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4" w:type="dxa"/>
        <w:tblLayout w:type="fixed"/>
        <w:tblLook w:val="0000" w:firstRow="0" w:lastRow="0" w:firstColumn="0" w:lastColumn="0" w:noHBand="0" w:noVBand="0"/>
      </w:tblPr>
      <w:tblGrid>
        <w:gridCol w:w="2988"/>
        <w:gridCol w:w="6386"/>
      </w:tblGrid>
      <w:tr w:rsidR="00BC11E5" w:rsidRPr="00BC11E5" w:rsidTr="002E3100">
        <w:tc>
          <w:tcPr>
            <w:tcW w:w="2988" w:type="dxa"/>
          </w:tcPr>
          <w:p w:rsidR="00BC11E5" w:rsidRPr="00BC11E5" w:rsidRDefault="00BC11E5" w:rsidP="00BC11E5">
            <w:pPr>
              <w:spacing w:after="0" w:line="240" w:lineRule="auto"/>
              <w:jc w:val="both"/>
              <w:rPr>
                <w:rFonts w:ascii="Times New Roman" w:eastAsia="Times New Roman" w:hAnsi="Times New Roman" w:cs="Times New Roman"/>
              </w:rPr>
            </w:pPr>
            <w:bookmarkStart w:id="0" w:name="_GoBack"/>
            <w:bookmarkEnd w:id="0"/>
          </w:p>
        </w:tc>
        <w:tc>
          <w:tcPr>
            <w:tcW w:w="6386" w:type="dxa"/>
          </w:tcPr>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Forma patvirtinta</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Valstybinės vaistų kontrolės tarnybos</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prie Lietuvos Respublikos sveikatos apsaugos ministerijos viršininko 2009 m. spalio 27 d. įsakymu Nr. 1A-1016</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(Valstybinės vaistų kontrolės tarnybos</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prie Lietuvos Respublikos sveikatos apsaugos ministerijos viršininko 2010 m. vasario 3 d. įsakymo Nr.1A-83 redakcija)</w:t>
            </w:r>
          </w:p>
        </w:tc>
      </w:tr>
    </w:tbl>
    <w:p w:rsidR="00BC11E5" w:rsidRPr="00BC11E5" w:rsidRDefault="00BC11E5" w:rsidP="00BC11E5">
      <w:pPr>
        <w:spacing w:after="0" w:line="240" w:lineRule="auto"/>
        <w:ind w:right="261"/>
        <w:jc w:val="both"/>
        <w:rPr>
          <w:rFonts w:ascii="Times New Roman" w:eastAsia="Times New Roman" w:hAnsi="Times New Roman" w:cs="Times New Roman"/>
        </w:rPr>
      </w:pPr>
    </w:p>
    <w:p w:rsidR="00BC11E5" w:rsidRPr="00BC11E5" w:rsidRDefault="00BC11E5" w:rsidP="00BC11E5">
      <w:pPr>
        <w:keepNext/>
        <w:spacing w:before="120" w:after="0" w:line="240" w:lineRule="auto"/>
        <w:jc w:val="both"/>
        <w:outlineLvl w:val="1"/>
        <w:rPr>
          <w:rFonts w:ascii="Times New Roman" w:eastAsia="Times New Roman" w:hAnsi="Times New Roman" w:cs="Times New Roman"/>
          <w:b/>
          <w:bCs/>
        </w:rPr>
      </w:pPr>
      <w:r w:rsidRPr="00BC11E5">
        <w:rPr>
          <w:rFonts w:ascii="Times New Roman" w:eastAsia="Times New Roman" w:hAnsi="Times New Roman" w:cs="Times New Roman"/>
          <w:b/>
          <w:caps/>
        </w:rPr>
        <w:t>vaistinio preparato farmacinių, ikiklinikinių ir klinikinių tyrimų rezultatų vertinimo protokolAS</w:t>
      </w:r>
    </w:p>
    <w:p w:rsidR="00BC11E5" w:rsidRPr="00BC11E5" w:rsidRDefault="00BC11E5" w:rsidP="00BC11E5">
      <w:pPr>
        <w:spacing w:after="0" w:line="240" w:lineRule="auto"/>
        <w:jc w:val="both"/>
        <w:rPr>
          <w:rFonts w:ascii="Times New Roman" w:eastAsia="Times New Roman" w:hAnsi="Times New Roman" w:cs="Times New Roman"/>
        </w:rPr>
      </w:pPr>
    </w:p>
    <w:p w:rsidR="00BC11E5" w:rsidRPr="00BC11E5" w:rsidRDefault="00BC11E5" w:rsidP="00BC11E5">
      <w:pPr>
        <w:spacing w:after="0" w:line="240" w:lineRule="auto"/>
        <w:jc w:val="center"/>
        <w:rPr>
          <w:rFonts w:ascii="Times New Roman" w:eastAsia="Times New Roman" w:hAnsi="Times New Roman" w:cs="Times New Roman"/>
          <w:b/>
          <w:lang w:eastAsia="lt-LT"/>
        </w:rPr>
      </w:pPr>
      <w:r w:rsidRPr="00BC11E5">
        <w:rPr>
          <w:rFonts w:ascii="Times New Roman" w:eastAsia="Times New Roman" w:hAnsi="Times New Roman" w:cs="Times New Roman"/>
          <w:b/>
          <w:lang w:eastAsia="lt-LT"/>
        </w:rPr>
        <w:t>BETAC 10 mg plėvele dengtos tabletės</w:t>
      </w:r>
    </w:p>
    <w:p w:rsidR="00BC11E5" w:rsidRPr="00BC11E5" w:rsidRDefault="00BC11E5" w:rsidP="00BC11E5">
      <w:pPr>
        <w:spacing w:after="0" w:line="240" w:lineRule="auto"/>
        <w:jc w:val="center"/>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Betaksololi</w:t>
      </w:r>
      <w:r w:rsidR="00B02C30">
        <w:rPr>
          <w:rFonts w:ascii="Times New Roman" w:eastAsia="Times New Roman" w:hAnsi="Times New Roman" w:cs="Times New Roman"/>
          <w:lang w:eastAsia="lt-LT"/>
        </w:rPr>
        <w:t>o hidrochloridas</w:t>
      </w:r>
    </w:p>
    <w:p w:rsidR="00BC11E5" w:rsidRPr="00BC11E5" w:rsidRDefault="00BC11E5" w:rsidP="00BC11E5">
      <w:pPr>
        <w:spacing w:after="0" w:line="240" w:lineRule="auto"/>
        <w:jc w:val="both"/>
        <w:rPr>
          <w:rFonts w:ascii="Times New Roman" w:eastAsia="Times New Roman" w:hAnsi="Times New Roman" w:cs="Times New Roman"/>
        </w:rPr>
      </w:pPr>
    </w:p>
    <w:p w:rsidR="00BC11E5" w:rsidRPr="00BC11E5" w:rsidRDefault="00BC11E5" w:rsidP="00BC11E5">
      <w:pPr>
        <w:keepNext/>
        <w:spacing w:after="0" w:line="240" w:lineRule="auto"/>
        <w:ind w:right="263"/>
        <w:jc w:val="both"/>
        <w:outlineLvl w:val="2"/>
        <w:rPr>
          <w:rFonts w:ascii="Times New Roman" w:eastAsia="Times New Roman" w:hAnsi="Times New Roman" w:cs="Times New Roman"/>
          <w:b/>
          <w:bCs/>
        </w:rPr>
      </w:pPr>
    </w:p>
    <w:p w:rsidR="00BC11E5" w:rsidRPr="00BC11E5" w:rsidRDefault="00BC11E5" w:rsidP="00BC11E5">
      <w:pPr>
        <w:keepNext/>
        <w:spacing w:after="0" w:line="240" w:lineRule="auto"/>
        <w:ind w:right="263"/>
        <w:jc w:val="both"/>
        <w:outlineLvl w:val="2"/>
        <w:rPr>
          <w:rFonts w:ascii="Times New Roman" w:eastAsia="Times New Roman" w:hAnsi="Times New Roman" w:cs="Times New Roman"/>
          <w:b/>
          <w:bCs/>
        </w:rPr>
      </w:pPr>
      <w:r w:rsidRPr="00BC11E5">
        <w:rPr>
          <w:rFonts w:ascii="Times New Roman" w:eastAsia="Times New Roman" w:hAnsi="Times New Roman" w:cs="Times New Roman"/>
          <w:b/>
          <w:bCs/>
        </w:rPr>
        <w:t>1. BENDROJI INFORMACIJA</w:t>
      </w:r>
    </w:p>
    <w:p w:rsidR="00BC11E5" w:rsidRPr="00BC11E5" w:rsidRDefault="00BC11E5" w:rsidP="00BC11E5">
      <w:pPr>
        <w:keepNext/>
        <w:tabs>
          <w:tab w:val="left" w:pos="5715"/>
        </w:tabs>
        <w:spacing w:before="240" w:after="0" w:line="240" w:lineRule="auto"/>
        <w:jc w:val="both"/>
        <w:outlineLvl w:val="3"/>
        <w:rPr>
          <w:rFonts w:ascii="Times New Roman" w:eastAsia="Times New Roman" w:hAnsi="Times New Roman" w:cs="Times New Roman"/>
          <w:b/>
        </w:rPr>
      </w:pPr>
      <w:r w:rsidRPr="00BC11E5">
        <w:rPr>
          <w:rFonts w:ascii="Times New Roman" w:eastAsia="Times New Roman" w:hAnsi="Times New Roman" w:cs="Times New Roman"/>
          <w:b/>
        </w:rPr>
        <w:t>1.1. Pareiškėjas</w:t>
      </w:r>
      <w:r w:rsidRPr="00BC11E5">
        <w:rPr>
          <w:rFonts w:ascii="Times New Roman" w:eastAsia="Times New Roman" w:hAnsi="Times New Roman" w:cs="Times New Roman"/>
          <w:b/>
        </w:rPr>
        <w:tab/>
      </w:r>
    </w:p>
    <w:p w:rsidR="00BC11E5" w:rsidRPr="00BC11E5" w:rsidRDefault="00BC11E5" w:rsidP="00BC11E5">
      <w:pPr>
        <w:spacing w:after="0" w:line="240" w:lineRule="auto"/>
        <w:jc w:val="both"/>
        <w:rPr>
          <w:rFonts w:ascii="Times New Roman" w:eastAsia="Times New Roman" w:hAnsi="Times New Roman" w:cs="Times New Roman"/>
        </w:rPr>
      </w:pP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Medochemie Ltd.</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1-10 Constantinoupoleos Str.</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3505 Limassol</w:t>
      </w:r>
    </w:p>
    <w:p w:rsidR="00BC11E5" w:rsidRPr="00BC11E5" w:rsidRDefault="00BC11E5" w:rsidP="00BC11E5">
      <w:pPr>
        <w:keepNext/>
        <w:spacing w:after="0" w:line="240" w:lineRule="auto"/>
        <w:jc w:val="both"/>
        <w:outlineLvl w:val="3"/>
        <w:rPr>
          <w:rFonts w:ascii="Times New Roman" w:eastAsia="Times New Roman" w:hAnsi="Times New Roman" w:cs="Times New Roman"/>
          <w:b/>
        </w:rPr>
      </w:pPr>
      <w:r w:rsidRPr="00BC11E5">
        <w:rPr>
          <w:rFonts w:ascii="Times New Roman" w:eastAsia="Times New Roman" w:hAnsi="Times New Roman" w:cs="Times New Roman"/>
        </w:rPr>
        <w:t>Kipras</w:t>
      </w:r>
      <w:r w:rsidRPr="00BC11E5">
        <w:rPr>
          <w:rFonts w:ascii="Times New Roman" w:eastAsia="Times New Roman" w:hAnsi="Times New Roman" w:cs="Times New Roman"/>
          <w:b/>
        </w:rPr>
        <w:t xml:space="preserve"> </w:t>
      </w:r>
    </w:p>
    <w:p w:rsidR="00BC11E5" w:rsidRPr="00BC11E5" w:rsidRDefault="00BC11E5" w:rsidP="00BC11E5">
      <w:pPr>
        <w:keepNext/>
        <w:spacing w:before="240" w:after="0" w:line="240" w:lineRule="auto"/>
        <w:jc w:val="both"/>
        <w:outlineLvl w:val="3"/>
        <w:rPr>
          <w:rFonts w:ascii="Times New Roman" w:eastAsia="Times New Roman" w:hAnsi="Times New Roman" w:cs="Times New Roman"/>
          <w:b/>
        </w:rPr>
      </w:pPr>
      <w:r w:rsidRPr="00BC11E5">
        <w:rPr>
          <w:rFonts w:ascii="Times New Roman" w:eastAsia="Times New Roman" w:hAnsi="Times New Roman" w:cs="Times New Roman"/>
          <w:b/>
        </w:rPr>
        <w:t>1.2. Gamintojas</w:t>
      </w:r>
    </w:p>
    <w:p w:rsidR="00BC11E5" w:rsidRPr="00BC11E5" w:rsidRDefault="00BC11E5" w:rsidP="00BC11E5">
      <w:pPr>
        <w:spacing w:after="0" w:line="240" w:lineRule="auto"/>
        <w:rPr>
          <w:rFonts w:ascii="Times New Roman" w:eastAsia="Times New Roman" w:hAnsi="Times New Roman" w:cs="Times New Roman"/>
          <w:highlight w:val="yellow"/>
        </w:rPr>
      </w:pP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Medochemie Ltd.</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1-10 Constantinoupoleos Str.</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3505 Limassol</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Kipras</w:t>
      </w:r>
    </w:p>
    <w:p w:rsidR="00BC11E5" w:rsidRPr="00BC11E5" w:rsidRDefault="00BC11E5" w:rsidP="00BC11E5">
      <w:pPr>
        <w:keepNext/>
        <w:spacing w:before="240" w:after="0" w:line="240" w:lineRule="auto"/>
        <w:jc w:val="both"/>
        <w:outlineLvl w:val="3"/>
        <w:rPr>
          <w:rFonts w:ascii="Times New Roman" w:eastAsia="Times New Roman" w:hAnsi="Times New Roman" w:cs="Times New Roman"/>
          <w:b/>
        </w:rPr>
      </w:pPr>
      <w:r w:rsidRPr="00BC11E5">
        <w:rPr>
          <w:rFonts w:ascii="Times New Roman" w:eastAsia="Times New Roman" w:hAnsi="Times New Roman" w:cs="Times New Roman"/>
          <w:b/>
        </w:rPr>
        <w:t>1.3. Pakuočių rūšys ir dydžiai</w:t>
      </w:r>
    </w:p>
    <w:tbl>
      <w:tblPr>
        <w:tblW w:w="0" w:type="auto"/>
        <w:tblLayout w:type="fixed"/>
        <w:tblLook w:val="0000" w:firstRow="0" w:lastRow="0" w:firstColumn="0" w:lastColumn="0" w:noHBand="0" w:noVBand="0"/>
      </w:tblPr>
      <w:tblGrid>
        <w:gridCol w:w="250"/>
        <w:gridCol w:w="6658"/>
      </w:tblGrid>
      <w:tr w:rsidR="00BC11E5" w:rsidRPr="00BC11E5" w:rsidTr="002E3100">
        <w:tc>
          <w:tcPr>
            <w:tcW w:w="250" w:type="dxa"/>
          </w:tcPr>
          <w:p w:rsidR="00BC11E5" w:rsidRPr="00BC11E5" w:rsidRDefault="00BC11E5" w:rsidP="00BC11E5">
            <w:pPr>
              <w:tabs>
                <w:tab w:val="left" w:pos="1872"/>
              </w:tabs>
              <w:spacing w:before="120" w:after="0" w:line="240" w:lineRule="auto"/>
              <w:jc w:val="both"/>
              <w:rPr>
                <w:rFonts w:ascii="Times New Roman" w:eastAsia="Times New Roman" w:hAnsi="Times New Roman" w:cs="Times New Roman"/>
              </w:rPr>
            </w:pPr>
          </w:p>
        </w:tc>
        <w:tc>
          <w:tcPr>
            <w:tcW w:w="6658" w:type="dxa"/>
          </w:tcPr>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Lizdinė plokštelė N10, N30, N50, N100</w:t>
            </w:r>
          </w:p>
        </w:tc>
      </w:tr>
    </w:tbl>
    <w:p w:rsidR="00BC11E5" w:rsidRPr="00BC11E5" w:rsidRDefault="00BC11E5" w:rsidP="00BC11E5">
      <w:pPr>
        <w:keepNext/>
        <w:spacing w:before="240" w:after="0" w:line="240" w:lineRule="auto"/>
        <w:jc w:val="both"/>
        <w:outlineLvl w:val="3"/>
        <w:rPr>
          <w:rFonts w:ascii="Times New Roman" w:eastAsia="Times New Roman" w:hAnsi="Times New Roman" w:cs="Times New Roman"/>
          <w:b/>
        </w:rPr>
      </w:pPr>
      <w:r w:rsidRPr="00BC11E5">
        <w:rPr>
          <w:rFonts w:ascii="Times New Roman" w:eastAsia="Times New Roman" w:hAnsi="Times New Roman" w:cs="Times New Roman"/>
          <w:b/>
        </w:rPr>
        <w:t>1.4. Registracija kitose EEE valstybėse</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Paraiškos duomenimis nėra registruotas.</w:t>
      </w:r>
    </w:p>
    <w:p w:rsidR="00BC11E5" w:rsidRPr="00BC11E5" w:rsidRDefault="00BC11E5" w:rsidP="00BC11E5">
      <w:pPr>
        <w:keepNext/>
        <w:spacing w:before="240" w:after="0" w:line="240" w:lineRule="auto"/>
        <w:jc w:val="both"/>
        <w:outlineLvl w:val="3"/>
        <w:rPr>
          <w:rFonts w:ascii="Times New Roman" w:eastAsia="Times New Roman" w:hAnsi="Times New Roman" w:cs="Times New Roman"/>
          <w:b/>
        </w:rPr>
      </w:pPr>
      <w:r w:rsidRPr="00BC11E5">
        <w:rPr>
          <w:rFonts w:ascii="Times New Roman" w:eastAsia="Times New Roman" w:hAnsi="Times New Roman" w:cs="Times New Roman"/>
          <w:b/>
        </w:rPr>
        <w:t>1.5. Paraiškos tipas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197"/>
        <w:gridCol w:w="1827"/>
        <w:gridCol w:w="2184"/>
      </w:tblGrid>
      <w:tr w:rsidR="00BC11E5" w:rsidRPr="00BC11E5" w:rsidTr="002E3100">
        <w:tc>
          <w:tcPr>
            <w:tcW w:w="708" w:type="dxa"/>
            <w:shd w:val="clear" w:color="auto" w:fill="auto"/>
          </w:tcPr>
          <w:p w:rsidR="00BC11E5" w:rsidRPr="00BC11E5" w:rsidRDefault="00BC11E5" w:rsidP="00BC11E5">
            <w:pPr>
              <w:tabs>
                <w:tab w:val="left" w:pos="1872"/>
              </w:tabs>
              <w:spacing w:after="0" w:line="240" w:lineRule="auto"/>
              <w:jc w:val="both"/>
              <w:rPr>
                <w:rFonts w:ascii="Times New Roman" w:eastAsia="Times New Roman" w:hAnsi="Times New Roman" w:cs="Times New Roman"/>
              </w:rPr>
            </w:pPr>
          </w:p>
        </w:tc>
        <w:tc>
          <w:tcPr>
            <w:tcW w:w="4711" w:type="dxa"/>
            <w:shd w:val="clear" w:color="auto" w:fill="auto"/>
          </w:tcPr>
          <w:p w:rsidR="00BC11E5" w:rsidRPr="00BC11E5" w:rsidRDefault="00BC11E5" w:rsidP="00BC11E5">
            <w:pPr>
              <w:tabs>
                <w:tab w:val="left" w:pos="1872"/>
              </w:tabs>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Apibūdinimas</w:t>
            </w:r>
          </w:p>
        </w:tc>
        <w:tc>
          <w:tcPr>
            <w:tcW w:w="1930" w:type="dxa"/>
            <w:shd w:val="clear" w:color="auto" w:fill="auto"/>
          </w:tcPr>
          <w:p w:rsidR="00BC11E5" w:rsidRPr="00BC11E5" w:rsidRDefault="00BC11E5" w:rsidP="00BC11E5">
            <w:pPr>
              <w:tabs>
                <w:tab w:val="left" w:pos="1872"/>
              </w:tabs>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Direktyvos 2001/83/EB str.</w:t>
            </w:r>
          </w:p>
        </w:tc>
        <w:tc>
          <w:tcPr>
            <w:tcW w:w="2370" w:type="dxa"/>
            <w:shd w:val="clear" w:color="auto" w:fill="auto"/>
          </w:tcPr>
          <w:p w:rsidR="00BC11E5" w:rsidRPr="00BC11E5" w:rsidRDefault="00BC11E5" w:rsidP="00BC11E5">
            <w:pPr>
              <w:tabs>
                <w:tab w:val="left" w:pos="1872"/>
              </w:tabs>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Farmacijos įstatymo str.</w:t>
            </w:r>
          </w:p>
        </w:tc>
      </w:tr>
      <w:tr w:rsidR="00BC11E5" w:rsidRPr="00BC11E5" w:rsidTr="002E3100">
        <w:tc>
          <w:tcPr>
            <w:tcW w:w="708" w:type="dxa"/>
            <w:shd w:val="clear" w:color="auto" w:fill="auto"/>
          </w:tcPr>
          <w:p w:rsidR="00BC11E5" w:rsidRPr="00BC11E5" w:rsidRDefault="00BC11E5" w:rsidP="00BC11E5">
            <w:pPr>
              <w:tabs>
                <w:tab w:val="left" w:pos="1872"/>
              </w:tabs>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X</w:t>
            </w:r>
          </w:p>
        </w:tc>
        <w:tc>
          <w:tcPr>
            <w:tcW w:w="4711" w:type="dxa"/>
            <w:shd w:val="clear" w:color="auto" w:fill="auto"/>
          </w:tcPr>
          <w:p w:rsidR="00BC11E5" w:rsidRPr="00BC11E5" w:rsidRDefault="00BC11E5" w:rsidP="00BC11E5">
            <w:pPr>
              <w:tabs>
                <w:tab w:val="left" w:pos="1872"/>
              </w:tabs>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generinis</w:t>
            </w:r>
          </w:p>
        </w:tc>
        <w:tc>
          <w:tcPr>
            <w:tcW w:w="1930" w:type="dxa"/>
            <w:shd w:val="clear" w:color="auto" w:fill="auto"/>
          </w:tcPr>
          <w:p w:rsidR="00BC11E5" w:rsidRPr="00BC11E5" w:rsidRDefault="00BC11E5" w:rsidP="00BC11E5">
            <w:pPr>
              <w:tabs>
                <w:tab w:val="left" w:pos="1872"/>
              </w:tabs>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10 str. 1 d.</w:t>
            </w:r>
          </w:p>
        </w:tc>
        <w:tc>
          <w:tcPr>
            <w:tcW w:w="2370" w:type="dxa"/>
            <w:shd w:val="clear" w:color="auto" w:fill="auto"/>
          </w:tcPr>
          <w:p w:rsidR="00BC11E5" w:rsidRPr="00BC11E5" w:rsidRDefault="00BC11E5" w:rsidP="00BC11E5">
            <w:pPr>
              <w:tabs>
                <w:tab w:val="left" w:pos="1872"/>
              </w:tabs>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11 str. 5 d.</w:t>
            </w:r>
          </w:p>
        </w:tc>
      </w:tr>
    </w:tbl>
    <w:p w:rsidR="00BC11E5" w:rsidRPr="00BC11E5" w:rsidRDefault="00BC11E5" w:rsidP="00BC11E5">
      <w:pPr>
        <w:keepNext/>
        <w:spacing w:before="240" w:after="0" w:line="240" w:lineRule="auto"/>
        <w:jc w:val="both"/>
        <w:outlineLvl w:val="3"/>
        <w:rPr>
          <w:rFonts w:ascii="Times New Roman" w:eastAsia="Times New Roman" w:hAnsi="Times New Roman" w:cs="Times New Roman"/>
          <w:b/>
        </w:rPr>
      </w:pPr>
      <w:r w:rsidRPr="00BC11E5">
        <w:rPr>
          <w:rFonts w:ascii="Times New Roman" w:eastAsia="Times New Roman" w:hAnsi="Times New Roman" w:cs="Times New Roman"/>
          <w:b/>
        </w:rPr>
        <w:lastRenderedPageBreak/>
        <w:t>1.6. Harmonizacija</w:t>
      </w:r>
    </w:p>
    <w:p w:rsidR="00BC11E5" w:rsidRPr="00BC11E5" w:rsidRDefault="00BC11E5" w:rsidP="00BC11E5">
      <w:pPr>
        <w:keepNext/>
        <w:spacing w:before="60" w:after="0" w:line="240" w:lineRule="auto"/>
        <w:ind w:left="357"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1.6.1. Ar šis vaistinis preparatas registruotas EEE valstybėse remiantis Direktyva 87/22/EEB?</w:t>
      </w:r>
    </w:p>
    <w:p w:rsidR="00BC11E5" w:rsidRPr="00BC11E5" w:rsidRDefault="00BC11E5" w:rsidP="00BC11E5">
      <w:pPr>
        <w:keepNext/>
        <w:spacing w:before="60" w:after="0" w:line="240" w:lineRule="auto"/>
        <w:ind w:left="357"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Ne</w:t>
      </w:r>
    </w:p>
    <w:p w:rsidR="00BC11E5" w:rsidRPr="00BC11E5" w:rsidRDefault="00BC11E5" w:rsidP="00BC11E5">
      <w:pPr>
        <w:keepNext/>
        <w:spacing w:before="60" w:after="0" w:line="240" w:lineRule="auto"/>
        <w:ind w:left="357"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1.6.2. Ar šiam vaistiniam preparatui taikytas Europos Sąjungos (toliau – ES) arbitražas?</w:t>
      </w:r>
    </w:p>
    <w:p w:rsidR="00BC11E5" w:rsidRPr="00BC11E5" w:rsidRDefault="00BC11E5" w:rsidP="00BC11E5">
      <w:pPr>
        <w:keepNext/>
        <w:spacing w:before="60" w:after="0" w:line="240" w:lineRule="auto"/>
        <w:ind w:left="357" w:right="11"/>
        <w:jc w:val="both"/>
        <w:outlineLvl w:val="2"/>
        <w:rPr>
          <w:rFonts w:ascii="Times New Roman" w:eastAsia="Times New Roman" w:hAnsi="Times New Roman" w:cs="Times New Roman"/>
        </w:rPr>
      </w:pPr>
      <w:r w:rsidRPr="00BC11E5">
        <w:rPr>
          <w:rFonts w:ascii="Times New Roman" w:eastAsia="Times New Roman" w:hAnsi="Times New Roman" w:cs="Times New Roman"/>
        </w:rPr>
        <w:t>Ne</w:t>
      </w:r>
    </w:p>
    <w:p w:rsidR="00BC11E5" w:rsidRPr="00BC11E5" w:rsidRDefault="00BC11E5" w:rsidP="00BC11E5">
      <w:pPr>
        <w:keepNext/>
        <w:spacing w:before="60" w:after="0" w:line="240" w:lineRule="auto"/>
        <w:ind w:left="357"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1.6.3. Ar tos (-ų) pačios (-ių) veikliosios (-iųjų) medžiagos (-ų) tos pačios farmacinės for</w:t>
      </w:r>
      <w:r w:rsidRPr="00BC11E5">
        <w:rPr>
          <w:rFonts w:ascii="Times New Roman" w:eastAsia="Times New Roman" w:hAnsi="Times New Roman" w:cs="Times New Roman"/>
          <w:b/>
        </w:rPr>
        <w:softHyphen/>
        <w:t>mos vaisti</w:t>
      </w:r>
      <w:r w:rsidRPr="00BC11E5">
        <w:rPr>
          <w:rFonts w:ascii="Times New Roman" w:eastAsia="Times New Roman" w:hAnsi="Times New Roman" w:cs="Times New Roman"/>
          <w:b/>
        </w:rPr>
        <w:softHyphen/>
        <w:t>niams preparatams taikytas ES arbitražas?</w:t>
      </w:r>
    </w:p>
    <w:p w:rsidR="00BC11E5" w:rsidRPr="00BC11E5" w:rsidRDefault="00BC11E5" w:rsidP="00BC11E5">
      <w:pPr>
        <w:keepNext/>
        <w:spacing w:before="60" w:after="0" w:line="240" w:lineRule="auto"/>
        <w:ind w:left="357" w:right="11"/>
        <w:jc w:val="both"/>
        <w:outlineLvl w:val="2"/>
        <w:rPr>
          <w:rFonts w:ascii="Times New Roman" w:eastAsia="Times New Roman" w:hAnsi="Times New Roman" w:cs="Times New Roman"/>
        </w:rPr>
      </w:pPr>
      <w:r w:rsidRPr="00BC11E5">
        <w:rPr>
          <w:rFonts w:ascii="Times New Roman" w:eastAsia="Times New Roman" w:hAnsi="Times New Roman" w:cs="Times New Roman"/>
        </w:rPr>
        <w:t>Ne</w:t>
      </w:r>
    </w:p>
    <w:p w:rsidR="00BC11E5" w:rsidRPr="00BC11E5" w:rsidRDefault="00BC11E5" w:rsidP="00BC11E5">
      <w:pPr>
        <w:keepNext/>
        <w:spacing w:before="60" w:after="0" w:line="240" w:lineRule="auto"/>
        <w:ind w:left="357"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1.6.4. Ar EEE valstybėse registruota tos (-ų) pačios (-ių) veikliosios (-iųjų) medžiagos (-ų) tos pa</w:t>
      </w:r>
      <w:r w:rsidRPr="00BC11E5">
        <w:rPr>
          <w:rFonts w:ascii="Times New Roman" w:eastAsia="Times New Roman" w:hAnsi="Times New Roman" w:cs="Times New Roman"/>
          <w:b/>
        </w:rPr>
        <w:softHyphen/>
        <w:t>čios farmacinės formos vaistinių preparatų taikant Savitarpio pripažinimo arba Decentra</w:t>
      </w:r>
      <w:r w:rsidRPr="00BC11E5">
        <w:rPr>
          <w:rFonts w:ascii="Times New Roman" w:eastAsia="Times New Roman" w:hAnsi="Times New Roman" w:cs="Times New Roman"/>
          <w:b/>
        </w:rPr>
        <w:softHyphen/>
        <w:t>lizuo</w:t>
      </w:r>
      <w:r w:rsidRPr="00BC11E5">
        <w:rPr>
          <w:rFonts w:ascii="Times New Roman" w:eastAsia="Times New Roman" w:hAnsi="Times New Roman" w:cs="Times New Roman"/>
          <w:b/>
        </w:rPr>
        <w:softHyphen/>
        <w:t>tą procedūrą?</w:t>
      </w:r>
    </w:p>
    <w:p w:rsidR="00BC11E5" w:rsidRPr="00BC11E5" w:rsidRDefault="00BC11E5" w:rsidP="00BC11E5">
      <w:pPr>
        <w:keepNext/>
        <w:spacing w:before="60" w:after="0" w:line="240" w:lineRule="auto"/>
        <w:ind w:left="357" w:right="11"/>
        <w:jc w:val="both"/>
        <w:outlineLvl w:val="2"/>
        <w:rPr>
          <w:rFonts w:ascii="Times New Roman" w:eastAsia="Times New Roman" w:hAnsi="Times New Roman" w:cs="Times New Roman"/>
        </w:rPr>
      </w:pPr>
      <w:r w:rsidRPr="00BC11E5">
        <w:rPr>
          <w:rFonts w:ascii="Times New Roman" w:eastAsia="Times New Roman" w:hAnsi="Times New Roman" w:cs="Times New Roman"/>
        </w:rPr>
        <w:t xml:space="preserve">4 vaistiniai preparatai 20 mg stiprumo tablečių pavidalu </w:t>
      </w:r>
    </w:p>
    <w:p w:rsidR="00BC11E5" w:rsidRPr="00BC11E5" w:rsidRDefault="00BC11E5" w:rsidP="00BC11E5">
      <w:pPr>
        <w:keepNext/>
        <w:spacing w:before="60" w:after="0" w:line="240" w:lineRule="auto"/>
        <w:ind w:left="357"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1.6.5. Ar preparato veikliajai medžiagai parengta šerdinė preparato charakteristikų santrauka (core SPC (toliau - SPC))?</w:t>
      </w:r>
    </w:p>
    <w:p w:rsidR="00BC11E5" w:rsidRPr="00BC11E5" w:rsidRDefault="00BC11E5" w:rsidP="00BC11E5">
      <w:pPr>
        <w:keepNext/>
        <w:spacing w:before="60" w:after="0" w:line="240" w:lineRule="auto"/>
        <w:ind w:left="357" w:right="11"/>
        <w:jc w:val="both"/>
        <w:outlineLvl w:val="2"/>
        <w:rPr>
          <w:rFonts w:ascii="Times New Roman" w:eastAsia="Times New Roman" w:hAnsi="Times New Roman" w:cs="Times New Roman"/>
        </w:rPr>
      </w:pPr>
      <w:r w:rsidRPr="00BC11E5">
        <w:rPr>
          <w:rFonts w:ascii="Times New Roman" w:eastAsia="Times New Roman" w:hAnsi="Times New Roman" w:cs="Times New Roman"/>
        </w:rPr>
        <w:t>Ne</w:t>
      </w:r>
    </w:p>
    <w:p w:rsidR="00BC11E5" w:rsidRPr="00BC11E5" w:rsidRDefault="00BC11E5" w:rsidP="00BC11E5">
      <w:pPr>
        <w:keepNext/>
        <w:spacing w:before="60" w:after="0" w:line="240" w:lineRule="auto"/>
        <w:ind w:left="357"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1.6.6. Ar po Lietuvos Respublikos farmacijos įstatymo (Žin., 2006, Nr. 78-3056) įsigaliojimo (nuo 2006 m. liepos 18 d.) Lietuvoje registruota arba perregistruota tos (-ų) pačios (-ių) veikliosios (-ių</w:t>
      </w:r>
      <w:r w:rsidRPr="00BC11E5">
        <w:rPr>
          <w:rFonts w:ascii="Times New Roman" w:eastAsia="Times New Roman" w:hAnsi="Times New Roman" w:cs="Times New Roman"/>
          <w:b/>
        </w:rPr>
        <w:softHyphen/>
        <w:t>jų) medžiagos (-ų) tos pačios farmacinės formos vaistinių preparatų?</w:t>
      </w:r>
    </w:p>
    <w:p w:rsidR="00BC11E5" w:rsidRPr="00BC11E5" w:rsidRDefault="00BC11E5" w:rsidP="00BC11E5">
      <w:pPr>
        <w:keepNext/>
        <w:spacing w:before="60" w:after="0" w:line="240" w:lineRule="auto"/>
        <w:ind w:left="357" w:right="11"/>
        <w:jc w:val="both"/>
        <w:outlineLvl w:val="2"/>
        <w:rPr>
          <w:rFonts w:ascii="Times New Roman" w:eastAsia="Times New Roman" w:hAnsi="Times New Roman" w:cs="Times New Roman"/>
        </w:rPr>
      </w:pPr>
      <w:r w:rsidRPr="00BC11E5">
        <w:rPr>
          <w:rFonts w:ascii="Times New Roman" w:eastAsia="Times New Roman" w:hAnsi="Times New Roman" w:cs="Times New Roman"/>
        </w:rPr>
        <w:t>Taip, 2010 m registruotas vaistinis preparatas Lokren 10 mg (Sanofi –Aventis)</w:t>
      </w:r>
    </w:p>
    <w:p w:rsidR="00BC11E5" w:rsidRPr="00BC11E5" w:rsidRDefault="00BC11E5" w:rsidP="00BC11E5">
      <w:pPr>
        <w:rPr>
          <w:rFonts w:ascii="Times New Roman" w:eastAsia="Times New Roman" w:hAnsi="Times New Roman" w:cs="Times New Roman"/>
          <w:b/>
        </w:rPr>
      </w:pPr>
    </w:p>
    <w:p w:rsidR="00BC11E5" w:rsidRPr="00BC11E5" w:rsidRDefault="00BC11E5" w:rsidP="00BC11E5">
      <w:pPr>
        <w:keepNext/>
        <w:spacing w:after="0" w:line="240" w:lineRule="auto"/>
        <w:outlineLvl w:val="3"/>
        <w:rPr>
          <w:rFonts w:ascii="Times New Roman" w:eastAsia="Times New Roman" w:hAnsi="Times New Roman" w:cs="Times New Roman"/>
          <w:b/>
        </w:rPr>
      </w:pPr>
      <w:r w:rsidRPr="00BC11E5">
        <w:rPr>
          <w:rFonts w:ascii="Times New Roman" w:eastAsia="Times New Roman" w:hAnsi="Times New Roman" w:cs="Times New Roman"/>
          <w:b/>
        </w:rPr>
        <w:t>1.7. Referencinis vaistinis preparatas</w:t>
      </w:r>
    </w:p>
    <w:p w:rsidR="00BC11E5" w:rsidRPr="00BC11E5" w:rsidRDefault="00BC11E5" w:rsidP="00BC11E5">
      <w:pPr>
        <w:rPr>
          <w:rFonts w:ascii="Times New Roman" w:eastAsia="Times New Roman" w:hAnsi="Times New Roman" w:cs="Times New Roman"/>
          <w:b/>
        </w:rPr>
      </w:pPr>
      <w:r w:rsidRPr="00BC11E5">
        <w:rPr>
          <w:rFonts w:ascii="Times New Roman" w:eastAsia="Times New Roman" w:hAnsi="Times New Roman" w:cs="Times New Roman"/>
        </w:rPr>
        <w:t xml:space="preserve">Lokren 10 mg plėvele dengtos tabletės (Registruotojas: Sanofi-Aventis Lietuva, UAB, Lietuva). </w:t>
      </w:r>
      <w:r w:rsidRPr="00BC11E5">
        <w:rPr>
          <w:rFonts w:ascii="Times New Roman" w:eastAsia="Times New Roman" w:hAnsi="Times New Roman" w:cs="Times New Roman"/>
          <w:b/>
        </w:rPr>
        <w:br w:type="page"/>
      </w:r>
    </w:p>
    <w:p w:rsidR="00BC11E5" w:rsidRPr="00BC11E5" w:rsidRDefault="00BC11E5" w:rsidP="00BC11E5">
      <w:pPr>
        <w:spacing w:after="0" w:line="240" w:lineRule="auto"/>
        <w:ind w:right="10"/>
        <w:outlineLvl w:val="0"/>
        <w:rPr>
          <w:rFonts w:ascii="Times New Roman" w:eastAsia="Times New Roman" w:hAnsi="Times New Roman" w:cs="Times New Roman"/>
          <w:b/>
        </w:rPr>
      </w:pPr>
      <w:r w:rsidRPr="00BC11E5">
        <w:rPr>
          <w:rFonts w:ascii="Times New Roman" w:eastAsia="Times New Roman" w:hAnsi="Times New Roman" w:cs="Times New Roman"/>
          <w:b/>
        </w:rPr>
        <w:lastRenderedPageBreak/>
        <w:t>2. FARMACINIŲ TYRIMŲ REZULTATŲ (KOKYBĖS) VERTINIMAS</w:t>
      </w:r>
    </w:p>
    <w:p w:rsidR="00BC11E5" w:rsidRPr="00BC11E5" w:rsidRDefault="00BC11E5" w:rsidP="00BC11E5">
      <w:pPr>
        <w:keepNext/>
        <w:spacing w:before="120" w:after="0" w:line="240" w:lineRule="auto"/>
        <w:outlineLvl w:val="0"/>
        <w:rPr>
          <w:rFonts w:ascii="Times New Roman" w:eastAsia="Times New Roman" w:hAnsi="Times New Roman" w:cs="Times New Roman"/>
          <w:b/>
          <w:bCs/>
          <w:caps/>
        </w:rPr>
      </w:pPr>
      <w:r w:rsidRPr="00BC11E5">
        <w:rPr>
          <w:rFonts w:ascii="Times New Roman" w:eastAsia="Times New Roman" w:hAnsi="Times New Roman" w:cs="Times New Roman"/>
          <w:b/>
          <w:bCs/>
          <w:caps/>
        </w:rPr>
        <w:t>2.1. Reikalavimas atlikti inspekciją prieš registraciją</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Nėra būtina</w:t>
      </w:r>
    </w:p>
    <w:p w:rsidR="00BC11E5" w:rsidRPr="00BC11E5" w:rsidRDefault="00BC11E5" w:rsidP="00BC11E5">
      <w:pPr>
        <w:keepNext/>
        <w:spacing w:before="120" w:after="0" w:line="240" w:lineRule="auto"/>
        <w:outlineLvl w:val="0"/>
        <w:rPr>
          <w:rFonts w:ascii="Times New Roman" w:eastAsia="Times New Roman" w:hAnsi="Times New Roman" w:cs="Times New Roman"/>
          <w:b/>
          <w:bCs/>
          <w:caps/>
        </w:rPr>
      </w:pPr>
      <w:r w:rsidRPr="00BC11E5">
        <w:rPr>
          <w:rFonts w:ascii="Times New Roman" w:eastAsia="Times New Roman" w:hAnsi="Times New Roman" w:cs="Times New Roman"/>
          <w:b/>
          <w:bCs/>
          <w:caps/>
        </w:rPr>
        <w:t>2.2. Įžanga</w:t>
      </w:r>
    </w:p>
    <w:p w:rsidR="00BC11E5" w:rsidRPr="00BC11E5" w:rsidRDefault="00BC11E5" w:rsidP="00BC11E5">
      <w:pPr>
        <w:spacing w:after="0" w:line="240" w:lineRule="auto"/>
        <w:rPr>
          <w:rFonts w:ascii="Times New Roman" w:hAnsi="Times New Roman" w:cs="Times New Roman"/>
          <w:color w:val="333333"/>
        </w:rPr>
      </w:pPr>
      <w:r w:rsidRPr="00BC11E5">
        <w:rPr>
          <w:rFonts w:ascii="Times New Roman" w:eastAsia="Times New Roman" w:hAnsi="Times New Roman" w:cs="Times New Roman"/>
        </w:rPr>
        <w:t xml:space="preserve">Vaistinis preparatas </w:t>
      </w:r>
      <w:r w:rsidRPr="00BC11E5">
        <w:rPr>
          <w:rFonts w:ascii="Times New Roman" w:eastAsia="Times New Roman" w:hAnsi="Times New Roman" w:cs="Times New Roman"/>
          <w:lang w:eastAsia="lt-LT"/>
        </w:rPr>
        <w:t>BETAC 10 mg plėvele dengtos tabletės</w:t>
      </w:r>
      <w:r w:rsidRPr="00BC11E5">
        <w:rPr>
          <w:rFonts w:ascii="Times New Roman" w:eastAsia="Times New Roman" w:hAnsi="Times New Roman" w:cs="Times New Roman"/>
        </w:rPr>
        <w:t xml:space="preserve"> registruojamas nacionalinės procedūros būdu pagal Direktyvos 2001/83/EB 10 str. 1 („generinis“). Tai registracijos sąlygų papildymas (naujas stiprumas) 2003-05-20 Lietuvoje registruotam (2012-11-29 perregistruotam) vaistiniam preparatui BETAC 20 mg plėvele dengtos tabletės, Reg. Nr.</w:t>
      </w:r>
      <w:r w:rsidRPr="00BC11E5">
        <w:rPr>
          <w:rFonts w:ascii="Times New Roman" w:hAnsi="Times New Roman" w:cs="Times New Roman"/>
          <w:color w:val="333333"/>
        </w:rPr>
        <w:t xml:space="preserve"> LT/1/03/3137/001.</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Referencinis vaistinis preparatas ES šalyse yra Lokren 10 mg plėvele dengtos tabletės (Registruotojas: Sanofi-Aventis Lietuva, UAB, Lietuva). Lietuvoje registruotas 2010-09-08 (perregistruotas 2015-07-21), Reg. Nr. LT/1/97/2151/001. Bioekvivalentiškumo tyrimai buvo atlikti su Kerlone 20 mg plėvele dengtos tabletės (Registruotojas: Sanofi Aventis France, Prancūzija). Registruotas Prancūzijoje 1982-05-10, Reg. Nr. 325 494-2.</w:t>
      </w:r>
    </w:p>
    <w:p w:rsidR="00BC11E5" w:rsidRPr="00BC11E5" w:rsidRDefault="00BC11E5" w:rsidP="00BC11E5">
      <w:pPr>
        <w:keepNext/>
        <w:spacing w:before="120" w:after="0" w:line="240" w:lineRule="auto"/>
        <w:outlineLvl w:val="0"/>
        <w:rPr>
          <w:rFonts w:ascii="Times New Roman" w:eastAsia="Times New Roman" w:hAnsi="Times New Roman" w:cs="Times New Roman"/>
          <w:b/>
          <w:bCs/>
          <w:caps/>
        </w:rPr>
      </w:pPr>
      <w:r w:rsidRPr="00BC11E5">
        <w:rPr>
          <w:rFonts w:ascii="Times New Roman" w:eastAsia="Times New Roman" w:hAnsi="Times New Roman" w:cs="Times New Roman"/>
          <w:b/>
          <w:bCs/>
          <w:caps/>
        </w:rPr>
        <w:t>2.3. Veikioji medžiaga (Bendrojo techninio dokumento (toliau – CTD) 3.2S)</w:t>
      </w:r>
    </w:p>
    <w:p w:rsidR="00BC11E5" w:rsidRPr="00BC11E5" w:rsidRDefault="00BC11E5" w:rsidP="00BC11E5">
      <w:pPr>
        <w:spacing w:after="0" w:line="240" w:lineRule="auto"/>
        <w:rPr>
          <w:rFonts w:ascii="Times New Roman" w:eastAsia="Times New Roman" w:hAnsi="Times New Roman" w:cs="Times New Roman"/>
          <w:highlight w:val="yellow"/>
        </w:rPr>
      </w:pPr>
    </w:p>
    <w:p w:rsidR="00BC11E5" w:rsidRPr="00BC11E5" w:rsidRDefault="00BC11E5" w:rsidP="00B15E37">
      <w:pPr>
        <w:spacing w:after="0" w:line="240" w:lineRule="auto"/>
        <w:rPr>
          <w:rFonts w:ascii="Times New Roman" w:hAnsi="Times New Roman" w:cs="Times New Roman"/>
          <w:color w:val="000000"/>
        </w:rPr>
      </w:pPr>
      <w:r w:rsidRPr="00BC11E5">
        <w:rPr>
          <w:rFonts w:ascii="Times New Roman" w:eastAsia="Times New Roman" w:hAnsi="Times New Roman" w:cs="Times New Roman"/>
        </w:rPr>
        <w:t>Betaksololio hidrochloridas aprašytas Europos farmakopėjoje (01/2011:1072).</w:t>
      </w:r>
      <w:r w:rsidR="00B15E37">
        <w:rPr>
          <w:rFonts w:ascii="Times New Roman" w:eastAsia="Times New Roman" w:hAnsi="Times New Roman" w:cs="Times New Roman"/>
        </w:rPr>
        <w:t xml:space="preserve"> </w:t>
      </w:r>
      <w:r w:rsidRPr="00BC11E5">
        <w:rPr>
          <w:rFonts w:ascii="Times New Roman" w:eastAsia="Times New Roman" w:hAnsi="Times New Roman" w:cs="Times New Roman"/>
          <w:color w:val="000000"/>
          <w:lang w:eastAsia="de-DE"/>
        </w:rPr>
        <w:t>Pagal paraišką veikliosios medžiagos gamintojai yra trys</w:t>
      </w:r>
      <w:r w:rsidRPr="00BC11E5">
        <w:rPr>
          <w:rFonts w:ascii="Times New Roman" w:hAnsi="Times New Roman" w:cs="Times New Roman"/>
          <w:color w:val="000000"/>
        </w:rPr>
        <w:t>.</w:t>
      </w:r>
    </w:p>
    <w:p w:rsidR="00BC11E5" w:rsidRPr="00BC11E5" w:rsidRDefault="00873236" w:rsidP="00BC11E5">
      <w:pPr>
        <w:tabs>
          <w:tab w:val="left" w:pos="142"/>
        </w:tabs>
        <w:spacing w:after="0" w:line="260" w:lineRule="exact"/>
        <w:rPr>
          <w:rFonts w:ascii="Times New Roman" w:eastAsia="Times New Roman" w:hAnsi="Times New Roman" w:cs="Times New Roman"/>
        </w:rPr>
      </w:pPr>
      <w:r>
        <w:rPr>
          <w:rFonts w:ascii="Times New Roman" w:eastAsia="Times New Roman" w:hAnsi="Times New Roman" w:cs="Times New Roman"/>
        </w:rPr>
        <w:t>Pirmasis v</w:t>
      </w:r>
      <w:r w:rsidR="00BC11E5" w:rsidRPr="00BC11E5">
        <w:rPr>
          <w:rFonts w:ascii="Times New Roman" w:eastAsia="Times New Roman" w:hAnsi="Times New Roman" w:cs="Times New Roman"/>
        </w:rPr>
        <w:t>eikliosios medžiagos gamintojas pateikė betaksololio hidrochlorido kokybės atitikties Europos farmakopėjai sertifikatą.</w:t>
      </w:r>
    </w:p>
    <w:p w:rsidR="00BC11E5" w:rsidRPr="00BC11E5" w:rsidRDefault="00873236" w:rsidP="0087323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Antrasis </w:t>
      </w:r>
      <w:r w:rsidR="005B6729">
        <w:rPr>
          <w:rFonts w:ascii="Times New Roman" w:eastAsia="Times New Roman" w:hAnsi="Times New Roman" w:cs="Times New Roman"/>
        </w:rPr>
        <w:t xml:space="preserve">ir trečiasis </w:t>
      </w:r>
      <w:r>
        <w:rPr>
          <w:rFonts w:ascii="Times New Roman" w:eastAsia="Times New Roman" w:hAnsi="Times New Roman" w:cs="Times New Roman"/>
        </w:rPr>
        <w:t>v</w:t>
      </w:r>
      <w:r w:rsidR="00BC11E5" w:rsidRPr="00BC11E5">
        <w:rPr>
          <w:rFonts w:ascii="Times New Roman" w:eastAsia="Times New Roman" w:hAnsi="Times New Roman" w:cs="Times New Roman"/>
        </w:rPr>
        <w:t>eikliosios medžiagos gamintoja</w:t>
      </w:r>
      <w:r w:rsidR="005B6729">
        <w:rPr>
          <w:rFonts w:ascii="Times New Roman" w:eastAsia="Times New Roman" w:hAnsi="Times New Roman" w:cs="Times New Roman"/>
        </w:rPr>
        <w:t>i</w:t>
      </w:r>
      <w:r w:rsidR="00BC11E5" w:rsidRPr="00BC11E5">
        <w:rPr>
          <w:rFonts w:ascii="Times New Roman" w:eastAsia="Times New Roman" w:hAnsi="Times New Roman" w:cs="Times New Roman"/>
        </w:rPr>
        <w:t xml:space="preserve"> </w:t>
      </w:r>
      <w:r w:rsidR="00BC11E5" w:rsidRPr="00BC11E5">
        <w:rPr>
          <w:rFonts w:ascii="Times New Roman" w:eastAsia="Calibri" w:hAnsi="Times New Roman" w:cs="Times New Roman"/>
        </w:rPr>
        <w:t xml:space="preserve">pateikė </w:t>
      </w:r>
      <w:r w:rsidR="00BC11E5" w:rsidRPr="00BC11E5">
        <w:rPr>
          <w:rFonts w:ascii="Times New Roman" w:eastAsia="Times New Roman" w:hAnsi="Times New Roman" w:cs="Times New Roman"/>
          <w:color w:val="000000"/>
          <w:lang w:eastAsia="lt-LT"/>
        </w:rPr>
        <w:t>Europinę atvirąją ir uždar</w:t>
      </w:r>
      <w:r>
        <w:rPr>
          <w:rFonts w:ascii="Times New Roman" w:eastAsia="Times New Roman" w:hAnsi="Times New Roman" w:cs="Times New Roman"/>
          <w:color w:val="000000"/>
          <w:lang w:eastAsia="lt-LT"/>
        </w:rPr>
        <w:t xml:space="preserve">ąją gamybos bylos dalis (EDMF). </w:t>
      </w:r>
      <w:r w:rsidR="00BC11E5" w:rsidRPr="00BC11E5">
        <w:rPr>
          <w:rFonts w:ascii="Times New Roman" w:eastAsia="Times New Roman" w:hAnsi="Times New Roman" w:cs="Times New Roman"/>
        </w:rPr>
        <w:t xml:space="preserve">Patvirtinimas (Letter of Access), kad veikliosios medžiagos gamintojas leidžia registruotojui naudotis gamybos byla ir pasižadėjimas informuoti jį apie EDMF keitimus pateikti. </w:t>
      </w:r>
    </w:p>
    <w:p w:rsidR="00BC11E5" w:rsidRPr="00BC11E5" w:rsidRDefault="00BC11E5" w:rsidP="00873236">
      <w:pPr>
        <w:widowControl w:val="0"/>
        <w:spacing w:after="0" w:line="240" w:lineRule="auto"/>
        <w:rPr>
          <w:rFonts w:ascii="Times New Roman" w:eastAsia="Times New Roman" w:hAnsi="Times New Roman" w:cs="Times New Roman"/>
          <w:bCs/>
          <w:lang w:eastAsia="lt-LT"/>
        </w:rPr>
      </w:pPr>
      <w:r w:rsidRPr="00BC11E5">
        <w:rPr>
          <w:rFonts w:ascii="Times New Roman" w:eastAsia="Times New Roman" w:hAnsi="Times New Roman" w:cs="Times New Roman"/>
          <w:bCs/>
          <w:lang w:eastAsia="lt-LT"/>
        </w:rPr>
        <w:t xml:space="preserve">Kvalifikuoto asmens patvirtinimas, kad veiklioji medžiaga gaminama pagal GGP reikalavimus pateiktas. </w:t>
      </w:r>
    </w:p>
    <w:p w:rsidR="00BC11E5" w:rsidRPr="00BC11E5" w:rsidRDefault="00BC11E5" w:rsidP="00BC11E5">
      <w:pPr>
        <w:spacing w:after="0" w:line="240" w:lineRule="auto"/>
        <w:rPr>
          <w:rFonts w:ascii="Times New Roman" w:eastAsia="Times New Roman" w:hAnsi="Times New Roman" w:cs="Times New Roman"/>
          <w:highlight w:val="yellow"/>
        </w:rPr>
      </w:pPr>
    </w:p>
    <w:p w:rsidR="00BC11E5" w:rsidRPr="00BC11E5" w:rsidRDefault="00BC11E5" w:rsidP="00BC11E5">
      <w:pPr>
        <w:spacing w:after="0" w:line="240" w:lineRule="auto"/>
        <w:rPr>
          <w:rFonts w:ascii="Times New Roman" w:eastAsia="Times New Roman" w:hAnsi="Times New Roman" w:cs="Times New Roman"/>
          <w:b/>
        </w:rPr>
      </w:pPr>
      <w:r w:rsidRPr="00BC11E5">
        <w:rPr>
          <w:rFonts w:ascii="Times New Roman" w:eastAsia="Times New Roman" w:hAnsi="Times New Roman" w:cs="Times New Roman"/>
          <w:b/>
          <w:highlight w:val="lightGray"/>
        </w:rPr>
        <w:t>Betaksololio hidrochloridas (</w:t>
      </w:r>
      <w:r w:rsidR="00873236">
        <w:rPr>
          <w:rFonts w:ascii="Times New Roman" w:eastAsia="Times New Roman" w:hAnsi="Times New Roman" w:cs="Times New Roman"/>
          <w:b/>
          <w:highlight w:val="lightGray"/>
        </w:rPr>
        <w:t>pirmasis gamintojas</w:t>
      </w:r>
      <w:r w:rsidRPr="00BC11E5">
        <w:rPr>
          <w:rFonts w:ascii="Times New Roman" w:eastAsia="Times New Roman" w:hAnsi="Times New Roman" w:cs="Times New Roman"/>
          <w:b/>
          <w:highlight w:val="lightGray"/>
        </w:rPr>
        <w:t>)</w:t>
      </w:r>
    </w:p>
    <w:p w:rsidR="00BC11E5" w:rsidRPr="00BC11E5" w:rsidRDefault="00BC11E5" w:rsidP="00BC11E5">
      <w:pPr>
        <w:spacing w:after="0" w:line="240" w:lineRule="auto"/>
        <w:rPr>
          <w:rFonts w:ascii="Times New Roman" w:eastAsia="Times New Roman" w:hAnsi="Times New Roman" w:cs="Times New Roman"/>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2.3.1. Bendroji informacija (CTD 3.2.S.1)</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S.1.1. Nomenklatūra</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INN</w:t>
      </w:r>
      <w:r w:rsidR="005B6729">
        <w:rPr>
          <w:rFonts w:ascii="Times New Roman" w:eastAsia="Times New Roman" w:hAnsi="Times New Roman" w:cs="Times New Roman"/>
        </w:rPr>
        <w:t xml:space="preserve">: </w:t>
      </w:r>
      <w:r w:rsidRPr="005B6729">
        <w:rPr>
          <w:rFonts w:ascii="Times New Roman" w:eastAsia="Times New Roman" w:hAnsi="Times New Roman" w:cs="Times New Roman"/>
        </w:rPr>
        <w:t>Betaksololis</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Cheminis pavadinimas</w:t>
      </w:r>
    </w:p>
    <w:p w:rsidR="00BC11E5" w:rsidRPr="005B6729" w:rsidRDefault="00BC11E5" w:rsidP="00BC11E5">
      <w:pPr>
        <w:spacing w:after="0" w:line="240" w:lineRule="auto"/>
        <w:jc w:val="both"/>
        <w:rPr>
          <w:rFonts w:ascii="Times New Roman" w:hAnsi="Times New Roman" w:cs="Times New Roman"/>
        </w:rPr>
      </w:pPr>
      <w:r w:rsidRPr="005B6729">
        <w:rPr>
          <w:rFonts w:ascii="Times New Roman" w:hAnsi="Times New Roman" w:cs="Times New Roman"/>
        </w:rPr>
        <w:t>2</w:t>
      </w:r>
      <w:r w:rsidRPr="005B6729">
        <w:rPr>
          <w:rFonts w:ascii="Times New Roman" w:hAnsi="Times New Roman" w:cs="Times New Roman"/>
          <w:i/>
          <w:iCs/>
        </w:rPr>
        <w:t>RS</w:t>
      </w:r>
      <w:r w:rsidRPr="005B6729">
        <w:rPr>
          <w:rFonts w:ascii="Times New Roman" w:hAnsi="Times New Roman" w:cs="Times New Roman"/>
        </w:rPr>
        <w:t>)-1-[4-[2-(Cyclopropylmethoxy)ethyl]phenoxy]-3-[(1-methylethyl)amino]propan-2-ol hydrochloride</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CAS Nr. 846-49-1</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S.1.2. Struktūra</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Struktūrinė formulė:</w:t>
      </w:r>
    </w:p>
    <w:p w:rsidR="00BC11E5" w:rsidRPr="005B6729" w:rsidRDefault="00BC11E5" w:rsidP="00BC11E5">
      <w:pPr>
        <w:spacing w:after="0" w:line="240" w:lineRule="auto"/>
        <w:ind w:right="10"/>
        <w:jc w:val="both"/>
        <w:rPr>
          <w:rFonts w:ascii="Times New Roman" w:eastAsia="Times New Roman" w:hAnsi="Times New Roman" w:cs="Times New Roman"/>
        </w:rPr>
      </w:pPr>
      <w:r w:rsidRPr="005B6729">
        <w:rPr>
          <w:rFonts w:ascii="Times New Roman" w:eastAsia="Times New Roman" w:hAnsi="Times New Roman" w:cs="Times New Roman"/>
          <w:noProof/>
          <w:lang w:eastAsia="lt-LT"/>
        </w:rPr>
        <w:drawing>
          <wp:inline distT="0" distB="0" distL="0" distR="0" wp14:anchorId="1B8139CF" wp14:editId="4793753E">
            <wp:extent cx="2714625" cy="902726"/>
            <wp:effectExtent l="0" t="0" r="0" b="0"/>
            <wp:docPr id="59" name="Paveikslėli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1060" cy="904866"/>
                    </a:xfrm>
                    <a:prstGeom prst="rect">
                      <a:avLst/>
                    </a:prstGeom>
                    <a:noFill/>
                    <a:ln>
                      <a:noFill/>
                    </a:ln>
                  </pic:spPr>
                </pic:pic>
              </a:graphicData>
            </a:graphic>
          </wp:inline>
        </w:drawing>
      </w:r>
    </w:p>
    <w:p w:rsidR="00BC11E5" w:rsidRPr="005B6729" w:rsidRDefault="00BC11E5" w:rsidP="00BC11E5">
      <w:pPr>
        <w:spacing w:after="0" w:line="240" w:lineRule="auto"/>
        <w:ind w:right="10"/>
        <w:jc w:val="both"/>
        <w:rPr>
          <w:rFonts w:ascii="Times New Roman" w:eastAsia="Times New Roman" w:hAnsi="Times New Roman" w:cs="Times New Roman"/>
        </w:rPr>
      </w:pPr>
      <w:r w:rsidRPr="005B6729">
        <w:rPr>
          <w:rFonts w:ascii="Times New Roman" w:eastAsia="Times New Roman" w:hAnsi="Times New Roman" w:cs="Times New Roman"/>
        </w:rPr>
        <w:t>Molekulinė formulė</w:t>
      </w:r>
    </w:p>
    <w:p w:rsidR="00BC11E5" w:rsidRPr="005B6729" w:rsidRDefault="00BC11E5" w:rsidP="00BC11E5">
      <w:pPr>
        <w:spacing w:before="120" w:after="0" w:line="240" w:lineRule="auto"/>
        <w:ind w:left="3119" w:hanging="3119"/>
        <w:contextualSpacing/>
        <w:jc w:val="both"/>
        <w:rPr>
          <w:rFonts w:ascii="Times New Roman" w:eastAsia="Times New Roman" w:hAnsi="Times New Roman" w:cs="Times New Roman"/>
          <w:lang w:eastAsia="nl-NL"/>
        </w:rPr>
      </w:pPr>
      <w:r w:rsidRPr="005B6729">
        <w:rPr>
          <w:rFonts w:ascii="Times New Roman" w:eastAsia="Times New Roman" w:hAnsi="Times New Roman" w:cs="Times New Roman"/>
          <w:lang w:eastAsia="nl-NL"/>
        </w:rPr>
        <w:t>C</w:t>
      </w:r>
      <w:r w:rsidRPr="005B6729">
        <w:rPr>
          <w:rFonts w:ascii="Times New Roman" w:eastAsia="Times New Roman" w:hAnsi="Times New Roman" w:cs="Times New Roman"/>
          <w:vertAlign w:val="subscript"/>
          <w:lang w:eastAsia="nl-NL"/>
        </w:rPr>
        <w:t>18</w:t>
      </w:r>
      <w:r w:rsidRPr="005B6729">
        <w:rPr>
          <w:rFonts w:ascii="Times New Roman" w:eastAsia="Times New Roman" w:hAnsi="Times New Roman" w:cs="Times New Roman"/>
          <w:lang w:eastAsia="nl-NL"/>
        </w:rPr>
        <w:t>H</w:t>
      </w:r>
      <w:r w:rsidRPr="005B6729">
        <w:rPr>
          <w:rFonts w:ascii="Times New Roman" w:eastAsia="Times New Roman" w:hAnsi="Times New Roman" w:cs="Times New Roman"/>
          <w:vertAlign w:val="subscript"/>
          <w:lang w:eastAsia="nl-NL"/>
        </w:rPr>
        <w:t>29</w:t>
      </w:r>
      <w:r w:rsidRPr="005B6729">
        <w:rPr>
          <w:rFonts w:ascii="Times New Roman" w:eastAsia="Times New Roman" w:hAnsi="Times New Roman" w:cs="Times New Roman"/>
          <w:lang w:eastAsia="nl-NL"/>
        </w:rPr>
        <w:t>NO</w:t>
      </w:r>
      <w:r w:rsidRPr="005B6729">
        <w:rPr>
          <w:rFonts w:ascii="Times New Roman" w:eastAsia="Times New Roman" w:hAnsi="Times New Roman" w:cs="Times New Roman"/>
          <w:vertAlign w:val="subscript"/>
          <w:lang w:eastAsia="nl-NL"/>
        </w:rPr>
        <w:t>3</w:t>
      </w:r>
      <w:r w:rsidRPr="005B6729">
        <w:rPr>
          <w:rFonts w:ascii="Times New Roman" w:eastAsia="Times New Roman" w:hAnsi="Times New Roman" w:cs="Times New Roman"/>
          <w:lang w:eastAsia="nl-NL"/>
        </w:rPr>
        <w:t xml:space="preserve"> x HCl</w:t>
      </w:r>
    </w:p>
    <w:p w:rsidR="00BC11E5" w:rsidRPr="005B6729" w:rsidRDefault="00BC11E5" w:rsidP="00BC11E5">
      <w:pPr>
        <w:spacing w:after="0" w:line="240" w:lineRule="auto"/>
        <w:ind w:right="10"/>
        <w:jc w:val="both"/>
        <w:rPr>
          <w:rFonts w:ascii="Times New Roman" w:eastAsia="Times New Roman" w:hAnsi="Times New Roman" w:cs="Times New Roman"/>
        </w:rPr>
      </w:pPr>
      <w:r w:rsidRPr="005B6729">
        <w:rPr>
          <w:rFonts w:ascii="Times New Roman" w:eastAsia="Times New Roman" w:hAnsi="Times New Roman" w:cs="Times New Roman"/>
        </w:rPr>
        <w:t>Santykinė molekulinė masė (</w:t>
      </w:r>
      <w:r w:rsidRPr="005B6729">
        <w:rPr>
          <w:rFonts w:ascii="Times New Roman" w:eastAsia="Times New Roman" w:hAnsi="Times New Roman" w:cs="Times New Roman"/>
          <w:i/>
        </w:rPr>
        <w:t>M</w:t>
      </w:r>
      <w:r w:rsidRPr="005B6729">
        <w:rPr>
          <w:rFonts w:ascii="Times New Roman" w:eastAsia="Times New Roman" w:hAnsi="Times New Roman" w:cs="Times New Roman"/>
          <w:i/>
          <w:vertAlign w:val="subscript"/>
        </w:rPr>
        <w:t>r</w:t>
      </w:r>
      <w:r w:rsidRPr="005B6729">
        <w:rPr>
          <w:rFonts w:ascii="Times New Roman" w:eastAsia="Times New Roman" w:hAnsi="Times New Roman" w:cs="Times New Roman"/>
        </w:rPr>
        <w:t>)</w:t>
      </w:r>
    </w:p>
    <w:p w:rsidR="00BC11E5" w:rsidRPr="005B6729" w:rsidRDefault="00BC11E5" w:rsidP="00BC11E5">
      <w:pPr>
        <w:spacing w:after="0" w:line="240" w:lineRule="auto"/>
        <w:ind w:right="10"/>
        <w:jc w:val="both"/>
        <w:rPr>
          <w:rFonts w:ascii="Times New Roman" w:eastAsia="Times New Roman" w:hAnsi="Times New Roman" w:cs="Times New Roman"/>
        </w:rPr>
      </w:pPr>
      <w:r w:rsidRPr="005B6729">
        <w:rPr>
          <w:rFonts w:ascii="Times New Roman" w:eastAsia="Times New Roman" w:hAnsi="Times New Roman" w:cs="Times New Roman"/>
        </w:rPr>
        <w:lastRenderedPageBreak/>
        <w:t>343,9</w:t>
      </w:r>
    </w:p>
    <w:p w:rsidR="00BC11E5" w:rsidRPr="00BC11E5" w:rsidRDefault="00BC11E5" w:rsidP="00BC11E5">
      <w:pPr>
        <w:spacing w:after="0" w:line="240" w:lineRule="auto"/>
        <w:ind w:right="1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Betaksololio hidrochloridas yra baltos ar beveik baltos spalvos kristaliniai milteliai. Lengvai tirpsta vandenyje, etanolyje. Tirpsta metileno chloride. </w:t>
      </w:r>
    </w:p>
    <w:p w:rsidR="00BC11E5" w:rsidRPr="00BC11E5" w:rsidRDefault="00BC11E5" w:rsidP="00BC11E5">
      <w:pPr>
        <w:spacing w:after="0" w:line="240" w:lineRule="auto"/>
        <w:ind w:right="1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Lydymosi temperatūra: 113°C -  117°C</w:t>
      </w:r>
    </w:p>
    <w:p w:rsidR="00BC11E5" w:rsidRPr="00BC11E5" w:rsidRDefault="00BC11E5" w:rsidP="00BC11E5">
      <w:pPr>
        <w:spacing w:after="0" w:line="240" w:lineRule="auto"/>
        <w:ind w:right="1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Polimorfizmas: betaksololio hidrochloridas nepasižymi polimorfizmu. </w:t>
      </w:r>
    </w:p>
    <w:p w:rsidR="00BC11E5" w:rsidRPr="00BC11E5" w:rsidRDefault="00BC11E5" w:rsidP="00BC11E5">
      <w:pPr>
        <w:spacing w:after="0" w:line="240" w:lineRule="auto"/>
        <w:rPr>
          <w:rFonts w:ascii="Times New Roman" w:eastAsia="Times New Roman" w:hAnsi="Times New Roman" w:cs="Times New Roman"/>
          <w:highlight w:val="yellow"/>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2.3.2. Gamyba (CTD 3.2.S.2)</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S.3.2.1. Gamintojas (-ai)</w:t>
      </w:r>
    </w:p>
    <w:p w:rsidR="00873236" w:rsidRPr="00F713AC" w:rsidRDefault="00873236" w:rsidP="008732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Duomenys pateikti.</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color w:val="000000"/>
          <w:lang w:eastAsia="lt-LT"/>
        </w:rPr>
      </w:pPr>
      <w:r w:rsidRPr="00BC11E5">
        <w:rPr>
          <w:rFonts w:ascii="Times New Roman" w:eastAsia="Times New Roman" w:hAnsi="Times New Roman" w:cs="Times New Roman"/>
        </w:rPr>
        <w:t>S.3.2.2. Gamybos proceso ir proceso kontrolės aprašymas.</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color w:val="000000"/>
          <w:lang w:eastAsia="lt-LT"/>
        </w:rPr>
      </w:pPr>
      <w:r w:rsidRPr="00BC11E5">
        <w:rPr>
          <w:rFonts w:ascii="Times New Roman" w:eastAsia="Times New Roman" w:hAnsi="Times New Roman" w:cs="Times New Roman"/>
        </w:rPr>
        <w:t>S.3.2.3. Medžiagų kontrolė</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color w:val="000000"/>
          <w:lang w:eastAsia="lt-LT"/>
        </w:rPr>
      </w:pPr>
      <w:r w:rsidRPr="00BC11E5">
        <w:rPr>
          <w:rFonts w:ascii="Times New Roman" w:eastAsia="Times New Roman" w:hAnsi="Times New Roman" w:cs="Times New Roman"/>
        </w:rPr>
        <w:t>S.3.2.4. Kritinių priemonių ir tarpinių produktų kontrolė</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S.3.2.5. Validacijos ir/ar įvertinimo procesas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S.3.2.6. Gamybos proceso raida</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color w:val="000000"/>
          <w:lang w:eastAsia="lt-LT"/>
        </w:rPr>
      </w:pPr>
      <w:r w:rsidRPr="00BC11E5">
        <w:rPr>
          <w:rFonts w:ascii="Times New Roman" w:eastAsia="Times New Roman" w:hAnsi="Times New Roman" w:cs="Times New Roman"/>
          <w:iCs/>
        </w:rPr>
        <w:t xml:space="preserve">Pateiktas deklaruojamo gamintojo </w:t>
      </w:r>
      <w:r w:rsidR="00B02C30">
        <w:rPr>
          <w:rFonts w:ascii="Times New Roman" w:eastAsia="Times New Roman" w:hAnsi="Times New Roman" w:cs="Times New Roman"/>
          <w:iCs/>
        </w:rPr>
        <w:t>betaksololio hidrochlorid</w:t>
      </w:r>
      <w:r w:rsidRPr="00BC11E5">
        <w:rPr>
          <w:rFonts w:ascii="Times New Roman" w:eastAsia="Times New Roman" w:hAnsi="Times New Roman" w:cs="Times New Roman"/>
          <w:iCs/>
        </w:rPr>
        <w:t>o kokybės atitikties sertifikatas, todėl duomenų pateikti nėra būtina. Šią informaciją įvertino EDQM.</w:t>
      </w:r>
    </w:p>
    <w:p w:rsidR="00BC11E5" w:rsidRPr="00BC11E5" w:rsidRDefault="00BC11E5" w:rsidP="00BC11E5">
      <w:pPr>
        <w:keepNext/>
        <w:spacing w:after="0" w:line="240" w:lineRule="auto"/>
        <w:ind w:right="11"/>
        <w:outlineLvl w:val="2"/>
        <w:rPr>
          <w:rFonts w:ascii="Times New Roman" w:eastAsia="Times New Roman" w:hAnsi="Times New Roman" w:cs="Times New Roman"/>
          <w:b/>
          <w:highlight w:val="yellow"/>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2.3.3. Apibūdinimas (CTD 3.2.S.3)</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S.3.1. Struktūros ir kitų charakteristikų išaiškinimas</w:t>
      </w:r>
    </w:p>
    <w:p w:rsidR="00873236" w:rsidRPr="00BC11E5" w:rsidRDefault="00873236" w:rsidP="00873236">
      <w:pPr>
        <w:spacing w:after="0" w:line="240" w:lineRule="auto"/>
        <w:rPr>
          <w:rFonts w:ascii="Times New Roman" w:eastAsia="Times New Roman" w:hAnsi="Times New Roman" w:cs="Times New Roman"/>
          <w:color w:val="008000"/>
        </w:rPr>
      </w:pPr>
      <w:r w:rsidRPr="00BC11E5">
        <w:rPr>
          <w:rFonts w:ascii="Times New Roman" w:eastAsia="Times New Roman" w:hAnsi="Times New Roman" w:cs="Times New Roman"/>
        </w:rPr>
        <w:t>S.3.2. Priemaišos</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color w:val="000000"/>
          <w:lang w:eastAsia="lt-LT"/>
        </w:rPr>
      </w:pPr>
      <w:r w:rsidRPr="00BC11E5">
        <w:rPr>
          <w:rFonts w:ascii="Times New Roman" w:eastAsia="Times New Roman" w:hAnsi="Times New Roman" w:cs="Times New Roman"/>
          <w:iCs/>
        </w:rPr>
        <w:t xml:space="preserve">Pateiktas deklaruojamo gamintojo </w:t>
      </w:r>
      <w:r w:rsidR="00B02C30">
        <w:rPr>
          <w:rFonts w:ascii="Times New Roman" w:eastAsia="Times New Roman" w:hAnsi="Times New Roman" w:cs="Times New Roman"/>
          <w:iCs/>
        </w:rPr>
        <w:t>betaksololio hidrochlorid</w:t>
      </w:r>
      <w:r w:rsidR="00B02C30" w:rsidRPr="00BC11E5">
        <w:rPr>
          <w:rFonts w:ascii="Times New Roman" w:eastAsia="Times New Roman" w:hAnsi="Times New Roman" w:cs="Times New Roman"/>
          <w:iCs/>
        </w:rPr>
        <w:t>o</w:t>
      </w:r>
      <w:r w:rsidRPr="00BC11E5">
        <w:rPr>
          <w:rFonts w:ascii="Times New Roman" w:eastAsia="Times New Roman" w:hAnsi="Times New Roman" w:cs="Times New Roman"/>
          <w:iCs/>
        </w:rPr>
        <w:t xml:space="preserve"> kokybės atitikties sertifikatas, todėl duomenų pateikti nėra būtina. Šią informaciją įvertino EDQM.</w:t>
      </w:r>
    </w:p>
    <w:p w:rsidR="00BC11E5" w:rsidRPr="00BC11E5" w:rsidRDefault="00BC11E5" w:rsidP="00873236">
      <w:pPr>
        <w:tabs>
          <w:tab w:val="left" w:pos="5280"/>
        </w:tabs>
        <w:spacing w:after="0" w:line="240" w:lineRule="auto"/>
        <w:rPr>
          <w:rFonts w:ascii="Times New Roman" w:eastAsia="Times New Roman" w:hAnsi="Times New Roman" w:cs="Times New Roman"/>
        </w:rPr>
      </w:pPr>
      <w:r w:rsidRPr="00BC11E5">
        <w:rPr>
          <w:rFonts w:ascii="Times New Roman" w:eastAsia="Times New Roman" w:hAnsi="Times New Roman" w:cs="Times New Roman"/>
          <w:iCs/>
        </w:rPr>
        <w:t>Betaksololio hidrochlorido</w:t>
      </w:r>
      <w:r w:rsidRPr="00BC11E5">
        <w:rPr>
          <w:rFonts w:ascii="Times New Roman" w:eastAsia="Times New Roman" w:hAnsi="Times New Roman" w:cs="Times New Roman"/>
        </w:rPr>
        <w:t xml:space="preserve"> specifikacijos kokybė atitinka Europos farmakopėjos reikalavimus. </w:t>
      </w:r>
    </w:p>
    <w:p w:rsidR="00BC11E5" w:rsidRPr="00BC11E5" w:rsidRDefault="00BC11E5" w:rsidP="00873236">
      <w:pPr>
        <w:keepNext/>
        <w:spacing w:after="0" w:line="240" w:lineRule="auto"/>
        <w:ind w:right="11"/>
        <w:outlineLvl w:val="2"/>
        <w:rPr>
          <w:rFonts w:ascii="Times New Roman" w:eastAsia="Times New Roman" w:hAnsi="Times New Roman" w:cs="Times New Roman"/>
          <w:b/>
          <w:highlight w:val="yellow"/>
        </w:rPr>
      </w:pP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2.3.4. Vaistinės medžiagos kontrolė (3.2.S.4)</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S.4.1. Specifikacija</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rPr>
      </w:pPr>
      <w:r w:rsidRPr="00BC11E5">
        <w:rPr>
          <w:rFonts w:ascii="Times New Roman" w:eastAsia="Times New Roman" w:hAnsi="Times New Roman" w:cs="Times New Roman"/>
          <w:iCs/>
        </w:rPr>
        <w:t xml:space="preserve">Pateiktas deklaruojamo gamintojo betaksololio hidrochlorido kokybės atitikties Ph. Eur. sertifikatas. </w:t>
      </w:r>
      <w:r w:rsidRPr="00BC11E5">
        <w:rPr>
          <w:rFonts w:ascii="Times New Roman" w:eastAsia="Times New Roman" w:hAnsi="Times New Roman" w:cs="Times New Roman"/>
        </w:rPr>
        <w:t xml:space="preserve">Veikliosios medžiagos </w:t>
      </w:r>
      <w:r w:rsidRPr="00BC11E5">
        <w:rPr>
          <w:rFonts w:ascii="Times New Roman" w:eastAsia="Times New Roman" w:hAnsi="Times New Roman" w:cs="Times New Roman"/>
          <w:iCs/>
        </w:rPr>
        <w:t>betaksololio hidrochlorido</w:t>
      </w:r>
      <w:r w:rsidRPr="00BC11E5">
        <w:rPr>
          <w:rFonts w:ascii="Times New Roman" w:eastAsia="Times New Roman" w:hAnsi="Times New Roman" w:cs="Times New Roman"/>
        </w:rPr>
        <w:t xml:space="preserve"> gamintojo</w:t>
      </w:r>
      <w:r w:rsidRPr="00BC11E5">
        <w:rPr>
          <w:rFonts w:ascii="Times New Roman" w:eastAsia="Calibri" w:hAnsi="Times New Roman" w:cs="Times New Roman"/>
        </w:rPr>
        <w:t xml:space="preserve"> </w:t>
      </w:r>
      <w:r w:rsidRPr="00BC11E5">
        <w:rPr>
          <w:rFonts w:ascii="Times New Roman" w:eastAsia="Times New Roman" w:hAnsi="Times New Roman" w:cs="Times New Roman"/>
        </w:rPr>
        <w:t>specifikacijos kokybė atitinka Europos farmakopėjos ir CEP‘o reikalavimus.</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S.4.2. Analizės procedūros</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iCs/>
        </w:rPr>
      </w:pPr>
      <w:r w:rsidRPr="00BC11E5">
        <w:rPr>
          <w:rFonts w:ascii="Times New Roman" w:eastAsia="Times New Roman" w:hAnsi="Times New Roman" w:cs="Times New Roman"/>
          <w:iCs/>
        </w:rPr>
        <w:t>Pateiktas deklaruojamo gamintojo betaksololio hidrochlorido kokybės atitikties sertifikatas, todėl duomenų pateikti nėra būtina. Šią informaciją įvertino EDQM.</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S.4.3. Analizės procedūrų validacija</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color w:val="000000"/>
          <w:lang w:eastAsia="lt-LT"/>
        </w:rPr>
      </w:pPr>
      <w:r w:rsidRPr="00BC11E5">
        <w:rPr>
          <w:rFonts w:ascii="Times New Roman" w:eastAsia="Times New Roman" w:hAnsi="Times New Roman" w:cs="Times New Roman"/>
          <w:iCs/>
        </w:rPr>
        <w:t>Pateiktas deklaruojamo gamintojo betaksololio hidrochlorido  kokybės atitikties sertifikatas, todėl duomenų pateikti nėra būtina. Šią informaciją įvertino EDQM.</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S.4.4. Serijos analizės</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Pateikti veikliosios medžiagos gamintojo betaksololio hidrochlorido trijų gamybos serijų analizės sertifikatai. Analizės rezultatai atitinka specifikacijos reikalavimus.</w:t>
      </w:r>
    </w:p>
    <w:tbl>
      <w:tblPr>
        <w:tblW w:w="12585" w:type="dxa"/>
        <w:tblInd w:w="-108" w:type="dxa"/>
        <w:tblBorders>
          <w:top w:val="nil"/>
          <w:left w:val="nil"/>
          <w:bottom w:val="nil"/>
          <w:right w:val="nil"/>
        </w:tblBorders>
        <w:tblLayout w:type="fixed"/>
        <w:tblLook w:val="0000" w:firstRow="0" w:lastRow="0" w:firstColumn="0" w:lastColumn="0" w:noHBand="0" w:noVBand="0"/>
      </w:tblPr>
      <w:tblGrid>
        <w:gridCol w:w="12585"/>
      </w:tblGrid>
      <w:tr w:rsidR="00BC11E5" w:rsidRPr="00BC11E5" w:rsidTr="002E3100">
        <w:trPr>
          <w:trHeight w:val="157"/>
        </w:trPr>
        <w:tc>
          <w:tcPr>
            <w:tcW w:w="12585" w:type="dxa"/>
          </w:tcPr>
          <w:p w:rsidR="00873236" w:rsidRDefault="00BC11E5" w:rsidP="00873236">
            <w:pPr>
              <w:autoSpaceDE w:val="0"/>
              <w:autoSpaceDN w:val="0"/>
              <w:adjustRightInd w:val="0"/>
              <w:spacing w:after="0" w:line="240" w:lineRule="auto"/>
              <w:rPr>
                <w:rFonts w:ascii="Times New Roman" w:hAnsi="Times New Roman" w:cs="Times New Roman"/>
                <w:color w:val="000000"/>
              </w:rPr>
            </w:pPr>
            <w:r w:rsidRPr="00BC11E5">
              <w:rPr>
                <w:rFonts w:ascii="Times New Roman" w:eastAsia="Times New Roman" w:hAnsi="Times New Roman" w:cs="Times New Roman"/>
              </w:rPr>
              <w:t>Gatavo produkto gamintojas pateikė betaksololio hidrochlorido trijų serijų</w:t>
            </w:r>
            <w:r w:rsidRPr="00BC11E5">
              <w:rPr>
                <w:rFonts w:ascii="Times New Roman" w:hAnsi="Times New Roman" w:cs="Times New Roman"/>
                <w:color w:val="000000"/>
              </w:rPr>
              <w:t xml:space="preserve"> analizės sertifikatus. </w:t>
            </w:r>
          </w:p>
          <w:p w:rsidR="00BC11E5" w:rsidRPr="00BC11E5" w:rsidRDefault="00BC11E5" w:rsidP="00873236">
            <w:pPr>
              <w:autoSpaceDE w:val="0"/>
              <w:autoSpaceDN w:val="0"/>
              <w:adjustRightInd w:val="0"/>
              <w:spacing w:after="0" w:line="240" w:lineRule="auto"/>
              <w:rPr>
                <w:rFonts w:ascii="Times New Roman" w:hAnsi="Times New Roman" w:cs="Times New Roman"/>
                <w:color w:val="000000"/>
              </w:rPr>
            </w:pPr>
            <w:r w:rsidRPr="00BC11E5">
              <w:rPr>
                <w:rFonts w:ascii="Times New Roman" w:eastAsia="Times New Roman" w:hAnsi="Times New Roman" w:cs="Times New Roman"/>
              </w:rPr>
              <w:t>Analizės rezultatai atitinka specifikacijos reikalavimus.</w:t>
            </w:r>
          </w:p>
        </w:tc>
      </w:tr>
    </w:tbl>
    <w:p w:rsidR="00BC11E5" w:rsidRPr="00BC11E5" w:rsidRDefault="00BC11E5" w:rsidP="00BC11E5">
      <w:pPr>
        <w:spacing w:after="0" w:line="240" w:lineRule="auto"/>
        <w:jc w:val="both"/>
        <w:rPr>
          <w:rFonts w:ascii="Times New Roman" w:eastAsia="Times New Roman" w:hAnsi="Times New Roman" w:cs="Times New Roman"/>
        </w:rPr>
      </w:pPr>
      <w:bookmarkStart w:id="1" w:name="_Toc508102269"/>
      <w:r w:rsidRPr="00BC11E5">
        <w:rPr>
          <w:rFonts w:ascii="Times New Roman" w:eastAsia="Times New Roman" w:hAnsi="Times New Roman" w:cs="Times New Roman"/>
        </w:rPr>
        <w:t>S.4.5. Specifikacijos patvirtinimas</w:t>
      </w:r>
    </w:p>
    <w:p w:rsidR="00873236" w:rsidRPr="00F713AC" w:rsidRDefault="00873236" w:rsidP="00873236">
      <w:pPr>
        <w:spacing w:after="0" w:line="240" w:lineRule="auto"/>
        <w:rPr>
          <w:rFonts w:ascii="Times New Roman" w:eastAsia="Times New Roman" w:hAnsi="Times New Roman" w:cs="Times New Roman"/>
        </w:rPr>
      </w:pPr>
      <w:r w:rsidRPr="00F713AC">
        <w:rPr>
          <w:rFonts w:ascii="Times New Roman" w:eastAsia="Times New Roman" w:hAnsi="Times New Roman" w:cs="Times New Roman"/>
          <w:bCs/>
        </w:rPr>
        <w:t xml:space="preserve">Duomenų pateikti nereikia, kadangi gamintojas pateikė </w:t>
      </w:r>
      <w:r w:rsidRPr="00F713AC">
        <w:rPr>
          <w:rFonts w:ascii="Times New Roman" w:eastAsia="Times New Roman" w:hAnsi="Times New Roman" w:cs="Times New Roman"/>
        </w:rPr>
        <w:t>atitikties Europos farmakopėjai sertifikatą.</w:t>
      </w:r>
    </w:p>
    <w:p w:rsidR="00BC11E5" w:rsidRPr="00BC11E5" w:rsidRDefault="00BC11E5" w:rsidP="00BC11E5">
      <w:pPr>
        <w:keepNext/>
        <w:spacing w:after="0" w:line="240" w:lineRule="auto"/>
        <w:ind w:right="11"/>
        <w:outlineLvl w:val="2"/>
        <w:rPr>
          <w:rFonts w:ascii="Times New Roman" w:eastAsia="Times New Roman" w:hAnsi="Times New Roman" w:cs="Times New Roman"/>
          <w:b/>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2.3.5. Referenciniai standartai ar medžiagos (3.2.S.5)</w:t>
      </w:r>
    </w:p>
    <w:p w:rsidR="00873236" w:rsidRPr="00BD5729" w:rsidRDefault="00873236" w:rsidP="00873236">
      <w:pPr>
        <w:keepNext/>
        <w:spacing w:after="0" w:line="240" w:lineRule="auto"/>
        <w:rPr>
          <w:rFonts w:ascii="Times New Roman" w:eastAsia="Times New Roman" w:hAnsi="Times New Roman" w:cs="Times New Roman"/>
          <w:lang w:eastAsia="lt-LT"/>
        </w:rPr>
      </w:pPr>
      <w:r w:rsidRPr="00BD5729">
        <w:rPr>
          <w:rFonts w:ascii="Times New Roman" w:eastAsia="Times New Roman" w:hAnsi="Times New Roman" w:cs="Times New Roman"/>
          <w:lang w:eastAsia="lt-LT"/>
        </w:rPr>
        <w:t xml:space="preserve">Referencinių standartų analizės sertifikatai pateikti, jų kokybė yra tinkama. </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b/>
          <w:highlight w:val="yellow"/>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lastRenderedPageBreak/>
        <w:t>2.3.6. Talpyklės/uždorio sistema (3.2.S.6)</w:t>
      </w:r>
    </w:p>
    <w:p w:rsidR="00BC11E5" w:rsidRPr="00BC11E5" w:rsidRDefault="00BC11E5" w:rsidP="00BC11E5">
      <w:pPr>
        <w:spacing w:after="0" w:line="240" w:lineRule="auto"/>
        <w:jc w:val="both"/>
        <w:rPr>
          <w:rFonts w:ascii="Times New Roman" w:eastAsia="Times New Roman" w:hAnsi="Times New Roman" w:cs="Times New Roman"/>
          <w:iCs/>
        </w:rPr>
      </w:pPr>
      <w:r w:rsidRPr="00BC11E5">
        <w:rPr>
          <w:rFonts w:ascii="Times New Roman" w:eastAsia="Times New Roman" w:hAnsi="Times New Roman" w:cs="Times New Roman"/>
        </w:rPr>
        <w:t>Veikliosios medžiagos talpyklės aprašymas įtrauktas į betaksololio hidrochlorido</w:t>
      </w:r>
      <w:r w:rsidRPr="00BC11E5">
        <w:rPr>
          <w:rFonts w:ascii="Times New Roman" w:eastAsia="Times New Roman" w:hAnsi="Times New Roman" w:cs="Times New Roman"/>
          <w:iCs/>
        </w:rPr>
        <w:t xml:space="preserve">  kokybės atitikties Europos farmakopėjai sertifikatą. </w:t>
      </w:r>
      <w:r w:rsidRPr="00BC11E5">
        <w:rPr>
          <w:rFonts w:ascii="Times New Roman" w:eastAsia="Times New Roman" w:hAnsi="Times New Roman" w:cs="Times New Roman"/>
        </w:rPr>
        <w:t>V</w:t>
      </w:r>
      <w:r w:rsidRPr="00BC11E5">
        <w:rPr>
          <w:rFonts w:ascii="Times New Roman" w:eastAsia="Times New Roman" w:hAnsi="Times New Roman" w:cs="Times New Roman"/>
          <w:iCs/>
        </w:rPr>
        <w:t>idinės talpyklės sudėtis:  dvigubas polietileno maišas įdėtas į polietileno ar pluoštinę statinaitę.</w:t>
      </w:r>
    </w:p>
    <w:p w:rsidR="00BC11E5" w:rsidRPr="00BC11E5" w:rsidRDefault="00BC11E5" w:rsidP="00BC11E5">
      <w:pPr>
        <w:spacing w:after="0" w:line="240" w:lineRule="auto"/>
        <w:ind w:right="10"/>
        <w:jc w:val="both"/>
        <w:rPr>
          <w:rFonts w:ascii="Times New Roman" w:eastAsia="Times New Roman" w:hAnsi="Times New Roman" w:cs="Times New Roman"/>
          <w:b/>
          <w:highlight w:val="yellow"/>
        </w:rPr>
      </w:pPr>
    </w:p>
    <w:p w:rsidR="00BC11E5" w:rsidRPr="00BC11E5" w:rsidRDefault="00BC11E5" w:rsidP="00BC11E5">
      <w:pPr>
        <w:spacing w:after="0" w:line="240" w:lineRule="auto"/>
        <w:ind w:right="10"/>
        <w:jc w:val="both"/>
        <w:rPr>
          <w:rFonts w:ascii="Times New Roman" w:eastAsia="Times New Roman" w:hAnsi="Times New Roman" w:cs="Times New Roman"/>
          <w:b/>
          <w:iCs/>
        </w:rPr>
      </w:pPr>
      <w:r w:rsidRPr="00BC11E5">
        <w:rPr>
          <w:rFonts w:ascii="Times New Roman" w:eastAsia="Times New Roman" w:hAnsi="Times New Roman" w:cs="Times New Roman"/>
          <w:b/>
        </w:rPr>
        <w:t>2.3.7. Stabilumas (3.2.S.7)</w:t>
      </w:r>
    </w:p>
    <w:p w:rsidR="00BC11E5" w:rsidRPr="00BC11E5" w:rsidRDefault="00BC11E5" w:rsidP="00BC11E5">
      <w:pPr>
        <w:spacing w:after="0" w:line="240" w:lineRule="auto"/>
        <w:jc w:val="both"/>
        <w:rPr>
          <w:rFonts w:ascii="Times New Roman" w:eastAsia="Times New Roman" w:hAnsi="Times New Roman" w:cs="Times New Roman"/>
          <w:bCs/>
        </w:rPr>
      </w:pPr>
      <w:r w:rsidRPr="00BC11E5">
        <w:rPr>
          <w:rFonts w:ascii="Times New Roman" w:eastAsia="Times New Roman" w:hAnsi="Times New Roman" w:cs="Times New Roman"/>
        </w:rPr>
        <w:t>S.7.1. Stabilumo tyrimų apibendrinimas ir išvados</w:t>
      </w:r>
    </w:p>
    <w:p w:rsidR="00BC11E5" w:rsidRPr="00BC11E5" w:rsidRDefault="00BC11E5" w:rsidP="00BC11E5">
      <w:pPr>
        <w:spacing w:after="0" w:line="240" w:lineRule="auto"/>
        <w:rPr>
          <w:rFonts w:ascii="Times New Roman" w:eastAsia="Times New Roman" w:hAnsi="Times New Roman" w:cs="Times New Roman"/>
          <w:bCs/>
        </w:rPr>
      </w:pPr>
      <w:r w:rsidRPr="00BC11E5">
        <w:rPr>
          <w:rFonts w:ascii="Times New Roman" w:eastAsia="Times New Roman" w:hAnsi="Times New Roman" w:cs="Times New Roman"/>
          <w:bCs/>
        </w:rPr>
        <w:t>Atlikti 3-jų serijų stabilumo tyrimai pagal ICH reikalavimus:</w:t>
      </w:r>
    </w:p>
    <w:p w:rsidR="00BC11E5" w:rsidRPr="00BC11E5" w:rsidRDefault="00BC11E5" w:rsidP="00BC11E5">
      <w:pPr>
        <w:spacing w:after="0" w:line="240" w:lineRule="auto"/>
        <w:rPr>
          <w:rFonts w:ascii="Times New Roman" w:eastAsia="Calibri" w:hAnsi="Times New Roman" w:cs="Times New Roman"/>
        </w:rPr>
      </w:pPr>
      <w:r w:rsidRPr="00BC11E5">
        <w:rPr>
          <w:rFonts w:ascii="Times New Roman" w:eastAsia="Times New Roman" w:hAnsi="Times New Roman" w:cs="Times New Roman"/>
          <w:bCs/>
        </w:rPr>
        <w:t xml:space="preserve">- </w:t>
      </w:r>
      <w:r w:rsidRPr="00BC11E5">
        <w:rPr>
          <w:rFonts w:ascii="Times New Roman" w:eastAsia="Times New Roman" w:hAnsi="Times New Roman" w:cs="Times New Roman"/>
        </w:rPr>
        <w:t xml:space="preserve">ilgalaikis tyrimas: 25 </w:t>
      </w:r>
      <w:r w:rsidRPr="00BC11E5">
        <w:rPr>
          <w:rFonts w:ascii="Times New Roman" w:eastAsia="Times New Roman" w:hAnsi="Times New Roman" w:cs="Times New Roman"/>
        </w:rPr>
        <w:sym w:font="Symbol" w:char="F0B0"/>
      </w:r>
      <w:r w:rsidRPr="00BC11E5">
        <w:rPr>
          <w:rFonts w:ascii="Times New Roman" w:eastAsia="Times New Roman" w:hAnsi="Times New Roman" w:cs="Times New Roman"/>
        </w:rPr>
        <w:t>C</w:t>
      </w:r>
      <w:r w:rsidRPr="00BC11E5">
        <w:rPr>
          <w:rFonts w:ascii="Times New Roman" w:eastAsia="Times New Roman" w:hAnsi="Times New Roman" w:cs="Times New Roman"/>
          <w:lang w:eastAsia="lt-LT"/>
        </w:rPr>
        <w:t xml:space="preserve"> ± 2ºC/</w:t>
      </w:r>
      <w:r w:rsidRPr="00BC11E5">
        <w:rPr>
          <w:rFonts w:ascii="Times New Roman" w:eastAsia="Calibri" w:hAnsi="Times New Roman" w:cs="Times New Roman"/>
        </w:rPr>
        <w:t xml:space="preserve">60 ± 5 % RH (60 mėn.); </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Calibri" w:hAnsi="Times New Roman" w:cs="Times New Roman"/>
        </w:rPr>
        <w:t xml:space="preserve">- </w:t>
      </w:r>
      <w:r w:rsidRPr="00BC11E5">
        <w:rPr>
          <w:rFonts w:ascii="Times New Roman" w:eastAsia="Times New Roman" w:hAnsi="Times New Roman" w:cs="Times New Roman"/>
        </w:rPr>
        <w:t xml:space="preserve">pagreitintas tyrimas: 40 </w:t>
      </w:r>
      <w:r w:rsidRPr="00BC11E5">
        <w:rPr>
          <w:rFonts w:ascii="Times New Roman" w:eastAsia="Times New Roman" w:hAnsi="Times New Roman" w:cs="Times New Roman"/>
        </w:rPr>
        <w:sym w:font="Symbol" w:char="F0B0"/>
      </w:r>
      <w:r w:rsidRPr="00BC11E5">
        <w:rPr>
          <w:rFonts w:ascii="Times New Roman" w:eastAsia="Times New Roman" w:hAnsi="Times New Roman" w:cs="Times New Roman"/>
        </w:rPr>
        <w:t>C</w:t>
      </w:r>
      <w:r w:rsidRPr="00BC11E5">
        <w:rPr>
          <w:rFonts w:ascii="Times New Roman" w:eastAsia="Times New Roman" w:hAnsi="Times New Roman" w:cs="Times New Roman"/>
          <w:lang w:eastAsia="lt-LT"/>
        </w:rPr>
        <w:t xml:space="preserve"> ± 2ºC/75 </w:t>
      </w:r>
      <w:r w:rsidRPr="00BC11E5">
        <w:rPr>
          <w:rFonts w:ascii="Times New Roman" w:eastAsia="Calibri" w:hAnsi="Times New Roman" w:cs="Times New Roman"/>
        </w:rPr>
        <w:t xml:space="preserve">± 5 % </w:t>
      </w:r>
      <w:r w:rsidRPr="00BC11E5">
        <w:rPr>
          <w:rFonts w:ascii="Times New Roman" w:eastAsia="Times New Roman" w:hAnsi="Times New Roman" w:cs="Times New Roman"/>
          <w:lang w:eastAsia="lt-LT"/>
        </w:rPr>
        <w:t>RH (6 mėn.)</w:t>
      </w:r>
      <w:r w:rsidRPr="00BC11E5">
        <w:rPr>
          <w:rFonts w:ascii="Times New Roman" w:eastAsia="Times New Roman" w:hAnsi="Times New Roman" w:cs="Times New Roman"/>
        </w:rPr>
        <w:t xml:space="preserve">. </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rPr>
        <w:t>Ilgalaikiai tyrimai atliekami 0, 3, 6, 9, 12, 24, 36, 48 ir 60 mėn., pagreitinti tyrimai atliekami 0, 1, 2, 3 ir 6 mėn. Stabilumo tyrimų metu tirta išvaizda, tapatybė, nuodžiūvis, giminingos priemaišos, betaksololio hidrochlorido</w:t>
      </w:r>
      <w:r w:rsidRPr="00BC11E5">
        <w:rPr>
          <w:rFonts w:ascii="Times New Roman" w:eastAsia="Times New Roman" w:hAnsi="Times New Roman" w:cs="Times New Roman"/>
          <w:iCs/>
        </w:rPr>
        <w:t xml:space="preserve"> </w:t>
      </w:r>
      <w:r w:rsidRPr="00BC11E5">
        <w:rPr>
          <w:rFonts w:ascii="Times New Roman" w:eastAsia="Times New Roman" w:hAnsi="Times New Roman" w:cs="Times New Roman"/>
        </w:rPr>
        <w:t>kiekybė).</w:t>
      </w:r>
      <w:r w:rsidRPr="00BC11E5">
        <w:rPr>
          <w:rFonts w:ascii="Times New Roman" w:eastAsia="Times New Roman" w:hAnsi="Times New Roman" w:cs="Times New Roman"/>
          <w:lang w:eastAsia="lt-LT"/>
        </w:rPr>
        <w:t xml:space="preserve"> Tyrimo metu nustatyta, kad visi analizuojami parametrai atitiko specifikacijos reikalavimus. Reglamentuojamas 5 metų perkontrolės laikas yra priimtinas. Šiai veikliajai medžiagai specialių laikymo sąlygų nereikia. </w:t>
      </w:r>
    </w:p>
    <w:p w:rsidR="00BC11E5" w:rsidRPr="00BC11E5" w:rsidRDefault="00BC11E5" w:rsidP="00BC11E5">
      <w:pPr>
        <w:tabs>
          <w:tab w:val="left" w:pos="567"/>
        </w:tabs>
        <w:spacing w:after="0" w:line="240" w:lineRule="auto"/>
        <w:rPr>
          <w:rFonts w:ascii="Times New Roman" w:eastAsia="Times New Roman" w:hAnsi="Times New Roman" w:cs="Times New Roman"/>
          <w:b/>
          <w:i/>
          <w:highlight w:val="yellow"/>
        </w:rPr>
      </w:pP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b/>
          <w:color w:val="000000"/>
          <w:highlight w:val="lightGray"/>
          <w:lang w:eastAsia="de-DE"/>
        </w:rPr>
      </w:pPr>
      <w:r w:rsidRPr="00BC11E5">
        <w:rPr>
          <w:rFonts w:ascii="Times New Roman" w:eastAsia="Times New Roman" w:hAnsi="Times New Roman" w:cs="Times New Roman"/>
          <w:b/>
          <w:color w:val="000000"/>
          <w:highlight w:val="lightGray"/>
          <w:lang w:eastAsia="de-DE"/>
        </w:rPr>
        <w:t>Betaksololio hidrochloridas (</w:t>
      </w:r>
      <w:r w:rsidR="00873236">
        <w:rPr>
          <w:rFonts w:ascii="Times New Roman" w:eastAsia="Times New Roman" w:hAnsi="Times New Roman" w:cs="Times New Roman"/>
          <w:b/>
          <w:color w:val="000000"/>
          <w:highlight w:val="lightGray"/>
          <w:lang w:eastAsia="de-DE"/>
        </w:rPr>
        <w:t>antrasis gamintojas</w:t>
      </w:r>
      <w:r w:rsidRPr="00BC11E5">
        <w:rPr>
          <w:rFonts w:ascii="Times New Roman" w:eastAsia="Times New Roman" w:hAnsi="Times New Roman" w:cs="Times New Roman"/>
          <w:b/>
          <w:color w:val="000000"/>
          <w:highlight w:val="lightGray"/>
          <w:lang w:eastAsia="de-DE"/>
        </w:rPr>
        <w:t>)</w:t>
      </w:r>
    </w:p>
    <w:p w:rsidR="00BC11E5" w:rsidRPr="00BC11E5" w:rsidRDefault="00BC11E5" w:rsidP="00BC11E5">
      <w:pPr>
        <w:keepNext/>
        <w:spacing w:after="0" w:line="240" w:lineRule="auto"/>
        <w:ind w:right="11"/>
        <w:outlineLvl w:val="2"/>
        <w:rPr>
          <w:rFonts w:ascii="Times New Roman" w:eastAsia="Times New Roman" w:hAnsi="Times New Roman" w:cs="Times New Roman"/>
          <w:b/>
          <w:highlight w:val="yellow"/>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2.3.1. Bendroji informacija (CTD 3.2.S.1)</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S.1.1. Nomenklatūra</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INN</w:t>
      </w:r>
      <w:r w:rsidR="005B6729">
        <w:rPr>
          <w:rFonts w:ascii="Times New Roman" w:eastAsia="Times New Roman" w:hAnsi="Times New Roman" w:cs="Times New Roman"/>
        </w:rPr>
        <w:t xml:space="preserve">: </w:t>
      </w:r>
      <w:r w:rsidRPr="005B6729">
        <w:rPr>
          <w:rFonts w:ascii="Times New Roman" w:eastAsia="Times New Roman" w:hAnsi="Times New Roman" w:cs="Times New Roman"/>
        </w:rPr>
        <w:t>Betaksololis</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Cheminis pavadinimas</w:t>
      </w:r>
    </w:p>
    <w:p w:rsidR="00BC11E5" w:rsidRPr="005B6729" w:rsidRDefault="00BC11E5" w:rsidP="00BC11E5">
      <w:pPr>
        <w:spacing w:after="0" w:line="240" w:lineRule="auto"/>
        <w:jc w:val="both"/>
        <w:rPr>
          <w:rFonts w:ascii="Times New Roman" w:hAnsi="Times New Roman" w:cs="Times New Roman"/>
        </w:rPr>
      </w:pPr>
      <w:r w:rsidRPr="005B6729">
        <w:rPr>
          <w:rFonts w:ascii="Times New Roman" w:hAnsi="Times New Roman" w:cs="Times New Roman"/>
        </w:rPr>
        <w:t>2</w:t>
      </w:r>
      <w:r w:rsidRPr="005B6729">
        <w:rPr>
          <w:rFonts w:ascii="Times New Roman" w:hAnsi="Times New Roman" w:cs="Times New Roman"/>
          <w:i/>
          <w:iCs/>
        </w:rPr>
        <w:t>RS</w:t>
      </w:r>
      <w:r w:rsidRPr="005B6729">
        <w:rPr>
          <w:rFonts w:ascii="Times New Roman" w:hAnsi="Times New Roman" w:cs="Times New Roman"/>
        </w:rPr>
        <w:t>)-1-[4-[2-(Cyclopropylmethoxy)ethyl]phenoxy]-3-[(1-methylethyl)amino]propan-2-ol hydrochloride</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CAS Nr. 846-49-1</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S.1.2. Struktūra</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Struktūrinė formulė:</w:t>
      </w:r>
    </w:p>
    <w:p w:rsidR="00BC11E5" w:rsidRPr="005B6729" w:rsidRDefault="00BC11E5" w:rsidP="00BC11E5">
      <w:pPr>
        <w:spacing w:after="0" w:line="240" w:lineRule="auto"/>
        <w:ind w:right="10"/>
        <w:jc w:val="both"/>
        <w:rPr>
          <w:rFonts w:ascii="Times New Roman" w:eastAsia="Times New Roman" w:hAnsi="Times New Roman" w:cs="Times New Roman"/>
          <w:highlight w:val="yellow"/>
        </w:rPr>
      </w:pPr>
      <w:r w:rsidRPr="005B6729">
        <w:rPr>
          <w:rFonts w:ascii="Times New Roman" w:eastAsia="Times New Roman" w:hAnsi="Times New Roman" w:cs="Times New Roman"/>
          <w:noProof/>
          <w:lang w:eastAsia="lt-LT"/>
        </w:rPr>
        <w:drawing>
          <wp:inline distT="0" distB="0" distL="0" distR="0" wp14:anchorId="7F05AA74" wp14:editId="176929AA">
            <wp:extent cx="2543175" cy="1011424"/>
            <wp:effectExtent l="0" t="0" r="0" b="0"/>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1145" cy="1018571"/>
                    </a:xfrm>
                    <a:prstGeom prst="rect">
                      <a:avLst/>
                    </a:prstGeom>
                    <a:noFill/>
                    <a:ln>
                      <a:noFill/>
                    </a:ln>
                  </pic:spPr>
                </pic:pic>
              </a:graphicData>
            </a:graphic>
          </wp:inline>
        </w:drawing>
      </w:r>
    </w:p>
    <w:p w:rsidR="00BC11E5" w:rsidRPr="005B6729" w:rsidRDefault="00BC11E5" w:rsidP="00BC11E5">
      <w:pPr>
        <w:spacing w:after="0" w:line="240" w:lineRule="auto"/>
        <w:ind w:right="10"/>
        <w:jc w:val="both"/>
        <w:rPr>
          <w:rFonts w:ascii="Times New Roman" w:eastAsia="Times New Roman" w:hAnsi="Times New Roman" w:cs="Times New Roman"/>
        </w:rPr>
      </w:pPr>
      <w:r w:rsidRPr="005B6729">
        <w:rPr>
          <w:rFonts w:ascii="Times New Roman" w:eastAsia="Times New Roman" w:hAnsi="Times New Roman" w:cs="Times New Roman"/>
        </w:rPr>
        <w:t>Molekulinė formulė</w:t>
      </w:r>
    </w:p>
    <w:p w:rsidR="00BC11E5" w:rsidRPr="005B6729" w:rsidRDefault="00BC11E5" w:rsidP="00BC11E5">
      <w:pPr>
        <w:spacing w:before="120" w:after="0" w:line="240" w:lineRule="auto"/>
        <w:ind w:left="3119" w:hanging="3119"/>
        <w:contextualSpacing/>
        <w:jc w:val="both"/>
        <w:rPr>
          <w:rFonts w:ascii="Times New Roman" w:eastAsia="Times New Roman" w:hAnsi="Times New Roman" w:cs="Times New Roman"/>
          <w:lang w:eastAsia="nl-NL"/>
        </w:rPr>
      </w:pPr>
      <w:r w:rsidRPr="005B6729">
        <w:rPr>
          <w:rFonts w:ascii="Times New Roman" w:eastAsia="Times New Roman" w:hAnsi="Times New Roman" w:cs="Times New Roman"/>
          <w:lang w:eastAsia="nl-NL"/>
        </w:rPr>
        <w:t>C</w:t>
      </w:r>
      <w:r w:rsidRPr="005B6729">
        <w:rPr>
          <w:rFonts w:ascii="Times New Roman" w:eastAsia="Times New Roman" w:hAnsi="Times New Roman" w:cs="Times New Roman"/>
          <w:vertAlign w:val="subscript"/>
          <w:lang w:eastAsia="nl-NL"/>
        </w:rPr>
        <w:t>18</w:t>
      </w:r>
      <w:r w:rsidRPr="005B6729">
        <w:rPr>
          <w:rFonts w:ascii="Times New Roman" w:eastAsia="Times New Roman" w:hAnsi="Times New Roman" w:cs="Times New Roman"/>
          <w:lang w:eastAsia="nl-NL"/>
        </w:rPr>
        <w:t>H</w:t>
      </w:r>
      <w:r w:rsidRPr="005B6729">
        <w:rPr>
          <w:rFonts w:ascii="Times New Roman" w:eastAsia="Times New Roman" w:hAnsi="Times New Roman" w:cs="Times New Roman"/>
          <w:vertAlign w:val="subscript"/>
          <w:lang w:eastAsia="nl-NL"/>
        </w:rPr>
        <w:t>29</w:t>
      </w:r>
      <w:r w:rsidRPr="005B6729">
        <w:rPr>
          <w:rFonts w:ascii="Times New Roman" w:eastAsia="Times New Roman" w:hAnsi="Times New Roman" w:cs="Times New Roman"/>
          <w:lang w:eastAsia="nl-NL"/>
        </w:rPr>
        <w:t>NO</w:t>
      </w:r>
      <w:r w:rsidRPr="005B6729">
        <w:rPr>
          <w:rFonts w:ascii="Times New Roman" w:eastAsia="Times New Roman" w:hAnsi="Times New Roman" w:cs="Times New Roman"/>
          <w:vertAlign w:val="subscript"/>
          <w:lang w:eastAsia="nl-NL"/>
        </w:rPr>
        <w:t>3</w:t>
      </w:r>
      <w:r w:rsidRPr="005B6729">
        <w:rPr>
          <w:rFonts w:ascii="Times New Roman" w:eastAsia="Times New Roman" w:hAnsi="Times New Roman" w:cs="Times New Roman"/>
          <w:lang w:eastAsia="nl-NL"/>
        </w:rPr>
        <w:t xml:space="preserve"> x HCl</w:t>
      </w:r>
    </w:p>
    <w:p w:rsidR="00BC11E5" w:rsidRPr="005B6729" w:rsidRDefault="00BC11E5" w:rsidP="00BC11E5">
      <w:pPr>
        <w:spacing w:after="0" w:line="240" w:lineRule="auto"/>
        <w:ind w:right="10"/>
        <w:rPr>
          <w:rFonts w:ascii="Times New Roman" w:eastAsia="Times New Roman" w:hAnsi="Times New Roman" w:cs="Times New Roman"/>
        </w:rPr>
      </w:pPr>
      <w:r w:rsidRPr="005B6729">
        <w:rPr>
          <w:rFonts w:ascii="Times New Roman" w:eastAsia="Times New Roman" w:hAnsi="Times New Roman" w:cs="Times New Roman"/>
        </w:rPr>
        <w:t>Santykinė molekulinė masė (</w:t>
      </w:r>
      <w:r w:rsidRPr="005B6729">
        <w:rPr>
          <w:rFonts w:ascii="Times New Roman" w:eastAsia="Times New Roman" w:hAnsi="Times New Roman" w:cs="Times New Roman"/>
          <w:i/>
        </w:rPr>
        <w:t>M</w:t>
      </w:r>
      <w:r w:rsidRPr="005B6729">
        <w:rPr>
          <w:rFonts w:ascii="Times New Roman" w:eastAsia="Times New Roman" w:hAnsi="Times New Roman" w:cs="Times New Roman"/>
          <w:i/>
          <w:vertAlign w:val="subscript"/>
        </w:rPr>
        <w:t>r</w:t>
      </w:r>
      <w:r w:rsidRPr="005B6729">
        <w:rPr>
          <w:rFonts w:ascii="Times New Roman" w:eastAsia="Times New Roman" w:hAnsi="Times New Roman" w:cs="Times New Roman"/>
        </w:rPr>
        <w:t>)</w:t>
      </w:r>
    </w:p>
    <w:p w:rsidR="00BC11E5" w:rsidRPr="005B6729" w:rsidRDefault="00BC11E5" w:rsidP="00BC11E5">
      <w:pPr>
        <w:spacing w:after="0" w:line="240" w:lineRule="auto"/>
        <w:ind w:right="10"/>
        <w:rPr>
          <w:rFonts w:ascii="Times New Roman" w:eastAsia="Times New Roman" w:hAnsi="Times New Roman" w:cs="Times New Roman"/>
        </w:rPr>
      </w:pPr>
      <w:r w:rsidRPr="005B6729">
        <w:rPr>
          <w:rFonts w:ascii="Times New Roman" w:eastAsia="Times New Roman" w:hAnsi="Times New Roman" w:cs="Times New Roman"/>
        </w:rPr>
        <w:t>343,9</w:t>
      </w:r>
    </w:p>
    <w:p w:rsidR="00BC11E5" w:rsidRPr="005B6729" w:rsidRDefault="00BC11E5" w:rsidP="00BC11E5">
      <w:pPr>
        <w:keepNext/>
        <w:spacing w:after="0" w:line="240" w:lineRule="auto"/>
        <w:outlineLvl w:val="3"/>
        <w:rPr>
          <w:rFonts w:ascii="Times New Roman" w:eastAsia="Times New Roman" w:hAnsi="Times New Roman" w:cs="Times New Roman"/>
        </w:rPr>
      </w:pPr>
      <w:r w:rsidRPr="005B6729">
        <w:rPr>
          <w:rFonts w:ascii="Times New Roman" w:eastAsia="Times New Roman" w:hAnsi="Times New Roman" w:cs="Times New Roman"/>
        </w:rPr>
        <w:t>Savybės</w:t>
      </w:r>
    </w:p>
    <w:p w:rsidR="00BC11E5" w:rsidRPr="005B6729" w:rsidRDefault="00BC11E5" w:rsidP="00BC11E5">
      <w:pPr>
        <w:spacing w:after="0" w:line="240" w:lineRule="auto"/>
        <w:ind w:right="10"/>
        <w:rPr>
          <w:rFonts w:ascii="Times New Roman" w:eastAsia="Times New Roman" w:hAnsi="Times New Roman" w:cs="Times New Roman"/>
          <w:lang w:eastAsia="lt-LT"/>
        </w:rPr>
      </w:pPr>
      <w:r w:rsidRPr="005B6729">
        <w:rPr>
          <w:rFonts w:ascii="Times New Roman" w:eastAsia="Times New Roman" w:hAnsi="Times New Roman" w:cs="Times New Roman"/>
          <w:lang w:eastAsia="lt-LT"/>
        </w:rPr>
        <w:t xml:space="preserve">Betaksololio hidrochloridas yra baltos ar beveik baltos spalvos kristaliniai milteliai. Lengvai tirpsta vandenyje, etanolyje. Tirpsta metileno chloride. </w:t>
      </w:r>
    </w:p>
    <w:p w:rsidR="00BC11E5" w:rsidRPr="00BC11E5" w:rsidRDefault="00BC11E5" w:rsidP="00BC11E5">
      <w:pPr>
        <w:spacing w:after="0" w:line="240" w:lineRule="auto"/>
        <w:ind w:right="10"/>
        <w:rPr>
          <w:rFonts w:ascii="Times New Roman" w:eastAsia="Times New Roman" w:hAnsi="Times New Roman" w:cs="Times New Roman"/>
          <w:lang w:eastAsia="lt-LT"/>
        </w:rPr>
      </w:pPr>
      <w:r w:rsidRPr="005B6729">
        <w:rPr>
          <w:rFonts w:ascii="Times New Roman" w:eastAsia="Times New Roman" w:hAnsi="Times New Roman" w:cs="Times New Roman"/>
          <w:lang w:eastAsia="lt-LT"/>
        </w:rPr>
        <w:t>Lydymosi temperatūra: 113°</w:t>
      </w:r>
      <w:r w:rsidRPr="00BC11E5">
        <w:rPr>
          <w:rFonts w:ascii="Times New Roman" w:eastAsia="Times New Roman" w:hAnsi="Times New Roman" w:cs="Times New Roman"/>
          <w:lang w:eastAsia="lt-LT"/>
        </w:rPr>
        <w:t>C -  117°C</w:t>
      </w:r>
    </w:p>
    <w:p w:rsidR="00BC11E5" w:rsidRPr="00BC11E5" w:rsidRDefault="00BC11E5" w:rsidP="00BC11E5">
      <w:pPr>
        <w:spacing w:after="0" w:line="240" w:lineRule="auto"/>
        <w:ind w:right="1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2 % vandeninio tirpalo pH 4,5-6,5</w:t>
      </w:r>
    </w:p>
    <w:p w:rsidR="00BC11E5" w:rsidRPr="00BC11E5" w:rsidRDefault="00BC11E5" w:rsidP="00BC11E5">
      <w:pPr>
        <w:spacing w:after="0" w:line="240" w:lineRule="auto"/>
        <w:ind w:right="1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Izomerizmas: betaksololio hidrochloridas savo sudėtyje turi vieną asimetrinį centrą, todėl jis randamas kaip raceminis mišinys, turintis du enantiomerus.</w:t>
      </w:r>
    </w:p>
    <w:p w:rsidR="00BC11E5" w:rsidRPr="00BC11E5" w:rsidRDefault="00BC11E5" w:rsidP="00BC11E5">
      <w:pPr>
        <w:spacing w:after="0" w:line="240" w:lineRule="auto"/>
        <w:ind w:right="1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Polimorfizmas: betaksololio hidrochloridas nepasižymi polimorfizmu. </w:t>
      </w:r>
    </w:p>
    <w:p w:rsidR="00BC11E5" w:rsidRPr="00BC11E5" w:rsidRDefault="00BC11E5" w:rsidP="00BC11E5">
      <w:pPr>
        <w:spacing w:after="0" w:line="240" w:lineRule="auto"/>
        <w:rPr>
          <w:rFonts w:ascii="Times New Roman" w:eastAsia="Times New Roman" w:hAnsi="Times New Roman" w:cs="Times New Roman"/>
          <w:highlight w:val="yellow"/>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2.3.2. Gamyba (CTD 3.2.S.2)</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S.3.2.1. Gamintojas (-ai)</w:t>
      </w:r>
    </w:p>
    <w:p w:rsidR="00BC11E5" w:rsidRPr="00873236" w:rsidRDefault="00873236" w:rsidP="00BC11E5">
      <w:pPr>
        <w:tabs>
          <w:tab w:val="left" w:pos="142"/>
        </w:tabs>
        <w:spacing w:after="0" w:line="240" w:lineRule="auto"/>
        <w:rPr>
          <w:rFonts w:ascii="Times New Roman" w:eastAsia="Calibri" w:hAnsi="Times New Roman" w:cs="Times New Roman"/>
        </w:rPr>
      </w:pPr>
      <w:r w:rsidRPr="00873236">
        <w:rPr>
          <w:rFonts w:ascii="Times New Roman" w:eastAsia="Calibri" w:hAnsi="Times New Roman" w:cs="Times New Roman"/>
        </w:rPr>
        <w:lastRenderedPageBreak/>
        <w:t>Duomenys pateikti.</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S.3.2.2. Gamybos proceso ir proceso kontrolės aprašymas.</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S.3.2.3. Medžiagų kontrolė</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color w:val="000000"/>
          <w:lang w:eastAsia="lt-LT"/>
        </w:rPr>
      </w:pPr>
      <w:r w:rsidRPr="00BC11E5">
        <w:rPr>
          <w:rFonts w:ascii="Times New Roman" w:eastAsia="Times New Roman" w:hAnsi="Times New Roman" w:cs="Times New Roman"/>
        </w:rPr>
        <w:t>S.3.2.4. Kritinių priemonių ir tarpinių produktų kontrolė</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S.3.2.5. Validacijos ir/ar įvertinimo procesas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S.3.2.6. Gamybos proceso raida</w:t>
      </w:r>
    </w:p>
    <w:p w:rsidR="00BC11E5" w:rsidRPr="00BC11E5" w:rsidRDefault="00BC11E5" w:rsidP="00BC11E5">
      <w:pPr>
        <w:keepNext/>
        <w:spacing w:after="0" w:line="240" w:lineRule="auto"/>
        <w:ind w:right="11"/>
        <w:outlineLvl w:val="2"/>
        <w:rPr>
          <w:rFonts w:ascii="Times New Roman" w:eastAsia="Times New Roman" w:hAnsi="Times New Roman" w:cs="Times New Roman"/>
        </w:rPr>
      </w:pPr>
      <w:r w:rsidRPr="00BC11E5">
        <w:rPr>
          <w:rFonts w:ascii="Times New Roman" w:eastAsia="Times New Roman" w:hAnsi="Times New Roman" w:cs="Times New Roman"/>
        </w:rPr>
        <w:t xml:space="preserve">Duomenys </w:t>
      </w:r>
      <w:r w:rsidR="00873236">
        <w:rPr>
          <w:rFonts w:ascii="Times New Roman" w:eastAsia="Times New Roman" w:hAnsi="Times New Roman" w:cs="Times New Roman"/>
        </w:rPr>
        <w:t>pateikti ir įvertinti.</w:t>
      </w:r>
    </w:p>
    <w:p w:rsidR="00BC11E5" w:rsidRPr="00BC11E5" w:rsidRDefault="00BC11E5" w:rsidP="00BC11E5">
      <w:pPr>
        <w:keepNext/>
        <w:spacing w:after="0" w:line="240" w:lineRule="auto"/>
        <w:ind w:right="11"/>
        <w:outlineLvl w:val="2"/>
        <w:rPr>
          <w:rFonts w:ascii="Times New Roman" w:eastAsia="Times New Roman" w:hAnsi="Times New Roman" w:cs="Times New Roman"/>
          <w:b/>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2.3.3. Apibūdinimas (CTD 3.2.S.3)</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S.3.1. Struktūros ir kitų charakteristikų išaiškinimas</w:t>
      </w:r>
    </w:p>
    <w:p w:rsidR="00BC11E5" w:rsidRPr="005B6729" w:rsidRDefault="00BC11E5" w:rsidP="00BC11E5">
      <w:pPr>
        <w:spacing w:after="0" w:line="240" w:lineRule="auto"/>
        <w:ind w:right="11"/>
        <w:rPr>
          <w:rFonts w:ascii="Times New Roman" w:eastAsia="Times New Roman" w:hAnsi="Times New Roman" w:cs="Times New Roman"/>
        </w:rPr>
      </w:pPr>
      <w:r w:rsidRPr="00BC11E5">
        <w:rPr>
          <w:rFonts w:ascii="Times New Roman" w:eastAsia="Times New Roman" w:hAnsi="Times New Roman" w:cs="Times New Roman"/>
        </w:rPr>
        <w:t xml:space="preserve">Betaksololio hidrochlorido struktūra įrodyta elementine analize, masės spektroskopija, </w:t>
      </w:r>
      <w:r w:rsidRPr="00BC11E5">
        <w:rPr>
          <w:rFonts w:ascii="Times New Roman" w:eastAsia="Times New Roman" w:hAnsi="Times New Roman" w:cs="Times New Roman"/>
          <w:lang w:eastAsia="lt-LT"/>
        </w:rPr>
        <w:t xml:space="preserve">IR </w:t>
      </w:r>
      <w:r w:rsidRPr="005B6729">
        <w:rPr>
          <w:rFonts w:ascii="Times New Roman" w:eastAsia="Times New Roman" w:hAnsi="Times New Roman" w:cs="Times New Roman"/>
          <w:lang w:eastAsia="lt-LT"/>
        </w:rPr>
        <w:t xml:space="preserve">spektroskopija, </w:t>
      </w:r>
      <w:r w:rsidRPr="005B6729">
        <w:rPr>
          <w:rFonts w:ascii="Times New Roman" w:eastAsia="Times New Roman" w:hAnsi="Times New Roman" w:cs="Times New Roman"/>
          <w:bCs/>
          <w:vertAlign w:val="superscript"/>
        </w:rPr>
        <w:t>1</w:t>
      </w:r>
      <w:r w:rsidRPr="005B6729">
        <w:rPr>
          <w:rFonts w:ascii="Times New Roman" w:eastAsia="Times New Roman" w:hAnsi="Times New Roman" w:cs="Times New Roman"/>
          <w:bCs/>
        </w:rPr>
        <w:t xml:space="preserve">HNMR ir </w:t>
      </w:r>
      <w:r w:rsidRPr="005B6729">
        <w:rPr>
          <w:rFonts w:ascii="Times New Roman" w:eastAsia="Times New Roman" w:hAnsi="Times New Roman" w:cs="Times New Roman"/>
          <w:bCs/>
          <w:vertAlign w:val="superscript"/>
        </w:rPr>
        <w:t>13</w:t>
      </w:r>
      <w:r w:rsidRPr="005B6729">
        <w:rPr>
          <w:rFonts w:ascii="Times New Roman" w:eastAsia="Times New Roman" w:hAnsi="Times New Roman" w:cs="Times New Roman"/>
          <w:bCs/>
        </w:rPr>
        <w:t xml:space="preserve">CNMR </w:t>
      </w:r>
      <w:r w:rsidRPr="005B6729">
        <w:rPr>
          <w:rFonts w:ascii="Times New Roman" w:eastAsia="Times New Roman" w:hAnsi="Times New Roman" w:cs="Times New Roman"/>
          <w:lang w:eastAsia="lt-LT"/>
        </w:rPr>
        <w:t xml:space="preserve">spektroskopija, rentgeno spindulių difrakcija (polimorfizmas). </w:t>
      </w:r>
      <w:r w:rsidRPr="005B6729">
        <w:rPr>
          <w:rFonts w:ascii="Times New Roman" w:eastAsia="Times New Roman" w:hAnsi="Times New Roman" w:cs="Times New Roman"/>
          <w:bCs/>
        </w:rPr>
        <w:t>Byloje pateikti minėtų metodų spektrai</w:t>
      </w:r>
      <w:r w:rsidRPr="005B6729">
        <w:rPr>
          <w:rFonts w:ascii="Times New Roman" w:eastAsia="Times New Roman" w:hAnsi="Times New Roman" w:cs="Times New Roman"/>
        </w:rPr>
        <w:t>.</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S.3.2. Priemaišos</w:t>
      </w:r>
    </w:p>
    <w:p w:rsidR="00BC11E5" w:rsidRPr="005B6729" w:rsidRDefault="005B6729" w:rsidP="00BC11E5">
      <w:pPr>
        <w:autoSpaceDE w:val="0"/>
        <w:autoSpaceDN w:val="0"/>
        <w:adjustRightInd w:val="0"/>
        <w:spacing w:after="0" w:line="240" w:lineRule="auto"/>
        <w:rPr>
          <w:rFonts w:ascii="Times New Roman" w:eastAsia="Times New Roman" w:hAnsi="Times New Roman" w:cs="Times New Roman"/>
          <w:color w:val="000000"/>
          <w:lang w:eastAsia="de-DE"/>
        </w:rPr>
      </w:pPr>
      <w:r w:rsidRPr="005B6729">
        <w:rPr>
          <w:rFonts w:ascii="Times New Roman" w:eastAsia="Times New Roman" w:hAnsi="Times New Roman" w:cs="Times New Roman"/>
          <w:color w:val="000000"/>
          <w:lang w:eastAsia="de-DE"/>
        </w:rPr>
        <w:t>Duomenys apie priemaišas pateikti.</w:t>
      </w:r>
    </w:p>
    <w:p w:rsidR="00BC11E5" w:rsidRPr="005B6729" w:rsidRDefault="00BC11E5" w:rsidP="00BC11E5">
      <w:pPr>
        <w:autoSpaceDE w:val="0"/>
        <w:autoSpaceDN w:val="0"/>
        <w:adjustRightInd w:val="0"/>
        <w:spacing w:after="0" w:line="240" w:lineRule="auto"/>
        <w:rPr>
          <w:rFonts w:ascii="Times New Roman" w:eastAsia="Times New Roman" w:hAnsi="Times New Roman" w:cs="Times New Roman"/>
          <w:color w:val="000000"/>
          <w:lang w:eastAsia="de-DE"/>
        </w:rPr>
      </w:pPr>
    </w:p>
    <w:p w:rsidR="00BC11E5" w:rsidRPr="005B6729" w:rsidRDefault="00BC11E5" w:rsidP="00BC11E5">
      <w:pPr>
        <w:keepNext/>
        <w:spacing w:after="0" w:line="240" w:lineRule="auto"/>
        <w:ind w:right="11"/>
        <w:outlineLvl w:val="2"/>
        <w:rPr>
          <w:rFonts w:ascii="Times New Roman" w:eastAsia="Times New Roman" w:hAnsi="Times New Roman" w:cs="Times New Roman"/>
          <w:b/>
        </w:rPr>
      </w:pPr>
      <w:r w:rsidRPr="005B6729">
        <w:rPr>
          <w:rFonts w:ascii="Times New Roman" w:eastAsia="Times New Roman" w:hAnsi="Times New Roman" w:cs="Times New Roman"/>
          <w:b/>
        </w:rPr>
        <w:t>2.3.4. Vaistinės medžiagos kontrolė (3.2.S.4)</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S.4.1. Specifikacija</w:t>
      </w:r>
    </w:p>
    <w:p w:rsidR="00873236" w:rsidRPr="00F713AC" w:rsidRDefault="00BC11E5" w:rsidP="00873236">
      <w:pPr>
        <w:spacing w:after="0" w:line="240" w:lineRule="auto"/>
        <w:rPr>
          <w:rFonts w:ascii="Times New Roman" w:eastAsia="Times New Roman" w:hAnsi="Times New Roman" w:cs="Times New Roman"/>
        </w:rPr>
      </w:pPr>
      <w:r w:rsidRPr="005B6729">
        <w:rPr>
          <w:rFonts w:ascii="Times New Roman" w:eastAsia="Times New Roman" w:hAnsi="Times New Roman" w:cs="Times New Roman"/>
        </w:rPr>
        <w:t>Esminių prieštaravimų dėl veikliosios medžiagos gamintojo betaksololio hidrochlorido specifikacijos</w:t>
      </w:r>
      <w:r w:rsidRPr="00BC11E5">
        <w:rPr>
          <w:rFonts w:ascii="Times New Roman" w:eastAsia="Times New Roman" w:hAnsi="Times New Roman" w:cs="Times New Roman"/>
        </w:rPr>
        <w:t xml:space="preserve"> kokybės nėra</w:t>
      </w:r>
      <w:r w:rsidR="00873236">
        <w:rPr>
          <w:rFonts w:ascii="Times New Roman" w:eastAsia="Times New Roman" w:hAnsi="Times New Roman" w:cs="Times New Roman"/>
        </w:rPr>
        <w:t>. B</w:t>
      </w:r>
      <w:r w:rsidR="00873236" w:rsidRPr="00BC11E5">
        <w:rPr>
          <w:rFonts w:ascii="Times New Roman" w:eastAsia="Times New Roman" w:hAnsi="Times New Roman" w:cs="Times New Roman"/>
        </w:rPr>
        <w:t xml:space="preserve">etaksololio hidrochlorido </w:t>
      </w:r>
      <w:r w:rsidR="00873236" w:rsidRPr="00F713AC">
        <w:rPr>
          <w:rFonts w:ascii="Times New Roman" w:eastAsia="Times New Roman" w:hAnsi="Times New Roman" w:cs="Times New Roman"/>
        </w:rPr>
        <w:t xml:space="preserve">kokybė atitinka Europos farmakopėjos  </w:t>
      </w:r>
      <w:r w:rsidR="005B6729">
        <w:rPr>
          <w:rFonts w:ascii="Times New Roman" w:eastAsia="Times New Roman" w:hAnsi="Times New Roman" w:cs="Times New Roman"/>
        </w:rPr>
        <w:t xml:space="preserve">ir gamintojo </w:t>
      </w:r>
      <w:r w:rsidR="00873236" w:rsidRPr="00F713AC">
        <w:rPr>
          <w:rFonts w:ascii="Times New Roman" w:eastAsia="Times New Roman" w:hAnsi="Times New Roman" w:cs="Times New Roman"/>
        </w:rPr>
        <w:t xml:space="preserve">reikalavimus. </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S.4.2. Analizės procedūros</w:t>
      </w:r>
    </w:p>
    <w:p w:rsidR="00BC11E5" w:rsidRPr="00BC11E5" w:rsidRDefault="00BC11E5" w:rsidP="00BC11E5">
      <w:pPr>
        <w:autoSpaceDE w:val="0"/>
        <w:autoSpaceDN w:val="0"/>
        <w:adjustRightInd w:val="0"/>
        <w:spacing w:after="0" w:line="240" w:lineRule="auto"/>
        <w:jc w:val="both"/>
        <w:rPr>
          <w:rFonts w:ascii="Times New Roman" w:eastAsia="Times New Roman" w:hAnsi="Times New Roman" w:cs="Times New Roman"/>
          <w:iCs/>
        </w:rPr>
      </w:pPr>
      <w:r w:rsidRPr="00BC11E5">
        <w:rPr>
          <w:rFonts w:ascii="Times New Roman" w:eastAsia="Times New Roman" w:hAnsi="Times New Roman" w:cs="Times New Roman"/>
          <w:iCs/>
        </w:rPr>
        <w:t xml:space="preserve">Veikliosios medžiagos gamintojas ir gatavo produkto gamintojas naudoja analitines procedūras, aprašytas Ph. Eur. Organinių tirpiklių likučių kontrolė atliekama GC metodu. </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S.4.3. Analizės procedūrų validacija</w:t>
      </w:r>
    </w:p>
    <w:p w:rsidR="005B6729" w:rsidRPr="00C85B78" w:rsidRDefault="005B6729" w:rsidP="005B6729">
      <w:pPr>
        <w:spacing w:after="0" w:line="240" w:lineRule="auto"/>
        <w:rPr>
          <w:rFonts w:ascii="Times New Roman" w:eastAsia="Times New Roman" w:hAnsi="Times New Roman" w:cs="Times New Roman"/>
        </w:rPr>
      </w:pPr>
      <w:r w:rsidRPr="00C85B78">
        <w:rPr>
          <w:rFonts w:ascii="Times New Roman" w:eastAsia="Times New Roman" w:hAnsi="Times New Roman" w:cs="Times New Roman"/>
        </w:rPr>
        <w:t>Analizės procedūros yra validuotos pagal ES gairių  (CPMP/ICH/281/95) reikalavimus. Analitinių procedūrų validacijų protokolai byloje pateikti.</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S.4.4. Serijos analizės</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Pateikti veikliosios medžiagos gamintojo betaksololio hidrochlorido trijų gamybos serijų analizės sertifikatai. Analizės rezultatai atitinka specifikacijos reikalavimus.</w:t>
      </w:r>
    </w:p>
    <w:tbl>
      <w:tblPr>
        <w:tblW w:w="12585" w:type="dxa"/>
        <w:tblInd w:w="-108" w:type="dxa"/>
        <w:tblBorders>
          <w:top w:val="nil"/>
          <w:left w:val="nil"/>
          <w:bottom w:val="nil"/>
          <w:right w:val="nil"/>
        </w:tblBorders>
        <w:tblLayout w:type="fixed"/>
        <w:tblLook w:val="0000" w:firstRow="0" w:lastRow="0" w:firstColumn="0" w:lastColumn="0" w:noHBand="0" w:noVBand="0"/>
      </w:tblPr>
      <w:tblGrid>
        <w:gridCol w:w="12585"/>
      </w:tblGrid>
      <w:tr w:rsidR="00BC11E5" w:rsidRPr="00BC11E5" w:rsidTr="002E3100">
        <w:trPr>
          <w:trHeight w:val="157"/>
        </w:trPr>
        <w:tc>
          <w:tcPr>
            <w:tcW w:w="12585" w:type="dxa"/>
          </w:tcPr>
          <w:p w:rsidR="00BC11E5" w:rsidRPr="00BC11E5" w:rsidRDefault="00BC11E5" w:rsidP="00BC11E5">
            <w:pPr>
              <w:autoSpaceDE w:val="0"/>
              <w:autoSpaceDN w:val="0"/>
              <w:adjustRightInd w:val="0"/>
              <w:spacing w:after="0" w:line="240" w:lineRule="auto"/>
              <w:rPr>
                <w:rFonts w:ascii="Times New Roman" w:hAnsi="Times New Roman" w:cs="Times New Roman"/>
                <w:color w:val="000000"/>
              </w:rPr>
            </w:pPr>
            <w:r w:rsidRPr="00BC11E5">
              <w:rPr>
                <w:rFonts w:ascii="Times New Roman" w:eastAsia="Times New Roman" w:hAnsi="Times New Roman" w:cs="Times New Roman"/>
              </w:rPr>
              <w:t xml:space="preserve">Gatavo produkto gamintojas pateikė betaksololio hidrochlorido trijų serijų </w:t>
            </w:r>
            <w:r w:rsidRPr="00BC11E5">
              <w:rPr>
                <w:rFonts w:ascii="Times New Roman" w:hAnsi="Times New Roman" w:cs="Times New Roman"/>
                <w:color w:val="000000"/>
              </w:rPr>
              <w:t xml:space="preserve">analizės sertifikatus. </w:t>
            </w:r>
          </w:p>
          <w:p w:rsidR="00BC11E5" w:rsidRPr="00BC11E5" w:rsidRDefault="00BC11E5" w:rsidP="00BC11E5">
            <w:pPr>
              <w:autoSpaceDE w:val="0"/>
              <w:autoSpaceDN w:val="0"/>
              <w:adjustRightInd w:val="0"/>
              <w:spacing w:after="0" w:line="240" w:lineRule="auto"/>
              <w:rPr>
                <w:rFonts w:ascii="Times New Roman" w:hAnsi="Times New Roman" w:cs="Times New Roman"/>
                <w:color w:val="000000"/>
              </w:rPr>
            </w:pPr>
            <w:r w:rsidRPr="00BC11E5">
              <w:rPr>
                <w:rFonts w:ascii="Times New Roman" w:eastAsia="Times New Roman" w:hAnsi="Times New Roman" w:cs="Times New Roman"/>
              </w:rPr>
              <w:t>Analizės rezultatai atitinka specifikacijos reikalavimus.</w:t>
            </w:r>
          </w:p>
        </w:tc>
      </w:tr>
    </w:tbl>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S.4.5. Specifikacijos patvirtinimas</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color w:val="000000"/>
          <w:lang w:eastAsia="lt-LT"/>
        </w:rPr>
      </w:pPr>
      <w:r w:rsidRPr="00BC11E5">
        <w:rPr>
          <w:rFonts w:ascii="Times New Roman" w:eastAsia="Times New Roman" w:hAnsi="Times New Roman" w:cs="Times New Roman"/>
          <w:iCs/>
        </w:rPr>
        <w:t xml:space="preserve">Pateikti veikliosios medžiagos kokybinių parametrų kriterijai ir jų analizei naudojami metodai atitinka Ph. Eur. reikalavimus. </w:t>
      </w:r>
    </w:p>
    <w:p w:rsidR="00BC11E5" w:rsidRPr="00BC11E5" w:rsidRDefault="00BC11E5" w:rsidP="00BC11E5">
      <w:pPr>
        <w:keepNext/>
        <w:spacing w:after="0" w:line="240" w:lineRule="auto"/>
        <w:ind w:right="11"/>
        <w:outlineLvl w:val="2"/>
        <w:rPr>
          <w:rFonts w:ascii="Times New Roman" w:eastAsia="Times New Roman" w:hAnsi="Times New Roman" w:cs="Times New Roman"/>
          <w:b/>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2.3.5. Referenciniai standartai ar medžiagos (3.2.S.5)</w:t>
      </w:r>
    </w:p>
    <w:p w:rsidR="005B6729" w:rsidRPr="00BD5729" w:rsidRDefault="005B6729" w:rsidP="005B6729">
      <w:pPr>
        <w:keepNext/>
        <w:spacing w:after="0" w:line="240" w:lineRule="auto"/>
        <w:rPr>
          <w:rFonts w:ascii="Times New Roman" w:eastAsia="Times New Roman" w:hAnsi="Times New Roman" w:cs="Times New Roman"/>
          <w:lang w:eastAsia="lt-LT"/>
        </w:rPr>
      </w:pPr>
      <w:r w:rsidRPr="00BD5729">
        <w:rPr>
          <w:rFonts w:ascii="Times New Roman" w:eastAsia="Times New Roman" w:hAnsi="Times New Roman" w:cs="Times New Roman"/>
          <w:lang w:eastAsia="lt-LT"/>
        </w:rPr>
        <w:t xml:space="preserve">Referencinių standartų analizės sertifikatai pateikti, jų kokybė yra tinkama. </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iCs/>
          <w:color w:val="FF0000"/>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2.3.6. Talpyklės/uždorio sistema (3.2.S.6)</w:t>
      </w:r>
    </w:p>
    <w:p w:rsidR="00BC11E5" w:rsidRPr="00BC11E5" w:rsidRDefault="00BC11E5" w:rsidP="00BC11E5">
      <w:pPr>
        <w:spacing w:after="0" w:line="240" w:lineRule="auto"/>
        <w:ind w:right="10"/>
        <w:rPr>
          <w:rFonts w:ascii="Times New Roman" w:eastAsia="Times New Roman" w:hAnsi="Times New Roman" w:cs="Times New Roman"/>
          <w:iCs/>
        </w:rPr>
      </w:pPr>
      <w:r w:rsidRPr="00BC11E5">
        <w:rPr>
          <w:rFonts w:ascii="Times New Roman" w:eastAsia="Times New Roman" w:hAnsi="Times New Roman" w:cs="Times New Roman"/>
        </w:rPr>
        <w:t>Veiklioji medžiaga yra supakuojama į užlydytus dvigubus bespalvius MTPE maišus, kurie dedami į tamsų PE maišą. Abu maišai yra dedami į pluoštinę statinaitę</w:t>
      </w:r>
      <w:r w:rsidRPr="00BC11E5">
        <w:rPr>
          <w:rFonts w:ascii="Times New Roman" w:eastAsia="Times New Roman" w:hAnsi="Times New Roman" w:cs="Times New Roman"/>
          <w:iCs/>
        </w:rPr>
        <w:t xml:space="preserve">. Pateikti polietileninių maišų ir pluoštinės statinaitės specifikacijos ir analizės sertifikatai. Pateikta deklaracija, kad PE maišai atitinka Ph. Eur. 3.1.3 straipsnio ir </w:t>
      </w:r>
      <w:r w:rsidR="005B6729" w:rsidRPr="005B6729">
        <w:rPr>
          <w:rFonts w:ascii="Times New Roman" w:eastAsia="Times New Roman" w:hAnsi="Times New Roman" w:cs="Times New Roman"/>
          <w:iCs/>
        </w:rPr>
        <w:t>ES Komisijos Reglamento 2011/10/EC</w:t>
      </w:r>
      <w:r w:rsidRPr="00BC11E5">
        <w:rPr>
          <w:rFonts w:ascii="Times New Roman" w:eastAsia="Times New Roman" w:hAnsi="Times New Roman" w:cs="Times New Roman"/>
          <w:iCs/>
        </w:rPr>
        <w:t xml:space="preserve"> ir jos pataisų reikalavimus plastikinėms medžiagoms, skirtoms maisto produktų pakavimui reikalavimus.</w:t>
      </w:r>
    </w:p>
    <w:p w:rsidR="00BC11E5" w:rsidRPr="00BC11E5" w:rsidRDefault="00BC11E5" w:rsidP="00BC11E5">
      <w:pPr>
        <w:spacing w:after="0" w:line="240" w:lineRule="auto"/>
        <w:ind w:right="10"/>
        <w:jc w:val="both"/>
        <w:rPr>
          <w:rFonts w:ascii="Times New Roman" w:eastAsia="Times New Roman" w:hAnsi="Times New Roman" w:cs="Times New Roman"/>
          <w:b/>
        </w:rPr>
      </w:pPr>
    </w:p>
    <w:p w:rsidR="00BC11E5" w:rsidRPr="00BC11E5" w:rsidRDefault="00BC11E5" w:rsidP="00BC11E5">
      <w:pPr>
        <w:spacing w:after="0" w:line="240" w:lineRule="auto"/>
        <w:ind w:right="10"/>
        <w:jc w:val="both"/>
        <w:rPr>
          <w:rFonts w:ascii="Times New Roman" w:eastAsia="Times New Roman" w:hAnsi="Times New Roman" w:cs="Times New Roman"/>
          <w:b/>
          <w:iCs/>
        </w:rPr>
      </w:pPr>
      <w:r w:rsidRPr="00BC11E5">
        <w:rPr>
          <w:rFonts w:ascii="Times New Roman" w:eastAsia="Times New Roman" w:hAnsi="Times New Roman" w:cs="Times New Roman"/>
          <w:b/>
        </w:rPr>
        <w:t>2.3.7. Stabilumas (3.2.S.7)</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S.7.1. Stabilumo tyrimų apibendrinimas ir išvados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lastRenderedPageBreak/>
        <w:t xml:space="preserve">Pateikti trijų gamybos serijų veikliosios medžiagos betaksololio hidrochlorido stabilumo tyrimai, kurie atlikti pagal ICH reikalavimus: </w:t>
      </w:r>
    </w:p>
    <w:p w:rsidR="00BC11E5" w:rsidRPr="00BC11E5" w:rsidRDefault="00BC11E5" w:rsidP="00BC11E5">
      <w:pPr>
        <w:numPr>
          <w:ilvl w:val="0"/>
          <w:numId w:val="9"/>
        </w:numPr>
        <w:spacing w:after="0" w:line="240" w:lineRule="auto"/>
        <w:contextualSpacing/>
        <w:rPr>
          <w:rFonts w:ascii="Times New Roman" w:eastAsia="Times New Roman" w:hAnsi="Times New Roman" w:cs="Times New Roman"/>
        </w:rPr>
      </w:pPr>
      <w:r w:rsidRPr="00BC11E5">
        <w:rPr>
          <w:rFonts w:ascii="Times New Roman" w:eastAsia="Times New Roman" w:hAnsi="Times New Roman" w:cs="Times New Roman"/>
        </w:rPr>
        <w:t xml:space="preserve">ilgalaikis tyrimas (25 </w:t>
      </w:r>
      <w:r w:rsidRPr="00BC11E5">
        <w:rPr>
          <w:rFonts w:ascii="Times New Roman" w:eastAsia="Times New Roman" w:hAnsi="Times New Roman" w:cs="Times New Roman"/>
        </w:rPr>
        <w:sym w:font="Symbol" w:char="F0B0"/>
      </w:r>
      <w:r w:rsidRPr="00BC11E5">
        <w:rPr>
          <w:rFonts w:ascii="Times New Roman" w:eastAsia="Times New Roman" w:hAnsi="Times New Roman" w:cs="Times New Roman"/>
        </w:rPr>
        <w:t>C</w:t>
      </w:r>
      <w:r w:rsidRPr="00BC11E5">
        <w:rPr>
          <w:rFonts w:ascii="Times New Roman" w:eastAsia="Times New Roman" w:hAnsi="Times New Roman" w:cs="Times New Roman"/>
          <w:lang w:eastAsia="lt-LT"/>
        </w:rPr>
        <w:t xml:space="preserve"> ± 2ºC/</w:t>
      </w:r>
      <w:r w:rsidRPr="00BC11E5">
        <w:rPr>
          <w:rFonts w:ascii="Times New Roman" w:eastAsia="Times New Roman" w:hAnsi="Times New Roman" w:cs="Times New Roman"/>
        </w:rPr>
        <w:t xml:space="preserve">60 ± 5 % RH). Tyrimai atliekami 0, 3, 6, 9, 12, 24, 36, 48 ir 60  mėn. </w:t>
      </w:r>
    </w:p>
    <w:p w:rsidR="00BC11E5" w:rsidRPr="00BC11E5" w:rsidRDefault="00BC11E5" w:rsidP="00BC11E5">
      <w:pPr>
        <w:numPr>
          <w:ilvl w:val="0"/>
          <w:numId w:val="9"/>
        </w:numPr>
        <w:spacing w:after="0" w:line="240" w:lineRule="auto"/>
        <w:contextualSpacing/>
        <w:rPr>
          <w:rFonts w:ascii="Times New Roman" w:eastAsia="Times New Roman" w:hAnsi="Times New Roman" w:cs="Times New Roman"/>
        </w:rPr>
      </w:pPr>
      <w:r w:rsidRPr="00BC11E5">
        <w:rPr>
          <w:rFonts w:ascii="Times New Roman" w:eastAsia="Times New Roman" w:hAnsi="Times New Roman" w:cs="Times New Roman"/>
        </w:rPr>
        <w:t xml:space="preserve">pagreitintas tyrimas (25 </w:t>
      </w:r>
      <w:r w:rsidRPr="00BC11E5">
        <w:rPr>
          <w:rFonts w:ascii="Times New Roman" w:eastAsia="Times New Roman" w:hAnsi="Times New Roman" w:cs="Times New Roman"/>
        </w:rPr>
        <w:sym w:font="Symbol" w:char="F0B0"/>
      </w:r>
      <w:r w:rsidRPr="00BC11E5">
        <w:rPr>
          <w:rFonts w:ascii="Times New Roman" w:eastAsia="Times New Roman" w:hAnsi="Times New Roman" w:cs="Times New Roman"/>
        </w:rPr>
        <w:t>C</w:t>
      </w:r>
      <w:r w:rsidRPr="00BC11E5">
        <w:rPr>
          <w:rFonts w:ascii="Times New Roman" w:eastAsia="Times New Roman" w:hAnsi="Times New Roman" w:cs="Times New Roman"/>
          <w:lang w:eastAsia="lt-LT"/>
        </w:rPr>
        <w:t xml:space="preserve"> ± 2ºC/</w:t>
      </w:r>
      <w:r w:rsidRPr="00BC11E5">
        <w:rPr>
          <w:rFonts w:ascii="Times New Roman" w:eastAsia="Times New Roman" w:hAnsi="Times New Roman" w:cs="Times New Roman"/>
        </w:rPr>
        <w:t xml:space="preserve">60 ± 5 % RH). Tyrimai atliekami 0, 3, 6 mėn. </w:t>
      </w:r>
    </w:p>
    <w:p w:rsidR="00BC11E5" w:rsidRPr="00BC11E5" w:rsidRDefault="00BC11E5" w:rsidP="00BC11E5">
      <w:pPr>
        <w:spacing w:after="0" w:line="240" w:lineRule="auto"/>
        <w:ind w:right="10"/>
        <w:rPr>
          <w:rFonts w:ascii="Times New Roman" w:eastAsia="Times New Roman" w:hAnsi="Times New Roman" w:cs="Times New Roman"/>
        </w:rPr>
      </w:pPr>
      <w:r w:rsidRPr="00BC11E5">
        <w:rPr>
          <w:rFonts w:ascii="Times New Roman" w:eastAsia="Times New Roman" w:hAnsi="Times New Roman" w:cs="Times New Roman"/>
        </w:rPr>
        <w:t xml:space="preserve">Per visą tyrimo laikotarpį visi </w:t>
      </w:r>
      <w:r w:rsidR="005B6729">
        <w:rPr>
          <w:rFonts w:ascii="Times New Roman" w:eastAsia="Times New Roman" w:hAnsi="Times New Roman" w:cs="Times New Roman"/>
        </w:rPr>
        <w:t xml:space="preserve">kokybiniai </w:t>
      </w:r>
      <w:r w:rsidRPr="00BC11E5">
        <w:rPr>
          <w:rFonts w:ascii="Times New Roman" w:eastAsia="Times New Roman" w:hAnsi="Times New Roman" w:cs="Times New Roman"/>
        </w:rPr>
        <w:t xml:space="preserve">parametrai atitiko specifikacijos reikalavimus. Remiantis stabilumo tyrimų duomenimis nustatytas 5 metų perpatikrinimo laikas. Laikymo sąlygos: specialių laikymo sąlygų nereikia </w:t>
      </w:r>
    </w:p>
    <w:p w:rsidR="00BC11E5" w:rsidRPr="00BC11E5" w:rsidRDefault="00BC11E5" w:rsidP="00BC11E5">
      <w:pPr>
        <w:spacing w:after="0" w:line="240" w:lineRule="auto"/>
        <w:ind w:right="10"/>
        <w:rPr>
          <w:rFonts w:ascii="Times New Roman" w:eastAsia="Times New Roman" w:hAnsi="Times New Roman" w:cs="Times New Roman"/>
          <w:u w:val="single"/>
        </w:rPr>
      </w:pPr>
      <w:r w:rsidRPr="00BC11E5">
        <w:rPr>
          <w:rFonts w:ascii="Times New Roman" w:eastAsia="Times New Roman" w:hAnsi="Times New Roman" w:cs="Times New Roman"/>
          <w:u w:val="single"/>
        </w:rPr>
        <w:t>Stabilumo tyrimas stresinėmis sąlygomis</w:t>
      </w:r>
    </w:p>
    <w:p w:rsidR="00BC11E5" w:rsidRPr="00BC11E5" w:rsidRDefault="00BC11E5" w:rsidP="00BC11E5">
      <w:pPr>
        <w:spacing w:after="0" w:line="240" w:lineRule="auto"/>
        <w:rPr>
          <w:rFonts w:ascii="Times New Roman" w:eastAsia="Times New Roman" w:hAnsi="Times New Roman" w:cs="Times New Roman"/>
          <w:color w:val="000000"/>
          <w:lang w:eastAsia="lt-LT"/>
        </w:rPr>
      </w:pPr>
      <w:r w:rsidRPr="00BC11E5">
        <w:rPr>
          <w:rFonts w:ascii="Times New Roman" w:eastAsia="Times New Roman" w:hAnsi="Times New Roman" w:cs="Times New Roman"/>
          <w:lang w:eastAsia="lt-LT"/>
        </w:rPr>
        <w:t>Byloje pateiktas veikliosios medžiagos tyrimas stresinėmis sąlygomis, veikiant ją UV šviesa, temperatūra, oksiduojant, atliekant hidrolizę rūgštimis</w:t>
      </w:r>
      <w:r w:rsidR="005B6729">
        <w:rPr>
          <w:rFonts w:ascii="Times New Roman" w:eastAsia="Times New Roman" w:hAnsi="Times New Roman" w:cs="Times New Roman"/>
          <w:lang w:eastAsia="lt-LT"/>
        </w:rPr>
        <w:t xml:space="preserve"> </w:t>
      </w:r>
      <w:r w:rsidRPr="00BC11E5">
        <w:rPr>
          <w:rFonts w:ascii="Times New Roman" w:eastAsia="Times New Roman" w:hAnsi="Times New Roman" w:cs="Times New Roman"/>
          <w:lang w:eastAsia="lt-LT"/>
        </w:rPr>
        <w:t xml:space="preserve">ir bazėmis. Tyrimų rezultatai parodė, kad žymūs degradacijos pokyčiai įvyko, atliekant tik veikliosios medžiagos hidrolizę rūgštimis. </w:t>
      </w:r>
    </w:p>
    <w:p w:rsidR="00BC11E5" w:rsidRPr="00BC11E5" w:rsidRDefault="00BC11E5" w:rsidP="00BC11E5">
      <w:pPr>
        <w:spacing w:after="0" w:line="240" w:lineRule="auto"/>
        <w:ind w:right="10"/>
        <w:rPr>
          <w:rFonts w:ascii="Times New Roman" w:eastAsia="Times New Roman" w:hAnsi="Times New Roman" w:cs="Times New Roman"/>
          <w:color w:val="FF0000"/>
        </w:rPr>
      </w:pP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b/>
          <w:color w:val="000000"/>
          <w:highlight w:val="yellow"/>
          <w:lang w:eastAsia="de-DE"/>
        </w:rPr>
      </w:pPr>
      <w:r w:rsidRPr="00BC11E5">
        <w:rPr>
          <w:rFonts w:ascii="Times New Roman" w:eastAsia="Times New Roman" w:hAnsi="Times New Roman" w:cs="Times New Roman"/>
          <w:b/>
          <w:color w:val="000000"/>
          <w:highlight w:val="lightGray"/>
          <w:lang w:eastAsia="de-DE"/>
        </w:rPr>
        <w:t>Betaksololio hidrochloridas (</w:t>
      </w:r>
      <w:r w:rsidR="00B15E37">
        <w:rPr>
          <w:rFonts w:ascii="Times New Roman" w:eastAsia="Times New Roman" w:hAnsi="Times New Roman" w:cs="Times New Roman"/>
          <w:b/>
          <w:color w:val="000000"/>
          <w:highlight w:val="lightGray"/>
          <w:lang w:eastAsia="de-DE"/>
        </w:rPr>
        <w:t>trečiasis gamintojas</w:t>
      </w:r>
      <w:r w:rsidRPr="00BC11E5">
        <w:rPr>
          <w:rFonts w:ascii="Times New Roman" w:eastAsia="Times New Roman" w:hAnsi="Times New Roman" w:cs="Times New Roman"/>
          <w:b/>
          <w:color w:val="000000"/>
          <w:highlight w:val="lightGray"/>
          <w:lang w:eastAsia="de-DE"/>
        </w:rPr>
        <w:t>)</w:t>
      </w:r>
    </w:p>
    <w:p w:rsidR="00BC11E5" w:rsidRPr="00BC11E5" w:rsidRDefault="00BC11E5" w:rsidP="00BC11E5">
      <w:pPr>
        <w:keepNext/>
        <w:spacing w:after="0" w:line="240" w:lineRule="auto"/>
        <w:ind w:right="11"/>
        <w:outlineLvl w:val="2"/>
        <w:rPr>
          <w:rFonts w:ascii="Times New Roman" w:eastAsia="Times New Roman" w:hAnsi="Times New Roman" w:cs="Times New Roman"/>
          <w:b/>
          <w:highlight w:val="yellow"/>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2.3.1. Bendroji informacija (CTD 3.2.S.1)</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S.1.1. Nomenklatūra</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INN</w:t>
      </w:r>
      <w:r w:rsidR="005B6729">
        <w:rPr>
          <w:rFonts w:ascii="Times New Roman" w:eastAsia="Times New Roman" w:hAnsi="Times New Roman" w:cs="Times New Roman"/>
        </w:rPr>
        <w:t xml:space="preserve">: </w:t>
      </w:r>
      <w:r w:rsidRPr="005B6729">
        <w:rPr>
          <w:rFonts w:ascii="Times New Roman" w:eastAsia="Times New Roman" w:hAnsi="Times New Roman" w:cs="Times New Roman"/>
        </w:rPr>
        <w:t>Betaksololis</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Cheminis pavadinimas</w:t>
      </w:r>
    </w:p>
    <w:p w:rsidR="00BC11E5" w:rsidRPr="005B6729" w:rsidRDefault="00BC11E5" w:rsidP="00BC11E5">
      <w:pPr>
        <w:spacing w:after="0" w:line="240" w:lineRule="auto"/>
        <w:jc w:val="both"/>
        <w:rPr>
          <w:rFonts w:ascii="Times New Roman" w:hAnsi="Times New Roman" w:cs="Times New Roman"/>
        </w:rPr>
      </w:pPr>
      <w:r w:rsidRPr="005B6729">
        <w:rPr>
          <w:rFonts w:ascii="Times New Roman" w:hAnsi="Times New Roman" w:cs="Times New Roman"/>
        </w:rPr>
        <w:t>2</w:t>
      </w:r>
      <w:r w:rsidRPr="005B6729">
        <w:rPr>
          <w:rFonts w:ascii="Times New Roman" w:hAnsi="Times New Roman" w:cs="Times New Roman"/>
          <w:i/>
          <w:iCs/>
        </w:rPr>
        <w:t>RS</w:t>
      </w:r>
      <w:r w:rsidRPr="005B6729">
        <w:rPr>
          <w:rFonts w:ascii="Times New Roman" w:hAnsi="Times New Roman" w:cs="Times New Roman"/>
        </w:rPr>
        <w:t>)-1-[4-[2-(Cyclopropylmethoxy)ethyl]phenoxy]-3-[(1-methylethyl)amino]propan-2-ol hydrochloride</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S.1.2. Struktūra</w:t>
      </w:r>
    </w:p>
    <w:p w:rsidR="00BC11E5" w:rsidRPr="005B6729" w:rsidRDefault="00BC11E5" w:rsidP="00BC11E5">
      <w:pPr>
        <w:spacing w:after="0" w:line="240" w:lineRule="auto"/>
        <w:jc w:val="both"/>
        <w:rPr>
          <w:rFonts w:ascii="Times New Roman" w:eastAsia="Times New Roman" w:hAnsi="Times New Roman" w:cs="Times New Roman"/>
        </w:rPr>
      </w:pPr>
      <w:r w:rsidRPr="005B6729">
        <w:rPr>
          <w:rFonts w:ascii="Times New Roman" w:eastAsia="Times New Roman" w:hAnsi="Times New Roman" w:cs="Times New Roman"/>
        </w:rPr>
        <w:t>Struktūrinė formulė:</w:t>
      </w:r>
    </w:p>
    <w:p w:rsidR="00BC11E5" w:rsidRPr="005B6729" w:rsidRDefault="00BC11E5" w:rsidP="00BC11E5">
      <w:pPr>
        <w:spacing w:after="0" w:line="240" w:lineRule="auto"/>
        <w:ind w:right="10"/>
        <w:jc w:val="both"/>
        <w:rPr>
          <w:rFonts w:ascii="Times New Roman" w:eastAsia="Times New Roman" w:hAnsi="Times New Roman" w:cs="Times New Roman"/>
        </w:rPr>
      </w:pPr>
      <w:r w:rsidRPr="005B6729">
        <w:rPr>
          <w:rFonts w:ascii="Times New Roman" w:eastAsia="Times New Roman" w:hAnsi="Times New Roman" w:cs="Times New Roman"/>
          <w:noProof/>
          <w:lang w:eastAsia="lt-LT"/>
        </w:rPr>
        <w:drawing>
          <wp:inline distT="0" distB="0" distL="0" distR="0" wp14:anchorId="5BB94E7D" wp14:editId="6F04E9AC">
            <wp:extent cx="2543175" cy="1011424"/>
            <wp:effectExtent l="0" t="0" r="0"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1145" cy="1018571"/>
                    </a:xfrm>
                    <a:prstGeom prst="rect">
                      <a:avLst/>
                    </a:prstGeom>
                    <a:noFill/>
                    <a:ln>
                      <a:noFill/>
                    </a:ln>
                  </pic:spPr>
                </pic:pic>
              </a:graphicData>
            </a:graphic>
          </wp:inline>
        </w:drawing>
      </w:r>
    </w:p>
    <w:p w:rsidR="00BC11E5" w:rsidRPr="005B6729" w:rsidRDefault="00BC11E5" w:rsidP="00BC11E5">
      <w:pPr>
        <w:spacing w:after="0" w:line="240" w:lineRule="auto"/>
        <w:ind w:right="10"/>
        <w:jc w:val="both"/>
        <w:rPr>
          <w:rFonts w:ascii="Times New Roman" w:eastAsia="Times New Roman" w:hAnsi="Times New Roman" w:cs="Times New Roman"/>
        </w:rPr>
      </w:pPr>
      <w:r w:rsidRPr="005B6729">
        <w:rPr>
          <w:rFonts w:ascii="Times New Roman" w:eastAsia="Times New Roman" w:hAnsi="Times New Roman" w:cs="Times New Roman"/>
        </w:rPr>
        <w:t>Molekulinė formulė</w:t>
      </w:r>
    </w:p>
    <w:p w:rsidR="00BC11E5" w:rsidRPr="005B6729" w:rsidRDefault="00BC11E5" w:rsidP="00BC11E5">
      <w:pPr>
        <w:spacing w:before="120" w:after="0" w:line="240" w:lineRule="auto"/>
        <w:ind w:left="3119" w:hanging="3119"/>
        <w:contextualSpacing/>
        <w:jc w:val="both"/>
        <w:rPr>
          <w:rFonts w:ascii="Times New Roman" w:eastAsia="Times New Roman" w:hAnsi="Times New Roman" w:cs="Times New Roman"/>
          <w:lang w:eastAsia="nl-NL"/>
        </w:rPr>
      </w:pPr>
      <w:r w:rsidRPr="005B6729">
        <w:rPr>
          <w:rFonts w:ascii="Times New Roman" w:eastAsia="Times New Roman" w:hAnsi="Times New Roman" w:cs="Times New Roman"/>
          <w:lang w:eastAsia="nl-NL"/>
        </w:rPr>
        <w:t>C</w:t>
      </w:r>
      <w:r w:rsidRPr="005B6729">
        <w:rPr>
          <w:rFonts w:ascii="Times New Roman" w:eastAsia="Times New Roman" w:hAnsi="Times New Roman" w:cs="Times New Roman"/>
          <w:vertAlign w:val="subscript"/>
          <w:lang w:eastAsia="nl-NL"/>
        </w:rPr>
        <w:t>18</w:t>
      </w:r>
      <w:r w:rsidRPr="005B6729">
        <w:rPr>
          <w:rFonts w:ascii="Times New Roman" w:eastAsia="Times New Roman" w:hAnsi="Times New Roman" w:cs="Times New Roman"/>
          <w:lang w:eastAsia="nl-NL"/>
        </w:rPr>
        <w:t>H</w:t>
      </w:r>
      <w:r w:rsidRPr="005B6729">
        <w:rPr>
          <w:rFonts w:ascii="Times New Roman" w:eastAsia="Times New Roman" w:hAnsi="Times New Roman" w:cs="Times New Roman"/>
          <w:vertAlign w:val="subscript"/>
          <w:lang w:eastAsia="nl-NL"/>
        </w:rPr>
        <w:t>29</w:t>
      </w:r>
      <w:r w:rsidRPr="005B6729">
        <w:rPr>
          <w:rFonts w:ascii="Times New Roman" w:eastAsia="Times New Roman" w:hAnsi="Times New Roman" w:cs="Times New Roman"/>
          <w:lang w:eastAsia="nl-NL"/>
        </w:rPr>
        <w:t>NO</w:t>
      </w:r>
      <w:r w:rsidRPr="005B6729">
        <w:rPr>
          <w:rFonts w:ascii="Times New Roman" w:eastAsia="Times New Roman" w:hAnsi="Times New Roman" w:cs="Times New Roman"/>
          <w:vertAlign w:val="subscript"/>
          <w:lang w:eastAsia="nl-NL"/>
        </w:rPr>
        <w:t>3</w:t>
      </w:r>
      <w:r w:rsidRPr="005B6729">
        <w:rPr>
          <w:rFonts w:ascii="Times New Roman" w:eastAsia="Times New Roman" w:hAnsi="Times New Roman" w:cs="Times New Roman"/>
          <w:lang w:eastAsia="nl-NL"/>
        </w:rPr>
        <w:t xml:space="preserve"> x HCl</w:t>
      </w:r>
    </w:p>
    <w:p w:rsidR="00BC11E5" w:rsidRPr="005B6729" w:rsidRDefault="00BC11E5" w:rsidP="00BC11E5">
      <w:pPr>
        <w:spacing w:after="0" w:line="240" w:lineRule="auto"/>
        <w:ind w:right="10"/>
        <w:jc w:val="both"/>
        <w:rPr>
          <w:rFonts w:ascii="Times New Roman" w:eastAsia="Times New Roman" w:hAnsi="Times New Roman" w:cs="Times New Roman"/>
        </w:rPr>
      </w:pPr>
      <w:r w:rsidRPr="005B6729">
        <w:rPr>
          <w:rFonts w:ascii="Times New Roman" w:eastAsia="Times New Roman" w:hAnsi="Times New Roman" w:cs="Times New Roman"/>
        </w:rPr>
        <w:t>Santykinė molekulinė masė (</w:t>
      </w:r>
      <w:r w:rsidRPr="005B6729">
        <w:rPr>
          <w:rFonts w:ascii="Times New Roman" w:eastAsia="Times New Roman" w:hAnsi="Times New Roman" w:cs="Times New Roman"/>
          <w:i/>
        </w:rPr>
        <w:t>M</w:t>
      </w:r>
      <w:r w:rsidRPr="005B6729">
        <w:rPr>
          <w:rFonts w:ascii="Times New Roman" w:eastAsia="Times New Roman" w:hAnsi="Times New Roman" w:cs="Times New Roman"/>
          <w:i/>
          <w:vertAlign w:val="subscript"/>
        </w:rPr>
        <w:t>r</w:t>
      </w:r>
      <w:r w:rsidRPr="005B6729">
        <w:rPr>
          <w:rFonts w:ascii="Times New Roman" w:eastAsia="Times New Roman" w:hAnsi="Times New Roman" w:cs="Times New Roman"/>
        </w:rPr>
        <w:t>)</w:t>
      </w:r>
    </w:p>
    <w:p w:rsidR="00BC11E5" w:rsidRPr="005B6729" w:rsidRDefault="00BC11E5" w:rsidP="00BC11E5">
      <w:pPr>
        <w:spacing w:after="0" w:line="240" w:lineRule="auto"/>
        <w:ind w:right="10"/>
        <w:jc w:val="both"/>
        <w:rPr>
          <w:rFonts w:ascii="Times New Roman" w:eastAsia="Times New Roman" w:hAnsi="Times New Roman" w:cs="Times New Roman"/>
        </w:rPr>
      </w:pPr>
      <w:r w:rsidRPr="005B6729">
        <w:rPr>
          <w:rFonts w:ascii="Times New Roman" w:eastAsia="Times New Roman" w:hAnsi="Times New Roman" w:cs="Times New Roman"/>
        </w:rPr>
        <w:t>343,9</w:t>
      </w:r>
    </w:p>
    <w:p w:rsidR="00BC11E5" w:rsidRPr="005B6729" w:rsidRDefault="00BC11E5" w:rsidP="00BC11E5">
      <w:pPr>
        <w:keepNext/>
        <w:spacing w:after="0" w:line="240" w:lineRule="auto"/>
        <w:outlineLvl w:val="3"/>
        <w:rPr>
          <w:rFonts w:ascii="Times New Roman" w:eastAsia="Times New Roman" w:hAnsi="Times New Roman" w:cs="Times New Roman"/>
        </w:rPr>
      </w:pPr>
      <w:r w:rsidRPr="005B6729">
        <w:rPr>
          <w:rFonts w:ascii="Times New Roman" w:eastAsia="Times New Roman" w:hAnsi="Times New Roman" w:cs="Times New Roman"/>
        </w:rPr>
        <w:t>Savybės</w:t>
      </w:r>
    </w:p>
    <w:p w:rsidR="00BC11E5" w:rsidRPr="00BC11E5" w:rsidRDefault="00BC11E5" w:rsidP="00BC11E5">
      <w:pPr>
        <w:spacing w:after="0" w:line="240" w:lineRule="auto"/>
        <w:ind w:right="1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Betaksololio hidrochloridas yra baltos ar beveik baltos spalvos kristaliniai milteliai. Lengvai tirpsta vandenyje, etanolyje. Tirpsta metileno chloride. </w:t>
      </w:r>
    </w:p>
    <w:p w:rsidR="00BC11E5" w:rsidRPr="00BC11E5" w:rsidRDefault="00BC11E5" w:rsidP="00BC11E5">
      <w:pPr>
        <w:spacing w:after="0" w:line="240" w:lineRule="auto"/>
        <w:ind w:right="1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Lydymosi temperatūra: 113°C -  117°C</w:t>
      </w:r>
    </w:p>
    <w:p w:rsidR="00BC11E5" w:rsidRPr="00BC11E5" w:rsidRDefault="00BC11E5" w:rsidP="00BC11E5">
      <w:pPr>
        <w:spacing w:after="0" w:line="240" w:lineRule="auto"/>
        <w:ind w:right="1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2 % vandeninio tirpalo pH 4,5-6,5</w:t>
      </w:r>
    </w:p>
    <w:p w:rsidR="00BC11E5" w:rsidRPr="00BC11E5" w:rsidRDefault="00BC11E5" w:rsidP="00BC11E5">
      <w:pPr>
        <w:spacing w:after="0" w:line="240" w:lineRule="auto"/>
        <w:ind w:right="1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Izomerizmas: betaksololio hidrochloridas savo sudėtyje turi vieną asimetrinį centrą, todėl jis randamas kaip raceminis mišinys, turintis du R ir S (1:1) enantiomerus.</w:t>
      </w:r>
    </w:p>
    <w:p w:rsidR="00BC11E5" w:rsidRPr="00BC11E5" w:rsidRDefault="00BC11E5" w:rsidP="00BC11E5">
      <w:pPr>
        <w:spacing w:after="0" w:line="240" w:lineRule="auto"/>
        <w:ind w:right="1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Polimorfizmas: betaksololio hidrochloridas nepasižymi polimorfizmu. </w:t>
      </w:r>
    </w:p>
    <w:p w:rsidR="00BC11E5" w:rsidRPr="00BC11E5" w:rsidRDefault="00BC11E5" w:rsidP="00BC11E5">
      <w:pPr>
        <w:spacing w:after="0" w:line="240" w:lineRule="auto"/>
        <w:rPr>
          <w:rFonts w:ascii="Times New Roman" w:eastAsia="Times New Roman" w:hAnsi="Times New Roman" w:cs="Times New Roman"/>
          <w:highlight w:val="yellow"/>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2.3.2. Gamyba (CTD 3.2.S.2)</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S.3.2.1. Gamintojas (-ai)</w:t>
      </w:r>
    </w:p>
    <w:p w:rsidR="00BC11E5" w:rsidRPr="00B15E37" w:rsidRDefault="00B15E37" w:rsidP="00BC11E5">
      <w:pPr>
        <w:tabs>
          <w:tab w:val="left" w:pos="142"/>
        </w:tabs>
        <w:spacing w:after="0" w:line="240" w:lineRule="auto"/>
        <w:rPr>
          <w:rFonts w:ascii="Times New Roman" w:eastAsia="Calibri" w:hAnsi="Times New Roman" w:cs="Times New Roman"/>
        </w:rPr>
      </w:pPr>
      <w:r w:rsidRPr="00B15E37">
        <w:rPr>
          <w:rFonts w:ascii="Times New Roman" w:eastAsia="Calibri" w:hAnsi="Times New Roman" w:cs="Times New Roman"/>
        </w:rPr>
        <w:t>Duomenys pateikti.</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S.3.2.2. Gamybos proceso ir proceso kontrolės aprašymas.</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S.3.2.3. Medžiagų kontrolė</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color w:val="000000"/>
          <w:lang w:eastAsia="lt-LT"/>
        </w:rPr>
      </w:pPr>
      <w:r w:rsidRPr="00BC11E5">
        <w:rPr>
          <w:rFonts w:ascii="Times New Roman" w:eastAsia="Times New Roman" w:hAnsi="Times New Roman" w:cs="Times New Roman"/>
        </w:rPr>
        <w:lastRenderedPageBreak/>
        <w:t>S.3.2.4. Kritinių priemonių ir tarpinių produktų kontrolė</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S.3.2.5. Validacijos ir/ar įvertinimo procesas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S.3.2.6. Gamybos proceso raida</w:t>
      </w:r>
    </w:p>
    <w:p w:rsidR="00B15E37" w:rsidRPr="00B15E37" w:rsidRDefault="00B15E37" w:rsidP="00BC11E5">
      <w:pPr>
        <w:keepNext/>
        <w:spacing w:after="0" w:line="240" w:lineRule="auto"/>
        <w:ind w:right="11"/>
        <w:outlineLvl w:val="2"/>
        <w:rPr>
          <w:rFonts w:ascii="Times New Roman" w:eastAsia="Times New Roman" w:hAnsi="Times New Roman" w:cs="Times New Roman"/>
        </w:rPr>
      </w:pPr>
      <w:r w:rsidRPr="00B15E37">
        <w:rPr>
          <w:rFonts w:ascii="Times New Roman" w:eastAsia="Times New Roman" w:hAnsi="Times New Roman" w:cs="Times New Roman"/>
        </w:rPr>
        <w:t>Duomenys pateikti uždarojoje gamybos bylos dalyje  ir įvertinti.</w:t>
      </w:r>
    </w:p>
    <w:p w:rsidR="00B15E37" w:rsidRDefault="00B15E37" w:rsidP="00BC11E5">
      <w:pPr>
        <w:keepNext/>
        <w:spacing w:after="0" w:line="240" w:lineRule="auto"/>
        <w:ind w:right="11"/>
        <w:outlineLvl w:val="2"/>
        <w:rPr>
          <w:rFonts w:ascii="Times New Roman" w:eastAsia="Times New Roman" w:hAnsi="Times New Roman" w:cs="Times New Roman"/>
          <w:b/>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2.3.3. Apibūdinimas (CTD 3.2.S.3)</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S.3.1. Struktūros ir kitų charakteristikų išaiškinimas</w:t>
      </w:r>
    </w:p>
    <w:p w:rsidR="00BC11E5" w:rsidRPr="00BC11E5" w:rsidRDefault="00BC11E5" w:rsidP="00BC11E5">
      <w:pPr>
        <w:spacing w:after="0" w:line="240" w:lineRule="auto"/>
        <w:ind w:right="11"/>
        <w:rPr>
          <w:rFonts w:ascii="Times New Roman" w:eastAsia="Times New Roman" w:hAnsi="Times New Roman" w:cs="Times New Roman"/>
        </w:rPr>
      </w:pPr>
      <w:r w:rsidRPr="00BC11E5">
        <w:rPr>
          <w:rFonts w:ascii="Times New Roman" w:eastAsia="Times New Roman" w:hAnsi="Times New Roman" w:cs="Times New Roman"/>
        </w:rPr>
        <w:t xml:space="preserve">Betaksololio hidrochlorido struktūra įrodyta elementine analize, UV, </w:t>
      </w:r>
      <w:r w:rsidRPr="00BC11E5">
        <w:rPr>
          <w:rFonts w:ascii="Times New Roman" w:eastAsia="Times New Roman" w:hAnsi="Times New Roman" w:cs="Times New Roman"/>
          <w:lang w:eastAsia="lt-LT"/>
        </w:rPr>
        <w:t xml:space="preserve">IR spektroskopija, </w:t>
      </w:r>
      <w:r w:rsidRPr="00BC11E5">
        <w:rPr>
          <w:rFonts w:ascii="Times New Roman" w:eastAsia="Times New Roman" w:hAnsi="Times New Roman" w:cs="Times New Roman"/>
          <w:bCs/>
          <w:vertAlign w:val="superscript"/>
        </w:rPr>
        <w:t>1</w:t>
      </w:r>
      <w:r w:rsidRPr="00BC11E5">
        <w:rPr>
          <w:rFonts w:ascii="Times New Roman" w:eastAsia="Times New Roman" w:hAnsi="Times New Roman" w:cs="Times New Roman"/>
          <w:bCs/>
        </w:rPr>
        <w:t xml:space="preserve">HNMR </w:t>
      </w:r>
      <w:r w:rsidRPr="00BC11E5">
        <w:rPr>
          <w:rFonts w:ascii="Times New Roman" w:eastAsia="Times New Roman" w:hAnsi="Times New Roman" w:cs="Times New Roman"/>
          <w:lang w:eastAsia="lt-LT"/>
        </w:rPr>
        <w:t xml:space="preserve">spektroskopija, DSC analize. </w:t>
      </w:r>
      <w:r w:rsidRPr="00BC11E5">
        <w:rPr>
          <w:rFonts w:ascii="Times New Roman" w:eastAsia="Times New Roman" w:hAnsi="Times New Roman" w:cs="Times New Roman"/>
          <w:bCs/>
        </w:rPr>
        <w:t>Byloje pateikti minėtų metodų spektrai</w:t>
      </w:r>
      <w:r w:rsidRPr="00BC11E5">
        <w:rPr>
          <w:rFonts w:ascii="Times New Roman" w:eastAsia="Times New Roman" w:hAnsi="Times New Roman" w:cs="Times New Roman"/>
        </w:rPr>
        <w:t>.</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S.3.2. Priemaišos</w:t>
      </w:r>
    </w:p>
    <w:p w:rsidR="00BC11E5" w:rsidRPr="00B15E37" w:rsidRDefault="00B15E37" w:rsidP="00BC11E5">
      <w:pPr>
        <w:keepNext/>
        <w:spacing w:after="0" w:line="240" w:lineRule="auto"/>
        <w:ind w:right="11"/>
        <w:jc w:val="both"/>
        <w:outlineLvl w:val="2"/>
        <w:rPr>
          <w:rFonts w:ascii="Times New Roman" w:eastAsia="Times New Roman" w:hAnsi="Times New Roman" w:cs="Times New Roman"/>
        </w:rPr>
      </w:pPr>
      <w:r w:rsidRPr="00B15E37">
        <w:rPr>
          <w:rFonts w:ascii="Times New Roman" w:eastAsia="Times New Roman" w:hAnsi="Times New Roman" w:cs="Times New Roman"/>
        </w:rPr>
        <w:t>Duomenys pateikti ir įvertinti.</w:t>
      </w:r>
    </w:p>
    <w:p w:rsidR="00B15E37" w:rsidRPr="00BC11E5" w:rsidRDefault="00B15E37" w:rsidP="00BC11E5">
      <w:pPr>
        <w:keepNext/>
        <w:spacing w:after="0" w:line="240" w:lineRule="auto"/>
        <w:ind w:right="11"/>
        <w:jc w:val="both"/>
        <w:outlineLvl w:val="2"/>
        <w:rPr>
          <w:rFonts w:ascii="Times New Roman" w:eastAsia="Times New Roman" w:hAnsi="Times New Roman" w:cs="Times New Roman"/>
          <w:b/>
        </w:rPr>
      </w:pP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2.3.4. Vaistinės medžiagos kontrolė (3.2.S.4)</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S.4.1. Specifikacija</w:t>
      </w:r>
    </w:p>
    <w:p w:rsidR="00B15E37" w:rsidRPr="00F713AC" w:rsidRDefault="00B15E37" w:rsidP="00B15E37">
      <w:pPr>
        <w:spacing w:after="0" w:line="240" w:lineRule="auto"/>
        <w:rPr>
          <w:rFonts w:ascii="Times New Roman" w:eastAsia="Times New Roman" w:hAnsi="Times New Roman" w:cs="Times New Roman"/>
        </w:rPr>
      </w:pPr>
      <w:r w:rsidRPr="00F713AC">
        <w:rPr>
          <w:rFonts w:ascii="Times New Roman" w:eastAsia="Times New Roman" w:hAnsi="Times New Roman" w:cs="Times New Roman"/>
        </w:rPr>
        <w:t xml:space="preserve">Veikliosios medžiagos gamintojo ir gatavo produkto gamintojo </w:t>
      </w:r>
      <w:r w:rsidRPr="00BC11E5">
        <w:rPr>
          <w:rFonts w:ascii="Times New Roman" w:eastAsia="Times New Roman" w:hAnsi="Times New Roman" w:cs="Times New Roman"/>
          <w:lang w:eastAsia="lt-LT"/>
        </w:rPr>
        <w:t xml:space="preserve">betaksololio hidrochlorido </w:t>
      </w:r>
      <w:r>
        <w:rPr>
          <w:rFonts w:ascii="Times New Roman" w:eastAsia="Times New Roman" w:hAnsi="Times New Roman" w:cs="Times New Roman"/>
          <w:lang w:eastAsia="lt-LT"/>
        </w:rPr>
        <w:t>s</w:t>
      </w:r>
      <w:r w:rsidRPr="00F713AC">
        <w:rPr>
          <w:rFonts w:ascii="Times New Roman" w:eastAsia="Times New Roman" w:hAnsi="Times New Roman" w:cs="Times New Roman"/>
        </w:rPr>
        <w:t>pecifikacijos kokybė atitinka Europos farmakopėjos</w:t>
      </w:r>
      <w:r>
        <w:rPr>
          <w:rFonts w:ascii="Times New Roman" w:eastAsia="Times New Roman" w:hAnsi="Times New Roman" w:cs="Times New Roman"/>
        </w:rPr>
        <w:t xml:space="preserve"> ir gamintojo</w:t>
      </w:r>
      <w:r w:rsidRPr="00F713AC">
        <w:rPr>
          <w:rFonts w:ascii="Times New Roman" w:eastAsia="Times New Roman" w:hAnsi="Times New Roman" w:cs="Times New Roman"/>
        </w:rPr>
        <w:t xml:space="preserve">  reikalavimus. </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S.4.2. Analizės procedūros</w:t>
      </w:r>
    </w:p>
    <w:p w:rsidR="00BC11E5" w:rsidRPr="00BC11E5" w:rsidRDefault="00BC11E5" w:rsidP="00BC11E5">
      <w:pPr>
        <w:autoSpaceDE w:val="0"/>
        <w:autoSpaceDN w:val="0"/>
        <w:adjustRightInd w:val="0"/>
        <w:spacing w:after="0" w:line="240" w:lineRule="auto"/>
        <w:jc w:val="both"/>
        <w:rPr>
          <w:rFonts w:ascii="Times New Roman" w:eastAsia="Times New Roman" w:hAnsi="Times New Roman" w:cs="Times New Roman"/>
          <w:iCs/>
        </w:rPr>
      </w:pPr>
      <w:r w:rsidRPr="00BC11E5">
        <w:rPr>
          <w:rFonts w:ascii="Times New Roman" w:eastAsia="Times New Roman" w:hAnsi="Times New Roman" w:cs="Times New Roman"/>
          <w:iCs/>
        </w:rPr>
        <w:t xml:space="preserve">Veikliosios medžiagos gamintojas ir gatavo produkto gamintojas naudoja analitines procedūras, aprašytas Ph. Eur. Veikliosios medžiagos gamintojas betaksololio hidrochlorido kiekį analizuoja HPLC metodu. Organinių tirpiklių likučių kontrolė atliekama GC metodu. </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S.4.3. Analizės procedūrų validacija</w:t>
      </w:r>
    </w:p>
    <w:p w:rsidR="00B15E37" w:rsidRPr="00C85B78" w:rsidRDefault="00B15E37" w:rsidP="00B15E37">
      <w:pPr>
        <w:spacing w:after="0" w:line="240" w:lineRule="auto"/>
        <w:rPr>
          <w:rFonts w:ascii="Times New Roman" w:eastAsia="Times New Roman" w:hAnsi="Times New Roman" w:cs="Times New Roman"/>
        </w:rPr>
      </w:pPr>
      <w:r w:rsidRPr="00C85B78">
        <w:rPr>
          <w:rFonts w:ascii="Times New Roman" w:eastAsia="Times New Roman" w:hAnsi="Times New Roman" w:cs="Times New Roman"/>
        </w:rPr>
        <w:t>Analizės procedūros yra validuotos pagal ES gairių  (CPMP/ICH/281/95) reikalavimus. Analitinių procedūrų validacijų protokolai byloje pateikti.</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S.4.4. Serijos analizės</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Pateikti veikliosios medžiagos gamintojo betaksololio hidrochlorido keturių gamybos serijų analizės sertifikatai. Analizės rezultatai atitinka specifikacijos reikalavimus.</w:t>
      </w:r>
    </w:p>
    <w:tbl>
      <w:tblPr>
        <w:tblW w:w="12585" w:type="dxa"/>
        <w:tblInd w:w="-108" w:type="dxa"/>
        <w:tblBorders>
          <w:top w:val="nil"/>
          <w:left w:val="nil"/>
          <w:bottom w:val="nil"/>
          <w:right w:val="nil"/>
        </w:tblBorders>
        <w:tblLayout w:type="fixed"/>
        <w:tblLook w:val="0000" w:firstRow="0" w:lastRow="0" w:firstColumn="0" w:lastColumn="0" w:noHBand="0" w:noVBand="0"/>
      </w:tblPr>
      <w:tblGrid>
        <w:gridCol w:w="12585"/>
      </w:tblGrid>
      <w:tr w:rsidR="00BC11E5" w:rsidRPr="00BC11E5" w:rsidTr="002E3100">
        <w:trPr>
          <w:trHeight w:val="157"/>
        </w:trPr>
        <w:tc>
          <w:tcPr>
            <w:tcW w:w="12585" w:type="dxa"/>
          </w:tcPr>
          <w:p w:rsidR="00B15E37" w:rsidRDefault="00BC11E5" w:rsidP="00B15E37">
            <w:pPr>
              <w:autoSpaceDE w:val="0"/>
              <w:autoSpaceDN w:val="0"/>
              <w:adjustRightInd w:val="0"/>
              <w:spacing w:after="0" w:line="240" w:lineRule="auto"/>
              <w:rPr>
                <w:rFonts w:ascii="Times New Roman" w:hAnsi="Times New Roman" w:cs="Times New Roman"/>
                <w:color w:val="000000"/>
              </w:rPr>
            </w:pPr>
            <w:r w:rsidRPr="00BC11E5">
              <w:rPr>
                <w:rFonts w:ascii="Times New Roman" w:eastAsia="Times New Roman" w:hAnsi="Times New Roman" w:cs="Times New Roman"/>
              </w:rPr>
              <w:t>Gatavo produkto gamintojas pateikė betaksololio hidrochlorido dviejų serijų</w:t>
            </w:r>
            <w:r w:rsidR="00B15E37">
              <w:rPr>
                <w:rFonts w:ascii="Times New Roman" w:eastAsia="Times New Roman" w:hAnsi="Times New Roman" w:cs="Times New Roman"/>
              </w:rPr>
              <w:t xml:space="preserve"> </w:t>
            </w:r>
            <w:r w:rsidRPr="00BC11E5">
              <w:rPr>
                <w:rFonts w:ascii="Times New Roman" w:hAnsi="Times New Roman" w:cs="Times New Roman"/>
                <w:color w:val="000000"/>
              </w:rPr>
              <w:t>analizės sertifikatus.</w:t>
            </w:r>
          </w:p>
          <w:p w:rsidR="00BC11E5" w:rsidRPr="00BC11E5" w:rsidRDefault="00BC11E5" w:rsidP="00B15E37">
            <w:pPr>
              <w:autoSpaceDE w:val="0"/>
              <w:autoSpaceDN w:val="0"/>
              <w:adjustRightInd w:val="0"/>
              <w:spacing w:after="0" w:line="240" w:lineRule="auto"/>
              <w:rPr>
                <w:rFonts w:ascii="Times New Roman" w:hAnsi="Times New Roman" w:cs="Times New Roman"/>
                <w:color w:val="000000"/>
              </w:rPr>
            </w:pPr>
            <w:r w:rsidRPr="00BC11E5">
              <w:rPr>
                <w:rFonts w:ascii="Times New Roman" w:eastAsia="Times New Roman" w:hAnsi="Times New Roman" w:cs="Times New Roman"/>
              </w:rPr>
              <w:t>Analizės rezultatai atitinka specifikacijos reikalavimus.</w:t>
            </w:r>
          </w:p>
        </w:tc>
      </w:tr>
    </w:tbl>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S.4.5. Specifikacijos patvirtinimas</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color w:val="000000"/>
          <w:lang w:eastAsia="lt-LT"/>
        </w:rPr>
      </w:pPr>
      <w:r w:rsidRPr="00BC11E5">
        <w:rPr>
          <w:rFonts w:ascii="Times New Roman" w:eastAsia="Times New Roman" w:hAnsi="Times New Roman" w:cs="Times New Roman"/>
          <w:iCs/>
        </w:rPr>
        <w:t>Pateikti veikliosios medžiagos kokybinių parametrų kriterijai ir jų analizei naudojami metodai atitinka Ph. Eur. reikalavimus. Organiniai tirpiklių reglamentuojamas kiekis atitinkamai ICH Q3C gairių reikalavimus.</w:t>
      </w:r>
    </w:p>
    <w:p w:rsidR="00BC11E5" w:rsidRPr="00BC11E5" w:rsidRDefault="00BC11E5" w:rsidP="00BC11E5">
      <w:pPr>
        <w:keepNext/>
        <w:spacing w:after="0" w:line="240" w:lineRule="auto"/>
        <w:ind w:right="11"/>
        <w:outlineLvl w:val="2"/>
        <w:rPr>
          <w:rFonts w:ascii="Times New Roman" w:eastAsia="Times New Roman" w:hAnsi="Times New Roman" w:cs="Times New Roman"/>
          <w:b/>
          <w:highlight w:val="yellow"/>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2.3.5. Referenciniai standartai ar medžiagos (3.2.S.5)</w:t>
      </w:r>
    </w:p>
    <w:p w:rsidR="00B15E37" w:rsidRPr="00BD5729" w:rsidRDefault="00B15E37" w:rsidP="00B15E37">
      <w:pPr>
        <w:keepNext/>
        <w:spacing w:after="0" w:line="240" w:lineRule="auto"/>
        <w:rPr>
          <w:rFonts w:ascii="Times New Roman" w:eastAsia="Times New Roman" w:hAnsi="Times New Roman" w:cs="Times New Roman"/>
          <w:lang w:eastAsia="lt-LT"/>
        </w:rPr>
      </w:pPr>
      <w:r w:rsidRPr="00BD5729">
        <w:rPr>
          <w:rFonts w:ascii="Times New Roman" w:eastAsia="Times New Roman" w:hAnsi="Times New Roman" w:cs="Times New Roman"/>
          <w:lang w:eastAsia="lt-LT"/>
        </w:rPr>
        <w:t xml:space="preserve">Referencinių standartų analizės sertifikatai pateikti, jų kokybė yra tinkama. </w:t>
      </w:r>
    </w:p>
    <w:p w:rsidR="00B15E37" w:rsidRDefault="00B15E37" w:rsidP="00BC11E5">
      <w:pPr>
        <w:keepNext/>
        <w:spacing w:after="0" w:line="240" w:lineRule="auto"/>
        <w:ind w:right="11"/>
        <w:outlineLvl w:val="2"/>
        <w:rPr>
          <w:rFonts w:ascii="Times New Roman" w:eastAsia="Times New Roman" w:hAnsi="Times New Roman" w:cs="Times New Roman"/>
          <w:b/>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2.3.6. Talpyklės/uždorio sistema (3.2.S.6)</w:t>
      </w:r>
    </w:p>
    <w:p w:rsidR="00BC11E5" w:rsidRPr="00BC11E5" w:rsidRDefault="00BC11E5" w:rsidP="00BC11E5">
      <w:pPr>
        <w:spacing w:after="0" w:line="240" w:lineRule="auto"/>
        <w:ind w:right="10"/>
        <w:rPr>
          <w:rFonts w:ascii="Times New Roman" w:eastAsia="Times New Roman" w:hAnsi="Times New Roman" w:cs="Times New Roman"/>
          <w:iCs/>
        </w:rPr>
      </w:pPr>
      <w:r w:rsidRPr="00BC11E5">
        <w:rPr>
          <w:rFonts w:ascii="Times New Roman" w:eastAsia="Times New Roman" w:hAnsi="Times New Roman" w:cs="Times New Roman"/>
        </w:rPr>
        <w:t>Veiklioji medžiaga yra supakuojama į bespalvį MTPE maišą, kuris dedamas į juodą PE maišą. Abu maišai yra dedami į DTPE statinaitę</w:t>
      </w:r>
      <w:r w:rsidRPr="00BC11E5">
        <w:rPr>
          <w:rFonts w:ascii="Times New Roman" w:eastAsia="Times New Roman" w:hAnsi="Times New Roman" w:cs="Times New Roman"/>
          <w:iCs/>
        </w:rPr>
        <w:t>. Pateikti polietileninių maišų ir DTPE statinaitės specifikacijos ir analizės sertifikatai. Pateikta deklaracija, kad PE maišai atitinka Ph. Eur. 3.1.3 straipsnio ir ES direktyvos 2002/72/EC ir jos pataisų reikalavimus plastikinėms medžiagoms, skirtoms maisto produktų pakavimui reikalavimus.</w:t>
      </w:r>
    </w:p>
    <w:p w:rsidR="00BC11E5" w:rsidRPr="00BC11E5" w:rsidRDefault="00BC11E5" w:rsidP="00BC11E5">
      <w:pPr>
        <w:spacing w:after="0" w:line="240" w:lineRule="auto"/>
        <w:ind w:right="10"/>
        <w:rPr>
          <w:rFonts w:ascii="Times New Roman" w:eastAsia="Times New Roman" w:hAnsi="Times New Roman" w:cs="Times New Roman"/>
          <w:iCs/>
          <w:highlight w:val="yellow"/>
        </w:rPr>
      </w:pPr>
    </w:p>
    <w:p w:rsidR="00BC11E5" w:rsidRPr="00BC11E5" w:rsidRDefault="00BC11E5" w:rsidP="00BC11E5">
      <w:pPr>
        <w:spacing w:after="0" w:line="240" w:lineRule="auto"/>
        <w:ind w:right="10"/>
        <w:jc w:val="both"/>
        <w:rPr>
          <w:rFonts w:ascii="Times New Roman" w:eastAsia="Times New Roman" w:hAnsi="Times New Roman" w:cs="Times New Roman"/>
          <w:b/>
          <w:iCs/>
        </w:rPr>
      </w:pPr>
      <w:r w:rsidRPr="00BC11E5">
        <w:rPr>
          <w:rFonts w:ascii="Times New Roman" w:eastAsia="Times New Roman" w:hAnsi="Times New Roman" w:cs="Times New Roman"/>
          <w:b/>
        </w:rPr>
        <w:t>2.3.7. Stabilumas (3.2.S.7)</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S.7.1. Stabilumo tyrimų apibendrinimas ir išvados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lastRenderedPageBreak/>
        <w:t xml:space="preserve">Pateikti trijų gamybos serijų veikliosios medžiagos betaksololio hidrochlorido stabilumo tyrimai, kurie atlikti pagal ICH reikalavimus: </w:t>
      </w:r>
    </w:p>
    <w:p w:rsidR="00BC11E5" w:rsidRPr="00BC11E5" w:rsidRDefault="00BC11E5" w:rsidP="00BC11E5">
      <w:pPr>
        <w:numPr>
          <w:ilvl w:val="0"/>
          <w:numId w:val="9"/>
        </w:numPr>
        <w:spacing w:after="0" w:line="240" w:lineRule="auto"/>
        <w:contextualSpacing/>
        <w:rPr>
          <w:rFonts w:ascii="Times New Roman" w:eastAsia="Times New Roman" w:hAnsi="Times New Roman" w:cs="Times New Roman"/>
        </w:rPr>
      </w:pPr>
      <w:r w:rsidRPr="00BC11E5">
        <w:rPr>
          <w:rFonts w:ascii="Times New Roman" w:eastAsia="Times New Roman" w:hAnsi="Times New Roman" w:cs="Times New Roman"/>
        </w:rPr>
        <w:t xml:space="preserve">ilgalaikis tyrimas (25 </w:t>
      </w:r>
      <w:r w:rsidRPr="00BC11E5">
        <w:rPr>
          <w:rFonts w:ascii="Times New Roman" w:eastAsia="Times New Roman" w:hAnsi="Times New Roman" w:cs="Times New Roman"/>
        </w:rPr>
        <w:sym w:font="Symbol" w:char="F0B0"/>
      </w:r>
      <w:r w:rsidRPr="00BC11E5">
        <w:rPr>
          <w:rFonts w:ascii="Times New Roman" w:eastAsia="Times New Roman" w:hAnsi="Times New Roman" w:cs="Times New Roman"/>
        </w:rPr>
        <w:t>C</w:t>
      </w:r>
      <w:r w:rsidRPr="00BC11E5">
        <w:rPr>
          <w:rFonts w:ascii="Times New Roman" w:eastAsia="Times New Roman" w:hAnsi="Times New Roman" w:cs="Times New Roman"/>
          <w:lang w:eastAsia="lt-LT"/>
        </w:rPr>
        <w:t xml:space="preserve"> ± 2ºC/</w:t>
      </w:r>
      <w:r w:rsidRPr="00BC11E5">
        <w:rPr>
          <w:rFonts w:ascii="Times New Roman" w:eastAsia="Times New Roman" w:hAnsi="Times New Roman" w:cs="Times New Roman"/>
        </w:rPr>
        <w:t xml:space="preserve">60 ± 5 % RH). Tyrimai atliekami 0, 3, 6 mėn. </w:t>
      </w:r>
    </w:p>
    <w:p w:rsidR="00BC11E5" w:rsidRPr="00BC11E5" w:rsidRDefault="00BC11E5" w:rsidP="00BC11E5">
      <w:pPr>
        <w:numPr>
          <w:ilvl w:val="0"/>
          <w:numId w:val="9"/>
        </w:numPr>
        <w:spacing w:after="0" w:line="240" w:lineRule="auto"/>
        <w:contextualSpacing/>
        <w:rPr>
          <w:rFonts w:ascii="Times New Roman" w:eastAsia="Times New Roman" w:hAnsi="Times New Roman" w:cs="Times New Roman"/>
        </w:rPr>
      </w:pPr>
      <w:r w:rsidRPr="00BC11E5">
        <w:rPr>
          <w:rFonts w:ascii="Times New Roman" w:eastAsia="Times New Roman" w:hAnsi="Times New Roman" w:cs="Times New Roman"/>
        </w:rPr>
        <w:t xml:space="preserve">pagreitintas tyrimas (25 </w:t>
      </w:r>
      <w:r w:rsidRPr="00BC11E5">
        <w:rPr>
          <w:rFonts w:ascii="Times New Roman" w:eastAsia="Times New Roman" w:hAnsi="Times New Roman" w:cs="Times New Roman"/>
        </w:rPr>
        <w:sym w:font="Symbol" w:char="F0B0"/>
      </w:r>
      <w:r w:rsidRPr="00BC11E5">
        <w:rPr>
          <w:rFonts w:ascii="Times New Roman" w:eastAsia="Times New Roman" w:hAnsi="Times New Roman" w:cs="Times New Roman"/>
        </w:rPr>
        <w:t>C</w:t>
      </w:r>
      <w:r w:rsidRPr="00BC11E5">
        <w:rPr>
          <w:rFonts w:ascii="Times New Roman" w:eastAsia="Times New Roman" w:hAnsi="Times New Roman" w:cs="Times New Roman"/>
          <w:lang w:eastAsia="lt-LT"/>
        </w:rPr>
        <w:t xml:space="preserve"> ± 2ºC/</w:t>
      </w:r>
      <w:r w:rsidRPr="00BC11E5">
        <w:rPr>
          <w:rFonts w:ascii="Times New Roman" w:eastAsia="Times New Roman" w:hAnsi="Times New Roman" w:cs="Times New Roman"/>
        </w:rPr>
        <w:t xml:space="preserve">60 ± 5 % RH). Tyrimai atliekami 0, 3, 6 mėn. </w:t>
      </w:r>
    </w:p>
    <w:p w:rsidR="00BC11E5" w:rsidRPr="00BC11E5" w:rsidRDefault="00BC11E5" w:rsidP="00BC11E5">
      <w:pPr>
        <w:spacing w:after="0" w:line="240" w:lineRule="auto"/>
        <w:ind w:right="10"/>
        <w:rPr>
          <w:rFonts w:ascii="Times New Roman" w:eastAsia="Times New Roman" w:hAnsi="Times New Roman" w:cs="Times New Roman"/>
        </w:rPr>
      </w:pPr>
      <w:r w:rsidRPr="00BC11E5">
        <w:rPr>
          <w:rFonts w:ascii="Times New Roman" w:eastAsia="Times New Roman" w:hAnsi="Times New Roman" w:cs="Times New Roman"/>
        </w:rPr>
        <w:t xml:space="preserve">Per visą tyrimo laikotarpį visi parametrai atitiko specifikacijos reikalavimus. Remiantis stabilumo tyrimų duomenimis nustatytas 12 metų perpatikrinimo laikas, laikant veikliąją medžiagą ne aukštesnėje kaip 25 </w:t>
      </w:r>
      <w:r w:rsidRPr="00BC11E5">
        <w:rPr>
          <w:rFonts w:ascii="Times New Roman" w:eastAsia="Times New Roman" w:hAnsi="Times New Roman" w:cs="Times New Roman"/>
        </w:rPr>
        <w:sym w:font="Symbol" w:char="F0B0"/>
      </w:r>
      <w:r w:rsidRPr="00BC11E5">
        <w:rPr>
          <w:rFonts w:ascii="Times New Roman" w:eastAsia="Times New Roman" w:hAnsi="Times New Roman" w:cs="Times New Roman"/>
        </w:rPr>
        <w:t xml:space="preserve">C temperatūroje. Veiklioji medžiaga turi būti apsaugota nuo drėgmės poveikio. </w:t>
      </w:r>
    </w:p>
    <w:p w:rsidR="00BC11E5" w:rsidRPr="00BC11E5" w:rsidRDefault="00BC11E5" w:rsidP="00BC11E5">
      <w:pPr>
        <w:spacing w:after="0" w:line="240" w:lineRule="auto"/>
        <w:ind w:right="10"/>
        <w:rPr>
          <w:rFonts w:ascii="Times New Roman" w:eastAsia="Times New Roman" w:hAnsi="Times New Roman" w:cs="Times New Roman"/>
          <w:u w:val="single"/>
        </w:rPr>
      </w:pPr>
      <w:r w:rsidRPr="00BC11E5">
        <w:rPr>
          <w:rFonts w:ascii="Times New Roman" w:eastAsia="Times New Roman" w:hAnsi="Times New Roman" w:cs="Times New Roman"/>
          <w:u w:val="single"/>
        </w:rPr>
        <w:t>Stabilumo tyrimas stresinėmis sąlygomis</w:t>
      </w:r>
    </w:p>
    <w:p w:rsidR="00BC11E5" w:rsidRPr="00BC11E5" w:rsidRDefault="00BC11E5" w:rsidP="00BC11E5">
      <w:pPr>
        <w:spacing w:after="0" w:line="240" w:lineRule="auto"/>
        <w:rPr>
          <w:rFonts w:ascii="Times New Roman" w:eastAsia="Times New Roman" w:hAnsi="Times New Roman" w:cs="Times New Roman"/>
          <w:color w:val="000000"/>
          <w:lang w:eastAsia="lt-LT"/>
        </w:rPr>
      </w:pPr>
      <w:r w:rsidRPr="00BC11E5">
        <w:rPr>
          <w:rFonts w:ascii="Times New Roman" w:eastAsia="Times New Roman" w:hAnsi="Times New Roman" w:cs="Times New Roman"/>
          <w:lang w:eastAsia="lt-LT"/>
        </w:rPr>
        <w:t xml:space="preserve">Byloje pateiktas veikliosios medžiagos tyrimas stresinėmis sąlygomis, veikiant ją UV šviesa, temperatūra, oksiduojant, atliekant hidrolizę vandeniu, rūgštimis ir bazėmis. Testuojami parametrai: vaistinės medžiagos kiekybė ir giminiškos priemaišos. Tyrimų rezultatai parodė, kad žymūs degradacijos pokyčiai įvyko, atliekant veikliosios medžiagos hidrolizę rūgštimis, baze ir ją oksiduojant vandenilio peroksidu. </w:t>
      </w:r>
    </w:p>
    <w:p w:rsidR="00B15E37" w:rsidRDefault="00B15E37" w:rsidP="00BC11E5">
      <w:pPr>
        <w:keepNext/>
        <w:spacing w:after="0" w:line="240" w:lineRule="auto"/>
        <w:outlineLvl w:val="0"/>
        <w:rPr>
          <w:rFonts w:ascii="Times New Roman" w:eastAsia="Times New Roman" w:hAnsi="Times New Roman" w:cs="Times New Roman"/>
          <w:b/>
          <w:bCs/>
          <w:caps/>
        </w:rPr>
      </w:pPr>
    </w:p>
    <w:p w:rsidR="00BC11E5" w:rsidRPr="00BC11E5" w:rsidRDefault="00BC11E5" w:rsidP="00BC11E5">
      <w:pPr>
        <w:keepNext/>
        <w:spacing w:after="0" w:line="240" w:lineRule="auto"/>
        <w:outlineLvl w:val="0"/>
        <w:rPr>
          <w:rFonts w:ascii="Times New Roman" w:eastAsia="Times New Roman" w:hAnsi="Times New Roman" w:cs="Times New Roman"/>
          <w:b/>
          <w:bCs/>
          <w:caps/>
        </w:rPr>
      </w:pPr>
      <w:r w:rsidRPr="00BC11E5">
        <w:rPr>
          <w:rFonts w:ascii="Times New Roman" w:eastAsia="Times New Roman" w:hAnsi="Times New Roman" w:cs="Times New Roman"/>
          <w:b/>
          <w:bCs/>
          <w:caps/>
        </w:rPr>
        <w:t>2.4. VAISTINIS prEPARAtas (CTD 3.2.P.1)</w:t>
      </w:r>
    </w:p>
    <w:bookmarkEnd w:id="1"/>
    <w:p w:rsidR="00BC11E5" w:rsidRPr="00BC11E5" w:rsidRDefault="00BC11E5" w:rsidP="00BC11E5">
      <w:pPr>
        <w:keepNext/>
        <w:spacing w:after="0" w:line="240" w:lineRule="auto"/>
        <w:ind w:right="11"/>
        <w:outlineLvl w:val="2"/>
        <w:rPr>
          <w:rFonts w:ascii="Times New Roman" w:eastAsia="Times New Roman" w:hAnsi="Times New Roman" w:cs="Times New Roman"/>
          <w:b/>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2.4.1. Vaistinio preparato apibūdinimas ir sudėtis (CTD 3.2.P.1)</w:t>
      </w:r>
    </w:p>
    <w:p w:rsidR="00BC11E5" w:rsidRPr="00BC11E5" w:rsidRDefault="00BC11E5" w:rsidP="00BC11E5">
      <w:pPr>
        <w:tabs>
          <w:tab w:val="left" w:pos="2127"/>
        </w:tabs>
        <w:spacing w:after="0" w:line="240" w:lineRule="auto"/>
        <w:jc w:val="both"/>
        <w:rPr>
          <w:rFonts w:ascii="Times New Roman" w:eastAsia="Times New Roman" w:hAnsi="Times New Roman" w:cs="Times New Roman"/>
          <w:color w:val="000000"/>
        </w:rPr>
      </w:pPr>
      <w:r w:rsidRPr="00BC11E5">
        <w:rPr>
          <w:rFonts w:ascii="Times New Roman" w:eastAsia="Times New Roman" w:hAnsi="Times New Roman" w:cs="Times New Roman"/>
          <w:color w:val="000000"/>
        </w:rPr>
        <w:t>Vaistinio preparato išvaizdos apibūdinimas:</w:t>
      </w:r>
    </w:p>
    <w:p w:rsidR="00BC11E5" w:rsidRPr="00BC11E5" w:rsidRDefault="00BC11E5" w:rsidP="00BC11E5">
      <w:pPr>
        <w:tabs>
          <w:tab w:val="left" w:pos="567"/>
        </w:tabs>
        <w:spacing w:after="0" w:line="240" w:lineRule="auto"/>
        <w:rPr>
          <w:rFonts w:ascii="Times New Roman" w:eastAsia="SimSun" w:hAnsi="Times New Roman" w:cs="Times New Roman"/>
          <w:lang w:eastAsia="zh-CN"/>
        </w:rPr>
      </w:pPr>
      <w:r w:rsidRPr="00BC11E5">
        <w:rPr>
          <w:rFonts w:ascii="Times New Roman" w:eastAsia="SimSun" w:hAnsi="Times New Roman" w:cs="Times New Roman"/>
          <w:lang w:eastAsia="zh-CN"/>
        </w:rPr>
        <w:t>BETAC 10 mg yra plėvele d</w:t>
      </w:r>
      <w:r w:rsidRPr="00BC11E5">
        <w:rPr>
          <w:rFonts w:ascii="Times New Roman" w:eastAsia="Times New Roman" w:hAnsi="Times New Roman" w:cs="Times New Roman"/>
        </w:rPr>
        <w:t>engtos, baltos, apvalios, išgaubtos tabletė</w:t>
      </w:r>
      <w:r w:rsidRPr="00BC11E5">
        <w:rPr>
          <w:rFonts w:ascii="Times New Roman" w:eastAsia="SimSun" w:hAnsi="Times New Roman" w:cs="Times New Roman"/>
          <w:lang w:eastAsia="zh-CN"/>
        </w:rPr>
        <w:t xml:space="preserve">s. </w:t>
      </w:r>
    </w:p>
    <w:p w:rsidR="00C975ED" w:rsidRPr="00BD5729" w:rsidRDefault="00C975ED" w:rsidP="00C975ED">
      <w:pPr>
        <w:tabs>
          <w:tab w:val="left" w:pos="567"/>
        </w:tabs>
        <w:spacing w:after="0" w:line="240" w:lineRule="auto"/>
        <w:rPr>
          <w:rFonts w:ascii="Times New Roman" w:eastAsia="Times New Roman" w:hAnsi="Times New Roman" w:cs="Times New Roman"/>
        </w:rPr>
      </w:pPr>
      <w:r w:rsidRPr="00BD5729">
        <w:rPr>
          <w:rFonts w:ascii="Times New Roman" w:eastAsia="Times New Roman" w:hAnsi="Times New Roman" w:cs="Times New Roman"/>
        </w:rPr>
        <w:t xml:space="preserve">Vienoje tabletėje yra </w:t>
      </w:r>
      <w:r>
        <w:rPr>
          <w:rFonts w:ascii="Times New Roman" w:eastAsia="Times New Roman" w:hAnsi="Times New Roman" w:cs="Times New Roman"/>
        </w:rPr>
        <w:t>10</w:t>
      </w:r>
      <w:r w:rsidRPr="00BD5729">
        <w:rPr>
          <w:rFonts w:ascii="Times New Roman" w:eastAsia="Times New Roman" w:hAnsi="Times New Roman" w:cs="Times New Roman"/>
        </w:rPr>
        <w:t xml:space="preserve"> mg </w:t>
      </w:r>
      <w:r w:rsidRPr="00BC11E5">
        <w:rPr>
          <w:rFonts w:ascii="Times New Roman" w:eastAsia="Times New Roman" w:hAnsi="Times New Roman" w:cs="Times New Roman"/>
          <w:lang w:eastAsia="lt-LT"/>
        </w:rPr>
        <w:t>betaksololio hidrochlorid</w:t>
      </w:r>
      <w:r>
        <w:rPr>
          <w:rFonts w:ascii="Times New Roman" w:eastAsia="Times New Roman" w:hAnsi="Times New Roman" w:cs="Times New Roman"/>
        </w:rPr>
        <w:t>o</w:t>
      </w:r>
      <w:r w:rsidRPr="00BD5729">
        <w:rPr>
          <w:rFonts w:ascii="Times New Roman" w:eastAsia="Times New Roman" w:hAnsi="Times New Roman" w:cs="Times New Roman"/>
        </w:rPr>
        <w:t>. Pagalbinės medžiagos nurodytos PCS 6.1 skyriuje.</w:t>
      </w:r>
    </w:p>
    <w:p w:rsidR="00BC11E5" w:rsidRPr="00BC11E5" w:rsidRDefault="00BC11E5" w:rsidP="00C975ED">
      <w:pPr>
        <w:jc w:val="both"/>
        <w:rPr>
          <w:rFonts w:ascii="Times New Roman" w:eastAsia="Times New Roman" w:hAnsi="Times New Roman" w:cs="Times New Roman"/>
          <w:b/>
          <w:highlight w:val="yellow"/>
        </w:rPr>
      </w:pPr>
      <w:r w:rsidRPr="00BC11E5">
        <w:rPr>
          <w:rFonts w:ascii="Times New Roman" w:eastAsia="Times New Roman" w:hAnsi="Times New Roman" w:cs="Times New Roman"/>
        </w:rPr>
        <w:t>Vaistinio preparato talpyklė:</w:t>
      </w:r>
      <w:r w:rsidRPr="00BC11E5">
        <w:rPr>
          <w:rFonts w:ascii="Times New Roman" w:eastAsia="SimSun" w:hAnsi="Times New Roman" w:cs="Times New Roman"/>
          <w:lang w:eastAsia="zh-CN"/>
        </w:rPr>
        <w:t xml:space="preserve"> </w:t>
      </w:r>
      <w:r w:rsidRPr="00BC11E5">
        <w:rPr>
          <w:rFonts w:ascii="Times New Roman" w:eastAsia="Times New Roman" w:hAnsi="Times New Roman" w:cs="Times New Roman"/>
        </w:rPr>
        <w:t>PVC-aliuminio, PVC/PCdC-aliuminio</w:t>
      </w:r>
      <w:r w:rsidR="00B15E37">
        <w:rPr>
          <w:rFonts w:ascii="Times New Roman" w:eastAsia="Times New Roman" w:hAnsi="Times New Roman" w:cs="Times New Roman"/>
        </w:rPr>
        <w:t xml:space="preserve"> lizdinė plokštelė.</w:t>
      </w:r>
      <w:r w:rsidRPr="00BC11E5">
        <w:rPr>
          <w:rFonts w:ascii="Times New Roman" w:eastAsia="Times New Roman" w:hAnsi="Times New Roman" w:cs="Times New Roman"/>
        </w:rPr>
        <w:t xml:space="preserve"> </w:t>
      </w: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2.4.2. Farmacinės gamybos raida (CTD 3.2.P.2)</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P.2.1. Vaistinio preparato sudedamosios medžiagos</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P.2.1.1. Vaistinė medžiaga</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Vaistinio preparato sudėtyje esanti vaistinė medžiaga betaksololio hidrochloridas yra aprašytas Europos farmakopėjoje</w:t>
      </w:r>
      <w:r w:rsidR="00C975ED">
        <w:rPr>
          <w:rFonts w:ascii="Times New Roman" w:eastAsia="Times New Roman" w:hAnsi="Times New Roman" w:cs="Times New Roman"/>
          <w:lang w:eastAsia="lt-LT"/>
        </w:rPr>
        <w:t xml:space="preserve"> </w:t>
      </w:r>
      <w:r w:rsidRPr="00BC11E5">
        <w:rPr>
          <w:rFonts w:ascii="Times New Roman" w:eastAsia="Times New Roman" w:hAnsi="Times New Roman" w:cs="Times New Roman"/>
          <w:lang w:eastAsia="lt-LT"/>
        </w:rPr>
        <w:t>ir tenkina jos  reikalavimus. Tai yra baltos ar beveik baltos spalvos kristaliniai milteliai, labai lengvai tirpūs vandenyje, lengvai tirpūs etanolyje, tirpūs metileno chloride. Vaistinė medžiaga yra šiek tiek jautri  šviesai.</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P.2.1.2. Pagalbinės medžiagos</w:t>
      </w:r>
    </w:p>
    <w:p w:rsidR="00C975ED" w:rsidRPr="00F713AC" w:rsidRDefault="00C975ED" w:rsidP="00C975ED">
      <w:pPr>
        <w:spacing w:after="0" w:line="240" w:lineRule="auto"/>
        <w:rPr>
          <w:rFonts w:ascii="Times New Roman" w:eastAsia="Times New Roman" w:hAnsi="Times New Roman" w:cs="Times New Roman"/>
        </w:rPr>
      </w:pPr>
      <w:r w:rsidRPr="00F713AC">
        <w:rPr>
          <w:rFonts w:ascii="Times New Roman" w:eastAsia="Times New Roman" w:hAnsi="Times New Roman" w:cs="Times New Roman"/>
        </w:rPr>
        <w:t xml:space="preserve">Visos pagalbinės medžiagos yra gerai žinomos. Pagalbinių medžiagų funkcijos nurodytos. Visų pagalbinių medžiagų kokybė atitinka Ph. Eur. reikalavimus. </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 xml:space="preserve">P.2.2. Vaistinis preparatas </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P.2.2.1. Vaisto formos paruošimo raida</w:t>
      </w:r>
    </w:p>
    <w:p w:rsidR="00BC11E5" w:rsidRPr="00BC11E5" w:rsidRDefault="00BC11E5" w:rsidP="00C975ED">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 xml:space="preserve">Tyrimų tikslas buvo sukurti farmacinę formą, kuri būtų plačiai taikoma farmacijoje, būtų patogu ją vartoti ir laikyti. Tablečių gamintojas Medochemie yra išvystęs 20 mg stiprumo tabletes (Betac), atsižvelgdamas į referencinio preparato ir rinkoje esančių betaksololio preparatų formuluotes. Šių formuluočių pagrindu (tiesiogiai proporcinga 20 mg sudėčiai) buvo sukurta Betac 10 mg tablečių sudėtis. Referencinio preparato (Kerlon 20 mg ir 10 mg tablečių) ir Medochemie registruoto vaistinio preparato (Betac 20 mg ir 10 mg plėvele dengtų tablečių) branduolių palyginamoji sudėtis </w:t>
      </w:r>
      <w:r w:rsidR="00C975ED">
        <w:rPr>
          <w:rFonts w:ascii="Times New Roman" w:eastAsia="Times New Roman" w:hAnsi="Times New Roman" w:cs="Times New Roman"/>
        </w:rPr>
        <w:t>pateikta.</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Galutinio produkto sudėties ir gamybos metodo pasirinkimas (tiesioginis presavimas) yra pagrįstas. Tabletės gaminamos standartiniu gamybos metodu.</w:t>
      </w:r>
      <w:r w:rsidRPr="00BC11E5">
        <w:rPr>
          <w:rFonts w:ascii="Times New Roman" w:eastAsia="Times New Roman" w:hAnsi="Times New Roman" w:cs="Times New Roman"/>
          <w:b/>
        </w:rPr>
        <w:t xml:space="preserve"> </w:t>
      </w:r>
      <w:r w:rsidRPr="00BC11E5">
        <w:rPr>
          <w:rFonts w:ascii="Times New Roman" w:eastAsia="Times New Roman" w:hAnsi="Times New Roman" w:cs="Times New Roman"/>
        </w:rPr>
        <w:t>Farmacinės formos paruošimo eigoje ištirtos kelios formuluotės. Pasirinkta formuluotė, kuri pasižymi pakankamu tirpimo profiliu ir panašiomis į referencinį preparatą fizinėmis savybėmis.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lastRenderedPageBreak/>
        <w:t>Produkto išvystymo metu buvo analizuojamas registruoto vaistinio preparato Betac 20 mg plėvele dengtų tablečių, registruojamo Betac 10 mg plėvele dengtų tablečių</w:t>
      </w:r>
      <w:r w:rsidR="0010029B">
        <w:rPr>
          <w:rFonts w:ascii="Times New Roman" w:eastAsia="Times New Roman" w:hAnsi="Times New Roman" w:cs="Times New Roman"/>
        </w:rPr>
        <w:t xml:space="preserve"> i</w:t>
      </w:r>
      <w:r w:rsidRPr="00BC11E5">
        <w:rPr>
          <w:rFonts w:ascii="Times New Roman" w:eastAsia="Times New Roman" w:hAnsi="Times New Roman" w:cs="Times New Roman"/>
        </w:rPr>
        <w:t xml:space="preserve">r referencinio vaistinio preparato Kerlone 20 mg plėvele dengtų tablečių (Sanofi Synthelebo, Prancūzija tirpumas </w:t>
      </w:r>
      <w:r w:rsidRPr="00BC11E5">
        <w:rPr>
          <w:rFonts w:ascii="Times New Roman" w:eastAsia="Times New Roman" w:hAnsi="Times New Roman" w:cs="Times New Roman"/>
          <w:i/>
        </w:rPr>
        <w:t>in vitro,</w:t>
      </w:r>
      <w:r w:rsidRPr="00BC11E5">
        <w:rPr>
          <w:rFonts w:ascii="Times New Roman" w:eastAsia="Times New Roman" w:hAnsi="Times New Roman" w:cs="Times New Roman"/>
        </w:rPr>
        <w:t xml:space="preserve"> esant skirtingoms pH reikšmėms: pH 1,2 (0,01N HCl); pH 4,6 (acetatinis buferis) ir pH 6,8 (citro-fosfatinis) buferis. Tyrimai vykdyti krepšelio metodu (Ph. Eur.), o ištirpusios veikliosios medžiagos kiekis įvertintas HPLC metodu: </w:t>
      </w:r>
    </w:p>
    <w:p w:rsidR="00BC11E5" w:rsidRPr="00BC11E5" w:rsidRDefault="00BC11E5" w:rsidP="00BC11E5">
      <w:pPr>
        <w:spacing w:after="0" w:line="240" w:lineRule="auto"/>
        <w:rPr>
          <w:rFonts w:ascii="Times New Roman" w:eastAsia="Times New Roman" w:hAnsi="Times New Roman" w:cs="Times New Roman"/>
          <w:color w:val="FF0000"/>
          <w:highlight w:val="yellow"/>
        </w:rPr>
      </w:pPr>
      <w:r w:rsidRPr="00BC11E5">
        <w:rPr>
          <w:rFonts w:ascii="Times New Roman" w:eastAsia="Times New Roman" w:hAnsi="Times New Roman" w:cs="Times New Roman"/>
        </w:rPr>
        <w:t xml:space="preserve">Tyrimai vykdyti krepšelio metodu (Ph. Eur.), o ištirpusios veikliosios medžiagos kiekis įvertintas </w:t>
      </w:r>
      <w:r w:rsidR="0010029B">
        <w:rPr>
          <w:rFonts w:ascii="Times New Roman" w:eastAsia="Times New Roman" w:hAnsi="Times New Roman" w:cs="Times New Roman"/>
        </w:rPr>
        <w:t>HPLC</w:t>
      </w:r>
      <w:r w:rsidRPr="00BC11E5">
        <w:rPr>
          <w:rFonts w:ascii="Times New Roman" w:eastAsia="Times New Roman" w:hAnsi="Times New Roman" w:cs="Times New Roman"/>
        </w:rPr>
        <w:t xml:space="preserve"> metodu. </w:t>
      </w:r>
      <w:r w:rsidRPr="00BC11E5">
        <w:rPr>
          <w:rFonts w:ascii="Times New Roman" w:hAnsi="Times New Roman" w:cs="Times New Roman"/>
        </w:rPr>
        <w:t xml:space="preserve">Rutininei analizei pasirinktas 0,01 N HCl tirpalas.  </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Atlikti palyginamieji bioekvivalentiškumo tyrimuose naudotų Betac 20 mg plėvele dengtų tablečių ir referencinio preparato Kerlone 20 mg plėvele dengtų tablečių priemaišų tyrimai parodė, kad abiejų preparatų priemaišų profiliai ir jų lygiai yra panašūs.</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 xml:space="preserve">Gauti rezultatai parodė, kad registruojamo vaistinio preparato ir referencinio vaistinio preparato, naudojant skirtingų veikliosios medžiagos gamintojų betaksololio hidrochloridą, veikliosios medžiagos tirpumo </w:t>
      </w:r>
      <w:r w:rsidRPr="00BC11E5">
        <w:rPr>
          <w:rFonts w:ascii="Times New Roman" w:eastAsia="Times New Roman" w:hAnsi="Times New Roman" w:cs="Times New Roman"/>
          <w:i/>
        </w:rPr>
        <w:t>in vitro</w:t>
      </w:r>
      <w:r w:rsidRPr="00BC11E5">
        <w:rPr>
          <w:rFonts w:ascii="Times New Roman" w:eastAsia="Times New Roman" w:hAnsi="Times New Roman" w:cs="Times New Roman"/>
        </w:rPr>
        <w:t xml:space="preserve"> profilis esant pH 1,2; 4,6 ir 6,8 buvo panašus. Daugiau kaip 85 % veikliosios medžiagos ištirpo per 15 min., esant pH 1,2 ir 6,8. Paskaičiuotas panašumo faktorius f2</w:t>
      </w:r>
      <w:r w:rsidR="00B15E37">
        <w:rPr>
          <w:rFonts w:ascii="Times New Roman" w:eastAsia="Times New Roman" w:hAnsi="Times New Roman" w:cs="Times New Roman"/>
        </w:rPr>
        <w:t xml:space="preserve"> buvo didesnis kaip 50</w:t>
      </w:r>
      <w:r w:rsidRPr="00BC11E5">
        <w:rPr>
          <w:rFonts w:ascii="Times New Roman" w:eastAsia="Times New Roman" w:hAnsi="Times New Roman" w:cs="Times New Roman"/>
        </w:rPr>
        <w:t xml:space="preserve">, esant pH 4,6. </w:t>
      </w:r>
    </w:p>
    <w:p w:rsidR="00BC11E5" w:rsidRPr="00BC11E5" w:rsidRDefault="00BC11E5" w:rsidP="00BC11E5">
      <w:pPr>
        <w:spacing w:after="0" w:line="240" w:lineRule="auto"/>
        <w:jc w:val="both"/>
        <w:rPr>
          <w:rFonts w:ascii="Times New Roman" w:eastAsia="Times New Roman" w:hAnsi="Times New Roman" w:cs="Times New Roman"/>
          <w:u w:val="single"/>
        </w:rPr>
      </w:pPr>
      <w:r w:rsidRPr="00BC11E5">
        <w:rPr>
          <w:rFonts w:ascii="Times New Roman" w:eastAsia="Times New Roman" w:hAnsi="Times New Roman" w:cs="Times New Roman"/>
          <w:u w:val="single"/>
        </w:rPr>
        <w:t>Tirpimo greičio tyrimai in vitro (Biowaiver)</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 xml:space="preserve">Abiejų stiprumų tablečių sudėtis yra proporcingos dozei, todėl </w:t>
      </w:r>
      <w:r w:rsidRPr="00BC11E5">
        <w:rPr>
          <w:rFonts w:ascii="Times New Roman" w:eastAsia="Times New Roman" w:hAnsi="Times New Roman" w:cs="Times New Roman"/>
          <w:i/>
        </w:rPr>
        <w:t>Biowaiver</w:t>
      </w:r>
      <w:r w:rsidRPr="00BC11E5">
        <w:rPr>
          <w:rFonts w:ascii="Times New Roman" w:eastAsia="Times New Roman" w:hAnsi="Times New Roman" w:cs="Times New Roman"/>
        </w:rPr>
        <w:t xml:space="preserve"> taikymas yra priimtinas. Atlikti palyginamieji betaksalolio hidrochlorido 10 mg plėvele dengtų tablečių tyrimai su bioekvivalentiškumo tyrimuose naudota 20 mg plėvele dengtų tablečių serija esant pH 1,2 (0,01N HCl tirpalas), pH 4,6 (acetatinis buferis) ir pH 6,8 (citro-fosfatinis buferis). Gauti rezultatai parodė, kad betaksololio hidrochloridas iš abiejų stiprumų (registruoto ir registruojamo preparatų) plėvele dengtų tablečių ištirpsta labai greitai (daugiau kaip 85 % veikliosios medžiagos ištirpo per 15 min, esant pH 1,2 ir pH 6,8. Paskaičiuotas panašumo faktorius f2 buvo </w:t>
      </w:r>
      <w:r w:rsidR="00B15E37">
        <w:rPr>
          <w:rFonts w:ascii="Times New Roman" w:eastAsia="Times New Roman" w:hAnsi="Times New Roman" w:cs="Times New Roman"/>
        </w:rPr>
        <w:t>didesnis kaip 50,</w:t>
      </w:r>
      <w:r w:rsidRPr="00BC11E5">
        <w:rPr>
          <w:rFonts w:ascii="Times New Roman" w:eastAsia="Times New Roman" w:hAnsi="Times New Roman" w:cs="Times New Roman"/>
        </w:rPr>
        <w:t xml:space="preserve"> esant pH 4,6. </w:t>
      </w:r>
    </w:p>
    <w:p w:rsidR="00BC11E5" w:rsidRPr="00BC11E5" w:rsidRDefault="00BC11E5" w:rsidP="00BC11E5">
      <w:pPr>
        <w:tabs>
          <w:tab w:val="right" w:pos="8415"/>
        </w:tabs>
        <w:spacing w:after="0" w:line="240" w:lineRule="auto"/>
        <w:ind w:right="10"/>
        <w:rPr>
          <w:rFonts w:ascii="Times New Roman" w:eastAsia="Times New Roman" w:hAnsi="Times New Roman" w:cs="Times New Roman"/>
          <w:u w:val="single"/>
        </w:rPr>
      </w:pPr>
      <w:r w:rsidRPr="00BC11E5">
        <w:rPr>
          <w:rFonts w:ascii="Times New Roman" w:eastAsia="Times New Roman" w:hAnsi="Times New Roman" w:cs="Times New Roman"/>
          <w:u w:val="single"/>
        </w:rPr>
        <w:t>Išvada:</w:t>
      </w:r>
    </w:p>
    <w:p w:rsidR="00BC11E5" w:rsidRPr="00BC11E5" w:rsidRDefault="00BC11E5" w:rsidP="00BC11E5">
      <w:pPr>
        <w:tabs>
          <w:tab w:val="right" w:pos="8415"/>
        </w:tabs>
        <w:spacing w:after="0" w:line="240" w:lineRule="auto"/>
        <w:ind w:right="10"/>
        <w:rPr>
          <w:rFonts w:ascii="Times New Roman" w:eastAsia="Times New Roman" w:hAnsi="Times New Roman" w:cs="Times New Roman"/>
          <w:shd w:val="clear" w:color="auto" w:fill="FFFFFF"/>
        </w:rPr>
      </w:pPr>
      <w:r w:rsidRPr="00BC11E5">
        <w:rPr>
          <w:rFonts w:ascii="Times New Roman" w:eastAsia="Times New Roman" w:hAnsi="Times New Roman" w:cs="Times New Roman"/>
        </w:rPr>
        <w:t xml:space="preserve">Remiantis bioekvivalentiškumo tyrimo gairėmis </w:t>
      </w:r>
      <w:r w:rsidRPr="00BC11E5">
        <w:rPr>
          <w:rFonts w:ascii="Times New Roman" w:eastAsia="Times New Roman" w:hAnsi="Times New Roman" w:cs="Times New Roman"/>
          <w:shd w:val="clear" w:color="auto" w:fill="FFFFFF"/>
        </w:rPr>
        <w:t>(CPMP/EWP/QWP/1401/98 Rev.1/Corr), atsižvelgiant į tai, kad:</w:t>
      </w:r>
    </w:p>
    <w:p w:rsidR="00BC11E5" w:rsidRPr="00BC11E5" w:rsidRDefault="00BC11E5" w:rsidP="00BC11E5">
      <w:pPr>
        <w:tabs>
          <w:tab w:val="right" w:pos="8415"/>
        </w:tabs>
        <w:spacing w:after="0" w:line="240" w:lineRule="auto"/>
        <w:ind w:right="10"/>
        <w:rPr>
          <w:rFonts w:ascii="Times New Roman" w:eastAsia="Times New Roman" w:hAnsi="Times New Roman" w:cs="Times New Roman"/>
          <w:shd w:val="clear" w:color="auto" w:fill="FFFFFF"/>
        </w:rPr>
      </w:pPr>
      <w:r w:rsidRPr="00BC11E5">
        <w:rPr>
          <w:rFonts w:ascii="Times New Roman" w:eastAsia="Times New Roman" w:hAnsi="Times New Roman" w:cs="Times New Roman"/>
          <w:shd w:val="clear" w:color="auto" w:fill="FFFFFF"/>
        </w:rPr>
        <w:t>- vaistinis preparatas gaminamas to pačio gamintojo ir pagal tą patį gamybos procesą,</w:t>
      </w:r>
    </w:p>
    <w:p w:rsidR="00BC11E5" w:rsidRPr="00BC11E5" w:rsidRDefault="00BC11E5" w:rsidP="00BC11E5">
      <w:pPr>
        <w:tabs>
          <w:tab w:val="right" w:pos="8415"/>
        </w:tabs>
        <w:spacing w:after="0" w:line="240" w:lineRule="auto"/>
        <w:ind w:right="10"/>
        <w:rPr>
          <w:rFonts w:ascii="Times New Roman" w:eastAsia="Times New Roman" w:hAnsi="Times New Roman" w:cs="Times New Roman"/>
          <w:shd w:val="clear" w:color="auto" w:fill="FFFFFF"/>
        </w:rPr>
      </w:pPr>
      <w:r w:rsidRPr="00BC11E5">
        <w:rPr>
          <w:rFonts w:ascii="Times New Roman" w:eastAsia="Times New Roman" w:hAnsi="Times New Roman" w:cs="Times New Roman"/>
          <w:shd w:val="clear" w:color="auto" w:fill="FFFFFF"/>
        </w:rPr>
        <w:t xml:space="preserve">- vaistinis preparatas pasižymi labai geru tirpumu ir pilna absorbcija (BCS I klasė), </w:t>
      </w:r>
    </w:p>
    <w:p w:rsidR="00BC11E5" w:rsidRPr="00BC11E5" w:rsidRDefault="00BC11E5" w:rsidP="00BC11E5">
      <w:pPr>
        <w:tabs>
          <w:tab w:val="right" w:pos="8415"/>
        </w:tabs>
        <w:spacing w:after="0" w:line="240" w:lineRule="auto"/>
        <w:ind w:right="10"/>
        <w:rPr>
          <w:rFonts w:ascii="Times New Roman" w:eastAsia="Times New Roman" w:hAnsi="Times New Roman" w:cs="Times New Roman"/>
        </w:rPr>
      </w:pPr>
      <w:r w:rsidRPr="00BC11E5">
        <w:rPr>
          <w:rFonts w:ascii="Times New Roman" w:eastAsia="Times New Roman" w:hAnsi="Times New Roman" w:cs="Times New Roman"/>
          <w:shd w:val="clear" w:color="auto" w:fill="FFFFFF"/>
        </w:rPr>
        <w:t xml:space="preserve">- </w:t>
      </w:r>
      <w:r w:rsidRPr="00BC11E5">
        <w:rPr>
          <w:rFonts w:ascii="Times New Roman" w:eastAsia="Times New Roman" w:hAnsi="Times New Roman" w:cs="Times New Roman"/>
          <w:i/>
        </w:rPr>
        <w:t>in vitro</w:t>
      </w:r>
      <w:r w:rsidRPr="00BC11E5">
        <w:rPr>
          <w:rFonts w:ascii="Times New Roman" w:eastAsia="Times New Roman" w:hAnsi="Times New Roman" w:cs="Times New Roman"/>
        </w:rPr>
        <w:t xml:space="preserve"> sąlygomis registruojamo ir referencinio preparato tirpumas yra labai greitas (daugiau kaip 85% betaksololio hidrochlorido ištirpo per 15 min),</w:t>
      </w:r>
    </w:p>
    <w:p w:rsidR="00BC11E5" w:rsidRPr="00BC11E5" w:rsidRDefault="00BC11E5" w:rsidP="00BC11E5">
      <w:pPr>
        <w:tabs>
          <w:tab w:val="right" w:pos="8415"/>
        </w:tabs>
        <w:spacing w:after="0" w:line="240" w:lineRule="auto"/>
        <w:ind w:right="10"/>
        <w:rPr>
          <w:rFonts w:ascii="Times New Roman" w:eastAsia="Times New Roman" w:hAnsi="Times New Roman" w:cs="Times New Roman"/>
        </w:rPr>
      </w:pPr>
      <w:r w:rsidRPr="00BC11E5">
        <w:rPr>
          <w:rFonts w:ascii="Times New Roman" w:eastAsia="Times New Roman" w:hAnsi="Times New Roman" w:cs="Times New Roman"/>
        </w:rPr>
        <w:t xml:space="preserve">- kokybinė sudėtis dviejų skirtingų stiprumų yra tokia pati, </w:t>
      </w:r>
    </w:p>
    <w:p w:rsidR="00BC11E5" w:rsidRPr="00BC11E5" w:rsidRDefault="00BC11E5" w:rsidP="00BC11E5">
      <w:pPr>
        <w:tabs>
          <w:tab w:val="right" w:pos="8415"/>
        </w:tabs>
        <w:spacing w:after="0" w:line="240" w:lineRule="auto"/>
        <w:ind w:right="10"/>
        <w:rPr>
          <w:rFonts w:ascii="Times New Roman" w:eastAsia="Times New Roman" w:hAnsi="Times New Roman" w:cs="Times New Roman"/>
          <w:shd w:val="clear" w:color="auto" w:fill="FFFFFF"/>
        </w:rPr>
      </w:pPr>
      <w:r w:rsidRPr="00BC11E5">
        <w:rPr>
          <w:rFonts w:ascii="Times New Roman" w:eastAsia="Times New Roman" w:hAnsi="Times New Roman" w:cs="Times New Roman"/>
        </w:rPr>
        <w:t xml:space="preserve">- veikliosios medžiagos ir pagalbinių medžiagų kiekių santykis abiejų stiprumų yra toks pats, todėl </w:t>
      </w:r>
      <w:r w:rsidRPr="00BC11E5">
        <w:rPr>
          <w:rFonts w:ascii="Times New Roman" w:eastAsia="Times New Roman" w:hAnsi="Times New Roman" w:cs="Times New Roman"/>
          <w:shd w:val="clear" w:color="auto" w:fill="FFFFFF"/>
        </w:rPr>
        <w:t>pareiškėjas pritaikė</w:t>
      </w:r>
      <w:r w:rsidRPr="00BC11E5">
        <w:rPr>
          <w:rFonts w:ascii="Times New Roman" w:eastAsia="Times New Roman" w:hAnsi="Times New Roman" w:cs="Times New Roman"/>
          <w:i/>
          <w:shd w:val="clear" w:color="auto" w:fill="FFFFFF"/>
        </w:rPr>
        <w:t xml:space="preserve"> biowaiver</w:t>
      </w:r>
      <w:r w:rsidRPr="00BC11E5">
        <w:rPr>
          <w:rFonts w:ascii="Times New Roman" w:eastAsia="Times New Roman" w:hAnsi="Times New Roman" w:cs="Times New Roman"/>
          <w:shd w:val="clear" w:color="auto" w:fill="FFFFFF"/>
        </w:rPr>
        <w:t xml:space="preserve"> sąlygas ir bioekvivalentiškumo tyrimo neatliko.</w:t>
      </w:r>
    </w:p>
    <w:p w:rsidR="00BC11E5" w:rsidRPr="00BC11E5" w:rsidRDefault="00BC11E5" w:rsidP="00BC11E5">
      <w:pPr>
        <w:autoSpaceDE w:val="0"/>
        <w:autoSpaceDN w:val="0"/>
        <w:adjustRightInd w:val="0"/>
        <w:spacing w:after="0" w:line="240" w:lineRule="auto"/>
        <w:jc w:val="both"/>
        <w:rPr>
          <w:rFonts w:ascii="Times New Roman" w:eastAsia="Times New Roman" w:hAnsi="Times New Roman" w:cs="Times New Roman"/>
          <w:color w:val="FF0000"/>
        </w:rPr>
      </w:pPr>
      <w:r w:rsidRPr="00BC11E5">
        <w:rPr>
          <w:rFonts w:ascii="Times New Roman" w:eastAsia="Times New Roman" w:hAnsi="Times New Roman" w:cs="Times New Roman"/>
        </w:rPr>
        <w:t>P.2.2.2. Perviršiai</w:t>
      </w:r>
    </w:p>
    <w:p w:rsidR="00BC11E5" w:rsidRPr="00BC11E5" w:rsidRDefault="00BC11E5" w:rsidP="00BC11E5">
      <w:pPr>
        <w:autoSpaceDE w:val="0"/>
        <w:autoSpaceDN w:val="0"/>
        <w:adjustRightInd w:val="0"/>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Veikliųjų medžiagų perviršis nėra deklaruojamas. </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P.2.2.3. Fizinės, cheminės ir biologinės savybės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 xml:space="preserve">Gatavo produkto visos fiziko-cheminės savybės atitinka tablečių farmacinei formai keliamus reikalavimus. P.5.1 skyriuje </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P.2.3. Gamybos metodo raida</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iCs/>
        </w:rPr>
        <w:t xml:space="preserve">Duomenys apie vaistinio preparato gamybos metodo raidą byloje pateikti. </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P.2.4. Talpyklės/uždorio sistema</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color w:val="000000"/>
          <w:lang w:eastAsia="de-DE"/>
        </w:rPr>
      </w:pPr>
      <w:r w:rsidRPr="00BC11E5">
        <w:rPr>
          <w:rFonts w:ascii="Times New Roman" w:eastAsia="Times New Roman" w:hAnsi="Times New Roman" w:cs="Times New Roman"/>
          <w:color w:val="000000"/>
          <w:lang w:eastAsia="de-DE"/>
        </w:rPr>
        <w:t>Vidinės</w:t>
      </w:r>
      <w:r w:rsidR="00B15E37">
        <w:rPr>
          <w:rFonts w:ascii="Times New Roman" w:eastAsia="Times New Roman" w:hAnsi="Times New Roman" w:cs="Times New Roman"/>
          <w:color w:val="000000"/>
          <w:lang w:eastAsia="de-DE"/>
        </w:rPr>
        <w:t xml:space="preserve"> talpyklės (PVC-Al, PVC/PVdC-Al</w:t>
      </w:r>
      <w:r w:rsidRPr="00BC11E5">
        <w:rPr>
          <w:rFonts w:ascii="Times New Roman" w:eastAsia="Times New Roman" w:hAnsi="Times New Roman" w:cs="Times New Roman"/>
          <w:color w:val="000000"/>
          <w:lang w:eastAsia="de-DE"/>
        </w:rPr>
        <w:t xml:space="preserve"> lizdinių plokštelių ir MTPE maišų (bulk produktas) tinkamumas įrodytas gatavo produkto stabilumo tyrimų metu. </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lastRenderedPageBreak/>
        <w:t>P.2.5. Mikrobiologinės savybės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Gatavo produkto mikrobiologinis grynumas kontroliuojamas pagal Europos farmakopėjos 5.1.4 straipsnio reikalavimus.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P.2.6. Suderinamumas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Nurodyta, kad produkto išvystymo metu ir vaistinio preparato stabilumo tyrimų metu vidinės talpyklės ir vaistinio preparato nesuderinamumo nebuvo nustatyta.</w:t>
      </w:r>
    </w:p>
    <w:p w:rsidR="00BC11E5" w:rsidRPr="00BC11E5" w:rsidRDefault="00BC11E5" w:rsidP="00BC11E5">
      <w:pPr>
        <w:keepNext/>
        <w:spacing w:after="0" w:line="240" w:lineRule="auto"/>
        <w:ind w:right="11"/>
        <w:outlineLvl w:val="2"/>
        <w:rPr>
          <w:rFonts w:ascii="Times New Roman" w:eastAsia="Times New Roman" w:hAnsi="Times New Roman" w:cs="Times New Roman"/>
          <w:b/>
        </w:rPr>
      </w:pPr>
    </w:p>
    <w:p w:rsidR="00BC11E5" w:rsidRPr="00BC11E5" w:rsidRDefault="00BC11E5" w:rsidP="00C975ED">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2.4.3. Gamyba (CTD 3.2.P.3)</w:t>
      </w:r>
    </w:p>
    <w:p w:rsidR="00BC11E5" w:rsidRPr="00BC11E5" w:rsidRDefault="00BC11E5" w:rsidP="00C975ED">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P.3.1.Gamintojas (i)</w:t>
      </w:r>
    </w:p>
    <w:p w:rsidR="00BC11E5" w:rsidRPr="00BC11E5" w:rsidRDefault="00BC11E5" w:rsidP="00C975ED">
      <w:pPr>
        <w:spacing w:after="0" w:line="240" w:lineRule="auto"/>
        <w:rPr>
          <w:rFonts w:ascii="Times New Roman" w:eastAsia="Times New Roman" w:hAnsi="Times New Roman" w:cs="Times New Roman"/>
        </w:rPr>
      </w:pPr>
      <w:r w:rsidRPr="00BC11E5">
        <w:rPr>
          <w:rFonts w:ascii="Times New Roman" w:eastAsia="Times New Roman" w:hAnsi="Times New Roman" w:cs="Times New Roman"/>
          <w:u w:val="single"/>
        </w:rPr>
        <w:t>Gamintojas, atsakingas už gatavo produkto serijų ir išleidimą:</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627"/>
      </w:tblGrid>
      <w:tr w:rsidR="00BC11E5" w:rsidRPr="00BC11E5" w:rsidTr="002E3100">
        <w:trPr>
          <w:trHeight w:val="157"/>
        </w:trPr>
        <w:tc>
          <w:tcPr>
            <w:tcW w:w="10627" w:type="dxa"/>
          </w:tcPr>
          <w:p w:rsidR="00BC11E5" w:rsidRPr="00BC11E5" w:rsidRDefault="00BC11E5" w:rsidP="00C975ED">
            <w:pPr>
              <w:autoSpaceDE w:val="0"/>
              <w:autoSpaceDN w:val="0"/>
              <w:adjustRightInd w:val="0"/>
              <w:spacing w:after="0" w:line="240" w:lineRule="auto"/>
              <w:rPr>
                <w:rFonts w:ascii="Times New Roman" w:hAnsi="Times New Roman" w:cs="Times New Roman"/>
                <w:color w:val="000000"/>
              </w:rPr>
            </w:pPr>
            <w:r w:rsidRPr="00BC11E5">
              <w:rPr>
                <w:rFonts w:ascii="Times New Roman" w:hAnsi="Times New Roman" w:cs="Times New Roman"/>
                <w:color w:val="000000"/>
              </w:rPr>
              <w:t xml:space="preserve">Medochemie Ltd </w:t>
            </w:r>
          </w:p>
        </w:tc>
      </w:tr>
    </w:tbl>
    <w:p w:rsidR="00BC11E5" w:rsidRPr="00BC11E5" w:rsidRDefault="00BC11E5" w:rsidP="00C975ED">
      <w:pPr>
        <w:spacing w:after="0" w:line="240" w:lineRule="auto"/>
        <w:rPr>
          <w:rFonts w:ascii="Times New Roman" w:eastAsia="Calibri" w:hAnsi="Times New Roman" w:cs="Times New Roman"/>
        </w:rPr>
      </w:pPr>
      <w:r w:rsidRPr="00BC11E5">
        <w:rPr>
          <w:rFonts w:ascii="Times New Roman" w:eastAsia="Calibri" w:hAnsi="Times New Roman" w:cs="Times New Roman"/>
        </w:rPr>
        <w:t>Central Factory, 1-10 Constantinoupoleos street, 3011 Limassol</w:t>
      </w:r>
    </w:p>
    <w:tbl>
      <w:tblPr>
        <w:tblW w:w="10987" w:type="dxa"/>
        <w:tblInd w:w="-108" w:type="dxa"/>
        <w:tblBorders>
          <w:top w:val="nil"/>
          <w:left w:val="nil"/>
          <w:bottom w:val="nil"/>
          <w:right w:val="nil"/>
        </w:tblBorders>
        <w:tblLayout w:type="fixed"/>
        <w:tblLook w:val="0000" w:firstRow="0" w:lastRow="0" w:firstColumn="0" w:lastColumn="0" w:noHBand="0" w:noVBand="0"/>
      </w:tblPr>
      <w:tblGrid>
        <w:gridCol w:w="10987"/>
      </w:tblGrid>
      <w:tr w:rsidR="00BC11E5" w:rsidRPr="00BC11E5" w:rsidTr="00C975ED">
        <w:trPr>
          <w:trHeight w:val="157"/>
        </w:trPr>
        <w:tc>
          <w:tcPr>
            <w:tcW w:w="10987" w:type="dxa"/>
          </w:tcPr>
          <w:p w:rsidR="00BC11E5" w:rsidRPr="00BC11E5" w:rsidRDefault="00BC11E5" w:rsidP="00C975ED">
            <w:pPr>
              <w:spacing w:after="0" w:line="240" w:lineRule="auto"/>
              <w:rPr>
                <w:rFonts w:ascii="Times New Roman" w:eastAsia="Times New Roman" w:hAnsi="Times New Roman" w:cs="Times New Roman"/>
                <w:color w:val="000000"/>
                <w:lang w:eastAsia="de-DE"/>
              </w:rPr>
            </w:pPr>
            <w:r w:rsidRPr="00BC11E5">
              <w:rPr>
                <w:rFonts w:ascii="Times New Roman" w:eastAsia="Calibri" w:hAnsi="Times New Roman" w:cs="Times New Roman"/>
              </w:rPr>
              <w:t>Kipras</w:t>
            </w:r>
          </w:p>
        </w:tc>
      </w:tr>
    </w:tbl>
    <w:p w:rsidR="00BC11E5" w:rsidRPr="00BC11E5" w:rsidRDefault="00BC11E5" w:rsidP="00C975ED">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P.3.2. Serijos formulė:</w:t>
      </w:r>
    </w:p>
    <w:p w:rsidR="00C975ED" w:rsidRPr="00BD5729" w:rsidRDefault="00C975ED" w:rsidP="00C975ED">
      <w:pPr>
        <w:tabs>
          <w:tab w:val="left" w:pos="5280"/>
        </w:tabs>
        <w:spacing w:after="0" w:line="240" w:lineRule="auto"/>
        <w:rPr>
          <w:rFonts w:ascii="Times New Roman" w:eastAsia="Times New Roman" w:hAnsi="Times New Roman" w:cs="Times New Roman"/>
          <w:highlight w:val="yellow"/>
        </w:rPr>
      </w:pPr>
      <w:r w:rsidRPr="00BD5729">
        <w:rPr>
          <w:rFonts w:ascii="Times New Roman" w:eastAsia="Times New Roman" w:hAnsi="Times New Roman" w:cs="Times New Roman"/>
        </w:rPr>
        <w:t>Duomenys pateikti.</w:t>
      </w:r>
    </w:p>
    <w:p w:rsidR="00BC11E5" w:rsidRPr="00BC11E5" w:rsidRDefault="00BC11E5" w:rsidP="00C975ED">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P.3.3. Gamybos proceso ir proceso kontrolės aprašymas</w:t>
      </w:r>
    </w:p>
    <w:p w:rsidR="00BC11E5" w:rsidRPr="00BC11E5" w:rsidRDefault="00BC11E5" w:rsidP="00C975ED">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Gatavo produkto gamybos proceso aprašymas pateiktas, naudojama įranga, gamybos proceso kontrolės metodai pateikti. Gatavo produkto gamybos proceso etapai aprašyti.</w:t>
      </w:r>
    </w:p>
    <w:p w:rsidR="00BC11E5" w:rsidRPr="00BC11E5" w:rsidRDefault="00BC11E5" w:rsidP="00C975ED">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P.3.4. Kritinių etapų ir tarpinių medžiagų kontrolė</w:t>
      </w:r>
    </w:p>
    <w:p w:rsidR="00BC11E5" w:rsidRPr="00BC11E5" w:rsidRDefault="00BC11E5" w:rsidP="0010029B">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 xml:space="preserve">Gatavo produkto gamybos proceso etapų kontrolės duomenys pateikti. </w:t>
      </w:r>
    </w:p>
    <w:p w:rsidR="00BC11E5" w:rsidRPr="00BC11E5" w:rsidRDefault="00BC11E5" w:rsidP="0010029B">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P.3.5. Validacijos ir/ar įvertinimo procesas</w:t>
      </w:r>
    </w:p>
    <w:p w:rsidR="00C975ED" w:rsidRPr="00F713AC" w:rsidRDefault="00C975ED" w:rsidP="0010029B">
      <w:pPr>
        <w:spacing w:after="0" w:line="240" w:lineRule="auto"/>
        <w:ind w:right="10"/>
        <w:rPr>
          <w:rFonts w:ascii="Times New Roman" w:eastAsia="Times New Roman" w:hAnsi="Times New Roman" w:cs="Times New Roman"/>
          <w:bCs/>
        </w:rPr>
      </w:pPr>
      <w:r w:rsidRPr="00F713AC">
        <w:rPr>
          <w:rFonts w:ascii="Times New Roman" w:eastAsia="Times New Roman" w:hAnsi="Times New Roman" w:cs="Times New Roman"/>
          <w:bCs/>
        </w:rPr>
        <w:t xml:space="preserve">Vaistinio preparato byloje pateiktas trijų </w:t>
      </w:r>
      <w:r>
        <w:rPr>
          <w:rFonts w:ascii="Times New Roman" w:eastAsia="Times New Roman" w:hAnsi="Times New Roman" w:cs="Times New Roman"/>
          <w:bCs/>
        </w:rPr>
        <w:t>g</w:t>
      </w:r>
      <w:r w:rsidRPr="00F713AC">
        <w:rPr>
          <w:rFonts w:ascii="Times New Roman" w:eastAsia="Times New Roman" w:hAnsi="Times New Roman" w:cs="Times New Roman"/>
          <w:bCs/>
        </w:rPr>
        <w:t xml:space="preserve">amybinių serijų  galutinio produkto gamybos  proceso validacijos įvertinimo duomenys. Validacijos tyrimų duomenys patvirtina, kad kiekvienas gamybos etapas yra adekvatus ir atkartojamas.   </w:t>
      </w:r>
    </w:p>
    <w:p w:rsidR="00C975ED" w:rsidRDefault="00C975ED" w:rsidP="0010029B">
      <w:pPr>
        <w:keepNext/>
        <w:spacing w:after="0" w:line="240" w:lineRule="auto"/>
        <w:ind w:right="11"/>
        <w:outlineLvl w:val="2"/>
        <w:rPr>
          <w:rFonts w:ascii="Times New Roman" w:eastAsia="Times New Roman" w:hAnsi="Times New Roman" w:cs="Times New Roman"/>
          <w:b/>
        </w:rPr>
      </w:pPr>
    </w:p>
    <w:p w:rsidR="00BC11E5" w:rsidRPr="00BC11E5" w:rsidRDefault="00BC11E5" w:rsidP="0010029B">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2.4.4. Pagalbinių medžiagų kontrolė (CTD 3.2.P4)</w:t>
      </w:r>
    </w:p>
    <w:p w:rsidR="00BC11E5" w:rsidRPr="00BC11E5" w:rsidRDefault="00BC11E5" w:rsidP="0010029B">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P.4.1. Specifikacijos</w:t>
      </w:r>
    </w:p>
    <w:p w:rsidR="00BC11E5" w:rsidRPr="00BC11E5" w:rsidRDefault="00BC11E5" w:rsidP="00BC11E5">
      <w:pPr>
        <w:spacing w:after="0" w:line="240" w:lineRule="auto"/>
        <w:rPr>
          <w:rFonts w:ascii="Times New Roman" w:eastAsia="Times New Roman" w:hAnsi="Times New Roman" w:cs="Times New Roman"/>
          <w:color w:val="000000"/>
        </w:rPr>
      </w:pPr>
      <w:r w:rsidRPr="00BC11E5">
        <w:rPr>
          <w:rFonts w:ascii="Times New Roman" w:eastAsia="Times New Roman" w:hAnsi="Times New Roman" w:cs="Times New Roman"/>
        </w:rPr>
        <w:t>Visų pagalbinių medžiagų, išskyrus Opadry White OY-B-28920, kokybė atitinka Europos farmakopėjos reikalavimus. Opadry White OY-B-28920 sudėtyje yra t</w:t>
      </w:r>
      <w:r w:rsidRPr="00BC11E5">
        <w:rPr>
          <w:rFonts w:ascii="Times New Roman" w:hAnsi="Times New Roman" w:cs="Times New Roman"/>
        </w:rPr>
        <w:t xml:space="preserve">itano dioksidas (E171), polivinilo alkoholis, talkas, lecitinas, ksantano lipai. </w:t>
      </w:r>
      <w:r w:rsidRPr="00BC11E5">
        <w:rPr>
          <w:rFonts w:ascii="Times New Roman" w:eastAsia="Times New Roman" w:hAnsi="Times New Roman" w:cs="Times New Roman"/>
        </w:rPr>
        <w:t>Opadry White OY-B-28920 kokybė kontroliuojama pagal gamintojo specifikacijos reikalavimus</w:t>
      </w:r>
      <w:r w:rsidRPr="00BC11E5">
        <w:rPr>
          <w:rFonts w:ascii="Times New Roman" w:eastAsia="Times New Roman" w:hAnsi="Times New Roman" w:cs="Times New Roman"/>
          <w:color w:val="000000"/>
        </w:rPr>
        <w:t>.</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P.4.2. Analizės procedūros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 xml:space="preserve">Visų pagalbinių medžiagų  kokybė, išskyrus ir Opadry White OY-B-28920, atitinka Europos farmakopėjos reikalavimus, todėl analizės procedūrų aprašymai nepateikti. Pateiktas Opadry White OY-B-28920 kokybės kontrolei naudojamų analizės procedūrų aprašymas. </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P.4.3.Analizės procedūrų validacija</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 xml:space="preserve">Visų pagalbinių medžiagų  kokybė atitinka Europos farmakopėjos ir USP/NF (lecitino) reikalavimus, todėl validacijos duomenų pateikti nėra būtina. </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P.4.4. Specifikacijų patvirtinimas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Visų pagalbinių medžiagų kokybė, išskyrus lecitiną, atitinka Europos farmakopėjos reikalavimus.</w:t>
      </w:r>
      <w:r w:rsidRPr="00BC11E5">
        <w:rPr>
          <w:rFonts w:ascii="Times New Roman" w:eastAsia="Times New Roman" w:hAnsi="Times New Roman" w:cs="Times New Roman"/>
          <w:color w:val="000000"/>
        </w:rPr>
        <w:t xml:space="preserve"> Lecitino kokybė kontroliuojama pagal USP reikalavimus</w:t>
      </w:r>
      <w:r w:rsidRPr="00BC11E5">
        <w:rPr>
          <w:rFonts w:ascii="Times New Roman" w:eastAsia="Times New Roman" w:hAnsi="Times New Roman" w:cs="Times New Roman"/>
        </w:rPr>
        <w:t>.</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P.4.5. Žmogaus arba gyvūninės kilmės pagalbinės medžiagos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Pateiktas patvirtinimas dėl pagalbinių medžiagų (laktozės monohidrato ir magnio stearato) saugumo dėl TSE/BSE. Magnio stearatas yra augalinės kilmės.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P.4.6. Neįprastos pagalbinės medžiagos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Pateiktas patvirtinimas, kad tokių medžiagų vaistinio preparato sudėtyje nėra.</w:t>
      </w:r>
    </w:p>
    <w:p w:rsidR="00BC11E5" w:rsidRPr="00BC11E5" w:rsidRDefault="00BC11E5" w:rsidP="00BC11E5">
      <w:pPr>
        <w:keepNext/>
        <w:spacing w:after="0" w:line="240" w:lineRule="auto"/>
        <w:ind w:right="11"/>
        <w:outlineLvl w:val="2"/>
        <w:rPr>
          <w:rFonts w:ascii="Times New Roman" w:eastAsia="Times New Roman" w:hAnsi="Times New Roman" w:cs="Times New Roman"/>
          <w:b/>
          <w:highlight w:val="yellow"/>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2.4.5. Vaistinio preparato kontrolė (CTD 3.2.P.5)</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P.5.1.Specifikacija (-os)</w:t>
      </w:r>
    </w:p>
    <w:p w:rsidR="00C975ED" w:rsidRPr="00BD5729" w:rsidRDefault="00C975ED" w:rsidP="00C975ED">
      <w:pPr>
        <w:tabs>
          <w:tab w:val="left" w:pos="5280"/>
        </w:tabs>
        <w:spacing w:after="0" w:line="240" w:lineRule="auto"/>
        <w:rPr>
          <w:rFonts w:ascii="Times New Roman" w:eastAsia="Times New Roman" w:hAnsi="Times New Roman" w:cs="Times New Roman"/>
        </w:rPr>
      </w:pPr>
      <w:r w:rsidRPr="00BD5729">
        <w:rPr>
          <w:rFonts w:ascii="Times New Roman" w:eastAsia="Times New Roman" w:hAnsi="Times New Roman" w:cs="Times New Roman"/>
        </w:rPr>
        <w:t>Gatavo produkto specifikacija atitinka ES gairių ir Ph. Eur. reikalavimus.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P.5.2.Analizės procedūros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 xml:space="preserve">Pateiktas detalus gatavo produkto specifikacijoje reglamentuojamų parametrų nustatymui naudojamų metodų aprašymas. Betaksololio hidrochlorido tapatybė analizuojama HPLC ir IR metodais. Tablečių suirimas, vandens kiekis, dozuotės vienodumo ir mikrobinis užterštumas analizuojami pagal atitinkamus Ph. Eur. straipsnius. Dažiklio titano dioksido tapatybė analizuojama spalvine reakcija. Tirpumas kontroliuojamas HPLC metodu. Giminingos priemaišos analizuojamos HPLC metodu. Betaksololio hidrochlorido kiekis kontroliuojami HPLC metodu pagal USP „Betaksololio tabletės“ straipsnį. </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P.5.3.Analizės procedūrų validacija</w:t>
      </w:r>
    </w:p>
    <w:p w:rsidR="00C975ED" w:rsidRPr="00C85B78" w:rsidRDefault="00C975ED" w:rsidP="00C975ED">
      <w:pPr>
        <w:spacing w:after="0" w:line="240" w:lineRule="auto"/>
        <w:rPr>
          <w:rFonts w:ascii="Times New Roman" w:eastAsia="Times New Roman" w:hAnsi="Times New Roman" w:cs="Times New Roman"/>
        </w:rPr>
      </w:pPr>
      <w:r w:rsidRPr="00C85B78">
        <w:rPr>
          <w:rFonts w:ascii="Times New Roman" w:eastAsia="Times New Roman" w:hAnsi="Times New Roman" w:cs="Times New Roman"/>
        </w:rPr>
        <w:t>Analizės procedūros yra validuotos pagal ES gairių  (CPMP/ICH/281/95) reikalavimus. Analitinių procedūrų validacijų protokolai byloje pateikti.</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P.5.4.Serijos analizė</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Gamybos byloje pateikti trijų serijų analizės sertifikatai. Juose įtraukti visi tyrimo parametrai, kurie yra nurodyti galutinio produkto specifikacijoje.  Serijų analizės rezultatai atitinka siūlomos specifikacijos parametrų ribas.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P.5.5.Priemaišų apibūdinimas</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Gatavo produkto specifikacijoje kontroliuojamos priemaišos ir degradacijos produktai yra tokie patys, kokie yra nurodyti ir Ph. Eur. „Betaksololio hidrochloridas“ straipsnyje.</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P.5.6.Specifikacijos (jų) patvirtinimas</w:t>
      </w:r>
    </w:p>
    <w:p w:rsidR="00C975ED" w:rsidRPr="00F713AC" w:rsidRDefault="00C975ED" w:rsidP="00C975ED">
      <w:pPr>
        <w:spacing w:after="0" w:line="240" w:lineRule="auto"/>
        <w:rPr>
          <w:rFonts w:ascii="Times New Roman" w:eastAsia="Times New Roman" w:hAnsi="Times New Roman" w:cs="Times New Roman"/>
          <w:color w:val="000000"/>
        </w:rPr>
      </w:pPr>
      <w:r w:rsidRPr="00F713AC">
        <w:rPr>
          <w:rFonts w:ascii="Times New Roman" w:eastAsia="Times New Roman" w:hAnsi="Times New Roman" w:cs="Times New Roman"/>
        </w:rPr>
        <w:t xml:space="preserve">Detalus galutinio produkto specifikacijos patvirtinimas byloje pateiktas. </w:t>
      </w:r>
    </w:p>
    <w:p w:rsidR="00BC11E5" w:rsidRPr="00BC11E5" w:rsidRDefault="00BC11E5" w:rsidP="00BC11E5">
      <w:pPr>
        <w:keepNext/>
        <w:spacing w:after="0" w:line="240" w:lineRule="auto"/>
        <w:ind w:right="11"/>
        <w:outlineLvl w:val="2"/>
        <w:rPr>
          <w:rFonts w:ascii="Times New Roman" w:eastAsia="Times New Roman" w:hAnsi="Times New Roman" w:cs="Times New Roman"/>
          <w:b/>
        </w:rPr>
      </w:pPr>
    </w:p>
    <w:p w:rsidR="00BC11E5" w:rsidRPr="00BC11E5" w:rsidRDefault="00BC11E5" w:rsidP="00BC11E5">
      <w:pPr>
        <w:keepNext/>
        <w:spacing w:after="0" w:line="240" w:lineRule="auto"/>
        <w:ind w:right="11"/>
        <w:outlineLvl w:val="2"/>
        <w:rPr>
          <w:rFonts w:ascii="Times New Roman" w:eastAsia="Times New Roman" w:hAnsi="Times New Roman" w:cs="Times New Roman"/>
          <w:b/>
        </w:rPr>
      </w:pPr>
      <w:r w:rsidRPr="00BC11E5">
        <w:rPr>
          <w:rFonts w:ascii="Times New Roman" w:eastAsia="Times New Roman" w:hAnsi="Times New Roman" w:cs="Times New Roman"/>
          <w:b/>
        </w:rPr>
        <w:t>2.4.6. Referenciniai standartai ar medžiagos (CTD 3.2.P.6)</w:t>
      </w:r>
    </w:p>
    <w:p w:rsidR="00BC11E5" w:rsidRPr="00BC11E5" w:rsidRDefault="00BC11E5" w:rsidP="00BC11E5">
      <w:pPr>
        <w:keepNext/>
        <w:spacing w:after="0" w:line="240" w:lineRule="auto"/>
        <w:ind w:right="11"/>
        <w:jc w:val="both"/>
        <w:outlineLvl w:val="2"/>
        <w:rPr>
          <w:rFonts w:ascii="Times New Roman" w:eastAsia="Times New Roman" w:hAnsi="Times New Roman" w:cs="Times New Roman"/>
        </w:rPr>
      </w:pPr>
      <w:r w:rsidRPr="00BC11E5">
        <w:rPr>
          <w:rFonts w:ascii="Times New Roman" w:eastAsia="Times New Roman" w:hAnsi="Times New Roman" w:cs="Times New Roman"/>
        </w:rPr>
        <w:t xml:space="preserve">Byloje pateikti betaksololio  hidrochlorido darbinio standarto analizės sertifikatas. Standarto kokybė yra priimtina. </w:t>
      </w:r>
    </w:p>
    <w:p w:rsidR="00BC11E5" w:rsidRPr="00BC11E5" w:rsidRDefault="00BC11E5" w:rsidP="00BC11E5">
      <w:pPr>
        <w:spacing w:after="0" w:line="240" w:lineRule="auto"/>
        <w:rPr>
          <w:rFonts w:ascii="Times New Roman" w:eastAsia="Times New Roman" w:hAnsi="Times New Roman" w:cs="Times New Roman"/>
        </w:rPr>
      </w:pP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2.4.7. Talpyklės/uždorio sistema (CTD 3.2.P.7)</w:t>
      </w:r>
    </w:p>
    <w:p w:rsidR="00BC11E5" w:rsidRPr="00BC11E5" w:rsidRDefault="00BC11E5" w:rsidP="00BC11E5">
      <w:pPr>
        <w:autoSpaceDE w:val="0"/>
        <w:autoSpaceDN w:val="0"/>
        <w:adjustRightInd w:val="0"/>
        <w:spacing w:after="0" w:line="240" w:lineRule="auto"/>
        <w:rPr>
          <w:rFonts w:ascii="Times New Roman" w:hAnsi="Times New Roman" w:cs="Times New Roman"/>
          <w:color w:val="000000"/>
        </w:rPr>
      </w:pPr>
      <w:r w:rsidRPr="00BC11E5">
        <w:rPr>
          <w:rFonts w:ascii="Times New Roman" w:eastAsia="Times New Roman" w:hAnsi="Times New Roman" w:cs="Times New Roman"/>
          <w:color w:val="000000"/>
          <w:lang w:eastAsia="de-DE"/>
        </w:rPr>
        <w:t>Vaistinio preparato vidinė talpyklė: PVC/PVDC ir aliuminio</w:t>
      </w:r>
      <w:r w:rsidR="0010029B">
        <w:rPr>
          <w:rFonts w:ascii="Times New Roman" w:eastAsia="Times New Roman" w:hAnsi="Times New Roman" w:cs="Times New Roman"/>
          <w:color w:val="000000"/>
          <w:lang w:eastAsia="de-DE"/>
        </w:rPr>
        <w:t xml:space="preserve"> ir</w:t>
      </w:r>
      <w:r w:rsidRPr="00BC11E5">
        <w:rPr>
          <w:rFonts w:ascii="Times New Roman" w:eastAsia="Times New Roman" w:hAnsi="Times New Roman" w:cs="Times New Roman"/>
          <w:color w:val="000000"/>
          <w:lang w:eastAsia="de-DE"/>
        </w:rPr>
        <w:t xml:space="preserve"> </w:t>
      </w:r>
      <w:r w:rsidR="0010029B" w:rsidRPr="00942676">
        <w:rPr>
          <w:rFonts w:ascii="Times New Roman" w:eastAsia="Times New Roman" w:hAnsi="Times New Roman" w:cs="Times New Roman"/>
          <w:iCs/>
        </w:rPr>
        <w:t>PVC-Al</w:t>
      </w:r>
      <w:r w:rsidR="0010029B">
        <w:rPr>
          <w:rFonts w:ascii="Times New Roman" w:eastAsia="Times New Roman" w:hAnsi="Times New Roman" w:cs="Times New Roman"/>
          <w:iCs/>
        </w:rPr>
        <w:t xml:space="preserve"> ir aliuminio</w:t>
      </w:r>
      <w:r w:rsidRPr="00BC11E5">
        <w:rPr>
          <w:rFonts w:ascii="Times New Roman" w:eastAsia="Times New Roman" w:hAnsi="Times New Roman" w:cs="Times New Roman"/>
          <w:color w:val="000000"/>
          <w:lang w:eastAsia="de-DE"/>
        </w:rPr>
        <w:t xml:space="preserve"> lizdinė</w:t>
      </w:r>
      <w:r w:rsidR="0010029B">
        <w:rPr>
          <w:rFonts w:ascii="Times New Roman" w:eastAsia="Times New Roman" w:hAnsi="Times New Roman" w:cs="Times New Roman"/>
          <w:color w:val="000000"/>
          <w:lang w:eastAsia="de-DE"/>
        </w:rPr>
        <w:t>s</w:t>
      </w:r>
      <w:r w:rsidRPr="00BC11E5">
        <w:rPr>
          <w:rFonts w:ascii="Times New Roman" w:eastAsia="Times New Roman" w:hAnsi="Times New Roman" w:cs="Times New Roman"/>
          <w:color w:val="000000"/>
          <w:lang w:eastAsia="de-DE"/>
        </w:rPr>
        <w:t xml:space="preserve"> plokštelė</w:t>
      </w:r>
      <w:r w:rsidR="0010029B">
        <w:rPr>
          <w:rFonts w:ascii="Times New Roman" w:eastAsia="Times New Roman" w:hAnsi="Times New Roman" w:cs="Times New Roman"/>
          <w:color w:val="000000"/>
          <w:lang w:eastAsia="de-DE"/>
        </w:rPr>
        <w:t>s</w:t>
      </w:r>
      <w:r w:rsidRPr="00BC11E5">
        <w:rPr>
          <w:rFonts w:ascii="Times New Roman" w:eastAsia="Times New Roman" w:hAnsi="Times New Roman" w:cs="Times New Roman"/>
          <w:color w:val="000000"/>
          <w:lang w:eastAsia="de-DE"/>
        </w:rPr>
        <w:t xml:space="preserve">. Nesupakuotas produktas (bulk) yra laikomas dvigubuose juoduose MTPE maišuose, kurie patalpinti į polipropilenines talpykles. </w:t>
      </w:r>
      <w:r w:rsidRPr="00BC11E5">
        <w:rPr>
          <w:rFonts w:ascii="Times New Roman" w:hAnsi="Times New Roman" w:cs="Times New Roman"/>
          <w:color w:val="000000"/>
        </w:rPr>
        <w:t xml:space="preserve"> </w:t>
      </w:r>
    </w:p>
    <w:p w:rsidR="00BC11E5" w:rsidRPr="00BC11E5" w:rsidRDefault="0010029B" w:rsidP="0010029B">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lang w:eastAsia="de-DE"/>
        </w:rPr>
        <w:t xml:space="preserve">PVC, </w:t>
      </w:r>
      <w:r w:rsidR="00BC11E5" w:rsidRPr="00BC11E5">
        <w:rPr>
          <w:rFonts w:ascii="Times New Roman" w:eastAsia="Times New Roman" w:hAnsi="Times New Roman" w:cs="Times New Roman"/>
          <w:color w:val="000000"/>
          <w:lang w:eastAsia="de-DE"/>
        </w:rPr>
        <w:t xml:space="preserve">PVC/PVDC plėvelės, aliuminio folijos ir MTPE maišų specifikacijos ir analizės sertifikatai pateikti. </w:t>
      </w:r>
      <w:r w:rsidR="00BC11E5" w:rsidRPr="00BC11E5">
        <w:rPr>
          <w:rFonts w:ascii="Times New Roman" w:eastAsia="Times New Roman" w:hAnsi="Times New Roman" w:cs="Times New Roman"/>
        </w:rPr>
        <w:t xml:space="preserve">Pateikta deklaracija, kad </w:t>
      </w:r>
      <w:r w:rsidR="00BC11E5" w:rsidRPr="00BC11E5">
        <w:rPr>
          <w:rFonts w:ascii="Times New Roman" w:hAnsi="Times New Roman" w:cs="Times New Roman"/>
        </w:rPr>
        <w:t>MTPE maišai</w:t>
      </w:r>
      <w:r w:rsidR="00BC11E5" w:rsidRPr="00BC11E5">
        <w:rPr>
          <w:rFonts w:ascii="Times New Roman" w:eastAsia="Times New Roman" w:hAnsi="Times New Roman" w:cs="Times New Roman"/>
        </w:rPr>
        <w:t xml:space="preserve"> atitinka ES direktyvos 2002/19/EC reikalavimus. </w:t>
      </w:r>
    </w:p>
    <w:p w:rsidR="0010029B" w:rsidRDefault="0010029B" w:rsidP="00BC11E5">
      <w:pPr>
        <w:keepNext/>
        <w:spacing w:after="0" w:line="240" w:lineRule="auto"/>
        <w:ind w:right="11"/>
        <w:jc w:val="both"/>
        <w:outlineLvl w:val="2"/>
        <w:rPr>
          <w:rFonts w:ascii="Times New Roman" w:eastAsia="Times New Roman" w:hAnsi="Times New Roman" w:cs="Times New Roman"/>
          <w:b/>
        </w:rPr>
      </w:pP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2.4.8. Stabilumas (CTD 3.2.P.8)</w:t>
      </w:r>
    </w:p>
    <w:p w:rsidR="00BC11E5" w:rsidRPr="00BC11E5" w:rsidRDefault="00BC11E5" w:rsidP="00BC11E5">
      <w:pPr>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P.8.1. Stabilumo tyrimų apibendrinimas ir išvados.</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Gatavo produkto stabilumo tyrimai atlikti su septyniomis serijomis (su visais trijų veikliųjų medžiagų gamintojų gaminamu</w:t>
      </w:r>
      <w:r w:rsidRPr="00BC11E5">
        <w:rPr>
          <w:rFonts w:ascii="Times New Roman" w:eastAsia="Times New Roman" w:hAnsi="Times New Roman" w:cs="Times New Roman"/>
          <w:lang w:eastAsia="lt-LT"/>
        </w:rPr>
        <w:t xml:space="preserve"> betaksololio hidrochloridu</w:t>
      </w:r>
      <w:r w:rsidRPr="00BC11E5">
        <w:rPr>
          <w:rFonts w:ascii="Times New Roman" w:eastAsia="Times New Roman" w:hAnsi="Times New Roman" w:cs="Times New Roman"/>
        </w:rPr>
        <w:t>)</w:t>
      </w:r>
      <w:r w:rsidR="0010029B">
        <w:rPr>
          <w:rFonts w:ascii="Times New Roman" w:eastAsia="Times New Roman" w:hAnsi="Times New Roman" w:cs="Times New Roman"/>
        </w:rPr>
        <w:t>.</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Stabilumo tyrimai atlikti pagal ICH/CPMP reikalavimus:</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u w:val="single"/>
          <w:lang w:eastAsia="lt-LT"/>
        </w:rPr>
        <w:t>ilgalaikis tyrimas</w:t>
      </w:r>
      <w:r w:rsidRPr="00BC11E5">
        <w:rPr>
          <w:rFonts w:ascii="Times New Roman" w:eastAsia="Times New Roman" w:hAnsi="Times New Roman" w:cs="Times New Roman"/>
          <w:lang w:eastAsia="lt-LT"/>
        </w:rPr>
        <w:t xml:space="preserve">: 25 ± 2 </w:t>
      </w:r>
      <w:r w:rsidRPr="00BC11E5">
        <w:rPr>
          <w:rFonts w:ascii="Times New Roman" w:eastAsia="Times New Roman" w:hAnsi="Times New Roman" w:cs="Times New Roman"/>
          <w:lang w:eastAsia="lt-LT"/>
        </w:rPr>
        <w:sym w:font="Symbol" w:char="F0B0"/>
      </w:r>
      <w:r w:rsidRPr="00BC11E5">
        <w:rPr>
          <w:rFonts w:ascii="Times New Roman" w:eastAsia="Times New Roman" w:hAnsi="Times New Roman" w:cs="Times New Roman"/>
          <w:lang w:eastAsia="lt-LT"/>
        </w:rPr>
        <w:t xml:space="preserve">C/60 </w:t>
      </w:r>
      <w:r w:rsidRPr="00BC11E5">
        <w:rPr>
          <w:rFonts w:ascii="Times New Roman" w:eastAsia="Times New Roman" w:hAnsi="Times New Roman" w:cs="Times New Roman"/>
          <w:lang w:eastAsia="lt-LT"/>
        </w:rPr>
        <w:sym w:font="Symbol" w:char="F025"/>
      </w:r>
      <w:r w:rsidRPr="00BC11E5">
        <w:rPr>
          <w:rFonts w:ascii="Times New Roman" w:eastAsia="Times New Roman" w:hAnsi="Times New Roman" w:cs="Times New Roman"/>
          <w:lang w:eastAsia="lt-LT"/>
        </w:rPr>
        <w:t xml:space="preserve"> ± 5 </w:t>
      </w:r>
      <w:r w:rsidRPr="00BC11E5">
        <w:rPr>
          <w:rFonts w:ascii="Times New Roman" w:eastAsia="Times New Roman" w:hAnsi="Times New Roman" w:cs="Times New Roman"/>
          <w:lang w:eastAsia="lt-LT"/>
        </w:rPr>
        <w:sym w:font="Symbol" w:char="F025"/>
      </w:r>
      <w:r w:rsidRPr="00BC11E5">
        <w:rPr>
          <w:rFonts w:ascii="Times New Roman" w:eastAsia="Times New Roman" w:hAnsi="Times New Roman" w:cs="Times New Roman"/>
          <w:lang w:eastAsia="lt-LT"/>
        </w:rPr>
        <w:t xml:space="preserve"> RH, tyrimo trukmė: 36 mėn.,</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u w:val="single"/>
          <w:lang w:eastAsia="lt-LT"/>
        </w:rPr>
        <w:t>tarpinės sąlygos</w:t>
      </w:r>
      <w:r w:rsidRPr="00BC11E5">
        <w:rPr>
          <w:rFonts w:ascii="Times New Roman" w:eastAsia="Times New Roman" w:hAnsi="Times New Roman" w:cs="Times New Roman"/>
          <w:lang w:eastAsia="lt-LT"/>
        </w:rPr>
        <w:t xml:space="preserve">: 30 ± 2 </w:t>
      </w:r>
      <w:r w:rsidRPr="00BC11E5">
        <w:rPr>
          <w:rFonts w:ascii="Times New Roman" w:eastAsia="Times New Roman" w:hAnsi="Times New Roman" w:cs="Times New Roman"/>
          <w:lang w:eastAsia="lt-LT"/>
        </w:rPr>
        <w:sym w:font="Symbol" w:char="F0B0"/>
      </w:r>
      <w:r w:rsidRPr="00BC11E5">
        <w:rPr>
          <w:rFonts w:ascii="Times New Roman" w:eastAsia="Times New Roman" w:hAnsi="Times New Roman" w:cs="Times New Roman"/>
          <w:lang w:eastAsia="lt-LT"/>
        </w:rPr>
        <w:t xml:space="preserve">C/65 </w:t>
      </w:r>
      <w:r w:rsidRPr="00BC11E5">
        <w:rPr>
          <w:rFonts w:ascii="Times New Roman" w:eastAsia="Times New Roman" w:hAnsi="Times New Roman" w:cs="Times New Roman"/>
          <w:lang w:eastAsia="lt-LT"/>
        </w:rPr>
        <w:sym w:font="Symbol" w:char="F025"/>
      </w:r>
      <w:r w:rsidRPr="00BC11E5">
        <w:rPr>
          <w:rFonts w:ascii="Times New Roman" w:eastAsia="Times New Roman" w:hAnsi="Times New Roman" w:cs="Times New Roman"/>
          <w:lang w:eastAsia="lt-LT"/>
        </w:rPr>
        <w:t xml:space="preserve"> ± 5 </w:t>
      </w:r>
      <w:r w:rsidRPr="00BC11E5">
        <w:rPr>
          <w:rFonts w:ascii="Times New Roman" w:eastAsia="Times New Roman" w:hAnsi="Times New Roman" w:cs="Times New Roman"/>
          <w:lang w:eastAsia="lt-LT"/>
        </w:rPr>
        <w:sym w:font="Symbol" w:char="F025"/>
      </w:r>
      <w:r w:rsidRPr="00BC11E5">
        <w:rPr>
          <w:rFonts w:ascii="Times New Roman" w:eastAsia="Times New Roman" w:hAnsi="Times New Roman" w:cs="Times New Roman"/>
          <w:lang w:eastAsia="lt-LT"/>
        </w:rPr>
        <w:t xml:space="preserve"> RH, tyrimo trukmė: 12 mėn.,</w:t>
      </w:r>
    </w:p>
    <w:p w:rsidR="00BC11E5" w:rsidRPr="00BC11E5" w:rsidRDefault="00BC11E5" w:rsidP="0010029B">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pagreitintas tyrimas: 40 ± 2 </w:t>
      </w:r>
      <w:r w:rsidRPr="00BC11E5">
        <w:rPr>
          <w:rFonts w:ascii="Times New Roman" w:eastAsia="Times New Roman" w:hAnsi="Times New Roman" w:cs="Times New Roman"/>
          <w:lang w:eastAsia="lt-LT"/>
        </w:rPr>
        <w:sym w:font="Symbol" w:char="F0B0"/>
      </w:r>
      <w:r w:rsidRPr="00BC11E5">
        <w:rPr>
          <w:rFonts w:ascii="Times New Roman" w:eastAsia="Times New Roman" w:hAnsi="Times New Roman" w:cs="Times New Roman"/>
          <w:lang w:eastAsia="lt-LT"/>
        </w:rPr>
        <w:t xml:space="preserve">C/70 </w:t>
      </w:r>
      <w:r w:rsidRPr="00BC11E5">
        <w:rPr>
          <w:rFonts w:ascii="Times New Roman" w:eastAsia="Times New Roman" w:hAnsi="Times New Roman" w:cs="Times New Roman"/>
          <w:lang w:eastAsia="lt-LT"/>
        </w:rPr>
        <w:sym w:font="Symbol" w:char="F025"/>
      </w:r>
      <w:r w:rsidRPr="00BC11E5">
        <w:rPr>
          <w:rFonts w:ascii="Times New Roman" w:eastAsia="Times New Roman" w:hAnsi="Times New Roman" w:cs="Times New Roman"/>
          <w:lang w:eastAsia="lt-LT"/>
        </w:rPr>
        <w:t xml:space="preserve"> ± 5 </w:t>
      </w:r>
      <w:r w:rsidRPr="00BC11E5">
        <w:rPr>
          <w:rFonts w:ascii="Times New Roman" w:eastAsia="Times New Roman" w:hAnsi="Times New Roman" w:cs="Times New Roman"/>
          <w:lang w:eastAsia="lt-LT"/>
        </w:rPr>
        <w:sym w:font="Symbol" w:char="F025"/>
      </w:r>
      <w:r w:rsidRPr="00BC11E5">
        <w:rPr>
          <w:rFonts w:ascii="Times New Roman" w:eastAsia="Times New Roman" w:hAnsi="Times New Roman" w:cs="Times New Roman"/>
          <w:lang w:eastAsia="lt-LT"/>
        </w:rPr>
        <w:t xml:space="preserve"> RH, tyrimo trukmė: 6 mėn.</w:t>
      </w:r>
    </w:p>
    <w:p w:rsidR="00BC11E5" w:rsidRPr="00BC11E5" w:rsidRDefault="00BC11E5" w:rsidP="0010029B">
      <w:pPr>
        <w:autoSpaceDE w:val="0"/>
        <w:autoSpaceDN w:val="0"/>
        <w:adjustRightInd w:val="0"/>
        <w:spacing w:after="0" w:line="240" w:lineRule="auto"/>
        <w:rPr>
          <w:rFonts w:ascii="Times New Roman" w:eastAsia="Times New Roman" w:hAnsi="Times New Roman" w:cs="Times New Roman"/>
        </w:rPr>
      </w:pPr>
      <w:r w:rsidRPr="00BC11E5">
        <w:rPr>
          <w:rFonts w:ascii="Times New Roman" w:eastAsia="Times New Roman" w:hAnsi="Times New Roman" w:cs="Times New Roman"/>
        </w:rPr>
        <w:t xml:space="preserve">Stabilumo tyrimų metu gatavo produkto talpyklė: </w:t>
      </w:r>
      <w:r w:rsidR="0010029B">
        <w:rPr>
          <w:rFonts w:ascii="Times New Roman" w:eastAsia="Times New Roman" w:hAnsi="Times New Roman" w:cs="Times New Roman"/>
        </w:rPr>
        <w:t xml:space="preserve">PVC-Al, </w:t>
      </w:r>
      <w:r w:rsidRPr="00BC11E5">
        <w:rPr>
          <w:rFonts w:ascii="Times New Roman" w:eastAsia="Times New Roman" w:hAnsi="Times New Roman" w:cs="Times New Roman"/>
        </w:rPr>
        <w:t xml:space="preserve">PVC/PVdC-Al lizdinė plokštelė ir MTPE maišai (bulk produktui). </w:t>
      </w:r>
    </w:p>
    <w:p w:rsidR="00BC11E5" w:rsidRPr="00BC11E5" w:rsidRDefault="0010029B" w:rsidP="0010029B">
      <w:pPr>
        <w:autoSpaceDE w:val="0"/>
        <w:autoSpaceDN w:val="0"/>
        <w:adjustRightInd w:val="0"/>
        <w:spacing w:after="0" w:line="240" w:lineRule="auto"/>
        <w:rPr>
          <w:rFonts w:ascii="Times New Roman" w:eastAsia="Times New Roman" w:hAnsi="Times New Roman" w:cs="Times New Roman"/>
        </w:rPr>
      </w:pPr>
      <w:r w:rsidRPr="00F713AC">
        <w:rPr>
          <w:rFonts w:ascii="Times New Roman" w:eastAsia="Times New Roman" w:hAnsi="Times New Roman" w:cs="Times New Roman"/>
        </w:rPr>
        <w:lastRenderedPageBreak/>
        <w:t>Stabilumo tyrimų metu buvo analizuojami tokie patys kokybės parametrai kaip ir nurodyti gamintojo tinkamumo laiko pabaigos specifikacijoje</w:t>
      </w:r>
      <w:r>
        <w:rPr>
          <w:rFonts w:ascii="Times New Roman" w:eastAsia="Times New Roman" w:hAnsi="Times New Roman" w:cs="Times New Roman"/>
        </w:rPr>
        <w:t xml:space="preserve">. </w:t>
      </w:r>
      <w:r w:rsidR="00BC11E5" w:rsidRPr="00BC11E5">
        <w:rPr>
          <w:rFonts w:ascii="Times New Roman" w:eastAsia="Times New Roman" w:hAnsi="Times New Roman" w:cs="Times New Roman"/>
        </w:rPr>
        <w:t xml:space="preserve">Taip pat buvo naudotos tos pačios gamintojo specifikacijoje nurodytos analitinės procedūros. Visi nustatyti parametrai atitiko gamintojo specifikacijos reikalavimus. </w:t>
      </w:r>
    </w:p>
    <w:p w:rsidR="00C975ED" w:rsidRPr="00FF5663" w:rsidRDefault="00BC11E5" w:rsidP="0010029B">
      <w:pPr>
        <w:spacing w:after="0" w:line="240" w:lineRule="auto"/>
        <w:ind w:right="10"/>
        <w:contextualSpacing/>
        <w:rPr>
          <w:rFonts w:ascii="Times New Roman" w:eastAsia="Times New Roman" w:hAnsi="Times New Roman" w:cs="Times New Roman"/>
          <w:iCs/>
        </w:rPr>
      </w:pPr>
      <w:r w:rsidRPr="00BC11E5">
        <w:rPr>
          <w:rFonts w:ascii="Times New Roman" w:eastAsia="Times New Roman" w:hAnsi="Times New Roman" w:cs="Times New Roman"/>
        </w:rPr>
        <w:t xml:space="preserve">Pagal stabilumo tyrimų duomenis gamintojas reglamentuoja 3 metų tinkamumo laiką. Reglamentuojamos laikymo sąlygos: </w:t>
      </w:r>
      <w:r w:rsidR="00C975ED" w:rsidRPr="00FF5663">
        <w:rPr>
          <w:rFonts w:ascii="Times New Roman" w:eastAsia="Times New Roman" w:hAnsi="Times New Roman" w:cs="Times New Roman"/>
          <w:snapToGrid w:val="0"/>
        </w:rPr>
        <w:t>Šio vaistinio preparato laikymui specialių temperatūros sąlygų nereikalaujama</w:t>
      </w:r>
      <w:r w:rsidR="00C975ED" w:rsidRPr="00FF5663">
        <w:rPr>
          <w:rFonts w:ascii="Times New Roman" w:eastAsia="Times New Roman" w:hAnsi="Times New Roman" w:cs="Times New Roman"/>
        </w:rPr>
        <w:t xml:space="preserve">. Lizdinę plokštelę </w:t>
      </w:r>
      <w:r w:rsidR="00C975ED" w:rsidRPr="00FF5663">
        <w:rPr>
          <w:rFonts w:ascii="Times New Roman" w:eastAsia="Times New Roman" w:hAnsi="Times New Roman" w:cs="Times New Roman"/>
          <w:snapToGrid w:val="0"/>
        </w:rPr>
        <w:t>laikyti išorinėje dėžutėje</w:t>
      </w:r>
      <w:r w:rsidR="00C975ED" w:rsidRPr="00FF5663">
        <w:rPr>
          <w:rFonts w:ascii="Times New Roman" w:eastAsia="Times New Roman" w:hAnsi="Times New Roman" w:cs="Times New Roman"/>
        </w:rPr>
        <w:t xml:space="preserve">, kad preparatas būtų apsaugotas nuo šviesos. </w:t>
      </w:r>
    </w:p>
    <w:p w:rsidR="00BC11E5" w:rsidRPr="00BC11E5" w:rsidRDefault="00BC11E5" w:rsidP="0010029B">
      <w:pPr>
        <w:autoSpaceDE w:val="0"/>
        <w:autoSpaceDN w:val="0"/>
        <w:adjustRightInd w:val="0"/>
        <w:spacing w:after="0" w:line="240" w:lineRule="auto"/>
        <w:rPr>
          <w:rFonts w:ascii="Times New Roman" w:eastAsia="Times New Roman" w:hAnsi="Times New Roman" w:cs="Times New Roman"/>
          <w:highlight w:val="yellow"/>
        </w:rPr>
      </w:pPr>
    </w:p>
    <w:p w:rsidR="00BC11E5" w:rsidRPr="00BC11E5" w:rsidRDefault="00BC11E5" w:rsidP="0010029B">
      <w:pPr>
        <w:keepNext/>
        <w:spacing w:after="0" w:line="240" w:lineRule="auto"/>
        <w:outlineLvl w:val="0"/>
        <w:rPr>
          <w:rFonts w:ascii="Times New Roman" w:eastAsia="Times New Roman" w:hAnsi="Times New Roman" w:cs="Times New Roman"/>
          <w:b/>
          <w:bCs/>
          <w:caps/>
        </w:rPr>
      </w:pPr>
      <w:r w:rsidRPr="00BC11E5">
        <w:rPr>
          <w:rFonts w:ascii="Times New Roman" w:eastAsia="Times New Roman" w:hAnsi="Times New Roman" w:cs="Times New Roman"/>
          <w:b/>
          <w:bCs/>
          <w:caps/>
        </w:rPr>
        <w:t>2.5. PRIEDAI (CTD 3.2.A)</w:t>
      </w: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2.5.1. Patalpos ir įranga</w:t>
      </w:r>
    </w:p>
    <w:p w:rsidR="00BC11E5" w:rsidRPr="00BC11E5" w:rsidRDefault="00BC11E5" w:rsidP="00BC11E5">
      <w:pPr>
        <w:tabs>
          <w:tab w:val="left" w:pos="851"/>
        </w:tabs>
        <w:spacing w:after="0" w:line="240" w:lineRule="auto"/>
        <w:jc w:val="both"/>
        <w:rPr>
          <w:rFonts w:ascii="Times New Roman" w:eastAsia="Times New Roman" w:hAnsi="Times New Roman" w:cs="Times New Roman"/>
          <w:color w:val="000000"/>
        </w:rPr>
      </w:pPr>
      <w:r w:rsidRPr="00BC11E5">
        <w:rPr>
          <w:rFonts w:ascii="Times New Roman" w:eastAsia="Times New Roman" w:hAnsi="Times New Roman" w:cs="Times New Roman"/>
        </w:rPr>
        <w:t>Duomenų pateikti nėra būtina.</w:t>
      </w: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2.5.2. Papildomas medžiagų saugumo įvertinimas</w:t>
      </w:r>
    </w:p>
    <w:p w:rsidR="00BC11E5" w:rsidRPr="00BC11E5" w:rsidRDefault="00BC11E5" w:rsidP="00BC11E5">
      <w:pPr>
        <w:tabs>
          <w:tab w:val="left" w:pos="851"/>
        </w:tabs>
        <w:spacing w:after="0" w:line="240" w:lineRule="auto"/>
        <w:jc w:val="both"/>
        <w:rPr>
          <w:rFonts w:ascii="Times New Roman" w:eastAsia="Times New Roman" w:hAnsi="Times New Roman" w:cs="Times New Roman"/>
          <w:color w:val="000000"/>
        </w:rPr>
      </w:pPr>
      <w:r w:rsidRPr="00BC11E5">
        <w:rPr>
          <w:rFonts w:ascii="Times New Roman" w:eastAsia="Times New Roman" w:hAnsi="Times New Roman" w:cs="Times New Roman"/>
        </w:rPr>
        <w:t>Duomenų pateikti nėra būtina.</w:t>
      </w:r>
      <w:r w:rsidRPr="00BC11E5">
        <w:rPr>
          <w:rFonts w:ascii="Times New Roman" w:eastAsia="Times New Roman" w:hAnsi="Times New Roman" w:cs="Times New Roman"/>
        </w:rPr>
        <w:tab/>
      </w: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2.5.3. Neįprastos pagalbinės medžiagos</w:t>
      </w:r>
    </w:p>
    <w:p w:rsidR="00BC11E5" w:rsidRPr="00BC11E5" w:rsidRDefault="00BC11E5" w:rsidP="00BC11E5">
      <w:pPr>
        <w:tabs>
          <w:tab w:val="left" w:pos="851"/>
        </w:tabs>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 xml:space="preserve">Tokios medžiagos nėra naudojamos. </w:t>
      </w:r>
      <w:bookmarkStart w:id="2" w:name="_Toc147031937"/>
    </w:p>
    <w:p w:rsidR="00BC11E5" w:rsidRPr="00BC11E5" w:rsidRDefault="00BC11E5" w:rsidP="00BC11E5">
      <w:pPr>
        <w:keepNext/>
        <w:spacing w:after="0" w:line="240" w:lineRule="auto"/>
        <w:jc w:val="both"/>
        <w:outlineLvl w:val="0"/>
        <w:rPr>
          <w:rFonts w:ascii="Times New Roman" w:eastAsia="Times New Roman" w:hAnsi="Times New Roman" w:cs="Times New Roman"/>
          <w:b/>
          <w:bCs/>
          <w:caps/>
        </w:rPr>
      </w:pPr>
      <w:r w:rsidRPr="00BC11E5">
        <w:rPr>
          <w:rFonts w:ascii="Times New Roman" w:eastAsia="Times New Roman" w:hAnsi="Times New Roman" w:cs="Times New Roman"/>
          <w:b/>
          <w:bCs/>
          <w:caps/>
        </w:rPr>
        <w:t>2.6. REGIONINĖ INFORMA</w:t>
      </w:r>
      <w:bookmarkEnd w:id="2"/>
      <w:r w:rsidRPr="00BC11E5">
        <w:rPr>
          <w:rFonts w:ascii="Times New Roman" w:eastAsia="Times New Roman" w:hAnsi="Times New Roman" w:cs="Times New Roman"/>
          <w:b/>
          <w:bCs/>
          <w:caps/>
        </w:rPr>
        <w:t>CIJA (CTD 3.2.R)</w:t>
      </w: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2.6.1. Vaistinio preparato gamybos proceso validacijos schema</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Duomenys nepateikti.</w:t>
      </w: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2.6.2. Išvados dėl medicininių priemonių</w:t>
      </w:r>
    </w:p>
    <w:p w:rsidR="00BC11E5" w:rsidRPr="00BC11E5" w:rsidRDefault="00BC11E5" w:rsidP="00BC11E5">
      <w:pPr>
        <w:tabs>
          <w:tab w:val="left" w:pos="851"/>
        </w:tabs>
        <w:spacing w:after="0" w:line="240" w:lineRule="auto"/>
        <w:jc w:val="both"/>
        <w:rPr>
          <w:rFonts w:ascii="Times New Roman" w:eastAsia="Times New Roman" w:hAnsi="Times New Roman" w:cs="Times New Roman"/>
          <w:color w:val="000000"/>
        </w:rPr>
      </w:pPr>
      <w:r w:rsidRPr="00BC11E5">
        <w:rPr>
          <w:rFonts w:ascii="Times New Roman" w:eastAsia="Times New Roman" w:hAnsi="Times New Roman" w:cs="Times New Roman"/>
        </w:rPr>
        <w:t>Duomenų pateikti nėra būtina.</w:t>
      </w:r>
      <w:r w:rsidRPr="00BC11E5">
        <w:rPr>
          <w:rFonts w:ascii="Times New Roman" w:eastAsia="Times New Roman" w:hAnsi="Times New Roman" w:cs="Times New Roman"/>
        </w:rPr>
        <w:tab/>
      </w: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2.6.3. Išvada dėl užkrečiamos spongioforminės encefalopatijos (TSE)</w:t>
      </w:r>
    </w:p>
    <w:p w:rsidR="00BC11E5" w:rsidRPr="00BC11E5" w:rsidRDefault="00BC11E5" w:rsidP="00BC11E5">
      <w:pPr>
        <w:tabs>
          <w:tab w:val="left" w:pos="284"/>
        </w:tabs>
        <w:spacing w:after="0" w:line="240" w:lineRule="auto"/>
        <w:ind w:right="573"/>
        <w:jc w:val="both"/>
        <w:rPr>
          <w:rFonts w:ascii="Times New Roman" w:eastAsia="Times New Roman" w:hAnsi="Times New Roman" w:cs="Times New Roman"/>
        </w:rPr>
      </w:pPr>
      <w:r w:rsidRPr="00BC11E5">
        <w:rPr>
          <w:rFonts w:ascii="Times New Roman" w:eastAsia="Times New Roman" w:hAnsi="Times New Roman" w:cs="Times New Roman"/>
        </w:rPr>
        <w:t>Duomenų nepateikta.</w:t>
      </w:r>
    </w:p>
    <w:p w:rsidR="00BC11E5" w:rsidRPr="00BC11E5" w:rsidRDefault="00BC11E5" w:rsidP="00BC11E5">
      <w:pPr>
        <w:keepNext/>
        <w:spacing w:after="0" w:line="240" w:lineRule="auto"/>
        <w:jc w:val="both"/>
        <w:outlineLvl w:val="0"/>
        <w:rPr>
          <w:rFonts w:ascii="Times New Roman" w:eastAsia="Times New Roman" w:hAnsi="Times New Roman" w:cs="Times New Roman"/>
          <w:b/>
          <w:bCs/>
          <w:caps/>
          <w:highlight w:val="yellow"/>
        </w:rPr>
      </w:pPr>
      <w:bookmarkStart w:id="3" w:name="_Toc147031938"/>
      <w:bookmarkStart w:id="4" w:name="_Toc535922052"/>
    </w:p>
    <w:p w:rsidR="00BC11E5" w:rsidRPr="00BC11E5" w:rsidRDefault="00BC11E5" w:rsidP="00BC11E5">
      <w:pPr>
        <w:keepNext/>
        <w:spacing w:after="0" w:line="240" w:lineRule="auto"/>
        <w:jc w:val="both"/>
        <w:outlineLvl w:val="0"/>
        <w:rPr>
          <w:rFonts w:ascii="Times New Roman" w:eastAsia="Times New Roman" w:hAnsi="Times New Roman" w:cs="Times New Roman"/>
          <w:b/>
          <w:bCs/>
          <w:caps/>
        </w:rPr>
      </w:pPr>
      <w:r w:rsidRPr="00BC11E5">
        <w:rPr>
          <w:rFonts w:ascii="Times New Roman" w:eastAsia="Times New Roman" w:hAnsi="Times New Roman" w:cs="Times New Roman"/>
          <w:b/>
          <w:bCs/>
          <w:caps/>
        </w:rPr>
        <w:t xml:space="preserve">2.7. </w:t>
      </w:r>
      <w:bookmarkEnd w:id="3"/>
      <w:r w:rsidRPr="00BC11E5">
        <w:rPr>
          <w:rFonts w:ascii="Times New Roman" w:eastAsia="Times New Roman" w:hAnsi="Times New Roman" w:cs="Times New Roman"/>
          <w:b/>
          <w:bCs/>
          <w:caps/>
        </w:rPr>
        <w:t>KOMENTARAI DĖL SPC, PAKUOTĖS ŽENKLINIMO IR LAPELIO</w:t>
      </w:r>
    </w:p>
    <w:p w:rsidR="00C975ED" w:rsidRPr="00C31637" w:rsidRDefault="00C975ED" w:rsidP="00C975ED">
      <w:pPr>
        <w:spacing w:after="0" w:line="240" w:lineRule="auto"/>
        <w:rPr>
          <w:rFonts w:ascii="Times New Roman" w:eastAsia="Times New Roman" w:hAnsi="Times New Roman" w:cs="Times New Roman"/>
        </w:rPr>
      </w:pPr>
      <w:bookmarkStart w:id="5" w:name="_Toc147031939"/>
      <w:bookmarkEnd w:id="4"/>
      <w:r w:rsidRPr="00C31637">
        <w:rPr>
          <w:rFonts w:ascii="Times New Roman" w:eastAsia="Times New Roman" w:hAnsi="Times New Roman" w:cs="Times New Roman"/>
        </w:rPr>
        <w:t xml:space="preserve">PCS atitinka Lietuvos registravimo taisyklių reikalavimus. </w:t>
      </w:r>
    </w:p>
    <w:p w:rsidR="00C975ED" w:rsidRPr="00C31637" w:rsidRDefault="00C975ED" w:rsidP="00C975ED">
      <w:pPr>
        <w:spacing w:after="0" w:line="240" w:lineRule="auto"/>
        <w:rPr>
          <w:rFonts w:ascii="Times New Roman" w:eastAsia="Times New Roman" w:hAnsi="Times New Roman" w:cs="Times New Roman"/>
        </w:rPr>
      </w:pPr>
      <w:r w:rsidRPr="00C31637">
        <w:rPr>
          <w:rFonts w:ascii="Times New Roman" w:eastAsia="Times New Roman" w:hAnsi="Times New Roman" w:cs="Times New Roman"/>
        </w:rPr>
        <w:t xml:space="preserve">PL atitinka Lietuvos registravimo taisyklių reikalavimus. </w:t>
      </w:r>
    </w:p>
    <w:p w:rsidR="00C975ED" w:rsidRPr="00C31637" w:rsidRDefault="00C975ED" w:rsidP="00C975ED">
      <w:pPr>
        <w:spacing w:after="0" w:line="240" w:lineRule="auto"/>
        <w:rPr>
          <w:rFonts w:ascii="Times New Roman" w:eastAsia="Times New Roman" w:hAnsi="Times New Roman" w:cs="Times New Roman"/>
        </w:rPr>
      </w:pPr>
      <w:r w:rsidRPr="00C31637">
        <w:rPr>
          <w:rFonts w:ascii="Times New Roman" w:eastAsia="Times New Roman" w:hAnsi="Times New Roman" w:cs="Times New Roman"/>
        </w:rPr>
        <w:t>Pakuotės ženklinimas atitinka Lietuvos registravimo taisyklių reikalavimus.</w:t>
      </w:r>
    </w:p>
    <w:p w:rsidR="00BC11E5" w:rsidRPr="00BC11E5" w:rsidRDefault="00BC11E5" w:rsidP="00BC11E5">
      <w:pPr>
        <w:keepNext/>
        <w:spacing w:after="0" w:line="240" w:lineRule="auto"/>
        <w:jc w:val="both"/>
        <w:outlineLvl w:val="0"/>
        <w:rPr>
          <w:rFonts w:ascii="Times New Roman" w:eastAsia="Times New Roman" w:hAnsi="Times New Roman" w:cs="Times New Roman"/>
          <w:b/>
          <w:bCs/>
          <w:caps/>
          <w:highlight w:val="yellow"/>
        </w:rPr>
      </w:pPr>
    </w:p>
    <w:p w:rsidR="00BC11E5" w:rsidRPr="00BC11E5" w:rsidRDefault="00BC11E5" w:rsidP="00BC11E5">
      <w:pPr>
        <w:keepNext/>
        <w:spacing w:after="0" w:line="240" w:lineRule="auto"/>
        <w:jc w:val="both"/>
        <w:outlineLvl w:val="0"/>
        <w:rPr>
          <w:rFonts w:ascii="Times New Roman" w:eastAsia="Times New Roman" w:hAnsi="Times New Roman" w:cs="Times New Roman"/>
          <w:b/>
          <w:bCs/>
          <w:caps/>
        </w:rPr>
      </w:pPr>
      <w:r w:rsidRPr="00BC11E5">
        <w:rPr>
          <w:rFonts w:ascii="Times New Roman" w:eastAsia="Times New Roman" w:hAnsi="Times New Roman" w:cs="Times New Roman"/>
          <w:b/>
          <w:bCs/>
          <w:caps/>
        </w:rPr>
        <w:t>2.8. KLAUSIMAI DĖL KOKYBĖS</w:t>
      </w: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2.8.1. Esminiai prieštaravimai</w:t>
      </w: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Veiklioji medžiaga</w:t>
      </w:r>
    </w:p>
    <w:p w:rsidR="00BC11E5" w:rsidRPr="00BC11E5" w:rsidRDefault="00BC11E5" w:rsidP="00BC11E5">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Nėra</w:t>
      </w:r>
    </w:p>
    <w:p w:rsidR="00BC11E5" w:rsidRPr="00BC11E5" w:rsidRDefault="00BC11E5" w:rsidP="00BC11E5">
      <w:pPr>
        <w:spacing w:after="0" w:line="240" w:lineRule="auto"/>
        <w:jc w:val="both"/>
        <w:rPr>
          <w:rFonts w:ascii="Times New Roman" w:eastAsia="Times New Roman" w:hAnsi="Times New Roman" w:cs="Times New Roman"/>
          <w:b/>
        </w:rPr>
      </w:pPr>
      <w:r w:rsidRPr="00BC11E5">
        <w:rPr>
          <w:rFonts w:ascii="Times New Roman" w:eastAsia="Times New Roman" w:hAnsi="Times New Roman" w:cs="Times New Roman"/>
          <w:b/>
        </w:rPr>
        <w:t>Gatavas produktas</w:t>
      </w:r>
    </w:p>
    <w:p w:rsidR="00BC11E5" w:rsidRPr="00BC11E5" w:rsidRDefault="00BC11E5" w:rsidP="00BC11E5">
      <w:pPr>
        <w:spacing w:after="0" w:line="240" w:lineRule="auto"/>
        <w:jc w:val="both"/>
        <w:rPr>
          <w:rFonts w:ascii="Times New Roman" w:eastAsia="Times New Roman" w:hAnsi="Times New Roman" w:cs="Times New Roman"/>
          <w:b/>
        </w:rPr>
      </w:pPr>
      <w:r w:rsidRPr="00BC11E5">
        <w:rPr>
          <w:rFonts w:ascii="Times New Roman" w:eastAsia="Times New Roman" w:hAnsi="Times New Roman" w:cs="Times New Roman"/>
        </w:rPr>
        <w:t>Nėra</w:t>
      </w: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p>
    <w:p w:rsidR="00BC11E5" w:rsidRP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2.8.2. Kiti klausimai</w:t>
      </w:r>
    </w:p>
    <w:p w:rsidR="00BC11E5" w:rsidRDefault="00BC11E5" w:rsidP="00BC11E5">
      <w:pPr>
        <w:keepNext/>
        <w:spacing w:after="0" w:line="240" w:lineRule="auto"/>
        <w:ind w:right="11"/>
        <w:jc w:val="both"/>
        <w:outlineLvl w:val="2"/>
        <w:rPr>
          <w:rFonts w:ascii="Times New Roman" w:eastAsia="Times New Roman" w:hAnsi="Times New Roman" w:cs="Times New Roman"/>
          <w:b/>
        </w:rPr>
      </w:pPr>
      <w:r w:rsidRPr="00BC11E5">
        <w:rPr>
          <w:rFonts w:ascii="Times New Roman" w:eastAsia="Times New Roman" w:hAnsi="Times New Roman" w:cs="Times New Roman"/>
          <w:b/>
        </w:rPr>
        <w:t>Veiklioji medžiaga</w:t>
      </w:r>
    </w:p>
    <w:p w:rsidR="00C975ED" w:rsidRPr="00BC11E5" w:rsidRDefault="00C975ED" w:rsidP="00C975ED">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Nėra</w:t>
      </w:r>
    </w:p>
    <w:p w:rsidR="00BC11E5" w:rsidRDefault="00BC11E5" w:rsidP="00BC11E5">
      <w:pPr>
        <w:spacing w:after="0" w:line="240" w:lineRule="auto"/>
        <w:jc w:val="both"/>
        <w:rPr>
          <w:rFonts w:ascii="Times New Roman" w:hAnsi="Times New Roman" w:cs="Times New Roman"/>
          <w:b/>
        </w:rPr>
      </w:pPr>
      <w:r w:rsidRPr="00BC11E5">
        <w:rPr>
          <w:rFonts w:ascii="Times New Roman" w:hAnsi="Times New Roman" w:cs="Times New Roman"/>
          <w:b/>
        </w:rPr>
        <w:t>Gatavas produktas</w:t>
      </w:r>
    </w:p>
    <w:p w:rsidR="00C975ED" w:rsidRPr="00BC11E5" w:rsidRDefault="00C975ED" w:rsidP="00C975ED">
      <w:pPr>
        <w:spacing w:after="0" w:line="240" w:lineRule="auto"/>
        <w:jc w:val="both"/>
        <w:rPr>
          <w:rFonts w:ascii="Times New Roman" w:eastAsia="Times New Roman" w:hAnsi="Times New Roman" w:cs="Times New Roman"/>
        </w:rPr>
      </w:pPr>
      <w:r w:rsidRPr="00BC11E5">
        <w:rPr>
          <w:rFonts w:ascii="Times New Roman" w:eastAsia="Times New Roman" w:hAnsi="Times New Roman" w:cs="Times New Roman"/>
        </w:rPr>
        <w:t>Nėra</w:t>
      </w:r>
    </w:p>
    <w:bookmarkEnd w:id="5"/>
    <w:p w:rsidR="00FF5663" w:rsidRPr="00421E91" w:rsidRDefault="00FF5663" w:rsidP="00FF5663">
      <w:pPr>
        <w:spacing w:after="0" w:line="240" w:lineRule="auto"/>
        <w:ind w:left="720" w:right="10"/>
        <w:contextualSpacing/>
        <w:rPr>
          <w:rFonts w:ascii="Times New Roman" w:eastAsia="Times New Roman" w:hAnsi="Times New Roman" w:cs="Times New Roman"/>
          <w:iCs/>
        </w:rPr>
      </w:pPr>
    </w:p>
    <w:p w:rsidR="00BC11E5" w:rsidRPr="00942676" w:rsidRDefault="00BC11E5" w:rsidP="00BC11E5">
      <w:pPr>
        <w:tabs>
          <w:tab w:val="left" w:pos="567"/>
        </w:tabs>
        <w:spacing w:after="0" w:line="240" w:lineRule="auto"/>
        <w:ind w:right="11"/>
        <w:outlineLvl w:val="0"/>
        <w:rPr>
          <w:rFonts w:ascii="Times New Roman" w:eastAsia="Times New Roman" w:hAnsi="Times New Roman" w:cs="Times New Roman"/>
          <w:b/>
          <w:kern w:val="28"/>
          <w:lang w:eastAsia="lt-LT"/>
        </w:rPr>
      </w:pPr>
      <w:r w:rsidRPr="00942676">
        <w:rPr>
          <w:rFonts w:ascii="Times New Roman" w:eastAsia="Times New Roman" w:hAnsi="Times New Roman" w:cs="Times New Roman"/>
          <w:b/>
          <w:kern w:val="28"/>
          <w:lang w:eastAsia="lt-LT"/>
        </w:rPr>
        <w:t xml:space="preserve">2.9. APIBENDRINIMAS IR IŠVADA </w:t>
      </w:r>
    </w:p>
    <w:p w:rsidR="00BC11E5" w:rsidRPr="00942676" w:rsidRDefault="00BC11E5" w:rsidP="00BC11E5">
      <w:pPr>
        <w:spacing w:after="0" w:line="240" w:lineRule="auto"/>
        <w:rPr>
          <w:rFonts w:ascii="Times New Roman" w:eastAsia="Times New Roman" w:hAnsi="Times New Roman" w:cs="Times New Roman"/>
        </w:rPr>
      </w:pPr>
      <w:r w:rsidRPr="00942676">
        <w:rPr>
          <w:rFonts w:ascii="Times New Roman" w:eastAsia="Times New Roman" w:hAnsi="Times New Roman" w:cs="Times New Roman"/>
          <w:kern w:val="28"/>
          <w:lang w:eastAsia="lt-LT"/>
        </w:rPr>
        <w:t xml:space="preserve">Kokybės dalies duomenimis, </w:t>
      </w:r>
      <w:r w:rsidRPr="00942676">
        <w:rPr>
          <w:rFonts w:ascii="Times New Roman" w:eastAsia="Times New Roman" w:hAnsi="Times New Roman" w:cs="Times New Roman"/>
          <w:lang w:eastAsia="lt-LT"/>
        </w:rPr>
        <w:t>BETAC 10 mg plėvele dengtos tabletės</w:t>
      </w:r>
      <w:r w:rsidRPr="00942676">
        <w:rPr>
          <w:rFonts w:ascii="Times New Roman" w:eastAsia="Times New Roman" w:hAnsi="Times New Roman" w:cs="Times New Roman"/>
          <w:noProof/>
          <w:snapToGrid w:val="0"/>
        </w:rPr>
        <w:t xml:space="preserve"> </w:t>
      </w:r>
      <w:r w:rsidRPr="00942676">
        <w:rPr>
          <w:rFonts w:ascii="Times New Roman" w:eastAsia="Times New Roman" w:hAnsi="Times New Roman" w:cs="Times New Roman"/>
        </w:rPr>
        <w:t>registr</w:t>
      </w:r>
      <w:r w:rsidR="0039457E">
        <w:rPr>
          <w:rFonts w:ascii="Times New Roman" w:eastAsia="Times New Roman" w:hAnsi="Times New Roman" w:cs="Times New Roman"/>
        </w:rPr>
        <w:t>uoti galima</w:t>
      </w:r>
      <w:r w:rsidRPr="00942676">
        <w:rPr>
          <w:rFonts w:ascii="Times New Roman" w:eastAsia="Times New Roman" w:hAnsi="Times New Roman" w:cs="Times New Roman"/>
        </w:rPr>
        <w:t>.</w:t>
      </w:r>
    </w:p>
    <w:p w:rsidR="00BC11E5" w:rsidRPr="00942676" w:rsidRDefault="00BC11E5" w:rsidP="00BC11E5">
      <w:pPr>
        <w:spacing w:after="0" w:line="240" w:lineRule="auto"/>
        <w:jc w:val="both"/>
        <w:rPr>
          <w:rFonts w:ascii="Times New Roman" w:eastAsia="Times New Roman" w:hAnsi="Times New Roman" w:cs="Times New Roman"/>
        </w:rPr>
      </w:pPr>
    </w:p>
    <w:p w:rsidR="00BA5625" w:rsidRDefault="00BA5625" w:rsidP="00BC11E5">
      <w:pPr>
        <w:tabs>
          <w:tab w:val="right" w:pos="8415"/>
        </w:tabs>
        <w:spacing w:after="0" w:line="240" w:lineRule="auto"/>
        <w:ind w:right="10"/>
        <w:rPr>
          <w:rFonts w:ascii="Times New Roman" w:eastAsia="Times New Roman" w:hAnsi="Times New Roman" w:cs="Times New Roman"/>
        </w:rPr>
      </w:pPr>
    </w:p>
    <w:p w:rsidR="005B6729" w:rsidRDefault="005B6729" w:rsidP="00BA5625">
      <w:pPr>
        <w:spacing w:after="0" w:line="240" w:lineRule="auto"/>
        <w:jc w:val="center"/>
        <w:rPr>
          <w:rFonts w:ascii="Times New Roman" w:eastAsia="Times New Roman" w:hAnsi="Times New Roman" w:cs="Times New Roman"/>
          <w:b/>
        </w:rPr>
      </w:pPr>
    </w:p>
    <w:p w:rsidR="005B6729" w:rsidRDefault="005B6729" w:rsidP="00BA5625">
      <w:pPr>
        <w:spacing w:after="0" w:line="240" w:lineRule="auto"/>
        <w:jc w:val="center"/>
        <w:rPr>
          <w:rFonts w:ascii="Times New Roman" w:eastAsia="Times New Roman" w:hAnsi="Times New Roman" w:cs="Times New Roman"/>
          <w:b/>
        </w:rPr>
      </w:pPr>
    </w:p>
    <w:p w:rsidR="005B6729" w:rsidRDefault="005B6729" w:rsidP="00BA5625">
      <w:pPr>
        <w:spacing w:after="0" w:line="240" w:lineRule="auto"/>
        <w:jc w:val="center"/>
        <w:rPr>
          <w:rFonts w:ascii="Times New Roman" w:eastAsia="Times New Roman" w:hAnsi="Times New Roman" w:cs="Times New Roman"/>
          <w:b/>
        </w:rPr>
      </w:pPr>
    </w:p>
    <w:p w:rsidR="00BA5625" w:rsidRPr="00BA5625" w:rsidRDefault="00BA5625" w:rsidP="00BA5625">
      <w:pPr>
        <w:spacing w:after="0" w:line="240" w:lineRule="auto"/>
        <w:jc w:val="center"/>
        <w:rPr>
          <w:rFonts w:ascii="Times New Roman" w:eastAsia="Times New Roman" w:hAnsi="Times New Roman" w:cs="Times New Roman"/>
          <w:b/>
        </w:rPr>
      </w:pPr>
      <w:r w:rsidRPr="00BA5625">
        <w:rPr>
          <w:rFonts w:ascii="Times New Roman" w:eastAsia="Times New Roman" w:hAnsi="Times New Roman" w:cs="Times New Roman"/>
          <w:b/>
        </w:rPr>
        <w:lastRenderedPageBreak/>
        <w:t>Apžvalga apie vaistinį preparatą</w:t>
      </w:r>
    </w:p>
    <w:p w:rsidR="00BA5625" w:rsidRPr="00BA5625" w:rsidRDefault="00BA5625" w:rsidP="00BA5625">
      <w:pPr>
        <w:keepNext/>
        <w:spacing w:after="0" w:line="240" w:lineRule="auto"/>
        <w:outlineLvl w:val="0"/>
        <w:rPr>
          <w:rFonts w:ascii="Times New Roman" w:eastAsia="Times New Roman" w:hAnsi="Times New Roman" w:cs="Times New Roman"/>
          <w:b/>
          <w:bCs/>
          <w:caps/>
        </w:rPr>
      </w:pPr>
    </w:p>
    <w:p w:rsidR="00BA5625" w:rsidRPr="00BA5625" w:rsidRDefault="00BA5625" w:rsidP="00BA5625">
      <w:pPr>
        <w:spacing w:after="0" w:line="240" w:lineRule="auto"/>
        <w:rPr>
          <w:rFonts w:ascii="Times New Roman" w:eastAsia="Times New Roman" w:hAnsi="Times New Roman" w:cs="Times New Roman"/>
        </w:rPr>
      </w:pPr>
      <w:r w:rsidRPr="00BA5625">
        <w:rPr>
          <w:rFonts w:ascii="Times New Roman" w:eastAsia="Times New Roman" w:hAnsi="Times New Roman" w:cs="Times New Roman"/>
        </w:rPr>
        <w:t xml:space="preserve">Vaistinis preparatas </w:t>
      </w:r>
      <w:r w:rsidRPr="00BA5625">
        <w:rPr>
          <w:rFonts w:ascii="Times New Roman" w:eastAsia="Times New Roman" w:hAnsi="Times New Roman" w:cs="Times New Roman"/>
          <w:lang w:eastAsia="lt-LT"/>
        </w:rPr>
        <w:t>BETAC 10 mg plėvele dengtos tabletės</w:t>
      </w:r>
      <w:r w:rsidRPr="00BA5625">
        <w:rPr>
          <w:rFonts w:ascii="Times New Roman" w:eastAsia="Times New Roman" w:hAnsi="Times New Roman" w:cs="Times New Roman"/>
        </w:rPr>
        <w:t xml:space="preserve"> registruojamas nacionalinės procedūros būdu pagal Direktyvos 2001/83/EB 10 str. 1 („generinis“). Tai registracijos sąlygų papildymas (naujas stiprumas) Lietuvoje registruotam  vaistiniam preparatui BETAC 20 mg plėvele dengtos tabletės.</w:t>
      </w:r>
    </w:p>
    <w:p w:rsidR="00BA5625" w:rsidRPr="00BA5625" w:rsidRDefault="00BA5625" w:rsidP="005B6729">
      <w:pPr>
        <w:spacing w:after="0" w:line="240" w:lineRule="auto"/>
        <w:rPr>
          <w:rFonts w:ascii="Times New Roman" w:eastAsia="Times New Roman" w:hAnsi="Times New Roman" w:cs="Times New Roman"/>
        </w:rPr>
      </w:pPr>
      <w:r w:rsidRPr="00BA5625">
        <w:rPr>
          <w:rFonts w:ascii="Times New Roman" w:eastAsia="Times New Roman" w:hAnsi="Times New Roman" w:cs="Times New Roman"/>
        </w:rPr>
        <w:t>Veiklioji medžiaga yra betaksololio hidrochloridas. Pirmasis v</w:t>
      </w:r>
      <w:r w:rsidRPr="00BA5625">
        <w:rPr>
          <w:rFonts w:ascii="Times New Roman" w:eastAsia="Times New Roman" w:hAnsi="Times New Roman" w:cs="Times New Roman"/>
          <w:lang w:eastAsia="de-DE"/>
        </w:rPr>
        <w:t>eikliosios medžiagos gamintojas pateikė galiojantį  b</w:t>
      </w:r>
      <w:r w:rsidRPr="00BA5625">
        <w:rPr>
          <w:rFonts w:ascii="Times New Roman" w:eastAsia="Times New Roman" w:hAnsi="Times New Roman" w:cs="Times New Roman"/>
        </w:rPr>
        <w:t xml:space="preserve">etaksololio hidrochloridas </w:t>
      </w:r>
      <w:r w:rsidRPr="00BA5625">
        <w:rPr>
          <w:rFonts w:ascii="Times New Roman" w:eastAsia="Times New Roman" w:hAnsi="Times New Roman" w:cs="Times New Roman"/>
          <w:lang w:eastAsia="de-DE"/>
        </w:rPr>
        <w:t>kokybės atitikties Europos farmakopėjai sertifikatą (CEP).</w:t>
      </w:r>
      <w:r w:rsidRPr="00BA5625">
        <w:rPr>
          <w:rFonts w:ascii="Times New Roman" w:eastAsia="Calibri" w:hAnsi="Times New Roman" w:cs="Times New Roman"/>
        </w:rPr>
        <w:t xml:space="preserve"> Antrasis v</w:t>
      </w:r>
      <w:r w:rsidRPr="00BA5625">
        <w:rPr>
          <w:rFonts w:ascii="Times New Roman" w:eastAsia="Times New Roman" w:hAnsi="Times New Roman" w:cs="Times New Roman"/>
        </w:rPr>
        <w:t>eikliosios medžiagos gamintojas</w:t>
      </w:r>
      <w:r w:rsidRPr="00BA5625">
        <w:rPr>
          <w:rFonts w:ascii="Times New Roman" w:hAnsi="Times New Roman" w:cs="Times New Roman"/>
          <w:color w:val="000000"/>
        </w:rPr>
        <w:t xml:space="preserve"> </w:t>
      </w:r>
      <w:r w:rsidRPr="00BA5625">
        <w:rPr>
          <w:rFonts w:ascii="Times New Roman" w:eastAsia="Calibri" w:hAnsi="Times New Roman" w:cs="Times New Roman"/>
        </w:rPr>
        <w:t xml:space="preserve">pateikė </w:t>
      </w:r>
      <w:r w:rsidRPr="00BA5625">
        <w:rPr>
          <w:rFonts w:ascii="Times New Roman" w:eastAsia="Times New Roman" w:hAnsi="Times New Roman" w:cs="Times New Roman"/>
        </w:rPr>
        <w:t xml:space="preserve">betaksololio hidrochlorido </w:t>
      </w:r>
      <w:r w:rsidRPr="00BA5625">
        <w:rPr>
          <w:rFonts w:ascii="Times New Roman" w:eastAsia="Times New Roman" w:hAnsi="Times New Roman" w:cs="Times New Roman"/>
          <w:color w:val="000000"/>
          <w:lang w:eastAsia="lt-LT"/>
        </w:rPr>
        <w:t xml:space="preserve">Europinę atvirąją ir uždarąją gamybos bylos dalis (EDMF). </w:t>
      </w:r>
      <w:r w:rsidRPr="00BA5625">
        <w:rPr>
          <w:rFonts w:ascii="Times New Roman" w:eastAsia="Times New Roman" w:hAnsi="Times New Roman" w:cs="Times New Roman"/>
        </w:rPr>
        <w:t xml:space="preserve">Betaksololio hidrochlorido </w:t>
      </w:r>
      <w:r w:rsidRPr="00BA5625">
        <w:rPr>
          <w:rFonts w:ascii="Times New Roman" w:eastAsia="Calibri" w:hAnsi="Times New Roman" w:cs="Times New Roman"/>
        </w:rPr>
        <w:t xml:space="preserve">specifikacija atitinka Europos farmakopėjos ir CEP‘o reikalavimus. </w:t>
      </w:r>
      <w:r w:rsidRPr="00BA5625">
        <w:rPr>
          <w:rFonts w:ascii="Times New Roman" w:eastAsia="Times New Roman" w:hAnsi="Times New Roman" w:cs="Times New Roman"/>
        </w:rPr>
        <w:t xml:space="preserve">Visi analizės metodai aprašyti pakankamai, jų validacijos atitinka ES gairių reikalavimus ir yra priimtinos. Vidinės pakuotės medžiagų kokybė atitinka Europos farmakopėjos ir Europos Komisijos Reglamento 2011/10/EC reikalavimus dėl plastikinių medžiagų ir gaminių, skirtų liestis su maisto produktai, reikalavimus. Remiantis stabilumo tyrimų duomenimis, nustatytas veikliosios medžiagos tinkamumo laikas ir laikymo sąlygos. </w:t>
      </w:r>
    </w:p>
    <w:p w:rsidR="00BA5625" w:rsidRPr="00FA62AF" w:rsidRDefault="00BA5625" w:rsidP="005B6729">
      <w:pPr>
        <w:spacing w:after="0" w:line="240" w:lineRule="auto"/>
        <w:rPr>
          <w:rFonts w:ascii="Times New Roman" w:eastAsia="Times New Roman" w:hAnsi="Times New Roman" w:cs="Times New Roman"/>
          <w:lang w:eastAsia="lt-LT"/>
        </w:rPr>
      </w:pPr>
      <w:r w:rsidRPr="00BA5625">
        <w:rPr>
          <w:rFonts w:ascii="Times New Roman" w:eastAsia="SimSun" w:hAnsi="Times New Roman" w:cs="Times New Roman"/>
          <w:lang w:eastAsia="zh-CN"/>
        </w:rPr>
        <w:t>BETAC 10 mg yra plėvele d</w:t>
      </w:r>
      <w:r w:rsidRPr="00BA5625">
        <w:rPr>
          <w:rFonts w:ascii="Times New Roman" w:eastAsia="Times New Roman" w:hAnsi="Times New Roman" w:cs="Times New Roman"/>
        </w:rPr>
        <w:t>engtos, baltos, apvalios, išgaubtos tabletė</w:t>
      </w:r>
      <w:r w:rsidRPr="00BA5625">
        <w:rPr>
          <w:rFonts w:ascii="Times New Roman" w:eastAsia="SimSun" w:hAnsi="Times New Roman" w:cs="Times New Roman"/>
          <w:lang w:eastAsia="zh-CN"/>
        </w:rPr>
        <w:t xml:space="preserve">s. </w:t>
      </w:r>
      <w:r w:rsidRPr="00BA5625">
        <w:rPr>
          <w:rFonts w:ascii="Times New Roman" w:eastAsia="Times New Roman" w:hAnsi="Times New Roman" w:cs="Times New Roman"/>
        </w:rPr>
        <w:t xml:space="preserve">Gatavo produkto gamybos procesas yra validuotas. Validacijos tyrimų duomenys patvirtina, kad kiekvienas gamybos etapas yra adekvatus ir atkartojamas. Gatavo produkto išleidimo ir tinkamumo laiko pabaigos specifikacijos kokybė atitinka Europos farmakopėjos ir ES gairių reikalavimus. Analizė procedūrų aprašymai pateikti, metodai validuoti. Serijų analizės sertifikatai atitinka specifikacijos reikalavimus. Gatavas produktas pakuojamas į PVC-aliuminio arba PVC/PVdC-aliuminio lizdinės plokštelės. Kartoninėje dėžutėje yra 10, 30, 50 arba 100 plėvele dengtų tablečių. Gatavo produkto stabilumo tyrimai atlikti pagal ES gairių reikalavimus. Remiantis stabilumo tyrimų duomenimis nustatytas 3 metų tinkamumo laikas. Reglamentuojamos laikymo sąlygos: </w:t>
      </w:r>
      <w:r w:rsidRPr="00BA5625">
        <w:rPr>
          <w:rFonts w:ascii="Times New Roman" w:eastAsia="Times New Roman" w:hAnsi="Times New Roman" w:cs="Times New Roman"/>
          <w:snapToGrid w:val="0"/>
          <w:szCs w:val="20"/>
        </w:rPr>
        <w:t>Šio vaistinio preparato laikymui specialių temperatūros sąlygų nereikalaujama</w:t>
      </w:r>
      <w:r w:rsidRPr="00BA5625">
        <w:rPr>
          <w:rFonts w:ascii="Times New Roman" w:eastAsia="Times New Roman" w:hAnsi="Times New Roman" w:cs="Times New Roman"/>
        </w:rPr>
        <w:t xml:space="preserve">. </w:t>
      </w:r>
      <w:r w:rsidRPr="00BA5625">
        <w:rPr>
          <w:rFonts w:ascii="Times New Roman" w:eastAsia="Times New Roman" w:hAnsi="Times New Roman" w:cs="Times New Roman"/>
          <w:lang w:eastAsia="lt-LT"/>
        </w:rPr>
        <w:t>Lizdinę plokštelę laikyti išorinėje dėžutėje, kad preparatas būtų apsaugotas nuo šviesos.</w:t>
      </w:r>
    </w:p>
    <w:p w:rsidR="00BA5625" w:rsidRPr="006C347E" w:rsidRDefault="00BA5625" w:rsidP="00BA5625">
      <w:pPr>
        <w:tabs>
          <w:tab w:val="left" w:pos="567"/>
        </w:tabs>
        <w:spacing w:after="0" w:line="240" w:lineRule="auto"/>
        <w:rPr>
          <w:rFonts w:ascii="Times New Roman" w:eastAsia="Times New Roman" w:hAnsi="Times New Roman" w:cs="Times New Roman"/>
        </w:rPr>
      </w:pPr>
    </w:p>
    <w:p w:rsidR="00BA5625" w:rsidRPr="00942676" w:rsidRDefault="00BA5625" w:rsidP="00BC11E5">
      <w:pPr>
        <w:tabs>
          <w:tab w:val="right" w:pos="8415"/>
        </w:tabs>
        <w:spacing w:after="0" w:line="240" w:lineRule="auto"/>
        <w:ind w:right="10"/>
        <w:rPr>
          <w:rFonts w:ascii="Times New Roman" w:eastAsia="Times New Roman" w:hAnsi="Times New Roman" w:cs="Times New Roman"/>
        </w:rPr>
      </w:pPr>
    </w:p>
    <w:p w:rsidR="00BC11E5" w:rsidRPr="00BC11E5" w:rsidRDefault="00BC11E5" w:rsidP="00BC11E5">
      <w:pPr>
        <w:rPr>
          <w:rFonts w:ascii="Times New Roman" w:eastAsia="Times New Roman" w:hAnsi="Times New Roman" w:cs="Times New Roman"/>
        </w:rPr>
      </w:pPr>
      <w:r w:rsidRPr="00BC11E5">
        <w:rPr>
          <w:rFonts w:ascii="Times New Roman" w:eastAsia="Times New Roman" w:hAnsi="Times New Roman" w:cs="Times New Roman"/>
        </w:rPr>
        <w:br w:type="page"/>
      </w:r>
    </w:p>
    <w:p w:rsidR="00BC11E5" w:rsidRPr="00BC11E5" w:rsidRDefault="00BC11E5" w:rsidP="00BC11E5">
      <w:pPr>
        <w:spacing w:after="0" w:line="240" w:lineRule="auto"/>
        <w:ind w:left="567" w:hanging="567"/>
        <w:rPr>
          <w:rFonts w:ascii="Times New Roman" w:eastAsia="Times New Roman" w:hAnsi="Times New Roman" w:cs="Times New Roman"/>
          <w:b/>
          <w:lang w:eastAsia="lt-LT"/>
        </w:rPr>
      </w:pPr>
      <w:r w:rsidRPr="00BC11E5">
        <w:rPr>
          <w:rFonts w:ascii="Times New Roman" w:eastAsia="Times New Roman" w:hAnsi="Times New Roman" w:cs="Times New Roman"/>
          <w:b/>
          <w:lang w:eastAsia="lt-LT"/>
        </w:rPr>
        <w:lastRenderedPageBreak/>
        <w:t>3.</w:t>
      </w:r>
      <w:r w:rsidRPr="00BC11E5">
        <w:rPr>
          <w:rFonts w:ascii="Times New Roman" w:eastAsia="Times New Roman" w:hAnsi="Times New Roman" w:cs="Times New Roman"/>
          <w:b/>
          <w:lang w:eastAsia="lt-LT"/>
        </w:rPr>
        <w:tab/>
        <w:t>IKIKLINIKINIŲ TYRIMŲ REZULTATŲ (IKIKLINIKINIO SAUGUMO)</w:t>
      </w:r>
    </w:p>
    <w:p w:rsidR="00BC11E5" w:rsidRPr="00BC11E5" w:rsidRDefault="00BC11E5" w:rsidP="00BC11E5">
      <w:pPr>
        <w:spacing w:after="0" w:line="240" w:lineRule="auto"/>
        <w:ind w:left="567"/>
        <w:rPr>
          <w:rFonts w:ascii="Times New Roman" w:eastAsia="Times New Roman" w:hAnsi="Times New Roman" w:cs="Times New Roman"/>
          <w:b/>
          <w:lang w:eastAsia="lt-LT"/>
        </w:rPr>
      </w:pPr>
      <w:r w:rsidRPr="00BC11E5">
        <w:rPr>
          <w:rFonts w:ascii="Times New Roman" w:eastAsia="Times New Roman" w:hAnsi="Times New Roman" w:cs="Times New Roman"/>
          <w:b/>
          <w:lang w:eastAsia="lt-LT"/>
        </w:rPr>
        <w:t>VERTINIMAS</w:t>
      </w:r>
    </w:p>
    <w:p w:rsidR="00BC11E5" w:rsidRPr="00BC11E5" w:rsidRDefault="00BC11E5" w:rsidP="00BC11E5">
      <w:pPr>
        <w:spacing w:after="0" w:line="240" w:lineRule="auto"/>
        <w:rPr>
          <w:rFonts w:ascii="Times New Roman" w:eastAsia="Times New Roman" w:hAnsi="Times New Roman" w:cs="Times New Roman"/>
          <w:lang w:eastAsia="lt-LT"/>
        </w:rPr>
      </w:pP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3.1. Įžanga</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Vaistinis preparatas BETAC 10 mg plėvele dengtos tabletės registruojamas nacionalinės procedūros būdu pagal Direktyvos 2001/83/EB 10 str. 1 („generinis“). Tai registracijos sąlygų papildymas (naujas stiprumas) 2003-05-20 Lietuvoje registruotam (2012-11-29 perregistruotam) vaistiniam preparatui BETAC 20 mg plėvele dengtos tabletės, Reg. Nr. LT/1/03/3137/001.</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Referencinis vaistinis preparatas ES šalyse yra Lokren 10 mg plėvele dengtos tabletės (Registruotojas: Sanofi-Aventis Lietuva, UAB, Lietuva). Lietuvoje registruotas 2010-09-08 (perregistruotas 2015-07-21), Reg. Nr. LT/1/97/2151/001. </w:t>
      </w:r>
    </w:p>
    <w:p w:rsidR="00BC11E5" w:rsidRPr="00BC11E5" w:rsidRDefault="00BC11E5" w:rsidP="00BC11E5">
      <w:pPr>
        <w:spacing w:after="0" w:line="240" w:lineRule="auto"/>
        <w:rPr>
          <w:rFonts w:ascii="Times New Roman" w:eastAsia="Times New Roman" w:hAnsi="Times New Roman" w:cs="Times New Roman"/>
          <w:b/>
          <w:lang w:eastAsia="lt-LT"/>
        </w:rPr>
      </w:pPr>
      <w:r w:rsidRPr="00BC11E5">
        <w:rPr>
          <w:rFonts w:ascii="Times New Roman" w:hAnsi="Times New Roman" w:cs="Times New Roman"/>
        </w:rPr>
        <w:t xml:space="preserve">Remiantis  2004/27/EC direktyvos 10 straipsniu, pareiškėjui yra nebūtina pateikti farmakotoksikologinių  bei klinikinių tyrimų duomenis, jeigu vaistinis preparatas iš esmės yra tapatus referenciniam vaistiniam preparatui, kuris ES registruotas daugiau negu 10 metų (generinis vaistinis preparatas). </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Pareiškėjas nepateikė naujų ikiklinikinių tyrimų nuo 2005 m. </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Ikiklinikinės dalies apžvalgoje nurodoma, kad ikiklinikinės dalies duomenys pagrįsti dokumentacija, kuri pateikta referencinio vaistinio preparato Lokren 20 mg byloje, nes:</w:t>
      </w:r>
    </w:p>
    <w:p w:rsidR="00BC11E5" w:rsidRPr="00BC11E5" w:rsidRDefault="00BC11E5" w:rsidP="00BC11E5">
      <w:pPr>
        <w:numPr>
          <w:ilvl w:val="0"/>
          <w:numId w:val="30"/>
        </w:num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BETAC 10 mg siūlomos indikacijos sutampa su Lokren 20 mg vartojimo indikacijomis; </w:t>
      </w:r>
    </w:p>
    <w:p w:rsidR="00BC11E5" w:rsidRPr="00BC11E5" w:rsidRDefault="00BC11E5" w:rsidP="00BC11E5">
      <w:pPr>
        <w:numPr>
          <w:ilvl w:val="0"/>
          <w:numId w:val="30"/>
        </w:num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betaksololis gerai žinoma veiklioji medžiaga daug metų vartojama EEE; </w:t>
      </w:r>
    </w:p>
    <w:p w:rsidR="00BC11E5" w:rsidRPr="00BC11E5" w:rsidRDefault="00BC11E5" w:rsidP="00BC11E5">
      <w:pPr>
        <w:numPr>
          <w:ilvl w:val="0"/>
          <w:numId w:val="30"/>
        </w:num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įrodyta, kad pripažintas betaksololio vartojimas patvirtintoms indikacijoms rekomenduojamomis dozėmis yra saugus. </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Atsižvelgiant į tai, papildomi tyrimai nebūtini. </w:t>
      </w:r>
    </w:p>
    <w:p w:rsidR="00BC11E5" w:rsidRPr="00BC11E5" w:rsidRDefault="00BC11E5" w:rsidP="00BC11E5">
      <w:pPr>
        <w:spacing w:after="0" w:line="240" w:lineRule="auto"/>
        <w:rPr>
          <w:rFonts w:ascii="Times New Roman" w:eastAsia="Times New Roman" w:hAnsi="Times New Roman" w:cs="Times New Roman"/>
          <w:lang w:eastAsia="lt-LT"/>
        </w:rPr>
      </w:pP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3.2. Farmakodinamika</w:t>
      </w:r>
    </w:p>
    <w:p w:rsidR="00BC11E5" w:rsidRPr="00BC11E5" w:rsidRDefault="00BC11E5" w:rsidP="00BC11E5">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Tyrimų su beždžionėmis metu nustatyta, kad betaksololis, vartojamas lokaliai mažina akispūdį ir gali būti vartojamas glaukomos gydymui. Be to nustatyta, kad vartojant sistemiškai žiurkėms dėl beta adrenoreceptorių blokados pasireiškia kardioprotekcinis poveikis. </w:t>
      </w: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3.3. Farmakokinetika</w:t>
      </w:r>
    </w:p>
    <w:p w:rsidR="00BC11E5" w:rsidRPr="00BC11E5" w:rsidRDefault="00BC11E5" w:rsidP="00BC11E5">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Duomenų nepateikta. Jie neaktualūs. </w:t>
      </w:r>
    </w:p>
    <w:p w:rsidR="00BC11E5" w:rsidRPr="00BC11E5" w:rsidRDefault="00BC11E5" w:rsidP="00BC11E5">
      <w:pPr>
        <w:spacing w:after="0" w:line="240" w:lineRule="auto"/>
        <w:ind w:left="600"/>
        <w:jc w:val="both"/>
        <w:rPr>
          <w:rFonts w:ascii="Times New Roman" w:eastAsia="Times New Roman" w:hAnsi="Times New Roman" w:cs="Times New Roman"/>
          <w:lang w:eastAsia="lt-LT"/>
        </w:rPr>
      </w:pP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3.4. Toksikologiniai tyrimai</w:t>
      </w:r>
    </w:p>
    <w:p w:rsidR="00BC11E5" w:rsidRPr="00BC11E5" w:rsidRDefault="00BC11E5" w:rsidP="00BC11E5">
      <w:pPr>
        <w:spacing w:after="0" w:line="240" w:lineRule="auto"/>
        <w:rPr>
          <w:rFonts w:ascii="Times New Roman" w:eastAsia="Times New Roman" w:hAnsi="Times New Roman" w:cs="Times New Roman"/>
          <w:bCs/>
          <w:iCs/>
          <w:lang w:eastAsia="lt-LT"/>
        </w:rPr>
      </w:pPr>
      <w:r w:rsidRPr="00BC11E5">
        <w:rPr>
          <w:rFonts w:ascii="Times New Roman" w:eastAsia="Times New Roman" w:hAnsi="Times New Roman" w:cs="Times New Roman"/>
          <w:bCs/>
          <w:iCs/>
          <w:lang w:eastAsia="lt-LT"/>
        </w:rPr>
        <w:t xml:space="preserve">Naujų tyrimų nuo 2005 m. RTT neatliko. Mokslinėje literatūroje nuo 2005 m. iki šiol reikšmingų  naujų veiksmingumo ir saugumo duomenų nėra. Papildomi tyrimai nebūtini. </w:t>
      </w:r>
    </w:p>
    <w:p w:rsidR="00BC11E5" w:rsidRPr="00BC11E5" w:rsidRDefault="00BC11E5" w:rsidP="00BC11E5">
      <w:pPr>
        <w:spacing w:after="0" w:line="240" w:lineRule="auto"/>
        <w:rPr>
          <w:rFonts w:ascii="Times New Roman" w:eastAsia="Times New Roman" w:hAnsi="Times New Roman" w:cs="Times New Roman"/>
          <w:lang w:eastAsia="lt-LT"/>
        </w:rPr>
      </w:pPr>
    </w:p>
    <w:p w:rsidR="00BC11E5" w:rsidRPr="00BC11E5" w:rsidRDefault="00BC11E5" w:rsidP="00BC11E5">
      <w:pPr>
        <w:spacing w:after="0" w:line="240" w:lineRule="auto"/>
        <w:rPr>
          <w:rFonts w:ascii="Times New Roman" w:eastAsia="Times New Roman" w:hAnsi="Times New Roman" w:cs="Times New Roman"/>
          <w:bCs/>
          <w:iCs/>
          <w:lang w:eastAsia="lt-LT"/>
        </w:rPr>
      </w:pPr>
      <w:r w:rsidRPr="00BC11E5">
        <w:rPr>
          <w:rFonts w:ascii="Times New Roman" w:eastAsia="Times New Roman" w:hAnsi="Times New Roman" w:cs="Times New Roman"/>
          <w:i/>
          <w:lang w:eastAsia="lt-LT" w:bidi="he-IL"/>
        </w:rPr>
        <w:t>In vitro</w:t>
      </w:r>
      <w:r w:rsidRPr="00BC11E5">
        <w:rPr>
          <w:rFonts w:ascii="Times New Roman" w:eastAsia="Times New Roman" w:hAnsi="Times New Roman" w:cs="Times New Roman"/>
          <w:lang w:eastAsia="lt-LT" w:bidi="he-IL"/>
        </w:rPr>
        <w:t xml:space="preserve"> ir </w:t>
      </w:r>
      <w:r w:rsidRPr="00BC11E5">
        <w:rPr>
          <w:rFonts w:ascii="Times New Roman" w:eastAsia="Times New Roman" w:hAnsi="Times New Roman" w:cs="Times New Roman"/>
          <w:i/>
          <w:lang w:eastAsia="lt-LT" w:bidi="he-IL"/>
        </w:rPr>
        <w:t>in vivo</w:t>
      </w:r>
      <w:r w:rsidRPr="00BC11E5">
        <w:rPr>
          <w:rFonts w:ascii="Times New Roman" w:eastAsia="Times New Roman" w:hAnsi="Times New Roman" w:cs="Times New Roman"/>
          <w:lang w:eastAsia="lt-LT" w:bidi="he-IL"/>
        </w:rPr>
        <w:t xml:space="preserve"> tyrimų duomenimis nustatyta, kad betaksololis nesukelia mutageninio ir kancerogeninio poveikio.</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Reprodukcinio toksiškumo tyrimais nustatyta, kad betaksololis nesukelia teratogeninio poveikio. Teratogeninis poveikis nepasireiškė iki labai didelių dozių (žiurkėms 400 mg/kg/parą, triušiams 36 mg/kg/parą, triušiai jautresni dėl skirtingos farmakokinetikos). </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lastRenderedPageBreak/>
        <w:t>Labai didelėmis dozėmis (1000 kartų didesnėmis negu vartojamos žmonėms) betaksololis žiurkių patelėms padidino persileidimų riziką. Poveikio žiurkių patinų vaisingumui nenustatyta dozėmis iki 256 mg/kg kūno svorio/per parą.</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lang w:eastAsia="lt-LT" w:bidi="he-IL"/>
        </w:rPr>
      </w:pPr>
      <w:r w:rsidRPr="00BC11E5">
        <w:rPr>
          <w:rFonts w:ascii="Times New Roman" w:eastAsia="Times New Roman" w:hAnsi="Times New Roman" w:cs="Times New Roman"/>
          <w:i/>
          <w:lang w:eastAsia="lt-LT" w:bidi="he-IL"/>
        </w:rPr>
        <w:t xml:space="preserve">In vitro </w:t>
      </w:r>
      <w:r w:rsidRPr="00BC11E5">
        <w:rPr>
          <w:rFonts w:ascii="Times New Roman" w:eastAsia="Times New Roman" w:hAnsi="Times New Roman" w:cs="Times New Roman"/>
          <w:lang w:eastAsia="lt-LT" w:bidi="he-IL"/>
        </w:rPr>
        <w:t xml:space="preserve">tyrimų duomenimis </w:t>
      </w:r>
      <w:r w:rsidRPr="00BC11E5">
        <w:rPr>
          <w:rFonts w:ascii="Times New Roman" w:eastAsia="Times New Roman" w:hAnsi="Times New Roman" w:cs="Times New Roman"/>
          <w:lang w:eastAsia="lt-LT"/>
        </w:rPr>
        <w:t>betaksololis citotoksinį poveikį sukelia 500 x 10</w:t>
      </w:r>
      <w:r w:rsidRPr="00BC11E5">
        <w:rPr>
          <w:rFonts w:ascii="Times New Roman" w:eastAsia="Times New Roman" w:hAnsi="Times New Roman" w:cs="Times New Roman"/>
          <w:vertAlign w:val="superscript"/>
          <w:lang w:eastAsia="lt-LT"/>
        </w:rPr>
        <w:t>3</w:t>
      </w:r>
      <w:r w:rsidRPr="00BC11E5">
        <w:rPr>
          <w:rFonts w:ascii="Times New Roman" w:eastAsia="Times New Roman" w:hAnsi="Times New Roman" w:cs="Times New Roman"/>
          <w:lang w:eastAsia="lt-LT"/>
        </w:rPr>
        <w:t xml:space="preserve"> µg /ml koncentracija. Žmonėms per burną </w:t>
      </w:r>
      <w:r w:rsidRPr="00BC11E5">
        <w:rPr>
          <w:rFonts w:ascii="Times New Roman" w:eastAsia="Times New Roman" w:hAnsi="Times New Roman" w:cs="Times New Roman"/>
          <w:lang w:eastAsia="lt-LT" w:bidi="he-IL"/>
        </w:rPr>
        <w:t>vartojant 10 mg dozę ji būna 21,6 x10</w:t>
      </w:r>
      <w:r w:rsidRPr="00BC11E5">
        <w:rPr>
          <w:rFonts w:ascii="Times New Roman" w:eastAsia="Times New Roman" w:hAnsi="Times New Roman" w:cs="Times New Roman"/>
          <w:vertAlign w:val="superscript"/>
          <w:lang w:eastAsia="lt-LT" w:bidi="he-IL"/>
        </w:rPr>
        <w:t xml:space="preserve">3 </w:t>
      </w:r>
      <w:r w:rsidRPr="00BC11E5">
        <w:rPr>
          <w:rFonts w:ascii="Times New Roman" w:eastAsia="Times New Roman" w:hAnsi="Times New Roman" w:cs="Times New Roman"/>
          <w:lang w:eastAsia="lt-LT" w:bidi="he-IL"/>
        </w:rPr>
        <w:t>ng/l, vartojant 20 mg dozę – 40-60 x10</w:t>
      </w:r>
      <w:r w:rsidRPr="00BC11E5">
        <w:rPr>
          <w:rFonts w:ascii="Times New Roman" w:eastAsia="Times New Roman" w:hAnsi="Times New Roman" w:cs="Times New Roman"/>
          <w:vertAlign w:val="superscript"/>
          <w:lang w:eastAsia="lt-LT" w:bidi="he-IL"/>
        </w:rPr>
        <w:t xml:space="preserve">3 </w:t>
      </w:r>
      <w:r w:rsidRPr="00BC11E5">
        <w:rPr>
          <w:rFonts w:ascii="Times New Roman" w:eastAsia="Times New Roman" w:hAnsi="Times New Roman" w:cs="Times New Roman"/>
          <w:lang w:eastAsia="lt-LT" w:bidi="he-IL"/>
        </w:rPr>
        <w:t xml:space="preserve">ng/l. </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lang w:eastAsia="lt-LT" w:bidi="he-IL"/>
        </w:rPr>
      </w:pPr>
      <w:r w:rsidRPr="00BC11E5">
        <w:rPr>
          <w:rFonts w:ascii="Times New Roman" w:eastAsia="Times New Roman" w:hAnsi="Times New Roman" w:cs="Times New Roman"/>
          <w:lang w:eastAsia="lt-LT" w:bidi="he-IL"/>
        </w:rPr>
        <w:t xml:space="preserve">Atsižvelgiant į tai galima daryti išvadą, kad betaksololis vargu ar gali kelti specifinę riziką žmonėms. </w:t>
      </w:r>
    </w:p>
    <w:p w:rsidR="00BC11E5" w:rsidRPr="00BC11E5" w:rsidRDefault="00BC11E5" w:rsidP="00BC11E5">
      <w:pPr>
        <w:autoSpaceDE w:val="0"/>
        <w:autoSpaceDN w:val="0"/>
        <w:adjustRightInd w:val="0"/>
        <w:spacing w:after="0" w:line="240" w:lineRule="auto"/>
        <w:rPr>
          <w:rFonts w:ascii="Times New Roman" w:eastAsia="Times New Roman" w:hAnsi="Times New Roman" w:cs="Times New Roman"/>
          <w:lang w:eastAsia="lt-LT"/>
        </w:rPr>
      </w:pP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3.5. Komentarai dėl SPC, pakuotės ŽENKLINIMO ir lapelio</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Esminius tyrimų duomenis nėštumo ir žindymo klausimais tiksliai atspindi SPC 4.6 skyrius ir 5.3 skyrius. Betaksololio ilgas vartojimas kelioms gyvūnų rūšims parodė, kad ši veiklioji medžiaga yra gerai toleruojama ir kad jos terapinio saugumo ribos yra plačios. </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Tyrimai su gyvūnais neparodė teratogeninio betaksololio poveikio. Betaksololio teratogeninio potencialo įrodymų žmonėms nenustatyta.</w:t>
      </w:r>
    </w:p>
    <w:p w:rsidR="00BC11E5" w:rsidRPr="00BC11E5" w:rsidRDefault="00BC11E5" w:rsidP="00BC11E5">
      <w:pPr>
        <w:spacing w:after="0" w:line="240" w:lineRule="auto"/>
        <w:rPr>
          <w:rFonts w:ascii="Times New Roman" w:eastAsia="Times New Roman" w:hAnsi="Times New Roman" w:cs="Times New Roman"/>
          <w:lang w:eastAsia="lt-LT"/>
        </w:rPr>
      </w:pP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3.6. Klausimai dėl ikiklinikinės dalies</w:t>
      </w:r>
    </w:p>
    <w:p w:rsidR="00BC11E5" w:rsidRPr="00BC11E5" w:rsidRDefault="00BC11E5" w:rsidP="00BC11E5">
      <w:pPr>
        <w:keepNext/>
        <w:spacing w:before="60" w:after="0" w:line="240" w:lineRule="auto"/>
        <w:ind w:left="357" w:right="261"/>
        <w:outlineLvl w:val="2"/>
        <w:rPr>
          <w:rFonts w:ascii="Times New Roman" w:eastAsia="Times New Roman" w:hAnsi="Times New Roman" w:cs="Times New Roman"/>
          <w:b/>
          <w:lang w:eastAsia="lt-LT"/>
        </w:rPr>
      </w:pPr>
      <w:r w:rsidRPr="00BC11E5">
        <w:rPr>
          <w:rFonts w:ascii="Times New Roman" w:eastAsia="Times New Roman" w:hAnsi="Times New Roman" w:cs="Times New Roman"/>
          <w:b/>
          <w:lang w:eastAsia="lt-LT"/>
        </w:rPr>
        <w:t>3.6.1. Esminiai prieštaravimai</w:t>
      </w:r>
    </w:p>
    <w:p w:rsidR="00BC11E5" w:rsidRPr="00BC11E5" w:rsidRDefault="00BC11E5" w:rsidP="00BC11E5">
      <w:pPr>
        <w:spacing w:after="0" w:line="240" w:lineRule="auto"/>
        <w:ind w:left="60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Nėra </w:t>
      </w:r>
    </w:p>
    <w:p w:rsidR="00BC11E5" w:rsidRPr="00BC11E5" w:rsidRDefault="00BC11E5" w:rsidP="00BC11E5">
      <w:pPr>
        <w:keepNext/>
        <w:spacing w:before="60" w:after="0" w:line="240" w:lineRule="auto"/>
        <w:ind w:left="357" w:right="11"/>
        <w:outlineLvl w:val="2"/>
        <w:rPr>
          <w:rFonts w:ascii="Times New Roman" w:eastAsia="Times New Roman" w:hAnsi="Times New Roman" w:cs="Times New Roman"/>
          <w:b/>
          <w:lang w:eastAsia="lt-LT"/>
        </w:rPr>
      </w:pPr>
      <w:r w:rsidRPr="00BC11E5">
        <w:rPr>
          <w:rFonts w:ascii="Times New Roman" w:eastAsia="Times New Roman" w:hAnsi="Times New Roman" w:cs="Times New Roman"/>
          <w:b/>
          <w:lang w:eastAsia="lt-LT"/>
        </w:rPr>
        <w:t>3.6.2. Kiti klausimai</w:t>
      </w:r>
    </w:p>
    <w:p w:rsidR="00BC11E5" w:rsidRPr="00BC11E5" w:rsidRDefault="00BC11E5" w:rsidP="00BC11E5">
      <w:pPr>
        <w:spacing w:after="0" w:line="240" w:lineRule="auto"/>
        <w:ind w:firstLine="357"/>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Nėra.</w:t>
      </w: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 xml:space="preserve">3.7. APIBENDRINIMAS IR IŠVADA </w:t>
      </w:r>
    </w:p>
    <w:p w:rsidR="00BC11E5" w:rsidRPr="00BC11E5" w:rsidRDefault="00BC11E5" w:rsidP="00BC11E5">
      <w:pPr>
        <w:spacing w:after="0" w:line="240" w:lineRule="auto"/>
        <w:ind w:right="571"/>
        <w:jc w:val="both"/>
        <w:rPr>
          <w:rFonts w:ascii="Times New Roman" w:eastAsia="Times New Roman" w:hAnsi="Times New Roman" w:cs="Times New Roman"/>
          <w:lang w:eastAsia="lt-LT"/>
        </w:rPr>
      </w:pPr>
    </w:p>
    <w:p w:rsidR="00BC11E5" w:rsidRPr="00BC11E5" w:rsidRDefault="00BC11E5" w:rsidP="00BC11E5">
      <w:pPr>
        <w:spacing w:after="0" w:line="240" w:lineRule="auto"/>
        <w:ind w:right="571"/>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Remiantis ikiklinikinės dalies duomenimis vaistinį preparatą BETAC 10 mg plėvele dengtos tabletės siūloma registruoti. </w:t>
      </w:r>
    </w:p>
    <w:p w:rsidR="00BC11E5" w:rsidRPr="00BC11E5" w:rsidRDefault="00BC11E5" w:rsidP="00BC11E5">
      <w:pPr>
        <w:spacing w:after="0" w:line="240" w:lineRule="auto"/>
        <w:ind w:right="10"/>
        <w:rPr>
          <w:rFonts w:ascii="Times New Roman" w:eastAsia="Times New Roman" w:hAnsi="Times New Roman" w:cs="Times New Roman"/>
          <w:lang w:eastAsia="lt-LT"/>
        </w:rPr>
      </w:pPr>
    </w:p>
    <w:p w:rsidR="00BC11E5" w:rsidRPr="00BC11E5" w:rsidRDefault="00BC11E5" w:rsidP="00BC11E5">
      <w:pPr>
        <w:spacing w:after="0" w:line="240" w:lineRule="auto"/>
        <w:ind w:right="10"/>
        <w:jc w:val="center"/>
        <w:rPr>
          <w:rFonts w:ascii="Times New Roman" w:eastAsia="Times New Roman" w:hAnsi="Times New Roman" w:cs="Times New Roman"/>
          <w:b/>
          <w:lang w:eastAsia="lt-LT"/>
        </w:rPr>
      </w:pPr>
      <w:r w:rsidRPr="00BC11E5">
        <w:rPr>
          <w:rFonts w:ascii="Times New Roman" w:eastAsia="Times New Roman" w:hAnsi="Times New Roman" w:cs="Times New Roman"/>
          <w:b/>
          <w:lang w:eastAsia="lt-LT"/>
        </w:rPr>
        <w:br w:type="page"/>
      </w:r>
      <w:r w:rsidRPr="00BC11E5">
        <w:rPr>
          <w:rFonts w:ascii="Times New Roman" w:eastAsia="Times New Roman" w:hAnsi="Times New Roman" w:cs="Times New Roman"/>
          <w:b/>
          <w:lang w:eastAsia="lt-LT"/>
        </w:rPr>
        <w:lastRenderedPageBreak/>
        <w:t>4. KLINIKINIŲ TYRIMŲ REZULTATŲ</w:t>
      </w:r>
      <w:r w:rsidRPr="00BC11E5">
        <w:rPr>
          <w:rFonts w:ascii="Times New Roman" w:eastAsia="Times New Roman" w:hAnsi="Times New Roman" w:cs="Times New Roman"/>
          <w:b/>
          <w:lang w:eastAsia="lt-LT"/>
        </w:rPr>
        <w:br/>
        <w:t>(KLINIKINIO SAUGUMO IR VEIKSMINGUMO) VERTINIMAS</w:t>
      </w:r>
    </w:p>
    <w:p w:rsidR="00BC11E5" w:rsidRPr="00BC11E5" w:rsidRDefault="00BC11E5" w:rsidP="00BC11E5">
      <w:pPr>
        <w:keepNext/>
        <w:spacing w:before="120" w:after="0" w:line="240" w:lineRule="auto"/>
        <w:jc w:val="both"/>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4.1. Įžanga</w:t>
      </w:r>
    </w:p>
    <w:p w:rsidR="00BC11E5" w:rsidRPr="00BC11E5" w:rsidRDefault="00BC11E5" w:rsidP="00BC11E5">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2003-05-20 Lietuvoje registruotas (2012-11-29 perregistruotas) vaistinis preparatas BETAC 20 mg plėvele dengtos tabletės, Reg. Nr. LT/1/03/3137/001. Registruotojas pateikė paraišką registracijos sąlygų papildymui vaistiniu preparatu BETAC 10 mg plėvele dengtos tabletės. </w:t>
      </w:r>
    </w:p>
    <w:p w:rsidR="00BC11E5" w:rsidRPr="00BC11E5" w:rsidRDefault="00BC11E5" w:rsidP="00BC11E5">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Naujų klinikinių tyrimų pareiškėjas nepateikė, ankstesni tyrimai buvo atlikti laikantis tuometinių reikalavimų. </w:t>
      </w:r>
    </w:p>
    <w:p w:rsidR="00BC11E5" w:rsidRPr="00BC11E5" w:rsidRDefault="00BC11E5" w:rsidP="00BC11E5">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Klinikinėje praktikoje betaksololis vartojamas daugiau kaip 30 metų (pirmoji registracija Europoje – 1982m. Prancūzijoje) saugumo signalai tinkamai įvertinti (žr. protokolo 4.4 sk.). </w:t>
      </w:r>
    </w:p>
    <w:p w:rsidR="00BC11E5" w:rsidRPr="00BC11E5" w:rsidRDefault="00BC11E5" w:rsidP="00BC11E5">
      <w:pPr>
        <w:spacing w:after="0" w:line="240" w:lineRule="auto"/>
        <w:jc w:val="both"/>
        <w:rPr>
          <w:rFonts w:ascii="Times New Roman" w:eastAsia="Times New Roman" w:hAnsi="Times New Roman" w:cs="Times New Roman"/>
          <w:lang w:eastAsia="lt-LT"/>
        </w:rPr>
      </w:pPr>
    </w:p>
    <w:p w:rsidR="00BC11E5" w:rsidRPr="00BC11E5" w:rsidRDefault="00BC11E5" w:rsidP="00BC11E5">
      <w:pPr>
        <w:keepNext/>
        <w:spacing w:before="120" w:after="0" w:line="240" w:lineRule="auto"/>
        <w:jc w:val="both"/>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4.2. Klinikinė farmakokinetika</w:t>
      </w:r>
    </w:p>
    <w:p w:rsidR="00BC11E5" w:rsidRPr="00BC11E5" w:rsidRDefault="00BC11E5" w:rsidP="00BC11E5">
      <w:pPr>
        <w:widowControl w:val="0"/>
        <w:autoSpaceDE w:val="0"/>
        <w:autoSpaceDN w:val="0"/>
        <w:adjustRightInd w:val="0"/>
        <w:spacing w:after="0" w:line="240" w:lineRule="auto"/>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 xml:space="preserve">Naujų farmakokinetikos tyrimų nepateikta. Remiamasi registracijos suteikimo BETAC 20 mg pateiktais duomenimis. </w:t>
      </w:r>
    </w:p>
    <w:p w:rsidR="00BC11E5" w:rsidRPr="00BC11E5" w:rsidRDefault="00BC11E5" w:rsidP="00BC11E5">
      <w:pPr>
        <w:widowControl w:val="0"/>
        <w:autoSpaceDE w:val="0"/>
        <w:autoSpaceDN w:val="0"/>
        <w:adjustRightInd w:val="0"/>
        <w:spacing w:after="0" w:line="240" w:lineRule="auto"/>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Remiantis bioekvivalentiškumo tyrimo gairėmis (CPMP/EWP/QWP/1401/98 Rev.1/Corr), atsižvelgiant į tai, kad:</w:t>
      </w:r>
    </w:p>
    <w:p w:rsidR="00BC11E5" w:rsidRPr="00BC11E5" w:rsidRDefault="00BC11E5" w:rsidP="00BC11E5">
      <w:pPr>
        <w:widowControl w:val="0"/>
        <w:numPr>
          <w:ilvl w:val="0"/>
          <w:numId w:val="30"/>
        </w:numPr>
        <w:autoSpaceDE w:val="0"/>
        <w:autoSpaceDN w:val="0"/>
        <w:adjustRightInd w:val="0"/>
        <w:spacing w:after="0" w:line="240" w:lineRule="auto"/>
        <w:contextualSpacing/>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vaistinis preparatas BETAC 10 mg gaminamas to paties gamintojo ir pagal tą patį gamybos procesą, kaip BETAC 20 mg;</w:t>
      </w:r>
    </w:p>
    <w:p w:rsidR="00BC11E5" w:rsidRPr="00BC11E5" w:rsidRDefault="00BC11E5" w:rsidP="00BC11E5">
      <w:pPr>
        <w:widowControl w:val="0"/>
        <w:numPr>
          <w:ilvl w:val="0"/>
          <w:numId w:val="30"/>
        </w:numPr>
        <w:autoSpaceDE w:val="0"/>
        <w:autoSpaceDN w:val="0"/>
        <w:adjustRightInd w:val="0"/>
        <w:spacing w:after="0" w:line="240" w:lineRule="auto"/>
        <w:contextualSpacing/>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BETAC 10 mg pasižymi labai geru tirpumu ir pilna veikliosios medžiagos absorbcija (BCS I klasė);</w:t>
      </w:r>
    </w:p>
    <w:p w:rsidR="00BC11E5" w:rsidRPr="00BC11E5" w:rsidRDefault="00BC11E5" w:rsidP="00BC11E5">
      <w:pPr>
        <w:widowControl w:val="0"/>
        <w:numPr>
          <w:ilvl w:val="0"/>
          <w:numId w:val="30"/>
        </w:numPr>
        <w:autoSpaceDE w:val="0"/>
        <w:autoSpaceDN w:val="0"/>
        <w:adjustRightInd w:val="0"/>
        <w:spacing w:after="0" w:line="240" w:lineRule="auto"/>
        <w:contextualSpacing/>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veikliosios medžiagos betaksololio farmakokinetika 5 - 40 mg dozių diapazone yra tiesinė;</w:t>
      </w:r>
    </w:p>
    <w:p w:rsidR="00BC11E5" w:rsidRPr="00BC11E5" w:rsidRDefault="00BC11E5" w:rsidP="00BC11E5">
      <w:pPr>
        <w:widowControl w:val="0"/>
        <w:numPr>
          <w:ilvl w:val="0"/>
          <w:numId w:val="30"/>
        </w:numPr>
        <w:autoSpaceDE w:val="0"/>
        <w:autoSpaceDN w:val="0"/>
        <w:adjustRightInd w:val="0"/>
        <w:spacing w:after="0" w:line="240" w:lineRule="auto"/>
        <w:contextualSpacing/>
        <w:jc w:val="both"/>
        <w:rPr>
          <w:rFonts w:ascii="Times New Roman" w:eastAsia="MS Mincho" w:hAnsi="Times New Roman" w:cs="Times New Roman"/>
          <w:lang w:eastAsia="ja-JP" w:bidi="he-IL"/>
        </w:rPr>
      </w:pPr>
      <w:r w:rsidRPr="00BC11E5">
        <w:rPr>
          <w:rFonts w:ascii="Times New Roman" w:eastAsia="MS Mincho" w:hAnsi="Times New Roman" w:cs="Times New Roman"/>
          <w:i/>
          <w:lang w:eastAsia="ja-JP" w:bidi="he-IL"/>
        </w:rPr>
        <w:t>in vitro</w:t>
      </w:r>
      <w:r w:rsidRPr="00BC11E5">
        <w:rPr>
          <w:rFonts w:ascii="Times New Roman" w:eastAsia="MS Mincho" w:hAnsi="Times New Roman" w:cs="Times New Roman"/>
          <w:lang w:eastAsia="ja-JP" w:bidi="he-IL"/>
        </w:rPr>
        <w:t xml:space="preserve"> sąlygomis registruojamo ir referencinio preparato tirpumas yra labai greitas (daugiau kaip 85% betaksololio hidrochlorido ištirpo per 15 min);</w:t>
      </w:r>
    </w:p>
    <w:p w:rsidR="00BC11E5" w:rsidRPr="00BC11E5" w:rsidRDefault="00BC11E5" w:rsidP="00BC11E5">
      <w:pPr>
        <w:widowControl w:val="0"/>
        <w:numPr>
          <w:ilvl w:val="0"/>
          <w:numId w:val="30"/>
        </w:numPr>
        <w:autoSpaceDE w:val="0"/>
        <w:autoSpaceDN w:val="0"/>
        <w:adjustRightInd w:val="0"/>
        <w:spacing w:after="0" w:line="240" w:lineRule="auto"/>
        <w:contextualSpacing/>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 xml:space="preserve">kokybinė sudėtis dviejų skirtingų stiprumų yra tokia pati; </w:t>
      </w:r>
    </w:p>
    <w:p w:rsidR="00BC11E5" w:rsidRPr="00BC11E5" w:rsidRDefault="00BC11E5" w:rsidP="00BC11E5">
      <w:pPr>
        <w:widowControl w:val="0"/>
        <w:numPr>
          <w:ilvl w:val="0"/>
          <w:numId w:val="30"/>
        </w:numPr>
        <w:tabs>
          <w:tab w:val="clear" w:pos="360"/>
          <w:tab w:val="num" w:pos="426"/>
        </w:tabs>
        <w:autoSpaceDE w:val="0"/>
        <w:autoSpaceDN w:val="0"/>
        <w:adjustRightInd w:val="0"/>
        <w:spacing w:after="0" w:line="240" w:lineRule="auto"/>
        <w:ind w:left="567" w:hanging="567"/>
        <w:contextualSpacing/>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 xml:space="preserve">veikliosios medžiagos ir pagalbinių medžiagų kiekių santykis abiejų stiprumų yra toks pats, </w:t>
      </w:r>
      <w:r w:rsidRPr="00BC11E5">
        <w:rPr>
          <w:rFonts w:ascii="Times New Roman" w:eastAsia="MS Mincho" w:hAnsi="Times New Roman" w:cs="Times New Roman"/>
          <w:lang w:eastAsia="ja-JP" w:bidi="he-IL"/>
        </w:rPr>
        <w:br/>
      </w:r>
    </w:p>
    <w:p w:rsidR="00BC11E5" w:rsidRPr="00BC11E5" w:rsidRDefault="00BC11E5" w:rsidP="00BC11E5">
      <w:pPr>
        <w:widowControl w:val="0"/>
        <w:tabs>
          <w:tab w:val="num" w:pos="567"/>
        </w:tabs>
        <w:autoSpaceDE w:val="0"/>
        <w:autoSpaceDN w:val="0"/>
        <w:adjustRightInd w:val="0"/>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pareiškėjas pritaikė atsisakymo atlikti biologinio ekvivalentiškumo tyrimą teise (biowaiver) ir bioekvivalentiškumo tyrimo neatliko</w:t>
      </w:r>
    </w:p>
    <w:p w:rsidR="00BC11E5" w:rsidRPr="00BC11E5" w:rsidRDefault="00BC11E5" w:rsidP="00BC11E5">
      <w:pPr>
        <w:widowControl w:val="0"/>
        <w:autoSpaceDE w:val="0"/>
        <w:autoSpaceDN w:val="0"/>
        <w:adjustRightInd w:val="0"/>
        <w:spacing w:after="0" w:line="240" w:lineRule="auto"/>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 xml:space="preserve">Betaksololio farmakokinetinės savybės žmogaus organizme yra išsamiai aptartos klinikinio eksperto parengtoje klinikinėje apžvalgoje. </w:t>
      </w:r>
    </w:p>
    <w:p w:rsidR="00BC11E5" w:rsidRPr="00BC11E5" w:rsidRDefault="00BC11E5" w:rsidP="00BC11E5">
      <w:pPr>
        <w:widowControl w:val="0"/>
        <w:autoSpaceDE w:val="0"/>
        <w:autoSpaceDN w:val="0"/>
        <w:adjustRightInd w:val="0"/>
        <w:spacing w:after="0" w:line="240" w:lineRule="auto"/>
        <w:jc w:val="both"/>
        <w:rPr>
          <w:rFonts w:ascii="Times New Roman" w:eastAsia="MS Mincho" w:hAnsi="Times New Roman" w:cs="Times New Roman"/>
          <w:u w:val="single"/>
          <w:lang w:eastAsia="ja-JP" w:bidi="he-IL"/>
        </w:rPr>
      </w:pPr>
      <w:r w:rsidRPr="00BC11E5">
        <w:rPr>
          <w:rFonts w:ascii="Times New Roman" w:eastAsia="MS Mincho" w:hAnsi="Times New Roman" w:cs="Times New Roman"/>
          <w:u w:val="single"/>
          <w:lang w:eastAsia="ja-JP" w:bidi="he-IL"/>
        </w:rPr>
        <w:t>Absorbcija</w:t>
      </w:r>
    </w:p>
    <w:p w:rsidR="00BC11E5" w:rsidRPr="00BC11E5" w:rsidRDefault="00BC11E5" w:rsidP="00BC11E5">
      <w:pPr>
        <w:widowControl w:val="0"/>
        <w:autoSpaceDE w:val="0"/>
        <w:autoSpaceDN w:val="0"/>
        <w:adjustRightInd w:val="0"/>
        <w:spacing w:after="0" w:line="240" w:lineRule="auto"/>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 xml:space="preserve">Organizmas greitai pasisavina išgertą betaksololį. Maistas įtakos betaksololio absorbcijai neturi. Tik nedidelę jo dalį suskaldo kepenys, biologinis vaistinio preparato prieinamumas yra maždaug 80 </w:t>
      </w:r>
      <w:r w:rsidRPr="00BC11E5">
        <w:rPr>
          <w:rFonts w:ascii="Times New Roman" w:eastAsia="MS Mincho" w:hAnsi="Times New Roman" w:cs="Times New Roman"/>
          <w:w w:val="106"/>
          <w:lang w:eastAsia="ja-JP" w:bidi="he-IL"/>
        </w:rPr>
        <w:t xml:space="preserve">%. </w:t>
      </w:r>
      <w:r w:rsidRPr="00BC11E5">
        <w:rPr>
          <w:rFonts w:ascii="Times New Roman" w:eastAsia="MS Mincho" w:hAnsi="Times New Roman" w:cs="Times New Roman"/>
          <w:lang w:eastAsia="ja-JP" w:bidi="he-IL"/>
        </w:rPr>
        <w:t xml:space="preserve"> </w:t>
      </w:r>
    </w:p>
    <w:p w:rsidR="00BC11E5" w:rsidRPr="00BC11E5" w:rsidRDefault="00BC11E5" w:rsidP="00BC11E5">
      <w:pPr>
        <w:widowControl w:val="0"/>
        <w:autoSpaceDE w:val="0"/>
        <w:autoSpaceDN w:val="0"/>
        <w:adjustRightInd w:val="0"/>
        <w:spacing w:after="0" w:line="240" w:lineRule="auto"/>
        <w:jc w:val="both"/>
        <w:rPr>
          <w:rFonts w:ascii="Times New Roman" w:eastAsia="MS Mincho" w:hAnsi="Times New Roman" w:cs="Times New Roman"/>
          <w:u w:val="single"/>
          <w:lang w:eastAsia="ja-JP" w:bidi="he-IL"/>
        </w:rPr>
      </w:pPr>
      <w:r w:rsidRPr="00BC11E5">
        <w:rPr>
          <w:rFonts w:ascii="Times New Roman" w:eastAsia="MS Mincho" w:hAnsi="Times New Roman" w:cs="Times New Roman"/>
          <w:u w:val="single"/>
          <w:lang w:eastAsia="ja-JP" w:bidi="he-IL"/>
        </w:rPr>
        <w:t>Pasiskirstymas organizme</w:t>
      </w:r>
    </w:p>
    <w:p w:rsidR="00BC11E5" w:rsidRPr="00BC11E5" w:rsidRDefault="00BC11E5" w:rsidP="00BC11E5">
      <w:pPr>
        <w:widowControl w:val="0"/>
        <w:autoSpaceDE w:val="0"/>
        <w:autoSpaceDN w:val="0"/>
        <w:adjustRightInd w:val="0"/>
        <w:spacing w:after="0" w:line="240" w:lineRule="auto"/>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Išgerto betaksololio po 2-6 val. susidaro didžiausia koncentracija plazmoje, vartojant 10 mg tabletes ji būna 21,6 x10</w:t>
      </w:r>
      <w:r w:rsidRPr="00BC11E5">
        <w:rPr>
          <w:rFonts w:ascii="Times New Roman" w:eastAsia="MS Mincho" w:hAnsi="Times New Roman" w:cs="Times New Roman"/>
          <w:vertAlign w:val="superscript"/>
          <w:lang w:eastAsia="ja-JP" w:bidi="he-IL"/>
        </w:rPr>
        <w:t xml:space="preserve">3 </w:t>
      </w:r>
      <w:r w:rsidRPr="00BC11E5">
        <w:rPr>
          <w:rFonts w:ascii="Times New Roman" w:eastAsia="MS Mincho" w:hAnsi="Times New Roman" w:cs="Times New Roman"/>
          <w:lang w:eastAsia="ja-JP" w:bidi="he-IL"/>
        </w:rPr>
        <w:t>ng/l, vartojant 20 mg tabletes – 40-60 x10</w:t>
      </w:r>
      <w:r w:rsidRPr="00BC11E5">
        <w:rPr>
          <w:rFonts w:ascii="Times New Roman" w:eastAsia="MS Mincho" w:hAnsi="Times New Roman" w:cs="Times New Roman"/>
          <w:vertAlign w:val="superscript"/>
          <w:lang w:eastAsia="ja-JP" w:bidi="he-IL"/>
        </w:rPr>
        <w:t xml:space="preserve">3 </w:t>
      </w:r>
      <w:r w:rsidRPr="00BC11E5">
        <w:rPr>
          <w:rFonts w:ascii="Times New Roman" w:eastAsia="MS Mincho" w:hAnsi="Times New Roman" w:cs="Times New Roman"/>
          <w:lang w:eastAsia="ja-JP" w:bidi="he-IL"/>
        </w:rPr>
        <w:t>ng/l.</w:t>
      </w:r>
    </w:p>
    <w:p w:rsidR="00BC11E5" w:rsidRPr="00BC11E5" w:rsidRDefault="00BC11E5" w:rsidP="00BC11E5">
      <w:pPr>
        <w:widowControl w:val="0"/>
        <w:autoSpaceDE w:val="0"/>
        <w:autoSpaceDN w:val="0"/>
        <w:adjustRightInd w:val="0"/>
        <w:spacing w:after="0" w:line="240" w:lineRule="auto"/>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 xml:space="preserve">Prie plazmos baltymų prisijungia maždaug 50 % veikliosios medžiagos. </w:t>
      </w:r>
    </w:p>
    <w:p w:rsidR="00BC11E5" w:rsidRPr="00BC11E5" w:rsidRDefault="00BC11E5" w:rsidP="00BC11E5">
      <w:pPr>
        <w:widowControl w:val="0"/>
        <w:autoSpaceDE w:val="0"/>
        <w:autoSpaceDN w:val="0"/>
        <w:adjustRightInd w:val="0"/>
        <w:spacing w:after="0" w:line="240" w:lineRule="auto"/>
        <w:jc w:val="both"/>
        <w:rPr>
          <w:rFonts w:ascii="Times New Roman" w:eastAsia="MS Mincho" w:hAnsi="Times New Roman" w:cs="Times New Roman"/>
          <w:lang w:eastAsia="ja-JP" w:bidi="he-IL"/>
        </w:rPr>
      </w:pPr>
      <w:r w:rsidRPr="00BC11E5">
        <w:rPr>
          <w:rFonts w:ascii="Times New Roman" w:eastAsia="MS Mincho" w:hAnsi="Times New Roman" w:cs="Times New Roman"/>
          <w:lang w:eastAsia="ja-JP" w:bidi="he-IL"/>
        </w:rPr>
        <w:t xml:space="preserve">Ilgalaikio vartojimo metu betaksololio </w:t>
      </w:r>
      <w:r w:rsidRPr="00BC11E5">
        <w:rPr>
          <w:rFonts w:ascii="Times New Roman" w:eastAsia="MS Mincho" w:hAnsi="Times New Roman" w:cs="Times New Roman"/>
          <w:lang w:eastAsia="ja-JP"/>
        </w:rPr>
        <w:t xml:space="preserve">farmakokinetikos skirtumai to paties ir skirtingų individų organizme nedideli (koncentracijos plazmoje nuokrypis nuo 1,5 iki 2 kartų). </w:t>
      </w:r>
    </w:p>
    <w:p w:rsidR="00BC11E5" w:rsidRPr="00BC11E5" w:rsidRDefault="00BC11E5" w:rsidP="00BC11E5">
      <w:pPr>
        <w:spacing w:after="0" w:line="240" w:lineRule="auto"/>
        <w:jc w:val="both"/>
        <w:rPr>
          <w:rFonts w:ascii="Times New Roman" w:eastAsia="Times New Roman" w:hAnsi="Times New Roman" w:cs="Times New Roman"/>
          <w:lang w:eastAsia="lt-LT" w:bidi="he-IL"/>
        </w:rPr>
      </w:pPr>
      <w:r w:rsidRPr="00BC11E5">
        <w:rPr>
          <w:rFonts w:ascii="Times New Roman" w:eastAsia="Times New Roman" w:hAnsi="Times New Roman" w:cs="Times New Roman"/>
          <w:lang w:eastAsia="lt-LT" w:bidi="he-IL"/>
        </w:rPr>
        <w:t>Vaistinio preparato pasiskirstymo tūris yra maždaug 6 l/kg kūno svorio. Betaksololis yra lipofiliška medžiaga ir gerai pasiskirsto organizme. Didžiausia veikliosios medžia</w:t>
      </w:r>
      <w:r w:rsidRPr="00BC11E5">
        <w:rPr>
          <w:rFonts w:ascii="Times New Roman" w:eastAsia="Times New Roman" w:hAnsi="Times New Roman" w:cs="Times New Roman"/>
          <w:lang w:eastAsia="lt-LT" w:bidi="he-IL"/>
        </w:rPr>
        <w:lastRenderedPageBreak/>
        <w:t xml:space="preserve">gos koncentracija būna plaučiuose, inkstuose, širdyje, smegenyse ir kepenyse. Betaksololis praeina per placentą ir yra išskiriamas su motinos pieną, kuriame jo koncentracija 3 kartus didesnė už koncentraciją motinos kraujyje. </w:t>
      </w:r>
    </w:p>
    <w:p w:rsidR="00BC11E5" w:rsidRPr="00BC11E5" w:rsidRDefault="00BC11E5" w:rsidP="00BC11E5">
      <w:pPr>
        <w:spacing w:after="0" w:line="240" w:lineRule="auto"/>
        <w:jc w:val="both"/>
        <w:rPr>
          <w:rFonts w:ascii="Times New Roman" w:eastAsia="Times New Roman" w:hAnsi="Times New Roman" w:cs="Times New Roman"/>
          <w:u w:val="single"/>
          <w:lang w:eastAsia="lt-LT" w:bidi="he-IL"/>
        </w:rPr>
      </w:pPr>
      <w:r w:rsidRPr="00BC11E5">
        <w:rPr>
          <w:rFonts w:ascii="Times New Roman" w:eastAsia="Times New Roman" w:hAnsi="Times New Roman" w:cs="Times New Roman"/>
          <w:u w:val="single"/>
          <w:lang w:eastAsia="lt-LT" w:bidi="he-IL"/>
        </w:rPr>
        <w:t>Metabolizmas</w:t>
      </w:r>
    </w:p>
    <w:p w:rsidR="00BC11E5" w:rsidRPr="00BC11E5" w:rsidRDefault="00BC11E5" w:rsidP="00BC11E5">
      <w:pPr>
        <w:spacing w:after="0" w:line="240" w:lineRule="auto"/>
        <w:jc w:val="both"/>
        <w:rPr>
          <w:rFonts w:ascii="Times New Roman" w:eastAsia="Times New Roman" w:hAnsi="Times New Roman" w:cs="Times New Roman"/>
          <w:lang w:eastAsia="lt-LT" w:bidi="he-IL"/>
        </w:rPr>
      </w:pPr>
      <w:r w:rsidRPr="00BC11E5">
        <w:rPr>
          <w:rFonts w:ascii="Times New Roman" w:eastAsia="Times New Roman" w:hAnsi="Times New Roman" w:cs="Times New Roman"/>
          <w:lang w:eastAsia="lt-LT" w:bidi="he-IL"/>
        </w:rPr>
        <w:t>Didžiąją betaksololio dalį organizmas O-dealkilinimo ir α-hidroksilinimo būdu kepenyse paverčia neaktyviais metabolitais, aktyvūs metabolitai išlaiko pirminį kardioselektyvumą. Metabolinės sąveikos su cimetidinu nenustatyta.</w:t>
      </w:r>
    </w:p>
    <w:p w:rsidR="00BC11E5" w:rsidRPr="00BC11E5" w:rsidRDefault="00BC11E5" w:rsidP="00BC11E5">
      <w:pPr>
        <w:spacing w:after="0" w:line="240" w:lineRule="auto"/>
        <w:jc w:val="both"/>
        <w:rPr>
          <w:rFonts w:ascii="Times New Roman" w:eastAsia="Times New Roman" w:hAnsi="Times New Roman" w:cs="Times New Roman"/>
          <w:u w:val="single"/>
          <w:lang w:eastAsia="lt-LT" w:bidi="he-IL"/>
        </w:rPr>
      </w:pPr>
      <w:r w:rsidRPr="00BC11E5">
        <w:rPr>
          <w:rFonts w:ascii="Times New Roman" w:eastAsia="Times New Roman" w:hAnsi="Times New Roman" w:cs="Times New Roman"/>
          <w:u w:val="single"/>
          <w:lang w:eastAsia="lt-LT" w:bidi="he-IL"/>
        </w:rPr>
        <w:t>Eliminacija</w:t>
      </w:r>
    </w:p>
    <w:p w:rsidR="00BC11E5" w:rsidRPr="00BC11E5" w:rsidRDefault="00BC11E5" w:rsidP="00BC11E5">
      <w:pPr>
        <w:spacing w:after="0" w:line="240" w:lineRule="auto"/>
        <w:jc w:val="both"/>
        <w:rPr>
          <w:rFonts w:ascii="Times New Roman" w:eastAsia="Times New Roman" w:hAnsi="Times New Roman" w:cs="Times New Roman"/>
          <w:highlight w:val="yellow"/>
          <w:lang w:eastAsia="lt-LT"/>
        </w:rPr>
      </w:pPr>
      <w:r w:rsidRPr="00BC11E5">
        <w:rPr>
          <w:rFonts w:ascii="Times New Roman" w:eastAsia="Times New Roman" w:hAnsi="Times New Roman" w:cs="Times New Roman"/>
          <w:lang w:eastAsia="lt-LT" w:bidi="he-IL"/>
        </w:rPr>
        <w:t xml:space="preserve">Tik 10 - 15 </w:t>
      </w:r>
      <w:r w:rsidRPr="00BC11E5">
        <w:rPr>
          <w:rFonts w:ascii="Times New Roman" w:eastAsia="Times New Roman" w:hAnsi="Times New Roman" w:cs="Times New Roman"/>
          <w:w w:val="109"/>
          <w:lang w:eastAsia="lt-LT" w:bidi="he-IL"/>
        </w:rPr>
        <w:t xml:space="preserve">% </w:t>
      </w:r>
      <w:r w:rsidRPr="00BC11E5">
        <w:rPr>
          <w:rFonts w:ascii="Times New Roman" w:eastAsia="Times New Roman" w:hAnsi="Times New Roman" w:cs="Times New Roman"/>
          <w:lang w:eastAsia="lt-LT" w:bidi="he-IL"/>
        </w:rPr>
        <w:t>nepakitusio vaistinio preparato pasišalina su šlapimu, o didžioji dalis pasišalina su šlapimu metabolitų pavidalu. Vaistinio preparato pavartojus kartą per parą, jo pusinės eliminacijos iš plazmos periodas yra 15 - 20 val., o plazmos klirensas 0,281 l/val./kg.</w:t>
      </w:r>
    </w:p>
    <w:p w:rsidR="00BC11E5" w:rsidRPr="00BC11E5" w:rsidRDefault="00BC11E5" w:rsidP="00BC11E5">
      <w:pPr>
        <w:spacing w:after="0" w:line="240" w:lineRule="auto"/>
        <w:jc w:val="both"/>
        <w:rPr>
          <w:rFonts w:ascii="Times New Roman" w:eastAsia="Times New Roman" w:hAnsi="Times New Roman" w:cs="Times New Roman"/>
          <w:highlight w:val="yellow"/>
          <w:u w:val="single"/>
          <w:lang w:eastAsia="lt-LT"/>
        </w:rPr>
      </w:pPr>
      <w:r w:rsidRPr="00BC11E5">
        <w:rPr>
          <w:rFonts w:ascii="Times New Roman" w:eastAsia="Times New Roman" w:hAnsi="Times New Roman" w:cs="Times New Roman"/>
          <w:u w:val="single"/>
          <w:lang w:eastAsia="lt-LT"/>
        </w:rPr>
        <w:t>Ypatingos populiacijos</w:t>
      </w:r>
    </w:p>
    <w:p w:rsidR="00BC11E5" w:rsidRPr="00BC11E5" w:rsidRDefault="00BC11E5" w:rsidP="00BC11E5">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Naujagimių ir senyvų žmonių organizme pusinės eliminacijos laikas nežymiai ilgesnis, o plazmos klirensas nežymiai mažesnis. Betaksololio klirensas sumažėja, sergant sunkiu inkstų nepakankamumu, o sergant kepenų funkcijos nepakankamumu šio pokyčio nebūna. </w:t>
      </w:r>
    </w:p>
    <w:p w:rsidR="00BC11E5" w:rsidRPr="00BC11E5" w:rsidRDefault="00BC11E5" w:rsidP="00BC11E5">
      <w:pPr>
        <w:spacing w:after="0" w:line="240" w:lineRule="auto"/>
        <w:jc w:val="both"/>
        <w:rPr>
          <w:rFonts w:ascii="Times New Roman" w:eastAsia="Times New Roman" w:hAnsi="Times New Roman" w:cs="Times New Roman"/>
          <w:lang w:eastAsia="lt-LT"/>
        </w:rPr>
      </w:pPr>
    </w:p>
    <w:p w:rsidR="00BC11E5" w:rsidRPr="00BC11E5" w:rsidRDefault="00BC11E5" w:rsidP="00BC11E5">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u w:val="single"/>
          <w:lang w:eastAsia="lt-LT"/>
        </w:rPr>
        <w:t>Išvada</w:t>
      </w:r>
      <w:r w:rsidRPr="00BC11E5">
        <w:rPr>
          <w:rFonts w:ascii="Times New Roman" w:eastAsia="Times New Roman" w:hAnsi="Times New Roman" w:cs="Times New Roman"/>
          <w:lang w:eastAsia="lt-LT"/>
        </w:rPr>
        <w:t>. Byloje pateikti betaksololio farmakokinetikos duomenys yra pakankami.</w:t>
      </w:r>
    </w:p>
    <w:p w:rsidR="00BC11E5" w:rsidRPr="00BC11E5" w:rsidRDefault="00BC11E5" w:rsidP="00BC11E5">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 </w:t>
      </w:r>
    </w:p>
    <w:p w:rsidR="00BC11E5" w:rsidRPr="00BC11E5" w:rsidRDefault="00BC11E5" w:rsidP="005B6729">
      <w:pPr>
        <w:keepNext/>
        <w:spacing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4.3. Klinikinė farmakodinamika</w:t>
      </w:r>
    </w:p>
    <w:p w:rsidR="00BC11E5" w:rsidRPr="00BC11E5" w:rsidRDefault="00BC11E5" w:rsidP="005B6729">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Farmakoterapinė grupė – selektyvūs beta adrenoblokatoriai, ATC kodas – C07AB05 </w:t>
      </w:r>
    </w:p>
    <w:p w:rsidR="00BC11E5" w:rsidRPr="00BC11E5" w:rsidRDefault="00BC11E5" w:rsidP="005B6729">
      <w:pPr>
        <w:spacing w:after="0" w:line="240" w:lineRule="auto"/>
        <w:jc w:val="both"/>
        <w:rPr>
          <w:rFonts w:ascii="Times New Roman" w:eastAsia="Times New Roman" w:hAnsi="Times New Roman" w:cs="Times New Roman"/>
          <w:lang w:eastAsia="lt-LT" w:bidi="he-IL"/>
        </w:rPr>
      </w:pPr>
      <w:r w:rsidRPr="00BC11E5">
        <w:rPr>
          <w:rFonts w:ascii="Times New Roman" w:eastAsia="Times New Roman" w:hAnsi="Times New Roman" w:cs="Times New Roman"/>
          <w:lang w:eastAsia="lt-LT"/>
        </w:rPr>
        <w:t xml:space="preserve">Betaksololis yra selektyvus beta-1 adrenoreceptorių blokatorius. Jis yra kardioselektyvus, todėl pasižymi neigiamu inotropiniu (mažina miokardo kontraktiliškumą) neigiamu chronotropiniu (retina širdies susitraukimų dažnį), neigiamu dromotropiniu (blogina laidumą) poveikiu, todėl mažina deguonies poreikį miokarde. Be to betaksololis gerina vainikinių arterijų kraujotaką, nes ilgina diastolę. Vartojant rekomenduojamomis dozėmis jam vidinis simpatikomimetinis aktyvumas yra nebūdingas ir jis </w:t>
      </w:r>
      <w:r w:rsidRPr="00BC11E5">
        <w:rPr>
          <w:rFonts w:ascii="Times New Roman" w:eastAsia="Times New Roman" w:hAnsi="Times New Roman" w:cs="Times New Roman"/>
          <w:lang w:eastAsia="lt-LT" w:bidi="he-IL"/>
        </w:rPr>
        <w:t xml:space="preserve">nestabilizuoja ląstelės membranos. </w:t>
      </w:r>
    </w:p>
    <w:p w:rsidR="00BC11E5" w:rsidRPr="00BC11E5" w:rsidRDefault="00BC11E5" w:rsidP="005B6729">
      <w:pPr>
        <w:spacing w:after="0" w:line="240" w:lineRule="auto"/>
        <w:jc w:val="both"/>
        <w:rPr>
          <w:rFonts w:ascii="Times New Roman" w:eastAsia="Times New Roman" w:hAnsi="Times New Roman" w:cs="Times New Roman"/>
          <w:lang w:eastAsia="lt-LT" w:bidi="he-IL"/>
        </w:rPr>
      </w:pPr>
      <w:r w:rsidRPr="00BC11E5">
        <w:rPr>
          <w:rFonts w:ascii="Times New Roman" w:eastAsia="Times New Roman" w:hAnsi="Times New Roman" w:cs="Times New Roman"/>
          <w:lang w:eastAsia="lt-LT" w:bidi="he-IL"/>
        </w:rPr>
        <w:t xml:space="preserve">Betaksololio antihipertenzinis poveikis pasireiškia dėl neigiamo inotropinio poveikio ir poveikio renino-angiotenzino-aldosterono sistemai, pasireiškia. </w:t>
      </w:r>
    </w:p>
    <w:p w:rsidR="00BC11E5" w:rsidRPr="00BC11E5" w:rsidRDefault="00BC11E5" w:rsidP="005B6729">
      <w:pPr>
        <w:spacing w:after="0" w:line="240" w:lineRule="auto"/>
        <w:jc w:val="both"/>
        <w:rPr>
          <w:rFonts w:ascii="Times New Roman" w:eastAsia="Times New Roman" w:hAnsi="Times New Roman" w:cs="Times New Roman"/>
          <w:lang w:eastAsia="lt-LT" w:bidi="he-IL"/>
        </w:rPr>
      </w:pPr>
    </w:p>
    <w:p w:rsidR="00BC11E5" w:rsidRPr="00BC11E5" w:rsidRDefault="00BC11E5" w:rsidP="005B6729">
      <w:pPr>
        <w:spacing w:after="0" w:line="240" w:lineRule="auto"/>
        <w:ind w:right="10"/>
        <w:rPr>
          <w:rFonts w:ascii="Times New Roman" w:eastAsia="Times New Roman" w:hAnsi="Times New Roman" w:cs="Times New Roman"/>
          <w:u w:val="single"/>
        </w:rPr>
      </w:pPr>
      <w:r w:rsidRPr="00BC11E5">
        <w:rPr>
          <w:rFonts w:ascii="Times New Roman" w:eastAsia="Times New Roman" w:hAnsi="Times New Roman" w:cs="Times New Roman"/>
          <w:u w:val="single"/>
        </w:rPr>
        <w:t>Išvados dėl farmakodinamikos</w:t>
      </w:r>
    </w:p>
    <w:p w:rsidR="00BC11E5" w:rsidRPr="00BC11E5" w:rsidRDefault="00BC11E5" w:rsidP="005B6729">
      <w:pPr>
        <w:spacing w:after="0" w:line="240" w:lineRule="auto"/>
        <w:ind w:right="10"/>
        <w:rPr>
          <w:rFonts w:ascii="Times New Roman" w:eastAsia="Times New Roman" w:hAnsi="Times New Roman" w:cs="Times New Roman"/>
          <w:highlight w:val="yellow"/>
        </w:rPr>
      </w:pPr>
      <w:r w:rsidRPr="00BC11E5">
        <w:rPr>
          <w:rFonts w:ascii="Times New Roman" w:eastAsia="Times New Roman" w:hAnsi="Times New Roman" w:cs="Times New Roman"/>
        </w:rPr>
        <w:t xml:space="preserve">BETAC 10 mg </w:t>
      </w:r>
      <w:r w:rsidRPr="00BC11E5">
        <w:rPr>
          <w:rFonts w:ascii="Times New Roman" w:eastAsia="Times New Roman" w:hAnsi="Times New Roman" w:cs="Times New Roman"/>
          <w:bCs/>
        </w:rPr>
        <w:t>plėvele dengtų tablečių</w:t>
      </w:r>
      <w:r w:rsidRPr="00BC11E5">
        <w:rPr>
          <w:rFonts w:ascii="Times New Roman" w:eastAsia="Times New Roman" w:hAnsi="Times New Roman" w:cs="Times New Roman"/>
          <w:i/>
          <w:u w:val="single"/>
        </w:rPr>
        <w:t xml:space="preserve"> </w:t>
      </w:r>
      <w:r w:rsidRPr="00BC11E5">
        <w:rPr>
          <w:rFonts w:ascii="Times New Roman" w:eastAsia="Times New Roman" w:hAnsi="Times New Roman" w:cs="Times New Roman"/>
          <w:bCs/>
        </w:rPr>
        <w:t>veikliosios medžiagos betaksololio</w:t>
      </w:r>
      <w:r w:rsidRPr="00BC11E5">
        <w:rPr>
          <w:rFonts w:ascii="Times New Roman" w:eastAsia="Times New Roman" w:hAnsi="Times New Roman" w:cs="Times New Roman"/>
        </w:rPr>
        <w:t xml:space="preserve"> farmakodinaminės savybės tinkamai pateiktos klinikinės dalies apžvalgoje. Pareiškėjas nepateikė naujų tyrimų duomenų. Šiam paraiškos tipui jie nebūtini. </w:t>
      </w:r>
    </w:p>
    <w:p w:rsidR="00BC11E5" w:rsidRPr="00BC11E5" w:rsidRDefault="00BC11E5" w:rsidP="005B6729">
      <w:pPr>
        <w:spacing w:after="0" w:line="240" w:lineRule="auto"/>
        <w:ind w:right="10"/>
        <w:rPr>
          <w:rFonts w:ascii="Times New Roman" w:eastAsia="Times New Roman" w:hAnsi="Times New Roman" w:cs="Times New Roman"/>
          <w:highlight w:val="yellow"/>
        </w:rPr>
      </w:pPr>
    </w:p>
    <w:p w:rsidR="00BC11E5" w:rsidRPr="00BC11E5" w:rsidRDefault="00BC11E5" w:rsidP="005B6729">
      <w:pPr>
        <w:keepNext/>
        <w:spacing w:after="0" w:line="240" w:lineRule="auto"/>
        <w:ind w:right="10"/>
        <w:outlineLvl w:val="0"/>
        <w:rPr>
          <w:rFonts w:ascii="Times New Roman" w:eastAsia="Times New Roman" w:hAnsi="Times New Roman" w:cs="Times New Roman"/>
          <w:b/>
          <w:bCs/>
          <w:caps/>
        </w:rPr>
      </w:pPr>
      <w:r w:rsidRPr="00BC11E5">
        <w:rPr>
          <w:rFonts w:ascii="Times New Roman" w:eastAsia="Times New Roman" w:hAnsi="Times New Roman" w:cs="Times New Roman"/>
          <w:b/>
          <w:bCs/>
          <w:caps/>
        </w:rPr>
        <w:t>4.4. Klinikinis saugumas</w:t>
      </w:r>
    </w:p>
    <w:p w:rsidR="00BC11E5" w:rsidRPr="00BC11E5" w:rsidRDefault="00BC11E5" w:rsidP="005B6729">
      <w:pPr>
        <w:spacing w:after="0" w:line="240" w:lineRule="auto"/>
        <w:ind w:right="10"/>
        <w:jc w:val="both"/>
        <w:rPr>
          <w:rFonts w:ascii="Times New Roman" w:eastAsia="Times New Roman" w:hAnsi="Times New Roman" w:cs="Times New Roman"/>
        </w:rPr>
      </w:pPr>
    </w:p>
    <w:p w:rsidR="00BC11E5" w:rsidRPr="00BC11E5" w:rsidRDefault="00BC11E5" w:rsidP="005B6729">
      <w:pPr>
        <w:spacing w:after="0" w:line="240" w:lineRule="auto"/>
        <w:ind w:right="10"/>
        <w:jc w:val="both"/>
        <w:rPr>
          <w:rFonts w:ascii="Times New Roman" w:eastAsia="Times New Roman" w:hAnsi="Times New Roman" w:cs="Times New Roman"/>
          <w:lang w:eastAsia="lt-LT"/>
        </w:rPr>
      </w:pPr>
      <w:r w:rsidRPr="00BC11E5">
        <w:rPr>
          <w:rFonts w:ascii="Times New Roman" w:eastAsia="Times New Roman" w:hAnsi="Times New Roman" w:cs="Times New Roman"/>
        </w:rPr>
        <w:t xml:space="preserve">Betaksololio klinikinio saugumo savybės tinkamai pateiktos klinikinės dalies apžvalgoje. Pareiškėjas nepateikė naujų tyrimų duomenų. </w:t>
      </w:r>
      <w:r w:rsidRPr="00BC11E5">
        <w:rPr>
          <w:rFonts w:ascii="Times New Roman" w:eastAsia="Times New Roman" w:hAnsi="Times New Roman" w:cs="Times New Roman"/>
          <w:lang w:eastAsia="lt-LT"/>
        </w:rPr>
        <w:t>Dauguma nepageidaujamų reiškinių buvo lengvi ir laikini bei būdingi beta adrenoreceptorių klasei (bradikardija, nuovargis, dusulys, letargija). Klinikinių tyrimų metu dėl nepageidaujamų reiškinių gydymą reikėjo nutraukti maždaug 3,5 % pacientų. Organų sistemos, kurioms būdingi betaksololio sukeliami nepageidaujami reiškiniai, yra CNS, kvėpavimo sistema, imuninė sistema, kraujodaros ir virškinimo organų sistema. Sunkūs nepageidaujami reiškiniai, kurie buvo susiję su betaksololio vartojimu, daugiausia pasireiškė dėl jo farmakodinaminio poveikio.</w:t>
      </w:r>
    </w:p>
    <w:p w:rsidR="005B6729" w:rsidRDefault="005B6729" w:rsidP="005B6729">
      <w:pPr>
        <w:spacing w:after="0" w:line="240" w:lineRule="auto"/>
        <w:rPr>
          <w:rFonts w:ascii="Times New Roman" w:eastAsia="Times New Roman" w:hAnsi="Times New Roman" w:cs="Times New Roman"/>
          <w:b/>
          <w:lang w:eastAsia="lt-LT"/>
        </w:rPr>
      </w:pPr>
    </w:p>
    <w:p w:rsidR="00BC11E5" w:rsidRPr="00BC11E5" w:rsidRDefault="00BC11E5" w:rsidP="005B6729">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b/>
          <w:lang w:eastAsia="lt-LT"/>
        </w:rPr>
        <w:t>Sunkūs nepageidaujami reiškiniai.</w:t>
      </w:r>
    </w:p>
    <w:tbl>
      <w:tblPr>
        <w:tblStyle w:val="TableGrid1"/>
        <w:tblW w:w="0" w:type="auto"/>
        <w:tblLook w:val="01E0" w:firstRow="1" w:lastRow="1" w:firstColumn="1" w:lastColumn="1" w:noHBand="0" w:noVBand="0"/>
      </w:tblPr>
      <w:tblGrid>
        <w:gridCol w:w="2628"/>
        <w:gridCol w:w="3851"/>
        <w:gridCol w:w="829"/>
        <w:gridCol w:w="1353"/>
      </w:tblGrid>
      <w:tr w:rsidR="00BC11E5" w:rsidRPr="00BC11E5" w:rsidTr="002E3100">
        <w:tc>
          <w:tcPr>
            <w:tcW w:w="2628" w:type="dxa"/>
          </w:tcPr>
          <w:p w:rsidR="00BC11E5" w:rsidRPr="00BC11E5" w:rsidRDefault="00BC11E5" w:rsidP="005B6729">
            <w:pPr>
              <w:jc w:val="both"/>
            </w:pPr>
            <w:r w:rsidRPr="00BC11E5">
              <w:rPr>
                <w:b/>
              </w:rPr>
              <w:lastRenderedPageBreak/>
              <w:t>Organų sistemų klasė</w:t>
            </w:r>
          </w:p>
        </w:tc>
        <w:tc>
          <w:tcPr>
            <w:tcW w:w="3851" w:type="dxa"/>
          </w:tcPr>
          <w:p w:rsidR="00BC11E5" w:rsidRPr="00BC11E5" w:rsidRDefault="00BC11E5" w:rsidP="005B6729">
            <w:pPr>
              <w:jc w:val="both"/>
              <w:rPr>
                <w:b/>
              </w:rPr>
            </w:pPr>
            <w:r w:rsidRPr="00BC11E5">
              <w:rPr>
                <w:b/>
              </w:rPr>
              <w:t>Nepageidaujamas reiškinys</w:t>
            </w:r>
          </w:p>
        </w:tc>
        <w:tc>
          <w:tcPr>
            <w:tcW w:w="829" w:type="dxa"/>
          </w:tcPr>
          <w:p w:rsidR="00BC11E5" w:rsidRPr="00BC11E5" w:rsidRDefault="00BC11E5" w:rsidP="005B6729">
            <w:pPr>
              <w:jc w:val="both"/>
              <w:rPr>
                <w:b/>
              </w:rPr>
            </w:pPr>
            <w:r w:rsidRPr="00BC11E5">
              <w:rPr>
                <w:b/>
              </w:rPr>
              <w:t>n</w:t>
            </w:r>
          </w:p>
        </w:tc>
        <w:tc>
          <w:tcPr>
            <w:tcW w:w="1353" w:type="dxa"/>
          </w:tcPr>
          <w:p w:rsidR="00BC11E5" w:rsidRPr="00BC11E5" w:rsidRDefault="00BC11E5" w:rsidP="005B6729">
            <w:pPr>
              <w:rPr>
                <w:b/>
              </w:rPr>
            </w:pPr>
            <w:r w:rsidRPr="00BC11E5">
              <w:rPr>
                <w:b/>
              </w:rPr>
              <w:t>Sąsajos su betaksololiu</w:t>
            </w:r>
          </w:p>
        </w:tc>
      </w:tr>
      <w:tr w:rsidR="00BC11E5" w:rsidRPr="00BC11E5" w:rsidTr="002E3100">
        <w:tc>
          <w:tcPr>
            <w:tcW w:w="2628" w:type="dxa"/>
          </w:tcPr>
          <w:p w:rsidR="00BC11E5" w:rsidRPr="00BC11E5" w:rsidRDefault="00BC11E5" w:rsidP="005B6729">
            <w:pPr>
              <w:jc w:val="both"/>
            </w:pPr>
            <w:r w:rsidRPr="00BC11E5">
              <w:rPr>
                <w:noProof/>
                <w:lang w:val="es-ES"/>
              </w:rPr>
              <w:t>Kraujo ir limfinės sistemos sutrikimai</w:t>
            </w:r>
          </w:p>
        </w:tc>
        <w:tc>
          <w:tcPr>
            <w:tcW w:w="3851" w:type="dxa"/>
          </w:tcPr>
          <w:p w:rsidR="00BC11E5" w:rsidRPr="00BC11E5" w:rsidRDefault="00BC11E5" w:rsidP="005B6729">
            <w:pPr>
              <w:jc w:val="both"/>
            </w:pPr>
            <w:r w:rsidRPr="00BC11E5">
              <w:t>Agranulocitozė</w:t>
            </w:r>
          </w:p>
          <w:p w:rsidR="00BC11E5" w:rsidRPr="00BC11E5" w:rsidRDefault="00BC11E5" w:rsidP="005B6729">
            <w:pPr>
              <w:jc w:val="both"/>
            </w:pPr>
            <w:r w:rsidRPr="00BC11E5">
              <w:t xml:space="preserve">Trombocitopeninė purpura </w:t>
            </w:r>
          </w:p>
        </w:tc>
        <w:tc>
          <w:tcPr>
            <w:tcW w:w="829" w:type="dxa"/>
          </w:tcPr>
          <w:p w:rsidR="00BC11E5" w:rsidRPr="00BC11E5" w:rsidRDefault="00BC11E5" w:rsidP="005B6729">
            <w:pPr>
              <w:jc w:val="both"/>
            </w:pPr>
            <w:r w:rsidRPr="00BC11E5">
              <w:t>1</w:t>
            </w:r>
          </w:p>
          <w:p w:rsidR="00BC11E5" w:rsidRPr="00BC11E5" w:rsidRDefault="00BC11E5" w:rsidP="005B6729">
            <w:pPr>
              <w:jc w:val="both"/>
            </w:pPr>
            <w:r w:rsidRPr="00BC11E5">
              <w:t>1</w:t>
            </w:r>
          </w:p>
        </w:tc>
        <w:tc>
          <w:tcPr>
            <w:tcW w:w="1353" w:type="dxa"/>
          </w:tcPr>
          <w:p w:rsidR="00BC11E5" w:rsidRPr="00BC11E5" w:rsidRDefault="00BC11E5" w:rsidP="005B6729">
            <w:pPr>
              <w:jc w:val="both"/>
            </w:pPr>
            <w:r w:rsidRPr="00BC11E5">
              <w:t>nėra</w:t>
            </w:r>
          </w:p>
          <w:p w:rsidR="00BC11E5" w:rsidRPr="00BC11E5" w:rsidRDefault="00BC11E5" w:rsidP="005B6729">
            <w:pPr>
              <w:jc w:val="both"/>
            </w:pPr>
            <w:r w:rsidRPr="00BC11E5">
              <w:t>nėra</w:t>
            </w:r>
          </w:p>
        </w:tc>
      </w:tr>
      <w:tr w:rsidR="00BC11E5" w:rsidRPr="00BC11E5" w:rsidTr="002E3100">
        <w:tc>
          <w:tcPr>
            <w:tcW w:w="2628" w:type="dxa"/>
          </w:tcPr>
          <w:p w:rsidR="00BC11E5" w:rsidRPr="00BC11E5" w:rsidRDefault="00BC11E5" w:rsidP="005B6729">
            <w:pPr>
              <w:jc w:val="both"/>
            </w:pPr>
            <w:r w:rsidRPr="00BC11E5">
              <w:t>Širdies sutrikimai</w:t>
            </w:r>
          </w:p>
        </w:tc>
        <w:tc>
          <w:tcPr>
            <w:tcW w:w="3851" w:type="dxa"/>
          </w:tcPr>
          <w:p w:rsidR="00BC11E5" w:rsidRPr="00BC11E5" w:rsidRDefault="00BC11E5" w:rsidP="005B6729">
            <w:pPr>
              <w:jc w:val="both"/>
            </w:pPr>
            <w:r w:rsidRPr="00BC11E5">
              <w:t>AV blokada</w:t>
            </w:r>
          </w:p>
          <w:p w:rsidR="00BC11E5" w:rsidRPr="00BC11E5" w:rsidRDefault="00BC11E5" w:rsidP="005B6729">
            <w:pPr>
              <w:jc w:val="both"/>
            </w:pPr>
            <w:r w:rsidRPr="00BC11E5">
              <w:t>Bradiaritmija</w:t>
            </w:r>
          </w:p>
          <w:p w:rsidR="00BC11E5" w:rsidRPr="00BC11E5" w:rsidRDefault="00BC11E5" w:rsidP="005B6729">
            <w:pPr>
              <w:jc w:val="both"/>
            </w:pPr>
            <w:r w:rsidRPr="00BC11E5">
              <w:t>Bradikardija</w:t>
            </w:r>
          </w:p>
          <w:p w:rsidR="00BC11E5" w:rsidRPr="00BC11E5" w:rsidRDefault="00BC11E5" w:rsidP="005B6729">
            <w:pPr>
              <w:jc w:val="both"/>
            </w:pPr>
            <w:r w:rsidRPr="00BC11E5">
              <w:t>Širdies nepakankamumas</w:t>
            </w:r>
          </w:p>
          <w:p w:rsidR="00BC11E5" w:rsidRPr="00BC11E5" w:rsidRDefault="00BC11E5" w:rsidP="005B6729">
            <w:pPr>
              <w:jc w:val="both"/>
            </w:pPr>
            <w:r w:rsidRPr="00BC11E5">
              <w:t>Sinusinio mazgo silpnumo sindromas</w:t>
            </w:r>
          </w:p>
          <w:p w:rsidR="00BC11E5" w:rsidRPr="00BC11E5" w:rsidRDefault="00BC11E5" w:rsidP="005B6729">
            <w:pPr>
              <w:jc w:val="both"/>
            </w:pPr>
            <w:r w:rsidRPr="00BC11E5">
              <w:t>Širdies sustojimas</w:t>
            </w:r>
          </w:p>
          <w:p w:rsidR="00BC11E5" w:rsidRPr="00BC11E5" w:rsidRDefault="00BC11E5" w:rsidP="005B6729">
            <w:pPr>
              <w:jc w:val="both"/>
            </w:pPr>
            <w:r w:rsidRPr="00BC11E5">
              <w:t>Kardiogeninis šokas</w:t>
            </w:r>
          </w:p>
          <w:p w:rsidR="00BC11E5" w:rsidRPr="00BC11E5" w:rsidRDefault="00BC11E5" w:rsidP="005B6729">
            <w:pPr>
              <w:jc w:val="both"/>
            </w:pPr>
            <w:r w:rsidRPr="00BC11E5">
              <w:t>Perikarditas</w:t>
            </w:r>
          </w:p>
          <w:p w:rsidR="00BC11E5" w:rsidRPr="00BC11E5" w:rsidRDefault="00BC11E5" w:rsidP="005B6729">
            <w:pPr>
              <w:jc w:val="both"/>
            </w:pPr>
            <w:r w:rsidRPr="00BC11E5">
              <w:t>Skilvelinė aritmija</w:t>
            </w:r>
          </w:p>
        </w:tc>
        <w:tc>
          <w:tcPr>
            <w:tcW w:w="829" w:type="dxa"/>
          </w:tcPr>
          <w:p w:rsidR="00BC11E5" w:rsidRPr="00BC11E5" w:rsidRDefault="00BC11E5" w:rsidP="005B6729">
            <w:pPr>
              <w:jc w:val="both"/>
            </w:pPr>
            <w:r w:rsidRPr="00BC11E5">
              <w:t>1</w:t>
            </w:r>
          </w:p>
          <w:p w:rsidR="00BC11E5" w:rsidRPr="00BC11E5" w:rsidRDefault="00BC11E5" w:rsidP="005B6729">
            <w:pPr>
              <w:jc w:val="both"/>
            </w:pPr>
            <w:r w:rsidRPr="00BC11E5">
              <w:t>1</w:t>
            </w:r>
          </w:p>
          <w:p w:rsidR="00BC11E5" w:rsidRPr="00BC11E5" w:rsidRDefault="00BC11E5" w:rsidP="005B6729">
            <w:pPr>
              <w:jc w:val="both"/>
            </w:pPr>
            <w:r w:rsidRPr="00BC11E5">
              <w:t>8</w:t>
            </w:r>
          </w:p>
          <w:p w:rsidR="00BC11E5" w:rsidRPr="00BC11E5" w:rsidRDefault="00BC11E5" w:rsidP="005B6729">
            <w:pPr>
              <w:jc w:val="both"/>
            </w:pPr>
            <w:r w:rsidRPr="00BC11E5">
              <w:t>1</w:t>
            </w:r>
          </w:p>
          <w:p w:rsidR="00BC11E5" w:rsidRPr="00BC11E5" w:rsidRDefault="00BC11E5" w:rsidP="005B6729">
            <w:pPr>
              <w:jc w:val="both"/>
            </w:pPr>
            <w:r w:rsidRPr="00BC11E5">
              <w:t>3</w:t>
            </w:r>
          </w:p>
          <w:p w:rsidR="00BC11E5" w:rsidRPr="00BC11E5" w:rsidRDefault="00BC11E5" w:rsidP="005B6729">
            <w:pPr>
              <w:jc w:val="both"/>
            </w:pPr>
            <w:r w:rsidRPr="00BC11E5">
              <w:t>1</w:t>
            </w:r>
          </w:p>
          <w:p w:rsidR="00BC11E5" w:rsidRPr="00BC11E5" w:rsidRDefault="00BC11E5" w:rsidP="005B6729">
            <w:pPr>
              <w:jc w:val="both"/>
            </w:pPr>
            <w:r w:rsidRPr="00BC11E5">
              <w:t>1</w:t>
            </w:r>
          </w:p>
          <w:p w:rsidR="00BC11E5" w:rsidRPr="00BC11E5" w:rsidRDefault="00BC11E5" w:rsidP="005B6729">
            <w:pPr>
              <w:jc w:val="both"/>
            </w:pPr>
            <w:r w:rsidRPr="00BC11E5">
              <w:t>1</w:t>
            </w:r>
          </w:p>
          <w:p w:rsidR="00BC11E5" w:rsidRPr="00BC11E5" w:rsidRDefault="00BC11E5" w:rsidP="005B6729">
            <w:pPr>
              <w:jc w:val="both"/>
            </w:pPr>
            <w:r w:rsidRPr="00BC11E5">
              <w:t>1</w:t>
            </w:r>
          </w:p>
        </w:tc>
        <w:tc>
          <w:tcPr>
            <w:tcW w:w="1353" w:type="dxa"/>
          </w:tcPr>
          <w:p w:rsidR="00BC11E5" w:rsidRPr="00BC11E5" w:rsidRDefault="00BC11E5" w:rsidP="005B6729">
            <w:pPr>
              <w:jc w:val="both"/>
            </w:pPr>
            <w:r w:rsidRPr="00BC11E5">
              <w:t>+</w:t>
            </w:r>
          </w:p>
          <w:p w:rsidR="00BC11E5" w:rsidRPr="00BC11E5" w:rsidRDefault="00BC11E5" w:rsidP="005B6729">
            <w:pPr>
              <w:jc w:val="both"/>
            </w:pPr>
            <w:r w:rsidRPr="00BC11E5">
              <w:t>+</w:t>
            </w:r>
          </w:p>
          <w:p w:rsidR="00BC11E5" w:rsidRPr="00BC11E5" w:rsidRDefault="00BC11E5" w:rsidP="005B6729">
            <w:pPr>
              <w:jc w:val="both"/>
            </w:pPr>
            <w:r w:rsidRPr="00BC11E5">
              <w:t>+</w:t>
            </w:r>
          </w:p>
          <w:p w:rsidR="00BC11E5" w:rsidRPr="00BC11E5" w:rsidRDefault="00BC11E5" w:rsidP="005B6729">
            <w:pPr>
              <w:jc w:val="both"/>
            </w:pPr>
            <w:r w:rsidRPr="00BC11E5">
              <w:t>+</w:t>
            </w:r>
          </w:p>
          <w:p w:rsidR="00BC11E5" w:rsidRPr="00BC11E5" w:rsidRDefault="00BC11E5" w:rsidP="005B6729">
            <w:pPr>
              <w:jc w:val="both"/>
            </w:pPr>
            <w:r w:rsidRPr="00BC11E5">
              <w:t>+</w:t>
            </w:r>
          </w:p>
          <w:p w:rsidR="00BC11E5" w:rsidRPr="00BC11E5" w:rsidRDefault="00BC11E5" w:rsidP="005B6729">
            <w:pPr>
              <w:jc w:val="both"/>
            </w:pPr>
            <w:r w:rsidRPr="00BC11E5">
              <w:t>Nėra</w:t>
            </w:r>
          </w:p>
          <w:p w:rsidR="00BC11E5" w:rsidRPr="00BC11E5" w:rsidRDefault="00BC11E5" w:rsidP="005B6729">
            <w:pPr>
              <w:jc w:val="both"/>
            </w:pPr>
            <w:r w:rsidRPr="00BC11E5">
              <w:t xml:space="preserve">Nėra </w:t>
            </w:r>
          </w:p>
          <w:p w:rsidR="00BC11E5" w:rsidRPr="00BC11E5" w:rsidRDefault="00BC11E5" w:rsidP="005B6729">
            <w:pPr>
              <w:jc w:val="both"/>
            </w:pPr>
            <w:r w:rsidRPr="00BC11E5">
              <w:t>Nėra</w:t>
            </w:r>
          </w:p>
          <w:p w:rsidR="00BC11E5" w:rsidRPr="00BC11E5" w:rsidRDefault="00BC11E5" w:rsidP="005B6729">
            <w:pPr>
              <w:jc w:val="both"/>
            </w:pPr>
            <w:r w:rsidRPr="00BC11E5">
              <w:t xml:space="preserve">Neįrodyta </w:t>
            </w:r>
          </w:p>
        </w:tc>
      </w:tr>
      <w:tr w:rsidR="00BC11E5" w:rsidRPr="00BC11E5" w:rsidTr="002E3100">
        <w:tc>
          <w:tcPr>
            <w:tcW w:w="2628" w:type="dxa"/>
          </w:tcPr>
          <w:p w:rsidR="00BC11E5" w:rsidRPr="00BC11E5" w:rsidRDefault="00BC11E5" w:rsidP="00BC11E5">
            <w:pPr>
              <w:jc w:val="both"/>
            </w:pPr>
            <w:r w:rsidRPr="00BC11E5">
              <w:t>Bendrieji sutrikimai</w:t>
            </w:r>
          </w:p>
        </w:tc>
        <w:tc>
          <w:tcPr>
            <w:tcW w:w="3851" w:type="dxa"/>
          </w:tcPr>
          <w:p w:rsidR="00BC11E5" w:rsidRPr="00BC11E5" w:rsidRDefault="00BC11E5" w:rsidP="00BC11E5">
            <w:pPr>
              <w:jc w:val="both"/>
            </w:pPr>
            <w:r w:rsidRPr="00BC11E5">
              <w:t>Vaistų sąveika</w:t>
            </w:r>
          </w:p>
          <w:p w:rsidR="00BC11E5" w:rsidRPr="00BC11E5" w:rsidRDefault="00BC11E5" w:rsidP="00BC11E5">
            <w:pPr>
              <w:jc w:val="both"/>
            </w:pPr>
            <w:r w:rsidRPr="00BC11E5">
              <w:t xml:space="preserve">Mirtis </w:t>
            </w:r>
          </w:p>
        </w:tc>
        <w:tc>
          <w:tcPr>
            <w:tcW w:w="829" w:type="dxa"/>
          </w:tcPr>
          <w:p w:rsidR="00BC11E5" w:rsidRPr="00BC11E5" w:rsidRDefault="00BC11E5" w:rsidP="00BC11E5">
            <w:pPr>
              <w:jc w:val="both"/>
            </w:pPr>
            <w:r w:rsidRPr="00BC11E5">
              <w:t>1</w:t>
            </w:r>
          </w:p>
          <w:p w:rsidR="00BC11E5" w:rsidRPr="00BC11E5" w:rsidRDefault="00BC11E5" w:rsidP="00BC11E5">
            <w:pPr>
              <w:jc w:val="both"/>
            </w:pPr>
            <w:r w:rsidRPr="00BC11E5">
              <w:t>1</w:t>
            </w:r>
          </w:p>
        </w:tc>
        <w:tc>
          <w:tcPr>
            <w:tcW w:w="1353" w:type="dxa"/>
          </w:tcPr>
          <w:p w:rsidR="00BC11E5" w:rsidRPr="00BC11E5" w:rsidRDefault="00BC11E5" w:rsidP="00BC11E5">
            <w:pPr>
              <w:jc w:val="both"/>
            </w:pPr>
            <w:r w:rsidRPr="00BC11E5">
              <w:t>+</w:t>
            </w:r>
          </w:p>
          <w:p w:rsidR="00BC11E5" w:rsidRPr="00BC11E5" w:rsidRDefault="00BC11E5" w:rsidP="00BC11E5">
            <w:pPr>
              <w:jc w:val="both"/>
            </w:pPr>
            <w:r w:rsidRPr="00BC11E5">
              <w:t xml:space="preserve">Nėra </w:t>
            </w:r>
          </w:p>
        </w:tc>
      </w:tr>
      <w:tr w:rsidR="00BC11E5" w:rsidRPr="00BC11E5" w:rsidTr="002E3100">
        <w:tc>
          <w:tcPr>
            <w:tcW w:w="2628" w:type="dxa"/>
          </w:tcPr>
          <w:p w:rsidR="00BC11E5" w:rsidRPr="00BC11E5" w:rsidRDefault="00BC11E5" w:rsidP="00BC11E5">
            <w:pPr>
              <w:jc w:val="both"/>
            </w:pPr>
            <w:r w:rsidRPr="00BC11E5">
              <w:rPr>
                <w:noProof/>
                <w:lang w:val="es-ES"/>
              </w:rPr>
              <w:t>Kepenų, tulžies pūslės ir latakų sutrikimai</w:t>
            </w:r>
          </w:p>
        </w:tc>
        <w:tc>
          <w:tcPr>
            <w:tcW w:w="3851" w:type="dxa"/>
          </w:tcPr>
          <w:p w:rsidR="00BC11E5" w:rsidRPr="00BC11E5" w:rsidRDefault="00BC11E5" w:rsidP="00BC11E5">
            <w:pPr>
              <w:jc w:val="both"/>
            </w:pPr>
            <w:r w:rsidRPr="00BC11E5">
              <w:t xml:space="preserve">Hepatitas </w:t>
            </w:r>
          </w:p>
        </w:tc>
        <w:tc>
          <w:tcPr>
            <w:tcW w:w="829" w:type="dxa"/>
          </w:tcPr>
          <w:p w:rsidR="00BC11E5" w:rsidRPr="00BC11E5" w:rsidRDefault="00BC11E5" w:rsidP="00BC11E5">
            <w:pPr>
              <w:jc w:val="both"/>
            </w:pPr>
            <w:r w:rsidRPr="00BC11E5">
              <w:t>2</w:t>
            </w:r>
          </w:p>
        </w:tc>
        <w:tc>
          <w:tcPr>
            <w:tcW w:w="1353" w:type="dxa"/>
          </w:tcPr>
          <w:p w:rsidR="00BC11E5" w:rsidRPr="00BC11E5" w:rsidRDefault="00BC11E5" w:rsidP="00BC11E5">
            <w:pPr>
              <w:jc w:val="both"/>
            </w:pPr>
            <w:r w:rsidRPr="00BC11E5">
              <w:t>Nėra</w:t>
            </w:r>
          </w:p>
        </w:tc>
      </w:tr>
      <w:tr w:rsidR="00BC11E5" w:rsidRPr="00BC11E5" w:rsidTr="002E3100">
        <w:tc>
          <w:tcPr>
            <w:tcW w:w="2628" w:type="dxa"/>
          </w:tcPr>
          <w:p w:rsidR="00BC11E5" w:rsidRPr="00BC11E5" w:rsidRDefault="00BC11E5" w:rsidP="00BC11E5">
            <w:pPr>
              <w:jc w:val="both"/>
            </w:pPr>
            <w:r w:rsidRPr="00BC11E5">
              <w:t>Tyrimai</w:t>
            </w:r>
          </w:p>
        </w:tc>
        <w:tc>
          <w:tcPr>
            <w:tcW w:w="3851" w:type="dxa"/>
          </w:tcPr>
          <w:p w:rsidR="00BC11E5" w:rsidRPr="00BC11E5" w:rsidRDefault="00BC11E5" w:rsidP="00BC11E5">
            <w:pPr>
              <w:jc w:val="both"/>
            </w:pPr>
            <w:r w:rsidRPr="00BC11E5">
              <w:t>ALT aktyvumo padidėjimas</w:t>
            </w:r>
          </w:p>
          <w:p w:rsidR="00BC11E5" w:rsidRPr="00BC11E5" w:rsidRDefault="00BC11E5" w:rsidP="00BC11E5">
            <w:pPr>
              <w:jc w:val="both"/>
            </w:pPr>
            <w:r w:rsidRPr="00BC11E5">
              <w:t>KFK aktyvumo padidėjimas</w:t>
            </w:r>
          </w:p>
          <w:p w:rsidR="00BC11E5" w:rsidRPr="00BC11E5" w:rsidRDefault="00BC11E5" w:rsidP="00BC11E5">
            <w:pPr>
              <w:jc w:val="both"/>
            </w:pPr>
            <w:r w:rsidRPr="00BC11E5">
              <w:t>Kepenų funkcijos tyrimų pokyčiai</w:t>
            </w:r>
          </w:p>
        </w:tc>
        <w:tc>
          <w:tcPr>
            <w:tcW w:w="829" w:type="dxa"/>
          </w:tcPr>
          <w:p w:rsidR="00BC11E5" w:rsidRPr="00BC11E5" w:rsidRDefault="00BC11E5" w:rsidP="00BC11E5">
            <w:pPr>
              <w:jc w:val="both"/>
            </w:pPr>
            <w:r w:rsidRPr="00BC11E5">
              <w:t>1</w:t>
            </w:r>
          </w:p>
          <w:p w:rsidR="00BC11E5" w:rsidRPr="00BC11E5" w:rsidRDefault="00BC11E5" w:rsidP="00BC11E5">
            <w:pPr>
              <w:jc w:val="both"/>
            </w:pPr>
            <w:r w:rsidRPr="00BC11E5">
              <w:t>1</w:t>
            </w:r>
          </w:p>
          <w:p w:rsidR="00BC11E5" w:rsidRPr="00BC11E5" w:rsidRDefault="00BC11E5" w:rsidP="00BC11E5">
            <w:pPr>
              <w:jc w:val="both"/>
            </w:pPr>
            <w:r w:rsidRPr="00BC11E5">
              <w:t>1</w:t>
            </w:r>
          </w:p>
        </w:tc>
        <w:tc>
          <w:tcPr>
            <w:tcW w:w="1353" w:type="dxa"/>
          </w:tcPr>
          <w:p w:rsidR="00BC11E5" w:rsidRPr="00BC11E5" w:rsidRDefault="00BC11E5" w:rsidP="00BC11E5">
            <w:pPr>
              <w:jc w:val="both"/>
            </w:pPr>
            <w:r w:rsidRPr="00BC11E5">
              <w:t>Nėra</w:t>
            </w:r>
          </w:p>
          <w:p w:rsidR="00BC11E5" w:rsidRPr="00BC11E5" w:rsidRDefault="00BC11E5" w:rsidP="00BC11E5">
            <w:pPr>
              <w:jc w:val="both"/>
            </w:pPr>
            <w:r w:rsidRPr="00BC11E5">
              <w:t>Nėra</w:t>
            </w:r>
          </w:p>
          <w:p w:rsidR="00BC11E5" w:rsidRPr="00BC11E5" w:rsidRDefault="00BC11E5" w:rsidP="00BC11E5">
            <w:pPr>
              <w:jc w:val="both"/>
            </w:pPr>
            <w:r w:rsidRPr="00BC11E5">
              <w:t>Nėra</w:t>
            </w:r>
          </w:p>
        </w:tc>
      </w:tr>
      <w:tr w:rsidR="00BC11E5" w:rsidRPr="00BC11E5" w:rsidTr="002E3100">
        <w:tc>
          <w:tcPr>
            <w:tcW w:w="2628" w:type="dxa"/>
          </w:tcPr>
          <w:p w:rsidR="00BC11E5" w:rsidRPr="00BC11E5" w:rsidRDefault="00BC11E5" w:rsidP="00BC11E5">
            <w:pPr>
              <w:jc w:val="both"/>
              <w:rPr>
                <w:noProof/>
                <w:lang w:val="sv-SE"/>
              </w:rPr>
            </w:pPr>
            <w:r w:rsidRPr="00BC11E5">
              <w:rPr>
                <w:noProof/>
                <w:lang w:val="sv-SE"/>
              </w:rPr>
              <w:t>Metabolizmo ir mitybos sutrikimai</w:t>
            </w:r>
          </w:p>
        </w:tc>
        <w:tc>
          <w:tcPr>
            <w:tcW w:w="3851" w:type="dxa"/>
          </w:tcPr>
          <w:p w:rsidR="00BC11E5" w:rsidRPr="00BC11E5" w:rsidRDefault="00BC11E5" w:rsidP="00BC11E5">
            <w:pPr>
              <w:jc w:val="both"/>
            </w:pPr>
            <w:r w:rsidRPr="00BC11E5">
              <w:t>Naujagimių hipoglikemija</w:t>
            </w:r>
          </w:p>
        </w:tc>
        <w:tc>
          <w:tcPr>
            <w:tcW w:w="829" w:type="dxa"/>
          </w:tcPr>
          <w:p w:rsidR="00BC11E5" w:rsidRPr="00BC11E5" w:rsidRDefault="00BC11E5" w:rsidP="00BC11E5">
            <w:pPr>
              <w:jc w:val="both"/>
            </w:pPr>
            <w:r w:rsidRPr="00BC11E5">
              <w:t>1</w:t>
            </w:r>
          </w:p>
        </w:tc>
        <w:tc>
          <w:tcPr>
            <w:tcW w:w="1353" w:type="dxa"/>
          </w:tcPr>
          <w:p w:rsidR="00BC11E5" w:rsidRPr="00BC11E5" w:rsidRDefault="00BC11E5" w:rsidP="00BC11E5">
            <w:pPr>
              <w:jc w:val="both"/>
            </w:pPr>
            <w:r w:rsidRPr="00BC11E5">
              <w:t xml:space="preserve">+ </w:t>
            </w:r>
          </w:p>
        </w:tc>
      </w:tr>
      <w:tr w:rsidR="00BC11E5" w:rsidRPr="00BC11E5" w:rsidTr="002E3100">
        <w:tc>
          <w:tcPr>
            <w:tcW w:w="2628" w:type="dxa"/>
          </w:tcPr>
          <w:p w:rsidR="00BC11E5" w:rsidRPr="00BC11E5" w:rsidRDefault="00BC11E5" w:rsidP="00BC11E5">
            <w:pPr>
              <w:jc w:val="both"/>
              <w:rPr>
                <w:noProof/>
                <w:lang w:val="sv-SE"/>
              </w:rPr>
            </w:pPr>
            <w:r w:rsidRPr="00BC11E5">
              <w:rPr>
                <w:noProof/>
                <w:lang w:val="sv-SE"/>
              </w:rPr>
              <w:t>Gerybiniai, piktybiniai ir nepatikslinti navikai</w:t>
            </w:r>
          </w:p>
        </w:tc>
        <w:tc>
          <w:tcPr>
            <w:tcW w:w="3851" w:type="dxa"/>
          </w:tcPr>
          <w:p w:rsidR="00BC11E5" w:rsidRPr="00BC11E5" w:rsidRDefault="00BC11E5" w:rsidP="00BC11E5">
            <w:pPr>
              <w:jc w:val="both"/>
            </w:pPr>
            <w:r w:rsidRPr="00BC11E5">
              <w:t>Plaukuotųjų ląstelių leukemija</w:t>
            </w:r>
          </w:p>
        </w:tc>
        <w:tc>
          <w:tcPr>
            <w:tcW w:w="829" w:type="dxa"/>
          </w:tcPr>
          <w:p w:rsidR="00BC11E5" w:rsidRPr="00BC11E5" w:rsidRDefault="00BC11E5" w:rsidP="00BC11E5">
            <w:pPr>
              <w:jc w:val="both"/>
            </w:pPr>
            <w:r w:rsidRPr="00BC11E5">
              <w:t>1</w:t>
            </w:r>
          </w:p>
        </w:tc>
        <w:tc>
          <w:tcPr>
            <w:tcW w:w="1353" w:type="dxa"/>
          </w:tcPr>
          <w:p w:rsidR="00BC11E5" w:rsidRPr="00BC11E5" w:rsidRDefault="00BC11E5" w:rsidP="00BC11E5">
            <w:pPr>
              <w:jc w:val="both"/>
            </w:pPr>
            <w:r w:rsidRPr="00BC11E5">
              <w:t>nėra</w:t>
            </w:r>
          </w:p>
        </w:tc>
      </w:tr>
      <w:tr w:rsidR="00BC11E5" w:rsidRPr="00BC11E5" w:rsidTr="002E3100">
        <w:tc>
          <w:tcPr>
            <w:tcW w:w="2628" w:type="dxa"/>
          </w:tcPr>
          <w:p w:rsidR="00BC11E5" w:rsidRPr="00BC11E5" w:rsidRDefault="00BC11E5" w:rsidP="00BC11E5">
            <w:pPr>
              <w:jc w:val="both"/>
              <w:rPr>
                <w:noProof/>
                <w:lang w:val="sv-SE"/>
              </w:rPr>
            </w:pPr>
            <w:r w:rsidRPr="00BC11E5">
              <w:rPr>
                <w:noProof/>
                <w:lang w:val="sv-SE"/>
              </w:rPr>
              <w:t>Nervų sistemos sutrikimai</w:t>
            </w:r>
          </w:p>
        </w:tc>
        <w:tc>
          <w:tcPr>
            <w:tcW w:w="3851" w:type="dxa"/>
          </w:tcPr>
          <w:p w:rsidR="00BC11E5" w:rsidRPr="00BC11E5" w:rsidRDefault="00BC11E5" w:rsidP="00BC11E5">
            <w:pPr>
              <w:jc w:val="both"/>
            </w:pPr>
            <w:r w:rsidRPr="00BC11E5">
              <w:t>Koma</w:t>
            </w:r>
          </w:p>
          <w:p w:rsidR="00BC11E5" w:rsidRPr="00BC11E5" w:rsidRDefault="00BC11E5" w:rsidP="00BC11E5">
            <w:pPr>
              <w:jc w:val="both"/>
            </w:pPr>
            <w:r w:rsidRPr="00BC11E5">
              <w:t>Hipoglikeminė koma</w:t>
            </w:r>
          </w:p>
          <w:p w:rsidR="00BC11E5" w:rsidRPr="00BC11E5" w:rsidRDefault="00BC11E5" w:rsidP="00BC11E5">
            <w:pPr>
              <w:jc w:val="both"/>
            </w:pPr>
            <w:r w:rsidRPr="00BC11E5">
              <w:t>Sąmonės praradimas</w:t>
            </w:r>
          </w:p>
        </w:tc>
        <w:tc>
          <w:tcPr>
            <w:tcW w:w="829" w:type="dxa"/>
          </w:tcPr>
          <w:p w:rsidR="00BC11E5" w:rsidRPr="00BC11E5" w:rsidRDefault="00BC11E5" w:rsidP="00BC11E5">
            <w:pPr>
              <w:jc w:val="both"/>
            </w:pPr>
            <w:r w:rsidRPr="00BC11E5">
              <w:t>1</w:t>
            </w:r>
          </w:p>
          <w:p w:rsidR="00BC11E5" w:rsidRPr="00BC11E5" w:rsidRDefault="00BC11E5" w:rsidP="00BC11E5">
            <w:pPr>
              <w:jc w:val="both"/>
            </w:pPr>
            <w:r w:rsidRPr="00BC11E5">
              <w:t>1</w:t>
            </w:r>
          </w:p>
          <w:p w:rsidR="00BC11E5" w:rsidRPr="00BC11E5" w:rsidRDefault="00BC11E5" w:rsidP="00BC11E5">
            <w:pPr>
              <w:jc w:val="both"/>
            </w:pPr>
            <w:r w:rsidRPr="00BC11E5">
              <w:t>1</w:t>
            </w:r>
          </w:p>
        </w:tc>
        <w:tc>
          <w:tcPr>
            <w:tcW w:w="1353" w:type="dxa"/>
          </w:tcPr>
          <w:p w:rsidR="00BC11E5" w:rsidRPr="00BC11E5" w:rsidRDefault="00BC11E5" w:rsidP="00BC11E5">
            <w:pPr>
              <w:jc w:val="both"/>
            </w:pPr>
            <w:r w:rsidRPr="00BC11E5">
              <w:t>+</w:t>
            </w:r>
          </w:p>
          <w:p w:rsidR="00BC11E5" w:rsidRPr="00BC11E5" w:rsidRDefault="00BC11E5" w:rsidP="00BC11E5">
            <w:pPr>
              <w:jc w:val="both"/>
            </w:pPr>
            <w:r w:rsidRPr="00BC11E5">
              <w:t>+</w:t>
            </w:r>
          </w:p>
          <w:p w:rsidR="00BC11E5" w:rsidRPr="00BC11E5" w:rsidRDefault="00BC11E5" w:rsidP="00BC11E5">
            <w:pPr>
              <w:jc w:val="both"/>
            </w:pPr>
            <w:r w:rsidRPr="00BC11E5">
              <w:t>+</w:t>
            </w:r>
          </w:p>
        </w:tc>
      </w:tr>
      <w:tr w:rsidR="00BC11E5" w:rsidRPr="00BC11E5" w:rsidTr="002E3100">
        <w:tc>
          <w:tcPr>
            <w:tcW w:w="2628" w:type="dxa"/>
          </w:tcPr>
          <w:p w:rsidR="00BC11E5" w:rsidRPr="00BC11E5" w:rsidRDefault="00BC11E5" w:rsidP="00BC11E5">
            <w:pPr>
              <w:jc w:val="both"/>
              <w:rPr>
                <w:noProof/>
                <w:lang w:val="sv-SE"/>
              </w:rPr>
            </w:pPr>
            <w:r w:rsidRPr="00BC11E5">
              <w:rPr>
                <w:noProof/>
                <w:lang w:val="sv-SE"/>
              </w:rPr>
              <w:t>Psichikos sutrikimai</w:t>
            </w:r>
          </w:p>
        </w:tc>
        <w:tc>
          <w:tcPr>
            <w:tcW w:w="3851" w:type="dxa"/>
          </w:tcPr>
          <w:p w:rsidR="00BC11E5" w:rsidRPr="00BC11E5" w:rsidRDefault="00BC11E5" w:rsidP="00BC11E5">
            <w:pPr>
              <w:jc w:val="both"/>
            </w:pPr>
            <w:r w:rsidRPr="00BC11E5">
              <w:t xml:space="preserve">Ažitacija </w:t>
            </w:r>
          </w:p>
        </w:tc>
        <w:tc>
          <w:tcPr>
            <w:tcW w:w="829" w:type="dxa"/>
          </w:tcPr>
          <w:p w:rsidR="00BC11E5" w:rsidRPr="00BC11E5" w:rsidRDefault="00BC11E5" w:rsidP="00BC11E5">
            <w:pPr>
              <w:jc w:val="both"/>
            </w:pPr>
            <w:r w:rsidRPr="00BC11E5">
              <w:t>1</w:t>
            </w:r>
          </w:p>
        </w:tc>
        <w:tc>
          <w:tcPr>
            <w:tcW w:w="1353" w:type="dxa"/>
          </w:tcPr>
          <w:p w:rsidR="00BC11E5" w:rsidRPr="00BC11E5" w:rsidRDefault="00BC11E5" w:rsidP="00BC11E5">
            <w:pPr>
              <w:jc w:val="both"/>
            </w:pPr>
            <w:r w:rsidRPr="00BC11E5">
              <w:t xml:space="preserve">+ </w:t>
            </w:r>
          </w:p>
        </w:tc>
      </w:tr>
      <w:tr w:rsidR="00BC11E5" w:rsidRPr="00BC11E5" w:rsidTr="002E3100">
        <w:tc>
          <w:tcPr>
            <w:tcW w:w="2628" w:type="dxa"/>
          </w:tcPr>
          <w:p w:rsidR="00BC11E5" w:rsidRPr="00BC11E5" w:rsidRDefault="00BC11E5" w:rsidP="00BC11E5">
            <w:pPr>
              <w:rPr>
                <w:noProof/>
                <w:lang w:val="sv-SE"/>
              </w:rPr>
            </w:pPr>
            <w:r w:rsidRPr="00BC11E5">
              <w:rPr>
                <w:noProof/>
                <w:lang w:val="pt-PT"/>
              </w:rPr>
              <w:t xml:space="preserve">Inkstų ir šlapimo takų sutrikimai </w:t>
            </w:r>
          </w:p>
        </w:tc>
        <w:tc>
          <w:tcPr>
            <w:tcW w:w="3851" w:type="dxa"/>
          </w:tcPr>
          <w:p w:rsidR="00BC11E5" w:rsidRPr="00BC11E5" w:rsidRDefault="00BC11E5" w:rsidP="00BC11E5">
            <w:pPr>
              <w:jc w:val="both"/>
            </w:pPr>
            <w:r w:rsidRPr="00BC11E5">
              <w:t>Inkstų nepakankamumas</w:t>
            </w:r>
          </w:p>
        </w:tc>
        <w:tc>
          <w:tcPr>
            <w:tcW w:w="829" w:type="dxa"/>
          </w:tcPr>
          <w:p w:rsidR="00BC11E5" w:rsidRPr="00BC11E5" w:rsidRDefault="00BC11E5" w:rsidP="00BC11E5">
            <w:pPr>
              <w:jc w:val="both"/>
            </w:pPr>
            <w:r w:rsidRPr="00BC11E5">
              <w:t>1</w:t>
            </w:r>
          </w:p>
        </w:tc>
        <w:tc>
          <w:tcPr>
            <w:tcW w:w="1353" w:type="dxa"/>
          </w:tcPr>
          <w:p w:rsidR="00BC11E5" w:rsidRPr="00BC11E5" w:rsidRDefault="00BC11E5" w:rsidP="00BC11E5">
            <w:pPr>
              <w:jc w:val="both"/>
            </w:pPr>
            <w:r w:rsidRPr="00BC11E5">
              <w:t>Nėra</w:t>
            </w:r>
          </w:p>
        </w:tc>
      </w:tr>
      <w:tr w:rsidR="00BC11E5" w:rsidRPr="00BC11E5" w:rsidTr="002E3100">
        <w:trPr>
          <w:trHeight w:val="70"/>
        </w:trPr>
        <w:tc>
          <w:tcPr>
            <w:tcW w:w="2628" w:type="dxa"/>
          </w:tcPr>
          <w:p w:rsidR="00BC11E5" w:rsidRPr="00BC11E5" w:rsidRDefault="00BC11E5" w:rsidP="00BC11E5">
            <w:r w:rsidRPr="00BC11E5">
              <w:rPr>
                <w:noProof/>
                <w:lang w:val="pt-PT"/>
              </w:rPr>
              <w:t>Kvėpavimo sistemos, krūtinės ląstos ir tarpuplaučio sutrikimai</w:t>
            </w:r>
          </w:p>
        </w:tc>
        <w:tc>
          <w:tcPr>
            <w:tcW w:w="3851" w:type="dxa"/>
          </w:tcPr>
          <w:p w:rsidR="00BC11E5" w:rsidRPr="00BC11E5" w:rsidRDefault="00BC11E5" w:rsidP="00BC11E5">
            <w:pPr>
              <w:jc w:val="both"/>
            </w:pPr>
            <w:r w:rsidRPr="00BC11E5">
              <w:t>Astma</w:t>
            </w:r>
          </w:p>
          <w:p w:rsidR="00BC11E5" w:rsidRPr="00BC11E5" w:rsidRDefault="00BC11E5" w:rsidP="00BC11E5">
            <w:pPr>
              <w:jc w:val="both"/>
            </w:pPr>
            <w:r w:rsidRPr="00BC11E5">
              <w:t>Pleuros fibrozė</w:t>
            </w:r>
          </w:p>
          <w:p w:rsidR="00BC11E5" w:rsidRPr="00BC11E5" w:rsidRDefault="00BC11E5" w:rsidP="00BC11E5">
            <w:pPr>
              <w:jc w:val="both"/>
            </w:pPr>
            <w:r w:rsidRPr="00BC11E5">
              <w:t xml:space="preserve">Pneumonitas </w:t>
            </w:r>
          </w:p>
        </w:tc>
        <w:tc>
          <w:tcPr>
            <w:tcW w:w="829" w:type="dxa"/>
          </w:tcPr>
          <w:p w:rsidR="00BC11E5" w:rsidRPr="00BC11E5" w:rsidRDefault="00BC11E5" w:rsidP="00BC11E5">
            <w:pPr>
              <w:jc w:val="both"/>
            </w:pPr>
            <w:r w:rsidRPr="00BC11E5">
              <w:t>1</w:t>
            </w:r>
          </w:p>
          <w:p w:rsidR="00BC11E5" w:rsidRPr="00BC11E5" w:rsidRDefault="00BC11E5" w:rsidP="00BC11E5">
            <w:pPr>
              <w:jc w:val="both"/>
            </w:pPr>
            <w:r w:rsidRPr="00BC11E5">
              <w:t>1</w:t>
            </w:r>
          </w:p>
          <w:p w:rsidR="00BC11E5" w:rsidRPr="00BC11E5" w:rsidRDefault="00BC11E5" w:rsidP="00BC11E5">
            <w:pPr>
              <w:jc w:val="both"/>
            </w:pPr>
            <w:r w:rsidRPr="00BC11E5">
              <w:t>1</w:t>
            </w:r>
          </w:p>
        </w:tc>
        <w:tc>
          <w:tcPr>
            <w:tcW w:w="1353" w:type="dxa"/>
          </w:tcPr>
          <w:p w:rsidR="00BC11E5" w:rsidRPr="00BC11E5" w:rsidRDefault="00BC11E5" w:rsidP="00BC11E5">
            <w:pPr>
              <w:jc w:val="both"/>
            </w:pPr>
            <w:r w:rsidRPr="00BC11E5">
              <w:t>+</w:t>
            </w:r>
          </w:p>
          <w:p w:rsidR="00BC11E5" w:rsidRPr="00BC11E5" w:rsidRDefault="00BC11E5" w:rsidP="00BC11E5">
            <w:pPr>
              <w:jc w:val="both"/>
            </w:pPr>
            <w:r w:rsidRPr="00BC11E5">
              <w:t xml:space="preserve">Nėra </w:t>
            </w:r>
          </w:p>
          <w:p w:rsidR="00BC11E5" w:rsidRPr="00BC11E5" w:rsidRDefault="00BC11E5" w:rsidP="00BC11E5">
            <w:pPr>
              <w:jc w:val="both"/>
            </w:pPr>
            <w:r w:rsidRPr="00BC11E5">
              <w:t xml:space="preserve">Nėra </w:t>
            </w:r>
          </w:p>
        </w:tc>
      </w:tr>
      <w:tr w:rsidR="00BC11E5" w:rsidRPr="00BC11E5" w:rsidTr="002E3100">
        <w:trPr>
          <w:trHeight w:val="70"/>
        </w:trPr>
        <w:tc>
          <w:tcPr>
            <w:tcW w:w="2628" w:type="dxa"/>
          </w:tcPr>
          <w:p w:rsidR="00BC11E5" w:rsidRPr="00BC11E5" w:rsidRDefault="00BC11E5" w:rsidP="00BC11E5">
            <w:r w:rsidRPr="00BC11E5">
              <w:t>Odos ir poodinio audinio sutrikimai</w:t>
            </w:r>
          </w:p>
        </w:tc>
        <w:tc>
          <w:tcPr>
            <w:tcW w:w="3851" w:type="dxa"/>
          </w:tcPr>
          <w:p w:rsidR="00BC11E5" w:rsidRPr="00BC11E5" w:rsidRDefault="00BC11E5" w:rsidP="00BC11E5">
            <w:pPr>
              <w:jc w:val="both"/>
            </w:pPr>
            <w:r w:rsidRPr="00BC11E5">
              <w:t>Stevens-Johnson‘o sindromas</w:t>
            </w:r>
          </w:p>
          <w:p w:rsidR="00BC11E5" w:rsidRPr="00BC11E5" w:rsidRDefault="00BC11E5" w:rsidP="00BC11E5">
            <w:pPr>
              <w:jc w:val="both"/>
            </w:pPr>
            <w:r w:rsidRPr="00BC11E5">
              <w:t>Toksinė odos erupcija</w:t>
            </w:r>
          </w:p>
        </w:tc>
        <w:tc>
          <w:tcPr>
            <w:tcW w:w="829" w:type="dxa"/>
          </w:tcPr>
          <w:p w:rsidR="00BC11E5" w:rsidRPr="00BC11E5" w:rsidRDefault="00BC11E5" w:rsidP="00BC11E5">
            <w:pPr>
              <w:jc w:val="both"/>
            </w:pPr>
            <w:r w:rsidRPr="00BC11E5">
              <w:t>1</w:t>
            </w:r>
          </w:p>
          <w:p w:rsidR="00BC11E5" w:rsidRPr="00BC11E5" w:rsidRDefault="00BC11E5" w:rsidP="00BC11E5">
            <w:pPr>
              <w:jc w:val="both"/>
            </w:pPr>
            <w:r w:rsidRPr="00BC11E5">
              <w:t>2</w:t>
            </w:r>
          </w:p>
        </w:tc>
        <w:tc>
          <w:tcPr>
            <w:tcW w:w="1353" w:type="dxa"/>
          </w:tcPr>
          <w:p w:rsidR="00BC11E5" w:rsidRPr="00BC11E5" w:rsidRDefault="00BC11E5" w:rsidP="00BC11E5">
            <w:pPr>
              <w:jc w:val="both"/>
            </w:pPr>
            <w:r w:rsidRPr="00BC11E5">
              <w:t>Nėra</w:t>
            </w:r>
          </w:p>
          <w:p w:rsidR="00BC11E5" w:rsidRPr="00BC11E5" w:rsidRDefault="00BC11E5" w:rsidP="00BC11E5">
            <w:pPr>
              <w:jc w:val="both"/>
            </w:pPr>
            <w:r w:rsidRPr="00BC11E5">
              <w:t>Nėra</w:t>
            </w:r>
          </w:p>
        </w:tc>
      </w:tr>
      <w:tr w:rsidR="00BC11E5" w:rsidRPr="00BC11E5" w:rsidTr="002E3100">
        <w:trPr>
          <w:trHeight w:val="70"/>
        </w:trPr>
        <w:tc>
          <w:tcPr>
            <w:tcW w:w="2628" w:type="dxa"/>
          </w:tcPr>
          <w:p w:rsidR="00BC11E5" w:rsidRPr="00BC11E5" w:rsidRDefault="00BC11E5" w:rsidP="00BC11E5">
            <w:pPr>
              <w:jc w:val="both"/>
            </w:pPr>
            <w:r w:rsidRPr="00BC11E5">
              <w:t>Kraujagyslių sutrikimai</w:t>
            </w:r>
          </w:p>
        </w:tc>
        <w:tc>
          <w:tcPr>
            <w:tcW w:w="3851" w:type="dxa"/>
          </w:tcPr>
          <w:p w:rsidR="00BC11E5" w:rsidRPr="00BC11E5" w:rsidRDefault="00BC11E5" w:rsidP="00BC11E5">
            <w:pPr>
              <w:jc w:val="both"/>
            </w:pPr>
            <w:r w:rsidRPr="00BC11E5">
              <w:t>Ortostatinė hipotenzija</w:t>
            </w:r>
          </w:p>
          <w:p w:rsidR="00BC11E5" w:rsidRPr="00BC11E5" w:rsidRDefault="00BC11E5" w:rsidP="00BC11E5">
            <w:pPr>
              <w:jc w:val="both"/>
            </w:pPr>
            <w:r w:rsidRPr="00BC11E5">
              <w:t xml:space="preserve">Šokas </w:t>
            </w:r>
          </w:p>
        </w:tc>
        <w:tc>
          <w:tcPr>
            <w:tcW w:w="829" w:type="dxa"/>
          </w:tcPr>
          <w:p w:rsidR="00BC11E5" w:rsidRPr="00BC11E5" w:rsidRDefault="00BC11E5" w:rsidP="00BC11E5">
            <w:pPr>
              <w:jc w:val="both"/>
            </w:pPr>
            <w:r w:rsidRPr="00BC11E5">
              <w:t>1</w:t>
            </w:r>
          </w:p>
          <w:p w:rsidR="00BC11E5" w:rsidRPr="00BC11E5" w:rsidRDefault="00BC11E5" w:rsidP="00BC11E5">
            <w:pPr>
              <w:jc w:val="both"/>
            </w:pPr>
            <w:r w:rsidRPr="00BC11E5">
              <w:t>1</w:t>
            </w:r>
          </w:p>
        </w:tc>
        <w:tc>
          <w:tcPr>
            <w:tcW w:w="1353" w:type="dxa"/>
          </w:tcPr>
          <w:p w:rsidR="00BC11E5" w:rsidRPr="00BC11E5" w:rsidRDefault="00BC11E5" w:rsidP="00BC11E5">
            <w:pPr>
              <w:jc w:val="both"/>
            </w:pPr>
            <w:r w:rsidRPr="00BC11E5">
              <w:t>+</w:t>
            </w:r>
          </w:p>
          <w:p w:rsidR="00BC11E5" w:rsidRPr="00BC11E5" w:rsidRDefault="00BC11E5" w:rsidP="00BC11E5">
            <w:pPr>
              <w:jc w:val="both"/>
            </w:pPr>
            <w:r w:rsidRPr="00BC11E5">
              <w:t>+</w:t>
            </w:r>
          </w:p>
        </w:tc>
      </w:tr>
      <w:tr w:rsidR="00BC11E5" w:rsidRPr="00BC11E5" w:rsidTr="002E3100">
        <w:trPr>
          <w:trHeight w:val="70"/>
        </w:trPr>
        <w:tc>
          <w:tcPr>
            <w:tcW w:w="2628" w:type="dxa"/>
          </w:tcPr>
          <w:p w:rsidR="00BC11E5" w:rsidRPr="00BC11E5" w:rsidRDefault="00BC11E5" w:rsidP="00BC11E5">
            <w:pPr>
              <w:jc w:val="both"/>
            </w:pPr>
          </w:p>
        </w:tc>
        <w:tc>
          <w:tcPr>
            <w:tcW w:w="3851" w:type="dxa"/>
          </w:tcPr>
          <w:p w:rsidR="00BC11E5" w:rsidRPr="00BC11E5" w:rsidRDefault="00BC11E5" w:rsidP="00BC11E5">
            <w:pPr>
              <w:jc w:val="both"/>
            </w:pPr>
          </w:p>
        </w:tc>
        <w:tc>
          <w:tcPr>
            <w:tcW w:w="829" w:type="dxa"/>
          </w:tcPr>
          <w:p w:rsidR="00BC11E5" w:rsidRPr="00BC11E5" w:rsidRDefault="00BC11E5" w:rsidP="00BC11E5">
            <w:pPr>
              <w:jc w:val="both"/>
            </w:pPr>
          </w:p>
        </w:tc>
        <w:tc>
          <w:tcPr>
            <w:tcW w:w="1353" w:type="dxa"/>
          </w:tcPr>
          <w:p w:rsidR="00BC11E5" w:rsidRPr="00BC11E5" w:rsidRDefault="00BC11E5" w:rsidP="00BC11E5">
            <w:pPr>
              <w:jc w:val="both"/>
            </w:pPr>
          </w:p>
        </w:tc>
      </w:tr>
    </w:tbl>
    <w:p w:rsidR="00BC11E5" w:rsidRPr="00BC11E5" w:rsidRDefault="00BC11E5" w:rsidP="00873F5F">
      <w:pPr>
        <w:spacing w:after="0" w:line="240" w:lineRule="auto"/>
        <w:ind w:right="10"/>
        <w:jc w:val="both"/>
        <w:rPr>
          <w:rFonts w:ascii="Times New Roman" w:eastAsia="Times New Roman" w:hAnsi="Times New Roman" w:cs="Times New Roman"/>
          <w:highlight w:val="yellow"/>
        </w:rPr>
      </w:pPr>
    </w:p>
    <w:p w:rsidR="00BC11E5" w:rsidRPr="00BC11E5" w:rsidRDefault="00BC11E5" w:rsidP="00873F5F">
      <w:pPr>
        <w:spacing w:after="0" w:line="240" w:lineRule="auto"/>
        <w:ind w:right="10"/>
        <w:rPr>
          <w:rFonts w:ascii="Times New Roman" w:eastAsia="Times New Roman" w:hAnsi="Times New Roman" w:cs="Times New Roman"/>
        </w:rPr>
      </w:pPr>
      <w:r w:rsidRPr="00BC11E5">
        <w:rPr>
          <w:rFonts w:ascii="Times New Roman" w:eastAsia="Times New Roman" w:hAnsi="Times New Roman" w:cs="Times New Roman"/>
          <w:u w:val="single"/>
        </w:rPr>
        <w:t>Išvada</w:t>
      </w:r>
      <w:r w:rsidRPr="00BC11E5">
        <w:rPr>
          <w:rFonts w:ascii="Times New Roman" w:eastAsia="Times New Roman" w:hAnsi="Times New Roman" w:cs="Times New Roman"/>
        </w:rPr>
        <w:t xml:space="preserve">. </w:t>
      </w:r>
    </w:p>
    <w:p w:rsidR="00BC11E5" w:rsidRPr="00BC11E5" w:rsidRDefault="00BC11E5" w:rsidP="00873F5F">
      <w:pPr>
        <w:spacing w:after="0" w:line="240" w:lineRule="auto"/>
        <w:ind w:right="10"/>
        <w:rPr>
          <w:rFonts w:ascii="Times New Roman" w:eastAsia="Times New Roman" w:hAnsi="Times New Roman" w:cs="Times New Roman"/>
          <w:strike/>
          <w:highlight w:val="yellow"/>
        </w:rPr>
      </w:pPr>
      <w:r w:rsidRPr="00BC11E5">
        <w:rPr>
          <w:rFonts w:ascii="Times New Roman" w:eastAsia="Times New Roman" w:hAnsi="Times New Roman" w:cs="Times New Roman"/>
        </w:rPr>
        <w:t xml:space="preserve">Pateikta tinkamai parengta išsami klinikinė apžvalga ir nepageidaujamų reiškinių charakteristika patvirtina, kad gydomųjų dozių diapazone (5 -40 mg) betaksololis yra pakankamai saugus vaistinis preparatas. Pateikti farmakodinamikos ir farmakokinetikos parametrai yra tos pačios eilės su referencinio vaistinio preparato parametrais. </w:t>
      </w:r>
    </w:p>
    <w:p w:rsidR="00BC11E5" w:rsidRPr="00BC11E5" w:rsidRDefault="00BC11E5" w:rsidP="00873F5F">
      <w:pPr>
        <w:spacing w:after="0" w:line="240" w:lineRule="auto"/>
        <w:ind w:right="10"/>
        <w:jc w:val="both"/>
        <w:rPr>
          <w:rFonts w:ascii="Times New Roman" w:eastAsia="Times New Roman" w:hAnsi="Times New Roman" w:cs="Times New Roman"/>
        </w:rPr>
      </w:pPr>
    </w:p>
    <w:p w:rsidR="00BC11E5" w:rsidRPr="00BC11E5" w:rsidRDefault="00BC11E5" w:rsidP="00BC11E5">
      <w:pPr>
        <w:keepNext/>
        <w:spacing w:before="120" w:after="0" w:line="240" w:lineRule="auto"/>
        <w:ind w:right="10"/>
        <w:outlineLvl w:val="0"/>
        <w:rPr>
          <w:rFonts w:ascii="Times New Roman" w:eastAsia="Times New Roman" w:hAnsi="Times New Roman" w:cs="Times New Roman"/>
          <w:b/>
          <w:bCs/>
          <w:caps/>
        </w:rPr>
      </w:pPr>
      <w:r w:rsidRPr="00BC11E5">
        <w:rPr>
          <w:rFonts w:ascii="Times New Roman" w:eastAsia="Times New Roman" w:hAnsi="Times New Roman" w:cs="Times New Roman"/>
          <w:b/>
          <w:bCs/>
          <w:caps/>
        </w:rPr>
        <w:t>4.5. Farmakologinio budrumo ir rizikos valdymo sistemos</w:t>
      </w:r>
    </w:p>
    <w:p w:rsidR="00BC11E5" w:rsidRPr="00BC11E5" w:rsidRDefault="00BC11E5" w:rsidP="00BC11E5">
      <w:pPr>
        <w:spacing w:after="0" w:line="240" w:lineRule="auto"/>
        <w:ind w:right="10"/>
        <w:rPr>
          <w:rFonts w:ascii="Times New Roman" w:eastAsia="Times New Roman" w:hAnsi="Times New Roman" w:cs="Times New Roman"/>
        </w:rPr>
      </w:pPr>
      <w:r w:rsidRPr="00BC11E5">
        <w:rPr>
          <w:rFonts w:ascii="Times New Roman" w:eastAsia="Times New Roman" w:hAnsi="Times New Roman" w:cs="Times New Roman"/>
        </w:rPr>
        <w:t xml:space="preserve">Registruotojas šio vaistinio preparato periodiškai atnaujinamus saugumo protokolus teikia remdamasis Direktyvos 2001/83/EB 107c straipsnio 7 dalyje numatytame Sąjungos referencinių datų sąraše (EURD sąraše), kuris skelbiamas Europos vaistų tinklalapyje, nustatytais reikalavimais. Šiuo metu nurodoma, kad betaksololio generiniams vaistiniams preparatams atnaujinamų saugumo protokolų pateikti nebūtina. </w:t>
      </w:r>
    </w:p>
    <w:p w:rsidR="00BC11E5" w:rsidRPr="00BC11E5" w:rsidRDefault="00BC11E5" w:rsidP="00BC11E5">
      <w:pPr>
        <w:spacing w:after="0" w:line="240" w:lineRule="auto"/>
        <w:jc w:val="both"/>
        <w:rPr>
          <w:rFonts w:ascii="Times New Roman" w:eastAsia="Times New Roman" w:hAnsi="Times New Roman" w:cs="Times New Roman"/>
          <w:lang w:eastAsia="lt-LT"/>
        </w:rPr>
      </w:pP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lastRenderedPageBreak/>
        <w:t>4.5. Farmakologinio budrumo ir rizikos valdymo sistemos</w:t>
      </w:r>
    </w:p>
    <w:p w:rsidR="00BC11E5" w:rsidRPr="00BC11E5" w:rsidRDefault="00BC11E5" w:rsidP="00BC11E5">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Klinikinėje praktikoje betaksololis vartojamas daugiau kaip 30 metų (pirmoji registracija Europoje – 1982m. Prancūzijoje). </w:t>
      </w:r>
    </w:p>
    <w:p w:rsidR="00BC11E5" w:rsidRPr="00BC11E5" w:rsidRDefault="00BC11E5" w:rsidP="00BC11E5">
      <w:pPr>
        <w:spacing w:after="0" w:line="240" w:lineRule="auto"/>
        <w:jc w:val="both"/>
        <w:rPr>
          <w:rFonts w:ascii="Times New Roman" w:eastAsia="Times New Roman" w:hAnsi="Times New Roman" w:cs="Times New Roman"/>
          <w:highlight w:val="yellow"/>
          <w:lang w:eastAsia="lt-LT"/>
        </w:rPr>
      </w:pPr>
      <w:r w:rsidRPr="00BC11E5">
        <w:rPr>
          <w:rFonts w:ascii="Times New Roman" w:eastAsia="Times New Roman" w:hAnsi="Times New Roman" w:cs="Times New Roman"/>
          <w:lang w:eastAsia="lt-LT"/>
        </w:rPr>
        <w:t xml:space="preserve">Pareiškėjas pateikė farmakologinio budrumo sistemos aprašymą. Papildomų saugumo priemonių nereikia. </w:t>
      </w:r>
    </w:p>
    <w:p w:rsidR="00BC11E5" w:rsidRPr="00BC11E5" w:rsidRDefault="00BC11E5" w:rsidP="00BC11E5">
      <w:pPr>
        <w:spacing w:after="0" w:line="240" w:lineRule="auto"/>
        <w:rPr>
          <w:rFonts w:ascii="Times New Roman" w:eastAsia="Times New Roman" w:hAnsi="Times New Roman" w:cs="Times New Roman"/>
          <w:lang w:eastAsia="lt-LT"/>
        </w:rPr>
      </w:pP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4.6. Klinikinis veiksmingumas</w:t>
      </w:r>
    </w:p>
    <w:p w:rsidR="00BC11E5" w:rsidRPr="00BC11E5" w:rsidRDefault="00BC11E5" w:rsidP="00BC11E5">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BETAC 10 mg ir 20 mg veiksmingumo tyrimų duomenys pateikti referencinio vaistinio preparato 1999 m. Nuo 1999 m. iki 2008 m. naujų tyrimų RTT neatliko. Rregistruotojas pateikė literatūroje paskelbtų klinikinių duomenų apžvalgą. </w:t>
      </w:r>
    </w:p>
    <w:p w:rsidR="00BC11E5" w:rsidRPr="00BC11E5" w:rsidRDefault="00BC11E5" w:rsidP="00BC11E5">
      <w:pPr>
        <w:spacing w:after="0" w:line="240" w:lineRule="auto"/>
        <w:jc w:val="both"/>
        <w:rPr>
          <w:rFonts w:ascii="Times New Roman" w:eastAsia="Times New Roman" w:hAnsi="Times New Roman" w:cs="Times New Roman"/>
          <w:lang w:eastAsia="lt-LT"/>
        </w:rPr>
      </w:pPr>
    </w:p>
    <w:p w:rsidR="00BC11E5" w:rsidRPr="00BC11E5" w:rsidRDefault="00BC11E5" w:rsidP="00BC11E5">
      <w:pPr>
        <w:spacing w:after="0" w:line="240" w:lineRule="auto"/>
        <w:jc w:val="both"/>
        <w:rPr>
          <w:rFonts w:ascii="Times New Roman" w:eastAsia="Times New Roman" w:hAnsi="Times New Roman" w:cs="Times New Roman"/>
          <w:u w:val="single"/>
          <w:lang w:eastAsia="lt-LT"/>
        </w:rPr>
      </w:pPr>
      <w:r w:rsidRPr="00BC11E5">
        <w:rPr>
          <w:rFonts w:ascii="Times New Roman" w:eastAsia="Times New Roman" w:hAnsi="Times New Roman" w:cs="Times New Roman"/>
          <w:u w:val="single"/>
          <w:lang w:eastAsia="lt-LT"/>
        </w:rPr>
        <w:t>4.6.1 Arterinės hipertenzijos gydymas</w:t>
      </w:r>
    </w:p>
    <w:p w:rsidR="00BC11E5" w:rsidRPr="00BC11E5" w:rsidRDefault="00BC11E5" w:rsidP="00BC11E5">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Referencinio vaistinio preparato „Lokren“ veiksmingumas pagrįstas 34 klinikiniais tyrimais, kurių metu vertintas betaksololio veiksmingumas gydant arterinę hipertenziją. Jie atitinka tuometinius klinikiniams tyrimams keliamus reikalavimus. Kontroliuojami klinikiniai tyrimai parodė, kad betaksololis vartojamas 20 mg per parą yra toks pat veiksmingas kaip ir atenololis vartojamas 100 mg per parą ir propranololis vartojamas 160 mg per parą dozėmis. Daugeliui pacientui 20 mg per parą betaksololio dozė yra optimali, tačiau kai kuriems pacientams pakanka 10 mg dozės. Atsakas į gydymą yra pakankamai didelis, o veiksmingumas išlieka ilgalaikio gydymo metu. </w:t>
      </w:r>
    </w:p>
    <w:p w:rsidR="00BC11E5" w:rsidRPr="00BC11E5" w:rsidRDefault="00BC11E5" w:rsidP="00BC11E5">
      <w:pPr>
        <w:spacing w:after="0" w:line="240" w:lineRule="auto"/>
        <w:jc w:val="both"/>
        <w:rPr>
          <w:rFonts w:ascii="Times New Roman" w:eastAsia="Times New Roman" w:hAnsi="Times New Roman" w:cs="Times New Roman"/>
          <w:lang w:eastAsia="lt-LT"/>
        </w:rPr>
      </w:pPr>
    </w:p>
    <w:p w:rsidR="00BC11E5" w:rsidRPr="00BC11E5" w:rsidRDefault="00BC11E5" w:rsidP="00BC11E5">
      <w:pPr>
        <w:spacing w:after="0" w:line="240" w:lineRule="auto"/>
        <w:jc w:val="both"/>
        <w:rPr>
          <w:rFonts w:ascii="Times New Roman" w:eastAsia="Times New Roman" w:hAnsi="Times New Roman" w:cs="Times New Roman"/>
          <w:u w:val="single"/>
          <w:lang w:eastAsia="lt-LT"/>
        </w:rPr>
      </w:pPr>
      <w:r w:rsidRPr="00BC11E5">
        <w:rPr>
          <w:rFonts w:ascii="Times New Roman" w:eastAsia="Times New Roman" w:hAnsi="Times New Roman" w:cs="Times New Roman"/>
          <w:u w:val="single"/>
          <w:lang w:eastAsia="lt-LT"/>
        </w:rPr>
        <w:t>4.6.2 Krūtinės anginos gydymas</w:t>
      </w:r>
    </w:p>
    <w:p w:rsidR="00BC11E5" w:rsidRPr="00BC11E5" w:rsidRDefault="00BC11E5" w:rsidP="00BC11E5">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Betaksololio veiksmingumas gydant krūtinės anginą pagrįstas 14 klinikinių tyrimų duomenimis, Įprastinė betaksololio paros dozė gydant krūtinės anginą yra 20 mg, tačiau dozė gali būti pritaikoma individualiai nuo 10 mg iki 40 mg. </w:t>
      </w:r>
    </w:p>
    <w:p w:rsidR="00BC11E5" w:rsidRPr="00BC11E5" w:rsidRDefault="00BC11E5" w:rsidP="00BC11E5">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Betaksololio 10 mg dozę siūloma vartoti pacientams, sergantiems sunkiu inkstų nepakankamumu, vaistais kontroliuojamu širdies nepakankamumu, o taip pat pacientams linkusiems į bradikardiją. Įvertinant tai, kad esant sunkiam inkstų nepakankamumui didėja veikliosios medžiagos koncentracija, širdies nepakankamumui vartojami vaistai sustiprina betaksololio poveikį širdžiai, o pasireiškus saikingai bradikardijai reikia mažinti betaksololio dozę 10 mg betaksololio dozė tra tinkama. </w:t>
      </w:r>
    </w:p>
    <w:p w:rsidR="00BC11E5" w:rsidRPr="00BC11E5" w:rsidRDefault="00BC11E5" w:rsidP="00BC11E5">
      <w:pPr>
        <w:spacing w:after="0" w:line="240" w:lineRule="auto"/>
        <w:jc w:val="both"/>
        <w:rPr>
          <w:rFonts w:ascii="Times New Roman" w:eastAsia="Times New Roman" w:hAnsi="Times New Roman" w:cs="Times New Roman"/>
          <w:lang w:eastAsia="lt-LT"/>
        </w:rPr>
      </w:pP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4.7. Rizikos ir naudos santykis</w:t>
      </w:r>
    </w:p>
    <w:p w:rsidR="00BC11E5" w:rsidRPr="00BC11E5" w:rsidRDefault="00BC11E5" w:rsidP="00BC11E5">
      <w:pPr>
        <w:keepNext/>
        <w:spacing w:before="60" w:after="0" w:line="240" w:lineRule="auto"/>
        <w:ind w:left="357" w:right="261"/>
        <w:outlineLvl w:val="2"/>
        <w:rPr>
          <w:rFonts w:ascii="Times New Roman" w:eastAsia="Times New Roman" w:hAnsi="Times New Roman" w:cs="Times New Roman"/>
          <w:b/>
          <w:lang w:eastAsia="lt-LT"/>
        </w:rPr>
      </w:pPr>
      <w:r w:rsidRPr="00BC11E5">
        <w:rPr>
          <w:rFonts w:ascii="Times New Roman" w:eastAsia="Times New Roman" w:hAnsi="Times New Roman" w:cs="Times New Roman"/>
          <w:b/>
          <w:lang w:eastAsia="lt-LT"/>
        </w:rPr>
        <w:t>4.7.1. Apibendrinantis vertinimas</w:t>
      </w:r>
    </w:p>
    <w:p w:rsidR="00BC11E5" w:rsidRPr="00BC11E5" w:rsidRDefault="00BC11E5" w:rsidP="00A10A96">
      <w:pPr>
        <w:spacing w:after="0" w:line="240" w:lineRule="auto"/>
        <w:ind w:left="-142"/>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Betaksololio terapinė platuma didelė, todėl jo vartojimas saugus. Vaistinis preparatas vartojamas rinkoje daugiau kaip 30 metų, nepageidaujamas poveikis gerai ištirtas. Dažniausiai pasireiškia širdies sutrikimai, tai atitinka farmakodinamines betaksololio savybes. </w:t>
      </w:r>
    </w:p>
    <w:p w:rsidR="00BC11E5" w:rsidRPr="00BC11E5" w:rsidRDefault="00BC11E5" w:rsidP="00A10A96">
      <w:pPr>
        <w:spacing w:after="0" w:line="240" w:lineRule="auto"/>
        <w:ind w:left="-142"/>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Betaksololis veiksmingas (66-86% pacientų) gydant arterinę hipertenziją. Įprastinė jo dozė 20 mg per parą, tačiau kai kuriems pacientams pakanka 10 mg per parą dozės. Esant poveikiui rekomenduojama vartoti mažiausią veiksmingą dozę, nes sumažėja nepageidaujamo poveikio tikimybė.</w:t>
      </w:r>
    </w:p>
    <w:p w:rsidR="00BC11E5" w:rsidRPr="00BC11E5" w:rsidRDefault="00BC11E5" w:rsidP="00A10A96">
      <w:pPr>
        <w:spacing w:after="0" w:line="240" w:lineRule="auto"/>
        <w:ind w:left="-142"/>
        <w:jc w:val="both"/>
        <w:rPr>
          <w:rFonts w:ascii="Times New Roman" w:eastAsia="Times New Roman" w:hAnsi="Times New Roman" w:cs="Times New Roman"/>
          <w:highlight w:val="yellow"/>
          <w:lang w:eastAsia="lt-LT"/>
        </w:rPr>
      </w:pPr>
      <w:r w:rsidRPr="00BC11E5">
        <w:rPr>
          <w:rFonts w:ascii="Times New Roman" w:eastAsia="Times New Roman" w:hAnsi="Times New Roman" w:cs="Times New Roman"/>
          <w:lang w:eastAsia="lt-LT"/>
        </w:rPr>
        <w:t xml:space="preserve">Krūtinės anginos gydymui paprastai veiksminga 20 mg dozė, bet ji gali būti individualiai pritaikoma nuo 10 mg iki 40 mg. Betaksololio 10 mg dozė tinkama pacientams, sergantiems sunkiu inkstų nepakankamumu, vaistais kontroliuojamu širdies nepakankamumu, o taip pat pacientams linkusiems į bradikardiją. </w:t>
      </w:r>
    </w:p>
    <w:p w:rsidR="00BC11E5" w:rsidRPr="00BC11E5" w:rsidRDefault="00BC11E5" w:rsidP="00A10A96">
      <w:pPr>
        <w:spacing w:after="0" w:line="240" w:lineRule="auto"/>
        <w:ind w:left="-142"/>
        <w:jc w:val="both"/>
        <w:rPr>
          <w:rFonts w:ascii="Times New Roman" w:eastAsia="Times New Roman" w:hAnsi="Times New Roman" w:cs="Times New Roman"/>
          <w:lang w:eastAsia="lt-LT"/>
        </w:rPr>
      </w:pPr>
    </w:p>
    <w:p w:rsidR="00BC11E5" w:rsidRPr="00BC11E5" w:rsidRDefault="00BC11E5" w:rsidP="00BC11E5">
      <w:pPr>
        <w:keepNext/>
        <w:spacing w:before="60" w:after="0" w:line="240" w:lineRule="auto"/>
        <w:ind w:left="357" w:right="261"/>
        <w:outlineLvl w:val="2"/>
        <w:rPr>
          <w:rFonts w:ascii="Times New Roman" w:eastAsia="Times New Roman" w:hAnsi="Times New Roman" w:cs="Times New Roman"/>
          <w:b/>
          <w:lang w:eastAsia="lt-LT"/>
        </w:rPr>
      </w:pPr>
      <w:r w:rsidRPr="00BC11E5">
        <w:rPr>
          <w:rFonts w:ascii="Times New Roman" w:eastAsia="Times New Roman" w:hAnsi="Times New Roman" w:cs="Times New Roman"/>
          <w:b/>
          <w:lang w:eastAsia="lt-LT"/>
        </w:rPr>
        <w:lastRenderedPageBreak/>
        <w:t>4.7.2. Išvada</w:t>
      </w:r>
    </w:p>
    <w:p w:rsidR="00BC11E5" w:rsidRPr="00BC11E5" w:rsidRDefault="00BC11E5" w:rsidP="00A10A96">
      <w:pPr>
        <w:spacing w:after="0" w:line="240" w:lineRule="auto"/>
        <w:ind w:left="-284"/>
        <w:rPr>
          <w:rFonts w:ascii="Times New Roman" w:eastAsia="Times New Roman" w:hAnsi="Times New Roman" w:cs="Times New Roman"/>
          <w:highlight w:val="yellow"/>
          <w:lang w:eastAsia="lt-LT"/>
        </w:rPr>
      </w:pPr>
      <w:r w:rsidRPr="00BC11E5">
        <w:rPr>
          <w:rFonts w:ascii="Times New Roman" w:eastAsia="Times New Roman" w:hAnsi="Times New Roman" w:cs="Times New Roman"/>
          <w:lang w:eastAsia="lt-LT"/>
        </w:rPr>
        <w:t xml:space="preserve">BETAC 10 mg gydant arterinę hipertenziją ir krūtinės anginą nauda viršija riziką. </w:t>
      </w:r>
    </w:p>
    <w:p w:rsidR="00BC11E5" w:rsidRPr="00BC11E5" w:rsidRDefault="00BC11E5" w:rsidP="00BC11E5">
      <w:pPr>
        <w:spacing w:after="0" w:line="240" w:lineRule="auto"/>
        <w:ind w:left="600"/>
        <w:rPr>
          <w:rFonts w:ascii="Times New Roman" w:eastAsia="Times New Roman" w:hAnsi="Times New Roman" w:cs="Times New Roman"/>
          <w:highlight w:val="yellow"/>
          <w:lang w:eastAsia="lt-LT"/>
        </w:rPr>
      </w:pPr>
      <w:r w:rsidRPr="00BC11E5">
        <w:rPr>
          <w:rFonts w:ascii="Times New Roman" w:eastAsia="Times New Roman" w:hAnsi="Times New Roman" w:cs="Times New Roman"/>
          <w:lang w:eastAsia="lt-LT"/>
        </w:rPr>
        <w:t xml:space="preserve"> </w:t>
      </w: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4.8. Komentarai dėl SPC, pakuotės ŽENKLINIMO, lapelio ir pakuotės dydžio</w:t>
      </w:r>
    </w:p>
    <w:p w:rsidR="00873F5F" w:rsidRPr="00BC11E5" w:rsidRDefault="00BC11E5" w:rsidP="00873F5F">
      <w:pPr>
        <w:spacing w:after="0" w:line="240" w:lineRule="auto"/>
        <w:ind w:left="-284"/>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Esminius tyrimų duomenis atspindi </w:t>
      </w:r>
      <w:r w:rsidR="00873F5F">
        <w:rPr>
          <w:rFonts w:ascii="Times New Roman" w:eastAsia="Times New Roman" w:hAnsi="Times New Roman" w:cs="Times New Roman"/>
          <w:lang w:eastAsia="lt-LT"/>
        </w:rPr>
        <w:t xml:space="preserve">atitinkami </w:t>
      </w:r>
      <w:r w:rsidRPr="00BC11E5">
        <w:rPr>
          <w:rFonts w:ascii="Times New Roman" w:eastAsia="Times New Roman" w:hAnsi="Times New Roman" w:cs="Times New Roman"/>
          <w:lang w:eastAsia="lt-LT"/>
        </w:rPr>
        <w:t>preparato charakteristikų santraukos skyriai</w:t>
      </w:r>
      <w:r w:rsidR="00873F5F">
        <w:rPr>
          <w:rFonts w:ascii="Times New Roman" w:eastAsia="Times New Roman" w:hAnsi="Times New Roman" w:cs="Times New Roman"/>
          <w:lang w:eastAsia="lt-LT"/>
        </w:rPr>
        <w:t>. Pareiškėjas registracijos metu patikslino</w:t>
      </w:r>
      <w:r w:rsidR="00C7250A">
        <w:rPr>
          <w:rFonts w:ascii="Times New Roman" w:eastAsia="Times New Roman" w:hAnsi="Times New Roman" w:cs="Times New Roman"/>
          <w:lang w:eastAsia="lt-LT"/>
        </w:rPr>
        <w:t xml:space="preserve"> RPP informaciją.</w:t>
      </w:r>
    </w:p>
    <w:p w:rsidR="00BC11E5" w:rsidRPr="00BC11E5" w:rsidRDefault="00BC11E5" w:rsidP="00A10A96">
      <w:pPr>
        <w:spacing w:after="0" w:line="240" w:lineRule="auto"/>
        <w:ind w:left="-284"/>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Registracijos pažymėjimo pried</w:t>
      </w:r>
      <w:r w:rsidR="00C7250A">
        <w:rPr>
          <w:rFonts w:ascii="Times New Roman" w:eastAsia="Times New Roman" w:hAnsi="Times New Roman" w:cs="Times New Roman"/>
          <w:lang w:eastAsia="lt-LT"/>
        </w:rPr>
        <w:t>ai</w:t>
      </w:r>
      <w:r w:rsidRPr="00BC11E5">
        <w:rPr>
          <w:rFonts w:ascii="Times New Roman" w:eastAsia="Times New Roman" w:hAnsi="Times New Roman" w:cs="Times New Roman"/>
          <w:lang w:eastAsia="lt-LT"/>
        </w:rPr>
        <w:t xml:space="preserve"> (RPP) </w:t>
      </w:r>
      <w:r w:rsidR="00C7250A">
        <w:rPr>
          <w:rFonts w:ascii="Times New Roman" w:eastAsia="Times New Roman" w:hAnsi="Times New Roman" w:cs="Times New Roman"/>
          <w:lang w:eastAsia="lt-LT"/>
        </w:rPr>
        <w:t>parengti pagal galiojančius reikalavimus</w:t>
      </w:r>
      <w:r w:rsidRPr="00BC11E5">
        <w:rPr>
          <w:rFonts w:ascii="Times New Roman" w:eastAsia="Times New Roman" w:hAnsi="Times New Roman" w:cs="Times New Roman"/>
          <w:lang w:eastAsia="lt-LT"/>
        </w:rPr>
        <w:t>.</w:t>
      </w:r>
    </w:p>
    <w:p w:rsidR="00BC11E5" w:rsidRPr="00BC11E5" w:rsidRDefault="00BC11E5" w:rsidP="00A10A96">
      <w:pPr>
        <w:spacing w:after="0" w:line="240" w:lineRule="auto"/>
        <w:ind w:left="-284"/>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Pakuotės dydis racionalus. </w:t>
      </w: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4.9. Klausimai dėl klinikinės dalies</w:t>
      </w:r>
    </w:p>
    <w:p w:rsidR="00BC11E5" w:rsidRPr="00BC11E5" w:rsidRDefault="00BC11E5" w:rsidP="00BC11E5">
      <w:pPr>
        <w:keepNext/>
        <w:spacing w:before="60" w:after="0" w:line="240" w:lineRule="auto"/>
        <w:ind w:left="357" w:right="261"/>
        <w:outlineLvl w:val="2"/>
        <w:rPr>
          <w:rFonts w:ascii="Times New Roman" w:eastAsia="Times New Roman" w:hAnsi="Times New Roman" w:cs="Times New Roman"/>
          <w:b/>
          <w:lang w:eastAsia="lt-LT"/>
        </w:rPr>
      </w:pPr>
      <w:r w:rsidRPr="00BC11E5">
        <w:rPr>
          <w:rFonts w:ascii="Times New Roman" w:eastAsia="Times New Roman" w:hAnsi="Times New Roman" w:cs="Times New Roman"/>
          <w:b/>
          <w:lang w:eastAsia="lt-LT"/>
        </w:rPr>
        <w:t>4.9.1. Esminiai prieštaravimai</w:t>
      </w:r>
    </w:p>
    <w:p w:rsidR="00BC11E5" w:rsidRPr="00BC11E5" w:rsidRDefault="00BC11E5" w:rsidP="00BC11E5">
      <w:pPr>
        <w:spacing w:after="0" w:line="240" w:lineRule="auto"/>
        <w:ind w:left="600"/>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Nėra</w:t>
      </w:r>
    </w:p>
    <w:p w:rsidR="00BC11E5" w:rsidRPr="00BC11E5" w:rsidRDefault="00BC11E5" w:rsidP="00BC11E5">
      <w:pPr>
        <w:keepNext/>
        <w:spacing w:before="60" w:after="0" w:line="240" w:lineRule="auto"/>
        <w:ind w:left="357" w:right="261"/>
        <w:outlineLvl w:val="2"/>
        <w:rPr>
          <w:rFonts w:ascii="Times New Roman" w:eastAsia="Times New Roman" w:hAnsi="Times New Roman" w:cs="Times New Roman"/>
          <w:b/>
          <w:lang w:eastAsia="lt-LT"/>
        </w:rPr>
      </w:pPr>
      <w:r w:rsidRPr="00BC11E5">
        <w:rPr>
          <w:rFonts w:ascii="Times New Roman" w:eastAsia="Times New Roman" w:hAnsi="Times New Roman" w:cs="Times New Roman"/>
          <w:b/>
          <w:lang w:eastAsia="lt-LT"/>
        </w:rPr>
        <w:t>4.9.2. Kiti klausimai</w:t>
      </w:r>
    </w:p>
    <w:p w:rsidR="00055BDA" w:rsidRPr="00055BDA" w:rsidRDefault="00873F5F" w:rsidP="00873F5F">
      <w:pPr>
        <w:pStyle w:val="Komentarotekstas"/>
        <w:ind w:left="567"/>
        <w:rPr>
          <w:sz w:val="22"/>
          <w:szCs w:val="22"/>
          <w:lang w:val="lt-LT"/>
        </w:rPr>
      </w:pPr>
      <w:r>
        <w:rPr>
          <w:sz w:val="22"/>
          <w:szCs w:val="22"/>
          <w:lang w:val="lt-LT"/>
        </w:rPr>
        <w:t>Nėra</w:t>
      </w:r>
    </w:p>
    <w:p w:rsidR="00A10A96" w:rsidRPr="00A10A96" w:rsidRDefault="00A10A96" w:rsidP="00A10A96">
      <w:pPr>
        <w:pStyle w:val="Komentarotekstas"/>
        <w:ind w:left="-284"/>
        <w:rPr>
          <w:sz w:val="22"/>
          <w:szCs w:val="22"/>
          <w:lang w:val="lt-LT"/>
        </w:rPr>
      </w:pPr>
    </w:p>
    <w:p w:rsidR="00BC11E5" w:rsidRPr="00BC11E5" w:rsidRDefault="00BC11E5" w:rsidP="00BC11E5">
      <w:pPr>
        <w:keepNext/>
        <w:spacing w:before="120" w:after="0" w:line="240" w:lineRule="auto"/>
        <w:outlineLvl w:val="0"/>
        <w:rPr>
          <w:rFonts w:ascii="Times New Roman" w:eastAsia="Times New Roman" w:hAnsi="Times New Roman" w:cs="Times New Roman"/>
          <w:b/>
          <w:caps/>
          <w:lang w:eastAsia="lt-LT"/>
        </w:rPr>
      </w:pPr>
      <w:r w:rsidRPr="00BC11E5">
        <w:rPr>
          <w:rFonts w:ascii="Times New Roman" w:eastAsia="Times New Roman" w:hAnsi="Times New Roman" w:cs="Times New Roman"/>
          <w:b/>
          <w:caps/>
          <w:lang w:eastAsia="lt-LT"/>
        </w:rPr>
        <w:t>4.10. Apibendrinimas ir Išvada</w:t>
      </w:r>
    </w:p>
    <w:p w:rsidR="00BC11E5" w:rsidRPr="00BC11E5" w:rsidRDefault="00BC11E5" w:rsidP="00BC11E5">
      <w:pPr>
        <w:spacing w:after="0" w:line="240" w:lineRule="auto"/>
        <w:ind w:left="600"/>
        <w:rPr>
          <w:rFonts w:ascii="Times New Roman" w:eastAsia="Times New Roman" w:hAnsi="Times New Roman" w:cs="Times New Roman"/>
          <w:highlight w:val="yellow"/>
          <w:lang w:eastAsia="lt-LT"/>
        </w:rPr>
      </w:pPr>
    </w:p>
    <w:p w:rsidR="00C7250A" w:rsidRPr="00BC11E5" w:rsidRDefault="00C7250A" w:rsidP="00C7250A">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Klinikinėje praktikoje betaksololis vartojamas daugiau kaip 30 metų (pirmoji registracija Europoje – 1982m. Prancūzijoje)</w:t>
      </w:r>
      <w:r>
        <w:rPr>
          <w:rFonts w:ascii="Times New Roman" w:eastAsia="Times New Roman" w:hAnsi="Times New Roman" w:cs="Times New Roman"/>
          <w:lang w:eastAsia="lt-LT"/>
        </w:rPr>
        <w:t>,</w:t>
      </w:r>
      <w:r w:rsidRPr="00BC11E5">
        <w:rPr>
          <w:rFonts w:ascii="Times New Roman" w:eastAsia="Times New Roman" w:hAnsi="Times New Roman" w:cs="Times New Roman"/>
          <w:lang w:eastAsia="lt-LT"/>
        </w:rPr>
        <w:t xml:space="preserve"> saugumo signalai tinkamai įvertinti</w:t>
      </w:r>
      <w:r>
        <w:rPr>
          <w:rFonts w:ascii="Times New Roman" w:eastAsia="Times New Roman" w:hAnsi="Times New Roman" w:cs="Times New Roman"/>
          <w:lang w:eastAsia="lt-LT"/>
        </w:rPr>
        <w:t>.</w:t>
      </w:r>
      <w:r w:rsidRPr="00BC11E5">
        <w:rPr>
          <w:rFonts w:ascii="Times New Roman" w:eastAsia="Times New Roman" w:hAnsi="Times New Roman" w:cs="Times New Roman"/>
          <w:lang w:eastAsia="lt-LT"/>
        </w:rPr>
        <w:t xml:space="preserve"> </w:t>
      </w:r>
    </w:p>
    <w:p w:rsidR="00C7250A" w:rsidRPr="00BC11E5" w:rsidRDefault="00C7250A" w:rsidP="00C7250A">
      <w:pPr>
        <w:spacing w:after="0" w:line="240" w:lineRule="auto"/>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Registruotojas pateikė paraišką BETAC </w:t>
      </w:r>
      <w:r>
        <w:rPr>
          <w:rFonts w:ascii="Times New Roman" w:eastAsia="Times New Roman" w:hAnsi="Times New Roman" w:cs="Times New Roman"/>
          <w:lang w:eastAsia="lt-LT"/>
        </w:rPr>
        <w:t>2</w:t>
      </w:r>
      <w:r w:rsidRPr="00BC11E5">
        <w:rPr>
          <w:rFonts w:ascii="Times New Roman" w:eastAsia="Times New Roman" w:hAnsi="Times New Roman" w:cs="Times New Roman"/>
          <w:lang w:eastAsia="lt-LT"/>
        </w:rPr>
        <w:t>0 mg plėvele dengt</w:t>
      </w:r>
      <w:r>
        <w:rPr>
          <w:rFonts w:ascii="Times New Roman" w:eastAsia="Times New Roman" w:hAnsi="Times New Roman" w:cs="Times New Roman"/>
          <w:lang w:eastAsia="lt-LT"/>
        </w:rPr>
        <w:t>ų</w:t>
      </w:r>
      <w:r w:rsidRPr="00BC11E5">
        <w:rPr>
          <w:rFonts w:ascii="Times New Roman" w:eastAsia="Times New Roman" w:hAnsi="Times New Roman" w:cs="Times New Roman"/>
          <w:lang w:eastAsia="lt-LT"/>
        </w:rPr>
        <w:t xml:space="preserve"> table</w:t>
      </w:r>
      <w:r>
        <w:rPr>
          <w:rFonts w:ascii="Times New Roman" w:eastAsia="Times New Roman" w:hAnsi="Times New Roman" w:cs="Times New Roman"/>
          <w:lang w:eastAsia="lt-LT"/>
        </w:rPr>
        <w:t>čių</w:t>
      </w:r>
      <w:r w:rsidRPr="00BC11E5">
        <w:rPr>
          <w:rFonts w:ascii="Times New Roman" w:eastAsia="Times New Roman" w:hAnsi="Times New Roman" w:cs="Times New Roman"/>
          <w:lang w:eastAsia="lt-LT"/>
        </w:rPr>
        <w:t xml:space="preserve"> registracijos sąlygų papildymui vaistiniu preparatu BETAC 10 mg plėvele dengtos tabletės. </w:t>
      </w:r>
    </w:p>
    <w:p w:rsidR="00C7250A" w:rsidRPr="00BC11E5" w:rsidRDefault="00C7250A" w:rsidP="00C7250A">
      <w:pPr>
        <w:spacing w:after="0" w:line="240" w:lineRule="auto"/>
        <w:jc w:val="both"/>
        <w:rPr>
          <w:rFonts w:ascii="Times New Roman" w:eastAsia="Times New Roman" w:hAnsi="Times New Roman" w:cs="Times New Roman"/>
          <w:lang w:eastAsia="lt-LT"/>
        </w:rPr>
      </w:pPr>
      <w:r w:rsidRPr="00BC11E5">
        <w:rPr>
          <w:rFonts w:ascii="Times New Roman" w:eastAsia="Times New Roman" w:hAnsi="Times New Roman" w:cs="Times New Roman"/>
          <w:lang w:eastAsia="lt-LT"/>
        </w:rPr>
        <w:t xml:space="preserve">Naujų klinikinių tyrimų pareiškėjas nepateikė, ankstesni tyrimai buvo atlikti laikantis </w:t>
      </w:r>
      <w:r>
        <w:rPr>
          <w:rFonts w:ascii="Times New Roman" w:eastAsia="Times New Roman" w:hAnsi="Times New Roman" w:cs="Times New Roman"/>
          <w:lang w:eastAsia="lt-LT"/>
        </w:rPr>
        <w:t>galiojančių</w:t>
      </w:r>
      <w:r w:rsidRPr="00BC11E5">
        <w:rPr>
          <w:rFonts w:ascii="Times New Roman" w:eastAsia="Times New Roman" w:hAnsi="Times New Roman" w:cs="Times New Roman"/>
          <w:lang w:eastAsia="lt-LT"/>
        </w:rPr>
        <w:t xml:space="preserve"> reikalavimų. </w:t>
      </w:r>
    </w:p>
    <w:p w:rsidR="00873F5F" w:rsidRDefault="00873F5F" w:rsidP="00873F5F">
      <w:pPr>
        <w:rPr>
          <w:rFonts w:ascii="Times New Roman" w:eastAsia="Times New Roman" w:hAnsi="Times New Roman" w:cs="Times New Roman"/>
          <w:lang w:eastAsia="lt-LT"/>
        </w:rPr>
      </w:pPr>
      <w:r>
        <w:rPr>
          <w:rFonts w:ascii="Times New Roman" w:hAnsi="Times New Roman" w:cs="Times New Roman"/>
        </w:rPr>
        <w:t xml:space="preserve">Pareiškėjas atsakė į registracijos metu pateiktus klausimus ir pateikė papildytą Betac 10 mg RPP, harmonizuotą su šio vaistinio preparato 20 mg stiprumo tablečių RPP ir Lietuvoje registruoto referencinio vaistinio preparato </w:t>
      </w:r>
      <w:r w:rsidRPr="00BC11E5">
        <w:rPr>
          <w:rFonts w:ascii="Times New Roman" w:eastAsia="Times New Roman" w:hAnsi="Times New Roman" w:cs="Times New Roman"/>
          <w:lang w:eastAsia="lt-LT"/>
        </w:rPr>
        <w:t>Lokren 10 mg plėvele dengtos tabletės</w:t>
      </w:r>
      <w:r>
        <w:rPr>
          <w:rFonts w:ascii="Times New Roman" w:eastAsia="Times New Roman" w:hAnsi="Times New Roman" w:cs="Times New Roman"/>
          <w:lang w:eastAsia="lt-LT"/>
        </w:rPr>
        <w:t xml:space="preserve"> RPP. Kadangi Betac 10 mg tabletės nedalomos, registruojamo vaistinio preparato PCS ir PL papildytas atitinkamu nurodymu dėl </w:t>
      </w:r>
      <w:r w:rsidRPr="00307088">
        <w:rPr>
          <w:rFonts w:ascii="Times New Roman" w:eastAsia="Times New Roman" w:hAnsi="Times New Roman" w:cs="Times New Roman"/>
        </w:rPr>
        <w:t xml:space="preserve">mažesnės kaip 10 mg </w:t>
      </w:r>
      <w:r>
        <w:rPr>
          <w:rFonts w:ascii="Times New Roman" w:eastAsia="Times New Roman" w:hAnsi="Times New Roman" w:cs="Times New Roman"/>
        </w:rPr>
        <w:t xml:space="preserve">betaksololio dozės vartojimo. Be to, pareiškėjas papildė PCS </w:t>
      </w:r>
      <w:r w:rsidRPr="00BC11E5">
        <w:rPr>
          <w:rFonts w:ascii="Times New Roman" w:eastAsia="Times New Roman" w:hAnsi="Times New Roman" w:cs="Times New Roman"/>
          <w:lang w:eastAsia="lt-LT"/>
        </w:rPr>
        <w:t>PCS 4.5 sk</w:t>
      </w:r>
      <w:r>
        <w:rPr>
          <w:rFonts w:ascii="Times New Roman" w:eastAsia="Times New Roman" w:hAnsi="Times New Roman" w:cs="Times New Roman"/>
          <w:lang w:eastAsia="lt-LT"/>
        </w:rPr>
        <w:t>yrių ir atitinkamą PL skyrių</w:t>
      </w:r>
      <w:r w:rsidRPr="00BC11E5">
        <w:rPr>
          <w:rFonts w:ascii="Times New Roman" w:eastAsia="Times New Roman" w:hAnsi="Times New Roman" w:cs="Times New Roman"/>
          <w:lang w:eastAsia="lt-LT"/>
        </w:rPr>
        <w:t xml:space="preserve"> informacij</w:t>
      </w:r>
      <w:r>
        <w:rPr>
          <w:rFonts w:ascii="Times New Roman" w:eastAsia="Times New Roman" w:hAnsi="Times New Roman" w:cs="Times New Roman"/>
          <w:lang w:eastAsia="lt-LT"/>
        </w:rPr>
        <w:t>a</w:t>
      </w:r>
      <w:r w:rsidRPr="00BC11E5">
        <w:rPr>
          <w:rFonts w:ascii="Times New Roman" w:eastAsia="Times New Roman" w:hAnsi="Times New Roman" w:cs="Times New Roman"/>
          <w:lang w:eastAsia="lt-LT"/>
        </w:rPr>
        <w:t xml:space="preserve"> apie </w:t>
      </w:r>
      <w:r>
        <w:rPr>
          <w:rFonts w:ascii="Times New Roman" w:eastAsia="Times New Roman" w:hAnsi="Times New Roman" w:cs="Times New Roman"/>
          <w:lang w:eastAsia="lt-LT"/>
        </w:rPr>
        <w:t xml:space="preserve">sąveiką su </w:t>
      </w:r>
      <w:r w:rsidRPr="00BC11E5">
        <w:rPr>
          <w:rFonts w:ascii="Times New Roman" w:eastAsia="Times New Roman" w:hAnsi="Times New Roman" w:cs="Times New Roman"/>
          <w:lang w:eastAsia="lt-LT"/>
        </w:rPr>
        <w:t>klonidin</w:t>
      </w:r>
      <w:r>
        <w:rPr>
          <w:rFonts w:ascii="Times New Roman" w:eastAsia="Times New Roman" w:hAnsi="Times New Roman" w:cs="Times New Roman"/>
          <w:lang w:eastAsia="lt-LT"/>
        </w:rPr>
        <w:t>u, PCS 5.1 skyrių papildė informacija apie betaksololio</w:t>
      </w:r>
      <w:r w:rsidRPr="00BC11E5">
        <w:rPr>
          <w:rFonts w:ascii="Times New Roman" w:eastAsia="Times New Roman" w:hAnsi="Times New Roman" w:cs="Times New Roman"/>
          <w:lang w:eastAsia="lt-LT"/>
        </w:rPr>
        <w:t xml:space="preserve"> farmakodinamin</w:t>
      </w:r>
      <w:r>
        <w:rPr>
          <w:rFonts w:ascii="Times New Roman" w:eastAsia="Times New Roman" w:hAnsi="Times New Roman" w:cs="Times New Roman"/>
          <w:lang w:eastAsia="lt-LT"/>
        </w:rPr>
        <w:t>es</w:t>
      </w:r>
      <w:r w:rsidRPr="00BC11E5">
        <w:rPr>
          <w:rFonts w:ascii="Times New Roman" w:eastAsia="Times New Roman" w:hAnsi="Times New Roman" w:cs="Times New Roman"/>
          <w:lang w:eastAsia="lt-LT"/>
        </w:rPr>
        <w:t xml:space="preserve"> savyb</w:t>
      </w:r>
      <w:r>
        <w:rPr>
          <w:rFonts w:ascii="Times New Roman" w:eastAsia="Times New Roman" w:hAnsi="Times New Roman" w:cs="Times New Roman"/>
          <w:lang w:eastAsia="lt-LT"/>
        </w:rPr>
        <w:t>es,</w:t>
      </w:r>
      <w:r w:rsidRPr="00BC11E5">
        <w:rPr>
          <w:rFonts w:ascii="Times New Roman" w:eastAsia="Times New Roman" w:hAnsi="Times New Roman" w:cs="Times New Roman"/>
          <w:lang w:eastAsia="lt-LT"/>
        </w:rPr>
        <w:t xml:space="preserve"> dėl kurių jis vartojamas arterinės hipertenzijos gydymui ir krūtinės anginos profilaktikai. PCS 5.2 skyrius </w:t>
      </w:r>
      <w:r>
        <w:rPr>
          <w:rFonts w:ascii="Times New Roman" w:eastAsia="Times New Roman" w:hAnsi="Times New Roman" w:cs="Times New Roman"/>
          <w:lang w:eastAsia="lt-LT"/>
        </w:rPr>
        <w:t>parengtas pagal PCS rengimo gaires</w:t>
      </w:r>
      <w:r w:rsidRPr="00BC11E5">
        <w:rPr>
          <w:rFonts w:ascii="Times New Roman" w:eastAsia="Times New Roman" w:hAnsi="Times New Roman" w:cs="Times New Roman"/>
          <w:lang w:eastAsia="lt-LT"/>
        </w:rPr>
        <w:t xml:space="preserve">. </w:t>
      </w:r>
    </w:p>
    <w:p w:rsidR="00873F5F" w:rsidRDefault="00873F5F" w:rsidP="00873F5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Remiantis </w:t>
      </w:r>
      <w:r w:rsidRPr="00596468">
        <w:rPr>
          <w:rFonts w:ascii="Times New Roman" w:eastAsia="Times New Roman" w:hAnsi="Times New Roman" w:cs="Times New Roman"/>
          <w:lang w:eastAsia="lt-LT"/>
        </w:rPr>
        <w:t>BETAC 10 mg plėvele dengtų tablečių registracijos</w:t>
      </w:r>
      <w:r>
        <w:rPr>
          <w:rFonts w:ascii="Times New Roman" w:eastAsia="Times New Roman" w:hAnsi="Times New Roman" w:cs="Times New Roman"/>
          <w:lang w:eastAsia="lt-LT"/>
        </w:rPr>
        <w:t xml:space="preserve"> byloje pateiktais duomenimis, siūloma šį vaistinį preparatą registruoti pagal tokias indikacijas:</w:t>
      </w:r>
    </w:p>
    <w:p w:rsidR="00873F5F" w:rsidRPr="00596468" w:rsidRDefault="00873F5F" w:rsidP="00873F5F">
      <w:pPr>
        <w:spacing w:before="120"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sidRPr="00596468">
        <w:rPr>
          <w:rFonts w:ascii="Times New Roman" w:eastAsia="Times New Roman" w:hAnsi="Times New Roman" w:cs="Times New Roman"/>
          <w:lang w:eastAsia="lt-LT"/>
        </w:rPr>
        <w:t>Arterinės hipertenzijos gydymas</w:t>
      </w:r>
      <w:r>
        <w:rPr>
          <w:rFonts w:ascii="Times New Roman" w:eastAsia="Times New Roman" w:hAnsi="Times New Roman" w:cs="Times New Roman"/>
          <w:lang w:eastAsia="lt-LT"/>
        </w:rPr>
        <w:t>“</w:t>
      </w:r>
      <w:r w:rsidRPr="00596468">
        <w:rPr>
          <w:rFonts w:ascii="Times New Roman" w:eastAsia="Times New Roman" w:hAnsi="Times New Roman" w:cs="Times New Roman"/>
          <w:lang w:eastAsia="lt-LT"/>
        </w:rPr>
        <w:t>.</w:t>
      </w:r>
    </w:p>
    <w:p w:rsidR="00873F5F" w:rsidRDefault="00873F5F" w:rsidP="00873F5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sidRPr="00596468">
        <w:rPr>
          <w:rFonts w:ascii="Times New Roman" w:eastAsia="Times New Roman" w:hAnsi="Times New Roman" w:cs="Times New Roman"/>
          <w:lang w:eastAsia="lt-LT"/>
        </w:rPr>
        <w:t>Stabiliosios įtampos krūtinės anginos priepuolių profilaktika</w:t>
      </w:r>
      <w:r>
        <w:rPr>
          <w:rFonts w:ascii="Times New Roman" w:eastAsia="Times New Roman" w:hAnsi="Times New Roman" w:cs="Times New Roman"/>
          <w:lang w:eastAsia="lt-LT"/>
        </w:rPr>
        <w:t>“</w:t>
      </w:r>
      <w:r w:rsidRPr="00596468">
        <w:rPr>
          <w:rFonts w:ascii="Times New Roman" w:eastAsia="Times New Roman" w:hAnsi="Times New Roman" w:cs="Times New Roman"/>
          <w:lang w:eastAsia="lt-LT"/>
        </w:rPr>
        <w:t>.</w:t>
      </w:r>
    </w:p>
    <w:p w:rsidR="00596468" w:rsidRDefault="00596468" w:rsidP="00596468">
      <w:pPr>
        <w:spacing w:after="0" w:line="240" w:lineRule="auto"/>
        <w:rPr>
          <w:rFonts w:ascii="Times New Roman" w:eastAsia="Times New Roman" w:hAnsi="Times New Roman" w:cs="Times New Roman"/>
          <w:lang w:eastAsia="lt-LT"/>
        </w:rPr>
      </w:pPr>
    </w:p>
    <w:sectPr w:rsidR="00596468" w:rsidSect="00A10A96">
      <w:headerReference w:type="even" r:id="rId10"/>
      <w:footerReference w:type="even" r:id="rId11"/>
      <w:footerReference w:type="default" r:id="rId12"/>
      <w:footerReference w:type="first" r:id="rId13"/>
      <w:pgSz w:w="11907" w:h="16840" w:code="9"/>
      <w:pgMar w:top="1134" w:right="624" w:bottom="1134" w:left="2410" w:header="646"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6E2" w:rsidRDefault="007036E2">
      <w:pPr>
        <w:spacing w:after="0" w:line="240" w:lineRule="auto"/>
      </w:pPr>
      <w:r>
        <w:separator/>
      </w:r>
    </w:p>
  </w:endnote>
  <w:endnote w:type="continuationSeparator" w:id="0">
    <w:p w:rsidR="007036E2" w:rsidRDefault="00703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36" w:rsidRDefault="008732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73236" w:rsidRDefault="0087323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36" w:rsidRDefault="00873236">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7D5E63">
      <w:rPr>
        <w:rStyle w:val="Puslapionumeris"/>
        <w:noProof/>
        <w:sz w:val="20"/>
      </w:rPr>
      <w:t>2</w:t>
    </w:r>
    <w:r>
      <w:rPr>
        <w:rStyle w:val="Puslapionumeris"/>
        <w:sz w:val="20"/>
      </w:rPr>
      <w:fldChar w:fldCharType="end"/>
    </w:r>
  </w:p>
  <w:p w:rsidR="00873236" w:rsidRPr="00660DCA" w:rsidRDefault="00873236" w:rsidP="002E3100">
    <w:pPr>
      <w:spacing w:after="0" w:line="240" w:lineRule="auto"/>
      <w:jc w:val="center"/>
      <w:rPr>
        <w:rFonts w:ascii="Times New Roman" w:eastAsia="Times New Roman" w:hAnsi="Times New Roman" w:cs="Times New Roman"/>
        <w:lang w:eastAsia="lt-LT"/>
      </w:rPr>
    </w:pPr>
    <w:r w:rsidRPr="00660DCA">
      <w:rPr>
        <w:rFonts w:ascii="Times New Roman" w:eastAsia="Times New Roman" w:hAnsi="Times New Roman" w:cs="Times New Roman"/>
        <w:lang w:eastAsia="lt-LT"/>
      </w:rPr>
      <w:t>BETAC 10 mg plėvele dengtos tabletės</w:t>
    </w:r>
  </w:p>
  <w:p w:rsidR="00873236" w:rsidRPr="008D61DF" w:rsidRDefault="00873236" w:rsidP="002E3100">
    <w:pPr>
      <w:pStyle w:val="Porat"/>
      <w:ind w:right="36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36" w:rsidRDefault="00873236">
    <w:pPr>
      <w:pStyle w:val="Porat"/>
      <w:ind w:right="567"/>
      <w:jc w:val="right"/>
      <w:rPr>
        <w: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6E2" w:rsidRDefault="007036E2">
      <w:pPr>
        <w:spacing w:after="0" w:line="240" w:lineRule="auto"/>
      </w:pPr>
      <w:r>
        <w:separator/>
      </w:r>
    </w:p>
  </w:footnote>
  <w:footnote w:type="continuationSeparator" w:id="0">
    <w:p w:rsidR="007036E2" w:rsidRDefault="00703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36" w:rsidRDefault="008732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73236" w:rsidRDefault="0087323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7D05"/>
    <w:multiLevelType w:val="hybridMultilevel"/>
    <w:tmpl w:val="F78A2E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92CFA"/>
    <w:multiLevelType w:val="hybridMultilevel"/>
    <w:tmpl w:val="617EBC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93E3C"/>
    <w:multiLevelType w:val="hybridMultilevel"/>
    <w:tmpl w:val="C79AD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525EB1"/>
    <w:multiLevelType w:val="hybridMultilevel"/>
    <w:tmpl w:val="E1121FEC"/>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90C70"/>
    <w:multiLevelType w:val="hybridMultilevel"/>
    <w:tmpl w:val="9498F700"/>
    <w:lvl w:ilvl="0" w:tplc="7F9261E8">
      <w:start w:val="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8063A5"/>
    <w:multiLevelType w:val="hybridMultilevel"/>
    <w:tmpl w:val="C10CA3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F84CAA"/>
    <w:multiLevelType w:val="multilevel"/>
    <w:tmpl w:val="4176A1F2"/>
    <w:lvl w:ilvl="0">
      <w:start w:val="5"/>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F97F43"/>
    <w:multiLevelType w:val="multilevel"/>
    <w:tmpl w:val="365A7180"/>
    <w:lvl w:ilvl="0">
      <w:start w:val="5"/>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007BCE"/>
    <w:multiLevelType w:val="hybridMultilevel"/>
    <w:tmpl w:val="C0D4339C"/>
    <w:lvl w:ilvl="0" w:tplc="04270003">
      <w:start w:val="1"/>
      <w:numFmt w:val="bullet"/>
      <w:lvlText w:val="o"/>
      <w:lvlJc w:val="left"/>
      <w:pPr>
        <w:tabs>
          <w:tab w:val="num" w:pos="360"/>
        </w:tabs>
        <w:ind w:left="36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02BF3"/>
    <w:multiLevelType w:val="multilevel"/>
    <w:tmpl w:val="F514C414"/>
    <w:lvl w:ilvl="0">
      <w:start w:val="5"/>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556B1"/>
    <w:multiLevelType w:val="hybridMultilevel"/>
    <w:tmpl w:val="1A2A0A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5F0E4B"/>
    <w:multiLevelType w:val="multilevel"/>
    <w:tmpl w:val="871CD70E"/>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D1C0449"/>
    <w:multiLevelType w:val="multilevel"/>
    <w:tmpl w:val="4176A1F2"/>
    <w:lvl w:ilvl="0">
      <w:start w:val="5"/>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7941A5"/>
    <w:multiLevelType w:val="hybridMultilevel"/>
    <w:tmpl w:val="E480C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365A3"/>
    <w:multiLevelType w:val="hybridMultilevel"/>
    <w:tmpl w:val="F514C414"/>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50201"/>
    <w:multiLevelType w:val="hybridMultilevel"/>
    <w:tmpl w:val="30F0C502"/>
    <w:lvl w:ilvl="0" w:tplc="C3229EF8">
      <w:start w:val="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541467"/>
    <w:multiLevelType w:val="hybridMultilevel"/>
    <w:tmpl w:val="D8CCB12E"/>
    <w:lvl w:ilvl="0" w:tplc="FAF4133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059A2"/>
    <w:multiLevelType w:val="hybridMultilevel"/>
    <w:tmpl w:val="B63A8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157285"/>
    <w:multiLevelType w:val="hybridMultilevel"/>
    <w:tmpl w:val="5F4C3A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CC55CB"/>
    <w:multiLevelType w:val="hybridMultilevel"/>
    <w:tmpl w:val="11B6B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C357BF"/>
    <w:multiLevelType w:val="hybridMultilevel"/>
    <w:tmpl w:val="1A2A0A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4B3985"/>
    <w:multiLevelType w:val="multilevel"/>
    <w:tmpl w:val="CB1EE6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E53CCA"/>
    <w:multiLevelType w:val="hybridMultilevel"/>
    <w:tmpl w:val="AA9ED92A"/>
    <w:lvl w:ilvl="0" w:tplc="158E27F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3F7C28"/>
    <w:multiLevelType w:val="hybridMultilevel"/>
    <w:tmpl w:val="C5C0D45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84A1E"/>
    <w:multiLevelType w:val="hybridMultilevel"/>
    <w:tmpl w:val="2722BED0"/>
    <w:lvl w:ilvl="0" w:tplc="04270003">
      <w:start w:val="1"/>
      <w:numFmt w:val="bullet"/>
      <w:lvlText w:val="o"/>
      <w:lvlJc w:val="left"/>
      <w:pPr>
        <w:tabs>
          <w:tab w:val="num" w:pos="360"/>
        </w:tabs>
        <w:ind w:left="36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7D3CB5"/>
    <w:multiLevelType w:val="hybridMultilevel"/>
    <w:tmpl w:val="04D603F4"/>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567E5A96"/>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8481C57"/>
    <w:multiLevelType w:val="hybridMultilevel"/>
    <w:tmpl w:val="AD26FC0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F65B11"/>
    <w:multiLevelType w:val="singleLevel"/>
    <w:tmpl w:val="D0165B0A"/>
    <w:lvl w:ilvl="0">
      <w:start w:val="1"/>
      <w:numFmt w:val="decimal"/>
      <w:lvlText w:val="%1)"/>
      <w:legacy w:legacy="1" w:legacySpace="120" w:legacyIndent="360"/>
      <w:lvlJc w:val="left"/>
      <w:pPr>
        <w:ind w:left="1080" w:hanging="360"/>
      </w:pPr>
    </w:lvl>
  </w:abstractNum>
  <w:abstractNum w:abstractNumId="29" w15:restartNumberingAfterBreak="0">
    <w:nsid w:val="5B4119C5"/>
    <w:multiLevelType w:val="hybridMultilevel"/>
    <w:tmpl w:val="91AC024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2BB75BD"/>
    <w:multiLevelType w:val="hybridMultilevel"/>
    <w:tmpl w:val="4176A1F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E222CA"/>
    <w:multiLevelType w:val="hybridMultilevel"/>
    <w:tmpl w:val="9DAC51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CB5938"/>
    <w:multiLevelType w:val="hybridMultilevel"/>
    <w:tmpl w:val="E760CC2E"/>
    <w:lvl w:ilvl="0" w:tplc="2440F59C">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210E8F"/>
    <w:multiLevelType w:val="hybridMultilevel"/>
    <w:tmpl w:val="C9A07C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2D380B"/>
    <w:multiLevelType w:val="hybridMultilevel"/>
    <w:tmpl w:val="1A2A0A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1509DF"/>
    <w:multiLevelType w:val="hybridMultilevel"/>
    <w:tmpl w:val="DB1A378A"/>
    <w:lvl w:ilvl="0" w:tplc="6332DEE6">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36" w15:restartNumberingAfterBreak="0">
    <w:nsid w:val="71896156"/>
    <w:multiLevelType w:val="hybridMultilevel"/>
    <w:tmpl w:val="CB1EE6A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A55A72"/>
    <w:multiLevelType w:val="singleLevel"/>
    <w:tmpl w:val="2122A0B8"/>
    <w:lvl w:ilvl="0">
      <w:start w:val="1"/>
      <w:numFmt w:val="decimal"/>
      <w:lvlText w:val="%1."/>
      <w:lvlJc w:val="left"/>
      <w:pPr>
        <w:tabs>
          <w:tab w:val="num" w:pos="360"/>
        </w:tabs>
        <w:ind w:left="360" w:hanging="360"/>
      </w:pPr>
      <w:rPr>
        <w:rFonts w:hint="default"/>
        <w:sz w:val="24"/>
      </w:rPr>
    </w:lvl>
  </w:abstractNum>
  <w:abstractNum w:abstractNumId="38" w15:restartNumberingAfterBreak="0">
    <w:nsid w:val="79C54EF9"/>
    <w:multiLevelType w:val="hybridMultilevel"/>
    <w:tmpl w:val="F126EB92"/>
    <w:lvl w:ilvl="0" w:tplc="52EED17A">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39" w15:restartNumberingAfterBreak="0">
    <w:nsid w:val="7BC47227"/>
    <w:multiLevelType w:val="hybridMultilevel"/>
    <w:tmpl w:val="365A7180"/>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5"/>
  </w:num>
  <w:num w:numId="4">
    <w:abstractNumId w:val="35"/>
  </w:num>
  <w:num w:numId="5">
    <w:abstractNumId w:val="38"/>
  </w:num>
  <w:num w:numId="6">
    <w:abstractNumId w:val="29"/>
  </w:num>
  <w:num w:numId="7">
    <w:abstractNumId w:val="15"/>
  </w:num>
  <w:num w:numId="8">
    <w:abstractNumId w:val="22"/>
  </w:num>
  <w:num w:numId="9">
    <w:abstractNumId w:val="4"/>
  </w:num>
  <w:num w:numId="10">
    <w:abstractNumId w:val="19"/>
  </w:num>
  <w:num w:numId="11">
    <w:abstractNumId w:val="1"/>
  </w:num>
  <w:num w:numId="12">
    <w:abstractNumId w:val="13"/>
  </w:num>
  <w:num w:numId="13">
    <w:abstractNumId w:val="33"/>
  </w:num>
  <w:num w:numId="14">
    <w:abstractNumId w:val="2"/>
  </w:num>
  <w:num w:numId="15">
    <w:abstractNumId w:val="18"/>
  </w:num>
  <w:num w:numId="16">
    <w:abstractNumId w:val="10"/>
  </w:num>
  <w:num w:numId="17">
    <w:abstractNumId w:val="28"/>
  </w:num>
  <w:num w:numId="18">
    <w:abstractNumId w:val="11"/>
  </w:num>
  <w:num w:numId="19">
    <w:abstractNumId w:val="37"/>
  </w:num>
  <w:num w:numId="20">
    <w:abstractNumId w:val="26"/>
    <w:lvlOverride w:ilvl="0">
      <w:startOverride w:val="1"/>
    </w:lvlOverride>
  </w:num>
  <w:num w:numId="21">
    <w:abstractNumId w:val="32"/>
  </w:num>
  <w:num w:numId="22">
    <w:abstractNumId w:val="26"/>
  </w:num>
  <w:num w:numId="23">
    <w:abstractNumId w:val="27"/>
  </w:num>
  <w:num w:numId="24">
    <w:abstractNumId w:val="0"/>
  </w:num>
  <w:num w:numId="25">
    <w:abstractNumId w:val="3"/>
  </w:num>
  <w:num w:numId="26">
    <w:abstractNumId w:val="39"/>
  </w:num>
  <w:num w:numId="27">
    <w:abstractNumId w:val="7"/>
  </w:num>
  <w:num w:numId="28">
    <w:abstractNumId w:val="36"/>
  </w:num>
  <w:num w:numId="29">
    <w:abstractNumId w:val="21"/>
  </w:num>
  <w:num w:numId="30">
    <w:abstractNumId w:val="30"/>
  </w:num>
  <w:num w:numId="31">
    <w:abstractNumId w:val="14"/>
  </w:num>
  <w:num w:numId="32">
    <w:abstractNumId w:val="9"/>
  </w:num>
  <w:num w:numId="33">
    <w:abstractNumId w:val="23"/>
  </w:num>
  <w:num w:numId="34">
    <w:abstractNumId w:val="31"/>
  </w:num>
  <w:num w:numId="35">
    <w:abstractNumId w:val="12"/>
  </w:num>
  <w:num w:numId="36">
    <w:abstractNumId w:val="8"/>
  </w:num>
  <w:num w:numId="37">
    <w:abstractNumId w:val="6"/>
  </w:num>
  <w:num w:numId="38">
    <w:abstractNumId w:val="24"/>
  </w:num>
  <w:num w:numId="39">
    <w:abstractNumId w:val="17"/>
  </w:num>
  <w:num w:numId="40">
    <w:abstractNumId w:val="2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3C"/>
    <w:rsid w:val="00026504"/>
    <w:rsid w:val="00055BDA"/>
    <w:rsid w:val="0009245A"/>
    <w:rsid w:val="0010029B"/>
    <w:rsid w:val="00225C02"/>
    <w:rsid w:val="00293350"/>
    <w:rsid w:val="002E3100"/>
    <w:rsid w:val="00307088"/>
    <w:rsid w:val="00370907"/>
    <w:rsid w:val="0039022D"/>
    <w:rsid w:val="0039457E"/>
    <w:rsid w:val="003D0085"/>
    <w:rsid w:val="0040512E"/>
    <w:rsid w:val="00421E91"/>
    <w:rsid w:val="004C48C8"/>
    <w:rsid w:val="005732A3"/>
    <w:rsid w:val="0057468B"/>
    <w:rsid w:val="00590A87"/>
    <w:rsid w:val="00596468"/>
    <w:rsid w:val="005B6729"/>
    <w:rsid w:val="005D0C7A"/>
    <w:rsid w:val="005F5E56"/>
    <w:rsid w:val="007036E2"/>
    <w:rsid w:val="007D5E63"/>
    <w:rsid w:val="007E475F"/>
    <w:rsid w:val="00873236"/>
    <w:rsid w:val="00873F5F"/>
    <w:rsid w:val="00934F36"/>
    <w:rsid w:val="00942676"/>
    <w:rsid w:val="009941CD"/>
    <w:rsid w:val="00A10A96"/>
    <w:rsid w:val="00A479AF"/>
    <w:rsid w:val="00A8323C"/>
    <w:rsid w:val="00B02C30"/>
    <w:rsid w:val="00B15E37"/>
    <w:rsid w:val="00B53038"/>
    <w:rsid w:val="00BA5625"/>
    <w:rsid w:val="00BC11E5"/>
    <w:rsid w:val="00BE5CF1"/>
    <w:rsid w:val="00C7250A"/>
    <w:rsid w:val="00C975ED"/>
    <w:rsid w:val="00CA1E91"/>
    <w:rsid w:val="00CD5320"/>
    <w:rsid w:val="00D127D2"/>
    <w:rsid w:val="00DC15CB"/>
    <w:rsid w:val="00DD54DB"/>
    <w:rsid w:val="00E85CE4"/>
    <w:rsid w:val="00E96D20"/>
    <w:rsid w:val="00EF5D01"/>
    <w:rsid w:val="00F6349F"/>
    <w:rsid w:val="00FF56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A40EA-324B-4138-A417-BDC2BAAD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0907"/>
  </w:style>
  <w:style w:type="paragraph" w:styleId="Antrat1">
    <w:name w:val="heading 1"/>
    <w:basedOn w:val="prastasis"/>
    <w:next w:val="prastasis"/>
    <w:link w:val="Antrat1Diagrama"/>
    <w:qFormat/>
    <w:rsid w:val="00BC11E5"/>
    <w:pPr>
      <w:keepNext/>
      <w:spacing w:after="0" w:line="240" w:lineRule="auto"/>
      <w:jc w:val="center"/>
      <w:outlineLvl w:val="0"/>
    </w:pPr>
    <w:rPr>
      <w:rFonts w:ascii="Times New Roman" w:eastAsia="Times New Roman" w:hAnsi="Times New Roman" w:cs="Times New Roman"/>
      <w:b/>
      <w:bCs/>
      <w:caps/>
      <w:sz w:val="24"/>
      <w:szCs w:val="24"/>
    </w:rPr>
  </w:style>
  <w:style w:type="paragraph" w:styleId="Antrat2">
    <w:name w:val="heading 2"/>
    <w:basedOn w:val="prastasis"/>
    <w:next w:val="prastasis"/>
    <w:link w:val="Antrat2Diagrama"/>
    <w:qFormat/>
    <w:rsid w:val="00BC11E5"/>
    <w:pPr>
      <w:keepNext/>
      <w:spacing w:after="0" w:line="240" w:lineRule="auto"/>
      <w:jc w:val="center"/>
      <w:outlineLvl w:val="1"/>
    </w:pPr>
    <w:rPr>
      <w:rFonts w:ascii="Times New Roman" w:eastAsia="Times New Roman" w:hAnsi="Times New Roman" w:cs="Times New Roman"/>
      <w:b/>
      <w:bCs/>
      <w:caps/>
      <w:sz w:val="28"/>
      <w:szCs w:val="24"/>
    </w:rPr>
  </w:style>
  <w:style w:type="paragraph" w:styleId="Antrat3">
    <w:name w:val="heading 3"/>
    <w:basedOn w:val="prastasis"/>
    <w:next w:val="prastasis"/>
    <w:link w:val="Antrat3Diagrama"/>
    <w:qFormat/>
    <w:rsid w:val="00BC11E5"/>
    <w:pPr>
      <w:keepNext/>
      <w:spacing w:before="240" w:after="0" w:line="240" w:lineRule="auto"/>
      <w:ind w:left="360" w:right="263"/>
      <w:jc w:val="center"/>
      <w:outlineLvl w:val="2"/>
    </w:pPr>
    <w:rPr>
      <w:rFonts w:ascii="Times New Roman" w:eastAsia="Times New Roman" w:hAnsi="Times New Roman" w:cs="Times New Roman"/>
      <w:b/>
      <w:sz w:val="24"/>
      <w:szCs w:val="24"/>
    </w:rPr>
  </w:style>
  <w:style w:type="paragraph" w:styleId="Antrat4">
    <w:name w:val="heading 4"/>
    <w:basedOn w:val="prastasis"/>
    <w:next w:val="prastasis"/>
    <w:link w:val="Antrat4Diagrama"/>
    <w:qFormat/>
    <w:rsid w:val="00BC11E5"/>
    <w:pPr>
      <w:keepNext/>
      <w:spacing w:after="0" w:line="240" w:lineRule="auto"/>
      <w:outlineLvl w:val="3"/>
    </w:pPr>
    <w:rPr>
      <w:rFonts w:ascii="Times New Roman" w:eastAsia="Times New Roman" w:hAnsi="Times New Roman" w:cs="Times New Roman"/>
      <w:b/>
      <w:i/>
      <w:sz w:val="20"/>
      <w:szCs w:val="24"/>
    </w:rPr>
  </w:style>
  <w:style w:type="paragraph" w:styleId="Antrat5">
    <w:name w:val="heading 5"/>
    <w:basedOn w:val="prastasis"/>
    <w:next w:val="prastasis"/>
    <w:link w:val="Antrat5Diagrama"/>
    <w:qFormat/>
    <w:rsid w:val="00BC11E5"/>
    <w:pPr>
      <w:keepNext/>
      <w:spacing w:after="0" w:line="240" w:lineRule="auto"/>
      <w:ind w:left="357"/>
      <w:outlineLvl w:val="4"/>
    </w:pPr>
    <w:rPr>
      <w:rFonts w:ascii="Times New Roman" w:eastAsia="Times New Roman" w:hAnsi="Times New Roman" w:cs="Times New Roman"/>
      <w:i/>
      <w:szCs w:val="24"/>
    </w:rPr>
  </w:style>
  <w:style w:type="paragraph" w:styleId="Antrat6">
    <w:name w:val="heading 6"/>
    <w:basedOn w:val="prastasis"/>
    <w:next w:val="prastasis"/>
    <w:link w:val="Antrat6Diagrama"/>
    <w:qFormat/>
    <w:rsid w:val="00BC11E5"/>
    <w:pPr>
      <w:keepNext/>
      <w:spacing w:after="0" w:line="240" w:lineRule="auto"/>
      <w:outlineLvl w:val="5"/>
    </w:pPr>
    <w:rPr>
      <w:rFonts w:ascii="Times New Roman" w:eastAsia="Times New Roman" w:hAnsi="Times New Roman" w:cs="Times New Roman"/>
      <w:szCs w:val="24"/>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C11E5"/>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BC11E5"/>
    <w:rPr>
      <w:rFonts w:ascii="Times New Roman" w:eastAsia="Times New Roman" w:hAnsi="Times New Roman" w:cs="Times New Roman"/>
      <w:b/>
      <w:bCs/>
      <w:caps/>
      <w:sz w:val="28"/>
      <w:szCs w:val="24"/>
    </w:rPr>
  </w:style>
  <w:style w:type="character" w:customStyle="1" w:styleId="Antrat3Diagrama">
    <w:name w:val="Antraštė 3 Diagrama"/>
    <w:basedOn w:val="Numatytasispastraiposriftas"/>
    <w:link w:val="Antrat3"/>
    <w:rsid w:val="00BC11E5"/>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BC11E5"/>
    <w:rPr>
      <w:rFonts w:ascii="Times New Roman" w:eastAsia="Times New Roman" w:hAnsi="Times New Roman" w:cs="Times New Roman"/>
      <w:b/>
      <w:i/>
      <w:sz w:val="20"/>
      <w:szCs w:val="24"/>
    </w:rPr>
  </w:style>
  <w:style w:type="character" w:customStyle="1" w:styleId="Antrat5Diagrama">
    <w:name w:val="Antraštė 5 Diagrama"/>
    <w:basedOn w:val="Numatytasispastraiposriftas"/>
    <w:link w:val="Antrat5"/>
    <w:rsid w:val="00BC11E5"/>
    <w:rPr>
      <w:rFonts w:ascii="Times New Roman" w:eastAsia="Times New Roman" w:hAnsi="Times New Roman" w:cs="Times New Roman"/>
      <w:i/>
      <w:szCs w:val="24"/>
    </w:rPr>
  </w:style>
  <w:style w:type="character" w:customStyle="1" w:styleId="Antrat6Diagrama">
    <w:name w:val="Antraštė 6 Diagrama"/>
    <w:basedOn w:val="Numatytasispastraiposriftas"/>
    <w:link w:val="Antrat6"/>
    <w:rsid w:val="00BC11E5"/>
    <w:rPr>
      <w:rFonts w:ascii="Times New Roman" w:eastAsia="Times New Roman" w:hAnsi="Times New Roman" w:cs="Times New Roman"/>
      <w:szCs w:val="24"/>
      <w:u w:val="single"/>
    </w:rPr>
  </w:style>
  <w:style w:type="numbering" w:customStyle="1" w:styleId="Sraonra1">
    <w:name w:val="Sąrašo nėra1"/>
    <w:next w:val="Sraonra"/>
    <w:uiPriority w:val="99"/>
    <w:semiHidden/>
    <w:unhideWhenUsed/>
    <w:rsid w:val="00BC11E5"/>
  </w:style>
  <w:style w:type="paragraph" w:styleId="Antrats">
    <w:name w:val="header"/>
    <w:basedOn w:val="prastasis"/>
    <w:link w:val="AntratsDiagrama"/>
    <w:rsid w:val="00BC11E5"/>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BC11E5"/>
    <w:rPr>
      <w:rFonts w:ascii="Times New Roman" w:eastAsia="Times New Roman" w:hAnsi="Times New Roman" w:cs="Times New Roman"/>
      <w:sz w:val="24"/>
      <w:szCs w:val="24"/>
    </w:rPr>
  </w:style>
  <w:style w:type="paragraph" w:styleId="Porat">
    <w:name w:val="footer"/>
    <w:basedOn w:val="prastasis"/>
    <w:link w:val="PoratDiagrama"/>
    <w:rsid w:val="00BC11E5"/>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BC11E5"/>
    <w:rPr>
      <w:rFonts w:ascii="Times New Roman" w:eastAsia="Times New Roman" w:hAnsi="Times New Roman" w:cs="Times New Roman"/>
      <w:sz w:val="24"/>
      <w:szCs w:val="24"/>
    </w:rPr>
  </w:style>
  <w:style w:type="character" w:styleId="Puslapionumeris">
    <w:name w:val="page number"/>
    <w:basedOn w:val="Numatytasispastraiposriftas"/>
    <w:rsid w:val="00BC11E5"/>
  </w:style>
  <w:style w:type="character" w:styleId="Hipersaitas">
    <w:name w:val="Hyperlink"/>
    <w:rsid w:val="00BC11E5"/>
    <w:rPr>
      <w:color w:val="0000FF"/>
      <w:u w:val="single"/>
    </w:rPr>
  </w:style>
  <w:style w:type="paragraph" w:styleId="HTMLiankstoformatuotas">
    <w:name w:val="HTML Preformatted"/>
    <w:basedOn w:val="prastasis"/>
    <w:link w:val="HTMLiankstoformatuotasDiagrama"/>
    <w:rsid w:val="00BC1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ahoma"/>
      <w:sz w:val="20"/>
      <w:szCs w:val="20"/>
      <w:lang w:val="en-GB"/>
    </w:rPr>
  </w:style>
  <w:style w:type="character" w:customStyle="1" w:styleId="HTMLiankstoformatuotasDiagrama">
    <w:name w:val="HTML iš anksto formatuotas Diagrama"/>
    <w:basedOn w:val="Numatytasispastraiposriftas"/>
    <w:link w:val="HTMLiankstoformatuotas"/>
    <w:rsid w:val="00BC11E5"/>
    <w:rPr>
      <w:rFonts w:ascii="Courier New" w:eastAsia="Courier New" w:hAnsi="Courier New" w:cs="Tahoma"/>
      <w:sz w:val="20"/>
      <w:szCs w:val="20"/>
      <w:lang w:val="en-GB"/>
    </w:rPr>
  </w:style>
  <w:style w:type="paragraph" w:customStyle="1" w:styleId="x">
    <w:name w:val="x"/>
    <w:rsid w:val="00BC11E5"/>
    <w:pPr>
      <w:spacing w:after="0" w:line="240" w:lineRule="auto"/>
    </w:pPr>
    <w:rPr>
      <w:rFonts w:ascii="Arial" w:eastAsia="Times New Roman" w:hAnsi="Arial" w:cs="Arial"/>
      <w:sz w:val="20"/>
      <w:szCs w:val="20"/>
      <w:lang w:val="en-GB"/>
    </w:rPr>
  </w:style>
  <w:style w:type="character" w:styleId="Emfaz">
    <w:name w:val="Emphasis"/>
    <w:qFormat/>
    <w:rsid w:val="00BC11E5"/>
    <w:rPr>
      <w:i/>
      <w:iCs/>
    </w:rPr>
  </w:style>
  <w:style w:type="character" w:customStyle="1" w:styleId="t101">
    <w:name w:val="t101"/>
    <w:rsid w:val="00BC11E5"/>
    <w:rPr>
      <w:rFonts w:ascii="Arial" w:hAnsi="Arial" w:cs="Arial" w:hint="default"/>
      <w:b w:val="0"/>
      <w:bCs w:val="0"/>
      <w:i w:val="0"/>
      <w:iCs w:val="0"/>
      <w:smallCaps w:val="0"/>
      <w:sz w:val="17"/>
      <w:szCs w:val="17"/>
    </w:rPr>
  </w:style>
  <w:style w:type="paragraph" w:styleId="Pagrindiniotekstotrauka2">
    <w:name w:val="Body Text Indent 2"/>
    <w:basedOn w:val="prastasis"/>
    <w:link w:val="Pagrindiniotekstotrauka2Diagrama"/>
    <w:rsid w:val="00BC11E5"/>
    <w:pPr>
      <w:spacing w:after="0" w:line="240" w:lineRule="auto"/>
      <w:ind w:left="1440" w:hanging="720"/>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BC11E5"/>
    <w:rPr>
      <w:rFonts w:ascii="Times New Roman" w:eastAsia="Times New Roman" w:hAnsi="Times New Roman" w:cs="Times New Roman"/>
      <w:sz w:val="24"/>
      <w:szCs w:val="24"/>
    </w:rPr>
  </w:style>
  <w:style w:type="paragraph" w:styleId="Tekstoblokas">
    <w:name w:val="Block Text"/>
    <w:basedOn w:val="prastasis"/>
    <w:rsid w:val="00BC11E5"/>
    <w:pPr>
      <w:spacing w:before="120" w:after="0" w:line="240" w:lineRule="auto"/>
      <w:ind w:left="1440" w:right="263"/>
    </w:pPr>
    <w:rPr>
      <w:rFonts w:ascii="Times New Roman" w:eastAsia="Times New Roman" w:hAnsi="Times New Roman" w:cs="Times New Roman"/>
      <w:szCs w:val="24"/>
    </w:rPr>
  </w:style>
  <w:style w:type="paragraph" w:styleId="Dokumentostruktra">
    <w:name w:val="Document Map"/>
    <w:basedOn w:val="prastasis"/>
    <w:link w:val="DokumentostruktraDiagrama"/>
    <w:semiHidden/>
    <w:rsid w:val="00BC11E5"/>
    <w:pPr>
      <w:shd w:val="clear" w:color="auto" w:fill="000080"/>
      <w:spacing w:after="0" w:line="240" w:lineRule="auto"/>
    </w:pPr>
    <w:rPr>
      <w:rFonts w:ascii="Tahoma" w:eastAsia="Times New Roman" w:hAnsi="Tahoma" w:cs="Times New Roman"/>
      <w:sz w:val="24"/>
      <w:szCs w:val="24"/>
    </w:rPr>
  </w:style>
  <w:style w:type="character" w:customStyle="1" w:styleId="DokumentostruktraDiagrama">
    <w:name w:val="Dokumento struktūra Diagrama"/>
    <w:basedOn w:val="Numatytasispastraiposriftas"/>
    <w:link w:val="Dokumentostruktra"/>
    <w:semiHidden/>
    <w:rsid w:val="00BC11E5"/>
    <w:rPr>
      <w:rFonts w:ascii="Tahoma" w:eastAsia="Times New Roman" w:hAnsi="Tahoma" w:cs="Times New Roman"/>
      <w:sz w:val="24"/>
      <w:szCs w:val="24"/>
      <w:shd w:val="clear" w:color="auto" w:fill="000080"/>
    </w:rPr>
  </w:style>
  <w:style w:type="character" w:styleId="Komentaronuoroda">
    <w:name w:val="annotation reference"/>
    <w:semiHidden/>
    <w:rsid w:val="00BC11E5"/>
    <w:rPr>
      <w:sz w:val="16"/>
    </w:rPr>
  </w:style>
  <w:style w:type="paragraph" w:styleId="Komentarotekstas">
    <w:name w:val="annotation text"/>
    <w:basedOn w:val="prastasis"/>
    <w:link w:val="KomentarotekstasDiagrama"/>
    <w:rsid w:val="00BC11E5"/>
    <w:pPr>
      <w:spacing w:after="0" w:line="240" w:lineRule="auto"/>
    </w:pPr>
    <w:rPr>
      <w:rFonts w:ascii="Times New Roman" w:eastAsia="Times New Roman" w:hAnsi="Times New Roman" w:cs="Times New Roman"/>
      <w:sz w:val="20"/>
      <w:szCs w:val="24"/>
      <w:lang w:val="en-GB"/>
    </w:rPr>
  </w:style>
  <w:style w:type="character" w:customStyle="1" w:styleId="KomentarotekstasDiagrama">
    <w:name w:val="Komentaro tekstas Diagrama"/>
    <w:basedOn w:val="Numatytasispastraiposriftas"/>
    <w:link w:val="Komentarotekstas"/>
    <w:rsid w:val="00BC11E5"/>
    <w:rPr>
      <w:rFonts w:ascii="Times New Roman" w:eastAsia="Times New Roman" w:hAnsi="Times New Roman" w:cs="Times New Roman"/>
      <w:sz w:val="20"/>
      <w:szCs w:val="24"/>
      <w:lang w:val="en-GB"/>
    </w:rPr>
  </w:style>
  <w:style w:type="paragraph" w:styleId="Pagrindinistekstas3">
    <w:name w:val="Body Text 3"/>
    <w:basedOn w:val="prastasis"/>
    <w:link w:val="Pagrindinistekstas3Diagrama"/>
    <w:rsid w:val="00BC11E5"/>
    <w:pPr>
      <w:spacing w:after="0" w:line="240" w:lineRule="auto"/>
    </w:pPr>
    <w:rPr>
      <w:rFonts w:ascii="Times New Roman" w:eastAsia="Times New Roman" w:hAnsi="Times New Roman" w:cs="Times New Roman"/>
      <w:color w:val="00FF00"/>
      <w:szCs w:val="24"/>
    </w:rPr>
  </w:style>
  <w:style w:type="character" w:customStyle="1" w:styleId="Pagrindinistekstas3Diagrama">
    <w:name w:val="Pagrindinis tekstas 3 Diagrama"/>
    <w:basedOn w:val="Numatytasispastraiposriftas"/>
    <w:link w:val="Pagrindinistekstas3"/>
    <w:rsid w:val="00BC11E5"/>
    <w:rPr>
      <w:rFonts w:ascii="Times New Roman" w:eastAsia="Times New Roman" w:hAnsi="Times New Roman" w:cs="Times New Roman"/>
      <w:color w:val="00FF00"/>
      <w:szCs w:val="24"/>
    </w:rPr>
  </w:style>
  <w:style w:type="paragraph" w:styleId="Pagrindinistekstas">
    <w:name w:val="Body Text"/>
    <w:basedOn w:val="prastasis"/>
    <w:link w:val="PagrindinistekstasDiagrama"/>
    <w:rsid w:val="00BC11E5"/>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rsid w:val="00BC11E5"/>
    <w:rPr>
      <w:rFonts w:ascii="Times New Roman" w:eastAsia="Times New Roman" w:hAnsi="Times New Roman" w:cs="Times New Roman"/>
      <w:sz w:val="24"/>
      <w:szCs w:val="24"/>
      <w:lang w:val="en-US"/>
    </w:rPr>
  </w:style>
  <w:style w:type="paragraph" w:styleId="Pavadinimas">
    <w:name w:val="Title"/>
    <w:basedOn w:val="prastasis"/>
    <w:link w:val="PavadinimasDiagrama"/>
    <w:qFormat/>
    <w:rsid w:val="00BC11E5"/>
    <w:pPr>
      <w:spacing w:after="0" w:line="240" w:lineRule="auto"/>
      <w:ind w:right="10"/>
      <w:jc w:val="center"/>
      <w:outlineLvl w:val="0"/>
    </w:pPr>
    <w:rPr>
      <w:rFonts w:ascii="Times New Roman Bold" w:eastAsia="Times New Roman" w:hAnsi="Times New Roman Bold" w:cs="Times New Roman"/>
      <w:b/>
      <w:sz w:val="28"/>
      <w:szCs w:val="24"/>
    </w:rPr>
  </w:style>
  <w:style w:type="character" w:customStyle="1" w:styleId="PavadinimasDiagrama">
    <w:name w:val="Pavadinimas Diagrama"/>
    <w:basedOn w:val="Numatytasispastraiposriftas"/>
    <w:link w:val="Pavadinimas"/>
    <w:rsid w:val="00BC11E5"/>
    <w:rPr>
      <w:rFonts w:ascii="Times New Roman Bold" w:eastAsia="Times New Roman" w:hAnsi="Times New Roman Bold" w:cs="Times New Roman"/>
      <w:b/>
      <w:sz w:val="28"/>
      <w:szCs w:val="24"/>
    </w:rPr>
  </w:style>
  <w:style w:type="paragraph" w:styleId="Pagrindinistekstas2">
    <w:name w:val="Body Text 2"/>
    <w:basedOn w:val="prastasis"/>
    <w:link w:val="Pagrindinistekstas2Diagrama"/>
    <w:rsid w:val="00BC11E5"/>
    <w:pPr>
      <w:spacing w:after="0" w:line="240" w:lineRule="auto"/>
    </w:pPr>
    <w:rPr>
      <w:rFonts w:ascii="Times New Roman" w:eastAsia="Times New Roman" w:hAnsi="Times New Roman" w:cs="Times New Roman"/>
      <w:szCs w:val="24"/>
    </w:rPr>
  </w:style>
  <w:style w:type="character" w:customStyle="1" w:styleId="Pagrindinistekstas2Diagrama">
    <w:name w:val="Pagrindinis tekstas 2 Diagrama"/>
    <w:basedOn w:val="Numatytasispastraiposriftas"/>
    <w:link w:val="Pagrindinistekstas2"/>
    <w:rsid w:val="00BC11E5"/>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BC11E5"/>
    <w:pPr>
      <w:spacing w:after="0" w:line="240" w:lineRule="auto"/>
      <w:ind w:right="261" w:firstLine="601"/>
      <w:jc w:val="both"/>
    </w:pPr>
    <w:rPr>
      <w:rFonts w:ascii="Times New Roman" w:eastAsia="Times New Roman" w:hAnsi="Times New Roman" w:cs="Times New Roman"/>
      <w:szCs w:val="24"/>
    </w:rPr>
  </w:style>
  <w:style w:type="character" w:customStyle="1" w:styleId="PagrindiniotekstotraukaDiagrama">
    <w:name w:val="Pagrindinio teksto įtrauka Diagrama"/>
    <w:basedOn w:val="Numatytasispastraiposriftas"/>
    <w:link w:val="Pagrindiniotekstotrauka"/>
    <w:rsid w:val="00BC11E5"/>
    <w:rPr>
      <w:rFonts w:ascii="Times New Roman" w:eastAsia="Times New Roman" w:hAnsi="Times New Roman" w:cs="Times New Roman"/>
      <w:szCs w:val="24"/>
    </w:rPr>
  </w:style>
  <w:style w:type="paragraph" w:styleId="Debesliotekstas">
    <w:name w:val="Balloon Text"/>
    <w:basedOn w:val="prastasis"/>
    <w:link w:val="DebesliotekstasDiagrama"/>
    <w:semiHidden/>
    <w:rsid w:val="00BC11E5"/>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BC11E5"/>
    <w:rPr>
      <w:rFonts w:ascii="Tahoma" w:eastAsia="Times New Roman" w:hAnsi="Tahoma" w:cs="Tahoma"/>
      <w:sz w:val="16"/>
      <w:szCs w:val="16"/>
    </w:rPr>
  </w:style>
  <w:style w:type="table" w:styleId="Lentelstinklelis">
    <w:name w:val="Table Grid"/>
    <w:basedOn w:val="prastojilentel"/>
    <w:rsid w:val="00BC11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11ptBold">
    <w:name w:val="Style Times New Roman 11 pt Bold"/>
    <w:rsid w:val="00BC11E5"/>
    <w:rPr>
      <w:rFonts w:ascii="Times New Roman" w:hAnsi="Times New Roman"/>
      <w:b/>
      <w:bCs/>
      <w:sz w:val="22"/>
    </w:rPr>
  </w:style>
  <w:style w:type="paragraph" w:styleId="Komentarotema">
    <w:name w:val="annotation subject"/>
    <w:basedOn w:val="Komentarotekstas"/>
    <w:next w:val="Komentarotekstas"/>
    <w:link w:val="KomentarotemaDiagrama"/>
    <w:semiHidden/>
    <w:rsid w:val="00BC11E5"/>
    <w:rPr>
      <w:b/>
      <w:bCs/>
      <w:szCs w:val="20"/>
      <w:lang w:val="lt-LT"/>
    </w:rPr>
  </w:style>
  <w:style w:type="character" w:customStyle="1" w:styleId="KomentarotemaDiagrama">
    <w:name w:val="Komentaro tema Diagrama"/>
    <w:basedOn w:val="KomentarotekstasDiagrama"/>
    <w:link w:val="Komentarotema"/>
    <w:semiHidden/>
    <w:rsid w:val="00BC11E5"/>
    <w:rPr>
      <w:rFonts w:ascii="Times New Roman" w:eastAsia="Times New Roman" w:hAnsi="Times New Roman" w:cs="Times New Roman"/>
      <w:b/>
      <w:bCs/>
      <w:sz w:val="20"/>
      <w:szCs w:val="20"/>
      <w:lang w:val="en-GB"/>
    </w:rPr>
  </w:style>
  <w:style w:type="character" w:customStyle="1" w:styleId="st">
    <w:name w:val="st"/>
    <w:rsid w:val="00BC11E5"/>
  </w:style>
  <w:style w:type="paragraph" w:customStyle="1" w:styleId="BTEMEASMCA">
    <w:name w:val="BT EMEA_SMCA"/>
    <w:basedOn w:val="prastasis"/>
    <w:link w:val="BTEMEASMCAChar"/>
    <w:autoRedefine/>
    <w:rsid w:val="00BC11E5"/>
    <w:pPr>
      <w:spacing w:after="0" w:line="240" w:lineRule="auto"/>
      <w:jc w:val="center"/>
    </w:pPr>
    <w:rPr>
      <w:rFonts w:ascii="Times New Roman" w:eastAsia="Times New Roman" w:hAnsi="Times New Roman" w:cs="Times New Roman"/>
    </w:rPr>
  </w:style>
  <w:style w:type="character" w:customStyle="1" w:styleId="BTEMEASMCAChar">
    <w:name w:val="BT EMEA_SMCA Char"/>
    <w:link w:val="BTEMEASMCA"/>
    <w:rsid w:val="00BC11E5"/>
    <w:rPr>
      <w:rFonts w:ascii="Times New Roman" w:eastAsia="Times New Roman" w:hAnsi="Times New Roman" w:cs="Times New Roman"/>
    </w:rPr>
  </w:style>
  <w:style w:type="paragraph" w:styleId="Betarp">
    <w:name w:val="No Spacing"/>
    <w:uiPriority w:val="1"/>
    <w:qFormat/>
    <w:rsid w:val="00BC11E5"/>
    <w:pPr>
      <w:spacing w:after="0" w:line="240" w:lineRule="auto"/>
    </w:pPr>
    <w:rPr>
      <w:rFonts w:ascii="Times New Roman" w:eastAsia="Times New Roman" w:hAnsi="Times New Roman" w:cs="Times New Roman"/>
      <w:sz w:val="24"/>
      <w:szCs w:val="24"/>
    </w:rPr>
  </w:style>
  <w:style w:type="paragraph" w:customStyle="1" w:styleId="Default">
    <w:name w:val="Default"/>
    <w:rsid w:val="00BC11E5"/>
    <w:pPr>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customStyle="1" w:styleId="Sarkain2">
    <w:name w:val="Sarkain2"/>
    <w:basedOn w:val="prastasis"/>
    <w:rsid w:val="00BC11E5"/>
    <w:pPr>
      <w:spacing w:after="0" w:line="240" w:lineRule="auto"/>
      <w:ind w:left="851"/>
    </w:pPr>
    <w:rPr>
      <w:rFonts w:ascii="Times New Roman" w:eastAsia="Times New Roman" w:hAnsi="Times New Roman" w:cs="Times New Roman"/>
      <w:b/>
      <w:sz w:val="24"/>
      <w:szCs w:val="20"/>
      <w:lang w:val="fi-FI" w:eastAsia="fi-FI"/>
    </w:rPr>
  </w:style>
  <w:style w:type="paragraph" w:styleId="prastojitrauka">
    <w:name w:val="Normal Indent"/>
    <w:basedOn w:val="prastasis"/>
    <w:rsid w:val="00BC11E5"/>
    <w:pPr>
      <w:spacing w:after="0" w:line="240" w:lineRule="auto"/>
      <w:ind w:left="1304"/>
    </w:pPr>
    <w:rPr>
      <w:rFonts w:ascii="Times New Roman" w:eastAsia="Times New Roman" w:hAnsi="Times New Roman" w:cs="Times New Roman"/>
      <w:sz w:val="24"/>
      <w:szCs w:val="20"/>
      <w:lang w:val="fi-FI" w:eastAsia="fi-FI"/>
    </w:rPr>
  </w:style>
  <w:style w:type="character" w:customStyle="1" w:styleId="s1">
    <w:name w:val="s1"/>
    <w:rsid w:val="00BC11E5"/>
    <w:rPr>
      <w:rFonts w:ascii="Arial" w:hAnsi="Arial" w:cs="Arial" w:hint="default"/>
    </w:rPr>
  </w:style>
  <w:style w:type="character" w:customStyle="1" w:styleId="f101">
    <w:name w:val="f101"/>
    <w:rsid w:val="00BC11E5"/>
    <w:rPr>
      <w:sz w:val="20"/>
      <w:szCs w:val="20"/>
    </w:rPr>
  </w:style>
  <w:style w:type="paragraph" w:styleId="Sraopastraipa">
    <w:name w:val="List Paragraph"/>
    <w:basedOn w:val="prastasis"/>
    <w:uiPriority w:val="34"/>
    <w:qFormat/>
    <w:rsid w:val="00BC11E5"/>
    <w:pPr>
      <w:spacing w:after="0" w:line="240" w:lineRule="auto"/>
      <w:ind w:left="720"/>
      <w:contextualSpacing/>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BC11E5"/>
    <w:pPr>
      <w:spacing w:after="0" w:line="240" w:lineRule="auto"/>
    </w:pPr>
    <w:rPr>
      <w:rFonts w:ascii="Times New Roman" w:eastAsia="Times New Roman" w:hAnsi="Times New Roman" w:cs="Times New Roman"/>
      <w:sz w:val="24"/>
      <w:szCs w:val="24"/>
    </w:rPr>
  </w:style>
  <w:style w:type="character" w:customStyle="1" w:styleId="f14sb1">
    <w:name w:val="f14sb1"/>
    <w:basedOn w:val="Numatytasispastraiposriftas"/>
    <w:rsid w:val="00BC11E5"/>
    <w:rPr>
      <w:rFonts w:ascii="Arial" w:hAnsi="Arial" w:cs="Arial" w:hint="default"/>
      <w:b/>
      <w:bCs/>
      <w:sz w:val="28"/>
      <w:szCs w:val="28"/>
    </w:rPr>
  </w:style>
  <w:style w:type="paragraph" w:styleId="Dokumentoinaostekstas">
    <w:name w:val="endnote text"/>
    <w:basedOn w:val="prastasis"/>
    <w:link w:val="DokumentoinaostekstasDiagrama"/>
    <w:uiPriority w:val="99"/>
    <w:semiHidden/>
    <w:unhideWhenUsed/>
    <w:rsid w:val="00BC11E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C11E5"/>
    <w:rPr>
      <w:sz w:val="20"/>
      <w:szCs w:val="20"/>
    </w:rPr>
  </w:style>
  <w:style w:type="character" w:styleId="Dokumentoinaosnumeris">
    <w:name w:val="endnote reference"/>
    <w:basedOn w:val="Numatytasispastraiposriftas"/>
    <w:uiPriority w:val="99"/>
    <w:semiHidden/>
    <w:unhideWhenUsed/>
    <w:rsid w:val="00BC11E5"/>
    <w:rPr>
      <w:vertAlign w:val="superscript"/>
    </w:rPr>
  </w:style>
  <w:style w:type="numbering" w:customStyle="1" w:styleId="NoList1">
    <w:name w:val="No List1"/>
    <w:next w:val="Sraonra"/>
    <w:semiHidden/>
    <w:rsid w:val="00BC11E5"/>
  </w:style>
  <w:style w:type="table" w:customStyle="1" w:styleId="TableGrid1">
    <w:name w:val="Table Grid1"/>
    <w:basedOn w:val="prastojilentel"/>
    <w:next w:val="Lentelstinklelis"/>
    <w:rsid w:val="00BC11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
    <w:name w:val="Normál"/>
    <w:rsid w:val="00BC11E5"/>
    <w:pPr>
      <w:widowControl w:val="0"/>
      <w:autoSpaceDE w:val="0"/>
      <w:autoSpaceDN w:val="0"/>
      <w:adjustRightInd w:val="0"/>
      <w:spacing w:after="0" w:line="240" w:lineRule="auto"/>
      <w:jc w:val="both"/>
    </w:pPr>
    <w:rPr>
      <w:rFonts w:ascii="Times New Roman" w:eastAsia="Batang" w:hAnsi="Times New Roman" w:cs="Times New Roman"/>
      <w:lang w:val="hu-HU"/>
    </w:rPr>
  </w:style>
  <w:style w:type="paragraph" w:customStyle="1" w:styleId="Cmsor5">
    <w:name w:val="Címsor 5"/>
    <w:basedOn w:val="Norml"/>
    <w:next w:val="Norml"/>
    <w:rsid w:val="00BC11E5"/>
    <w:pPr>
      <w:keepNext/>
      <w:jc w:val="center"/>
    </w:pPr>
    <w:rPr>
      <w:rFonts w:eastAsia="Times New Roman"/>
      <w:b/>
      <w:bCs/>
      <w:sz w:val="28"/>
      <w:szCs w:val="28"/>
      <w:lang w:val="de-DE"/>
    </w:rPr>
  </w:style>
  <w:style w:type="paragraph" w:customStyle="1" w:styleId="Style">
    <w:name w:val="Style"/>
    <w:rsid w:val="00BC11E5"/>
    <w:pPr>
      <w:widowControl w:val="0"/>
      <w:autoSpaceDE w:val="0"/>
      <w:autoSpaceDN w:val="0"/>
      <w:adjustRightInd w:val="0"/>
      <w:spacing w:after="0" w:line="240" w:lineRule="auto"/>
    </w:pPr>
    <w:rPr>
      <w:rFonts w:ascii="Arial" w:eastAsia="MS Mincho" w:hAnsi="Arial" w:cs="Arial"/>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04EE5-2CB9-4CDB-9607-E5E70E1C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30035</Words>
  <Characters>17120</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505</dc:creator>
  <cp:lastModifiedBy>505</cp:lastModifiedBy>
  <cp:revision>2</cp:revision>
  <dcterms:created xsi:type="dcterms:W3CDTF">2017-06-21T06:06:00Z</dcterms:created>
  <dcterms:modified xsi:type="dcterms:W3CDTF">2017-06-21T06:06:00Z</dcterms:modified>
</cp:coreProperties>
</file>