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1B3" w:rsidRPr="00E67592" w:rsidRDefault="008D41B3" w:rsidP="008D41B3">
      <w:pPr>
        <w:pStyle w:val="Antrat2"/>
        <w:keepNext w:val="0"/>
        <w:spacing w:before="0" w:after="0" w:line="240" w:lineRule="auto"/>
        <w:contextualSpacing/>
        <w:jc w:val="center"/>
        <w:rPr>
          <w:rFonts w:ascii="Times New Roman" w:hAnsi="Times New Roman"/>
          <w:bCs w:val="0"/>
          <w:i w:val="0"/>
          <w:iCs w:val="0"/>
          <w:sz w:val="22"/>
          <w:szCs w:val="22"/>
          <w:lang w:val="lt-LT"/>
        </w:rPr>
      </w:pPr>
      <w:r w:rsidRPr="00E67592">
        <w:rPr>
          <w:rFonts w:ascii="Times New Roman" w:hAnsi="Times New Roman"/>
          <w:i w:val="0"/>
          <w:sz w:val="22"/>
          <w:szCs w:val="22"/>
          <w:lang w:val="lt-LT"/>
        </w:rPr>
        <w:t>Pakuotės lapelis:</w:t>
      </w:r>
      <w:r w:rsidRPr="00E67592">
        <w:rPr>
          <w:rFonts w:ascii="Times New Roman" w:hAnsi="Times New Roman"/>
          <w:bCs w:val="0"/>
          <w:i w:val="0"/>
          <w:iCs w:val="0"/>
          <w:sz w:val="22"/>
          <w:szCs w:val="22"/>
          <w:lang w:val="lt-LT"/>
        </w:rPr>
        <w:t xml:space="preserve"> </w:t>
      </w:r>
      <w:r w:rsidRPr="00E67592">
        <w:rPr>
          <w:rFonts w:ascii="Times New Roman" w:hAnsi="Times New Roman"/>
          <w:i w:val="0"/>
          <w:sz w:val="22"/>
          <w:szCs w:val="22"/>
          <w:lang w:val="lt-LT"/>
        </w:rPr>
        <w:t>informacija pacientui</w:t>
      </w:r>
    </w:p>
    <w:p w:rsidR="008D41B3" w:rsidRPr="00E67592" w:rsidRDefault="008D41B3" w:rsidP="008D41B3">
      <w:pPr>
        <w:numPr>
          <w:ilvl w:val="12"/>
          <w:numId w:val="0"/>
        </w:numPr>
        <w:shd w:val="clear" w:color="auto" w:fill="FFFFFF"/>
        <w:tabs>
          <w:tab w:val="clear" w:pos="567"/>
        </w:tabs>
        <w:spacing w:line="240" w:lineRule="auto"/>
        <w:contextualSpacing/>
        <w:jc w:val="center"/>
        <w:rPr>
          <w:szCs w:val="22"/>
          <w:lang w:val="lt-LT"/>
        </w:rPr>
      </w:pPr>
    </w:p>
    <w:p w:rsidR="008D41B3" w:rsidRPr="00E67592" w:rsidRDefault="008D41B3" w:rsidP="008D41B3">
      <w:pPr>
        <w:spacing w:line="240" w:lineRule="auto"/>
        <w:contextualSpacing/>
        <w:jc w:val="center"/>
        <w:rPr>
          <w:b/>
          <w:szCs w:val="22"/>
          <w:lang w:val="lt-LT"/>
        </w:rPr>
      </w:pPr>
      <w:r w:rsidRPr="00E67592">
        <w:rPr>
          <w:b/>
          <w:noProof/>
          <w:szCs w:val="22"/>
          <w:lang w:val="lt-LT"/>
        </w:rPr>
        <w:t>Ekara 5 mg/ml akių lašai (tirpalas)</w:t>
      </w:r>
    </w:p>
    <w:p w:rsidR="008D41B3" w:rsidRPr="00E67592" w:rsidRDefault="008D41B3" w:rsidP="008D41B3">
      <w:pPr>
        <w:numPr>
          <w:ilvl w:val="12"/>
          <w:numId w:val="0"/>
        </w:numPr>
        <w:tabs>
          <w:tab w:val="clear" w:pos="567"/>
        </w:tabs>
        <w:spacing w:line="240" w:lineRule="auto"/>
        <w:contextualSpacing/>
        <w:jc w:val="center"/>
        <w:rPr>
          <w:szCs w:val="22"/>
          <w:lang w:val="lt-LT"/>
        </w:rPr>
      </w:pPr>
      <w:r w:rsidRPr="00E67592">
        <w:rPr>
          <w:noProof/>
          <w:szCs w:val="22"/>
          <w:lang w:val="lt-LT"/>
        </w:rPr>
        <w:t>Moksifloksacinas</w:t>
      </w:r>
    </w:p>
    <w:p w:rsidR="008D41B3" w:rsidRPr="00E67592" w:rsidRDefault="008D41B3" w:rsidP="008D41B3">
      <w:pPr>
        <w:tabs>
          <w:tab w:val="clear" w:pos="567"/>
        </w:tabs>
        <w:spacing w:line="240" w:lineRule="auto"/>
        <w:contextualSpacing/>
        <w:rPr>
          <w:szCs w:val="22"/>
          <w:lang w:val="lt-LT"/>
        </w:rPr>
      </w:pPr>
    </w:p>
    <w:p w:rsidR="008D41B3" w:rsidRPr="00E67592" w:rsidRDefault="008D41B3" w:rsidP="008D41B3">
      <w:pPr>
        <w:tabs>
          <w:tab w:val="clear" w:pos="567"/>
        </w:tabs>
        <w:suppressAutoHyphens/>
        <w:spacing w:line="240" w:lineRule="auto"/>
        <w:contextualSpacing/>
        <w:rPr>
          <w:szCs w:val="22"/>
          <w:lang w:val="lt-LT"/>
        </w:rPr>
      </w:pPr>
      <w:r w:rsidRPr="00E67592">
        <w:rPr>
          <w:b/>
          <w:noProof/>
          <w:szCs w:val="22"/>
          <w:lang w:val="lt-LT"/>
        </w:rPr>
        <w:t>Atidžiai perskaitykite visą šį lapelį, prieš pradėdami vartoti vaistą, nes jame pateikiama Jums svarbi informacija.</w:t>
      </w:r>
    </w:p>
    <w:p w:rsidR="008D41B3" w:rsidRPr="00E67592" w:rsidRDefault="008D41B3" w:rsidP="008D41B3">
      <w:pPr>
        <w:numPr>
          <w:ilvl w:val="0"/>
          <w:numId w:val="1"/>
        </w:numPr>
        <w:tabs>
          <w:tab w:val="clear" w:pos="567"/>
        </w:tabs>
        <w:spacing w:line="240" w:lineRule="auto"/>
        <w:ind w:left="567" w:right="-2" w:hanging="567"/>
        <w:contextualSpacing/>
        <w:rPr>
          <w:szCs w:val="22"/>
          <w:lang w:val="lt-LT"/>
        </w:rPr>
      </w:pPr>
      <w:r w:rsidRPr="00E67592">
        <w:rPr>
          <w:noProof/>
          <w:szCs w:val="22"/>
          <w:lang w:val="lt-LT"/>
        </w:rPr>
        <w:t>Neišmeskite šio lapelio, nes vėl gali prireikti jį perskaityti.</w:t>
      </w:r>
      <w:r w:rsidRPr="00E67592">
        <w:rPr>
          <w:szCs w:val="22"/>
          <w:lang w:val="lt-LT"/>
        </w:rPr>
        <w:t xml:space="preserve"> </w:t>
      </w:r>
    </w:p>
    <w:p w:rsidR="008D41B3" w:rsidRPr="00E67592" w:rsidRDefault="008D41B3" w:rsidP="008D41B3">
      <w:pPr>
        <w:numPr>
          <w:ilvl w:val="0"/>
          <w:numId w:val="1"/>
        </w:numPr>
        <w:tabs>
          <w:tab w:val="clear" w:pos="567"/>
        </w:tabs>
        <w:spacing w:line="240" w:lineRule="auto"/>
        <w:ind w:left="567" w:right="-2" w:hanging="567"/>
        <w:contextualSpacing/>
        <w:rPr>
          <w:szCs w:val="22"/>
          <w:lang w:val="lt-LT"/>
        </w:rPr>
      </w:pPr>
      <w:r w:rsidRPr="00E67592">
        <w:rPr>
          <w:noProof/>
          <w:szCs w:val="22"/>
          <w:lang w:val="lt-LT"/>
        </w:rPr>
        <w:t>Jeigu kiltų daugiau klausimų, kreipkitės į gydytoją arba vaistininką.</w:t>
      </w:r>
    </w:p>
    <w:p w:rsidR="008D41B3" w:rsidRPr="00E67592" w:rsidRDefault="008D41B3" w:rsidP="008D41B3">
      <w:pPr>
        <w:spacing w:line="240" w:lineRule="auto"/>
        <w:ind w:left="567" w:right="-2" w:hanging="567"/>
        <w:contextualSpacing/>
        <w:rPr>
          <w:szCs w:val="22"/>
          <w:lang w:val="lt-LT"/>
        </w:rPr>
      </w:pPr>
      <w:r w:rsidRPr="00E67592">
        <w:rPr>
          <w:szCs w:val="22"/>
          <w:lang w:val="lt-LT"/>
        </w:rPr>
        <w:t>-</w:t>
      </w:r>
      <w:r w:rsidRPr="00E67592">
        <w:rPr>
          <w:szCs w:val="22"/>
          <w:lang w:val="lt-LT"/>
        </w:rPr>
        <w:tab/>
      </w:r>
      <w:r w:rsidRPr="00E67592">
        <w:rPr>
          <w:noProof/>
          <w:szCs w:val="22"/>
          <w:lang w:val="lt-LT"/>
        </w:rPr>
        <w:t>Šis vaistas skirtas tik Jums, todėl kitiems žmonėms jo duoti negalima.</w:t>
      </w:r>
      <w:r w:rsidRPr="00E67592">
        <w:rPr>
          <w:szCs w:val="22"/>
          <w:lang w:val="lt-LT"/>
        </w:rPr>
        <w:t xml:space="preserve"> </w:t>
      </w:r>
      <w:r w:rsidRPr="00E67592">
        <w:rPr>
          <w:noProof/>
          <w:szCs w:val="22"/>
          <w:lang w:val="lt-LT"/>
        </w:rPr>
        <w:t>Vaistas gali jiems pakenkti (net tiems, kurių ligos požymiai yra tokie patys kaip Jūsų).</w:t>
      </w:r>
    </w:p>
    <w:p w:rsidR="008D41B3" w:rsidRPr="00E67592" w:rsidRDefault="008D41B3" w:rsidP="008D41B3">
      <w:pPr>
        <w:numPr>
          <w:ilvl w:val="0"/>
          <w:numId w:val="1"/>
        </w:numPr>
        <w:spacing w:line="240" w:lineRule="auto"/>
        <w:ind w:left="567" w:hanging="567"/>
        <w:contextualSpacing/>
        <w:rPr>
          <w:szCs w:val="22"/>
          <w:lang w:val="lt-LT"/>
        </w:rPr>
      </w:pPr>
      <w:r w:rsidRPr="00E67592">
        <w:rPr>
          <w:noProof/>
          <w:szCs w:val="22"/>
          <w:lang w:val="lt-LT"/>
        </w:rPr>
        <w:t>Jeigu pasireiškė šalutinis poveikis (net jeigu jis šiame lapelyje nenurodytas), kreipkitės į gydytoją arba vaistininką. Žr. 4 skyrių.</w:t>
      </w:r>
    </w:p>
    <w:p w:rsidR="008D41B3" w:rsidRPr="00E67592" w:rsidRDefault="008D41B3" w:rsidP="008D41B3">
      <w:pPr>
        <w:tabs>
          <w:tab w:val="clear" w:pos="567"/>
        </w:tabs>
        <w:spacing w:line="240" w:lineRule="auto"/>
        <w:ind w:right="-2"/>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Apie ką rašoma šiame lapelyje?</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1.</w:t>
      </w:r>
      <w:r w:rsidRPr="00E67592">
        <w:rPr>
          <w:szCs w:val="22"/>
          <w:lang w:val="lt-LT"/>
        </w:rPr>
        <w:tab/>
        <w:t>Kas yra Ekara ir kam jis vartojamas</w:t>
      </w: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2.</w:t>
      </w:r>
      <w:r w:rsidRPr="00E67592">
        <w:rPr>
          <w:szCs w:val="22"/>
          <w:lang w:val="lt-LT"/>
        </w:rPr>
        <w:tab/>
      </w:r>
      <w:r w:rsidRPr="00E67592">
        <w:rPr>
          <w:noProof/>
          <w:szCs w:val="22"/>
          <w:lang w:val="lt-LT"/>
        </w:rPr>
        <w:t xml:space="preserve">Kas žinotina prieš vartojant </w:t>
      </w:r>
      <w:r w:rsidRPr="00E67592">
        <w:rPr>
          <w:szCs w:val="22"/>
          <w:lang w:val="lt-LT"/>
        </w:rPr>
        <w:t>Ekara</w:t>
      </w: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3.</w:t>
      </w:r>
      <w:r w:rsidRPr="00E67592">
        <w:rPr>
          <w:szCs w:val="22"/>
          <w:lang w:val="lt-LT"/>
        </w:rPr>
        <w:tab/>
      </w:r>
      <w:r w:rsidRPr="00E67592">
        <w:rPr>
          <w:noProof/>
          <w:szCs w:val="22"/>
          <w:lang w:val="lt-LT"/>
        </w:rPr>
        <w:t xml:space="preserve">Kaip vartoti </w:t>
      </w:r>
      <w:r w:rsidRPr="00E67592">
        <w:rPr>
          <w:szCs w:val="22"/>
          <w:lang w:val="lt-LT"/>
        </w:rPr>
        <w:t>Ekara</w:t>
      </w: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4.</w:t>
      </w:r>
      <w:r w:rsidRPr="00E67592">
        <w:rPr>
          <w:szCs w:val="22"/>
          <w:lang w:val="lt-LT"/>
        </w:rPr>
        <w:tab/>
        <w:t>Galimas šalutinis poveikis</w:t>
      </w: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5.</w:t>
      </w:r>
      <w:r w:rsidRPr="00E67592">
        <w:rPr>
          <w:szCs w:val="22"/>
          <w:lang w:val="lt-LT"/>
        </w:rPr>
        <w:tab/>
        <w:t>Kaip laikyti Ekara</w:t>
      </w: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6.</w:t>
      </w:r>
      <w:r w:rsidRPr="00E67592">
        <w:rPr>
          <w:szCs w:val="22"/>
          <w:lang w:val="lt-LT"/>
        </w:rPr>
        <w:tab/>
      </w:r>
      <w:r w:rsidRPr="00E67592">
        <w:rPr>
          <w:noProof/>
          <w:szCs w:val="22"/>
          <w:lang w:val="lt-LT"/>
        </w:rPr>
        <w:t>Pakuotės turinys ir kita informacija</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1.</w:t>
      </w:r>
      <w:r w:rsidRPr="00E67592">
        <w:rPr>
          <w:rFonts w:ascii="Times New Roman" w:hAnsi="Times New Roman"/>
          <w:sz w:val="22"/>
          <w:szCs w:val="22"/>
          <w:lang w:val="lt-LT"/>
        </w:rPr>
        <w:tab/>
        <w:t>Kas yra Ekara ir kam jis vartojamas</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r w:rsidRPr="00E67592">
        <w:rPr>
          <w:szCs w:val="22"/>
          <w:lang w:val="lt-LT"/>
        </w:rPr>
        <w:t>Ekara akių lašai vartojami bakterijų sukeltoms akių infekcijoms (konjunktyvitui) gydyti.</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2.</w:t>
      </w:r>
      <w:r w:rsidRPr="00E67592">
        <w:rPr>
          <w:rFonts w:ascii="Times New Roman" w:hAnsi="Times New Roman"/>
          <w:sz w:val="22"/>
          <w:szCs w:val="22"/>
          <w:lang w:val="lt-LT"/>
        </w:rPr>
        <w:tab/>
        <w:t>Kas žinotina prieš vartojant Ekara</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Ekara vartoti negalima:</w:t>
      </w:r>
    </w:p>
    <w:p w:rsidR="008D41B3" w:rsidRPr="00E67592" w:rsidRDefault="008D41B3" w:rsidP="008D41B3">
      <w:pPr>
        <w:numPr>
          <w:ilvl w:val="12"/>
          <w:numId w:val="0"/>
        </w:numPr>
        <w:spacing w:line="240" w:lineRule="auto"/>
        <w:ind w:left="567" w:hanging="567"/>
        <w:contextualSpacing/>
        <w:rPr>
          <w:szCs w:val="22"/>
          <w:lang w:val="lt-LT"/>
        </w:rPr>
      </w:pPr>
      <w:r w:rsidRPr="00E67592">
        <w:rPr>
          <w:szCs w:val="22"/>
          <w:lang w:val="lt-LT"/>
        </w:rPr>
        <w:t>-</w:t>
      </w:r>
      <w:r w:rsidRPr="00E67592">
        <w:rPr>
          <w:szCs w:val="22"/>
          <w:lang w:val="lt-LT"/>
        </w:rPr>
        <w:tab/>
      </w:r>
      <w:r w:rsidRPr="00E67592">
        <w:rPr>
          <w:noProof/>
          <w:szCs w:val="22"/>
          <w:lang w:val="lt-LT"/>
        </w:rPr>
        <w:t>jeigu yra alergija moksifloksacinui, kitiems chinolonams arba bet kuriai pagalbinei šio vaisto medžiagai (jos išvardytos 6 skyriuje).</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 xml:space="preserve">Įspėjimai ir atsargumo priemonės </w:t>
      </w: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r w:rsidRPr="00E67592">
        <w:rPr>
          <w:noProof/>
          <w:szCs w:val="22"/>
          <w:lang w:val="lt-LT"/>
        </w:rPr>
        <w:t xml:space="preserve">Pasitarkite su gydytoju, vaistininku arba slaugytoju, prieš pradėdami vartoti </w:t>
      </w:r>
      <w:r w:rsidRPr="00E67592">
        <w:rPr>
          <w:szCs w:val="22"/>
          <w:lang w:val="lt-LT"/>
        </w:rPr>
        <w:t>Ekara</w:t>
      </w:r>
    </w:p>
    <w:p w:rsidR="008D41B3" w:rsidRPr="00E67592" w:rsidRDefault="008D41B3" w:rsidP="008D41B3">
      <w:pPr>
        <w:numPr>
          <w:ilvl w:val="0"/>
          <w:numId w:val="2"/>
        </w:numPr>
        <w:tabs>
          <w:tab w:val="left" w:pos="5400"/>
          <w:tab w:val="left" w:pos="6660"/>
        </w:tabs>
        <w:snapToGrid w:val="0"/>
        <w:spacing w:line="240" w:lineRule="auto"/>
        <w:ind w:left="567" w:hanging="567"/>
        <w:contextualSpacing/>
        <w:rPr>
          <w:rFonts w:eastAsia="SimSun"/>
          <w:szCs w:val="22"/>
          <w:lang w:val="lt-LT" w:eastAsia="zh-CN"/>
        </w:rPr>
      </w:pPr>
      <w:r w:rsidRPr="00E67592">
        <w:rPr>
          <w:rFonts w:eastAsia="SimSun"/>
          <w:b/>
          <w:szCs w:val="22"/>
          <w:lang w:val="lt-LT" w:eastAsia="zh-CN" w:bidi="he-IL"/>
        </w:rPr>
        <w:t>Jeigu Jūs patiriate alerginę reakciją į moksifloksaciną</w:t>
      </w:r>
      <w:r w:rsidRPr="00E67592">
        <w:rPr>
          <w:rFonts w:eastAsia="SimSun"/>
          <w:szCs w:val="22"/>
          <w:lang w:val="lt-LT" w:eastAsia="zh-CN" w:bidi="he-IL"/>
        </w:rPr>
        <w:t>.</w:t>
      </w:r>
      <w:r w:rsidRPr="00E67592">
        <w:rPr>
          <w:rFonts w:eastAsia="SimSun"/>
          <w:szCs w:val="22"/>
          <w:lang w:val="lt-LT" w:eastAsia="zh-CN"/>
        </w:rPr>
        <w:t xml:space="preserve"> </w:t>
      </w:r>
      <w:r w:rsidRPr="00E67592">
        <w:rPr>
          <w:rFonts w:eastAsia="SimSun"/>
          <w:szCs w:val="22"/>
          <w:lang w:val="lt-LT" w:eastAsia="zh-CN" w:bidi="he-IL"/>
        </w:rPr>
        <w:t>Alerginės reakcijos pasireiškia nedažnai, o sunkios reakcijos – retai.</w:t>
      </w:r>
      <w:r w:rsidRPr="00E67592">
        <w:rPr>
          <w:rFonts w:eastAsia="SimSun"/>
          <w:b/>
          <w:szCs w:val="22"/>
          <w:lang w:val="lt-LT" w:eastAsia="zh-CN"/>
        </w:rPr>
        <w:t xml:space="preserve"> </w:t>
      </w:r>
      <w:r w:rsidRPr="00E67592">
        <w:rPr>
          <w:rFonts w:eastAsia="SimSun"/>
          <w:szCs w:val="22"/>
          <w:lang w:val="lt-LT" w:eastAsia="zh-CN" w:bidi="he-IL"/>
        </w:rPr>
        <w:t>Jei patiriate bet kokią alerginę (padidėjusio jautrumo) reakciją arba bet kokį šalutinį poveikį, žr. 4 skyrių.</w:t>
      </w:r>
    </w:p>
    <w:p w:rsidR="008D41B3" w:rsidRPr="00E67592" w:rsidRDefault="008D41B3" w:rsidP="008D41B3">
      <w:pPr>
        <w:numPr>
          <w:ilvl w:val="0"/>
          <w:numId w:val="2"/>
        </w:numPr>
        <w:tabs>
          <w:tab w:val="left" w:pos="5400"/>
          <w:tab w:val="left" w:pos="6660"/>
        </w:tabs>
        <w:snapToGrid w:val="0"/>
        <w:spacing w:line="240" w:lineRule="auto"/>
        <w:ind w:left="567" w:hanging="567"/>
        <w:contextualSpacing/>
        <w:rPr>
          <w:rFonts w:eastAsia="SimSun"/>
          <w:szCs w:val="22"/>
          <w:lang w:val="lt-LT" w:eastAsia="zh-CN"/>
        </w:rPr>
      </w:pPr>
      <w:r w:rsidRPr="00E67592">
        <w:rPr>
          <w:rFonts w:eastAsia="SimSun"/>
          <w:b/>
          <w:szCs w:val="22"/>
          <w:lang w:val="lt-LT" w:eastAsia="zh-CN" w:bidi="he-IL"/>
        </w:rPr>
        <w:t>Jeigu nešiojate kontaktinius lęšius</w:t>
      </w:r>
      <w:r w:rsidRPr="00E67592">
        <w:rPr>
          <w:rFonts w:eastAsia="SimSun"/>
          <w:szCs w:val="22"/>
          <w:lang w:val="lt-LT" w:eastAsia="zh-CN" w:bidi="he-IL"/>
        </w:rPr>
        <w:t xml:space="preserve"> – pajutę bet kokius akių infekcijos požymius arba simptomus, lęšių nebenešiokite.</w:t>
      </w:r>
      <w:r w:rsidRPr="00E67592">
        <w:rPr>
          <w:rFonts w:eastAsia="SimSun"/>
          <w:szCs w:val="22"/>
          <w:lang w:val="lt-LT" w:eastAsia="zh-CN"/>
        </w:rPr>
        <w:t xml:space="preserve"> </w:t>
      </w:r>
      <w:r w:rsidRPr="00E67592">
        <w:rPr>
          <w:rFonts w:eastAsia="SimSun"/>
          <w:szCs w:val="22"/>
          <w:lang w:val="lt-LT" w:eastAsia="zh-CN" w:bidi="he-IL"/>
        </w:rPr>
        <w:t>Vietoje jų nešiokite akinius.</w:t>
      </w:r>
      <w:r w:rsidRPr="00E67592">
        <w:rPr>
          <w:rFonts w:eastAsia="SimSun"/>
          <w:szCs w:val="22"/>
          <w:lang w:val="lt-LT" w:eastAsia="zh-CN"/>
        </w:rPr>
        <w:t xml:space="preserve"> </w:t>
      </w:r>
      <w:r w:rsidRPr="00E67592">
        <w:rPr>
          <w:rFonts w:eastAsia="SimSun"/>
          <w:szCs w:val="22"/>
          <w:lang w:val="lt-LT" w:eastAsia="zh-CN" w:bidi="he-IL"/>
        </w:rPr>
        <w:t>Lęšius galima pradėti vėl nešioti tik praėjus infekcijos požymiams ir simptomams ir baigus vartoti vaistą.</w:t>
      </w:r>
    </w:p>
    <w:p w:rsidR="008D41B3" w:rsidRPr="00E67592" w:rsidRDefault="008D41B3" w:rsidP="008D41B3">
      <w:pPr>
        <w:numPr>
          <w:ilvl w:val="0"/>
          <w:numId w:val="2"/>
        </w:numPr>
        <w:tabs>
          <w:tab w:val="num" w:pos="567"/>
          <w:tab w:val="left" w:pos="5400"/>
          <w:tab w:val="left" w:pos="6660"/>
        </w:tabs>
        <w:snapToGrid w:val="0"/>
        <w:spacing w:line="240" w:lineRule="auto"/>
        <w:ind w:left="567" w:hanging="567"/>
        <w:contextualSpacing/>
        <w:rPr>
          <w:rFonts w:eastAsia="SimSun"/>
          <w:szCs w:val="22"/>
          <w:lang w:val="lt-LT" w:eastAsia="zh-CN" w:bidi="he-IL"/>
        </w:rPr>
      </w:pPr>
      <w:r w:rsidRPr="00E67592">
        <w:rPr>
          <w:rFonts w:eastAsia="SimSun"/>
          <w:szCs w:val="22"/>
          <w:lang w:val="lt-LT" w:eastAsia="zh-CN" w:bidi="he-IL"/>
        </w:rPr>
        <w:t xml:space="preserve">Pacientams, vartojantiems geriamuosius arba į veną leidžiamus fluorochinolonus, ypač senyviems ir tuo pat metu vartojantiems kortikosteroidų, pasireiškė sausgyslių uždegimo ir sausgyslių plyšimo atvejų. Nutraukite </w:t>
      </w:r>
      <w:r w:rsidRPr="00E67592">
        <w:rPr>
          <w:szCs w:val="22"/>
          <w:lang w:val="lt-LT"/>
        </w:rPr>
        <w:t xml:space="preserve">Ekara </w:t>
      </w:r>
      <w:r w:rsidRPr="00E67592">
        <w:rPr>
          <w:rFonts w:eastAsia="SimSun"/>
          <w:szCs w:val="22"/>
          <w:lang w:val="lt-LT" w:eastAsia="zh-CN" w:bidi="he-IL"/>
        </w:rPr>
        <w:t>vartojimą, jeigu pasireiškia sausgyslių skausmas arba patinimas (tendinitas).</w:t>
      </w:r>
    </w:p>
    <w:p w:rsidR="008D41B3" w:rsidRPr="00E67592" w:rsidRDefault="008D41B3" w:rsidP="008D41B3">
      <w:pPr>
        <w:tabs>
          <w:tab w:val="left" w:pos="5400"/>
          <w:tab w:val="left" w:pos="6660"/>
        </w:tabs>
        <w:spacing w:line="240" w:lineRule="auto"/>
        <w:ind w:left="567" w:hanging="567"/>
        <w:contextualSpacing/>
        <w:rPr>
          <w:rFonts w:eastAsia="SimSun"/>
          <w:szCs w:val="22"/>
          <w:lang w:val="lt-LT" w:eastAsia="zh-CN" w:bidi="he-IL"/>
        </w:rPr>
      </w:pPr>
    </w:p>
    <w:p w:rsidR="008D41B3" w:rsidRPr="00E67592" w:rsidRDefault="008D41B3" w:rsidP="008D41B3">
      <w:pPr>
        <w:tabs>
          <w:tab w:val="left" w:pos="5400"/>
          <w:tab w:val="left" w:pos="6660"/>
        </w:tabs>
        <w:spacing w:line="240" w:lineRule="auto"/>
        <w:ind w:left="567" w:hanging="567"/>
        <w:contextualSpacing/>
        <w:rPr>
          <w:rFonts w:eastAsia="SimSun"/>
          <w:szCs w:val="22"/>
          <w:lang w:val="lt-LT" w:eastAsia="zh-CN"/>
        </w:rPr>
      </w:pPr>
      <w:r w:rsidRPr="00E67592">
        <w:rPr>
          <w:rFonts w:eastAsia="SimSun"/>
          <w:szCs w:val="22"/>
          <w:lang w:val="lt-LT" w:eastAsia="zh-CN" w:bidi="he-IL"/>
        </w:rPr>
        <w:t>Kaip ir</w:t>
      </w:r>
      <w:r w:rsidRPr="00E67592">
        <w:rPr>
          <w:rFonts w:eastAsia="SimSun"/>
          <w:szCs w:val="22"/>
          <w:lang w:val="lt-LT" w:eastAsia="zh-CN"/>
        </w:rPr>
        <w:t xml:space="preserve"> vartojant kitus antibiotikus, ilgą laiką vartojant </w:t>
      </w:r>
      <w:r w:rsidRPr="00E67592">
        <w:rPr>
          <w:szCs w:val="22"/>
          <w:lang w:val="lt-LT"/>
        </w:rPr>
        <w:t xml:space="preserve">Ekara </w:t>
      </w:r>
      <w:r w:rsidRPr="00E67592">
        <w:rPr>
          <w:rFonts w:eastAsia="SimSun"/>
          <w:szCs w:val="22"/>
          <w:lang w:val="lt-LT" w:eastAsia="zh-CN"/>
        </w:rPr>
        <w:t>gali atsirasti kitų infekcijų.</w:t>
      </w:r>
    </w:p>
    <w:p w:rsidR="008D41B3" w:rsidRPr="00E67592" w:rsidRDefault="008D41B3" w:rsidP="008D41B3">
      <w:pPr>
        <w:tabs>
          <w:tab w:val="left" w:pos="5400"/>
          <w:tab w:val="left" w:pos="6660"/>
        </w:tabs>
        <w:spacing w:line="240" w:lineRule="auto"/>
        <w:ind w:left="567" w:hanging="567"/>
        <w:contextualSpacing/>
        <w:rPr>
          <w:rFonts w:eastAsia="SimSun"/>
          <w:szCs w:val="22"/>
          <w:lang w:val="lt-LT" w:eastAsia="zh-CN"/>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Kiti vaistai ir Ekara</w:t>
      </w: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r w:rsidRPr="00E67592">
        <w:rPr>
          <w:noProof/>
          <w:szCs w:val="22"/>
          <w:lang w:val="lt-LT"/>
        </w:rPr>
        <w:t>Jeigu vartojate ar neseniai vartojote kitų vaistų arba dėl to nesate tikri, apie tai pasakykite gydytojui arba vaistininkui.</w:t>
      </w:r>
    </w:p>
    <w:p w:rsidR="008D41B3" w:rsidRPr="00E67592" w:rsidRDefault="008D41B3" w:rsidP="008D41B3">
      <w:pPr>
        <w:numPr>
          <w:ilvl w:val="12"/>
          <w:numId w:val="0"/>
        </w:numPr>
        <w:tabs>
          <w:tab w:val="clear" w:pos="567"/>
          <w:tab w:val="left" w:pos="1296"/>
        </w:tabs>
        <w:spacing w:line="240" w:lineRule="auto"/>
        <w:ind w:right="-29"/>
        <w:contextualSpacing/>
        <w:rPr>
          <w:szCs w:val="22"/>
          <w:lang w:val="lt-LT"/>
        </w:rPr>
      </w:pPr>
    </w:p>
    <w:p w:rsidR="008D41B3" w:rsidRPr="00E67592" w:rsidRDefault="008D41B3" w:rsidP="008D41B3">
      <w:pPr>
        <w:numPr>
          <w:ilvl w:val="12"/>
          <w:numId w:val="0"/>
        </w:numPr>
        <w:tabs>
          <w:tab w:val="clear" w:pos="567"/>
          <w:tab w:val="left" w:pos="1296"/>
        </w:tabs>
        <w:spacing w:line="240" w:lineRule="auto"/>
        <w:ind w:right="-29"/>
        <w:contextualSpacing/>
        <w:rPr>
          <w:szCs w:val="22"/>
          <w:lang w:val="lt-LT"/>
        </w:rPr>
      </w:pPr>
      <w:r w:rsidRPr="00E67592">
        <w:rPr>
          <w:b/>
          <w:szCs w:val="22"/>
          <w:lang w:val="lt-LT"/>
        </w:rPr>
        <w:t>Jeigu vartojate kitų akių lašų</w:t>
      </w:r>
      <w:r w:rsidRPr="00E67592">
        <w:rPr>
          <w:szCs w:val="22"/>
          <w:lang w:val="lt-LT"/>
        </w:rPr>
        <w:t>, nuo Ekara iki kitų akių lašų vartojimo turi praeiti bent 5 minutės. Akių tepalus reikia vartoti paskutinius.</w:t>
      </w:r>
    </w:p>
    <w:p w:rsidR="008D41B3" w:rsidRPr="00E67592" w:rsidRDefault="008D41B3" w:rsidP="008D41B3">
      <w:pPr>
        <w:numPr>
          <w:ilvl w:val="12"/>
          <w:numId w:val="0"/>
        </w:numPr>
        <w:tabs>
          <w:tab w:val="clear" w:pos="567"/>
          <w:tab w:val="left" w:pos="1296"/>
        </w:tabs>
        <w:spacing w:line="240" w:lineRule="auto"/>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Nėštumas</w:t>
      </w:r>
      <w:r w:rsidRPr="00E67592">
        <w:rPr>
          <w:rFonts w:ascii="Times New Roman" w:hAnsi="Times New Roman"/>
          <w:bCs w:val="0"/>
          <w:noProof/>
          <w:sz w:val="22"/>
          <w:szCs w:val="22"/>
          <w:lang w:val="lt-LT"/>
        </w:rPr>
        <w:t>,</w:t>
      </w:r>
      <w:r w:rsidRPr="00E67592">
        <w:rPr>
          <w:rFonts w:ascii="Times New Roman" w:hAnsi="Times New Roman"/>
          <w:sz w:val="22"/>
          <w:szCs w:val="22"/>
          <w:lang w:val="lt-LT"/>
        </w:rPr>
        <w:t xml:space="preserve"> žindymo laikotarpis ir vaisingumas</w:t>
      </w:r>
    </w:p>
    <w:p w:rsidR="008D41B3" w:rsidRPr="00E67592" w:rsidRDefault="008D41B3" w:rsidP="008D41B3">
      <w:pPr>
        <w:numPr>
          <w:ilvl w:val="12"/>
          <w:numId w:val="0"/>
        </w:numPr>
        <w:tabs>
          <w:tab w:val="clear" w:pos="567"/>
          <w:tab w:val="left" w:pos="1296"/>
        </w:tabs>
        <w:spacing w:line="240" w:lineRule="auto"/>
        <w:contextualSpacing/>
        <w:rPr>
          <w:szCs w:val="22"/>
          <w:lang w:val="lt-LT"/>
        </w:rPr>
      </w:pPr>
      <w:r w:rsidRPr="00E67592">
        <w:rPr>
          <w:noProof/>
          <w:szCs w:val="22"/>
          <w:lang w:val="lt-LT"/>
        </w:rPr>
        <w:t>Jeigu esate nėščia, žindote kūdikį, manote, kad galbūt esate nėščia, arba planuojate pastoti, tai prieš vartodama šį vaistą, pasitarkite su gydytoju arba vaistininku.</w:t>
      </w:r>
      <w:r w:rsidRPr="00E67592">
        <w:rPr>
          <w:szCs w:val="22"/>
          <w:lang w:val="lt-LT"/>
        </w:rPr>
        <w:t xml:space="preserve"> </w:t>
      </w:r>
    </w:p>
    <w:p w:rsidR="008D41B3" w:rsidRPr="00E67592" w:rsidRDefault="008D41B3" w:rsidP="008D41B3">
      <w:pPr>
        <w:numPr>
          <w:ilvl w:val="12"/>
          <w:numId w:val="0"/>
        </w:numPr>
        <w:tabs>
          <w:tab w:val="clear" w:pos="567"/>
          <w:tab w:val="left" w:pos="1296"/>
        </w:tabs>
        <w:spacing w:line="240" w:lineRule="auto"/>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Vairavimas ir mechanizmų valdymas</w:t>
      </w: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r w:rsidRPr="00E67592">
        <w:rPr>
          <w:szCs w:val="22"/>
          <w:lang w:val="lt-LT"/>
        </w:rPr>
        <w:t>Trumpą laiką po Ekara susilašinimo regėjimas gali būti neryškus. Nevairuokite ir nevaldykite mechanizmų, kol šis poveikis praeis.</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3.</w:t>
      </w:r>
      <w:r w:rsidRPr="00E67592">
        <w:rPr>
          <w:rFonts w:ascii="Times New Roman" w:hAnsi="Times New Roman"/>
          <w:sz w:val="22"/>
          <w:szCs w:val="22"/>
          <w:lang w:val="lt-LT"/>
        </w:rPr>
        <w:tab/>
        <w:t>Kaip vartoti Ekara</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numPr>
          <w:ilvl w:val="12"/>
          <w:numId w:val="0"/>
        </w:numPr>
        <w:tabs>
          <w:tab w:val="clear" w:pos="567"/>
        </w:tabs>
        <w:spacing w:line="240" w:lineRule="auto"/>
        <w:ind w:right="-2"/>
        <w:contextualSpacing/>
        <w:rPr>
          <w:szCs w:val="22"/>
          <w:lang w:val="lt-LT"/>
        </w:rPr>
      </w:pPr>
      <w:r w:rsidRPr="00E67592">
        <w:rPr>
          <w:noProof/>
          <w:szCs w:val="22"/>
          <w:lang w:val="lt-LT"/>
        </w:rPr>
        <w:t>Visada vartokite šį vaistą tiksliai kaip nurodė gydytojas arba vaistininkas.</w:t>
      </w:r>
      <w:r w:rsidRPr="00E67592">
        <w:rPr>
          <w:szCs w:val="22"/>
          <w:lang w:val="lt-LT"/>
        </w:rPr>
        <w:t xml:space="preserve"> </w:t>
      </w:r>
      <w:r w:rsidRPr="00E67592">
        <w:rPr>
          <w:noProof/>
          <w:szCs w:val="22"/>
          <w:lang w:val="lt-LT"/>
        </w:rPr>
        <w:t>Jeigu abejojate, kreipkitės į gydytoją arba vaistininką.</w:t>
      </w:r>
      <w:r w:rsidRPr="00E67592">
        <w:rPr>
          <w:szCs w:val="22"/>
          <w:lang w:val="lt-LT"/>
        </w:rPr>
        <w:t xml:space="preserve"> </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pStyle w:val="Antrat4"/>
        <w:keepNext w:val="0"/>
        <w:spacing w:line="240" w:lineRule="auto"/>
        <w:contextualSpacing/>
        <w:jc w:val="left"/>
        <w:rPr>
          <w:rFonts w:ascii="Times New Roman" w:hAnsi="Times New Roman"/>
          <w:bCs w:val="0"/>
          <w:sz w:val="22"/>
          <w:szCs w:val="22"/>
          <w:lang w:val="lt-LT" w:eastAsia="en-US"/>
        </w:rPr>
      </w:pPr>
      <w:r w:rsidRPr="00E67592">
        <w:rPr>
          <w:rFonts w:ascii="Times New Roman" w:hAnsi="Times New Roman"/>
          <w:bCs w:val="0"/>
          <w:sz w:val="22"/>
          <w:szCs w:val="22"/>
          <w:lang w:val="lt-LT" w:eastAsia="en-US"/>
        </w:rPr>
        <w:t>Rekomenduojama dozė yra:</w:t>
      </w: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Suaugusieji, senyvi pacientai ir vaikai: vartoti po 1 lašą į pažeistą akį ar akis 3 kartus per parą (ryte, vidudienį ir vakare).</w:t>
      </w: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Ekara tinka vartoti vaikams, vyresniems kaip 65 metų pacientams ir inkstų ar kepenų sutrikimų turintiems pacientams. Tačiau yra labai mažai informacijos apie šio vaisto vartojimą naujagimiams, todėl naujagimiams jo vartoti nerekomenduojama.</w:t>
      </w: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Vaistą į abi akis lašinkite tik jei taip nurodė gydytojas. Ekara galima lašinti tik į akis.</w:t>
      </w: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Infekcija dažniausiai sumažėja per 5 paras. Jei būklė nepagerėja, kreipkitės į gydytoją. Vaisto lašinkite dar 2</w:t>
      </w:r>
      <w:r w:rsidRPr="00E67592">
        <w:rPr>
          <w:rFonts w:ascii="Times New Roman" w:hAnsi="Times New Roman"/>
          <w:b w:val="0"/>
          <w:bCs w:val="0"/>
          <w:sz w:val="22"/>
          <w:szCs w:val="22"/>
          <w:lang w:val="lt-LT" w:eastAsia="en-US"/>
        </w:rPr>
        <w:noBreakHyphen/>
        <w:t>3 paras arba gydytojo nurodytą laikotarpį.</w:t>
      </w: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u w:val="single"/>
          <w:lang w:val="lt-LT" w:eastAsia="en-US"/>
        </w:rPr>
      </w:pPr>
      <w:r w:rsidRPr="00E67592">
        <w:rPr>
          <w:rFonts w:ascii="Times New Roman" w:hAnsi="Times New Roman"/>
          <w:b w:val="0"/>
          <w:bCs w:val="0"/>
          <w:sz w:val="22"/>
          <w:szCs w:val="22"/>
          <w:u w:val="single"/>
          <w:lang w:val="lt-LT" w:eastAsia="en-US"/>
        </w:rPr>
        <w:t>Vartojimo instrukcija</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Paimkite Ekara buteliuką ir veidrodį.</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Nusiplaukite rankas.</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Atsukite dangtelį.</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Jei nuėmus dangtelį pirmąjį atidarymą rodantis nulaužiamas žiedas yra laisvas, jį prieš vaisto vartojimą reikia nuimti.</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Laikykite žemyn nukreiptą buteliuką tarp nykščio ir kitų pirštų.</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Atloškite galvą. Švariu pirštu atitraukite voką taip, kad tarp jo ir akies susidarytų „kišenė“.</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Priartinkite buteliuko galiuką prie akies. Galima naudotis veidrodžiu, jei jis padeda.</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Nelieskite antgaliu akies ar voko, odos aplinkui akį ir kitų paviršių. Nuo jų į lašus gali patekti infekcija.</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Švelniai spausdami buteliuką per vidurį, išlašinkite vieną vaisto lašą.</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Sulašinę Ekara, akies kampą prie nosies prispauskite pirštu ir palaikykite 2</w:t>
      </w:r>
      <w:r w:rsidRPr="00E67592">
        <w:rPr>
          <w:rFonts w:ascii="Times New Roman" w:hAnsi="Times New Roman"/>
          <w:b w:val="0"/>
          <w:bCs w:val="0"/>
          <w:sz w:val="22"/>
          <w:szCs w:val="22"/>
          <w:lang w:val="lt-LT" w:eastAsia="en-US"/>
        </w:rPr>
        <w:noBreakHyphen/>
        <w:t>3 minutes. Tai padeda išvengti vaisto patekimo į kitas organizmo dalis ir yra svarbu, vaisto duodant mažiems vaikams.</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Jei turite lašinti į abi akis, prieš kartodami tą pačią procedūrą su kita akimi nusiplaukite rankas. Taip infekcija negalės patekti iš vienos akies į kitą.</w:t>
      </w:r>
    </w:p>
    <w:p w:rsidR="008D41B3" w:rsidRPr="00E67592" w:rsidRDefault="008D41B3" w:rsidP="008D41B3">
      <w:pPr>
        <w:pStyle w:val="Antrat4"/>
        <w:keepNext w:val="0"/>
        <w:numPr>
          <w:ilvl w:val="0"/>
          <w:numId w:val="3"/>
        </w:numPr>
        <w:tabs>
          <w:tab w:val="clear" w:pos="567"/>
        </w:tabs>
        <w:spacing w:line="240" w:lineRule="auto"/>
        <w:ind w:left="567" w:hanging="567"/>
        <w:contextualSpacing/>
        <w:jc w:val="left"/>
        <w:rPr>
          <w:rFonts w:ascii="Times New Roman" w:hAnsi="Times New Roman"/>
          <w:b w:val="0"/>
          <w:bCs w:val="0"/>
          <w:sz w:val="22"/>
          <w:szCs w:val="22"/>
          <w:lang w:val="lt-LT" w:eastAsia="en-US"/>
        </w:rPr>
      </w:pPr>
      <w:r w:rsidRPr="00E67592">
        <w:rPr>
          <w:rFonts w:ascii="Times New Roman" w:hAnsi="Times New Roman"/>
          <w:b w:val="0"/>
          <w:bCs w:val="0"/>
          <w:sz w:val="22"/>
          <w:szCs w:val="22"/>
          <w:lang w:val="lt-LT" w:eastAsia="en-US"/>
        </w:rPr>
        <w:t>Po naudojimo iš karto sandariai uždarykite buteliuką dangteliu.</w:t>
      </w: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Cs w:val="0"/>
          <w:sz w:val="22"/>
          <w:szCs w:val="22"/>
          <w:lang w:val="lt-LT" w:eastAsia="en-US"/>
        </w:rPr>
        <w:t>Jei lašas nepateko į akį</w:t>
      </w:r>
      <w:r w:rsidRPr="00E67592">
        <w:rPr>
          <w:rFonts w:ascii="Times New Roman" w:hAnsi="Times New Roman"/>
          <w:b w:val="0"/>
          <w:bCs w:val="0"/>
          <w:sz w:val="22"/>
          <w:szCs w:val="22"/>
          <w:lang w:val="lt-LT" w:eastAsia="en-US"/>
        </w:rPr>
        <w:t>, pabandykite dar kartą.</w:t>
      </w: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Cs w:val="0"/>
          <w:sz w:val="22"/>
          <w:szCs w:val="22"/>
          <w:lang w:val="lt-LT" w:eastAsia="en-US"/>
        </w:rPr>
        <w:t>Jeigu pavartojote per didelę vaisto dozę</w:t>
      </w:r>
      <w:r w:rsidRPr="00E67592">
        <w:rPr>
          <w:rFonts w:ascii="Times New Roman" w:hAnsi="Times New Roman"/>
          <w:b w:val="0"/>
          <w:bCs w:val="0"/>
          <w:sz w:val="22"/>
          <w:szCs w:val="22"/>
          <w:lang w:val="lt-LT" w:eastAsia="en-US"/>
        </w:rPr>
        <w:t>, išskalaukite akį šiltu vandeniu. Nelašinkite daugiau iki kito įprastinio lašinimo laiko.</w:t>
      </w: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Cs w:val="0"/>
          <w:sz w:val="22"/>
          <w:szCs w:val="22"/>
          <w:lang w:val="lt-LT" w:eastAsia="en-US"/>
        </w:rPr>
        <w:t>Jei netyčia nurijote Ekara</w:t>
      </w:r>
      <w:r w:rsidRPr="00E67592">
        <w:rPr>
          <w:rFonts w:ascii="Times New Roman" w:hAnsi="Times New Roman"/>
          <w:b w:val="0"/>
          <w:bCs w:val="0"/>
          <w:sz w:val="22"/>
          <w:szCs w:val="22"/>
          <w:lang w:val="lt-LT" w:eastAsia="en-US"/>
        </w:rPr>
        <w:t xml:space="preserve">, kreipkitės į gydytoją arba vaistininką. </w:t>
      </w: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p>
    <w:p w:rsidR="008D41B3" w:rsidRPr="00E67592" w:rsidRDefault="008D41B3" w:rsidP="008D41B3">
      <w:pPr>
        <w:pStyle w:val="Antrat4"/>
        <w:keepNext w:val="0"/>
        <w:spacing w:line="240" w:lineRule="auto"/>
        <w:contextualSpacing/>
        <w:jc w:val="left"/>
        <w:rPr>
          <w:rFonts w:ascii="Times New Roman" w:hAnsi="Times New Roman"/>
          <w:b w:val="0"/>
          <w:bCs w:val="0"/>
          <w:sz w:val="22"/>
          <w:szCs w:val="22"/>
          <w:lang w:val="lt-LT" w:eastAsia="en-US"/>
        </w:rPr>
      </w:pPr>
      <w:r w:rsidRPr="00E67592">
        <w:rPr>
          <w:rFonts w:ascii="Times New Roman" w:hAnsi="Times New Roman"/>
          <w:bCs w:val="0"/>
          <w:sz w:val="22"/>
          <w:szCs w:val="22"/>
          <w:lang w:val="lt-LT" w:eastAsia="en-US"/>
        </w:rPr>
        <w:t>Pamiršus susilašinti vaisto</w:t>
      </w:r>
      <w:r w:rsidRPr="00E67592">
        <w:rPr>
          <w:rFonts w:ascii="Times New Roman" w:hAnsi="Times New Roman"/>
          <w:b w:val="0"/>
          <w:bCs w:val="0"/>
          <w:sz w:val="22"/>
          <w:szCs w:val="22"/>
          <w:lang w:val="lt-LT" w:eastAsia="en-US"/>
        </w:rPr>
        <w:t>, susilašinkite kitą dozę kaip suplanuota. Negalima vartoti dvigubos dozės norint kompensuoti praleistą dozę.</w:t>
      </w:r>
    </w:p>
    <w:p w:rsidR="008D41B3" w:rsidRPr="00E67592" w:rsidRDefault="008D41B3" w:rsidP="008D41B3">
      <w:pPr>
        <w:pStyle w:val="Antrat4"/>
        <w:keepNext w:val="0"/>
        <w:spacing w:line="240" w:lineRule="auto"/>
        <w:contextualSpacing/>
        <w:rPr>
          <w:rFonts w:ascii="Times New Roman" w:hAnsi="Times New Roman"/>
          <w:b w:val="0"/>
          <w:bCs w:val="0"/>
          <w:sz w:val="22"/>
          <w:szCs w:val="22"/>
          <w:lang w:val="lt-LT" w:eastAsia="en-US"/>
        </w:rPr>
      </w:pPr>
    </w:p>
    <w:p w:rsidR="008D41B3" w:rsidRPr="00E67592" w:rsidRDefault="008D41B3" w:rsidP="008D41B3">
      <w:pPr>
        <w:numPr>
          <w:ilvl w:val="12"/>
          <w:numId w:val="0"/>
        </w:numPr>
        <w:tabs>
          <w:tab w:val="clear" w:pos="567"/>
          <w:tab w:val="left" w:pos="1296"/>
        </w:tabs>
        <w:spacing w:line="240" w:lineRule="auto"/>
        <w:ind w:right="-29"/>
        <w:contextualSpacing/>
        <w:rPr>
          <w:szCs w:val="22"/>
          <w:lang w:val="lt-LT"/>
        </w:rPr>
      </w:pPr>
      <w:r w:rsidRPr="00E67592">
        <w:rPr>
          <w:noProof/>
          <w:szCs w:val="22"/>
          <w:lang w:val="lt-LT"/>
        </w:rPr>
        <w:t>Jeigu kiltų daugiau klausimų dėl šio vaisto vartojimo, kreipkitės į gydytoją arba vaistininką.</w:t>
      </w:r>
    </w:p>
    <w:p w:rsidR="008D41B3" w:rsidRPr="00E67592" w:rsidRDefault="008D41B3" w:rsidP="008D41B3">
      <w:pPr>
        <w:numPr>
          <w:ilvl w:val="12"/>
          <w:numId w:val="0"/>
        </w:numPr>
        <w:tabs>
          <w:tab w:val="clear" w:pos="567"/>
          <w:tab w:val="left" w:pos="1296"/>
        </w:tabs>
        <w:spacing w:line="240" w:lineRule="auto"/>
        <w:contextualSpacing/>
        <w:rPr>
          <w:szCs w:val="22"/>
          <w:lang w:val="lt-LT"/>
        </w:rPr>
      </w:pPr>
    </w:p>
    <w:p w:rsidR="008D41B3" w:rsidRPr="00E67592" w:rsidRDefault="008D41B3" w:rsidP="008D41B3">
      <w:pPr>
        <w:numPr>
          <w:ilvl w:val="12"/>
          <w:numId w:val="0"/>
        </w:numPr>
        <w:tabs>
          <w:tab w:val="clear" w:pos="567"/>
        </w:tabs>
        <w:spacing w:line="240" w:lineRule="auto"/>
        <w:contextualSpacing/>
        <w:rPr>
          <w:szCs w:val="22"/>
          <w:lang w:val="lt-LT"/>
        </w:rPr>
      </w:pPr>
    </w:p>
    <w:p w:rsidR="008D41B3" w:rsidRPr="00E67592" w:rsidRDefault="008D41B3" w:rsidP="008D41B3">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4.</w:t>
      </w:r>
      <w:r w:rsidRPr="00E67592">
        <w:rPr>
          <w:rFonts w:ascii="Times New Roman" w:hAnsi="Times New Roman"/>
          <w:sz w:val="22"/>
          <w:szCs w:val="22"/>
          <w:lang w:val="lt-LT"/>
        </w:rPr>
        <w:tab/>
        <w:t>Galimas šalutinis poveikis</w:t>
      </w:r>
    </w:p>
    <w:p w:rsidR="008D41B3" w:rsidRPr="00E67592" w:rsidRDefault="008D41B3" w:rsidP="008D41B3">
      <w:pPr>
        <w:numPr>
          <w:ilvl w:val="12"/>
          <w:numId w:val="0"/>
        </w:numPr>
        <w:tabs>
          <w:tab w:val="clear" w:pos="567"/>
        </w:tabs>
        <w:spacing w:line="240" w:lineRule="auto"/>
        <w:contextualSpacing/>
        <w:rPr>
          <w:szCs w:val="22"/>
          <w:lang w:val="lt-LT"/>
        </w:rPr>
      </w:pPr>
    </w:p>
    <w:p w:rsidR="008D41B3" w:rsidRPr="00E67592" w:rsidRDefault="008D41B3" w:rsidP="008D41B3">
      <w:pPr>
        <w:numPr>
          <w:ilvl w:val="12"/>
          <w:numId w:val="0"/>
        </w:numPr>
        <w:tabs>
          <w:tab w:val="clear" w:pos="567"/>
          <w:tab w:val="left" w:pos="1296"/>
        </w:tabs>
        <w:spacing w:line="240" w:lineRule="auto"/>
        <w:ind w:right="-29"/>
        <w:contextualSpacing/>
        <w:rPr>
          <w:szCs w:val="22"/>
          <w:lang w:val="lt-LT"/>
        </w:rPr>
      </w:pPr>
      <w:r w:rsidRPr="00E67592">
        <w:rPr>
          <w:noProof/>
          <w:szCs w:val="22"/>
          <w:lang w:val="lt-LT"/>
        </w:rPr>
        <w:t>Šis vaistas, kaip ir visi kiti, gali sukelti šalutinį poveikį, nors jis pasireiškia ne visiems žmonėms.</w:t>
      </w:r>
    </w:p>
    <w:p w:rsidR="008D41B3" w:rsidRPr="00E67592" w:rsidRDefault="008D41B3" w:rsidP="008D41B3">
      <w:pPr>
        <w:numPr>
          <w:ilvl w:val="12"/>
          <w:numId w:val="0"/>
        </w:numPr>
        <w:tabs>
          <w:tab w:val="clear" w:pos="567"/>
          <w:tab w:val="left" w:pos="1296"/>
        </w:tabs>
        <w:spacing w:line="240" w:lineRule="auto"/>
        <w:ind w:right="-29"/>
        <w:contextualSpacing/>
        <w:rPr>
          <w:szCs w:val="22"/>
          <w:lang w:val="lt-LT"/>
        </w:rPr>
      </w:pPr>
    </w:p>
    <w:p w:rsidR="008D41B3" w:rsidRPr="00E67592" w:rsidRDefault="008D41B3" w:rsidP="008D41B3">
      <w:pPr>
        <w:spacing w:line="240" w:lineRule="auto"/>
        <w:contextualSpacing/>
        <w:rPr>
          <w:szCs w:val="22"/>
          <w:lang w:val="lt-LT"/>
        </w:rPr>
      </w:pPr>
      <w:r w:rsidRPr="00E67592">
        <w:rPr>
          <w:b/>
          <w:szCs w:val="22"/>
          <w:lang w:val="lt-LT"/>
        </w:rPr>
        <w:t>Šiuos lašus dažniausiai galima ir toliau vartoti</w:t>
      </w:r>
      <w:r w:rsidRPr="00E67592">
        <w:rPr>
          <w:szCs w:val="22"/>
          <w:lang w:val="lt-LT"/>
        </w:rPr>
        <w:t>, jei poveikis nėra stiprus ir nepatiriate sunkios alerginės reakcijos.</w:t>
      </w:r>
    </w:p>
    <w:p w:rsidR="008D41B3" w:rsidRPr="00E67592" w:rsidRDefault="008D41B3" w:rsidP="008D41B3">
      <w:pPr>
        <w:spacing w:line="240" w:lineRule="auto"/>
        <w:contextualSpacing/>
        <w:rPr>
          <w:szCs w:val="22"/>
          <w:lang w:val="lt-LT"/>
        </w:rPr>
      </w:pPr>
    </w:p>
    <w:p w:rsidR="008D41B3" w:rsidRPr="00E67592" w:rsidRDefault="008D41B3" w:rsidP="008D41B3">
      <w:pPr>
        <w:spacing w:line="240" w:lineRule="auto"/>
        <w:contextualSpacing/>
        <w:rPr>
          <w:szCs w:val="22"/>
          <w:lang w:val="lt-LT"/>
        </w:rPr>
      </w:pPr>
      <w:r w:rsidRPr="00E67592">
        <w:rPr>
          <w:b/>
          <w:szCs w:val="22"/>
          <w:lang w:val="lt-LT"/>
        </w:rPr>
        <w:t>Jeigu pasireiškė sunki alerginė reakcija arba patiriate bet kurį iš toliau išvardytų reiškinių, nedelsdami nustokite vartoti Ekara ir nedelsdami pasakykite gydytojui</w:t>
      </w:r>
      <w:r w:rsidRPr="00E67592">
        <w:rPr>
          <w:szCs w:val="22"/>
          <w:lang w:val="lt-LT"/>
        </w:rPr>
        <w:t>: plaštakų, pėdų, kulkšnių, veido, lūpų, burnos ar gerklės patinimas, dėl kurio gali būti sunku ryti arba kvėpuoti, bėrimas arba dilgėlinė, stambios, skysčio pripildytos pūslės, opos arba išopėjimas.</w:t>
      </w:r>
    </w:p>
    <w:p w:rsidR="008D41B3" w:rsidRPr="00E67592" w:rsidRDefault="008D41B3" w:rsidP="008D41B3">
      <w:pPr>
        <w:spacing w:line="240" w:lineRule="auto"/>
        <w:contextualSpacing/>
        <w:rPr>
          <w:szCs w:val="22"/>
          <w:lang w:val="lt-LT"/>
        </w:rPr>
      </w:pPr>
    </w:p>
    <w:p w:rsidR="008D41B3" w:rsidRPr="00E67592" w:rsidRDefault="008D41B3" w:rsidP="008D41B3">
      <w:pPr>
        <w:spacing w:line="240" w:lineRule="auto"/>
        <w:contextualSpacing/>
        <w:rPr>
          <w:b/>
          <w:szCs w:val="22"/>
          <w:lang w:val="lt-LT"/>
        </w:rPr>
      </w:pPr>
      <w:r w:rsidRPr="00E67592">
        <w:rPr>
          <w:b/>
          <w:szCs w:val="22"/>
          <w:lang w:val="lt-LT"/>
        </w:rPr>
        <w:t>Dažnas šalutinis poveikis</w:t>
      </w:r>
    </w:p>
    <w:p w:rsidR="008D41B3" w:rsidRPr="00E67592" w:rsidRDefault="008D41B3" w:rsidP="008D41B3">
      <w:pPr>
        <w:spacing w:line="240" w:lineRule="auto"/>
        <w:contextualSpacing/>
        <w:rPr>
          <w:szCs w:val="22"/>
          <w:lang w:val="lt-LT"/>
        </w:rPr>
      </w:pPr>
      <w:r w:rsidRPr="00E67592">
        <w:rPr>
          <w:szCs w:val="22"/>
          <w:lang w:val="lt-LT"/>
        </w:rPr>
        <w:t>(gali pasireikšti mažiau kaip 1 iš 10 žmonių)</w:t>
      </w:r>
    </w:p>
    <w:p w:rsidR="008D41B3" w:rsidRPr="00E67592" w:rsidRDefault="008D41B3" w:rsidP="008D41B3">
      <w:pPr>
        <w:spacing w:line="240" w:lineRule="auto"/>
        <w:contextualSpacing/>
        <w:rPr>
          <w:szCs w:val="22"/>
          <w:lang w:val="lt-LT"/>
        </w:rPr>
      </w:pPr>
      <w:r w:rsidRPr="00E67592">
        <w:rPr>
          <w:szCs w:val="22"/>
          <w:u w:val="single"/>
          <w:lang w:val="lt-LT"/>
        </w:rPr>
        <w:t>Poveikis akims</w:t>
      </w:r>
      <w:r w:rsidRPr="00E67592">
        <w:rPr>
          <w:szCs w:val="22"/>
          <w:lang w:val="lt-LT"/>
        </w:rPr>
        <w:t>: akių skausmas, akių dirginimas.</w:t>
      </w:r>
    </w:p>
    <w:p w:rsidR="008D41B3" w:rsidRPr="00E67592" w:rsidRDefault="008D41B3" w:rsidP="008D41B3">
      <w:pPr>
        <w:spacing w:line="240" w:lineRule="auto"/>
        <w:contextualSpacing/>
        <w:rPr>
          <w:szCs w:val="22"/>
          <w:lang w:val="lt-LT"/>
        </w:rPr>
      </w:pPr>
    </w:p>
    <w:p w:rsidR="008D41B3" w:rsidRPr="00E67592" w:rsidRDefault="008D41B3" w:rsidP="008D41B3">
      <w:pPr>
        <w:spacing w:line="240" w:lineRule="auto"/>
        <w:contextualSpacing/>
        <w:rPr>
          <w:b/>
          <w:szCs w:val="22"/>
          <w:lang w:val="lt-LT"/>
        </w:rPr>
      </w:pPr>
      <w:r w:rsidRPr="00E67592">
        <w:rPr>
          <w:b/>
          <w:szCs w:val="22"/>
          <w:lang w:val="lt-LT"/>
        </w:rPr>
        <w:t>Nedažnas šalutinis poveikis</w:t>
      </w:r>
    </w:p>
    <w:p w:rsidR="008D41B3" w:rsidRPr="00E67592" w:rsidRDefault="008D41B3" w:rsidP="008D41B3">
      <w:pPr>
        <w:spacing w:line="240" w:lineRule="auto"/>
        <w:contextualSpacing/>
        <w:rPr>
          <w:szCs w:val="22"/>
          <w:lang w:val="lt-LT"/>
        </w:rPr>
      </w:pPr>
      <w:r w:rsidRPr="00E67592">
        <w:rPr>
          <w:szCs w:val="22"/>
          <w:lang w:val="lt-LT"/>
        </w:rPr>
        <w:t>(gali pasireikšti mažiau kaip 1 iš 100 žmonių)</w:t>
      </w:r>
    </w:p>
    <w:p w:rsidR="008D41B3" w:rsidRPr="00E67592" w:rsidRDefault="008D41B3" w:rsidP="008D41B3">
      <w:pPr>
        <w:spacing w:line="240" w:lineRule="auto"/>
        <w:contextualSpacing/>
        <w:rPr>
          <w:szCs w:val="22"/>
          <w:lang w:val="lt-LT"/>
        </w:rPr>
      </w:pPr>
      <w:r w:rsidRPr="00E67592">
        <w:rPr>
          <w:szCs w:val="22"/>
          <w:u w:val="single"/>
          <w:lang w:val="lt-LT"/>
        </w:rPr>
        <w:t>Poveikis akims</w:t>
      </w:r>
      <w:r w:rsidRPr="00E67592">
        <w:rPr>
          <w:szCs w:val="22"/>
          <w:lang w:val="lt-LT"/>
        </w:rPr>
        <w:t>: akių sausumas, akių niežėjimas, akių paraudimas, akių paviršiaus uždegimas arba randėjimas, plyšusi akies kraujagyslė, neįprastas pojūtis akyje, vokų pažaida, niežėjimas, paraudimas arba patinimas.</w:t>
      </w:r>
    </w:p>
    <w:p w:rsidR="008D41B3" w:rsidRPr="00E67592" w:rsidRDefault="008D41B3" w:rsidP="008D41B3">
      <w:pPr>
        <w:spacing w:line="240" w:lineRule="auto"/>
        <w:contextualSpacing/>
        <w:rPr>
          <w:szCs w:val="22"/>
          <w:lang w:val="lt-LT"/>
        </w:rPr>
      </w:pPr>
      <w:r w:rsidRPr="00E67592">
        <w:rPr>
          <w:szCs w:val="22"/>
          <w:u w:val="single"/>
          <w:lang w:val="lt-LT"/>
        </w:rPr>
        <w:t>Bendri šalutiniai poveikiai</w:t>
      </w:r>
      <w:r w:rsidRPr="00E67592">
        <w:rPr>
          <w:szCs w:val="22"/>
          <w:lang w:val="lt-LT"/>
        </w:rPr>
        <w:t>: galvos skausmas, nemalonus skonis.</w:t>
      </w:r>
    </w:p>
    <w:p w:rsidR="008D41B3" w:rsidRPr="00E67592" w:rsidRDefault="008D41B3" w:rsidP="008D41B3">
      <w:pPr>
        <w:spacing w:line="240" w:lineRule="auto"/>
        <w:contextualSpacing/>
        <w:rPr>
          <w:szCs w:val="22"/>
          <w:lang w:val="lt-LT"/>
        </w:rPr>
      </w:pPr>
    </w:p>
    <w:p w:rsidR="008D41B3" w:rsidRPr="00E67592" w:rsidRDefault="008D41B3" w:rsidP="008D41B3">
      <w:pPr>
        <w:spacing w:line="240" w:lineRule="auto"/>
        <w:contextualSpacing/>
        <w:rPr>
          <w:b/>
          <w:szCs w:val="22"/>
          <w:lang w:val="lt-LT"/>
        </w:rPr>
      </w:pPr>
      <w:r w:rsidRPr="00E67592">
        <w:rPr>
          <w:b/>
          <w:szCs w:val="22"/>
          <w:lang w:val="lt-LT"/>
        </w:rPr>
        <w:t>Retas šalutinis poveikis</w:t>
      </w:r>
    </w:p>
    <w:p w:rsidR="008D41B3" w:rsidRPr="00E67592" w:rsidRDefault="008D41B3" w:rsidP="008D41B3">
      <w:pPr>
        <w:spacing w:line="240" w:lineRule="auto"/>
        <w:contextualSpacing/>
        <w:rPr>
          <w:szCs w:val="22"/>
          <w:lang w:val="lt-LT"/>
        </w:rPr>
      </w:pPr>
      <w:r w:rsidRPr="00E67592">
        <w:rPr>
          <w:szCs w:val="22"/>
          <w:lang w:val="lt-LT"/>
        </w:rPr>
        <w:t>(gali pasireikšti mažiau kaip 1 iš 1000 žmonių)</w:t>
      </w:r>
    </w:p>
    <w:p w:rsidR="008D41B3" w:rsidRPr="00E67592" w:rsidRDefault="008D41B3" w:rsidP="008D41B3">
      <w:pPr>
        <w:spacing w:line="240" w:lineRule="auto"/>
        <w:contextualSpacing/>
        <w:rPr>
          <w:szCs w:val="22"/>
          <w:lang w:val="lt-LT"/>
        </w:rPr>
      </w:pPr>
      <w:r w:rsidRPr="00E67592">
        <w:rPr>
          <w:szCs w:val="22"/>
          <w:u w:val="single"/>
          <w:lang w:val="lt-LT"/>
        </w:rPr>
        <w:t>Poveikis akims</w:t>
      </w:r>
      <w:r w:rsidRPr="00E67592">
        <w:rPr>
          <w:szCs w:val="22"/>
          <w:lang w:val="lt-LT"/>
        </w:rPr>
        <w:t>: ragenos sutrikimai, neryškus arba susilpnėjęs regėjimas, junginės uždegimas arba infekcija, akies įsitempimas, akies paburkimas.</w:t>
      </w:r>
    </w:p>
    <w:p w:rsidR="008D41B3" w:rsidRPr="00E67592" w:rsidRDefault="008D41B3" w:rsidP="008D41B3">
      <w:pPr>
        <w:spacing w:line="240" w:lineRule="auto"/>
        <w:contextualSpacing/>
        <w:rPr>
          <w:szCs w:val="22"/>
          <w:lang w:val="lt-LT"/>
        </w:rPr>
      </w:pPr>
      <w:r w:rsidRPr="00E67592">
        <w:rPr>
          <w:szCs w:val="22"/>
          <w:u w:val="single"/>
          <w:lang w:val="lt-LT"/>
        </w:rPr>
        <w:t>Bendri šalutiniai poveikiai</w:t>
      </w:r>
      <w:r w:rsidRPr="00E67592">
        <w:rPr>
          <w:szCs w:val="22"/>
          <w:lang w:val="lt-LT"/>
        </w:rPr>
        <w:t>: vėmimas, nemalonus pojūtis nosyje, gumulo gerklėje pojūtis, sumažėjęs geležies kiekis kraujyje, normos neatitinkantys kepenų veiklos rodikliai, neįprasti odos pojūčiai, skausmas, gerklės dirginimas.</w:t>
      </w:r>
    </w:p>
    <w:p w:rsidR="008D41B3" w:rsidRPr="00E67592" w:rsidRDefault="008D41B3" w:rsidP="008D41B3">
      <w:pPr>
        <w:spacing w:line="240" w:lineRule="auto"/>
        <w:contextualSpacing/>
        <w:rPr>
          <w:szCs w:val="22"/>
          <w:lang w:val="lt-LT"/>
        </w:rPr>
      </w:pPr>
    </w:p>
    <w:p w:rsidR="008D41B3" w:rsidRPr="00E67592" w:rsidRDefault="008D41B3" w:rsidP="008D41B3">
      <w:pPr>
        <w:spacing w:line="240" w:lineRule="auto"/>
        <w:contextualSpacing/>
        <w:rPr>
          <w:b/>
          <w:szCs w:val="22"/>
          <w:lang w:val="lt-LT"/>
        </w:rPr>
      </w:pPr>
      <w:r w:rsidRPr="00E67592">
        <w:rPr>
          <w:b/>
          <w:szCs w:val="22"/>
          <w:lang w:val="lt-LT"/>
        </w:rPr>
        <w:t>Dažnis nežinomas</w:t>
      </w:r>
    </w:p>
    <w:p w:rsidR="008D41B3" w:rsidRPr="00E67592" w:rsidRDefault="008D41B3" w:rsidP="008D41B3">
      <w:pPr>
        <w:spacing w:line="240" w:lineRule="auto"/>
        <w:contextualSpacing/>
        <w:rPr>
          <w:szCs w:val="22"/>
          <w:lang w:val="lt-LT"/>
        </w:rPr>
      </w:pPr>
      <w:r w:rsidRPr="00E67592">
        <w:rPr>
          <w:szCs w:val="22"/>
          <w:lang w:val="lt-LT"/>
        </w:rPr>
        <w:t>(negali būti apskaičiuotas pagal turimus duomenis)</w:t>
      </w:r>
    </w:p>
    <w:p w:rsidR="008D41B3" w:rsidRPr="00E67592" w:rsidRDefault="008D41B3" w:rsidP="008D41B3">
      <w:pPr>
        <w:spacing w:line="240" w:lineRule="auto"/>
        <w:contextualSpacing/>
        <w:rPr>
          <w:szCs w:val="22"/>
          <w:lang w:val="lt-LT"/>
        </w:rPr>
      </w:pPr>
      <w:r w:rsidRPr="00E67592">
        <w:rPr>
          <w:szCs w:val="22"/>
          <w:u w:val="single"/>
          <w:lang w:val="lt-LT"/>
        </w:rPr>
        <w:t>Poveikis akims</w:t>
      </w:r>
      <w:r w:rsidRPr="00E67592">
        <w:rPr>
          <w:szCs w:val="22"/>
          <w:lang w:val="lt-LT"/>
        </w:rPr>
        <w:t>: akies infekcija, akies paviršiaus drumstėjimas, ragenos patinimas, nuosėdos akies paviršiuje, padidėjęs akispūdis, akies paviršiaus įbrėžimas, akių alergija, išskyros iš akių, sustiprėjęs ašarojimas, jautrumas šviesai.</w:t>
      </w:r>
    </w:p>
    <w:p w:rsidR="008D41B3" w:rsidRPr="00E67592" w:rsidRDefault="008D41B3" w:rsidP="008D41B3">
      <w:pPr>
        <w:spacing w:line="240" w:lineRule="auto"/>
        <w:contextualSpacing/>
        <w:rPr>
          <w:szCs w:val="22"/>
          <w:lang w:val="lt-LT"/>
        </w:rPr>
      </w:pPr>
      <w:r w:rsidRPr="00E67592">
        <w:rPr>
          <w:szCs w:val="22"/>
          <w:u w:val="single"/>
          <w:lang w:val="lt-LT"/>
        </w:rPr>
        <w:t>Bendri šalutiniai poveikiai</w:t>
      </w:r>
      <w:r w:rsidRPr="00E67592">
        <w:rPr>
          <w:szCs w:val="22"/>
          <w:lang w:val="lt-LT"/>
        </w:rPr>
        <w:t>: dusulys, nereguliarus širdies ritmas, svaigulys, sustiprėję alergijos simptomai, niežėjimas, išbėrimas, odos paraudimas, pykinimas, dilgėlinė.</w:t>
      </w:r>
    </w:p>
    <w:p w:rsidR="008D41B3" w:rsidRPr="00E67592" w:rsidRDefault="008D41B3" w:rsidP="008D41B3">
      <w:pPr>
        <w:spacing w:line="240" w:lineRule="auto"/>
        <w:contextualSpacing/>
        <w:rPr>
          <w:szCs w:val="22"/>
          <w:lang w:val="lt-LT"/>
        </w:rPr>
      </w:pPr>
    </w:p>
    <w:p w:rsidR="008D41B3" w:rsidRPr="00E67592" w:rsidRDefault="008D41B3" w:rsidP="008D41B3">
      <w:pPr>
        <w:spacing w:line="240" w:lineRule="auto"/>
        <w:contextualSpacing/>
        <w:rPr>
          <w:b/>
          <w:szCs w:val="22"/>
          <w:lang w:val="lt-LT"/>
        </w:rPr>
      </w:pPr>
      <w:r w:rsidRPr="00E67592">
        <w:rPr>
          <w:b/>
          <w:noProof/>
          <w:szCs w:val="22"/>
          <w:lang w:val="lt-LT"/>
        </w:rPr>
        <w:t>Pranešimas apie šalutinį poveikį</w:t>
      </w:r>
    </w:p>
    <w:p w:rsidR="008D41B3" w:rsidRPr="00E67592" w:rsidRDefault="008D41B3" w:rsidP="008D41B3">
      <w:pPr>
        <w:spacing w:line="240" w:lineRule="auto"/>
        <w:ind w:right="-449"/>
        <w:contextualSpacing/>
        <w:rPr>
          <w:noProof/>
          <w:szCs w:val="22"/>
          <w:lang w:val="lt-LT"/>
        </w:rPr>
      </w:pPr>
      <w:r w:rsidRPr="00E67592">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67592">
        <w:rPr>
          <w:szCs w:val="22"/>
          <w:lang w:val="lt-LT" w:eastAsia="zh-CN"/>
        </w:rPr>
        <w:t>elefonu 8 800 73568</w:t>
      </w:r>
      <w:r w:rsidRPr="00E67592">
        <w:rPr>
          <w:szCs w:val="22"/>
          <w:lang w:val="lt-LT"/>
        </w:rPr>
        <w:t xml:space="preserve"> arba užpildyti interneto svetainėje </w:t>
      </w:r>
      <w:hyperlink r:id="rId5" w:history="1">
        <w:r w:rsidRPr="00E67592">
          <w:rPr>
            <w:rStyle w:val="Hipersaitas"/>
            <w:rFonts w:eastAsia="SimSun"/>
            <w:szCs w:val="22"/>
            <w:lang w:val="lt-LT"/>
          </w:rPr>
          <w:t>www.vvkt.lt</w:t>
        </w:r>
      </w:hyperlink>
      <w:r w:rsidRPr="00E67592">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E67592">
        <w:rPr>
          <w:szCs w:val="22"/>
          <w:lang w:val="lt-LT" w:eastAsia="zh-CN"/>
        </w:rPr>
        <w:t xml:space="preserve">nemokamu </w:t>
      </w:r>
      <w:r w:rsidRPr="00E67592">
        <w:rPr>
          <w:szCs w:val="22"/>
          <w:lang w:val="lt-LT"/>
        </w:rPr>
        <w:t>fakso numeriu 8 800 20131</w:t>
      </w:r>
      <w:r w:rsidRPr="00E67592">
        <w:rPr>
          <w:szCs w:val="22"/>
          <w:lang w:val="lt-LT" w:eastAsia="zh-CN"/>
        </w:rPr>
        <w:t xml:space="preserve">, </w:t>
      </w:r>
      <w:r w:rsidRPr="00E67592">
        <w:rPr>
          <w:szCs w:val="22"/>
          <w:lang w:val="lt-LT"/>
        </w:rPr>
        <w:t xml:space="preserve">el. paštu </w:t>
      </w:r>
      <w:hyperlink r:id="rId6" w:history="1">
        <w:r w:rsidRPr="00E67592">
          <w:rPr>
            <w:rStyle w:val="Hipersaitas"/>
            <w:rFonts w:eastAsia="SimSun"/>
            <w:szCs w:val="22"/>
            <w:lang w:val="lt-LT"/>
          </w:rPr>
          <w:t>NepageidaujamaR@vvkt.lt</w:t>
        </w:r>
      </w:hyperlink>
      <w:r w:rsidRPr="00E67592">
        <w:rPr>
          <w:szCs w:val="22"/>
          <w:lang w:val="lt-LT"/>
        </w:rPr>
        <w:t xml:space="preserve">, taip pat per Valstybinės vaistų kontrolės tarnybos prie Lietuvos Respublikos sveikatos apsaugos ministerijos interneto svetainę (adresu </w:t>
      </w:r>
      <w:hyperlink r:id="rId7" w:history="1">
        <w:r w:rsidRPr="00E67592">
          <w:rPr>
            <w:rStyle w:val="Hipersaitas"/>
            <w:rFonts w:eastAsia="SimSun"/>
            <w:szCs w:val="22"/>
            <w:lang w:val="lt-LT"/>
          </w:rPr>
          <w:t>http://www.vvkt.lt</w:t>
        </w:r>
      </w:hyperlink>
      <w:r w:rsidRPr="00E67592">
        <w:rPr>
          <w:szCs w:val="22"/>
          <w:lang w:val="lt-LT"/>
        </w:rPr>
        <w:t>). Pranešdami apie šalutinį poveikį galite mums padėti gauti daugiau informacijos apie šio vaisto saugumą.</w:t>
      </w:r>
    </w:p>
    <w:p w:rsidR="008D41B3" w:rsidRPr="00E67592" w:rsidRDefault="008D41B3" w:rsidP="008D41B3">
      <w:pPr>
        <w:spacing w:line="240" w:lineRule="auto"/>
        <w:ind w:right="-449"/>
        <w:contextualSpacing/>
        <w:rPr>
          <w:noProof/>
          <w:szCs w:val="22"/>
          <w:lang w:val="lt-LT"/>
        </w:rPr>
      </w:pPr>
    </w:p>
    <w:p w:rsidR="008D41B3" w:rsidRPr="00E67592" w:rsidRDefault="008D41B3" w:rsidP="008D41B3">
      <w:pPr>
        <w:spacing w:line="240" w:lineRule="auto"/>
        <w:ind w:right="-449"/>
        <w:contextualSpacing/>
        <w:rPr>
          <w:noProof/>
          <w:szCs w:val="22"/>
          <w:lang w:val="lt-LT"/>
        </w:rPr>
      </w:pPr>
    </w:p>
    <w:p w:rsidR="008D41B3" w:rsidRPr="00E67592" w:rsidRDefault="008D41B3" w:rsidP="008D41B3">
      <w:pPr>
        <w:pStyle w:val="Antrat3"/>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lastRenderedPageBreak/>
        <w:t>5.</w:t>
      </w:r>
      <w:r w:rsidRPr="00E67592">
        <w:rPr>
          <w:rFonts w:ascii="Times New Roman" w:hAnsi="Times New Roman"/>
          <w:sz w:val="22"/>
          <w:szCs w:val="22"/>
          <w:lang w:val="lt-LT"/>
        </w:rPr>
        <w:tab/>
        <w:t>Kaip laikyti Ekara</w:t>
      </w:r>
    </w:p>
    <w:p w:rsidR="008D41B3" w:rsidRPr="00E67592" w:rsidRDefault="008D41B3" w:rsidP="008D41B3">
      <w:pPr>
        <w:keepNext/>
        <w:numPr>
          <w:ilvl w:val="12"/>
          <w:numId w:val="0"/>
        </w:numPr>
        <w:tabs>
          <w:tab w:val="clear" w:pos="567"/>
        </w:tabs>
        <w:spacing w:line="240" w:lineRule="auto"/>
        <w:ind w:right="-2"/>
        <w:contextualSpacing/>
        <w:rPr>
          <w:szCs w:val="22"/>
          <w:lang w:val="lt-LT"/>
        </w:rPr>
      </w:pPr>
    </w:p>
    <w:p w:rsidR="008D41B3" w:rsidRPr="00E67592" w:rsidRDefault="008D41B3" w:rsidP="008D41B3">
      <w:pPr>
        <w:keepNext/>
        <w:numPr>
          <w:ilvl w:val="12"/>
          <w:numId w:val="0"/>
        </w:numPr>
        <w:tabs>
          <w:tab w:val="clear" w:pos="567"/>
          <w:tab w:val="left" w:pos="1296"/>
        </w:tabs>
        <w:spacing w:line="240" w:lineRule="auto"/>
        <w:ind w:right="-2"/>
        <w:contextualSpacing/>
        <w:rPr>
          <w:noProof/>
          <w:szCs w:val="22"/>
          <w:lang w:val="lt-LT"/>
        </w:rPr>
      </w:pPr>
      <w:r w:rsidRPr="00E67592">
        <w:rPr>
          <w:noProof/>
          <w:szCs w:val="22"/>
          <w:lang w:val="lt-LT"/>
        </w:rPr>
        <w:t>Šiam vaistui specialių laikymo sąlygų nereikia.</w:t>
      </w:r>
    </w:p>
    <w:p w:rsidR="008D41B3" w:rsidRPr="00E67592" w:rsidRDefault="008D41B3" w:rsidP="008D41B3">
      <w:pPr>
        <w:numPr>
          <w:ilvl w:val="12"/>
          <w:numId w:val="0"/>
        </w:numPr>
        <w:tabs>
          <w:tab w:val="clear" w:pos="567"/>
          <w:tab w:val="left" w:pos="1296"/>
        </w:tabs>
        <w:spacing w:line="240" w:lineRule="auto"/>
        <w:ind w:right="-2"/>
        <w:contextualSpacing/>
        <w:rPr>
          <w:noProof/>
          <w:szCs w:val="22"/>
          <w:lang w:val="lt-LT"/>
        </w:rPr>
      </w:pP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r w:rsidRPr="00E67592">
        <w:rPr>
          <w:noProof/>
          <w:szCs w:val="22"/>
          <w:lang w:val="lt-LT"/>
        </w:rPr>
        <w:t>Šį vaistą laikykite vaikams nepastebimoje ir nepasiekiamoje vietoje.</w:t>
      </w: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r w:rsidRPr="00E67592">
        <w:rPr>
          <w:noProof/>
          <w:szCs w:val="22"/>
          <w:lang w:val="lt-LT"/>
        </w:rPr>
        <w:t>Ant dėžutės ir etiketės po „EXP“ nurodytam tinkamumo laikui pasibaigus, šio vaisto vartoti negalima.</w:t>
      </w:r>
      <w:r w:rsidRPr="00E67592">
        <w:rPr>
          <w:szCs w:val="22"/>
          <w:lang w:val="lt-LT"/>
        </w:rPr>
        <w:t xml:space="preserve"> </w:t>
      </w:r>
      <w:r w:rsidRPr="00E67592">
        <w:rPr>
          <w:noProof/>
          <w:szCs w:val="22"/>
          <w:lang w:val="lt-LT"/>
        </w:rPr>
        <w:t>Vaistas tinkamas vartoti iki paskutinės nurodyto mėnesio dienos.</w:t>
      </w: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p>
    <w:p w:rsidR="008D41B3" w:rsidRPr="00E67592" w:rsidRDefault="008D41B3" w:rsidP="008D41B3">
      <w:pPr>
        <w:tabs>
          <w:tab w:val="clear" w:pos="567"/>
          <w:tab w:val="left" w:pos="1296"/>
        </w:tabs>
        <w:spacing w:line="240" w:lineRule="auto"/>
        <w:contextualSpacing/>
        <w:rPr>
          <w:szCs w:val="22"/>
          <w:lang w:val="lt-LT"/>
        </w:rPr>
      </w:pPr>
      <w:r w:rsidRPr="00E67592">
        <w:rPr>
          <w:szCs w:val="22"/>
          <w:lang w:val="lt-LT"/>
        </w:rPr>
        <w:t>Po pirmojo buteliuko atidarymo: laikyti 28 paras žemesnėje kaip 30 °C temperatūroje.</w:t>
      </w:r>
    </w:p>
    <w:p w:rsidR="008D41B3" w:rsidRPr="00E67592" w:rsidRDefault="008D41B3" w:rsidP="008D41B3">
      <w:pPr>
        <w:tabs>
          <w:tab w:val="clear" w:pos="567"/>
          <w:tab w:val="left" w:pos="1296"/>
        </w:tabs>
        <w:spacing w:line="240" w:lineRule="auto"/>
        <w:contextualSpacing/>
        <w:rPr>
          <w:szCs w:val="22"/>
          <w:lang w:val="lt-LT"/>
        </w:rPr>
      </w:pPr>
    </w:p>
    <w:p w:rsidR="008D41B3" w:rsidRPr="00E67592" w:rsidRDefault="008D41B3" w:rsidP="008D41B3">
      <w:pPr>
        <w:tabs>
          <w:tab w:val="clear" w:pos="567"/>
          <w:tab w:val="left" w:pos="1296"/>
        </w:tabs>
        <w:spacing w:line="240" w:lineRule="auto"/>
        <w:contextualSpacing/>
        <w:rPr>
          <w:szCs w:val="22"/>
          <w:lang w:val="lt-LT"/>
        </w:rPr>
      </w:pPr>
      <w:r w:rsidRPr="00E67592">
        <w:rPr>
          <w:szCs w:val="22"/>
          <w:lang w:val="lt-LT"/>
        </w:rPr>
        <w:t>Praėjus 28 paroms po pirmojo buteliuko atidarymo, buteliuko nebenaudokite. Tai užkirs kelią infekcijoms.</w:t>
      </w:r>
    </w:p>
    <w:p w:rsidR="008D41B3" w:rsidRPr="00E67592" w:rsidRDefault="008D41B3" w:rsidP="008D41B3">
      <w:pPr>
        <w:tabs>
          <w:tab w:val="clear" w:pos="567"/>
          <w:tab w:val="left" w:pos="1296"/>
        </w:tabs>
        <w:spacing w:line="240" w:lineRule="auto"/>
        <w:contextualSpacing/>
        <w:rPr>
          <w:szCs w:val="22"/>
          <w:lang w:val="lt-LT"/>
        </w:rPr>
      </w:pPr>
    </w:p>
    <w:p w:rsidR="008D41B3" w:rsidRPr="00E67592" w:rsidRDefault="008D41B3" w:rsidP="008D41B3">
      <w:pPr>
        <w:numPr>
          <w:ilvl w:val="12"/>
          <w:numId w:val="0"/>
        </w:numPr>
        <w:tabs>
          <w:tab w:val="clear" w:pos="567"/>
          <w:tab w:val="left" w:pos="1296"/>
        </w:tabs>
        <w:spacing w:line="240" w:lineRule="auto"/>
        <w:ind w:right="-2"/>
        <w:contextualSpacing/>
        <w:rPr>
          <w:i/>
          <w:szCs w:val="22"/>
          <w:lang w:val="lt-LT"/>
        </w:rPr>
      </w:pPr>
      <w:r w:rsidRPr="00E67592">
        <w:rPr>
          <w:noProof/>
          <w:szCs w:val="22"/>
          <w:lang w:val="lt-LT"/>
        </w:rPr>
        <w:t>Vaistų negalima išmesti į kanalizaciją arba su buitinėmis atliekomis.</w:t>
      </w:r>
      <w:r w:rsidRPr="00E67592">
        <w:rPr>
          <w:szCs w:val="22"/>
          <w:lang w:val="lt-LT"/>
        </w:rPr>
        <w:t xml:space="preserve"> </w:t>
      </w:r>
      <w:r w:rsidRPr="00E67592">
        <w:rPr>
          <w:noProof/>
          <w:szCs w:val="22"/>
          <w:lang w:val="lt-LT"/>
        </w:rPr>
        <w:t>Kaip išmesti nereikalingus vaistus, klauskite vaistininko.</w:t>
      </w:r>
      <w:r w:rsidRPr="00E67592">
        <w:rPr>
          <w:szCs w:val="22"/>
          <w:lang w:val="lt-LT"/>
        </w:rPr>
        <w:t xml:space="preserve"> </w:t>
      </w:r>
      <w:r w:rsidRPr="00E67592">
        <w:rPr>
          <w:noProof/>
          <w:szCs w:val="22"/>
          <w:lang w:val="lt-LT"/>
        </w:rPr>
        <w:t>Šios priemonės padės apsaugoti aplinką.</w:t>
      </w:r>
    </w:p>
    <w:p w:rsidR="008D41B3" w:rsidRPr="00E67592" w:rsidRDefault="008D41B3" w:rsidP="008D41B3">
      <w:pPr>
        <w:numPr>
          <w:ilvl w:val="12"/>
          <w:numId w:val="0"/>
        </w:numPr>
        <w:tabs>
          <w:tab w:val="clear" w:pos="567"/>
        </w:tabs>
        <w:spacing w:line="240" w:lineRule="auto"/>
        <w:ind w:right="-2"/>
        <w:contextualSpacing/>
        <w:rPr>
          <w:noProof/>
          <w:szCs w:val="22"/>
          <w:lang w:val="lt-LT"/>
        </w:rPr>
      </w:pPr>
    </w:p>
    <w:p w:rsidR="008D41B3" w:rsidRPr="00E67592" w:rsidRDefault="008D41B3" w:rsidP="008D41B3">
      <w:pPr>
        <w:numPr>
          <w:ilvl w:val="12"/>
          <w:numId w:val="0"/>
        </w:numPr>
        <w:tabs>
          <w:tab w:val="clear" w:pos="567"/>
        </w:tabs>
        <w:spacing w:line="240" w:lineRule="auto"/>
        <w:ind w:right="-2"/>
        <w:contextualSpacing/>
        <w:rPr>
          <w:noProof/>
          <w:szCs w:val="22"/>
          <w:lang w:val="lt-LT"/>
        </w:rPr>
      </w:pPr>
    </w:p>
    <w:p w:rsidR="008D41B3" w:rsidRPr="00E67592" w:rsidRDefault="008D41B3" w:rsidP="008D41B3">
      <w:pPr>
        <w:pStyle w:val="Antrat3"/>
        <w:keepNext w:val="0"/>
        <w:keepLines w:val="0"/>
        <w:spacing w:before="0" w:after="0" w:line="240" w:lineRule="auto"/>
        <w:contextualSpacing/>
        <w:rPr>
          <w:rFonts w:ascii="Times New Roman" w:hAnsi="Times New Roman"/>
          <w:sz w:val="22"/>
          <w:szCs w:val="22"/>
          <w:lang w:val="lt-LT"/>
        </w:rPr>
      </w:pPr>
      <w:r w:rsidRPr="00E67592">
        <w:rPr>
          <w:rFonts w:ascii="Times New Roman" w:hAnsi="Times New Roman"/>
          <w:sz w:val="22"/>
          <w:szCs w:val="22"/>
          <w:lang w:val="lt-LT"/>
        </w:rPr>
        <w:t>6.</w:t>
      </w:r>
      <w:r w:rsidRPr="00E67592">
        <w:rPr>
          <w:rFonts w:ascii="Times New Roman" w:hAnsi="Times New Roman"/>
          <w:b w:val="0"/>
          <w:sz w:val="22"/>
          <w:szCs w:val="22"/>
          <w:lang w:val="lt-LT"/>
        </w:rPr>
        <w:tab/>
      </w:r>
      <w:r w:rsidRPr="00E67592">
        <w:rPr>
          <w:rFonts w:ascii="Times New Roman" w:hAnsi="Times New Roman"/>
          <w:sz w:val="22"/>
          <w:szCs w:val="22"/>
          <w:lang w:val="lt-LT"/>
        </w:rPr>
        <w:t>Pakuotės turinys ir kita informacija</w:t>
      </w:r>
    </w:p>
    <w:p w:rsidR="008D41B3" w:rsidRPr="00E67592" w:rsidRDefault="008D41B3" w:rsidP="008D41B3">
      <w:pPr>
        <w:numPr>
          <w:ilvl w:val="12"/>
          <w:numId w:val="0"/>
        </w:numPr>
        <w:tabs>
          <w:tab w:val="clear" w:pos="567"/>
        </w:tabs>
        <w:spacing w:line="240" w:lineRule="auto"/>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 xml:space="preserve">Ekara sudėtis </w:t>
      </w:r>
    </w:p>
    <w:p w:rsidR="008D41B3" w:rsidRPr="00E67592" w:rsidRDefault="008D41B3" w:rsidP="008D41B3">
      <w:pPr>
        <w:numPr>
          <w:ilvl w:val="0"/>
          <w:numId w:val="1"/>
        </w:numPr>
        <w:tabs>
          <w:tab w:val="clear" w:pos="567"/>
        </w:tabs>
        <w:snapToGrid w:val="0"/>
        <w:spacing w:line="240" w:lineRule="auto"/>
        <w:ind w:left="567" w:right="-2" w:hanging="567"/>
        <w:contextualSpacing/>
        <w:rPr>
          <w:szCs w:val="22"/>
          <w:lang w:val="lt-LT"/>
        </w:rPr>
      </w:pPr>
      <w:r w:rsidRPr="00E67592">
        <w:rPr>
          <w:noProof/>
          <w:szCs w:val="22"/>
          <w:lang w:val="lt-LT"/>
        </w:rPr>
        <w:t>Veiklioji medžiaga yra moksifloksacinas.</w:t>
      </w:r>
    </w:p>
    <w:p w:rsidR="008D41B3" w:rsidRPr="00E67592" w:rsidRDefault="008D41B3" w:rsidP="008D41B3">
      <w:pPr>
        <w:tabs>
          <w:tab w:val="clear" w:pos="567"/>
        </w:tabs>
        <w:spacing w:line="240" w:lineRule="auto"/>
        <w:ind w:left="567"/>
        <w:contextualSpacing/>
        <w:rPr>
          <w:noProof/>
          <w:szCs w:val="22"/>
          <w:lang w:val="lt-LT"/>
        </w:rPr>
      </w:pPr>
      <w:r w:rsidRPr="00E67592">
        <w:rPr>
          <w:noProof/>
          <w:szCs w:val="22"/>
          <w:lang w:val="lt-LT"/>
        </w:rPr>
        <w:t>Kiekviename tirpalo ml yra 5,45 mg moksifloksacino hidrochlorido, atitinkančio 5 mg moksifloksacino bazės.</w:t>
      </w:r>
    </w:p>
    <w:p w:rsidR="008D41B3" w:rsidRPr="00E67592" w:rsidRDefault="008D41B3" w:rsidP="008D41B3">
      <w:pPr>
        <w:tabs>
          <w:tab w:val="clear" w:pos="567"/>
        </w:tabs>
        <w:spacing w:line="240" w:lineRule="auto"/>
        <w:ind w:left="567"/>
        <w:contextualSpacing/>
        <w:rPr>
          <w:noProof/>
          <w:szCs w:val="22"/>
          <w:lang w:val="lt-LT"/>
        </w:rPr>
      </w:pPr>
      <w:r w:rsidRPr="00E67592">
        <w:rPr>
          <w:noProof/>
          <w:szCs w:val="22"/>
          <w:lang w:val="lt-LT"/>
        </w:rPr>
        <w:t>Kiekviename akių laše yra 0,2 mg moksifloksacino.</w:t>
      </w:r>
    </w:p>
    <w:p w:rsidR="008D41B3" w:rsidRPr="00E67592" w:rsidRDefault="008D41B3" w:rsidP="008D41B3">
      <w:pPr>
        <w:numPr>
          <w:ilvl w:val="0"/>
          <w:numId w:val="4"/>
        </w:numPr>
        <w:tabs>
          <w:tab w:val="clear" w:pos="567"/>
        </w:tabs>
        <w:spacing w:line="240" w:lineRule="auto"/>
        <w:ind w:left="567" w:hanging="567"/>
        <w:contextualSpacing/>
        <w:rPr>
          <w:szCs w:val="22"/>
          <w:lang w:val="lt-LT"/>
        </w:rPr>
      </w:pPr>
      <w:r w:rsidRPr="00E67592">
        <w:rPr>
          <w:noProof/>
          <w:szCs w:val="22"/>
          <w:lang w:val="lt-LT"/>
        </w:rPr>
        <w:t>Pagalbinės medžiagos yra</w:t>
      </w:r>
      <w:r w:rsidRPr="00E67592">
        <w:rPr>
          <w:i/>
          <w:szCs w:val="22"/>
          <w:lang w:val="lt-LT"/>
        </w:rPr>
        <w:t xml:space="preserve"> </w:t>
      </w:r>
      <w:r w:rsidRPr="00E67592">
        <w:rPr>
          <w:szCs w:val="22"/>
          <w:lang w:val="lt-LT"/>
        </w:rPr>
        <w:t xml:space="preserve">natrio chloridas, boro rūgštis, natrio hidroksidas (pH koreguoti), </w:t>
      </w:r>
      <w:r>
        <w:rPr>
          <w:lang w:val="lt-LT"/>
        </w:rPr>
        <w:t>išgrynintas vanduo</w:t>
      </w:r>
      <w:r w:rsidRPr="00E67592">
        <w:rPr>
          <w:szCs w:val="22"/>
          <w:lang w:val="lt-LT"/>
        </w:rPr>
        <w:t>.</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Ekara išvaizda ir kiekis pakuotėje</w:t>
      </w: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r w:rsidRPr="00E67592">
        <w:rPr>
          <w:szCs w:val="22"/>
          <w:lang w:val="lt-LT"/>
        </w:rPr>
        <w:t>Šis vaistas yra skystis (skaidrus, žalsvai geltonas tirpalas), tiek</w:t>
      </w:r>
      <w:r>
        <w:rPr>
          <w:szCs w:val="22"/>
          <w:lang w:val="lt-LT"/>
        </w:rPr>
        <w:t>i</w:t>
      </w:r>
      <w:r w:rsidRPr="00E67592">
        <w:rPr>
          <w:szCs w:val="22"/>
          <w:lang w:val="lt-LT"/>
        </w:rPr>
        <w:t>amas pakuotėmis, kuriose yra vienas 5 ml plastikinis buteliukas su užsukamuoju dangteliu.</w:t>
      </w:r>
    </w:p>
    <w:p w:rsidR="008D41B3" w:rsidRPr="00E67592" w:rsidRDefault="008D41B3" w:rsidP="008D41B3">
      <w:pPr>
        <w:numPr>
          <w:ilvl w:val="12"/>
          <w:numId w:val="0"/>
        </w:numPr>
        <w:tabs>
          <w:tab w:val="clear" w:pos="567"/>
          <w:tab w:val="left" w:pos="1296"/>
        </w:tabs>
        <w:spacing w:line="240" w:lineRule="auto"/>
        <w:ind w:right="-2"/>
        <w:contextualSpacing/>
        <w:rPr>
          <w:szCs w:val="22"/>
          <w:lang w:val="lt-LT"/>
        </w:rPr>
      </w:pPr>
    </w:p>
    <w:p w:rsidR="008D41B3" w:rsidRPr="00E67592" w:rsidRDefault="008D41B3" w:rsidP="008D41B3">
      <w:pPr>
        <w:pStyle w:val="Antrat4"/>
        <w:keepNext w:val="0"/>
        <w:spacing w:line="240" w:lineRule="auto"/>
        <w:contextualSpacing/>
        <w:rPr>
          <w:rFonts w:ascii="Times New Roman" w:hAnsi="Times New Roman"/>
          <w:sz w:val="22"/>
          <w:szCs w:val="22"/>
          <w:lang w:val="lt-LT"/>
        </w:rPr>
      </w:pPr>
      <w:r w:rsidRPr="00E67592">
        <w:rPr>
          <w:rFonts w:ascii="Times New Roman" w:hAnsi="Times New Roman"/>
          <w:sz w:val="22"/>
          <w:szCs w:val="22"/>
          <w:lang w:val="lt-LT"/>
        </w:rPr>
        <w:t>Registruotojas ir gamintojas</w:t>
      </w:r>
    </w:p>
    <w:p w:rsidR="008D41B3" w:rsidRPr="00E67592" w:rsidRDefault="008D41B3" w:rsidP="008D41B3">
      <w:pPr>
        <w:tabs>
          <w:tab w:val="clear" w:pos="567"/>
        </w:tabs>
        <w:spacing w:line="240" w:lineRule="auto"/>
        <w:contextualSpacing/>
        <w:rPr>
          <w:szCs w:val="22"/>
          <w:lang w:val="lt-LT"/>
        </w:rPr>
      </w:pPr>
    </w:p>
    <w:p w:rsidR="008D41B3" w:rsidRPr="00E67592" w:rsidRDefault="008D41B3" w:rsidP="008D41B3">
      <w:pPr>
        <w:tabs>
          <w:tab w:val="clear" w:pos="567"/>
        </w:tabs>
        <w:spacing w:line="240" w:lineRule="auto"/>
        <w:contextualSpacing/>
        <w:rPr>
          <w:i/>
          <w:szCs w:val="22"/>
          <w:lang w:val="lt-LT"/>
        </w:rPr>
      </w:pPr>
      <w:r w:rsidRPr="00E67592">
        <w:rPr>
          <w:i/>
          <w:szCs w:val="22"/>
          <w:lang w:val="lt-LT"/>
        </w:rPr>
        <w:t>Registruotojas</w:t>
      </w:r>
    </w:p>
    <w:p w:rsidR="008D41B3" w:rsidRPr="00D74546" w:rsidRDefault="008D41B3" w:rsidP="008D41B3">
      <w:pPr>
        <w:tabs>
          <w:tab w:val="clear" w:pos="567"/>
        </w:tabs>
        <w:spacing w:line="240" w:lineRule="auto"/>
        <w:contextualSpacing/>
        <w:rPr>
          <w:lang w:val="pl-PL"/>
        </w:rPr>
      </w:pPr>
      <w:r w:rsidRPr="00D74546">
        <w:rPr>
          <w:lang w:val="pl-PL"/>
        </w:rPr>
        <w:t>Zakłady Farmaceutyczne POLPHARMA S.A.</w:t>
      </w:r>
    </w:p>
    <w:p w:rsidR="008D41B3" w:rsidRPr="00D74546" w:rsidRDefault="008D41B3" w:rsidP="008D41B3">
      <w:pPr>
        <w:tabs>
          <w:tab w:val="clear" w:pos="567"/>
        </w:tabs>
        <w:spacing w:line="240" w:lineRule="auto"/>
        <w:contextualSpacing/>
        <w:rPr>
          <w:lang w:val="pl-PL"/>
        </w:rPr>
      </w:pPr>
      <w:r w:rsidRPr="00D74546">
        <w:rPr>
          <w:lang w:val="pl-PL"/>
        </w:rPr>
        <w:t>ul. Pelplińska 19</w:t>
      </w:r>
      <w:r>
        <w:rPr>
          <w:szCs w:val="22"/>
          <w:lang w:val="pl-PL"/>
        </w:rPr>
        <w:t xml:space="preserve">, </w:t>
      </w:r>
      <w:r w:rsidRPr="00D74546">
        <w:rPr>
          <w:lang w:val="pl-PL"/>
        </w:rPr>
        <w:t xml:space="preserve">83-200 Starogard Gdański </w:t>
      </w:r>
    </w:p>
    <w:p w:rsidR="008D41B3" w:rsidRPr="00E67592" w:rsidRDefault="008D41B3" w:rsidP="008D41B3">
      <w:pPr>
        <w:tabs>
          <w:tab w:val="clear" w:pos="567"/>
        </w:tabs>
        <w:spacing w:line="240" w:lineRule="auto"/>
        <w:contextualSpacing/>
        <w:rPr>
          <w:szCs w:val="22"/>
          <w:lang w:val="lt-LT"/>
        </w:rPr>
      </w:pPr>
      <w:r w:rsidRPr="00D74546">
        <w:rPr>
          <w:lang w:val="pl-PL"/>
        </w:rPr>
        <w:t>Lenkija</w:t>
      </w:r>
    </w:p>
    <w:p w:rsidR="008D41B3" w:rsidRPr="00E67592" w:rsidRDefault="008D41B3" w:rsidP="008D41B3">
      <w:pPr>
        <w:tabs>
          <w:tab w:val="clear" w:pos="567"/>
        </w:tabs>
        <w:spacing w:line="240" w:lineRule="auto"/>
        <w:contextualSpacing/>
        <w:rPr>
          <w:szCs w:val="22"/>
          <w:lang w:val="lt-LT"/>
        </w:rPr>
      </w:pPr>
    </w:p>
    <w:p w:rsidR="008D41B3" w:rsidRPr="00E67592" w:rsidRDefault="008D41B3" w:rsidP="008D41B3">
      <w:pPr>
        <w:numPr>
          <w:ilvl w:val="12"/>
          <w:numId w:val="0"/>
        </w:numPr>
        <w:tabs>
          <w:tab w:val="clear" w:pos="567"/>
        </w:tabs>
        <w:spacing w:line="240" w:lineRule="auto"/>
        <w:ind w:right="-2"/>
        <w:contextualSpacing/>
        <w:rPr>
          <w:i/>
          <w:szCs w:val="22"/>
          <w:lang w:val="lt-LT"/>
        </w:rPr>
      </w:pPr>
      <w:r w:rsidRPr="00E67592">
        <w:rPr>
          <w:i/>
          <w:szCs w:val="22"/>
          <w:lang w:val="lt-LT"/>
        </w:rPr>
        <w:t>Gamintojas</w:t>
      </w:r>
    </w:p>
    <w:p w:rsidR="008D41B3" w:rsidRPr="00E67592" w:rsidRDefault="008D41B3" w:rsidP="008D41B3">
      <w:pPr>
        <w:rPr>
          <w:snapToGrid/>
          <w:szCs w:val="22"/>
          <w:lang w:val="pl-PL"/>
        </w:rPr>
      </w:pPr>
      <w:r w:rsidRPr="00E67592">
        <w:rPr>
          <w:szCs w:val="22"/>
          <w:lang w:val="pl-PL"/>
        </w:rPr>
        <w:t>Warszawskie Zakłady Farmaceutyczne Polfa S.A.</w:t>
      </w:r>
    </w:p>
    <w:p w:rsidR="008D41B3" w:rsidRPr="00E67592" w:rsidRDefault="008D41B3" w:rsidP="008D41B3">
      <w:pPr>
        <w:rPr>
          <w:szCs w:val="22"/>
          <w:lang w:val="pl-PL"/>
        </w:rPr>
      </w:pPr>
      <w:r w:rsidRPr="00E67592">
        <w:rPr>
          <w:szCs w:val="22"/>
          <w:lang w:val="pl-PL"/>
        </w:rPr>
        <w:t>ul. Karolkowa 22/24</w:t>
      </w:r>
      <w:r>
        <w:rPr>
          <w:szCs w:val="22"/>
          <w:lang w:val="pl-PL"/>
        </w:rPr>
        <w:t xml:space="preserve">, </w:t>
      </w:r>
      <w:r w:rsidRPr="00E67592">
        <w:rPr>
          <w:szCs w:val="22"/>
          <w:lang w:val="pl-PL"/>
        </w:rPr>
        <w:t>01-207 Warszawa</w:t>
      </w:r>
    </w:p>
    <w:p w:rsidR="008D41B3" w:rsidRPr="00E67592" w:rsidRDefault="008D41B3" w:rsidP="008D41B3">
      <w:pPr>
        <w:numPr>
          <w:ilvl w:val="12"/>
          <w:numId w:val="0"/>
        </w:numPr>
        <w:tabs>
          <w:tab w:val="clear" w:pos="567"/>
        </w:tabs>
        <w:spacing w:line="240" w:lineRule="auto"/>
        <w:ind w:right="-2"/>
        <w:contextualSpacing/>
        <w:rPr>
          <w:b/>
          <w:szCs w:val="22"/>
          <w:lang w:val="lt-LT"/>
        </w:rPr>
      </w:pPr>
      <w:r w:rsidRPr="00E67592">
        <w:rPr>
          <w:szCs w:val="22"/>
          <w:lang w:val="pl-PL"/>
        </w:rPr>
        <w:t>Lenkija</w:t>
      </w:r>
    </w:p>
    <w:p w:rsidR="008D41B3" w:rsidRPr="00E67592" w:rsidRDefault="008D41B3" w:rsidP="008D41B3">
      <w:pPr>
        <w:numPr>
          <w:ilvl w:val="12"/>
          <w:numId w:val="0"/>
        </w:numPr>
        <w:tabs>
          <w:tab w:val="clear" w:pos="567"/>
        </w:tabs>
        <w:spacing w:line="240" w:lineRule="auto"/>
        <w:ind w:right="-2"/>
        <w:contextualSpacing/>
        <w:rPr>
          <w:szCs w:val="22"/>
          <w:lang w:val="lt-LT"/>
        </w:rPr>
      </w:pPr>
    </w:p>
    <w:p w:rsidR="008D41B3" w:rsidRPr="00E67592" w:rsidRDefault="008D41B3" w:rsidP="008D41B3">
      <w:pPr>
        <w:numPr>
          <w:ilvl w:val="12"/>
          <w:numId w:val="0"/>
        </w:numPr>
        <w:spacing w:line="240" w:lineRule="auto"/>
        <w:ind w:right="-2"/>
        <w:contextualSpacing/>
        <w:rPr>
          <w:noProof/>
          <w:szCs w:val="22"/>
          <w:lang w:val="lt-LT"/>
        </w:rPr>
      </w:pPr>
      <w:r w:rsidRPr="00E67592">
        <w:rPr>
          <w:noProof/>
          <w:szCs w:val="22"/>
          <w:lang w:val="lt-LT"/>
        </w:rPr>
        <w:t>Jeigu apie šį vaistą norite sužinoti daugiau, kreipkitės į vietinį registruotojo atstovą.</w:t>
      </w:r>
    </w:p>
    <w:p w:rsidR="008D41B3" w:rsidRPr="00E67592" w:rsidRDefault="008D41B3" w:rsidP="008D41B3">
      <w:pPr>
        <w:spacing w:line="240" w:lineRule="auto"/>
        <w:contextualSpacing/>
        <w:rPr>
          <w:noProof/>
          <w:szCs w:val="22"/>
          <w:lang w:val="lt-LT"/>
        </w:rPr>
      </w:pP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 xml:space="preserve">POLPHARMA S.A. atstovybė </w:t>
      </w: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E. Ožeškienės g. 18A</w:t>
      </w: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LT-44254 Kaunas</w:t>
      </w: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Tel. +370 37 325131</w:t>
      </w:r>
    </w:p>
    <w:p w:rsidR="008D41B3" w:rsidRPr="00E67592" w:rsidRDefault="008D41B3" w:rsidP="008D41B3">
      <w:pPr>
        <w:numPr>
          <w:ilvl w:val="12"/>
          <w:numId w:val="0"/>
        </w:numPr>
        <w:spacing w:line="240" w:lineRule="auto"/>
        <w:ind w:right="-2"/>
        <w:contextualSpacing/>
        <w:rPr>
          <w:szCs w:val="22"/>
          <w:lang w:val="lt-LT"/>
        </w:rPr>
      </w:pPr>
    </w:p>
    <w:p w:rsidR="008D41B3" w:rsidRPr="00E67592" w:rsidRDefault="008D41B3" w:rsidP="008D41B3">
      <w:pPr>
        <w:numPr>
          <w:ilvl w:val="12"/>
          <w:numId w:val="0"/>
        </w:numPr>
        <w:spacing w:line="240" w:lineRule="auto"/>
        <w:ind w:right="-2"/>
        <w:contextualSpacing/>
        <w:rPr>
          <w:szCs w:val="22"/>
          <w:lang w:val="lt-LT"/>
        </w:rPr>
      </w:pPr>
      <w:r w:rsidRPr="00E67592">
        <w:rPr>
          <w:b/>
          <w:szCs w:val="22"/>
          <w:lang w:val="lt-LT"/>
        </w:rPr>
        <w:t>Šis vaistas EEE valstybėse narėse registruotas tokiais pavadinimais</w:t>
      </w:r>
      <w:r w:rsidRPr="00E67592">
        <w:rPr>
          <w:szCs w:val="22"/>
          <w:lang w:val="lt-LT"/>
        </w:rPr>
        <w:t>:</w:t>
      </w:r>
    </w:p>
    <w:p w:rsidR="008D41B3" w:rsidRPr="00E67592" w:rsidRDefault="008D41B3" w:rsidP="008D41B3">
      <w:pPr>
        <w:spacing w:line="240" w:lineRule="auto"/>
        <w:ind w:left="567" w:hanging="567"/>
        <w:contextualSpacing/>
        <w:rPr>
          <w:szCs w:val="22"/>
          <w:lang w:val="lt-LT"/>
        </w:rPr>
      </w:pPr>
      <w:r w:rsidRPr="00E67592">
        <w:rPr>
          <w:szCs w:val="22"/>
          <w:lang w:val="lt-LT"/>
        </w:rPr>
        <w:t xml:space="preserve">Ekara: </w:t>
      </w:r>
      <w:r w:rsidRPr="00E67592">
        <w:rPr>
          <w:rStyle w:val="shorttext"/>
          <w:szCs w:val="22"/>
          <w:lang w:val="lt-LT"/>
        </w:rPr>
        <w:t>Lietuva, Latvija</w:t>
      </w:r>
    </w:p>
    <w:p w:rsidR="008D41B3" w:rsidRPr="00E67592" w:rsidRDefault="008D41B3" w:rsidP="008D41B3">
      <w:pPr>
        <w:spacing w:line="240" w:lineRule="auto"/>
        <w:ind w:left="567" w:hanging="567"/>
        <w:contextualSpacing/>
        <w:rPr>
          <w:szCs w:val="22"/>
          <w:lang w:val="lt-LT"/>
        </w:rPr>
      </w:pPr>
      <w:r>
        <w:rPr>
          <w:szCs w:val="22"/>
          <w:lang w:val="lt-LT"/>
        </w:rPr>
        <w:t>Floxamic Neo</w:t>
      </w:r>
      <w:r w:rsidRPr="00E67592">
        <w:rPr>
          <w:szCs w:val="22"/>
          <w:lang w:val="lt-LT"/>
        </w:rPr>
        <w:t>:</w:t>
      </w:r>
      <w:r w:rsidRPr="00E67592">
        <w:rPr>
          <w:rStyle w:val="Antrat1Diagrama"/>
          <w:b w:val="0"/>
          <w:sz w:val="22"/>
          <w:szCs w:val="22"/>
          <w:lang w:val="lt-LT"/>
        </w:rPr>
        <w:t xml:space="preserve"> </w:t>
      </w:r>
      <w:r w:rsidRPr="00E67592">
        <w:rPr>
          <w:rStyle w:val="shorttext"/>
          <w:szCs w:val="22"/>
          <w:lang w:val="lt-LT"/>
        </w:rPr>
        <w:t xml:space="preserve">Lenkija </w:t>
      </w:r>
    </w:p>
    <w:p w:rsidR="008D41B3" w:rsidRPr="00E67592" w:rsidRDefault="008D41B3" w:rsidP="008D41B3">
      <w:pPr>
        <w:spacing w:line="240" w:lineRule="auto"/>
        <w:ind w:left="567" w:hanging="567"/>
        <w:contextualSpacing/>
        <w:rPr>
          <w:szCs w:val="22"/>
          <w:lang w:val="lt-LT"/>
        </w:rPr>
      </w:pPr>
    </w:p>
    <w:p w:rsidR="008D41B3" w:rsidRPr="00E67592" w:rsidRDefault="008D41B3" w:rsidP="008D41B3">
      <w:pPr>
        <w:spacing w:line="240" w:lineRule="auto"/>
        <w:ind w:left="567" w:hanging="567"/>
        <w:contextualSpacing/>
        <w:rPr>
          <w:szCs w:val="22"/>
          <w:lang w:val="lt-LT"/>
        </w:rPr>
      </w:pPr>
    </w:p>
    <w:p w:rsidR="008D41B3" w:rsidRPr="00E67592" w:rsidRDefault="008D41B3" w:rsidP="008D41B3">
      <w:pPr>
        <w:numPr>
          <w:ilvl w:val="12"/>
          <w:numId w:val="0"/>
        </w:numPr>
        <w:tabs>
          <w:tab w:val="clear" w:pos="567"/>
        </w:tabs>
        <w:spacing w:line="240" w:lineRule="auto"/>
        <w:ind w:right="-2"/>
        <w:contextualSpacing/>
        <w:rPr>
          <w:b/>
          <w:szCs w:val="22"/>
          <w:lang w:val="lt-LT"/>
        </w:rPr>
      </w:pPr>
      <w:r w:rsidRPr="00E67592">
        <w:rPr>
          <w:b/>
          <w:szCs w:val="22"/>
          <w:lang w:val="lt-LT"/>
        </w:rPr>
        <w:lastRenderedPageBreak/>
        <w:t xml:space="preserve">Šis pakuotės lapelis paskutinį kartą peržiūrėtas </w:t>
      </w:r>
      <w:r>
        <w:rPr>
          <w:b/>
          <w:szCs w:val="22"/>
          <w:lang w:val="lt-LT"/>
        </w:rPr>
        <w:t>2022-01-21.</w:t>
      </w:r>
    </w:p>
    <w:p w:rsidR="008D41B3" w:rsidRPr="00E67592" w:rsidRDefault="008D41B3" w:rsidP="008D41B3">
      <w:pPr>
        <w:numPr>
          <w:ilvl w:val="12"/>
          <w:numId w:val="0"/>
        </w:numPr>
        <w:spacing w:line="240" w:lineRule="auto"/>
        <w:ind w:right="-2"/>
        <w:contextualSpacing/>
        <w:rPr>
          <w:szCs w:val="22"/>
          <w:lang w:val="lt-LT"/>
        </w:rPr>
      </w:pPr>
    </w:p>
    <w:p w:rsidR="008D41B3" w:rsidRPr="00E67592" w:rsidRDefault="008D41B3" w:rsidP="008D41B3">
      <w:pPr>
        <w:numPr>
          <w:ilvl w:val="12"/>
          <w:numId w:val="0"/>
        </w:numPr>
        <w:spacing w:line="240" w:lineRule="auto"/>
        <w:ind w:right="-2"/>
        <w:contextualSpacing/>
        <w:rPr>
          <w:szCs w:val="22"/>
          <w:lang w:val="lt-LT"/>
        </w:rPr>
      </w:pPr>
    </w:p>
    <w:p w:rsidR="008D41B3" w:rsidRPr="00E67592" w:rsidRDefault="008D41B3" w:rsidP="008D41B3">
      <w:pPr>
        <w:numPr>
          <w:ilvl w:val="12"/>
          <w:numId w:val="0"/>
        </w:numPr>
        <w:spacing w:line="240" w:lineRule="auto"/>
        <w:ind w:right="-2"/>
        <w:contextualSpacing/>
        <w:rPr>
          <w:szCs w:val="22"/>
          <w:lang w:val="lt-LT"/>
        </w:rPr>
      </w:pPr>
      <w:r w:rsidRPr="00E67592">
        <w:rPr>
          <w:szCs w:val="22"/>
          <w:lang w:val="lt-LT"/>
        </w:rPr>
        <w:t>Išsami informacija apie šį vaistą pateikiama Valstybinės vaistų kontrolės tarnybos prie Lietuvos Respublikos sveikatos apsaugos ministerijos tinklalapyje</w:t>
      </w:r>
      <w:r w:rsidRPr="00E67592">
        <w:rPr>
          <w:i/>
          <w:szCs w:val="22"/>
          <w:lang w:val="lt-LT"/>
        </w:rPr>
        <w:t xml:space="preserve"> </w:t>
      </w:r>
      <w:hyperlink r:id="rId8" w:history="1">
        <w:r w:rsidRPr="00E67592">
          <w:rPr>
            <w:rFonts w:eastAsia="SimSun"/>
            <w:color w:val="0000FF"/>
            <w:szCs w:val="22"/>
            <w:u w:val="single"/>
            <w:lang w:val="lt-LT"/>
          </w:rPr>
          <w:t>http://www.vvkt.lt/</w:t>
        </w:r>
      </w:hyperlink>
      <w:r w:rsidRPr="00E67592">
        <w:rPr>
          <w:szCs w:val="22"/>
          <w:lang w:val="lt-LT"/>
        </w:rPr>
        <w:t>.</w:t>
      </w:r>
    </w:p>
    <w:p w:rsidR="008D41B3" w:rsidRPr="001C7B1B" w:rsidRDefault="008D41B3" w:rsidP="008D41B3">
      <w:pPr>
        <w:rPr>
          <w:szCs w:val="22"/>
          <w:lang w:val="lt-LT"/>
        </w:rPr>
      </w:pPr>
    </w:p>
    <w:p w:rsidR="009041DB" w:rsidRDefault="009041DB">
      <w:bookmarkStart w:id="0" w:name="_GoBack"/>
      <w:bookmarkEnd w:id="0"/>
    </w:p>
    <w:sectPr w:rsidR="009041DB" w:rsidSect="00E67592">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22" w:rsidRDefault="008D41B3">
    <w:pPr>
      <w:pStyle w:val="Porat"/>
      <w:jc w:val="center"/>
    </w:pPr>
    <w:sdt>
      <w:sdtPr>
        <w:id w:val="1171072117"/>
        <w:docPartObj>
          <w:docPartGallery w:val="Page Numbers (Bottom of Page)"/>
          <w:docPartUnique/>
        </w:docPartObj>
      </w:sdtPr>
      <w:sdtEndPr/>
      <w:sdtContent>
        <w:r>
          <w:fldChar w:fldCharType="begin"/>
        </w:r>
        <w:r>
          <w:instrText>PAGE   \* MERGEFORMAT</w:instrText>
        </w:r>
        <w:r>
          <w:fldChar w:fldCharType="separate"/>
        </w:r>
        <w:r w:rsidRPr="008D41B3">
          <w:rPr>
            <w:noProof/>
            <w:lang w:val="lt-LT"/>
          </w:rPr>
          <w:t>5</w:t>
        </w:r>
        <w:r>
          <w:fldChar w:fldCharType="end"/>
        </w:r>
      </w:sdtContent>
    </w:sdt>
  </w:p>
  <w:p w:rsidR="00326F22" w:rsidRDefault="008D41B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223C3"/>
    <w:multiLevelType w:val="hybridMultilevel"/>
    <w:tmpl w:val="6494F53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E1566E"/>
    <w:multiLevelType w:val="hybridMultilevel"/>
    <w:tmpl w:val="290E6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4A448C"/>
    <w:multiLevelType w:val="hybridMultilevel"/>
    <w:tmpl w:val="E92CE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B3"/>
    <w:rsid w:val="00234094"/>
    <w:rsid w:val="008D41B3"/>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7CE98-598E-406B-B199-11B45F4D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41B3"/>
    <w:pPr>
      <w:tabs>
        <w:tab w:val="left" w:pos="567"/>
      </w:tabs>
      <w:spacing w:after="0" w:line="260" w:lineRule="exact"/>
    </w:pPr>
    <w:rPr>
      <w:rFonts w:ascii="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8D41B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8D41B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8D41B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8D41B3"/>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D41B3"/>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8D41B3"/>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8D41B3"/>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8D41B3"/>
    <w:rPr>
      <w:rFonts w:ascii="Calibri" w:hAnsi="Calibri" w:cs="Times New Roman"/>
      <w:b/>
      <w:bCs/>
      <w:snapToGrid w:val="0"/>
      <w:sz w:val="28"/>
      <w:szCs w:val="28"/>
      <w:lang w:val="en-GB" w:eastAsia="x-none"/>
    </w:rPr>
  </w:style>
  <w:style w:type="paragraph" w:styleId="Porat">
    <w:name w:val="footer"/>
    <w:basedOn w:val="prastasis"/>
    <w:link w:val="PoratDiagrama"/>
    <w:uiPriority w:val="99"/>
    <w:rsid w:val="008D41B3"/>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8D41B3"/>
    <w:rPr>
      <w:rFonts w:ascii="Times New Roman" w:hAnsi="Times New Roman" w:cs="Times New Roman"/>
      <w:snapToGrid w:val="0"/>
      <w:szCs w:val="20"/>
      <w:lang w:val="en-GB" w:eastAsia="x-none"/>
    </w:rPr>
  </w:style>
  <w:style w:type="character" w:styleId="Hipersaitas">
    <w:name w:val="Hyperlink"/>
    <w:uiPriority w:val="99"/>
    <w:rsid w:val="008D41B3"/>
    <w:rPr>
      <w:color w:val="0000FF"/>
      <w:u w:val="single"/>
    </w:rPr>
  </w:style>
  <w:style w:type="character" w:customStyle="1" w:styleId="shorttext">
    <w:name w:val="short_text"/>
    <w:basedOn w:val="Numatytasispastraiposriftas"/>
    <w:rsid w:val="008D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6571</Words>
  <Characters>3746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2022-02-07T07:22:00Z</dcterms:created>
  <dcterms:modified xsi:type="dcterms:W3CDTF">2022-02-07T07:22:00Z</dcterms:modified>
</cp:coreProperties>
</file>