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DF455" w14:textId="77777777" w:rsidR="004F7AA9" w:rsidRPr="007777D9" w:rsidRDefault="004F7AA9" w:rsidP="004F7AA9">
      <w:pPr>
        <w:widowControl w:val="0"/>
        <w:tabs>
          <w:tab w:val="clear" w:pos="567"/>
        </w:tabs>
        <w:spacing w:line="240" w:lineRule="auto"/>
        <w:jc w:val="center"/>
        <w:rPr>
          <w:snapToGrid/>
          <w:szCs w:val="22"/>
          <w:lang w:val="lt-LT"/>
        </w:rPr>
      </w:pPr>
      <w:bookmarkStart w:id="0" w:name="_GoBack"/>
      <w:bookmarkEnd w:id="0"/>
      <w:r w:rsidRPr="007777D9">
        <w:rPr>
          <w:b/>
          <w:bCs/>
          <w:snapToGrid/>
          <w:szCs w:val="22"/>
          <w:lang w:val="lt-LT"/>
        </w:rPr>
        <w:t>Pakuotės lapelis: informacija vartotojui</w:t>
      </w:r>
    </w:p>
    <w:p w14:paraId="69732091" w14:textId="77777777" w:rsidR="004F7AA9" w:rsidRPr="007777D9" w:rsidRDefault="004F7AA9" w:rsidP="004F7AA9">
      <w:pPr>
        <w:widowControl w:val="0"/>
        <w:tabs>
          <w:tab w:val="clear" w:pos="567"/>
        </w:tabs>
        <w:spacing w:line="240" w:lineRule="auto"/>
        <w:rPr>
          <w:snapToGrid/>
          <w:szCs w:val="22"/>
          <w:lang w:val="lt-LT"/>
        </w:rPr>
      </w:pPr>
    </w:p>
    <w:p w14:paraId="00B543A8" w14:textId="77777777" w:rsidR="004F7AA9" w:rsidRPr="007777D9" w:rsidRDefault="004F7AA9" w:rsidP="004F7AA9">
      <w:pPr>
        <w:tabs>
          <w:tab w:val="clear" w:pos="567"/>
        </w:tabs>
        <w:spacing w:line="240" w:lineRule="auto"/>
        <w:ind w:left="567" w:hanging="567"/>
        <w:jc w:val="center"/>
        <w:rPr>
          <w:b/>
          <w:snapToGrid/>
          <w:szCs w:val="22"/>
          <w:lang w:val="lt-LT"/>
        </w:rPr>
      </w:pPr>
      <w:r w:rsidRPr="007777D9">
        <w:rPr>
          <w:b/>
          <w:snapToGrid/>
          <w:szCs w:val="22"/>
          <w:lang w:val="lt-LT"/>
        </w:rPr>
        <w:t xml:space="preserve">Zoledronic </w:t>
      </w:r>
      <w:r>
        <w:rPr>
          <w:b/>
          <w:snapToGrid/>
          <w:szCs w:val="22"/>
          <w:lang w:val="lt-LT"/>
        </w:rPr>
        <w:t>acid</w:t>
      </w:r>
      <w:r w:rsidRPr="007777D9">
        <w:rPr>
          <w:b/>
          <w:snapToGrid/>
          <w:szCs w:val="22"/>
          <w:lang w:val="lt-LT"/>
        </w:rPr>
        <w:t xml:space="preserve"> </w:t>
      </w:r>
      <w:r>
        <w:rPr>
          <w:b/>
          <w:snapToGrid/>
          <w:szCs w:val="22"/>
          <w:lang w:val="lt-LT"/>
        </w:rPr>
        <w:t>Norameda</w:t>
      </w:r>
      <w:r w:rsidRPr="007777D9">
        <w:rPr>
          <w:b/>
          <w:snapToGrid/>
          <w:szCs w:val="22"/>
          <w:lang w:val="lt-LT"/>
        </w:rPr>
        <w:t xml:space="preserve"> 4 mg/5 ml koncentratas infuziniam tirpalui</w:t>
      </w:r>
    </w:p>
    <w:p w14:paraId="44F13A81" w14:textId="3DEB50F3" w:rsidR="004F7AA9" w:rsidRPr="007777D9" w:rsidRDefault="009A4A51" w:rsidP="004F7AA9">
      <w:pPr>
        <w:tabs>
          <w:tab w:val="clear" w:pos="567"/>
        </w:tabs>
        <w:spacing w:line="240" w:lineRule="auto"/>
        <w:ind w:left="567" w:hanging="567"/>
        <w:jc w:val="center"/>
        <w:rPr>
          <w:snapToGrid/>
          <w:szCs w:val="22"/>
          <w:lang w:val="lt-LT"/>
        </w:rPr>
      </w:pPr>
      <w:r>
        <w:rPr>
          <w:snapToGrid/>
          <w:szCs w:val="22"/>
          <w:lang w:val="lt-LT"/>
        </w:rPr>
        <w:t>z</w:t>
      </w:r>
      <w:r w:rsidRPr="007777D9">
        <w:rPr>
          <w:snapToGrid/>
          <w:szCs w:val="22"/>
          <w:lang w:val="lt-LT"/>
        </w:rPr>
        <w:t xml:space="preserve">oledrono </w:t>
      </w:r>
      <w:r w:rsidR="004F7AA9" w:rsidRPr="007777D9">
        <w:rPr>
          <w:snapToGrid/>
          <w:szCs w:val="22"/>
          <w:lang w:val="lt-LT"/>
        </w:rPr>
        <w:t>rūgštis</w:t>
      </w:r>
    </w:p>
    <w:p w14:paraId="755E42B9" w14:textId="77777777" w:rsidR="004F7AA9" w:rsidRPr="007777D9" w:rsidRDefault="004F7AA9" w:rsidP="004F7AA9">
      <w:pPr>
        <w:widowControl w:val="0"/>
        <w:tabs>
          <w:tab w:val="clear" w:pos="567"/>
        </w:tabs>
        <w:spacing w:line="240" w:lineRule="auto"/>
        <w:rPr>
          <w:snapToGrid/>
          <w:szCs w:val="22"/>
          <w:lang w:val="lt-LT"/>
        </w:rPr>
      </w:pPr>
    </w:p>
    <w:p w14:paraId="3C32B309" w14:textId="77777777" w:rsidR="004F7AA9" w:rsidRPr="007777D9" w:rsidRDefault="004F7AA9" w:rsidP="004F7AA9">
      <w:pPr>
        <w:tabs>
          <w:tab w:val="clear" w:pos="567"/>
        </w:tabs>
        <w:spacing w:line="240" w:lineRule="auto"/>
        <w:rPr>
          <w:b/>
          <w:snapToGrid/>
          <w:szCs w:val="22"/>
          <w:lang w:val="lt-LT"/>
        </w:rPr>
      </w:pPr>
      <w:r w:rsidRPr="007777D9">
        <w:rPr>
          <w:b/>
          <w:snapToGrid/>
          <w:szCs w:val="22"/>
          <w:lang w:val="lt-LT"/>
        </w:rPr>
        <w:t xml:space="preserve">Atidžiai perskaitykite visą šį lapelį, </w:t>
      </w:r>
      <w:r w:rsidRPr="00B34FA1">
        <w:rPr>
          <w:b/>
          <w:noProof/>
          <w:szCs w:val="24"/>
          <w:lang w:val="lt-LT"/>
        </w:rPr>
        <w:t>prieš pradėdami vartoti vaistą</w:t>
      </w:r>
      <w:r w:rsidRPr="007777D9">
        <w:rPr>
          <w:b/>
          <w:snapToGrid/>
          <w:szCs w:val="22"/>
          <w:lang w:val="lt-LT"/>
        </w:rPr>
        <w:t>, nes jame pateikiama Jums svarbi informacija.</w:t>
      </w:r>
    </w:p>
    <w:p w14:paraId="000B359E" w14:textId="77777777" w:rsidR="004F7AA9" w:rsidRPr="007777D9" w:rsidRDefault="004F7AA9" w:rsidP="004F7AA9">
      <w:pPr>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t>Neišmeskite šio lapelio, nes vėl gali prireikti jį perskaityti.</w:t>
      </w:r>
    </w:p>
    <w:p w14:paraId="49149D9A" w14:textId="77777777" w:rsidR="004F7AA9" w:rsidRPr="007777D9" w:rsidRDefault="004F7AA9" w:rsidP="004F7AA9">
      <w:pPr>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t xml:space="preserve">Jeigu kiltų daugiau klausimų, kreipkitės į gydytoją, vaistininką </w:t>
      </w:r>
      <w:r w:rsidRPr="007777D9">
        <w:rPr>
          <w:snapToGrid/>
          <w:color w:val="000000"/>
          <w:szCs w:val="22"/>
          <w:lang w:val="lt-LT"/>
        </w:rPr>
        <w:t>arba slaugytoją</w:t>
      </w:r>
      <w:r w:rsidRPr="007777D9">
        <w:rPr>
          <w:snapToGrid/>
          <w:szCs w:val="22"/>
          <w:lang w:val="lt-LT"/>
        </w:rPr>
        <w:t>.</w:t>
      </w:r>
    </w:p>
    <w:p w14:paraId="36EF076C" w14:textId="77777777" w:rsidR="004F7AA9" w:rsidRPr="00636E2C" w:rsidRDefault="004F7AA9" w:rsidP="004F7AA9">
      <w:pPr>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r>
      <w:r w:rsidRPr="00636E2C">
        <w:rPr>
          <w:snapToGrid/>
          <w:szCs w:val="22"/>
          <w:lang w:val="lt-LT"/>
        </w:rPr>
        <w:t>Šis vaistas skirtas tik Jums, todėl kitiems žmonėms jo duoti negalima. Vaistas gali jiems pakenkti (net tiems, kurių ligos požym</w:t>
      </w:r>
      <w:r>
        <w:rPr>
          <w:snapToGrid/>
          <w:szCs w:val="22"/>
          <w:lang w:val="lt-LT"/>
        </w:rPr>
        <w:t>iai yra tokie patys kaip Jūsų).</w:t>
      </w:r>
    </w:p>
    <w:p w14:paraId="0AFC7F9F" w14:textId="77777777" w:rsidR="004F7AA9" w:rsidRPr="007777D9" w:rsidRDefault="004F7AA9" w:rsidP="004F7AA9">
      <w:pPr>
        <w:tabs>
          <w:tab w:val="clear" w:pos="567"/>
        </w:tabs>
        <w:spacing w:line="240" w:lineRule="auto"/>
        <w:ind w:left="567" w:hanging="567"/>
        <w:rPr>
          <w:snapToGrid/>
          <w:szCs w:val="22"/>
          <w:lang w:val="lt-LT"/>
        </w:rPr>
      </w:pPr>
      <w:r>
        <w:rPr>
          <w:snapToGrid/>
          <w:szCs w:val="22"/>
          <w:lang w:val="lt-LT"/>
        </w:rPr>
        <w:t>-</w:t>
      </w:r>
      <w:r>
        <w:rPr>
          <w:snapToGrid/>
          <w:szCs w:val="22"/>
          <w:lang w:val="lt-LT"/>
        </w:rPr>
        <w:tab/>
      </w:r>
      <w:r w:rsidRPr="007777D9">
        <w:rPr>
          <w:snapToGrid/>
          <w:szCs w:val="22"/>
          <w:lang w:val="lt-LT"/>
        </w:rPr>
        <w:t>Jeigu pasireiškė šalutinis poveikis (net jeigu jis šiame lapelyje nenurodytas), kreipkitės į gydytoją, vaistininką arba slaugytoją. Žr. 4 skyrių.</w:t>
      </w:r>
    </w:p>
    <w:p w14:paraId="13B8B1E2" w14:textId="77777777" w:rsidR="004F7AA9" w:rsidRPr="007777D9" w:rsidRDefault="004F7AA9" w:rsidP="004F7AA9">
      <w:pPr>
        <w:widowControl w:val="0"/>
        <w:tabs>
          <w:tab w:val="clear" w:pos="567"/>
        </w:tabs>
        <w:spacing w:line="240" w:lineRule="auto"/>
        <w:rPr>
          <w:snapToGrid/>
          <w:szCs w:val="22"/>
          <w:lang w:val="lt-LT"/>
        </w:rPr>
      </w:pPr>
    </w:p>
    <w:p w14:paraId="2F8CEAA4" w14:textId="77777777" w:rsidR="004F7AA9" w:rsidRDefault="004F7AA9" w:rsidP="004F7AA9">
      <w:pPr>
        <w:widowControl w:val="0"/>
        <w:tabs>
          <w:tab w:val="clear" w:pos="567"/>
        </w:tabs>
        <w:spacing w:line="240" w:lineRule="auto"/>
        <w:rPr>
          <w:b/>
          <w:bCs/>
          <w:snapToGrid/>
          <w:szCs w:val="22"/>
          <w:lang w:val="lt-LT"/>
        </w:rPr>
      </w:pPr>
      <w:r w:rsidRPr="007777D9">
        <w:rPr>
          <w:b/>
          <w:bCs/>
          <w:snapToGrid/>
          <w:szCs w:val="22"/>
          <w:lang w:val="lt-LT"/>
        </w:rPr>
        <w:t>Apie ką rašoma šiame lapelyje?</w:t>
      </w:r>
    </w:p>
    <w:p w14:paraId="4C12709E" w14:textId="77777777" w:rsidR="004F7AA9" w:rsidRPr="007777D9" w:rsidRDefault="004F7AA9" w:rsidP="004F7AA9">
      <w:pPr>
        <w:widowControl w:val="0"/>
        <w:tabs>
          <w:tab w:val="clear" w:pos="567"/>
        </w:tabs>
        <w:spacing w:line="240" w:lineRule="auto"/>
        <w:rPr>
          <w:snapToGrid/>
          <w:szCs w:val="22"/>
          <w:lang w:val="lt-LT"/>
        </w:rPr>
      </w:pPr>
    </w:p>
    <w:p w14:paraId="7A772B78" w14:textId="77777777" w:rsidR="004F7AA9" w:rsidRPr="007777D9" w:rsidRDefault="004F7AA9" w:rsidP="004F7AA9">
      <w:pPr>
        <w:widowControl w:val="0"/>
        <w:numPr>
          <w:ilvl w:val="0"/>
          <w:numId w:val="38"/>
        </w:numPr>
        <w:tabs>
          <w:tab w:val="clear" w:pos="567"/>
        </w:tabs>
        <w:spacing w:line="240" w:lineRule="auto"/>
        <w:rPr>
          <w:snapToGrid/>
          <w:szCs w:val="22"/>
          <w:lang w:val="lt-LT"/>
        </w:rPr>
      </w:pPr>
      <w:r w:rsidRPr="007777D9">
        <w:rPr>
          <w:snapToGrid/>
          <w:szCs w:val="22"/>
          <w:lang w:val="lt-LT"/>
        </w:rPr>
        <w:t xml:space="preserve">Kas yra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ir kam jis vartojamas</w:t>
      </w:r>
    </w:p>
    <w:p w14:paraId="48CBA523" w14:textId="77777777" w:rsidR="004F7AA9" w:rsidRPr="007777D9" w:rsidRDefault="004F7AA9" w:rsidP="004F7AA9">
      <w:pPr>
        <w:widowControl w:val="0"/>
        <w:numPr>
          <w:ilvl w:val="0"/>
          <w:numId w:val="38"/>
        </w:numPr>
        <w:tabs>
          <w:tab w:val="clear" w:pos="567"/>
        </w:tabs>
        <w:spacing w:line="240" w:lineRule="auto"/>
        <w:rPr>
          <w:snapToGrid/>
          <w:szCs w:val="22"/>
          <w:lang w:val="lt-LT"/>
        </w:rPr>
      </w:pPr>
      <w:r w:rsidRPr="007777D9">
        <w:rPr>
          <w:snapToGrid/>
          <w:szCs w:val="22"/>
          <w:lang w:val="lt-LT"/>
        </w:rPr>
        <w:t xml:space="preserve">Kas žinotina prieš </w:t>
      </w:r>
      <w:r>
        <w:rPr>
          <w:snapToGrid/>
          <w:szCs w:val="22"/>
          <w:lang w:val="lt-LT"/>
        </w:rPr>
        <w:t>vartojant</w:t>
      </w:r>
      <w:r w:rsidRPr="007777D9">
        <w:rPr>
          <w:snapToGrid/>
          <w:szCs w:val="22"/>
          <w:lang w:val="lt-LT"/>
        </w:rPr>
        <w:t xml:space="preserve">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w:t>
      </w:r>
    </w:p>
    <w:p w14:paraId="478B0402" w14:textId="77777777" w:rsidR="004F7AA9" w:rsidRPr="007777D9" w:rsidRDefault="004F7AA9" w:rsidP="004F7AA9">
      <w:pPr>
        <w:widowControl w:val="0"/>
        <w:numPr>
          <w:ilvl w:val="0"/>
          <w:numId w:val="38"/>
        </w:numPr>
        <w:tabs>
          <w:tab w:val="clear" w:pos="567"/>
        </w:tabs>
        <w:spacing w:line="240" w:lineRule="auto"/>
        <w:rPr>
          <w:snapToGrid/>
          <w:szCs w:val="22"/>
          <w:lang w:val="lt-LT"/>
        </w:rPr>
      </w:pPr>
      <w:r w:rsidRPr="007777D9">
        <w:rPr>
          <w:snapToGrid/>
          <w:szCs w:val="22"/>
          <w:lang w:val="lt-LT"/>
        </w:rPr>
        <w:t xml:space="preserve">Kaip vartoti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w:t>
      </w:r>
    </w:p>
    <w:p w14:paraId="3B25A7D4" w14:textId="77777777" w:rsidR="004F7AA9" w:rsidRPr="007777D9" w:rsidRDefault="004F7AA9" w:rsidP="004F7AA9">
      <w:pPr>
        <w:widowControl w:val="0"/>
        <w:numPr>
          <w:ilvl w:val="0"/>
          <w:numId w:val="38"/>
        </w:numPr>
        <w:tabs>
          <w:tab w:val="clear" w:pos="567"/>
        </w:tabs>
        <w:spacing w:line="240" w:lineRule="auto"/>
        <w:rPr>
          <w:snapToGrid/>
          <w:szCs w:val="22"/>
          <w:lang w:val="lt-LT"/>
        </w:rPr>
      </w:pPr>
      <w:r w:rsidRPr="007777D9">
        <w:rPr>
          <w:snapToGrid/>
          <w:szCs w:val="22"/>
          <w:lang w:val="lt-LT"/>
        </w:rPr>
        <w:t>Galimas šalutinis poveikis</w:t>
      </w:r>
    </w:p>
    <w:p w14:paraId="2EA44775" w14:textId="77777777" w:rsidR="004F7AA9" w:rsidRPr="007777D9" w:rsidRDefault="004F7AA9" w:rsidP="004F7AA9">
      <w:pPr>
        <w:widowControl w:val="0"/>
        <w:numPr>
          <w:ilvl w:val="0"/>
          <w:numId w:val="38"/>
        </w:numPr>
        <w:tabs>
          <w:tab w:val="clear" w:pos="567"/>
        </w:tabs>
        <w:spacing w:line="240" w:lineRule="auto"/>
        <w:rPr>
          <w:snapToGrid/>
          <w:szCs w:val="22"/>
          <w:lang w:val="lt-LT"/>
        </w:rPr>
      </w:pPr>
      <w:r w:rsidRPr="007777D9">
        <w:rPr>
          <w:snapToGrid/>
          <w:szCs w:val="22"/>
          <w:lang w:val="lt-LT"/>
        </w:rPr>
        <w:t xml:space="preserve">Kaip laikyti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w:t>
      </w:r>
    </w:p>
    <w:p w14:paraId="6F562C5E" w14:textId="77777777" w:rsidR="004F7AA9" w:rsidRPr="007777D9" w:rsidRDefault="004F7AA9" w:rsidP="004F7AA9">
      <w:pPr>
        <w:widowControl w:val="0"/>
        <w:numPr>
          <w:ilvl w:val="0"/>
          <w:numId w:val="38"/>
        </w:numPr>
        <w:tabs>
          <w:tab w:val="clear" w:pos="567"/>
        </w:tabs>
        <w:spacing w:line="240" w:lineRule="auto"/>
        <w:rPr>
          <w:snapToGrid/>
          <w:szCs w:val="22"/>
          <w:lang w:val="lt-LT"/>
        </w:rPr>
      </w:pPr>
      <w:r w:rsidRPr="007777D9">
        <w:rPr>
          <w:snapToGrid/>
          <w:szCs w:val="22"/>
          <w:lang w:val="lt-LT"/>
        </w:rPr>
        <w:t>Pakuotės turinys ir kita informacija</w:t>
      </w:r>
    </w:p>
    <w:p w14:paraId="57F0FC52" w14:textId="77777777" w:rsidR="004F7AA9" w:rsidRPr="007777D9" w:rsidRDefault="004F7AA9" w:rsidP="004F7AA9">
      <w:pPr>
        <w:widowControl w:val="0"/>
        <w:tabs>
          <w:tab w:val="clear" w:pos="567"/>
        </w:tabs>
        <w:spacing w:line="240" w:lineRule="auto"/>
        <w:rPr>
          <w:snapToGrid/>
          <w:szCs w:val="22"/>
          <w:lang w:val="lt-LT"/>
        </w:rPr>
      </w:pPr>
    </w:p>
    <w:p w14:paraId="530CBE77" w14:textId="77777777" w:rsidR="004F7AA9" w:rsidRPr="007777D9" w:rsidRDefault="004F7AA9" w:rsidP="004F7AA9">
      <w:pPr>
        <w:widowControl w:val="0"/>
        <w:tabs>
          <w:tab w:val="clear" w:pos="567"/>
        </w:tabs>
        <w:spacing w:line="240" w:lineRule="auto"/>
        <w:rPr>
          <w:snapToGrid/>
          <w:szCs w:val="22"/>
          <w:lang w:val="lt-LT"/>
        </w:rPr>
      </w:pPr>
    </w:p>
    <w:p w14:paraId="2AF3AB8E"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 xml:space="preserve">1. </w:t>
      </w:r>
      <w:r w:rsidRPr="007777D9">
        <w:rPr>
          <w:b/>
          <w:bCs/>
          <w:snapToGrid/>
          <w:szCs w:val="22"/>
          <w:lang w:val="lt-LT"/>
        </w:rPr>
        <w:tab/>
        <w:t xml:space="preserve">Kas yra 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 xml:space="preserve"> ir kam jis vartojamas</w:t>
      </w:r>
    </w:p>
    <w:p w14:paraId="610935A2" w14:textId="77777777" w:rsidR="004F7AA9" w:rsidRPr="007777D9" w:rsidRDefault="004F7AA9" w:rsidP="004F7AA9">
      <w:pPr>
        <w:widowControl w:val="0"/>
        <w:tabs>
          <w:tab w:val="clear" w:pos="567"/>
        </w:tabs>
        <w:spacing w:line="240" w:lineRule="auto"/>
        <w:rPr>
          <w:snapToGrid/>
          <w:szCs w:val="22"/>
          <w:lang w:val="lt-LT"/>
        </w:rPr>
      </w:pPr>
    </w:p>
    <w:p w14:paraId="395B79E5"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sudėtyje esanti veiklioji medžiaga yra zoledrono rūgštis, kuri priklauso medžiagų, vadinamų bisfosfonatais, grupei. Zoledrono rūgštis jungiasi prie kaulų ir lėtina kaulų </w:t>
      </w:r>
      <w:r>
        <w:rPr>
          <w:snapToGrid/>
          <w:szCs w:val="22"/>
          <w:lang w:val="lt-LT"/>
        </w:rPr>
        <w:t>pokyčius</w:t>
      </w:r>
      <w:r w:rsidRPr="007777D9">
        <w:rPr>
          <w:snapToGrid/>
          <w:szCs w:val="22"/>
          <w:lang w:val="lt-LT"/>
        </w:rPr>
        <w:t>.</w:t>
      </w:r>
    </w:p>
    <w:p w14:paraId="05600B34" w14:textId="77777777" w:rsidR="004F7AA9" w:rsidRDefault="004F7AA9" w:rsidP="004F7AA9">
      <w:pPr>
        <w:widowControl w:val="0"/>
        <w:tabs>
          <w:tab w:val="clear" w:pos="567"/>
        </w:tabs>
        <w:spacing w:line="240" w:lineRule="auto"/>
        <w:rPr>
          <w:snapToGrid/>
          <w:szCs w:val="22"/>
          <w:lang w:val="lt-LT"/>
        </w:rPr>
      </w:pPr>
    </w:p>
    <w:p w14:paraId="509A8888"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Šis vaistas vartojamas:</w:t>
      </w:r>
    </w:p>
    <w:p w14:paraId="53749D8D" w14:textId="77777777" w:rsidR="004F7AA9" w:rsidRPr="007777D9" w:rsidRDefault="004F7AA9" w:rsidP="004F7AA9">
      <w:pPr>
        <w:widowControl w:val="0"/>
        <w:numPr>
          <w:ilvl w:val="0"/>
          <w:numId w:val="47"/>
        </w:numPr>
        <w:tabs>
          <w:tab w:val="clear" w:pos="567"/>
        </w:tabs>
        <w:spacing w:line="240" w:lineRule="auto"/>
        <w:ind w:left="567" w:hanging="567"/>
        <w:contextualSpacing/>
        <w:rPr>
          <w:snapToGrid/>
          <w:szCs w:val="22"/>
          <w:lang w:val="lt-LT"/>
        </w:rPr>
      </w:pPr>
      <w:r>
        <w:rPr>
          <w:b/>
          <w:bCs/>
          <w:snapToGrid/>
          <w:szCs w:val="22"/>
          <w:lang w:val="lt-LT"/>
        </w:rPr>
        <w:t xml:space="preserve">siekiant </w:t>
      </w:r>
      <w:r w:rsidRPr="007777D9">
        <w:rPr>
          <w:b/>
          <w:bCs/>
          <w:snapToGrid/>
          <w:szCs w:val="22"/>
          <w:lang w:val="lt-LT"/>
        </w:rPr>
        <w:t xml:space="preserve">apsaugoti nuo kaulų komplikacijų, </w:t>
      </w:r>
      <w:r w:rsidRPr="007777D9">
        <w:rPr>
          <w:snapToGrid/>
          <w:szCs w:val="22"/>
          <w:lang w:val="lt-LT"/>
        </w:rPr>
        <w:t>pvz., lūžių, pasireiškimo suaugusiems pacientams, kuriems yra metastazių į kaulus (vėži</w:t>
      </w:r>
      <w:r>
        <w:rPr>
          <w:snapToGrid/>
          <w:szCs w:val="22"/>
          <w:lang w:val="lt-LT"/>
        </w:rPr>
        <w:t>o</w:t>
      </w:r>
      <w:r w:rsidRPr="007777D9">
        <w:rPr>
          <w:snapToGrid/>
          <w:szCs w:val="22"/>
          <w:lang w:val="lt-LT"/>
        </w:rPr>
        <w:t xml:space="preserve"> </w:t>
      </w:r>
      <w:r>
        <w:rPr>
          <w:snapToGrid/>
          <w:szCs w:val="22"/>
          <w:lang w:val="lt-LT"/>
        </w:rPr>
        <w:t xml:space="preserve">išplitimas iš </w:t>
      </w:r>
      <w:r w:rsidRPr="007777D9">
        <w:rPr>
          <w:snapToGrid/>
          <w:szCs w:val="22"/>
          <w:lang w:val="lt-LT"/>
        </w:rPr>
        <w:t>židinio į kaulus);</w:t>
      </w:r>
    </w:p>
    <w:p w14:paraId="3BCD0363" w14:textId="77777777" w:rsidR="004F7AA9" w:rsidRPr="007777D9" w:rsidRDefault="004F7AA9" w:rsidP="004F7AA9">
      <w:pPr>
        <w:widowControl w:val="0"/>
        <w:numPr>
          <w:ilvl w:val="0"/>
          <w:numId w:val="47"/>
        </w:numPr>
        <w:tabs>
          <w:tab w:val="clear" w:pos="567"/>
        </w:tabs>
        <w:spacing w:line="240" w:lineRule="auto"/>
        <w:ind w:left="567" w:hanging="567"/>
        <w:contextualSpacing/>
        <w:rPr>
          <w:snapToGrid/>
          <w:szCs w:val="22"/>
          <w:lang w:val="lt-LT"/>
        </w:rPr>
      </w:pPr>
      <w:r w:rsidRPr="007777D9">
        <w:rPr>
          <w:b/>
          <w:bCs/>
          <w:snapToGrid/>
          <w:szCs w:val="22"/>
          <w:lang w:val="lt-LT"/>
        </w:rPr>
        <w:t xml:space="preserve">kalcio kiekiui kraujyje mažinti </w:t>
      </w:r>
      <w:r w:rsidRPr="007777D9">
        <w:rPr>
          <w:snapToGrid/>
          <w:szCs w:val="22"/>
          <w:lang w:val="lt-LT"/>
        </w:rPr>
        <w:t>suaugusiems pacientams, kai dėl naviko poveikio kalcio kiekis yra per didelis</w:t>
      </w:r>
      <w:r>
        <w:rPr>
          <w:snapToGrid/>
          <w:szCs w:val="22"/>
          <w:lang w:val="lt-LT"/>
        </w:rPr>
        <w:t>. N</w:t>
      </w:r>
      <w:r w:rsidRPr="007777D9">
        <w:rPr>
          <w:snapToGrid/>
          <w:szCs w:val="22"/>
          <w:lang w:val="lt-LT"/>
        </w:rPr>
        <w:t xml:space="preserve">avikai gali greitinti normalius kaulų pokyčius ir tokiu būdu didinti kalcio </w:t>
      </w:r>
      <w:r>
        <w:rPr>
          <w:snapToGrid/>
          <w:szCs w:val="22"/>
          <w:lang w:val="lt-LT"/>
        </w:rPr>
        <w:t>išsiskyrimą</w:t>
      </w:r>
      <w:r w:rsidRPr="007777D9">
        <w:rPr>
          <w:snapToGrid/>
          <w:szCs w:val="22"/>
          <w:lang w:val="lt-LT"/>
        </w:rPr>
        <w:t xml:space="preserve"> iš kaulinės medžiagos</w:t>
      </w:r>
      <w:r>
        <w:rPr>
          <w:snapToGrid/>
          <w:szCs w:val="22"/>
          <w:lang w:val="lt-LT"/>
        </w:rPr>
        <w:t>. Š</w:t>
      </w:r>
      <w:r w:rsidRPr="007777D9">
        <w:rPr>
          <w:snapToGrid/>
          <w:szCs w:val="22"/>
          <w:lang w:val="lt-LT"/>
        </w:rPr>
        <w:t>i būklė dar vadinama naviko sukelta hiperkalcemija (NSH).</w:t>
      </w:r>
    </w:p>
    <w:p w14:paraId="4307CCA6" w14:textId="77777777" w:rsidR="004F7AA9" w:rsidRPr="007777D9" w:rsidRDefault="004F7AA9" w:rsidP="004F7AA9">
      <w:pPr>
        <w:widowControl w:val="0"/>
        <w:tabs>
          <w:tab w:val="clear" w:pos="567"/>
        </w:tabs>
        <w:spacing w:line="240" w:lineRule="auto"/>
        <w:rPr>
          <w:snapToGrid/>
          <w:szCs w:val="22"/>
          <w:lang w:val="lt-LT"/>
        </w:rPr>
      </w:pPr>
    </w:p>
    <w:p w14:paraId="1D42D46C" w14:textId="77777777" w:rsidR="004F7AA9" w:rsidRPr="007777D9" w:rsidRDefault="004F7AA9" w:rsidP="004F7AA9">
      <w:pPr>
        <w:widowControl w:val="0"/>
        <w:tabs>
          <w:tab w:val="clear" w:pos="567"/>
        </w:tabs>
        <w:spacing w:line="240" w:lineRule="auto"/>
        <w:rPr>
          <w:snapToGrid/>
          <w:szCs w:val="22"/>
          <w:lang w:val="lt-LT"/>
        </w:rPr>
      </w:pPr>
    </w:p>
    <w:p w14:paraId="27DBFE17"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 xml:space="preserve">2. </w:t>
      </w:r>
      <w:r w:rsidRPr="007777D9">
        <w:rPr>
          <w:b/>
          <w:bCs/>
          <w:snapToGrid/>
          <w:szCs w:val="22"/>
          <w:lang w:val="lt-LT"/>
        </w:rPr>
        <w:tab/>
        <w:t xml:space="preserve">Kas žinotina prieš </w:t>
      </w:r>
      <w:r>
        <w:rPr>
          <w:b/>
          <w:bCs/>
          <w:snapToGrid/>
          <w:szCs w:val="22"/>
          <w:lang w:val="lt-LT"/>
        </w:rPr>
        <w:t>vartojant</w:t>
      </w:r>
      <w:r w:rsidRPr="007777D9">
        <w:rPr>
          <w:b/>
          <w:bCs/>
          <w:snapToGrid/>
          <w:szCs w:val="22"/>
          <w:lang w:val="lt-LT"/>
        </w:rPr>
        <w:t xml:space="preserve"> 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 xml:space="preserve"> </w:t>
      </w:r>
    </w:p>
    <w:p w14:paraId="3DAF7D71" w14:textId="77777777" w:rsidR="004F7AA9" w:rsidRPr="007777D9" w:rsidRDefault="004F7AA9" w:rsidP="004F7AA9">
      <w:pPr>
        <w:widowControl w:val="0"/>
        <w:tabs>
          <w:tab w:val="clear" w:pos="567"/>
        </w:tabs>
        <w:spacing w:line="240" w:lineRule="auto"/>
        <w:rPr>
          <w:snapToGrid/>
          <w:szCs w:val="22"/>
          <w:lang w:val="lt-LT"/>
        </w:rPr>
      </w:pPr>
    </w:p>
    <w:p w14:paraId="106C1DAA"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Tiksliai laikykitės visų gydytojo nurodymų.</w:t>
      </w:r>
    </w:p>
    <w:p w14:paraId="1EBAAC6C" w14:textId="77777777" w:rsidR="004F7AA9" w:rsidRPr="007777D9" w:rsidRDefault="004F7AA9" w:rsidP="004F7AA9">
      <w:pPr>
        <w:widowControl w:val="0"/>
        <w:tabs>
          <w:tab w:val="clear" w:pos="567"/>
        </w:tabs>
        <w:spacing w:line="240" w:lineRule="auto"/>
        <w:rPr>
          <w:snapToGrid/>
          <w:szCs w:val="22"/>
          <w:lang w:val="lt-LT"/>
        </w:rPr>
      </w:pPr>
    </w:p>
    <w:p w14:paraId="7A755E68"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Prieš pradedant gydymą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gydytojas atliks kraujo tyrimus, o vėliau reguliariai tikrins Jūsų organizmo reakciją į gydymą.</w:t>
      </w:r>
    </w:p>
    <w:p w14:paraId="03B3BE4F" w14:textId="77777777" w:rsidR="004F7AA9" w:rsidRPr="007777D9" w:rsidRDefault="004F7AA9" w:rsidP="004F7AA9">
      <w:pPr>
        <w:widowControl w:val="0"/>
        <w:tabs>
          <w:tab w:val="clear" w:pos="567"/>
        </w:tabs>
        <w:spacing w:line="240" w:lineRule="auto"/>
        <w:rPr>
          <w:snapToGrid/>
          <w:szCs w:val="22"/>
          <w:lang w:val="lt-LT"/>
        </w:rPr>
      </w:pPr>
    </w:p>
    <w:p w14:paraId="2198A05D"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 xml:space="preserve">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 xml:space="preserve"> </w:t>
      </w:r>
      <w:r>
        <w:rPr>
          <w:b/>
          <w:bCs/>
          <w:snapToGrid/>
          <w:szCs w:val="22"/>
          <w:lang w:val="lt-LT"/>
        </w:rPr>
        <w:t>vartoti</w:t>
      </w:r>
      <w:r w:rsidRPr="007777D9">
        <w:rPr>
          <w:b/>
          <w:bCs/>
          <w:snapToGrid/>
          <w:szCs w:val="22"/>
          <w:lang w:val="lt-LT"/>
        </w:rPr>
        <w:t xml:space="preserve"> negalima:</w:t>
      </w:r>
    </w:p>
    <w:p w14:paraId="774CC415" w14:textId="77777777" w:rsidR="004F7AA9" w:rsidRPr="0046030A" w:rsidRDefault="004F7AA9" w:rsidP="004F7AA9">
      <w:pPr>
        <w:widowControl w:val="0"/>
        <w:numPr>
          <w:ilvl w:val="0"/>
          <w:numId w:val="48"/>
        </w:numPr>
        <w:tabs>
          <w:tab w:val="clear" w:pos="567"/>
        </w:tabs>
        <w:spacing w:line="240" w:lineRule="auto"/>
        <w:ind w:left="567" w:hanging="567"/>
        <w:rPr>
          <w:snapToGrid/>
          <w:szCs w:val="22"/>
          <w:lang w:val="lt-LT"/>
        </w:rPr>
      </w:pPr>
      <w:r w:rsidRPr="0046030A">
        <w:rPr>
          <w:snapToGrid/>
          <w:szCs w:val="22"/>
          <w:lang w:val="lt-LT"/>
        </w:rPr>
        <w:t xml:space="preserve">jeigu </w:t>
      </w:r>
      <w:r>
        <w:rPr>
          <w:snapToGrid/>
          <w:szCs w:val="22"/>
          <w:lang w:val="lt-LT"/>
        </w:rPr>
        <w:t>maitinate krūtimi</w:t>
      </w:r>
      <w:r w:rsidRPr="0046030A">
        <w:rPr>
          <w:snapToGrid/>
          <w:szCs w:val="22"/>
          <w:lang w:val="lt-LT"/>
        </w:rPr>
        <w:t>;</w:t>
      </w:r>
    </w:p>
    <w:p w14:paraId="570B5197" w14:textId="77777777" w:rsidR="004F7AA9" w:rsidRPr="0046030A" w:rsidRDefault="004F7AA9" w:rsidP="004F7AA9">
      <w:pPr>
        <w:widowControl w:val="0"/>
        <w:numPr>
          <w:ilvl w:val="0"/>
          <w:numId w:val="48"/>
        </w:numPr>
        <w:tabs>
          <w:tab w:val="clear" w:pos="567"/>
        </w:tabs>
        <w:spacing w:line="240" w:lineRule="auto"/>
        <w:ind w:left="567" w:hanging="567"/>
        <w:contextualSpacing/>
        <w:rPr>
          <w:snapToGrid/>
          <w:szCs w:val="22"/>
          <w:lang w:val="lt-LT"/>
        </w:rPr>
      </w:pPr>
      <w:r w:rsidRPr="0046030A">
        <w:rPr>
          <w:snapToGrid/>
          <w:position w:val="-1"/>
          <w:szCs w:val="22"/>
          <w:lang w:val="lt-LT"/>
        </w:rPr>
        <w:t xml:space="preserve">jeigu yra alergija zoledrono rūgščiai, kitiems bisfosfonatams (vaistų </w:t>
      </w:r>
      <w:r w:rsidRPr="0046030A">
        <w:rPr>
          <w:snapToGrid/>
          <w:szCs w:val="22"/>
          <w:lang w:val="lt-LT"/>
        </w:rPr>
        <w:t xml:space="preserve">grupei, kuriai priklauso Zoledronic </w:t>
      </w:r>
      <w:r>
        <w:rPr>
          <w:snapToGrid/>
          <w:szCs w:val="22"/>
          <w:lang w:val="lt-LT"/>
        </w:rPr>
        <w:t>acid</w:t>
      </w:r>
      <w:r w:rsidRPr="0046030A">
        <w:rPr>
          <w:snapToGrid/>
          <w:szCs w:val="22"/>
          <w:lang w:val="lt-LT"/>
        </w:rPr>
        <w:t xml:space="preserve"> </w:t>
      </w:r>
      <w:r>
        <w:rPr>
          <w:snapToGrid/>
          <w:szCs w:val="22"/>
          <w:lang w:val="lt-LT"/>
        </w:rPr>
        <w:t>Norameda</w:t>
      </w:r>
      <w:r w:rsidRPr="0046030A">
        <w:rPr>
          <w:snapToGrid/>
          <w:szCs w:val="22"/>
          <w:lang w:val="lt-LT"/>
        </w:rPr>
        <w:t>) arba bet kuriai pagalbinei šio vaistinio preparato medžiagai (jos išvardytos 6 skyriuje).</w:t>
      </w:r>
    </w:p>
    <w:p w14:paraId="6845E059" w14:textId="77777777" w:rsidR="004F7AA9" w:rsidRPr="007777D9" w:rsidRDefault="004F7AA9" w:rsidP="004F7AA9">
      <w:pPr>
        <w:widowControl w:val="0"/>
        <w:tabs>
          <w:tab w:val="clear" w:pos="567"/>
        </w:tabs>
        <w:spacing w:line="240" w:lineRule="auto"/>
        <w:rPr>
          <w:snapToGrid/>
          <w:szCs w:val="22"/>
          <w:lang w:val="lt-LT"/>
        </w:rPr>
      </w:pPr>
    </w:p>
    <w:p w14:paraId="5BBCB602"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Įspėjimai ir atsargumo priemonės</w:t>
      </w:r>
    </w:p>
    <w:p w14:paraId="719F5858"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Pasitarkite su gydytoju prieš</w:t>
      </w:r>
      <w:r w:rsidRPr="007777D9" w:rsidDel="00DC3ADC">
        <w:rPr>
          <w:b/>
          <w:bCs/>
          <w:snapToGrid/>
          <w:szCs w:val="22"/>
          <w:lang w:val="lt-LT"/>
        </w:rPr>
        <w:t xml:space="preserve"> </w:t>
      </w:r>
      <w:r w:rsidRPr="0046030A">
        <w:rPr>
          <w:b/>
          <w:bCs/>
          <w:snapToGrid/>
          <w:szCs w:val="22"/>
          <w:lang w:val="lt-LT"/>
        </w:rPr>
        <w:t xml:space="preserve">pradėdami vartoti </w:t>
      </w:r>
      <w:r w:rsidRPr="007777D9">
        <w:rPr>
          <w:b/>
          <w:bCs/>
          <w:snapToGrid/>
          <w:szCs w:val="22"/>
          <w:lang w:val="lt-LT"/>
        </w:rPr>
        <w:t xml:space="preserve">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w:t>
      </w:r>
    </w:p>
    <w:p w14:paraId="090D1E36" w14:textId="77777777" w:rsidR="004F7AA9" w:rsidRPr="007777D9" w:rsidRDefault="004F7AA9" w:rsidP="004F7AA9">
      <w:pPr>
        <w:widowControl w:val="0"/>
        <w:numPr>
          <w:ilvl w:val="0"/>
          <w:numId w:val="14"/>
        </w:numPr>
        <w:tabs>
          <w:tab w:val="clear" w:pos="567"/>
        </w:tabs>
        <w:spacing w:line="240" w:lineRule="auto"/>
        <w:ind w:left="567" w:hanging="567"/>
        <w:contextualSpacing/>
        <w:rPr>
          <w:snapToGrid/>
          <w:szCs w:val="22"/>
          <w:lang w:val="lt-LT"/>
        </w:rPr>
      </w:pPr>
      <w:r w:rsidRPr="007777D9">
        <w:rPr>
          <w:snapToGrid/>
          <w:szCs w:val="22"/>
          <w:lang w:val="lt-LT"/>
        </w:rPr>
        <w:t xml:space="preserve">jeigu sirgote ar sergate </w:t>
      </w:r>
      <w:r w:rsidRPr="007777D9">
        <w:rPr>
          <w:b/>
          <w:snapToGrid/>
          <w:szCs w:val="22"/>
          <w:lang w:val="lt-LT"/>
        </w:rPr>
        <w:t xml:space="preserve">inkstų </w:t>
      </w:r>
      <w:r w:rsidRPr="007777D9">
        <w:rPr>
          <w:b/>
          <w:bCs/>
          <w:snapToGrid/>
          <w:szCs w:val="22"/>
          <w:lang w:val="lt-LT"/>
        </w:rPr>
        <w:t>liga</w:t>
      </w:r>
      <w:r w:rsidRPr="007777D9">
        <w:rPr>
          <w:snapToGrid/>
          <w:szCs w:val="22"/>
          <w:lang w:val="lt-LT"/>
        </w:rPr>
        <w:t>;</w:t>
      </w:r>
    </w:p>
    <w:p w14:paraId="574CA301" w14:textId="77777777" w:rsidR="004F7AA9" w:rsidRPr="007777D9" w:rsidRDefault="004F7AA9" w:rsidP="004F7AA9">
      <w:pPr>
        <w:widowControl w:val="0"/>
        <w:numPr>
          <w:ilvl w:val="0"/>
          <w:numId w:val="14"/>
        </w:numPr>
        <w:tabs>
          <w:tab w:val="clear" w:pos="567"/>
        </w:tabs>
        <w:spacing w:line="240" w:lineRule="auto"/>
        <w:ind w:left="567" w:hanging="567"/>
        <w:contextualSpacing/>
        <w:rPr>
          <w:snapToGrid/>
          <w:szCs w:val="22"/>
          <w:lang w:val="lt-LT"/>
        </w:rPr>
      </w:pPr>
      <w:r w:rsidRPr="007777D9">
        <w:rPr>
          <w:snapToGrid/>
          <w:szCs w:val="22"/>
          <w:lang w:val="lt-LT"/>
        </w:rPr>
        <w:t xml:space="preserve">jeigu </w:t>
      </w:r>
      <w:r w:rsidRPr="007777D9">
        <w:rPr>
          <w:b/>
          <w:snapToGrid/>
          <w:szCs w:val="22"/>
          <w:lang w:val="lt-LT"/>
        </w:rPr>
        <w:t>skaudėjo</w:t>
      </w:r>
      <w:r w:rsidRPr="007777D9">
        <w:rPr>
          <w:snapToGrid/>
          <w:szCs w:val="22"/>
          <w:lang w:val="lt-LT"/>
        </w:rPr>
        <w:t xml:space="preserve"> ar </w:t>
      </w:r>
      <w:r w:rsidRPr="007777D9">
        <w:rPr>
          <w:b/>
          <w:snapToGrid/>
          <w:szCs w:val="22"/>
          <w:lang w:val="lt-LT"/>
        </w:rPr>
        <w:t>skauda</w:t>
      </w:r>
      <w:r w:rsidRPr="007777D9">
        <w:rPr>
          <w:snapToGrid/>
          <w:szCs w:val="22"/>
          <w:lang w:val="lt-LT"/>
        </w:rPr>
        <w:t xml:space="preserve"> žandikaulį, jis </w:t>
      </w:r>
      <w:r w:rsidRPr="007777D9">
        <w:rPr>
          <w:b/>
          <w:snapToGrid/>
          <w:szCs w:val="22"/>
          <w:lang w:val="lt-LT"/>
        </w:rPr>
        <w:t xml:space="preserve">patinęs ar </w:t>
      </w:r>
      <w:r>
        <w:rPr>
          <w:b/>
          <w:snapToGrid/>
          <w:szCs w:val="22"/>
          <w:lang w:val="lt-LT"/>
        </w:rPr>
        <w:t>aptirpęs</w:t>
      </w:r>
      <w:r w:rsidRPr="007777D9">
        <w:rPr>
          <w:snapToGrid/>
          <w:szCs w:val="22"/>
          <w:lang w:val="lt-LT"/>
        </w:rPr>
        <w:t>, jaučiate sunkumą žandikaulio srityje ar jeigu kliba dantis.</w:t>
      </w:r>
      <w:r w:rsidRPr="007777D9">
        <w:rPr>
          <w:rFonts w:eastAsia="Calibri"/>
          <w:snapToGrid/>
          <w:szCs w:val="22"/>
          <w:lang w:val="lt-LT" w:eastAsia="lt-LT"/>
        </w:rPr>
        <w:t xml:space="preserve"> </w:t>
      </w:r>
      <w:r w:rsidRPr="007777D9">
        <w:rPr>
          <w:snapToGrid/>
          <w:szCs w:val="22"/>
          <w:lang w:val="lt-LT"/>
        </w:rPr>
        <w:t xml:space="preserve">Gydytojas gali paprašyti Jūsų pasitikrinti dantis, prieš pradėdamas gydymą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w:t>
      </w:r>
    </w:p>
    <w:p w14:paraId="32164FB4" w14:textId="77777777" w:rsidR="004F7AA9" w:rsidRPr="00E65AB3" w:rsidRDefault="004F7AA9" w:rsidP="004F7AA9">
      <w:pPr>
        <w:widowControl w:val="0"/>
        <w:numPr>
          <w:ilvl w:val="0"/>
          <w:numId w:val="14"/>
        </w:numPr>
        <w:tabs>
          <w:tab w:val="clear" w:pos="567"/>
        </w:tabs>
        <w:spacing w:line="240" w:lineRule="auto"/>
        <w:ind w:left="567" w:hanging="567"/>
        <w:contextualSpacing/>
        <w:rPr>
          <w:snapToGrid/>
          <w:szCs w:val="22"/>
          <w:lang w:val="lt-LT"/>
        </w:rPr>
      </w:pPr>
      <w:r w:rsidRPr="00E65AB3">
        <w:rPr>
          <w:snapToGrid/>
          <w:szCs w:val="22"/>
          <w:lang w:val="lt-LT"/>
        </w:rPr>
        <w:lastRenderedPageBreak/>
        <w:t xml:space="preserve">jeigu </w:t>
      </w:r>
      <w:r w:rsidRPr="00E65AB3">
        <w:rPr>
          <w:b/>
          <w:snapToGrid/>
          <w:szCs w:val="22"/>
          <w:lang w:val="lt-LT"/>
        </w:rPr>
        <w:t>gydotės dantis</w:t>
      </w:r>
      <w:r w:rsidRPr="00E65AB3">
        <w:rPr>
          <w:snapToGrid/>
          <w:szCs w:val="22"/>
          <w:lang w:val="lt-LT"/>
        </w:rPr>
        <w:t xml:space="preserve"> ar Jums numatyta atlikti odontologinę operaciją; pasakykite odontologui, kad Jums skiriamas gydymas Zoledronic </w:t>
      </w:r>
      <w:r>
        <w:rPr>
          <w:snapToGrid/>
          <w:szCs w:val="22"/>
          <w:lang w:val="lt-LT"/>
        </w:rPr>
        <w:t>acid</w:t>
      </w:r>
      <w:r w:rsidRPr="00E65AB3">
        <w:rPr>
          <w:snapToGrid/>
          <w:szCs w:val="22"/>
          <w:lang w:val="lt-LT"/>
        </w:rPr>
        <w:t xml:space="preserve"> </w:t>
      </w:r>
      <w:r>
        <w:rPr>
          <w:snapToGrid/>
          <w:szCs w:val="22"/>
          <w:lang w:val="lt-LT"/>
        </w:rPr>
        <w:t>Norameda,</w:t>
      </w:r>
      <w:r w:rsidRPr="00E65AB3">
        <w:rPr>
          <w:snapToGrid/>
          <w:szCs w:val="22"/>
          <w:lang w:val="lt-LT"/>
        </w:rPr>
        <w:t xml:space="preserve"> ir pasakykite apie dantų gydymą savo gydytojui.</w:t>
      </w:r>
    </w:p>
    <w:p w14:paraId="1CFC8D46" w14:textId="77777777" w:rsidR="004F7AA9" w:rsidRPr="007777D9" w:rsidRDefault="004F7AA9" w:rsidP="004F7AA9">
      <w:pPr>
        <w:widowControl w:val="0"/>
        <w:tabs>
          <w:tab w:val="clear" w:pos="567"/>
        </w:tabs>
        <w:spacing w:line="240" w:lineRule="auto"/>
        <w:rPr>
          <w:snapToGrid/>
          <w:szCs w:val="22"/>
          <w:lang w:val="lt-LT"/>
        </w:rPr>
      </w:pPr>
    </w:p>
    <w:p w14:paraId="1FC48AF3"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gydymo metu Jūs turite palaikyti gerą burnos ertmės higieną (</w:t>
      </w:r>
      <w:r>
        <w:rPr>
          <w:snapToGrid/>
          <w:szCs w:val="22"/>
          <w:lang w:val="lt-LT"/>
        </w:rPr>
        <w:t>įskaitant reguliarų dantų valymą</w:t>
      </w:r>
      <w:r w:rsidRPr="007777D9">
        <w:rPr>
          <w:snapToGrid/>
          <w:szCs w:val="22"/>
          <w:lang w:val="lt-LT"/>
        </w:rPr>
        <w:t xml:space="preserve">) ir profilaktiškai </w:t>
      </w:r>
      <w:r>
        <w:rPr>
          <w:snapToGrid/>
          <w:szCs w:val="22"/>
          <w:lang w:val="lt-LT"/>
        </w:rPr>
        <w:t>atlikinėti odontologinę patikrą.</w:t>
      </w:r>
    </w:p>
    <w:p w14:paraId="521361EB" w14:textId="77777777" w:rsidR="004F7AA9" w:rsidRPr="007777D9" w:rsidRDefault="004F7AA9" w:rsidP="004F7AA9">
      <w:pPr>
        <w:widowControl w:val="0"/>
        <w:tabs>
          <w:tab w:val="clear" w:pos="567"/>
        </w:tabs>
        <w:spacing w:line="240" w:lineRule="auto"/>
        <w:rPr>
          <w:snapToGrid/>
          <w:szCs w:val="22"/>
          <w:lang w:val="lt-LT"/>
        </w:rPr>
      </w:pPr>
    </w:p>
    <w:p w14:paraId="4CA065D0"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Nedelsdami kreipkitės į gydytoją ir odontologą, jeigu atsirado koki</w:t>
      </w:r>
      <w:r>
        <w:rPr>
          <w:snapToGrid/>
          <w:szCs w:val="22"/>
          <w:lang w:val="lt-LT"/>
        </w:rPr>
        <w:t>ų</w:t>
      </w:r>
      <w:r w:rsidRPr="007777D9">
        <w:rPr>
          <w:snapToGrid/>
          <w:szCs w:val="22"/>
          <w:lang w:val="lt-LT"/>
        </w:rPr>
        <w:t xml:space="preserve"> nors burnos ertmės ar dantų </w:t>
      </w:r>
      <w:r>
        <w:rPr>
          <w:snapToGrid/>
          <w:szCs w:val="22"/>
          <w:lang w:val="lt-LT"/>
        </w:rPr>
        <w:t>problemų</w:t>
      </w:r>
      <w:r w:rsidRPr="007777D9">
        <w:rPr>
          <w:snapToGrid/>
          <w:szCs w:val="22"/>
          <w:lang w:val="lt-LT"/>
        </w:rPr>
        <w:t>, toki</w:t>
      </w:r>
      <w:r>
        <w:rPr>
          <w:snapToGrid/>
          <w:szCs w:val="22"/>
          <w:lang w:val="lt-LT"/>
        </w:rPr>
        <w:t>ų</w:t>
      </w:r>
      <w:r w:rsidRPr="007777D9">
        <w:rPr>
          <w:snapToGrid/>
          <w:szCs w:val="22"/>
          <w:lang w:val="lt-LT"/>
        </w:rPr>
        <w:t xml:space="preserve"> kaip iškritęs dantis, skausmas ar patinimas, opų negijimas ar išskyros, nes tai gali būti taip vadinamos žandikaulio </w:t>
      </w:r>
      <w:r>
        <w:rPr>
          <w:snapToGrid/>
          <w:szCs w:val="22"/>
          <w:lang w:val="lt-LT"/>
        </w:rPr>
        <w:t>osteo</w:t>
      </w:r>
      <w:r w:rsidRPr="007777D9">
        <w:rPr>
          <w:snapToGrid/>
          <w:szCs w:val="22"/>
          <w:lang w:val="lt-LT"/>
        </w:rPr>
        <w:t>nekrozės požymiai.</w:t>
      </w:r>
    </w:p>
    <w:p w14:paraId="406EB68D" w14:textId="77777777" w:rsidR="004F7AA9" w:rsidRPr="007777D9" w:rsidRDefault="004F7AA9" w:rsidP="004F7AA9">
      <w:pPr>
        <w:widowControl w:val="0"/>
        <w:tabs>
          <w:tab w:val="clear" w:pos="567"/>
        </w:tabs>
        <w:spacing w:line="240" w:lineRule="auto"/>
        <w:rPr>
          <w:snapToGrid/>
          <w:szCs w:val="22"/>
          <w:lang w:val="lt-LT"/>
        </w:rPr>
      </w:pPr>
    </w:p>
    <w:p w14:paraId="725E1ED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Pacientams, kuriems yra skiriama chemoterapija ir (arba) radioterapija, kurie vartoja kortikosteroid</w:t>
      </w:r>
      <w:r>
        <w:rPr>
          <w:snapToGrid/>
          <w:szCs w:val="22"/>
          <w:lang w:val="lt-LT"/>
        </w:rPr>
        <w:t>ų</w:t>
      </w:r>
      <w:r w:rsidRPr="007777D9">
        <w:rPr>
          <w:snapToGrid/>
          <w:szCs w:val="22"/>
          <w:lang w:val="lt-LT"/>
        </w:rPr>
        <w:t>, kuriems yra planuojamos odontologinės operacijos, kurie neatlieka profilaktinio dantų patikrinimo, kuriems yra dantenų ligos, kurie rūko arba anksčiau vartojo bifosfonatų (</w:t>
      </w:r>
      <w:r>
        <w:rPr>
          <w:snapToGrid/>
          <w:szCs w:val="22"/>
          <w:lang w:val="lt-LT"/>
        </w:rPr>
        <w:t>vaistų</w:t>
      </w:r>
      <w:r w:rsidRPr="007777D9">
        <w:rPr>
          <w:snapToGrid/>
          <w:szCs w:val="22"/>
          <w:lang w:val="lt-LT"/>
        </w:rPr>
        <w:t xml:space="preserve">, skirtų gydyti </w:t>
      </w:r>
      <w:r>
        <w:rPr>
          <w:snapToGrid/>
          <w:szCs w:val="22"/>
          <w:lang w:val="lt-LT"/>
        </w:rPr>
        <w:t xml:space="preserve">kaulų sutrikimus </w:t>
      </w:r>
      <w:r w:rsidRPr="007777D9">
        <w:rPr>
          <w:snapToGrid/>
          <w:szCs w:val="22"/>
          <w:lang w:val="lt-LT"/>
        </w:rPr>
        <w:t>arba apsaugoti nuo</w:t>
      </w:r>
      <w:r>
        <w:rPr>
          <w:snapToGrid/>
          <w:szCs w:val="22"/>
          <w:lang w:val="lt-LT"/>
        </w:rPr>
        <w:t xml:space="preserve"> jų), </w:t>
      </w:r>
      <w:r w:rsidRPr="007777D9">
        <w:rPr>
          <w:snapToGrid/>
          <w:szCs w:val="22"/>
          <w:lang w:val="lt-LT"/>
        </w:rPr>
        <w:t xml:space="preserve">žandikaulio </w:t>
      </w:r>
      <w:r>
        <w:rPr>
          <w:snapToGrid/>
          <w:szCs w:val="22"/>
          <w:lang w:val="lt-LT"/>
        </w:rPr>
        <w:t>osteo</w:t>
      </w:r>
      <w:r w:rsidRPr="007777D9">
        <w:rPr>
          <w:snapToGrid/>
          <w:szCs w:val="22"/>
          <w:lang w:val="lt-LT"/>
        </w:rPr>
        <w:t>nekrozės pasireiškimo rizika</w:t>
      </w:r>
      <w:r>
        <w:rPr>
          <w:snapToGrid/>
          <w:szCs w:val="22"/>
          <w:lang w:val="lt-LT"/>
        </w:rPr>
        <w:t xml:space="preserve"> gali būti didesnė</w:t>
      </w:r>
      <w:r w:rsidRPr="007777D9">
        <w:rPr>
          <w:snapToGrid/>
          <w:szCs w:val="22"/>
          <w:lang w:val="lt-LT"/>
        </w:rPr>
        <w:t>.</w:t>
      </w:r>
    </w:p>
    <w:p w14:paraId="1FD1A287" w14:textId="77777777" w:rsidR="004F7AA9" w:rsidRPr="007777D9" w:rsidRDefault="004F7AA9" w:rsidP="004F7AA9">
      <w:pPr>
        <w:widowControl w:val="0"/>
        <w:tabs>
          <w:tab w:val="clear" w:pos="567"/>
        </w:tabs>
        <w:spacing w:line="240" w:lineRule="auto"/>
        <w:rPr>
          <w:snapToGrid/>
          <w:szCs w:val="22"/>
          <w:lang w:val="lt-LT"/>
        </w:rPr>
      </w:pPr>
    </w:p>
    <w:p w14:paraId="4854E418"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Gauta pranešimų apie zoledrono rūgšties vartojusiems pacientams pastebėtus sumažėjusio kalcio kiekio kraujyje (hipokalcemijos) atvejus, dėl kurių kartais pasireiškia raumenų mėšlungis, </w:t>
      </w:r>
      <w:r>
        <w:rPr>
          <w:snapToGrid/>
          <w:szCs w:val="22"/>
          <w:lang w:val="lt-LT"/>
        </w:rPr>
        <w:t>odos sausumas</w:t>
      </w:r>
      <w:r w:rsidRPr="007777D9">
        <w:rPr>
          <w:snapToGrid/>
          <w:szCs w:val="22"/>
          <w:lang w:val="lt-LT"/>
        </w:rPr>
        <w:t xml:space="preserve"> ar deginimo pojūtis. Gauta pranešimų apie dėl sunkios hipokalcemijos pasireiškusius antrinius nereguliaraus širdies plakimo (širdies aritmij</w:t>
      </w:r>
      <w:r>
        <w:rPr>
          <w:snapToGrid/>
          <w:szCs w:val="22"/>
          <w:lang w:val="lt-LT"/>
        </w:rPr>
        <w:t>os</w:t>
      </w:r>
      <w:r w:rsidRPr="007777D9">
        <w:rPr>
          <w:snapToGrid/>
          <w:szCs w:val="22"/>
          <w:lang w:val="lt-LT"/>
        </w:rPr>
        <w:t xml:space="preserve">), traukulių, raumenų spazmų ir trūkčiojimų (tetanijos) atvejus. Kai kuriais atvejais hipokalcemija gali </w:t>
      </w:r>
      <w:r>
        <w:rPr>
          <w:snapToGrid/>
          <w:szCs w:val="22"/>
          <w:lang w:val="lt-LT"/>
        </w:rPr>
        <w:t>būti pavojinga</w:t>
      </w:r>
      <w:r w:rsidRPr="007777D9">
        <w:rPr>
          <w:snapToGrid/>
          <w:szCs w:val="22"/>
          <w:lang w:val="lt-LT"/>
        </w:rPr>
        <w:t xml:space="preserve"> gyvybei. Jeigu Jums yra bet kuri iš šių būklių, nedelsdami pasakykite gydytojui. Jei Jums yra įtariama hipokalcemija, ji turi būti koreguojama prieš pradedant vartoti pirmąją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dozę. Jums bus paskirta atitinkamai vartoti kalcio ir vitamino D papildų.</w:t>
      </w:r>
    </w:p>
    <w:p w14:paraId="7BBF3865" w14:textId="77777777" w:rsidR="004F7AA9" w:rsidRPr="007777D9" w:rsidRDefault="004F7AA9" w:rsidP="004F7AA9">
      <w:pPr>
        <w:widowControl w:val="0"/>
        <w:tabs>
          <w:tab w:val="clear" w:pos="567"/>
        </w:tabs>
        <w:spacing w:line="240" w:lineRule="auto"/>
        <w:rPr>
          <w:snapToGrid/>
          <w:szCs w:val="22"/>
          <w:lang w:val="lt-LT"/>
        </w:rPr>
      </w:pPr>
    </w:p>
    <w:p w14:paraId="71E36610"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65 metų ir vyresniems pacientams</w:t>
      </w:r>
    </w:p>
    <w:p w14:paraId="3BCF58E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65 metų ir vyresniems žmonėms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vartoti galima. Nėra duomenų, rodančių, kad jiems reikėtų laikytis papildomų atsargumo priemonių.</w:t>
      </w:r>
    </w:p>
    <w:p w14:paraId="1C91FE05" w14:textId="77777777" w:rsidR="004F7AA9" w:rsidRPr="007777D9" w:rsidRDefault="004F7AA9" w:rsidP="004F7AA9">
      <w:pPr>
        <w:widowControl w:val="0"/>
        <w:tabs>
          <w:tab w:val="clear" w:pos="567"/>
        </w:tabs>
        <w:spacing w:line="240" w:lineRule="auto"/>
        <w:rPr>
          <w:snapToGrid/>
          <w:szCs w:val="22"/>
          <w:lang w:val="lt-LT"/>
        </w:rPr>
      </w:pPr>
    </w:p>
    <w:p w14:paraId="27CABB78"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Vaikams ir paaugliams</w:t>
      </w:r>
    </w:p>
    <w:p w14:paraId="2786A02B"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nerekomenduojama vartoti jaunesniems kaip 18 metų vaikams ir paaugliams.</w:t>
      </w:r>
    </w:p>
    <w:p w14:paraId="72BB6696" w14:textId="77777777" w:rsidR="004F7AA9" w:rsidRPr="007777D9" w:rsidRDefault="004F7AA9" w:rsidP="004F7AA9">
      <w:pPr>
        <w:widowControl w:val="0"/>
        <w:tabs>
          <w:tab w:val="clear" w:pos="567"/>
        </w:tabs>
        <w:spacing w:line="240" w:lineRule="auto"/>
        <w:rPr>
          <w:snapToGrid/>
          <w:szCs w:val="22"/>
          <w:lang w:val="lt-LT"/>
        </w:rPr>
      </w:pPr>
    </w:p>
    <w:p w14:paraId="1A5B87F3"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 xml:space="preserve">Kiti vaistai ir Zoledronic </w:t>
      </w:r>
      <w:r>
        <w:rPr>
          <w:b/>
          <w:snapToGrid/>
          <w:szCs w:val="22"/>
          <w:lang w:val="lt-LT"/>
        </w:rPr>
        <w:t>acid</w:t>
      </w:r>
      <w:r w:rsidRPr="007777D9">
        <w:rPr>
          <w:b/>
          <w:snapToGrid/>
          <w:szCs w:val="22"/>
          <w:lang w:val="lt-LT"/>
        </w:rPr>
        <w:t xml:space="preserve"> </w:t>
      </w:r>
      <w:r>
        <w:rPr>
          <w:b/>
          <w:snapToGrid/>
          <w:szCs w:val="22"/>
          <w:lang w:val="lt-LT"/>
        </w:rPr>
        <w:t>Norameda</w:t>
      </w:r>
      <w:r w:rsidRPr="007777D9">
        <w:rPr>
          <w:b/>
          <w:snapToGrid/>
          <w:szCs w:val="22"/>
          <w:lang w:val="lt-LT"/>
        </w:rPr>
        <w:t xml:space="preserve"> </w:t>
      </w:r>
    </w:p>
    <w:p w14:paraId="447B27B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Jeigu vartojate ar neseniai vartojote kitų vaistų arba dėl to nesate tikri, apie tai pasakykite gydytojui.</w:t>
      </w:r>
      <w:r>
        <w:rPr>
          <w:snapToGrid/>
          <w:szCs w:val="22"/>
          <w:lang w:val="lt-LT"/>
        </w:rPr>
        <w:t xml:space="preserve"> </w:t>
      </w:r>
      <w:r w:rsidRPr="007777D9">
        <w:rPr>
          <w:snapToGrid/>
          <w:szCs w:val="22"/>
          <w:lang w:val="lt-LT"/>
        </w:rPr>
        <w:t>Ypač svarbu pasakyti gydytojui, jei kartu vartojate:</w:t>
      </w:r>
    </w:p>
    <w:p w14:paraId="43AF0799" w14:textId="77777777" w:rsidR="004F7AA9" w:rsidRPr="00FE2553" w:rsidRDefault="004F7AA9" w:rsidP="004F7AA9">
      <w:pPr>
        <w:widowControl w:val="0"/>
        <w:numPr>
          <w:ilvl w:val="0"/>
          <w:numId w:val="39"/>
        </w:numPr>
        <w:tabs>
          <w:tab w:val="clear" w:pos="567"/>
        </w:tabs>
        <w:spacing w:line="240" w:lineRule="auto"/>
        <w:contextualSpacing/>
        <w:rPr>
          <w:snapToGrid/>
          <w:szCs w:val="22"/>
          <w:lang w:val="lt-LT"/>
        </w:rPr>
      </w:pPr>
      <w:r w:rsidRPr="00FE2553">
        <w:rPr>
          <w:snapToGrid/>
          <w:szCs w:val="22"/>
          <w:lang w:val="lt-LT"/>
        </w:rPr>
        <w:t>aminoglikozidų (vaistų, vartojamų sunki</w:t>
      </w:r>
      <w:r>
        <w:rPr>
          <w:snapToGrid/>
          <w:szCs w:val="22"/>
          <w:lang w:val="lt-LT"/>
        </w:rPr>
        <w:t>oms</w:t>
      </w:r>
      <w:r w:rsidRPr="00FE2553">
        <w:rPr>
          <w:snapToGrid/>
          <w:szCs w:val="22"/>
          <w:lang w:val="lt-LT"/>
        </w:rPr>
        <w:t xml:space="preserve"> infekcin</w:t>
      </w:r>
      <w:r>
        <w:rPr>
          <w:snapToGrid/>
          <w:szCs w:val="22"/>
          <w:lang w:val="lt-LT"/>
        </w:rPr>
        <w:t>ėms</w:t>
      </w:r>
      <w:r w:rsidRPr="00FE2553">
        <w:rPr>
          <w:snapToGrid/>
          <w:szCs w:val="22"/>
          <w:lang w:val="lt-LT"/>
        </w:rPr>
        <w:t xml:space="preserve"> lig</w:t>
      </w:r>
      <w:r>
        <w:rPr>
          <w:snapToGrid/>
          <w:szCs w:val="22"/>
          <w:lang w:val="lt-LT"/>
        </w:rPr>
        <w:t>oms</w:t>
      </w:r>
      <w:r w:rsidRPr="00FE2553">
        <w:rPr>
          <w:snapToGrid/>
          <w:szCs w:val="22"/>
          <w:lang w:val="lt-LT"/>
        </w:rPr>
        <w:t xml:space="preserve"> gydyti), kalcitonino (tam tikro tipo vaisto, vartojamo osteoporozei po menopauzės ir hiperkalcemijai gydyti), </w:t>
      </w:r>
      <w:r>
        <w:rPr>
          <w:snapToGrid/>
          <w:szCs w:val="22"/>
          <w:lang w:val="lt-LT"/>
        </w:rPr>
        <w:t>Henlės kilpoje veikiančių</w:t>
      </w:r>
      <w:r w:rsidRPr="00FE2553">
        <w:rPr>
          <w:snapToGrid/>
          <w:szCs w:val="22"/>
          <w:lang w:val="lt-LT"/>
        </w:rPr>
        <w:t xml:space="preserve"> diuretikų (tam tikro tipo vaistų, vartojamų padidėjusiam kraujospūdžiui ar edemai mažinti) arba kitų kalcio kiekį mažinančių vaistų, nes jų derinys su bisfosfonatais gali per daug sumažinti kalcio kiekį kraujyje; </w:t>
      </w:r>
    </w:p>
    <w:p w14:paraId="2CC33EF1" w14:textId="77777777" w:rsidR="004F7AA9" w:rsidRPr="00FE2553" w:rsidRDefault="004F7AA9" w:rsidP="004F7AA9">
      <w:pPr>
        <w:widowControl w:val="0"/>
        <w:numPr>
          <w:ilvl w:val="0"/>
          <w:numId w:val="39"/>
        </w:numPr>
        <w:tabs>
          <w:tab w:val="clear" w:pos="567"/>
        </w:tabs>
        <w:spacing w:line="240" w:lineRule="auto"/>
        <w:rPr>
          <w:snapToGrid/>
          <w:szCs w:val="22"/>
          <w:lang w:val="lt-LT"/>
        </w:rPr>
      </w:pPr>
      <w:r w:rsidRPr="00FE2553">
        <w:rPr>
          <w:snapToGrid/>
          <w:szCs w:val="22"/>
          <w:lang w:val="lt-LT"/>
        </w:rPr>
        <w:t>talidomido ar bet kurių kitų vaistų, kurie gali pažeisti inkstus;</w:t>
      </w:r>
    </w:p>
    <w:p w14:paraId="59526C88" w14:textId="77777777" w:rsidR="004F7AA9" w:rsidRPr="00FE2553" w:rsidRDefault="004F7AA9" w:rsidP="004F7AA9">
      <w:pPr>
        <w:widowControl w:val="0"/>
        <w:numPr>
          <w:ilvl w:val="0"/>
          <w:numId w:val="39"/>
        </w:numPr>
        <w:tabs>
          <w:tab w:val="clear" w:pos="567"/>
        </w:tabs>
        <w:spacing w:line="240" w:lineRule="auto"/>
        <w:rPr>
          <w:snapToGrid/>
          <w:szCs w:val="22"/>
          <w:lang w:val="lt-LT"/>
        </w:rPr>
      </w:pPr>
      <w:r w:rsidRPr="00FE2553">
        <w:rPr>
          <w:snapToGrid/>
          <w:szCs w:val="22"/>
          <w:lang w:val="lt-LT"/>
        </w:rPr>
        <w:t>kitų vaistų, kurių sudėtyje yra z</w:t>
      </w:r>
      <w:r>
        <w:rPr>
          <w:snapToGrid/>
          <w:szCs w:val="22"/>
          <w:lang w:val="lt-LT"/>
        </w:rPr>
        <w:t xml:space="preserve">oledrono rūgšties ir kurie yra </w:t>
      </w:r>
      <w:r w:rsidRPr="00FE2553">
        <w:rPr>
          <w:snapToGrid/>
          <w:szCs w:val="22"/>
          <w:lang w:val="lt-LT"/>
        </w:rPr>
        <w:t xml:space="preserve">vartojami osteoporozei ir kitoms ne vėžio sukeltoms kaulų ligoms gydyti, arba bet kurių kitų bisfosfonatų, kadangi bendras poveikis, </w:t>
      </w:r>
      <w:r w:rsidRPr="00916653">
        <w:rPr>
          <w:snapToGrid/>
          <w:szCs w:val="22"/>
          <w:lang w:val="lt-LT"/>
        </w:rPr>
        <w:t>šių vaistų vartojant kartu</w:t>
      </w:r>
      <w:r w:rsidRPr="00FE2553">
        <w:rPr>
          <w:snapToGrid/>
          <w:szCs w:val="22"/>
          <w:lang w:val="lt-LT"/>
        </w:rPr>
        <w:t>, nežinomas;</w:t>
      </w:r>
    </w:p>
    <w:p w14:paraId="4A1A7419" w14:textId="77777777" w:rsidR="004F7AA9" w:rsidRPr="00FE2553" w:rsidRDefault="004F7AA9" w:rsidP="004F7AA9">
      <w:pPr>
        <w:widowControl w:val="0"/>
        <w:numPr>
          <w:ilvl w:val="0"/>
          <w:numId w:val="39"/>
        </w:numPr>
        <w:tabs>
          <w:tab w:val="clear" w:pos="567"/>
        </w:tabs>
        <w:spacing w:line="240" w:lineRule="auto"/>
        <w:rPr>
          <w:snapToGrid/>
          <w:szCs w:val="22"/>
          <w:lang w:val="lt-LT"/>
        </w:rPr>
      </w:pPr>
      <w:r w:rsidRPr="00FE2553">
        <w:rPr>
          <w:snapToGrid/>
          <w:szCs w:val="22"/>
          <w:lang w:val="lt-LT"/>
        </w:rPr>
        <w:t xml:space="preserve">antiangiogeninių vaistų (vartojamų vėžiui gydyti), nes jų vartojimas kartu su Zoledronic </w:t>
      </w:r>
      <w:r>
        <w:rPr>
          <w:snapToGrid/>
          <w:szCs w:val="22"/>
          <w:lang w:val="lt-LT"/>
        </w:rPr>
        <w:t>acid</w:t>
      </w:r>
      <w:r w:rsidRPr="00FE2553">
        <w:rPr>
          <w:snapToGrid/>
          <w:szCs w:val="22"/>
          <w:lang w:val="lt-LT"/>
        </w:rPr>
        <w:t xml:space="preserve"> </w:t>
      </w:r>
      <w:r>
        <w:rPr>
          <w:snapToGrid/>
          <w:szCs w:val="22"/>
          <w:lang w:val="lt-LT"/>
        </w:rPr>
        <w:t>Norameda</w:t>
      </w:r>
      <w:r w:rsidRPr="00FE2553">
        <w:rPr>
          <w:snapToGrid/>
          <w:szCs w:val="22"/>
          <w:lang w:val="lt-LT"/>
        </w:rPr>
        <w:t xml:space="preserve"> susijęs su padidėjusia žandikaulio osteonekrozės </w:t>
      </w:r>
      <w:r>
        <w:rPr>
          <w:snapToGrid/>
          <w:szCs w:val="22"/>
          <w:lang w:val="lt-LT"/>
        </w:rPr>
        <w:t xml:space="preserve">(ŽON) </w:t>
      </w:r>
      <w:r w:rsidRPr="00FE2553">
        <w:rPr>
          <w:snapToGrid/>
          <w:szCs w:val="22"/>
          <w:lang w:val="lt-LT"/>
        </w:rPr>
        <w:t>rizika.</w:t>
      </w:r>
    </w:p>
    <w:p w14:paraId="73E4C2FD" w14:textId="77777777" w:rsidR="004F7AA9" w:rsidRPr="007777D9" w:rsidRDefault="004F7AA9" w:rsidP="004F7AA9">
      <w:pPr>
        <w:widowControl w:val="0"/>
        <w:tabs>
          <w:tab w:val="clear" w:pos="567"/>
        </w:tabs>
        <w:spacing w:line="240" w:lineRule="auto"/>
        <w:rPr>
          <w:snapToGrid/>
          <w:szCs w:val="22"/>
          <w:lang w:val="lt-LT"/>
        </w:rPr>
      </w:pPr>
    </w:p>
    <w:p w14:paraId="2A1950EF"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Nėštumas ir žindymo laikotarpis</w:t>
      </w:r>
    </w:p>
    <w:p w14:paraId="28429F6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negalima vartoti nėštumo metu. Jei esate nėščia ar manote, kad galbūt esate nėščia, pasakykite apie tai gydytojui.</w:t>
      </w:r>
    </w:p>
    <w:p w14:paraId="1EE98C82" w14:textId="77777777" w:rsidR="004F7AA9" w:rsidRPr="007777D9" w:rsidRDefault="004F7AA9" w:rsidP="004F7AA9">
      <w:pPr>
        <w:widowControl w:val="0"/>
        <w:tabs>
          <w:tab w:val="clear" w:pos="567"/>
        </w:tabs>
        <w:spacing w:line="240" w:lineRule="auto"/>
        <w:rPr>
          <w:snapToGrid/>
          <w:szCs w:val="22"/>
          <w:lang w:val="lt-LT"/>
        </w:rPr>
      </w:pPr>
    </w:p>
    <w:p w14:paraId="00C00E27"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žindymo laikotarpiu vartoti negalima.</w:t>
      </w:r>
    </w:p>
    <w:p w14:paraId="62EBA71D" w14:textId="77777777" w:rsidR="004F7AA9" w:rsidRPr="007777D9" w:rsidRDefault="004F7AA9" w:rsidP="004F7AA9">
      <w:pPr>
        <w:widowControl w:val="0"/>
        <w:tabs>
          <w:tab w:val="clear" w:pos="567"/>
        </w:tabs>
        <w:spacing w:line="240" w:lineRule="auto"/>
        <w:rPr>
          <w:snapToGrid/>
          <w:szCs w:val="22"/>
          <w:lang w:val="lt-LT"/>
        </w:rPr>
      </w:pPr>
    </w:p>
    <w:p w14:paraId="0576DF2D"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Jei esate nėščia</w:t>
      </w:r>
      <w:r>
        <w:rPr>
          <w:snapToGrid/>
          <w:szCs w:val="22"/>
          <w:lang w:val="lt-LT"/>
        </w:rPr>
        <w:t xml:space="preserve"> ar</w:t>
      </w:r>
      <w:r w:rsidRPr="007777D9">
        <w:rPr>
          <w:snapToGrid/>
          <w:szCs w:val="22"/>
          <w:lang w:val="lt-LT"/>
        </w:rPr>
        <w:t xml:space="preserve"> žindote kūdikį, </w:t>
      </w:r>
      <w:r>
        <w:rPr>
          <w:snapToGrid/>
          <w:szCs w:val="22"/>
          <w:lang w:val="lt-LT"/>
        </w:rPr>
        <w:t>prieš bet kokio vaisto vartojimą pasitarkite su gydytoju</w:t>
      </w:r>
      <w:r w:rsidRPr="007777D9">
        <w:rPr>
          <w:snapToGrid/>
          <w:szCs w:val="22"/>
          <w:lang w:val="lt-LT"/>
        </w:rPr>
        <w:t>.</w:t>
      </w:r>
    </w:p>
    <w:p w14:paraId="3C5C85E8" w14:textId="77777777" w:rsidR="004F7AA9" w:rsidRPr="007777D9" w:rsidRDefault="004F7AA9" w:rsidP="004F7AA9">
      <w:pPr>
        <w:widowControl w:val="0"/>
        <w:tabs>
          <w:tab w:val="clear" w:pos="567"/>
        </w:tabs>
        <w:spacing w:line="240" w:lineRule="auto"/>
        <w:rPr>
          <w:snapToGrid/>
          <w:szCs w:val="22"/>
          <w:lang w:val="lt-LT"/>
        </w:rPr>
      </w:pPr>
    </w:p>
    <w:p w14:paraId="4489F6D7"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Vairavimas ir mechanizmų valdymas</w:t>
      </w:r>
    </w:p>
    <w:p w14:paraId="7BCF5C9C"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lastRenderedPageBreak/>
        <w:t xml:space="preserve">Vartojant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labai retais atvejais </w:t>
      </w:r>
      <w:r>
        <w:rPr>
          <w:snapToGrid/>
          <w:szCs w:val="22"/>
          <w:lang w:val="lt-LT"/>
        </w:rPr>
        <w:t>pasireiškė</w:t>
      </w:r>
      <w:r w:rsidRPr="007777D9">
        <w:rPr>
          <w:snapToGrid/>
          <w:szCs w:val="22"/>
          <w:lang w:val="lt-LT"/>
        </w:rPr>
        <w:t xml:space="preserve"> mieguistumas </w:t>
      </w:r>
      <w:r>
        <w:rPr>
          <w:snapToGrid/>
          <w:szCs w:val="22"/>
          <w:lang w:val="lt-LT"/>
        </w:rPr>
        <w:t>a</w:t>
      </w:r>
      <w:r w:rsidRPr="007777D9">
        <w:rPr>
          <w:snapToGrid/>
          <w:szCs w:val="22"/>
          <w:lang w:val="lt-LT"/>
        </w:rPr>
        <w:t xml:space="preserve">r apsnūdimas. </w:t>
      </w:r>
      <w:r>
        <w:rPr>
          <w:snapToGrid/>
          <w:szCs w:val="22"/>
          <w:lang w:val="lt-LT"/>
        </w:rPr>
        <w:t>B</w:t>
      </w:r>
      <w:r w:rsidRPr="007777D9">
        <w:rPr>
          <w:snapToGrid/>
          <w:szCs w:val="22"/>
          <w:lang w:val="lt-LT"/>
        </w:rPr>
        <w:t xml:space="preserve">ūtina laikytis atsargumo vairuojant, valdant mechanizmus ir </w:t>
      </w:r>
      <w:r>
        <w:rPr>
          <w:snapToGrid/>
          <w:szCs w:val="22"/>
          <w:lang w:val="lt-LT"/>
        </w:rPr>
        <w:t xml:space="preserve">atliekant </w:t>
      </w:r>
      <w:r w:rsidRPr="007777D9">
        <w:rPr>
          <w:snapToGrid/>
          <w:szCs w:val="22"/>
          <w:lang w:val="lt-LT"/>
        </w:rPr>
        <w:t xml:space="preserve">kitus dėmesio </w:t>
      </w:r>
      <w:r>
        <w:rPr>
          <w:snapToGrid/>
          <w:szCs w:val="22"/>
          <w:lang w:val="lt-LT"/>
        </w:rPr>
        <w:t>sukaupimo</w:t>
      </w:r>
      <w:r w:rsidRPr="007777D9">
        <w:rPr>
          <w:snapToGrid/>
          <w:szCs w:val="22"/>
          <w:lang w:val="lt-LT"/>
        </w:rPr>
        <w:t xml:space="preserve"> reikalaujančius veiksmus.</w:t>
      </w:r>
    </w:p>
    <w:p w14:paraId="5D20C9F3" w14:textId="77777777" w:rsidR="004F7AA9" w:rsidRPr="007777D9" w:rsidRDefault="004F7AA9" w:rsidP="004F7AA9">
      <w:pPr>
        <w:widowControl w:val="0"/>
        <w:tabs>
          <w:tab w:val="clear" w:pos="567"/>
        </w:tabs>
        <w:spacing w:line="240" w:lineRule="auto"/>
        <w:rPr>
          <w:snapToGrid/>
          <w:szCs w:val="22"/>
          <w:lang w:val="lt-LT"/>
        </w:rPr>
      </w:pPr>
    </w:p>
    <w:p w14:paraId="4DF06417" w14:textId="77777777" w:rsidR="004F7AA9" w:rsidRPr="007777D9" w:rsidRDefault="004F7AA9" w:rsidP="004F7AA9">
      <w:pPr>
        <w:widowControl w:val="0"/>
        <w:tabs>
          <w:tab w:val="clear" w:pos="567"/>
        </w:tabs>
        <w:spacing w:line="240" w:lineRule="auto"/>
        <w:rPr>
          <w:snapToGrid/>
          <w:szCs w:val="22"/>
          <w:lang w:val="lt-LT"/>
        </w:rPr>
      </w:pPr>
    </w:p>
    <w:p w14:paraId="1A3CA704"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3.</w:t>
      </w:r>
      <w:r w:rsidRPr="007777D9">
        <w:rPr>
          <w:b/>
          <w:bCs/>
          <w:snapToGrid/>
          <w:szCs w:val="22"/>
          <w:lang w:val="lt-LT"/>
        </w:rPr>
        <w:tab/>
        <w:t xml:space="preserve">Kaip vartoti 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 xml:space="preserve"> </w:t>
      </w:r>
    </w:p>
    <w:p w14:paraId="23E00412" w14:textId="77777777" w:rsidR="004F7AA9" w:rsidRPr="007777D9" w:rsidRDefault="004F7AA9" w:rsidP="004F7AA9">
      <w:pPr>
        <w:widowControl w:val="0"/>
        <w:tabs>
          <w:tab w:val="clear" w:pos="567"/>
        </w:tabs>
        <w:spacing w:line="240" w:lineRule="auto"/>
        <w:rPr>
          <w:snapToGrid/>
          <w:szCs w:val="22"/>
          <w:lang w:val="lt-LT"/>
        </w:rPr>
      </w:pPr>
    </w:p>
    <w:p w14:paraId="6408E22E" w14:textId="77777777" w:rsidR="004F7AA9" w:rsidRDefault="004F7AA9" w:rsidP="004F7AA9">
      <w:pPr>
        <w:widowControl w:val="0"/>
        <w:tabs>
          <w:tab w:val="clear" w:pos="567"/>
        </w:tabs>
        <w:spacing w:line="240" w:lineRule="auto"/>
        <w:contextualSpacing/>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turi būti skiriamas tik sveikatos p</w:t>
      </w:r>
      <w:r>
        <w:rPr>
          <w:snapToGrid/>
          <w:szCs w:val="22"/>
          <w:lang w:val="lt-LT"/>
        </w:rPr>
        <w:t>riežiūros specialisto, turinčio</w:t>
      </w:r>
      <w:r w:rsidRPr="007777D9">
        <w:rPr>
          <w:snapToGrid/>
          <w:szCs w:val="22"/>
          <w:lang w:val="lt-LT"/>
        </w:rPr>
        <w:t xml:space="preserve"> bisfosfonatų </w:t>
      </w:r>
      <w:r>
        <w:rPr>
          <w:snapToGrid/>
          <w:szCs w:val="22"/>
          <w:lang w:val="lt-LT"/>
        </w:rPr>
        <w:t xml:space="preserve">vartojimo </w:t>
      </w:r>
      <w:r w:rsidRPr="007777D9">
        <w:rPr>
          <w:snapToGrid/>
          <w:szCs w:val="22"/>
          <w:lang w:val="lt-LT"/>
        </w:rPr>
        <w:t>į veną</w:t>
      </w:r>
      <w:r>
        <w:rPr>
          <w:snapToGrid/>
          <w:szCs w:val="22"/>
          <w:lang w:val="lt-LT"/>
        </w:rPr>
        <w:t xml:space="preserve"> patirties</w:t>
      </w:r>
      <w:r w:rsidRPr="007777D9">
        <w:rPr>
          <w:snapToGrid/>
          <w:szCs w:val="22"/>
          <w:lang w:val="lt-LT"/>
        </w:rPr>
        <w:t>.</w:t>
      </w:r>
    </w:p>
    <w:p w14:paraId="43D9EF07" w14:textId="77777777" w:rsidR="004F7AA9" w:rsidRPr="007777D9" w:rsidRDefault="004F7AA9" w:rsidP="004F7AA9">
      <w:pPr>
        <w:widowControl w:val="0"/>
        <w:tabs>
          <w:tab w:val="clear" w:pos="567"/>
        </w:tabs>
        <w:spacing w:line="240" w:lineRule="auto"/>
        <w:contextualSpacing/>
        <w:rPr>
          <w:snapToGrid/>
          <w:szCs w:val="22"/>
          <w:lang w:val="lt-LT"/>
        </w:rPr>
      </w:pPr>
    </w:p>
    <w:p w14:paraId="1AB3C419" w14:textId="77777777" w:rsidR="004F7AA9" w:rsidRDefault="004F7AA9" w:rsidP="004F7AA9">
      <w:pPr>
        <w:widowControl w:val="0"/>
        <w:tabs>
          <w:tab w:val="clear" w:pos="567"/>
        </w:tabs>
        <w:spacing w:line="240" w:lineRule="auto"/>
        <w:contextualSpacing/>
        <w:rPr>
          <w:snapToGrid/>
          <w:szCs w:val="22"/>
          <w:lang w:val="lt-LT"/>
        </w:rPr>
      </w:pPr>
      <w:r w:rsidRPr="007777D9">
        <w:rPr>
          <w:snapToGrid/>
          <w:szCs w:val="22"/>
          <w:lang w:val="lt-LT"/>
        </w:rPr>
        <w:t>Jūsų gydytojas rekomenduos prieš kiekvieną vaisto vartojimą gert</w:t>
      </w:r>
      <w:r>
        <w:rPr>
          <w:snapToGrid/>
          <w:szCs w:val="22"/>
          <w:lang w:val="lt-LT"/>
        </w:rPr>
        <w:t>i</w:t>
      </w:r>
      <w:r w:rsidRPr="007777D9">
        <w:rPr>
          <w:snapToGrid/>
          <w:szCs w:val="22"/>
          <w:lang w:val="lt-LT"/>
        </w:rPr>
        <w:t xml:space="preserve"> pakankamai vandens; tai padės išvengti skysčių </w:t>
      </w:r>
      <w:r>
        <w:rPr>
          <w:snapToGrid/>
          <w:szCs w:val="22"/>
          <w:lang w:val="lt-LT"/>
        </w:rPr>
        <w:t>kiekio sumažėjimo organizme</w:t>
      </w:r>
      <w:r w:rsidRPr="007777D9">
        <w:rPr>
          <w:snapToGrid/>
          <w:szCs w:val="22"/>
          <w:lang w:val="lt-LT"/>
        </w:rPr>
        <w:t>.</w:t>
      </w:r>
    </w:p>
    <w:p w14:paraId="7D76C3C7" w14:textId="77777777" w:rsidR="004F7AA9" w:rsidRPr="007777D9" w:rsidRDefault="004F7AA9" w:rsidP="004F7AA9">
      <w:pPr>
        <w:widowControl w:val="0"/>
        <w:tabs>
          <w:tab w:val="clear" w:pos="567"/>
        </w:tabs>
        <w:spacing w:line="240" w:lineRule="auto"/>
        <w:contextualSpacing/>
        <w:rPr>
          <w:snapToGrid/>
          <w:szCs w:val="22"/>
          <w:lang w:val="lt-LT"/>
        </w:rPr>
      </w:pPr>
    </w:p>
    <w:p w14:paraId="50419B2F" w14:textId="77777777" w:rsidR="004F7AA9" w:rsidRPr="007777D9" w:rsidRDefault="004F7AA9" w:rsidP="004F7AA9">
      <w:pPr>
        <w:widowControl w:val="0"/>
        <w:tabs>
          <w:tab w:val="clear" w:pos="567"/>
        </w:tabs>
        <w:spacing w:line="240" w:lineRule="auto"/>
        <w:contextualSpacing/>
        <w:rPr>
          <w:snapToGrid/>
          <w:szCs w:val="22"/>
          <w:lang w:val="lt-LT"/>
        </w:rPr>
      </w:pPr>
      <w:r w:rsidRPr="007777D9">
        <w:rPr>
          <w:snapToGrid/>
          <w:szCs w:val="22"/>
          <w:lang w:val="lt-LT"/>
        </w:rPr>
        <w:t>Atidžiai laikykitės visų kitų gydytojo, slaugytojo</w:t>
      </w:r>
      <w:r>
        <w:rPr>
          <w:snapToGrid/>
          <w:szCs w:val="22"/>
          <w:lang w:val="lt-LT"/>
        </w:rPr>
        <w:t xml:space="preserve"> ar</w:t>
      </w:r>
      <w:r w:rsidRPr="007777D9">
        <w:rPr>
          <w:snapToGrid/>
          <w:szCs w:val="22"/>
          <w:lang w:val="lt-LT"/>
        </w:rPr>
        <w:t xml:space="preserve"> vaistininko nurodymų.</w:t>
      </w:r>
    </w:p>
    <w:p w14:paraId="7FEB3782" w14:textId="77777777" w:rsidR="004F7AA9" w:rsidRPr="007777D9" w:rsidRDefault="004F7AA9" w:rsidP="004F7AA9">
      <w:pPr>
        <w:widowControl w:val="0"/>
        <w:tabs>
          <w:tab w:val="clear" w:pos="567"/>
        </w:tabs>
        <w:spacing w:line="240" w:lineRule="auto"/>
        <w:rPr>
          <w:snapToGrid/>
          <w:szCs w:val="22"/>
          <w:lang w:val="lt-LT"/>
        </w:rPr>
      </w:pPr>
    </w:p>
    <w:p w14:paraId="7DBD6378"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 xml:space="preserve">Kiek 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 xml:space="preserve"> </w:t>
      </w:r>
      <w:r>
        <w:rPr>
          <w:b/>
          <w:bCs/>
          <w:snapToGrid/>
          <w:szCs w:val="22"/>
          <w:lang w:val="lt-LT"/>
        </w:rPr>
        <w:t>vartojama</w:t>
      </w:r>
    </w:p>
    <w:p w14:paraId="659DEC80"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20718">
        <w:rPr>
          <w:snapToGrid/>
          <w:szCs w:val="22"/>
          <w:lang w:val="lt-LT"/>
        </w:rPr>
        <w:t>Įprast</w:t>
      </w:r>
      <w:r>
        <w:rPr>
          <w:snapToGrid/>
          <w:szCs w:val="22"/>
          <w:lang w:val="lt-LT"/>
        </w:rPr>
        <w:t>inė</w:t>
      </w:r>
      <w:r w:rsidRPr="00720718">
        <w:rPr>
          <w:snapToGrid/>
          <w:szCs w:val="22"/>
          <w:lang w:val="lt-LT"/>
        </w:rPr>
        <w:t xml:space="preserve"> vienkartinė dozė yra 4 mg.</w:t>
      </w:r>
    </w:p>
    <w:p w14:paraId="7686D8B7"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Jei Jums yra inkstų sutrikimų, gydytojas, atsižvelgdamas į inkstų veiklos sutrikimo sunkumą, skirs mažesnę dozę.</w:t>
      </w:r>
    </w:p>
    <w:p w14:paraId="2E34EC1A" w14:textId="77777777" w:rsidR="004F7AA9" w:rsidRPr="007777D9" w:rsidRDefault="004F7AA9" w:rsidP="004F7AA9">
      <w:pPr>
        <w:widowControl w:val="0"/>
        <w:tabs>
          <w:tab w:val="clear" w:pos="567"/>
        </w:tabs>
        <w:spacing w:line="240" w:lineRule="auto"/>
        <w:rPr>
          <w:b/>
          <w:snapToGrid/>
          <w:szCs w:val="22"/>
          <w:lang w:val="lt-LT"/>
        </w:rPr>
      </w:pPr>
    </w:p>
    <w:p w14:paraId="3F527298"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 xml:space="preserve">Kaip dažnai Zoledronic </w:t>
      </w:r>
      <w:r>
        <w:rPr>
          <w:b/>
          <w:snapToGrid/>
          <w:szCs w:val="22"/>
          <w:lang w:val="lt-LT"/>
        </w:rPr>
        <w:t>acid</w:t>
      </w:r>
      <w:r w:rsidRPr="007777D9">
        <w:rPr>
          <w:b/>
          <w:snapToGrid/>
          <w:szCs w:val="22"/>
          <w:lang w:val="lt-LT"/>
        </w:rPr>
        <w:t xml:space="preserve"> </w:t>
      </w:r>
      <w:r>
        <w:rPr>
          <w:b/>
          <w:snapToGrid/>
          <w:szCs w:val="22"/>
          <w:lang w:val="lt-LT"/>
        </w:rPr>
        <w:t>Norameda</w:t>
      </w:r>
      <w:r w:rsidRPr="007777D9">
        <w:rPr>
          <w:b/>
          <w:snapToGrid/>
          <w:szCs w:val="22"/>
          <w:lang w:val="lt-LT"/>
        </w:rPr>
        <w:t xml:space="preserve"> </w:t>
      </w:r>
      <w:r>
        <w:rPr>
          <w:b/>
          <w:snapToGrid/>
          <w:szCs w:val="22"/>
          <w:lang w:val="lt-LT"/>
        </w:rPr>
        <w:t>vartojama</w:t>
      </w:r>
    </w:p>
    <w:p w14:paraId="59030031"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t xml:space="preserve">Jei Jums vaisto skiriama apsaugoti nuo kaulų komplikacijų pasireiškimo dėl metastazių į kaulus,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infuziją Jums skirs kas 3–4 savaites.</w:t>
      </w:r>
    </w:p>
    <w:p w14:paraId="632B42DF"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t xml:space="preserve">Jei Jums vaisto skiriama kalcio kiekiui kraujyje mažinti, paprastai Jums skirs tik vieną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infuziją.</w:t>
      </w:r>
    </w:p>
    <w:p w14:paraId="0DB15482" w14:textId="77777777" w:rsidR="004F7AA9" w:rsidRPr="007777D9" w:rsidRDefault="004F7AA9" w:rsidP="004F7AA9">
      <w:pPr>
        <w:widowControl w:val="0"/>
        <w:tabs>
          <w:tab w:val="clear" w:pos="567"/>
        </w:tabs>
        <w:spacing w:line="240" w:lineRule="auto"/>
        <w:rPr>
          <w:snapToGrid/>
          <w:szCs w:val="22"/>
          <w:lang w:val="lt-LT"/>
        </w:rPr>
      </w:pPr>
    </w:p>
    <w:p w14:paraId="6703BD7D"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 xml:space="preserve">Kaip 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 xml:space="preserve"> vartojamas</w:t>
      </w:r>
    </w:p>
    <w:p w14:paraId="15896271"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per mažiausiai 15 minučių lašiniu būdu (infuzija) </w:t>
      </w:r>
      <w:r>
        <w:rPr>
          <w:snapToGrid/>
          <w:szCs w:val="22"/>
          <w:lang w:val="lt-LT"/>
        </w:rPr>
        <w:t>vartojama</w:t>
      </w:r>
      <w:r w:rsidRPr="007777D9">
        <w:rPr>
          <w:snapToGrid/>
          <w:szCs w:val="22"/>
          <w:lang w:val="lt-LT"/>
        </w:rPr>
        <w:t xml:space="preserve"> į veną ir </w:t>
      </w:r>
      <w:r w:rsidRPr="00720718">
        <w:rPr>
          <w:snapToGrid/>
          <w:szCs w:val="22"/>
          <w:lang w:val="lt-LT"/>
        </w:rPr>
        <w:t>turi būti skiriama</w:t>
      </w:r>
      <w:r>
        <w:rPr>
          <w:snapToGrid/>
          <w:szCs w:val="22"/>
          <w:lang w:val="lt-LT"/>
        </w:rPr>
        <w:t>s</w:t>
      </w:r>
      <w:r w:rsidRPr="00720718">
        <w:rPr>
          <w:snapToGrid/>
          <w:szCs w:val="22"/>
          <w:lang w:val="lt-LT"/>
        </w:rPr>
        <w:t xml:space="preserve"> kaip vienkartinė intraveninė tirpalo infuzija per atskirą infuzijų sistemą</w:t>
      </w:r>
      <w:r w:rsidRPr="007777D9">
        <w:rPr>
          <w:snapToGrid/>
          <w:szCs w:val="22"/>
          <w:lang w:val="lt-LT"/>
        </w:rPr>
        <w:t>.</w:t>
      </w:r>
    </w:p>
    <w:p w14:paraId="52925075"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Pacient</w:t>
      </w:r>
      <w:r>
        <w:rPr>
          <w:snapToGrid/>
          <w:szCs w:val="22"/>
          <w:lang w:val="lt-LT"/>
        </w:rPr>
        <w:t>ams</w:t>
      </w:r>
      <w:r w:rsidRPr="007777D9">
        <w:rPr>
          <w:snapToGrid/>
          <w:szCs w:val="22"/>
          <w:lang w:val="lt-LT"/>
        </w:rPr>
        <w:t>, kuri</w:t>
      </w:r>
      <w:r>
        <w:rPr>
          <w:snapToGrid/>
          <w:szCs w:val="22"/>
          <w:lang w:val="lt-LT"/>
        </w:rPr>
        <w:t>ų</w:t>
      </w:r>
      <w:r w:rsidRPr="007777D9">
        <w:rPr>
          <w:snapToGrid/>
          <w:szCs w:val="22"/>
          <w:lang w:val="lt-LT"/>
        </w:rPr>
        <w:t xml:space="preserve"> kraujyje kalcio kiekis nėra per didelis, bus skiriama kasdien </w:t>
      </w:r>
      <w:r>
        <w:rPr>
          <w:snapToGrid/>
          <w:szCs w:val="22"/>
          <w:lang w:val="lt-LT"/>
        </w:rPr>
        <w:t>vartoti</w:t>
      </w:r>
      <w:r w:rsidRPr="007777D9">
        <w:rPr>
          <w:snapToGrid/>
          <w:szCs w:val="22"/>
          <w:lang w:val="lt-LT"/>
        </w:rPr>
        <w:t xml:space="preserve"> kalcio ir vitamino D papildų.</w:t>
      </w:r>
    </w:p>
    <w:p w14:paraId="52257650" w14:textId="77777777" w:rsidR="004F7AA9" w:rsidRPr="007777D9" w:rsidRDefault="004F7AA9" w:rsidP="004F7AA9">
      <w:pPr>
        <w:widowControl w:val="0"/>
        <w:tabs>
          <w:tab w:val="clear" w:pos="567"/>
        </w:tabs>
        <w:spacing w:line="240" w:lineRule="auto"/>
        <w:rPr>
          <w:snapToGrid/>
          <w:szCs w:val="22"/>
          <w:lang w:val="lt-LT"/>
        </w:rPr>
      </w:pPr>
    </w:p>
    <w:p w14:paraId="0238C4CA" w14:textId="77777777" w:rsidR="004F7AA9" w:rsidRPr="006963C0" w:rsidRDefault="004F7AA9" w:rsidP="004F7AA9">
      <w:pPr>
        <w:widowControl w:val="0"/>
        <w:tabs>
          <w:tab w:val="clear" w:pos="567"/>
        </w:tabs>
        <w:spacing w:line="240" w:lineRule="auto"/>
        <w:rPr>
          <w:b/>
          <w:bCs/>
          <w:snapToGrid/>
          <w:szCs w:val="22"/>
          <w:lang w:val="lt-LT"/>
        </w:rPr>
      </w:pPr>
      <w:r w:rsidRPr="006963C0">
        <w:rPr>
          <w:b/>
          <w:bCs/>
          <w:snapToGrid/>
          <w:szCs w:val="22"/>
          <w:lang w:val="lt-LT"/>
        </w:rPr>
        <w:t xml:space="preserve">Ką daryti pavartojus per didelę Zoledronic </w:t>
      </w:r>
      <w:r>
        <w:rPr>
          <w:b/>
          <w:bCs/>
          <w:snapToGrid/>
          <w:szCs w:val="22"/>
          <w:lang w:val="lt-LT"/>
        </w:rPr>
        <w:t>acid</w:t>
      </w:r>
      <w:r w:rsidRPr="006963C0">
        <w:rPr>
          <w:b/>
          <w:bCs/>
          <w:snapToGrid/>
          <w:szCs w:val="22"/>
          <w:lang w:val="lt-LT"/>
        </w:rPr>
        <w:t xml:space="preserve"> </w:t>
      </w:r>
      <w:r>
        <w:rPr>
          <w:b/>
          <w:bCs/>
          <w:snapToGrid/>
          <w:szCs w:val="22"/>
          <w:lang w:val="lt-LT"/>
        </w:rPr>
        <w:t>Norameda</w:t>
      </w:r>
      <w:r w:rsidRPr="006963C0">
        <w:rPr>
          <w:b/>
          <w:bCs/>
          <w:snapToGrid/>
          <w:szCs w:val="22"/>
          <w:lang w:val="lt-LT"/>
        </w:rPr>
        <w:t xml:space="preserve"> dozę?</w:t>
      </w:r>
    </w:p>
    <w:p w14:paraId="56E2382C"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Jei </w:t>
      </w:r>
      <w:r>
        <w:rPr>
          <w:snapToGrid/>
          <w:szCs w:val="22"/>
          <w:lang w:val="lt-LT"/>
        </w:rPr>
        <w:t>Jums bus sulašinta didesnė</w:t>
      </w:r>
      <w:r w:rsidRPr="007777D9">
        <w:rPr>
          <w:snapToGrid/>
          <w:szCs w:val="22"/>
          <w:lang w:val="lt-LT"/>
        </w:rPr>
        <w:t xml:space="preserve"> nei rekomenduojama dozę, Jus tur</w:t>
      </w:r>
      <w:r>
        <w:rPr>
          <w:snapToGrid/>
          <w:szCs w:val="22"/>
          <w:lang w:val="lt-LT"/>
        </w:rPr>
        <w:t>ės</w:t>
      </w:r>
      <w:r w:rsidRPr="007777D9">
        <w:rPr>
          <w:snapToGrid/>
          <w:szCs w:val="22"/>
          <w:lang w:val="lt-LT"/>
        </w:rPr>
        <w:t xml:space="preserve"> atidžiai stebėti gydytojas</w:t>
      </w:r>
      <w:r>
        <w:rPr>
          <w:snapToGrid/>
          <w:szCs w:val="22"/>
          <w:lang w:val="lt-LT"/>
        </w:rPr>
        <w:t>, kadangi</w:t>
      </w:r>
      <w:r w:rsidRPr="007777D9">
        <w:rPr>
          <w:snapToGrid/>
          <w:szCs w:val="22"/>
          <w:lang w:val="lt-LT"/>
        </w:rPr>
        <w:t xml:space="preserve"> </w:t>
      </w:r>
      <w:r>
        <w:rPr>
          <w:snapToGrid/>
          <w:szCs w:val="22"/>
          <w:lang w:val="lt-LT"/>
        </w:rPr>
        <w:t xml:space="preserve">gali </w:t>
      </w:r>
      <w:r w:rsidRPr="007777D9">
        <w:rPr>
          <w:snapToGrid/>
          <w:szCs w:val="22"/>
          <w:lang w:val="lt-LT"/>
        </w:rPr>
        <w:t xml:space="preserve">atsirasti elektrolitų </w:t>
      </w:r>
      <w:r>
        <w:rPr>
          <w:snapToGrid/>
          <w:szCs w:val="22"/>
          <w:lang w:val="lt-LT"/>
        </w:rPr>
        <w:t>kiekio</w:t>
      </w:r>
      <w:r w:rsidRPr="007777D9">
        <w:rPr>
          <w:snapToGrid/>
          <w:szCs w:val="22"/>
          <w:lang w:val="lt-LT"/>
        </w:rPr>
        <w:t xml:space="preserve"> serum</w:t>
      </w:r>
      <w:r>
        <w:rPr>
          <w:snapToGrid/>
          <w:szCs w:val="22"/>
          <w:lang w:val="lt-LT"/>
        </w:rPr>
        <w:t>e pokyčių</w:t>
      </w:r>
      <w:r w:rsidRPr="007777D9">
        <w:rPr>
          <w:snapToGrid/>
          <w:szCs w:val="22"/>
          <w:lang w:val="lt-LT"/>
        </w:rPr>
        <w:t xml:space="preserve"> (pvz., nenormalus kalcio, fosforo ir magnio kiekis) ir (ar</w:t>
      </w:r>
      <w:r>
        <w:rPr>
          <w:snapToGrid/>
          <w:szCs w:val="22"/>
          <w:lang w:val="lt-LT"/>
        </w:rPr>
        <w:t>ba</w:t>
      </w:r>
      <w:r w:rsidRPr="007777D9">
        <w:rPr>
          <w:snapToGrid/>
          <w:szCs w:val="22"/>
          <w:lang w:val="lt-LT"/>
        </w:rPr>
        <w:t xml:space="preserve">) pakisti inkstų funkcija, įskaitant sunkų inkstų funkcijos sutrikimą. Jei kalcio kiekis per daug sumažės, gali reikėti </w:t>
      </w:r>
      <w:r>
        <w:rPr>
          <w:snapToGrid/>
          <w:szCs w:val="22"/>
          <w:lang w:val="lt-LT"/>
        </w:rPr>
        <w:t>jį padidinti</w:t>
      </w:r>
      <w:r w:rsidRPr="007777D9">
        <w:rPr>
          <w:snapToGrid/>
          <w:szCs w:val="22"/>
          <w:lang w:val="lt-LT"/>
        </w:rPr>
        <w:t xml:space="preserve"> kalcio infuzija.</w:t>
      </w:r>
    </w:p>
    <w:p w14:paraId="3F91D211" w14:textId="77777777" w:rsidR="004F7AA9" w:rsidRPr="007777D9" w:rsidRDefault="004F7AA9" w:rsidP="004F7AA9">
      <w:pPr>
        <w:widowControl w:val="0"/>
        <w:tabs>
          <w:tab w:val="clear" w:pos="567"/>
        </w:tabs>
        <w:spacing w:line="240" w:lineRule="auto"/>
        <w:rPr>
          <w:snapToGrid/>
          <w:szCs w:val="22"/>
          <w:lang w:val="lt-LT"/>
        </w:rPr>
      </w:pPr>
    </w:p>
    <w:p w14:paraId="5834BE1A" w14:textId="77777777" w:rsidR="004F7AA9" w:rsidRPr="007777D9" w:rsidRDefault="004F7AA9" w:rsidP="004F7AA9">
      <w:pPr>
        <w:widowControl w:val="0"/>
        <w:tabs>
          <w:tab w:val="clear" w:pos="567"/>
        </w:tabs>
        <w:spacing w:line="240" w:lineRule="auto"/>
        <w:rPr>
          <w:snapToGrid/>
          <w:szCs w:val="22"/>
          <w:lang w:val="lt-LT"/>
        </w:rPr>
      </w:pPr>
    </w:p>
    <w:p w14:paraId="7A6DC2CF"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4.</w:t>
      </w:r>
      <w:r w:rsidRPr="007777D9">
        <w:rPr>
          <w:b/>
          <w:bCs/>
          <w:snapToGrid/>
          <w:szCs w:val="22"/>
          <w:lang w:val="lt-LT"/>
        </w:rPr>
        <w:tab/>
        <w:t>Galimas šalutinis poveikis</w:t>
      </w:r>
    </w:p>
    <w:p w14:paraId="5FD77775" w14:textId="77777777" w:rsidR="004F7AA9" w:rsidRPr="007777D9" w:rsidRDefault="004F7AA9" w:rsidP="004F7AA9">
      <w:pPr>
        <w:widowControl w:val="0"/>
        <w:tabs>
          <w:tab w:val="clear" w:pos="567"/>
        </w:tabs>
        <w:spacing w:line="240" w:lineRule="auto"/>
        <w:rPr>
          <w:snapToGrid/>
          <w:szCs w:val="22"/>
          <w:lang w:val="lt-LT"/>
        </w:rPr>
      </w:pPr>
    </w:p>
    <w:p w14:paraId="680EB1DF"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Šis vaistas, kaip ir visi kiti, gali sukelti šalutinį poveikį, nors jis pasireiškia ne visiems žmonėms.</w:t>
      </w:r>
    </w:p>
    <w:p w14:paraId="16CAA735"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Dažniausias šalutinis poveikis būna lengvas ir greitai išnyksta.</w:t>
      </w:r>
    </w:p>
    <w:p w14:paraId="777D6502" w14:textId="77777777" w:rsidR="004F7AA9" w:rsidRPr="007777D9" w:rsidRDefault="004F7AA9" w:rsidP="004F7AA9">
      <w:pPr>
        <w:widowControl w:val="0"/>
        <w:tabs>
          <w:tab w:val="clear" w:pos="567"/>
        </w:tabs>
        <w:spacing w:line="240" w:lineRule="auto"/>
        <w:rPr>
          <w:b/>
          <w:bCs/>
          <w:snapToGrid/>
          <w:szCs w:val="22"/>
          <w:lang w:val="lt-LT"/>
        </w:rPr>
      </w:pPr>
    </w:p>
    <w:p w14:paraId="2098E5E1"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Apie bet kurį toliau nurodytą sunkų šalutinį poveikį nedelsdami pasakykite gydytojui.</w:t>
      </w:r>
    </w:p>
    <w:p w14:paraId="24B7AECC" w14:textId="77777777" w:rsidR="004F7AA9" w:rsidRPr="007777D9" w:rsidRDefault="004F7AA9" w:rsidP="004F7AA9">
      <w:pPr>
        <w:widowControl w:val="0"/>
        <w:tabs>
          <w:tab w:val="clear" w:pos="567"/>
        </w:tabs>
        <w:spacing w:line="240" w:lineRule="auto"/>
        <w:rPr>
          <w:snapToGrid/>
          <w:szCs w:val="22"/>
          <w:lang w:val="lt-LT"/>
        </w:rPr>
      </w:pPr>
    </w:p>
    <w:p w14:paraId="178076E9" w14:textId="626CD425" w:rsidR="00AF1034" w:rsidRPr="007777D9" w:rsidRDefault="00C32B41" w:rsidP="004F7AA9">
      <w:pPr>
        <w:widowControl w:val="0"/>
        <w:tabs>
          <w:tab w:val="clear" w:pos="567"/>
        </w:tabs>
        <w:spacing w:line="240" w:lineRule="auto"/>
        <w:rPr>
          <w:b/>
          <w:snapToGrid/>
          <w:szCs w:val="22"/>
          <w:lang w:val="lt-LT"/>
        </w:rPr>
      </w:pPr>
      <w:r>
        <w:rPr>
          <w:b/>
          <w:bCs/>
          <w:snapToGrid/>
          <w:szCs w:val="22"/>
          <w:lang w:val="lt-LT"/>
        </w:rPr>
        <w:t>D</w:t>
      </w:r>
      <w:r w:rsidR="00AF1034" w:rsidRPr="00AF1034">
        <w:rPr>
          <w:b/>
          <w:bCs/>
          <w:snapToGrid/>
          <w:szCs w:val="22"/>
          <w:lang w:val="lt-LT"/>
        </w:rPr>
        <w:t>ažni šalutinio poveikio reiškiniai (gali pasireikšti rečiau kaip 1 iš 10 asmenų):</w:t>
      </w:r>
    </w:p>
    <w:p w14:paraId="2C9263F2"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sunkus inkstų funkcijos sutrikimas (</w:t>
      </w:r>
      <w:r>
        <w:rPr>
          <w:snapToGrid/>
          <w:szCs w:val="22"/>
          <w:lang w:val="lt-LT"/>
        </w:rPr>
        <w:t>jį paprastai nustato</w:t>
      </w:r>
      <w:r w:rsidRPr="007777D9">
        <w:rPr>
          <w:snapToGrid/>
          <w:szCs w:val="22"/>
          <w:lang w:val="lt-LT"/>
        </w:rPr>
        <w:t xml:space="preserve"> gydytojas</w:t>
      </w:r>
      <w:r>
        <w:rPr>
          <w:snapToGrid/>
          <w:szCs w:val="22"/>
          <w:lang w:val="lt-LT"/>
        </w:rPr>
        <w:t>,</w:t>
      </w:r>
      <w:r w:rsidRPr="007777D9">
        <w:rPr>
          <w:snapToGrid/>
          <w:szCs w:val="22"/>
          <w:lang w:val="lt-LT"/>
        </w:rPr>
        <w:t xml:space="preserve"> atlikęs tam tikrus specifinius kraujo tyrimus);</w:t>
      </w:r>
    </w:p>
    <w:p w14:paraId="0710F2F7"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mažas</w:t>
      </w:r>
      <w:r w:rsidRPr="007777D9">
        <w:rPr>
          <w:snapToGrid/>
          <w:szCs w:val="22"/>
          <w:lang w:val="lt-LT"/>
        </w:rPr>
        <w:t xml:space="preserve"> kalcio kiekis kraujyje.</w:t>
      </w:r>
    </w:p>
    <w:p w14:paraId="30459C1D" w14:textId="77777777" w:rsidR="004F7AA9" w:rsidRPr="007777D9" w:rsidRDefault="004F7AA9" w:rsidP="004F7AA9">
      <w:pPr>
        <w:widowControl w:val="0"/>
        <w:tabs>
          <w:tab w:val="clear" w:pos="567"/>
        </w:tabs>
        <w:spacing w:line="240" w:lineRule="auto"/>
        <w:rPr>
          <w:snapToGrid/>
          <w:szCs w:val="22"/>
          <w:lang w:val="lt-LT"/>
        </w:rPr>
      </w:pPr>
    </w:p>
    <w:p w14:paraId="382EA771" w14:textId="1DE99D32" w:rsidR="00AF1034" w:rsidRPr="007777D9" w:rsidRDefault="00AF1034" w:rsidP="004F7AA9">
      <w:pPr>
        <w:widowControl w:val="0"/>
        <w:tabs>
          <w:tab w:val="clear" w:pos="567"/>
        </w:tabs>
        <w:spacing w:line="240" w:lineRule="auto"/>
        <w:rPr>
          <w:b/>
          <w:snapToGrid/>
          <w:szCs w:val="22"/>
          <w:lang w:val="lt-LT"/>
        </w:rPr>
      </w:pPr>
      <w:r w:rsidRPr="00AF1034">
        <w:rPr>
          <w:b/>
          <w:snapToGrid/>
          <w:szCs w:val="22"/>
          <w:lang w:val="lt-LT"/>
        </w:rPr>
        <w:t>Nedažni šalutinio poveikio reiškiniai (gali pasireikšti rečiau kaip 1 iš 100 asmenų):</w:t>
      </w:r>
    </w:p>
    <w:p w14:paraId="295B1FEC"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burnos, dantų ir (arba) žandikaulio skausmas, burnos ertmės gleivinės patinimas ar žaizdų</w:t>
      </w:r>
      <w:r w:rsidRPr="00F63D5E">
        <w:rPr>
          <w:snapToGrid/>
          <w:szCs w:val="22"/>
          <w:lang w:val="lt-LT"/>
        </w:rPr>
        <w:t xml:space="preserve"> </w:t>
      </w:r>
      <w:r w:rsidRPr="007777D9">
        <w:rPr>
          <w:snapToGrid/>
          <w:szCs w:val="22"/>
          <w:lang w:val="lt-LT"/>
        </w:rPr>
        <w:t>negijimas</w:t>
      </w:r>
      <w:r w:rsidRPr="00F63D5E">
        <w:rPr>
          <w:snapToGrid/>
          <w:szCs w:val="22"/>
          <w:lang w:val="lt-LT"/>
        </w:rPr>
        <w:t xml:space="preserve"> </w:t>
      </w:r>
      <w:r w:rsidRPr="007777D9">
        <w:rPr>
          <w:snapToGrid/>
          <w:szCs w:val="22"/>
          <w:lang w:val="lt-LT"/>
        </w:rPr>
        <w:t xml:space="preserve">burnoje ar žandikaulyje, išskyros, žandikaulio srities tirpimo ar sunkumo pojūtis arba </w:t>
      </w:r>
      <w:r>
        <w:rPr>
          <w:snapToGrid/>
          <w:szCs w:val="22"/>
          <w:lang w:val="lt-LT"/>
        </w:rPr>
        <w:t>klibantis</w:t>
      </w:r>
      <w:r w:rsidRPr="007777D9">
        <w:rPr>
          <w:snapToGrid/>
          <w:szCs w:val="22"/>
          <w:lang w:val="lt-LT"/>
        </w:rPr>
        <w:t xml:space="preserve"> dantis. Tai gali būti žandikaulio kaulinio audinio pažeidimo (osteonekrozės) požymiai. Jeigu Jums pasireikštų tokių simptomų</w:t>
      </w:r>
      <w:r w:rsidRPr="00F63D5E">
        <w:rPr>
          <w:snapToGrid/>
          <w:szCs w:val="22"/>
          <w:lang w:val="lt-LT"/>
        </w:rPr>
        <w:t xml:space="preserve"> Zoledronic </w:t>
      </w:r>
      <w:r>
        <w:rPr>
          <w:snapToGrid/>
          <w:szCs w:val="22"/>
          <w:lang w:val="lt-LT"/>
        </w:rPr>
        <w:t>acid</w:t>
      </w:r>
      <w:r w:rsidRPr="00F63D5E">
        <w:rPr>
          <w:snapToGrid/>
          <w:szCs w:val="22"/>
          <w:lang w:val="lt-LT"/>
        </w:rPr>
        <w:t xml:space="preserve"> </w:t>
      </w:r>
      <w:r>
        <w:rPr>
          <w:snapToGrid/>
          <w:szCs w:val="22"/>
          <w:lang w:val="lt-LT"/>
        </w:rPr>
        <w:t>Norameda</w:t>
      </w:r>
      <w:r w:rsidRPr="00F63D5E">
        <w:rPr>
          <w:snapToGrid/>
          <w:szCs w:val="22"/>
          <w:lang w:val="lt-LT"/>
        </w:rPr>
        <w:t xml:space="preserve"> gydymo metu ar po jo</w:t>
      </w:r>
      <w:r w:rsidRPr="007777D9">
        <w:rPr>
          <w:snapToGrid/>
          <w:szCs w:val="22"/>
          <w:lang w:val="lt-LT"/>
        </w:rPr>
        <w:t xml:space="preserve">, nedelsiant pasakykite </w:t>
      </w:r>
      <w:r>
        <w:rPr>
          <w:snapToGrid/>
          <w:szCs w:val="22"/>
          <w:lang w:val="lt-LT"/>
        </w:rPr>
        <w:t>savo gydytojui ir odontologui;</w:t>
      </w:r>
    </w:p>
    <w:p w14:paraId="27E47BED"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lastRenderedPageBreak/>
        <w:t>osteoporozei po menopauzės gydyti zoledrono rūgšties vartojančioms pacientėms pasireiškė nereguliaraus širdies ritmo (prieširdžių virpėjimo) atvejų; šiuo metu nežinoma, ar šį nereguliarų širdies</w:t>
      </w:r>
      <w:r>
        <w:rPr>
          <w:snapToGrid/>
          <w:szCs w:val="22"/>
          <w:lang w:val="lt-LT"/>
        </w:rPr>
        <w:t xml:space="preserve"> </w:t>
      </w:r>
      <w:r w:rsidRPr="007777D9">
        <w:rPr>
          <w:snapToGrid/>
          <w:szCs w:val="22"/>
          <w:lang w:val="lt-LT"/>
        </w:rPr>
        <w:t>ritmą sukelia zoledrono rūgšties vartojimas, tačiau turėtumėte pranešti gydytojui, jeigu pavartojus zoledrono rūgšties patiriate šių simptomų;</w:t>
      </w:r>
    </w:p>
    <w:p w14:paraId="0372E8C0"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sunki alerginė reakcija: dusulys, daugiausia veido ir gerklės patinimas.</w:t>
      </w:r>
    </w:p>
    <w:p w14:paraId="6A57C352" w14:textId="77777777" w:rsidR="004F7AA9" w:rsidRPr="007777D9" w:rsidRDefault="004F7AA9" w:rsidP="004F7AA9">
      <w:pPr>
        <w:widowControl w:val="0"/>
        <w:tabs>
          <w:tab w:val="clear" w:pos="567"/>
        </w:tabs>
        <w:spacing w:line="240" w:lineRule="auto"/>
        <w:rPr>
          <w:snapToGrid/>
          <w:szCs w:val="22"/>
          <w:lang w:val="lt-LT"/>
        </w:rPr>
      </w:pPr>
    </w:p>
    <w:p w14:paraId="58D28975" w14:textId="146F1C30" w:rsidR="00AF1034" w:rsidRPr="007777D9" w:rsidRDefault="00AF1034" w:rsidP="004F7AA9">
      <w:pPr>
        <w:widowControl w:val="0"/>
        <w:tabs>
          <w:tab w:val="clear" w:pos="567"/>
        </w:tabs>
        <w:spacing w:line="240" w:lineRule="auto"/>
        <w:rPr>
          <w:b/>
          <w:snapToGrid/>
          <w:szCs w:val="22"/>
          <w:lang w:val="lt-LT"/>
        </w:rPr>
      </w:pPr>
      <w:r w:rsidRPr="00AF1034">
        <w:rPr>
          <w:b/>
          <w:bCs/>
          <w:snapToGrid/>
          <w:szCs w:val="22"/>
          <w:lang w:val="lt-LT"/>
        </w:rPr>
        <w:t>Reti šalutinio poveikio reiškiniai (gali pasireikšti rečiau kaip 1 iš 1</w:t>
      </w:r>
      <w:r>
        <w:rPr>
          <w:b/>
          <w:bCs/>
          <w:snapToGrid/>
          <w:szCs w:val="22"/>
          <w:lang w:val="lt-LT"/>
        </w:rPr>
        <w:t> </w:t>
      </w:r>
      <w:r w:rsidRPr="00AF1034">
        <w:rPr>
          <w:b/>
          <w:bCs/>
          <w:snapToGrid/>
          <w:szCs w:val="22"/>
          <w:lang w:val="lt-LT"/>
        </w:rPr>
        <w:t>000</w:t>
      </w:r>
      <w:r>
        <w:rPr>
          <w:b/>
          <w:bCs/>
          <w:snapToGrid/>
          <w:szCs w:val="22"/>
          <w:lang w:val="lt-LT"/>
        </w:rPr>
        <w:t xml:space="preserve"> </w:t>
      </w:r>
      <w:r w:rsidRPr="00AF1034">
        <w:rPr>
          <w:b/>
          <w:bCs/>
          <w:snapToGrid/>
          <w:szCs w:val="22"/>
          <w:lang w:val="lt-LT"/>
        </w:rPr>
        <w:t>asmenų):</w:t>
      </w:r>
    </w:p>
    <w:p w14:paraId="7A5CAA59"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sumažėjusio kalcio kiekio </w:t>
      </w:r>
      <w:r>
        <w:rPr>
          <w:snapToGrid/>
          <w:szCs w:val="22"/>
          <w:lang w:val="lt-LT"/>
        </w:rPr>
        <w:t>sukeltas</w:t>
      </w:r>
      <w:r w:rsidRPr="007777D9">
        <w:rPr>
          <w:snapToGrid/>
          <w:szCs w:val="22"/>
          <w:lang w:val="lt-LT"/>
        </w:rPr>
        <w:t xml:space="preserve"> nereguliarus širdies plakimas (širdies aritmija; antriniai hipokalcemijos </w:t>
      </w:r>
      <w:r>
        <w:rPr>
          <w:snapToGrid/>
          <w:szCs w:val="22"/>
          <w:lang w:val="lt-LT"/>
        </w:rPr>
        <w:t xml:space="preserve">sukelti </w:t>
      </w:r>
      <w:r w:rsidRPr="007777D9">
        <w:rPr>
          <w:snapToGrid/>
          <w:szCs w:val="22"/>
          <w:lang w:val="lt-LT"/>
        </w:rPr>
        <w:t>reiškiniai).</w:t>
      </w:r>
    </w:p>
    <w:p w14:paraId="50001769" w14:textId="77777777" w:rsidR="004F7AA9" w:rsidRPr="007777D9" w:rsidRDefault="004F7AA9" w:rsidP="004F7AA9">
      <w:pPr>
        <w:widowControl w:val="0"/>
        <w:tabs>
          <w:tab w:val="clear" w:pos="567"/>
        </w:tabs>
        <w:spacing w:line="240" w:lineRule="auto"/>
        <w:rPr>
          <w:snapToGrid/>
          <w:szCs w:val="22"/>
          <w:lang w:val="lt-LT"/>
        </w:rPr>
      </w:pPr>
    </w:p>
    <w:p w14:paraId="2E8EF362" w14:textId="6012088F" w:rsidR="004F7AA9" w:rsidRPr="007777D9" w:rsidRDefault="00AF1034" w:rsidP="004F7AA9">
      <w:pPr>
        <w:widowControl w:val="0"/>
        <w:tabs>
          <w:tab w:val="clear" w:pos="567"/>
        </w:tabs>
        <w:spacing w:line="240" w:lineRule="auto"/>
        <w:rPr>
          <w:b/>
          <w:snapToGrid/>
          <w:szCs w:val="22"/>
          <w:lang w:val="lt-LT"/>
        </w:rPr>
      </w:pPr>
      <w:r>
        <w:rPr>
          <w:b/>
          <w:bCs/>
          <w:color w:val="000000"/>
          <w:szCs w:val="22"/>
          <w:lang w:val="lt-LT"/>
        </w:rPr>
        <w:t>Labai reti šalutinio poveikio reiškiniai (gali pasireikšti rečiau kaip 1 iš 10 000 asmenų</w:t>
      </w:r>
      <w:r w:rsidR="004F7AA9" w:rsidRPr="007777D9">
        <w:rPr>
          <w:b/>
          <w:snapToGrid/>
          <w:szCs w:val="22"/>
          <w:lang w:val="lt-LT"/>
        </w:rPr>
        <w:t>):</w:t>
      </w:r>
    </w:p>
    <w:p w14:paraId="3D1BC115"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sumažėjusio kalcio kiekio </w:t>
      </w:r>
      <w:r>
        <w:rPr>
          <w:snapToGrid/>
          <w:szCs w:val="22"/>
          <w:lang w:val="lt-LT"/>
        </w:rPr>
        <w:t>sukelti</w:t>
      </w:r>
      <w:r w:rsidRPr="007777D9">
        <w:rPr>
          <w:snapToGrid/>
          <w:szCs w:val="22"/>
          <w:lang w:val="lt-LT"/>
        </w:rPr>
        <w:t xml:space="preserve"> traukuliai, tirpimo pojūtis ir tetanija (antriniai hipokalcemijos </w:t>
      </w:r>
      <w:r>
        <w:rPr>
          <w:snapToGrid/>
          <w:szCs w:val="22"/>
          <w:lang w:val="lt-LT"/>
        </w:rPr>
        <w:t xml:space="preserve">sukelti </w:t>
      </w:r>
      <w:r w:rsidRPr="007777D9">
        <w:rPr>
          <w:snapToGrid/>
          <w:szCs w:val="22"/>
          <w:lang w:val="lt-LT"/>
        </w:rPr>
        <w:t>reiškiniai</w:t>
      </w:r>
      <w:r>
        <w:rPr>
          <w:snapToGrid/>
          <w:szCs w:val="22"/>
          <w:lang w:val="lt-LT"/>
        </w:rPr>
        <w:t>);</w:t>
      </w:r>
    </w:p>
    <w:p w14:paraId="6CCB0B3B" w14:textId="77777777" w:rsidR="004F7AA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ausies skausmas, išskyros iš ausies ir (arba) ausies infekcija. Jei atsirado toks poveikis, pasitarkite su gydytoju, nes ta</w:t>
      </w:r>
      <w:r w:rsidRPr="007777D9">
        <w:rPr>
          <w:snapToGrid/>
          <w:szCs w:val="22"/>
          <w:lang w:val="lt-LT"/>
        </w:rPr>
        <w:t>i gali būt</w:t>
      </w:r>
      <w:r>
        <w:rPr>
          <w:snapToGrid/>
          <w:szCs w:val="22"/>
          <w:lang w:val="lt-LT"/>
        </w:rPr>
        <w:t>i</w:t>
      </w:r>
      <w:r w:rsidRPr="007777D9">
        <w:rPr>
          <w:snapToGrid/>
          <w:szCs w:val="22"/>
          <w:lang w:val="lt-LT"/>
        </w:rPr>
        <w:t xml:space="preserve"> </w:t>
      </w:r>
      <w:r>
        <w:rPr>
          <w:snapToGrid/>
          <w:szCs w:val="22"/>
          <w:lang w:val="lt-LT"/>
        </w:rPr>
        <w:t>ausies kaulinės dalies</w:t>
      </w:r>
      <w:r w:rsidRPr="007777D9">
        <w:rPr>
          <w:snapToGrid/>
          <w:szCs w:val="22"/>
          <w:lang w:val="lt-LT"/>
        </w:rPr>
        <w:t xml:space="preserve"> pažeidimo požymiai</w:t>
      </w:r>
      <w:r>
        <w:rPr>
          <w:snapToGrid/>
          <w:szCs w:val="22"/>
          <w:lang w:val="lt-LT"/>
        </w:rPr>
        <w:t>;</w:t>
      </w:r>
    </w:p>
    <w:p w14:paraId="447AD703" w14:textId="77777777" w:rsidR="004F7AA9" w:rsidRPr="00667796" w:rsidRDefault="004F7AA9" w:rsidP="004F7AA9">
      <w:pPr>
        <w:widowControl w:val="0"/>
        <w:numPr>
          <w:ilvl w:val="0"/>
          <w:numId w:val="39"/>
        </w:numPr>
        <w:tabs>
          <w:tab w:val="clear" w:pos="567"/>
        </w:tabs>
        <w:spacing w:line="240" w:lineRule="auto"/>
        <w:contextualSpacing/>
        <w:rPr>
          <w:snapToGrid/>
          <w:szCs w:val="22"/>
          <w:lang w:val="lt-LT"/>
        </w:rPr>
      </w:pPr>
      <w:r w:rsidRPr="008C5426">
        <w:rPr>
          <w:lang w:val="lt-LT"/>
        </w:rPr>
        <w:t>osteonekrozė taip pat labai retai buvo pastebėta pasireiškusi kituose kauluose nei žandikaulio</w:t>
      </w:r>
      <w:r w:rsidRPr="00667796">
        <w:rPr>
          <w:snapToGrid/>
          <w:szCs w:val="22"/>
          <w:lang w:val="lt-LT"/>
        </w:rPr>
        <w:t>, ypač klubo arba</w:t>
      </w:r>
      <w:r>
        <w:rPr>
          <w:snapToGrid/>
          <w:szCs w:val="22"/>
          <w:lang w:val="lt-LT"/>
        </w:rPr>
        <w:t xml:space="preserve"> </w:t>
      </w:r>
      <w:r w:rsidRPr="00667796">
        <w:rPr>
          <w:snapToGrid/>
          <w:szCs w:val="22"/>
          <w:lang w:val="lt-LT"/>
        </w:rPr>
        <w:t xml:space="preserve">šlaunikaulio. Jeigu Jums gydymo Zoledronic </w:t>
      </w:r>
      <w:r>
        <w:rPr>
          <w:snapToGrid/>
          <w:szCs w:val="22"/>
          <w:lang w:val="lt-LT"/>
        </w:rPr>
        <w:t>a</w:t>
      </w:r>
      <w:r w:rsidRPr="00667796">
        <w:rPr>
          <w:snapToGrid/>
          <w:szCs w:val="22"/>
          <w:lang w:val="lt-LT"/>
        </w:rPr>
        <w:t xml:space="preserve">cid </w:t>
      </w:r>
      <w:r>
        <w:rPr>
          <w:snapToGrid/>
          <w:szCs w:val="22"/>
          <w:lang w:val="lt-LT"/>
        </w:rPr>
        <w:t>Norameda</w:t>
      </w:r>
      <w:r w:rsidRPr="00667796">
        <w:rPr>
          <w:snapToGrid/>
          <w:szCs w:val="22"/>
          <w:lang w:val="lt-LT"/>
        </w:rPr>
        <w:t xml:space="preserve"> metu arba nutraukus gydymą</w:t>
      </w:r>
    </w:p>
    <w:p w14:paraId="37975C3E" w14:textId="77777777" w:rsidR="004F7AA9" w:rsidRPr="00BE35E1" w:rsidRDefault="004F7AA9" w:rsidP="004F7AA9">
      <w:pPr>
        <w:widowControl w:val="0"/>
        <w:tabs>
          <w:tab w:val="clear" w:pos="567"/>
        </w:tabs>
        <w:spacing w:line="240" w:lineRule="auto"/>
        <w:ind w:left="567"/>
        <w:contextualSpacing/>
        <w:rPr>
          <w:snapToGrid/>
          <w:szCs w:val="22"/>
          <w:lang w:val="lt-LT"/>
        </w:rPr>
      </w:pPr>
      <w:r>
        <w:rPr>
          <w:snapToGrid/>
          <w:szCs w:val="22"/>
          <w:lang w:val="lt-LT"/>
        </w:rPr>
        <w:t>pasireikštų naujai</w:t>
      </w:r>
      <w:r w:rsidRPr="00BE35E1">
        <w:rPr>
          <w:snapToGrid/>
          <w:szCs w:val="22"/>
          <w:lang w:val="lt-LT"/>
        </w:rPr>
        <w:t xml:space="preserve"> arba sustiprėtų jau esantys tokie simptomai, kaip gėlimas, skausmas ar</w:t>
      </w:r>
    </w:p>
    <w:p w14:paraId="44BA7B4F" w14:textId="77777777" w:rsidR="004F7AA9" w:rsidRDefault="004F7AA9" w:rsidP="004F7AA9">
      <w:pPr>
        <w:widowControl w:val="0"/>
        <w:tabs>
          <w:tab w:val="clear" w:pos="567"/>
        </w:tabs>
        <w:spacing w:line="240" w:lineRule="auto"/>
        <w:ind w:left="567"/>
        <w:contextualSpacing/>
        <w:rPr>
          <w:snapToGrid/>
          <w:szCs w:val="22"/>
          <w:lang w:val="lt-LT"/>
        </w:rPr>
      </w:pPr>
      <w:r>
        <w:rPr>
          <w:snapToGrid/>
          <w:szCs w:val="22"/>
          <w:lang w:val="lt-LT"/>
        </w:rPr>
        <w:t>sustingimas</w:t>
      </w:r>
      <w:r w:rsidRPr="00BE35E1">
        <w:rPr>
          <w:snapToGrid/>
          <w:szCs w:val="22"/>
          <w:lang w:val="lt-LT"/>
        </w:rPr>
        <w:t>, nedelsiant pasakykite savo gydytojui.</w:t>
      </w:r>
    </w:p>
    <w:p w14:paraId="411955CC" w14:textId="77777777" w:rsidR="004F7AA9" w:rsidRPr="007777D9" w:rsidRDefault="004F7AA9" w:rsidP="004F7AA9">
      <w:pPr>
        <w:widowControl w:val="0"/>
        <w:tabs>
          <w:tab w:val="clear" w:pos="567"/>
        </w:tabs>
        <w:spacing w:line="240" w:lineRule="auto"/>
        <w:rPr>
          <w:snapToGrid/>
          <w:szCs w:val="22"/>
          <w:lang w:val="lt-LT"/>
        </w:rPr>
      </w:pPr>
    </w:p>
    <w:p w14:paraId="03FD539F"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 xml:space="preserve">Apie toliau nurodytą šalutinį poveikį gydytojui pasakykite </w:t>
      </w:r>
      <w:r>
        <w:rPr>
          <w:b/>
          <w:snapToGrid/>
          <w:szCs w:val="22"/>
          <w:lang w:val="lt-LT"/>
        </w:rPr>
        <w:t>kiek įmanoma greičiau.</w:t>
      </w:r>
    </w:p>
    <w:p w14:paraId="287DAC71" w14:textId="77777777" w:rsidR="004F7AA9" w:rsidRPr="007777D9" w:rsidRDefault="004F7AA9" w:rsidP="004F7AA9">
      <w:pPr>
        <w:widowControl w:val="0"/>
        <w:tabs>
          <w:tab w:val="clear" w:pos="567"/>
        </w:tabs>
        <w:spacing w:line="240" w:lineRule="auto"/>
        <w:rPr>
          <w:snapToGrid/>
          <w:szCs w:val="22"/>
          <w:lang w:val="lt-LT"/>
        </w:rPr>
      </w:pPr>
    </w:p>
    <w:p w14:paraId="0EE5E3D5" w14:textId="0371D8D5" w:rsidR="00AF1034" w:rsidRPr="007777D9" w:rsidRDefault="00AF1034" w:rsidP="004F7AA9">
      <w:pPr>
        <w:widowControl w:val="0"/>
        <w:tabs>
          <w:tab w:val="clear" w:pos="567"/>
        </w:tabs>
        <w:spacing w:line="240" w:lineRule="auto"/>
        <w:rPr>
          <w:snapToGrid/>
          <w:szCs w:val="22"/>
          <w:lang w:val="lt-LT"/>
        </w:rPr>
      </w:pPr>
      <w:r w:rsidRPr="00AF1034">
        <w:rPr>
          <w:b/>
          <w:snapToGrid/>
          <w:szCs w:val="22"/>
          <w:lang w:val="lt-LT"/>
        </w:rPr>
        <w:t>Labai dažni šalutinio poveikio reiškiniai (gali pasireikšti ne rečiau kaip 1 iš 10 asmenų):</w:t>
      </w:r>
    </w:p>
    <w:p w14:paraId="440E7664"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mažas</w:t>
      </w:r>
      <w:r w:rsidRPr="007777D9">
        <w:rPr>
          <w:snapToGrid/>
          <w:szCs w:val="22"/>
          <w:lang w:val="lt-LT"/>
        </w:rPr>
        <w:t xml:space="preserve"> fosfatų kiekis kraujyje.</w:t>
      </w:r>
    </w:p>
    <w:p w14:paraId="79E0C5FF" w14:textId="77777777" w:rsidR="004F7AA9" w:rsidRPr="007777D9" w:rsidRDefault="004F7AA9" w:rsidP="004F7AA9">
      <w:pPr>
        <w:widowControl w:val="0"/>
        <w:tabs>
          <w:tab w:val="clear" w:pos="567"/>
        </w:tabs>
        <w:spacing w:line="240" w:lineRule="auto"/>
        <w:rPr>
          <w:snapToGrid/>
          <w:szCs w:val="22"/>
          <w:lang w:val="lt-LT"/>
        </w:rPr>
      </w:pPr>
    </w:p>
    <w:p w14:paraId="3F18C884" w14:textId="5EAAF09F" w:rsidR="004F7AA9" w:rsidRPr="00EF2F9F" w:rsidRDefault="00AF1034" w:rsidP="004F7AA9">
      <w:pPr>
        <w:widowControl w:val="0"/>
        <w:tabs>
          <w:tab w:val="clear" w:pos="567"/>
        </w:tabs>
        <w:spacing w:line="240" w:lineRule="auto"/>
        <w:contextualSpacing/>
        <w:rPr>
          <w:b/>
          <w:bCs/>
          <w:snapToGrid/>
          <w:szCs w:val="22"/>
          <w:lang w:val="lt-LT"/>
        </w:rPr>
      </w:pPr>
      <w:r w:rsidRPr="00AF1034">
        <w:rPr>
          <w:b/>
          <w:bCs/>
          <w:snapToGrid/>
          <w:szCs w:val="22"/>
          <w:lang w:val="lt-LT"/>
        </w:rPr>
        <w:t>Dažni šalutinio poveikio reiškiniai (gali pasireikšti rečiau kaip 1 iš 10 asmenų</w:t>
      </w:r>
      <w:r w:rsidR="004F7AA9" w:rsidRPr="007777D9">
        <w:rPr>
          <w:b/>
          <w:snapToGrid/>
          <w:szCs w:val="22"/>
          <w:lang w:val="lt-LT"/>
        </w:rPr>
        <w:t>):</w:t>
      </w:r>
    </w:p>
    <w:p w14:paraId="34D1339D" w14:textId="77777777" w:rsidR="004F7AA9" w:rsidRPr="00B46DFE" w:rsidRDefault="004F7AA9" w:rsidP="004F7AA9">
      <w:pPr>
        <w:widowControl w:val="0"/>
        <w:numPr>
          <w:ilvl w:val="0"/>
          <w:numId w:val="39"/>
        </w:numPr>
        <w:tabs>
          <w:tab w:val="clear" w:pos="567"/>
        </w:tabs>
        <w:spacing w:line="240" w:lineRule="auto"/>
        <w:contextualSpacing/>
        <w:rPr>
          <w:snapToGrid/>
          <w:szCs w:val="22"/>
          <w:lang w:val="lt-LT"/>
        </w:rPr>
      </w:pPr>
      <w:r w:rsidRPr="00B46DFE">
        <w:rPr>
          <w:snapToGrid/>
          <w:szCs w:val="22"/>
          <w:lang w:val="lt-LT"/>
        </w:rPr>
        <w:t xml:space="preserve">galvos skausmas ir į gripą panašus sindromas, pasireiškiantis karščiavimu, nuovargiu, silpnumu, mieguistumu, </w:t>
      </w:r>
      <w:r>
        <w:rPr>
          <w:snapToGrid/>
          <w:szCs w:val="22"/>
          <w:lang w:val="lt-LT"/>
        </w:rPr>
        <w:t>šaltkrėčiu</w:t>
      </w:r>
      <w:r w:rsidRPr="00B46DFE">
        <w:rPr>
          <w:snapToGrid/>
          <w:szCs w:val="22"/>
          <w:lang w:val="lt-LT"/>
        </w:rPr>
        <w:t xml:space="preserve"> bei kaulų, sąnarių ir (ar</w:t>
      </w:r>
      <w:r>
        <w:rPr>
          <w:snapToGrid/>
          <w:szCs w:val="22"/>
          <w:lang w:val="lt-LT"/>
        </w:rPr>
        <w:t>ba</w:t>
      </w:r>
      <w:r w:rsidRPr="00B46DFE">
        <w:rPr>
          <w:snapToGrid/>
          <w:szCs w:val="22"/>
          <w:lang w:val="lt-LT"/>
        </w:rPr>
        <w:t xml:space="preserve">) raumenų </w:t>
      </w:r>
      <w:r>
        <w:rPr>
          <w:snapToGrid/>
          <w:szCs w:val="22"/>
          <w:lang w:val="lt-LT"/>
        </w:rPr>
        <w:t>maudimu</w:t>
      </w:r>
      <w:r w:rsidRPr="00B46DFE">
        <w:rPr>
          <w:snapToGrid/>
          <w:szCs w:val="22"/>
          <w:lang w:val="lt-LT"/>
        </w:rPr>
        <w:t>. Dažniausiai specifi</w:t>
      </w:r>
      <w:r>
        <w:rPr>
          <w:snapToGrid/>
          <w:szCs w:val="22"/>
          <w:lang w:val="lt-LT"/>
        </w:rPr>
        <w:t>nio</w:t>
      </w:r>
      <w:r w:rsidRPr="00B46DFE">
        <w:rPr>
          <w:snapToGrid/>
          <w:szCs w:val="22"/>
          <w:lang w:val="lt-LT"/>
        </w:rPr>
        <w:t xml:space="preserve"> gydy</w:t>
      </w:r>
      <w:r>
        <w:rPr>
          <w:snapToGrid/>
          <w:szCs w:val="22"/>
          <w:lang w:val="lt-LT"/>
        </w:rPr>
        <w:t>mo</w:t>
      </w:r>
      <w:r w:rsidRPr="00B46DFE">
        <w:rPr>
          <w:snapToGrid/>
          <w:szCs w:val="22"/>
          <w:lang w:val="lt-LT"/>
        </w:rPr>
        <w:t xml:space="preserve"> nereikia, o simptomai greitai (per kelias valandas ar dienas) </w:t>
      </w:r>
      <w:r>
        <w:rPr>
          <w:snapToGrid/>
          <w:szCs w:val="22"/>
          <w:lang w:val="lt-LT"/>
        </w:rPr>
        <w:t>išnyksta</w:t>
      </w:r>
      <w:r w:rsidRPr="00B46DFE">
        <w:rPr>
          <w:snapToGrid/>
          <w:szCs w:val="22"/>
          <w:lang w:val="lt-LT"/>
        </w:rPr>
        <w:t xml:space="preserve"> savaime;</w:t>
      </w:r>
    </w:p>
    <w:p w14:paraId="58B5E8B2"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virškinimo trakto reakcijos, </w:t>
      </w:r>
      <w:r>
        <w:rPr>
          <w:snapToGrid/>
          <w:szCs w:val="22"/>
          <w:lang w:val="lt-LT"/>
        </w:rPr>
        <w:t>pvz.,</w:t>
      </w:r>
      <w:r w:rsidRPr="007777D9">
        <w:rPr>
          <w:snapToGrid/>
          <w:szCs w:val="22"/>
          <w:lang w:val="lt-LT"/>
        </w:rPr>
        <w:t xml:space="preserve"> pykinimas ir vėmimas bei apetito stoka;</w:t>
      </w:r>
    </w:p>
    <w:p w14:paraId="55ACECA0"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32D4">
        <w:rPr>
          <w:snapToGrid/>
          <w:szCs w:val="22"/>
          <w:lang w:val="lt-LT"/>
        </w:rPr>
        <w:t>akių junginės uždegimas;</w:t>
      </w:r>
    </w:p>
    <w:p w14:paraId="65FE888B"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mažas</w:t>
      </w:r>
      <w:r w:rsidRPr="007732D4">
        <w:rPr>
          <w:snapToGrid/>
          <w:szCs w:val="22"/>
          <w:lang w:val="lt-LT"/>
        </w:rPr>
        <w:t xml:space="preserve"> raudonųjų kraujo ląstelių </w:t>
      </w:r>
      <w:r>
        <w:rPr>
          <w:snapToGrid/>
          <w:szCs w:val="22"/>
          <w:lang w:val="lt-LT"/>
        </w:rPr>
        <w:t>kiekis</w:t>
      </w:r>
      <w:r w:rsidRPr="007732D4">
        <w:rPr>
          <w:snapToGrid/>
          <w:szCs w:val="22"/>
          <w:lang w:val="lt-LT"/>
        </w:rPr>
        <w:t xml:space="preserve"> (mažakraujystė).</w:t>
      </w:r>
    </w:p>
    <w:p w14:paraId="70C93534" w14:textId="77777777" w:rsidR="004F7AA9" w:rsidRPr="007777D9" w:rsidRDefault="004F7AA9" w:rsidP="004F7AA9">
      <w:pPr>
        <w:widowControl w:val="0"/>
        <w:tabs>
          <w:tab w:val="clear" w:pos="567"/>
        </w:tabs>
        <w:spacing w:line="240" w:lineRule="auto"/>
        <w:rPr>
          <w:snapToGrid/>
          <w:szCs w:val="22"/>
          <w:lang w:val="lt-LT"/>
        </w:rPr>
      </w:pPr>
    </w:p>
    <w:p w14:paraId="6FDB34A3" w14:textId="2007C0AE" w:rsidR="00AF1034" w:rsidRPr="007777D9" w:rsidRDefault="00AF1034" w:rsidP="004F7AA9">
      <w:pPr>
        <w:widowControl w:val="0"/>
        <w:tabs>
          <w:tab w:val="clear" w:pos="567"/>
        </w:tabs>
        <w:spacing w:line="240" w:lineRule="auto"/>
        <w:rPr>
          <w:b/>
          <w:snapToGrid/>
          <w:szCs w:val="22"/>
          <w:lang w:val="lt-LT"/>
        </w:rPr>
      </w:pPr>
      <w:r w:rsidRPr="00AF1034">
        <w:rPr>
          <w:b/>
          <w:snapToGrid/>
          <w:szCs w:val="22"/>
          <w:lang w:val="lt-LT"/>
        </w:rPr>
        <w:t>Nedažni šalutinio poveikio reiškiniai (gali pasireikšti rečiau kaip 1 iš 100 asmenų):</w:t>
      </w:r>
    </w:p>
    <w:p w14:paraId="2AB0FF81"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padidėjusio jautrumo reakcijos;</w:t>
      </w:r>
    </w:p>
    <w:p w14:paraId="6346AEA2"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mažas</w:t>
      </w:r>
      <w:r w:rsidRPr="007777D9">
        <w:rPr>
          <w:snapToGrid/>
          <w:szCs w:val="22"/>
          <w:lang w:val="lt-LT"/>
        </w:rPr>
        <w:t xml:space="preserve"> kraujospūdis;</w:t>
      </w:r>
    </w:p>
    <w:p w14:paraId="29A67497"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krūtinės skausmas;</w:t>
      </w:r>
    </w:p>
    <w:p w14:paraId="71D3825E"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infuzijos vietos odos reakcijos (paraudimas ir patinimas), bėrimas, niež</w:t>
      </w:r>
      <w:r>
        <w:rPr>
          <w:snapToGrid/>
          <w:szCs w:val="22"/>
          <w:lang w:val="lt-LT"/>
        </w:rPr>
        <w:t>ėjimas</w:t>
      </w:r>
      <w:r w:rsidRPr="007777D9">
        <w:rPr>
          <w:snapToGrid/>
          <w:szCs w:val="22"/>
          <w:lang w:val="lt-LT"/>
        </w:rPr>
        <w:t>;</w:t>
      </w:r>
    </w:p>
    <w:p w14:paraId="5A3D5538"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padidėjęs kraujospūdis, dusulys, svaigulys, nerimas, sutrikęs miegas, pakitęs skonio pojūtis, drebėjimas, plaštakų ar pėdų dilgčiojimas ar tirpimas, viduriavimas, vidurių užkietėjimas, pilvo skausmas, burnos </w:t>
      </w:r>
      <w:r>
        <w:rPr>
          <w:snapToGrid/>
          <w:szCs w:val="22"/>
          <w:lang w:val="lt-LT"/>
        </w:rPr>
        <w:t>džiūvimas</w:t>
      </w:r>
      <w:r w:rsidRPr="007777D9">
        <w:rPr>
          <w:snapToGrid/>
          <w:szCs w:val="22"/>
          <w:lang w:val="lt-LT"/>
        </w:rPr>
        <w:t>;</w:t>
      </w:r>
    </w:p>
    <w:p w14:paraId="7DFB35F5"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mažas</w:t>
      </w:r>
      <w:r w:rsidRPr="007777D9">
        <w:rPr>
          <w:snapToGrid/>
          <w:szCs w:val="22"/>
          <w:lang w:val="lt-LT"/>
        </w:rPr>
        <w:t xml:space="preserve"> baltųjų kraujo ląstelių ir trombocitų </w:t>
      </w:r>
      <w:r>
        <w:rPr>
          <w:snapToGrid/>
          <w:szCs w:val="22"/>
          <w:lang w:val="lt-LT"/>
        </w:rPr>
        <w:t>kiekis</w:t>
      </w:r>
      <w:r w:rsidRPr="007777D9">
        <w:rPr>
          <w:snapToGrid/>
          <w:szCs w:val="22"/>
          <w:lang w:val="lt-LT"/>
        </w:rPr>
        <w:t>;</w:t>
      </w:r>
    </w:p>
    <w:p w14:paraId="2951F86F" w14:textId="77777777" w:rsidR="004F7AA9" w:rsidRPr="00085C2C" w:rsidRDefault="004F7AA9" w:rsidP="004F7AA9">
      <w:pPr>
        <w:widowControl w:val="0"/>
        <w:numPr>
          <w:ilvl w:val="0"/>
          <w:numId w:val="39"/>
        </w:numPr>
        <w:tabs>
          <w:tab w:val="clear" w:pos="567"/>
        </w:tabs>
        <w:spacing w:line="240" w:lineRule="auto"/>
        <w:contextualSpacing/>
        <w:rPr>
          <w:snapToGrid/>
          <w:szCs w:val="22"/>
          <w:lang w:val="lt-LT"/>
        </w:rPr>
      </w:pPr>
      <w:r w:rsidRPr="00085C2C">
        <w:rPr>
          <w:snapToGrid/>
          <w:szCs w:val="22"/>
          <w:lang w:val="lt-LT"/>
        </w:rPr>
        <w:t>mažas magnio ir kalio kiekis kraujyje. Gydytojas tai stebės ir prireikus imsis reikiamų priemonių;</w:t>
      </w:r>
    </w:p>
    <w:p w14:paraId="48B47AB0"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padidėjęs kūno svoris;</w:t>
      </w:r>
    </w:p>
    <w:p w14:paraId="4ED38CE6"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sustiprėjęs prakaitavimas;</w:t>
      </w:r>
    </w:p>
    <w:p w14:paraId="24D14107" w14:textId="77777777" w:rsidR="004F7AA9" w:rsidRPr="007732D4" w:rsidRDefault="004F7AA9" w:rsidP="004F7AA9">
      <w:pPr>
        <w:widowControl w:val="0"/>
        <w:numPr>
          <w:ilvl w:val="0"/>
          <w:numId w:val="39"/>
        </w:numPr>
        <w:tabs>
          <w:tab w:val="clear" w:pos="567"/>
        </w:tabs>
        <w:spacing w:line="240" w:lineRule="auto"/>
        <w:contextualSpacing/>
        <w:rPr>
          <w:snapToGrid/>
          <w:szCs w:val="22"/>
          <w:lang w:val="lt-LT"/>
        </w:rPr>
      </w:pPr>
      <w:r w:rsidRPr="007732D4">
        <w:rPr>
          <w:snapToGrid/>
          <w:szCs w:val="22"/>
          <w:lang w:val="lt-LT"/>
        </w:rPr>
        <w:t>mieguistumas;</w:t>
      </w:r>
    </w:p>
    <w:p w14:paraId="0AB86B7C" w14:textId="77777777" w:rsidR="004F7AA9" w:rsidRPr="007732D4"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matomo vaizdo neryškumas</w:t>
      </w:r>
      <w:r w:rsidRPr="007732D4">
        <w:rPr>
          <w:snapToGrid/>
          <w:szCs w:val="22"/>
          <w:lang w:val="lt-LT"/>
        </w:rPr>
        <w:t>, akių ašarojimas, akių jautrumas šviesai;</w:t>
      </w:r>
    </w:p>
    <w:p w14:paraId="60002187" w14:textId="77777777" w:rsidR="004F7AA9" w:rsidRPr="007732D4" w:rsidRDefault="004F7AA9" w:rsidP="004F7AA9">
      <w:pPr>
        <w:widowControl w:val="0"/>
        <w:numPr>
          <w:ilvl w:val="0"/>
          <w:numId w:val="39"/>
        </w:numPr>
        <w:tabs>
          <w:tab w:val="clear" w:pos="567"/>
        </w:tabs>
        <w:spacing w:line="240" w:lineRule="auto"/>
        <w:contextualSpacing/>
        <w:rPr>
          <w:snapToGrid/>
          <w:szCs w:val="22"/>
          <w:lang w:val="lt-LT"/>
        </w:rPr>
      </w:pPr>
      <w:r w:rsidRPr="007732D4">
        <w:rPr>
          <w:snapToGrid/>
          <w:szCs w:val="22"/>
          <w:lang w:val="lt-LT"/>
        </w:rPr>
        <w:t>staigus šal</w:t>
      </w:r>
      <w:r>
        <w:rPr>
          <w:snapToGrid/>
          <w:szCs w:val="22"/>
          <w:lang w:val="lt-LT"/>
        </w:rPr>
        <w:t>čio pojūtis</w:t>
      </w:r>
      <w:r w:rsidRPr="007732D4">
        <w:rPr>
          <w:snapToGrid/>
          <w:szCs w:val="22"/>
          <w:lang w:val="lt-LT"/>
        </w:rPr>
        <w:t xml:space="preserve"> su alpimu, suglebimas ar sąmonės netekimas;</w:t>
      </w:r>
    </w:p>
    <w:p w14:paraId="00131BB4" w14:textId="77777777" w:rsidR="004F7AA9" w:rsidRPr="007732D4" w:rsidRDefault="004F7AA9" w:rsidP="004F7AA9">
      <w:pPr>
        <w:widowControl w:val="0"/>
        <w:numPr>
          <w:ilvl w:val="0"/>
          <w:numId w:val="39"/>
        </w:numPr>
        <w:tabs>
          <w:tab w:val="clear" w:pos="567"/>
        </w:tabs>
        <w:spacing w:line="240" w:lineRule="auto"/>
        <w:contextualSpacing/>
        <w:rPr>
          <w:snapToGrid/>
          <w:szCs w:val="22"/>
          <w:lang w:val="lt-LT"/>
        </w:rPr>
      </w:pPr>
      <w:r w:rsidRPr="007732D4">
        <w:rPr>
          <w:snapToGrid/>
          <w:szCs w:val="22"/>
          <w:lang w:val="lt-LT"/>
        </w:rPr>
        <w:t>apsunkintas kvėpavimas su švokštimu ar kosuliu;</w:t>
      </w:r>
    </w:p>
    <w:p w14:paraId="781A6BD4"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32D4">
        <w:rPr>
          <w:snapToGrid/>
          <w:szCs w:val="22"/>
          <w:lang w:val="lt-LT"/>
        </w:rPr>
        <w:t>dilgėlinė.</w:t>
      </w:r>
    </w:p>
    <w:p w14:paraId="28A7A100" w14:textId="77777777" w:rsidR="004F7AA9" w:rsidRPr="007777D9" w:rsidRDefault="004F7AA9" w:rsidP="004F7AA9">
      <w:pPr>
        <w:widowControl w:val="0"/>
        <w:tabs>
          <w:tab w:val="clear" w:pos="567"/>
        </w:tabs>
        <w:spacing w:line="240" w:lineRule="auto"/>
        <w:rPr>
          <w:snapToGrid/>
          <w:szCs w:val="22"/>
          <w:lang w:val="lt-LT"/>
        </w:rPr>
      </w:pPr>
    </w:p>
    <w:p w14:paraId="1C1C8EDA" w14:textId="5BFC4AE4" w:rsidR="00AF1034" w:rsidRPr="007777D9" w:rsidRDefault="00AF1034" w:rsidP="004F7AA9">
      <w:pPr>
        <w:widowControl w:val="0"/>
        <w:tabs>
          <w:tab w:val="clear" w:pos="567"/>
        </w:tabs>
        <w:spacing w:line="240" w:lineRule="auto"/>
        <w:rPr>
          <w:b/>
          <w:bCs/>
          <w:snapToGrid/>
          <w:szCs w:val="22"/>
          <w:lang w:val="lt-LT"/>
        </w:rPr>
      </w:pPr>
      <w:r>
        <w:rPr>
          <w:b/>
          <w:bCs/>
          <w:color w:val="000000"/>
          <w:szCs w:val="22"/>
          <w:lang w:val="lt-LT"/>
        </w:rPr>
        <w:t>Reti šalutinio poveikio reiškiniai (gali pasireikšti rečiau kaip 1 iš 1 000 asmenų):</w:t>
      </w:r>
    </w:p>
    <w:p w14:paraId="1FB6F3C0"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retas</w:t>
      </w:r>
      <w:r w:rsidRPr="007777D9">
        <w:rPr>
          <w:snapToGrid/>
          <w:szCs w:val="22"/>
          <w:lang w:val="lt-LT"/>
        </w:rPr>
        <w:t xml:space="preserve"> širdies </w:t>
      </w:r>
      <w:r>
        <w:rPr>
          <w:snapToGrid/>
          <w:szCs w:val="22"/>
          <w:lang w:val="lt-LT"/>
        </w:rPr>
        <w:t>plakimas</w:t>
      </w:r>
      <w:r w:rsidRPr="007777D9">
        <w:rPr>
          <w:snapToGrid/>
          <w:szCs w:val="22"/>
          <w:lang w:val="lt-LT"/>
        </w:rPr>
        <w:t>;</w:t>
      </w:r>
    </w:p>
    <w:p w14:paraId="48B1D3DB"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minčių susipainiojimas</w:t>
      </w:r>
      <w:r w:rsidRPr="007777D9">
        <w:rPr>
          <w:snapToGrid/>
          <w:szCs w:val="22"/>
          <w:lang w:val="lt-LT"/>
        </w:rPr>
        <w:t>;</w:t>
      </w:r>
    </w:p>
    <w:p w14:paraId="691960DB"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retais atvejais ilgai nuo osteoporozės gydomiems pacientams gali neįprastoje vietoje lūžti </w:t>
      </w:r>
      <w:r w:rsidRPr="007777D9">
        <w:rPr>
          <w:snapToGrid/>
          <w:szCs w:val="22"/>
          <w:lang w:val="lt-LT"/>
        </w:rPr>
        <w:lastRenderedPageBreak/>
        <w:t>šlaunies kaulas. Jeigu jaučiate šlaunies, klubo ar kirkšnies skausmą, silpnumą ar diskomfortą, kreipkitės į gydytoją, nes tai gali būti ankstyvi galimo šlaunikaulio lūžio požymiai;</w:t>
      </w:r>
    </w:p>
    <w:p w14:paraId="0DA5ABC5"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intersticinė plaučių liga (aplink plaučių </w:t>
      </w:r>
      <w:r>
        <w:rPr>
          <w:snapToGrid/>
          <w:szCs w:val="22"/>
          <w:lang w:val="lt-LT"/>
        </w:rPr>
        <w:t>oro maišelius</w:t>
      </w:r>
      <w:r w:rsidRPr="007777D9">
        <w:rPr>
          <w:snapToGrid/>
          <w:szCs w:val="22"/>
          <w:lang w:val="lt-LT"/>
        </w:rPr>
        <w:t xml:space="preserve"> esančio audinio uždegimas);</w:t>
      </w:r>
    </w:p>
    <w:p w14:paraId="27BB61DC"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į gripą panašūs simptomai, įskaitant artritą ir sąnarių patinimą;</w:t>
      </w:r>
    </w:p>
    <w:p w14:paraId="5AA5FEBA" w14:textId="77777777" w:rsidR="004F7AA9" w:rsidRDefault="004F7AA9" w:rsidP="004F7AA9">
      <w:pPr>
        <w:widowControl w:val="0"/>
        <w:numPr>
          <w:ilvl w:val="0"/>
          <w:numId w:val="39"/>
        </w:numPr>
        <w:tabs>
          <w:tab w:val="clear" w:pos="567"/>
        </w:tabs>
        <w:spacing w:line="240" w:lineRule="auto"/>
        <w:contextualSpacing/>
        <w:rPr>
          <w:snapToGrid/>
          <w:szCs w:val="22"/>
          <w:lang w:val="lt-LT"/>
        </w:rPr>
      </w:pPr>
      <w:r w:rsidRPr="007732D4">
        <w:rPr>
          <w:snapToGrid/>
          <w:szCs w:val="22"/>
          <w:lang w:val="lt-LT"/>
        </w:rPr>
        <w:t>skausmingas akies paraudimas ir (arba) patinimas.</w:t>
      </w:r>
    </w:p>
    <w:p w14:paraId="2D29FC30" w14:textId="77777777" w:rsidR="004F7AA9" w:rsidRPr="007777D9" w:rsidRDefault="004F7AA9" w:rsidP="004F7AA9">
      <w:pPr>
        <w:widowControl w:val="0"/>
        <w:tabs>
          <w:tab w:val="clear" w:pos="567"/>
        </w:tabs>
        <w:spacing w:line="240" w:lineRule="auto"/>
        <w:contextualSpacing/>
        <w:rPr>
          <w:snapToGrid/>
          <w:szCs w:val="22"/>
          <w:lang w:val="lt-LT"/>
        </w:rPr>
      </w:pPr>
    </w:p>
    <w:p w14:paraId="3EBC9661" w14:textId="209FA3EA" w:rsidR="004F7AA9" w:rsidRPr="00EF2F9F" w:rsidRDefault="00AF1034" w:rsidP="004F7AA9">
      <w:pPr>
        <w:widowControl w:val="0"/>
        <w:tabs>
          <w:tab w:val="clear" w:pos="567"/>
        </w:tabs>
        <w:spacing w:line="240" w:lineRule="auto"/>
        <w:rPr>
          <w:b/>
          <w:bCs/>
          <w:color w:val="000000"/>
          <w:szCs w:val="22"/>
          <w:lang w:val="lt-LT"/>
        </w:rPr>
      </w:pPr>
      <w:r>
        <w:rPr>
          <w:b/>
          <w:bCs/>
          <w:color w:val="000000"/>
          <w:szCs w:val="22"/>
          <w:lang w:val="lt-LT"/>
        </w:rPr>
        <w:t>Labai reti šalutinio poveikio reiškiniai (gali pasireikšti rečiau kaip 1 iš 10 000 asmenų</w:t>
      </w:r>
      <w:r w:rsidR="004F7AA9" w:rsidRPr="007777D9">
        <w:rPr>
          <w:b/>
          <w:snapToGrid/>
          <w:szCs w:val="22"/>
          <w:lang w:val="lt-LT"/>
        </w:rPr>
        <w:t>):</w:t>
      </w:r>
    </w:p>
    <w:p w14:paraId="63E1D204"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alpimas dėl sumažėjusio kraujospūdžio;</w:t>
      </w:r>
    </w:p>
    <w:p w14:paraId="6942C7EE"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stiprus</w:t>
      </w:r>
      <w:r w:rsidRPr="007777D9">
        <w:rPr>
          <w:snapToGrid/>
          <w:szCs w:val="22"/>
          <w:lang w:val="lt-LT"/>
        </w:rPr>
        <w:t xml:space="preserve"> kaulų, sąnarių ir (arba) raumenų skausmas, kartais ribojantis </w:t>
      </w:r>
      <w:r>
        <w:rPr>
          <w:snapToGrid/>
          <w:szCs w:val="22"/>
          <w:lang w:val="lt-LT"/>
        </w:rPr>
        <w:t>funkciją</w:t>
      </w:r>
      <w:r w:rsidRPr="007777D9">
        <w:rPr>
          <w:snapToGrid/>
          <w:szCs w:val="22"/>
          <w:lang w:val="lt-LT"/>
        </w:rPr>
        <w:t>.</w:t>
      </w:r>
    </w:p>
    <w:p w14:paraId="41FCE58E" w14:textId="77777777" w:rsidR="004F7AA9" w:rsidRDefault="004F7AA9" w:rsidP="004F7AA9">
      <w:pPr>
        <w:widowControl w:val="0"/>
        <w:tabs>
          <w:tab w:val="clear" w:pos="567"/>
        </w:tabs>
        <w:spacing w:line="240" w:lineRule="auto"/>
        <w:rPr>
          <w:snapToGrid/>
          <w:szCs w:val="22"/>
          <w:lang w:val="lt-LT"/>
        </w:rPr>
      </w:pPr>
    </w:p>
    <w:p w14:paraId="1DFF483D"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 xml:space="preserve">Jeigu pasireiškė </w:t>
      </w:r>
      <w:r>
        <w:rPr>
          <w:snapToGrid/>
          <w:szCs w:val="22"/>
          <w:lang w:val="lt-LT"/>
        </w:rPr>
        <w:t xml:space="preserve">bet koks </w:t>
      </w:r>
      <w:r w:rsidRPr="007777D9">
        <w:rPr>
          <w:snapToGrid/>
          <w:szCs w:val="22"/>
          <w:lang w:val="lt-LT"/>
        </w:rPr>
        <w:t>šiame lapelyje nenurodyt</w:t>
      </w:r>
      <w:r>
        <w:rPr>
          <w:snapToGrid/>
          <w:szCs w:val="22"/>
          <w:lang w:val="lt-LT"/>
        </w:rPr>
        <w:t xml:space="preserve">as arba </w:t>
      </w:r>
      <w:r w:rsidRPr="0043227F">
        <w:rPr>
          <w:b/>
          <w:snapToGrid/>
          <w:szCs w:val="22"/>
          <w:lang w:val="lt-LT"/>
        </w:rPr>
        <w:t>sunkus šalutinis poveikis</w:t>
      </w:r>
      <w:r w:rsidRPr="007777D9">
        <w:rPr>
          <w:snapToGrid/>
          <w:szCs w:val="22"/>
          <w:lang w:val="lt-LT"/>
        </w:rPr>
        <w:t>, pasakykite gydytojui, vaistininkui arba slaugytojui.</w:t>
      </w:r>
    </w:p>
    <w:p w14:paraId="658302DB" w14:textId="77777777" w:rsidR="004F7AA9" w:rsidRPr="007777D9" w:rsidRDefault="004F7AA9" w:rsidP="004F7AA9">
      <w:pPr>
        <w:widowControl w:val="0"/>
        <w:tabs>
          <w:tab w:val="clear" w:pos="567"/>
        </w:tabs>
        <w:spacing w:line="240" w:lineRule="auto"/>
        <w:rPr>
          <w:snapToGrid/>
          <w:szCs w:val="22"/>
          <w:lang w:val="lt-LT"/>
        </w:rPr>
      </w:pPr>
    </w:p>
    <w:p w14:paraId="6E117C53" w14:textId="77777777" w:rsidR="004F7AA9" w:rsidRPr="007777D9" w:rsidRDefault="004F7AA9" w:rsidP="004F7AA9">
      <w:pPr>
        <w:tabs>
          <w:tab w:val="clear" w:pos="567"/>
        </w:tabs>
        <w:spacing w:line="240" w:lineRule="auto"/>
        <w:rPr>
          <w:snapToGrid/>
          <w:szCs w:val="22"/>
          <w:lang w:val="lt-LT"/>
        </w:rPr>
      </w:pPr>
      <w:r w:rsidRPr="007777D9">
        <w:rPr>
          <w:b/>
          <w:snapToGrid/>
          <w:szCs w:val="22"/>
          <w:lang w:val="lt-LT"/>
        </w:rPr>
        <w:t>Pranešimas apie šalutinį poveikį</w:t>
      </w:r>
    </w:p>
    <w:p w14:paraId="2FDB6427" w14:textId="13AA11F8"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Jeigu pasireiškė šalutinis poveikis, įskaitant šiame lapelyje nenurodytą, pasakykite gydytojui, vaistininkui arba slaugytojui. </w:t>
      </w:r>
      <w:r w:rsidR="00AF1034" w:rsidRPr="00AF1034">
        <w:rPr>
          <w:snapToGrid/>
          <w:szCs w:val="22"/>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00AF1034">
        <w:rPr>
          <w:snapToGrid/>
          <w:szCs w:val="22"/>
          <w:lang w:val="lt-LT"/>
        </w:rPr>
        <w:t xml:space="preserve"> </w:t>
      </w:r>
      <w:r w:rsidRPr="007777D9">
        <w:rPr>
          <w:snapToGrid/>
          <w:szCs w:val="22"/>
          <w:lang w:val="lt-LT"/>
        </w:rPr>
        <w:t>Pranešdami apie šalutinį poveikį galite mums padėti gauti daugiau informacijos apie šio vaisto saugumą.</w:t>
      </w:r>
      <w:r w:rsidRPr="007777D9">
        <w:rPr>
          <w:b/>
          <w:bCs/>
          <w:snapToGrid/>
          <w:szCs w:val="22"/>
          <w:lang w:val="lt-LT"/>
        </w:rPr>
        <w:t xml:space="preserve"> </w:t>
      </w:r>
    </w:p>
    <w:p w14:paraId="0E9E0A82" w14:textId="77777777" w:rsidR="004F7AA9" w:rsidRPr="007777D9" w:rsidRDefault="004F7AA9" w:rsidP="004F7AA9">
      <w:pPr>
        <w:widowControl w:val="0"/>
        <w:tabs>
          <w:tab w:val="clear" w:pos="567"/>
        </w:tabs>
        <w:spacing w:line="240" w:lineRule="auto"/>
        <w:rPr>
          <w:snapToGrid/>
          <w:szCs w:val="22"/>
          <w:lang w:val="lt-LT"/>
        </w:rPr>
      </w:pPr>
    </w:p>
    <w:p w14:paraId="6005C4A3" w14:textId="77777777" w:rsidR="004F7AA9" w:rsidRPr="007777D9" w:rsidRDefault="004F7AA9" w:rsidP="004F7AA9">
      <w:pPr>
        <w:widowControl w:val="0"/>
        <w:tabs>
          <w:tab w:val="clear" w:pos="567"/>
        </w:tabs>
        <w:spacing w:line="240" w:lineRule="auto"/>
        <w:rPr>
          <w:snapToGrid/>
          <w:szCs w:val="22"/>
          <w:lang w:val="lt-LT"/>
        </w:rPr>
      </w:pPr>
    </w:p>
    <w:p w14:paraId="58558FE2"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5.</w:t>
      </w:r>
      <w:r w:rsidRPr="007777D9">
        <w:rPr>
          <w:b/>
          <w:bCs/>
          <w:snapToGrid/>
          <w:szCs w:val="22"/>
          <w:lang w:val="lt-LT"/>
        </w:rPr>
        <w:tab/>
        <w:t xml:space="preserve">Kaip laikyti 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 xml:space="preserve"> </w:t>
      </w:r>
    </w:p>
    <w:p w14:paraId="657DB5CE" w14:textId="77777777" w:rsidR="004F7AA9" w:rsidRPr="007777D9" w:rsidRDefault="004F7AA9" w:rsidP="004F7AA9">
      <w:pPr>
        <w:widowControl w:val="0"/>
        <w:tabs>
          <w:tab w:val="clear" w:pos="567"/>
        </w:tabs>
        <w:spacing w:line="240" w:lineRule="auto"/>
        <w:rPr>
          <w:snapToGrid/>
          <w:szCs w:val="22"/>
          <w:lang w:val="lt-LT"/>
        </w:rPr>
      </w:pPr>
    </w:p>
    <w:p w14:paraId="22B47E79" w14:textId="77777777" w:rsidR="004F7AA9" w:rsidRDefault="004F7AA9" w:rsidP="004F7AA9">
      <w:pPr>
        <w:widowControl w:val="0"/>
        <w:tabs>
          <w:tab w:val="clear" w:pos="567"/>
        </w:tabs>
        <w:spacing w:line="240" w:lineRule="auto"/>
        <w:rPr>
          <w:snapToGrid/>
          <w:szCs w:val="22"/>
          <w:lang w:val="lt-LT"/>
        </w:rPr>
      </w:pPr>
      <w:r w:rsidRPr="007777D9">
        <w:rPr>
          <w:snapToGrid/>
          <w:szCs w:val="22"/>
          <w:lang w:val="lt-LT"/>
        </w:rPr>
        <w:t>Gydytojas, slaugytoja</w:t>
      </w:r>
      <w:r>
        <w:rPr>
          <w:snapToGrid/>
          <w:szCs w:val="22"/>
          <w:lang w:val="lt-LT"/>
        </w:rPr>
        <w:t>s</w:t>
      </w:r>
      <w:r w:rsidRPr="007777D9">
        <w:rPr>
          <w:snapToGrid/>
          <w:szCs w:val="22"/>
          <w:lang w:val="lt-LT"/>
        </w:rPr>
        <w:t xml:space="preserve"> ar vaistininkas žino, kaip tinkamai laikyti Zoledronic </w:t>
      </w:r>
      <w:r>
        <w:rPr>
          <w:snapToGrid/>
          <w:szCs w:val="22"/>
          <w:lang w:val="lt-LT"/>
        </w:rPr>
        <w:t>acid</w:t>
      </w:r>
      <w:r w:rsidRPr="007777D9">
        <w:rPr>
          <w:snapToGrid/>
          <w:szCs w:val="22"/>
          <w:lang w:val="lt-LT"/>
        </w:rPr>
        <w:t xml:space="preserve"> </w:t>
      </w:r>
      <w:r>
        <w:rPr>
          <w:snapToGrid/>
          <w:szCs w:val="22"/>
          <w:lang w:val="lt-LT"/>
        </w:rPr>
        <w:t>Norameda (žr. 6 skyrių)</w:t>
      </w:r>
      <w:r w:rsidRPr="007777D9">
        <w:rPr>
          <w:snapToGrid/>
          <w:szCs w:val="22"/>
          <w:lang w:val="lt-LT"/>
        </w:rPr>
        <w:t>.</w:t>
      </w:r>
    </w:p>
    <w:p w14:paraId="0164AB3F" w14:textId="77777777" w:rsidR="004F7AA9" w:rsidRPr="007777D9" w:rsidRDefault="004F7AA9" w:rsidP="004F7AA9">
      <w:pPr>
        <w:widowControl w:val="0"/>
        <w:tabs>
          <w:tab w:val="clear" w:pos="567"/>
        </w:tabs>
        <w:spacing w:line="240" w:lineRule="auto"/>
        <w:rPr>
          <w:snapToGrid/>
          <w:szCs w:val="22"/>
          <w:lang w:val="lt-LT"/>
        </w:rPr>
      </w:pPr>
    </w:p>
    <w:p w14:paraId="0E0A47B6"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Šį vaistą laikykite vaikams nepastebimoje ir nepasiekiamoje vietoje.</w:t>
      </w:r>
    </w:p>
    <w:p w14:paraId="3B6DD0F5" w14:textId="7E8018E1" w:rsidR="004F7AA9" w:rsidRDefault="004F7AA9" w:rsidP="004F7AA9">
      <w:pPr>
        <w:widowControl w:val="0"/>
        <w:tabs>
          <w:tab w:val="clear" w:pos="567"/>
        </w:tabs>
        <w:spacing w:line="240" w:lineRule="auto"/>
        <w:rPr>
          <w:snapToGrid/>
          <w:szCs w:val="22"/>
          <w:lang w:val="lt-LT"/>
        </w:rPr>
      </w:pPr>
      <w:r>
        <w:rPr>
          <w:lang w:val="lt-LT"/>
        </w:rPr>
        <w:t xml:space="preserve">Laikyti ne aukštesnėje kaip </w:t>
      </w:r>
      <w:r w:rsidR="00790619" w:rsidRPr="00153901">
        <w:rPr>
          <w:lang w:val="lt-LT"/>
        </w:rPr>
        <w:t>25</w:t>
      </w:r>
      <w:r w:rsidR="00790619">
        <w:rPr>
          <w:lang w:val="lt-LT"/>
        </w:rPr>
        <w:t> </w:t>
      </w:r>
      <w:r w:rsidRPr="00153901">
        <w:rPr>
          <w:szCs w:val="22"/>
          <w:lang w:val="lt-LT"/>
        </w:rPr>
        <w:sym w:font="Symbol" w:char="F0B0"/>
      </w:r>
      <w:r w:rsidRPr="00153901">
        <w:rPr>
          <w:lang w:val="lt-LT"/>
        </w:rPr>
        <w:t>C temperatūroje</w:t>
      </w:r>
      <w:r>
        <w:rPr>
          <w:snapToGrid/>
          <w:szCs w:val="22"/>
          <w:lang w:val="lt-LT"/>
        </w:rPr>
        <w:t>.</w:t>
      </w:r>
    </w:p>
    <w:p w14:paraId="7EF6230D" w14:textId="77777777" w:rsidR="004F7AA9" w:rsidRPr="007777D9" w:rsidRDefault="004F7AA9" w:rsidP="004F7AA9">
      <w:pPr>
        <w:widowControl w:val="0"/>
        <w:tabs>
          <w:tab w:val="clear" w:pos="567"/>
        </w:tabs>
        <w:spacing w:line="240" w:lineRule="auto"/>
        <w:rPr>
          <w:snapToGrid/>
          <w:szCs w:val="22"/>
          <w:lang w:val="lt-LT"/>
        </w:rPr>
      </w:pPr>
      <w:r>
        <w:rPr>
          <w:snapToGrid/>
          <w:szCs w:val="22"/>
          <w:lang w:val="lt-LT"/>
        </w:rPr>
        <w:t>Laikyti gamintojo pakuotėje, kad vaistas būtų apsaugotas nuo šviesos.</w:t>
      </w:r>
    </w:p>
    <w:p w14:paraId="43AB9C5D" w14:textId="77777777" w:rsidR="004F7AA9" w:rsidRDefault="004F7AA9" w:rsidP="004F7AA9">
      <w:pPr>
        <w:widowControl w:val="0"/>
        <w:tabs>
          <w:tab w:val="clear" w:pos="567"/>
        </w:tabs>
        <w:spacing w:line="240" w:lineRule="auto"/>
        <w:rPr>
          <w:snapToGrid/>
          <w:szCs w:val="22"/>
          <w:lang w:val="lt-LT"/>
        </w:rPr>
      </w:pPr>
      <w:r>
        <w:rPr>
          <w:snapToGrid/>
          <w:szCs w:val="22"/>
          <w:lang w:val="lt-LT"/>
        </w:rPr>
        <w:t xml:space="preserve">Įrodyta, kad cheminiu ir fizikiniu požiūriu </w:t>
      </w:r>
      <w:r w:rsidRPr="007777D9">
        <w:rPr>
          <w:snapToGrid/>
          <w:szCs w:val="22"/>
          <w:lang w:val="lt-LT"/>
        </w:rPr>
        <w:t xml:space="preserve">2 °C–8 °C </w:t>
      </w:r>
      <w:r>
        <w:rPr>
          <w:snapToGrid/>
          <w:szCs w:val="22"/>
          <w:lang w:val="lt-LT"/>
        </w:rPr>
        <w:t>temperatūroje laikomas tirpalas išlieka stabilus 24 valandas. M</w:t>
      </w:r>
      <w:r w:rsidRPr="007777D9">
        <w:rPr>
          <w:snapToGrid/>
          <w:szCs w:val="22"/>
          <w:lang w:val="lt-LT"/>
        </w:rPr>
        <w:t>ikrobiologiniu požiūriu tirpalą reikia vartoti nedelsiant</w:t>
      </w:r>
      <w:r>
        <w:rPr>
          <w:snapToGrid/>
          <w:szCs w:val="22"/>
          <w:lang w:val="lt-LT"/>
        </w:rPr>
        <w:t>, nebent skiesta buvo taip, kad mikrobinis užteršimas nėra įmanomas</w:t>
      </w:r>
      <w:r w:rsidRPr="007777D9">
        <w:rPr>
          <w:snapToGrid/>
          <w:szCs w:val="22"/>
          <w:lang w:val="lt-LT"/>
        </w:rPr>
        <w:t xml:space="preserve">. Jeigu </w:t>
      </w:r>
      <w:r>
        <w:rPr>
          <w:snapToGrid/>
          <w:szCs w:val="22"/>
          <w:lang w:val="lt-LT"/>
        </w:rPr>
        <w:t>tirpalas</w:t>
      </w:r>
      <w:r w:rsidRPr="007777D9">
        <w:rPr>
          <w:snapToGrid/>
          <w:szCs w:val="22"/>
          <w:lang w:val="lt-LT"/>
        </w:rPr>
        <w:t xml:space="preserve"> iš karto nevartojamas, už laikymo sąlygas ir trukmę prieš vartojimą atsako vartotojas.</w:t>
      </w:r>
    </w:p>
    <w:p w14:paraId="299A7254"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Prieš vartojimą šaldytuve laikytam tirpalui reikia leisti sušilti iki kambario temperatūros.</w:t>
      </w:r>
    </w:p>
    <w:p w14:paraId="2520D27D" w14:textId="77777777" w:rsidR="004F7AA9" w:rsidRDefault="004F7AA9" w:rsidP="004F7AA9">
      <w:pPr>
        <w:widowControl w:val="0"/>
        <w:tabs>
          <w:tab w:val="clear" w:pos="567"/>
        </w:tabs>
        <w:spacing w:line="240" w:lineRule="auto"/>
        <w:rPr>
          <w:snapToGrid/>
          <w:szCs w:val="22"/>
          <w:lang w:val="lt-LT"/>
        </w:rPr>
      </w:pPr>
    </w:p>
    <w:p w14:paraId="7737D44E" w14:textId="77777777" w:rsidR="004F7AA9" w:rsidRPr="007777D9" w:rsidRDefault="004F7AA9" w:rsidP="004F7AA9">
      <w:pPr>
        <w:widowControl w:val="0"/>
        <w:tabs>
          <w:tab w:val="clear" w:pos="567"/>
        </w:tabs>
        <w:spacing w:line="240" w:lineRule="auto"/>
        <w:rPr>
          <w:snapToGrid/>
          <w:szCs w:val="22"/>
          <w:lang w:val="lt-LT"/>
        </w:rPr>
      </w:pPr>
      <w:r>
        <w:rPr>
          <w:snapToGrid/>
          <w:szCs w:val="22"/>
          <w:lang w:val="lt-LT"/>
        </w:rPr>
        <w:t xml:space="preserve">Ant dėžutės po „EXP“ </w:t>
      </w:r>
      <w:r w:rsidRPr="007777D9">
        <w:rPr>
          <w:snapToGrid/>
          <w:szCs w:val="22"/>
          <w:lang w:val="lt-LT"/>
        </w:rPr>
        <w:t>nurodytam tinkamumo laikui pasibaigus, šio vaisto vartoti negalima. Vaistas tinkamas vartoti iki paskutinės nurodyto mėnesio dienos.</w:t>
      </w:r>
    </w:p>
    <w:p w14:paraId="33D8BECE" w14:textId="77777777" w:rsidR="004F7AA9" w:rsidRPr="007777D9" w:rsidRDefault="004F7AA9" w:rsidP="004F7AA9">
      <w:pPr>
        <w:widowControl w:val="0"/>
        <w:tabs>
          <w:tab w:val="clear" w:pos="567"/>
        </w:tabs>
        <w:spacing w:line="240" w:lineRule="auto"/>
        <w:rPr>
          <w:snapToGrid/>
          <w:szCs w:val="22"/>
          <w:lang w:val="lt-LT"/>
        </w:rPr>
      </w:pPr>
    </w:p>
    <w:p w14:paraId="1D1CB217" w14:textId="77777777" w:rsidR="004F7AA9" w:rsidRPr="007777D9" w:rsidRDefault="004F7AA9" w:rsidP="004F7AA9">
      <w:pPr>
        <w:widowControl w:val="0"/>
        <w:tabs>
          <w:tab w:val="clear" w:pos="567"/>
        </w:tabs>
        <w:spacing w:line="240" w:lineRule="auto"/>
        <w:rPr>
          <w:snapToGrid/>
          <w:szCs w:val="22"/>
          <w:lang w:val="lt-LT"/>
        </w:rPr>
      </w:pPr>
      <w:r>
        <w:rPr>
          <w:snapToGrid/>
          <w:szCs w:val="22"/>
          <w:lang w:val="lt-LT"/>
        </w:rPr>
        <w:t>Pastebėjus, kad tirpale yra dalelių, šio vaisto vartoti negalima.</w:t>
      </w:r>
    </w:p>
    <w:p w14:paraId="70E8DA3E" w14:textId="77777777" w:rsidR="004F7AA9" w:rsidRPr="007777D9" w:rsidRDefault="004F7AA9" w:rsidP="004F7AA9">
      <w:pPr>
        <w:widowControl w:val="0"/>
        <w:tabs>
          <w:tab w:val="clear" w:pos="567"/>
        </w:tabs>
        <w:spacing w:line="240" w:lineRule="auto"/>
        <w:rPr>
          <w:snapToGrid/>
          <w:szCs w:val="22"/>
          <w:lang w:val="lt-LT"/>
        </w:rPr>
      </w:pPr>
    </w:p>
    <w:p w14:paraId="30097E13"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Vaistų negalima išmesti į kanalizaciją arba su buitinėmis atliekomis. Kaip išmesti nereikalingus vaistus, klauskite vaistininko. Šios priemonės padės apsaugoti aplinką.</w:t>
      </w:r>
    </w:p>
    <w:p w14:paraId="77367AFC" w14:textId="77777777" w:rsidR="004F7AA9" w:rsidRPr="007777D9" w:rsidRDefault="004F7AA9" w:rsidP="004F7AA9">
      <w:pPr>
        <w:widowControl w:val="0"/>
        <w:tabs>
          <w:tab w:val="clear" w:pos="567"/>
        </w:tabs>
        <w:spacing w:line="240" w:lineRule="auto"/>
        <w:rPr>
          <w:snapToGrid/>
          <w:szCs w:val="22"/>
          <w:lang w:val="lt-LT"/>
        </w:rPr>
      </w:pPr>
    </w:p>
    <w:p w14:paraId="00191ED2" w14:textId="77777777" w:rsidR="004F7AA9" w:rsidRPr="007777D9" w:rsidRDefault="004F7AA9" w:rsidP="004F7AA9">
      <w:pPr>
        <w:widowControl w:val="0"/>
        <w:tabs>
          <w:tab w:val="clear" w:pos="567"/>
        </w:tabs>
        <w:spacing w:line="240" w:lineRule="auto"/>
        <w:rPr>
          <w:snapToGrid/>
          <w:szCs w:val="22"/>
          <w:lang w:val="lt-LT"/>
        </w:rPr>
      </w:pPr>
    </w:p>
    <w:p w14:paraId="5EC008C6"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b/>
          <w:bCs/>
          <w:snapToGrid/>
          <w:szCs w:val="22"/>
          <w:lang w:val="lt-LT"/>
        </w:rPr>
        <w:t>6.</w:t>
      </w:r>
      <w:r w:rsidRPr="007777D9">
        <w:rPr>
          <w:b/>
          <w:bCs/>
          <w:snapToGrid/>
          <w:szCs w:val="22"/>
          <w:lang w:val="lt-LT"/>
        </w:rPr>
        <w:tab/>
        <w:t>Pakuotės turinys ir kita informacija</w:t>
      </w:r>
    </w:p>
    <w:p w14:paraId="081D6D66" w14:textId="77777777" w:rsidR="004F7AA9" w:rsidRPr="007777D9" w:rsidRDefault="004F7AA9" w:rsidP="004F7AA9">
      <w:pPr>
        <w:widowControl w:val="0"/>
        <w:tabs>
          <w:tab w:val="clear" w:pos="567"/>
        </w:tabs>
        <w:spacing w:line="240" w:lineRule="auto"/>
        <w:rPr>
          <w:snapToGrid/>
          <w:szCs w:val="22"/>
          <w:lang w:val="lt-LT"/>
        </w:rPr>
      </w:pPr>
    </w:p>
    <w:p w14:paraId="6BFA9E85"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 xml:space="preserve">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 xml:space="preserve"> sudėtis</w:t>
      </w:r>
    </w:p>
    <w:p w14:paraId="08A04490" w14:textId="77777777" w:rsidR="004F7AA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r>
      <w:r w:rsidRPr="0022449E">
        <w:rPr>
          <w:snapToGrid/>
          <w:szCs w:val="22"/>
          <w:lang w:val="lt-LT"/>
        </w:rPr>
        <w:t xml:space="preserve">Zoledronic </w:t>
      </w:r>
      <w:r>
        <w:rPr>
          <w:snapToGrid/>
          <w:szCs w:val="22"/>
          <w:lang w:val="lt-LT"/>
        </w:rPr>
        <w:t>a</w:t>
      </w:r>
      <w:r w:rsidRPr="0022449E">
        <w:rPr>
          <w:snapToGrid/>
          <w:szCs w:val="22"/>
          <w:lang w:val="lt-LT"/>
        </w:rPr>
        <w:t xml:space="preserve">cid </w:t>
      </w:r>
      <w:r>
        <w:rPr>
          <w:snapToGrid/>
          <w:szCs w:val="22"/>
          <w:lang w:val="lt-LT"/>
        </w:rPr>
        <w:t>Norameda</w:t>
      </w:r>
      <w:r w:rsidRPr="007777D9">
        <w:rPr>
          <w:snapToGrid/>
          <w:szCs w:val="22"/>
          <w:lang w:val="lt-LT"/>
        </w:rPr>
        <w:t xml:space="preserve"> veiklioji</w:t>
      </w:r>
      <w:r w:rsidRPr="005D71D6">
        <w:rPr>
          <w:lang w:val="lt-LT"/>
        </w:rPr>
        <w:t xml:space="preserve"> </w:t>
      </w:r>
      <w:r w:rsidRPr="007777D9">
        <w:rPr>
          <w:snapToGrid/>
          <w:szCs w:val="22"/>
          <w:lang w:val="lt-LT"/>
        </w:rPr>
        <w:t>medžiaga yra zoledrono rūgštis.</w:t>
      </w:r>
    </w:p>
    <w:p w14:paraId="0772FFB0" w14:textId="77777777" w:rsidR="004F7AA9" w:rsidRPr="00C46619" w:rsidRDefault="004F7AA9" w:rsidP="004F7AA9">
      <w:pPr>
        <w:widowControl w:val="0"/>
        <w:tabs>
          <w:tab w:val="clear" w:pos="567"/>
        </w:tabs>
        <w:spacing w:line="240" w:lineRule="auto"/>
        <w:ind w:left="567" w:hanging="567"/>
        <w:rPr>
          <w:snapToGrid/>
          <w:szCs w:val="22"/>
          <w:lang w:val="lt-LT"/>
        </w:rPr>
      </w:pPr>
      <w:r>
        <w:rPr>
          <w:snapToGrid/>
          <w:szCs w:val="22"/>
          <w:lang w:val="lt-LT"/>
        </w:rPr>
        <w:tab/>
      </w:r>
      <w:r w:rsidRPr="00C46619">
        <w:rPr>
          <w:snapToGrid/>
          <w:szCs w:val="22"/>
          <w:lang w:val="lt-LT"/>
        </w:rPr>
        <w:t xml:space="preserve">Viename 5 ml koncentrato flakone yra 4 mg zoledrono rūgšties (monohidrato </w:t>
      </w:r>
      <w:r>
        <w:rPr>
          <w:snapToGrid/>
          <w:szCs w:val="22"/>
          <w:lang w:val="lt-LT"/>
        </w:rPr>
        <w:t>pavidalu</w:t>
      </w:r>
      <w:r w:rsidRPr="00C46619">
        <w:rPr>
          <w:snapToGrid/>
          <w:szCs w:val="22"/>
          <w:lang w:val="lt-LT"/>
        </w:rPr>
        <w:t>).</w:t>
      </w:r>
    </w:p>
    <w:p w14:paraId="61C7BF54" w14:textId="77777777" w:rsidR="004F7AA9" w:rsidRPr="00C46619" w:rsidRDefault="004F7AA9" w:rsidP="004F7AA9">
      <w:pPr>
        <w:widowControl w:val="0"/>
        <w:tabs>
          <w:tab w:val="clear" w:pos="567"/>
        </w:tabs>
        <w:spacing w:line="240" w:lineRule="auto"/>
        <w:ind w:left="567" w:hanging="567"/>
        <w:rPr>
          <w:snapToGrid/>
          <w:szCs w:val="22"/>
          <w:lang w:val="lt-LT"/>
        </w:rPr>
      </w:pPr>
      <w:r>
        <w:rPr>
          <w:snapToGrid/>
          <w:szCs w:val="22"/>
          <w:lang w:val="lt-LT"/>
        </w:rPr>
        <w:tab/>
      </w:r>
      <w:r w:rsidRPr="00C46619">
        <w:rPr>
          <w:snapToGrid/>
          <w:szCs w:val="22"/>
          <w:lang w:val="lt-LT"/>
        </w:rPr>
        <w:t xml:space="preserve">Viename mililitre koncentrato yra 0,8 mg zoledrono rūgšties (monohidrato </w:t>
      </w:r>
      <w:r>
        <w:rPr>
          <w:snapToGrid/>
          <w:szCs w:val="22"/>
          <w:lang w:val="lt-LT"/>
        </w:rPr>
        <w:t>pavidalu</w:t>
      </w:r>
      <w:r w:rsidRPr="00C46619">
        <w:rPr>
          <w:snapToGrid/>
          <w:szCs w:val="22"/>
          <w:lang w:val="lt-LT"/>
        </w:rPr>
        <w:t>).</w:t>
      </w:r>
    </w:p>
    <w:p w14:paraId="4703E2CA" w14:textId="77777777" w:rsidR="004F7AA9" w:rsidRPr="007777D9" w:rsidRDefault="004F7AA9" w:rsidP="004F7AA9">
      <w:pPr>
        <w:widowControl w:val="0"/>
        <w:tabs>
          <w:tab w:val="clear" w:pos="567"/>
        </w:tabs>
        <w:spacing w:line="240" w:lineRule="auto"/>
        <w:ind w:left="567" w:hanging="567"/>
        <w:rPr>
          <w:snapToGrid/>
          <w:szCs w:val="22"/>
          <w:lang w:val="lt-LT"/>
        </w:rPr>
      </w:pPr>
      <w:r w:rsidRPr="007777D9">
        <w:rPr>
          <w:snapToGrid/>
          <w:szCs w:val="22"/>
          <w:lang w:val="lt-LT"/>
        </w:rPr>
        <w:t>-</w:t>
      </w:r>
      <w:r w:rsidRPr="007777D9">
        <w:rPr>
          <w:snapToGrid/>
          <w:szCs w:val="22"/>
          <w:lang w:val="lt-LT"/>
        </w:rPr>
        <w:tab/>
        <w:t xml:space="preserve">Pagalbinės medžiagos yra manitolis, natrio citratas </w:t>
      </w:r>
      <w:r w:rsidRPr="007777D9">
        <w:rPr>
          <w:snapToGrid/>
          <w:color w:val="000000"/>
          <w:szCs w:val="22"/>
          <w:lang w:val="lt-LT"/>
        </w:rPr>
        <w:t xml:space="preserve">ir </w:t>
      </w:r>
      <w:r w:rsidRPr="007777D9">
        <w:rPr>
          <w:snapToGrid/>
          <w:szCs w:val="22"/>
          <w:lang w:val="lt-LT"/>
        </w:rPr>
        <w:t>injekcinis vanduo.</w:t>
      </w:r>
    </w:p>
    <w:p w14:paraId="7B204116" w14:textId="77777777" w:rsidR="004F7AA9" w:rsidRPr="007777D9" w:rsidRDefault="004F7AA9" w:rsidP="004F7AA9">
      <w:pPr>
        <w:widowControl w:val="0"/>
        <w:tabs>
          <w:tab w:val="clear" w:pos="567"/>
        </w:tabs>
        <w:spacing w:line="240" w:lineRule="auto"/>
        <w:rPr>
          <w:snapToGrid/>
          <w:szCs w:val="22"/>
          <w:lang w:val="lt-LT"/>
        </w:rPr>
      </w:pPr>
    </w:p>
    <w:p w14:paraId="1F6DE3CD" w14:textId="77777777" w:rsidR="004F7AA9" w:rsidRPr="007777D9" w:rsidRDefault="004F7AA9" w:rsidP="004F7AA9">
      <w:pPr>
        <w:widowControl w:val="0"/>
        <w:tabs>
          <w:tab w:val="clear" w:pos="567"/>
        </w:tabs>
        <w:spacing w:line="240" w:lineRule="auto"/>
        <w:rPr>
          <w:snapToGrid/>
          <w:szCs w:val="22"/>
          <w:lang w:val="lt-LT"/>
        </w:rPr>
      </w:pPr>
      <w:r w:rsidRPr="007777D9">
        <w:rPr>
          <w:b/>
          <w:bCs/>
          <w:snapToGrid/>
          <w:szCs w:val="22"/>
          <w:lang w:val="lt-LT"/>
        </w:rPr>
        <w:t xml:space="preserve">Zoledronic </w:t>
      </w:r>
      <w:r>
        <w:rPr>
          <w:b/>
          <w:bCs/>
          <w:snapToGrid/>
          <w:szCs w:val="22"/>
          <w:lang w:val="lt-LT"/>
        </w:rPr>
        <w:t>acid</w:t>
      </w:r>
      <w:r w:rsidRPr="007777D9">
        <w:rPr>
          <w:b/>
          <w:bCs/>
          <w:snapToGrid/>
          <w:szCs w:val="22"/>
          <w:lang w:val="lt-LT"/>
        </w:rPr>
        <w:t xml:space="preserve"> </w:t>
      </w:r>
      <w:r>
        <w:rPr>
          <w:b/>
          <w:bCs/>
          <w:snapToGrid/>
          <w:szCs w:val="22"/>
          <w:lang w:val="lt-LT"/>
        </w:rPr>
        <w:t>Norameda</w:t>
      </w:r>
      <w:r w:rsidRPr="007777D9">
        <w:rPr>
          <w:b/>
          <w:bCs/>
          <w:snapToGrid/>
          <w:szCs w:val="22"/>
          <w:lang w:val="lt-LT"/>
        </w:rPr>
        <w:t xml:space="preserve"> išvaizda ir kiekis pakuotėje</w:t>
      </w:r>
    </w:p>
    <w:p w14:paraId="55C8FE39"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yra skaidrus, bespalvis</w:t>
      </w:r>
      <w:r>
        <w:rPr>
          <w:snapToGrid/>
          <w:szCs w:val="22"/>
          <w:lang w:val="lt-LT"/>
        </w:rPr>
        <w:t xml:space="preserve"> koncentratas infuziniam tirpalui flakone</w:t>
      </w:r>
      <w:r w:rsidRPr="007777D9">
        <w:rPr>
          <w:snapToGrid/>
          <w:szCs w:val="22"/>
          <w:lang w:val="lt-LT"/>
        </w:rPr>
        <w:t xml:space="preserve">. </w:t>
      </w:r>
      <w:r>
        <w:rPr>
          <w:snapToGrid/>
          <w:szCs w:val="22"/>
          <w:lang w:val="lt-LT"/>
        </w:rPr>
        <w:t xml:space="preserve">Viename </w:t>
      </w:r>
      <w:r>
        <w:rPr>
          <w:snapToGrid/>
          <w:szCs w:val="22"/>
          <w:lang w:val="lt-LT"/>
        </w:rPr>
        <w:lastRenderedPageBreak/>
        <w:t>flakone yra 4 mg zoledrono rūgšties.</w:t>
      </w:r>
    </w:p>
    <w:p w14:paraId="1ACDA6E1" w14:textId="77777777" w:rsidR="004F7AA9" w:rsidRPr="007777D9" w:rsidRDefault="004F7AA9" w:rsidP="004F7AA9">
      <w:pPr>
        <w:widowControl w:val="0"/>
        <w:tabs>
          <w:tab w:val="clear" w:pos="567"/>
        </w:tabs>
        <w:spacing w:line="240" w:lineRule="auto"/>
        <w:rPr>
          <w:snapToGrid/>
          <w:szCs w:val="22"/>
          <w:lang w:val="lt-LT"/>
        </w:rPr>
      </w:pPr>
    </w:p>
    <w:p w14:paraId="5E87B4DE"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pakuotėje yra 1</w:t>
      </w:r>
      <w:r>
        <w:rPr>
          <w:snapToGrid/>
          <w:szCs w:val="22"/>
          <w:lang w:val="lt-LT"/>
        </w:rPr>
        <w:t> flakonas</w:t>
      </w:r>
      <w:r w:rsidRPr="007777D9">
        <w:rPr>
          <w:snapToGrid/>
          <w:szCs w:val="22"/>
          <w:lang w:val="lt-LT"/>
        </w:rPr>
        <w:t>.</w:t>
      </w:r>
    </w:p>
    <w:p w14:paraId="17328C28" w14:textId="77777777" w:rsidR="004F7AA9" w:rsidRPr="007777D9" w:rsidRDefault="004F7AA9" w:rsidP="004F7AA9">
      <w:pPr>
        <w:widowControl w:val="0"/>
        <w:tabs>
          <w:tab w:val="clear" w:pos="567"/>
        </w:tabs>
        <w:spacing w:line="240" w:lineRule="auto"/>
        <w:rPr>
          <w:snapToGrid/>
          <w:szCs w:val="22"/>
          <w:lang w:val="lt-LT"/>
        </w:rPr>
      </w:pPr>
    </w:p>
    <w:p w14:paraId="09379667" w14:textId="77777777" w:rsidR="004F7AA9" w:rsidRDefault="004F7AA9" w:rsidP="004F7AA9">
      <w:pPr>
        <w:widowControl w:val="0"/>
        <w:tabs>
          <w:tab w:val="clear" w:pos="567"/>
        </w:tabs>
        <w:spacing w:line="240" w:lineRule="auto"/>
        <w:rPr>
          <w:b/>
          <w:bCs/>
          <w:snapToGrid/>
          <w:szCs w:val="22"/>
          <w:lang w:val="lt-LT"/>
        </w:rPr>
      </w:pPr>
      <w:r w:rsidRPr="007777D9">
        <w:rPr>
          <w:b/>
          <w:bCs/>
          <w:snapToGrid/>
          <w:szCs w:val="22"/>
          <w:lang w:val="lt-LT"/>
        </w:rPr>
        <w:t xml:space="preserve">Registruotojas </w:t>
      </w:r>
      <w:r>
        <w:rPr>
          <w:b/>
          <w:bCs/>
          <w:snapToGrid/>
          <w:szCs w:val="22"/>
          <w:lang w:val="lt-LT"/>
        </w:rPr>
        <w:t>ir gamintojas</w:t>
      </w:r>
    </w:p>
    <w:p w14:paraId="3491A5EA" w14:textId="77777777" w:rsidR="004F7AA9" w:rsidRPr="00EF629C" w:rsidRDefault="004F7AA9" w:rsidP="004F7AA9">
      <w:pPr>
        <w:widowControl w:val="0"/>
        <w:tabs>
          <w:tab w:val="clear" w:pos="567"/>
        </w:tabs>
        <w:spacing w:line="240" w:lineRule="auto"/>
        <w:rPr>
          <w:i/>
          <w:snapToGrid/>
          <w:szCs w:val="22"/>
          <w:lang w:val="lt-LT" w:bidi="mni-IN"/>
        </w:rPr>
      </w:pPr>
      <w:r w:rsidRPr="00EF629C">
        <w:rPr>
          <w:i/>
          <w:snapToGrid/>
          <w:szCs w:val="22"/>
          <w:lang w:val="lt-LT" w:bidi="mni-IN"/>
        </w:rPr>
        <w:t>Registruotojas</w:t>
      </w:r>
    </w:p>
    <w:p w14:paraId="5296DA33" w14:textId="77777777" w:rsidR="004F7AA9" w:rsidRPr="005D71D6" w:rsidRDefault="004F7AA9" w:rsidP="004F7AA9">
      <w:pPr>
        <w:widowControl w:val="0"/>
        <w:tabs>
          <w:tab w:val="clear" w:pos="567"/>
        </w:tabs>
        <w:spacing w:line="240" w:lineRule="auto"/>
        <w:rPr>
          <w:snapToGrid/>
          <w:szCs w:val="22"/>
          <w:lang w:val="lt-LT" w:bidi="mni-IN"/>
        </w:rPr>
      </w:pPr>
      <w:r w:rsidRPr="005D71D6">
        <w:rPr>
          <w:snapToGrid/>
          <w:szCs w:val="22"/>
          <w:lang w:val="lt-LT" w:bidi="mni-IN"/>
        </w:rPr>
        <w:t>UAB Norameda</w:t>
      </w:r>
    </w:p>
    <w:p w14:paraId="003DA85A" w14:textId="77777777" w:rsidR="004F7AA9" w:rsidRPr="005D71D6" w:rsidRDefault="004F7AA9" w:rsidP="004F7AA9">
      <w:pPr>
        <w:widowControl w:val="0"/>
        <w:tabs>
          <w:tab w:val="clear" w:pos="567"/>
        </w:tabs>
        <w:spacing w:line="240" w:lineRule="auto"/>
        <w:rPr>
          <w:snapToGrid/>
          <w:szCs w:val="22"/>
          <w:lang w:val="lt-LT" w:bidi="mni-IN"/>
        </w:rPr>
      </w:pPr>
      <w:r w:rsidRPr="005D71D6">
        <w:rPr>
          <w:snapToGrid/>
          <w:szCs w:val="22"/>
          <w:lang w:val="lt-LT" w:bidi="mni-IN"/>
        </w:rPr>
        <w:t>Meistrų 8A, Vilnius LT-02189</w:t>
      </w:r>
    </w:p>
    <w:p w14:paraId="587045A8" w14:textId="77777777" w:rsidR="004F7AA9" w:rsidRDefault="004F7AA9" w:rsidP="004F7AA9">
      <w:pPr>
        <w:widowControl w:val="0"/>
        <w:tabs>
          <w:tab w:val="clear" w:pos="567"/>
        </w:tabs>
        <w:spacing w:line="240" w:lineRule="auto"/>
        <w:rPr>
          <w:snapToGrid/>
          <w:szCs w:val="22"/>
          <w:lang w:val="lt-LT" w:bidi="mni-IN"/>
        </w:rPr>
      </w:pPr>
      <w:r w:rsidRPr="005D71D6">
        <w:rPr>
          <w:snapToGrid/>
          <w:szCs w:val="22"/>
          <w:lang w:val="lt-LT" w:bidi="mni-IN"/>
        </w:rPr>
        <w:t>Lietuva</w:t>
      </w:r>
    </w:p>
    <w:p w14:paraId="662D2A61" w14:textId="77777777" w:rsidR="004F7AA9" w:rsidRDefault="004F7AA9" w:rsidP="004F7AA9">
      <w:pPr>
        <w:widowControl w:val="0"/>
        <w:tabs>
          <w:tab w:val="clear" w:pos="567"/>
        </w:tabs>
        <w:spacing w:line="240" w:lineRule="auto"/>
        <w:rPr>
          <w:snapToGrid/>
          <w:szCs w:val="22"/>
          <w:lang w:val="lt-LT" w:bidi="mni-IN"/>
        </w:rPr>
      </w:pPr>
    </w:p>
    <w:p w14:paraId="6DBFA620" w14:textId="77777777" w:rsidR="004F7AA9" w:rsidRPr="00EF629C" w:rsidRDefault="004F7AA9" w:rsidP="004F7AA9">
      <w:pPr>
        <w:widowControl w:val="0"/>
        <w:tabs>
          <w:tab w:val="clear" w:pos="567"/>
        </w:tabs>
        <w:spacing w:line="240" w:lineRule="auto"/>
        <w:rPr>
          <w:i/>
          <w:snapToGrid/>
          <w:szCs w:val="22"/>
          <w:lang w:val="lt-LT" w:bidi="mni-IN"/>
        </w:rPr>
      </w:pPr>
      <w:r w:rsidRPr="00EF629C">
        <w:rPr>
          <w:i/>
          <w:snapToGrid/>
          <w:szCs w:val="22"/>
          <w:lang w:val="lt-LT" w:bidi="mni-IN"/>
        </w:rPr>
        <w:t>Gamintojas</w:t>
      </w:r>
    </w:p>
    <w:p w14:paraId="6C550020" w14:textId="77777777" w:rsidR="004F7AA9" w:rsidRPr="007777D9" w:rsidRDefault="004F7AA9" w:rsidP="004F7AA9">
      <w:pPr>
        <w:tabs>
          <w:tab w:val="clear" w:pos="567"/>
        </w:tabs>
        <w:spacing w:line="240" w:lineRule="auto"/>
        <w:rPr>
          <w:rFonts w:eastAsia="SimSun"/>
          <w:szCs w:val="22"/>
          <w:lang w:val="lt-LT" w:eastAsia="zh-CN"/>
        </w:rPr>
      </w:pPr>
      <w:r w:rsidRPr="007777D9">
        <w:rPr>
          <w:rFonts w:eastAsia="SimSun"/>
          <w:szCs w:val="22"/>
          <w:lang w:val="lt-LT" w:eastAsia="zh-CN"/>
        </w:rPr>
        <w:t>SIA PHARMIDEA</w:t>
      </w:r>
    </w:p>
    <w:p w14:paraId="13F2B80D" w14:textId="77777777" w:rsidR="004F7AA9" w:rsidRDefault="004F7AA9" w:rsidP="004F7AA9">
      <w:pPr>
        <w:tabs>
          <w:tab w:val="clear" w:pos="567"/>
        </w:tabs>
        <w:spacing w:line="240" w:lineRule="auto"/>
        <w:rPr>
          <w:rFonts w:eastAsia="SimSun"/>
          <w:szCs w:val="22"/>
          <w:lang w:val="lt-LT" w:eastAsia="zh-CN"/>
        </w:rPr>
      </w:pPr>
      <w:r w:rsidRPr="007777D9">
        <w:rPr>
          <w:rFonts w:eastAsia="SimSun"/>
          <w:szCs w:val="22"/>
          <w:lang w:val="lt-LT" w:eastAsia="zh-CN"/>
        </w:rPr>
        <w:t>Rūpnīcu iela 4</w:t>
      </w:r>
    </w:p>
    <w:p w14:paraId="618B77E7" w14:textId="77777777" w:rsidR="004F7AA9" w:rsidRPr="007777D9" w:rsidRDefault="004F7AA9" w:rsidP="004F7AA9">
      <w:pPr>
        <w:tabs>
          <w:tab w:val="clear" w:pos="567"/>
        </w:tabs>
        <w:spacing w:line="240" w:lineRule="auto"/>
        <w:rPr>
          <w:rFonts w:eastAsia="SimSun"/>
          <w:szCs w:val="22"/>
          <w:lang w:val="lt-LT" w:eastAsia="zh-CN"/>
        </w:rPr>
      </w:pPr>
      <w:r w:rsidRPr="007777D9">
        <w:rPr>
          <w:rFonts w:eastAsia="SimSun"/>
          <w:szCs w:val="22"/>
          <w:lang w:val="lt-LT" w:eastAsia="zh-CN"/>
        </w:rPr>
        <w:t>Olaine, Olaines nov., LV-2114</w:t>
      </w:r>
    </w:p>
    <w:p w14:paraId="3E83C710" w14:textId="77777777" w:rsidR="004F7AA9" w:rsidRPr="007777D9" w:rsidRDefault="004F7AA9" w:rsidP="004F7AA9">
      <w:pPr>
        <w:tabs>
          <w:tab w:val="clear" w:pos="567"/>
        </w:tabs>
        <w:spacing w:line="240" w:lineRule="auto"/>
        <w:rPr>
          <w:rFonts w:eastAsia="SimSun"/>
          <w:szCs w:val="22"/>
          <w:lang w:val="lt-LT" w:eastAsia="zh-CN"/>
        </w:rPr>
      </w:pPr>
      <w:r w:rsidRPr="007777D9">
        <w:rPr>
          <w:rFonts w:eastAsia="SimSun"/>
          <w:szCs w:val="22"/>
          <w:lang w:val="lt-LT" w:eastAsia="zh-CN"/>
        </w:rPr>
        <w:t>Latvija</w:t>
      </w:r>
    </w:p>
    <w:p w14:paraId="60788B19" w14:textId="77777777" w:rsidR="004F7AA9" w:rsidRDefault="004F7AA9" w:rsidP="004F7AA9">
      <w:pPr>
        <w:widowControl w:val="0"/>
        <w:tabs>
          <w:tab w:val="clear" w:pos="567"/>
        </w:tabs>
        <w:spacing w:line="240" w:lineRule="auto"/>
        <w:rPr>
          <w:snapToGrid/>
          <w:szCs w:val="22"/>
          <w:lang w:val="lt-LT"/>
        </w:rPr>
      </w:pPr>
    </w:p>
    <w:p w14:paraId="0B7D3991" w14:textId="13475C03" w:rsidR="004F7AA9" w:rsidRDefault="004F7AA9" w:rsidP="004F7AA9">
      <w:pPr>
        <w:widowControl w:val="0"/>
        <w:tabs>
          <w:tab w:val="clear" w:pos="567"/>
        </w:tabs>
        <w:spacing w:line="240" w:lineRule="auto"/>
        <w:rPr>
          <w:snapToGrid/>
          <w:szCs w:val="22"/>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w:t>
      </w:r>
      <w:r w:rsidR="001873B5" w:rsidRPr="001873B5">
        <w:rPr>
          <w:b/>
          <w:lang w:val="lt-LT"/>
        </w:rPr>
        <w:t xml:space="preserve">Europos ekonominės erdvės </w:t>
      </w:r>
      <w:r w:rsidRPr="00B34FA1">
        <w:rPr>
          <w:b/>
          <w:lang w:val="lt-LT"/>
        </w:rPr>
        <w:t xml:space="preserve">valstybėse narėse </w:t>
      </w:r>
      <w:r>
        <w:rPr>
          <w:b/>
          <w:lang w:val="lt-LT"/>
        </w:rPr>
        <w:t xml:space="preserve">registruotas </w:t>
      </w:r>
      <w:r w:rsidRPr="00B34FA1">
        <w:rPr>
          <w:b/>
          <w:lang w:val="lt-LT"/>
        </w:rPr>
        <w:t>tokiais pavadinimais</w:t>
      </w:r>
      <w:r>
        <w:rPr>
          <w:b/>
          <w:lang w:val="lt-LT"/>
        </w:rPr>
        <w:t>:</w:t>
      </w:r>
    </w:p>
    <w:p w14:paraId="5E163056" w14:textId="5B38370D" w:rsidR="004F7AA9" w:rsidRPr="006C67D0" w:rsidRDefault="004F7AA9" w:rsidP="004F7AA9">
      <w:pPr>
        <w:widowControl w:val="0"/>
        <w:tabs>
          <w:tab w:val="clear" w:pos="567"/>
        </w:tabs>
        <w:spacing w:line="240" w:lineRule="auto"/>
        <w:rPr>
          <w:snapToGrid/>
          <w:szCs w:val="22"/>
          <w:lang w:val="lt-LT"/>
        </w:rPr>
      </w:pPr>
      <w:r>
        <w:rPr>
          <w:snapToGrid/>
          <w:szCs w:val="22"/>
          <w:lang w:val="lt-LT"/>
        </w:rPr>
        <w:t>Latvija</w:t>
      </w:r>
      <w:r w:rsidRPr="006C67D0">
        <w:rPr>
          <w:snapToGrid/>
          <w:szCs w:val="22"/>
          <w:lang w:val="lt-LT"/>
        </w:rPr>
        <w:t xml:space="preserve">: Zoledronic Acid PharmIdea </w:t>
      </w:r>
      <w:r w:rsidR="00BA1B40" w:rsidRPr="006C67D0">
        <w:rPr>
          <w:snapToGrid/>
          <w:szCs w:val="22"/>
          <w:lang w:val="lt-LT"/>
        </w:rPr>
        <w:t>4</w:t>
      </w:r>
      <w:r w:rsidR="00BA1B40">
        <w:rPr>
          <w:snapToGrid/>
          <w:szCs w:val="22"/>
          <w:lang w:val="lt-LT"/>
        </w:rPr>
        <w:t> </w:t>
      </w:r>
      <w:r w:rsidRPr="006C67D0">
        <w:rPr>
          <w:snapToGrid/>
          <w:szCs w:val="22"/>
          <w:lang w:val="lt-LT"/>
        </w:rPr>
        <w:t>mg/</w:t>
      </w:r>
      <w:r w:rsidR="00BA1B40" w:rsidRPr="006C67D0">
        <w:rPr>
          <w:snapToGrid/>
          <w:szCs w:val="22"/>
          <w:lang w:val="lt-LT"/>
        </w:rPr>
        <w:t>5</w:t>
      </w:r>
      <w:r w:rsidR="00BA1B40">
        <w:rPr>
          <w:snapToGrid/>
          <w:szCs w:val="22"/>
          <w:lang w:val="lt-LT"/>
        </w:rPr>
        <w:t> </w:t>
      </w:r>
      <w:r w:rsidRPr="006C67D0">
        <w:rPr>
          <w:snapToGrid/>
          <w:szCs w:val="22"/>
          <w:lang w:val="lt-LT"/>
        </w:rPr>
        <w:t>ml koncentrāts infūziju šķīduma pagatavošanai</w:t>
      </w:r>
    </w:p>
    <w:p w14:paraId="14494A15" w14:textId="4A7D3180" w:rsidR="004F7AA9" w:rsidRPr="006C67D0" w:rsidRDefault="004F7AA9" w:rsidP="004F7AA9">
      <w:pPr>
        <w:widowControl w:val="0"/>
        <w:tabs>
          <w:tab w:val="clear" w:pos="567"/>
        </w:tabs>
        <w:spacing w:line="240" w:lineRule="auto"/>
        <w:rPr>
          <w:snapToGrid/>
          <w:szCs w:val="22"/>
          <w:lang w:val="lt-LT"/>
        </w:rPr>
      </w:pPr>
      <w:r>
        <w:rPr>
          <w:snapToGrid/>
          <w:szCs w:val="22"/>
          <w:lang w:val="lt-LT"/>
        </w:rPr>
        <w:t>Lietuva: Zoledronic a</w:t>
      </w:r>
      <w:r w:rsidRPr="006C67D0">
        <w:rPr>
          <w:snapToGrid/>
          <w:szCs w:val="22"/>
          <w:lang w:val="lt-LT"/>
        </w:rPr>
        <w:t xml:space="preserve">cid Norameda </w:t>
      </w:r>
      <w:r w:rsidR="00BA1B40" w:rsidRPr="006C67D0">
        <w:rPr>
          <w:snapToGrid/>
          <w:szCs w:val="22"/>
          <w:lang w:val="lt-LT"/>
        </w:rPr>
        <w:t>4</w:t>
      </w:r>
      <w:r w:rsidR="00BA1B40">
        <w:rPr>
          <w:snapToGrid/>
          <w:szCs w:val="22"/>
          <w:lang w:val="lt-LT"/>
        </w:rPr>
        <w:t> </w:t>
      </w:r>
      <w:r w:rsidRPr="006C67D0">
        <w:rPr>
          <w:snapToGrid/>
          <w:szCs w:val="22"/>
          <w:lang w:val="lt-LT"/>
        </w:rPr>
        <w:t>mg/</w:t>
      </w:r>
      <w:r w:rsidR="00BA1B40" w:rsidRPr="006C67D0">
        <w:rPr>
          <w:snapToGrid/>
          <w:szCs w:val="22"/>
          <w:lang w:val="lt-LT"/>
        </w:rPr>
        <w:t>5</w:t>
      </w:r>
      <w:r w:rsidR="00BA1B40">
        <w:rPr>
          <w:snapToGrid/>
          <w:szCs w:val="22"/>
          <w:lang w:val="lt-LT"/>
        </w:rPr>
        <w:t> </w:t>
      </w:r>
      <w:r w:rsidRPr="006C67D0">
        <w:rPr>
          <w:snapToGrid/>
          <w:szCs w:val="22"/>
          <w:lang w:val="lt-LT"/>
        </w:rPr>
        <w:t>ml koncentratas infuziniam tirpalui</w:t>
      </w:r>
    </w:p>
    <w:p w14:paraId="5AABBE40" w14:textId="77777777" w:rsidR="004F7AA9" w:rsidRDefault="004F7AA9" w:rsidP="004F7AA9">
      <w:pPr>
        <w:widowControl w:val="0"/>
        <w:tabs>
          <w:tab w:val="clear" w:pos="567"/>
        </w:tabs>
        <w:spacing w:line="240" w:lineRule="auto"/>
        <w:rPr>
          <w:snapToGrid/>
          <w:szCs w:val="22"/>
          <w:lang w:val="lt-LT"/>
        </w:rPr>
      </w:pPr>
      <w:r>
        <w:rPr>
          <w:snapToGrid/>
          <w:szCs w:val="22"/>
          <w:lang w:val="lt-LT"/>
        </w:rPr>
        <w:t>Estija</w:t>
      </w:r>
      <w:r w:rsidRPr="006C67D0">
        <w:rPr>
          <w:snapToGrid/>
          <w:szCs w:val="22"/>
          <w:lang w:val="lt-LT"/>
        </w:rPr>
        <w:t>: Zoledronic Acid Norameda</w:t>
      </w:r>
    </w:p>
    <w:p w14:paraId="09AE870D" w14:textId="77777777" w:rsidR="004F7AA9" w:rsidRPr="007777D9" w:rsidRDefault="004F7AA9" w:rsidP="004F7AA9">
      <w:pPr>
        <w:widowControl w:val="0"/>
        <w:tabs>
          <w:tab w:val="clear" w:pos="567"/>
        </w:tabs>
        <w:spacing w:line="240" w:lineRule="auto"/>
        <w:rPr>
          <w:snapToGrid/>
          <w:szCs w:val="22"/>
          <w:lang w:val="lt-LT"/>
        </w:rPr>
      </w:pPr>
    </w:p>
    <w:p w14:paraId="077FC37C" w14:textId="4BFFEEEA" w:rsidR="004F7AA9" w:rsidRPr="00EF2F9F" w:rsidRDefault="004F7AA9" w:rsidP="004F7AA9">
      <w:pPr>
        <w:widowControl w:val="0"/>
        <w:tabs>
          <w:tab w:val="clear" w:pos="567"/>
        </w:tabs>
        <w:spacing w:line="240" w:lineRule="auto"/>
        <w:rPr>
          <w:b/>
          <w:snapToGrid/>
          <w:szCs w:val="22"/>
          <w:lang w:val="lt-LT"/>
        </w:rPr>
      </w:pPr>
      <w:r w:rsidRPr="007777D9">
        <w:rPr>
          <w:b/>
          <w:bCs/>
          <w:snapToGrid/>
          <w:szCs w:val="22"/>
          <w:lang w:val="lt-LT"/>
        </w:rPr>
        <w:t xml:space="preserve">Šis pakuotės lapelis paskutinį kartą peržiūrėtas </w:t>
      </w:r>
      <w:r w:rsidR="003E668D">
        <w:rPr>
          <w:b/>
          <w:lang w:val="lt-LT"/>
        </w:rPr>
        <w:t>2022-01-17.</w:t>
      </w:r>
    </w:p>
    <w:p w14:paraId="4B7B23A5" w14:textId="77777777" w:rsidR="004F7AA9" w:rsidRPr="007777D9" w:rsidRDefault="004F7AA9" w:rsidP="004F7AA9">
      <w:pPr>
        <w:widowControl w:val="0"/>
        <w:tabs>
          <w:tab w:val="clear" w:pos="567"/>
        </w:tabs>
        <w:spacing w:line="240" w:lineRule="auto"/>
        <w:rPr>
          <w:snapToGrid/>
          <w:szCs w:val="22"/>
          <w:lang w:val="lt-LT"/>
        </w:rPr>
      </w:pPr>
    </w:p>
    <w:p w14:paraId="4E13423D" w14:textId="77777777" w:rsidR="004F7AA9" w:rsidRPr="007777D9" w:rsidRDefault="004F7AA9" w:rsidP="004F7AA9">
      <w:pPr>
        <w:tabs>
          <w:tab w:val="clear" w:pos="567"/>
        </w:tabs>
        <w:suppressAutoHyphens/>
        <w:spacing w:line="240" w:lineRule="auto"/>
        <w:rPr>
          <w:snapToGrid/>
          <w:szCs w:val="22"/>
          <w:lang w:val="lt-LT" w:eastAsia="ar-SA"/>
        </w:rPr>
      </w:pPr>
      <w:r w:rsidRPr="007777D9">
        <w:rPr>
          <w:snapToGrid/>
          <w:szCs w:val="22"/>
          <w:lang w:val="lt-LT" w:eastAsia="ar-SA"/>
        </w:rPr>
        <w:t xml:space="preserve">Išsami informacija apie šį vaistą pateikiama Valstybinės vaistų kontrolės tarnybos prie Lietuvos Respublikos sveikatos apsaugos ministerijos tinklalapyje </w:t>
      </w:r>
      <w:r w:rsidRPr="007777D9">
        <w:rPr>
          <w:snapToGrid/>
          <w:color w:val="0000FF"/>
          <w:szCs w:val="22"/>
          <w:u w:val="single"/>
          <w:lang w:val="lt-LT" w:eastAsia="ar-SA"/>
        </w:rPr>
        <w:t>http://www.vvkt.lt/</w:t>
      </w:r>
      <w:r w:rsidRPr="007777D9">
        <w:rPr>
          <w:snapToGrid/>
          <w:szCs w:val="22"/>
          <w:lang w:val="lt-LT" w:eastAsia="ar-SA"/>
        </w:rPr>
        <w:t>.</w:t>
      </w:r>
    </w:p>
    <w:p w14:paraId="53E0FB12"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w:t>
      </w:r>
    </w:p>
    <w:p w14:paraId="790CC45E" w14:textId="77777777" w:rsidR="004F7AA9" w:rsidRPr="007777D9" w:rsidRDefault="004F7AA9" w:rsidP="004F7AA9">
      <w:pPr>
        <w:widowControl w:val="0"/>
        <w:tabs>
          <w:tab w:val="clear" w:pos="567"/>
        </w:tabs>
        <w:spacing w:line="240" w:lineRule="auto"/>
        <w:rPr>
          <w:b/>
          <w:snapToGrid/>
          <w:szCs w:val="22"/>
          <w:lang w:val="lt-LT"/>
        </w:rPr>
      </w:pPr>
    </w:p>
    <w:p w14:paraId="79D63A63"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 xml:space="preserve">Toliau pateikta informacija skirta tik sveikatos priežiūros specialistams. </w:t>
      </w:r>
    </w:p>
    <w:p w14:paraId="2A8AEC11" w14:textId="77777777" w:rsidR="004F7AA9" w:rsidRPr="007777D9" w:rsidRDefault="004F7AA9" w:rsidP="004F7AA9">
      <w:pPr>
        <w:widowControl w:val="0"/>
        <w:tabs>
          <w:tab w:val="clear" w:pos="567"/>
        </w:tabs>
        <w:spacing w:line="240" w:lineRule="auto"/>
        <w:rPr>
          <w:snapToGrid/>
          <w:szCs w:val="22"/>
          <w:lang w:val="lt-LT"/>
        </w:rPr>
      </w:pPr>
    </w:p>
    <w:p w14:paraId="2E8F04A5"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 xml:space="preserve">Kaip paruošti ir leisti Zoledronic </w:t>
      </w:r>
      <w:r>
        <w:rPr>
          <w:b/>
          <w:snapToGrid/>
          <w:szCs w:val="22"/>
          <w:lang w:val="lt-LT"/>
        </w:rPr>
        <w:t>acid</w:t>
      </w:r>
      <w:r w:rsidRPr="007777D9">
        <w:rPr>
          <w:b/>
          <w:snapToGrid/>
          <w:szCs w:val="22"/>
          <w:lang w:val="lt-LT"/>
        </w:rPr>
        <w:t xml:space="preserve"> </w:t>
      </w:r>
      <w:r>
        <w:rPr>
          <w:b/>
          <w:snapToGrid/>
          <w:szCs w:val="22"/>
          <w:lang w:val="lt-LT"/>
        </w:rPr>
        <w:t>Norameda</w:t>
      </w:r>
      <w:r w:rsidRPr="007777D9">
        <w:rPr>
          <w:b/>
          <w:snapToGrid/>
          <w:szCs w:val="22"/>
          <w:lang w:val="lt-LT"/>
        </w:rPr>
        <w:t xml:space="preserve"> </w:t>
      </w:r>
    </w:p>
    <w:p w14:paraId="3FB1F7D2"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Infuzi</w:t>
      </w:r>
      <w:r>
        <w:rPr>
          <w:snapToGrid/>
          <w:szCs w:val="22"/>
          <w:lang w:val="lt-LT"/>
        </w:rPr>
        <w:t>niam</w:t>
      </w:r>
      <w:r w:rsidRPr="007777D9">
        <w:rPr>
          <w:snapToGrid/>
          <w:szCs w:val="22"/>
          <w:lang w:val="lt-LT"/>
        </w:rPr>
        <w:t xml:space="preserve"> tirpalui, kurio sudėtyje būtų 4 mg zoledrono rūgšties, paruošti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(5 ml) koncentratą reikia skiesti 100 ml infuzinio tirpalo</w:t>
      </w:r>
      <w:r>
        <w:rPr>
          <w:snapToGrid/>
          <w:szCs w:val="22"/>
          <w:lang w:val="lt-LT"/>
        </w:rPr>
        <w:t>,</w:t>
      </w:r>
      <w:r w:rsidRPr="007777D9">
        <w:rPr>
          <w:snapToGrid/>
          <w:szCs w:val="22"/>
          <w:lang w:val="lt-LT"/>
        </w:rPr>
        <w:t xml:space="preserve"> kuri</w:t>
      </w:r>
      <w:r>
        <w:rPr>
          <w:snapToGrid/>
          <w:szCs w:val="22"/>
          <w:lang w:val="lt-LT"/>
        </w:rPr>
        <w:t>o</w:t>
      </w:r>
      <w:r w:rsidRPr="007777D9">
        <w:rPr>
          <w:snapToGrid/>
          <w:szCs w:val="22"/>
          <w:lang w:val="lt-LT"/>
        </w:rPr>
        <w:t xml:space="preserve"> sudėtyje </w:t>
      </w:r>
      <w:r>
        <w:rPr>
          <w:snapToGrid/>
          <w:szCs w:val="22"/>
          <w:lang w:val="lt-LT"/>
        </w:rPr>
        <w:t>nėra</w:t>
      </w:r>
      <w:r w:rsidRPr="007777D9">
        <w:rPr>
          <w:snapToGrid/>
          <w:szCs w:val="22"/>
          <w:lang w:val="lt-LT"/>
        </w:rPr>
        <w:t xml:space="preserve"> kalcio ar kitų dvivalenčių katijonų. Jeigu reikia mažesnės Zoledronic </w:t>
      </w:r>
      <w:r>
        <w:rPr>
          <w:snapToGrid/>
          <w:szCs w:val="22"/>
          <w:lang w:val="lt-LT"/>
        </w:rPr>
        <w:t>acid</w:t>
      </w:r>
      <w:r w:rsidRPr="007777D9">
        <w:rPr>
          <w:snapToGrid/>
          <w:szCs w:val="22"/>
          <w:lang w:val="lt-LT"/>
        </w:rPr>
        <w:t xml:space="preserve">  dozės, pirmiausia </w:t>
      </w:r>
      <w:r>
        <w:rPr>
          <w:snapToGrid/>
          <w:szCs w:val="22"/>
          <w:lang w:val="lt-LT"/>
        </w:rPr>
        <w:t xml:space="preserve">reikia </w:t>
      </w:r>
      <w:r w:rsidRPr="007777D9">
        <w:rPr>
          <w:snapToGrid/>
          <w:szCs w:val="22"/>
          <w:lang w:val="lt-LT"/>
        </w:rPr>
        <w:t xml:space="preserve">pritraukti reikiamą tirpalo tūrį, kaip nurodyta </w:t>
      </w:r>
      <w:r>
        <w:rPr>
          <w:snapToGrid/>
          <w:szCs w:val="22"/>
          <w:lang w:val="lt-LT"/>
        </w:rPr>
        <w:t>toliau</w:t>
      </w:r>
      <w:r w:rsidRPr="007777D9">
        <w:rPr>
          <w:snapToGrid/>
          <w:szCs w:val="22"/>
          <w:lang w:val="lt-LT"/>
        </w:rPr>
        <w:t xml:space="preserve">, ir po to jį toliau skiesti 100 ml infuzinio tirpalo. </w:t>
      </w:r>
      <w:r w:rsidRPr="0096305E">
        <w:rPr>
          <w:snapToGrid/>
          <w:szCs w:val="22"/>
          <w:lang w:val="lt-LT"/>
        </w:rPr>
        <w:t xml:space="preserve">Kad būtų išvengta galimo nesuderinamumo, Zoledronic </w:t>
      </w:r>
      <w:r>
        <w:rPr>
          <w:snapToGrid/>
          <w:szCs w:val="22"/>
          <w:lang w:val="lt-LT"/>
        </w:rPr>
        <w:t>acid</w:t>
      </w:r>
      <w:r w:rsidRPr="0096305E">
        <w:rPr>
          <w:snapToGrid/>
          <w:szCs w:val="22"/>
          <w:lang w:val="lt-LT"/>
        </w:rPr>
        <w:t xml:space="preserve"> </w:t>
      </w:r>
      <w:r>
        <w:rPr>
          <w:snapToGrid/>
          <w:szCs w:val="22"/>
          <w:lang w:val="lt-LT"/>
        </w:rPr>
        <w:t>Norameda</w:t>
      </w:r>
      <w:r w:rsidRPr="0096305E">
        <w:rPr>
          <w:snapToGrid/>
          <w:szCs w:val="22"/>
          <w:lang w:val="lt-LT"/>
        </w:rPr>
        <w:t xml:space="preserve"> koncentratą reikia skiesti </w:t>
      </w:r>
      <w:r>
        <w:rPr>
          <w:snapToGrid/>
          <w:szCs w:val="22"/>
          <w:lang w:val="lt-LT"/>
        </w:rPr>
        <w:t xml:space="preserve">arba </w:t>
      </w:r>
      <w:r w:rsidRPr="0096305E">
        <w:rPr>
          <w:snapToGrid/>
          <w:szCs w:val="22"/>
          <w:lang w:val="lt-LT"/>
        </w:rPr>
        <w:t>0,9% m/</w:t>
      </w:r>
      <w:r>
        <w:rPr>
          <w:snapToGrid/>
          <w:szCs w:val="22"/>
          <w:lang w:val="lt-LT"/>
        </w:rPr>
        <w:t>V</w:t>
      </w:r>
      <w:r w:rsidRPr="0096305E">
        <w:rPr>
          <w:snapToGrid/>
          <w:szCs w:val="22"/>
          <w:lang w:val="lt-LT"/>
        </w:rPr>
        <w:t xml:space="preserve"> natrio chlorido tirpalu</w:t>
      </w:r>
      <w:r>
        <w:rPr>
          <w:snapToGrid/>
          <w:szCs w:val="22"/>
          <w:lang w:val="lt-LT"/>
        </w:rPr>
        <w:t>,</w:t>
      </w:r>
      <w:r w:rsidRPr="0096305E">
        <w:rPr>
          <w:snapToGrid/>
          <w:szCs w:val="22"/>
          <w:lang w:val="lt-LT"/>
        </w:rPr>
        <w:t xml:space="preserve"> arba 5% m/</w:t>
      </w:r>
      <w:r>
        <w:rPr>
          <w:snapToGrid/>
          <w:szCs w:val="22"/>
          <w:lang w:val="lt-LT"/>
        </w:rPr>
        <w:t xml:space="preserve">V </w:t>
      </w:r>
      <w:r w:rsidRPr="0096305E">
        <w:rPr>
          <w:snapToGrid/>
          <w:szCs w:val="22"/>
          <w:lang w:val="lt-LT"/>
        </w:rPr>
        <w:t>gliukozės tirpalu</w:t>
      </w:r>
      <w:r w:rsidRPr="007777D9">
        <w:rPr>
          <w:snapToGrid/>
          <w:szCs w:val="22"/>
          <w:lang w:val="lt-LT"/>
        </w:rPr>
        <w:t>.</w:t>
      </w:r>
    </w:p>
    <w:p w14:paraId="297D10E0" w14:textId="77777777" w:rsidR="004F7AA9" w:rsidRPr="007777D9" w:rsidRDefault="004F7AA9" w:rsidP="004F7AA9">
      <w:pPr>
        <w:widowControl w:val="0"/>
        <w:tabs>
          <w:tab w:val="clear" w:pos="567"/>
        </w:tabs>
        <w:spacing w:line="240" w:lineRule="auto"/>
        <w:rPr>
          <w:snapToGrid/>
          <w:szCs w:val="22"/>
          <w:lang w:val="lt-LT"/>
        </w:rPr>
      </w:pPr>
    </w:p>
    <w:p w14:paraId="3DFD3632"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 xml:space="preserve">Zoledronic </w:t>
      </w:r>
      <w:r>
        <w:rPr>
          <w:b/>
          <w:snapToGrid/>
          <w:szCs w:val="22"/>
          <w:lang w:val="lt-LT"/>
        </w:rPr>
        <w:t>acid</w:t>
      </w:r>
      <w:r w:rsidRPr="007777D9">
        <w:rPr>
          <w:b/>
          <w:snapToGrid/>
          <w:szCs w:val="22"/>
          <w:lang w:val="lt-LT"/>
        </w:rPr>
        <w:t xml:space="preserve"> </w:t>
      </w:r>
      <w:r>
        <w:rPr>
          <w:b/>
          <w:snapToGrid/>
          <w:szCs w:val="22"/>
          <w:lang w:val="lt-LT"/>
        </w:rPr>
        <w:t>Norameda</w:t>
      </w:r>
      <w:r w:rsidRPr="007777D9">
        <w:rPr>
          <w:b/>
          <w:snapToGrid/>
          <w:szCs w:val="22"/>
          <w:lang w:val="lt-LT"/>
        </w:rPr>
        <w:t xml:space="preserve"> koncentrato negalima maišyti su tirpalais</w:t>
      </w:r>
      <w:r>
        <w:rPr>
          <w:b/>
          <w:snapToGrid/>
          <w:szCs w:val="22"/>
          <w:lang w:val="lt-LT"/>
        </w:rPr>
        <w:t>,</w:t>
      </w:r>
      <w:r w:rsidRPr="007777D9">
        <w:rPr>
          <w:b/>
          <w:snapToGrid/>
          <w:szCs w:val="22"/>
          <w:lang w:val="lt-LT"/>
        </w:rPr>
        <w:t xml:space="preserve"> </w:t>
      </w:r>
      <w:r w:rsidRPr="0096305E">
        <w:rPr>
          <w:b/>
          <w:snapToGrid/>
          <w:szCs w:val="22"/>
          <w:lang w:val="lt-LT"/>
        </w:rPr>
        <w:t>kurių sudėtyje yra kalcio ar kitų dvivalenčių katijonų</w:t>
      </w:r>
      <w:r w:rsidRPr="007777D9">
        <w:rPr>
          <w:b/>
          <w:snapToGrid/>
          <w:szCs w:val="22"/>
          <w:lang w:val="lt-LT"/>
        </w:rPr>
        <w:t xml:space="preserve">, </w:t>
      </w:r>
      <w:r>
        <w:rPr>
          <w:b/>
          <w:snapToGrid/>
          <w:szCs w:val="22"/>
          <w:lang w:val="lt-LT"/>
        </w:rPr>
        <w:t>pvz.,</w:t>
      </w:r>
      <w:r w:rsidRPr="007777D9">
        <w:rPr>
          <w:b/>
          <w:snapToGrid/>
          <w:szCs w:val="22"/>
          <w:lang w:val="lt-LT"/>
        </w:rPr>
        <w:t xml:space="preserve"> Ringerio </w:t>
      </w:r>
      <w:r>
        <w:rPr>
          <w:b/>
          <w:snapToGrid/>
          <w:szCs w:val="22"/>
          <w:lang w:val="lt-LT"/>
        </w:rPr>
        <w:t xml:space="preserve">laktato </w:t>
      </w:r>
      <w:r w:rsidRPr="007777D9">
        <w:rPr>
          <w:b/>
          <w:snapToGrid/>
          <w:szCs w:val="22"/>
          <w:lang w:val="lt-LT"/>
        </w:rPr>
        <w:t>tirpal</w:t>
      </w:r>
      <w:r>
        <w:rPr>
          <w:b/>
          <w:snapToGrid/>
          <w:szCs w:val="22"/>
          <w:lang w:val="lt-LT"/>
        </w:rPr>
        <w:t>u</w:t>
      </w:r>
      <w:r w:rsidRPr="007777D9">
        <w:rPr>
          <w:b/>
          <w:snapToGrid/>
          <w:szCs w:val="22"/>
          <w:lang w:val="lt-LT"/>
        </w:rPr>
        <w:t>.</w:t>
      </w:r>
    </w:p>
    <w:p w14:paraId="3614E751" w14:textId="77777777" w:rsidR="004F7AA9" w:rsidRPr="007777D9" w:rsidRDefault="004F7AA9" w:rsidP="004F7AA9">
      <w:pPr>
        <w:widowControl w:val="0"/>
        <w:tabs>
          <w:tab w:val="clear" w:pos="567"/>
        </w:tabs>
        <w:spacing w:line="240" w:lineRule="auto"/>
        <w:rPr>
          <w:snapToGrid/>
          <w:szCs w:val="22"/>
          <w:lang w:val="lt-LT"/>
        </w:rPr>
      </w:pPr>
    </w:p>
    <w:p w14:paraId="5AFAEF62"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 xml:space="preserve">Nurodymai, kaip paruošti mažesnę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dozę: </w:t>
      </w:r>
    </w:p>
    <w:p w14:paraId="67BE5E16" w14:textId="77777777" w:rsidR="004F7AA9" w:rsidRPr="007777D9" w:rsidRDefault="004F7AA9" w:rsidP="004F7AA9">
      <w:pPr>
        <w:widowControl w:val="0"/>
        <w:tabs>
          <w:tab w:val="clear" w:pos="567"/>
        </w:tabs>
        <w:spacing w:line="240" w:lineRule="auto"/>
        <w:rPr>
          <w:snapToGrid/>
          <w:szCs w:val="22"/>
          <w:lang w:val="lt-LT"/>
        </w:rPr>
      </w:pPr>
      <w:r w:rsidRPr="007777D9">
        <w:rPr>
          <w:snapToGrid/>
          <w:szCs w:val="22"/>
          <w:lang w:val="lt-LT"/>
        </w:rPr>
        <w:t>Pritraukti reikiamą skystojo koncentrato tūrį:</w:t>
      </w:r>
    </w:p>
    <w:p w14:paraId="0D2C69E2"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4,4 ml, kai dozė yra 3,5 mg;</w:t>
      </w:r>
    </w:p>
    <w:p w14:paraId="7BE6A830"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4,1 ml, kai dozė yra 3,3 mg;</w:t>
      </w:r>
    </w:p>
    <w:p w14:paraId="5ACF3644"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3,8 ml, kai dozė yra 3,0 mg.</w:t>
      </w:r>
    </w:p>
    <w:p w14:paraId="5A61C038" w14:textId="77777777" w:rsidR="004F7AA9" w:rsidRPr="007777D9" w:rsidRDefault="004F7AA9" w:rsidP="004F7AA9">
      <w:pPr>
        <w:widowControl w:val="0"/>
        <w:tabs>
          <w:tab w:val="clear" w:pos="567"/>
        </w:tabs>
        <w:spacing w:line="240" w:lineRule="auto"/>
        <w:contextualSpacing/>
        <w:rPr>
          <w:snapToGrid/>
          <w:szCs w:val="22"/>
          <w:lang w:val="lt-LT"/>
        </w:rPr>
      </w:pPr>
    </w:p>
    <w:p w14:paraId="7318054C"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Tik vienkartiniam vartojimui. Nesuvartotą tirpalą reikia išmesti. Galima vartoti tik skaidrų tirpalą, kuriame nėra dalelių ir </w:t>
      </w:r>
      <w:r>
        <w:rPr>
          <w:snapToGrid/>
          <w:szCs w:val="22"/>
          <w:lang w:val="lt-LT"/>
        </w:rPr>
        <w:t>kurio spalva</w:t>
      </w:r>
      <w:r w:rsidRPr="007777D9">
        <w:rPr>
          <w:snapToGrid/>
          <w:szCs w:val="22"/>
          <w:lang w:val="lt-LT"/>
        </w:rPr>
        <w:t xml:space="preserve"> nepakitusi. Ruošiantis infuzijai reikia laikytis aseptikos reikalavimų.</w:t>
      </w:r>
    </w:p>
    <w:p w14:paraId="7B903675" w14:textId="31CC609A"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Mikrobiologiniu požiūriu, praskiestą infuzinį tirpalą reikia vartoti nedelsiant. Jeigu jis iš karto nevartojamas, už laikymo sąlygas ir trukmę prieš vartojimą atsako vartotojas. Paprastai laikymo 2 °C–8 °C temperatūroje trukmė neturi būti ilgesnė kaip </w:t>
      </w:r>
      <w:r w:rsidR="00BA1B40" w:rsidRPr="007777D9">
        <w:rPr>
          <w:snapToGrid/>
          <w:szCs w:val="22"/>
          <w:lang w:val="lt-LT"/>
        </w:rPr>
        <w:t>24</w:t>
      </w:r>
      <w:r w:rsidR="00BA1B40">
        <w:rPr>
          <w:snapToGrid/>
          <w:szCs w:val="22"/>
          <w:lang w:val="lt-LT"/>
        </w:rPr>
        <w:t> </w:t>
      </w:r>
      <w:r w:rsidRPr="007777D9">
        <w:rPr>
          <w:snapToGrid/>
          <w:szCs w:val="22"/>
          <w:lang w:val="lt-LT"/>
        </w:rPr>
        <w:t>val. Prieš vartojimą šaldytuve laikytam tirpalui reikia leisti sušilti iki kambario temperatūros.</w:t>
      </w:r>
    </w:p>
    <w:p w14:paraId="66861E76"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w:t>
      </w:r>
      <w:r>
        <w:rPr>
          <w:snapToGrid/>
          <w:szCs w:val="22"/>
          <w:lang w:val="lt-LT"/>
        </w:rPr>
        <w:t xml:space="preserve">tirpalas </w:t>
      </w:r>
      <w:r w:rsidRPr="007777D9">
        <w:rPr>
          <w:snapToGrid/>
          <w:szCs w:val="22"/>
          <w:lang w:val="lt-LT"/>
        </w:rPr>
        <w:t xml:space="preserve">sulašinamas į veną per 15 minučių per atskirą infuzijų sistemą. Prieš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vartojimą ir po vartojimo būtina </w:t>
      </w:r>
      <w:r>
        <w:rPr>
          <w:snapToGrid/>
          <w:szCs w:val="22"/>
          <w:lang w:val="lt-LT"/>
        </w:rPr>
        <w:t>įvertinti</w:t>
      </w:r>
      <w:r w:rsidRPr="007777D9">
        <w:rPr>
          <w:snapToGrid/>
          <w:szCs w:val="22"/>
          <w:lang w:val="lt-LT"/>
        </w:rPr>
        <w:t xml:space="preserve"> paciento hidratacijos būklę ir įsitikinti, kad ji yra pakankama.</w:t>
      </w:r>
    </w:p>
    <w:p w14:paraId="424B8DBA"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Tyrimų su įvairaus tipo infuzijų sistemomis, pagamintomis iš polivinilchlorido, polietileno ir </w:t>
      </w:r>
      <w:r w:rsidRPr="007777D9">
        <w:rPr>
          <w:snapToGrid/>
          <w:szCs w:val="22"/>
          <w:lang w:val="lt-LT"/>
        </w:rPr>
        <w:lastRenderedPageBreak/>
        <w:t>polipropileno</w:t>
      </w:r>
      <w:r>
        <w:rPr>
          <w:snapToGrid/>
          <w:szCs w:val="22"/>
          <w:lang w:val="lt-LT"/>
        </w:rPr>
        <w:t>,</w:t>
      </w:r>
      <w:r w:rsidRPr="007777D9">
        <w:rPr>
          <w:snapToGrid/>
          <w:szCs w:val="22"/>
          <w:lang w:val="lt-LT"/>
        </w:rPr>
        <w:t xml:space="preserve"> metu nesuderinamumo su zoledrono rūgštimi nepastebėta.</w:t>
      </w:r>
    </w:p>
    <w:p w14:paraId="6788F1E2"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Pr>
          <w:snapToGrid/>
          <w:szCs w:val="22"/>
          <w:lang w:val="lt-LT"/>
        </w:rPr>
        <w:t>Duome</w:t>
      </w:r>
      <w:r w:rsidRPr="007777D9">
        <w:rPr>
          <w:snapToGrid/>
          <w:szCs w:val="22"/>
          <w:lang w:val="lt-LT"/>
        </w:rPr>
        <w:t xml:space="preserve">nų apie zoledrono rūgšties suderinamumą su kitais į veną vartojamais </w:t>
      </w:r>
      <w:r>
        <w:rPr>
          <w:snapToGrid/>
          <w:szCs w:val="22"/>
          <w:lang w:val="lt-LT"/>
        </w:rPr>
        <w:t>vaistiniais preparatais</w:t>
      </w:r>
      <w:r w:rsidRPr="007777D9">
        <w:rPr>
          <w:snapToGrid/>
          <w:szCs w:val="22"/>
          <w:lang w:val="lt-LT"/>
        </w:rPr>
        <w:t xml:space="preserve"> nėra, todėl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negalima maišyti su kitais </w:t>
      </w:r>
      <w:r>
        <w:rPr>
          <w:snapToGrid/>
          <w:szCs w:val="22"/>
          <w:lang w:val="lt-LT"/>
        </w:rPr>
        <w:t>vaistiniais preparatais</w:t>
      </w:r>
      <w:r w:rsidRPr="007777D9">
        <w:rPr>
          <w:snapToGrid/>
          <w:szCs w:val="22"/>
          <w:lang w:val="lt-LT"/>
        </w:rPr>
        <w:t xml:space="preserve"> bei medžiagomis, visada jį reikia lašinti per atskirą infuzijos liniją.</w:t>
      </w:r>
    </w:p>
    <w:p w14:paraId="0BB458BA" w14:textId="77777777" w:rsidR="004F7AA9" w:rsidRPr="007777D9" w:rsidRDefault="004F7AA9" w:rsidP="004F7AA9">
      <w:pPr>
        <w:widowControl w:val="0"/>
        <w:tabs>
          <w:tab w:val="clear" w:pos="567"/>
        </w:tabs>
        <w:spacing w:line="240" w:lineRule="auto"/>
        <w:rPr>
          <w:snapToGrid/>
          <w:szCs w:val="22"/>
          <w:lang w:val="lt-LT"/>
        </w:rPr>
      </w:pPr>
    </w:p>
    <w:p w14:paraId="20BC8115" w14:textId="77777777" w:rsidR="004F7AA9" w:rsidRPr="007777D9" w:rsidRDefault="004F7AA9" w:rsidP="004F7AA9">
      <w:pPr>
        <w:widowControl w:val="0"/>
        <w:tabs>
          <w:tab w:val="clear" w:pos="567"/>
        </w:tabs>
        <w:spacing w:line="240" w:lineRule="auto"/>
        <w:rPr>
          <w:b/>
          <w:snapToGrid/>
          <w:szCs w:val="22"/>
          <w:lang w:val="lt-LT"/>
        </w:rPr>
      </w:pPr>
      <w:r w:rsidRPr="007777D9">
        <w:rPr>
          <w:b/>
          <w:snapToGrid/>
          <w:szCs w:val="22"/>
          <w:lang w:val="lt-LT"/>
        </w:rPr>
        <w:t xml:space="preserve">Kaip laikyti Zoledronic </w:t>
      </w:r>
      <w:r>
        <w:rPr>
          <w:b/>
          <w:snapToGrid/>
          <w:szCs w:val="22"/>
          <w:lang w:val="lt-LT"/>
        </w:rPr>
        <w:t>acid</w:t>
      </w:r>
      <w:r w:rsidRPr="007777D9">
        <w:rPr>
          <w:b/>
          <w:snapToGrid/>
          <w:szCs w:val="22"/>
          <w:lang w:val="lt-LT"/>
        </w:rPr>
        <w:t xml:space="preserve"> </w:t>
      </w:r>
      <w:r>
        <w:rPr>
          <w:b/>
          <w:snapToGrid/>
          <w:szCs w:val="22"/>
          <w:lang w:val="lt-LT"/>
        </w:rPr>
        <w:t>Norameda</w:t>
      </w:r>
    </w:p>
    <w:p w14:paraId="7AB0CE3A"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22449E">
        <w:rPr>
          <w:snapToGrid/>
          <w:szCs w:val="22"/>
          <w:lang w:val="lt-LT"/>
        </w:rPr>
        <w:t xml:space="preserve">Zoledronic </w:t>
      </w:r>
      <w:r>
        <w:rPr>
          <w:snapToGrid/>
          <w:szCs w:val="22"/>
          <w:lang w:val="lt-LT"/>
        </w:rPr>
        <w:t>a</w:t>
      </w:r>
      <w:r w:rsidRPr="0022449E">
        <w:rPr>
          <w:snapToGrid/>
          <w:szCs w:val="22"/>
          <w:lang w:val="lt-LT"/>
        </w:rPr>
        <w:t xml:space="preserve">cid </w:t>
      </w:r>
      <w:r>
        <w:rPr>
          <w:snapToGrid/>
          <w:szCs w:val="22"/>
          <w:lang w:val="lt-LT"/>
        </w:rPr>
        <w:t>Norameda</w:t>
      </w:r>
      <w:r w:rsidRPr="0022449E" w:rsidDel="0022449E">
        <w:rPr>
          <w:snapToGrid/>
          <w:szCs w:val="22"/>
          <w:lang w:val="lt-LT"/>
        </w:rPr>
        <w:t xml:space="preserve"> </w:t>
      </w:r>
      <w:r w:rsidRPr="007777D9">
        <w:rPr>
          <w:snapToGrid/>
          <w:szCs w:val="22"/>
          <w:lang w:val="lt-LT"/>
        </w:rPr>
        <w:t>laikykite vaikams nepastebimoje ir nepasiekiamoje vietoje.</w:t>
      </w:r>
    </w:p>
    <w:p w14:paraId="6BE491D6"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Ant pakuotės nurodytam tinkamumo laikui pasibaigus,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vartoti negalima.</w:t>
      </w:r>
    </w:p>
    <w:p w14:paraId="3ABBA7DE" w14:textId="77777777" w:rsidR="004F7AA9" w:rsidRPr="007777D9"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Neatidarytam </w:t>
      </w:r>
      <w:r>
        <w:rPr>
          <w:snapToGrid/>
          <w:szCs w:val="22"/>
          <w:lang w:val="lt-LT"/>
        </w:rPr>
        <w:t>flakon</w:t>
      </w:r>
      <w:r w:rsidRPr="007777D9">
        <w:rPr>
          <w:snapToGrid/>
          <w:szCs w:val="22"/>
          <w:lang w:val="lt-LT"/>
        </w:rPr>
        <w:t>ui specialių laikymo sąlygų nereikia.</w:t>
      </w:r>
    </w:p>
    <w:p w14:paraId="4C23C37E" w14:textId="77777777" w:rsidR="004F7AA9" w:rsidRPr="0096305E" w:rsidRDefault="004F7AA9" w:rsidP="004F7AA9">
      <w:pPr>
        <w:widowControl w:val="0"/>
        <w:numPr>
          <w:ilvl w:val="0"/>
          <w:numId w:val="39"/>
        </w:numPr>
        <w:tabs>
          <w:tab w:val="clear" w:pos="567"/>
        </w:tabs>
        <w:spacing w:line="240" w:lineRule="auto"/>
        <w:contextualSpacing/>
        <w:rPr>
          <w:snapToGrid/>
          <w:szCs w:val="22"/>
          <w:lang w:val="lt-LT"/>
        </w:rPr>
      </w:pPr>
      <w:r w:rsidRPr="007777D9">
        <w:rPr>
          <w:snapToGrid/>
          <w:szCs w:val="22"/>
          <w:lang w:val="lt-LT"/>
        </w:rPr>
        <w:t xml:space="preserve">Praskiestą Zoledronic </w:t>
      </w:r>
      <w:r>
        <w:rPr>
          <w:snapToGrid/>
          <w:szCs w:val="22"/>
          <w:lang w:val="lt-LT"/>
        </w:rPr>
        <w:t>acid</w:t>
      </w:r>
      <w:r w:rsidRPr="007777D9">
        <w:rPr>
          <w:snapToGrid/>
          <w:szCs w:val="22"/>
          <w:lang w:val="lt-LT"/>
        </w:rPr>
        <w:t xml:space="preserve"> </w:t>
      </w:r>
      <w:r>
        <w:rPr>
          <w:snapToGrid/>
          <w:szCs w:val="22"/>
          <w:lang w:val="lt-LT"/>
        </w:rPr>
        <w:t>Norameda</w:t>
      </w:r>
      <w:r w:rsidRPr="007777D9">
        <w:rPr>
          <w:snapToGrid/>
          <w:szCs w:val="22"/>
          <w:lang w:val="lt-LT"/>
        </w:rPr>
        <w:t xml:space="preserve"> infuzinį tirpalą reikia suvartoti nedelsiant, kad būtų išvengta mikrobinio užteršimo.</w:t>
      </w:r>
    </w:p>
    <w:p w14:paraId="130F9C6E" w14:textId="77777777" w:rsidR="004F7AA9" w:rsidRDefault="004F7AA9" w:rsidP="004F7AA9">
      <w:pPr>
        <w:rPr>
          <w:lang w:val="lt-LT"/>
        </w:rPr>
      </w:pPr>
    </w:p>
    <w:p w14:paraId="58F0F1C4" w14:textId="77777777" w:rsidR="004F7AA9" w:rsidRDefault="004F7AA9" w:rsidP="004F7AA9">
      <w:pPr>
        <w:rPr>
          <w:lang w:val="lt-LT"/>
        </w:rPr>
      </w:pPr>
    </w:p>
    <w:p w14:paraId="2E77C2D2" w14:textId="77777777" w:rsidR="004F7AA9" w:rsidRDefault="004F7AA9" w:rsidP="004F7AA9">
      <w:pPr>
        <w:rPr>
          <w:lang w:val="lt-LT"/>
        </w:rPr>
      </w:pPr>
    </w:p>
    <w:p w14:paraId="4379CB3B" w14:textId="77777777" w:rsidR="004F7AA9" w:rsidRPr="008C5426" w:rsidRDefault="004F7AA9" w:rsidP="004F7AA9">
      <w:pPr>
        <w:rPr>
          <w:lang w:val="lt-LT"/>
        </w:rPr>
      </w:pPr>
    </w:p>
    <w:p w14:paraId="32766137" w14:textId="77777777" w:rsidR="004F7AA9" w:rsidRPr="005D71D6" w:rsidRDefault="004F7AA9" w:rsidP="004F7AA9">
      <w:pPr>
        <w:rPr>
          <w:lang w:val="lt-LT"/>
        </w:rPr>
      </w:pPr>
    </w:p>
    <w:p w14:paraId="782CEA9A" w14:textId="77777777" w:rsidR="0032490F" w:rsidRPr="00EF2F9F" w:rsidRDefault="0032490F">
      <w:pPr>
        <w:rPr>
          <w:lang w:val="lt-LT"/>
        </w:rPr>
      </w:pPr>
    </w:p>
    <w:sectPr w:rsidR="0032490F" w:rsidRPr="00EF2F9F" w:rsidSect="009A4A51">
      <w:headerReference w:type="default" r:id="rId7"/>
      <w:footerReference w:type="even" r:id="rId8"/>
      <w:footerReference w:type="default" r:id="rId9"/>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274A2" w14:textId="77777777" w:rsidR="00A56092" w:rsidRDefault="00A56092">
      <w:pPr>
        <w:spacing w:line="240" w:lineRule="auto"/>
      </w:pPr>
      <w:r>
        <w:separator/>
      </w:r>
    </w:p>
  </w:endnote>
  <w:endnote w:type="continuationSeparator" w:id="0">
    <w:p w14:paraId="367B26FD" w14:textId="77777777" w:rsidR="00A56092" w:rsidRDefault="00A56092">
      <w:pPr>
        <w:spacing w:line="240" w:lineRule="auto"/>
      </w:pPr>
      <w:r>
        <w:continuationSeparator/>
      </w:r>
    </w:p>
  </w:endnote>
  <w:endnote w:type="continuationNotice" w:id="1">
    <w:p w14:paraId="0D12750D" w14:textId="77777777" w:rsidR="00A56092" w:rsidRDefault="00A560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2B0D9" w14:textId="77777777" w:rsidR="009A4A51" w:rsidRDefault="009A4A51" w:rsidP="009A4A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8745D4" w14:textId="77777777" w:rsidR="009A4A51" w:rsidRDefault="009A4A51" w:rsidP="009A4A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57ED3" w14:textId="6E892AAB" w:rsidR="009A4A51" w:rsidRPr="00B60887" w:rsidRDefault="009A4A51" w:rsidP="009A4A51">
    <w:pPr>
      <w:pStyle w:val="Footer"/>
      <w:framePr w:wrap="around" w:vAnchor="text" w:hAnchor="margin" w:xAlign="right" w:y="1"/>
      <w:rPr>
        <w:rStyle w:val="PageNumber"/>
      </w:rPr>
    </w:pPr>
    <w:r w:rsidRPr="00B60887">
      <w:rPr>
        <w:rStyle w:val="PageNumber"/>
      </w:rPr>
      <w:fldChar w:fldCharType="begin"/>
    </w:r>
    <w:r w:rsidRPr="00B60887">
      <w:rPr>
        <w:rStyle w:val="PageNumber"/>
      </w:rPr>
      <w:instrText xml:space="preserve">PAGE  </w:instrText>
    </w:r>
    <w:r w:rsidRPr="00B60887">
      <w:rPr>
        <w:rStyle w:val="PageNumber"/>
      </w:rPr>
      <w:fldChar w:fldCharType="separate"/>
    </w:r>
    <w:r w:rsidR="00385A27">
      <w:rPr>
        <w:rStyle w:val="PageNumber"/>
        <w:noProof/>
      </w:rPr>
      <w:t>1</w:t>
    </w:r>
    <w:r w:rsidRPr="00B60887">
      <w:rPr>
        <w:rStyle w:val="PageNumber"/>
      </w:rPr>
      <w:fldChar w:fldCharType="end"/>
    </w:r>
  </w:p>
  <w:p w14:paraId="52DF2D08" w14:textId="77777777" w:rsidR="009A4A51" w:rsidRDefault="009A4A51" w:rsidP="009A4A51">
    <w:pPr>
      <w:spacing w:line="200" w:lineRule="exact"/>
      <w:ind w:right="360"/>
      <w:rPr>
        <w:sz w:val="20"/>
      </w:rPr>
    </w:pPr>
    <w:r>
      <w:rPr>
        <w:noProof/>
        <w:lang w:val="lt-LT" w:eastAsia="lt-LT"/>
      </w:rPr>
      <mc:AlternateContent>
        <mc:Choice Requires="wps">
          <w:drawing>
            <wp:anchor distT="0" distB="0" distL="114300" distR="114300" simplePos="0" relativeHeight="251659264" behindDoc="1" locked="0" layoutInCell="1" allowOverlap="1" wp14:anchorId="702B4347" wp14:editId="46C0E4D1">
              <wp:simplePos x="0" y="0"/>
              <wp:positionH relativeFrom="page">
                <wp:posOffset>3556635</wp:posOffset>
              </wp:positionH>
              <wp:positionV relativeFrom="page">
                <wp:posOffset>10106660</wp:posOffset>
              </wp:positionV>
              <wp:extent cx="231140" cy="1289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27151" w14:textId="77777777" w:rsidR="009A4A51" w:rsidRDefault="009A4A51">
                          <w:pPr>
                            <w:spacing w:before="2" w:line="240" w:lineRule="auto"/>
                            <w:ind w:left="57" w:right="-20"/>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B4347" id="_x0000_t202" coordsize="21600,21600" o:spt="202" path="m,l,21600r21600,l21600,xe">
              <v:stroke joinstyle="miter"/>
              <v:path gradientshapeok="t" o:connecttype="rect"/>
            </v:shapetype>
            <v:shape id="Text Box 1" o:spid="_x0000_s1026" type="#_x0000_t202" style="position:absolute;margin-left:280.05pt;margin-top:795.8pt;width:18.2pt;height:1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" filled="f" stroked="f">
              <v:textbox inset="0,0,0,0">
                <w:txbxContent>
                  <w:p w14:paraId="68827151" w14:textId="77777777" w:rsidR="009A4A51" w:rsidRDefault="009A4A51">
                    <w:pPr>
                      <w:spacing w:before="2" w:line="240" w:lineRule="auto"/>
                      <w:ind w:left="57" w:right="-20"/>
                      <w:rPr>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E1B96" w14:textId="77777777" w:rsidR="00A56092" w:rsidRDefault="00A56092">
      <w:pPr>
        <w:spacing w:line="240" w:lineRule="auto"/>
      </w:pPr>
      <w:r>
        <w:separator/>
      </w:r>
    </w:p>
  </w:footnote>
  <w:footnote w:type="continuationSeparator" w:id="0">
    <w:p w14:paraId="4B616EEF" w14:textId="77777777" w:rsidR="00A56092" w:rsidRDefault="00A56092">
      <w:pPr>
        <w:spacing w:line="240" w:lineRule="auto"/>
      </w:pPr>
      <w:r>
        <w:continuationSeparator/>
      </w:r>
    </w:p>
  </w:footnote>
  <w:footnote w:type="continuationNotice" w:id="1">
    <w:p w14:paraId="66DC135F" w14:textId="77777777" w:rsidR="00A56092" w:rsidRDefault="00A560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DFEB5" w14:textId="77777777" w:rsidR="00AB630B" w:rsidRDefault="00AB6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82C06"/>
    <w:multiLevelType w:val="hybridMultilevel"/>
    <w:tmpl w:val="7BC23526"/>
    <w:lvl w:ilvl="0" w:tplc="75E2FCE4">
      <w:numFmt w:val="bullet"/>
      <w:lvlText w:val=""/>
      <w:lvlJc w:val="left"/>
      <w:pPr>
        <w:ind w:left="1035" w:hanging="675"/>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25AFC"/>
    <w:multiLevelType w:val="hybridMultilevel"/>
    <w:tmpl w:val="74263F3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631496"/>
    <w:multiLevelType w:val="hybridMultilevel"/>
    <w:tmpl w:val="6A466F64"/>
    <w:lvl w:ilvl="0" w:tplc="52AACD52">
      <w:start w:val="1"/>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E11BE"/>
    <w:multiLevelType w:val="hybridMultilevel"/>
    <w:tmpl w:val="C3F2B172"/>
    <w:lvl w:ilvl="0" w:tplc="3C8A0176">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6167FC"/>
    <w:multiLevelType w:val="hybridMultilevel"/>
    <w:tmpl w:val="0A2A5FB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78080F"/>
    <w:multiLevelType w:val="hybridMultilevel"/>
    <w:tmpl w:val="BEA44E6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950E6E"/>
    <w:multiLevelType w:val="hybridMultilevel"/>
    <w:tmpl w:val="A270492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32086E"/>
    <w:multiLevelType w:val="hybridMultilevel"/>
    <w:tmpl w:val="1578F5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6C5095"/>
    <w:multiLevelType w:val="hybridMultilevel"/>
    <w:tmpl w:val="64348B7C"/>
    <w:lvl w:ilvl="0" w:tplc="29A6149E">
      <w:start w:val="1"/>
      <w:numFmt w:val="upperLetter"/>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1" w15:restartNumberingAfterBreak="0">
    <w:nsid w:val="26151D10"/>
    <w:multiLevelType w:val="hybridMultilevel"/>
    <w:tmpl w:val="410AB0F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47DA4"/>
    <w:multiLevelType w:val="hybridMultilevel"/>
    <w:tmpl w:val="BCBAE4AA"/>
    <w:lvl w:ilvl="0" w:tplc="59FA43E8">
      <w:start w:val="2"/>
      <w:numFmt w:val="bullet"/>
      <w:lvlText w:val="-"/>
      <w:lvlJc w:val="left"/>
      <w:pPr>
        <w:tabs>
          <w:tab w:val="num" w:pos="0"/>
        </w:tabs>
        <w:ind w:left="567" w:hanging="567"/>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2A2BD2"/>
    <w:multiLevelType w:val="hybridMultilevel"/>
    <w:tmpl w:val="BD329964"/>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651DB8"/>
    <w:multiLevelType w:val="hybridMultilevel"/>
    <w:tmpl w:val="B950AAC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20236A0"/>
    <w:multiLevelType w:val="hybridMultilevel"/>
    <w:tmpl w:val="B32E872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0044A5"/>
    <w:multiLevelType w:val="hybridMultilevel"/>
    <w:tmpl w:val="413AC81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3EF07A2"/>
    <w:multiLevelType w:val="hybridMultilevel"/>
    <w:tmpl w:val="CE38ED2E"/>
    <w:lvl w:ilvl="0" w:tplc="BBA89912">
      <w:start w:val="1"/>
      <w:numFmt w:val="bullet"/>
      <w:lvlText w:val=""/>
      <w:lvlJc w:val="left"/>
      <w:pPr>
        <w:ind w:left="720" w:hanging="360"/>
      </w:pPr>
      <w:rPr>
        <w:rFonts w:ascii="Symbol" w:hAnsi="Symbol" w:hint="default"/>
      </w:rPr>
    </w:lvl>
    <w:lvl w:ilvl="1" w:tplc="A7669EDE">
      <w:numFmt w:val="bullet"/>
      <w:lvlText w:val=""/>
      <w:lvlJc w:val="left"/>
      <w:pPr>
        <w:ind w:left="1440" w:hanging="360"/>
      </w:pPr>
      <w:rPr>
        <w:rFonts w:ascii="Wingdings" w:eastAsia="Times New Roman"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F86B2D"/>
    <w:multiLevelType w:val="multilevel"/>
    <w:tmpl w:val="F87EB8F0"/>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3D5D01"/>
    <w:multiLevelType w:val="multilevel"/>
    <w:tmpl w:val="F87EB8F0"/>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0B6D97"/>
    <w:multiLevelType w:val="hybridMultilevel"/>
    <w:tmpl w:val="F870A214"/>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3431167"/>
    <w:multiLevelType w:val="hybridMultilevel"/>
    <w:tmpl w:val="43D6B3AC"/>
    <w:lvl w:ilvl="0" w:tplc="F7B46EBE">
      <w:numFmt w:val="bullet"/>
      <w:lvlText w:val="−"/>
      <w:lvlJc w:val="left"/>
      <w:pPr>
        <w:ind w:left="502" w:hanging="360"/>
      </w:pPr>
      <w:rPr>
        <w:rFonts w:ascii="Times New Roman" w:eastAsia="Times New Roman" w:hAnsi="Times New Roman"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45520EAB"/>
    <w:multiLevelType w:val="hybridMultilevel"/>
    <w:tmpl w:val="DAD4B680"/>
    <w:lvl w:ilvl="0" w:tplc="AAC27DB8">
      <w:start w:val="2"/>
      <w:numFmt w:val="bullet"/>
      <w:lvlText w:val="-"/>
      <w:lvlJc w:val="left"/>
      <w:pPr>
        <w:tabs>
          <w:tab w:val="num" w:pos="0"/>
        </w:tabs>
        <w:ind w:left="567" w:hanging="283"/>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6728A5"/>
    <w:multiLevelType w:val="multilevel"/>
    <w:tmpl w:val="06E49B4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47624285"/>
    <w:multiLevelType w:val="hybridMultilevel"/>
    <w:tmpl w:val="7AF8DF84"/>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F30AA"/>
    <w:multiLevelType w:val="hybridMultilevel"/>
    <w:tmpl w:val="376A6BF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A514E79"/>
    <w:multiLevelType w:val="hybridMultilevel"/>
    <w:tmpl w:val="7D1C18E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1C6C0C"/>
    <w:multiLevelType w:val="hybridMultilevel"/>
    <w:tmpl w:val="D08C438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1F5391"/>
    <w:multiLevelType w:val="hybridMultilevel"/>
    <w:tmpl w:val="6114BE7A"/>
    <w:lvl w:ilvl="0" w:tplc="BBA89912">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9C5AA3"/>
    <w:multiLevelType w:val="multilevel"/>
    <w:tmpl w:val="E698E41E"/>
    <w:lvl w:ilvl="0">
      <w:start w:val="4"/>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30" w15:restartNumberingAfterBreak="0">
    <w:nsid w:val="51EB5B8D"/>
    <w:multiLevelType w:val="hybridMultilevel"/>
    <w:tmpl w:val="190E7A08"/>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B20954"/>
    <w:multiLevelType w:val="hybridMultilevel"/>
    <w:tmpl w:val="2F74D15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6943D2A"/>
    <w:multiLevelType w:val="multilevel"/>
    <w:tmpl w:val="DAD4B680"/>
    <w:lvl w:ilvl="0">
      <w:start w:val="2"/>
      <w:numFmt w:val="bullet"/>
      <w:lvlText w:val="-"/>
      <w:lvlJc w:val="left"/>
      <w:pPr>
        <w:tabs>
          <w:tab w:val="num" w:pos="0"/>
        </w:tabs>
        <w:ind w:left="567" w:hanging="283"/>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FC5BAD"/>
    <w:multiLevelType w:val="hybridMultilevel"/>
    <w:tmpl w:val="A6C43DCC"/>
    <w:lvl w:ilvl="0" w:tplc="B3B6DAF4">
      <w:start w:val="2"/>
      <w:numFmt w:val="bullet"/>
      <w:lvlText w:val="-"/>
      <w:lvlJc w:val="left"/>
      <w:pPr>
        <w:tabs>
          <w:tab w:val="num" w:pos="284"/>
        </w:tabs>
        <w:ind w:left="284" w:hanging="284"/>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6E6F26"/>
    <w:multiLevelType w:val="hybridMultilevel"/>
    <w:tmpl w:val="C3A05DC4"/>
    <w:lvl w:ilvl="0" w:tplc="94505A3A">
      <w:start w:val="1"/>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4D3C7C"/>
    <w:multiLevelType w:val="hybridMultilevel"/>
    <w:tmpl w:val="5EE01F4A"/>
    <w:lvl w:ilvl="0" w:tplc="EB3ABAC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D4088F"/>
    <w:multiLevelType w:val="hybridMultilevel"/>
    <w:tmpl w:val="F87EB8F0"/>
    <w:lvl w:ilvl="0" w:tplc="EB3ABAC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1F060D"/>
    <w:multiLevelType w:val="hybridMultilevel"/>
    <w:tmpl w:val="8C7842D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EE50B91"/>
    <w:multiLevelType w:val="hybridMultilevel"/>
    <w:tmpl w:val="73D05F36"/>
    <w:lvl w:ilvl="0" w:tplc="53EE3A0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2424C4"/>
    <w:multiLevelType w:val="hybridMultilevel"/>
    <w:tmpl w:val="42F886DC"/>
    <w:lvl w:ilvl="0" w:tplc="EB3ABAC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D054F"/>
    <w:multiLevelType w:val="hybridMultilevel"/>
    <w:tmpl w:val="C82485C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D365E2E"/>
    <w:multiLevelType w:val="hybridMultilevel"/>
    <w:tmpl w:val="878801B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ECE7D8D"/>
    <w:multiLevelType w:val="hybridMultilevel"/>
    <w:tmpl w:val="06E49B4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F6B0AA3"/>
    <w:multiLevelType w:val="hybridMultilevel"/>
    <w:tmpl w:val="BD4A60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9"/>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44"/>
  </w:num>
  <w:num w:numId="8">
    <w:abstractNumId w:val="1"/>
  </w:num>
  <w:num w:numId="9">
    <w:abstractNumId w:val="29"/>
  </w:num>
  <w:num w:numId="10">
    <w:abstractNumId w:val="17"/>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41"/>
  </w:num>
  <w:num w:numId="13">
    <w:abstractNumId w:val="31"/>
  </w:num>
  <w:num w:numId="14">
    <w:abstractNumId w:val="36"/>
  </w:num>
  <w:num w:numId="15">
    <w:abstractNumId w:val="14"/>
  </w:num>
  <w:num w:numId="16">
    <w:abstractNumId w:val="28"/>
  </w:num>
  <w:num w:numId="17">
    <w:abstractNumId w:val="25"/>
  </w:num>
  <w:num w:numId="18">
    <w:abstractNumId w:val="20"/>
  </w:num>
  <w:num w:numId="19">
    <w:abstractNumId w:val="42"/>
  </w:num>
  <w:num w:numId="20">
    <w:abstractNumId w:val="26"/>
  </w:num>
  <w:num w:numId="21">
    <w:abstractNumId w:val="2"/>
  </w:num>
  <w:num w:numId="22">
    <w:abstractNumId w:val="27"/>
  </w:num>
  <w:num w:numId="23">
    <w:abstractNumId w:val="6"/>
  </w:num>
  <w:num w:numId="24">
    <w:abstractNumId w:val="7"/>
  </w:num>
  <w:num w:numId="25">
    <w:abstractNumId w:val="15"/>
  </w:num>
  <w:num w:numId="26">
    <w:abstractNumId w:val="8"/>
  </w:num>
  <w:num w:numId="27">
    <w:abstractNumId w:val="37"/>
  </w:num>
  <w:num w:numId="28">
    <w:abstractNumId w:val="13"/>
  </w:num>
  <w:num w:numId="29">
    <w:abstractNumId w:val="19"/>
  </w:num>
  <w:num w:numId="30">
    <w:abstractNumId w:val="22"/>
  </w:num>
  <w:num w:numId="31">
    <w:abstractNumId w:val="32"/>
  </w:num>
  <w:num w:numId="32">
    <w:abstractNumId w:val="12"/>
  </w:num>
  <w:num w:numId="33">
    <w:abstractNumId w:val="18"/>
  </w:num>
  <w:num w:numId="34">
    <w:abstractNumId w:val="33"/>
  </w:num>
  <w:num w:numId="35">
    <w:abstractNumId w:val="9"/>
  </w:num>
  <w:num w:numId="36">
    <w:abstractNumId w:val="43"/>
  </w:num>
  <w:num w:numId="37">
    <w:abstractNumId w:val="23"/>
  </w:num>
  <w:num w:numId="38">
    <w:abstractNumId w:val="5"/>
  </w:num>
  <w:num w:numId="39">
    <w:abstractNumId w:val="34"/>
  </w:num>
  <w:num w:numId="40">
    <w:abstractNumId w:val="38"/>
  </w:num>
  <w:num w:numId="41">
    <w:abstractNumId w:val="21"/>
  </w:num>
  <w:num w:numId="42">
    <w:abstractNumId w:val="10"/>
  </w:num>
  <w:num w:numId="43">
    <w:abstractNumId w:val="24"/>
  </w:num>
  <w:num w:numId="44">
    <w:abstractNumId w:val="30"/>
  </w:num>
  <w:num w:numId="45">
    <w:abstractNumId w:val="40"/>
  </w:num>
  <w:num w:numId="46">
    <w:abstractNumId w:val="35"/>
  </w:num>
  <w:num w:numId="47">
    <w:abstractNumId w:val="16"/>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AA9"/>
    <w:rsid w:val="000F233D"/>
    <w:rsid w:val="001873B5"/>
    <w:rsid w:val="001B2133"/>
    <w:rsid w:val="00224BB3"/>
    <w:rsid w:val="002A0777"/>
    <w:rsid w:val="0032490F"/>
    <w:rsid w:val="00355F29"/>
    <w:rsid w:val="00385A27"/>
    <w:rsid w:val="003E668D"/>
    <w:rsid w:val="004F7AA9"/>
    <w:rsid w:val="005B6E75"/>
    <w:rsid w:val="00790619"/>
    <w:rsid w:val="007B5A26"/>
    <w:rsid w:val="00881450"/>
    <w:rsid w:val="009A294A"/>
    <w:rsid w:val="009A4A51"/>
    <w:rsid w:val="00A42614"/>
    <w:rsid w:val="00A56092"/>
    <w:rsid w:val="00AB630B"/>
    <w:rsid w:val="00AF1034"/>
    <w:rsid w:val="00B20DC4"/>
    <w:rsid w:val="00BA1B40"/>
    <w:rsid w:val="00C32B41"/>
    <w:rsid w:val="00CC7698"/>
    <w:rsid w:val="00CE73B8"/>
    <w:rsid w:val="00D049EF"/>
    <w:rsid w:val="00E12820"/>
    <w:rsid w:val="00EF0164"/>
    <w:rsid w:val="00EF2F9F"/>
    <w:rsid w:val="00FB3A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C1CF"/>
  <w15:docId w15:val="{E1049B82-BBDC-4316-8C87-D78D6D37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AA9"/>
    <w:pPr>
      <w:tabs>
        <w:tab w:val="left" w:pos="567"/>
      </w:tabs>
      <w:spacing w:after="0" w:line="260" w:lineRule="exact"/>
    </w:pPr>
    <w:rPr>
      <w:rFonts w:ascii="Times New Roman" w:eastAsia="Times New Roman" w:hAnsi="Times New Roman" w:cs="Times New Roman"/>
      <w:snapToGrid w:val="0"/>
      <w:szCs w:val="20"/>
      <w:lang w:val="en-GB"/>
    </w:rPr>
  </w:style>
  <w:style w:type="paragraph" w:styleId="Heading1">
    <w:name w:val="heading 1"/>
    <w:basedOn w:val="Normal"/>
    <w:next w:val="Normal"/>
    <w:link w:val="Heading1Char"/>
    <w:uiPriority w:val="99"/>
    <w:qFormat/>
    <w:rsid w:val="004F7AA9"/>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rsid w:val="004F7AA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4F7AA9"/>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9"/>
    <w:qFormat/>
    <w:rsid w:val="004F7AA9"/>
    <w:pPr>
      <w:keepNext/>
      <w:jc w:val="both"/>
      <w:outlineLvl w:val="3"/>
    </w:pPr>
    <w:rPr>
      <w:rFonts w:ascii="Calibri" w:hAnsi="Calibri"/>
      <w:b/>
      <w:bCs/>
      <w:sz w:val="28"/>
      <w:szCs w:val="28"/>
    </w:rPr>
  </w:style>
  <w:style w:type="paragraph" w:styleId="Heading5">
    <w:name w:val="heading 5"/>
    <w:basedOn w:val="Normal"/>
    <w:next w:val="Normal"/>
    <w:link w:val="Heading5Char"/>
    <w:uiPriority w:val="99"/>
    <w:qFormat/>
    <w:rsid w:val="004F7AA9"/>
    <w:pPr>
      <w:keepNext/>
      <w:jc w:val="both"/>
      <w:outlineLvl w:val="4"/>
    </w:pPr>
    <w:rPr>
      <w:rFonts w:eastAsia="SimSun"/>
      <w:noProof/>
      <w:snapToGrid/>
      <w:sz w:val="20"/>
    </w:rPr>
  </w:style>
  <w:style w:type="paragraph" w:styleId="Heading6">
    <w:name w:val="heading 6"/>
    <w:basedOn w:val="Normal"/>
    <w:next w:val="Normal"/>
    <w:link w:val="Heading6Char"/>
    <w:uiPriority w:val="99"/>
    <w:qFormat/>
    <w:rsid w:val="004F7AA9"/>
    <w:pPr>
      <w:keepNext/>
      <w:tabs>
        <w:tab w:val="left" w:pos="-720"/>
        <w:tab w:val="left" w:pos="4536"/>
      </w:tabs>
      <w:suppressAutoHyphens/>
      <w:outlineLvl w:val="5"/>
    </w:pPr>
    <w:rPr>
      <w:rFonts w:eastAsia="SimSun"/>
      <w:i/>
      <w:snapToGrid/>
      <w:sz w:val="20"/>
    </w:rPr>
  </w:style>
  <w:style w:type="paragraph" w:styleId="Heading7">
    <w:name w:val="heading 7"/>
    <w:basedOn w:val="Normal"/>
    <w:next w:val="Normal"/>
    <w:link w:val="Heading7Char"/>
    <w:uiPriority w:val="99"/>
    <w:qFormat/>
    <w:rsid w:val="004F7AA9"/>
    <w:pPr>
      <w:keepNext/>
      <w:tabs>
        <w:tab w:val="left" w:pos="-720"/>
        <w:tab w:val="left" w:pos="4536"/>
      </w:tabs>
      <w:suppressAutoHyphens/>
      <w:jc w:val="both"/>
      <w:outlineLvl w:val="6"/>
    </w:pPr>
    <w:rPr>
      <w:rFonts w:eastAsia="SimSun"/>
      <w:i/>
      <w:snapToGrid/>
      <w:sz w:val="20"/>
    </w:rPr>
  </w:style>
  <w:style w:type="paragraph" w:styleId="Heading8">
    <w:name w:val="heading 8"/>
    <w:basedOn w:val="Normal"/>
    <w:next w:val="Normal"/>
    <w:link w:val="Heading8Char"/>
    <w:uiPriority w:val="99"/>
    <w:qFormat/>
    <w:rsid w:val="004F7AA9"/>
    <w:pPr>
      <w:keepNext/>
      <w:ind w:left="567" w:hanging="567"/>
      <w:jc w:val="both"/>
      <w:outlineLvl w:val="7"/>
    </w:pPr>
    <w:rPr>
      <w:rFonts w:eastAsia="SimSun"/>
      <w:b/>
      <w:i/>
      <w:snapToGrid/>
      <w:sz w:val="20"/>
    </w:rPr>
  </w:style>
  <w:style w:type="paragraph" w:styleId="Heading9">
    <w:name w:val="heading 9"/>
    <w:basedOn w:val="Normal"/>
    <w:next w:val="Normal"/>
    <w:link w:val="Heading9Char"/>
    <w:uiPriority w:val="99"/>
    <w:qFormat/>
    <w:rsid w:val="004F7AA9"/>
    <w:pPr>
      <w:keepNext/>
      <w:jc w:val="both"/>
      <w:outlineLvl w:val="8"/>
    </w:pPr>
    <w:rPr>
      <w:rFonts w:eastAsia="SimSun"/>
      <w:b/>
      <w:i/>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F7AA9"/>
    <w:rPr>
      <w:rFonts w:ascii="Times New Roman" w:eastAsia="SimSun" w:hAnsi="Times New Roman" w:cs="Times New Roman"/>
      <w:b/>
      <w:caps/>
      <w:sz w:val="26"/>
      <w:szCs w:val="20"/>
      <w:lang w:val="en-US"/>
    </w:rPr>
  </w:style>
  <w:style w:type="character" w:customStyle="1" w:styleId="Heading2Char">
    <w:name w:val="Heading 2 Char"/>
    <w:basedOn w:val="DefaultParagraphFont"/>
    <w:link w:val="Heading2"/>
    <w:uiPriority w:val="99"/>
    <w:rsid w:val="004F7AA9"/>
    <w:rPr>
      <w:rFonts w:ascii="Cambria" w:eastAsia="Times New Roman" w:hAnsi="Cambria" w:cs="Times New Roman"/>
      <w:b/>
      <w:bCs/>
      <w:i/>
      <w:iCs/>
      <w:snapToGrid w:val="0"/>
      <w:sz w:val="28"/>
      <w:szCs w:val="28"/>
      <w:lang w:val="en-GB"/>
    </w:rPr>
  </w:style>
  <w:style w:type="character" w:customStyle="1" w:styleId="Heading3Char">
    <w:name w:val="Heading 3 Char"/>
    <w:basedOn w:val="DefaultParagraphFont"/>
    <w:link w:val="Heading3"/>
    <w:uiPriority w:val="99"/>
    <w:rsid w:val="004F7AA9"/>
    <w:rPr>
      <w:rFonts w:ascii="Cambria" w:eastAsia="Times New Roman" w:hAnsi="Cambria" w:cs="Times New Roman"/>
      <w:b/>
      <w:bCs/>
      <w:snapToGrid w:val="0"/>
      <w:sz w:val="26"/>
      <w:szCs w:val="26"/>
      <w:lang w:val="en-GB"/>
    </w:rPr>
  </w:style>
  <w:style w:type="character" w:customStyle="1" w:styleId="Heading4Char">
    <w:name w:val="Heading 4 Char"/>
    <w:basedOn w:val="DefaultParagraphFont"/>
    <w:link w:val="Heading4"/>
    <w:uiPriority w:val="99"/>
    <w:rsid w:val="004F7AA9"/>
    <w:rPr>
      <w:rFonts w:ascii="Calibri" w:eastAsia="Times New Roman" w:hAnsi="Calibri" w:cs="Times New Roman"/>
      <w:b/>
      <w:bCs/>
      <w:snapToGrid w:val="0"/>
      <w:sz w:val="28"/>
      <w:szCs w:val="28"/>
      <w:lang w:val="en-GB"/>
    </w:rPr>
  </w:style>
  <w:style w:type="character" w:customStyle="1" w:styleId="Heading5Char">
    <w:name w:val="Heading 5 Char"/>
    <w:basedOn w:val="DefaultParagraphFont"/>
    <w:link w:val="Heading5"/>
    <w:uiPriority w:val="99"/>
    <w:rsid w:val="004F7AA9"/>
    <w:rPr>
      <w:rFonts w:ascii="Times New Roman" w:eastAsia="SimSun" w:hAnsi="Times New Roman" w:cs="Times New Roman"/>
      <w:noProof/>
      <w:sz w:val="20"/>
      <w:szCs w:val="20"/>
      <w:lang w:val="en-GB"/>
    </w:rPr>
  </w:style>
  <w:style w:type="character" w:customStyle="1" w:styleId="Heading6Char">
    <w:name w:val="Heading 6 Char"/>
    <w:basedOn w:val="DefaultParagraphFont"/>
    <w:link w:val="Heading6"/>
    <w:uiPriority w:val="99"/>
    <w:rsid w:val="004F7AA9"/>
    <w:rPr>
      <w:rFonts w:ascii="Times New Roman" w:eastAsia="SimSun" w:hAnsi="Times New Roman" w:cs="Times New Roman"/>
      <w:i/>
      <w:sz w:val="20"/>
      <w:szCs w:val="20"/>
      <w:lang w:val="en-GB"/>
    </w:rPr>
  </w:style>
  <w:style w:type="character" w:customStyle="1" w:styleId="Heading7Char">
    <w:name w:val="Heading 7 Char"/>
    <w:basedOn w:val="DefaultParagraphFont"/>
    <w:link w:val="Heading7"/>
    <w:uiPriority w:val="99"/>
    <w:rsid w:val="004F7AA9"/>
    <w:rPr>
      <w:rFonts w:ascii="Times New Roman" w:eastAsia="SimSun" w:hAnsi="Times New Roman" w:cs="Times New Roman"/>
      <w:i/>
      <w:sz w:val="20"/>
      <w:szCs w:val="20"/>
      <w:lang w:val="en-GB"/>
    </w:rPr>
  </w:style>
  <w:style w:type="character" w:customStyle="1" w:styleId="Heading8Char">
    <w:name w:val="Heading 8 Char"/>
    <w:basedOn w:val="DefaultParagraphFont"/>
    <w:link w:val="Heading8"/>
    <w:uiPriority w:val="99"/>
    <w:rsid w:val="004F7AA9"/>
    <w:rPr>
      <w:rFonts w:ascii="Times New Roman" w:eastAsia="SimSun" w:hAnsi="Times New Roman" w:cs="Times New Roman"/>
      <w:b/>
      <w:i/>
      <w:sz w:val="20"/>
      <w:szCs w:val="20"/>
      <w:lang w:val="en-GB"/>
    </w:rPr>
  </w:style>
  <w:style w:type="character" w:customStyle="1" w:styleId="Heading9Char">
    <w:name w:val="Heading 9 Char"/>
    <w:basedOn w:val="DefaultParagraphFont"/>
    <w:link w:val="Heading9"/>
    <w:uiPriority w:val="99"/>
    <w:rsid w:val="004F7AA9"/>
    <w:rPr>
      <w:rFonts w:ascii="Times New Roman" w:eastAsia="SimSun" w:hAnsi="Times New Roman" w:cs="Times New Roman"/>
      <w:b/>
      <w:i/>
      <w:sz w:val="20"/>
      <w:szCs w:val="20"/>
      <w:lang w:val="en-GB"/>
    </w:rPr>
  </w:style>
  <w:style w:type="paragraph" w:styleId="Footer">
    <w:name w:val="footer"/>
    <w:basedOn w:val="Normal"/>
    <w:link w:val="FooterChar"/>
    <w:rsid w:val="004F7AA9"/>
    <w:pPr>
      <w:tabs>
        <w:tab w:val="center" w:pos="4536"/>
        <w:tab w:val="right" w:pos="8306"/>
      </w:tabs>
    </w:pPr>
    <w:rPr>
      <w:sz w:val="20"/>
    </w:rPr>
  </w:style>
  <w:style w:type="character" w:customStyle="1" w:styleId="FooterChar">
    <w:name w:val="Footer Char"/>
    <w:basedOn w:val="DefaultParagraphFont"/>
    <w:link w:val="Footer"/>
    <w:rsid w:val="004F7AA9"/>
    <w:rPr>
      <w:rFonts w:ascii="Times New Roman" w:eastAsia="Times New Roman" w:hAnsi="Times New Roman" w:cs="Times New Roman"/>
      <w:snapToGrid w:val="0"/>
      <w:sz w:val="20"/>
      <w:szCs w:val="20"/>
      <w:lang w:val="en-GB"/>
    </w:rPr>
  </w:style>
  <w:style w:type="character" w:customStyle="1" w:styleId="HeaderChar">
    <w:name w:val="Header Char"/>
    <w:rsid w:val="004F7AA9"/>
    <w:rPr>
      <w:snapToGrid w:val="0"/>
      <w:sz w:val="22"/>
      <w:lang w:val="en-GB" w:eastAsia="en-US"/>
    </w:rPr>
  </w:style>
  <w:style w:type="character" w:styleId="PageNumber">
    <w:name w:val="page number"/>
    <w:rsid w:val="004F7AA9"/>
    <w:rPr>
      <w:rFonts w:cs="Times New Roman"/>
    </w:rPr>
  </w:style>
  <w:style w:type="character" w:styleId="Hyperlink">
    <w:name w:val="Hyperlink"/>
    <w:rsid w:val="004F7AA9"/>
    <w:rPr>
      <w:color w:val="0000FF"/>
      <w:u w:val="single"/>
    </w:rPr>
  </w:style>
  <w:style w:type="paragraph" w:customStyle="1" w:styleId="BodytextAgency">
    <w:name w:val="Body text (Agency)"/>
    <w:basedOn w:val="Normal"/>
    <w:link w:val="BodytextAgencyChar"/>
    <w:uiPriority w:val="99"/>
    <w:rsid w:val="004F7AA9"/>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4F7AA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Normal"/>
    <w:uiPriority w:val="99"/>
    <w:rsid w:val="004F7AA9"/>
    <w:pPr>
      <w:tabs>
        <w:tab w:val="clear" w:pos="567"/>
      </w:tabs>
      <w:spacing w:line="280" w:lineRule="exact"/>
    </w:pPr>
    <w:rPr>
      <w:rFonts w:ascii="Verdana" w:hAnsi="Verdana"/>
      <w:sz w:val="18"/>
    </w:rPr>
  </w:style>
  <w:style w:type="character" w:customStyle="1" w:styleId="tw4winError">
    <w:name w:val="tw4winError"/>
    <w:uiPriority w:val="99"/>
    <w:rsid w:val="004F7AA9"/>
    <w:rPr>
      <w:rFonts w:ascii="Courier New" w:hAnsi="Courier New"/>
      <w:color w:val="00FF00"/>
      <w:sz w:val="40"/>
    </w:rPr>
  </w:style>
  <w:style w:type="character" w:customStyle="1" w:styleId="tw4winTerm">
    <w:name w:val="tw4winTerm"/>
    <w:uiPriority w:val="99"/>
    <w:rsid w:val="004F7AA9"/>
    <w:rPr>
      <w:color w:val="0000FF"/>
    </w:rPr>
  </w:style>
  <w:style w:type="character" w:customStyle="1" w:styleId="tw4winPopup">
    <w:name w:val="tw4winPopup"/>
    <w:uiPriority w:val="99"/>
    <w:rsid w:val="004F7AA9"/>
    <w:rPr>
      <w:rFonts w:ascii="Courier New" w:hAnsi="Courier New"/>
      <w:noProof/>
      <w:color w:val="008000"/>
    </w:rPr>
  </w:style>
  <w:style w:type="character" w:customStyle="1" w:styleId="tw4winJump">
    <w:name w:val="tw4winJump"/>
    <w:uiPriority w:val="99"/>
    <w:rsid w:val="004F7AA9"/>
    <w:rPr>
      <w:rFonts w:ascii="Courier New" w:hAnsi="Courier New"/>
      <w:noProof/>
      <w:color w:val="008080"/>
    </w:rPr>
  </w:style>
  <w:style w:type="character" w:customStyle="1" w:styleId="tw4winExternal">
    <w:name w:val="tw4winExternal"/>
    <w:uiPriority w:val="99"/>
    <w:rsid w:val="004F7AA9"/>
    <w:rPr>
      <w:rFonts w:ascii="Courier New" w:hAnsi="Courier New"/>
      <w:noProof/>
      <w:color w:val="808080"/>
    </w:rPr>
  </w:style>
  <w:style w:type="character" w:customStyle="1" w:styleId="tw4winInternal">
    <w:name w:val="tw4winInternal"/>
    <w:uiPriority w:val="99"/>
    <w:rsid w:val="004F7AA9"/>
    <w:rPr>
      <w:rFonts w:ascii="Courier New" w:hAnsi="Courier New"/>
      <w:noProof/>
      <w:color w:val="FF0000"/>
    </w:rPr>
  </w:style>
  <w:style w:type="character" w:customStyle="1" w:styleId="DONOTTRANSLATE">
    <w:name w:val="DO_NOT_TRANSLATE"/>
    <w:uiPriority w:val="99"/>
    <w:rsid w:val="004F7AA9"/>
    <w:rPr>
      <w:rFonts w:ascii="Courier New" w:hAnsi="Courier New"/>
      <w:noProof/>
      <w:color w:val="800000"/>
    </w:rPr>
  </w:style>
  <w:style w:type="paragraph" w:styleId="BalloonText">
    <w:name w:val="Balloon Text"/>
    <w:basedOn w:val="Normal"/>
    <w:link w:val="BalloonTextChar"/>
    <w:rsid w:val="004F7AA9"/>
    <w:pPr>
      <w:spacing w:line="240" w:lineRule="auto"/>
    </w:pPr>
    <w:rPr>
      <w:rFonts w:ascii="Tahoma" w:hAnsi="Tahoma"/>
      <w:sz w:val="16"/>
      <w:szCs w:val="16"/>
    </w:rPr>
  </w:style>
  <w:style w:type="character" w:customStyle="1" w:styleId="BalloonTextChar">
    <w:name w:val="Balloon Text Char"/>
    <w:basedOn w:val="DefaultParagraphFont"/>
    <w:link w:val="BalloonText"/>
    <w:rsid w:val="004F7AA9"/>
    <w:rPr>
      <w:rFonts w:ascii="Tahoma" w:eastAsia="Times New Roman" w:hAnsi="Tahoma" w:cs="Times New Roman"/>
      <w:snapToGrid w:val="0"/>
      <w:sz w:val="16"/>
      <w:szCs w:val="16"/>
      <w:lang w:val="en-GB"/>
    </w:rPr>
  </w:style>
  <w:style w:type="character" w:styleId="CommentReference">
    <w:name w:val="annotation reference"/>
    <w:rsid w:val="004F7AA9"/>
    <w:rPr>
      <w:sz w:val="16"/>
      <w:szCs w:val="16"/>
    </w:rPr>
  </w:style>
  <w:style w:type="paragraph" w:styleId="CommentText">
    <w:name w:val="annotation text"/>
    <w:basedOn w:val="Normal"/>
    <w:link w:val="CommentTextChar"/>
    <w:rsid w:val="004F7AA9"/>
    <w:rPr>
      <w:sz w:val="20"/>
    </w:rPr>
  </w:style>
  <w:style w:type="character" w:customStyle="1" w:styleId="CommentTextChar">
    <w:name w:val="Comment Text Char"/>
    <w:basedOn w:val="DefaultParagraphFont"/>
    <w:link w:val="CommentText"/>
    <w:rsid w:val="004F7AA9"/>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rsid w:val="004F7AA9"/>
    <w:rPr>
      <w:b/>
      <w:bCs/>
    </w:rPr>
  </w:style>
  <w:style w:type="character" w:customStyle="1" w:styleId="CommentSubjectChar">
    <w:name w:val="Comment Subject Char"/>
    <w:basedOn w:val="CommentTextChar"/>
    <w:link w:val="CommentSubject"/>
    <w:rsid w:val="004F7AA9"/>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4F7AA9"/>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Normal"/>
    <w:uiPriority w:val="99"/>
    <w:rsid w:val="004F7AA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4F7AA9"/>
    <w:rPr>
      <w:rFonts w:ascii="Courier New" w:hAnsi="Courier New"/>
      <w:vanish/>
      <w:color w:val="800080"/>
      <w:sz w:val="24"/>
      <w:vertAlign w:val="subscript"/>
    </w:rPr>
  </w:style>
  <w:style w:type="paragraph" w:styleId="Header">
    <w:name w:val="header"/>
    <w:basedOn w:val="Normal"/>
    <w:link w:val="HeaderChar1"/>
    <w:uiPriority w:val="99"/>
    <w:rsid w:val="004F7AA9"/>
    <w:pPr>
      <w:tabs>
        <w:tab w:val="clear" w:pos="567"/>
        <w:tab w:val="center" w:pos="4320"/>
        <w:tab w:val="right" w:pos="8640"/>
      </w:tabs>
    </w:pPr>
    <w:rPr>
      <w:rFonts w:eastAsia="SimSun"/>
      <w:snapToGrid/>
      <w:sz w:val="20"/>
      <w:lang w:eastAsia="zh-CN"/>
    </w:rPr>
  </w:style>
  <w:style w:type="character" w:customStyle="1" w:styleId="HeaderChar1">
    <w:name w:val="Header Char1"/>
    <w:basedOn w:val="DefaultParagraphFont"/>
    <w:link w:val="Header"/>
    <w:uiPriority w:val="99"/>
    <w:rsid w:val="004F7AA9"/>
    <w:rPr>
      <w:rFonts w:ascii="Times New Roman" w:eastAsia="SimSun" w:hAnsi="Times New Roman" w:cs="Times New Roman"/>
      <w:sz w:val="20"/>
      <w:szCs w:val="20"/>
      <w:lang w:val="en-GB" w:eastAsia="zh-CN"/>
    </w:rPr>
  </w:style>
  <w:style w:type="paragraph" w:styleId="DocumentMap">
    <w:name w:val="Document Map"/>
    <w:basedOn w:val="Normal"/>
    <w:link w:val="DocumentMapChar"/>
    <w:uiPriority w:val="99"/>
    <w:rsid w:val="004F7AA9"/>
    <w:pPr>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uiPriority w:val="99"/>
    <w:rsid w:val="004F7AA9"/>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4F7AA9"/>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BodyTextIndentChar">
    <w:name w:val="Body Text Indent Char"/>
    <w:basedOn w:val="DefaultParagraphFont"/>
    <w:link w:val="BodyTextIndent"/>
    <w:uiPriority w:val="99"/>
    <w:rsid w:val="004F7AA9"/>
    <w:rPr>
      <w:rFonts w:ascii="Times New Roman" w:eastAsia="SimSun" w:hAnsi="Times New Roman" w:cs="Times New Roman"/>
      <w:sz w:val="20"/>
      <w:szCs w:val="20"/>
      <w:lang w:val="en-GB" w:eastAsia="en-GB"/>
    </w:rPr>
  </w:style>
  <w:style w:type="paragraph" w:styleId="BodyText3">
    <w:name w:val="Body Text 3"/>
    <w:basedOn w:val="Normal"/>
    <w:link w:val="BodyText3Char"/>
    <w:uiPriority w:val="99"/>
    <w:rsid w:val="004F7AA9"/>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BodyText3Char">
    <w:name w:val="Body Text 3 Char"/>
    <w:basedOn w:val="DefaultParagraphFont"/>
    <w:link w:val="BodyText3"/>
    <w:uiPriority w:val="99"/>
    <w:rsid w:val="004F7AA9"/>
    <w:rPr>
      <w:rFonts w:ascii="Times New Roman" w:eastAsia="SimSun" w:hAnsi="Times New Roman" w:cs="Times New Roman"/>
      <w:color w:val="0000FF"/>
      <w:sz w:val="20"/>
      <w:szCs w:val="20"/>
      <w:lang w:val="en-GB" w:eastAsia="en-GB"/>
    </w:rPr>
  </w:style>
  <w:style w:type="paragraph" w:styleId="BodyTextIndent2">
    <w:name w:val="Body Text Indent 2"/>
    <w:basedOn w:val="Normal"/>
    <w:link w:val="BodyTextIndent2Char"/>
    <w:uiPriority w:val="99"/>
    <w:rsid w:val="004F7AA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BodyTextIndent2Char">
    <w:name w:val="Body Text Indent 2 Char"/>
    <w:basedOn w:val="DefaultParagraphFont"/>
    <w:link w:val="BodyTextIndent2"/>
    <w:uiPriority w:val="99"/>
    <w:rsid w:val="004F7AA9"/>
    <w:rPr>
      <w:rFonts w:ascii="Times New Roman" w:eastAsia="SimSun" w:hAnsi="Times New Roman" w:cs="Times New Roman"/>
      <w:b/>
      <w:bCs/>
      <w:color w:val="0000FF"/>
      <w:sz w:val="20"/>
      <w:szCs w:val="20"/>
      <w:lang w:val="en-GB"/>
    </w:rPr>
  </w:style>
  <w:style w:type="paragraph" w:styleId="BodyText">
    <w:name w:val="Body Text"/>
    <w:basedOn w:val="Normal"/>
    <w:link w:val="BodyTextChar"/>
    <w:uiPriority w:val="99"/>
    <w:rsid w:val="004F7AA9"/>
    <w:pPr>
      <w:tabs>
        <w:tab w:val="clear" w:pos="567"/>
      </w:tabs>
      <w:spacing w:line="240" w:lineRule="auto"/>
    </w:pPr>
    <w:rPr>
      <w:rFonts w:eastAsia="SimSun"/>
      <w:i/>
      <w:snapToGrid/>
      <w:color w:val="008000"/>
      <w:sz w:val="20"/>
    </w:rPr>
  </w:style>
  <w:style w:type="character" w:customStyle="1" w:styleId="BodyTextChar">
    <w:name w:val="Body Text Char"/>
    <w:basedOn w:val="DefaultParagraphFont"/>
    <w:link w:val="BodyText"/>
    <w:uiPriority w:val="99"/>
    <w:rsid w:val="004F7AA9"/>
    <w:rPr>
      <w:rFonts w:ascii="Times New Roman" w:eastAsia="SimSun" w:hAnsi="Times New Roman" w:cs="Times New Roman"/>
      <w:i/>
      <w:color w:val="008000"/>
      <w:sz w:val="20"/>
      <w:szCs w:val="20"/>
      <w:lang w:val="en-GB"/>
    </w:rPr>
  </w:style>
  <w:style w:type="paragraph" w:styleId="BodyText2">
    <w:name w:val="Body Text 2"/>
    <w:basedOn w:val="Normal"/>
    <w:link w:val="BodyText2Char"/>
    <w:uiPriority w:val="99"/>
    <w:rsid w:val="004F7AA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BodyText2Char">
    <w:name w:val="Body Text 2 Char"/>
    <w:basedOn w:val="DefaultParagraphFont"/>
    <w:link w:val="BodyText2"/>
    <w:uiPriority w:val="99"/>
    <w:rsid w:val="004F7AA9"/>
    <w:rPr>
      <w:rFonts w:ascii="Times New Roman" w:eastAsia="SimSun" w:hAnsi="Times New Roman" w:cs="Times New Roman"/>
      <w:b/>
      <w:bCs/>
      <w:color w:val="0000FF"/>
      <w:sz w:val="20"/>
      <w:szCs w:val="20"/>
      <w:u w:val="single"/>
      <w:lang w:val="en-GB"/>
    </w:rPr>
  </w:style>
  <w:style w:type="paragraph" w:customStyle="1" w:styleId="AHeader1">
    <w:name w:val="AHeader 1"/>
    <w:basedOn w:val="Normal"/>
    <w:uiPriority w:val="99"/>
    <w:rsid w:val="004F7AA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4F7AA9"/>
    <w:pPr>
      <w:tabs>
        <w:tab w:val="clear" w:pos="720"/>
        <w:tab w:val="num" w:pos="360"/>
      </w:tabs>
      <w:ind w:left="709" w:hanging="425"/>
    </w:pPr>
    <w:rPr>
      <w:sz w:val="22"/>
    </w:rPr>
  </w:style>
  <w:style w:type="paragraph" w:customStyle="1" w:styleId="AHeader3">
    <w:name w:val="AHeader 3"/>
    <w:basedOn w:val="AHeader2"/>
    <w:uiPriority w:val="99"/>
    <w:rsid w:val="004F7AA9"/>
    <w:pPr>
      <w:ind w:left="1276" w:hanging="567"/>
    </w:pPr>
  </w:style>
  <w:style w:type="paragraph" w:customStyle="1" w:styleId="AHeader2abc">
    <w:name w:val="AHeader 2 abc"/>
    <w:basedOn w:val="AHeader3"/>
    <w:uiPriority w:val="99"/>
    <w:rsid w:val="004F7AA9"/>
    <w:pPr>
      <w:jc w:val="both"/>
    </w:pPr>
    <w:rPr>
      <w:b w:val="0"/>
      <w:bCs w:val="0"/>
    </w:rPr>
  </w:style>
  <w:style w:type="paragraph" w:customStyle="1" w:styleId="AHeader3abc">
    <w:name w:val="AHeader 3 abc"/>
    <w:basedOn w:val="AHeader2abc"/>
    <w:uiPriority w:val="99"/>
    <w:rsid w:val="004F7AA9"/>
    <w:pPr>
      <w:ind w:left="1701" w:hanging="425"/>
    </w:pPr>
  </w:style>
  <w:style w:type="paragraph" w:styleId="BodyTextIndent3">
    <w:name w:val="Body Text Indent 3"/>
    <w:basedOn w:val="Normal"/>
    <w:link w:val="BodyTextIndent3Char"/>
    <w:uiPriority w:val="99"/>
    <w:rsid w:val="004F7AA9"/>
    <w:pPr>
      <w:tabs>
        <w:tab w:val="left" w:pos="1134"/>
      </w:tabs>
      <w:autoSpaceDE w:val="0"/>
      <w:autoSpaceDN w:val="0"/>
      <w:adjustRightInd w:val="0"/>
      <w:ind w:left="633"/>
      <w:jc w:val="both"/>
    </w:pPr>
    <w:rPr>
      <w:rFonts w:eastAsia="SimSun"/>
      <w:snapToGrid/>
      <w:sz w:val="20"/>
      <w:szCs w:val="21"/>
    </w:rPr>
  </w:style>
  <w:style w:type="character" w:customStyle="1" w:styleId="BodyTextIndent3Char">
    <w:name w:val="Body Text Indent 3 Char"/>
    <w:basedOn w:val="DefaultParagraphFont"/>
    <w:link w:val="BodyTextIndent3"/>
    <w:uiPriority w:val="99"/>
    <w:rsid w:val="004F7AA9"/>
    <w:rPr>
      <w:rFonts w:ascii="Times New Roman" w:eastAsia="SimSun" w:hAnsi="Times New Roman" w:cs="Times New Roman"/>
      <w:sz w:val="20"/>
      <w:szCs w:val="21"/>
      <w:lang w:val="en-GB"/>
    </w:rPr>
  </w:style>
  <w:style w:type="character" w:styleId="FollowedHyperlink">
    <w:name w:val="FollowedHyperlink"/>
    <w:uiPriority w:val="99"/>
    <w:rsid w:val="004F7AA9"/>
    <w:rPr>
      <w:rFonts w:cs="Times New Roman"/>
      <w:color w:val="800080"/>
      <w:u w:val="single"/>
    </w:rPr>
  </w:style>
  <w:style w:type="character" w:styleId="Strong">
    <w:name w:val="Strong"/>
    <w:uiPriority w:val="99"/>
    <w:qFormat/>
    <w:rsid w:val="004F7AA9"/>
    <w:rPr>
      <w:rFonts w:cs="Times New Roman"/>
      <w:b/>
      <w:bCs/>
    </w:rPr>
  </w:style>
  <w:style w:type="character" w:customStyle="1" w:styleId="BodytextAgencyChar">
    <w:name w:val="Body text (Agency) Char"/>
    <w:link w:val="BodytextAgency"/>
    <w:uiPriority w:val="99"/>
    <w:locked/>
    <w:rsid w:val="004F7AA9"/>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4F7AA9"/>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F7AA9"/>
    <w:pPr>
      <w:keepNext/>
    </w:pPr>
    <w:rPr>
      <w:rFonts w:eastAsia="SimSun" w:cs="Verdana"/>
      <w:b/>
      <w:snapToGrid/>
      <w:szCs w:val="18"/>
      <w:lang w:eastAsia="en-GB"/>
    </w:rPr>
  </w:style>
  <w:style w:type="character" w:customStyle="1" w:styleId="NormalAgencyChar">
    <w:name w:val="Normal (Agency) Char"/>
    <w:link w:val="NormalAgency"/>
    <w:uiPriority w:val="99"/>
    <w:locked/>
    <w:rsid w:val="004F7AA9"/>
    <w:rPr>
      <w:rFonts w:ascii="Verdana" w:eastAsia="Times New Roman" w:hAnsi="Verdana" w:cs="Times New Roman"/>
      <w:snapToGrid w:val="0"/>
      <w:sz w:val="18"/>
      <w:lang w:val="en-GB" w:eastAsia="lt-LT"/>
    </w:rPr>
  </w:style>
  <w:style w:type="paragraph" w:styleId="PlainText">
    <w:name w:val="Plain Text"/>
    <w:basedOn w:val="Normal"/>
    <w:link w:val="PlainTextChar"/>
    <w:uiPriority w:val="99"/>
    <w:rsid w:val="004F7AA9"/>
    <w:pPr>
      <w:tabs>
        <w:tab w:val="clear" w:pos="567"/>
      </w:tabs>
      <w:spacing w:line="240" w:lineRule="auto"/>
    </w:pPr>
    <w:rPr>
      <w:rFonts w:ascii="Courier New" w:eastAsia="SimSun" w:hAnsi="Courier New"/>
      <w:snapToGrid/>
      <w:sz w:val="20"/>
      <w:lang w:val="en-US"/>
    </w:rPr>
  </w:style>
  <w:style w:type="character" w:customStyle="1" w:styleId="PlainTextChar">
    <w:name w:val="Plain Text Char"/>
    <w:basedOn w:val="DefaultParagraphFont"/>
    <w:link w:val="PlainText"/>
    <w:uiPriority w:val="99"/>
    <w:rsid w:val="004F7AA9"/>
    <w:rPr>
      <w:rFonts w:ascii="Courier New" w:eastAsia="SimSun" w:hAnsi="Courier New" w:cs="Times New Roman"/>
      <w:sz w:val="20"/>
      <w:szCs w:val="20"/>
      <w:lang w:val="en-US"/>
    </w:rPr>
  </w:style>
  <w:style w:type="paragraph" w:customStyle="1" w:styleId="Default">
    <w:name w:val="Default"/>
    <w:rsid w:val="004F7AA9"/>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Title">
    <w:name w:val="Title"/>
    <w:basedOn w:val="Normal"/>
    <w:link w:val="TitleChar"/>
    <w:uiPriority w:val="99"/>
    <w:qFormat/>
    <w:rsid w:val="004F7AA9"/>
    <w:pPr>
      <w:tabs>
        <w:tab w:val="clear" w:pos="567"/>
      </w:tabs>
      <w:spacing w:line="240" w:lineRule="auto"/>
      <w:jc w:val="center"/>
    </w:pPr>
    <w:rPr>
      <w:rFonts w:eastAsia="SimSun"/>
      <w:b/>
      <w:snapToGrid/>
      <w:sz w:val="20"/>
    </w:rPr>
  </w:style>
  <w:style w:type="character" w:customStyle="1" w:styleId="TitleChar">
    <w:name w:val="Title Char"/>
    <w:basedOn w:val="DefaultParagraphFont"/>
    <w:link w:val="Title"/>
    <w:uiPriority w:val="99"/>
    <w:rsid w:val="004F7AA9"/>
    <w:rPr>
      <w:rFonts w:ascii="Times New Roman" w:eastAsia="SimSun" w:hAnsi="Times New Roman" w:cs="Times New Roman"/>
      <w:b/>
      <w:sz w:val="20"/>
      <w:szCs w:val="20"/>
      <w:lang w:val="en-GB"/>
    </w:rPr>
  </w:style>
  <w:style w:type="paragraph" w:styleId="EndnoteText">
    <w:name w:val="endnote text"/>
    <w:basedOn w:val="Normal"/>
    <w:link w:val="EndnoteTextChar"/>
    <w:uiPriority w:val="99"/>
    <w:rsid w:val="004F7AA9"/>
    <w:pPr>
      <w:spacing w:line="240" w:lineRule="auto"/>
    </w:pPr>
    <w:rPr>
      <w:rFonts w:eastAsia="SimSun"/>
      <w:snapToGrid/>
      <w:sz w:val="20"/>
    </w:rPr>
  </w:style>
  <w:style w:type="character" w:customStyle="1" w:styleId="EndnoteTextChar">
    <w:name w:val="Endnote Text Char"/>
    <w:basedOn w:val="DefaultParagraphFont"/>
    <w:link w:val="EndnoteText"/>
    <w:uiPriority w:val="99"/>
    <w:rsid w:val="004F7AA9"/>
    <w:rPr>
      <w:rFonts w:ascii="Times New Roman" w:eastAsia="SimSun" w:hAnsi="Times New Roman" w:cs="Times New Roman"/>
      <w:sz w:val="20"/>
      <w:szCs w:val="20"/>
      <w:lang w:val="en-GB"/>
    </w:rPr>
  </w:style>
  <w:style w:type="paragraph" w:customStyle="1" w:styleId="BTEMEASMCA">
    <w:name w:val="BT EMEA_SMCA"/>
    <w:basedOn w:val="Normal"/>
    <w:link w:val="BTEMEASMCAChar"/>
    <w:autoRedefine/>
    <w:uiPriority w:val="99"/>
    <w:rsid w:val="004F7AA9"/>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4F7AA9"/>
    <w:rPr>
      <w:rFonts w:ascii="Times New Roman" w:eastAsia="SimSun" w:hAnsi="Times New Roman" w:cs="Times New Roman"/>
      <w:noProof/>
      <w:sz w:val="20"/>
      <w:szCs w:val="20"/>
      <w:lang w:val="en-GB"/>
    </w:rPr>
  </w:style>
  <w:style w:type="character" w:customStyle="1" w:styleId="CharChar12">
    <w:name w:val="Char Char12"/>
    <w:locked/>
    <w:rsid w:val="004F7AA9"/>
    <w:rPr>
      <w:snapToGrid w:val="0"/>
      <w:lang w:val="en-GB" w:eastAsia="en-US" w:bidi="ar-SA"/>
    </w:rPr>
  </w:style>
  <w:style w:type="numbering" w:customStyle="1" w:styleId="NoList1">
    <w:name w:val="No List1"/>
    <w:next w:val="NoList"/>
    <w:uiPriority w:val="99"/>
    <w:semiHidden/>
    <w:unhideWhenUsed/>
    <w:rsid w:val="004F7AA9"/>
  </w:style>
  <w:style w:type="paragraph" w:styleId="ListParagraph">
    <w:name w:val="List Paragraph"/>
    <w:basedOn w:val="Normal"/>
    <w:qFormat/>
    <w:rsid w:val="004F7AA9"/>
    <w:pPr>
      <w:widowControl w:val="0"/>
      <w:tabs>
        <w:tab w:val="clear" w:pos="567"/>
      </w:tabs>
      <w:spacing w:after="200" w:line="276" w:lineRule="auto"/>
      <w:ind w:left="720"/>
      <w:contextualSpacing/>
    </w:pPr>
    <w:rPr>
      <w:rFonts w:ascii="Calibri" w:hAnsi="Calibri"/>
      <w:snapToGrid/>
      <w:szCs w:val="22"/>
      <w:lang w:val="lt-LT"/>
    </w:rPr>
  </w:style>
  <w:style w:type="paragraph" w:styleId="NoSpacing">
    <w:name w:val="No Spacing"/>
    <w:qFormat/>
    <w:rsid w:val="004F7AA9"/>
    <w:pPr>
      <w:widowControl w:val="0"/>
      <w:spacing w:after="0" w:line="240" w:lineRule="auto"/>
    </w:pPr>
    <w:rPr>
      <w:rFonts w:ascii="Calibri" w:eastAsia="Times New Roman" w:hAnsi="Calibri" w:cs="Times New Roman"/>
      <w:lang w:val="en-US"/>
    </w:rPr>
  </w:style>
  <w:style w:type="paragraph" w:customStyle="1" w:styleId="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w:basedOn w:val="Normal"/>
    <w:rsid w:val="004F7AA9"/>
    <w:pPr>
      <w:tabs>
        <w:tab w:val="clear" w:pos="567"/>
      </w:tabs>
      <w:spacing w:after="160" w:line="240" w:lineRule="exact"/>
    </w:pPr>
    <w:rPr>
      <w:rFonts w:ascii="Verdana" w:eastAsia="Calibri" w:hAnsi="Verdana" w:cs="Verdana"/>
      <w:snapToGrid/>
      <w:sz w:val="20"/>
    </w:rPr>
  </w:style>
  <w:style w:type="table" w:styleId="TableGrid">
    <w:name w:val="Table Grid"/>
    <w:basedOn w:val="TableNormal"/>
    <w:rsid w:val="004F7AA9"/>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qFormat/>
    <w:rsid w:val="004F7AA9"/>
    <w:pPr>
      <w:widowControl w:val="0"/>
      <w:tabs>
        <w:tab w:val="clear" w:pos="567"/>
      </w:tabs>
      <w:spacing w:after="200" w:line="276" w:lineRule="auto"/>
      <w:ind w:left="720"/>
      <w:contextualSpacing/>
    </w:pPr>
    <w:rPr>
      <w:rFonts w:ascii="Calibri" w:hAnsi="Calibri"/>
      <w:snapToGrid/>
      <w:szCs w:val="22"/>
      <w:lang w:val="lt-LT"/>
    </w:rPr>
  </w:style>
  <w:style w:type="paragraph" w:customStyle="1" w:styleId="Betarp1">
    <w:name w:val="Be tarpų1"/>
    <w:qFormat/>
    <w:rsid w:val="004F7AA9"/>
    <w:pPr>
      <w:widowControl w:val="0"/>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12157</Words>
  <Characters>6931</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Mažuolienė</dc:creator>
  <cp:lastModifiedBy>Birutė Valkauskaitė</cp:lastModifiedBy>
  <cp:revision>2</cp:revision>
  <dcterms:created xsi:type="dcterms:W3CDTF">2022-02-03T11:47:00Z</dcterms:created>
  <dcterms:modified xsi:type="dcterms:W3CDTF">2022-02-03T11:47:00Z</dcterms:modified>
</cp:coreProperties>
</file>