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CDFB013"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1C729BA0"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3C910F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39D4E72"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44D71633"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A7B7181"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CBE2693"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5DA9E88"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F00AC0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7D4ACF0"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4FB3A99"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503B707"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A917145"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8B322DC"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B4D0DA3"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6111D80"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49A597EF"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0C27CE5"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03E4B8F"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0E59C38"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3A6E025"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3F1B013" w14:textId="77777777" w:rsidR="006F5D75" w:rsidRPr="008C3AC4" w:rsidRDefault="006F5D75"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C3AC4">
        <w:rPr>
          <w:rFonts w:ascii="Times New Roman" w:eastAsia="Times New Roman" w:hAnsi="Times New Roman" w:cs="Times New Roman"/>
          <w:b/>
          <w:caps/>
          <w:lang w:val="lt-LT"/>
        </w:rPr>
        <w:t>PRIEDAS</w:t>
      </w:r>
      <w:bookmarkEnd w:id="0"/>
      <w:bookmarkEnd w:id="1"/>
    </w:p>
    <w:p w14:paraId="79FCB16D" w14:textId="77777777" w:rsidR="006F5D75" w:rsidRPr="008C3AC4" w:rsidRDefault="006F5D75" w:rsidP="00141446">
      <w:pPr>
        <w:numPr>
          <w:ilvl w:val="1"/>
          <w:numId w:val="0"/>
        </w:numPr>
        <w:spacing w:after="0" w:line="240" w:lineRule="auto"/>
        <w:rPr>
          <w:rFonts w:ascii="Times New Roman" w:eastAsia="Times New Roman" w:hAnsi="Times New Roman" w:cs="Times New Roman"/>
          <w:lang w:val="lt-LT"/>
        </w:rPr>
      </w:pPr>
    </w:p>
    <w:p w14:paraId="6E2F8B58" w14:textId="77777777" w:rsidR="006F5D75" w:rsidRPr="008C3AC4" w:rsidRDefault="006F5D75"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C3AC4">
        <w:rPr>
          <w:rFonts w:ascii="Times New Roman" w:eastAsia="Times New Roman" w:hAnsi="Times New Roman" w:cs="Times New Roman"/>
          <w:b/>
          <w:caps/>
          <w:lang w:val="lt-LT"/>
        </w:rPr>
        <w:t>ŽENKLINIMAS IR PAKUOTĖS LAPELIS</w:t>
      </w:r>
      <w:bookmarkEnd w:id="2"/>
      <w:bookmarkEnd w:id="3"/>
    </w:p>
    <w:p w14:paraId="3101ACC6"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r w:rsidRPr="008C3AC4">
        <w:rPr>
          <w:rFonts w:ascii="Times New Roman" w:eastAsia="Times New Roman" w:hAnsi="Times New Roman" w:cs="Times New Roman"/>
          <w:noProof/>
          <w:lang w:val="lt-LT" w:eastAsia="lt-LT"/>
        </w:rPr>
        <w:br w:type="page"/>
      </w:r>
    </w:p>
    <w:p w14:paraId="284E00DF"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8C3AC4" w:rsidRDefault="003D07DA" w:rsidP="00141446">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8C3AC4" w:rsidRDefault="006F5D75" w:rsidP="00141446">
      <w:pPr>
        <w:spacing w:after="0" w:line="240" w:lineRule="auto"/>
        <w:jc w:val="center"/>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A. ŽENKLINIMAS</w:t>
      </w:r>
    </w:p>
    <w:p w14:paraId="6AC90E7D" w14:textId="77777777" w:rsidR="006F5D75" w:rsidRPr="008C3AC4" w:rsidRDefault="006F5D75" w:rsidP="00141446">
      <w:pPr>
        <w:shd w:val="clear" w:color="auto" w:fill="FFFFFF"/>
        <w:spacing w:after="0" w:line="240" w:lineRule="auto"/>
        <w:rPr>
          <w:rFonts w:ascii="Times New Roman" w:eastAsia="Times New Roman" w:hAnsi="Times New Roman" w:cs="Times New Roman"/>
          <w:noProof/>
          <w:lang w:val="lt-LT" w:eastAsia="lt-LT"/>
        </w:rPr>
      </w:pPr>
      <w:r w:rsidRPr="008C3AC4">
        <w:rPr>
          <w:rFonts w:ascii="Times New Roman" w:eastAsia="Times New Roman" w:hAnsi="Times New Roman" w:cs="Times New Roman"/>
          <w:noProof/>
          <w:lang w:val="lt-LT" w:eastAsia="lt-LT"/>
        </w:rPr>
        <w:br w:type="page"/>
      </w:r>
    </w:p>
    <w:p w14:paraId="3E3DB4FE"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8C3AC4">
        <w:rPr>
          <w:rFonts w:ascii="Times New Roman" w:eastAsia="Times New Roman" w:hAnsi="Times New Roman" w:cs="Times New Roman"/>
          <w:b/>
          <w:noProof/>
          <w:lang w:val="lt-LT" w:eastAsia="lt-LT"/>
        </w:rPr>
        <w:lastRenderedPageBreak/>
        <w:t>INFORMACIJA ANT IŠORINĖS IR VIDINĖS PAKUOTĖS</w:t>
      </w:r>
    </w:p>
    <w:p w14:paraId="6055372F"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8C3AC4" w:rsidRDefault="00AE7B39" w:rsidP="001414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8C3AC4">
        <w:rPr>
          <w:rFonts w:ascii="Times New Roman" w:eastAsia="Times New Roman" w:hAnsi="Times New Roman" w:cs="Times New Roman"/>
          <w:b/>
          <w:bCs/>
          <w:caps/>
          <w:noProof/>
          <w:lang w:val="lt-LT"/>
        </w:rPr>
        <w:t>Kartono dėžutė</w:t>
      </w:r>
    </w:p>
    <w:p w14:paraId="7BF2B819"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98D8C1F"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645509D"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w:t>
      </w:r>
      <w:r w:rsidRPr="008C3AC4">
        <w:rPr>
          <w:rFonts w:ascii="Times New Roman" w:eastAsia="Times New Roman" w:hAnsi="Times New Roman" w:cs="Times New Roman"/>
          <w:b/>
          <w:noProof/>
          <w:lang w:val="lt-LT" w:eastAsia="lt-LT"/>
        </w:rPr>
        <w:tab/>
        <w:t>VAISTINIO PREPARATO PAVADINIMAS</w:t>
      </w:r>
    </w:p>
    <w:p w14:paraId="1C32583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26F5D98" w14:textId="55B9A1DA" w:rsidR="001D7199" w:rsidRDefault="001D7199" w:rsidP="00141446">
      <w:pPr>
        <w:pStyle w:val="Pagrindinistekstas"/>
        <w:tabs>
          <w:tab w:val="left" w:pos="567"/>
        </w:tabs>
        <w:spacing w:after="0"/>
        <w:jc w:val="both"/>
        <w:rPr>
          <w:bCs/>
          <w:szCs w:val="22"/>
        </w:rPr>
      </w:pPr>
      <w:r w:rsidRPr="008C3AC4">
        <w:rPr>
          <w:bCs/>
          <w:szCs w:val="22"/>
        </w:rPr>
        <w:t>Amaryl 2 mg tabletės</w:t>
      </w:r>
    </w:p>
    <w:p w14:paraId="4D83124B" w14:textId="19F3E1A1" w:rsidR="009E76C8" w:rsidRPr="008C3AC4" w:rsidRDefault="009E76C8" w:rsidP="00141446">
      <w:pPr>
        <w:pStyle w:val="Pagrindinistekstas"/>
        <w:tabs>
          <w:tab w:val="left" w:pos="567"/>
        </w:tabs>
        <w:spacing w:after="0"/>
        <w:jc w:val="both"/>
        <w:rPr>
          <w:bCs/>
          <w:szCs w:val="22"/>
        </w:rPr>
      </w:pPr>
      <w:r w:rsidRPr="005644B6">
        <w:rPr>
          <w:bCs/>
          <w:szCs w:val="22"/>
          <w:highlight w:val="lightGray"/>
        </w:rPr>
        <w:t>Amaryl 3 mg tabletės</w:t>
      </w:r>
    </w:p>
    <w:p w14:paraId="156676B9" w14:textId="62A7F109" w:rsidR="006F5D75" w:rsidRPr="008C3AC4" w:rsidRDefault="009E76C8" w:rsidP="00141446">
      <w:pPr>
        <w:spacing w:after="0" w:line="240" w:lineRule="auto"/>
        <w:rPr>
          <w:rFonts w:ascii="Times New Roman" w:hAnsi="Times New Roman" w:cs="Times New Roman"/>
          <w:lang w:val="lt-LT"/>
        </w:rPr>
      </w:pPr>
      <w:r>
        <w:rPr>
          <w:rFonts w:ascii="Times New Roman" w:hAnsi="Times New Roman" w:cs="Times New Roman"/>
          <w:lang w:val="lt-LT"/>
        </w:rPr>
        <w:t>g</w:t>
      </w:r>
      <w:r w:rsidRPr="008C3AC4">
        <w:rPr>
          <w:rFonts w:ascii="Times New Roman" w:hAnsi="Times New Roman" w:cs="Times New Roman"/>
          <w:lang w:val="lt-LT"/>
        </w:rPr>
        <w:t>limepiridas</w:t>
      </w:r>
    </w:p>
    <w:p w14:paraId="16E55D45" w14:textId="77777777" w:rsidR="001D7199" w:rsidRPr="008C3AC4" w:rsidRDefault="001D7199" w:rsidP="00141446">
      <w:pPr>
        <w:spacing w:after="0" w:line="240" w:lineRule="auto"/>
        <w:rPr>
          <w:rFonts w:ascii="Times New Roman" w:eastAsia="Times New Roman" w:hAnsi="Times New Roman" w:cs="Times New Roman"/>
          <w:noProof/>
          <w:lang w:val="lt-LT" w:eastAsia="lt-LT"/>
        </w:rPr>
      </w:pPr>
    </w:p>
    <w:p w14:paraId="3390AC74"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7837CD2C"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8C3AC4">
        <w:rPr>
          <w:rFonts w:ascii="Times New Roman" w:eastAsia="Times New Roman" w:hAnsi="Times New Roman" w:cs="Times New Roman"/>
          <w:b/>
          <w:noProof/>
          <w:lang w:val="lt-LT" w:eastAsia="lt-LT"/>
        </w:rPr>
        <w:t>2.</w:t>
      </w:r>
      <w:r w:rsidRPr="008C3AC4">
        <w:rPr>
          <w:rFonts w:ascii="Times New Roman" w:eastAsia="Times New Roman" w:hAnsi="Times New Roman" w:cs="Times New Roman"/>
          <w:b/>
          <w:noProof/>
          <w:lang w:val="lt-LT" w:eastAsia="lt-LT"/>
        </w:rPr>
        <w:tab/>
      </w:r>
      <w:r w:rsidR="006E20BA" w:rsidRPr="008C3AC4">
        <w:rPr>
          <w:rFonts w:ascii="Times New Roman" w:hAnsi="Times New Roman" w:cs="Times New Roman"/>
          <w:b/>
          <w:bCs/>
          <w:lang w:val="lt-LT" w:eastAsia="zh-CN" w:bidi="lo-LA"/>
        </w:rPr>
        <w:t>VEIKLIOJI (-IOS) MEDŽIAGA (-OS) IR JOS (-Ų) KIEKIS (-IAI)</w:t>
      </w:r>
    </w:p>
    <w:p w14:paraId="0FC6F82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F2B1B61" w14:textId="2ABDAB60" w:rsidR="006C7CE1" w:rsidRDefault="00C34F49" w:rsidP="00141446">
      <w:pPr>
        <w:spacing w:after="0" w:line="240" w:lineRule="auto"/>
        <w:rPr>
          <w:rFonts w:ascii="Times New Roman" w:hAnsi="Times New Roman" w:cs="Times New Roman"/>
          <w:lang w:val="lt-LT"/>
        </w:rPr>
      </w:pPr>
      <w:r w:rsidRPr="008C3AC4">
        <w:rPr>
          <w:rFonts w:ascii="Times New Roman" w:hAnsi="Times New Roman" w:cs="Times New Roman"/>
          <w:lang w:val="lt-LT"/>
        </w:rPr>
        <w:t xml:space="preserve">Kiekvienoje </w:t>
      </w:r>
      <w:r w:rsidR="006C7CE1" w:rsidRPr="008C3AC4">
        <w:rPr>
          <w:rFonts w:ascii="Times New Roman" w:hAnsi="Times New Roman" w:cs="Times New Roman"/>
          <w:lang w:val="lt-LT"/>
        </w:rPr>
        <w:t xml:space="preserve">tabletėje yra </w:t>
      </w:r>
      <w:r w:rsidR="00CF08C2" w:rsidRPr="008C3AC4">
        <w:rPr>
          <w:rFonts w:ascii="Times New Roman" w:hAnsi="Times New Roman" w:cs="Times New Roman"/>
          <w:lang w:val="lt-LT"/>
        </w:rPr>
        <w:t>2</w:t>
      </w:r>
      <w:r w:rsidR="001D7199" w:rsidRPr="008C3AC4">
        <w:rPr>
          <w:rFonts w:ascii="Times New Roman" w:hAnsi="Times New Roman" w:cs="Times New Roman"/>
          <w:lang w:val="lt-LT"/>
        </w:rPr>
        <w:t> mg glimepirido</w:t>
      </w:r>
      <w:r w:rsidR="006C7CE1" w:rsidRPr="008C3AC4">
        <w:rPr>
          <w:rFonts w:ascii="Times New Roman" w:hAnsi="Times New Roman" w:cs="Times New Roman"/>
          <w:lang w:val="lt-LT"/>
        </w:rPr>
        <w:t>.</w:t>
      </w:r>
    </w:p>
    <w:p w14:paraId="4964545F" w14:textId="61E75B9C" w:rsidR="009E76C8" w:rsidRPr="008C3AC4" w:rsidRDefault="009E76C8" w:rsidP="00141446">
      <w:pPr>
        <w:spacing w:after="0" w:line="240" w:lineRule="auto"/>
        <w:rPr>
          <w:rFonts w:ascii="Times New Roman" w:hAnsi="Times New Roman" w:cs="Times New Roman"/>
          <w:lang w:val="lt-LT"/>
        </w:rPr>
      </w:pPr>
      <w:r w:rsidRPr="005644B6">
        <w:rPr>
          <w:rFonts w:ascii="Times New Roman" w:hAnsi="Times New Roman" w:cs="Times New Roman"/>
          <w:highlight w:val="lightGray"/>
          <w:lang w:val="lt-LT"/>
        </w:rPr>
        <w:t>Kiekvienoje tabletėje yra 3 mg glimepirido.</w:t>
      </w:r>
    </w:p>
    <w:p w14:paraId="13C633F4"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034B834"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35C3D7B5"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3.</w:t>
      </w:r>
      <w:r w:rsidRPr="008C3AC4">
        <w:rPr>
          <w:rFonts w:ascii="Times New Roman" w:eastAsia="Times New Roman" w:hAnsi="Times New Roman" w:cs="Times New Roman"/>
          <w:b/>
          <w:noProof/>
          <w:lang w:val="lt-LT" w:eastAsia="lt-LT"/>
        </w:rPr>
        <w:tab/>
        <w:t>PAGALBINIŲ MEDŽIAGŲ SĄRAŠAS</w:t>
      </w:r>
    </w:p>
    <w:p w14:paraId="3536F9D8"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191BAB10" w14:textId="77777777" w:rsidR="001D7199" w:rsidRPr="008C3AC4" w:rsidRDefault="001D7199" w:rsidP="00141446">
      <w:pPr>
        <w:tabs>
          <w:tab w:val="left" w:pos="567"/>
        </w:tabs>
        <w:spacing w:after="0" w:line="240" w:lineRule="auto"/>
        <w:rPr>
          <w:rFonts w:ascii="Times New Roman" w:hAnsi="Times New Roman" w:cs="Times New Roman"/>
          <w:noProof/>
          <w:lang w:val="lt-LT"/>
        </w:rPr>
      </w:pPr>
      <w:r w:rsidRPr="008C3AC4">
        <w:rPr>
          <w:rFonts w:ascii="Times New Roman" w:hAnsi="Times New Roman" w:cs="Times New Roman"/>
          <w:noProof/>
          <w:lang w:val="lt-LT"/>
        </w:rPr>
        <w:t>Sudėtyje yra laktozės. Daugiau informacijos pateikta pakuotės lapelyje.</w:t>
      </w:r>
    </w:p>
    <w:p w14:paraId="557E4540" w14:textId="77777777" w:rsidR="00CF08C2" w:rsidRPr="008C3AC4" w:rsidRDefault="00CF08C2" w:rsidP="00141446">
      <w:pPr>
        <w:tabs>
          <w:tab w:val="left" w:pos="567"/>
        </w:tabs>
        <w:spacing w:after="0" w:line="240" w:lineRule="auto"/>
        <w:rPr>
          <w:rFonts w:ascii="Times New Roman" w:hAnsi="Times New Roman" w:cs="Times New Roman"/>
          <w:noProof/>
          <w:lang w:val="lt-LT"/>
        </w:rPr>
      </w:pPr>
    </w:p>
    <w:p w14:paraId="118B8978" w14:textId="77777777" w:rsidR="00141446" w:rsidRPr="008C3AC4" w:rsidRDefault="00141446" w:rsidP="00141446">
      <w:pPr>
        <w:tabs>
          <w:tab w:val="left" w:pos="567"/>
        </w:tabs>
        <w:spacing w:after="0" w:line="240" w:lineRule="auto"/>
        <w:rPr>
          <w:rFonts w:ascii="Times New Roman" w:hAnsi="Times New Roman" w:cs="Times New Roman"/>
          <w:noProof/>
          <w:lang w:val="lt-LT"/>
        </w:rPr>
      </w:pPr>
    </w:p>
    <w:p w14:paraId="68338A2E"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4.</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lang w:val="lt-LT" w:eastAsia="lt-LT"/>
        </w:rPr>
        <w:t>FARMACINĖ FORMA IR KIEKIS PAKUOTĖJE</w:t>
      </w:r>
    </w:p>
    <w:p w14:paraId="1C48F010" w14:textId="77777777" w:rsidR="00895BBC" w:rsidRPr="008C3AC4" w:rsidRDefault="00895BBC" w:rsidP="00141446">
      <w:pPr>
        <w:spacing w:after="0" w:line="240" w:lineRule="auto"/>
        <w:rPr>
          <w:rFonts w:ascii="Times New Roman" w:eastAsia="Times New Roman" w:hAnsi="Times New Roman" w:cs="Times New Roman"/>
          <w:noProof/>
          <w:lang w:val="lt-LT" w:eastAsia="lt-LT"/>
        </w:rPr>
      </w:pPr>
    </w:p>
    <w:p w14:paraId="352E5820" w14:textId="77777777" w:rsidR="006F5D75" w:rsidRPr="008C3AC4" w:rsidRDefault="00895BBC" w:rsidP="00141446">
      <w:pPr>
        <w:spacing w:after="0" w:line="240" w:lineRule="auto"/>
        <w:rPr>
          <w:rFonts w:ascii="Times New Roman" w:eastAsia="Times New Roman" w:hAnsi="Times New Roman" w:cs="Times New Roman"/>
          <w:noProof/>
          <w:lang w:val="lt-LT" w:eastAsia="lt-LT"/>
        </w:rPr>
      </w:pPr>
      <w:r w:rsidRPr="008C3AC4">
        <w:rPr>
          <w:rFonts w:ascii="Times New Roman" w:eastAsia="Times New Roman" w:hAnsi="Times New Roman" w:cs="Times New Roman"/>
          <w:noProof/>
          <w:highlight w:val="lightGray"/>
          <w:lang w:val="lt-LT" w:eastAsia="lt-LT"/>
        </w:rPr>
        <w:t>Tabletės</w:t>
      </w:r>
    </w:p>
    <w:p w14:paraId="4DF793F3" w14:textId="77777777" w:rsidR="004955EC" w:rsidRPr="008C3AC4" w:rsidRDefault="001D7199" w:rsidP="00141446">
      <w:pPr>
        <w:pStyle w:val="Pagrindinistekstas"/>
        <w:spacing w:after="0"/>
        <w:rPr>
          <w:szCs w:val="22"/>
        </w:rPr>
      </w:pPr>
      <w:r w:rsidRPr="008C3AC4">
        <w:rPr>
          <w:szCs w:val="22"/>
        </w:rPr>
        <w:t>3</w:t>
      </w:r>
      <w:r w:rsidR="006C7CE1" w:rsidRPr="008C3AC4">
        <w:rPr>
          <w:szCs w:val="22"/>
        </w:rPr>
        <w:t>0 tablečių</w:t>
      </w:r>
    </w:p>
    <w:p w14:paraId="2DF3A054"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1258D9F"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765A8231"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5.</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lang w:val="lt-LT" w:eastAsia="lt-LT"/>
        </w:rPr>
        <w:t>VARTOJIMO METODAS IR BŪDAS (-AI)</w:t>
      </w:r>
    </w:p>
    <w:p w14:paraId="09417D2D" w14:textId="77777777" w:rsidR="006F5D75" w:rsidRPr="008C3AC4" w:rsidRDefault="006F5D75" w:rsidP="00141446">
      <w:pPr>
        <w:spacing w:after="0" w:line="240" w:lineRule="auto"/>
        <w:rPr>
          <w:rFonts w:ascii="Times New Roman" w:eastAsia="Times New Roman" w:hAnsi="Times New Roman" w:cs="Times New Roman"/>
          <w:i/>
          <w:noProof/>
          <w:lang w:val="lt-LT" w:eastAsia="lt-LT"/>
        </w:rPr>
      </w:pPr>
    </w:p>
    <w:p w14:paraId="306BE610" w14:textId="77777777" w:rsidR="001D7199" w:rsidRPr="008C3AC4" w:rsidRDefault="001D7199" w:rsidP="00141446">
      <w:pPr>
        <w:tabs>
          <w:tab w:val="left" w:pos="567"/>
        </w:tabs>
        <w:spacing w:after="0" w:line="240" w:lineRule="auto"/>
        <w:rPr>
          <w:rFonts w:ascii="Times New Roman" w:hAnsi="Times New Roman" w:cs="Times New Roman"/>
          <w:noProof/>
          <w:lang w:val="lt-LT"/>
        </w:rPr>
      </w:pPr>
      <w:r w:rsidRPr="008C3AC4">
        <w:rPr>
          <w:rFonts w:ascii="Times New Roman" w:hAnsi="Times New Roman" w:cs="Times New Roman"/>
          <w:noProof/>
          <w:lang w:val="lt-LT"/>
        </w:rPr>
        <w:t>Vartoti per burną. Tabletės negalima traiškyti ar kramtyti.</w:t>
      </w:r>
    </w:p>
    <w:p w14:paraId="3665CEED" w14:textId="77777777" w:rsidR="006F5D75" w:rsidRPr="008C3AC4" w:rsidRDefault="001D7199" w:rsidP="00141446">
      <w:pPr>
        <w:spacing w:after="0" w:line="240" w:lineRule="auto"/>
        <w:rPr>
          <w:rFonts w:ascii="Times New Roman" w:hAnsi="Times New Roman" w:cs="Times New Roman"/>
          <w:noProof/>
          <w:lang w:val="lt-LT"/>
        </w:rPr>
      </w:pPr>
      <w:r w:rsidRPr="008C3AC4">
        <w:rPr>
          <w:rFonts w:ascii="Times New Roman" w:hAnsi="Times New Roman" w:cs="Times New Roman"/>
          <w:noProof/>
          <w:lang w:val="lt-LT"/>
        </w:rPr>
        <w:t>Prieš vartojimą perskaitykite pakuotės lapelį.</w:t>
      </w:r>
    </w:p>
    <w:p w14:paraId="7AC02F23" w14:textId="77777777" w:rsidR="001D7199" w:rsidRPr="008C3AC4" w:rsidRDefault="001D7199" w:rsidP="00141446">
      <w:pPr>
        <w:spacing w:after="0" w:line="240" w:lineRule="auto"/>
        <w:rPr>
          <w:rFonts w:ascii="Times New Roman" w:eastAsia="Times New Roman" w:hAnsi="Times New Roman" w:cs="Times New Roman"/>
          <w:noProof/>
          <w:lang w:val="lt-LT" w:eastAsia="lt-LT"/>
        </w:rPr>
      </w:pPr>
    </w:p>
    <w:p w14:paraId="08B6DC1D"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39DD5823" w14:textId="77777777" w:rsidR="006F5D75" w:rsidRPr="008C3AC4" w:rsidRDefault="006F5D75" w:rsidP="0014144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6.</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lang w:val="lt-LT" w:eastAsia="lt-LT"/>
        </w:rPr>
        <w:t xml:space="preserve">SPECIALUS ĮSPĖJIMAS, KAD VAISTINĮ PREPARATĄ BŪTINA LAIKYTI VAIKAMS </w:t>
      </w:r>
      <w:r w:rsidR="00C34F49" w:rsidRPr="008C3AC4">
        <w:rPr>
          <w:rFonts w:ascii="Times New Roman" w:eastAsia="Times New Roman" w:hAnsi="Times New Roman" w:cs="Times New Roman"/>
          <w:b/>
          <w:bCs/>
          <w:noProof/>
          <w:lang w:val="lt-LT"/>
        </w:rPr>
        <w:t>NEPASTEBIMOJE IR NEPASIEKIAMOJE</w:t>
      </w:r>
      <w:r w:rsidRPr="008C3AC4">
        <w:rPr>
          <w:rFonts w:ascii="Times New Roman" w:eastAsia="Times New Roman" w:hAnsi="Times New Roman" w:cs="Times New Roman"/>
          <w:b/>
          <w:bCs/>
          <w:lang w:val="lt-LT" w:eastAsia="lt-LT"/>
        </w:rPr>
        <w:t xml:space="preserve"> VIETOJE</w:t>
      </w:r>
    </w:p>
    <w:p w14:paraId="7B8B0B75"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2043720E"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r w:rsidRPr="008C3AC4">
        <w:rPr>
          <w:rFonts w:ascii="Times New Roman" w:eastAsia="Times New Roman" w:hAnsi="Times New Roman" w:cs="Times New Roman"/>
          <w:noProof/>
          <w:lang w:val="lt-LT" w:eastAsia="lt-LT"/>
        </w:rPr>
        <w:t xml:space="preserve">Laikyti vaikams </w:t>
      </w:r>
      <w:r w:rsidR="00137436" w:rsidRPr="008C3AC4">
        <w:rPr>
          <w:rFonts w:ascii="Times New Roman" w:eastAsia="Times New Roman" w:hAnsi="Times New Roman" w:cs="Times New Roman"/>
          <w:noProof/>
          <w:lang w:val="lt-LT" w:eastAsia="lt-LT"/>
        </w:rPr>
        <w:t xml:space="preserve">nepastebimoje ir </w:t>
      </w:r>
      <w:r w:rsidRPr="008C3AC4">
        <w:rPr>
          <w:rFonts w:ascii="Times New Roman" w:eastAsia="Times New Roman" w:hAnsi="Times New Roman" w:cs="Times New Roman"/>
          <w:noProof/>
          <w:lang w:val="lt-LT" w:eastAsia="lt-LT"/>
        </w:rPr>
        <w:t>nepasiekiamoje vietoje.</w:t>
      </w:r>
    </w:p>
    <w:p w14:paraId="567B41F3"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A2705B8"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519DF053"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7.</w:t>
      </w:r>
      <w:r w:rsidRPr="008C3AC4">
        <w:rPr>
          <w:rFonts w:ascii="Times New Roman" w:eastAsia="Times New Roman" w:hAnsi="Times New Roman" w:cs="Times New Roman"/>
          <w:b/>
          <w:bCs/>
          <w:noProof/>
          <w:lang w:val="lt-LT" w:eastAsia="lt-LT"/>
        </w:rPr>
        <w:tab/>
      </w:r>
      <w:r w:rsidRPr="008C3AC4">
        <w:rPr>
          <w:rFonts w:ascii="Times New Roman" w:eastAsia="Times New Roman" w:hAnsi="Times New Roman" w:cs="Times New Roman"/>
          <w:b/>
          <w:bCs/>
          <w:lang w:val="lt-LT" w:eastAsia="lt-LT"/>
        </w:rPr>
        <w:t>KITAS (-I) SPECIALUS (-ŪS) ĮSPĖJIMAS (-AI) (JEI REIKIA)</w:t>
      </w:r>
    </w:p>
    <w:p w14:paraId="33199351"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7356B3B"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75FAA59"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8.</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noProof/>
          <w:lang w:val="lt-LT" w:eastAsia="lt-LT"/>
        </w:rPr>
        <w:t>TINKAMUMO LAIKAS</w:t>
      </w:r>
    </w:p>
    <w:p w14:paraId="0C16F22D"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75553A7" w14:textId="5FD6E293" w:rsidR="006F5D75" w:rsidRPr="008C3AC4" w:rsidRDefault="006F5D75" w:rsidP="00141446">
      <w:pPr>
        <w:spacing w:after="0" w:line="240" w:lineRule="auto"/>
        <w:rPr>
          <w:rFonts w:ascii="Times New Roman" w:eastAsia="Times New Roman" w:hAnsi="Times New Roman" w:cs="Times New Roman"/>
          <w:noProof/>
          <w:lang w:val="lt-LT" w:eastAsia="lt-LT"/>
        </w:rPr>
      </w:pPr>
      <w:r w:rsidRPr="005644B6">
        <w:rPr>
          <w:rFonts w:ascii="Times New Roman" w:eastAsia="Times New Roman" w:hAnsi="Times New Roman" w:cs="Times New Roman"/>
          <w:noProof/>
          <w:highlight w:val="lightGray"/>
          <w:lang w:val="lt-LT" w:eastAsia="lt-LT"/>
        </w:rPr>
        <w:t>Tinka iki</w:t>
      </w:r>
      <w:r w:rsidR="00AE7B39" w:rsidRPr="005644B6">
        <w:rPr>
          <w:rFonts w:ascii="Times New Roman" w:eastAsia="Times New Roman" w:hAnsi="Times New Roman" w:cs="Times New Roman"/>
          <w:noProof/>
          <w:highlight w:val="lightGray"/>
          <w:lang w:val="lt-LT" w:eastAsia="lt-LT"/>
        </w:rPr>
        <w:t>/</w:t>
      </w:r>
      <w:r w:rsidR="00AE7B39" w:rsidRPr="008C3AC4">
        <w:rPr>
          <w:rFonts w:ascii="Times New Roman" w:eastAsia="Times New Roman" w:hAnsi="Times New Roman" w:cs="Times New Roman"/>
          <w:noProof/>
          <w:lang w:val="lt-LT" w:eastAsia="lt-LT"/>
        </w:rPr>
        <w:t>EXP</w:t>
      </w:r>
      <w:r w:rsidR="001D7199" w:rsidRPr="008C3AC4">
        <w:rPr>
          <w:rFonts w:ascii="Times New Roman" w:eastAsia="Times New Roman" w:hAnsi="Times New Roman" w:cs="Times New Roman"/>
          <w:noProof/>
          <w:lang w:val="lt-LT" w:eastAsia="lt-LT"/>
        </w:rPr>
        <w:t xml:space="preserve">: </w:t>
      </w:r>
      <w:r w:rsidR="00E94E16" w:rsidRPr="008C3AC4">
        <w:rPr>
          <w:rFonts w:ascii="Times New Roman" w:eastAsia="Times New Roman" w:hAnsi="Times New Roman" w:cs="Times New Roman"/>
          <w:noProof/>
          <w:lang w:val="lt-LT" w:eastAsia="lt-LT"/>
        </w:rPr>
        <w:t>MMMM</w:t>
      </w:r>
      <w:r w:rsidR="009E76C8">
        <w:rPr>
          <w:rFonts w:ascii="Times New Roman" w:eastAsia="Times New Roman" w:hAnsi="Times New Roman" w:cs="Times New Roman"/>
          <w:noProof/>
          <w:lang w:val="lt-LT" w:eastAsia="lt-LT"/>
        </w:rPr>
        <w:t>-</w:t>
      </w:r>
      <w:r w:rsidR="00E94E16" w:rsidRPr="008C3AC4">
        <w:rPr>
          <w:rFonts w:ascii="Times New Roman" w:eastAsia="Times New Roman" w:hAnsi="Times New Roman" w:cs="Times New Roman"/>
          <w:noProof/>
          <w:lang w:val="lt-LT" w:eastAsia="lt-LT"/>
        </w:rPr>
        <w:t>mm</w:t>
      </w:r>
      <w:r w:rsidR="001D7199" w:rsidRPr="008C3AC4">
        <w:rPr>
          <w:rFonts w:ascii="Times New Roman" w:eastAsia="Times New Roman" w:hAnsi="Times New Roman" w:cs="Times New Roman"/>
          <w:noProof/>
          <w:lang w:val="lt-LT" w:eastAsia="lt-LT"/>
        </w:rPr>
        <w:t>.</w:t>
      </w:r>
    </w:p>
    <w:p w14:paraId="4F772D6C"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6136518"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2A165676"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9.</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caps/>
          <w:noProof/>
          <w:lang w:val="lt-LT" w:eastAsia="lt-LT"/>
        </w:rPr>
        <w:t>SPECIALIOS laikymo sąlygos</w:t>
      </w:r>
    </w:p>
    <w:p w14:paraId="35FFB89F" w14:textId="77777777" w:rsidR="006C7CE1" w:rsidRPr="008C3AC4" w:rsidRDefault="006C7CE1" w:rsidP="00141446">
      <w:pPr>
        <w:spacing w:after="0" w:line="240" w:lineRule="auto"/>
        <w:rPr>
          <w:rFonts w:ascii="Times New Roman" w:hAnsi="Times New Roman" w:cs="Times New Roman"/>
          <w:lang w:val="lt-LT"/>
        </w:rPr>
      </w:pPr>
    </w:p>
    <w:p w14:paraId="2E5A77BE" w14:textId="77777777" w:rsidR="001D7199" w:rsidRPr="008C3AC4" w:rsidRDefault="001D7199" w:rsidP="00141446">
      <w:pPr>
        <w:pStyle w:val="Pagrindinistekstas"/>
        <w:tabs>
          <w:tab w:val="left" w:pos="567"/>
        </w:tabs>
        <w:spacing w:after="0"/>
        <w:rPr>
          <w:szCs w:val="22"/>
        </w:rPr>
      </w:pPr>
      <w:r w:rsidRPr="008C3AC4">
        <w:rPr>
          <w:szCs w:val="22"/>
        </w:rPr>
        <w:t>Laikyti ne aukštesnėje kaip 30 </w:t>
      </w:r>
      <w:r w:rsidRPr="008C3AC4">
        <w:rPr>
          <w:szCs w:val="22"/>
        </w:rPr>
        <w:sym w:font="Symbol" w:char="F0B0"/>
      </w:r>
      <w:r w:rsidRPr="008C3AC4">
        <w:rPr>
          <w:szCs w:val="22"/>
        </w:rPr>
        <w:t xml:space="preserve">C temperatūroje. </w:t>
      </w:r>
    </w:p>
    <w:p w14:paraId="5FB06E8A" w14:textId="77583647" w:rsidR="006F5D75" w:rsidRPr="008C3AC4" w:rsidRDefault="001D7199" w:rsidP="00141446">
      <w:pPr>
        <w:spacing w:after="0" w:line="240" w:lineRule="auto"/>
        <w:ind w:left="567" w:hanging="567"/>
        <w:rPr>
          <w:rFonts w:ascii="Times New Roman" w:hAnsi="Times New Roman" w:cs="Times New Roman"/>
          <w:lang w:val="lt-LT"/>
        </w:rPr>
      </w:pPr>
      <w:r w:rsidRPr="008C3AC4">
        <w:rPr>
          <w:rFonts w:ascii="Times New Roman" w:hAnsi="Times New Roman" w:cs="Times New Roman"/>
          <w:lang w:val="lt-LT"/>
        </w:rPr>
        <w:t xml:space="preserve">Laikyti gamintojo pakuotėje, kad </w:t>
      </w:r>
      <w:r w:rsidR="00E51D1A" w:rsidRPr="008C3AC4">
        <w:rPr>
          <w:rFonts w:ascii="Times New Roman" w:hAnsi="Times New Roman" w:cs="Times New Roman"/>
          <w:lang w:val="lt-LT"/>
        </w:rPr>
        <w:t xml:space="preserve">vaistas </w:t>
      </w:r>
      <w:r w:rsidRPr="008C3AC4">
        <w:rPr>
          <w:rFonts w:ascii="Times New Roman" w:hAnsi="Times New Roman" w:cs="Times New Roman"/>
          <w:lang w:val="lt-LT"/>
        </w:rPr>
        <w:t>būtų apsaugotas nuo drėgmės.</w:t>
      </w:r>
    </w:p>
    <w:p w14:paraId="0E8D9F05" w14:textId="77777777" w:rsidR="001D7199" w:rsidRPr="008C3AC4" w:rsidRDefault="001D7199" w:rsidP="00141446">
      <w:pPr>
        <w:spacing w:after="0" w:line="240" w:lineRule="auto"/>
        <w:ind w:left="567" w:hanging="567"/>
        <w:rPr>
          <w:rFonts w:ascii="Times New Roman" w:eastAsia="Times New Roman" w:hAnsi="Times New Roman" w:cs="Times New Roman"/>
          <w:noProof/>
          <w:lang w:val="lt-LT" w:eastAsia="lt-LT"/>
        </w:rPr>
      </w:pPr>
    </w:p>
    <w:p w14:paraId="611A3038" w14:textId="77777777" w:rsidR="00141446" w:rsidRPr="008C3AC4" w:rsidRDefault="00141446" w:rsidP="00141446">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8C3AC4">
        <w:rPr>
          <w:rFonts w:ascii="Times New Roman" w:eastAsia="Times New Roman" w:hAnsi="Times New Roman" w:cs="Times New Roman"/>
          <w:b/>
          <w:noProof/>
          <w:lang w:val="lt-LT" w:eastAsia="lt-LT"/>
        </w:rPr>
        <w:lastRenderedPageBreak/>
        <w:t>10.</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80C62E2"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E3A57B5" w14:textId="77777777" w:rsidR="006F5D75" w:rsidRPr="008C3AC4" w:rsidRDefault="006F5D75" w:rsidP="001414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8C3AC4">
        <w:rPr>
          <w:rFonts w:ascii="Times New Roman" w:eastAsia="Times New Roman" w:hAnsi="Times New Roman" w:cs="Times New Roman"/>
          <w:b/>
          <w:bCs/>
          <w:noProof/>
          <w:lang w:val="lt-LT"/>
        </w:rPr>
        <w:t>11.</w:t>
      </w:r>
      <w:r w:rsidRPr="008C3AC4">
        <w:rPr>
          <w:rFonts w:ascii="Times New Roman" w:eastAsia="Times New Roman" w:hAnsi="Times New Roman" w:cs="Times New Roman"/>
          <w:b/>
          <w:bCs/>
          <w:noProof/>
          <w:lang w:val="lt-LT"/>
        </w:rPr>
        <w:tab/>
      </w:r>
      <w:r w:rsidR="00F978F9" w:rsidRPr="008C3AC4">
        <w:rPr>
          <w:rFonts w:ascii="Times New Roman" w:eastAsia="Times New Roman" w:hAnsi="Times New Roman" w:cs="Times New Roman"/>
          <w:b/>
          <w:bCs/>
          <w:noProof/>
          <w:lang w:val="lt-LT"/>
        </w:rPr>
        <w:t>LYGIAGRETUS IMPORTUOTOJAS</w:t>
      </w:r>
    </w:p>
    <w:p w14:paraId="4F43B244"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31AA9C0" w14:textId="77777777" w:rsidR="006F5D75" w:rsidRPr="008C3AC4" w:rsidRDefault="00F978F9" w:rsidP="00141446">
      <w:pPr>
        <w:spacing w:after="0" w:line="240" w:lineRule="auto"/>
        <w:rPr>
          <w:rFonts w:ascii="Times New Roman" w:eastAsia="Times New Roman" w:hAnsi="Times New Roman" w:cs="Times New Roman"/>
          <w:noProof/>
          <w:lang w:val="lt-LT" w:eastAsia="lt-LT"/>
        </w:rPr>
      </w:pPr>
      <w:r w:rsidRPr="008C3AC4">
        <w:rPr>
          <w:rFonts w:ascii="Times New Roman" w:eastAsia="Times New Roman" w:hAnsi="Times New Roman" w:cs="Times New Roman"/>
          <w:lang w:val="lt-LT" w:eastAsia="lt-LT"/>
        </w:rPr>
        <w:t>Lygiagretus importuotojas: UAB „Limedika“</w:t>
      </w:r>
    </w:p>
    <w:p w14:paraId="60EF1CC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44B8C0C4"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50305CE7"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12.</w:t>
      </w:r>
      <w:r w:rsidRPr="008C3AC4">
        <w:rPr>
          <w:rFonts w:ascii="Times New Roman" w:eastAsia="Times New Roman" w:hAnsi="Times New Roman" w:cs="Times New Roman"/>
          <w:b/>
          <w:noProof/>
          <w:lang w:val="lt-LT" w:eastAsia="lt-LT"/>
        </w:rPr>
        <w:tab/>
      </w:r>
      <w:r w:rsidR="00F978F9" w:rsidRPr="008C3AC4">
        <w:rPr>
          <w:rFonts w:ascii="Times New Roman" w:eastAsia="Times New Roman" w:hAnsi="Times New Roman" w:cs="Times New Roman"/>
          <w:b/>
          <w:bCs/>
          <w:lang w:val="lt-LT" w:eastAsia="lt-LT"/>
        </w:rPr>
        <w:t>LYGIAGRETAUS IMPORTO LEIDIMO NUMERIS</w:t>
      </w:r>
    </w:p>
    <w:p w14:paraId="6A68FCDB"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02E2885C" w14:textId="77777777" w:rsidR="009E76C8" w:rsidRPr="00777C38" w:rsidRDefault="009E76C8" w:rsidP="009E76C8">
      <w:pPr>
        <w:pStyle w:val="Pagrindinistekstas"/>
        <w:tabs>
          <w:tab w:val="left" w:pos="567"/>
        </w:tabs>
        <w:spacing w:after="0"/>
        <w:jc w:val="both"/>
        <w:rPr>
          <w:bCs/>
          <w:szCs w:val="22"/>
          <w:highlight w:val="lightGray"/>
        </w:rPr>
      </w:pPr>
      <w:bookmarkStart w:id="4" w:name="_Hlk99457500"/>
      <w:r w:rsidRPr="00777C38">
        <w:rPr>
          <w:bCs/>
          <w:szCs w:val="22"/>
          <w:highlight w:val="lightGray"/>
        </w:rPr>
        <w:t xml:space="preserve">Amaryl 2 mg </w:t>
      </w:r>
    </w:p>
    <w:p w14:paraId="58B94FD3" w14:textId="0FA8F96C" w:rsidR="00F978F9" w:rsidRPr="00777C38" w:rsidRDefault="00213697" w:rsidP="00141446">
      <w:pPr>
        <w:spacing w:after="0" w:line="240" w:lineRule="auto"/>
        <w:rPr>
          <w:rFonts w:ascii="Times New Roman" w:eastAsia="Times New Roman" w:hAnsi="Times New Roman" w:cs="Times New Roman"/>
          <w:noProof/>
          <w:lang w:val="lt-LT" w:eastAsia="lt-LT"/>
        </w:rPr>
      </w:pPr>
      <w:r w:rsidRPr="00777C38">
        <w:rPr>
          <w:rFonts w:ascii="Times New Roman" w:eastAsia="Times New Roman" w:hAnsi="Times New Roman" w:cs="Times New Roman"/>
          <w:noProof/>
          <w:lang w:val="lt-LT" w:eastAsia="lt-LT"/>
        </w:rPr>
        <w:t>LT/L/16/0411/001</w:t>
      </w:r>
    </w:p>
    <w:bookmarkEnd w:id="4"/>
    <w:p w14:paraId="0A881520" w14:textId="31C41CD4" w:rsidR="009E76C8" w:rsidRPr="00777C38" w:rsidRDefault="009E76C8" w:rsidP="00141446">
      <w:pPr>
        <w:spacing w:after="0" w:line="240" w:lineRule="auto"/>
        <w:rPr>
          <w:rFonts w:ascii="Times New Roman" w:eastAsia="Times New Roman" w:hAnsi="Times New Roman" w:cs="Times New Roman"/>
          <w:noProof/>
          <w:lang w:val="lt-LT" w:eastAsia="lt-LT"/>
        </w:rPr>
      </w:pPr>
    </w:p>
    <w:p w14:paraId="1883C4F3" w14:textId="77777777" w:rsidR="009E76C8" w:rsidRPr="00777C38" w:rsidRDefault="009E76C8" w:rsidP="009E76C8">
      <w:pPr>
        <w:pStyle w:val="Pagrindinistekstas"/>
        <w:tabs>
          <w:tab w:val="left" w:pos="567"/>
        </w:tabs>
        <w:spacing w:after="0"/>
        <w:jc w:val="both"/>
        <w:rPr>
          <w:bCs/>
          <w:szCs w:val="22"/>
          <w:highlight w:val="lightGray"/>
        </w:rPr>
      </w:pPr>
      <w:bookmarkStart w:id="5" w:name="_Hlk99457513"/>
      <w:r w:rsidRPr="00777C38">
        <w:rPr>
          <w:bCs/>
          <w:szCs w:val="22"/>
          <w:highlight w:val="lightGray"/>
        </w:rPr>
        <w:t xml:space="preserve">Amaryl 3 mg </w:t>
      </w:r>
    </w:p>
    <w:bookmarkEnd w:id="5"/>
    <w:p w14:paraId="4B92B413" w14:textId="6E03B2DD" w:rsidR="009E76C8" w:rsidRPr="00777C38" w:rsidRDefault="009E76C8" w:rsidP="00141446">
      <w:pPr>
        <w:spacing w:after="0" w:line="240" w:lineRule="auto"/>
        <w:rPr>
          <w:rFonts w:ascii="Times New Roman" w:eastAsia="Times New Roman" w:hAnsi="Times New Roman" w:cs="Times New Roman"/>
          <w:bCs/>
          <w:lang w:val="lt-LT" w:eastAsia="lt-LT"/>
        </w:rPr>
      </w:pPr>
      <w:r w:rsidRPr="00777C38">
        <w:rPr>
          <w:rFonts w:ascii="Times New Roman" w:eastAsia="Times New Roman" w:hAnsi="Times New Roman" w:cs="Times New Roman"/>
          <w:bCs/>
          <w:highlight w:val="lightGray"/>
          <w:lang w:val="lt-LT" w:eastAsia="lt-LT"/>
        </w:rPr>
        <w:t>LT/L/16/0411/002</w:t>
      </w:r>
      <w:bookmarkStart w:id="6" w:name="_GoBack"/>
      <w:bookmarkEnd w:id="6"/>
    </w:p>
    <w:p w14:paraId="58382B91"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7EC7F2AB"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7DEC3250"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13.</w:t>
      </w:r>
      <w:r w:rsidRPr="008C3AC4">
        <w:rPr>
          <w:rFonts w:ascii="Times New Roman" w:eastAsia="Times New Roman" w:hAnsi="Times New Roman" w:cs="Times New Roman"/>
          <w:b/>
          <w:noProof/>
          <w:lang w:val="lt-LT" w:eastAsia="lt-LT"/>
        </w:rPr>
        <w:tab/>
        <w:t>SERIJOS NUMERIS</w:t>
      </w:r>
    </w:p>
    <w:p w14:paraId="695322B1"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566D56A" w14:textId="6075674B" w:rsidR="006F5D75" w:rsidRPr="008C3AC4" w:rsidRDefault="006F5D75" w:rsidP="00141446">
      <w:pPr>
        <w:spacing w:after="0" w:line="240" w:lineRule="auto"/>
        <w:rPr>
          <w:rFonts w:ascii="Times New Roman" w:eastAsia="Times New Roman" w:hAnsi="Times New Roman" w:cs="Times New Roman"/>
          <w:noProof/>
          <w:lang w:val="lt-LT" w:eastAsia="lt-LT"/>
        </w:rPr>
      </w:pPr>
      <w:r w:rsidRPr="005644B6">
        <w:rPr>
          <w:rFonts w:ascii="Times New Roman" w:eastAsia="Times New Roman" w:hAnsi="Times New Roman" w:cs="Times New Roman"/>
          <w:noProof/>
          <w:highlight w:val="lightGray"/>
          <w:lang w:val="lt-LT" w:eastAsia="lt-LT"/>
        </w:rPr>
        <w:t>Serija</w:t>
      </w:r>
      <w:r w:rsidR="00C34F49" w:rsidRPr="005644B6">
        <w:rPr>
          <w:rFonts w:ascii="Times New Roman" w:eastAsia="Times New Roman" w:hAnsi="Times New Roman" w:cs="Times New Roman"/>
          <w:noProof/>
          <w:highlight w:val="lightGray"/>
          <w:lang w:val="lt-LT" w:eastAsia="lt-LT"/>
        </w:rPr>
        <w:t>/</w:t>
      </w:r>
      <w:r w:rsidR="00522177" w:rsidRPr="008C3AC4">
        <w:rPr>
          <w:rFonts w:ascii="Times New Roman" w:eastAsia="Times New Roman" w:hAnsi="Times New Roman" w:cs="Times New Roman"/>
          <w:noProof/>
          <w:lang w:val="lt-LT" w:eastAsia="lt-LT"/>
        </w:rPr>
        <w:t>L</w:t>
      </w:r>
      <w:r w:rsidR="00522177">
        <w:rPr>
          <w:rFonts w:ascii="Times New Roman" w:eastAsia="Times New Roman" w:hAnsi="Times New Roman" w:cs="Times New Roman"/>
          <w:noProof/>
          <w:lang w:val="lt-LT" w:eastAsia="lt-LT"/>
        </w:rPr>
        <w:t>ot</w:t>
      </w:r>
      <w:r w:rsidR="00CF08C2" w:rsidRPr="008C3AC4">
        <w:rPr>
          <w:rFonts w:ascii="Times New Roman" w:eastAsia="Times New Roman" w:hAnsi="Times New Roman" w:cs="Times New Roman"/>
          <w:noProof/>
          <w:lang w:val="lt-LT" w:eastAsia="lt-LT"/>
        </w:rPr>
        <w:t xml:space="preserve">: {           </w:t>
      </w:r>
      <w:r w:rsidR="00F978F9" w:rsidRPr="008C3AC4">
        <w:rPr>
          <w:rFonts w:ascii="Times New Roman" w:eastAsia="Times New Roman" w:hAnsi="Times New Roman" w:cs="Times New Roman"/>
          <w:noProof/>
          <w:lang w:val="lt-LT" w:eastAsia="lt-LT"/>
        </w:rPr>
        <w:t>}</w:t>
      </w:r>
    </w:p>
    <w:p w14:paraId="451619AD"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57B597A9"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7BE3D756"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14.</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bCs/>
          <w:lang w:val="lt-LT" w:eastAsia="lt-LT"/>
        </w:rPr>
        <w:t>PARDAVIMO (IŠDAVIMO) TVARKA</w:t>
      </w:r>
    </w:p>
    <w:p w14:paraId="6EC9081C"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3148FC67" w14:textId="77C18297" w:rsidR="006F5D75" w:rsidRPr="008C3AC4" w:rsidRDefault="006F5D75" w:rsidP="00141446">
      <w:pPr>
        <w:spacing w:after="0" w:line="240" w:lineRule="auto"/>
        <w:ind w:left="567" w:hanging="567"/>
        <w:rPr>
          <w:rFonts w:ascii="Times New Roman" w:eastAsia="Times New Roman" w:hAnsi="Times New Roman" w:cs="Times New Roman"/>
          <w:noProof/>
          <w:lang w:val="lt-LT" w:eastAsia="lt-LT"/>
        </w:rPr>
      </w:pPr>
      <w:r w:rsidRPr="008C3AC4">
        <w:rPr>
          <w:rFonts w:ascii="Times New Roman" w:eastAsia="Times New Roman" w:hAnsi="Times New Roman" w:cs="Times New Roman"/>
          <w:noProof/>
          <w:lang w:val="lt-LT" w:eastAsia="lt-LT"/>
        </w:rPr>
        <w:t xml:space="preserve">Receptinis </w:t>
      </w:r>
      <w:r w:rsidR="00E51D1A" w:rsidRPr="008C3AC4">
        <w:rPr>
          <w:rFonts w:ascii="Times New Roman" w:eastAsia="Times New Roman" w:hAnsi="Times New Roman" w:cs="Times New Roman"/>
          <w:noProof/>
          <w:lang w:val="lt-LT" w:eastAsia="lt-LT"/>
        </w:rPr>
        <w:t>vaistas</w:t>
      </w:r>
      <w:r w:rsidRPr="008C3AC4">
        <w:rPr>
          <w:rFonts w:ascii="Times New Roman" w:eastAsia="Times New Roman" w:hAnsi="Times New Roman" w:cs="Times New Roman"/>
          <w:noProof/>
          <w:lang w:val="lt-LT" w:eastAsia="lt-LT"/>
        </w:rPr>
        <w:t>.</w:t>
      </w:r>
    </w:p>
    <w:p w14:paraId="5807DA5A"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C880CE0" w14:textId="77777777" w:rsidR="00141446" w:rsidRPr="008C3AC4" w:rsidRDefault="00141446" w:rsidP="00141446">
      <w:pPr>
        <w:spacing w:after="0" w:line="240" w:lineRule="auto"/>
        <w:rPr>
          <w:rFonts w:ascii="Times New Roman" w:eastAsia="Times New Roman" w:hAnsi="Times New Roman" w:cs="Times New Roman"/>
          <w:noProof/>
          <w:lang w:val="lt-LT" w:eastAsia="lt-LT"/>
        </w:rPr>
      </w:pPr>
    </w:p>
    <w:p w14:paraId="40508DDB"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15.</w:t>
      </w:r>
      <w:r w:rsidRPr="008C3AC4">
        <w:rPr>
          <w:rFonts w:ascii="Times New Roman" w:eastAsia="Times New Roman" w:hAnsi="Times New Roman" w:cs="Times New Roman"/>
          <w:b/>
          <w:noProof/>
          <w:lang w:val="lt-LT" w:eastAsia="lt-LT"/>
        </w:rPr>
        <w:tab/>
      </w:r>
      <w:r w:rsidRPr="008C3AC4">
        <w:rPr>
          <w:rFonts w:ascii="Times New Roman" w:eastAsia="Times New Roman" w:hAnsi="Times New Roman" w:cs="Times New Roman"/>
          <w:b/>
          <w:caps/>
          <w:noProof/>
          <w:lang w:val="lt-LT" w:eastAsia="lt-LT"/>
        </w:rPr>
        <w:t>vartojimo instrukcijA</w:t>
      </w:r>
    </w:p>
    <w:p w14:paraId="6D5ED842"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A9B43AD" w14:textId="77777777" w:rsidR="006F5D75" w:rsidRPr="008C3AC4" w:rsidRDefault="006F5D75" w:rsidP="00141446">
      <w:pPr>
        <w:spacing w:after="0" w:line="240" w:lineRule="auto"/>
        <w:rPr>
          <w:rFonts w:ascii="Times New Roman" w:eastAsia="Times New Roman" w:hAnsi="Times New Roman" w:cs="Times New Roman"/>
          <w:noProof/>
          <w:lang w:val="lt-LT" w:eastAsia="lt-LT"/>
        </w:rPr>
      </w:pPr>
    </w:p>
    <w:p w14:paraId="61802CAC" w14:textId="77777777" w:rsidR="006F5D75" w:rsidRPr="008C3AC4" w:rsidRDefault="006F5D75" w:rsidP="0014144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C3AC4">
        <w:rPr>
          <w:rFonts w:ascii="Times New Roman" w:eastAsia="Times New Roman" w:hAnsi="Times New Roman" w:cs="Times New Roman"/>
          <w:b/>
          <w:noProof/>
          <w:lang w:val="lt-LT" w:eastAsia="lt-LT"/>
        </w:rPr>
        <w:t>16.</w:t>
      </w:r>
      <w:r w:rsidRPr="008C3AC4">
        <w:rPr>
          <w:rFonts w:ascii="Times New Roman" w:eastAsia="Times New Roman" w:hAnsi="Times New Roman" w:cs="Times New Roman"/>
          <w:b/>
          <w:noProof/>
          <w:lang w:val="lt-LT" w:eastAsia="lt-LT"/>
        </w:rPr>
        <w:tab/>
        <w:t>INFORMACIJA BRAILIO RAŠTU</w:t>
      </w:r>
    </w:p>
    <w:p w14:paraId="0D3EA0BF" w14:textId="77777777" w:rsidR="00883F5D" w:rsidRPr="008C3AC4" w:rsidRDefault="00883F5D" w:rsidP="00141446">
      <w:pPr>
        <w:pStyle w:val="Pagrindinistekstas"/>
        <w:spacing w:after="0"/>
        <w:rPr>
          <w:szCs w:val="22"/>
        </w:rPr>
      </w:pPr>
    </w:p>
    <w:p w14:paraId="36A98632" w14:textId="77777777" w:rsidR="006F5D75" w:rsidRPr="008C3AC4" w:rsidRDefault="00CF08C2" w:rsidP="00141446">
      <w:pPr>
        <w:spacing w:after="0" w:line="240" w:lineRule="auto"/>
        <w:rPr>
          <w:rFonts w:ascii="Times New Roman" w:eastAsia="Times New Roman" w:hAnsi="Times New Roman" w:cs="Times New Roman"/>
          <w:noProof/>
          <w:lang w:val="lt-LT" w:eastAsia="lt-LT"/>
        </w:rPr>
      </w:pPr>
      <w:bookmarkStart w:id="7" w:name="_Hlk99457600"/>
      <w:r w:rsidRPr="008C3AC4">
        <w:rPr>
          <w:rFonts w:ascii="Times New Roman" w:eastAsia="Times New Roman" w:hAnsi="Times New Roman" w:cs="Times New Roman"/>
          <w:noProof/>
          <w:lang w:val="lt-LT" w:eastAsia="lt-LT"/>
        </w:rPr>
        <w:t>amaryl 2 mg</w:t>
      </w:r>
    </w:p>
    <w:bookmarkEnd w:id="7"/>
    <w:p w14:paraId="0BE5E262" w14:textId="4BD1CF00" w:rsidR="00522177" w:rsidRPr="008C3AC4" w:rsidRDefault="00522177" w:rsidP="00522177">
      <w:pPr>
        <w:spacing w:after="0" w:line="240" w:lineRule="auto"/>
        <w:rPr>
          <w:rFonts w:ascii="Times New Roman" w:eastAsia="Times New Roman" w:hAnsi="Times New Roman" w:cs="Times New Roman"/>
          <w:noProof/>
          <w:lang w:val="lt-LT" w:eastAsia="lt-LT"/>
        </w:rPr>
      </w:pPr>
      <w:r w:rsidRPr="005644B6">
        <w:rPr>
          <w:rFonts w:ascii="Times New Roman" w:eastAsia="Times New Roman" w:hAnsi="Times New Roman" w:cs="Times New Roman"/>
          <w:noProof/>
          <w:highlight w:val="lightGray"/>
          <w:lang w:val="lt-LT" w:eastAsia="lt-LT"/>
        </w:rPr>
        <w:t>amaryl 3 mg</w:t>
      </w:r>
    </w:p>
    <w:p w14:paraId="208DF898" w14:textId="77777777" w:rsidR="00105934" w:rsidRPr="008C3AC4" w:rsidRDefault="00105934" w:rsidP="00141446">
      <w:pPr>
        <w:spacing w:after="0" w:line="240" w:lineRule="auto"/>
        <w:rPr>
          <w:rFonts w:ascii="Times New Roman" w:eastAsia="Times New Roman" w:hAnsi="Times New Roman" w:cs="Times New Roman"/>
          <w:noProof/>
          <w:lang w:val="lt-LT" w:eastAsia="lt-LT"/>
        </w:rPr>
      </w:pPr>
    </w:p>
    <w:p w14:paraId="01869D30" w14:textId="77777777" w:rsidR="00105934" w:rsidRPr="008C3AC4" w:rsidRDefault="00105934" w:rsidP="00141446">
      <w:pPr>
        <w:spacing w:after="0" w:line="240" w:lineRule="auto"/>
        <w:rPr>
          <w:rFonts w:ascii="Times New Roman" w:eastAsia="Times New Roman" w:hAnsi="Times New Roman" w:cs="Times New Roman"/>
          <w:noProof/>
          <w:lang w:val="lt-LT" w:eastAsia="lt-LT"/>
        </w:rPr>
      </w:pPr>
    </w:p>
    <w:p w14:paraId="2448F63B" w14:textId="77777777" w:rsidR="00105934" w:rsidRPr="00105934" w:rsidRDefault="00105934" w:rsidP="0014144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05934">
        <w:rPr>
          <w:rFonts w:ascii="Times New Roman" w:eastAsia="Times New Roman" w:hAnsi="Times New Roman" w:cs="Times New Roman"/>
          <w:b/>
          <w:noProof/>
          <w:lang w:val="lt-LT"/>
        </w:rPr>
        <w:t>17.</w:t>
      </w:r>
      <w:r w:rsidRPr="00105934">
        <w:rPr>
          <w:rFonts w:ascii="Times New Roman" w:eastAsia="Times New Roman" w:hAnsi="Times New Roman" w:cs="Times New Roman"/>
          <w:b/>
          <w:noProof/>
          <w:lang w:val="lt-LT"/>
        </w:rPr>
        <w:tab/>
        <w:t>UNIKALUS IDENTIFIKATORIUS – 2D BRŪKŠNINIS KODAS</w:t>
      </w:r>
    </w:p>
    <w:p w14:paraId="1E1B0D54" w14:textId="77777777" w:rsidR="00105934" w:rsidRPr="00105934" w:rsidRDefault="00105934" w:rsidP="00141446">
      <w:pPr>
        <w:spacing w:after="0" w:line="240" w:lineRule="auto"/>
        <w:rPr>
          <w:rFonts w:ascii="Times New Roman" w:eastAsia="Times New Roman" w:hAnsi="Times New Roman" w:cs="Times New Roman"/>
          <w:noProof/>
          <w:lang w:val="lt-LT"/>
        </w:rPr>
      </w:pPr>
    </w:p>
    <w:p w14:paraId="0EDB10F8" w14:textId="77777777" w:rsidR="00105934" w:rsidRPr="00105934" w:rsidRDefault="00105934" w:rsidP="00141446">
      <w:pPr>
        <w:spacing w:after="0" w:line="240" w:lineRule="auto"/>
        <w:rPr>
          <w:rFonts w:ascii="Times New Roman" w:eastAsia="Times New Roman" w:hAnsi="Times New Roman" w:cs="Times New Roman"/>
          <w:noProof/>
          <w:shd w:val="clear" w:color="auto" w:fill="CCCCCC"/>
          <w:lang w:val="lt-LT"/>
        </w:rPr>
      </w:pPr>
      <w:r w:rsidRPr="00105934">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105934" w:rsidRDefault="00105934" w:rsidP="00141446">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105934" w:rsidRDefault="00105934" w:rsidP="00141446">
      <w:pPr>
        <w:spacing w:after="0" w:line="240" w:lineRule="auto"/>
        <w:rPr>
          <w:rFonts w:ascii="Times New Roman" w:eastAsia="Times New Roman" w:hAnsi="Times New Roman" w:cs="Times New Roman"/>
          <w:noProof/>
          <w:lang w:val="lt-LT"/>
        </w:rPr>
      </w:pPr>
    </w:p>
    <w:p w14:paraId="413D2861" w14:textId="77777777" w:rsidR="00105934" w:rsidRPr="00105934" w:rsidRDefault="00105934" w:rsidP="0014144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05934">
        <w:rPr>
          <w:rFonts w:ascii="Times New Roman" w:eastAsia="Times New Roman" w:hAnsi="Times New Roman" w:cs="Times New Roman"/>
          <w:b/>
          <w:noProof/>
          <w:lang w:val="lt-LT"/>
        </w:rPr>
        <w:t>18.</w:t>
      </w:r>
      <w:r w:rsidRPr="00105934">
        <w:rPr>
          <w:rFonts w:ascii="Times New Roman" w:eastAsia="Times New Roman" w:hAnsi="Times New Roman" w:cs="Times New Roman"/>
          <w:b/>
          <w:noProof/>
          <w:lang w:val="lt-LT"/>
        </w:rPr>
        <w:tab/>
        <w:t>UNIKALUS IDENTIFIKATORIUS – ŽMONĖMS SUPRANTAMI DUOMENYS</w:t>
      </w:r>
    </w:p>
    <w:p w14:paraId="6242D86B" w14:textId="77777777" w:rsidR="00105934" w:rsidRPr="00105934" w:rsidRDefault="00105934" w:rsidP="00141446">
      <w:pPr>
        <w:spacing w:after="0" w:line="240" w:lineRule="auto"/>
        <w:rPr>
          <w:rFonts w:ascii="Times New Roman" w:eastAsia="Times New Roman" w:hAnsi="Times New Roman" w:cs="Times New Roman"/>
          <w:noProof/>
          <w:lang w:val="lt-LT"/>
        </w:rPr>
      </w:pPr>
    </w:p>
    <w:p w14:paraId="39757024" w14:textId="77777777" w:rsidR="00105934" w:rsidRPr="00105934" w:rsidRDefault="00105934" w:rsidP="00141446">
      <w:pPr>
        <w:spacing w:after="0" w:line="240" w:lineRule="auto"/>
        <w:rPr>
          <w:rFonts w:ascii="Times New Roman" w:eastAsia="Times New Roman" w:hAnsi="Times New Roman" w:cs="Times New Roman"/>
          <w:color w:val="008000"/>
          <w:lang w:val="lt-LT"/>
        </w:rPr>
      </w:pPr>
      <w:r w:rsidRPr="00105934">
        <w:rPr>
          <w:rFonts w:ascii="Times New Roman" w:eastAsia="Times New Roman" w:hAnsi="Times New Roman" w:cs="Times New Roman"/>
          <w:lang w:val="lt-LT"/>
        </w:rPr>
        <w:t xml:space="preserve">PC: {numeris} </w:t>
      </w:r>
    </w:p>
    <w:p w14:paraId="695BE4CD" w14:textId="77777777" w:rsidR="00105934" w:rsidRPr="00105934" w:rsidRDefault="00105934" w:rsidP="00141446">
      <w:pPr>
        <w:spacing w:after="0" w:line="240" w:lineRule="auto"/>
        <w:rPr>
          <w:rFonts w:ascii="Times New Roman" w:eastAsia="Times New Roman" w:hAnsi="Times New Roman" w:cs="Times New Roman"/>
          <w:lang w:val="lt-LT"/>
        </w:rPr>
      </w:pPr>
      <w:r w:rsidRPr="00105934">
        <w:rPr>
          <w:rFonts w:ascii="Times New Roman" w:eastAsia="Times New Roman" w:hAnsi="Times New Roman" w:cs="Times New Roman"/>
          <w:lang w:val="lt-LT"/>
        </w:rPr>
        <w:t xml:space="preserve">SN: {numeris} </w:t>
      </w:r>
    </w:p>
    <w:p w14:paraId="05657081" w14:textId="77777777" w:rsidR="00105934" w:rsidRPr="00105934" w:rsidRDefault="00105934" w:rsidP="00141446">
      <w:pPr>
        <w:spacing w:after="0" w:line="240" w:lineRule="auto"/>
        <w:rPr>
          <w:rFonts w:ascii="Times New Roman" w:eastAsia="Times New Roman" w:hAnsi="Times New Roman" w:cs="Times New Roman"/>
          <w:lang w:val="lt-LT"/>
        </w:rPr>
      </w:pPr>
      <w:r w:rsidRPr="00105934">
        <w:rPr>
          <w:rFonts w:ascii="Times New Roman" w:eastAsia="Times New Roman" w:hAnsi="Times New Roman" w:cs="Times New Roman"/>
          <w:highlight w:val="lightGray"/>
          <w:lang w:val="lt-LT"/>
        </w:rPr>
        <w:t xml:space="preserve">NN: {numeris} </w:t>
      </w:r>
    </w:p>
    <w:p w14:paraId="1F99CB26" w14:textId="77777777" w:rsidR="00105934" w:rsidRPr="008C3AC4" w:rsidRDefault="00105934" w:rsidP="00141446">
      <w:pPr>
        <w:autoSpaceDE w:val="0"/>
        <w:autoSpaceDN w:val="0"/>
        <w:adjustRightInd w:val="0"/>
        <w:spacing w:after="0" w:line="240" w:lineRule="auto"/>
        <w:rPr>
          <w:rFonts w:ascii="Times New Roman" w:hAnsi="Times New Roman" w:cs="Times New Roman"/>
          <w:lang w:val="lt-LT"/>
        </w:rPr>
      </w:pPr>
    </w:p>
    <w:p w14:paraId="6A1332D0" w14:textId="77777777" w:rsidR="00105934" w:rsidRPr="008C3AC4" w:rsidRDefault="00105934" w:rsidP="00141446">
      <w:pPr>
        <w:autoSpaceDE w:val="0"/>
        <w:autoSpaceDN w:val="0"/>
        <w:adjustRightInd w:val="0"/>
        <w:spacing w:after="0" w:line="240" w:lineRule="auto"/>
        <w:rPr>
          <w:rFonts w:ascii="Times New Roman" w:hAnsi="Times New Roman" w:cs="Times New Roman"/>
          <w:lang w:val="lt-LT"/>
        </w:rPr>
      </w:pPr>
    </w:p>
    <w:p w14:paraId="7D9156BC" w14:textId="7D322D08" w:rsidR="006C7CE1" w:rsidRDefault="00F978F9" w:rsidP="00141446">
      <w:pPr>
        <w:autoSpaceDE w:val="0"/>
        <w:autoSpaceDN w:val="0"/>
        <w:adjustRightInd w:val="0"/>
        <w:spacing w:after="0" w:line="240" w:lineRule="auto"/>
        <w:rPr>
          <w:rFonts w:ascii="Times New Roman" w:hAnsi="Times New Roman" w:cs="Times New Roman"/>
          <w:lang w:val="lt-LT"/>
        </w:rPr>
      </w:pPr>
      <w:r w:rsidRPr="008C3AC4">
        <w:rPr>
          <w:rFonts w:ascii="Times New Roman" w:hAnsi="Times New Roman" w:cs="Times New Roman"/>
          <w:lang w:val="lt-LT"/>
        </w:rPr>
        <w:t xml:space="preserve">Gamintojas: </w:t>
      </w:r>
      <w:r w:rsidR="00D159B5" w:rsidRPr="00D159B5">
        <w:rPr>
          <w:rFonts w:ascii="Times New Roman" w:hAnsi="Times New Roman" w:cs="Times New Roman"/>
          <w:lang w:val="lt-LT"/>
        </w:rPr>
        <w:t>Sanofi S.r.l.</w:t>
      </w:r>
      <w:r w:rsidR="001D7199" w:rsidRPr="008C3AC4">
        <w:rPr>
          <w:rFonts w:ascii="Times New Roman" w:hAnsi="Times New Roman" w:cs="Times New Roman"/>
          <w:lang w:val="lt-LT"/>
        </w:rPr>
        <w:t xml:space="preserve">, Strada Statale 17, </w:t>
      </w:r>
      <w:r w:rsidR="00D159B5" w:rsidRPr="008C3AC4">
        <w:rPr>
          <w:rFonts w:ascii="Times New Roman" w:hAnsi="Times New Roman" w:cs="Times New Roman"/>
          <w:lang w:val="lt-LT"/>
        </w:rPr>
        <w:t>K</w:t>
      </w:r>
      <w:r w:rsidR="00D159B5">
        <w:rPr>
          <w:rFonts w:ascii="Times New Roman" w:hAnsi="Times New Roman" w:cs="Times New Roman"/>
          <w:lang w:val="lt-LT"/>
        </w:rPr>
        <w:t>m</w:t>
      </w:r>
      <w:r w:rsidR="00D159B5" w:rsidRPr="008C3AC4">
        <w:rPr>
          <w:rFonts w:ascii="Times New Roman" w:hAnsi="Times New Roman" w:cs="Times New Roman"/>
          <w:lang w:val="lt-LT"/>
        </w:rPr>
        <w:t xml:space="preserve"> </w:t>
      </w:r>
      <w:r w:rsidR="001D7199" w:rsidRPr="008C3AC4">
        <w:rPr>
          <w:rFonts w:ascii="Times New Roman" w:hAnsi="Times New Roman" w:cs="Times New Roman"/>
          <w:lang w:val="lt-LT"/>
        </w:rPr>
        <w:t>22</w:t>
      </w:r>
      <w:r w:rsidR="00D159B5">
        <w:rPr>
          <w:rFonts w:ascii="Times New Roman" w:hAnsi="Times New Roman" w:cs="Times New Roman"/>
          <w:lang w:val="lt-LT"/>
        </w:rPr>
        <w:t xml:space="preserve"> -</w:t>
      </w:r>
      <w:r w:rsidR="001D7199" w:rsidRPr="008C3AC4">
        <w:rPr>
          <w:rFonts w:ascii="Times New Roman" w:hAnsi="Times New Roman" w:cs="Times New Roman"/>
          <w:lang w:val="lt-LT"/>
        </w:rPr>
        <w:t xml:space="preserve"> 67019 Scoppito (L‘Aquila), Italija arba Sanofi Winthrop Industrie, 30-36 avenue Gustave </w:t>
      </w:r>
      <w:r w:rsidR="002F5D5F" w:rsidRPr="008C3AC4">
        <w:rPr>
          <w:rFonts w:ascii="Times New Roman" w:hAnsi="Times New Roman" w:cs="Times New Roman"/>
          <w:lang w:val="lt-LT"/>
        </w:rPr>
        <w:t xml:space="preserve">Eiffel, 37100 Tours, Prancūzija arba </w:t>
      </w:r>
      <w:r w:rsidR="006814FE" w:rsidRPr="006814FE">
        <w:rPr>
          <w:rFonts w:ascii="Times New Roman" w:hAnsi="Times New Roman" w:cs="Times New Roman"/>
          <w:lang w:val="lt-LT"/>
        </w:rPr>
        <w:t>Sanofi-Aventis Deutschland GmbH, Industriepark Höchst-Brüningstraße 50, 65926 Frankfurt am Main, Vokietija arba Sanofi-Aventis Private Co. Ltd., Budapest Logistics and Distribution Platform Bdg. DC5, Campona utca1. Budapest, 1225, Vengrija.</w:t>
      </w:r>
    </w:p>
    <w:p w14:paraId="0B18167E" w14:textId="77777777" w:rsidR="006814FE" w:rsidRPr="008C3AC4" w:rsidRDefault="006814FE" w:rsidP="00141446">
      <w:pPr>
        <w:autoSpaceDE w:val="0"/>
        <w:autoSpaceDN w:val="0"/>
        <w:adjustRightInd w:val="0"/>
        <w:spacing w:after="0" w:line="240" w:lineRule="auto"/>
        <w:rPr>
          <w:rStyle w:val="HTMLspausdinimomainl"/>
          <w:rFonts w:ascii="Times New Roman" w:eastAsia="Calibri" w:hAnsi="Times New Roman" w:cs="Times New Roman"/>
          <w:sz w:val="22"/>
          <w:szCs w:val="22"/>
          <w:lang w:val="lt-LT"/>
        </w:rPr>
      </w:pPr>
    </w:p>
    <w:p w14:paraId="4BB97031" w14:textId="08F69926" w:rsidR="00F978F9" w:rsidRPr="008C3AC4" w:rsidRDefault="00F978F9" w:rsidP="00141446">
      <w:pPr>
        <w:spacing w:after="0" w:line="240" w:lineRule="auto"/>
        <w:rPr>
          <w:rFonts w:ascii="Times New Roman" w:eastAsia="Times New Roman" w:hAnsi="Times New Roman" w:cs="Times New Roman"/>
          <w:lang w:val="lt-LT" w:eastAsia="lt-LT"/>
        </w:rPr>
      </w:pPr>
      <w:r w:rsidRPr="008C3AC4">
        <w:rPr>
          <w:rFonts w:ascii="Times New Roman" w:eastAsia="Times New Roman" w:hAnsi="Times New Roman" w:cs="Times New Roman"/>
          <w:lang w:val="lt-LT" w:eastAsia="lt-LT"/>
        </w:rPr>
        <w:lastRenderedPageBreak/>
        <w:t>Perpakavo</w:t>
      </w:r>
      <w:r w:rsidRPr="005644B6">
        <w:rPr>
          <w:rFonts w:ascii="Times New Roman" w:eastAsia="Times New Roman" w:hAnsi="Times New Roman" w:cs="Times New Roman"/>
          <w:highlight w:val="lightGray"/>
          <w:lang w:val="lt-LT" w:eastAsia="lt-LT"/>
        </w:rPr>
        <w:t>: UAB „Norfachema“</w:t>
      </w:r>
    </w:p>
    <w:p w14:paraId="2411F86C" w14:textId="775E096A" w:rsidR="00105934" w:rsidRDefault="00105934" w:rsidP="00141446">
      <w:pPr>
        <w:spacing w:after="0" w:line="240" w:lineRule="auto"/>
        <w:rPr>
          <w:rFonts w:ascii="Times New Roman" w:eastAsia="Times New Roman" w:hAnsi="Times New Roman" w:cs="Times New Roman"/>
          <w:lang w:val="lt-LT" w:eastAsia="lt-LT"/>
        </w:rPr>
      </w:pPr>
      <w:r w:rsidRPr="008C3AC4">
        <w:rPr>
          <w:rFonts w:ascii="Times New Roman" w:eastAsia="Times New Roman" w:hAnsi="Times New Roman" w:cs="Times New Roman"/>
          <w:highlight w:val="lightGray"/>
          <w:lang w:val="lt-LT" w:eastAsia="lt-LT"/>
        </w:rPr>
        <w:t>Perpakavo: UAB „Entafarma“</w:t>
      </w:r>
    </w:p>
    <w:p w14:paraId="3CE2782B" w14:textId="2B3C43CE" w:rsidR="00522177" w:rsidRPr="008C3AC4" w:rsidRDefault="00522177" w:rsidP="00141446">
      <w:pPr>
        <w:spacing w:after="0" w:line="240" w:lineRule="auto"/>
        <w:rPr>
          <w:rFonts w:ascii="Times New Roman" w:eastAsia="Times New Roman" w:hAnsi="Times New Roman" w:cs="Times New Roman"/>
          <w:lang w:val="lt-LT" w:eastAsia="lt-LT"/>
        </w:rPr>
      </w:pPr>
      <w:r w:rsidRPr="005644B6">
        <w:rPr>
          <w:rFonts w:ascii="Times New Roman" w:eastAsia="Times New Roman" w:hAnsi="Times New Roman" w:cs="Times New Roman"/>
          <w:highlight w:val="lightGray"/>
          <w:lang w:val="lt-LT" w:eastAsia="lt-LT"/>
        </w:rPr>
        <w:t>Perpakavo:</w:t>
      </w:r>
      <w:r w:rsidR="006814FE" w:rsidRPr="005644B6">
        <w:rPr>
          <w:highlight w:val="lightGray"/>
        </w:rPr>
        <w:t xml:space="preserve"> </w:t>
      </w:r>
      <w:r w:rsidR="006814FE" w:rsidRPr="005644B6">
        <w:rPr>
          <w:rFonts w:ascii="Times New Roman" w:eastAsia="Times New Roman" w:hAnsi="Times New Roman" w:cs="Times New Roman"/>
          <w:highlight w:val="lightGray"/>
          <w:lang w:val="lt-LT" w:eastAsia="lt-LT"/>
        </w:rPr>
        <w:t>Medezin Sp. z o.o.</w:t>
      </w:r>
    </w:p>
    <w:p w14:paraId="6073FAEF" w14:textId="77777777" w:rsidR="00105934" w:rsidRPr="008C3AC4" w:rsidRDefault="00105934" w:rsidP="00141446">
      <w:pPr>
        <w:spacing w:after="0" w:line="240" w:lineRule="auto"/>
        <w:rPr>
          <w:rFonts w:ascii="Times New Roman" w:eastAsia="Times New Roman" w:hAnsi="Times New Roman" w:cs="Times New Roman"/>
          <w:lang w:val="lt-LT" w:eastAsia="lt-LT"/>
        </w:rPr>
      </w:pPr>
    </w:p>
    <w:p w14:paraId="5C6E8966" w14:textId="77777777" w:rsidR="00105934" w:rsidRPr="008C3AC4" w:rsidRDefault="00105934" w:rsidP="00141446">
      <w:pPr>
        <w:spacing w:after="0" w:line="240" w:lineRule="auto"/>
        <w:rPr>
          <w:rFonts w:ascii="Times New Roman" w:eastAsia="Times New Roman" w:hAnsi="Times New Roman" w:cs="Times New Roman"/>
          <w:lang w:val="lt-LT" w:eastAsia="lt-LT"/>
        </w:rPr>
      </w:pPr>
    </w:p>
    <w:p w14:paraId="6CB45051" w14:textId="6D9C13B4" w:rsidR="009F4FD6" w:rsidRDefault="00F978F9" w:rsidP="00141446">
      <w:pPr>
        <w:spacing w:after="0" w:line="240" w:lineRule="auto"/>
        <w:rPr>
          <w:rFonts w:ascii="Times New Roman" w:eastAsia="Times New Roman" w:hAnsi="Times New Roman" w:cs="Times New Roman"/>
          <w:lang w:val="lt-LT" w:eastAsia="lt-LT"/>
        </w:rPr>
      </w:pPr>
      <w:r w:rsidRPr="005644B6">
        <w:rPr>
          <w:rFonts w:ascii="Times New Roman" w:eastAsia="Times New Roman" w:hAnsi="Times New Roman" w:cs="Times New Roman"/>
          <w:highlight w:val="lightGray"/>
          <w:lang w:val="lt-LT" w:eastAsia="lt-LT"/>
        </w:rPr>
        <w:t>Perpak</w:t>
      </w:r>
      <w:r w:rsidR="006814FE" w:rsidRPr="005644B6">
        <w:rPr>
          <w:rFonts w:ascii="Times New Roman" w:eastAsia="Times New Roman" w:hAnsi="Times New Roman" w:cs="Times New Roman"/>
          <w:highlight w:val="lightGray"/>
          <w:lang w:val="lt-LT" w:eastAsia="lt-LT"/>
        </w:rPr>
        <w:t>avimo</w:t>
      </w:r>
      <w:r w:rsidRPr="005644B6">
        <w:rPr>
          <w:rFonts w:ascii="Times New Roman" w:eastAsia="Times New Roman" w:hAnsi="Times New Roman" w:cs="Times New Roman"/>
          <w:highlight w:val="lightGray"/>
          <w:lang w:val="lt-LT" w:eastAsia="lt-LT"/>
        </w:rPr>
        <w:t xml:space="preserve"> serija</w:t>
      </w:r>
      <w:r w:rsidR="00CF08C2" w:rsidRPr="005644B6">
        <w:rPr>
          <w:rFonts w:ascii="Times New Roman" w:eastAsia="Times New Roman" w:hAnsi="Times New Roman" w:cs="Times New Roman"/>
          <w:highlight w:val="lightGray"/>
          <w:lang w:val="lt-LT" w:eastAsia="lt-LT"/>
        </w:rPr>
        <w:t>.:</w:t>
      </w:r>
      <w:r w:rsidR="00CF08C2" w:rsidRPr="008C3AC4">
        <w:rPr>
          <w:rFonts w:ascii="Times New Roman" w:eastAsia="Times New Roman" w:hAnsi="Times New Roman" w:cs="Times New Roman"/>
          <w:lang w:val="lt-LT" w:eastAsia="lt-LT"/>
        </w:rPr>
        <w:t xml:space="preserve"> </w:t>
      </w:r>
    </w:p>
    <w:p w14:paraId="5574F7B6" w14:textId="77777777" w:rsidR="009F4FD6" w:rsidRDefault="009F4FD6">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179A0172" w14:textId="5A1AA80A" w:rsidR="00F978F9" w:rsidRPr="008C3AC4" w:rsidRDefault="00F978F9" w:rsidP="00141446">
      <w:pPr>
        <w:spacing w:after="0" w:line="240" w:lineRule="auto"/>
        <w:rPr>
          <w:rFonts w:ascii="Times New Roman" w:eastAsia="Times New Roman" w:hAnsi="Times New Roman" w:cs="Times New Roman"/>
          <w:lang w:val="lt-LT" w:eastAsia="lt-LT"/>
        </w:rPr>
      </w:pPr>
    </w:p>
    <w:p w14:paraId="0A3641C4" w14:textId="77777777" w:rsidR="005C7A9C" w:rsidRPr="008C3AC4" w:rsidRDefault="005C7A9C" w:rsidP="00141446">
      <w:pPr>
        <w:spacing w:after="0" w:line="240" w:lineRule="auto"/>
        <w:rPr>
          <w:rFonts w:ascii="Times New Roman" w:eastAsia="Times New Roman" w:hAnsi="Times New Roman" w:cs="Times New Roman"/>
          <w:lang w:val="lt-LT" w:eastAsia="lt-LT"/>
        </w:rPr>
      </w:pPr>
    </w:p>
    <w:p w14:paraId="5E85BD64" w14:textId="77777777" w:rsidR="008B7DCE" w:rsidRPr="008C3AC4" w:rsidRDefault="008B7DCE" w:rsidP="00141446">
      <w:pPr>
        <w:spacing w:after="0" w:line="240" w:lineRule="auto"/>
        <w:rPr>
          <w:rFonts w:ascii="Times New Roman" w:eastAsia="Times New Roman" w:hAnsi="Times New Roman" w:cs="Times New Roman"/>
          <w:b/>
          <w:noProof/>
          <w:lang w:val="lt-LT" w:eastAsia="lt-LT"/>
        </w:rPr>
      </w:pPr>
    </w:p>
    <w:p w14:paraId="4BBF8037" w14:textId="77777777" w:rsidR="006F5D75" w:rsidRPr="008C3AC4" w:rsidRDefault="006F5D75" w:rsidP="00141446">
      <w:pPr>
        <w:spacing w:after="0" w:line="240" w:lineRule="auto"/>
        <w:jc w:val="center"/>
        <w:outlineLvl w:val="0"/>
        <w:rPr>
          <w:rFonts w:ascii="Times New Roman" w:eastAsia="Times New Roman" w:hAnsi="Times New Roman" w:cs="Times New Roman"/>
          <w:b/>
          <w:noProof/>
          <w:kern w:val="28"/>
          <w:lang w:val="lt-LT" w:eastAsia="lt-LT"/>
        </w:rPr>
      </w:pPr>
    </w:p>
    <w:p w14:paraId="0CA6A47C" w14:textId="77777777" w:rsidR="006F5D75" w:rsidRPr="008C3AC4" w:rsidRDefault="006F5D75" w:rsidP="00141446">
      <w:pPr>
        <w:spacing w:after="0" w:line="240" w:lineRule="auto"/>
        <w:jc w:val="center"/>
        <w:outlineLvl w:val="0"/>
        <w:rPr>
          <w:rFonts w:ascii="Times New Roman" w:eastAsia="Times New Roman" w:hAnsi="Times New Roman" w:cs="Times New Roman"/>
          <w:b/>
          <w:noProof/>
          <w:kern w:val="28"/>
          <w:lang w:val="lt-LT" w:eastAsia="lt-LT"/>
        </w:rPr>
      </w:pPr>
    </w:p>
    <w:p w14:paraId="7000EF1A" w14:textId="77777777" w:rsidR="006F5D75" w:rsidRPr="008C3AC4" w:rsidRDefault="006F5D75" w:rsidP="00141446">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8C3AC4" w:rsidRDefault="006F5D75" w:rsidP="00141446">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8C3AC4" w:rsidRDefault="00B1421E" w:rsidP="00141446">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8C3AC4" w:rsidRDefault="00B1421E" w:rsidP="00141446">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8C3AC4" w:rsidRDefault="00B1421E" w:rsidP="00141446">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8C3AC4" w:rsidRDefault="00B1421E" w:rsidP="00141446">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8C3AC4" w:rsidRDefault="00B1421E" w:rsidP="00141446">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8C3AC4" w:rsidRDefault="0046113B"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8" w:name="_Toc129243137"/>
      <w:bookmarkStart w:id="9" w:name="_Toc129243262"/>
    </w:p>
    <w:p w14:paraId="08B9A9E6" w14:textId="77777777" w:rsidR="0046113B" w:rsidRPr="008C3AC4" w:rsidRDefault="0046113B"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C3AC4" w:rsidRDefault="003D07DA"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C3AC4" w:rsidRDefault="006F5D75" w:rsidP="0014144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C3AC4">
        <w:rPr>
          <w:rFonts w:ascii="Times New Roman" w:eastAsia="Times New Roman" w:hAnsi="Times New Roman" w:cs="Times New Roman"/>
          <w:b/>
          <w:caps/>
          <w:lang w:val="lt-LT"/>
        </w:rPr>
        <w:t>B. PAKUOTĖS LAPELIS</w:t>
      </w:r>
      <w:bookmarkEnd w:id="8"/>
      <w:bookmarkEnd w:id="9"/>
    </w:p>
    <w:p w14:paraId="2809274B" w14:textId="77777777" w:rsidR="006F5D75" w:rsidRPr="008C3AC4" w:rsidRDefault="006F5D75" w:rsidP="0014144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C3AC4" w:rsidRDefault="006F5D75" w:rsidP="00141446">
      <w:pPr>
        <w:spacing w:after="0" w:line="240" w:lineRule="auto"/>
        <w:jc w:val="center"/>
        <w:outlineLvl w:val="0"/>
        <w:rPr>
          <w:rFonts w:ascii="Times New Roman" w:eastAsia="Times New Roman" w:hAnsi="Times New Roman" w:cs="Times New Roman"/>
          <w:lang w:val="lt-LT" w:eastAsia="lt-LT"/>
        </w:rPr>
      </w:pPr>
      <w:r w:rsidRPr="008C3AC4">
        <w:rPr>
          <w:rFonts w:ascii="Times New Roman" w:eastAsia="Times New Roman" w:hAnsi="Times New Roman" w:cs="Times New Roman"/>
          <w:lang w:val="lt-LT" w:eastAsia="lt-LT"/>
        </w:rPr>
        <w:br w:type="page"/>
      </w:r>
      <w:bookmarkStart w:id="10" w:name="_Toc129243138"/>
      <w:bookmarkStart w:id="11" w:name="_Toc129243263"/>
    </w:p>
    <w:bookmarkEnd w:id="10"/>
    <w:bookmarkEnd w:id="11"/>
    <w:p w14:paraId="4D46D96B" w14:textId="77777777" w:rsidR="0094557B" w:rsidRPr="008C3AC4" w:rsidRDefault="0094557B" w:rsidP="00141446">
      <w:pPr>
        <w:spacing w:after="0" w:line="240" w:lineRule="auto"/>
        <w:jc w:val="center"/>
        <w:rPr>
          <w:rFonts w:ascii="Times New Roman" w:hAnsi="Times New Roman" w:cs="Times New Roman"/>
          <w:b/>
          <w:lang w:val="lt-LT"/>
        </w:rPr>
      </w:pPr>
      <w:r w:rsidRPr="008C3AC4">
        <w:rPr>
          <w:rFonts w:ascii="Times New Roman" w:hAnsi="Times New Roman" w:cs="Times New Roman"/>
          <w:b/>
          <w:lang w:val="lt-LT"/>
        </w:rPr>
        <w:lastRenderedPageBreak/>
        <w:t>Pakuotės lapelis: informacija vartotojui</w:t>
      </w:r>
    </w:p>
    <w:p w14:paraId="320FB8B0" w14:textId="77777777" w:rsidR="00DA7717" w:rsidRPr="008C3AC4" w:rsidRDefault="00DA7717" w:rsidP="00141446">
      <w:pPr>
        <w:spacing w:after="0" w:line="240" w:lineRule="auto"/>
        <w:jc w:val="center"/>
        <w:rPr>
          <w:rFonts w:ascii="Times New Roman" w:hAnsi="Times New Roman" w:cs="Times New Roman"/>
          <w:b/>
          <w:lang w:val="lt-LT"/>
        </w:rPr>
      </w:pPr>
    </w:p>
    <w:p w14:paraId="202D081D" w14:textId="77777777" w:rsidR="00CF08C2" w:rsidRPr="008C3AC4" w:rsidRDefault="00CF08C2" w:rsidP="00141446">
      <w:pPr>
        <w:pStyle w:val="Antrat3"/>
        <w:rPr>
          <w:szCs w:val="22"/>
        </w:rPr>
      </w:pPr>
      <w:r w:rsidRPr="008C3AC4">
        <w:rPr>
          <w:szCs w:val="22"/>
        </w:rPr>
        <w:t>Amaryl 2 mg tabletės</w:t>
      </w:r>
    </w:p>
    <w:p w14:paraId="7A9D01A5" w14:textId="77777777" w:rsidR="00CF08C2" w:rsidRPr="008C3AC4" w:rsidRDefault="00CF08C2" w:rsidP="00141446">
      <w:pPr>
        <w:tabs>
          <w:tab w:val="left" w:pos="567"/>
        </w:tabs>
        <w:spacing w:after="0" w:line="240" w:lineRule="auto"/>
        <w:jc w:val="center"/>
        <w:rPr>
          <w:rFonts w:ascii="Times New Roman" w:hAnsi="Times New Roman" w:cs="Times New Roman"/>
          <w:b/>
          <w:lang w:val="lt-LT"/>
        </w:rPr>
      </w:pPr>
      <w:r w:rsidRPr="008C3AC4">
        <w:rPr>
          <w:rFonts w:ascii="Times New Roman" w:hAnsi="Times New Roman" w:cs="Times New Roman"/>
          <w:b/>
          <w:lang w:val="lt-LT"/>
        </w:rPr>
        <w:t xml:space="preserve">Amaryl </w:t>
      </w:r>
      <w:r w:rsidR="008D3860" w:rsidRPr="008C3AC4">
        <w:rPr>
          <w:rFonts w:ascii="Times New Roman" w:hAnsi="Times New Roman" w:cs="Times New Roman"/>
          <w:b/>
          <w:lang w:val="lt-LT"/>
        </w:rPr>
        <w:t>3</w:t>
      </w:r>
      <w:r w:rsidRPr="008C3AC4">
        <w:rPr>
          <w:rFonts w:ascii="Times New Roman" w:hAnsi="Times New Roman" w:cs="Times New Roman"/>
          <w:b/>
          <w:lang w:val="lt-LT"/>
        </w:rPr>
        <w:t> mg tabletės</w:t>
      </w:r>
    </w:p>
    <w:p w14:paraId="74551139" w14:textId="4BAD6BE3" w:rsidR="00CF08C2" w:rsidRPr="008C3AC4" w:rsidRDefault="00522177" w:rsidP="00141446">
      <w:pPr>
        <w:tabs>
          <w:tab w:val="left" w:pos="567"/>
        </w:tabs>
        <w:spacing w:after="0" w:line="240" w:lineRule="auto"/>
        <w:jc w:val="center"/>
        <w:rPr>
          <w:rFonts w:ascii="Times New Roman" w:hAnsi="Times New Roman" w:cs="Times New Roman"/>
          <w:lang w:val="lt-LT"/>
        </w:rPr>
      </w:pPr>
      <w:r>
        <w:rPr>
          <w:rFonts w:ascii="Times New Roman" w:hAnsi="Times New Roman" w:cs="Times New Roman"/>
          <w:lang w:val="lt-LT"/>
        </w:rPr>
        <w:t>g</w:t>
      </w:r>
      <w:r w:rsidRPr="008C3AC4">
        <w:rPr>
          <w:rFonts w:ascii="Times New Roman" w:hAnsi="Times New Roman" w:cs="Times New Roman"/>
          <w:lang w:val="lt-LT"/>
        </w:rPr>
        <w:t>limepiridas</w:t>
      </w:r>
    </w:p>
    <w:p w14:paraId="7E82A254" w14:textId="77777777" w:rsidR="0094557B" w:rsidRPr="008C3AC4" w:rsidRDefault="0094557B" w:rsidP="00141446">
      <w:pPr>
        <w:pStyle w:val="Pagrindinistekstas"/>
        <w:spacing w:after="0"/>
        <w:jc w:val="center"/>
        <w:rPr>
          <w:szCs w:val="22"/>
        </w:rPr>
      </w:pPr>
    </w:p>
    <w:p w14:paraId="749A5CA2" w14:textId="77777777" w:rsidR="0094557B" w:rsidRPr="008C3AC4" w:rsidRDefault="0094557B" w:rsidP="00141446">
      <w:pPr>
        <w:suppressAutoHyphens/>
        <w:spacing w:after="0" w:line="240" w:lineRule="auto"/>
        <w:rPr>
          <w:rFonts w:ascii="Times New Roman" w:hAnsi="Times New Roman" w:cs="Times New Roman"/>
          <w:lang w:val="lt-LT"/>
        </w:rPr>
      </w:pPr>
      <w:r w:rsidRPr="008C3AC4">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8C3AC4" w:rsidRDefault="0094557B" w:rsidP="00141446">
      <w:pPr>
        <w:numPr>
          <w:ilvl w:val="0"/>
          <w:numId w:val="21"/>
        </w:numPr>
        <w:spacing w:after="0" w:line="240" w:lineRule="auto"/>
        <w:ind w:left="567" w:right="-2" w:hanging="567"/>
        <w:rPr>
          <w:rFonts w:ascii="Times New Roman" w:hAnsi="Times New Roman" w:cs="Times New Roman"/>
          <w:lang w:val="lt-LT"/>
        </w:rPr>
      </w:pPr>
      <w:r w:rsidRPr="008C3AC4">
        <w:rPr>
          <w:rFonts w:ascii="Times New Roman" w:hAnsi="Times New Roman" w:cs="Times New Roman"/>
          <w:lang w:val="lt-LT"/>
        </w:rPr>
        <w:t xml:space="preserve">Neišmeskite šio lapelio, nes vėl gali prireikti jį perskaityti. </w:t>
      </w:r>
    </w:p>
    <w:p w14:paraId="27E2EA98" w14:textId="77777777" w:rsidR="0094557B" w:rsidRPr="008C3AC4" w:rsidRDefault="0094557B" w:rsidP="00141446">
      <w:pPr>
        <w:numPr>
          <w:ilvl w:val="0"/>
          <w:numId w:val="21"/>
        </w:numPr>
        <w:spacing w:after="0" w:line="240" w:lineRule="auto"/>
        <w:ind w:left="567" w:right="-2" w:hanging="567"/>
        <w:rPr>
          <w:rFonts w:ascii="Times New Roman" w:hAnsi="Times New Roman" w:cs="Times New Roman"/>
          <w:lang w:val="lt-LT"/>
        </w:rPr>
      </w:pPr>
      <w:r w:rsidRPr="008C3AC4">
        <w:rPr>
          <w:rFonts w:ascii="Times New Roman" w:hAnsi="Times New Roman" w:cs="Times New Roman"/>
          <w:lang w:val="lt-LT"/>
        </w:rPr>
        <w:t>Jeigu kiltų daugiau klausimų, kreipkitės į gydytoją arba vaistininką.</w:t>
      </w:r>
    </w:p>
    <w:p w14:paraId="474E829D" w14:textId="77777777" w:rsidR="0094557B" w:rsidRPr="008C3AC4" w:rsidRDefault="0094557B" w:rsidP="00141446">
      <w:pPr>
        <w:spacing w:after="0" w:line="240" w:lineRule="auto"/>
        <w:ind w:left="567" w:right="-2" w:hanging="567"/>
        <w:rPr>
          <w:rFonts w:ascii="Times New Roman" w:hAnsi="Times New Roman" w:cs="Times New Roman"/>
          <w:lang w:val="lt-LT"/>
        </w:rPr>
      </w:pPr>
      <w:r w:rsidRPr="008C3AC4">
        <w:rPr>
          <w:rFonts w:ascii="Times New Roman" w:hAnsi="Times New Roman" w:cs="Times New Roman"/>
          <w:lang w:val="lt-LT"/>
        </w:rPr>
        <w:t>-</w:t>
      </w:r>
      <w:r w:rsidRPr="008C3AC4">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8C3AC4" w:rsidRDefault="0094557B" w:rsidP="00141446">
      <w:pPr>
        <w:numPr>
          <w:ilvl w:val="0"/>
          <w:numId w:val="21"/>
        </w:numPr>
        <w:spacing w:after="0" w:line="240" w:lineRule="auto"/>
        <w:ind w:left="567" w:hanging="567"/>
        <w:rPr>
          <w:rFonts w:ascii="Times New Roman" w:hAnsi="Times New Roman" w:cs="Times New Roman"/>
          <w:noProof/>
          <w:lang w:val="lt-LT"/>
        </w:rPr>
      </w:pPr>
      <w:r w:rsidRPr="008C3AC4">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8C3AC4" w:rsidRDefault="0094557B" w:rsidP="00141446">
      <w:pPr>
        <w:pStyle w:val="Pagrindinistekstas"/>
        <w:spacing w:after="0"/>
        <w:rPr>
          <w:noProof/>
          <w:szCs w:val="22"/>
        </w:rPr>
      </w:pPr>
    </w:p>
    <w:p w14:paraId="2F637B19" w14:textId="77777777" w:rsidR="0094557B" w:rsidRPr="008C3AC4" w:rsidRDefault="0094557B" w:rsidP="00141446">
      <w:pPr>
        <w:pStyle w:val="Pagrindinistekstas"/>
        <w:spacing w:after="0"/>
        <w:ind w:left="567" w:hanging="567"/>
        <w:rPr>
          <w:b/>
          <w:szCs w:val="22"/>
        </w:rPr>
      </w:pPr>
      <w:r w:rsidRPr="008C3AC4">
        <w:rPr>
          <w:b/>
          <w:szCs w:val="22"/>
        </w:rPr>
        <w:t>Apie ką rašoma šiame lapelyje?</w:t>
      </w:r>
    </w:p>
    <w:p w14:paraId="1676302C" w14:textId="77777777" w:rsidR="0094557B" w:rsidRPr="008C3AC4" w:rsidRDefault="0094557B" w:rsidP="00141446">
      <w:pPr>
        <w:pStyle w:val="Pagrindinistekstas"/>
        <w:spacing w:after="0"/>
        <w:ind w:left="567" w:hanging="567"/>
        <w:rPr>
          <w:b/>
          <w:noProof/>
          <w:szCs w:val="22"/>
        </w:rPr>
      </w:pPr>
    </w:p>
    <w:p w14:paraId="4F22C367" w14:textId="77777777" w:rsidR="00DD5B30" w:rsidRPr="008C3AC4" w:rsidRDefault="00DD5B3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1.</w:t>
      </w:r>
      <w:r w:rsidRPr="008C3AC4">
        <w:rPr>
          <w:rFonts w:ascii="Times New Roman" w:hAnsi="Times New Roman" w:cs="Times New Roman"/>
          <w:lang w:val="lt-LT"/>
        </w:rPr>
        <w:tab/>
        <w:t xml:space="preserve">Kas yra </w:t>
      </w:r>
      <w:r w:rsidR="00CF08C2" w:rsidRPr="008C3AC4">
        <w:rPr>
          <w:rFonts w:ascii="Times New Roman" w:hAnsi="Times New Roman" w:cs="Times New Roman"/>
          <w:noProof/>
          <w:lang w:val="lt-LT"/>
        </w:rPr>
        <w:t>Amaryl</w:t>
      </w:r>
      <w:r w:rsidRPr="008C3AC4">
        <w:rPr>
          <w:rFonts w:ascii="Times New Roman" w:hAnsi="Times New Roman" w:cs="Times New Roman"/>
          <w:lang w:val="lt-LT"/>
        </w:rPr>
        <w:t xml:space="preserve"> ir kam jis vartojamas</w:t>
      </w:r>
    </w:p>
    <w:p w14:paraId="03AF21D6" w14:textId="77777777" w:rsidR="00DD5B30" w:rsidRPr="008C3AC4" w:rsidRDefault="00DD5B3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2.</w:t>
      </w:r>
      <w:r w:rsidRPr="008C3AC4">
        <w:rPr>
          <w:rFonts w:ascii="Times New Roman" w:hAnsi="Times New Roman" w:cs="Times New Roman"/>
          <w:lang w:val="lt-LT"/>
        </w:rPr>
        <w:tab/>
        <w:t xml:space="preserve">Kas žinotina prieš vartojant </w:t>
      </w:r>
      <w:r w:rsidR="00CF08C2" w:rsidRPr="008C3AC4">
        <w:rPr>
          <w:rFonts w:ascii="Times New Roman" w:hAnsi="Times New Roman" w:cs="Times New Roman"/>
          <w:noProof/>
          <w:lang w:val="lt-LT"/>
        </w:rPr>
        <w:t>Amaryl</w:t>
      </w:r>
    </w:p>
    <w:p w14:paraId="70B1B2EE" w14:textId="77777777" w:rsidR="00DD5B30" w:rsidRPr="008C3AC4" w:rsidRDefault="00DD5B3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3.</w:t>
      </w:r>
      <w:r w:rsidRPr="008C3AC4">
        <w:rPr>
          <w:rFonts w:ascii="Times New Roman" w:hAnsi="Times New Roman" w:cs="Times New Roman"/>
          <w:lang w:val="lt-LT"/>
        </w:rPr>
        <w:tab/>
        <w:t xml:space="preserve">Kaip vartoti </w:t>
      </w:r>
      <w:r w:rsidR="00CF08C2" w:rsidRPr="008C3AC4">
        <w:rPr>
          <w:rFonts w:ascii="Times New Roman" w:hAnsi="Times New Roman" w:cs="Times New Roman"/>
          <w:noProof/>
          <w:lang w:val="lt-LT"/>
        </w:rPr>
        <w:t>Amaryl</w:t>
      </w:r>
    </w:p>
    <w:p w14:paraId="6C2A4A65" w14:textId="77777777" w:rsidR="00DD5B30" w:rsidRPr="008C3AC4" w:rsidRDefault="00DD5B3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4.</w:t>
      </w:r>
      <w:r w:rsidRPr="008C3AC4">
        <w:rPr>
          <w:rFonts w:ascii="Times New Roman" w:hAnsi="Times New Roman" w:cs="Times New Roman"/>
          <w:lang w:val="lt-LT"/>
        </w:rPr>
        <w:tab/>
        <w:t>Galimas šalutinis poveikis</w:t>
      </w:r>
    </w:p>
    <w:p w14:paraId="2D75014C" w14:textId="77777777" w:rsidR="00DD5B30" w:rsidRPr="008C3AC4" w:rsidRDefault="00DD5B30" w:rsidP="00141446">
      <w:pPr>
        <w:tabs>
          <w:tab w:val="left" w:pos="567"/>
          <w:tab w:val="right" w:pos="9070"/>
        </w:tabs>
        <w:spacing w:after="0" w:line="240" w:lineRule="auto"/>
        <w:rPr>
          <w:rFonts w:ascii="Times New Roman" w:hAnsi="Times New Roman" w:cs="Times New Roman"/>
          <w:lang w:val="lt-LT"/>
        </w:rPr>
      </w:pPr>
      <w:r w:rsidRPr="008C3AC4">
        <w:rPr>
          <w:rFonts w:ascii="Times New Roman" w:hAnsi="Times New Roman" w:cs="Times New Roman"/>
          <w:lang w:val="lt-LT"/>
        </w:rPr>
        <w:t>5.</w:t>
      </w:r>
      <w:r w:rsidRPr="008C3AC4">
        <w:rPr>
          <w:rFonts w:ascii="Times New Roman" w:hAnsi="Times New Roman" w:cs="Times New Roman"/>
          <w:lang w:val="lt-LT"/>
        </w:rPr>
        <w:tab/>
        <w:t xml:space="preserve">Kaip laikyti </w:t>
      </w:r>
      <w:r w:rsidR="00CF08C2" w:rsidRPr="008C3AC4">
        <w:rPr>
          <w:rFonts w:ascii="Times New Roman" w:hAnsi="Times New Roman" w:cs="Times New Roman"/>
          <w:noProof/>
          <w:lang w:val="lt-LT"/>
        </w:rPr>
        <w:t>Amaryl</w:t>
      </w:r>
      <w:r w:rsidRPr="008C3AC4">
        <w:rPr>
          <w:rFonts w:ascii="Times New Roman" w:hAnsi="Times New Roman" w:cs="Times New Roman"/>
          <w:lang w:val="lt-LT"/>
        </w:rPr>
        <w:tab/>
      </w:r>
    </w:p>
    <w:p w14:paraId="7CBF9D24" w14:textId="77777777" w:rsidR="00DD5B30" w:rsidRPr="008C3AC4" w:rsidRDefault="00DD5B3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6.</w:t>
      </w:r>
      <w:r w:rsidRPr="008C3AC4">
        <w:rPr>
          <w:rFonts w:ascii="Times New Roman" w:hAnsi="Times New Roman" w:cs="Times New Roman"/>
          <w:lang w:val="lt-LT"/>
        </w:rPr>
        <w:tab/>
      </w:r>
      <w:r w:rsidRPr="008C3AC4">
        <w:rPr>
          <w:rFonts w:ascii="Times New Roman" w:hAnsi="Times New Roman" w:cs="Times New Roman"/>
          <w:noProof/>
          <w:lang w:val="lt-LT"/>
        </w:rPr>
        <w:t>Pakuotės turinys ir k</w:t>
      </w:r>
      <w:r w:rsidRPr="008C3AC4">
        <w:rPr>
          <w:rFonts w:ascii="Times New Roman" w:hAnsi="Times New Roman" w:cs="Times New Roman"/>
          <w:lang w:val="lt-LT"/>
        </w:rPr>
        <w:t>ita informacija</w:t>
      </w:r>
    </w:p>
    <w:p w14:paraId="5DFC7ACB" w14:textId="77777777" w:rsidR="0094557B" w:rsidRPr="008C3AC4" w:rsidRDefault="0094557B" w:rsidP="00141446">
      <w:pPr>
        <w:pStyle w:val="Pagrindinistekstas"/>
        <w:spacing w:after="0"/>
        <w:rPr>
          <w:szCs w:val="22"/>
        </w:rPr>
      </w:pPr>
    </w:p>
    <w:p w14:paraId="39FF9C62" w14:textId="77777777" w:rsidR="0094557B" w:rsidRPr="008C3AC4" w:rsidRDefault="0094557B" w:rsidP="00141446">
      <w:pPr>
        <w:pStyle w:val="Pagrindinistekstas"/>
        <w:spacing w:after="0"/>
        <w:rPr>
          <w:szCs w:val="22"/>
        </w:rPr>
      </w:pPr>
    </w:p>
    <w:p w14:paraId="1E1F1EE4" w14:textId="77777777" w:rsidR="00DD5B30" w:rsidRPr="008C3AC4" w:rsidRDefault="00DD5B30" w:rsidP="00141446">
      <w:pPr>
        <w:pStyle w:val="Antrat1"/>
        <w:rPr>
          <w:caps/>
          <w:szCs w:val="22"/>
        </w:rPr>
      </w:pPr>
      <w:r w:rsidRPr="008C3AC4">
        <w:rPr>
          <w:szCs w:val="22"/>
        </w:rPr>
        <w:t>1.</w:t>
      </w:r>
      <w:r w:rsidRPr="008C3AC4">
        <w:rPr>
          <w:szCs w:val="22"/>
        </w:rPr>
        <w:tab/>
        <w:t xml:space="preserve">Kas yra </w:t>
      </w:r>
      <w:r w:rsidR="00CF08C2" w:rsidRPr="008C3AC4">
        <w:rPr>
          <w:noProof/>
          <w:szCs w:val="22"/>
        </w:rPr>
        <w:t>Amaryl</w:t>
      </w:r>
      <w:r w:rsidRPr="008C3AC4">
        <w:rPr>
          <w:szCs w:val="22"/>
        </w:rPr>
        <w:t xml:space="preserve"> ir kam jis vartojamas</w:t>
      </w:r>
    </w:p>
    <w:p w14:paraId="2AF0C8A7" w14:textId="77777777" w:rsidR="00DD5B30" w:rsidRPr="008C3AC4" w:rsidRDefault="00DD5B30" w:rsidP="00141446">
      <w:pPr>
        <w:spacing w:after="0" w:line="240" w:lineRule="auto"/>
        <w:rPr>
          <w:rFonts w:ascii="Times New Roman" w:hAnsi="Times New Roman" w:cs="Times New Roman"/>
          <w:highlight w:val="yellow"/>
          <w:lang w:val="lt-LT"/>
        </w:rPr>
      </w:pPr>
    </w:p>
    <w:p w14:paraId="724E6E81"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Amaryl yra geriamasis cukraus kiekį kraujyje mažinantis vaistas. Jis priklauso cukraus kiekį kraujyje mažinančių vaistų grupei, kuri vadinama sulfanilšlapalo preparatais.</w:t>
      </w:r>
    </w:p>
    <w:p w14:paraId="45F241C6"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Amaryl didina insulino išsiskyrimą iš kasos. Insulinas mažina cukraus kiekį kraujyje.</w:t>
      </w:r>
    </w:p>
    <w:p w14:paraId="79D22CF5"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0F139FA7"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Kam Amaryl vartojamas</w:t>
      </w:r>
    </w:p>
    <w:p w14:paraId="7EE08BD3" w14:textId="77777777" w:rsidR="00CF08C2" w:rsidRPr="008C3AC4" w:rsidRDefault="00CF08C2" w:rsidP="00141446">
      <w:pPr>
        <w:pStyle w:val="BT-EMEASMCA"/>
        <w:numPr>
          <w:ilvl w:val="0"/>
          <w:numId w:val="28"/>
        </w:numPr>
        <w:tabs>
          <w:tab w:val="num" w:pos="720"/>
        </w:tabs>
        <w:ind w:left="567" w:hanging="567"/>
      </w:pPr>
      <w:r w:rsidRPr="008C3AC4">
        <w:t>Amaryl gydomas tam tikros formos diabetas (II tipo cukrinis diabetas), jei tinkama dieta, fiziniais pratimais ir kūno svorio mažinimu nepavyko sureguliuoti cukraus kiekio kraujyje.</w:t>
      </w:r>
    </w:p>
    <w:p w14:paraId="07612CC5" w14:textId="77777777" w:rsidR="0094557B" w:rsidRPr="008C3AC4" w:rsidRDefault="0094557B" w:rsidP="00141446">
      <w:pPr>
        <w:spacing w:after="0" w:line="240" w:lineRule="auto"/>
        <w:outlineLvl w:val="0"/>
        <w:rPr>
          <w:rFonts w:ascii="Times New Roman" w:hAnsi="Times New Roman" w:cs="Times New Roman"/>
          <w:b/>
          <w:noProof/>
          <w:lang w:val="lt-LT"/>
        </w:rPr>
      </w:pPr>
    </w:p>
    <w:p w14:paraId="35FF32A5" w14:textId="77777777" w:rsidR="0094557B" w:rsidRPr="008C3AC4" w:rsidRDefault="0094557B" w:rsidP="00141446">
      <w:pPr>
        <w:pStyle w:val="Pagrindinistekstas"/>
        <w:spacing w:after="0"/>
        <w:rPr>
          <w:szCs w:val="22"/>
        </w:rPr>
      </w:pPr>
    </w:p>
    <w:p w14:paraId="1A46BCCF" w14:textId="77777777" w:rsidR="00DD5B30" w:rsidRPr="008C3AC4" w:rsidRDefault="0094557B" w:rsidP="00141446">
      <w:pPr>
        <w:pStyle w:val="Antrat1"/>
        <w:rPr>
          <w:caps/>
          <w:szCs w:val="22"/>
        </w:rPr>
      </w:pPr>
      <w:r w:rsidRPr="008C3AC4">
        <w:rPr>
          <w:szCs w:val="22"/>
        </w:rPr>
        <w:t>2.</w:t>
      </w:r>
      <w:r w:rsidRPr="008C3AC4">
        <w:rPr>
          <w:szCs w:val="22"/>
        </w:rPr>
        <w:tab/>
      </w:r>
      <w:r w:rsidR="00DD5B30" w:rsidRPr="008C3AC4">
        <w:rPr>
          <w:szCs w:val="22"/>
        </w:rPr>
        <w:t xml:space="preserve">Kas žinotina prieš vartojant </w:t>
      </w:r>
      <w:r w:rsidR="00CF08C2" w:rsidRPr="008C3AC4">
        <w:rPr>
          <w:szCs w:val="22"/>
        </w:rPr>
        <w:t>Amaryl</w:t>
      </w:r>
    </w:p>
    <w:p w14:paraId="26C61503" w14:textId="77777777" w:rsidR="00DD5B30" w:rsidRPr="008C3AC4" w:rsidRDefault="00DD5B30" w:rsidP="00141446">
      <w:pPr>
        <w:spacing w:after="0" w:line="240" w:lineRule="auto"/>
        <w:rPr>
          <w:rFonts w:ascii="Times New Roman" w:hAnsi="Times New Roman" w:cs="Times New Roman"/>
          <w:lang w:val="lt-LT"/>
        </w:rPr>
      </w:pPr>
    </w:p>
    <w:p w14:paraId="1820D654" w14:textId="77777777" w:rsidR="00CF08C2" w:rsidRPr="008C3AC4" w:rsidRDefault="00CF08C2" w:rsidP="00141446">
      <w:pPr>
        <w:tabs>
          <w:tab w:val="left" w:pos="567"/>
        </w:tabs>
        <w:spacing w:after="0" w:line="240" w:lineRule="auto"/>
        <w:rPr>
          <w:rFonts w:ascii="Times New Roman" w:hAnsi="Times New Roman" w:cs="Times New Roman"/>
          <w:b/>
          <w:bCs/>
          <w:lang w:val="lt-LT"/>
        </w:rPr>
      </w:pPr>
      <w:r w:rsidRPr="008C3AC4">
        <w:rPr>
          <w:rFonts w:ascii="Times New Roman" w:hAnsi="Times New Roman" w:cs="Times New Roman"/>
          <w:b/>
          <w:bCs/>
          <w:lang w:val="lt-LT"/>
        </w:rPr>
        <w:t xml:space="preserve">Amaryl vartoti negalima bei būtina pasakyti gydytojui: </w:t>
      </w:r>
    </w:p>
    <w:p w14:paraId="3ECB1DDF" w14:textId="094368C2"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yra alergija glimep</w:t>
      </w:r>
      <w:r w:rsidR="008C3FA7">
        <w:rPr>
          <w:rFonts w:ascii="Times New Roman" w:hAnsi="Times New Roman" w:cs="Times New Roman"/>
          <w:lang w:val="lt-LT"/>
        </w:rPr>
        <w:t>i</w:t>
      </w:r>
      <w:r w:rsidRPr="008C3AC4">
        <w:rPr>
          <w:rFonts w:ascii="Times New Roman" w:hAnsi="Times New Roman" w:cs="Times New Roman"/>
          <w:lang w:val="lt-LT"/>
        </w:rPr>
        <w:t xml:space="preserve">ridui, kitiems sulfonilšlapalo preparatams (vaistams, mažinantiems cukraus kiekį kraujyje, pvz., glibenklamidui), sulfonilamidams (vaistams, kuriais gydoma bakterinė infekcija, pvz., sulfametoksazolui) arba bet kuriai pagalbinei šio vaisto medžiagai (jos išvardytos 6 skyriuje); </w:t>
      </w:r>
    </w:p>
    <w:p w14:paraId="1145C72F" w14:textId="58AE1516"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sergate I tipo cukriniu diabetu;</w:t>
      </w:r>
    </w:p>
    <w:p w14:paraId="3CF72161" w14:textId="77777777"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yra diabetinė ketoacidozė (diabeto komplikacija, kai Jūsų organizme padidėja rūgščių kiekis, ir galinti pasireikšti kuriais nors iš tokių požymių: nuovargiu, pykinimu, dažnu šlapinimusi bei raumenų sustirimu);</w:t>
      </w:r>
    </w:p>
    <w:p w14:paraId="6FC84EC4" w14:textId="77777777"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yra diabetinė koma;</w:t>
      </w:r>
    </w:p>
    <w:p w14:paraId="7282AECF" w14:textId="77777777"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sergate sunkia inkstų liga;</w:t>
      </w:r>
    </w:p>
    <w:p w14:paraId="1A7933E9" w14:textId="77777777" w:rsidR="00CF08C2" w:rsidRPr="008C3AC4" w:rsidRDefault="00CF08C2" w:rsidP="00141446">
      <w:pPr>
        <w:numPr>
          <w:ilvl w:val="0"/>
          <w:numId w:val="29"/>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sergate sunkia kepenų liga.</w:t>
      </w:r>
    </w:p>
    <w:p w14:paraId="36C93D19"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Jei Jums yra bet kuri iš šių būklių, prieš vartodami Amaryl, pasitarkite su gydytoju arba vaistininku. </w:t>
      </w:r>
    </w:p>
    <w:p w14:paraId="6139BE8C"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7F4FF239"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 xml:space="preserve">Įspėjimai ir atsargumo priemonės </w:t>
      </w:r>
    </w:p>
    <w:p w14:paraId="390C6E17"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Pasitarkite su gydytoju arba vaistininku, prieš pradėdami vartoti Amaryl:</w:t>
      </w:r>
    </w:p>
    <w:p w14:paraId="2CE84C16" w14:textId="77777777" w:rsidR="00CF08C2" w:rsidRPr="008C3AC4" w:rsidRDefault="00CF08C2" w:rsidP="00141446">
      <w:pPr>
        <w:numPr>
          <w:ilvl w:val="0"/>
          <w:numId w:val="3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yra būklė po traumos, operacijos, karščiavimu pasireiškusios infekcijos ar kitokių stresą sukeliančių situacijų. Pasakykite gydytojui, nes gali reikėti laikinai pakeisti gydymą;</w:t>
      </w:r>
    </w:p>
    <w:p w14:paraId="66BBB8C3" w14:textId="77777777" w:rsidR="00CF08C2" w:rsidRPr="008C3AC4" w:rsidRDefault="00CF08C2" w:rsidP="00141446">
      <w:pPr>
        <w:numPr>
          <w:ilvl w:val="0"/>
          <w:numId w:val="3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yra sunkių kepenų ar inkstų sutrikimų.</w:t>
      </w:r>
    </w:p>
    <w:p w14:paraId="4AAC09B3"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44FCF158"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 abejojate, ar paminėtos būklės Jums tinka, prieš vartodami Amaryl, pasitarkite su gydytoju arba vaistininku.</w:t>
      </w:r>
    </w:p>
    <w:p w14:paraId="36C3843A"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05B474F3" w14:textId="77777777" w:rsidR="00CF08C2" w:rsidRPr="008C3AC4" w:rsidRDefault="00CF08C2" w:rsidP="00141446">
      <w:pPr>
        <w:tabs>
          <w:tab w:val="left" w:pos="567"/>
        </w:tabs>
        <w:spacing w:after="0" w:line="240" w:lineRule="auto"/>
        <w:rPr>
          <w:rStyle w:val="Emfaz"/>
          <w:rFonts w:ascii="Times New Roman" w:hAnsi="Times New Roman" w:cs="Times New Roman"/>
          <w:iCs w:val="0"/>
          <w:lang w:val="lt-LT"/>
        </w:rPr>
      </w:pPr>
      <w:r w:rsidRPr="008C3AC4">
        <w:rPr>
          <w:rStyle w:val="Emfaz"/>
          <w:rFonts w:ascii="Times New Roman" w:hAnsi="Times New Roman" w:cs="Times New Roman"/>
          <w:lang w:val="lt-LT"/>
        </w:rPr>
        <w:t>Ligoniams, kurių organizme </w:t>
      </w:r>
      <w:r w:rsidRPr="008C3AC4">
        <w:rPr>
          <w:rStyle w:val="Emfaz"/>
          <w:rFonts w:ascii="Times New Roman" w:hAnsi="Times New Roman" w:cs="Times New Roman"/>
          <w:shd w:val="clear" w:color="auto" w:fill="FFFFFF"/>
          <w:lang w:val="lt-LT"/>
        </w:rPr>
        <w:t>trūksta fermento gliukozės 6-fosfatdehidrogenazės, gali sumažėti hemoglobino kiekis ir pradėti irti raudonosios kraujo ląstelės (atsirasti hemolizinė anemija).</w:t>
      </w:r>
    </w:p>
    <w:p w14:paraId="76F73384"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0480335C"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Informacijos apie </w:t>
      </w:r>
      <w:r w:rsidRPr="008C3AC4">
        <w:rPr>
          <w:rFonts w:ascii="Times New Roman" w:hAnsi="Times New Roman" w:cs="Times New Roman"/>
          <w:bCs/>
          <w:iCs/>
          <w:lang w:val="lt-LT"/>
        </w:rPr>
        <w:t>Amaryl</w:t>
      </w:r>
      <w:r w:rsidRPr="008C3AC4">
        <w:rPr>
          <w:rFonts w:ascii="Times New Roman" w:hAnsi="Times New Roman" w:cs="Times New Roman"/>
          <w:lang w:val="lt-LT"/>
        </w:rPr>
        <w:t xml:space="preserve"> vartojimą jaunesniems kaip 18 metų vaikams yra nedaug, todėl tokiems pacientams jo vartoti nerekomenduojama.</w:t>
      </w:r>
    </w:p>
    <w:p w14:paraId="453F132F" w14:textId="77777777" w:rsidR="00CF08C2" w:rsidRPr="008C3AC4" w:rsidRDefault="00CF08C2" w:rsidP="00141446">
      <w:pPr>
        <w:pStyle w:val="Antrat6"/>
        <w:tabs>
          <w:tab w:val="left" w:pos="567"/>
        </w:tabs>
        <w:spacing w:before="0" w:after="0"/>
      </w:pPr>
    </w:p>
    <w:p w14:paraId="1FCFC5D9"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Svarbi informacija apie hipoglikemiją (mažą cukraus kiekį kraujyje)</w:t>
      </w:r>
    </w:p>
    <w:p w14:paraId="00E5CC29"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Amaryl vartojimo laikotarpiu gali pasireikšti hipoglikemija (mažas cukraus kiekis kraujyje). Toliau pateikta informacija apie hipoglikemiją, jos požymius ir gydymą.</w:t>
      </w:r>
    </w:p>
    <w:p w14:paraId="0AD5E876"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4B43A6BF"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Toliau išvardyti veiksniai gali didinti hipoglikemijos riziką:</w:t>
      </w:r>
    </w:p>
    <w:p w14:paraId="7D60D559"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Nepakankama mityba, nereguliarus valgymas, nepavalgymas ar pavalgymas per vėlai, badavimas.</w:t>
      </w:r>
    </w:p>
    <w:p w14:paraId="06E5A555"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Dietos pakeitimas.</w:t>
      </w:r>
    </w:p>
    <w:p w14:paraId="330453DE"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Per didelės Amaryl dozės išgėrimas.</w:t>
      </w:r>
    </w:p>
    <w:p w14:paraId="48124902"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Pablogėjusi inkstų funkcija.</w:t>
      </w:r>
    </w:p>
    <w:p w14:paraId="0087B802"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Sunki kepenų liga.</w:t>
      </w:r>
    </w:p>
    <w:p w14:paraId="71AAD5E0"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Tam tikrų hormonų apykaitos sutrikimas (skydliaukės, pogumburio liaukos ar antinksčių žievės funkcijos sutrikimas).</w:t>
      </w:r>
    </w:p>
    <w:p w14:paraId="41DBF893"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Alkoholio vartojimas (ypač nepavalgius).</w:t>
      </w:r>
    </w:p>
    <w:p w14:paraId="2EDBEAB5"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Kai kurių vaistų vartojimas (žr. poskyrį „Kiti vaistai ir </w:t>
      </w:r>
      <w:r w:rsidRPr="008C3AC4">
        <w:rPr>
          <w:rFonts w:ascii="Times New Roman" w:hAnsi="Times New Roman" w:cs="Times New Roman"/>
          <w:bCs/>
          <w:iCs/>
          <w:lang w:val="lt-LT"/>
        </w:rPr>
        <w:t>Amaryl</w:t>
      </w:r>
      <w:r w:rsidRPr="008C3AC4">
        <w:rPr>
          <w:rFonts w:ascii="Times New Roman" w:hAnsi="Times New Roman" w:cs="Times New Roman"/>
          <w:lang w:val="lt-LT"/>
        </w:rPr>
        <w:t>“).</w:t>
      </w:r>
    </w:p>
    <w:p w14:paraId="45C7EA49" w14:textId="77777777" w:rsidR="00CF08C2" w:rsidRPr="008C3AC4" w:rsidRDefault="00CF08C2" w:rsidP="00141446">
      <w:pPr>
        <w:numPr>
          <w:ilvl w:val="0"/>
          <w:numId w:val="37"/>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 padidinate fizinį krūvį, tačiau valgote nepakankamai arba valgote maistą, kuriame yra mažiau angliavandenių negu įprastai.</w:t>
      </w:r>
    </w:p>
    <w:p w14:paraId="2173C5C4"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7176C279"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Hipoglikemijos požymiai yra:</w:t>
      </w:r>
    </w:p>
    <w:p w14:paraId="740F86BA" w14:textId="77777777" w:rsidR="00CF08C2" w:rsidRPr="008C3AC4" w:rsidRDefault="00CF08C2" w:rsidP="00141446">
      <w:pPr>
        <w:numPr>
          <w:ilvl w:val="0"/>
          <w:numId w:val="31"/>
        </w:numPr>
        <w:tabs>
          <w:tab w:val="clear" w:pos="1134"/>
          <w:tab w:val="num" w:pos="0"/>
          <w:tab w:val="left" w:pos="567"/>
        </w:tabs>
        <w:spacing w:after="0" w:line="240" w:lineRule="auto"/>
        <w:ind w:left="567"/>
        <w:rPr>
          <w:rFonts w:ascii="Times New Roman" w:hAnsi="Times New Roman" w:cs="Times New Roman"/>
          <w:lang w:val="lt-LT"/>
        </w:rPr>
      </w:pPr>
      <w:r w:rsidRPr="008C3AC4">
        <w:rPr>
          <w:rFonts w:ascii="Times New Roman" w:hAnsi="Times New Roman" w:cs="Times New Roman"/>
          <w:lang w:val="lt-LT"/>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 </w:t>
      </w:r>
    </w:p>
    <w:p w14:paraId="12B087A2" w14:textId="77777777" w:rsidR="00CF08C2" w:rsidRPr="008C3AC4" w:rsidRDefault="00CF08C2" w:rsidP="00141446">
      <w:pPr>
        <w:numPr>
          <w:ilvl w:val="0"/>
          <w:numId w:val="31"/>
        </w:numPr>
        <w:tabs>
          <w:tab w:val="clear" w:pos="1134"/>
          <w:tab w:val="left" w:pos="567"/>
        </w:tabs>
        <w:spacing w:after="0" w:line="240" w:lineRule="auto"/>
        <w:ind w:left="567"/>
        <w:rPr>
          <w:rFonts w:ascii="Times New Roman" w:hAnsi="Times New Roman" w:cs="Times New Roman"/>
          <w:lang w:val="lt-LT"/>
        </w:rPr>
      </w:pPr>
      <w:r w:rsidRPr="008C3AC4">
        <w:rPr>
          <w:rFonts w:ascii="Times New Roman" w:hAnsi="Times New Roman" w:cs="Times New Roman"/>
          <w:lang w:val="lt-LT"/>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14:paraId="19500149"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2D4E002C"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14:paraId="246969BC"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7B0A0B4A"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Hipoglikemijos gydymas</w:t>
      </w:r>
    </w:p>
    <w:p w14:paraId="4B60065A"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Dažniausiai sumažėjusio cukraus kiekio simptomai labai greitai pranyksta suvalgius bet kokio cukraus turinčio produkto, pavyzdžiui, gabalėlį cukraus, saldžių sulčių ar saldintos arbatos.</w:t>
      </w:r>
    </w:p>
    <w:p w14:paraId="3DE076E6"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Dėl to Jūs visada turite kišenėje nešiotis cukraus turinčio produkto, pavyzdžiui, cukraus gabalėlį.</w:t>
      </w:r>
    </w:p>
    <w:p w14:paraId="673E24FA"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Prisiminkite, kad dirbtiniai saldikliai hipoglikemijos atveju nepadeda. Jeigu suvalgytas cukrus nepadėjo arba simptomai vėl pasireiškė, susisiekite su savo gydytoju arba vykite į ligoninę.</w:t>
      </w:r>
    </w:p>
    <w:p w14:paraId="561D7957" w14:textId="77777777" w:rsidR="00CF08C2" w:rsidRPr="008C3AC4" w:rsidRDefault="00CF08C2" w:rsidP="00141446">
      <w:pPr>
        <w:tabs>
          <w:tab w:val="left" w:pos="567"/>
        </w:tabs>
        <w:spacing w:after="0" w:line="240" w:lineRule="auto"/>
        <w:rPr>
          <w:rFonts w:ascii="Times New Roman" w:hAnsi="Times New Roman" w:cs="Times New Roman"/>
          <w:i/>
          <w:lang w:val="lt-LT"/>
        </w:rPr>
      </w:pPr>
    </w:p>
    <w:p w14:paraId="43C4D55F"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Laboratoriniai tyrimai</w:t>
      </w:r>
    </w:p>
    <w:p w14:paraId="713A8463"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Reikia reguliariai matuoti cukraus kiekį Jūsų kraujyje. Be to, Jūsų gydytojas gali nurodyti atlikti kraujo tyrimus, norėdamas stebėti Jūsų kraujo ląstelių kiekį ir kepenų funkciją.</w:t>
      </w:r>
    </w:p>
    <w:p w14:paraId="6CF5B2DD"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28DBAD84" w14:textId="77777777" w:rsidR="00CF08C2" w:rsidRPr="008C3AC4" w:rsidRDefault="00CF08C2" w:rsidP="00141446">
      <w:pPr>
        <w:spacing w:after="0" w:line="240" w:lineRule="auto"/>
        <w:rPr>
          <w:rFonts w:ascii="Times New Roman" w:hAnsi="Times New Roman" w:cs="Times New Roman"/>
          <w:b/>
          <w:lang w:val="lt-LT"/>
        </w:rPr>
      </w:pPr>
      <w:r w:rsidRPr="008C3AC4">
        <w:rPr>
          <w:rFonts w:ascii="Times New Roman" w:hAnsi="Times New Roman" w:cs="Times New Roman"/>
          <w:b/>
          <w:lang w:val="lt-LT"/>
        </w:rPr>
        <w:t>Vaikams ir paaugliams</w:t>
      </w:r>
    </w:p>
    <w:p w14:paraId="0E9C63B8" w14:textId="77777777" w:rsidR="00CF08C2" w:rsidRPr="008C3AC4" w:rsidRDefault="00CF08C2" w:rsidP="00141446">
      <w:pPr>
        <w:spacing w:after="0" w:line="240" w:lineRule="auto"/>
        <w:rPr>
          <w:rFonts w:ascii="Times New Roman" w:hAnsi="Times New Roman" w:cs="Times New Roman"/>
          <w:lang w:val="lt-LT"/>
        </w:rPr>
      </w:pPr>
      <w:r w:rsidRPr="008C3AC4">
        <w:rPr>
          <w:rFonts w:ascii="Times New Roman" w:hAnsi="Times New Roman" w:cs="Times New Roman"/>
          <w:lang w:val="lt-LT"/>
        </w:rPr>
        <w:t>Amaryl nerekomenduojama vartoti vaikams jaunesniems nei 18 metų amžiaus.</w:t>
      </w:r>
    </w:p>
    <w:p w14:paraId="20AA3741" w14:textId="77777777" w:rsidR="00CF08C2" w:rsidRPr="008C3AC4" w:rsidRDefault="00CF08C2" w:rsidP="00141446">
      <w:pPr>
        <w:spacing w:after="0" w:line="240" w:lineRule="auto"/>
        <w:rPr>
          <w:rFonts w:ascii="Times New Roman" w:hAnsi="Times New Roman" w:cs="Times New Roman"/>
          <w:lang w:val="lt-LT"/>
        </w:rPr>
      </w:pPr>
    </w:p>
    <w:p w14:paraId="3D166EF0" w14:textId="77777777" w:rsidR="00CF08C2" w:rsidRPr="008C3AC4" w:rsidRDefault="00CF08C2" w:rsidP="00141446">
      <w:pPr>
        <w:spacing w:after="0" w:line="240" w:lineRule="auto"/>
        <w:rPr>
          <w:rFonts w:ascii="Times New Roman" w:hAnsi="Times New Roman" w:cs="Times New Roman"/>
          <w:lang w:val="lt-LT"/>
        </w:rPr>
      </w:pPr>
    </w:p>
    <w:p w14:paraId="20AABB1D" w14:textId="77777777" w:rsidR="00CF08C2" w:rsidRPr="008C3AC4" w:rsidRDefault="00CF08C2" w:rsidP="00141446">
      <w:pPr>
        <w:tabs>
          <w:tab w:val="left" w:pos="567"/>
        </w:tabs>
        <w:spacing w:after="0" w:line="240" w:lineRule="auto"/>
        <w:rPr>
          <w:rFonts w:ascii="Times New Roman" w:hAnsi="Times New Roman" w:cs="Times New Roman"/>
          <w:b/>
          <w:bCs/>
          <w:lang w:val="lt-LT"/>
        </w:rPr>
      </w:pPr>
      <w:r w:rsidRPr="008C3AC4">
        <w:rPr>
          <w:rFonts w:ascii="Times New Roman" w:hAnsi="Times New Roman" w:cs="Times New Roman"/>
          <w:b/>
          <w:bCs/>
          <w:lang w:val="lt-LT"/>
        </w:rPr>
        <w:lastRenderedPageBreak/>
        <w:t>Kiti vaistai ir Amaryl</w:t>
      </w:r>
    </w:p>
    <w:p w14:paraId="50D91DC7" w14:textId="77777777" w:rsidR="00CF08C2" w:rsidRPr="008C3AC4" w:rsidRDefault="00CF08C2" w:rsidP="00141446">
      <w:pPr>
        <w:tabs>
          <w:tab w:val="left" w:pos="567"/>
        </w:tabs>
        <w:spacing w:after="0" w:line="240" w:lineRule="auto"/>
        <w:rPr>
          <w:rFonts w:ascii="Times New Roman" w:hAnsi="Times New Roman" w:cs="Times New Roman"/>
          <w:bCs/>
          <w:lang w:val="lt-LT"/>
        </w:rPr>
      </w:pPr>
      <w:r w:rsidRPr="008C3AC4">
        <w:rPr>
          <w:rFonts w:ascii="Times New Roman" w:hAnsi="Times New Roman" w:cs="Times New Roman"/>
          <w:bCs/>
          <w:lang w:val="lt-LT"/>
        </w:rPr>
        <w:t>Jeigu vartojate ar neseniai vartojote kitų vaistų arba dėl to nesate tikri, apie tai pasakykite gydytojui arba vaistininkui.</w:t>
      </w:r>
    </w:p>
    <w:p w14:paraId="345837C1"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Jei vartojate kitokių vaistų, galinčių stiprinti ar silpninti Amaryl poveikį cukraus kiekiui kraujyje, gydytojas gali norėti pakeisti Amaryl dozę.</w:t>
      </w:r>
    </w:p>
    <w:p w14:paraId="375FC67F"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704ED8BD"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Toliau išvardyti vaistai gali stiprinti cukraus kiekį kraujyje mažinantį Amaryl poveikį, todėl jų vartojant kartu, gali kilti hipoglikemijos (mažo cukraus kiekio kraujyje) pavojus:</w:t>
      </w:r>
    </w:p>
    <w:p w14:paraId="1BDDCC5D"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Kiti vaistai, vartojami cukriniam diabetui gydyti (pvz., insulinas ar metforminas).</w:t>
      </w:r>
    </w:p>
    <w:p w14:paraId="26F5CF72"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skausmo ir uždegimo (fenilbutazonas, azopropazonas, oksifenbutazonas, į aspiriną panašūs vaistai).</w:t>
      </w:r>
    </w:p>
    <w:p w14:paraId="3F242314"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šlapimo takų infekcijos (pvz., ilgai veikiantys sulfonamidai).</w:t>
      </w:r>
    </w:p>
    <w:p w14:paraId="686287DC"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bakterinės bei grybelinės infekcijos (tetraciklinai, chloramfenikolis, flukonazolas, mikonazolas, kvinolonai, klaritromicinas).</w:t>
      </w:r>
    </w:p>
    <w:p w14:paraId="2702FBB5"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bookmarkStart w:id="12" w:name="OLE_LINK1"/>
      <w:bookmarkStart w:id="13" w:name="OLE_LINK2"/>
      <w:r w:rsidRPr="008C3AC4">
        <w:rPr>
          <w:rFonts w:ascii="Times New Roman" w:hAnsi="Times New Roman" w:cs="Times New Roman"/>
          <w:lang w:val="lt-LT"/>
        </w:rPr>
        <w:t xml:space="preserve">Kraujo krešėjimą slopinantys vaistai </w:t>
      </w:r>
      <w:bookmarkEnd w:id="12"/>
      <w:bookmarkEnd w:id="13"/>
      <w:r w:rsidRPr="008C3AC4">
        <w:rPr>
          <w:rFonts w:ascii="Times New Roman" w:hAnsi="Times New Roman" w:cs="Times New Roman"/>
          <w:lang w:val="lt-LT"/>
        </w:rPr>
        <w:t>(kumarino dariniai, pvz., varfarinas).</w:t>
      </w:r>
    </w:p>
    <w:p w14:paraId="387F211A"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Skeleto raumenų augimą skatinantys vaistai (anaboliniai steroidai).</w:t>
      </w:r>
    </w:p>
    <w:p w14:paraId="0025ADD4"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Vyriškų lytinių hormonų pakeičiamajai terapijai vartojami vaistai.</w:t>
      </w:r>
    </w:p>
    <w:p w14:paraId="408A4727"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depresijos (fluoksetinas, MAO inhibitoriai).</w:t>
      </w:r>
    </w:p>
    <w:p w14:paraId="13D8724C"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padedantys kontroliuoti padidėjusį cholesterolio kiekį kraujyje (fibratai).</w:t>
      </w:r>
    </w:p>
    <w:p w14:paraId="71A58847"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didelio kraujo spaudimo (AKF inhibitoriai).</w:t>
      </w:r>
    </w:p>
    <w:p w14:paraId="7669EE3F"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Antiaritminiai vaistai, vartojami nenormaliam širdies plakimui kontroliuoti (dizopiramidas). </w:t>
      </w:r>
    </w:p>
    <w:p w14:paraId="58E5DACD"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podagros (alopurinolis, probenecidas, sulfinpirazonas).</w:t>
      </w:r>
    </w:p>
    <w:p w14:paraId="0507C451"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Vaistai nuo vėžio (ciklofosfamidas, ifosfamidas, trofosfamidas).</w:t>
      </w:r>
    </w:p>
    <w:p w14:paraId="160302BD"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Kūno svorį mažintis vaistas (fenfluraminas).</w:t>
      </w:r>
    </w:p>
    <w:p w14:paraId="0C8CBFB1"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Didelėmis dozėmis į veną švirkščiamas pentoksifilinas, kurio vartojama esant kraujotakos sutrikimams.</w:t>
      </w:r>
    </w:p>
    <w:p w14:paraId="0EA2912A"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Tritokvalinas, kuris vartojamas, esant alerginiam nosies sutrikimui, pvz., šienligei.</w:t>
      </w:r>
    </w:p>
    <w:p w14:paraId="0DA7C404" w14:textId="77777777" w:rsidR="00CF08C2" w:rsidRPr="008C3AC4" w:rsidRDefault="00CF08C2" w:rsidP="00141446">
      <w:pPr>
        <w:numPr>
          <w:ilvl w:val="1"/>
          <w:numId w:val="32"/>
        </w:numPr>
        <w:tabs>
          <w:tab w:val="left" w:pos="567"/>
        </w:tabs>
        <w:spacing w:after="0" w:line="240" w:lineRule="auto"/>
        <w:rPr>
          <w:rFonts w:ascii="Times New Roman" w:hAnsi="Times New Roman" w:cs="Times New Roman"/>
          <w:b/>
          <w:lang w:val="lt-LT"/>
        </w:rPr>
      </w:pPr>
      <w:r w:rsidRPr="008C3AC4">
        <w:rPr>
          <w:rFonts w:ascii="Times New Roman" w:hAnsi="Times New Roman" w:cs="Times New Roman"/>
          <w:lang w:val="lt-LT"/>
        </w:rPr>
        <w:t>Simpatinę nervų sistemą slopinantys vaistai nuo didelio kraujo spaudimo, širdies funkcijos nepakankamumo ar prostatos simptomų.</w:t>
      </w:r>
    </w:p>
    <w:p w14:paraId="78177310"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p>
    <w:p w14:paraId="36A6340F"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Toliau išvardyti vaistai gali silpninti cukraus kiekį kraujyje mažinantį Amaryl poveikį, todėl jų vartojant kartu, gali kilti hiperglikemijos (didelio cukraus kiekio kraujyje) pavojus:</w:t>
      </w:r>
    </w:p>
    <w:p w14:paraId="2127F80C"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kurių sudėtyje yra moteriškų lytinių hormonų (estrogenai, progestogenai).</w:t>
      </w:r>
    </w:p>
    <w:p w14:paraId="15639A9C"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užtikrinantys šlapimo išskyrimą (tiazidų grupės diuretikai).</w:t>
      </w:r>
    </w:p>
    <w:p w14:paraId="292F19A1"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Skydliaukę stimuliuojantys vaistai (pvz., levotiroksinas).</w:t>
      </w:r>
    </w:p>
    <w:p w14:paraId="0EF70FDB"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nuo alergijos ir uždegimo (gliukokortikoidai).</w:t>
      </w:r>
    </w:p>
    <w:p w14:paraId="3727FA48"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Sunkiems psichikos sutrikimams gydyti skirti vaistai (chlorpromazinas ir kiti fenotiazino dariniai).</w:t>
      </w:r>
    </w:p>
    <w:p w14:paraId="13B97F11"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nuo astmos, nosies užgulimo, kosulio ir peršalimo bei kūno svorį mažinantys, širdies plakimą greitinantys bei teikiant skubią pagalbą vartojami vaistai (adrenalinas ir simpatinę nervų sistemą stimuliuojantys vaistai).</w:t>
      </w:r>
    </w:p>
    <w:p w14:paraId="4E4C59A9"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vartojami padidėjusiam cholesterolio kiekiui kraujyje kontroliuoti (nikotino rūgštis).</w:t>
      </w:r>
    </w:p>
    <w:p w14:paraId="621881DB"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nuo vidurių užkietėjimo, jei jie vartojami ilgai (vidurius laisvinantys vaistai).</w:t>
      </w:r>
    </w:p>
    <w:p w14:paraId="613AAA1D"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Vaistas nuo traukulių (fenitoinas).</w:t>
      </w:r>
    </w:p>
    <w:p w14:paraId="229D0888"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Nervingumui bei miego sutrikimams vartojami vaistai (barbitūratai).</w:t>
      </w:r>
    </w:p>
    <w:p w14:paraId="7D5D15C1"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Padidėjusį akispūdį mažinantys vaistai (azetazolamidas).</w:t>
      </w:r>
    </w:p>
    <w:p w14:paraId="771890D6"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vartojami esant padidėjusiam kraujospūdžiui arba esant mažam cukraus kiekiui kraujyje (diazoksidas).</w:t>
      </w:r>
    </w:p>
    <w:p w14:paraId="0479482C"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Vaistas tuberkuliozei gydyti (rifampicinas).</w:t>
      </w:r>
    </w:p>
    <w:p w14:paraId="3BD27F26" w14:textId="77777777" w:rsidR="00CF08C2" w:rsidRPr="008C3AC4" w:rsidRDefault="00CF08C2" w:rsidP="00141446">
      <w:pPr>
        <w:numPr>
          <w:ilvl w:val="1"/>
          <w:numId w:val="33"/>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Vaistas, kuriuo gydomas sunkus cukraus kiekio kraujyje sumažėjimas (gliukagonas).</w:t>
      </w:r>
    </w:p>
    <w:p w14:paraId="1564B35E"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 </w:t>
      </w:r>
    </w:p>
    <w:p w14:paraId="5341D977"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Toliau išvardyti vaistai gali ir silpninti, ir stiprinti cukraus kiekį kraujyje mažinantį Amaryl poveikį:</w:t>
      </w:r>
    </w:p>
    <w:p w14:paraId="20408C8A" w14:textId="77777777" w:rsidR="00CF08C2" w:rsidRPr="008C3AC4" w:rsidRDefault="00CF08C2" w:rsidP="00141446">
      <w:pPr>
        <w:numPr>
          <w:ilvl w:val="1"/>
          <w:numId w:val="34"/>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nuo skrandžio opos, vadinami H</w:t>
      </w:r>
      <w:r w:rsidRPr="008C3AC4">
        <w:rPr>
          <w:rFonts w:ascii="Times New Roman" w:hAnsi="Times New Roman" w:cs="Times New Roman"/>
          <w:vertAlign w:val="subscript"/>
          <w:lang w:val="lt-LT"/>
        </w:rPr>
        <w:t>2</w:t>
      </w:r>
      <w:r w:rsidRPr="008C3AC4">
        <w:rPr>
          <w:rFonts w:ascii="Times New Roman" w:hAnsi="Times New Roman" w:cs="Times New Roman"/>
          <w:lang w:val="lt-LT"/>
        </w:rPr>
        <w:t xml:space="preserve"> antagonistai.</w:t>
      </w:r>
    </w:p>
    <w:p w14:paraId="675C4998" w14:textId="77777777" w:rsidR="00CF08C2" w:rsidRPr="008C3AC4" w:rsidRDefault="00CF08C2" w:rsidP="00141446">
      <w:pPr>
        <w:numPr>
          <w:ilvl w:val="1"/>
          <w:numId w:val="34"/>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Vaistai nuo didelio kraujo spaudimo ar širdies funkcijos nepakankamumo, pvz., beta blokatoriai, klonidinas, guanitidinas ir rezerpinas. Šie vaistai gali maskuoti hipoglikemijos požymius, todėl jų vartojant būtinas ypatingas atsargumas.</w:t>
      </w:r>
    </w:p>
    <w:p w14:paraId="5A8046A6"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p>
    <w:p w14:paraId="062346DE" w14:textId="77777777" w:rsidR="00CF08C2" w:rsidRPr="008C3AC4" w:rsidRDefault="00CF08C2" w:rsidP="00141446">
      <w:pPr>
        <w:numPr>
          <w:ilvl w:val="12"/>
          <w:numId w:val="0"/>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lastRenderedPageBreak/>
        <w:t>Amaryl gali silpninti arba stiprinti toliau išvardytų vaistų poveikį:</w:t>
      </w:r>
    </w:p>
    <w:p w14:paraId="12627018" w14:textId="77777777" w:rsidR="00CF08C2" w:rsidRPr="008C3AC4" w:rsidRDefault="00CF08C2" w:rsidP="00141446">
      <w:pPr>
        <w:numPr>
          <w:ilvl w:val="1"/>
          <w:numId w:val="35"/>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Vaistai, mažinantys kraujo krešėjimą (kumarino dariniai, pvz., varfarinas).</w:t>
      </w:r>
    </w:p>
    <w:p w14:paraId="6572FA18" w14:textId="77777777" w:rsidR="00CF08C2" w:rsidRPr="008C3AC4" w:rsidRDefault="00CF08C2" w:rsidP="00141446">
      <w:pPr>
        <w:tabs>
          <w:tab w:val="left" w:pos="567"/>
        </w:tabs>
        <w:spacing w:after="0" w:line="240" w:lineRule="auto"/>
        <w:rPr>
          <w:rFonts w:ascii="Times New Roman" w:hAnsi="Times New Roman" w:cs="Times New Roman"/>
          <w:b/>
          <w:bCs/>
          <w:lang w:val="lt-LT"/>
        </w:rPr>
      </w:pPr>
    </w:p>
    <w:p w14:paraId="06F15F76" w14:textId="77777777" w:rsidR="00CF08C2" w:rsidRPr="008C3AC4" w:rsidRDefault="00CF08C2" w:rsidP="00141446">
      <w:pPr>
        <w:spacing w:after="0" w:line="240" w:lineRule="auto"/>
        <w:rPr>
          <w:rFonts w:ascii="Times New Roman" w:eastAsia="Calibri" w:hAnsi="Times New Roman" w:cs="Times New Roman"/>
          <w:lang w:val="lt-LT" w:eastAsia="lt-LT"/>
        </w:rPr>
      </w:pPr>
      <w:r w:rsidRPr="008C3AC4">
        <w:rPr>
          <w:rFonts w:ascii="Times New Roman" w:eastAsia="Calibri" w:hAnsi="Times New Roman" w:cs="Times New Roman"/>
          <w:lang w:val="lt-LT" w:eastAsia="lt-LT"/>
        </w:rPr>
        <w:t>Kolesevelamas (vaistas, vartojamas cholesterolio kiekiui mažinti) turi įtakos Amaryl absorbcijai. Kad būtų išvengta tokio poveikio, Amaryl rekomenduojama vartoti likus ne mažiau kaip 4 valandoms iki kolesevelamo vartojimo.</w:t>
      </w:r>
    </w:p>
    <w:p w14:paraId="74E7E531" w14:textId="77777777" w:rsidR="00CF08C2" w:rsidRPr="008C3AC4" w:rsidRDefault="00CF08C2" w:rsidP="00141446">
      <w:pPr>
        <w:tabs>
          <w:tab w:val="left" w:pos="567"/>
        </w:tabs>
        <w:spacing w:after="0" w:line="240" w:lineRule="auto"/>
        <w:rPr>
          <w:rFonts w:ascii="Times New Roman" w:hAnsi="Times New Roman" w:cs="Times New Roman"/>
          <w:b/>
          <w:bCs/>
          <w:lang w:val="lt-LT"/>
        </w:rPr>
      </w:pPr>
    </w:p>
    <w:p w14:paraId="7F5072E5"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b/>
          <w:lang w:val="lt-LT"/>
        </w:rPr>
      </w:pPr>
      <w:r w:rsidRPr="008C3AC4">
        <w:rPr>
          <w:rFonts w:ascii="Times New Roman" w:hAnsi="Times New Roman" w:cs="Times New Roman"/>
          <w:b/>
          <w:lang w:val="lt-LT"/>
        </w:rPr>
        <w:t>Amaryl vartojimas su maistu, gėrimais ir alkoholiu</w:t>
      </w:r>
    </w:p>
    <w:p w14:paraId="4C54C330"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bCs/>
          <w:lang w:val="lt-LT"/>
        </w:rPr>
      </w:pPr>
      <w:r w:rsidRPr="008C3AC4">
        <w:rPr>
          <w:rFonts w:ascii="Times New Roman" w:hAnsi="Times New Roman" w:cs="Times New Roman"/>
          <w:bCs/>
          <w:lang w:val="lt-LT"/>
        </w:rPr>
        <w:t>Alkoholis gali neprognozuojamai stiprinti ar silpninti cukraus kiekį kraujyje mažinantį Amaryl poveikį.</w:t>
      </w:r>
    </w:p>
    <w:p w14:paraId="6AD0D5FC" w14:textId="77777777" w:rsidR="00CF08C2" w:rsidRPr="008C3AC4" w:rsidRDefault="00CF08C2" w:rsidP="00141446">
      <w:pPr>
        <w:tabs>
          <w:tab w:val="left" w:pos="567"/>
        </w:tabs>
        <w:spacing w:after="0" w:line="240" w:lineRule="auto"/>
        <w:rPr>
          <w:rFonts w:ascii="Times New Roman" w:hAnsi="Times New Roman" w:cs="Times New Roman"/>
          <w:b/>
          <w:bCs/>
          <w:lang w:val="lt-LT"/>
        </w:rPr>
      </w:pPr>
    </w:p>
    <w:p w14:paraId="68AE24AC" w14:textId="77777777" w:rsidR="00CF08C2" w:rsidRPr="008C3AC4" w:rsidRDefault="00CF08C2" w:rsidP="00141446">
      <w:pPr>
        <w:tabs>
          <w:tab w:val="left" w:pos="567"/>
        </w:tabs>
        <w:spacing w:after="0" w:line="240" w:lineRule="auto"/>
        <w:rPr>
          <w:rFonts w:ascii="Times New Roman" w:hAnsi="Times New Roman" w:cs="Times New Roman"/>
          <w:b/>
          <w:bCs/>
          <w:lang w:val="lt-LT"/>
        </w:rPr>
      </w:pPr>
      <w:r w:rsidRPr="008C3AC4">
        <w:rPr>
          <w:rFonts w:ascii="Times New Roman" w:hAnsi="Times New Roman" w:cs="Times New Roman"/>
          <w:b/>
          <w:bCs/>
          <w:lang w:val="lt-LT"/>
        </w:rPr>
        <w:t>Nėštumas ir žindymo laikotarpis</w:t>
      </w:r>
    </w:p>
    <w:p w14:paraId="7BC1CBB3" w14:textId="77777777" w:rsidR="00CF08C2" w:rsidRPr="008C3AC4" w:rsidRDefault="00CF08C2" w:rsidP="00141446">
      <w:pPr>
        <w:tabs>
          <w:tab w:val="left" w:pos="567"/>
        </w:tabs>
        <w:spacing w:after="0" w:line="240" w:lineRule="auto"/>
        <w:rPr>
          <w:rFonts w:ascii="Times New Roman" w:hAnsi="Times New Roman" w:cs="Times New Roman"/>
          <w:b/>
          <w:bCs/>
          <w:lang w:val="lt-LT"/>
        </w:rPr>
      </w:pPr>
      <w:r w:rsidRPr="008C3AC4">
        <w:rPr>
          <w:rFonts w:ascii="Times New Roman" w:hAnsi="Times New Roman" w:cs="Times New Roman"/>
          <w:b/>
          <w:bCs/>
          <w:lang w:val="lt-LT"/>
        </w:rPr>
        <w:t>Nėštumas</w:t>
      </w:r>
    </w:p>
    <w:p w14:paraId="54B07D79" w14:textId="77777777" w:rsidR="00CF08C2" w:rsidRPr="008C3AC4" w:rsidRDefault="00CF08C2" w:rsidP="00141446">
      <w:pPr>
        <w:tabs>
          <w:tab w:val="left" w:pos="567"/>
        </w:tabs>
        <w:spacing w:after="0" w:line="240" w:lineRule="auto"/>
        <w:rPr>
          <w:rFonts w:ascii="Times New Roman" w:hAnsi="Times New Roman" w:cs="Times New Roman"/>
          <w:bCs/>
          <w:lang w:val="lt-LT"/>
        </w:rPr>
      </w:pPr>
      <w:r w:rsidRPr="008C3AC4">
        <w:rPr>
          <w:rFonts w:ascii="Times New Roman" w:hAnsi="Times New Roman" w:cs="Times New Roman"/>
          <w:bCs/>
          <w:iCs/>
          <w:lang w:val="lt-LT"/>
        </w:rPr>
        <w:t>Amaryl</w:t>
      </w:r>
      <w:r w:rsidRPr="008C3AC4">
        <w:rPr>
          <w:rFonts w:ascii="Times New Roman" w:hAnsi="Times New Roman" w:cs="Times New Roman"/>
          <w:bCs/>
          <w:lang w:val="lt-LT"/>
        </w:rPr>
        <w:t xml:space="preserve"> nėštumo metu vartoti negalima. Jei esate nėščia arba manote, kad esate nėščia, arba planuojate pastoti, pasitarkite su savo gydytoju. </w:t>
      </w:r>
    </w:p>
    <w:p w14:paraId="11CA7715" w14:textId="77777777" w:rsidR="00CF08C2" w:rsidRPr="008C3AC4" w:rsidRDefault="00CF08C2" w:rsidP="00141446">
      <w:pPr>
        <w:tabs>
          <w:tab w:val="left" w:pos="567"/>
        </w:tabs>
        <w:spacing w:after="0" w:line="240" w:lineRule="auto"/>
        <w:rPr>
          <w:rFonts w:ascii="Times New Roman" w:hAnsi="Times New Roman" w:cs="Times New Roman"/>
          <w:bCs/>
          <w:lang w:val="lt-LT"/>
        </w:rPr>
      </w:pPr>
    </w:p>
    <w:p w14:paraId="1F47183A" w14:textId="77777777" w:rsidR="00CF08C2" w:rsidRPr="008C3AC4" w:rsidRDefault="00CF08C2" w:rsidP="00141446">
      <w:pPr>
        <w:tabs>
          <w:tab w:val="left" w:pos="567"/>
        </w:tabs>
        <w:spacing w:after="0" w:line="240" w:lineRule="auto"/>
        <w:rPr>
          <w:rFonts w:ascii="Times New Roman" w:hAnsi="Times New Roman" w:cs="Times New Roman"/>
          <w:b/>
          <w:bCs/>
          <w:lang w:val="lt-LT"/>
        </w:rPr>
      </w:pPr>
      <w:r w:rsidRPr="008C3AC4">
        <w:rPr>
          <w:rFonts w:ascii="Times New Roman" w:hAnsi="Times New Roman" w:cs="Times New Roman"/>
          <w:b/>
          <w:bCs/>
          <w:lang w:val="lt-LT"/>
        </w:rPr>
        <w:t>Žindymo laikotarpis</w:t>
      </w:r>
    </w:p>
    <w:p w14:paraId="05793A5F"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Amaryl gali patekti į moters pieną. Kūdikį krūtimi maitinančioms moterims </w:t>
      </w:r>
      <w:r w:rsidRPr="008C3AC4">
        <w:rPr>
          <w:rFonts w:ascii="Times New Roman" w:hAnsi="Times New Roman" w:cs="Times New Roman"/>
          <w:bCs/>
          <w:iCs/>
          <w:lang w:val="lt-LT"/>
        </w:rPr>
        <w:t>Amaryl</w:t>
      </w:r>
      <w:r w:rsidRPr="008C3AC4">
        <w:rPr>
          <w:rFonts w:ascii="Times New Roman" w:hAnsi="Times New Roman" w:cs="Times New Roman"/>
          <w:lang w:val="lt-LT"/>
        </w:rPr>
        <w:t xml:space="preserve"> vartoti negalima.</w:t>
      </w:r>
    </w:p>
    <w:p w14:paraId="16C10510" w14:textId="77777777" w:rsidR="00CF08C2" w:rsidRPr="008C3AC4" w:rsidRDefault="00CF08C2" w:rsidP="00141446">
      <w:pPr>
        <w:tabs>
          <w:tab w:val="left" w:pos="567"/>
        </w:tabs>
        <w:spacing w:after="0" w:line="240" w:lineRule="auto"/>
        <w:rPr>
          <w:rFonts w:ascii="Times New Roman" w:hAnsi="Times New Roman" w:cs="Times New Roman"/>
          <w:highlight w:val="yellow"/>
          <w:lang w:val="lt-LT"/>
        </w:rPr>
      </w:pPr>
    </w:p>
    <w:p w14:paraId="05EBF349"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Prieš vartojant bet kokį vaistą, būtina pasitarti su gydytoju arba vaistininku.</w:t>
      </w:r>
    </w:p>
    <w:p w14:paraId="47E0DB09"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183FC5DC" w14:textId="77777777" w:rsidR="00CF08C2" w:rsidRPr="008C3AC4" w:rsidRDefault="00CF08C2" w:rsidP="00141446">
      <w:pPr>
        <w:pStyle w:val="Antrat6"/>
        <w:tabs>
          <w:tab w:val="left" w:pos="567"/>
        </w:tabs>
        <w:spacing w:before="0" w:after="0"/>
      </w:pPr>
      <w:r w:rsidRPr="008C3AC4">
        <w:t>Vairavimas ir mechanizmų valdymas</w:t>
      </w:r>
    </w:p>
    <w:p w14:paraId="61963760"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14:paraId="5AD74F64" w14:textId="77777777" w:rsidR="00CF08C2" w:rsidRPr="008C3AC4" w:rsidRDefault="00CF08C2" w:rsidP="00141446">
      <w:pPr>
        <w:numPr>
          <w:ilvl w:val="0"/>
          <w:numId w:val="36"/>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dažnai kartojasi hipoglikemijos epizodai;</w:t>
      </w:r>
    </w:p>
    <w:p w14:paraId="110D904A" w14:textId="77777777" w:rsidR="00CF08C2" w:rsidRPr="008C3AC4" w:rsidRDefault="00CF08C2" w:rsidP="00141446">
      <w:pPr>
        <w:numPr>
          <w:ilvl w:val="0"/>
          <w:numId w:val="36"/>
        </w:num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yra mažai ar visai nėra įspėjamųjų hipoglikemijos požymių.</w:t>
      </w:r>
    </w:p>
    <w:p w14:paraId="50651C02" w14:textId="77777777" w:rsidR="00CF08C2" w:rsidRPr="008C3AC4" w:rsidRDefault="00CF08C2" w:rsidP="00141446">
      <w:pPr>
        <w:tabs>
          <w:tab w:val="left" w:pos="567"/>
        </w:tabs>
        <w:spacing w:after="0" w:line="240" w:lineRule="auto"/>
        <w:ind w:left="720"/>
        <w:rPr>
          <w:rFonts w:ascii="Times New Roman" w:hAnsi="Times New Roman" w:cs="Times New Roman"/>
          <w:lang w:val="lt-LT"/>
        </w:rPr>
      </w:pPr>
    </w:p>
    <w:p w14:paraId="51F04A3F" w14:textId="77777777" w:rsidR="00CF08C2" w:rsidRPr="008C3AC4" w:rsidRDefault="00CF08C2" w:rsidP="00141446">
      <w:pPr>
        <w:tabs>
          <w:tab w:val="left" w:pos="567"/>
        </w:tabs>
        <w:spacing w:after="0" w:line="240" w:lineRule="auto"/>
        <w:rPr>
          <w:rFonts w:ascii="Times New Roman" w:hAnsi="Times New Roman" w:cs="Times New Roman"/>
          <w:b/>
          <w:lang w:val="lt-LT"/>
        </w:rPr>
      </w:pPr>
      <w:r w:rsidRPr="008C3AC4">
        <w:rPr>
          <w:rFonts w:ascii="Times New Roman" w:hAnsi="Times New Roman" w:cs="Times New Roman"/>
          <w:b/>
          <w:lang w:val="lt-LT"/>
        </w:rPr>
        <w:t>Amaryl sudėtyje yra laktozės</w:t>
      </w:r>
    </w:p>
    <w:p w14:paraId="0A5D44B5"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Jeigu gydytojas Jums yra sakęs, kad netoleruojate kokių nors angliavandenių, kreipkitės į jį, prieš pradėdami vartoti šį vaistą.</w:t>
      </w:r>
    </w:p>
    <w:p w14:paraId="372183DC" w14:textId="77777777" w:rsidR="00A0131F" w:rsidRPr="008C3AC4" w:rsidRDefault="00A0131F" w:rsidP="00141446">
      <w:pPr>
        <w:spacing w:after="0" w:line="240" w:lineRule="auto"/>
        <w:rPr>
          <w:rFonts w:ascii="Times New Roman" w:hAnsi="Times New Roman" w:cs="Times New Roman"/>
          <w:lang w:val="lt-LT"/>
        </w:rPr>
      </w:pPr>
    </w:p>
    <w:p w14:paraId="1BCC59ED" w14:textId="77777777" w:rsidR="00A0131F" w:rsidRPr="008C3AC4" w:rsidRDefault="00A0131F" w:rsidP="00141446">
      <w:pPr>
        <w:spacing w:after="0" w:line="240" w:lineRule="auto"/>
        <w:rPr>
          <w:rFonts w:ascii="Times New Roman" w:hAnsi="Times New Roman" w:cs="Times New Roman"/>
          <w:lang w:val="lt-LT"/>
        </w:rPr>
      </w:pPr>
    </w:p>
    <w:p w14:paraId="09A2AC1F" w14:textId="5D12900C" w:rsidR="00DD5B30" w:rsidRPr="008C3AC4" w:rsidRDefault="00A0131F" w:rsidP="00141446">
      <w:pPr>
        <w:pStyle w:val="Antrat1"/>
        <w:rPr>
          <w:caps/>
          <w:szCs w:val="22"/>
        </w:rPr>
      </w:pPr>
      <w:r w:rsidRPr="008C3AC4">
        <w:rPr>
          <w:szCs w:val="22"/>
        </w:rPr>
        <w:t xml:space="preserve">3. </w:t>
      </w:r>
      <w:r w:rsidR="00C827A2" w:rsidRPr="008C3AC4">
        <w:rPr>
          <w:szCs w:val="22"/>
        </w:rPr>
        <w:tab/>
      </w:r>
      <w:r w:rsidR="00DD5B30" w:rsidRPr="008C3AC4">
        <w:rPr>
          <w:szCs w:val="22"/>
        </w:rPr>
        <w:t xml:space="preserve">Kaip vartoti </w:t>
      </w:r>
      <w:r w:rsidR="00CF08C2" w:rsidRPr="008C3AC4">
        <w:rPr>
          <w:szCs w:val="22"/>
        </w:rPr>
        <w:t>Amaryl</w:t>
      </w:r>
    </w:p>
    <w:p w14:paraId="40B1DEA1" w14:textId="77777777" w:rsidR="00DD5B30" w:rsidRPr="008C3AC4" w:rsidRDefault="00DD5B30" w:rsidP="00141446">
      <w:pPr>
        <w:spacing w:after="0" w:line="240" w:lineRule="auto"/>
        <w:rPr>
          <w:rFonts w:ascii="Times New Roman" w:hAnsi="Times New Roman" w:cs="Times New Roman"/>
          <w:lang w:val="lt-LT"/>
        </w:rPr>
      </w:pPr>
    </w:p>
    <w:p w14:paraId="02B69744" w14:textId="77777777" w:rsidR="00CF08C2" w:rsidRPr="008C3AC4" w:rsidRDefault="00CF08C2"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Visada vartokite šį vaistą tiksliai kaip nurodė gydytojas arba vaistininkas. Jeigu abejojate, kreipkitės į gydytoją arba vaistininką.</w:t>
      </w:r>
    </w:p>
    <w:p w14:paraId="31D5B7D6"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6EFA660E"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b/>
          <w:lang w:val="lt-LT"/>
        </w:rPr>
      </w:pPr>
      <w:r w:rsidRPr="008C3AC4">
        <w:rPr>
          <w:rFonts w:ascii="Times New Roman" w:hAnsi="Times New Roman" w:cs="Times New Roman"/>
          <w:b/>
          <w:lang w:val="lt-LT"/>
        </w:rPr>
        <w:t>Vaisto vartojimas</w:t>
      </w:r>
    </w:p>
    <w:p w14:paraId="172A2BB6" w14:textId="77777777" w:rsidR="00CF08C2" w:rsidRPr="008C3AC4" w:rsidRDefault="00CF08C2" w:rsidP="00141446">
      <w:pPr>
        <w:numPr>
          <w:ilvl w:val="1"/>
          <w:numId w:val="38"/>
        </w:numPr>
        <w:tabs>
          <w:tab w:val="left" w:pos="567"/>
        </w:tabs>
        <w:spacing w:after="0" w:line="240" w:lineRule="auto"/>
        <w:ind w:right="-2"/>
        <w:rPr>
          <w:rFonts w:ascii="Times New Roman" w:hAnsi="Times New Roman" w:cs="Times New Roman"/>
          <w:bCs/>
          <w:lang w:val="lt-LT"/>
        </w:rPr>
      </w:pPr>
      <w:r w:rsidRPr="008C3AC4">
        <w:rPr>
          <w:rFonts w:ascii="Times New Roman" w:hAnsi="Times New Roman" w:cs="Times New Roman"/>
          <w:lang w:val="lt-LT"/>
        </w:rPr>
        <w:t xml:space="preserve">Išgerkite tabletę </w:t>
      </w:r>
      <w:r w:rsidRPr="008C3AC4">
        <w:rPr>
          <w:rFonts w:ascii="Times New Roman" w:hAnsi="Times New Roman" w:cs="Times New Roman"/>
          <w:bCs/>
          <w:lang w:val="lt-LT"/>
        </w:rPr>
        <w:t xml:space="preserve">prieš pirmąjį pagrindinį </w:t>
      </w:r>
      <w:r w:rsidRPr="008C3AC4">
        <w:rPr>
          <w:rFonts w:ascii="Times New Roman" w:hAnsi="Times New Roman" w:cs="Times New Roman"/>
          <w:lang w:val="lt-LT"/>
        </w:rPr>
        <w:t xml:space="preserve">dienos valgį (paprastai pusryčius) arba jo metu. </w:t>
      </w:r>
      <w:r w:rsidRPr="008C3AC4">
        <w:rPr>
          <w:rFonts w:ascii="Times New Roman" w:hAnsi="Times New Roman" w:cs="Times New Roman"/>
          <w:bCs/>
          <w:iCs/>
          <w:lang w:val="lt-LT"/>
        </w:rPr>
        <w:t>Jeigu nepusryčiaujate, vaistą išgerkite kasdien tuo metu, kaip nurodė gydytojas</w:t>
      </w:r>
      <w:r w:rsidRPr="008C3AC4">
        <w:rPr>
          <w:rFonts w:ascii="Times New Roman" w:hAnsi="Times New Roman" w:cs="Times New Roman"/>
          <w:lang w:val="lt-LT"/>
        </w:rPr>
        <w:t xml:space="preserve">. Vartojant </w:t>
      </w:r>
      <w:r w:rsidRPr="008C3AC4">
        <w:rPr>
          <w:rFonts w:ascii="Times New Roman" w:hAnsi="Times New Roman" w:cs="Times New Roman"/>
          <w:bCs/>
          <w:iCs/>
          <w:lang w:val="lt-LT"/>
        </w:rPr>
        <w:t>Amaryl</w:t>
      </w:r>
      <w:r w:rsidRPr="008C3AC4">
        <w:rPr>
          <w:rFonts w:ascii="Times New Roman" w:hAnsi="Times New Roman" w:cs="Times New Roman"/>
          <w:bCs/>
          <w:lang w:val="lt-LT"/>
        </w:rPr>
        <w:t xml:space="preserve"> s</w:t>
      </w:r>
      <w:r w:rsidRPr="008C3AC4">
        <w:rPr>
          <w:rFonts w:ascii="Times New Roman" w:hAnsi="Times New Roman" w:cs="Times New Roman"/>
          <w:lang w:val="lt-LT"/>
        </w:rPr>
        <w:t>varbu nei karto neužmiršti pavalgyti</w:t>
      </w:r>
      <w:r w:rsidRPr="008C3AC4">
        <w:rPr>
          <w:rFonts w:ascii="Times New Roman" w:hAnsi="Times New Roman" w:cs="Times New Roman"/>
          <w:bCs/>
          <w:lang w:val="lt-LT"/>
        </w:rPr>
        <w:t>.</w:t>
      </w:r>
    </w:p>
    <w:p w14:paraId="47DBAC13" w14:textId="77777777" w:rsidR="00CF08C2" w:rsidRPr="008C3AC4" w:rsidRDefault="00CF08C2" w:rsidP="00141446">
      <w:pPr>
        <w:numPr>
          <w:ilvl w:val="1"/>
          <w:numId w:val="38"/>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Tabletę nurykite užgerdami mažiausiai puse stiklinės vandens. Jos negalima smulkinti arba kramtyti.</w:t>
      </w:r>
    </w:p>
    <w:p w14:paraId="51652F44" w14:textId="77777777" w:rsidR="00162E87" w:rsidRPr="008C3AC4" w:rsidRDefault="00162E87" w:rsidP="00141446">
      <w:pPr>
        <w:pStyle w:val="Sraopastraipa"/>
        <w:numPr>
          <w:ilvl w:val="1"/>
          <w:numId w:val="38"/>
        </w:numPr>
        <w:spacing w:after="0" w:line="240" w:lineRule="auto"/>
        <w:rPr>
          <w:rFonts w:ascii="Times New Roman" w:hAnsi="Times New Roman" w:cs="Times New Roman"/>
          <w:lang w:val="lt-LT"/>
        </w:rPr>
      </w:pPr>
      <w:r w:rsidRPr="008C3AC4">
        <w:rPr>
          <w:rFonts w:ascii="Times New Roman" w:hAnsi="Times New Roman" w:cs="Times New Roman"/>
          <w:lang w:val="lt-LT"/>
        </w:rPr>
        <w:t>Tabletę galima padalyti į lygias dozes.</w:t>
      </w:r>
    </w:p>
    <w:p w14:paraId="31D31FCB" w14:textId="77777777" w:rsidR="00CF08C2" w:rsidRPr="008C3AC4" w:rsidRDefault="00CF08C2" w:rsidP="00141446">
      <w:pPr>
        <w:numPr>
          <w:ilvl w:val="12"/>
          <w:numId w:val="0"/>
        </w:numPr>
        <w:tabs>
          <w:tab w:val="num" w:pos="432"/>
          <w:tab w:val="left" w:pos="567"/>
        </w:tabs>
        <w:spacing w:after="0" w:line="240" w:lineRule="auto"/>
        <w:ind w:left="432" w:right="-2" w:hanging="432"/>
        <w:rPr>
          <w:rFonts w:ascii="Times New Roman" w:hAnsi="Times New Roman" w:cs="Times New Roman"/>
          <w:lang w:val="lt-LT"/>
        </w:rPr>
      </w:pPr>
    </w:p>
    <w:p w14:paraId="0B776B4B"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b/>
          <w:lang w:val="lt-LT"/>
        </w:rPr>
      </w:pPr>
      <w:r w:rsidRPr="008C3AC4">
        <w:rPr>
          <w:rFonts w:ascii="Times New Roman" w:hAnsi="Times New Roman" w:cs="Times New Roman"/>
          <w:b/>
          <w:lang w:val="lt-LT"/>
        </w:rPr>
        <w:t>Kokią dozę gerti</w:t>
      </w:r>
    </w:p>
    <w:p w14:paraId="7F5BC6BA"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Amaryl dozė priklauso nuo Jūsų organizmo poreikio, būklės bei cukraus kiekio kraujyje ir šlapime tyrimų rezultatų. Negerkite daugiau tablečių, negu paskyrė gydytojas.</w:t>
      </w:r>
    </w:p>
    <w:p w14:paraId="7EE3CD65"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Įprastinė pradinė dozė yra viena Amaryl 1 mg tabletė, ji geriama kartą per parą.</w:t>
      </w:r>
    </w:p>
    <w:p w14:paraId="044B9767"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Jei reikia, gydytojas kas 1</w:t>
      </w:r>
      <w:r w:rsidRPr="008C3AC4">
        <w:rPr>
          <w:rFonts w:ascii="Times New Roman" w:hAnsi="Times New Roman" w:cs="Times New Roman"/>
          <w:lang w:val="lt-LT"/>
        </w:rPr>
        <w:noBreakHyphen/>
        <w:t xml:space="preserve">2 gydymo savaites dozę gali didinti. </w:t>
      </w:r>
    </w:p>
    <w:p w14:paraId="62FBF9B2"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 xml:space="preserve">Didžiausia rekomenduojama dozė yra 6 mg </w:t>
      </w:r>
      <w:r w:rsidRPr="008C3AC4">
        <w:rPr>
          <w:rFonts w:ascii="Times New Roman" w:hAnsi="Times New Roman" w:cs="Times New Roman"/>
          <w:bCs/>
          <w:iCs/>
          <w:lang w:val="lt-LT"/>
        </w:rPr>
        <w:t>Amaryl per parą.</w:t>
      </w:r>
    </w:p>
    <w:p w14:paraId="77A7131A"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Gali būti pradėtas gydymas glimepirido ir metformino arba glimepirido ir insulino deriniu. Tokiu atveju gydytojas individualiai parinks Jums reikalingas glimepirido, metformino ar insulino dozes.</w:t>
      </w:r>
    </w:p>
    <w:p w14:paraId="5F94CCCC"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lastRenderedPageBreak/>
        <w:t>Jei pasikeičia kūno svoris arba gyvenimo būdas, būtina pasitarti su gydytoju, nes gali reikėti keisti dozę.</w:t>
      </w:r>
    </w:p>
    <w:p w14:paraId="6A818DCA" w14:textId="77777777" w:rsidR="00CF08C2" w:rsidRPr="008C3AC4" w:rsidRDefault="00CF08C2" w:rsidP="00141446">
      <w:pPr>
        <w:numPr>
          <w:ilvl w:val="1"/>
          <w:numId w:val="39"/>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Jei manoma, kad vaistas veikia per silpnai ar per stipriai, dozės keisti negalima, bet būtina kreiptis į gydytoją.</w:t>
      </w:r>
    </w:p>
    <w:p w14:paraId="07297CDE" w14:textId="77777777" w:rsidR="00CF08C2" w:rsidRPr="008C3AC4" w:rsidRDefault="00CF08C2" w:rsidP="00141446">
      <w:pPr>
        <w:tabs>
          <w:tab w:val="left" w:pos="567"/>
        </w:tabs>
        <w:spacing w:after="0" w:line="240" w:lineRule="auto"/>
        <w:rPr>
          <w:rFonts w:ascii="Times New Roman" w:hAnsi="Times New Roman" w:cs="Times New Roman"/>
          <w:lang w:val="lt-LT"/>
        </w:rPr>
      </w:pPr>
    </w:p>
    <w:p w14:paraId="5DA7F523" w14:textId="77777777" w:rsidR="00CF08C2" w:rsidRPr="008C3AC4" w:rsidRDefault="00CF08C2" w:rsidP="00141446">
      <w:pPr>
        <w:pStyle w:val="Antrat6"/>
        <w:tabs>
          <w:tab w:val="left" w:pos="567"/>
        </w:tabs>
        <w:spacing w:before="0" w:after="0"/>
      </w:pPr>
      <w:r w:rsidRPr="008C3AC4">
        <w:t>Ką daryti pavartojus per didelę Amaryl dozę?</w:t>
      </w:r>
    </w:p>
    <w:p w14:paraId="0F742B2A"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r w:rsidRPr="008C3AC4">
        <w:rPr>
          <w:rFonts w:ascii="Times New Roman" w:hAnsi="Times New Roman" w:cs="Times New Roman"/>
          <w:lang w:val="lt-LT"/>
        </w:rPr>
        <w:t xml:space="preserve">Jei išgėrėte per daug </w:t>
      </w:r>
      <w:r w:rsidRPr="008C3AC4">
        <w:rPr>
          <w:rFonts w:ascii="Times New Roman" w:hAnsi="Times New Roman" w:cs="Times New Roman"/>
          <w:bCs/>
          <w:iCs/>
          <w:lang w:val="lt-LT"/>
        </w:rPr>
        <w:t>Amaryl</w:t>
      </w:r>
      <w:r w:rsidRPr="008C3AC4">
        <w:rPr>
          <w:rFonts w:ascii="Times New Roman" w:hAnsi="Times New Roman" w:cs="Times New Roman"/>
          <w:bCs/>
          <w:lang w:val="lt-LT"/>
        </w:rPr>
        <w:t xml:space="preserve"> </w:t>
      </w:r>
      <w:r w:rsidRPr="008C3AC4">
        <w:rPr>
          <w:rFonts w:ascii="Times New Roman" w:hAnsi="Times New Roman" w:cs="Times New Roman"/>
          <w:lang w:val="lt-LT"/>
        </w:rPr>
        <w:t xml:space="preserve">tablečių, Jums gali pasireikšti hipoglikemija </w:t>
      </w:r>
      <w:r w:rsidRPr="008C3AC4">
        <w:rPr>
          <w:rFonts w:ascii="Times New Roman" w:hAnsi="Times New Roman" w:cs="Times New Roman"/>
          <w:bCs/>
          <w:lang w:val="lt-LT"/>
        </w:rPr>
        <w:t>(hipoglikemijos požymius rasite 2 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14:paraId="76A8AFDD"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p>
    <w:p w14:paraId="406FA7AC"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r w:rsidRPr="008C3AC4">
        <w:rPr>
          <w:rFonts w:ascii="Times New Roman" w:hAnsi="Times New Roman" w:cs="Times New Roman"/>
          <w:bCs/>
          <w:lang w:val="lt-LT"/>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14:paraId="16804B07"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p>
    <w:p w14:paraId="52CB0157"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r w:rsidRPr="008C3AC4">
        <w:rPr>
          <w:rFonts w:ascii="Times New Roman" w:hAnsi="Times New Roman" w:cs="Times New Roman"/>
          <w:bCs/>
          <w:lang w:val="lt-LT"/>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14:paraId="50FF507A" w14:textId="77777777" w:rsidR="00CF08C2" w:rsidRPr="008C3AC4" w:rsidRDefault="00CF08C2" w:rsidP="00141446">
      <w:pPr>
        <w:numPr>
          <w:ilvl w:val="12"/>
          <w:numId w:val="0"/>
        </w:numPr>
        <w:tabs>
          <w:tab w:val="left" w:pos="567"/>
        </w:tabs>
        <w:spacing w:after="0" w:line="240" w:lineRule="auto"/>
        <w:ind w:right="-2"/>
        <w:outlineLvl w:val="0"/>
        <w:rPr>
          <w:rFonts w:ascii="Times New Roman" w:hAnsi="Times New Roman" w:cs="Times New Roman"/>
          <w:bCs/>
          <w:lang w:val="lt-LT"/>
        </w:rPr>
      </w:pPr>
    </w:p>
    <w:p w14:paraId="6DBF4B68" w14:textId="77777777" w:rsidR="00CF08C2" w:rsidRPr="008C3AC4" w:rsidRDefault="00CF08C2" w:rsidP="00141446">
      <w:pPr>
        <w:pStyle w:val="Antrat6"/>
        <w:tabs>
          <w:tab w:val="left" w:pos="567"/>
        </w:tabs>
        <w:spacing w:before="0" w:after="0"/>
      </w:pPr>
      <w:r w:rsidRPr="008C3AC4">
        <w:t>Pamiršus pavartoti Amaryl</w:t>
      </w:r>
    </w:p>
    <w:p w14:paraId="5EBCD4FB" w14:textId="77777777" w:rsidR="00CF08C2" w:rsidRPr="008C3AC4" w:rsidRDefault="00CF08C2" w:rsidP="00141446">
      <w:p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Negalima vartoti dvigubos dozės norint kompensuoti praleistą dozę.</w:t>
      </w:r>
    </w:p>
    <w:p w14:paraId="0D43994C" w14:textId="77777777" w:rsidR="00CF08C2" w:rsidRPr="008C3AC4" w:rsidRDefault="00CF08C2" w:rsidP="00141446">
      <w:pPr>
        <w:tabs>
          <w:tab w:val="left" w:pos="567"/>
        </w:tabs>
        <w:spacing w:after="0" w:line="240" w:lineRule="auto"/>
        <w:rPr>
          <w:rFonts w:ascii="Times New Roman" w:hAnsi="Times New Roman" w:cs="Times New Roman"/>
          <w:b/>
          <w:lang w:val="lt-LT"/>
        </w:rPr>
      </w:pPr>
    </w:p>
    <w:p w14:paraId="755CB29A" w14:textId="77777777" w:rsidR="00CF08C2" w:rsidRPr="008C3AC4" w:rsidRDefault="00CF08C2" w:rsidP="00141446">
      <w:pPr>
        <w:pStyle w:val="PI-3EMEASMCA"/>
        <w:tabs>
          <w:tab w:val="left" w:pos="567"/>
        </w:tabs>
        <w:spacing w:line="240" w:lineRule="auto"/>
      </w:pPr>
      <w:r w:rsidRPr="008C3AC4">
        <w:t>Nustojus vartoti Amaryl</w:t>
      </w:r>
    </w:p>
    <w:p w14:paraId="003CAE6B" w14:textId="77777777" w:rsidR="00CF08C2" w:rsidRPr="008C3AC4" w:rsidRDefault="00CF08C2"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 xml:space="preserve">Jeigu Jūs laikinai ar visiškai nutrauksite gydymą, turite žinoti, kad norimas cukraus kiekį kraujyje mažinantis poveikis gali būti nebepasiektas arba liga gali vėl pasunkėti. </w:t>
      </w:r>
      <w:r w:rsidRPr="008C3AC4">
        <w:rPr>
          <w:rFonts w:ascii="Times New Roman" w:hAnsi="Times New Roman" w:cs="Times New Roman"/>
          <w:bCs/>
          <w:iCs/>
          <w:lang w:val="lt-LT"/>
        </w:rPr>
        <w:t>Amaryl</w:t>
      </w:r>
      <w:r w:rsidRPr="008C3AC4">
        <w:rPr>
          <w:rFonts w:ascii="Times New Roman" w:hAnsi="Times New Roman" w:cs="Times New Roman"/>
          <w:lang w:val="lt-LT"/>
        </w:rPr>
        <w:t xml:space="preserve"> būtina vartoti tol, kol gydytojas nenurodys baigti gydymą.</w:t>
      </w:r>
    </w:p>
    <w:p w14:paraId="32FBE4B6" w14:textId="77777777" w:rsidR="00CF08C2" w:rsidRPr="008C3AC4" w:rsidRDefault="00CF08C2" w:rsidP="00141446">
      <w:pPr>
        <w:pStyle w:val="BTEMEASMCA"/>
        <w:numPr>
          <w:ilvl w:val="0"/>
          <w:numId w:val="0"/>
        </w:numPr>
        <w:tabs>
          <w:tab w:val="left" w:pos="567"/>
        </w:tabs>
        <w:rPr>
          <w:noProof w:val="0"/>
        </w:rPr>
      </w:pPr>
      <w:r w:rsidRPr="008C3AC4">
        <w:rPr>
          <w:noProof w:val="0"/>
        </w:rPr>
        <w:t>Jeigu kiltų daugiau klausimų dėl šio vaisto vartojimo, kreipkitės į gydytoją arba vaistininką.</w:t>
      </w:r>
    </w:p>
    <w:p w14:paraId="0481E98C" w14:textId="4DA3126E" w:rsidR="00DD5B30" w:rsidRDefault="00DD5B30" w:rsidP="00141446">
      <w:pPr>
        <w:spacing w:after="0" w:line="240" w:lineRule="auto"/>
        <w:rPr>
          <w:rFonts w:ascii="Times New Roman" w:hAnsi="Times New Roman" w:cs="Times New Roman"/>
          <w:lang w:val="lt-LT"/>
        </w:rPr>
      </w:pPr>
    </w:p>
    <w:p w14:paraId="0406DA42" w14:textId="77777777" w:rsidR="00C836D5" w:rsidRPr="008C3AC4" w:rsidRDefault="00C836D5" w:rsidP="00141446">
      <w:pPr>
        <w:spacing w:after="0" w:line="240" w:lineRule="auto"/>
        <w:rPr>
          <w:rFonts w:ascii="Times New Roman" w:hAnsi="Times New Roman" w:cs="Times New Roman"/>
          <w:lang w:val="lt-LT"/>
        </w:rPr>
      </w:pPr>
    </w:p>
    <w:p w14:paraId="06E9500B" w14:textId="77777777" w:rsidR="00DD5B30" w:rsidRPr="008C3AC4" w:rsidRDefault="00DD5B30" w:rsidP="00141446">
      <w:pPr>
        <w:pStyle w:val="Antrat1"/>
        <w:rPr>
          <w:caps/>
          <w:szCs w:val="22"/>
        </w:rPr>
      </w:pPr>
      <w:r w:rsidRPr="008C3AC4">
        <w:rPr>
          <w:szCs w:val="22"/>
        </w:rPr>
        <w:t>4.</w:t>
      </w:r>
      <w:r w:rsidRPr="008C3AC4">
        <w:rPr>
          <w:szCs w:val="22"/>
        </w:rPr>
        <w:tab/>
        <w:t>Galimas šalutinis poveikis</w:t>
      </w:r>
    </w:p>
    <w:p w14:paraId="3FB0619B" w14:textId="77777777" w:rsidR="00DD5B30" w:rsidRPr="008C3AC4" w:rsidRDefault="00DD5B30" w:rsidP="00141446">
      <w:pPr>
        <w:spacing w:after="0" w:line="240" w:lineRule="auto"/>
        <w:rPr>
          <w:rFonts w:ascii="Times New Roman" w:hAnsi="Times New Roman" w:cs="Times New Roman"/>
          <w:lang w:val="lt-LT"/>
        </w:rPr>
      </w:pPr>
    </w:p>
    <w:p w14:paraId="6C9D4635" w14:textId="77777777" w:rsidR="008D3860" w:rsidRPr="008C3AC4" w:rsidRDefault="008D386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Šis vaistas, kaip ir visi kiti, gali sukelti šalutinį poveikį, nors jis pasireiškia ne visiems.</w:t>
      </w:r>
    </w:p>
    <w:p w14:paraId="689B435B" w14:textId="77777777" w:rsidR="008D3860" w:rsidRPr="008C3AC4" w:rsidRDefault="008D3860" w:rsidP="00141446">
      <w:pPr>
        <w:tabs>
          <w:tab w:val="left" w:pos="567"/>
        </w:tabs>
        <w:spacing w:after="0" w:line="240" w:lineRule="auto"/>
        <w:rPr>
          <w:rFonts w:ascii="Times New Roman" w:hAnsi="Times New Roman" w:cs="Times New Roman"/>
          <w:lang w:val="lt-LT"/>
        </w:rPr>
      </w:pPr>
    </w:p>
    <w:p w14:paraId="2773EDAD" w14:textId="77777777" w:rsidR="008D3860" w:rsidRPr="008C3AC4" w:rsidRDefault="008D3860" w:rsidP="00141446">
      <w:pPr>
        <w:numPr>
          <w:ilvl w:val="12"/>
          <w:numId w:val="0"/>
        </w:numPr>
        <w:tabs>
          <w:tab w:val="left" w:pos="567"/>
        </w:tabs>
        <w:spacing w:after="0" w:line="240" w:lineRule="auto"/>
        <w:ind w:right="-2"/>
        <w:rPr>
          <w:rFonts w:ascii="Times New Roman" w:hAnsi="Times New Roman" w:cs="Times New Roman"/>
          <w:b/>
          <w:noProof/>
          <w:lang w:val="lt-LT"/>
        </w:rPr>
      </w:pPr>
      <w:r w:rsidRPr="008C3AC4">
        <w:rPr>
          <w:rFonts w:ascii="Times New Roman" w:hAnsi="Times New Roman" w:cs="Times New Roman"/>
          <w:b/>
          <w:noProof/>
          <w:lang w:val="lt-LT"/>
        </w:rPr>
        <w:t>Nedelsdami pasakykite gydytojui, jeigu Jums pasireiškė bet kuris iš šių simptomų:</w:t>
      </w:r>
    </w:p>
    <w:p w14:paraId="2571C3BE" w14:textId="77777777" w:rsidR="008D3860" w:rsidRPr="008C3AC4" w:rsidRDefault="008D3860" w:rsidP="00141446">
      <w:pPr>
        <w:numPr>
          <w:ilvl w:val="0"/>
          <w:numId w:val="43"/>
        </w:numPr>
        <w:tabs>
          <w:tab w:val="left" w:pos="567"/>
        </w:tabs>
        <w:spacing w:after="0" w:line="240" w:lineRule="auto"/>
        <w:ind w:left="567" w:right="-2" w:hanging="567"/>
        <w:rPr>
          <w:rFonts w:ascii="Times New Roman" w:hAnsi="Times New Roman" w:cs="Times New Roman"/>
          <w:noProof/>
          <w:lang w:val="lt-LT"/>
        </w:rPr>
      </w:pPr>
      <w:r w:rsidRPr="008C3AC4">
        <w:rPr>
          <w:rFonts w:ascii="Times New Roman" w:hAnsi="Times New Roman" w:cs="Times New Roman"/>
          <w:noProof/>
          <w:lang w:val="lt-LT"/>
        </w:rPr>
        <w:t>Alerginės reakcijos (tarp jų kraujagyslių uždegimas, dažnai su odos išbėrimu), kurios gali tapti sunkios, kai pasidaro sunku kvėpuoti, sumažėja kraujospūdis ir kartais išsivysto šokas.</w:t>
      </w:r>
    </w:p>
    <w:p w14:paraId="186F04DA" w14:textId="77777777" w:rsidR="008D3860" w:rsidRPr="008C3AC4" w:rsidRDefault="008D3860" w:rsidP="00141446">
      <w:pPr>
        <w:numPr>
          <w:ilvl w:val="0"/>
          <w:numId w:val="43"/>
        </w:numPr>
        <w:tabs>
          <w:tab w:val="left" w:pos="567"/>
        </w:tabs>
        <w:spacing w:after="0" w:line="240" w:lineRule="auto"/>
        <w:ind w:left="567" w:right="-2" w:hanging="567"/>
        <w:rPr>
          <w:rFonts w:ascii="Times New Roman" w:hAnsi="Times New Roman" w:cs="Times New Roman"/>
          <w:noProof/>
          <w:lang w:val="lt-LT"/>
        </w:rPr>
      </w:pPr>
      <w:r w:rsidRPr="008C3AC4">
        <w:rPr>
          <w:rFonts w:ascii="Times New Roman" w:hAnsi="Times New Roman" w:cs="Times New Roman"/>
          <w:noProof/>
          <w:lang w:val="lt-LT"/>
        </w:rPr>
        <w:t>Nenormali kepenų funkcija, kai pagelsta oda ir akys (atsiranda gelta), sutrinka tulžies ištekėjimas (cholestazė), prasideda kepenų uždegimas (hepatitas) ar atsiranda kepenų funkcijos nepakankamumas.</w:t>
      </w:r>
    </w:p>
    <w:p w14:paraId="7619D4D7" w14:textId="77777777" w:rsidR="008D3860" w:rsidRPr="008C3AC4" w:rsidRDefault="008D3860" w:rsidP="00141446">
      <w:pPr>
        <w:numPr>
          <w:ilvl w:val="0"/>
          <w:numId w:val="43"/>
        </w:numPr>
        <w:tabs>
          <w:tab w:val="left" w:pos="567"/>
        </w:tabs>
        <w:spacing w:after="0" w:line="240" w:lineRule="auto"/>
        <w:ind w:left="567" w:right="-2" w:hanging="567"/>
        <w:rPr>
          <w:rFonts w:ascii="Times New Roman" w:hAnsi="Times New Roman" w:cs="Times New Roman"/>
          <w:noProof/>
          <w:lang w:val="lt-LT"/>
        </w:rPr>
      </w:pPr>
      <w:r w:rsidRPr="008C3AC4">
        <w:rPr>
          <w:rFonts w:ascii="Times New Roman" w:hAnsi="Times New Roman" w:cs="Times New Roman"/>
          <w:noProof/>
          <w:lang w:val="lt-LT"/>
        </w:rPr>
        <w:t>Alergija (padidėjęs jautrumas) odoje, pasireiškianti niežėjimu, išbėrimu, dilgėline ir padidėjusiu jautrumu saulei. Kai kurios lengvos alerginės reakcijos gali virsti sunkiomis.</w:t>
      </w:r>
    </w:p>
    <w:p w14:paraId="58073E68" w14:textId="77777777" w:rsidR="008D3860" w:rsidRPr="008C3AC4" w:rsidRDefault="008D3860" w:rsidP="00141446">
      <w:pPr>
        <w:numPr>
          <w:ilvl w:val="0"/>
          <w:numId w:val="43"/>
        </w:numPr>
        <w:tabs>
          <w:tab w:val="left" w:pos="567"/>
        </w:tabs>
        <w:spacing w:after="0" w:line="240" w:lineRule="auto"/>
        <w:ind w:left="567" w:right="-2" w:hanging="567"/>
        <w:rPr>
          <w:rFonts w:ascii="Times New Roman" w:hAnsi="Times New Roman" w:cs="Times New Roman"/>
          <w:noProof/>
          <w:lang w:val="lt-LT"/>
        </w:rPr>
      </w:pPr>
      <w:r w:rsidRPr="008C3AC4">
        <w:rPr>
          <w:rFonts w:ascii="Times New Roman" w:hAnsi="Times New Roman" w:cs="Times New Roman"/>
          <w:noProof/>
          <w:lang w:val="lt-LT"/>
        </w:rPr>
        <w:t>Sunki hipoglikemija, pasireiškianti sąmonės praradimu, traukuliais ar koma.</w:t>
      </w:r>
    </w:p>
    <w:p w14:paraId="28F1F0D4" w14:textId="77777777" w:rsidR="008D3860" w:rsidRPr="008C3AC4" w:rsidRDefault="008D3860" w:rsidP="00141446">
      <w:pPr>
        <w:tabs>
          <w:tab w:val="left" w:pos="567"/>
        </w:tabs>
        <w:spacing w:after="0" w:line="240" w:lineRule="auto"/>
        <w:rPr>
          <w:rFonts w:ascii="Times New Roman" w:hAnsi="Times New Roman" w:cs="Times New Roman"/>
          <w:lang w:val="lt-LT"/>
        </w:rPr>
      </w:pPr>
    </w:p>
    <w:p w14:paraId="64B0AEB5" w14:textId="77777777" w:rsidR="008D3860" w:rsidRPr="008C3AC4" w:rsidRDefault="008D3860"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Kai kuriems pacientams Amaryl vartojimo laikotarpiu gali pasireikšti toliau išvardinti šalutiniai poveikiai.</w:t>
      </w:r>
    </w:p>
    <w:p w14:paraId="692B50B6" w14:textId="77777777" w:rsidR="008D3860" w:rsidRPr="008C3AC4" w:rsidRDefault="008D3860" w:rsidP="00141446">
      <w:pPr>
        <w:numPr>
          <w:ilvl w:val="12"/>
          <w:numId w:val="0"/>
        </w:numPr>
        <w:tabs>
          <w:tab w:val="left" w:pos="567"/>
        </w:tabs>
        <w:spacing w:after="0" w:line="240" w:lineRule="auto"/>
        <w:ind w:right="-2"/>
        <w:rPr>
          <w:rFonts w:ascii="Times New Roman" w:hAnsi="Times New Roman" w:cs="Times New Roman"/>
          <w:lang w:val="lt-LT"/>
        </w:rPr>
      </w:pPr>
    </w:p>
    <w:p w14:paraId="3DC432BB" w14:textId="77777777" w:rsidR="008D3860" w:rsidRPr="008C3AC4" w:rsidRDefault="008D3860"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b/>
          <w:lang w:val="lt-LT"/>
        </w:rPr>
        <w:t>Retas šalutinis poveikis</w:t>
      </w:r>
      <w:r w:rsidRPr="008C3AC4">
        <w:rPr>
          <w:rFonts w:ascii="Times New Roman" w:hAnsi="Times New Roman" w:cs="Times New Roman"/>
          <w:lang w:val="lt-LT"/>
        </w:rPr>
        <w:t xml:space="preserve"> (gali pasireikšti ne daugiau kaip 1 žmogui iš 1000)</w:t>
      </w:r>
    </w:p>
    <w:p w14:paraId="2ADAF6E4" w14:textId="77777777" w:rsidR="008D3860" w:rsidRPr="008C3AC4" w:rsidRDefault="008D3860" w:rsidP="00141446">
      <w:pPr>
        <w:numPr>
          <w:ilvl w:val="1"/>
          <w:numId w:val="40"/>
        </w:numPr>
        <w:spacing w:after="0" w:line="240" w:lineRule="auto"/>
        <w:ind w:right="-2"/>
        <w:rPr>
          <w:rFonts w:ascii="Times New Roman" w:hAnsi="Times New Roman" w:cs="Times New Roman"/>
          <w:lang w:val="lt-LT"/>
        </w:rPr>
      </w:pPr>
      <w:r w:rsidRPr="008C3AC4">
        <w:rPr>
          <w:rFonts w:ascii="Times New Roman" w:hAnsi="Times New Roman" w:cs="Times New Roman"/>
          <w:lang w:val="lt-LT"/>
        </w:rPr>
        <w:t>Cukraus kiekio kraujyje sumažėjimas, žemiau normos ribos (hipoglikemija) (</w:t>
      </w:r>
      <w:r w:rsidRPr="008C3AC4">
        <w:rPr>
          <w:rFonts w:ascii="Times New Roman" w:hAnsi="Times New Roman" w:cs="Times New Roman"/>
          <w:bCs/>
          <w:lang w:val="lt-LT"/>
        </w:rPr>
        <w:t>žr. 2 skyrių</w:t>
      </w:r>
      <w:r w:rsidRPr="008C3AC4">
        <w:rPr>
          <w:rFonts w:ascii="Times New Roman" w:hAnsi="Times New Roman" w:cs="Times New Roman"/>
          <w:lang w:val="lt-LT"/>
        </w:rPr>
        <w:t>).</w:t>
      </w:r>
    </w:p>
    <w:p w14:paraId="2D3E6331" w14:textId="77777777" w:rsidR="008D3860" w:rsidRPr="008C3AC4" w:rsidRDefault="008D3860" w:rsidP="00141446">
      <w:pPr>
        <w:numPr>
          <w:ilvl w:val="1"/>
          <w:numId w:val="4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 xml:space="preserve">Kraujo ląstelių kiekio sumažėjimas: </w:t>
      </w:r>
    </w:p>
    <w:p w14:paraId="4D702AE3" w14:textId="77777777" w:rsidR="008D3860" w:rsidRPr="008C3AC4" w:rsidRDefault="008D3860" w:rsidP="00141446">
      <w:pPr>
        <w:numPr>
          <w:ilvl w:val="2"/>
          <w:numId w:val="4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trombocitų (didėja kraujavimo ir kraujosruvų atsiradimo pavojus);</w:t>
      </w:r>
    </w:p>
    <w:p w14:paraId="632A295E" w14:textId="77777777" w:rsidR="008D3860" w:rsidRPr="008C3AC4" w:rsidRDefault="008D3860" w:rsidP="00141446">
      <w:pPr>
        <w:numPr>
          <w:ilvl w:val="2"/>
          <w:numId w:val="4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baltųjų kraujo ląstelių (gali dažniau atsirasti infekcija);</w:t>
      </w:r>
    </w:p>
    <w:p w14:paraId="6381F25C" w14:textId="77777777" w:rsidR="008D3860" w:rsidRPr="008C3AC4" w:rsidRDefault="008D3860" w:rsidP="00141446">
      <w:pPr>
        <w:numPr>
          <w:ilvl w:val="2"/>
          <w:numId w:val="4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raudonųjų kraujo ląstelių (oda gali tapti blyški, gali pasireikšti silpnumas ar dusulys).</w:t>
      </w:r>
    </w:p>
    <w:p w14:paraId="0B3B8CE4" w14:textId="77777777" w:rsidR="008D3860" w:rsidRPr="008C3AC4" w:rsidRDefault="008D3860" w:rsidP="00141446">
      <w:pPr>
        <w:tabs>
          <w:tab w:val="left" w:pos="567"/>
          <w:tab w:val="left" w:pos="8026"/>
        </w:tabs>
        <w:spacing w:after="0" w:line="240" w:lineRule="auto"/>
        <w:ind w:right="-2"/>
        <w:rPr>
          <w:rFonts w:ascii="Times New Roman" w:hAnsi="Times New Roman" w:cs="Times New Roman"/>
          <w:lang w:val="lt-LT"/>
        </w:rPr>
      </w:pPr>
      <w:r w:rsidRPr="008C3AC4">
        <w:rPr>
          <w:rFonts w:ascii="Times New Roman" w:hAnsi="Times New Roman" w:cs="Times New Roman"/>
          <w:lang w:val="lt-LT"/>
        </w:rPr>
        <w:t>Nutraukus Amaryl vartojimą, tokie sutrikimai paprastai palengvėja.</w:t>
      </w:r>
    </w:p>
    <w:p w14:paraId="0698B5AA" w14:textId="77777777" w:rsidR="00162E87" w:rsidRPr="008C3AC4" w:rsidRDefault="00162E87" w:rsidP="00141446">
      <w:pPr>
        <w:pStyle w:val="Sraopastraipa"/>
        <w:numPr>
          <w:ilvl w:val="1"/>
          <w:numId w:val="40"/>
        </w:numPr>
        <w:tabs>
          <w:tab w:val="left" w:pos="567"/>
          <w:tab w:val="left" w:pos="8026"/>
        </w:tabs>
        <w:spacing w:after="0" w:line="240" w:lineRule="auto"/>
        <w:ind w:right="-2"/>
        <w:rPr>
          <w:rFonts w:ascii="Times New Roman" w:hAnsi="Times New Roman" w:cs="Times New Roman"/>
          <w:lang w:val="lt-LT"/>
        </w:rPr>
      </w:pPr>
      <w:r w:rsidRPr="008C3AC4">
        <w:rPr>
          <w:rFonts w:ascii="Times New Roman" w:hAnsi="Times New Roman" w:cs="Times New Roman"/>
          <w:lang w:val="lt-LT"/>
        </w:rPr>
        <w:t>Kūno svorio padidėjimas.</w:t>
      </w:r>
    </w:p>
    <w:p w14:paraId="2B7DDC07" w14:textId="77777777" w:rsidR="00162E87" w:rsidRPr="008C3AC4" w:rsidRDefault="00162E87" w:rsidP="00141446">
      <w:pPr>
        <w:pStyle w:val="Sraopastraipa"/>
        <w:numPr>
          <w:ilvl w:val="1"/>
          <w:numId w:val="40"/>
        </w:numPr>
        <w:tabs>
          <w:tab w:val="left" w:pos="567"/>
          <w:tab w:val="left" w:pos="8026"/>
        </w:tabs>
        <w:spacing w:after="0" w:line="240" w:lineRule="auto"/>
        <w:ind w:right="-2"/>
        <w:rPr>
          <w:rFonts w:ascii="Times New Roman" w:hAnsi="Times New Roman" w:cs="Times New Roman"/>
          <w:lang w:val="lt-LT"/>
        </w:rPr>
      </w:pPr>
      <w:r w:rsidRPr="008C3AC4">
        <w:rPr>
          <w:rFonts w:ascii="Times New Roman" w:hAnsi="Times New Roman" w:cs="Times New Roman"/>
          <w:lang w:val="lt-LT"/>
        </w:rPr>
        <w:lastRenderedPageBreak/>
        <w:t>Plaukų slinkimas.</w:t>
      </w:r>
    </w:p>
    <w:p w14:paraId="166EC4E6" w14:textId="77777777" w:rsidR="00162E87" w:rsidRPr="008C3AC4" w:rsidRDefault="00162E87" w:rsidP="00141446">
      <w:pPr>
        <w:pStyle w:val="Sraopastraipa"/>
        <w:numPr>
          <w:ilvl w:val="1"/>
          <w:numId w:val="40"/>
        </w:numPr>
        <w:tabs>
          <w:tab w:val="left" w:pos="567"/>
          <w:tab w:val="left" w:pos="8026"/>
        </w:tabs>
        <w:spacing w:after="0" w:line="240" w:lineRule="auto"/>
        <w:ind w:right="-2"/>
        <w:rPr>
          <w:rFonts w:ascii="Times New Roman" w:hAnsi="Times New Roman" w:cs="Times New Roman"/>
          <w:lang w:val="lt-LT"/>
        </w:rPr>
      </w:pPr>
      <w:r w:rsidRPr="008C3AC4">
        <w:rPr>
          <w:rFonts w:ascii="Times New Roman" w:hAnsi="Times New Roman" w:cs="Times New Roman"/>
          <w:lang w:val="lt-LT"/>
        </w:rPr>
        <w:t>Pakitęs maisto skonis.</w:t>
      </w:r>
    </w:p>
    <w:p w14:paraId="3284628E" w14:textId="77777777" w:rsidR="008D3860" w:rsidRPr="008C3AC4" w:rsidRDefault="008D3860" w:rsidP="00141446">
      <w:pPr>
        <w:tabs>
          <w:tab w:val="left" w:pos="567"/>
          <w:tab w:val="left" w:pos="8026"/>
        </w:tabs>
        <w:spacing w:after="0" w:line="240" w:lineRule="auto"/>
        <w:ind w:right="-2"/>
        <w:rPr>
          <w:rFonts w:ascii="Times New Roman" w:hAnsi="Times New Roman" w:cs="Times New Roman"/>
          <w:lang w:val="lt-LT"/>
        </w:rPr>
      </w:pPr>
    </w:p>
    <w:p w14:paraId="1BC5A181" w14:textId="77777777" w:rsidR="008D3860" w:rsidRPr="008C3AC4" w:rsidRDefault="008D3860" w:rsidP="00141446">
      <w:pPr>
        <w:numPr>
          <w:ilvl w:val="12"/>
          <w:numId w:val="0"/>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b/>
          <w:lang w:val="lt-LT"/>
        </w:rPr>
        <w:t xml:space="preserve">Labai retas šalutinis poveikis </w:t>
      </w:r>
      <w:r w:rsidRPr="008C3AC4">
        <w:rPr>
          <w:rFonts w:ascii="Times New Roman" w:hAnsi="Times New Roman" w:cs="Times New Roman"/>
          <w:lang w:val="lt-LT"/>
        </w:rPr>
        <w:t>(gali pasirei</w:t>
      </w:r>
      <w:r w:rsidR="00162E87" w:rsidRPr="008C3AC4">
        <w:rPr>
          <w:rFonts w:ascii="Times New Roman" w:hAnsi="Times New Roman" w:cs="Times New Roman"/>
          <w:lang w:val="lt-LT"/>
        </w:rPr>
        <w:t>kšti mažiau kaip 1 žmogui iš 10</w:t>
      </w:r>
      <w:r w:rsidRPr="008C3AC4">
        <w:rPr>
          <w:rFonts w:ascii="Times New Roman" w:hAnsi="Times New Roman" w:cs="Times New Roman"/>
          <w:lang w:val="lt-LT"/>
        </w:rPr>
        <w:t xml:space="preserve">000) </w:t>
      </w:r>
    </w:p>
    <w:p w14:paraId="07D18305" w14:textId="77777777" w:rsidR="008D3860" w:rsidRPr="008C3AC4" w:rsidRDefault="008D3860" w:rsidP="00141446">
      <w:pPr>
        <w:numPr>
          <w:ilvl w:val="0"/>
          <w:numId w:val="41"/>
        </w:numPr>
        <w:tabs>
          <w:tab w:val="left" w:pos="567"/>
        </w:tabs>
        <w:spacing w:after="0" w:line="240" w:lineRule="auto"/>
        <w:ind w:right="-2"/>
        <w:rPr>
          <w:rFonts w:ascii="Times New Roman" w:hAnsi="Times New Roman" w:cs="Times New Roman"/>
          <w:i/>
          <w:u w:val="single"/>
          <w:lang w:val="lt-LT"/>
        </w:rPr>
      </w:pPr>
      <w:r w:rsidRPr="008C3AC4">
        <w:rPr>
          <w:rFonts w:ascii="Times New Roman" w:hAnsi="Times New Roman" w:cs="Times New Roman"/>
          <w:lang w:val="lt-LT"/>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8C3AC4">
        <w:rPr>
          <w:rFonts w:ascii="Times New Roman" w:hAnsi="Times New Roman" w:cs="Times New Roman"/>
          <w:b/>
          <w:lang w:val="lt-LT"/>
        </w:rPr>
        <w:t>būtina nedelsiant kreiptis į gydytoją.</w:t>
      </w:r>
    </w:p>
    <w:p w14:paraId="0B9C104A" w14:textId="77777777" w:rsidR="008D3860" w:rsidRPr="008C3AC4" w:rsidRDefault="008D3860" w:rsidP="00141446">
      <w:pPr>
        <w:numPr>
          <w:ilvl w:val="0"/>
          <w:numId w:val="41"/>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 xml:space="preserve">Kepenų sutrikimai, kai pagelsta oda ir akys (atsiranda gelta), sutrinka tulžies nutekėjimas (cholestazė), prasideda kepenų uždegimas (hepatitas) ir atsiranda kepenų funkcijos. nepakankamumas. </w:t>
      </w:r>
      <w:r w:rsidRPr="008C3AC4">
        <w:rPr>
          <w:rFonts w:ascii="Times New Roman" w:hAnsi="Times New Roman" w:cs="Times New Roman"/>
          <w:noProof/>
          <w:lang w:val="lt-LT"/>
        </w:rPr>
        <w:t>Jeigu</w:t>
      </w:r>
      <w:r w:rsidRPr="008C3AC4">
        <w:rPr>
          <w:rFonts w:ascii="Times New Roman" w:hAnsi="Times New Roman" w:cs="Times New Roman"/>
          <w:lang w:val="lt-LT"/>
        </w:rPr>
        <w:t xml:space="preserve"> Jums pasireiškė tokie simptomai, </w:t>
      </w:r>
      <w:r w:rsidRPr="008C3AC4">
        <w:rPr>
          <w:rFonts w:ascii="Times New Roman" w:hAnsi="Times New Roman" w:cs="Times New Roman"/>
          <w:b/>
          <w:lang w:val="lt-LT"/>
        </w:rPr>
        <w:t>nedelsdami kreipkitės į gydytoją.</w:t>
      </w:r>
    </w:p>
    <w:p w14:paraId="7D29A692" w14:textId="77777777" w:rsidR="008D3860" w:rsidRPr="008C3AC4" w:rsidRDefault="008D3860" w:rsidP="00141446">
      <w:pPr>
        <w:numPr>
          <w:ilvl w:val="0"/>
          <w:numId w:val="41"/>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Pykinimas ar vėmimas, viduriavimas, pilnumo ar dujų kaupimosi pojūtis, pilvo skausmas.</w:t>
      </w:r>
    </w:p>
    <w:p w14:paraId="41E81804" w14:textId="77777777" w:rsidR="008D3860" w:rsidRPr="008C3AC4" w:rsidRDefault="008D3860" w:rsidP="00141446">
      <w:pPr>
        <w:numPr>
          <w:ilvl w:val="0"/>
          <w:numId w:val="41"/>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Natrio kiekio kraujyje sumažėjimas (tai nustatoma kraujo tyrimu).</w:t>
      </w:r>
    </w:p>
    <w:p w14:paraId="7FEE175C" w14:textId="77777777" w:rsidR="008D3860" w:rsidRPr="008C3AC4" w:rsidRDefault="008D3860" w:rsidP="00141446">
      <w:pPr>
        <w:keepNext/>
        <w:tabs>
          <w:tab w:val="left" w:pos="567"/>
        </w:tabs>
        <w:spacing w:after="0" w:line="240" w:lineRule="auto"/>
        <w:rPr>
          <w:rFonts w:ascii="Times New Roman" w:hAnsi="Times New Roman" w:cs="Times New Roman"/>
          <w:lang w:val="lt-LT"/>
        </w:rPr>
      </w:pPr>
    </w:p>
    <w:p w14:paraId="6C031051" w14:textId="129F4C02" w:rsidR="008D3860" w:rsidRPr="008C3AC4" w:rsidRDefault="00CF3E44" w:rsidP="00141446">
      <w:pPr>
        <w:keepNext/>
        <w:tabs>
          <w:tab w:val="left" w:pos="567"/>
        </w:tabs>
        <w:spacing w:after="0" w:line="240" w:lineRule="auto"/>
        <w:rPr>
          <w:rFonts w:ascii="Times New Roman" w:eastAsia="Times New Roman" w:hAnsi="Times New Roman" w:cs="Times New Roman"/>
          <w:b/>
          <w:color w:val="000000"/>
          <w:lang w:val="lt-LT"/>
        </w:rPr>
      </w:pPr>
      <w:r w:rsidRPr="008C3AC4">
        <w:rPr>
          <w:rFonts w:ascii="Times New Roman" w:eastAsia="Times New Roman" w:hAnsi="Times New Roman" w:cs="Times New Roman"/>
          <w:b/>
          <w:color w:val="000000"/>
          <w:lang w:val="lt-LT"/>
        </w:rPr>
        <w:t>Dažnis nežinomas (negali būti apskaičiuotas pagal turimus duomenis)</w:t>
      </w:r>
    </w:p>
    <w:p w14:paraId="4C95E2D8" w14:textId="77777777" w:rsidR="008D3860" w:rsidRPr="008C3AC4" w:rsidRDefault="008D3860" w:rsidP="00141446">
      <w:pPr>
        <w:numPr>
          <w:ilvl w:val="0"/>
          <w:numId w:val="42"/>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noProof/>
          <w:lang w:val="lt-LT"/>
        </w:rPr>
        <w:t>Alergija (padidėjęs jautrumas) odoje, pasireiškianti niežėjimu</w:t>
      </w:r>
      <w:r w:rsidR="00CF3E44" w:rsidRPr="008C3AC4">
        <w:rPr>
          <w:rFonts w:ascii="Times New Roman" w:hAnsi="Times New Roman" w:cs="Times New Roman"/>
          <w:noProof/>
          <w:lang w:val="lt-LT"/>
        </w:rPr>
        <w:t>,</w:t>
      </w:r>
      <w:r w:rsidRPr="008C3AC4">
        <w:rPr>
          <w:rFonts w:ascii="Times New Roman" w:hAnsi="Times New Roman" w:cs="Times New Roman"/>
          <w:noProof/>
          <w:lang w:val="lt-LT"/>
        </w:rPr>
        <w:t xml:space="preserve"> išbėrimu, dilgėline ir padidėjusiu jautrumu saulei. Kai kurios lengvos alerginės reakcijos gali virsti sunkiomis, kai pasidaro sunku kvėpuoti, patinsta lūpos, gerklė ar liežuvis.</w:t>
      </w:r>
      <w:r w:rsidRPr="008C3AC4">
        <w:rPr>
          <w:rFonts w:ascii="Times New Roman" w:hAnsi="Times New Roman" w:cs="Times New Roman"/>
          <w:b/>
          <w:lang w:val="lt-LT"/>
        </w:rPr>
        <w:t xml:space="preserve"> </w:t>
      </w:r>
      <w:r w:rsidRPr="008C3AC4">
        <w:rPr>
          <w:rFonts w:ascii="Times New Roman" w:hAnsi="Times New Roman" w:cs="Times New Roman"/>
          <w:lang w:val="lt-LT"/>
        </w:rPr>
        <w:t xml:space="preserve">Jeigu Jums pasireiškė tokie simptomai, </w:t>
      </w:r>
      <w:r w:rsidRPr="008C3AC4">
        <w:rPr>
          <w:rFonts w:ascii="Times New Roman" w:hAnsi="Times New Roman" w:cs="Times New Roman"/>
          <w:b/>
          <w:lang w:val="lt-LT"/>
        </w:rPr>
        <w:t>nedelsdami kreipkitės į gydytoją.</w:t>
      </w:r>
    </w:p>
    <w:p w14:paraId="2D2C5635" w14:textId="77777777" w:rsidR="008D3860" w:rsidRPr="008C3AC4" w:rsidRDefault="008D3860" w:rsidP="00141446">
      <w:pPr>
        <w:numPr>
          <w:ilvl w:val="0"/>
          <w:numId w:val="42"/>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Gali pasireikšti alerginė reakcija į sulfonilšlapalo preparatus, sulfonilamidus ar panašius vaistus.</w:t>
      </w:r>
    </w:p>
    <w:p w14:paraId="18F3EBA6" w14:textId="77777777" w:rsidR="008D3860" w:rsidRPr="008C3AC4" w:rsidRDefault="008D3860" w:rsidP="00141446">
      <w:pPr>
        <w:numPr>
          <w:ilvl w:val="0"/>
          <w:numId w:val="42"/>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Gydymo Amaryl pradžioje gali atsirasti regos sutrikimų. Juos sukelia cukraus kiekio kraujyje pokytis, tokie sutrikimai paprastai greitai palengvėja.</w:t>
      </w:r>
    </w:p>
    <w:p w14:paraId="60A40237" w14:textId="77777777" w:rsidR="008D3860" w:rsidRPr="008C3AC4" w:rsidRDefault="008D3860" w:rsidP="00141446">
      <w:pPr>
        <w:numPr>
          <w:ilvl w:val="0"/>
          <w:numId w:val="42"/>
        </w:numPr>
        <w:tabs>
          <w:tab w:val="left" w:pos="567"/>
        </w:tabs>
        <w:spacing w:after="0" w:line="240" w:lineRule="auto"/>
        <w:ind w:right="-2"/>
        <w:rPr>
          <w:rFonts w:ascii="Times New Roman" w:hAnsi="Times New Roman" w:cs="Times New Roman"/>
          <w:lang w:val="lt-LT"/>
        </w:rPr>
      </w:pPr>
      <w:r w:rsidRPr="008C3AC4">
        <w:rPr>
          <w:rFonts w:ascii="Times New Roman" w:hAnsi="Times New Roman" w:cs="Times New Roman"/>
          <w:lang w:val="lt-LT"/>
        </w:rPr>
        <w:t>Gali padidėti kepenų fermentų koncentracija.</w:t>
      </w:r>
    </w:p>
    <w:p w14:paraId="0EF5D9B1" w14:textId="77777777" w:rsidR="008D3860" w:rsidRPr="008C3AC4" w:rsidRDefault="008D3860" w:rsidP="00141446">
      <w:pPr>
        <w:numPr>
          <w:ilvl w:val="0"/>
          <w:numId w:val="42"/>
        </w:numPr>
        <w:spacing w:after="0" w:line="240" w:lineRule="auto"/>
        <w:ind w:right="-2"/>
        <w:rPr>
          <w:rFonts w:ascii="Times New Roman" w:hAnsi="Times New Roman" w:cs="Times New Roman"/>
          <w:lang w:val="lt-LT"/>
        </w:rPr>
      </w:pPr>
      <w:r w:rsidRPr="008C3AC4">
        <w:rPr>
          <w:rFonts w:ascii="Times New Roman" w:hAnsi="Times New Roman" w:cs="Times New Roman"/>
          <w:lang w:val="lt-LT"/>
        </w:rPr>
        <w:t>Sunkus neįprastas kraujavimas ar mėlynių atsiradimas po oda.</w:t>
      </w:r>
    </w:p>
    <w:p w14:paraId="08AD0963" w14:textId="77777777" w:rsidR="00DD5B30" w:rsidRPr="008C3AC4" w:rsidRDefault="00DD5B30" w:rsidP="00141446">
      <w:pPr>
        <w:spacing w:after="0" w:line="240" w:lineRule="auto"/>
        <w:rPr>
          <w:rFonts w:ascii="Times New Roman" w:hAnsi="Times New Roman" w:cs="Times New Roman"/>
          <w:lang w:val="lt-LT"/>
        </w:rPr>
      </w:pPr>
    </w:p>
    <w:p w14:paraId="714DC346" w14:textId="77777777" w:rsidR="00DD5B30" w:rsidRPr="008C3AC4" w:rsidRDefault="00DD5B30" w:rsidP="00141446">
      <w:pPr>
        <w:spacing w:after="0" w:line="240" w:lineRule="auto"/>
        <w:rPr>
          <w:rFonts w:ascii="Times New Roman" w:hAnsi="Times New Roman" w:cs="Times New Roman"/>
          <w:b/>
          <w:lang w:val="lt-LT"/>
        </w:rPr>
      </w:pPr>
      <w:r w:rsidRPr="008C3AC4">
        <w:rPr>
          <w:rFonts w:ascii="Times New Roman" w:hAnsi="Times New Roman" w:cs="Times New Roman"/>
          <w:b/>
          <w:noProof/>
          <w:lang w:val="lt-LT"/>
        </w:rPr>
        <w:t>Pranešimas apie šalutinį poveikį</w:t>
      </w:r>
    </w:p>
    <w:p w14:paraId="5DB5BD77" w14:textId="10A4D2E3" w:rsidR="00CF3E44" w:rsidRPr="00CF3E44" w:rsidRDefault="005971DD" w:rsidP="00141446">
      <w:pPr>
        <w:spacing w:after="0" w:line="240" w:lineRule="auto"/>
        <w:rPr>
          <w:rFonts w:ascii="Times New Roman" w:eastAsia="Calibri" w:hAnsi="Times New Roman" w:cs="Times New Roman"/>
          <w:lang w:val="lt-LT"/>
        </w:rPr>
      </w:pPr>
      <w:bookmarkStart w:id="14" w:name="_Hlk99458241"/>
      <w:r w:rsidRPr="005971DD">
        <w:rPr>
          <w:rFonts w:ascii="Times New Roman" w:eastAsia="Calibri" w:hAnsi="Times New Roman" w:cs="Times New Roman"/>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bookmarkEnd w:id="14"/>
    <w:p w14:paraId="47946EC3" w14:textId="74419EEC" w:rsidR="00DD5B30" w:rsidRDefault="00DD5B30" w:rsidP="00141446">
      <w:pPr>
        <w:spacing w:after="0" w:line="240" w:lineRule="auto"/>
        <w:rPr>
          <w:rFonts w:ascii="Times New Roman" w:hAnsi="Times New Roman" w:cs="Times New Roman"/>
          <w:lang w:val="lt-LT"/>
        </w:rPr>
      </w:pPr>
    </w:p>
    <w:p w14:paraId="147AA897" w14:textId="77777777" w:rsidR="005971DD" w:rsidRPr="008C3AC4" w:rsidRDefault="005971DD" w:rsidP="00141446">
      <w:pPr>
        <w:spacing w:after="0" w:line="240" w:lineRule="auto"/>
        <w:rPr>
          <w:rFonts w:ascii="Times New Roman" w:hAnsi="Times New Roman" w:cs="Times New Roman"/>
          <w:lang w:val="lt-LT"/>
        </w:rPr>
      </w:pPr>
    </w:p>
    <w:p w14:paraId="246A01A3" w14:textId="77777777" w:rsidR="008D3860" w:rsidRPr="008C3AC4" w:rsidRDefault="00DD5B30" w:rsidP="00141446">
      <w:pPr>
        <w:tabs>
          <w:tab w:val="left" w:pos="567"/>
          <w:tab w:val="left" w:pos="709"/>
        </w:tabs>
        <w:spacing w:after="0" w:line="240" w:lineRule="auto"/>
        <w:rPr>
          <w:rFonts w:ascii="Times New Roman" w:hAnsi="Times New Roman" w:cs="Times New Roman"/>
          <w:b/>
          <w:lang w:val="lt-LT"/>
        </w:rPr>
      </w:pPr>
      <w:r w:rsidRPr="008C3AC4">
        <w:rPr>
          <w:rFonts w:ascii="Times New Roman" w:hAnsi="Times New Roman" w:cs="Times New Roman"/>
          <w:b/>
          <w:lang w:val="lt-LT"/>
        </w:rPr>
        <w:t>5.</w:t>
      </w:r>
      <w:r w:rsidRPr="008C3AC4">
        <w:rPr>
          <w:rFonts w:ascii="Times New Roman" w:hAnsi="Times New Roman" w:cs="Times New Roman"/>
          <w:b/>
          <w:lang w:val="lt-LT"/>
        </w:rPr>
        <w:tab/>
        <w:t xml:space="preserve">Kaip laikyti </w:t>
      </w:r>
      <w:r w:rsidR="008D3860" w:rsidRPr="008C3AC4">
        <w:rPr>
          <w:rFonts w:ascii="Times New Roman" w:hAnsi="Times New Roman" w:cs="Times New Roman"/>
          <w:b/>
          <w:lang w:val="lt-LT"/>
        </w:rPr>
        <w:t xml:space="preserve">Amaryl </w:t>
      </w:r>
    </w:p>
    <w:p w14:paraId="11CD990B" w14:textId="77777777" w:rsidR="00DD5B30" w:rsidRPr="008C3AC4" w:rsidRDefault="00DD5B30" w:rsidP="00141446">
      <w:pPr>
        <w:spacing w:after="0" w:line="240" w:lineRule="auto"/>
        <w:rPr>
          <w:rFonts w:ascii="Times New Roman" w:hAnsi="Times New Roman" w:cs="Times New Roman"/>
          <w:lang w:val="lt-LT"/>
        </w:rPr>
      </w:pPr>
    </w:p>
    <w:p w14:paraId="1774F1C5" w14:textId="77777777" w:rsidR="008D3860" w:rsidRPr="008C3AC4" w:rsidRDefault="008D3860" w:rsidP="00141446">
      <w:pPr>
        <w:numPr>
          <w:ilvl w:val="12"/>
          <w:numId w:val="0"/>
        </w:numPr>
        <w:spacing w:after="0" w:line="240" w:lineRule="auto"/>
        <w:ind w:right="-2"/>
        <w:rPr>
          <w:rFonts w:ascii="Times New Roman" w:hAnsi="Times New Roman" w:cs="Times New Roman"/>
          <w:lang w:val="lt-LT"/>
        </w:rPr>
      </w:pPr>
      <w:r w:rsidRPr="008C3AC4">
        <w:rPr>
          <w:rFonts w:ascii="Times New Roman" w:hAnsi="Times New Roman" w:cs="Times New Roman"/>
          <w:lang w:val="lt-LT"/>
        </w:rPr>
        <w:t>Šį vaistą laikykite vaikams nepastebimoje ir nepasiekiamoje vietoje.</w:t>
      </w:r>
    </w:p>
    <w:p w14:paraId="7C6BE3EF" w14:textId="77777777" w:rsidR="008D3860" w:rsidRPr="008C3AC4" w:rsidRDefault="008D3860" w:rsidP="00141446">
      <w:pPr>
        <w:tabs>
          <w:tab w:val="left" w:pos="567"/>
        </w:tabs>
        <w:spacing w:after="0" w:line="240" w:lineRule="auto"/>
        <w:jc w:val="both"/>
        <w:rPr>
          <w:rFonts w:ascii="Times New Roman" w:hAnsi="Times New Roman" w:cs="Times New Roman"/>
          <w:lang w:val="lt-LT"/>
        </w:rPr>
      </w:pPr>
    </w:p>
    <w:p w14:paraId="52145211" w14:textId="77777777" w:rsidR="008D3860" w:rsidRPr="008C3AC4" w:rsidRDefault="008D386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Ant dėžutės po „Tinka iki</w:t>
      </w:r>
      <w:r w:rsidR="00105934" w:rsidRPr="008C3AC4">
        <w:rPr>
          <w:rFonts w:ascii="Times New Roman" w:hAnsi="Times New Roman" w:cs="Times New Roman"/>
          <w:lang w:val="lt-LT"/>
        </w:rPr>
        <w:t>/EXP</w:t>
      </w:r>
      <w:r w:rsidRPr="008C3AC4">
        <w:rPr>
          <w:rFonts w:ascii="Times New Roman" w:hAnsi="Times New Roman" w:cs="Times New Roman"/>
          <w:lang w:val="lt-LT"/>
        </w:rPr>
        <w:t xml:space="preserve">“ ir lizdinės plokštelės po „EXP“ nurodytam tinkamumo laikui pasibaigus, </w:t>
      </w:r>
      <w:bookmarkStart w:id="15" w:name="OLE_LINK4"/>
      <w:bookmarkStart w:id="16" w:name="OLE_LINK5"/>
      <w:r w:rsidRPr="008C3AC4">
        <w:rPr>
          <w:rFonts w:ascii="Times New Roman" w:hAnsi="Times New Roman" w:cs="Times New Roman"/>
          <w:lang w:val="lt-LT"/>
        </w:rPr>
        <w:t xml:space="preserve">šio vaisto </w:t>
      </w:r>
      <w:bookmarkEnd w:id="15"/>
      <w:bookmarkEnd w:id="16"/>
      <w:r w:rsidRPr="008C3AC4">
        <w:rPr>
          <w:rFonts w:ascii="Times New Roman" w:hAnsi="Times New Roman" w:cs="Times New Roman"/>
          <w:lang w:val="lt-LT"/>
        </w:rPr>
        <w:t>vartoti negalima. Vaistas tinkamas vartoti iki paskutinės nurodyto mėnesio dienos.</w:t>
      </w:r>
    </w:p>
    <w:p w14:paraId="709D34F5" w14:textId="77777777" w:rsidR="008D3860" w:rsidRPr="008C3AC4" w:rsidRDefault="008D3860" w:rsidP="00141446">
      <w:pPr>
        <w:tabs>
          <w:tab w:val="left" w:pos="567"/>
        </w:tabs>
        <w:spacing w:after="0" w:line="240" w:lineRule="auto"/>
        <w:jc w:val="both"/>
        <w:rPr>
          <w:rFonts w:ascii="Times New Roman" w:hAnsi="Times New Roman" w:cs="Times New Roman"/>
          <w:lang w:val="lt-LT"/>
        </w:rPr>
      </w:pPr>
    </w:p>
    <w:p w14:paraId="5A059297" w14:textId="77777777" w:rsidR="008D3860" w:rsidRPr="008C3AC4" w:rsidRDefault="008D386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Laikyti ne aukštesnėje kaip 30 </w:t>
      </w:r>
      <w:r w:rsidRPr="008C3AC4">
        <w:rPr>
          <w:rFonts w:ascii="Times New Roman" w:hAnsi="Times New Roman" w:cs="Times New Roman"/>
          <w:lang w:val="lt-LT"/>
        </w:rPr>
        <w:sym w:font="Symbol" w:char="F0B0"/>
      </w:r>
      <w:r w:rsidRPr="008C3AC4">
        <w:rPr>
          <w:rFonts w:ascii="Times New Roman" w:hAnsi="Times New Roman" w:cs="Times New Roman"/>
          <w:lang w:val="lt-LT"/>
        </w:rPr>
        <w:t>C temperatūroje.</w:t>
      </w:r>
    </w:p>
    <w:p w14:paraId="22D580CD" w14:textId="77777777" w:rsidR="008D3860" w:rsidRPr="008C3AC4" w:rsidRDefault="008D3860" w:rsidP="00141446">
      <w:pPr>
        <w:tabs>
          <w:tab w:val="left" w:pos="567"/>
        </w:tabs>
        <w:spacing w:after="0" w:line="240" w:lineRule="auto"/>
        <w:jc w:val="both"/>
        <w:outlineLvl w:val="0"/>
        <w:rPr>
          <w:rFonts w:ascii="Times New Roman" w:hAnsi="Times New Roman" w:cs="Times New Roman"/>
          <w:lang w:val="lt-LT"/>
        </w:rPr>
      </w:pPr>
      <w:r w:rsidRPr="008C3AC4">
        <w:rPr>
          <w:rFonts w:ascii="Times New Roman" w:hAnsi="Times New Roman" w:cs="Times New Roman"/>
          <w:lang w:val="lt-LT"/>
        </w:rPr>
        <w:t>Laikyti gamintojo pakuotėje, kad preparatas būtų apsaugotas nuo drėgmės.</w:t>
      </w:r>
    </w:p>
    <w:p w14:paraId="73BAF90F" w14:textId="77777777" w:rsidR="00105934" w:rsidRPr="008C3AC4" w:rsidRDefault="00105934" w:rsidP="00141446">
      <w:pPr>
        <w:tabs>
          <w:tab w:val="left" w:pos="567"/>
        </w:tabs>
        <w:spacing w:after="0" w:line="240" w:lineRule="auto"/>
        <w:jc w:val="both"/>
        <w:outlineLvl w:val="0"/>
        <w:rPr>
          <w:rFonts w:ascii="Times New Roman" w:hAnsi="Times New Roman" w:cs="Times New Roman"/>
          <w:lang w:val="lt-LT"/>
        </w:rPr>
      </w:pPr>
    </w:p>
    <w:p w14:paraId="66F1A451" w14:textId="77777777" w:rsidR="00105934" w:rsidRPr="00105934" w:rsidRDefault="00105934" w:rsidP="00141446">
      <w:pPr>
        <w:tabs>
          <w:tab w:val="left" w:pos="567"/>
        </w:tabs>
        <w:spacing w:after="0" w:line="240" w:lineRule="auto"/>
        <w:rPr>
          <w:rFonts w:ascii="Times New Roman" w:eastAsia="MS Mincho" w:hAnsi="Times New Roman" w:cs="Times New Roman"/>
          <w:lang w:val="lt-LT"/>
        </w:rPr>
      </w:pPr>
      <w:r w:rsidRPr="00105934">
        <w:rPr>
          <w:rFonts w:ascii="Times New Roman" w:eastAsia="MS Mincho" w:hAnsi="Times New Roman" w:cs="Times New Roman"/>
          <w:lang w:val="lt-LT"/>
        </w:rPr>
        <w:t>Pastebėjus matomų gedimo požymių, šio vaisto vartoti negalima.</w:t>
      </w:r>
    </w:p>
    <w:p w14:paraId="5F39989B" w14:textId="77777777" w:rsidR="00105934" w:rsidRPr="008C3AC4" w:rsidRDefault="00105934" w:rsidP="00141446">
      <w:pPr>
        <w:tabs>
          <w:tab w:val="left" w:pos="567"/>
        </w:tabs>
        <w:spacing w:after="0" w:line="240" w:lineRule="auto"/>
        <w:jc w:val="both"/>
        <w:outlineLvl w:val="0"/>
        <w:rPr>
          <w:rFonts w:ascii="Times New Roman" w:hAnsi="Times New Roman" w:cs="Times New Roman"/>
          <w:lang w:val="lt-LT"/>
        </w:rPr>
      </w:pPr>
    </w:p>
    <w:p w14:paraId="06F7588E" w14:textId="77777777" w:rsidR="008D3860" w:rsidRPr="008C3AC4" w:rsidRDefault="008D3860" w:rsidP="00141446">
      <w:pPr>
        <w:tabs>
          <w:tab w:val="left" w:pos="567"/>
        </w:tabs>
        <w:spacing w:after="0" w:line="240" w:lineRule="auto"/>
        <w:rPr>
          <w:rFonts w:ascii="Times New Roman" w:hAnsi="Times New Roman" w:cs="Times New Roman"/>
          <w:i/>
          <w:lang w:val="lt-LT"/>
        </w:rPr>
      </w:pPr>
      <w:r w:rsidRPr="008C3AC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A0CE5CC" w14:textId="77777777" w:rsidR="008D3860" w:rsidRPr="008C3AC4" w:rsidRDefault="008D3860" w:rsidP="00141446">
      <w:pPr>
        <w:tabs>
          <w:tab w:val="left" w:pos="567"/>
        </w:tabs>
        <w:spacing w:after="0" w:line="240" w:lineRule="auto"/>
        <w:jc w:val="both"/>
        <w:outlineLvl w:val="0"/>
        <w:rPr>
          <w:rFonts w:ascii="Times New Roman" w:hAnsi="Times New Roman" w:cs="Times New Roman"/>
          <w:lang w:val="lt-LT"/>
        </w:rPr>
      </w:pPr>
    </w:p>
    <w:p w14:paraId="3BD8B560" w14:textId="77777777" w:rsidR="00DD5B30" w:rsidRPr="008C3AC4" w:rsidRDefault="00DD5B30" w:rsidP="00141446">
      <w:pPr>
        <w:spacing w:after="0" w:line="240" w:lineRule="auto"/>
        <w:rPr>
          <w:rFonts w:ascii="Times New Roman" w:hAnsi="Times New Roman" w:cs="Times New Roman"/>
          <w:lang w:val="lt-LT"/>
        </w:rPr>
      </w:pPr>
    </w:p>
    <w:p w14:paraId="03B2FDCB" w14:textId="77777777" w:rsidR="00DD5B30" w:rsidRPr="008C3AC4" w:rsidRDefault="00DD5B30" w:rsidP="00141446">
      <w:pPr>
        <w:pStyle w:val="Antrat1"/>
        <w:rPr>
          <w:caps/>
          <w:szCs w:val="22"/>
        </w:rPr>
      </w:pPr>
      <w:r w:rsidRPr="008C3AC4">
        <w:rPr>
          <w:szCs w:val="22"/>
        </w:rPr>
        <w:t>6.</w:t>
      </w:r>
      <w:r w:rsidRPr="008C3AC4">
        <w:rPr>
          <w:szCs w:val="22"/>
        </w:rPr>
        <w:tab/>
      </w:r>
      <w:r w:rsidRPr="008C3AC4">
        <w:rPr>
          <w:noProof/>
          <w:szCs w:val="22"/>
        </w:rPr>
        <w:t>Pakuotės turinys ir kita informacija</w:t>
      </w:r>
    </w:p>
    <w:p w14:paraId="04BF0707" w14:textId="77777777" w:rsidR="00DD5B30" w:rsidRPr="008C3AC4" w:rsidRDefault="00DD5B30" w:rsidP="00141446">
      <w:pPr>
        <w:spacing w:after="0" w:line="240" w:lineRule="auto"/>
        <w:rPr>
          <w:rFonts w:ascii="Times New Roman" w:hAnsi="Times New Roman" w:cs="Times New Roman"/>
          <w:lang w:val="lt-LT"/>
        </w:rPr>
      </w:pPr>
    </w:p>
    <w:p w14:paraId="60FDD9FD" w14:textId="77777777" w:rsidR="00C827A2" w:rsidRPr="008C3AC4" w:rsidRDefault="00C827A2" w:rsidP="00141446">
      <w:pPr>
        <w:spacing w:after="0" w:line="240" w:lineRule="auto"/>
        <w:rPr>
          <w:rFonts w:ascii="Times New Roman" w:hAnsi="Times New Roman" w:cs="Times New Roman"/>
          <w:lang w:val="lt-LT"/>
        </w:rPr>
      </w:pPr>
    </w:p>
    <w:p w14:paraId="2F7D4673" w14:textId="77777777" w:rsidR="008D3860" w:rsidRPr="008C3AC4" w:rsidRDefault="008D3860" w:rsidP="00141446">
      <w:pPr>
        <w:numPr>
          <w:ilvl w:val="12"/>
          <w:numId w:val="0"/>
        </w:numPr>
        <w:tabs>
          <w:tab w:val="left" w:pos="567"/>
        </w:tabs>
        <w:spacing w:after="0" w:line="240" w:lineRule="auto"/>
        <w:ind w:right="-2"/>
        <w:jc w:val="both"/>
        <w:rPr>
          <w:rFonts w:ascii="Times New Roman" w:hAnsi="Times New Roman" w:cs="Times New Roman"/>
          <w:b/>
          <w:bCs/>
          <w:noProof/>
          <w:lang w:val="lt-LT"/>
        </w:rPr>
      </w:pPr>
      <w:r w:rsidRPr="008C3AC4">
        <w:rPr>
          <w:rFonts w:ascii="Times New Roman" w:hAnsi="Times New Roman" w:cs="Times New Roman"/>
          <w:b/>
          <w:bCs/>
          <w:noProof/>
          <w:lang w:val="lt-LT"/>
        </w:rPr>
        <w:t>Amaryl sudėtis</w:t>
      </w:r>
    </w:p>
    <w:p w14:paraId="74047860" w14:textId="07BA4EAB" w:rsidR="008D3860" w:rsidRPr="008C3AC4" w:rsidRDefault="008D3860" w:rsidP="00141446">
      <w:pPr>
        <w:numPr>
          <w:ilvl w:val="0"/>
          <w:numId w:val="44"/>
        </w:numPr>
        <w:tabs>
          <w:tab w:val="left" w:pos="567"/>
        </w:tabs>
        <w:spacing w:after="0" w:line="240" w:lineRule="auto"/>
        <w:ind w:left="540" w:hanging="540"/>
        <w:rPr>
          <w:rFonts w:ascii="Times New Roman" w:hAnsi="Times New Roman" w:cs="Times New Roman"/>
          <w:lang w:val="lt-LT"/>
        </w:rPr>
      </w:pPr>
      <w:r w:rsidRPr="008C3AC4">
        <w:rPr>
          <w:rFonts w:ascii="Times New Roman" w:hAnsi="Times New Roman" w:cs="Times New Roman"/>
          <w:lang w:val="lt-LT"/>
        </w:rPr>
        <w:lastRenderedPageBreak/>
        <w:t>Veiklioji medžiaga yra glimepiridas. Kiekvienoje tabletėje yra 2 mg</w:t>
      </w:r>
      <w:r w:rsidR="000019CD" w:rsidRPr="008C3AC4">
        <w:rPr>
          <w:rFonts w:ascii="Times New Roman" w:hAnsi="Times New Roman" w:cs="Times New Roman"/>
          <w:lang w:val="lt-LT"/>
        </w:rPr>
        <w:t xml:space="preserve"> arba 3 mg </w:t>
      </w:r>
      <w:r w:rsidRPr="008C3AC4">
        <w:rPr>
          <w:rFonts w:ascii="Times New Roman" w:hAnsi="Times New Roman" w:cs="Times New Roman"/>
          <w:lang w:val="lt-LT"/>
        </w:rPr>
        <w:t>glimepirido.</w:t>
      </w:r>
    </w:p>
    <w:p w14:paraId="6A8AE978" w14:textId="77777777" w:rsidR="008D3860" w:rsidRPr="008C3AC4" w:rsidRDefault="008D3860" w:rsidP="00141446">
      <w:pPr>
        <w:numPr>
          <w:ilvl w:val="0"/>
          <w:numId w:val="44"/>
        </w:numPr>
        <w:tabs>
          <w:tab w:val="left" w:pos="567"/>
        </w:tabs>
        <w:spacing w:after="0" w:line="240" w:lineRule="auto"/>
        <w:ind w:left="540" w:hanging="540"/>
        <w:rPr>
          <w:rFonts w:ascii="Times New Roman" w:hAnsi="Times New Roman" w:cs="Times New Roman"/>
          <w:lang w:val="lt-LT"/>
        </w:rPr>
      </w:pPr>
      <w:r w:rsidRPr="008C3AC4">
        <w:rPr>
          <w:rFonts w:ascii="Times New Roman" w:hAnsi="Times New Roman" w:cs="Times New Roman"/>
          <w:lang w:val="lt-LT"/>
        </w:rPr>
        <w:t xml:space="preserve">Pagalbinės medžiagos yra laktozės monohidratas, karboksimetilkrakmolo A natrio druska, povidonas 25 000, mikrokristalinė celiuliozė, magnio stearatas. </w:t>
      </w:r>
    </w:p>
    <w:p w14:paraId="6E2B7E54" w14:textId="77777777" w:rsidR="008D3860" w:rsidRPr="008C3AC4" w:rsidRDefault="008D3860" w:rsidP="00141446">
      <w:pPr>
        <w:numPr>
          <w:ilvl w:val="0"/>
          <w:numId w:val="44"/>
        </w:numPr>
        <w:tabs>
          <w:tab w:val="left" w:pos="567"/>
        </w:tabs>
        <w:spacing w:after="0" w:line="240" w:lineRule="auto"/>
        <w:ind w:left="540" w:hanging="540"/>
        <w:rPr>
          <w:rFonts w:ascii="Times New Roman" w:hAnsi="Times New Roman" w:cs="Times New Roman"/>
          <w:lang w:val="lt-LT"/>
        </w:rPr>
      </w:pPr>
      <w:r w:rsidRPr="008C3AC4">
        <w:rPr>
          <w:rFonts w:ascii="Times New Roman" w:hAnsi="Times New Roman" w:cs="Times New Roman"/>
          <w:lang w:val="lt-LT"/>
        </w:rPr>
        <w:t xml:space="preserve">Be to, tabletėse yra dažiklių: </w:t>
      </w:r>
    </w:p>
    <w:p w14:paraId="159A3F46" w14:textId="77777777" w:rsidR="008D3860" w:rsidRPr="008C3AC4" w:rsidRDefault="008D3860" w:rsidP="00141446">
      <w:pPr>
        <w:numPr>
          <w:ilvl w:val="0"/>
          <w:numId w:val="44"/>
        </w:numPr>
        <w:tabs>
          <w:tab w:val="left" w:pos="567"/>
        </w:tabs>
        <w:spacing w:after="0" w:line="240" w:lineRule="auto"/>
        <w:ind w:left="993" w:hanging="426"/>
        <w:rPr>
          <w:rFonts w:ascii="Times New Roman" w:hAnsi="Times New Roman" w:cs="Times New Roman"/>
          <w:lang w:val="lt-LT" w:eastAsia="en-GB"/>
        </w:rPr>
      </w:pPr>
      <w:r w:rsidRPr="008C3AC4">
        <w:rPr>
          <w:rFonts w:ascii="Times New Roman" w:hAnsi="Times New Roman" w:cs="Times New Roman"/>
          <w:lang w:val="lt-LT"/>
        </w:rPr>
        <w:t xml:space="preserve">Amaryl </w:t>
      </w:r>
      <w:r w:rsidRPr="008C3AC4">
        <w:rPr>
          <w:rFonts w:ascii="Times New Roman" w:hAnsi="Times New Roman" w:cs="Times New Roman"/>
          <w:lang w:val="lt-LT" w:eastAsia="en-GB"/>
        </w:rPr>
        <w:t>2 mg tabletėse yra geltonojo geležies oksido (E 172) ir indigokarmino (E 132).</w:t>
      </w:r>
    </w:p>
    <w:p w14:paraId="597A237D" w14:textId="77777777" w:rsidR="008D3860" w:rsidRPr="008C3AC4" w:rsidRDefault="008D3860" w:rsidP="00141446">
      <w:pPr>
        <w:numPr>
          <w:ilvl w:val="0"/>
          <w:numId w:val="44"/>
        </w:numPr>
        <w:tabs>
          <w:tab w:val="left" w:pos="567"/>
        </w:tabs>
        <w:spacing w:after="0" w:line="240" w:lineRule="auto"/>
        <w:ind w:left="993" w:hanging="426"/>
        <w:rPr>
          <w:rFonts w:ascii="Times New Roman" w:hAnsi="Times New Roman" w:cs="Times New Roman"/>
          <w:lang w:val="lt-LT" w:eastAsia="en-GB"/>
        </w:rPr>
      </w:pPr>
      <w:r w:rsidRPr="008C3AC4">
        <w:rPr>
          <w:rFonts w:ascii="Times New Roman" w:hAnsi="Times New Roman" w:cs="Times New Roman"/>
          <w:lang w:val="lt-LT"/>
        </w:rPr>
        <w:t xml:space="preserve">Amaryl </w:t>
      </w:r>
      <w:r w:rsidRPr="008C3AC4">
        <w:rPr>
          <w:rFonts w:ascii="Times New Roman" w:hAnsi="Times New Roman" w:cs="Times New Roman"/>
          <w:lang w:val="lt-LT" w:eastAsia="en-GB"/>
        </w:rPr>
        <w:t>3 mg tabletėse yra geltonojo geležies oksido (E 172).</w:t>
      </w:r>
    </w:p>
    <w:p w14:paraId="3DB0620E" w14:textId="77777777" w:rsidR="008D3860" w:rsidRPr="008C3AC4" w:rsidRDefault="008D3860" w:rsidP="00141446">
      <w:pPr>
        <w:tabs>
          <w:tab w:val="left" w:pos="567"/>
        </w:tabs>
        <w:spacing w:after="0" w:line="240" w:lineRule="auto"/>
        <w:ind w:left="540"/>
        <w:rPr>
          <w:rFonts w:ascii="Times New Roman" w:hAnsi="Times New Roman" w:cs="Times New Roman"/>
          <w:lang w:val="lt-LT"/>
        </w:rPr>
      </w:pPr>
    </w:p>
    <w:p w14:paraId="32AE7F4A" w14:textId="77777777" w:rsidR="008D3860" w:rsidRPr="008C3AC4" w:rsidRDefault="008D3860" w:rsidP="00141446">
      <w:pPr>
        <w:pStyle w:val="Antrat8"/>
        <w:tabs>
          <w:tab w:val="left" w:pos="567"/>
        </w:tabs>
        <w:spacing w:before="0"/>
        <w:jc w:val="both"/>
        <w:rPr>
          <w:rFonts w:ascii="Times New Roman" w:hAnsi="Times New Roman" w:cs="Times New Roman"/>
          <w:b/>
          <w:color w:val="auto"/>
          <w:sz w:val="22"/>
          <w:szCs w:val="22"/>
        </w:rPr>
      </w:pPr>
      <w:r w:rsidRPr="008C3AC4">
        <w:rPr>
          <w:rFonts w:ascii="Times New Roman" w:hAnsi="Times New Roman" w:cs="Times New Roman"/>
          <w:b/>
          <w:color w:val="auto"/>
          <w:sz w:val="22"/>
          <w:szCs w:val="22"/>
        </w:rPr>
        <w:t xml:space="preserve">Amaryl išvaizda ir kiekis pakuotėje </w:t>
      </w:r>
    </w:p>
    <w:p w14:paraId="6B56094E" w14:textId="77777777" w:rsidR="008D3860" w:rsidRPr="008C3AC4" w:rsidRDefault="008D3860" w:rsidP="00141446">
      <w:pPr>
        <w:tabs>
          <w:tab w:val="left" w:pos="567"/>
        </w:tabs>
        <w:spacing w:after="0" w:line="240" w:lineRule="auto"/>
        <w:rPr>
          <w:rFonts w:ascii="Times New Roman" w:hAnsi="Times New Roman" w:cs="Times New Roman"/>
          <w:lang w:val="lt-LT"/>
        </w:rPr>
      </w:pPr>
      <w:r w:rsidRPr="008C3AC4">
        <w:rPr>
          <w:rFonts w:ascii="Times New Roman" w:hAnsi="Times New Roman" w:cs="Times New Roman"/>
          <w:lang w:val="lt-LT"/>
        </w:rPr>
        <w:t xml:space="preserve">Amaryl tabletės yra </w:t>
      </w:r>
      <w:r w:rsidRPr="008C3AC4">
        <w:rPr>
          <w:rFonts w:ascii="Times New Roman" w:hAnsi="Times New Roman" w:cs="Times New Roman"/>
          <w:bCs/>
          <w:lang w:val="lt-LT"/>
        </w:rPr>
        <w:t xml:space="preserve">pailgos, su </w:t>
      </w:r>
      <w:r w:rsidRPr="008C3AC4">
        <w:rPr>
          <w:rFonts w:ascii="Times New Roman" w:hAnsi="Times New Roman" w:cs="Times New Roman"/>
          <w:lang w:val="lt-LT"/>
        </w:rPr>
        <w:t>vagele abiejose pusėse. Kiekvieną tabletę galima padalyti į lygias dozes. Jos yra skirtingų spalvų:</w:t>
      </w:r>
    </w:p>
    <w:p w14:paraId="5EAFE3DB" w14:textId="005B0989" w:rsidR="008D3860" w:rsidRPr="008C3AC4" w:rsidRDefault="00C827A2" w:rsidP="00141446">
      <w:pPr>
        <w:numPr>
          <w:ilvl w:val="0"/>
          <w:numId w:val="45"/>
        </w:numPr>
        <w:tabs>
          <w:tab w:val="left" w:pos="567"/>
        </w:tabs>
        <w:spacing w:after="0" w:line="240" w:lineRule="auto"/>
        <w:ind w:left="567" w:hanging="567"/>
        <w:rPr>
          <w:rFonts w:ascii="Times New Roman" w:hAnsi="Times New Roman" w:cs="Times New Roman"/>
          <w:lang w:val="lt-LT"/>
        </w:rPr>
      </w:pPr>
      <w:r w:rsidRPr="008C3AC4">
        <w:rPr>
          <w:rFonts w:ascii="Times New Roman" w:hAnsi="Times New Roman" w:cs="Times New Roman"/>
          <w:lang w:val="lt-LT"/>
        </w:rPr>
        <w:t>Amaryl 2 mg tabletės yra žalios;</w:t>
      </w:r>
    </w:p>
    <w:p w14:paraId="1CC51F67" w14:textId="77777777" w:rsidR="008D3860" w:rsidRPr="008C3AC4" w:rsidRDefault="008D3860" w:rsidP="00141446">
      <w:pPr>
        <w:numPr>
          <w:ilvl w:val="0"/>
          <w:numId w:val="45"/>
        </w:numPr>
        <w:tabs>
          <w:tab w:val="left" w:pos="567"/>
        </w:tabs>
        <w:spacing w:after="0" w:line="240" w:lineRule="auto"/>
        <w:ind w:left="567" w:hanging="567"/>
        <w:rPr>
          <w:rFonts w:ascii="Times New Roman" w:hAnsi="Times New Roman" w:cs="Times New Roman"/>
          <w:lang w:val="lt-LT"/>
        </w:rPr>
      </w:pPr>
      <w:r w:rsidRPr="008C3AC4">
        <w:rPr>
          <w:rFonts w:ascii="Times New Roman" w:hAnsi="Times New Roman" w:cs="Times New Roman"/>
          <w:lang w:val="lt-LT"/>
        </w:rPr>
        <w:t>A</w:t>
      </w:r>
      <w:r w:rsidR="004A23F4" w:rsidRPr="008C3AC4">
        <w:rPr>
          <w:rFonts w:ascii="Times New Roman" w:hAnsi="Times New Roman" w:cs="Times New Roman"/>
          <w:lang w:val="lt-LT"/>
        </w:rPr>
        <w:t>maryl 3 mg tabletės yra gelsvos.</w:t>
      </w:r>
    </w:p>
    <w:p w14:paraId="515279E6" w14:textId="77777777" w:rsidR="008D3860" w:rsidRPr="008C3AC4" w:rsidRDefault="008D3860" w:rsidP="00141446">
      <w:pPr>
        <w:pStyle w:val="Pagrindinistekstas"/>
        <w:tabs>
          <w:tab w:val="left" w:pos="567"/>
        </w:tabs>
        <w:spacing w:after="0"/>
        <w:rPr>
          <w:szCs w:val="22"/>
        </w:rPr>
      </w:pPr>
    </w:p>
    <w:p w14:paraId="641B5155" w14:textId="77777777" w:rsidR="008D3860" w:rsidRPr="008C3AC4" w:rsidRDefault="008D3860" w:rsidP="00141446">
      <w:pPr>
        <w:pStyle w:val="Pagrindinistekstas"/>
        <w:tabs>
          <w:tab w:val="left" w:pos="567"/>
        </w:tabs>
        <w:spacing w:after="0"/>
        <w:rPr>
          <w:szCs w:val="22"/>
        </w:rPr>
      </w:pPr>
      <w:r w:rsidRPr="008C3AC4">
        <w:rPr>
          <w:szCs w:val="22"/>
        </w:rPr>
        <w:t>Vagelė skirta tik tabletei perlaužti, kad būtų lengviau nuryti, bet ne jai padalyti į lygias dozes.</w:t>
      </w:r>
    </w:p>
    <w:p w14:paraId="070C0F7C" w14:textId="77777777" w:rsidR="008D3860" w:rsidRPr="008C3AC4" w:rsidRDefault="008D3860" w:rsidP="00141446">
      <w:pPr>
        <w:pStyle w:val="Pagrindinistekstas"/>
        <w:tabs>
          <w:tab w:val="left" w:pos="567"/>
        </w:tabs>
        <w:spacing w:after="0"/>
        <w:rPr>
          <w:szCs w:val="22"/>
        </w:rPr>
      </w:pPr>
    </w:p>
    <w:p w14:paraId="74BAC735" w14:textId="77777777" w:rsidR="008D3860" w:rsidRPr="008C3AC4" w:rsidRDefault="008D3860" w:rsidP="00141446">
      <w:pPr>
        <w:pStyle w:val="Pagrindinistekstas"/>
        <w:tabs>
          <w:tab w:val="left" w:pos="567"/>
        </w:tabs>
        <w:spacing w:after="0"/>
        <w:rPr>
          <w:szCs w:val="22"/>
        </w:rPr>
      </w:pPr>
      <w:r w:rsidRPr="008C3AC4">
        <w:rPr>
          <w:szCs w:val="22"/>
        </w:rPr>
        <w:t xml:space="preserve">Tabletės supakuotos į dvi lizdines plokšteles po 15 tablečių. </w:t>
      </w:r>
    </w:p>
    <w:p w14:paraId="3C79412D" w14:textId="77777777" w:rsidR="0094557B" w:rsidRPr="008C3AC4" w:rsidRDefault="0094557B" w:rsidP="00141446">
      <w:pPr>
        <w:pStyle w:val="Pagrindinistekstas"/>
        <w:spacing w:after="0"/>
        <w:rPr>
          <w:noProof/>
          <w:szCs w:val="22"/>
        </w:rPr>
      </w:pPr>
    </w:p>
    <w:p w14:paraId="12C63E2E" w14:textId="755C39FA" w:rsidR="0083348D" w:rsidRPr="008C3AC4" w:rsidRDefault="00432BAB" w:rsidP="00141446">
      <w:pPr>
        <w:tabs>
          <w:tab w:val="left" w:pos="567"/>
        </w:tabs>
        <w:spacing w:after="0" w:line="240" w:lineRule="auto"/>
        <w:outlineLvl w:val="0"/>
        <w:rPr>
          <w:rFonts w:ascii="Times New Roman" w:hAnsi="Times New Roman" w:cs="Times New Roman"/>
          <w:b/>
          <w:lang w:val="lt-LT"/>
        </w:rPr>
      </w:pPr>
      <w:r w:rsidRPr="008C3AC4">
        <w:rPr>
          <w:rFonts w:ascii="Times New Roman" w:hAnsi="Times New Roman" w:cs="Times New Roman"/>
          <w:b/>
          <w:lang w:val="lt-LT"/>
        </w:rPr>
        <w:t>Registruotojas</w:t>
      </w:r>
      <w:r w:rsidR="00747681" w:rsidRPr="008C3AC4">
        <w:rPr>
          <w:rFonts w:ascii="Times New Roman" w:hAnsi="Times New Roman" w:cs="Times New Roman"/>
          <w:b/>
          <w:lang w:val="lt-LT"/>
        </w:rPr>
        <w:t xml:space="preserve"> ir </w:t>
      </w:r>
      <w:r w:rsidR="003349A6" w:rsidRPr="008C3AC4">
        <w:rPr>
          <w:rFonts w:ascii="Times New Roman" w:hAnsi="Times New Roman" w:cs="Times New Roman"/>
          <w:b/>
          <w:lang w:val="lt-LT"/>
        </w:rPr>
        <w:t>gamintoja</w:t>
      </w:r>
      <w:r w:rsidR="003349A6">
        <w:rPr>
          <w:rFonts w:ascii="Times New Roman" w:hAnsi="Times New Roman" w:cs="Times New Roman"/>
          <w:b/>
          <w:lang w:val="lt-LT"/>
        </w:rPr>
        <w:t>s</w:t>
      </w:r>
    </w:p>
    <w:p w14:paraId="5A4C3497" w14:textId="77777777" w:rsidR="0094557B" w:rsidRPr="008C3AC4" w:rsidRDefault="0094557B" w:rsidP="00141446">
      <w:pPr>
        <w:spacing w:after="0" w:line="240" w:lineRule="auto"/>
        <w:rPr>
          <w:rStyle w:val="Grietas"/>
          <w:rFonts w:ascii="Times New Roman" w:hAnsi="Times New Roman" w:cs="Times New Roman"/>
          <w:b w:val="0"/>
          <w:bCs w:val="0"/>
          <w:color w:val="FF0000"/>
          <w:lang w:val="lt-LT"/>
        </w:rPr>
      </w:pPr>
    </w:p>
    <w:p w14:paraId="388A6271" w14:textId="77777777" w:rsidR="0083348D" w:rsidRPr="008C3AC4" w:rsidRDefault="0083348D" w:rsidP="00141446">
      <w:pPr>
        <w:spacing w:after="0" w:line="240" w:lineRule="auto"/>
        <w:rPr>
          <w:rFonts w:ascii="Times New Roman" w:eastAsia="Times New Roman" w:hAnsi="Times New Roman" w:cs="Times New Roman"/>
          <w:b/>
          <w:lang w:val="lt-LT" w:eastAsia="lt-LT"/>
        </w:rPr>
      </w:pPr>
      <w:r w:rsidRPr="008C3AC4">
        <w:rPr>
          <w:rFonts w:ascii="Times New Roman" w:eastAsia="Times New Roman" w:hAnsi="Times New Roman" w:cs="Times New Roman"/>
          <w:b/>
          <w:lang w:val="lt-LT" w:eastAsia="lt-LT"/>
        </w:rPr>
        <w:t>Registruotojas eksportuojančioje valstybėje</w:t>
      </w:r>
    </w:p>
    <w:p w14:paraId="2FEF5DDF" w14:textId="77777777" w:rsidR="00774E9F" w:rsidRPr="008C3AC4" w:rsidRDefault="00774E9F" w:rsidP="00141446">
      <w:pPr>
        <w:spacing w:after="0" w:line="240" w:lineRule="auto"/>
        <w:rPr>
          <w:rFonts w:ascii="Times New Roman" w:hAnsi="Times New Roman" w:cs="Times New Roman"/>
          <w:lang w:val="lt-LT"/>
        </w:rPr>
      </w:pPr>
      <w:r w:rsidRPr="008C3AC4">
        <w:rPr>
          <w:rFonts w:ascii="Times New Roman" w:hAnsi="Times New Roman" w:cs="Times New Roman"/>
          <w:lang w:val="lt-LT"/>
        </w:rPr>
        <w:t>sanofi-aventis, s.r.o.</w:t>
      </w:r>
    </w:p>
    <w:p w14:paraId="0CF0FF2B" w14:textId="77777777" w:rsidR="00774E9F" w:rsidRPr="008C3AC4" w:rsidRDefault="00774E9F" w:rsidP="00141446">
      <w:pPr>
        <w:spacing w:after="0" w:line="240" w:lineRule="auto"/>
        <w:rPr>
          <w:rFonts w:ascii="Times New Roman" w:hAnsi="Times New Roman" w:cs="Times New Roman"/>
          <w:lang w:val="lt-LT"/>
        </w:rPr>
      </w:pPr>
      <w:r w:rsidRPr="008C3AC4">
        <w:rPr>
          <w:rFonts w:ascii="Times New Roman" w:hAnsi="Times New Roman" w:cs="Times New Roman"/>
          <w:lang w:val="lt-LT"/>
        </w:rPr>
        <w:t>Evropsk</w:t>
      </w:r>
      <w:r w:rsidRPr="008C3AC4">
        <w:rPr>
          <w:rStyle w:val="Emfaz"/>
          <w:rFonts w:ascii="Times New Roman" w:eastAsiaTheme="majorEastAsia" w:hAnsi="Times New Roman" w:cs="Times New Roman"/>
          <w:bCs/>
          <w:i w:val="0"/>
          <w:lang w:val="lt-LT"/>
        </w:rPr>
        <w:t>á</w:t>
      </w:r>
      <w:r w:rsidRPr="008C3AC4">
        <w:rPr>
          <w:rFonts w:ascii="Times New Roman" w:hAnsi="Times New Roman" w:cs="Times New Roman"/>
          <w:i/>
          <w:lang w:val="lt-LT"/>
        </w:rPr>
        <w:t xml:space="preserve"> </w:t>
      </w:r>
      <w:r w:rsidRPr="008C3AC4">
        <w:rPr>
          <w:rFonts w:ascii="Times New Roman" w:hAnsi="Times New Roman" w:cs="Times New Roman"/>
          <w:lang w:val="lt-LT"/>
        </w:rPr>
        <w:t xml:space="preserve">846/176a, 16000 Praha </w:t>
      </w:r>
    </w:p>
    <w:p w14:paraId="1479CF38" w14:textId="77777777" w:rsidR="00BA76D4" w:rsidRPr="008C3AC4" w:rsidRDefault="00BA76D4" w:rsidP="00141446">
      <w:pPr>
        <w:spacing w:after="0" w:line="240" w:lineRule="auto"/>
        <w:rPr>
          <w:rFonts w:ascii="Times New Roman" w:hAnsi="Times New Roman" w:cs="Times New Roman"/>
          <w:lang w:val="lt-LT"/>
        </w:rPr>
      </w:pPr>
      <w:r w:rsidRPr="008C3AC4">
        <w:rPr>
          <w:rFonts w:ascii="Times New Roman" w:hAnsi="Times New Roman" w:cs="Times New Roman"/>
          <w:lang w:val="lt-LT"/>
        </w:rPr>
        <w:t>Čekija</w:t>
      </w:r>
    </w:p>
    <w:p w14:paraId="200F4C78" w14:textId="77777777" w:rsidR="008D3860" w:rsidRPr="008C3AC4" w:rsidRDefault="00BA76D4" w:rsidP="00141446">
      <w:pPr>
        <w:spacing w:after="0" w:line="240" w:lineRule="auto"/>
        <w:rPr>
          <w:rFonts w:ascii="Times New Roman" w:hAnsi="Times New Roman" w:cs="Times New Roman"/>
          <w:color w:val="FF0000"/>
          <w:lang w:val="lt-LT"/>
        </w:rPr>
      </w:pPr>
      <w:r w:rsidRPr="008C3AC4">
        <w:rPr>
          <w:rFonts w:ascii="Times New Roman" w:hAnsi="Times New Roman" w:cs="Times New Roman"/>
          <w:color w:val="FF0000"/>
        </w:rPr>
        <w:t xml:space="preserve"> </w:t>
      </w:r>
    </w:p>
    <w:p w14:paraId="05F5691F" w14:textId="6E292D5E" w:rsidR="0094557B" w:rsidRPr="008C3AC4" w:rsidRDefault="0094557B" w:rsidP="00141446">
      <w:pPr>
        <w:pStyle w:val="Pagrindinistekstas"/>
        <w:spacing w:after="0"/>
        <w:rPr>
          <w:b/>
          <w:szCs w:val="22"/>
        </w:rPr>
      </w:pPr>
      <w:r w:rsidRPr="008C3AC4">
        <w:rPr>
          <w:b/>
          <w:szCs w:val="22"/>
        </w:rPr>
        <w:t>Gamintojas</w:t>
      </w:r>
      <w:r w:rsidR="00774E9F" w:rsidRPr="008C3AC4">
        <w:rPr>
          <w:b/>
          <w:szCs w:val="22"/>
        </w:rPr>
        <w:t xml:space="preserve"> </w:t>
      </w:r>
    </w:p>
    <w:p w14:paraId="01269CF7" w14:textId="77777777" w:rsidR="003349A6" w:rsidRPr="003349A6" w:rsidRDefault="003349A6" w:rsidP="003349A6">
      <w:pPr>
        <w:pStyle w:val="Pagrindinistekstas"/>
        <w:spacing w:after="0"/>
        <w:rPr>
          <w:rFonts w:eastAsiaTheme="minorHAnsi"/>
          <w:szCs w:val="22"/>
          <w:lang w:eastAsia="en-US"/>
        </w:rPr>
      </w:pPr>
      <w:bookmarkStart w:id="17" w:name="_Hlk99457698"/>
      <w:r w:rsidRPr="003349A6">
        <w:rPr>
          <w:rFonts w:eastAsiaTheme="minorHAnsi"/>
          <w:szCs w:val="22"/>
          <w:lang w:eastAsia="en-US"/>
        </w:rPr>
        <w:t xml:space="preserve">Sanofi S.r.l. </w:t>
      </w:r>
    </w:p>
    <w:bookmarkEnd w:id="17"/>
    <w:p w14:paraId="416058B7" w14:textId="77777777" w:rsidR="003349A6" w:rsidRPr="003349A6" w:rsidRDefault="003349A6" w:rsidP="003349A6">
      <w:pPr>
        <w:pStyle w:val="Pagrindinistekstas"/>
        <w:spacing w:after="0"/>
        <w:rPr>
          <w:rFonts w:eastAsiaTheme="minorHAnsi"/>
          <w:szCs w:val="22"/>
          <w:lang w:eastAsia="en-US"/>
        </w:rPr>
      </w:pPr>
      <w:r w:rsidRPr="003349A6">
        <w:rPr>
          <w:rFonts w:eastAsiaTheme="minorHAnsi"/>
          <w:szCs w:val="22"/>
          <w:lang w:eastAsia="en-US"/>
        </w:rPr>
        <w:t>Strada Statale 17</w:t>
      </w:r>
    </w:p>
    <w:p w14:paraId="28384C09" w14:textId="77777777" w:rsidR="003349A6" w:rsidRPr="003349A6" w:rsidRDefault="003349A6" w:rsidP="003349A6">
      <w:pPr>
        <w:pStyle w:val="Pagrindinistekstas"/>
        <w:spacing w:after="0"/>
        <w:rPr>
          <w:rFonts w:eastAsiaTheme="minorHAnsi"/>
          <w:szCs w:val="22"/>
          <w:lang w:eastAsia="en-US"/>
        </w:rPr>
      </w:pPr>
      <w:r w:rsidRPr="003349A6">
        <w:rPr>
          <w:rFonts w:eastAsiaTheme="minorHAnsi"/>
          <w:szCs w:val="22"/>
          <w:lang w:eastAsia="en-US"/>
        </w:rPr>
        <w:t xml:space="preserve">Km 22 - 67019 </w:t>
      </w:r>
    </w:p>
    <w:p w14:paraId="12C9B543" w14:textId="32D15C20" w:rsidR="003349A6" w:rsidRPr="003349A6" w:rsidRDefault="003349A6" w:rsidP="003349A6">
      <w:pPr>
        <w:pStyle w:val="Pagrindinistekstas"/>
        <w:spacing w:after="0"/>
        <w:rPr>
          <w:rFonts w:eastAsiaTheme="minorHAnsi"/>
          <w:szCs w:val="22"/>
          <w:lang w:eastAsia="en-US"/>
        </w:rPr>
      </w:pPr>
      <w:r w:rsidRPr="003349A6">
        <w:rPr>
          <w:rFonts w:eastAsiaTheme="minorHAnsi"/>
          <w:szCs w:val="22"/>
          <w:lang w:eastAsia="en-US"/>
        </w:rPr>
        <w:t xml:space="preserve">Scoppito (L’Aquila) </w:t>
      </w:r>
    </w:p>
    <w:p w14:paraId="32CE6F5A" w14:textId="7118DD8F" w:rsidR="00774E9F" w:rsidRPr="003349A6" w:rsidRDefault="003349A6" w:rsidP="003349A6">
      <w:pPr>
        <w:pStyle w:val="Default"/>
        <w:rPr>
          <w:color w:val="auto"/>
          <w:sz w:val="22"/>
          <w:szCs w:val="22"/>
        </w:rPr>
      </w:pPr>
      <w:r w:rsidRPr="005644B6">
        <w:rPr>
          <w:sz w:val="22"/>
          <w:szCs w:val="22"/>
        </w:rPr>
        <w:t>Italija</w:t>
      </w:r>
    </w:p>
    <w:p w14:paraId="3492A62A" w14:textId="77777777" w:rsidR="00774E9F" w:rsidRPr="008C3AC4" w:rsidRDefault="00774E9F" w:rsidP="00141446">
      <w:pPr>
        <w:pStyle w:val="Default"/>
        <w:rPr>
          <w:color w:val="auto"/>
          <w:sz w:val="22"/>
          <w:szCs w:val="22"/>
        </w:rPr>
      </w:pPr>
    </w:p>
    <w:p w14:paraId="78FD6442" w14:textId="77777777" w:rsidR="00774E9F" w:rsidRPr="008C3AC4" w:rsidRDefault="00774E9F" w:rsidP="00141446">
      <w:pPr>
        <w:pStyle w:val="Default"/>
        <w:rPr>
          <w:color w:val="auto"/>
          <w:sz w:val="22"/>
          <w:szCs w:val="22"/>
        </w:rPr>
      </w:pPr>
      <w:r w:rsidRPr="008C3AC4">
        <w:rPr>
          <w:color w:val="auto"/>
          <w:sz w:val="22"/>
          <w:szCs w:val="22"/>
        </w:rPr>
        <w:t>arba</w:t>
      </w:r>
    </w:p>
    <w:p w14:paraId="2BFC315D" w14:textId="77777777" w:rsidR="00774E9F" w:rsidRPr="008C3AC4" w:rsidRDefault="00774E9F" w:rsidP="00141446">
      <w:pPr>
        <w:pStyle w:val="Default"/>
        <w:rPr>
          <w:color w:val="auto"/>
          <w:sz w:val="22"/>
          <w:szCs w:val="22"/>
        </w:rPr>
      </w:pPr>
    </w:p>
    <w:p w14:paraId="04FE7A28" w14:textId="28FFFA73" w:rsidR="00774E9F" w:rsidRPr="008C3AC4" w:rsidRDefault="00774E9F" w:rsidP="00141446">
      <w:pPr>
        <w:pStyle w:val="Default"/>
        <w:rPr>
          <w:color w:val="auto"/>
          <w:sz w:val="22"/>
          <w:szCs w:val="22"/>
        </w:rPr>
      </w:pPr>
      <w:r w:rsidRPr="008C3AC4">
        <w:rPr>
          <w:color w:val="auto"/>
          <w:sz w:val="22"/>
          <w:szCs w:val="22"/>
        </w:rPr>
        <w:t>Sanofi Winthrop Industrie</w:t>
      </w:r>
      <w:r w:rsidRPr="008C3AC4">
        <w:rPr>
          <w:color w:val="auto"/>
          <w:sz w:val="22"/>
          <w:szCs w:val="22"/>
        </w:rPr>
        <w:br/>
        <w:t>30-36 avenue Gustave Eiffel</w:t>
      </w:r>
      <w:r w:rsidRPr="008C3AC4">
        <w:rPr>
          <w:color w:val="auto"/>
          <w:sz w:val="22"/>
          <w:szCs w:val="22"/>
        </w:rPr>
        <w:br/>
        <w:t>37100 Tours</w:t>
      </w:r>
      <w:r w:rsidRPr="008C3AC4">
        <w:rPr>
          <w:color w:val="auto"/>
          <w:sz w:val="22"/>
          <w:szCs w:val="22"/>
        </w:rPr>
        <w:br/>
        <w:t>Prancūzija</w:t>
      </w:r>
    </w:p>
    <w:p w14:paraId="31A0FAF1" w14:textId="77777777" w:rsidR="002620E7" w:rsidRPr="008C3AC4" w:rsidRDefault="002620E7" w:rsidP="00141446">
      <w:pPr>
        <w:pStyle w:val="Default"/>
        <w:rPr>
          <w:color w:val="auto"/>
          <w:sz w:val="22"/>
          <w:szCs w:val="22"/>
        </w:rPr>
      </w:pPr>
    </w:p>
    <w:p w14:paraId="07C7C20D" w14:textId="77777777" w:rsidR="002620E7" w:rsidRPr="008C3AC4" w:rsidRDefault="002620E7" w:rsidP="00141446">
      <w:pPr>
        <w:pStyle w:val="Default"/>
        <w:rPr>
          <w:color w:val="auto"/>
          <w:sz w:val="22"/>
          <w:szCs w:val="22"/>
        </w:rPr>
      </w:pPr>
      <w:r w:rsidRPr="008C3AC4">
        <w:rPr>
          <w:color w:val="auto"/>
          <w:sz w:val="22"/>
          <w:szCs w:val="22"/>
        </w:rPr>
        <w:t>arba</w:t>
      </w:r>
    </w:p>
    <w:p w14:paraId="156C1FAD" w14:textId="77777777" w:rsidR="002620E7" w:rsidRPr="008C3AC4" w:rsidRDefault="002620E7" w:rsidP="00141446">
      <w:pPr>
        <w:autoSpaceDE w:val="0"/>
        <w:autoSpaceDN w:val="0"/>
        <w:adjustRightInd w:val="0"/>
        <w:spacing w:after="0" w:line="240" w:lineRule="auto"/>
        <w:rPr>
          <w:rFonts w:ascii="Times New Roman" w:hAnsi="Times New Roman" w:cs="Times New Roman"/>
          <w:color w:val="000000"/>
          <w:lang w:val="lt-LT"/>
        </w:rPr>
      </w:pPr>
    </w:p>
    <w:p w14:paraId="428AA9D8" w14:textId="77777777" w:rsidR="003349A6" w:rsidRPr="003349A6" w:rsidRDefault="003349A6" w:rsidP="003349A6">
      <w:pPr>
        <w:autoSpaceDE w:val="0"/>
        <w:autoSpaceDN w:val="0"/>
        <w:adjustRightInd w:val="0"/>
        <w:spacing w:after="0" w:line="240" w:lineRule="auto"/>
        <w:rPr>
          <w:rFonts w:ascii="Times New Roman" w:hAnsi="Times New Roman" w:cs="Times New Roman"/>
          <w:color w:val="000000"/>
          <w:lang w:val="lt-LT"/>
        </w:rPr>
      </w:pPr>
      <w:bookmarkStart w:id="18" w:name="_Hlk99457770"/>
      <w:bookmarkStart w:id="19" w:name="_Hlk99458345"/>
      <w:r w:rsidRPr="003349A6">
        <w:rPr>
          <w:rFonts w:ascii="Times New Roman" w:hAnsi="Times New Roman" w:cs="Times New Roman"/>
          <w:color w:val="000000"/>
          <w:lang w:val="lt-LT"/>
        </w:rPr>
        <w:t>Sanofi-Aventis Deutschland GmbH</w:t>
      </w:r>
    </w:p>
    <w:p w14:paraId="5CA29284" w14:textId="77777777" w:rsidR="003349A6" w:rsidRPr="003349A6" w:rsidRDefault="003349A6" w:rsidP="003349A6">
      <w:pPr>
        <w:autoSpaceDE w:val="0"/>
        <w:autoSpaceDN w:val="0"/>
        <w:adjustRightInd w:val="0"/>
        <w:spacing w:after="0" w:line="240" w:lineRule="auto"/>
        <w:rPr>
          <w:rFonts w:ascii="Times New Roman" w:hAnsi="Times New Roman" w:cs="Times New Roman"/>
          <w:color w:val="000000"/>
          <w:lang w:val="lt-LT"/>
        </w:rPr>
      </w:pPr>
      <w:r w:rsidRPr="003349A6">
        <w:rPr>
          <w:rFonts w:ascii="Times New Roman" w:hAnsi="Times New Roman" w:cs="Times New Roman"/>
          <w:color w:val="000000"/>
          <w:lang w:val="lt-LT"/>
        </w:rPr>
        <w:t>Industriepark Höchst-Brüningstraße 50</w:t>
      </w:r>
    </w:p>
    <w:p w14:paraId="63DBC3FE" w14:textId="77777777" w:rsidR="003349A6" w:rsidRPr="003349A6" w:rsidRDefault="003349A6" w:rsidP="003349A6">
      <w:pPr>
        <w:autoSpaceDE w:val="0"/>
        <w:autoSpaceDN w:val="0"/>
        <w:adjustRightInd w:val="0"/>
        <w:spacing w:after="0" w:line="240" w:lineRule="auto"/>
        <w:rPr>
          <w:rFonts w:ascii="Times New Roman" w:hAnsi="Times New Roman" w:cs="Times New Roman"/>
          <w:color w:val="000000"/>
          <w:lang w:val="lt-LT"/>
        </w:rPr>
      </w:pPr>
      <w:r w:rsidRPr="003349A6">
        <w:rPr>
          <w:rFonts w:ascii="Times New Roman" w:hAnsi="Times New Roman" w:cs="Times New Roman"/>
          <w:color w:val="000000"/>
          <w:lang w:val="lt-LT"/>
        </w:rPr>
        <w:t>65926 Frankfurt am Main</w:t>
      </w:r>
    </w:p>
    <w:p w14:paraId="73E86E58" w14:textId="1B7BCF94" w:rsidR="003349A6" w:rsidRDefault="003349A6" w:rsidP="003349A6">
      <w:pPr>
        <w:autoSpaceDE w:val="0"/>
        <w:autoSpaceDN w:val="0"/>
        <w:adjustRightInd w:val="0"/>
        <w:spacing w:after="0" w:line="240" w:lineRule="auto"/>
        <w:rPr>
          <w:rFonts w:ascii="Times New Roman" w:hAnsi="Times New Roman" w:cs="Times New Roman"/>
          <w:color w:val="000000"/>
          <w:lang w:val="lt-LT"/>
        </w:rPr>
      </w:pPr>
      <w:r w:rsidRPr="003349A6">
        <w:rPr>
          <w:rFonts w:ascii="Times New Roman" w:hAnsi="Times New Roman" w:cs="Times New Roman"/>
          <w:color w:val="000000"/>
          <w:lang w:val="lt-LT"/>
        </w:rPr>
        <w:t>Vokietija</w:t>
      </w:r>
    </w:p>
    <w:bookmarkEnd w:id="18"/>
    <w:p w14:paraId="37745DD7" w14:textId="41228B15" w:rsidR="003349A6" w:rsidRDefault="003349A6" w:rsidP="003349A6">
      <w:pPr>
        <w:autoSpaceDE w:val="0"/>
        <w:autoSpaceDN w:val="0"/>
        <w:adjustRightInd w:val="0"/>
        <w:spacing w:after="0" w:line="240" w:lineRule="auto"/>
        <w:rPr>
          <w:rFonts w:ascii="Times New Roman" w:hAnsi="Times New Roman" w:cs="Times New Roman"/>
          <w:color w:val="000000"/>
          <w:lang w:val="lt-LT"/>
        </w:rPr>
      </w:pPr>
    </w:p>
    <w:p w14:paraId="653E6AAF" w14:textId="4FC9769C" w:rsidR="003349A6" w:rsidRDefault="003349A6" w:rsidP="003349A6">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arba</w:t>
      </w:r>
    </w:p>
    <w:p w14:paraId="7A277BE0" w14:textId="7EC21A9B" w:rsidR="003349A6" w:rsidRDefault="003349A6" w:rsidP="003349A6">
      <w:pPr>
        <w:autoSpaceDE w:val="0"/>
        <w:autoSpaceDN w:val="0"/>
        <w:adjustRightInd w:val="0"/>
        <w:spacing w:after="0" w:line="240" w:lineRule="auto"/>
        <w:rPr>
          <w:rFonts w:ascii="Times New Roman" w:hAnsi="Times New Roman" w:cs="Times New Roman"/>
          <w:color w:val="000000"/>
          <w:lang w:val="lt-LT"/>
        </w:rPr>
      </w:pPr>
    </w:p>
    <w:p w14:paraId="5F2DA473" w14:textId="77777777" w:rsidR="00A27A39" w:rsidRPr="00A27A39" w:rsidRDefault="00A27A39" w:rsidP="00A27A39">
      <w:pPr>
        <w:autoSpaceDE w:val="0"/>
        <w:autoSpaceDN w:val="0"/>
        <w:adjustRightInd w:val="0"/>
        <w:spacing w:after="0" w:line="240" w:lineRule="auto"/>
        <w:rPr>
          <w:rFonts w:ascii="Times New Roman" w:hAnsi="Times New Roman" w:cs="Times New Roman"/>
          <w:color w:val="000000"/>
          <w:lang w:val="lt-LT"/>
        </w:rPr>
      </w:pPr>
      <w:bookmarkStart w:id="20" w:name="_Hlk99457813"/>
      <w:r w:rsidRPr="00A27A39">
        <w:rPr>
          <w:rFonts w:ascii="Times New Roman" w:hAnsi="Times New Roman" w:cs="Times New Roman"/>
          <w:color w:val="000000"/>
          <w:lang w:val="lt-LT"/>
        </w:rPr>
        <w:t>Sanofi-Aventis Private Co. Ltd.</w:t>
      </w:r>
    </w:p>
    <w:p w14:paraId="750AB261" w14:textId="77777777" w:rsidR="00A27A39" w:rsidRPr="00A27A39" w:rsidRDefault="00A27A39" w:rsidP="00A27A39">
      <w:pPr>
        <w:autoSpaceDE w:val="0"/>
        <w:autoSpaceDN w:val="0"/>
        <w:adjustRightInd w:val="0"/>
        <w:spacing w:after="0" w:line="240" w:lineRule="auto"/>
        <w:rPr>
          <w:rFonts w:ascii="Times New Roman" w:hAnsi="Times New Roman" w:cs="Times New Roman"/>
          <w:color w:val="000000"/>
          <w:lang w:val="lt-LT"/>
        </w:rPr>
      </w:pPr>
      <w:r w:rsidRPr="00A27A39">
        <w:rPr>
          <w:rFonts w:ascii="Times New Roman" w:hAnsi="Times New Roman" w:cs="Times New Roman"/>
          <w:color w:val="000000"/>
          <w:lang w:val="lt-LT"/>
        </w:rPr>
        <w:t xml:space="preserve">Budapest Logistics and Distribution Platform Bdg. DC5 </w:t>
      </w:r>
    </w:p>
    <w:p w14:paraId="366A34F1" w14:textId="77777777" w:rsidR="00A27A39" w:rsidRPr="00A27A39" w:rsidRDefault="00A27A39" w:rsidP="00A27A39">
      <w:pPr>
        <w:autoSpaceDE w:val="0"/>
        <w:autoSpaceDN w:val="0"/>
        <w:adjustRightInd w:val="0"/>
        <w:spacing w:after="0" w:line="240" w:lineRule="auto"/>
        <w:rPr>
          <w:rFonts w:ascii="Times New Roman" w:hAnsi="Times New Roman" w:cs="Times New Roman"/>
          <w:color w:val="000000"/>
          <w:lang w:val="lt-LT"/>
        </w:rPr>
      </w:pPr>
      <w:r w:rsidRPr="00A27A39">
        <w:rPr>
          <w:rFonts w:ascii="Times New Roman" w:hAnsi="Times New Roman" w:cs="Times New Roman"/>
          <w:color w:val="000000"/>
          <w:lang w:val="lt-LT"/>
        </w:rPr>
        <w:t>Campona utca1. Budapest, 1225</w:t>
      </w:r>
    </w:p>
    <w:p w14:paraId="7783A40A" w14:textId="237DC537" w:rsidR="003349A6" w:rsidRPr="008C3AC4" w:rsidRDefault="00A27A39" w:rsidP="00A27A39">
      <w:pPr>
        <w:autoSpaceDE w:val="0"/>
        <w:autoSpaceDN w:val="0"/>
        <w:adjustRightInd w:val="0"/>
        <w:spacing w:after="0" w:line="240" w:lineRule="auto"/>
        <w:rPr>
          <w:rFonts w:ascii="Times New Roman" w:hAnsi="Times New Roman" w:cs="Times New Roman"/>
          <w:color w:val="000000"/>
          <w:lang w:val="lt-LT"/>
        </w:rPr>
      </w:pPr>
      <w:r w:rsidRPr="00A27A39">
        <w:rPr>
          <w:rFonts w:ascii="Times New Roman" w:hAnsi="Times New Roman" w:cs="Times New Roman"/>
          <w:color w:val="000000"/>
          <w:lang w:val="lt-LT"/>
        </w:rPr>
        <w:t>Vengrija</w:t>
      </w:r>
    </w:p>
    <w:bookmarkEnd w:id="20"/>
    <w:bookmarkEnd w:id="19"/>
    <w:p w14:paraId="11648354" w14:textId="309A2DAA" w:rsidR="002620E7" w:rsidRPr="008C3AC4" w:rsidRDefault="002620E7" w:rsidP="00141446">
      <w:pPr>
        <w:autoSpaceDE w:val="0"/>
        <w:autoSpaceDN w:val="0"/>
        <w:adjustRightInd w:val="0"/>
        <w:spacing w:after="0" w:line="240" w:lineRule="auto"/>
        <w:rPr>
          <w:rFonts w:ascii="Times New Roman" w:hAnsi="Times New Roman" w:cs="Times New Roman"/>
          <w:color w:val="000000"/>
          <w:lang w:val="lt-LT"/>
        </w:rPr>
      </w:pPr>
    </w:p>
    <w:p w14:paraId="580EF991" w14:textId="77777777" w:rsidR="008F568E" w:rsidRPr="008C3AC4" w:rsidRDefault="008F568E" w:rsidP="00141446">
      <w:pPr>
        <w:pStyle w:val="Pagrindinistekstas"/>
        <w:spacing w:after="0"/>
        <w:rPr>
          <w:b/>
          <w:szCs w:val="22"/>
        </w:rPr>
      </w:pPr>
    </w:p>
    <w:p w14:paraId="51891787" w14:textId="77777777" w:rsidR="00C56DAC" w:rsidRPr="008C3AC4" w:rsidRDefault="00C56DAC" w:rsidP="00141446">
      <w:pPr>
        <w:pStyle w:val="Pagrindinistekstas"/>
        <w:spacing w:after="0"/>
        <w:rPr>
          <w:b/>
          <w:szCs w:val="22"/>
        </w:rPr>
      </w:pPr>
      <w:r w:rsidRPr="008C3AC4">
        <w:rPr>
          <w:b/>
          <w:szCs w:val="22"/>
        </w:rPr>
        <w:t>Lygiagretus importuotojas</w:t>
      </w:r>
    </w:p>
    <w:p w14:paraId="13586672" w14:textId="77777777" w:rsidR="00C56DAC" w:rsidRPr="008C3AC4" w:rsidRDefault="00C56DAC" w:rsidP="00141446">
      <w:pPr>
        <w:pStyle w:val="Pagrindinistekstas"/>
        <w:spacing w:after="0"/>
        <w:rPr>
          <w:szCs w:val="22"/>
        </w:rPr>
      </w:pPr>
      <w:r w:rsidRPr="008C3AC4">
        <w:rPr>
          <w:szCs w:val="22"/>
        </w:rPr>
        <w:t>UAB ,,Limedika“</w:t>
      </w:r>
    </w:p>
    <w:p w14:paraId="40A514FB" w14:textId="77777777" w:rsidR="00A27A39" w:rsidRPr="00A27A39" w:rsidRDefault="00A27A39" w:rsidP="00A27A39">
      <w:pPr>
        <w:spacing w:after="0" w:line="240" w:lineRule="auto"/>
        <w:ind w:left="567" w:hanging="567"/>
        <w:rPr>
          <w:rFonts w:ascii="Times New Roman" w:eastAsia="Times New Roman" w:hAnsi="Times New Roman" w:cs="Times New Roman"/>
          <w:lang w:val="lt-LT" w:eastAsia="lt-LT"/>
        </w:rPr>
      </w:pPr>
      <w:bookmarkStart w:id="21" w:name="_Hlk99458369"/>
      <w:r w:rsidRPr="00A27A39">
        <w:rPr>
          <w:rFonts w:ascii="Times New Roman" w:eastAsia="Times New Roman" w:hAnsi="Times New Roman" w:cs="Times New Roman"/>
          <w:lang w:val="lt-LT" w:eastAsia="lt-LT"/>
        </w:rPr>
        <w:t>Erdvės g. 51</w:t>
      </w:r>
    </w:p>
    <w:p w14:paraId="1822B495" w14:textId="77777777" w:rsidR="00A27A39" w:rsidRPr="00A27A39" w:rsidRDefault="00A27A39" w:rsidP="00A27A39">
      <w:pPr>
        <w:spacing w:after="0" w:line="240" w:lineRule="auto"/>
        <w:ind w:left="567" w:hanging="567"/>
        <w:rPr>
          <w:rFonts w:ascii="Times New Roman" w:eastAsia="Times New Roman" w:hAnsi="Times New Roman" w:cs="Times New Roman"/>
          <w:lang w:val="lt-LT" w:eastAsia="lt-LT"/>
        </w:rPr>
      </w:pPr>
      <w:r w:rsidRPr="00A27A39">
        <w:rPr>
          <w:rFonts w:ascii="Times New Roman" w:eastAsia="Times New Roman" w:hAnsi="Times New Roman" w:cs="Times New Roman"/>
          <w:lang w:val="lt-LT" w:eastAsia="lt-LT"/>
        </w:rPr>
        <w:t>Ramučių k., Karmėlavos sen.</w:t>
      </w:r>
    </w:p>
    <w:p w14:paraId="067671FA" w14:textId="77777777" w:rsidR="00A27A39" w:rsidRPr="00A27A39" w:rsidRDefault="00A27A39" w:rsidP="00A27A39">
      <w:pPr>
        <w:spacing w:after="0" w:line="240" w:lineRule="auto"/>
        <w:ind w:left="567" w:hanging="567"/>
        <w:rPr>
          <w:rFonts w:ascii="Times New Roman" w:eastAsia="Times New Roman" w:hAnsi="Times New Roman" w:cs="Times New Roman"/>
          <w:lang w:val="lt-LT" w:eastAsia="lt-LT"/>
        </w:rPr>
      </w:pPr>
      <w:r w:rsidRPr="00A27A39">
        <w:rPr>
          <w:rFonts w:ascii="Times New Roman" w:eastAsia="Times New Roman" w:hAnsi="Times New Roman" w:cs="Times New Roman"/>
          <w:lang w:val="lt-LT" w:eastAsia="lt-LT"/>
        </w:rPr>
        <w:lastRenderedPageBreak/>
        <w:t>LT-52114 Kauno r. sav.</w:t>
      </w:r>
    </w:p>
    <w:bookmarkEnd w:id="21"/>
    <w:p w14:paraId="6DD42118" w14:textId="77777777" w:rsidR="00C56DAC" w:rsidRPr="008C3AC4" w:rsidRDefault="00C56DAC" w:rsidP="00141446">
      <w:pPr>
        <w:pStyle w:val="Pagrindinistekstas"/>
        <w:spacing w:after="0"/>
        <w:rPr>
          <w:szCs w:val="22"/>
        </w:rPr>
      </w:pPr>
      <w:r w:rsidRPr="008C3AC4">
        <w:rPr>
          <w:szCs w:val="22"/>
        </w:rPr>
        <w:t>Lietuva</w:t>
      </w:r>
    </w:p>
    <w:p w14:paraId="7E068176" w14:textId="77777777" w:rsidR="00C56DAC" w:rsidRPr="008C3AC4" w:rsidRDefault="00C56DAC" w:rsidP="00141446">
      <w:pPr>
        <w:pStyle w:val="Pagrindinistekstas"/>
        <w:spacing w:after="0"/>
        <w:rPr>
          <w:szCs w:val="22"/>
        </w:rPr>
      </w:pPr>
    </w:p>
    <w:p w14:paraId="5AA193DC" w14:textId="77777777" w:rsidR="00C56DAC" w:rsidRPr="008C3AC4" w:rsidRDefault="00C56DAC" w:rsidP="00141446">
      <w:pPr>
        <w:pStyle w:val="Pagrindinistekstas"/>
        <w:spacing w:after="0"/>
        <w:rPr>
          <w:b/>
          <w:szCs w:val="22"/>
        </w:rPr>
      </w:pPr>
      <w:r w:rsidRPr="008C3AC4">
        <w:rPr>
          <w:b/>
          <w:szCs w:val="22"/>
        </w:rPr>
        <w:t>Perpakavo</w:t>
      </w:r>
    </w:p>
    <w:p w14:paraId="03B252D7" w14:textId="6D42E306" w:rsidR="00C56DAC" w:rsidRPr="008C3AC4" w:rsidRDefault="00A27A39" w:rsidP="00141446">
      <w:pPr>
        <w:pStyle w:val="Pagrindinistekstas"/>
        <w:spacing w:after="0"/>
        <w:rPr>
          <w:szCs w:val="22"/>
        </w:rPr>
      </w:pPr>
      <w:bookmarkStart w:id="22" w:name="_Hlk99458382"/>
      <w:r w:rsidRPr="00A27A39">
        <w:rPr>
          <w:szCs w:val="22"/>
        </w:rPr>
        <w:t>Lietuvos ir Norvegijos</w:t>
      </w:r>
      <w:r w:rsidR="00C56DAC" w:rsidRPr="008C3AC4">
        <w:rPr>
          <w:szCs w:val="22"/>
        </w:rPr>
        <w:t xml:space="preserve"> </w:t>
      </w:r>
      <w:bookmarkEnd w:id="22"/>
      <w:r w:rsidR="00C56DAC" w:rsidRPr="008C3AC4">
        <w:rPr>
          <w:szCs w:val="22"/>
        </w:rPr>
        <w:t>UAB „Norfachema“</w:t>
      </w:r>
    </w:p>
    <w:p w14:paraId="1AB675D3" w14:textId="3A0C464E" w:rsidR="00A27A39" w:rsidRDefault="00C56DAC" w:rsidP="00141446">
      <w:pPr>
        <w:pStyle w:val="Pagrindinistekstas"/>
        <w:spacing w:after="0"/>
        <w:rPr>
          <w:szCs w:val="22"/>
        </w:rPr>
      </w:pPr>
      <w:r w:rsidRPr="008C3AC4">
        <w:rPr>
          <w:szCs w:val="22"/>
        </w:rPr>
        <w:t>Vytauto g. 6</w:t>
      </w:r>
    </w:p>
    <w:p w14:paraId="6B20B581" w14:textId="0BD5EC23" w:rsidR="00C56DAC" w:rsidRPr="008C3AC4" w:rsidRDefault="00A27A39" w:rsidP="00141446">
      <w:pPr>
        <w:pStyle w:val="Pagrindinistekstas"/>
        <w:spacing w:after="0"/>
        <w:rPr>
          <w:szCs w:val="22"/>
        </w:rPr>
      </w:pPr>
      <w:bookmarkStart w:id="23" w:name="_Hlk99458397"/>
      <w:r w:rsidRPr="00A27A39">
        <w:rPr>
          <w:szCs w:val="22"/>
        </w:rPr>
        <w:t>LT-55175</w:t>
      </w:r>
      <w:r w:rsidR="00C56DAC" w:rsidRPr="008C3AC4">
        <w:rPr>
          <w:szCs w:val="22"/>
        </w:rPr>
        <w:t xml:space="preserve"> </w:t>
      </w:r>
      <w:bookmarkEnd w:id="23"/>
      <w:r w:rsidR="00C56DAC" w:rsidRPr="008C3AC4">
        <w:rPr>
          <w:szCs w:val="22"/>
        </w:rPr>
        <w:t>Jonava</w:t>
      </w:r>
    </w:p>
    <w:p w14:paraId="60E006EE" w14:textId="77777777" w:rsidR="00C56DAC" w:rsidRPr="008C3AC4" w:rsidRDefault="00C56DAC" w:rsidP="00141446">
      <w:pPr>
        <w:pStyle w:val="Pagrindinistekstas"/>
        <w:spacing w:after="0"/>
        <w:rPr>
          <w:b/>
          <w:szCs w:val="22"/>
        </w:rPr>
      </w:pPr>
      <w:r w:rsidRPr="008C3AC4">
        <w:rPr>
          <w:szCs w:val="22"/>
        </w:rPr>
        <w:t>Lietuva</w:t>
      </w:r>
    </w:p>
    <w:p w14:paraId="0D76B60D" w14:textId="77777777" w:rsidR="008F568E" w:rsidRPr="008C3AC4" w:rsidRDefault="008F568E" w:rsidP="00141446">
      <w:pPr>
        <w:pStyle w:val="Pagrindinistekstas"/>
        <w:spacing w:after="0"/>
        <w:rPr>
          <w:b/>
          <w:szCs w:val="22"/>
        </w:rPr>
      </w:pPr>
    </w:p>
    <w:p w14:paraId="1E32BF2E" w14:textId="77777777" w:rsidR="00105934" w:rsidRPr="008C3AC4" w:rsidRDefault="00105934" w:rsidP="00141446">
      <w:pPr>
        <w:spacing w:after="0" w:line="240" w:lineRule="auto"/>
        <w:rPr>
          <w:rFonts w:ascii="Times New Roman" w:eastAsia="Times New Roman" w:hAnsi="Times New Roman" w:cs="Times New Roman"/>
          <w:bCs/>
          <w:iCs/>
          <w:lang w:val="lt-LT" w:eastAsia="lt-LT"/>
        </w:rPr>
      </w:pPr>
      <w:r w:rsidRPr="008C3AC4">
        <w:rPr>
          <w:rFonts w:ascii="Times New Roman" w:eastAsia="Times New Roman" w:hAnsi="Times New Roman" w:cs="Times New Roman"/>
          <w:bCs/>
          <w:iCs/>
          <w:lang w:val="lt-LT" w:eastAsia="lt-LT"/>
        </w:rPr>
        <w:t>arba</w:t>
      </w:r>
    </w:p>
    <w:p w14:paraId="1BDD12DE" w14:textId="77777777" w:rsidR="00105934" w:rsidRPr="008C3AC4" w:rsidRDefault="00105934" w:rsidP="00141446">
      <w:pPr>
        <w:spacing w:after="0" w:line="240" w:lineRule="auto"/>
        <w:rPr>
          <w:rFonts w:ascii="Times New Roman" w:eastAsia="Times New Roman" w:hAnsi="Times New Roman" w:cs="Times New Roman"/>
          <w:bCs/>
          <w:iCs/>
          <w:lang w:val="lt-LT" w:eastAsia="lt-LT"/>
        </w:rPr>
      </w:pPr>
    </w:p>
    <w:p w14:paraId="0B29893F" w14:textId="77777777" w:rsidR="00105934" w:rsidRPr="008C3AC4" w:rsidRDefault="00105934" w:rsidP="00141446">
      <w:pPr>
        <w:spacing w:after="0" w:line="240" w:lineRule="auto"/>
        <w:rPr>
          <w:rFonts w:ascii="Times New Roman" w:eastAsia="Times New Roman" w:hAnsi="Times New Roman" w:cs="Times New Roman"/>
          <w:bCs/>
          <w:iCs/>
          <w:lang w:val="lt-LT" w:eastAsia="lt-LT"/>
        </w:rPr>
      </w:pPr>
      <w:r w:rsidRPr="008C3AC4">
        <w:rPr>
          <w:rFonts w:ascii="Times New Roman" w:eastAsia="Times New Roman" w:hAnsi="Times New Roman" w:cs="Times New Roman"/>
          <w:bCs/>
          <w:iCs/>
          <w:lang w:val="lt-LT" w:eastAsia="lt-LT"/>
        </w:rPr>
        <w:t>UAB „Entafarma“</w:t>
      </w:r>
    </w:p>
    <w:p w14:paraId="5382EB03" w14:textId="77777777" w:rsidR="00105934" w:rsidRPr="008C3AC4" w:rsidRDefault="00105934" w:rsidP="00141446">
      <w:pPr>
        <w:spacing w:after="0" w:line="240" w:lineRule="auto"/>
        <w:rPr>
          <w:rFonts w:ascii="Times New Roman" w:eastAsia="Times New Roman" w:hAnsi="Times New Roman" w:cs="Times New Roman"/>
          <w:bCs/>
          <w:iCs/>
          <w:lang w:val="lt-LT" w:eastAsia="lt-LT"/>
        </w:rPr>
      </w:pPr>
      <w:r w:rsidRPr="008C3AC4">
        <w:rPr>
          <w:rFonts w:ascii="Times New Roman" w:eastAsia="Times New Roman" w:hAnsi="Times New Roman" w:cs="Times New Roman"/>
          <w:bCs/>
          <w:iCs/>
          <w:lang w:val="lt-LT" w:eastAsia="lt-LT"/>
        </w:rPr>
        <w:t>Klonėnų vs. 1</w:t>
      </w:r>
    </w:p>
    <w:p w14:paraId="607EA39C" w14:textId="63B88618" w:rsidR="00105934" w:rsidRPr="008C3AC4" w:rsidRDefault="00A27A39" w:rsidP="00141446">
      <w:pPr>
        <w:spacing w:after="0" w:line="240" w:lineRule="auto"/>
        <w:rPr>
          <w:rFonts w:ascii="Times New Roman" w:eastAsia="Times New Roman" w:hAnsi="Times New Roman" w:cs="Times New Roman"/>
          <w:bCs/>
          <w:iCs/>
          <w:lang w:val="lt-LT" w:eastAsia="lt-LT"/>
        </w:rPr>
      </w:pPr>
      <w:bookmarkStart w:id="24" w:name="_Hlk99458413"/>
      <w:r w:rsidRPr="00A27A39">
        <w:rPr>
          <w:rFonts w:ascii="Times New Roman" w:eastAsia="Times New Roman" w:hAnsi="Times New Roman" w:cs="Times New Roman"/>
          <w:bCs/>
          <w:iCs/>
          <w:lang w:val="lt-LT" w:eastAsia="lt-LT"/>
        </w:rPr>
        <w:t xml:space="preserve">LT-19156 </w:t>
      </w:r>
      <w:bookmarkEnd w:id="24"/>
      <w:r w:rsidR="00105934" w:rsidRPr="008C3AC4">
        <w:rPr>
          <w:rFonts w:ascii="Times New Roman" w:eastAsia="Times New Roman" w:hAnsi="Times New Roman" w:cs="Times New Roman"/>
          <w:bCs/>
          <w:iCs/>
          <w:lang w:val="lt-LT" w:eastAsia="lt-LT"/>
        </w:rPr>
        <w:t>Širvintų r. sav.</w:t>
      </w:r>
    </w:p>
    <w:p w14:paraId="7557897C" w14:textId="3C573758" w:rsidR="00105934" w:rsidRDefault="00105934" w:rsidP="00141446">
      <w:pPr>
        <w:spacing w:after="0" w:line="240" w:lineRule="auto"/>
        <w:rPr>
          <w:rFonts w:ascii="Times New Roman" w:eastAsia="Times New Roman" w:hAnsi="Times New Roman" w:cs="Times New Roman"/>
          <w:bCs/>
          <w:iCs/>
          <w:lang w:val="lt-LT" w:eastAsia="lt-LT"/>
        </w:rPr>
      </w:pPr>
      <w:r w:rsidRPr="008C3AC4">
        <w:rPr>
          <w:rFonts w:ascii="Times New Roman" w:eastAsia="Times New Roman" w:hAnsi="Times New Roman" w:cs="Times New Roman"/>
          <w:bCs/>
          <w:iCs/>
          <w:lang w:val="lt-LT" w:eastAsia="lt-LT"/>
        </w:rPr>
        <w:t>Lietuva</w:t>
      </w:r>
    </w:p>
    <w:p w14:paraId="78F301E2" w14:textId="532845C1" w:rsidR="00A27A39" w:rsidRDefault="00A27A39" w:rsidP="00141446">
      <w:pPr>
        <w:spacing w:after="0" w:line="240" w:lineRule="auto"/>
        <w:rPr>
          <w:rFonts w:ascii="Times New Roman" w:eastAsia="Times New Roman" w:hAnsi="Times New Roman" w:cs="Times New Roman"/>
          <w:bCs/>
          <w:iCs/>
          <w:lang w:val="lt-LT" w:eastAsia="lt-LT"/>
        </w:rPr>
      </w:pPr>
    </w:p>
    <w:p w14:paraId="42674C4F"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bookmarkStart w:id="25" w:name="_Hlk99458426"/>
      <w:r w:rsidRPr="00062A93">
        <w:rPr>
          <w:rFonts w:ascii="Times New Roman" w:eastAsia="Times New Roman" w:hAnsi="Times New Roman" w:cs="Times New Roman"/>
        </w:rPr>
        <w:t>arba</w:t>
      </w:r>
    </w:p>
    <w:p w14:paraId="0FE73A2F"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p>
    <w:p w14:paraId="34AFDB7E"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bookmarkStart w:id="26" w:name="_Hlk99458026"/>
      <w:r w:rsidRPr="00062A93">
        <w:rPr>
          <w:rFonts w:ascii="Times New Roman" w:eastAsia="Times New Roman" w:hAnsi="Times New Roman" w:cs="Times New Roman"/>
        </w:rPr>
        <w:t>Medezin Sp. z o.o.</w:t>
      </w:r>
    </w:p>
    <w:bookmarkEnd w:id="26"/>
    <w:p w14:paraId="59843003"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ul. Zbąszyńska 3,</w:t>
      </w:r>
    </w:p>
    <w:p w14:paraId="3F32C89E"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91-342 Łódź</w:t>
      </w:r>
    </w:p>
    <w:p w14:paraId="1A4733F6" w14:textId="77777777" w:rsidR="00A27A39" w:rsidRPr="00062A93" w:rsidRDefault="00A27A39" w:rsidP="00A27A39">
      <w:pPr>
        <w:tabs>
          <w:tab w:val="left" w:pos="567"/>
        </w:tabs>
        <w:spacing w:after="0" w:line="240" w:lineRule="auto"/>
        <w:ind w:left="567" w:hanging="567"/>
        <w:rPr>
          <w:rFonts w:ascii="Times New Roman" w:eastAsia="Times New Roman" w:hAnsi="Times New Roman" w:cs="Times New Roman"/>
        </w:rPr>
      </w:pPr>
      <w:r w:rsidRPr="00062A93">
        <w:rPr>
          <w:rFonts w:ascii="Times New Roman" w:eastAsia="Times New Roman" w:hAnsi="Times New Roman" w:cs="Times New Roman"/>
        </w:rPr>
        <w:t>Lenkija</w:t>
      </w:r>
    </w:p>
    <w:bookmarkEnd w:id="25"/>
    <w:p w14:paraId="50FDD8BC" w14:textId="77777777" w:rsidR="00A27A39" w:rsidRPr="008C3AC4" w:rsidRDefault="00A27A39" w:rsidP="00141446">
      <w:pPr>
        <w:spacing w:after="0" w:line="240" w:lineRule="auto"/>
        <w:rPr>
          <w:rFonts w:ascii="Times New Roman" w:eastAsia="Times New Roman" w:hAnsi="Times New Roman" w:cs="Times New Roman"/>
          <w:bCs/>
          <w:iCs/>
          <w:lang w:val="lt-LT" w:eastAsia="lt-LT"/>
        </w:rPr>
      </w:pPr>
    </w:p>
    <w:p w14:paraId="3A4256E1" w14:textId="77777777" w:rsidR="00105934" w:rsidRPr="008C3AC4" w:rsidRDefault="00105934" w:rsidP="00141446">
      <w:pPr>
        <w:pStyle w:val="Pagrindinistekstas"/>
        <w:spacing w:after="0"/>
        <w:rPr>
          <w:b/>
          <w:szCs w:val="22"/>
        </w:rPr>
      </w:pPr>
    </w:p>
    <w:p w14:paraId="396DFC32" w14:textId="63255E89" w:rsidR="00747681" w:rsidRPr="008C3AC4" w:rsidRDefault="007530F9" w:rsidP="00747681">
      <w:pPr>
        <w:tabs>
          <w:tab w:val="left" w:pos="567"/>
        </w:tabs>
        <w:spacing w:after="0" w:line="240" w:lineRule="auto"/>
        <w:ind w:right="-2"/>
        <w:rPr>
          <w:rFonts w:ascii="Times New Roman" w:hAnsi="Times New Roman" w:cs="Times New Roman"/>
          <w:b/>
          <w:lang w:val="lt-LT"/>
        </w:rPr>
      </w:pPr>
      <w:r w:rsidRPr="007530F9">
        <w:rPr>
          <w:rFonts w:ascii="Times New Roman" w:hAnsi="Times New Roman" w:cs="Times New Roman"/>
          <w:b/>
          <w:lang w:val="lt-LT"/>
        </w:rPr>
        <w:t>Šis vaistas Europos ekonominės erdvės valstybėse narėse ir Jungtinėje Karalystėje (Šiaurės Airijoje) registruotas tokiais pavadinimais:</w:t>
      </w:r>
    </w:p>
    <w:p w14:paraId="4B70CA74"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Amaryl: Austrija, Bulgarija, Kipras, Čekijos Respublika, Danija, Estija, Suomija, Vokietija, Islandija, Airija, Italija, Malta, Olandija, Norvegija, Rumunija, Slovakija, Ispanija, Švedija, Jungtinė Karalystė</w:t>
      </w:r>
    </w:p>
    <w:p w14:paraId="41139823"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Amaryl Tablete: Slovėnija</w:t>
      </w:r>
    </w:p>
    <w:p w14:paraId="27C041F2"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Amaryl Tabletes: Latvija</w:t>
      </w:r>
    </w:p>
    <w:p w14:paraId="15AEA27B"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Amaryl tabletės: Lietuva</w:t>
      </w:r>
    </w:p>
    <w:p w14:paraId="679BF9AF"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Amarylle: Belgija, Liuksemburgas</w:t>
      </w:r>
    </w:p>
    <w:p w14:paraId="65C6A6D5" w14:textId="77777777" w:rsidR="00747681" w:rsidRPr="008C3AC4" w:rsidRDefault="00747681" w:rsidP="00747681">
      <w:pPr>
        <w:numPr>
          <w:ilvl w:val="0"/>
          <w:numId w:val="46"/>
        </w:numPr>
        <w:tabs>
          <w:tab w:val="clear" w:pos="1440"/>
          <w:tab w:val="num" w:pos="540"/>
          <w:tab w:val="left" w:pos="567"/>
        </w:tabs>
        <w:spacing w:after="0" w:line="240" w:lineRule="auto"/>
        <w:ind w:left="540" w:hanging="540"/>
        <w:rPr>
          <w:rFonts w:ascii="Times New Roman" w:hAnsi="Times New Roman" w:cs="Times New Roman"/>
          <w:iCs/>
          <w:lang w:val="lt-LT"/>
        </w:rPr>
      </w:pPr>
      <w:r w:rsidRPr="008C3AC4">
        <w:rPr>
          <w:rFonts w:ascii="Times New Roman" w:hAnsi="Times New Roman" w:cs="Times New Roman"/>
          <w:iCs/>
          <w:lang w:val="lt-LT"/>
        </w:rPr>
        <w:t>Amarel: Prancūzija</w:t>
      </w:r>
    </w:p>
    <w:p w14:paraId="10FB27AD" w14:textId="77777777" w:rsidR="00747681" w:rsidRPr="008C3AC4" w:rsidRDefault="00747681" w:rsidP="00747681">
      <w:pPr>
        <w:numPr>
          <w:ilvl w:val="0"/>
          <w:numId w:val="46"/>
        </w:numPr>
        <w:tabs>
          <w:tab w:val="clear" w:pos="1440"/>
          <w:tab w:val="num" w:pos="540"/>
          <w:tab w:val="left" w:pos="567"/>
        </w:tabs>
        <w:spacing w:after="0" w:line="240" w:lineRule="auto"/>
        <w:ind w:left="540" w:hanging="540"/>
        <w:outlineLvl w:val="0"/>
        <w:rPr>
          <w:rFonts w:ascii="Times New Roman" w:hAnsi="Times New Roman" w:cs="Times New Roman"/>
          <w:lang w:val="lt-LT"/>
        </w:rPr>
      </w:pPr>
      <w:r w:rsidRPr="008C3AC4">
        <w:rPr>
          <w:rFonts w:ascii="Times New Roman" w:hAnsi="Times New Roman" w:cs="Times New Roman"/>
          <w:iCs/>
          <w:lang w:val="lt-LT"/>
        </w:rPr>
        <w:t>Solosa: Graikija</w:t>
      </w:r>
    </w:p>
    <w:p w14:paraId="1E0BC0E5" w14:textId="77777777" w:rsidR="00105934" w:rsidRPr="008C3AC4" w:rsidRDefault="00105934" w:rsidP="00141446">
      <w:pPr>
        <w:pStyle w:val="Pagrindinistekstas"/>
        <w:spacing w:after="0"/>
        <w:rPr>
          <w:b/>
          <w:szCs w:val="22"/>
        </w:rPr>
      </w:pPr>
    </w:p>
    <w:p w14:paraId="43F3CBC9" w14:textId="645220B9" w:rsidR="0094557B" w:rsidRPr="008C3AC4" w:rsidRDefault="0094557B" w:rsidP="00141446">
      <w:pPr>
        <w:pStyle w:val="Pagrindinistekstas"/>
        <w:spacing w:after="0"/>
        <w:rPr>
          <w:b/>
          <w:szCs w:val="22"/>
        </w:rPr>
      </w:pPr>
      <w:r w:rsidRPr="008C3AC4">
        <w:rPr>
          <w:b/>
          <w:szCs w:val="22"/>
        </w:rPr>
        <w:t xml:space="preserve">Šis pakuotės lapelis paskutinį kartą peržiūrėtas </w:t>
      </w:r>
      <w:r w:rsidR="005644B6">
        <w:rPr>
          <w:b/>
          <w:szCs w:val="22"/>
        </w:rPr>
        <w:t>2022-04-21.</w:t>
      </w:r>
    </w:p>
    <w:p w14:paraId="7ADDB981" w14:textId="77777777" w:rsidR="008F568E" w:rsidRPr="008C3AC4" w:rsidRDefault="008F568E" w:rsidP="00141446">
      <w:pPr>
        <w:pStyle w:val="BTEMEASMCA"/>
        <w:numPr>
          <w:ilvl w:val="0"/>
          <w:numId w:val="0"/>
        </w:numPr>
      </w:pPr>
    </w:p>
    <w:p w14:paraId="272281C0" w14:textId="77777777" w:rsidR="0094557B" w:rsidRPr="008C3AC4" w:rsidRDefault="0094557B" w:rsidP="00141446">
      <w:pPr>
        <w:pStyle w:val="BTEMEASMCA"/>
        <w:numPr>
          <w:ilvl w:val="0"/>
          <w:numId w:val="0"/>
        </w:numPr>
        <w:rPr>
          <w:noProof w:val="0"/>
          <w:color w:val="0000FF"/>
        </w:rPr>
      </w:pPr>
      <w:r w:rsidRPr="008C3AC4">
        <w:t>Išsami informacija apie šį vaistą pateikiama Valstybinės vaistų kontrolės tarnybos prie Lietuvos Respublikos sveikatos apsaugos ministerijos tinklalapyje</w:t>
      </w:r>
      <w:r w:rsidRPr="008C3AC4">
        <w:rPr>
          <w:noProof w:val="0"/>
        </w:rPr>
        <w:t xml:space="preserve"> </w:t>
      </w:r>
      <w:hyperlink r:id="rId8" w:history="1">
        <w:r w:rsidRPr="008C3AC4">
          <w:rPr>
            <w:rStyle w:val="Hipersaitas"/>
            <w:noProof w:val="0"/>
          </w:rPr>
          <w:t>http://www.vvkt.lt/</w:t>
        </w:r>
      </w:hyperlink>
    </w:p>
    <w:p w14:paraId="71D86E33" w14:textId="77777777" w:rsidR="00445CFD" w:rsidRPr="008C3AC4" w:rsidRDefault="00445CFD" w:rsidP="00141446">
      <w:pPr>
        <w:pStyle w:val="Pagrindinistekstas"/>
        <w:spacing w:after="0"/>
        <w:rPr>
          <w:b/>
          <w:strike/>
          <w:szCs w:val="22"/>
        </w:rPr>
      </w:pPr>
    </w:p>
    <w:sectPr w:rsidR="00445CFD" w:rsidRPr="008C3AC4" w:rsidSect="00141446">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622" w16cex:dateUtc="2022-03-29T12:37:00Z"/>
  <w16cex:commentExtensible w16cex:durableId="25EDA64C" w16cex:dateUtc="2022-03-29T12:37:00Z"/>
  <w16cex:commentExtensible w16cex:durableId="25EDA668" w16cex:dateUtc="2022-03-29T12:38:00Z"/>
  <w16cex:commentExtensible w16cex:durableId="25EDA685" w16cex:dateUtc="2022-03-29T12:38:00Z"/>
  <w16cex:commentExtensible w16cex:durableId="25EDA698" w16cex:dateUtc="2022-03-29T12:39:00Z"/>
  <w16cex:commentExtensible w16cex:durableId="25EDA6B8" w16cex:dateUtc="2022-03-29T12:39:00Z"/>
  <w16cex:commentExtensible w16cex:durableId="25EDA6CE" w16cex:dateUtc="2022-03-29T12:39:00Z"/>
  <w16cex:commentExtensible w16cex:durableId="25EDA707" w16cex:dateUtc="2022-03-29T12:40:00Z"/>
  <w16cex:commentExtensible w16cex:durableId="25EDA721" w16cex:dateUtc="2022-03-29T12:41:00Z"/>
  <w16cex:commentExtensible w16cex:durableId="25EDA776" w16cex:dateUtc="2022-03-29T12:42:00Z"/>
  <w16cex:commentExtensible w16cex:durableId="25EDA795" w16cex:dateUtc="2022-03-29T12:43:00Z"/>
  <w16cex:commentExtensible w16cex:durableId="25EDA7A6" w16cex:dateUtc="2022-03-29T12:43:00Z"/>
  <w16cex:commentExtensible w16cex:durableId="25EDA7B7" w16cex:dateUtc="2022-03-29T12:43:00Z"/>
  <w16cex:commentExtensible w16cex:durableId="25EDA7D7" w16cex:dateUtc="2022-03-29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26D3D" w16cid:durableId="25EDA622"/>
  <w16cid:commentId w16cid:paraId="58D9E226" w16cid:durableId="25EDA64C"/>
  <w16cid:commentId w16cid:paraId="0E383BAA" w16cid:durableId="25EDA668"/>
  <w16cid:commentId w16cid:paraId="080357F7" w16cid:durableId="25EDA685"/>
  <w16cid:commentId w16cid:paraId="7CE2E23C" w16cid:durableId="25EDA698"/>
  <w16cid:commentId w16cid:paraId="1E805EB5" w16cid:durableId="25EDA6B8"/>
  <w16cid:commentId w16cid:paraId="000E6F0E" w16cid:durableId="25EDA6CE"/>
  <w16cid:commentId w16cid:paraId="2291FA9A" w16cid:durableId="25EDA707"/>
  <w16cid:commentId w16cid:paraId="5F3C48CB" w16cid:durableId="25EDA721"/>
  <w16cid:commentId w16cid:paraId="10DB84B2" w16cid:durableId="25EDA776"/>
  <w16cid:commentId w16cid:paraId="4B273A1B" w16cid:durableId="25EDA795"/>
  <w16cid:commentId w16cid:paraId="23203CA3" w16cid:durableId="25EDA7A6"/>
  <w16cid:commentId w16cid:paraId="43210763" w16cid:durableId="25EDA7B7"/>
  <w16cid:commentId w16cid:paraId="00B7CD9E" w16cid:durableId="25EDA7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E653" w14:textId="77777777" w:rsidR="007B12A3" w:rsidRDefault="007B12A3">
      <w:pPr>
        <w:spacing w:after="0" w:line="240" w:lineRule="auto"/>
      </w:pPr>
      <w:r>
        <w:separator/>
      </w:r>
    </w:p>
  </w:endnote>
  <w:endnote w:type="continuationSeparator" w:id="0">
    <w:p w14:paraId="11CA7565" w14:textId="77777777" w:rsidR="007B12A3" w:rsidRDefault="007B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776CB4AD"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7C38">
      <w:rPr>
        <w:rStyle w:val="Puslapionumeris"/>
        <w:noProof/>
      </w:rPr>
      <w:t>4</w:t>
    </w:r>
    <w:r>
      <w:rPr>
        <w:rStyle w:val="Puslapionumeris"/>
      </w:rPr>
      <w:fldChar w:fldCharType="end"/>
    </w:r>
  </w:p>
  <w:p w14:paraId="29D65BB4"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B4C3" w14:textId="77777777" w:rsidR="007B12A3" w:rsidRDefault="007B12A3">
      <w:pPr>
        <w:spacing w:after="0" w:line="240" w:lineRule="auto"/>
      </w:pPr>
      <w:r>
        <w:separator/>
      </w:r>
    </w:p>
  </w:footnote>
  <w:footnote w:type="continuationSeparator" w:id="0">
    <w:p w14:paraId="7CA6A5CC" w14:textId="77777777" w:rsidR="007B12A3" w:rsidRDefault="007B1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23"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num>
  <w:num w:numId="5">
    <w:abstractNumId w:val="16"/>
  </w:num>
  <w:num w:numId="6">
    <w:abstractNumId w:val="8"/>
  </w:num>
  <w:num w:numId="7">
    <w:abstractNumId w:val="4"/>
  </w:num>
  <w:num w:numId="8">
    <w:abstractNumId w:val="26"/>
  </w:num>
  <w:num w:numId="9">
    <w:abstractNumId w:val="19"/>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4"/>
  </w:num>
  <w:num w:numId="17">
    <w:abstractNumId w:val="18"/>
  </w:num>
  <w:num w:numId="18">
    <w:abstractNumId w:val="35"/>
  </w:num>
  <w:num w:numId="19">
    <w:abstractNumId w:val="36"/>
  </w:num>
  <w:num w:numId="20">
    <w:abstractNumId w:val="14"/>
  </w:num>
  <w:num w:numId="21">
    <w:abstractNumId w:val="0"/>
    <w:lvlOverride w:ilvl="0">
      <w:lvl w:ilvl="0">
        <w:start w:val="1"/>
        <w:numFmt w:val="bullet"/>
        <w:lvlText w:val="-"/>
        <w:lvlJc w:val="left"/>
        <w:pPr>
          <w:ind w:left="360" w:hanging="360"/>
        </w:pPr>
      </w:lvl>
    </w:lvlOverride>
  </w:num>
  <w:num w:numId="22">
    <w:abstractNumId w:val="15"/>
  </w:num>
  <w:num w:numId="23">
    <w:abstractNumId w:val="10"/>
  </w:num>
  <w:num w:numId="24">
    <w:abstractNumId w:val="30"/>
  </w:num>
  <w:num w:numId="25">
    <w:abstractNumId w:val="7"/>
  </w:num>
  <w:num w:numId="26">
    <w:abstractNumId w:val="39"/>
  </w:num>
  <w:num w:numId="27">
    <w:abstractNumId w:val="20"/>
  </w:num>
  <w:num w:numId="28">
    <w:abstractNumId w:val="22"/>
  </w:num>
  <w:num w:numId="29">
    <w:abstractNumId w:val="13"/>
  </w:num>
  <w:num w:numId="30">
    <w:abstractNumId w:val="38"/>
  </w:num>
  <w:num w:numId="31">
    <w:abstractNumId w:val="32"/>
  </w:num>
  <w:num w:numId="32">
    <w:abstractNumId w:val="25"/>
  </w:num>
  <w:num w:numId="33">
    <w:abstractNumId w:val="12"/>
  </w:num>
  <w:num w:numId="34">
    <w:abstractNumId w:val="21"/>
  </w:num>
  <w:num w:numId="35">
    <w:abstractNumId w:val="17"/>
  </w:num>
  <w:num w:numId="36">
    <w:abstractNumId w:val="6"/>
  </w:num>
  <w:num w:numId="37">
    <w:abstractNumId w:val="29"/>
  </w:num>
  <w:num w:numId="38">
    <w:abstractNumId w:val="31"/>
  </w:num>
  <w:num w:numId="39">
    <w:abstractNumId w:val="40"/>
  </w:num>
  <w:num w:numId="40">
    <w:abstractNumId w:val="28"/>
  </w:num>
  <w:num w:numId="41">
    <w:abstractNumId w:val="33"/>
  </w:num>
  <w:num w:numId="42">
    <w:abstractNumId w:val="2"/>
  </w:num>
  <w:num w:numId="43">
    <w:abstractNumId w:val="24"/>
  </w:num>
  <w:num w:numId="44">
    <w:abstractNumId w:val="1"/>
  </w:num>
  <w:num w:numId="45">
    <w:abstractNumId w:val="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567CF"/>
    <w:rsid w:val="00065BC3"/>
    <w:rsid w:val="000A0E5E"/>
    <w:rsid w:val="000A1A7B"/>
    <w:rsid w:val="00105934"/>
    <w:rsid w:val="00110DFC"/>
    <w:rsid w:val="00137436"/>
    <w:rsid w:val="00141446"/>
    <w:rsid w:val="00162E87"/>
    <w:rsid w:val="00185234"/>
    <w:rsid w:val="0019379A"/>
    <w:rsid w:val="001C3B97"/>
    <w:rsid w:val="001D7199"/>
    <w:rsid w:val="00213697"/>
    <w:rsid w:val="0025156A"/>
    <w:rsid w:val="002620E7"/>
    <w:rsid w:val="00284E4D"/>
    <w:rsid w:val="002A0B66"/>
    <w:rsid w:val="002F5D5F"/>
    <w:rsid w:val="00325531"/>
    <w:rsid w:val="003349A6"/>
    <w:rsid w:val="00335CAC"/>
    <w:rsid w:val="003439B1"/>
    <w:rsid w:val="00360AF4"/>
    <w:rsid w:val="003A3861"/>
    <w:rsid w:val="003C3F23"/>
    <w:rsid w:val="003D07DA"/>
    <w:rsid w:val="003F713E"/>
    <w:rsid w:val="00421DB0"/>
    <w:rsid w:val="00432BAB"/>
    <w:rsid w:val="00445CFD"/>
    <w:rsid w:val="0046113B"/>
    <w:rsid w:val="004612A5"/>
    <w:rsid w:val="004711A2"/>
    <w:rsid w:val="004733E7"/>
    <w:rsid w:val="004955EC"/>
    <w:rsid w:val="004A23F4"/>
    <w:rsid w:val="004C35B4"/>
    <w:rsid w:val="004E561B"/>
    <w:rsid w:val="004E7CA3"/>
    <w:rsid w:val="004F4251"/>
    <w:rsid w:val="00522177"/>
    <w:rsid w:val="005644B6"/>
    <w:rsid w:val="005971DD"/>
    <w:rsid w:val="005C7A9C"/>
    <w:rsid w:val="005D4317"/>
    <w:rsid w:val="005D5E9A"/>
    <w:rsid w:val="005D5EC2"/>
    <w:rsid w:val="005E0632"/>
    <w:rsid w:val="00617513"/>
    <w:rsid w:val="006278E6"/>
    <w:rsid w:val="006814FE"/>
    <w:rsid w:val="006C4487"/>
    <w:rsid w:val="006C7CE1"/>
    <w:rsid w:val="006E20BA"/>
    <w:rsid w:val="006F5D75"/>
    <w:rsid w:val="00747681"/>
    <w:rsid w:val="007530F9"/>
    <w:rsid w:val="00774E9F"/>
    <w:rsid w:val="00777C38"/>
    <w:rsid w:val="00783838"/>
    <w:rsid w:val="00795431"/>
    <w:rsid w:val="007B12A3"/>
    <w:rsid w:val="007D28FA"/>
    <w:rsid w:val="007F0CEB"/>
    <w:rsid w:val="00802F49"/>
    <w:rsid w:val="0083348D"/>
    <w:rsid w:val="0087555A"/>
    <w:rsid w:val="00883F5D"/>
    <w:rsid w:val="00895162"/>
    <w:rsid w:val="00895BBC"/>
    <w:rsid w:val="008A0156"/>
    <w:rsid w:val="008A1524"/>
    <w:rsid w:val="008B7DCE"/>
    <w:rsid w:val="008C3AC4"/>
    <w:rsid w:val="008C3FA7"/>
    <w:rsid w:val="008D3860"/>
    <w:rsid w:val="008D408E"/>
    <w:rsid w:val="008F568E"/>
    <w:rsid w:val="008F6E9C"/>
    <w:rsid w:val="0094557B"/>
    <w:rsid w:val="00947DF4"/>
    <w:rsid w:val="009518AE"/>
    <w:rsid w:val="00991436"/>
    <w:rsid w:val="009A4A27"/>
    <w:rsid w:val="009E3C6B"/>
    <w:rsid w:val="009E76C8"/>
    <w:rsid w:val="009F4FD6"/>
    <w:rsid w:val="009F7B68"/>
    <w:rsid w:val="00A0131F"/>
    <w:rsid w:val="00A1568F"/>
    <w:rsid w:val="00A27A39"/>
    <w:rsid w:val="00A30E87"/>
    <w:rsid w:val="00A519A2"/>
    <w:rsid w:val="00AB403D"/>
    <w:rsid w:val="00AB5F47"/>
    <w:rsid w:val="00AC0343"/>
    <w:rsid w:val="00AD6954"/>
    <w:rsid w:val="00AE2BAB"/>
    <w:rsid w:val="00AE7B39"/>
    <w:rsid w:val="00AF6290"/>
    <w:rsid w:val="00B04AD1"/>
    <w:rsid w:val="00B1421E"/>
    <w:rsid w:val="00B35830"/>
    <w:rsid w:val="00B46006"/>
    <w:rsid w:val="00B74804"/>
    <w:rsid w:val="00B905E7"/>
    <w:rsid w:val="00BA76D4"/>
    <w:rsid w:val="00BF74AF"/>
    <w:rsid w:val="00C0617B"/>
    <w:rsid w:val="00C324C3"/>
    <w:rsid w:val="00C34F49"/>
    <w:rsid w:val="00C47E29"/>
    <w:rsid w:val="00C56DAC"/>
    <w:rsid w:val="00C827A2"/>
    <w:rsid w:val="00C836D5"/>
    <w:rsid w:val="00CB5A18"/>
    <w:rsid w:val="00CC4023"/>
    <w:rsid w:val="00CD4B24"/>
    <w:rsid w:val="00CE5CAC"/>
    <w:rsid w:val="00CF08C2"/>
    <w:rsid w:val="00CF3E44"/>
    <w:rsid w:val="00D028B9"/>
    <w:rsid w:val="00D159B5"/>
    <w:rsid w:val="00D577F4"/>
    <w:rsid w:val="00D86972"/>
    <w:rsid w:val="00D94D53"/>
    <w:rsid w:val="00DA5BD9"/>
    <w:rsid w:val="00DA7717"/>
    <w:rsid w:val="00DD5B30"/>
    <w:rsid w:val="00DE3598"/>
    <w:rsid w:val="00E21124"/>
    <w:rsid w:val="00E2122B"/>
    <w:rsid w:val="00E51D1A"/>
    <w:rsid w:val="00E54FD0"/>
    <w:rsid w:val="00E73109"/>
    <w:rsid w:val="00E75429"/>
    <w:rsid w:val="00E75A3F"/>
    <w:rsid w:val="00E80807"/>
    <w:rsid w:val="00E94E16"/>
    <w:rsid w:val="00F04D20"/>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34D6-BE2B-4251-9FDC-A9271CEE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14829</Words>
  <Characters>8453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5</cp:revision>
  <cp:lastPrinted>2016-06-23T11:13:00Z</cp:lastPrinted>
  <dcterms:created xsi:type="dcterms:W3CDTF">2022-04-20T08:14:00Z</dcterms:created>
  <dcterms:modified xsi:type="dcterms:W3CDTF">2022-04-21T06:38:00Z</dcterms:modified>
</cp:coreProperties>
</file>