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9D9DC"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bookmarkStart w:id="0" w:name="_Toc129243261"/>
      <w:bookmarkStart w:id="1" w:name="_Toc129243136"/>
    </w:p>
    <w:p w14:paraId="44997DC2"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2BA9B04"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16A7467B"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172A3E4B"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23122161"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DE940FA"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0B6E2D9"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91E2F1F"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C697895"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379137F"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3118EE6"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4446C48A"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05AE3CA5"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5F648D6A"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121B93DB"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7B9451AC" w14:textId="77777777" w:rsidR="00E23F18" w:rsidRDefault="00E23F18"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p>
    <w:p w14:paraId="3946C14F" w14:textId="4703E5D1" w:rsidR="00AE2B91" w:rsidRDefault="00AE2B91" w:rsidP="00AE2B91">
      <w:pPr>
        <w:tabs>
          <w:tab w:val="left" w:pos="567"/>
        </w:tabs>
        <w:spacing w:after="0" w:line="240" w:lineRule="auto"/>
        <w:ind w:left="567" w:hanging="567"/>
        <w:jc w:val="center"/>
        <w:outlineLvl w:val="0"/>
        <w:rPr>
          <w:rFonts w:ascii="Times New Roman" w:eastAsia="Times New Roman" w:hAnsi="Times New Roman" w:cs="Times New Roman"/>
          <w:b/>
          <w:caps/>
          <w:lang w:eastAsia="x-none"/>
        </w:rPr>
      </w:pPr>
      <w:r>
        <w:rPr>
          <w:rFonts w:ascii="Times New Roman" w:eastAsia="Times New Roman" w:hAnsi="Times New Roman" w:cs="Times New Roman"/>
          <w:b/>
          <w:caps/>
          <w:lang w:eastAsia="x-none"/>
        </w:rPr>
        <w:t>A. ŽENKLINIMAS</w:t>
      </w:r>
      <w:bookmarkEnd w:id="0"/>
      <w:bookmarkEnd w:id="1"/>
    </w:p>
    <w:p w14:paraId="6A72BF86" w14:textId="77777777" w:rsidR="00AE2B91" w:rsidRDefault="00AE2B91" w:rsidP="00AE2B91">
      <w:pPr>
        <w:spacing w:after="0" w:line="240" w:lineRule="auto"/>
        <w:outlineLvl w:val="0"/>
        <w:rPr>
          <w:rFonts w:ascii="Times New Roman" w:eastAsia="Times New Roman" w:hAnsi="Times New Roman" w:cs="Times New Roman"/>
          <w:b/>
          <w:caps/>
        </w:rPr>
      </w:pPr>
      <w:r>
        <w:rPr>
          <w:rFonts w:ascii="Times New Roman" w:eastAsia="Times New Roman" w:hAnsi="Times New Roman" w:cs="Times New Roman"/>
        </w:rPr>
        <w:br w:type="page"/>
      </w:r>
    </w:p>
    <w:p w14:paraId="4F2A70FD" w14:textId="4BEEC2CD" w:rsidR="00AE2B91" w:rsidRDefault="00AE2B91" w:rsidP="00AE2B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Pr>
          <w:rFonts w:ascii="Times New Roman" w:eastAsia="Times New Roman" w:hAnsi="Times New Roman" w:cs="Times New Roman"/>
          <w:b/>
          <w:caps/>
        </w:rPr>
        <w:lastRenderedPageBreak/>
        <w:t xml:space="preserve">Informacija ant </w:t>
      </w:r>
      <w:r>
        <w:rPr>
          <w:rFonts w:ascii="Times New Roman" w:eastAsia="Times New Roman" w:hAnsi="Times New Roman" w:cs="Times New Roman"/>
          <w:b/>
        </w:rPr>
        <w:t>IŠORINĖS</w:t>
      </w:r>
      <w:r>
        <w:rPr>
          <w:rFonts w:ascii="Times New Roman" w:eastAsia="Times New Roman" w:hAnsi="Times New Roman" w:cs="Times New Roman"/>
        </w:rPr>
        <w:t xml:space="preserve"> </w:t>
      </w:r>
      <w:r>
        <w:rPr>
          <w:rFonts w:ascii="Times New Roman" w:eastAsia="Times New Roman" w:hAnsi="Times New Roman" w:cs="Times New Roman"/>
          <w:b/>
          <w:caps/>
        </w:rPr>
        <w:t xml:space="preserve">pakuotės </w:t>
      </w:r>
    </w:p>
    <w:p w14:paraId="2A3D76AC"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rPr>
      </w:pPr>
    </w:p>
    <w:p w14:paraId="12FE7962"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Pr>
          <w:rFonts w:ascii="Times New Roman" w:eastAsia="Times New Roman" w:hAnsi="Times New Roman" w:cs="Times New Roman"/>
          <w:b/>
          <w:caps/>
        </w:rPr>
        <w:t>KARTONO DĖŽUTĖ</w:t>
      </w:r>
    </w:p>
    <w:p w14:paraId="4783505C" w14:textId="77777777" w:rsidR="00AE2B91" w:rsidRDefault="00AE2B91" w:rsidP="00AE2B91">
      <w:pPr>
        <w:spacing w:after="0" w:line="240" w:lineRule="auto"/>
        <w:ind w:left="567" w:hanging="567"/>
        <w:rPr>
          <w:rFonts w:ascii="Times New Roman" w:eastAsia="Times New Roman" w:hAnsi="Times New Roman" w:cs="Times New Roman"/>
        </w:rPr>
      </w:pPr>
    </w:p>
    <w:p w14:paraId="13AEB643" w14:textId="77777777" w:rsidR="00AE2B91" w:rsidRDefault="00AE2B91" w:rsidP="00AE2B91">
      <w:pPr>
        <w:spacing w:after="0" w:line="240" w:lineRule="auto"/>
        <w:ind w:left="567" w:hanging="567"/>
        <w:rPr>
          <w:rFonts w:ascii="Times New Roman" w:eastAsia="Times New Roman" w:hAnsi="Times New Roman" w:cs="Times New Roman"/>
        </w:rPr>
      </w:pPr>
    </w:p>
    <w:p w14:paraId="3092DDD7"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1.</w:t>
      </w:r>
      <w:r>
        <w:rPr>
          <w:rFonts w:ascii="Times New Roman" w:eastAsia="Times New Roman" w:hAnsi="Times New Roman" w:cs="Times New Roman"/>
          <w:b/>
          <w:caps/>
        </w:rPr>
        <w:tab/>
        <w:t>vaistinio preparato pavadinimas</w:t>
      </w:r>
    </w:p>
    <w:p w14:paraId="0D554F1C" w14:textId="77777777" w:rsidR="00AE2B91" w:rsidRDefault="00AE2B91" w:rsidP="00AE2B91">
      <w:pPr>
        <w:spacing w:after="0" w:line="240" w:lineRule="auto"/>
        <w:ind w:left="567" w:hanging="567"/>
        <w:rPr>
          <w:rFonts w:ascii="Times New Roman" w:eastAsia="Times New Roman" w:hAnsi="Times New Roman" w:cs="Times New Roman"/>
        </w:rPr>
      </w:pPr>
    </w:p>
    <w:p w14:paraId="1CC89C06" w14:textId="77777777" w:rsidR="00AE2B91" w:rsidRDefault="00AE2B91" w:rsidP="00AE2B91">
      <w:pPr>
        <w:spacing w:after="0" w:line="240" w:lineRule="auto"/>
        <w:jc w:val="both"/>
        <w:rPr>
          <w:rFonts w:ascii="Times New Roman" w:eastAsia="Times New Roman" w:hAnsi="Times New Roman" w:cs="Times New Roman"/>
          <w:lang w:eastAsia="lt-LT"/>
        </w:rPr>
      </w:pPr>
      <w:bookmarkStart w:id="2" w:name="OLE_LINK1"/>
      <w:proofErr w:type="spellStart"/>
      <w:r>
        <w:rPr>
          <w:rFonts w:ascii="Times New Roman" w:eastAsia="Times New Roman" w:hAnsi="Times New Roman" w:cs="Times New Roman"/>
          <w:lang w:eastAsia="lt-LT"/>
        </w:rPr>
        <w:t>Guttalax</w:t>
      </w:r>
      <w:proofErr w:type="spellEnd"/>
      <w:r>
        <w:rPr>
          <w:rFonts w:ascii="Times New Roman" w:eastAsia="Times New Roman" w:hAnsi="Times New Roman" w:cs="Times New Roman"/>
          <w:lang w:eastAsia="lt-LT"/>
        </w:rPr>
        <w:t xml:space="preserve"> 7,5 mg/ml geriamieji lašai (tirpalas</w:t>
      </w:r>
      <w:bookmarkEnd w:id="2"/>
      <w:r>
        <w:rPr>
          <w:rFonts w:ascii="Times New Roman" w:eastAsia="Times New Roman" w:hAnsi="Times New Roman" w:cs="Times New Roman"/>
          <w:lang w:eastAsia="lt-LT"/>
        </w:rPr>
        <w:t>).</w:t>
      </w:r>
    </w:p>
    <w:p w14:paraId="57164428"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Natrio pikosulfatas</w:t>
      </w:r>
    </w:p>
    <w:p w14:paraId="0C41924B" w14:textId="77777777" w:rsidR="00AE2B91" w:rsidRDefault="00AE2B91" w:rsidP="00AE2B91">
      <w:pPr>
        <w:spacing w:after="0" w:line="240" w:lineRule="auto"/>
        <w:ind w:left="567" w:hanging="567"/>
        <w:rPr>
          <w:rFonts w:ascii="Times New Roman" w:eastAsia="Times New Roman" w:hAnsi="Times New Roman" w:cs="Times New Roman"/>
        </w:rPr>
      </w:pPr>
    </w:p>
    <w:p w14:paraId="4A95FFF7" w14:textId="77777777" w:rsidR="00AE2B91" w:rsidRDefault="00AE2B91" w:rsidP="00AE2B91">
      <w:pPr>
        <w:spacing w:after="0" w:line="240" w:lineRule="auto"/>
        <w:ind w:left="567" w:hanging="567"/>
        <w:rPr>
          <w:rFonts w:ascii="Times New Roman" w:eastAsia="Times New Roman" w:hAnsi="Times New Roman" w:cs="Times New Roman"/>
        </w:rPr>
      </w:pPr>
    </w:p>
    <w:p w14:paraId="778993D3"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2.</w:t>
      </w:r>
      <w:r>
        <w:rPr>
          <w:rFonts w:ascii="Times New Roman" w:eastAsia="Times New Roman" w:hAnsi="Times New Roman" w:cs="Times New Roman"/>
          <w:b/>
          <w:caps/>
        </w:rPr>
        <w:tab/>
        <w:t>veikliOJI (-IOS) medžiagA (-OS)  ir JOS (- Ų) kiekis (-IAI)</w:t>
      </w:r>
    </w:p>
    <w:p w14:paraId="73F8F179" w14:textId="77777777" w:rsidR="00AE2B91" w:rsidRDefault="00AE2B91" w:rsidP="00AE2B91">
      <w:pPr>
        <w:keepNext/>
        <w:spacing w:after="0" w:line="240" w:lineRule="auto"/>
        <w:outlineLvl w:val="2"/>
        <w:rPr>
          <w:rFonts w:ascii="Times New Roman" w:eastAsia="Times New Roman" w:hAnsi="Times New Roman" w:cs="Times New Roman"/>
          <w:lang w:eastAsia="lt-LT"/>
        </w:rPr>
      </w:pPr>
    </w:p>
    <w:p w14:paraId="3054977C" w14:textId="77777777" w:rsidR="00AE2B91" w:rsidRDefault="00AE2B91" w:rsidP="00AE2B91">
      <w:pPr>
        <w:keepNext/>
        <w:spacing w:after="0" w:line="240" w:lineRule="auto"/>
        <w:outlineLvl w:val="2"/>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ml tirpalo (15 lašų) yra 7,5 mg natrio </w:t>
      </w:r>
      <w:proofErr w:type="spellStart"/>
      <w:r>
        <w:rPr>
          <w:rFonts w:ascii="Times New Roman" w:eastAsia="Times New Roman" w:hAnsi="Times New Roman" w:cs="Times New Roman"/>
          <w:lang w:eastAsia="lt-LT"/>
        </w:rPr>
        <w:t>pikosulfato</w:t>
      </w:r>
      <w:proofErr w:type="spellEnd"/>
      <w:r>
        <w:rPr>
          <w:rFonts w:ascii="Times New Roman" w:eastAsia="Times New Roman" w:hAnsi="Times New Roman" w:cs="Times New Roman"/>
          <w:lang w:eastAsia="lt-LT"/>
        </w:rPr>
        <w:t>.</w:t>
      </w:r>
    </w:p>
    <w:p w14:paraId="38443282" w14:textId="77777777" w:rsidR="00AE2B91" w:rsidRDefault="00AE2B91" w:rsidP="00AE2B91">
      <w:pPr>
        <w:spacing w:after="0" w:line="240" w:lineRule="auto"/>
        <w:rPr>
          <w:rFonts w:ascii="Times New Roman" w:eastAsia="Times New Roman" w:hAnsi="Times New Roman" w:cs="Times New Roman"/>
        </w:rPr>
      </w:pPr>
    </w:p>
    <w:p w14:paraId="2B52837D" w14:textId="77777777" w:rsidR="00AE2B91" w:rsidRDefault="00AE2B91" w:rsidP="00AE2B91">
      <w:pPr>
        <w:spacing w:after="0" w:line="240" w:lineRule="auto"/>
        <w:rPr>
          <w:rFonts w:ascii="Times New Roman" w:eastAsia="Times New Roman" w:hAnsi="Times New Roman" w:cs="Times New Roman"/>
        </w:rPr>
      </w:pPr>
    </w:p>
    <w:p w14:paraId="178B1938"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3.</w:t>
      </w:r>
      <w:r>
        <w:rPr>
          <w:rFonts w:ascii="Times New Roman" w:eastAsia="Times New Roman" w:hAnsi="Times New Roman" w:cs="Times New Roman"/>
          <w:b/>
          <w:caps/>
        </w:rPr>
        <w:tab/>
        <w:t>pagalbinių medžiagų sąrašas</w:t>
      </w:r>
    </w:p>
    <w:p w14:paraId="4E5345C5" w14:textId="77777777" w:rsidR="00AE2B91" w:rsidRDefault="00AE2B91" w:rsidP="00AE2B91">
      <w:pPr>
        <w:spacing w:after="0" w:line="240" w:lineRule="auto"/>
        <w:jc w:val="both"/>
        <w:rPr>
          <w:rFonts w:ascii="Times New Roman" w:eastAsia="Times New Roman" w:hAnsi="Times New Roman" w:cs="Times New Roman"/>
          <w:lang w:eastAsia="lt-LT"/>
        </w:rPr>
      </w:pPr>
    </w:p>
    <w:p w14:paraId="6BA87AE5" w14:textId="77777777" w:rsidR="00AE2B91" w:rsidRDefault="00AE2B91" w:rsidP="00AE2B91">
      <w:pPr>
        <w:spacing w:after="0" w:line="240" w:lineRule="auto"/>
        <w:rPr>
          <w:rFonts w:ascii="Times New Roman" w:eastAsia="Times New Roman" w:hAnsi="Times New Roman" w:cs="Times New Roman"/>
          <w:i/>
        </w:rPr>
      </w:pPr>
      <w:r>
        <w:rPr>
          <w:rFonts w:ascii="Times New Roman" w:eastAsia="Times New Roman" w:hAnsi="Times New Roman" w:cs="Times New Roman"/>
        </w:rPr>
        <w:t xml:space="preserve">Sudėtyje yra skystojo </w:t>
      </w:r>
      <w:proofErr w:type="spellStart"/>
      <w:r>
        <w:rPr>
          <w:rFonts w:ascii="Times New Roman" w:eastAsia="Times New Roman" w:hAnsi="Times New Roman" w:cs="Times New Roman"/>
        </w:rPr>
        <w:t>sorbitolio</w:t>
      </w:r>
      <w:proofErr w:type="spellEnd"/>
      <w:r>
        <w:rPr>
          <w:rFonts w:ascii="Times New Roman" w:eastAsia="Times New Roman" w:hAnsi="Times New Roman" w:cs="Times New Roman"/>
        </w:rPr>
        <w:t xml:space="preserve"> (nesikristalizuojančio)</w:t>
      </w:r>
      <w:r>
        <w:rPr>
          <w:rFonts w:ascii="Times New Roman" w:eastAsia="Times New Roman" w:hAnsi="Times New Roman" w:cs="Times New Roman"/>
          <w:i/>
        </w:rPr>
        <w:t>.</w:t>
      </w:r>
    </w:p>
    <w:p w14:paraId="397F8559" w14:textId="77777777" w:rsidR="00AE2B91" w:rsidRDefault="00AE2B91" w:rsidP="00AE2B91">
      <w:pPr>
        <w:spacing w:after="0" w:line="240" w:lineRule="auto"/>
        <w:rPr>
          <w:rFonts w:ascii="Times New Roman" w:eastAsia="Times New Roman" w:hAnsi="Times New Roman" w:cs="Times New Roman"/>
          <w:caps/>
        </w:rPr>
      </w:pPr>
    </w:p>
    <w:p w14:paraId="6C2B7F5F" w14:textId="77777777" w:rsidR="00AE2B91" w:rsidRDefault="00AE2B91" w:rsidP="00AE2B91">
      <w:pPr>
        <w:spacing w:after="0" w:line="240" w:lineRule="auto"/>
        <w:ind w:left="567" w:hanging="567"/>
        <w:rPr>
          <w:rFonts w:ascii="Times New Roman" w:eastAsia="Times New Roman" w:hAnsi="Times New Roman" w:cs="Times New Roman"/>
          <w:caps/>
        </w:rPr>
      </w:pPr>
    </w:p>
    <w:p w14:paraId="5BC249C2"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t>FARMACINĖ forma ir KIEKIS PAKUOTĖJE</w:t>
      </w:r>
    </w:p>
    <w:p w14:paraId="47948732" w14:textId="77777777" w:rsidR="00AE2B91" w:rsidRDefault="00AE2B91" w:rsidP="00AE2B91">
      <w:pPr>
        <w:spacing w:after="0" w:line="240" w:lineRule="auto"/>
        <w:ind w:left="567" w:hanging="567"/>
        <w:rPr>
          <w:rFonts w:ascii="Times New Roman" w:eastAsia="Times New Roman" w:hAnsi="Times New Roman" w:cs="Times New Roman"/>
          <w:caps/>
        </w:rPr>
      </w:pPr>
    </w:p>
    <w:p w14:paraId="28135C56" w14:textId="77777777" w:rsidR="00AE2B91" w:rsidRDefault="00AE2B91" w:rsidP="00AE2B91">
      <w:pPr>
        <w:spacing w:after="0" w:line="240" w:lineRule="auto"/>
        <w:ind w:left="567" w:hanging="567"/>
        <w:rPr>
          <w:rFonts w:ascii="Times New Roman" w:eastAsia="Times New Roman" w:hAnsi="Times New Roman" w:cs="Times New Roman"/>
        </w:rPr>
      </w:pPr>
      <w:r w:rsidRPr="00922052">
        <w:rPr>
          <w:rFonts w:ascii="Times New Roman" w:eastAsia="Times New Roman" w:hAnsi="Times New Roman" w:cs="Times New Roman"/>
          <w:highlight w:val="lightGray"/>
        </w:rPr>
        <w:t>Geriamieji lašai (tirpalas)</w:t>
      </w:r>
    </w:p>
    <w:p w14:paraId="09CA1A8C" w14:textId="6E4269FF" w:rsidR="00AE2B91" w:rsidRDefault="00AE2B91" w:rsidP="00AE2B91">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15 ml</w:t>
      </w:r>
    </w:p>
    <w:p w14:paraId="29693564" w14:textId="77777777" w:rsidR="00AE2B91" w:rsidRDefault="00AE2B91" w:rsidP="00AE2B91">
      <w:pPr>
        <w:spacing w:after="0" w:line="240" w:lineRule="auto"/>
        <w:ind w:left="567" w:hanging="567"/>
        <w:rPr>
          <w:rFonts w:ascii="Times New Roman" w:eastAsia="Times New Roman" w:hAnsi="Times New Roman" w:cs="Times New Roman"/>
          <w:caps/>
        </w:rPr>
      </w:pPr>
    </w:p>
    <w:p w14:paraId="44321093" w14:textId="77777777" w:rsidR="00AE2B91" w:rsidRDefault="00AE2B91" w:rsidP="00AE2B91">
      <w:pPr>
        <w:spacing w:after="0" w:line="240" w:lineRule="auto"/>
        <w:ind w:left="567" w:hanging="567"/>
        <w:rPr>
          <w:rFonts w:ascii="Times New Roman" w:eastAsia="Times New Roman" w:hAnsi="Times New Roman" w:cs="Times New Roman"/>
          <w:caps/>
        </w:rPr>
      </w:pPr>
    </w:p>
    <w:p w14:paraId="4FB2A9AC"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5.</w:t>
      </w:r>
      <w:r>
        <w:rPr>
          <w:rFonts w:ascii="Times New Roman" w:eastAsia="Times New Roman" w:hAnsi="Times New Roman" w:cs="Times New Roman"/>
          <w:b/>
          <w:caps/>
        </w:rPr>
        <w:tab/>
        <w:t>vartojimo METODAS IR būdas (-AI)</w:t>
      </w:r>
    </w:p>
    <w:p w14:paraId="14241643" w14:textId="77777777" w:rsidR="00AE2B91" w:rsidRDefault="00AE2B91" w:rsidP="00AE2B91">
      <w:pPr>
        <w:spacing w:after="0" w:line="240" w:lineRule="auto"/>
        <w:ind w:left="567" w:hanging="567"/>
        <w:rPr>
          <w:rFonts w:ascii="Times New Roman" w:eastAsia="Times New Roman" w:hAnsi="Times New Roman" w:cs="Times New Roman"/>
          <w:caps/>
        </w:rPr>
      </w:pPr>
    </w:p>
    <w:p w14:paraId="4776B599" w14:textId="77777777" w:rsidR="00AE2B91" w:rsidRDefault="00AE2B91" w:rsidP="00AE2B91">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Vartoti per burną.</w:t>
      </w:r>
    </w:p>
    <w:p w14:paraId="30217D55" w14:textId="77777777" w:rsidR="00AE2B91" w:rsidRDefault="00AE2B91" w:rsidP="00AE2B91">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0FD1FC0D" w14:textId="77777777" w:rsidR="00AE2B91" w:rsidRDefault="00AE2B91" w:rsidP="00AE2B91">
      <w:pPr>
        <w:spacing w:after="0" w:line="240" w:lineRule="auto"/>
        <w:ind w:left="567" w:hanging="567"/>
        <w:rPr>
          <w:rFonts w:ascii="Times New Roman" w:eastAsia="Times New Roman" w:hAnsi="Times New Roman" w:cs="Times New Roman"/>
        </w:rPr>
      </w:pPr>
    </w:p>
    <w:p w14:paraId="05BF2DDB" w14:textId="77777777" w:rsidR="00AE2B91" w:rsidRDefault="00AE2B91" w:rsidP="00AE2B91">
      <w:pPr>
        <w:spacing w:after="0" w:line="240" w:lineRule="auto"/>
        <w:ind w:left="567" w:hanging="567"/>
        <w:rPr>
          <w:rFonts w:ascii="Times New Roman" w:eastAsia="Times New Roman" w:hAnsi="Times New Roman" w:cs="Times New Roman"/>
          <w:caps/>
        </w:rPr>
      </w:pPr>
    </w:p>
    <w:p w14:paraId="124EE7B4"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rPr>
      </w:pPr>
      <w:r>
        <w:rPr>
          <w:rFonts w:ascii="Times New Roman" w:eastAsia="Times New Roman" w:hAnsi="Times New Roman" w:cs="Times New Roman"/>
          <w:b/>
          <w:caps/>
        </w:rPr>
        <w:t>6.</w:t>
      </w:r>
      <w:r>
        <w:rPr>
          <w:rFonts w:ascii="Times New Roman" w:eastAsia="Times New Roman" w:hAnsi="Times New Roman" w:cs="Times New Roman"/>
          <w:b/>
          <w:caps/>
        </w:rPr>
        <w:tab/>
        <w:t>SPECIALUS Įspėjimas</w:t>
      </w:r>
      <w:r>
        <w:rPr>
          <w:rFonts w:ascii="Times New Roman" w:eastAsia="Times New Roman" w:hAnsi="Times New Roman" w:cs="Times New Roman"/>
        </w:rPr>
        <w:t xml:space="preserve">, </w:t>
      </w:r>
      <w:r>
        <w:rPr>
          <w:rFonts w:ascii="Times New Roman" w:eastAsia="Times New Roman" w:hAnsi="Times New Roman" w:cs="Times New Roman"/>
          <w:b/>
        </w:rPr>
        <w:t xml:space="preserve">KAD VAISTINĮ PREPARATĄ BŪTINA LAIKYTI </w:t>
      </w:r>
      <w:r>
        <w:rPr>
          <w:rFonts w:ascii="Times New Roman" w:eastAsia="Times New Roman" w:hAnsi="Times New Roman" w:cs="Times New Roman"/>
          <w:b/>
          <w:caps/>
        </w:rPr>
        <w:t>vaikams nepasTEBIMOJE ir nepasIEKIAMOJE vietoje</w:t>
      </w:r>
    </w:p>
    <w:p w14:paraId="781BA041" w14:textId="77777777" w:rsidR="00AE2B91" w:rsidRDefault="00AE2B91" w:rsidP="00AE2B91">
      <w:pPr>
        <w:spacing w:after="0" w:line="240" w:lineRule="auto"/>
        <w:ind w:left="567" w:hanging="567"/>
        <w:rPr>
          <w:rFonts w:ascii="Times New Roman" w:eastAsia="Times New Roman" w:hAnsi="Times New Roman" w:cs="Times New Roman"/>
        </w:rPr>
      </w:pPr>
    </w:p>
    <w:p w14:paraId="56DFE2D6" w14:textId="77777777" w:rsidR="00AE2B91" w:rsidRDefault="00AE2B91" w:rsidP="00AE2B91">
      <w:pP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660E0415" w14:textId="77777777" w:rsidR="00AE2B91" w:rsidRDefault="00AE2B91" w:rsidP="00AE2B91">
      <w:pPr>
        <w:spacing w:after="0" w:line="240" w:lineRule="auto"/>
        <w:ind w:left="567" w:hanging="567"/>
        <w:rPr>
          <w:rFonts w:ascii="Times New Roman" w:eastAsia="Times New Roman" w:hAnsi="Times New Roman" w:cs="Times New Roman"/>
        </w:rPr>
      </w:pPr>
    </w:p>
    <w:p w14:paraId="42BF7963" w14:textId="77777777" w:rsidR="00AE2B91" w:rsidRDefault="00AE2B91" w:rsidP="00AE2B91">
      <w:pPr>
        <w:spacing w:after="0" w:line="240" w:lineRule="auto"/>
        <w:ind w:left="567" w:hanging="567"/>
        <w:rPr>
          <w:rFonts w:ascii="Times New Roman" w:eastAsia="Times New Roman" w:hAnsi="Times New Roman" w:cs="Times New Roman"/>
        </w:rPr>
      </w:pPr>
    </w:p>
    <w:p w14:paraId="46A0AA0C"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7.</w:t>
      </w:r>
      <w:r>
        <w:rPr>
          <w:rFonts w:ascii="Times New Roman" w:eastAsia="Times New Roman" w:hAnsi="Times New Roman" w:cs="Times New Roman"/>
          <w:b/>
          <w:caps/>
        </w:rPr>
        <w:tab/>
        <w:t>kitas (-I)  specialus (-ŪS) Įspėjimas (-AI) (jei reikia)</w:t>
      </w:r>
    </w:p>
    <w:p w14:paraId="1CA87B75" w14:textId="77777777" w:rsidR="00AE2B91" w:rsidRDefault="00AE2B91" w:rsidP="00AE2B91">
      <w:pPr>
        <w:spacing w:after="0" w:line="240" w:lineRule="auto"/>
        <w:ind w:left="567" w:hanging="567"/>
        <w:rPr>
          <w:rFonts w:ascii="Times New Roman" w:eastAsia="Times New Roman" w:hAnsi="Times New Roman" w:cs="Times New Roman"/>
          <w:caps/>
        </w:rPr>
      </w:pPr>
    </w:p>
    <w:p w14:paraId="0694FCF7" w14:textId="77777777" w:rsidR="00AE2B91" w:rsidRDefault="00AE2B91" w:rsidP="00AE2B91">
      <w:pPr>
        <w:spacing w:after="0" w:line="240" w:lineRule="auto"/>
        <w:ind w:left="567" w:hanging="567"/>
        <w:rPr>
          <w:rFonts w:ascii="Times New Roman" w:eastAsia="Times New Roman" w:hAnsi="Times New Roman" w:cs="Times New Roman"/>
          <w:caps/>
        </w:rPr>
      </w:pPr>
    </w:p>
    <w:p w14:paraId="1CB951D2"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8.</w:t>
      </w:r>
      <w:r>
        <w:rPr>
          <w:rFonts w:ascii="Times New Roman" w:eastAsia="Times New Roman" w:hAnsi="Times New Roman" w:cs="Times New Roman"/>
          <w:b/>
          <w:caps/>
        </w:rPr>
        <w:tab/>
        <w:t>tinkamumo laikas</w:t>
      </w:r>
    </w:p>
    <w:p w14:paraId="0C84A0B6" w14:textId="77777777" w:rsidR="00AE2B91" w:rsidRDefault="00AE2B91" w:rsidP="00AE2B91">
      <w:pPr>
        <w:spacing w:after="0" w:line="240" w:lineRule="auto"/>
        <w:ind w:left="567" w:hanging="567"/>
        <w:rPr>
          <w:rFonts w:ascii="Times New Roman" w:eastAsia="Times New Roman" w:hAnsi="Times New Roman" w:cs="Times New Roman"/>
        </w:rPr>
      </w:pPr>
    </w:p>
    <w:p w14:paraId="57161B2A" w14:textId="10C9EB08" w:rsidR="00AE2B91" w:rsidRDefault="00AE2B91" w:rsidP="00AE2B91">
      <w:pPr>
        <w:tabs>
          <w:tab w:val="left" w:pos="720"/>
        </w:tabs>
        <w:spacing w:after="0" w:line="240" w:lineRule="auto"/>
        <w:rPr>
          <w:rFonts w:ascii="Times New Roman" w:eastAsia="MS Mincho" w:hAnsi="Times New Roman" w:cs="Times New Roman"/>
          <w:lang w:val="en-GB"/>
        </w:rPr>
      </w:pPr>
      <w:proofErr w:type="spellStart"/>
      <w:r>
        <w:rPr>
          <w:rFonts w:ascii="Times New Roman" w:eastAsia="MS Mincho" w:hAnsi="Times New Roman" w:cs="Times New Roman"/>
          <w:lang w:val="en-GB"/>
        </w:rPr>
        <w:t>Tinka</w:t>
      </w:r>
      <w:proofErr w:type="spellEnd"/>
      <w:r>
        <w:rPr>
          <w:rFonts w:ascii="Times New Roman" w:eastAsia="MS Mincho" w:hAnsi="Times New Roman" w:cs="Times New Roman"/>
          <w:lang w:val="en-GB"/>
        </w:rPr>
        <w:t xml:space="preserve"> </w:t>
      </w:r>
      <w:proofErr w:type="spellStart"/>
      <w:r>
        <w:rPr>
          <w:rFonts w:ascii="Times New Roman" w:eastAsia="MS Mincho" w:hAnsi="Times New Roman" w:cs="Times New Roman"/>
          <w:lang w:val="en-GB"/>
        </w:rPr>
        <w:t>iki</w:t>
      </w:r>
      <w:proofErr w:type="spellEnd"/>
      <w:r>
        <w:rPr>
          <w:rFonts w:ascii="Times New Roman" w:eastAsia="MS Mincho" w:hAnsi="Times New Roman" w:cs="Times New Roman"/>
          <w:lang w:val="en-GB"/>
        </w:rPr>
        <w:t xml:space="preserve">: MMMM </w:t>
      </w:r>
      <w:r w:rsidR="008D0D2C">
        <w:rPr>
          <w:rFonts w:ascii="Times New Roman" w:eastAsia="MS Mincho" w:hAnsi="Times New Roman" w:cs="Times New Roman"/>
          <w:lang w:val="en-GB"/>
        </w:rPr>
        <w:t>mm</w:t>
      </w:r>
    </w:p>
    <w:p w14:paraId="061D0B2E" w14:textId="77777777" w:rsidR="00AE2B91" w:rsidRDefault="00AE2B91" w:rsidP="00AE2B91">
      <w:pPr>
        <w:spacing w:after="0" w:line="240" w:lineRule="auto"/>
        <w:ind w:left="567" w:hanging="567"/>
        <w:rPr>
          <w:rFonts w:ascii="Times New Roman" w:eastAsia="Times New Roman" w:hAnsi="Times New Roman" w:cs="Times New Roman"/>
        </w:rPr>
      </w:pPr>
    </w:p>
    <w:p w14:paraId="23428CEC" w14:textId="77777777" w:rsidR="00AE2B91" w:rsidRDefault="00AE2B91" w:rsidP="00AE2B91">
      <w:pPr>
        <w:spacing w:after="0" w:line="240" w:lineRule="auto"/>
        <w:ind w:left="567" w:hanging="567"/>
        <w:rPr>
          <w:rFonts w:ascii="Times New Roman" w:eastAsia="Times New Roman" w:hAnsi="Times New Roman" w:cs="Times New Roman"/>
        </w:rPr>
      </w:pPr>
    </w:p>
    <w:p w14:paraId="4B250FD4"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9.</w:t>
      </w:r>
      <w:r>
        <w:rPr>
          <w:rFonts w:ascii="Times New Roman" w:eastAsia="Times New Roman" w:hAnsi="Times New Roman" w:cs="Times New Roman"/>
          <w:b/>
          <w:caps/>
        </w:rPr>
        <w:tab/>
        <w:t>SPECIALIOS laikymo sąlygos</w:t>
      </w:r>
    </w:p>
    <w:p w14:paraId="2672CB56" w14:textId="0727A7B0" w:rsidR="00AE2B91" w:rsidRDefault="00AE2B91" w:rsidP="00AE2B91">
      <w:pPr>
        <w:spacing w:after="0" w:line="240" w:lineRule="auto"/>
        <w:rPr>
          <w:rFonts w:ascii="Times New Roman" w:hAnsi="Times New Roman" w:cs="Times New Roman"/>
        </w:rPr>
      </w:pPr>
    </w:p>
    <w:p w14:paraId="1758BA5F" w14:textId="4C111D1F" w:rsidR="00D866B0" w:rsidRDefault="00D866B0" w:rsidP="00AE2B91">
      <w:pPr>
        <w:spacing w:after="0" w:line="240" w:lineRule="auto"/>
        <w:rPr>
          <w:rFonts w:ascii="Times New Roman" w:eastAsia="Times New Roman" w:hAnsi="Times New Roman" w:cs="Times New Roman"/>
        </w:rPr>
      </w:pPr>
      <w:r>
        <w:rPr>
          <w:rFonts w:ascii="Times New Roman" w:eastAsia="Times New Roman" w:hAnsi="Times New Roman" w:cs="Times New Roman"/>
        </w:rPr>
        <w:t>Šiam vaistiniam preparatui specialių laikymo sąlygų nereikia.</w:t>
      </w:r>
    </w:p>
    <w:p w14:paraId="47970FD1" w14:textId="77777777" w:rsidR="0053302C" w:rsidRDefault="0053302C" w:rsidP="00AE2B91">
      <w:pPr>
        <w:spacing w:after="0" w:line="240" w:lineRule="auto"/>
        <w:rPr>
          <w:rFonts w:ascii="Times New Roman" w:eastAsia="Times New Roman" w:hAnsi="Times New Roman" w:cs="Times New Roman"/>
        </w:rPr>
      </w:pPr>
    </w:p>
    <w:p w14:paraId="1CEF5E43"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aps/>
        </w:rPr>
      </w:pPr>
      <w:r>
        <w:rPr>
          <w:rFonts w:ascii="Times New Roman" w:eastAsia="Times New Roman" w:hAnsi="Times New Roman" w:cs="Times New Roman"/>
          <w:b/>
          <w:caps/>
        </w:rPr>
        <w:lastRenderedPageBreak/>
        <w:t>10.</w:t>
      </w:r>
      <w:r>
        <w:rPr>
          <w:rFonts w:ascii="Times New Roman" w:eastAsia="Times New Roman" w:hAnsi="Times New Roman" w:cs="Times New Roman"/>
          <w:b/>
          <w:caps/>
        </w:rPr>
        <w:tab/>
        <w:t>specialios atsargumo priemonės DĖL NESUVARTOTO VAISTINIO PREPARATO AR JO ATLIEKŲ TVARKYMO</w:t>
      </w:r>
      <w:r>
        <w:rPr>
          <w:rFonts w:ascii="Times New Roman" w:eastAsia="Times New Roman" w:hAnsi="Times New Roman" w:cs="Times New Roman"/>
          <w:caps/>
        </w:rPr>
        <w:t xml:space="preserve"> </w:t>
      </w:r>
      <w:r>
        <w:rPr>
          <w:rFonts w:ascii="Times New Roman" w:eastAsia="Times New Roman" w:hAnsi="Times New Roman" w:cs="Times New Roman"/>
          <w:b/>
          <w:caps/>
        </w:rPr>
        <w:t>(jei reikia)</w:t>
      </w:r>
    </w:p>
    <w:p w14:paraId="25FFF6C6" w14:textId="77777777" w:rsidR="00AE2B91" w:rsidRDefault="00AE2B91" w:rsidP="00AE2B91">
      <w:pPr>
        <w:spacing w:after="0" w:line="240" w:lineRule="auto"/>
        <w:ind w:left="567" w:hanging="567"/>
        <w:rPr>
          <w:rFonts w:ascii="Times New Roman" w:eastAsia="Times New Roman" w:hAnsi="Times New Roman" w:cs="Times New Roman"/>
          <w:caps/>
        </w:rPr>
      </w:pPr>
    </w:p>
    <w:p w14:paraId="67AAD9E0" w14:textId="77777777" w:rsidR="00AE2B91" w:rsidRDefault="00AE2B91" w:rsidP="00AE2B91">
      <w:pPr>
        <w:spacing w:after="0" w:line="240" w:lineRule="auto"/>
        <w:ind w:left="567" w:hanging="567"/>
        <w:rPr>
          <w:rFonts w:ascii="Times New Roman" w:eastAsia="Times New Roman" w:hAnsi="Times New Roman" w:cs="Times New Roman"/>
          <w:caps/>
        </w:rPr>
      </w:pPr>
    </w:p>
    <w:p w14:paraId="20755F50" w14:textId="77777777" w:rsidR="00AE2B91" w:rsidRDefault="00AE2B91" w:rsidP="00AE2B91">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en-GB" w:eastAsia="lt-LT"/>
        </w:rPr>
      </w:pPr>
      <w:r>
        <w:rPr>
          <w:rFonts w:ascii="Times New Roman" w:eastAsia="Times New Roman" w:hAnsi="Times New Roman" w:cs="Times New Roman"/>
          <w:b/>
          <w:bCs/>
          <w:lang w:val="en-GB" w:eastAsia="lt-LT"/>
        </w:rPr>
        <w:t>11.</w:t>
      </w:r>
      <w:r>
        <w:rPr>
          <w:rFonts w:ascii="Times New Roman" w:eastAsia="Times New Roman" w:hAnsi="Times New Roman" w:cs="Times New Roman"/>
          <w:b/>
          <w:bCs/>
          <w:lang w:val="en-GB" w:eastAsia="lt-LT"/>
        </w:rPr>
        <w:tab/>
        <w:t xml:space="preserve">LYGIAGRETUS IMPORTUOTOJAS </w:t>
      </w:r>
    </w:p>
    <w:p w14:paraId="51D639FB" w14:textId="77777777" w:rsidR="00AE2B91" w:rsidRDefault="00AE2B91" w:rsidP="00AE2B91">
      <w:pPr>
        <w:spacing w:after="0" w:line="240" w:lineRule="auto"/>
        <w:rPr>
          <w:rFonts w:ascii="Times New Roman" w:eastAsia="Times New Roman" w:hAnsi="Times New Roman" w:cs="Times New Roman"/>
        </w:rPr>
      </w:pPr>
    </w:p>
    <w:p w14:paraId="227B3BAF" w14:textId="77777777" w:rsidR="00AE2B91" w:rsidRDefault="00AE2B91" w:rsidP="00AE2B91">
      <w:pPr>
        <w:spacing w:after="0" w:line="240" w:lineRule="auto"/>
        <w:rPr>
          <w:rFonts w:ascii="Times New Roman" w:eastAsia="Times New Roman" w:hAnsi="Times New Roman" w:cs="Times New Roman"/>
          <w:noProof/>
          <w:lang w:val="en-GB" w:eastAsia="lt-LT"/>
        </w:rPr>
      </w:pPr>
      <w:proofErr w:type="spellStart"/>
      <w:r>
        <w:rPr>
          <w:rFonts w:ascii="Times New Roman" w:eastAsia="Times New Roman" w:hAnsi="Times New Roman" w:cs="Times New Roman"/>
          <w:lang w:val="en-GB" w:eastAsia="lt-LT"/>
        </w:rPr>
        <w:t>Lygiagretus</w:t>
      </w:r>
      <w:proofErr w:type="spellEnd"/>
      <w:r>
        <w:rPr>
          <w:rFonts w:ascii="Times New Roman" w:eastAsia="Times New Roman" w:hAnsi="Times New Roman" w:cs="Times New Roman"/>
          <w:lang w:val="en-GB" w:eastAsia="lt-LT"/>
        </w:rPr>
        <w:t xml:space="preserve"> </w:t>
      </w:r>
      <w:proofErr w:type="spellStart"/>
      <w:r>
        <w:rPr>
          <w:rFonts w:ascii="Times New Roman" w:eastAsia="Times New Roman" w:hAnsi="Times New Roman" w:cs="Times New Roman"/>
          <w:lang w:val="en-GB" w:eastAsia="lt-LT"/>
        </w:rPr>
        <w:t>importuotojas</w:t>
      </w:r>
      <w:proofErr w:type="spellEnd"/>
      <w:r>
        <w:rPr>
          <w:rFonts w:ascii="Times New Roman" w:eastAsia="Times New Roman" w:hAnsi="Times New Roman" w:cs="Times New Roman"/>
          <w:lang w:val="en-GB" w:eastAsia="lt-LT"/>
        </w:rPr>
        <w:t xml:space="preserve"> UAB „Lex </w:t>
      </w:r>
      <w:proofErr w:type="spellStart"/>
      <w:r>
        <w:rPr>
          <w:rFonts w:ascii="Times New Roman" w:eastAsia="Times New Roman" w:hAnsi="Times New Roman" w:cs="Times New Roman"/>
          <w:lang w:val="en-GB" w:eastAsia="lt-LT"/>
        </w:rPr>
        <w:t>ano</w:t>
      </w:r>
      <w:proofErr w:type="spellEnd"/>
      <w:r>
        <w:rPr>
          <w:rFonts w:ascii="Times New Roman" w:eastAsia="Times New Roman" w:hAnsi="Times New Roman" w:cs="Times New Roman"/>
          <w:lang w:val="en-GB" w:eastAsia="lt-LT"/>
        </w:rPr>
        <w:t>“.</w:t>
      </w:r>
    </w:p>
    <w:p w14:paraId="6CAD78D2" w14:textId="77777777" w:rsidR="00AE2B91" w:rsidRDefault="00AE2B91" w:rsidP="00AE2B91">
      <w:pPr>
        <w:spacing w:after="0" w:line="240" w:lineRule="auto"/>
        <w:ind w:left="567" w:hanging="567"/>
        <w:rPr>
          <w:rFonts w:ascii="Times New Roman" w:eastAsia="Times New Roman" w:hAnsi="Times New Roman" w:cs="Times New Roman"/>
          <w:caps/>
        </w:rPr>
      </w:pPr>
    </w:p>
    <w:p w14:paraId="5600FEBB" w14:textId="77777777" w:rsidR="00AE2B91" w:rsidRDefault="00AE2B91" w:rsidP="00AE2B91">
      <w:pPr>
        <w:spacing w:after="0" w:line="240" w:lineRule="auto"/>
        <w:ind w:left="567" w:hanging="567"/>
        <w:rPr>
          <w:rFonts w:ascii="Times New Roman" w:eastAsia="Times New Roman" w:hAnsi="Times New Roman" w:cs="Times New Roman"/>
          <w:caps/>
        </w:rPr>
      </w:pPr>
    </w:p>
    <w:p w14:paraId="7F39423E" w14:textId="77777777" w:rsidR="00AE2B91" w:rsidRDefault="00AE2B91" w:rsidP="00AE2B91">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val="en-GB" w:eastAsia="lt-LT"/>
        </w:rPr>
      </w:pPr>
      <w:r>
        <w:rPr>
          <w:rFonts w:ascii="Times New Roman" w:eastAsia="Times New Roman" w:hAnsi="Times New Roman" w:cs="Times New Roman"/>
          <w:b/>
          <w:bCs/>
          <w:lang w:val="en-GB" w:eastAsia="lt-LT"/>
        </w:rPr>
        <w:t>12.</w:t>
      </w:r>
      <w:r>
        <w:rPr>
          <w:rFonts w:ascii="Times New Roman" w:eastAsia="Times New Roman" w:hAnsi="Times New Roman" w:cs="Times New Roman"/>
          <w:b/>
          <w:bCs/>
          <w:lang w:val="en-GB" w:eastAsia="lt-LT"/>
        </w:rPr>
        <w:tab/>
        <w:t>LYGIAGRETAUS IMPORTO LEIDIMO NUMERIS</w:t>
      </w:r>
    </w:p>
    <w:p w14:paraId="52AF3D75" w14:textId="77777777" w:rsidR="00AE2B91" w:rsidRDefault="00AE2B91" w:rsidP="00AE2B91">
      <w:pPr>
        <w:spacing w:after="0" w:line="240" w:lineRule="auto"/>
        <w:ind w:left="567" w:hanging="567"/>
        <w:rPr>
          <w:rFonts w:ascii="Times New Roman" w:eastAsia="Times New Roman" w:hAnsi="Times New Roman" w:cs="Times New Roman"/>
        </w:rPr>
      </w:pPr>
    </w:p>
    <w:p w14:paraId="27D591F0" w14:textId="167DC317" w:rsidR="00AE2B91" w:rsidRDefault="00AE2B91" w:rsidP="00AE2B91">
      <w:pPr>
        <w:spacing w:after="0" w:line="240" w:lineRule="auto"/>
        <w:rPr>
          <w:rFonts w:ascii="Times New Roman" w:eastAsia="Times New Roman" w:hAnsi="Times New Roman" w:cs="Times New Roman"/>
          <w:lang w:val="en-GB" w:eastAsia="lt-LT"/>
        </w:rPr>
      </w:pPr>
      <w:proofErr w:type="spellStart"/>
      <w:r>
        <w:rPr>
          <w:rFonts w:ascii="Times New Roman" w:eastAsia="Times New Roman" w:hAnsi="Times New Roman" w:cs="Times New Roman"/>
          <w:lang w:val="en-GB" w:eastAsia="lt-LT"/>
        </w:rPr>
        <w:t>Lyg</w:t>
      </w:r>
      <w:proofErr w:type="spellEnd"/>
      <w:r>
        <w:rPr>
          <w:rFonts w:ascii="Times New Roman" w:eastAsia="Times New Roman" w:hAnsi="Times New Roman" w:cs="Times New Roman"/>
          <w:lang w:val="en-GB" w:eastAsia="lt-LT"/>
        </w:rPr>
        <w:t>.</w:t>
      </w:r>
      <w:r w:rsidR="008D0D2C">
        <w:rPr>
          <w:rFonts w:ascii="Times New Roman" w:eastAsia="Times New Roman" w:hAnsi="Times New Roman" w:cs="Times New Roman"/>
          <w:lang w:val="en-GB" w:eastAsia="lt-LT"/>
        </w:rPr>
        <w:t xml:space="preserve"> </w:t>
      </w:r>
      <w:r>
        <w:rPr>
          <w:rFonts w:ascii="Times New Roman" w:eastAsia="Times New Roman" w:hAnsi="Times New Roman" w:cs="Times New Roman"/>
          <w:lang w:val="en-GB" w:eastAsia="lt-LT"/>
        </w:rPr>
        <w:t>imp.</w:t>
      </w:r>
      <w:r w:rsidR="008D0D2C">
        <w:rPr>
          <w:rFonts w:ascii="Times New Roman" w:eastAsia="Times New Roman" w:hAnsi="Times New Roman" w:cs="Times New Roman"/>
          <w:lang w:val="en-GB" w:eastAsia="lt-LT"/>
        </w:rPr>
        <w:t xml:space="preserve"> </w:t>
      </w:r>
      <w:r>
        <w:rPr>
          <w:rFonts w:ascii="Times New Roman" w:eastAsia="Times New Roman" w:hAnsi="Times New Roman" w:cs="Times New Roman"/>
          <w:lang w:val="en-GB" w:eastAsia="lt-LT"/>
        </w:rPr>
        <w:t>Nr.: LT/L/16/0441/001</w:t>
      </w:r>
    </w:p>
    <w:p w14:paraId="474C7543" w14:textId="77777777" w:rsidR="00AE2B91" w:rsidRDefault="00AE2B91" w:rsidP="00AE2B91">
      <w:pPr>
        <w:spacing w:after="0" w:line="240" w:lineRule="auto"/>
        <w:ind w:left="567" w:hanging="567"/>
        <w:rPr>
          <w:rFonts w:ascii="Times New Roman" w:eastAsia="Times New Roman" w:hAnsi="Times New Roman" w:cs="Times New Roman"/>
        </w:rPr>
      </w:pPr>
    </w:p>
    <w:p w14:paraId="5B3B5358" w14:textId="77777777" w:rsidR="00AE2B91" w:rsidRDefault="00AE2B91" w:rsidP="00AE2B91">
      <w:pPr>
        <w:spacing w:after="0" w:line="240" w:lineRule="auto"/>
        <w:ind w:left="567" w:hanging="567"/>
        <w:rPr>
          <w:rFonts w:ascii="Times New Roman" w:eastAsia="Times New Roman" w:hAnsi="Times New Roman" w:cs="Times New Roman"/>
        </w:rPr>
      </w:pPr>
    </w:p>
    <w:p w14:paraId="0DF9462A"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13.</w:t>
      </w:r>
      <w:r>
        <w:rPr>
          <w:rFonts w:ascii="Times New Roman" w:eastAsia="Times New Roman" w:hAnsi="Times New Roman" w:cs="Times New Roman"/>
          <w:b/>
          <w:caps/>
        </w:rPr>
        <w:tab/>
        <w:t>serijos numeris</w:t>
      </w:r>
    </w:p>
    <w:p w14:paraId="2F058204" w14:textId="77777777" w:rsidR="00AE2B91" w:rsidRDefault="00AE2B91" w:rsidP="00AE2B91">
      <w:pPr>
        <w:spacing w:after="0" w:line="240" w:lineRule="auto"/>
        <w:ind w:left="567" w:hanging="567"/>
        <w:rPr>
          <w:rFonts w:ascii="Times New Roman" w:eastAsia="Times New Roman" w:hAnsi="Times New Roman" w:cs="Times New Roman"/>
        </w:rPr>
      </w:pPr>
    </w:p>
    <w:p w14:paraId="0159953F" w14:textId="77777777" w:rsidR="00AE2B91" w:rsidRDefault="00AE2B91" w:rsidP="00AE2B91">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Serija:</w:t>
      </w:r>
    </w:p>
    <w:p w14:paraId="64BF316E" w14:textId="77777777" w:rsidR="00AE2B91" w:rsidRDefault="00AE2B91" w:rsidP="00AE2B91">
      <w:pPr>
        <w:spacing w:after="0" w:line="240" w:lineRule="auto"/>
        <w:ind w:left="567" w:hanging="567"/>
        <w:rPr>
          <w:rFonts w:ascii="Times New Roman" w:eastAsia="Times New Roman" w:hAnsi="Times New Roman" w:cs="Times New Roman"/>
        </w:rPr>
      </w:pPr>
    </w:p>
    <w:p w14:paraId="15D834DD" w14:textId="77777777" w:rsidR="00AE2B91" w:rsidRDefault="00AE2B91" w:rsidP="00AE2B91">
      <w:pPr>
        <w:spacing w:after="0" w:line="240" w:lineRule="auto"/>
        <w:ind w:left="567" w:hanging="567"/>
        <w:rPr>
          <w:rFonts w:ascii="Times New Roman" w:eastAsia="Times New Roman" w:hAnsi="Times New Roman" w:cs="Times New Roman"/>
        </w:rPr>
      </w:pPr>
    </w:p>
    <w:p w14:paraId="2270B071"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14.</w:t>
      </w:r>
      <w:r>
        <w:rPr>
          <w:rFonts w:ascii="Times New Roman" w:eastAsia="Times New Roman" w:hAnsi="Times New Roman" w:cs="Times New Roman"/>
          <w:b/>
          <w:caps/>
        </w:rPr>
        <w:tab/>
        <w:t>PARDAVIMO (IŠDAVIMO) tvarka</w:t>
      </w:r>
    </w:p>
    <w:p w14:paraId="582DB4B1" w14:textId="77777777" w:rsidR="00AE2B91" w:rsidRDefault="00AE2B91" w:rsidP="00AE2B91">
      <w:pPr>
        <w:spacing w:after="0" w:line="240" w:lineRule="auto"/>
        <w:ind w:left="567" w:hanging="567"/>
        <w:rPr>
          <w:rFonts w:ascii="Times New Roman" w:eastAsia="Times New Roman" w:hAnsi="Times New Roman" w:cs="Times New Roman"/>
        </w:rPr>
      </w:pPr>
    </w:p>
    <w:p w14:paraId="6C79DBBD" w14:textId="2D4A4C80" w:rsidR="00AE2B91" w:rsidRPr="0053302C" w:rsidRDefault="00AE2B91" w:rsidP="00AE2B91">
      <w:pPr>
        <w:spacing w:after="0" w:line="240" w:lineRule="auto"/>
        <w:ind w:left="567" w:hanging="567"/>
        <w:rPr>
          <w:rFonts w:ascii="Times New Roman" w:eastAsia="Times New Roman" w:hAnsi="Times New Roman" w:cs="Times New Roman"/>
        </w:rPr>
      </w:pPr>
      <w:r w:rsidRPr="0053302C">
        <w:rPr>
          <w:rFonts w:ascii="Times New Roman" w:eastAsia="Times New Roman" w:hAnsi="Times New Roman" w:cs="Times New Roman"/>
        </w:rPr>
        <w:t xml:space="preserve">Nereceptinis </w:t>
      </w:r>
      <w:r w:rsidR="008D0D2C" w:rsidRPr="0053302C">
        <w:rPr>
          <w:rFonts w:ascii="Times New Roman" w:eastAsia="Times New Roman" w:hAnsi="Times New Roman" w:cs="Times New Roman"/>
        </w:rPr>
        <w:t>vaistas.</w:t>
      </w:r>
    </w:p>
    <w:p w14:paraId="19EFE204" w14:textId="77777777" w:rsidR="00AE2B91" w:rsidRDefault="00AE2B91" w:rsidP="00AE2B91">
      <w:pPr>
        <w:spacing w:after="0" w:line="240" w:lineRule="auto"/>
        <w:ind w:left="567" w:hanging="567"/>
        <w:rPr>
          <w:rFonts w:ascii="Times New Roman" w:eastAsia="Times New Roman" w:hAnsi="Times New Roman" w:cs="Times New Roman"/>
        </w:rPr>
      </w:pPr>
    </w:p>
    <w:p w14:paraId="22BE6CC6" w14:textId="77777777" w:rsidR="00AE2B91" w:rsidRDefault="00AE2B91" w:rsidP="00AE2B91">
      <w:pPr>
        <w:spacing w:after="0" w:line="240" w:lineRule="auto"/>
        <w:ind w:left="567" w:hanging="567"/>
        <w:rPr>
          <w:rFonts w:ascii="Times New Roman" w:eastAsia="Times New Roman" w:hAnsi="Times New Roman" w:cs="Times New Roman"/>
        </w:rPr>
      </w:pPr>
    </w:p>
    <w:p w14:paraId="7E5FC00B"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15.</w:t>
      </w:r>
      <w:r>
        <w:rPr>
          <w:rFonts w:ascii="Times New Roman" w:eastAsia="Times New Roman" w:hAnsi="Times New Roman" w:cs="Times New Roman"/>
          <w:b/>
          <w:caps/>
        </w:rPr>
        <w:tab/>
        <w:t>vartojimo instrukcijA</w:t>
      </w:r>
    </w:p>
    <w:p w14:paraId="3A575737" w14:textId="77777777" w:rsidR="00AE2B91" w:rsidRDefault="00AE2B91" w:rsidP="00AE2B91">
      <w:pPr>
        <w:keepNext/>
        <w:spacing w:after="0" w:line="240" w:lineRule="auto"/>
        <w:outlineLvl w:val="2"/>
        <w:rPr>
          <w:rFonts w:ascii="Times New Roman" w:eastAsia="Times New Roman" w:hAnsi="Times New Roman" w:cs="Times New Roman"/>
          <w:lang w:eastAsia="lt-LT"/>
        </w:rPr>
      </w:pPr>
    </w:p>
    <w:p w14:paraId="43B99E24" w14:textId="77777777" w:rsidR="00AE2B91" w:rsidRDefault="00AE2B91" w:rsidP="00AE2B91">
      <w:pPr>
        <w:keepNext/>
        <w:spacing w:after="0" w:line="240" w:lineRule="auto"/>
        <w:outlineLvl w:val="2"/>
        <w:rPr>
          <w:rFonts w:ascii="Times New Roman" w:eastAsia="Times New Roman" w:hAnsi="Times New Roman" w:cs="Times New Roman"/>
          <w:lang w:eastAsia="lt-LT"/>
        </w:rPr>
      </w:pPr>
      <w:r>
        <w:rPr>
          <w:rFonts w:ascii="Times New Roman" w:eastAsia="Times New Roman" w:hAnsi="Times New Roman" w:cs="Times New Roman"/>
          <w:lang w:eastAsia="lt-LT"/>
        </w:rPr>
        <w:t>Trumpalaikis vidurių užkietėjimo mažinimas, tuštinimosi lengvinimas.</w:t>
      </w:r>
    </w:p>
    <w:p w14:paraId="42F497A8" w14:textId="77777777" w:rsidR="00AE2B91" w:rsidRDefault="00AE2B91" w:rsidP="00AE2B91">
      <w:pPr>
        <w:spacing w:after="0" w:line="240" w:lineRule="auto"/>
        <w:rPr>
          <w:rFonts w:ascii="Times New Roman" w:eastAsia="Times New Roman" w:hAnsi="Times New Roman" w:cs="Times New Roman"/>
        </w:rPr>
      </w:pPr>
      <w:r>
        <w:rPr>
          <w:rFonts w:ascii="Times New Roman" w:eastAsia="Times New Roman" w:hAnsi="Times New Roman" w:cs="Times New Roman"/>
        </w:rPr>
        <w:t>Dozavimas: perskaitykite pakuotės lapelį.</w:t>
      </w:r>
    </w:p>
    <w:p w14:paraId="3C6AD3EF" w14:textId="77777777" w:rsidR="00AE2B91" w:rsidRDefault="00AE2B91" w:rsidP="00AE2B91">
      <w:pPr>
        <w:tabs>
          <w:tab w:val="left" w:pos="0"/>
        </w:tabs>
        <w:spacing w:after="0" w:line="240" w:lineRule="auto"/>
        <w:rPr>
          <w:rFonts w:ascii="Times New Roman" w:eastAsia="Times New Roman" w:hAnsi="Times New Roman" w:cs="Times New Roman"/>
          <w:strike/>
          <w:lang w:eastAsia="lt-LT"/>
        </w:rPr>
      </w:pPr>
    </w:p>
    <w:p w14:paraId="695151BC" w14:textId="77777777" w:rsidR="00AE2B91" w:rsidRDefault="00AE2B91" w:rsidP="00AE2B91">
      <w:pPr>
        <w:tabs>
          <w:tab w:val="left" w:pos="0"/>
        </w:tabs>
        <w:spacing w:after="0" w:line="240" w:lineRule="auto"/>
        <w:rPr>
          <w:rFonts w:ascii="Times New Roman" w:eastAsia="Times New Roman" w:hAnsi="Times New Roman" w:cs="Times New Roman"/>
          <w:strike/>
        </w:rPr>
      </w:pPr>
    </w:p>
    <w:p w14:paraId="6FB9984C" w14:textId="77777777" w:rsidR="00AE2B91" w:rsidRDefault="00AE2B91" w:rsidP="00AE2B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16.</w:t>
      </w:r>
      <w:r>
        <w:rPr>
          <w:rFonts w:ascii="Times New Roman" w:eastAsia="Times New Roman" w:hAnsi="Times New Roman" w:cs="Times New Roman"/>
          <w:b/>
          <w:caps/>
        </w:rPr>
        <w:tab/>
        <w:t>INFORMACIJA BRAILIO RAŠTU</w:t>
      </w:r>
    </w:p>
    <w:p w14:paraId="3E14973E" w14:textId="77777777" w:rsidR="00AE2B91" w:rsidRDefault="00AE2B91" w:rsidP="00AE2B91">
      <w:pPr>
        <w:tabs>
          <w:tab w:val="left" w:pos="480"/>
        </w:tabs>
        <w:spacing w:after="0" w:line="240" w:lineRule="auto"/>
        <w:rPr>
          <w:rFonts w:ascii="Times New Roman" w:eastAsia="Times New Roman" w:hAnsi="Times New Roman" w:cs="Times New Roman"/>
        </w:rPr>
      </w:pPr>
    </w:p>
    <w:p w14:paraId="36FAF446" w14:textId="286FED7E" w:rsidR="00AE2B91" w:rsidRDefault="003A12F2" w:rsidP="00AE2B91">
      <w:pPr>
        <w:tabs>
          <w:tab w:val="left" w:pos="48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g</w:t>
      </w:r>
      <w:r w:rsidR="00AE2B91">
        <w:rPr>
          <w:rFonts w:ascii="Times New Roman" w:eastAsia="Times New Roman" w:hAnsi="Times New Roman" w:cs="Times New Roman"/>
        </w:rPr>
        <w:t>uttalax</w:t>
      </w:r>
      <w:proofErr w:type="spellEnd"/>
    </w:p>
    <w:p w14:paraId="3B626456" w14:textId="00357057" w:rsidR="0053302C" w:rsidRPr="0053302C" w:rsidRDefault="0053302C" w:rsidP="00AE2B91">
      <w:pPr>
        <w:tabs>
          <w:tab w:val="left" w:pos="480"/>
        </w:tabs>
        <w:spacing w:after="0" w:line="240" w:lineRule="auto"/>
        <w:rPr>
          <w:rFonts w:ascii="Times New Roman" w:eastAsia="Times New Roman" w:hAnsi="Times New Roman" w:cs="Times New Roman"/>
        </w:rPr>
      </w:pPr>
    </w:p>
    <w:p w14:paraId="1BAEB98E" w14:textId="6EEEBAEE" w:rsidR="0053302C" w:rsidRPr="0053302C" w:rsidRDefault="0053302C" w:rsidP="0053302C">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Cs w:val="24"/>
        </w:rPr>
      </w:pPr>
      <w:r w:rsidRPr="0053302C">
        <w:rPr>
          <w:rFonts w:ascii="Times New Roman" w:hAnsi="Times New Roman" w:cs="Times New Roman"/>
          <w:b/>
          <w:noProof/>
        </w:rPr>
        <w:t>17.</w:t>
      </w:r>
      <w:r w:rsidRPr="0053302C">
        <w:rPr>
          <w:rFonts w:ascii="Times New Roman" w:hAnsi="Times New Roman" w:cs="Times New Roman"/>
          <w:b/>
          <w:noProof/>
        </w:rPr>
        <w:tab/>
        <w:t>UNIKALUS IDENTIFIKATORIUS – 2D BRŪKŠNINIS KODAS</w:t>
      </w:r>
    </w:p>
    <w:p w14:paraId="469E02C1" w14:textId="26F698EB" w:rsidR="0053302C" w:rsidRPr="0053302C" w:rsidRDefault="0053302C" w:rsidP="00E23F18">
      <w:pPr>
        <w:spacing w:after="0" w:line="257" w:lineRule="auto"/>
        <w:rPr>
          <w:rFonts w:ascii="Times New Roman" w:hAnsi="Times New Roman" w:cs="Times New Roman"/>
          <w:noProof/>
          <w:shd w:val="clear" w:color="auto" w:fill="CCCCCC"/>
        </w:rPr>
      </w:pPr>
      <w:r w:rsidRPr="0053302C">
        <w:rPr>
          <w:rFonts w:ascii="Times New Roman" w:hAnsi="Times New Roman" w:cs="Times New Roman"/>
          <w:noProof/>
          <w:highlight w:val="lightGray"/>
        </w:rPr>
        <w:t>2D brūkšninis kodas su nurod</w:t>
      </w:r>
      <w:r w:rsidR="000C7FF1">
        <w:rPr>
          <w:rFonts w:ascii="Times New Roman" w:hAnsi="Times New Roman" w:cs="Times New Roman"/>
          <w:noProof/>
          <w:highlight w:val="lightGray"/>
        </w:rPr>
        <w:t>ytu unikaliu identifikatoriumi.</w:t>
      </w:r>
    </w:p>
    <w:p w14:paraId="3778D2AE" w14:textId="77777777" w:rsidR="00E23F18" w:rsidRPr="00E23F18" w:rsidRDefault="00E23F18" w:rsidP="00E23F18">
      <w:pPr>
        <w:spacing w:after="0" w:line="257" w:lineRule="auto"/>
        <w:rPr>
          <w:rFonts w:ascii="Times New Roman" w:hAnsi="Times New Roman" w:cs="Times New Roman"/>
          <w:noProof/>
          <w:highlight w:val="lightGray"/>
        </w:rPr>
      </w:pPr>
    </w:p>
    <w:p w14:paraId="58E2E5AC" w14:textId="4632CF1E" w:rsidR="0053302C" w:rsidRPr="0053302C" w:rsidRDefault="0053302C" w:rsidP="0053302C">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rPr>
      </w:pPr>
      <w:r w:rsidRPr="0053302C">
        <w:rPr>
          <w:rFonts w:ascii="Times New Roman" w:hAnsi="Times New Roman" w:cs="Times New Roman"/>
          <w:b/>
          <w:noProof/>
        </w:rPr>
        <w:t>18.</w:t>
      </w:r>
      <w:r w:rsidRPr="0053302C">
        <w:rPr>
          <w:rFonts w:ascii="Times New Roman" w:hAnsi="Times New Roman" w:cs="Times New Roman"/>
          <w:b/>
          <w:noProof/>
        </w:rPr>
        <w:tab/>
        <w:t>UNIKALUS IDENTIFIKATORIUS – ŽMONĖMS SUPRANTAMI DUOMENYS</w:t>
      </w:r>
    </w:p>
    <w:p w14:paraId="1391E4E2" w14:textId="3CF5D553" w:rsidR="0053302C" w:rsidRPr="000C7FF1" w:rsidRDefault="0053302C" w:rsidP="0053302C">
      <w:pPr>
        <w:spacing w:after="0" w:line="257" w:lineRule="auto"/>
        <w:rPr>
          <w:rFonts w:ascii="Times New Roman" w:hAnsi="Times New Roman" w:cs="Times New Roman"/>
          <w:color w:val="008000"/>
        </w:rPr>
      </w:pPr>
      <w:r w:rsidRPr="000C7FF1">
        <w:rPr>
          <w:rFonts w:ascii="Times New Roman" w:hAnsi="Times New Roman" w:cs="Times New Roman"/>
        </w:rPr>
        <w:t xml:space="preserve">PC: </w:t>
      </w:r>
      <w:r w:rsidR="000C7FF1" w:rsidRPr="000C7FF1">
        <w:rPr>
          <w:rFonts w:ascii="Times New Roman" w:hAnsi="Times New Roman" w:cs="Times New Roman"/>
        </w:rPr>
        <w:t>{numeris}</w:t>
      </w:r>
    </w:p>
    <w:p w14:paraId="5F066D12" w14:textId="363D6E0D" w:rsidR="0053302C" w:rsidRPr="000C7FF1" w:rsidRDefault="0053302C" w:rsidP="0053302C">
      <w:pPr>
        <w:spacing w:after="0" w:line="257" w:lineRule="auto"/>
        <w:rPr>
          <w:rFonts w:ascii="Times New Roman" w:hAnsi="Times New Roman" w:cs="Times New Roman"/>
        </w:rPr>
      </w:pPr>
      <w:r w:rsidRPr="000C7FF1">
        <w:rPr>
          <w:rFonts w:ascii="Times New Roman" w:hAnsi="Times New Roman" w:cs="Times New Roman"/>
        </w:rPr>
        <w:t xml:space="preserve">SN: </w:t>
      </w:r>
      <w:r w:rsidR="000C7FF1" w:rsidRPr="000C7FF1">
        <w:rPr>
          <w:rFonts w:ascii="Times New Roman" w:hAnsi="Times New Roman" w:cs="Times New Roman"/>
        </w:rPr>
        <w:t>{numeris}</w:t>
      </w:r>
    </w:p>
    <w:p w14:paraId="14932382" w14:textId="29E38818" w:rsidR="0053302C" w:rsidRPr="000C7FF1" w:rsidRDefault="0053302C" w:rsidP="0053302C">
      <w:pPr>
        <w:spacing w:after="0" w:line="257" w:lineRule="auto"/>
        <w:rPr>
          <w:rFonts w:ascii="Times New Roman" w:hAnsi="Times New Roman" w:cs="Times New Roman"/>
        </w:rPr>
      </w:pPr>
      <w:r w:rsidRPr="000C7FF1">
        <w:rPr>
          <w:rFonts w:ascii="Times New Roman" w:hAnsi="Times New Roman" w:cs="Times New Roman"/>
          <w:highlight w:val="lightGray"/>
        </w:rPr>
        <w:t xml:space="preserve">NN: </w:t>
      </w:r>
      <w:r w:rsidR="000C7FF1" w:rsidRPr="000C7FF1">
        <w:rPr>
          <w:rFonts w:ascii="Times New Roman" w:hAnsi="Times New Roman" w:cs="Times New Roman"/>
        </w:rPr>
        <w:t>{numeris}</w:t>
      </w:r>
    </w:p>
    <w:p w14:paraId="6BC5EF24" w14:textId="77777777" w:rsidR="0053302C" w:rsidRPr="0053302C" w:rsidRDefault="0053302C" w:rsidP="0053302C">
      <w:pPr>
        <w:spacing w:after="0" w:line="257" w:lineRule="auto"/>
        <w:rPr>
          <w:rFonts w:ascii="Times New Roman" w:hAnsi="Times New Roman" w:cs="Times New Roman"/>
          <w:noProof/>
          <w:vanish/>
        </w:rPr>
      </w:pPr>
    </w:p>
    <w:p w14:paraId="1D237C4B" w14:textId="77777777" w:rsidR="0053302C" w:rsidRDefault="0053302C" w:rsidP="00AE2B91">
      <w:pPr>
        <w:tabs>
          <w:tab w:val="left" w:pos="480"/>
        </w:tabs>
        <w:spacing w:after="0" w:line="240" w:lineRule="auto"/>
        <w:rPr>
          <w:rFonts w:ascii="Times New Roman" w:eastAsia="Times New Roman" w:hAnsi="Times New Roman" w:cs="Times New Roman"/>
        </w:rPr>
      </w:pPr>
    </w:p>
    <w:p w14:paraId="5479F799" w14:textId="77777777" w:rsidR="00AE2B91" w:rsidRDefault="00AE2B91" w:rsidP="00AE2B91">
      <w:pPr>
        <w:keepNext/>
        <w:tabs>
          <w:tab w:val="left" w:pos="720"/>
        </w:tabs>
        <w:outlineLvl w:val="1"/>
        <w:rPr>
          <w:rFonts w:ascii="Times New Roman" w:eastAsia="MS Mincho" w:hAnsi="Times New Roman"/>
        </w:rPr>
      </w:pPr>
      <w:r>
        <w:rPr>
          <w:rFonts w:ascii="Times New Roman" w:eastAsia="MS Mincho" w:hAnsi="Times New Roman"/>
        </w:rPr>
        <w:t>---------------------------------------------------------------------------------------------------------------------------</w:t>
      </w:r>
    </w:p>
    <w:p w14:paraId="6E1D8268" w14:textId="531782C5" w:rsidR="00AE2B91" w:rsidRPr="0053302C" w:rsidRDefault="00AE2B91" w:rsidP="0053302C">
      <w:pPr>
        <w:numPr>
          <w:ilvl w:val="12"/>
          <w:numId w:val="0"/>
        </w:numPr>
        <w:tabs>
          <w:tab w:val="left" w:pos="567"/>
        </w:tabs>
        <w:spacing w:after="0" w:line="240" w:lineRule="auto"/>
        <w:rPr>
          <w:rFonts w:ascii="Times New Roman" w:eastAsia="Times New Roman" w:hAnsi="Times New Roman" w:cs="Times New Roman"/>
          <w:noProof/>
        </w:rPr>
      </w:pPr>
      <w:r>
        <w:rPr>
          <w:rFonts w:ascii="Times New Roman" w:eastAsia="Batang" w:hAnsi="Times New Roman"/>
          <w:color w:val="000000" w:themeColor="text1"/>
        </w:rPr>
        <w:t xml:space="preserve">Gamintojas: </w:t>
      </w:r>
      <w:r>
        <w:rPr>
          <w:rFonts w:ascii="Times New Roman" w:eastAsia="Times New Roman" w:hAnsi="Times New Roman" w:cs="Times New Roman"/>
          <w:noProof/>
        </w:rPr>
        <w:t>Istituto De Angeli S. r. l., Localito Prulli 103/C, I - 50066 Regello (FI), Italij</w:t>
      </w:r>
      <w:r w:rsidR="0053302C">
        <w:rPr>
          <w:rFonts w:ascii="Times New Roman" w:eastAsia="Times New Roman" w:hAnsi="Times New Roman" w:cs="Times New Roman"/>
          <w:noProof/>
        </w:rPr>
        <w:t>a</w:t>
      </w:r>
    </w:p>
    <w:p w14:paraId="7D20B202" w14:textId="77777777" w:rsidR="00AE2B91" w:rsidRDefault="00AE2B91" w:rsidP="00AE2B91">
      <w:pPr>
        <w:spacing w:after="0"/>
        <w:rPr>
          <w:rFonts w:ascii="Times New Roman" w:hAnsi="Times New Roman"/>
          <w:lang w:eastAsia="lt-LT"/>
        </w:rPr>
      </w:pPr>
      <w:r>
        <w:rPr>
          <w:rFonts w:ascii="Times New Roman" w:hAnsi="Times New Roman"/>
          <w:lang w:eastAsia="lt-LT"/>
        </w:rPr>
        <w:t>Perpakavo BĮ UAB „</w:t>
      </w:r>
      <w:proofErr w:type="spellStart"/>
      <w:r>
        <w:rPr>
          <w:rFonts w:ascii="Times New Roman" w:hAnsi="Times New Roman"/>
          <w:lang w:eastAsia="lt-LT"/>
        </w:rPr>
        <w:t>Norfachema</w:t>
      </w:r>
      <w:proofErr w:type="spellEnd"/>
      <w:r>
        <w:rPr>
          <w:rFonts w:ascii="Times New Roman" w:hAnsi="Times New Roman"/>
          <w:lang w:eastAsia="lt-LT"/>
        </w:rPr>
        <w:t>“.</w:t>
      </w:r>
    </w:p>
    <w:p w14:paraId="1926516B" w14:textId="31BBCF87" w:rsidR="00AE2B91" w:rsidRDefault="00AE2B91" w:rsidP="0053302C">
      <w:pPr>
        <w:spacing w:after="0"/>
        <w:rPr>
          <w:rFonts w:ascii="Times New Roman" w:hAnsi="Times New Roman"/>
          <w:lang w:eastAsia="lt-LT"/>
        </w:rPr>
      </w:pPr>
      <w:r>
        <w:rPr>
          <w:rFonts w:ascii="Times New Roman" w:hAnsi="Times New Roman"/>
          <w:highlight w:val="lightGray"/>
          <w:lang w:eastAsia="lt-LT"/>
        </w:rPr>
        <w:t>Perpakavo UAB „Entafarma“.</w:t>
      </w:r>
    </w:p>
    <w:p w14:paraId="2F8EB5EE" w14:textId="313721EC" w:rsidR="00AE2B91" w:rsidRPr="00E23F18" w:rsidRDefault="00AE2B91" w:rsidP="00E23F18">
      <w:pPr>
        <w:rPr>
          <w:rFonts w:ascii="Times New Roman" w:hAnsi="Times New Roman"/>
          <w:lang w:eastAsia="lt-LT"/>
        </w:rPr>
      </w:pPr>
      <w:proofErr w:type="spellStart"/>
      <w:r>
        <w:rPr>
          <w:rFonts w:ascii="Times New Roman" w:hAnsi="Times New Roman"/>
          <w:lang w:eastAsia="lt-LT"/>
        </w:rPr>
        <w:t>Perpak</w:t>
      </w:r>
      <w:proofErr w:type="spellEnd"/>
      <w:r>
        <w:rPr>
          <w:rFonts w:ascii="Times New Roman" w:hAnsi="Times New Roman"/>
          <w:lang w:eastAsia="lt-LT"/>
        </w:rPr>
        <w:t>.</w:t>
      </w:r>
      <w:r w:rsidR="00156A90">
        <w:rPr>
          <w:rFonts w:ascii="Times New Roman" w:hAnsi="Times New Roman"/>
          <w:lang w:eastAsia="lt-LT"/>
        </w:rPr>
        <w:t xml:space="preserve"> </w:t>
      </w:r>
      <w:r>
        <w:rPr>
          <w:rFonts w:ascii="Times New Roman" w:hAnsi="Times New Roman"/>
          <w:lang w:eastAsia="lt-LT"/>
        </w:rPr>
        <w:t>serija:</w:t>
      </w:r>
    </w:p>
    <w:p w14:paraId="10E62E60" w14:textId="2B1D23DE" w:rsidR="00AE2B91" w:rsidRPr="00E23F18" w:rsidRDefault="00AE2B91" w:rsidP="00E23F18">
      <w:pPr>
        <w:tabs>
          <w:tab w:val="left" w:pos="567"/>
        </w:tabs>
        <w:jc w:val="both"/>
        <w:rPr>
          <w:rFonts w:ascii="Times New Roman" w:hAnsi="Times New Roman" w:cs="Times New Roman"/>
          <w:i/>
          <w:noProof/>
        </w:rPr>
      </w:pPr>
      <w:r w:rsidRPr="00E23F18">
        <w:rPr>
          <w:rFonts w:ascii="Times New Roman" w:eastAsia="Times New Roman" w:hAnsi="Times New Roman" w:cs="Times New Roman"/>
          <w:i/>
        </w:rPr>
        <w:t xml:space="preserve">Lygiagrečiai importuojamas vaistinis preparatas skiriasi nuo referencinio vaistinio preparato pagalbinėmis medžiagomis, laikymo sąlygomis bei tinkamumo laiku: referencinio vaistinio preparato sudėtyje yra </w:t>
      </w:r>
      <w:r w:rsidRPr="00E23F18">
        <w:rPr>
          <w:rFonts w:ascii="Times New Roman" w:hAnsi="Times New Roman" w:cs="Times New Roman"/>
          <w:i/>
          <w:noProof/>
        </w:rPr>
        <w:t xml:space="preserve">natrio </w:t>
      </w:r>
      <w:r w:rsidRPr="00E23F18">
        <w:rPr>
          <w:rFonts w:ascii="Times New Roman" w:hAnsi="Times New Roman" w:cs="Times New Roman"/>
          <w:i/>
          <w:noProof/>
        </w:rPr>
        <w:lastRenderedPageBreak/>
        <w:t>benzoato (E211),</w:t>
      </w:r>
      <w:r w:rsidRPr="00E23F18">
        <w:rPr>
          <w:rFonts w:ascii="Times New Roman" w:hAnsi="Times New Roman" w:cs="Times New Roman"/>
          <w:i/>
        </w:rPr>
        <w:t xml:space="preserve"> </w:t>
      </w:r>
      <w:r w:rsidRPr="00E23F18">
        <w:rPr>
          <w:rFonts w:ascii="Times New Roman" w:hAnsi="Times New Roman" w:cs="Times New Roman"/>
          <w:i/>
          <w:noProof/>
        </w:rPr>
        <w:t xml:space="preserve">natrio citrato, </w:t>
      </w:r>
      <w:r w:rsidRPr="00E23F18">
        <w:rPr>
          <w:rFonts w:ascii="Times New Roman" w:hAnsi="Times New Roman" w:cs="Times New Roman"/>
          <w:i/>
        </w:rPr>
        <w:t xml:space="preserve">citrinų rūgšties </w:t>
      </w:r>
      <w:proofErr w:type="spellStart"/>
      <w:r w:rsidRPr="00E23F18">
        <w:rPr>
          <w:rFonts w:ascii="Times New Roman" w:hAnsi="Times New Roman" w:cs="Times New Roman"/>
          <w:i/>
        </w:rPr>
        <w:t>monohidrato</w:t>
      </w:r>
      <w:proofErr w:type="spellEnd"/>
      <w:r w:rsidRPr="00E23F18">
        <w:rPr>
          <w:rFonts w:ascii="Times New Roman" w:hAnsi="Times New Roman" w:cs="Times New Roman"/>
          <w:i/>
        </w:rPr>
        <w:t xml:space="preserve">, laikyti </w:t>
      </w:r>
      <w:r w:rsidRPr="00E23F18">
        <w:rPr>
          <w:rFonts w:ascii="Times New Roman" w:hAnsi="Times New Roman" w:cs="Times New Roman"/>
          <w:i/>
          <w:noProof/>
        </w:rPr>
        <w:t xml:space="preserve">ne aukštesnėje kaip 30 </w:t>
      </w:r>
      <w:r w:rsidRPr="00E23F18">
        <w:rPr>
          <w:rFonts w:ascii="Times New Roman" w:hAnsi="Times New Roman" w:cs="Times New Roman"/>
          <w:i/>
          <w:noProof/>
        </w:rPr>
        <w:sym w:font="Symbol" w:char="F0B0"/>
      </w:r>
      <w:r w:rsidRPr="00E23F18">
        <w:rPr>
          <w:rFonts w:ascii="Times New Roman" w:hAnsi="Times New Roman" w:cs="Times New Roman"/>
          <w:i/>
          <w:noProof/>
        </w:rPr>
        <w:t xml:space="preserve">C temperatūroje, </w:t>
      </w:r>
      <w:r w:rsidR="00975898" w:rsidRPr="00E23F18">
        <w:rPr>
          <w:rFonts w:ascii="Times New Roman" w:hAnsi="Times New Roman" w:cs="Times New Roman"/>
          <w:i/>
          <w:lang w:eastAsia="ko-KR"/>
        </w:rPr>
        <w:t>tinkamumo laikas 3 metai,</w:t>
      </w:r>
      <w:r w:rsidR="00975898" w:rsidRPr="00E23F18">
        <w:rPr>
          <w:i/>
          <w:lang w:eastAsia="ko-KR"/>
        </w:rPr>
        <w:t xml:space="preserve"> </w:t>
      </w:r>
      <w:r w:rsidR="00922052" w:rsidRPr="00E23F18">
        <w:rPr>
          <w:rFonts w:ascii="Times New Roman" w:hAnsi="Times New Roman" w:cs="Times New Roman"/>
          <w:i/>
          <w:lang w:eastAsia="ko-KR"/>
        </w:rPr>
        <w:t xml:space="preserve">buteliuką pirmą kartą atidarius, geriamieji lašai (tirpalas) tinkamas vartoti 12 </w:t>
      </w:r>
      <w:proofErr w:type="spellStart"/>
      <w:r w:rsidR="00922052" w:rsidRPr="00E23F18">
        <w:rPr>
          <w:rFonts w:ascii="Times New Roman" w:hAnsi="Times New Roman" w:cs="Times New Roman"/>
          <w:i/>
          <w:lang w:eastAsia="ko-KR"/>
        </w:rPr>
        <w:t>mėn</w:t>
      </w:r>
      <w:proofErr w:type="spellEnd"/>
      <w:r w:rsidRPr="00E23F18">
        <w:rPr>
          <w:rFonts w:ascii="Times New Roman" w:hAnsi="Times New Roman" w:cs="Times New Roman"/>
          <w:i/>
          <w:noProof/>
        </w:rPr>
        <w:t xml:space="preserve">; </w:t>
      </w:r>
      <w:r w:rsidRPr="00E23F18">
        <w:rPr>
          <w:rFonts w:ascii="Times New Roman" w:eastAsia="Times New Roman" w:hAnsi="Times New Roman" w:cs="Times New Roman"/>
          <w:i/>
        </w:rPr>
        <w:t xml:space="preserve">lygiagrečiai importuojamo vaistinio preparato sudėtyje yra </w:t>
      </w:r>
      <w:proofErr w:type="spellStart"/>
      <w:r w:rsidRPr="00E23F18">
        <w:rPr>
          <w:rFonts w:ascii="Times New Roman" w:hAnsi="Times New Roman" w:cs="Times New Roman"/>
          <w:i/>
        </w:rPr>
        <w:t>metilparabeno</w:t>
      </w:r>
      <w:proofErr w:type="spellEnd"/>
      <w:r w:rsidRPr="00E23F18">
        <w:rPr>
          <w:rFonts w:ascii="Times New Roman" w:hAnsi="Times New Roman" w:cs="Times New Roman"/>
          <w:i/>
        </w:rPr>
        <w:t xml:space="preserve"> E-218, preparatui nereikia specialių laikymo sąlygų, tinkamumo laikas 5 metai. </w:t>
      </w:r>
    </w:p>
    <w:p w14:paraId="2E136EA7" w14:textId="549DAC6E" w:rsidR="00AE2B91" w:rsidRDefault="00AE2B91" w:rsidP="00AE2B91">
      <w:pPr>
        <w:tabs>
          <w:tab w:val="left" w:pos="480"/>
        </w:tabs>
        <w:spacing w:after="0" w:line="240" w:lineRule="auto"/>
        <w:rPr>
          <w:rFonts w:ascii="Times New Roman" w:eastAsia="Times New Roman" w:hAnsi="Times New Roman" w:cs="Times New Roman"/>
        </w:rPr>
      </w:pPr>
    </w:p>
    <w:p w14:paraId="3A88BB62" w14:textId="77777777" w:rsidR="00AE2B91" w:rsidRDefault="00AE2B91" w:rsidP="00AE2B91">
      <w:pPr>
        <w:tabs>
          <w:tab w:val="left" w:pos="567"/>
        </w:tabs>
        <w:spacing w:after="0" w:line="240" w:lineRule="auto"/>
        <w:rPr>
          <w:rFonts w:ascii="Times New Roman" w:eastAsia="Times New Roman" w:hAnsi="Times New Roman" w:cs="Times New Roman"/>
        </w:rPr>
      </w:pPr>
    </w:p>
    <w:p w14:paraId="2A8979B7" w14:textId="77777777" w:rsidR="00AE2B91" w:rsidRDefault="00AE2B91" w:rsidP="00AE2B91">
      <w:pPr>
        <w:tabs>
          <w:tab w:val="left" w:pos="567"/>
        </w:tabs>
        <w:spacing w:after="0" w:line="240" w:lineRule="auto"/>
        <w:rPr>
          <w:rFonts w:ascii="Times New Roman" w:eastAsia="Times New Roman" w:hAnsi="Times New Roman" w:cs="Times New Roman"/>
        </w:rPr>
      </w:pPr>
    </w:p>
    <w:p w14:paraId="770F3685" w14:textId="77777777" w:rsidR="00AE2B91" w:rsidRDefault="00AE2B91" w:rsidP="00AE2B91">
      <w:pPr>
        <w:tabs>
          <w:tab w:val="left" w:pos="567"/>
        </w:tabs>
        <w:spacing w:after="0" w:line="240" w:lineRule="auto"/>
        <w:rPr>
          <w:rFonts w:ascii="Times New Roman" w:eastAsia="Times New Roman" w:hAnsi="Times New Roman" w:cs="Times New Roman"/>
        </w:rPr>
      </w:pPr>
    </w:p>
    <w:p w14:paraId="1DAB92BD" w14:textId="77777777" w:rsidR="00AE2B91" w:rsidRDefault="00AE2B91" w:rsidP="00AE2B91">
      <w:pPr>
        <w:tabs>
          <w:tab w:val="left" w:pos="567"/>
        </w:tabs>
        <w:spacing w:after="0" w:line="240" w:lineRule="auto"/>
        <w:rPr>
          <w:rFonts w:ascii="Times New Roman" w:eastAsia="Times New Roman" w:hAnsi="Times New Roman" w:cs="Times New Roman"/>
        </w:rPr>
      </w:pPr>
    </w:p>
    <w:p w14:paraId="5A293167" w14:textId="77777777" w:rsidR="00AE2B91" w:rsidRDefault="00AE2B91" w:rsidP="00AE2B91">
      <w:pPr>
        <w:tabs>
          <w:tab w:val="left" w:pos="567"/>
        </w:tabs>
        <w:spacing w:after="0" w:line="240" w:lineRule="auto"/>
        <w:rPr>
          <w:rFonts w:ascii="Times New Roman" w:eastAsia="Times New Roman" w:hAnsi="Times New Roman" w:cs="Times New Roman"/>
        </w:rPr>
      </w:pPr>
    </w:p>
    <w:p w14:paraId="795926F6" w14:textId="77777777" w:rsidR="00AE2B91" w:rsidRDefault="00AE2B91" w:rsidP="00AE2B91">
      <w:pPr>
        <w:tabs>
          <w:tab w:val="left" w:pos="567"/>
        </w:tabs>
        <w:spacing w:after="0" w:line="240" w:lineRule="auto"/>
        <w:rPr>
          <w:rFonts w:ascii="Times New Roman" w:eastAsia="Times New Roman" w:hAnsi="Times New Roman" w:cs="Times New Roman"/>
        </w:rPr>
      </w:pPr>
    </w:p>
    <w:p w14:paraId="6C38B6CE" w14:textId="77777777" w:rsidR="00AE2B91" w:rsidRDefault="00AE2B91" w:rsidP="00AE2B91">
      <w:pPr>
        <w:tabs>
          <w:tab w:val="left" w:pos="567"/>
        </w:tabs>
        <w:spacing w:after="0" w:line="240" w:lineRule="auto"/>
        <w:rPr>
          <w:rFonts w:ascii="Times New Roman" w:eastAsia="Times New Roman" w:hAnsi="Times New Roman" w:cs="Times New Roman"/>
        </w:rPr>
      </w:pPr>
    </w:p>
    <w:p w14:paraId="56C9FE63" w14:textId="77777777" w:rsidR="00AE2B91" w:rsidRDefault="00AE2B91" w:rsidP="00AE2B91">
      <w:pPr>
        <w:tabs>
          <w:tab w:val="left" w:pos="567"/>
        </w:tabs>
        <w:spacing w:after="0" w:line="240" w:lineRule="auto"/>
        <w:rPr>
          <w:rFonts w:ascii="Times New Roman" w:eastAsia="Times New Roman" w:hAnsi="Times New Roman" w:cs="Times New Roman"/>
        </w:rPr>
      </w:pPr>
    </w:p>
    <w:p w14:paraId="1E30F80E" w14:textId="77777777" w:rsidR="00AE2B91" w:rsidRDefault="00AE2B91" w:rsidP="00AE2B91">
      <w:pPr>
        <w:tabs>
          <w:tab w:val="left" w:pos="567"/>
        </w:tabs>
        <w:spacing w:after="0" w:line="240" w:lineRule="auto"/>
        <w:rPr>
          <w:rFonts w:ascii="Times New Roman" w:eastAsia="Times New Roman" w:hAnsi="Times New Roman" w:cs="Times New Roman"/>
        </w:rPr>
      </w:pPr>
    </w:p>
    <w:p w14:paraId="57A8EDA0" w14:textId="77777777" w:rsidR="00AE2B91" w:rsidRDefault="00AE2B91" w:rsidP="00AE2B91">
      <w:pPr>
        <w:spacing w:after="0" w:line="240" w:lineRule="auto"/>
        <w:rPr>
          <w:rFonts w:ascii="Times New Roman" w:eastAsia="Times New Roman" w:hAnsi="Times New Roman" w:cs="Times New Roman"/>
          <w:b/>
          <w:color w:val="000000"/>
        </w:rPr>
      </w:pPr>
    </w:p>
    <w:p w14:paraId="06B10A57" w14:textId="77777777" w:rsidR="00AE2B91" w:rsidRDefault="00AE2B91" w:rsidP="00AE2B91">
      <w:pPr>
        <w:spacing w:after="0" w:line="240" w:lineRule="auto"/>
        <w:rPr>
          <w:rFonts w:ascii="Times New Roman" w:eastAsia="Times New Roman" w:hAnsi="Times New Roman" w:cs="Times New Roman"/>
          <w:b/>
          <w:color w:val="000000"/>
        </w:rPr>
      </w:pPr>
    </w:p>
    <w:p w14:paraId="50E65EB5" w14:textId="77777777" w:rsidR="00AE2B91" w:rsidRDefault="00AE2B91" w:rsidP="00AE2B91">
      <w:pPr>
        <w:spacing w:after="0" w:line="240" w:lineRule="auto"/>
        <w:rPr>
          <w:rFonts w:ascii="Times New Roman" w:eastAsia="Times New Roman" w:hAnsi="Times New Roman" w:cs="Times New Roman"/>
          <w:b/>
          <w:color w:val="000000"/>
        </w:rPr>
      </w:pPr>
    </w:p>
    <w:p w14:paraId="30CC1AF3" w14:textId="77777777" w:rsidR="00AE2B91" w:rsidRDefault="00AE2B91" w:rsidP="00AE2B91">
      <w:pPr>
        <w:spacing w:after="0" w:line="240" w:lineRule="auto"/>
        <w:rPr>
          <w:rFonts w:ascii="Times New Roman" w:eastAsia="Times New Roman" w:hAnsi="Times New Roman" w:cs="Times New Roman"/>
          <w:b/>
          <w:color w:val="000000"/>
        </w:rPr>
      </w:pPr>
    </w:p>
    <w:p w14:paraId="2132A3E9" w14:textId="77777777" w:rsidR="00AE2B91" w:rsidRDefault="00AE2B91" w:rsidP="00AE2B91">
      <w:pPr>
        <w:spacing w:after="0" w:line="240" w:lineRule="auto"/>
        <w:rPr>
          <w:rFonts w:ascii="Times New Roman" w:eastAsia="Times New Roman" w:hAnsi="Times New Roman" w:cs="Times New Roman"/>
          <w:b/>
          <w:color w:val="000000"/>
        </w:rPr>
      </w:pPr>
    </w:p>
    <w:p w14:paraId="2EC6EDFF" w14:textId="77777777" w:rsidR="00AE2B91" w:rsidRDefault="00AE2B91" w:rsidP="00AE2B91">
      <w:pPr>
        <w:spacing w:after="0" w:line="240" w:lineRule="auto"/>
        <w:rPr>
          <w:rFonts w:ascii="Times New Roman" w:eastAsia="Times New Roman" w:hAnsi="Times New Roman" w:cs="Times New Roman"/>
          <w:b/>
          <w:color w:val="000000"/>
        </w:rPr>
      </w:pPr>
    </w:p>
    <w:p w14:paraId="20A52D00" w14:textId="49CF34C7" w:rsidR="00AE2B91" w:rsidRDefault="00AE2B91" w:rsidP="00AE2B91">
      <w:pPr>
        <w:spacing w:after="0" w:line="240" w:lineRule="auto"/>
        <w:rPr>
          <w:rFonts w:ascii="Times New Roman" w:eastAsia="Times New Roman" w:hAnsi="Times New Roman" w:cs="Times New Roman"/>
          <w:b/>
          <w:color w:val="000000"/>
        </w:rPr>
      </w:pPr>
    </w:p>
    <w:p w14:paraId="2D2891B5" w14:textId="086A9750" w:rsidR="002920BE" w:rsidRDefault="002920BE" w:rsidP="00AE2B91">
      <w:pPr>
        <w:spacing w:after="0" w:line="240" w:lineRule="auto"/>
        <w:rPr>
          <w:rFonts w:ascii="Times New Roman" w:eastAsia="Times New Roman" w:hAnsi="Times New Roman" w:cs="Times New Roman"/>
          <w:b/>
          <w:color w:val="000000"/>
        </w:rPr>
      </w:pPr>
    </w:p>
    <w:p w14:paraId="7C3B8145" w14:textId="11DB3087" w:rsidR="002920BE" w:rsidRDefault="002920BE" w:rsidP="00AE2B91">
      <w:pPr>
        <w:spacing w:after="0" w:line="240" w:lineRule="auto"/>
        <w:rPr>
          <w:rFonts w:ascii="Times New Roman" w:eastAsia="Times New Roman" w:hAnsi="Times New Roman" w:cs="Times New Roman"/>
          <w:b/>
          <w:color w:val="000000"/>
        </w:rPr>
      </w:pPr>
    </w:p>
    <w:p w14:paraId="20E15348" w14:textId="7F44B962" w:rsidR="002920BE" w:rsidRDefault="002920BE" w:rsidP="00AE2B91">
      <w:pPr>
        <w:spacing w:after="0" w:line="240" w:lineRule="auto"/>
        <w:rPr>
          <w:rFonts w:ascii="Times New Roman" w:eastAsia="Times New Roman" w:hAnsi="Times New Roman" w:cs="Times New Roman"/>
          <w:b/>
          <w:color w:val="000000"/>
        </w:rPr>
      </w:pPr>
    </w:p>
    <w:p w14:paraId="0A88E8B4" w14:textId="4153FDDC" w:rsidR="002920BE" w:rsidRDefault="002920BE" w:rsidP="00AE2B91">
      <w:pPr>
        <w:spacing w:after="0" w:line="240" w:lineRule="auto"/>
        <w:rPr>
          <w:rFonts w:ascii="Times New Roman" w:eastAsia="Times New Roman" w:hAnsi="Times New Roman" w:cs="Times New Roman"/>
          <w:b/>
          <w:color w:val="000000"/>
        </w:rPr>
      </w:pPr>
    </w:p>
    <w:p w14:paraId="4E3EAACD" w14:textId="552B580F" w:rsidR="002920BE" w:rsidRDefault="002920BE" w:rsidP="00AE2B91">
      <w:pPr>
        <w:spacing w:after="0" w:line="240" w:lineRule="auto"/>
        <w:rPr>
          <w:rFonts w:ascii="Times New Roman" w:eastAsia="Times New Roman" w:hAnsi="Times New Roman" w:cs="Times New Roman"/>
          <w:b/>
          <w:color w:val="000000"/>
        </w:rPr>
      </w:pPr>
    </w:p>
    <w:p w14:paraId="7ADE0C44" w14:textId="33897E38" w:rsidR="002920BE" w:rsidRDefault="002920BE" w:rsidP="00AE2B91">
      <w:pPr>
        <w:spacing w:after="0" w:line="240" w:lineRule="auto"/>
        <w:rPr>
          <w:rFonts w:ascii="Times New Roman" w:eastAsia="Times New Roman" w:hAnsi="Times New Roman" w:cs="Times New Roman"/>
          <w:b/>
          <w:color w:val="000000"/>
        </w:rPr>
      </w:pPr>
    </w:p>
    <w:p w14:paraId="3CBC0B60" w14:textId="150D4455" w:rsidR="002920BE" w:rsidRDefault="002920BE" w:rsidP="00AE2B91">
      <w:pPr>
        <w:spacing w:after="0" w:line="240" w:lineRule="auto"/>
        <w:rPr>
          <w:rFonts w:ascii="Times New Roman" w:eastAsia="Times New Roman" w:hAnsi="Times New Roman" w:cs="Times New Roman"/>
          <w:b/>
          <w:color w:val="000000"/>
        </w:rPr>
      </w:pPr>
    </w:p>
    <w:p w14:paraId="39033E48" w14:textId="4C791BFC" w:rsidR="002920BE" w:rsidRDefault="002920BE" w:rsidP="00AE2B91">
      <w:pPr>
        <w:spacing w:after="0" w:line="240" w:lineRule="auto"/>
        <w:rPr>
          <w:rFonts w:ascii="Times New Roman" w:eastAsia="Times New Roman" w:hAnsi="Times New Roman" w:cs="Times New Roman"/>
          <w:b/>
          <w:color w:val="000000"/>
        </w:rPr>
      </w:pPr>
    </w:p>
    <w:p w14:paraId="5D33657E" w14:textId="17C96F8A" w:rsidR="002920BE" w:rsidRDefault="002920BE" w:rsidP="00AE2B91">
      <w:pPr>
        <w:spacing w:after="0" w:line="240" w:lineRule="auto"/>
        <w:rPr>
          <w:rFonts w:ascii="Times New Roman" w:eastAsia="Times New Roman" w:hAnsi="Times New Roman" w:cs="Times New Roman"/>
          <w:b/>
          <w:color w:val="000000"/>
        </w:rPr>
      </w:pPr>
    </w:p>
    <w:p w14:paraId="25C8AFAA" w14:textId="1F07DEE2" w:rsidR="002920BE" w:rsidRDefault="002920BE" w:rsidP="00AE2B91">
      <w:pPr>
        <w:spacing w:after="0" w:line="240" w:lineRule="auto"/>
        <w:rPr>
          <w:rFonts w:ascii="Times New Roman" w:eastAsia="Times New Roman" w:hAnsi="Times New Roman" w:cs="Times New Roman"/>
          <w:b/>
          <w:color w:val="000000"/>
        </w:rPr>
      </w:pPr>
    </w:p>
    <w:p w14:paraId="0BFE3A94" w14:textId="3319F544" w:rsidR="002920BE" w:rsidRDefault="002920BE" w:rsidP="00AE2B91">
      <w:pPr>
        <w:spacing w:after="0" w:line="240" w:lineRule="auto"/>
        <w:rPr>
          <w:rFonts w:ascii="Times New Roman" w:eastAsia="Times New Roman" w:hAnsi="Times New Roman" w:cs="Times New Roman"/>
          <w:b/>
          <w:color w:val="000000"/>
        </w:rPr>
      </w:pPr>
    </w:p>
    <w:p w14:paraId="05E2FFB5" w14:textId="70787999" w:rsidR="002920BE" w:rsidRDefault="002920BE" w:rsidP="00AE2B91">
      <w:pPr>
        <w:spacing w:after="0" w:line="240" w:lineRule="auto"/>
        <w:rPr>
          <w:rFonts w:ascii="Times New Roman" w:eastAsia="Times New Roman" w:hAnsi="Times New Roman" w:cs="Times New Roman"/>
          <w:b/>
          <w:color w:val="000000"/>
        </w:rPr>
      </w:pPr>
    </w:p>
    <w:p w14:paraId="58DDE149" w14:textId="53188D5A" w:rsidR="002920BE" w:rsidRDefault="002920BE" w:rsidP="00AE2B91">
      <w:pPr>
        <w:spacing w:after="0" w:line="240" w:lineRule="auto"/>
        <w:rPr>
          <w:rFonts w:ascii="Times New Roman" w:eastAsia="Times New Roman" w:hAnsi="Times New Roman" w:cs="Times New Roman"/>
          <w:b/>
          <w:color w:val="000000"/>
        </w:rPr>
      </w:pPr>
    </w:p>
    <w:p w14:paraId="6FF39BBF" w14:textId="6FAAD75C" w:rsidR="002920BE" w:rsidRDefault="002920BE" w:rsidP="00AE2B91">
      <w:pPr>
        <w:spacing w:after="0" w:line="240" w:lineRule="auto"/>
        <w:rPr>
          <w:rFonts w:ascii="Times New Roman" w:eastAsia="Times New Roman" w:hAnsi="Times New Roman" w:cs="Times New Roman"/>
          <w:b/>
          <w:color w:val="000000"/>
        </w:rPr>
      </w:pPr>
    </w:p>
    <w:p w14:paraId="0814D0B2" w14:textId="21970246" w:rsidR="002920BE" w:rsidRDefault="002920BE" w:rsidP="00AE2B91">
      <w:pPr>
        <w:spacing w:after="0" w:line="240" w:lineRule="auto"/>
        <w:rPr>
          <w:rFonts w:ascii="Times New Roman" w:eastAsia="Times New Roman" w:hAnsi="Times New Roman" w:cs="Times New Roman"/>
          <w:b/>
          <w:color w:val="000000"/>
        </w:rPr>
      </w:pPr>
    </w:p>
    <w:p w14:paraId="393F0774" w14:textId="420DC6AE" w:rsidR="002920BE" w:rsidRDefault="002920BE" w:rsidP="00AE2B91">
      <w:pPr>
        <w:spacing w:after="0" w:line="240" w:lineRule="auto"/>
        <w:rPr>
          <w:rFonts w:ascii="Times New Roman" w:eastAsia="Times New Roman" w:hAnsi="Times New Roman" w:cs="Times New Roman"/>
          <w:b/>
          <w:color w:val="000000"/>
        </w:rPr>
      </w:pPr>
    </w:p>
    <w:p w14:paraId="258BDD60" w14:textId="01B86F64" w:rsidR="002920BE" w:rsidRDefault="002920BE" w:rsidP="00AE2B91">
      <w:pPr>
        <w:spacing w:after="0" w:line="240" w:lineRule="auto"/>
        <w:rPr>
          <w:rFonts w:ascii="Times New Roman" w:eastAsia="Times New Roman" w:hAnsi="Times New Roman" w:cs="Times New Roman"/>
          <w:b/>
          <w:color w:val="000000"/>
        </w:rPr>
      </w:pPr>
    </w:p>
    <w:p w14:paraId="1B95F5B2" w14:textId="62FF6124" w:rsidR="002920BE" w:rsidRDefault="002920BE" w:rsidP="00AE2B91">
      <w:pPr>
        <w:spacing w:after="0" w:line="240" w:lineRule="auto"/>
        <w:rPr>
          <w:rFonts w:ascii="Times New Roman" w:eastAsia="Times New Roman" w:hAnsi="Times New Roman" w:cs="Times New Roman"/>
          <w:b/>
          <w:color w:val="000000"/>
        </w:rPr>
      </w:pPr>
    </w:p>
    <w:p w14:paraId="7A3E8AC0" w14:textId="4C5DDE70" w:rsidR="002920BE" w:rsidRDefault="002920BE" w:rsidP="00AE2B91">
      <w:pPr>
        <w:spacing w:after="0" w:line="240" w:lineRule="auto"/>
        <w:rPr>
          <w:rFonts w:ascii="Times New Roman" w:eastAsia="Times New Roman" w:hAnsi="Times New Roman" w:cs="Times New Roman"/>
          <w:b/>
          <w:color w:val="000000"/>
        </w:rPr>
      </w:pPr>
    </w:p>
    <w:p w14:paraId="482B3DBD" w14:textId="3DEC4757" w:rsidR="002920BE" w:rsidRDefault="002920BE" w:rsidP="00AE2B91">
      <w:pPr>
        <w:spacing w:after="0" w:line="240" w:lineRule="auto"/>
        <w:rPr>
          <w:rFonts w:ascii="Times New Roman" w:eastAsia="Times New Roman" w:hAnsi="Times New Roman" w:cs="Times New Roman"/>
          <w:b/>
          <w:color w:val="000000"/>
        </w:rPr>
      </w:pPr>
    </w:p>
    <w:p w14:paraId="2C79999E" w14:textId="5007010A" w:rsidR="002920BE" w:rsidRDefault="002920BE" w:rsidP="00AE2B91">
      <w:pPr>
        <w:spacing w:after="0" w:line="240" w:lineRule="auto"/>
        <w:rPr>
          <w:rFonts w:ascii="Times New Roman" w:eastAsia="Times New Roman" w:hAnsi="Times New Roman" w:cs="Times New Roman"/>
          <w:b/>
          <w:color w:val="000000"/>
        </w:rPr>
      </w:pPr>
    </w:p>
    <w:p w14:paraId="37BFB0C7" w14:textId="4FED9B75" w:rsidR="002920BE" w:rsidRDefault="002920BE" w:rsidP="00AE2B91">
      <w:pPr>
        <w:spacing w:after="0" w:line="240" w:lineRule="auto"/>
        <w:rPr>
          <w:rFonts w:ascii="Times New Roman" w:eastAsia="Times New Roman" w:hAnsi="Times New Roman" w:cs="Times New Roman"/>
          <w:b/>
          <w:color w:val="000000"/>
        </w:rPr>
      </w:pPr>
    </w:p>
    <w:p w14:paraId="6971B72F" w14:textId="4A8D848E" w:rsidR="002920BE" w:rsidRDefault="002920BE" w:rsidP="00AE2B91">
      <w:pPr>
        <w:spacing w:after="0" w:line="240" w:lineRule="auto"/>
        <w:rPr>
          <w:rFonts w:ascii="Times New Roman" w:eastAsia="Times New Roman" w:hAnsi="Times New Roman" w:cs="Times New Roman"/>
          <w:b/>
          <w:color w:val="000000"/>
        </w:rPr>
      </w:pPr>
    </w:p>
    <w:p w14:paraId="32230671" w14:textId="04BAE223" w:rsidR="002920BE" w:rsidRDefault="002920BE" w:rsidP="00AE2B91">
      <w:pPr>
        <w:spacing w:after="0" w:line="240" w:lineRule="auto"/>
        <w:rPr>
          <w:rFonts w:ascii="Times New Roman" w:eastAsia="Times New Roman" w:hAnsi="Times New Roman" w:cs="Times New Roman"/>
          <w:b/>
          <w:color w:val="000000"/>
        </w:rPr>
      </w:pPr>
    </w:p>
    <w:p w14:paraId="10821E54" w14:textId="6AD2262C" w:rsidR="002920BE" w:rsidRDefault="002920BE" w:rsidP="00AE2B91">
      <w:pPr>
        <w:spacing w:after="0" w:line="240" w:lineRule="auto"/>
        <w:rPr>
          <w:rFonts w:ascii="Times New Roman" w:eastAsia="Times New Roman" w:hAnsi="Times New Roman" w:cs="Times New Roman"/>
          <w:b/>
          <w:color w:val="000000"/>
        </w:rPr>
      </w:pPr>
    </w:p>
    <w:p w14:paraId="1B0F65E4" w14:textId="38C491B4" w:rsidR="002920BE" w:rsidRDefault="002920BE" w:rsidP="00AE2B91">
      <w:pPr>
        <w:spacing w:after="0" w:line="240" w:lineRule="auto"/>
        <w:rPr>
          <w:rFonts w:ascii="Times New Roman" w:eastAsia="Times New Roman" w:hAnsi="Times New Roman" w:cs="Times New Roman"/>
          <w:b/>
          <w:color w:val="000000"/>
        </w:rPr>
      </w:pPr>
    </w:p>
    <w:p w14:paraId="681670DE" w14:textId="3FF4E39E" w:rsidR="002920BE" w:rsidRDefault="002920BE" w:rsidP="00AE2B91">
      <w:pPr>
        <w:spacing w:after="0" w:line="240" w:lineRule="auto"/>
        <w:rPr>
          <w:rFonts w:ascii="Times New Roman" w:eastAsia="Times New Roman" w:hAnsi="Times New Roman" w:cs="Times New Roman"/>
          <w:b/>
          <w:color w:val="000000"/>
        </w:rPr>
      </w:pPr>
    </w:p>
    <w:p w14:paraId="30CCFE9D" w14:textId="43509B2F" w:rsidR="002920BE" w:rsidRDefault="002920BE" w:rsidP="00AE2B91">
      <w:pPr>
        <w:spacing w:after="0" w:line="240" w:lineRule="auto"/>
        <w:rPr>
          <w:rFonts w:ascii="Times New Roman" w:eastAsia="Times New Roman" w:hAnsi="Times New Roman" w:cs="Times New Roman"/>
          <w:b/>
          <w:color w:val="000000"/>
        </w:rPr>
      </w:pPr>
    </w:p>
    <w:p w14:paraId="065E453A" w14:textId="69926BCE" w:rsidR="002920BE" w:rsidRDefault="002920BE" w:rsidP="00AE2B91">
      <w:pPr>
        <w:spacing w:after="0" w:line="240" w:lineRule="auto"/>
        <w:rPr>
          <w:rFonts w:ascii="Times New Roman" w:eastAsia="Times New Roman" w:hAnsi="Times New Roman" w:cs="Times New Roman"/>
          <w:b/>
          <w:color w:val="000000"/>
        </w:rPr>
      </w:pPr>
    </w:p>
    <w:p w14:paraId="313E9E58" w14:textId="4A4D6E02" w:rsidR="002920BE" w:rsidRDefault="002920BE" w:rsidP="00AE2B91">
      <w:pPr>
        <w:spacing w:after="0" w:line="240" w:lineRule="auto"/>
        <w:rPr>
          <w:rFonts w:ascii="Times New Roman" w:eastAsia="Times New Roman" w:hAnsi="Times New Roman" w:cs="Times New Roman"/>
          <w:b/>
          <w:color w:val="000000"/>
        </w:rPr>
      </w:pPr>
    </w:p>
    <w:p w14:paraId="17822CFA" w14:textId="78043C06" w:rsidR="002920BE" w:rsidRDefault="002920BE" w:rsidP="00AE2B91">
      <w:pPr>
        <w:spacing w:after="0" w:line="240" w:lineRule="auto"/>
        <w:rPr>
          <w:rFonts w:ascii="Times New Roman" w:eastAsia="Times New Roman" w:hAnsi="Times New Roman" w:cs="Times New Roman"/>
          <w:b/>
          <w:color w:val="000000"/>
        </w:rPr>
      </w:pPr>
    </w:p>
    <w:p w14:paraId="557F9DC7" w14:textId="1BD4AED7" w:rsidR="002920BE" w:rsidRDefault="002920BE" w:rsidP="00AE2B91">
      <w:pPr>
        <w:spacing w:after="0" w:line="240" w:lineRule="auto"/>
        <w:rPr>
          <w:rFonts w:ascii="Times New Roman" w:eastAsia="Times New Roman" w:hAnsi="Times New Roman" w:cs="Times New Roman"/>
          <w:b/>
          <w:color w:val="000000"/>
        </w:rPr>
      </w:pPr>
    </w:p>
    <w:p w14:paraId="494435E3" w14:textId="58D41FC1" w:rsidR="002920BE" w:rsidRDefault="002920BE" w:rsidP="00AE2B91">
      <w:pPr>
        <w:spacing w:after="0" w:line="240" w:lineRule="auto"/>
        <w:rPr>
          <w:rFonts w:ascii="Times New Roman" w:eastAsia="Times New Roman" w:hAnsi="Times New Roman" w:cs="Times New Roman"/>
          <w:b/>
          <w:color w:val="000000"/>
        </w:rPr>
      </w:pPr>
    </w:p>
    <w:p w14:paraId="5CD3043B" w14:textId="26563276" w:rsidR="002920BE" w:rsidRDefault="002920BE" w:rsidP="00AE2B91">
      <w:pPr>
        <w:spacing w:after="0" w:line="240" w:lineRule="auto"/>
        <w:rPr>
          <w:rFonts w:ascii="Times New Roman" w:eastAsia="Times New Roman" w:hAnsi="Times New Roman" w:cs="Times New Roman"/>
          <w:b/>
          <w:color w:val="000000"/>
        </w:rPr>
      </w:pPr>
    </w:p>
    <w:p w14:paraId="53DAA957" w14:textId="069F4B98" w:rsidR="002920BE" w:rsidRDefault="002920BE" w:rsidP="00AE2B91">
      <w:pPr>
        <w:spacing w:after="0" w:line="240" w:lineRule="auto"/>
        <w:rPr>
          <w:rFonts w:ascii="Times New Roman" w:eastAsia="Times New Roman" w:hAnsi="Times New Roman" w:cs="Times New Roman"/>
          <w:b/>
          <w:color w:val="000000"/>
        </w:rPr>
      </w:pPr>
    </w:p>
    <w:p w14:paraId="2823C9A8" w14:textId="7FFBF7C9" w:rsidR="002920BE" w:rsidRDefault="002920BE" w:rsidP="00AE2B91">
      <w:pPr>
        <w:spacing w:after="0" w:line="240" w:lineRule="auto"/>
        <w:rPr>
          <w:rFonts w:ascii="Times New Roman" w:eastAsia="Times New Roman" w:hAnsi="Times New Roman" w:cs="Times New Roman"/>
          <w:b/>
          <w:color w:val="000000"/>
        </w:rPr>
      </w:pPr>
    </w:p>
    <w:p w14:paraId="005DDE59" w14:textId="2C27A76B" w:rsidR="002920BE" w:rsidRDefault="002920BE" w:rsidP="00AE2B91">
      <w:pPr>
        <w:spacing w:after="0" w:line="240" w:lineRule="auto"/>
        <w:rPr>
          <w:rFonts w:ascii="Times New Roman" w:eastAsia="Times New Roman" w:hAnsi="Times New Roman" w:cs="Times New Roman"/>
          <w:b/>
          <w:color w:val="000000"/>
        </w:rPr>
      </w:pPr>
    </w:p>
    <w:p w14:paraId="084E785C" w14:textId="456C2408" w:rsidR="002920BE" w:rsidRDefault="002920BE" w:rsidP="00AE2B91">
      <w:pPr>
        <w:spacing w:after="0" w:line="240" w:lineRule="auto"/>
        <w:rPr>
          <w:rFonts w:ascii="Times New Roman" w:eastAsia="Times New Roman" w:hAnsi="Times New Roman" w:cs="Times New Roman"/>
          <w:b/>
          <w:color w:val="000000"/>
        </w:rPr>
      </w:pPr>
    </w:p>
    <w:p w14:paraId="60AF331A" w14:textId="3C485160" w:rsidR="002920BE" w:rsidRDefault="002920BE" w:rsidP="00AE2B91">
      <w:pPr>
        <w:spacing w:after="0" w:line="240" w:lineRule="auto"/>
        <w:rPr>
          <w:rFonts w:ascii="Times New Roman" w:eastAsia="Times New Roman" w:hAnsi="Times New Roman" w:cs="Times New Roman"/>
          <w:b/>
          <w:color w:val="000000"/>
        </w:rPr>
      </w:pPr>
    </w:p>
    <w:p w14:paraId="3D669D0D" w14:textId="24A3D903" w:rsidR="002920BE" w:rsidRDefault="002920BE" w:rsidP="00AE2B91">
      <w:pPr>
        <w:spacing w:after="0" w:line="240" w:lineRule="auto"/>
        <w:rPr>
          <w:rFonts w:ascii="Times New Roman" w:eastAsia="Times New Roman" w:hAnsi="Times New Roman" w:cs="Times New Roman"/>
          <w:b/>
          <w:color w:val="000000"/>
        </w:rPr>
      </w:pPr>
    </w:p>
    <w:p w14:paraId="3CC90109" w14:textId="063991E9" w:rsidR="002920BE" w:rsidRDefault="002920BE" w:rsidP="00AE2B91">
      <w:pPr>
        <w:spacing w:after="0" w:line="240" w:lineRule="auto"/>
        <w:rPr>
          <w:rFonts w:ascii="Times New Roman" w:eastAsia="Times New Roman" w:hAnsi="Times New Roman" w:cs="Times New Roman"/>
          <w:b/>
          <w:color w:val="000000"/>
        </w:rPr>
      </w:pPr>
    </w:p>
    <w:p w14:paraId="699F50BD" w14:textId="77777777" w:rsidR="002920BE" w:rsidRDefault="002920BE" w:rsidP="00AE2B91">
      <w:pPr>
        <w:spacing w:after="0" w:line="240" w:lineRule="auto"/>
        <w:rPr>
          <w:rFonts w:ascii="Times New Roman" w:eastAsia="Times New Roman" w:hAnsi="Times New Roman" w:cs="Times New Roman"/>
          <w:b/>
          <w:color w:val="000000"/>
        </w:rPr>
      </w:pPr>
    </w:p>
    <w:p w14:paraId="7BBC18E9" w14:textId="77777777" w:rsidR="00AE2B91" w:rsidRDefault="00AE2B91" w:rsidP="00AE2B91">
      <w:pPr>
        <w:spacing w:after="0" w:line="240" w:lineRule="auto"/>
        <w:rPr>
          <w:rFonts w:ascii="Times New Roman" w:eastAsia="Times New Roman" w:hAnsi="Times New Roman" w:cs="Times New Roman"/>
          <w:b/>
          <w:color w:val="000000"/>
        </w:rPr>
      </w:pPr>
    </w:p>
    <w:p w14:paraId="7A14A085" w14:textId="77777777" w:rsidR="00AE2B91" w:rsidRDefault="00AE2B91" w:rsidP="00AE2B91">
      <w:pPr>
        <w:spacing w:after="0" w:line="240" w:lineRule="auto"/>
        <w:rPr>
          <w:rFonts w:ascii="Times New Roman" w:eastAsia="Times New Roman" w:hAnsi="Times New Roman" w:cs="Times New Roman"/>
          <w:b/>
          <w:color w:val="000000"/>
        </w:rPr>
      </w:pPr>
    </w:p>
    <w:p w14:paraId="045F1484" w14:textId="77777777" w:rsidR="00AE2B91" w:rsidRDefault="00AE2B91" w:rsidP="00AE2B91">
      <w:pPr>
        <w:spacing w:after="0" w:line="240" w:lineRule="auto"/>
        <w:rPr>
          <w:rFonts w:ascii="Times New Roman" w:eastAsia="Times New Roman" w:hAnsi="Times New Roman" w:cs="Times New Roman"/>
          <w:b/>
          <w:color w:val="000000"/>
        </w:rPr>
      </w:pPr>
    </w:p>
    <w:p w14:paraId="4EA2CBB7" w14:textId="77777777" w:rsidR="00AE2B91" w:rsidRDefault="00AE2B91" w:rsidP="00AE2B91">
      <w:pPr>
        <w:spacing w:after="0" w:line="240" w:lineRule="auto"/>
        <w:rPr>
          <w:rFonts w:ascii="Times New Roman" w:eastAsia="Times New Roman" w:hAnsi="Times New Roman" w:cs="Times New Roman"/>
          <w:b/>
          <w:color w:val="000000"/>
        </w:rPr>
      </w:pPr>
    </w:p>
    <w:p w14:paraId="566E1B6C" w14:textId="77777777" w:rsidR="00AE2B91" w:rsidRDefault="00AE2B91" w:rsidP="00AE2B91">
      <w:pPr>
        <w:spacing w:after="0" w:line="240" w:lineRule="auto"/>
        <w:rPr>
          <w:rFonts w:ascii="Times New Roman" w:eastAsia="Times New Roman" w:hAnsi="Times New Roman" w:cs="Times New Roman"/>
          <w:b/>
          <w:color w:val="000000"/>
        </w:rPr>
      </w:pPr>
    </w:p>
    <w:p w14:paraId="591EE64F" w14:textId="77777777" w:rsidR="00AE2B91" w:rsidRDefault="00AE2B91" w:rsidP="00AE2B91">
      <w:pPr>
        <w:spacing w:after="0" w:line="240" w:lineRule="auto"/>
        <w:jc w:val="center"/>
        <w:rPr>
          <w:rFonts w:ascii="Times New Roman" w:eastAsia="Times New Roman" w:hAnsi="Times New Roman" w:cs="Times New Roman"/>
          <w:b/>
          <w:color w:val="000000"/>
        </w:rPr>
      </w:pPr>
    </w:p>
    <w:p w14:paraId="11764A01" w14:textId="77777777" w:rsidR="00AE2B91" w:rsidRDefault="00AE2B91" w:rsidP="00AE2B9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 PAKUOTĖS LAPELIS</w:t>
      </w:r>
    </w:p>
    <w:p w14:paraId="0201D206" w14:textId="77777777" w:rsidR="00AE2B91" w:rsidRDefault="00AE2B91" w:rsidP="00AE2B91">
      <w:pPr>
        <w:tabs>
          <w:tab w:val="left" w:pos="567"/>
        </w:tabs>
        <w:spacing w:after="0" w:line="240" w:lineRule="auto"/>
        <w:jc w:val="center"/>
        <w:rPr>
          <w:rFonts w:ascii="Times New Roman" w:eastAsia="Times New Roman" w:hAnsi="Times New Roman" w:cs="Times New Roman"/>
        </w:rPr>
      </w:pPr>
    </w:p>
    <w:p w14:paraId="1AE2D280" w14:textId="77777777" w:rsidR="00AE2B91" w:rsidRDefault="00AE2B91" w:rsidP="00AE2B91">
      <w:pPr>
        <w:tabs>
          <w:tab w:val="left" w:pos="567"/>
        </w:tabs>
        <w:spacing w:after="0" w:line="240" w:lineRule="auto"/>
        <w:rPr>
          <w:rFonts w:ascii="Times New Roman" w:eastAsia="Times New Roman" w:hAnsi="Times New Roman" w:cs="Times New Roman"/>
        </w:rPr>
      </w:pPr>
    </w:p>
    <w:p w14:paraId="0AB23353" w14:textId="77777777" w:rsidR="00AE2B91" w:rsidRDefault="00AE2B91" w:rsidP="00AE2B91">
      <w:pPr>
        <w:tabs>
          <w:tab w:val="left" w:pos="567"/>
        </w:tabs>
        <w:spacing w:after="0" w:line="240" w:lineRule="auto"/>
        <w:rPr>
          <w:rFonts w:ascii="Times New Roman" w:eastAsia="Times New Roman" w:hAnsi="Times New Roman" w:cs="Times New Roman"/>
        </w:rPr>
      </w:pPr>
    </w:p>
    <w:p w14:paraId="7167B1D2" w14:textId="77777777" w:rsidR="00AE2B91" w:rsidRDefault="00AE2B91" w:rsidP="00AE2B91">
      <w:pPr>
        <w:tabs>
          <w:tab w:val="left" w:pos="567"/>
        </w:tabs>
        <w:spacing w:after="0" w:line="240" w:lineRule="auto"/>
        <w:rPr>
          <w:rFonts w:ascii="Times New Roman" w:eastAsia="Times New Roman" w:hAnsi="Times New Roman" w:cs="Times New Roman"/>
        </w:rPr>
      </w:pPr>
    </w:p>
    <w:p w14:paraId="321DA7BF" w14:textId="77777777" w:rsidR="00AE2B91" w:rsidRDefault="00AE2B91" w:rsidP="00AE2B91">
      <w:pPr>
        <w:tabs>
          <w:tab w:val="left" w:pos="567"/>
        </w:tabs>
        <w:spacing w:after="0" w:line="240" w:lineRule="auto"/>
        <w:rPr>
          <w:rFonts w:ascii="Times New Roman" w:eastAsia="Times New Roman" w:hAnsi="Times New Roman" w:cs="Times New Roman"/>
        </w:rPr>
      </w:pPr>
    </w:p>
    <w:p w14:paraId="36B917F0" w14:textId="77777777" w:rsidR="00AE2B91" w:rsidRDefault="00AE2B91" w:rsidP="00AE2B91">
      <w:pPr>
        <w:tabs>
          <w:tab w:val="left" w:pos="567"/>
        </w:tabs>
        <w:spacing w:after="0" w:line="240" w:lineRule="auto"/>
        <w:rPr>
          <w:rFonts w:ascii="Times New Roman" w:eastAsia="Times New Roman" w:hAnsi="Times New Roman" w:cs="Times New Roman"/>
        </w:rPr>
      </w:pPr>
    </w:p>
    <w:p w14:paraId="75D82BF3" w14:textId="77777777" w:rsidR="00AE2B91" w:rsidRDefault="00AE2B91" w:rsidP="00AE2B91">
      <w:pPr>
        <w:tabs>
          <w:tab w:val="left" w:pos="567"/>
        </w:tabs>
        <w:spacing w:after="0" w:line="240" w:lineRule="auto"/>
        <w:rPr>
          <w:rFonts w:ascii="Times New Roman" w:eastAsia="Times New Roman" w:hAnsi="Times New Roman" w:cs="Times New Roman"/>
        </w:rPr>
      </w:pPr>
    </w:p>
    <w:p w14:paraId="011AFA59" w14:textId="77777777" w:rsidR="00AE2B91" w:rsidRDefault="00AE2B91" w:rsidP="00AE2B91">
      <w:pPr>
        <w:tabs>
          <w:tab w:val="left" w:pos="567"/>
        </w:tabs>
        <w:spacing w:after="0" w:line="240" w:lineRule="auto"/>
        <w:rPr>
          <w:rFonts w:ascii="Times New Roman" w:eastAsia="Times New Roman" w:hAnsi="Times New Roman" w:cs="Times New Roman"/>
        </w:rPr>
      </w:pPr>
    </w:p>
    <w:p w14:paraId="0302DF8F" w14:textId="77777777" w:rsidR="00AE2B91" w:rsidRDefault="00AE2B91" w:rsidP="00AE2B91">
      <w:pPr>
        <w:tabs>
          <w:tab w:val="left" w:pos="567"/>
        </w:tabs>
        <w:spacing w:after="0" w:line="240" w:lineRule="auto"/>
        <w:rPr>
          <w:rFonts w:ascii="Times New Roman" w:eastAsia="Times New Roman" w:hAnsi="Times New Roman" w:cs="Times New Roman"/>
        </w:rPr>
      </w:pPr>
    </w:p>
    <w:p w14:paraId="20471F68" w14:textId="77777777" w:rsidR="00AE2B91" w:rsidRDefault="00AE2B91" w:rsidP="00AE2B91">
      <w:pPr>
        <w:tabs>
          <w:tab w:val="left" w:pos="567"/>
        </w:tabs>
        <w:spacing w:after="0" w:line="240" w:lineRule="auto"/>
        <w:rPr>
          <w:rFonts w:ascii="Times New Roman" w:eastAsia="Times New Roman" w:hAnsi="Times New Roman" w:cs="Times New Roman"/>
        </w:rPr>
      </w:pPr>
    </w:p>
    <w:p w14:paraId="638CAF6E" w14:textId="77777777" w:rsidR="00AE2B91" w:rsidRDefault="00AE2B91" w:rsidP="00AE2B91">
      <w:pPr>
        <w:tabs>
          <w:tab w:val="left" w:pos="567"/>
        </w:tabs>
        <w:spacing w:after="0" w:line="240" w:lineRule="auto"/>
        <w:rPr>
          <w:rFonts w:ascii="Times New Roman" w:eastAsia="Times New Roman" w:hAnsi="Times New Roman" w:cs="Times New Roman"/>
        </w:rPr>
      </w:pPr>
    </w:p>
    <w:p w14:paraId="27330DEE" w14:textId="77777777" w:rsidR="00AE2B91" w:rsidRDefault="00AE2B91" w:rsidP="00AE2B91">
      <w:pPr>
        <w:tabs>
          <w:tab w:val="left" w:pos="567"/>
        </w:tabs>
        <w:spacing w:after="0" w:line="240" w:lineRule="auto"/>
        <w:rPr>
          <w:rFonts w:ascii="Times New Roman" w:eastAsia="Times New Roman" w:hAnsi="Times New Roman" w:cs="Times New Roman"/>
        </w:rPr>
      </w:pPr>
    </w:p>
    <w:p w14:paraId="6CAA2219" w14:textId="77777777" w:rsidR="00AE2B91" w:rsidRDefault="00AE2B91" w:rsidP="00AE2B91">
      <w:pPr>
        <w:tabs>
          <w:tab w:val="left" w:pos="567"/>
        </w:tabs>
        <w:spacing w:after="0" w:line="240" w:lineRule="auto"/>
        <w:rPr>
          <w:rFonts w:ascii="Times New Roman" w:eastAsia="Times New Roman" w:hAnsi="Times New Roman" w:cs="Times New Roman"/>
        </w:rPr>
      </w:pPr>
    </w:p>
    <w:p w14:paraId="55EB1397" w14:textId="77777777" w:rsidR="00AE2B91" w:rsidRDefault="00AE2B91" w:rsidP="00AE2B91">
      <w:pPr>
        <w:tabs>
          <w:tab w:val="left" w:pos="567"/>
        </w:tabs>
        <w:spacing w:after="0" w:line="240" w:lineRule="auto"/>
        <w:rPr>
          <w:rFonts w:ascii="Times New Roman" w:eastAsia="Times New Roman" w:hAnsi="Times New Roman" w:cs="Times New Roman"/>
        </w:rPr>
      </w:pPr>
    </w:p>
    <w:p w14:paraId="365B6119" w14:textId="77777777" w:rsidR="00AE2B91" w:rsidRDefault="00AE2B91" w:rsidP="00AE2B91">
      <w:pPr>
        <w:tabs>
          <w:tab w:val="left" w:pos="567"/>
        </w:tabs>
        <w:spacing w:after="0" w:line="240" w:lineRule="auto"/>
        <w:rPr>
          <w:rFonts w:ascii="Times New Roman" w:eastAsia="Times New Roman" w:hAnsi="Times New Roman" w:cs="Times New Roman"/>
        </w:rPr>
      </w:pPr>
    </w:p>
    <w:p w14:paraId="6AA8BC5E" w14:textId="77777777" w:rsidR="00AE2B91" w:rsidRDefault="00AE2B91" w:rsidP="00AE2B91">
      <w:pPr>
        <w:tabs>
          <w:tab w:val="left" w:pos="567"/>
        </w:tabs>
        <w:spacing w:after="0" w:line="240" w:lineRule="auto"/>
        <w:rPr>
          <w:rFonts w:ascii="Times New Roman" w:eastAsia="Times New Roman" w:hAnsi="Times New Roman" w:cs="Times New Roman"/>
        </w:rPr>
      </w:pPr>
    </w:p>
    <w:p w14:paraId="664F5C81" w14:textId="77777777" w:rsidR="00AE2B91" w:rsidRDefault="00AE2B91" w:rsidP="00AE2B91">
      <w:pPr>
        <w:tabs>
          <w:tab w:val="left" w:pos="567"/>
        </w:tabs>
        <w:spacing w:after="0" w:line="240" w:lineRule="auto"/>
        <w:rPr>
          <w:rFonts w:ascii="Times New Roman" w:eastAsia="Times New Roman" w:hAnsi="Times New Roman" w:cs="Times New Roman"/>
        </w:rPr>
      </w:pPr>
    </w:p>
    <w:p w14:paraId="0D9CB275" w14:textId="77777777" w:rsidR="00AE2B91" w:rsidRDefault="00AE2B91" w:rsidP="00AE2B91">
      <w:pPr>
        <w:tabs>
          <w:tab w:val="left" w:pos="567"/>
        </w:tabs>
        <w:spacing w:after="0" w:line="240" w:lineRule="auto"/>
        <w:rPr>
          <w:rFonts w:ascii="Times New Roman" w:eastAsia="Times New Roman" w:hAnsi="Times New Roman" w:cs="Times New Roman"/>
        </w:rPr>
      </w:pPr>
    </w:p>
    <w:p w14:paraId="4F76F411" w14:textId="77777777" w:rsidR="00AE2B91" w:rsidRDefault="00AE2B91" w:rsidP="00AE2B91">
      <w:pPr>
        <w:tabs>
          <w:tab w:val="left" w:pos="567"/>
        </w:tabs>
        <w:spacing w:after="0" w:line="240" w:lineRule="auto"/>
        <w:rPr>
          <w:rFonts w:ascii="Times New Roman" w:eastAsia="Times New Roman" w:hAnsi="Times New Roman" w:cs="Times New Roman"/>
        </w:rPr>
      </w:pPr>
    </w:p>
    <w:p w14:paraId="217E078B" w14:textId="77777777" w:rsidR="00AE2B91" w:rsidRDefault="00AE2B91" w:rsidP="00AE2B91">
      <w:pPr>
        <w:tabs>
          <w:tab w:val="left" w:pos="567"/>
        </w:tabs>
        <w:spacing w:after="0" w:line="240" w:lineRule="auto"/>
        <w:rPr>
          <w:rFonts w:ascii="Times New Roman" w:eastAsia="Times New Roman" w:hAnsi="Times New Roman" w:cs="Times New Roman"/>
        </w:rPr>
      </w:pPr>
    </w:p>
    <w:p w14:paraId="7AF43164" w14:textId="77777777" w:rsidR="00AE2B91" w:rsidRDefault="00AE2B91" w:rsidP="00AE2B91">
      <w:pPr>
        <w:tabs>
          <w:tab w:val="left" w:pos="567"/>
        </w:tabs>
        <w:spacing w:after="0" w:line="240" w:lineRule="auto"/>
        <w:rPr>
          <w:rFonts w:ascii="Times New Roman" w:eastAsia="Times New Roman" w:hAnsi="Times New Roman" w:cs="Times New Roman"/>
        </w:rPr>
      </w:pPr>
    </w:p>
    <w:p w14:paraId="0517B7A0" w14:textId="77777777" w:rsidR="00AE2B91" w:rsidRDefault="00AE2B91" w:rsidP="00AE2B91">
      <w:pPr>
        <w:tabs>
          <w:tab w:val="left" w:pos="567"/>
        </w:tabs>
        <w:spacing w:after="0" w:line="240" w:lineRule="auto"/>
        <w:rPr>
          <w:rFonts w:ascii="Times New Roman" w:eastAsia="Times New Roman" w:hAnsi="Times New Roman" w:cs="Times New Roman"/>
        </w:rPr>
      </w:pPr>
    </w:p>
    <w:p w14:paraId="79EC36FC" w14:textId="77777777" w:rsidR="00AE2B91" w:rsidRDefault="00AE2B91" w:rsidP="00AE2B91">
      <w:pPr>
        <w:tabs>
          <w:tab w:val="left" w:pos="567"/>
        </w:tabs>
        <w:spacing w:after="0" w:line="240" w:lineRule="auto"/>
        <w:rPr>
          <w:rFonts w:ascii="Times New Roman" w:eastAsia="Times New Roman" w:hAnsi="Times New Roman" w:cs="Times New Roman"/>
        </w:rPr>
      </w:pPr>
    </w:p>
    <w:p w14:paraId="760654C9" w14:textId="77777777" w:rsidR="00AE2B91" w:rsidRDefault="00AE2B91" w:rsidP="00AE2B91">
      <w:pPr>
        <w:tabs>
          <w:tab w:val="left" w:pos="567"/>
        </w:tabs>
        <w:spacing w:after="0" w:line="240" w:lineRule="auto"/>
        <w:rPr>
          <w:rFonts w:ascii="Times New Roman" w:eastAsia="Times New Roman" w:hAnsi="Times New Roman" w:cs="Times New Roman"/>
        </w:rPr>
      </w:pPr>
    </w:p>
    <w:p w14:paraId="6BEF8AF1" w14:textId="77777777" w:rsidR="00AE2B91" w:rsidRDefault="00AE2B91" w:rsidP="00AE2B91">
      <w:pPr>
        <w:tabs>
          <w:tab w:val="left" w:pos="567"/>
        </w:tabs>
        <w:spacing w:after="0" w:line="240" w:lineRule="auto"/>
        <w:rPr>
          <w:rFonts w:ascii="Times New Roman" w:eastAsia="Times New Roman" w:hAnsi="Times New Roman" w:cs="Times New Roman"/>
        </w:rPr>
      </w:pPr>
    </w:p>
    <w:p w14:paraId="5FB23D5B" w14:textId="77777777" w:rsidR="00AE2B91" w:rsidRDefault="00AE2B91" w:rsidP="00AE2B91">
      <w:pPr>
        <w:tabs>
          <w:tab w:val="left" w:pos="567"/>
        </w:tabs>
        <w:spacing w:after="0" w:line="240" w:lineRule="auto"/>
        <w:rPr>
          <w:rFonts w:ascii="Times New Roman" w:eastAsia="Times New Roman" w:hAnsi="Times New Roman" w:cs="Times New Roman"/>
        </w:rPr>
      </w:pPr>
    </w:p>
    <w:p w14:paraId="53E8A4FF" w14:textId="77777777" w:rsidR="00AE2B91" w:rsidRDefault="00AE2B91" w:rsidP="00AE2B91">
      <w:pPr>
        <w:tabs>
          <w:tab w:val="left" w:pos="567"/>
        </w:tabs>
        <w:spacing w:after="0" w:line="240" w:lineRule="auto"/>
        <w:rPr>
          <w:rFonts w:ascii="Times New Roman" w:eastAsia="Times New Roman" w:hAnsi="Times New Roman" w:cs="Times New Roman"/>
        </w:rPr>
      </w:pPr>
    </w:p>
    <w:p w14:paraId="1F0EBBC8" w14:textId="77777777" w:rsidR="00AE2B91" w:rsidRDefault="00AE2B91" w:rsidP="00AE2B91">
      <w:pPr>
        <w:tabs>
          <w:tab w:val="left" w:pos="567"/>
        </w:tabs>
        <w:spacing w:after="0" w:line="240" w:lineRule="auto"/>
        <w:rPr>
          <w:rFonts w:ascii="Times New Roman" w:eastAsia="Times New Roman" w:hAnsi="Times New Roman" w:cs="Times New Roman"/>
        </w:rPr>
      </w:pPr>
    </w:p>
    <w:p w14:paraId="1346A5C6" w14:textId="77777777" w:rsidR="00AE2B91" w:rsidRDefault="00AE2B91" w:rsidP="00AE2B91">
      <w:pPr>
        <w:tabs>
          <w:tab w:val="left" w:pos="567"/>
        </w:tabs>
        <w:spacing w:after="0" w:line="240" w:lineRule="auto"/>
        <w:rPr>
          <w:rFonts w:ascii="Times New Roman" w:eastAsia="Times New Roman" w:hAnsi="Times New Roman" w:cs="Times New Roman"/>
        </w:rPr>
      </w:pPr>
    </w:p>
    <w:p w14:paraId="185266A9" w14:textId="77777777" w:rsidR="00AE2B91" w:rsidRDefault="00AE2B91" w:rsidP="00AE2B91">
      <w:pPr>
        <w:tabs>
          <w:tab w:val="left" w:pos="567"/>
        </w:tabs>
        <w:spacing w:after="0" w:line="240" w:lineRule="auto"/>
        <w:rPr>
          <w:rFonts w:ascii="Times New Roman" w:eastAsia="Times New Roman" w:hAnsi="Times New Roman" w:cs="Times New Roman"/>
        </w:rPr>
      </w:pPr>
    </w:p>
    <w:p w14:paraId="2C39310B" w14:textId="77777777" w:rsidR="00AE2B91" w:rsidRDefault="00AE2B91" w:rsidP="00AE2B91">
      <w:pPr>
        <w:tabs>
          <w:tab w:val="left" w:pos="567"/>
        </w:tabs>
        <w:spacing w:after="0" w:line="240" w:lineRule="auto"/>
        <w:rPr>
          <w:rFonts w:ascii="Times New Roman" w:eastAsia="Times New Roman" w:hAnsi="Times New Roman" w:cs="Times New Roman"/>
        </w:rPr>
      </w:pPr>
    </w:p>
    <w:p w14:paraId="291B500F" w14:textId="77777777" w:rsidR="00AE2B91" w:rsidRDefault="00AE2B91" w:rsidP="00AE2B91">
      <w:pPr>
        <w:tabs>
          <w:tab w:val="left" w:pos="567"/>
        </w:tabs>
        <w:spacing w:after="0" w:line="240" w:lineRule="auto"/>
        <w:rPr>
          <w:rFonts w:ascii="Times New Roman" w:eastAsia="Times New Roman" w:hAnsi="Times New Roman" w:cs="Times New Roman"/>
        </w:rPr>
      </w:pPr>
    </w:p>
    <w:p w14:paraId="17DB19DB" w14:textId="77777777" w:rsidR="00AE2B91" w:rsidRDefault="00AE2B91" w:rsidP="00AE2B91">
      <w:pPr>
        <w:tabs>
          <w:tab w:val="left" w:pos="567"/>
        </w:tabs>
        <w:spacing w:after="0" w:line="240" w:lineRule="auto"/>
        <w:rPr>
          <w:rFonts w:ascii="Times New Roman" w:eastAsia="Times New Roman" w:hAnsi="Times New Roman" w:cs="Times New Roman"/>
        </w:rPr>
      </w:pPr>
    </w:p>
    <w:p w14:paraId="4B7BA832" w14:textId="6B6DED56" w:rsidR="00AE2B91" w:rsidRDefault="00AE2B91" w:rsidP="00AE2B91">
      <w:pPr>
        <w:tabs>
          <w:tab w:val="left" w:pos="567"/>
        </w:tabs>
        <w:spacing w:after="0" w:line="240" w:lineRule="auto"/>
        <w:ind w:left="567" w:hanging="567"/>
        <w:jc w:val="center"/>
        <w:rPr>
          <w:rFonts w:ascii="Times New Roman" w:eastAsia="Times New Roman" w:hAnsi="Times New Roman" w:cs="Times New Roman"/>
          <w:b/>
          <w:noProof/>
        </w:rPr>
      </w:pPr>
    </w:p>
    <w:p w14:paraId="7336F121" w14:textId="1DCD669E" w:rsidR="00807116" w:rsidRDefault="00807116" w:rsidP="00AE2B91">
      <w:pPr>
        <w:tabs>
          <w:tab w:val="left" w:pos="567"/>
        </w:tabs>
        <w:spacing w:after="0" w:line="240" w:lineRule="auto"/>
        <w:ind w:left="567" w:hanging="567"/>
        <w:jc w:val="center"/>
        <w:rPr>
          <w:rFonts w:ascii="Times New Roman" w:eastAsia="Times New Roman" w:hAnsi="Times New Roman" w:cs="Times New Roman"/>
          <w:b/>
          <w:noProof/>
        </w:rPr>
      </w:pPr>
    </w:p>
    <w:p w14:paraId="6BE676F7" w14:textId="036ECB15" w:rsidR="00807116" w:rsidRDefault="00807116" w:rsidP="00AE2B91">
      <w:pPr>
        <w:tabs>
          <w:tab w:val="left" w:pos="567"/>
        </w:tabs>
        <w:spacing w:after="0" w:line="240" w:lineRule="auto"/>
        <w:ind w:left="567" w:hanging="567"/>
        <w:jc w:val="center"/>
        <w:rPr>
          <w:rFonts w:ascii="Times New Roman" w:eastAsia="Times New Roman" w:hAnsi="Times New Roman" w:cs="Times New Roman"/>
          <w:b/>
          <w:noProof/>
        </w:rPr>
      </w:pPr>
    </w:p>
    <w:p w14:paraId="4C71A717" w14:textId="77777777" w:rsidR="00807116" w:rsidRDefault="00807116" w:rsidP="00AE2B91">
      <w:pPr>
        <w:tabs>
          <w:tab w:val="left" w:pos="567"/>
        </w:tabs>
        <w:spacing w:after="0" w:line="240" w:lineRule="auto"/>
        <w:ind w:left="567" w:hanging="567"/>
        <w:jc w:val="center"/>
        <w:rPr>
          <w:rFonts w:ascii="Times New Roman" w:eastAsia="Times New Roman" w:hAnsi="Times New Roman" w:cs="Times New Roman"/>
          <w:b/>
          <w:noProof/>
        </w:rPr>
      </w:pPr>
    </w:p>
    <w:p w14:paraId="61F0647F" w14:textId="77777777" w:rsidR="00AE2B91" w:rsidRDefault="00AE2B91" w:rsidP="00AE2B91">
      <w:pPr>
        <w:tabs>
          <w:tab w:val="left" w:pos="567"/>
        </w:tabs>
        <w:spacing w:after="0" w:line="240" w:lineRule="auto"/>
        <w:ind w:left="567" w:hanging="567"/>
        <w:jc w:val="center"/>
        <w:rPr>
          <w:rFonts w:ascii="Times New Roman" w:eastAsia="Times New Roman" w:hAnsi="Times New Roman" w:cs="Times New Roman"/>
          <w:b/>
          <w:noProof/>
        </w:rPr>
      </w:pPr>
      <w:r>
        <w:rPr>
          <w:rFonts w:ascii="Times New Roman" w:eastAsia="Times New Roman" w:hAnsi="Times New Roman" w:cs="Times New Roman"/>
          <w:b/>
          <w:noProof/>
        </w:rPr>
        <w:t>Pakuotės lapelis: informacija vartotojui</w:t>
      </w:r>
    </w:p>
    <w:p w14:paraId="5E4C5046" w14:textId="77777777" w:rsidR="00AE2B91" w:rsidRDefault="00AE2B91" w:rsidP="00AE2B91">
      <w:pPr>
        <w:tabs>
          <w:tab w:val="left" w:pos="567"/>
        </w:tabs>
        <w:spacing w:after="0" w:line="240" w:lineRule="auto"/>
        <w:ind w:left="567" w:hanging="567"/>
        <w:jc w:val="center"/>
        <w:rPr>
          <w:rFonts w:ascii="Times New Roman" w:eastAsia="Times New Roman" w:hAnsi="Times New Roman" w:cs="Times New Roman"/>
          <w:b/>
          <w:caps/>
          <w:noProof/>
        </w:rPr>
      </w:pPr>
    </w:p>
    <w:p w14:paraId="30B07C1A" w14:textId="77777777" w:rsidR="00AE2B91" w:rsidRDefault="00AE2B91" w:rsidP="00AE2B91">
      <w:pPr>
        <w:tabs>
          <w:tab w:val="left" w:pos="567"/>
        </w:tabs>
        <w:spacing w:after="0" w:line="240" w:lineRule="auto"/>
        <w:ind w:left="567" w:hanging="567"/>
        <w:jc w:val="center"/>
        <w:rPr>
          <w:rFonts w:ascii="Times New Roman" w:eastAsia="Times New Roman" w:hAnsi="Times New Roman" w:cs="Times New Roman"/>
          <w:caps/>
          <w:noProof/>
        </w:rPr>
      </w:pPr>
      <w:r>
        <w:rPr>
          <w:rFonts w:ascii="Times New Roman" w:eastAsia="Times New Roman" w:hAnsi="Times New Roman" w:cs="Times New Roman"/>
          <w:b/>
          <w:noProof/>
        </w:rPr>
        <w:lastRenderedPageBreak/>
        <w:t>Guttalax</w:t>
      </w:r>
      <w:r>
        <w:rPr>
          <w:rFonts w:ascii="Times New Roman" w:eastAsia="Times New Roman" w:hAnsi="Times New Roman" w:cs="Times New Roman"/>
          <w:b/>
          <w:caps/>
          <w:noProof/>
        </w:rPr>
        <w:t xml:space="preserve"> 7,5 </w:t>
      </w:r>
      <w:r>
        <w:rPr>
          <w:rFonts w:ascii="Times New Roman" w:eastAsia="Times New Roman" w:hAnsi="Times New Roman" w:cs="Times New Roman"/>
          <w:b/>
          <w:noProof/>
        </w:rPr>
        <w:t>mg/ml geriamieji lašai (tirpalas)</w:t>
      </w:r>
      <w:r>
        <w:rPr>
          <w:rFonts w:ascii="Times New Roman" w:eastAsia="Times New Roman" w:hAnsi="Times New Roman" w:cs="Times New Roman"/>
          <w:b/>
          <w:caps/>
          <w:noProof/>
        </w:rPr>
        <w:t xml:space="preserve"> </w:t>
      </w:r>
    </w:p>
    <w:p w14:paraId="7D95AFC8" w14:textId="77777777" w:rsidR="00AE2B91" w:rsidRDefault="00AE2B91" w:rsidP="00AE2B91">
      <w:pPr>
        <w:tabs>
          <w:tab w:val="left" w:pos="567"/>
        </w:tabs>
        <w:spacing w:after="0" w:line="240" w:lineRule="auto"/>
        <w:ind w:left="567" w:hanging="567"/>
        <w:jc w:val="center"/>
        <w:rPr>
          <w:rFonts w:ascii="Times New Roman" w:eastAsia="Times New Roman" w:hAnsi="Times New Roman" w:cs="Times New Roman"/>
          <w:noProof/>
        </w:rPr>
      </w:pPr>
      <w:bookmarkStart w:id="3" w:name="_Hlk521487827"/>
      <w:r>
        <w:rPr>
          <w:rFonts w:ascii="Times New Roman" w:eastAsia="Times New Roman" w:hAnsi="Times New Roman" w:cs="Times New Roman"/>
          <w:noProof/>
        </w:rPr>
        <w:t>Natrio pikosulfatas</w:t>
      </w:r>
    </w:p>
    <w:bookmarkEnd w:id="3"/>
    <w:p w14:paraId="728590A7" w14:textId="77777777" w:rsidR="00AE2B91" w:rsidRDefault="00AE2B91" w:rsidP="00AE2B91">
      <w:pPr>
        <w:tabs>
          <w:tab w:val="left" w:pos="567"/>
        </w:tabs>
        <w:spacing w:after="0" w:line="240" w:lineRule="auto"/>
        <w:ind w:left="567" w:hanging="567"/>
        <w:jc w:val="center"/>
        <w:rPr>
          <w:rFonts w:ascii="Times New Roman" w:eastAsia="Times New Roman" w:hAnsi="Times New Roman" w:cs="Times New Roman"/>
          <w:noProof/>
        </w:rPr>
      </w:pPr>
    </w:p>
    <w:p w14:paraId="090B4065" w14:textId="77777777" w:rsidR="00AE2B91" w:rsidRDefault="00AE2B91" w:rsidP="00AE2B91">
      <w:pPr>
        <w:tabs>
          <w:tab w:val="left" w:pos="567"/>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Atidžiai perskaitykite visą šį lapelį, prieš pradėdami vartoti šį vaistą, nes jame pateikiama Jums svarbi informacija.</w:t>
      </w:r>
    </w:p>
    <w:p w14:paraId="0FB2218F" w14:textId="77777777" w:rsidR="00AE2B91" w:rsidRDefault="00AE2B91" w:rsidP="00AE2B91">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Visada vartokite šį vaistą tiksliai kaip aprašyta šiame lapelyje arba kaip nurodė gydytojas, vaistininkas arba slaugytojas.</w:t>
      </w:r>
    </w:p>
    <w:p w14:paraId="3FBE2DA3" w14:textId="77777777" w:rsidR="00AE2B91" w:rsidRDefault="00AE2B91" w:rsidP="00AE2B91">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Neišmeskite šio lapelio, nes vėl gali prireikti jį perskaityti.</w:t>
      </w:r>
    </w:p>
    <w:p w14:paraId="7DE99303" w14:textId="77777777" w:rsidR="00AE2B91" w:rsidRDefault="00AE2B91" w:rsidP="00AE2B91">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norite sužinoti daugiau arba pasitarti, kreipkitės į vaistininką.</w:t>
      </w:r>
    </w:p>
    <w:p w14:paraId="04B9E144"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pasireiškė šalutinis poveikis (net jeigu jis šiame lapelyje nenurodytas), kreipkitės į gydytoją, vaistininką, arba slaugytoją. Žr. 4 skyrių.</w:t>
      </w:r>
    </w:p>
    <w:p w14:paraId="6A0394E3" w14:textId="77777777" w:rsidR="00AE2B91" w:rsidRDefault="00AE2B91" w:rsidP="00AE2B91">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per kelias dienas Jūsų savijauta nepagerėjo arba net pablogėjo, kreipkitės į gydytoją.</w:t>
      </w:r>
    </w:p>
    <w:p w14:paraId="2673C898"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42E339EC" w14:textId="77777777" w:rsidR="00AE2B91" w:rsidRDefault="00AE2B91" w:rsidP="00AE2B91">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2231F03F" w14:textId="77777777" w:rsidR="00AE2B91" w:rsidRDefault="00AE2B91" w:rsidP="00AE2B91">
      <w:pPr>
        <w:tabs>
          <w:tab w:val="left" w:pos="567"/>
        </w:tabs>
        <w:spacing w:after="0" w:line="240" w:lineRule="auto"/>
        <w:ind w:left="567" w:hanging="567"/>
        <w:rPr>
          <w:rFonts w:ascii="Times New Roman" w:eastAsia="Times New Roman" w:hAnsi="Times New Roman" w:cs="Times New Roman"/>
          <w:b/>
        </w:rPr>
      </w:pPr>
    </w:p>
    <w:p w14:paraId="70DA6EBC" w14:textId="77777777" w:rsidR="00AE2B91" w:rsidRDefault="00AE2B91" w:rsidP="00AE2B91">
      <w:pPr>
        <w:numPr>
          <w:ilvl w:val="12"/>
          <w:numId w:val="0"/>
        </w:numPr>
        <w:tabs>
          <w:tab w:val="left" w:pos="567"/>
        </w:tabs>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1.</w:t>
      </w:r>
      <w:r>
        <w:rPr>
          <w:rFonts w:ascii="Times New Roman" w:eastAsia="Times New Roman" w:hAnsi="Times New Roman" w:cs="Times New Roman"/>
          <w:noProof/>
        </w:rPr>
        <w:tab/>
        <w:t>Kas yra Guttalax</w:t>
      </w:r>
      <w:r>
        <w:rPr>
          <w:rFonts w:ascii="Times New Roman" w:eastAsia="Times New Roman" w:hAnsi="Times New Roman" w:cs="Times New Roman"/>
          <w:bCs/>
          <w:noProof/>
        </w:rPr>
        <w:t xml:space="preserve"> </w:t>
      </w:r>
      <w:r>
        <w:rPr>
          <w:rFonts w:ascii="Times New Roman" w:eastAsia="Times New Roman" w:hAnsi="Times New Roman" w:cs="Times New Roman"/>
          <w:noProof/>
        </w:rPr>
        <w:t>ir kam jis vartojamas</w:t>
      </w:r>
    </w:p>
    <w:p w14:paraId="06D717F0"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2.</w:t>
      </w:r>
      <w:r>
        <w:rPr>
          <w:rFonts w:ascii="Times New Roman" w:eastAsia="Times New Roman" w:hAnsi="Times New Roman" w:cs="Times New Roman"/>
          <w:noProof/>
        </w:rPr>
        <w:tab/>
        <w:t>Kas žinotina prieš vartojant Guttalax</w:t>
      </w:r>
    </w:p>
    <w:p w14:paraId="04BE0C90"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3.</w:t>
      </w:r>
      <w:r>
        <w:rPr>
          <w:rFonts w:ascii="Times New Roman" w:eastAsia="Times New Roman" w:hAnsi="Times New Roman" w:cs="Times New Roman"/>
          <w:noProof/>
        </w:rPr>
        <w:tab/>
        <w:t>Kaip vartoti Guttalax</w:t>
      </w:r>
    </w:p>
    <w:p w14:paraId="09F49089"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4.</w:t>
      </w:r>
      <w:r>
        <w:rPr>
          <w:rFonts w:ascii="Times New Roman" w:eastAsia="Times New Roman" w:hAnsi="Times New Roman" w:cs="Times New Roman"/>
          <w:noProof/>
        </w:rPr>
        <w:tab/>
        <w:t>Galimas šalutinis poveikis</w:t>
      </w:r>
    </w:p>
    <w:p w14:paraId="06598F4C"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5.</w:t>
      </w:r>
      <w:r>
        <w:rPr>
          <w:rFonts w:ascii="Times New Roman" w:eastAsia="Times New Roman" w:hAnsi="Times New Roman" w:cs="Times New Roman"/>
          <w:noProof/>
        </w:rPr>
        <w:tab/>
        <w:t>Kaip laikyti Guttalax</w:t>
      </w:r>
    </w:p>
    <w:p w14:paraId="34DAFA93"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6.</w:t>
      </w:r>
      <w:r>
        <w:rPr>
          <w:rFonts w:ascii="Times New Roman" w:eastAsia="Times New Roman" w:hAnsi="Times New Roman" w:cs="Times New Roman"/>
          <w:noProof/>
        </w:rPr>
        <w:tab/>
        <w:t>Pakuotės turinys ir kita informacija</w:t>
      </w:r>
    </w:p>
    <w:p w14:paraId="4FCBBA6F"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55BC16C7"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2BC2C40F" w14:textId="77777777" w:rsidR="00AE2B91" w:rsidRDefault="00AE2B91" w:rsidP="00AE2B91">
      <w:pPr>
        <w:numPr>
          <w:ilvl w:val="12"/>
          <w:numId w:val="0"/>
        </w:numPr>
        <w:tabs>
          <w:tab w:val="left" w:pos="567"/>
        </w:tabs>
        <w:spacing w:after="0" w:line="240" w:lineRule="auto"/>
        <w:ind w:left="567" w:hanging="567"/>
        <w:outlineLvl w:val="0"/>
        <w:rPr>
          <w:rFonts w:ascii="Times New Roman" w:eastAsia="Times New Roman" w:hAnsi="Times New Roman" w:cs="Times New Roman"/>
          <w:b/>
          <w:caps/>
          <w:noProof/>
        </w:rPr>
      </w:pPr>
      <w:r>
        <w:rPr>
          <w:rFonts w:ascii="Times New Roman" w:eastAsia="Times New Roman" w:hAnsi="Times New Roman" w:cs="Times New Roman"/>
          <w:b/>
          <w:noProof/>
        </w:rPr>
        <w:t>1.</w:t>
      </w:r>
      <w:r>
        <w:rPr>
          <w:rFonts w:ascii="Times New Roman" w:eastAsia="Times New Roman" w:hAnsi="Times New Roman" w:cs="Times New Roman"/>
          <w:b/>
          <w:noProof/>
        </w:rPr>
        <w:tab/>
        <w:t>Kas yra Guttalax ir kam jis vartojamas</w:t>
      </w:r>
    </w:p>
    <w:p w14:paraId="69E83F46" w14:textId="77777777" w:rsidR="00AE2B91" w:rsidRDefault="00AE2B91" w:rsidP="00AE2B91">
      <w:pPr>
        <w:tabs>
          <w:tab w:val="left" w:pos="567"/>
        </w:tabs>
        <w:spacing w:after="0" w:line="240" w:lineRule="auto"/>
        <w:ind w:left="567" w:hanging="567"/>
        <w:jc w:val="both"/>
        <w:rPr>
          <w:rFonts w:ascii="Times New Roman" w:eastAsia="Times New Roman" w:hAnsi="Times New Roman" w:cs="Times New Roman"/>
          <w:noProof/>
          <w:lang w:eastAsia="lt-LT"/>
        </w:rPr>
      </w:pPr>
    </w:p>
    <w:p w14:paraId="0DD059BE" w14:textId="77777777" w:rsidR="00AE2B91" w:rsidRDefault="00AE2B91" w:rsidP="00AE2B91">
      <w:pPr>
        <w:tabs>
          <w:tab w:val="left" w:pos="2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Guttalax sudėtyje yra lokalaus poveikio vidurių laisvinamoji medžiaga, kuri skatina storosios žarnos peristaltiką ir minkština išmatas.</w:t>
      </w:r>
    </w:p>
    <w:p w14:paraId="0D0F846D" w14:textId="77777777" w:rsidR="00AE2B91" w:rsidRDefault="00AE2B91" w:rsidP="00AE2B91">
      <w:pPr>
        <w:tabs>
          <w:tab w:val="left" w:pos="567"/>
        </w:tabs>
        <w:spacing w:after="0" w:line="240" w:lineRule="auto"/>
        <w:rPr>
          <w:rFonts w:ascii="Times New Roman" w:eastAsia="Times New Roman" w:hAnsi="Times New Roman" w:cs="Times New Roman"/>
        </w:rPr>
      </w:pPr>
    </w:p>
    <w:p w14:paraId="2757F821" w14:textId="77777777" w:rsidR="00AE2B91" w:rsidRDefault="00AE2B91" w:rsidP="00AE2B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Kaip ir vidurių laisvinamieji vaistiniai preparatai, kurių poveikis pasireiškia storojoje žarnoje, </w:t>
      </w:r>
      <w:proofErr w:type="spellStart"/>
      <w:r>
        <w:rPr>
          <w:rFonts w:ascii="Times New Roman" w:eastAsia="Times New Roman" w:hAnsi="Times New Roman" w:cs="Times New Roman"/>
        </w:rPr>
        <w:t>Guttalax</w:t>
      </w:r>
      <w:proofErr w:type="spellEnd"/>
      <w:r>
        <w:rPr>
          <w:rFonts w:ascii="Times New Roman" w:eastAsia="Times New Roman" w:hAnsi="Times New Roman" w:cs="Times New Roman"/>
        </w:rPr>
        <w:t xml:space="preserve"> specifiškai stimuliuoja natūralų evakuacijos procesą galutinėje virškinimo trakto dalyje.</w:t>
      </w:r>
    </w:p>
    <w:p w14:paraId="74D6DC1B" w14:textId="77777777" w:rsidR="00AE2B91" w:rsidRDefault="00AE2B91" w:rsidP="00AE2B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Vadinasi, plonojoje žarnoje </w:t>
      </w:r>
      <w:proofErr w:type="spellStart"/>
      <w:r>
        <w:rPr>
          <w:rFonts w:ascii="Times New Roman" w:eastAsia="Times New Roman" w:hAnsi="Times New Roman" w:cs="Times New Roman"/>
        </w:rPr>
        <w:t>Guttalax</w:t>
      </w:r>
      <w:proofErr w:type="spellEnd"/>
      <w:r>
        <w:rPr>
          <w:rFonts w:ascii="Times New Roman" w:eastAsia="Times New Roman" w:hAnsi="Times New Roman" w:cs="Times New Roman"/>
        </w:rPr>
        <w:t xml:space="preserve"> nekeičia nei virškinimo, nei kaloringo ar kitokio maisto absorbcijos (patekimo į organizmą).</w:t>
      </w:r>
    </w:p>
    <w:p w14:paraId="71C6FB01" w14:textId="77777777" w:rsidR="00AE2B91" w:rsidRDefault="00AE2B91" w:rsidP="00AE2B91">
      <w:pPr>
        <w:tabs>
          <w:tab w:val="left" w:pos="0"/>
          <w:tab w:val="left" w:pos="567"/>
        </w:tabs>
        <w:spacing w:after="0" w:line="240" w:lineRule="auto"/>
        <w:jc w:val="both"/>
        <w:rPr>
          <w:rFonts w:ascii="Times New Roman" w:eastAsia="Times New Roman" w:hAnsi="Times New Roman" w:cs="Times New Roman"/>
          <w:noProof/>
        </w:rPr>
      </w:pPr>
    </w:p>
    <w:p w14:paraId="799857A9" w14:textId="77777777" w:rsidR="00AE2B91" w:rsidRDefault="00AE2B91" w:rsidP="00AE2B91">
      <w:pPr>
        <w:tabs>
          <w:tab w:val="left" w:pos="0"/>
          <w:tab w:val="left" w:pos="567"/>
        </w:tabs>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Guttalax vartojama, jei:</w:t>
      </w:r>
    </w:p>
    <w:p w14:paraId="6467E9CD" w14:textId="77777777" w:rsidR="00AE2B91" w:rsidRDefault="00AE2B91" w:rsidP="00AE2B91">
      <w:pPr>
        <w:tabs>
          <w:tab w:val="left" w:pos="0"/>
          <w:tab w:val="left" w:pos="567"/>
        </w:tabs>
        <w:spacing w:after="0" w:line="240" w:lineRule="auto"/>
        <w:ind w:left="360" w:hanging="360"/>
        <w:jc w:val="both"/>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pacientas kenčia nuo vidurių užkietėjimo;</w:t>
      </w:r>
    </w:p>
    <w:p w14:paraId="01813D9C" w14:textId="77777777" w:rsidR="00AE2B91" w:rsidRDefault="00AE2B91" w:rsidP="00AE2B91">
      <w:pPr>
        <w:tabs>
          <w:tab w:val="left" w:pos="0"/>
          <w:tab w:val="left" w:pos="567"/>
        </w:tabs>
        <w:spacing w:after="0" w:line="240" w:lineRule="auto"/>
        <w:ind w:left="360" w:hanging="360"/>
        <w:jc w:val="both"/>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yra būklė, kai reikia palengvinti tuštinimąsi.</w:t>
      </w:r>
    </w:p>
    <w:p w14:paraId="56253EDF"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6DE9C980"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3CE42CA9" w14:textId="77777777" w:rsidR="00AE2B91" w:rsidRDefault="00AE2B91" w:rsidP="00AE2B91">
      <w:pPr>
        <w:tabs>
          <w:tab w:val="left" w:pos="567"/>
        </w:tabs>
        <w:spacing w:after="0" w:line="240" w:lineRule="auto"/>
        <w:rPr>
          <w:rFonts w:ascii="Times New Roman" w:eastAsia="Times New Roman" w:hAnsi="Times New Roman" w:cs="Times New Roman"/>
          <w:b/>
          <w:caps/>
          <w:noProof/>
        </w:rPr>
      </w:pPr>
      <w:r>
        <w:rPr>
          <w:rFonts w:ascii="Times New Roman" w:eastAsia="Times New Roman" w:hAnsi="Times New Roman" w:cs="Times New Roman"/>
          <w:b/>
          <w:noProof/>
        </w:rPr>
        <w:t>2.</w:t>
      </w:r>
      <w:r>
        <w:rPr>
          <w:rFonts w:ascii="Times New Roman" w:eastAsia="Times New Roman" w:hAnsi="Times New Roman" w:cs="Times New Roman"/>
          <w:b/>
          <w:noProof/>
        </w:rPr>
        <w:tab/>
        <w:t>Kas žinotina prieš vartojant Guttalax</w:t>
      </w:r>
    </w:p>
    <w:p w14:paraId="18921E4C"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38A1075A" w14:textId="77777777" w:rsidR="00AE2B91" w:rsidRDefault="00AE2B91" w:rsidP="00AE2B91">
      <w:pPr>
        <w:tabs>
          <w:tab w:val="left" w:pos="567"/>
        </w:tabs>
        <w:spacing w:after="0" w:line="240" w:lineRule="auto"/>
        <w:ind w:left="567" w:hanging="567"/>
        <w:rPr>
          <w:rFonts w:ascii="Times New Roman" w:eastAsia="Times New Roman" w:hAnsi="Times New Roman" w:cs="Times New Roman"/>
          <w:b/>
          <w:caps/>
          <w:noProof/>
        </w:rPr>
      </w:pPr>
      <w:r>
        <w:rPr>
          <w:rFonts w:ascii="Times New Roman" w:eastAsia="Times New Roman" w:hAnsi="Times New Roman" w:cs="Times New Roman"/>
          <w:b/>
          <w:noProof/>
        </w:rPr>
        <w:t>Guttalax vartoti negalima</w:t>
      </w:r>
    </w:p>
    <w:p w14:paraId="14A3D4F3"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yra alergija (padidėjęs jautrumas) veiklajai medžiagai arba bet kuriai pagalbinei šio vaisto medžiagai (jos išvardytos 6 skyriuje);</w:t>
      </w:r>
    </w:p>
    <w:p w14:paraId="6C2D2C2A" w14:textId="77777777" w:rsidR="00AE2B91" w:rsidRDefault="00AE2B91" w:rsidP="00AE2B91">
      <w:pPr>
        <w:numPr>
          <w:ilvl w:val="0"/>
          <w:numId w:val="1"/>
        </w:numPr>
        <w:spacing w:after="0" w:line="240" w:lineRule="auto"/>
        <w:ind w:left="600" w:hanging="600"/>
        <w:rPr>
          <w:rFonts w:ascii="Times New Roman" w:eastAsia="Times New Roman" w:hAnsi="Times New Roman" w:cs="Times New Roman"/>
          <w:noProof/>
        </w:rPr>
      </w:pPr>
      <w:r>
        <w:rPr>
          <w:rFonts w:ascii="Times New Roman" w:eastAsia="Times New Roman" w:hAnsi="Times New Roman" w:cs="Times New Roman"/>
          <w:noProof/>
        </w:rPr>
        <w:t>jeigu yra žarnų nepraeinamumas arba žarnų užsikimšimas;</w:t>
      </w:r>
    </w:p>
    <w:p w14:paraId="1C0448D0" w14:textId="77777777" w:rsidR="00AE2B91" w:rsidRDefault="00AE2B91" w:rsidP="00AE2B91">
      <w:pPr>
        <w:numPr>
          <w:ilvl w:val="0"/>
          <w:numId w:val="1"/>
        </w:numPr>
        <w:tabs>
          <w:tab w:val="num"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 xml:space="preserve">jeigu pasireiškė stiprus pilvo skausmas ir (arba) karščiavimas, atsiradęs dėl ūminės pilvo būklės (pvz., apendicito), galimai susijusios su pykinimu ir vėmimu; </w:t>
      </w:r>
    </w:p>
    <w:p w14:paraId="6B6A0949" w14:textId="77777777" w:rsidR="00AE2B91" w:rsidRDefault="00AE2B91" w:rsidP="00AE2B91">
      <w:pPr>
        <w:tabs>
          <w:tab w:val="left" w:pos="567"/>
        </w:tabs>
        <w:spacing w:after="0" w:line="240" w:lineRule="auto"/>
        <w:ind w:left="360" w:hanging="360"/>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r>
      <w:r>
        <w:rPr>
          <w:rFonts w:ascii="Times New Roman" w:eastAsia="Times New Roman" w:hAnsi="Times New Roman" w:cs="Times New Roman"/>
          <w:noProof/>
        </w:rPr>
        <w:tab/>
        <w:t>jeigu yra ūminis žarnų uždegimas;</w:t>
      </w:r>
    </w:p>
    <w:p w14:paraId="5DF3186C" w14:textId="77777777" w:rsidR="00AE2B91" w:rsidRDefault="00AE2B91" w:rsidP="00AE2B91">
      <w:pPr>
        <w:tabs>
          <w:tab w:val="left" w:pos="567"/>
        </w:tabs>
        <w:spacing w:after="0" w:line="240" w:lineRule="auto"/>
        <w:ind w:left="360" w:hanging="360"/>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r>
      <w:r>
        <w:rPr>
          <w:rFonts w:ascii="Times New Roman" w:eastAsia="Times New Roman" w:hAnsi="Times New Roman" w:cs="Times New Roman"/>
          <w:noProof/>
        </w:rPr>
        <w:tab/>
        <w:t>jeigu Jūsų organizmas neteko daug vandens;</w:t>
      </w:r>
    </w:p>
    <w:p w14:paraId="51FCDE72" w14:textId="77777777" w:rsidR="00AE2B91" w:rsidRDefault="00AE2B91" w:rsidP="00AE2B91">
      <w:pPr>
        <w:tabs>
          <w:tab w:val="left" w:pos="567"/>
        </w:tabs>
        <w:spacing w:after="0" w:line="240" w:lineRule="auto"/>
        <w:ind w:left="360" w:hanging="360"/>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r>
      <w:r>
        <w:rPr>
          <w:rFonts w:ascii="Times New Roman" w:eastAsia="Times New Roman" w:hAnsi="Times New Roman" w:cs="Times New Roman"/>
          <w:noProof/>
        </w:rPr>
        <w:tab/>
        <w:t>jaunesniems kaip 4 metų vaikams;</w:t>
      </w:r>
    </w:p>
    <w:p w14:paraId="6CEE94E0" w14:textId="77777777" w:rsidR="00AE2B91" w:rsidRDefault="00AE2B91" w:rsidP="00AE2B91">
      <w:pPr>
        <w:numPr>
          <w:ilvl w:val="0"/>
          <w:numId w:val="2"/>
        </w:num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sergate reta paveldima liga, kuri gali būti nesuderinama su vaisto pagalbine medžiaga (žr. skyrių „Guttalax sudėtyje yra pagalbinės medžiagos sorbitolio”).</w:t>
      </w:r>
    </w:p>
    <w:p w14:paraId="17D250EF" w14:textId="77777777" w:rsidR="00AE2B91" w:rsidRDefault="00AE2B91" w:rsidP="00AE2B91">
      <w:pPr>
        <w:tabs>
          <w:tab w:val="left" w:pos="567"/>
        </w:tabs>
        <w:spacing w:after="0" w:line="240" w:lineRule="auto"/>
        <w:jc w:val="both"/>
        <w:rPr>
          <w:rFonts w:ascii="Times New Roman" w:eastAsia="Times New Roman" w:hAnsi="Times New Roman" w:cs="Times New Roman"/>
          <w:noProof/>
        </w:rPr>
      </w:pPr>
    </w:p>
    <w:p w14:paraId="7A77A887" w14:textId="77777777" w:rsidR="00AE2B91" w:rsidRDefault="00AE2B91" w:rsidP="00AE2B91">
      <w:pPr>
        <w:tabs>
          <w:tab w:val="left" w:pos="567"/>
        </w:tabs>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rPr>
        <w:t>Įspėjimai ir atsargumo priemonės</w:t>
      </w:r>
    </w:p>
    <w:p w14:paraId="5B893CBA" w14:textId="77777777" w:rsidR="00AE2B91" w:rsidRDefault="00AE2B91" w:rsidP="00AE2B91">
      <w:pPr>
        <w:tabs>
          <w:tab w:val="left" w:pos="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Pasitarkite su gydytoju arba vaistininku, arba slaugytoju, prieš pradėdami vartoti Guttalax:</w:t>
      </w:r>
    </w:p>
    <w:p w14:paraId="3AEB84CF" w14:textId="77777777" w:rsidR="00AE2B91" w:rsidRDefault="00AE2B91" w:rsidP="00AE2B91">
      <w:pPr>
        <w:numPr>
          <w:ilvl w:val="0"/>
          <w:numId w:val="2"/>
        </w:numPr>
        <w:tabs>
          <w:tab w:val="left" w:pos="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lastRenderedPageBreak/>
        <w:t>jeigu vidurių laisvinamųjų preparatų Jums reikia vartoti kasdien arba ilgai, tokiu atveju turite kreiptis į savo gydytoją, kad jis ištirtų vidurių užkietėjimo priežastį, kadangi ilgalaikis besaikis jų vartojimas gali sąlygoti skysčių ir elektrolitų pusiausvyros sutrikimą ir mažą kalio kiekį kraujyje (hipokalemiją).</w:t>
      </w:r>
    </w:p>
    <w:p w14:paraId="7852DFD9" w14:textId="77777777" w:rsidR="00AE2B91" w:rsidRDefault="00AE2B91" w:rsidP="00AE2B91">
      <w:pPr>
        <w:numPr>
          <w:ilvl w:val="0"/>
          <w:numId w:val="2"/>
        </w:numPr>
        <w:tabs>
          <w:tab w:val="left" w:pos="0"/>
        </w:tabs>
        <w:spacing w:after="0" w:line="240" w:lineRule="auto"/>
        <w:rPr>
          <w:rFonts w:ascii="Times New Roman" w:eastAsia="Times New Roman" w:hAnsi="Times New Roman" w:cs="Times New Roman"/>
          <w:noProof/>
        </w:rPr>
      </w:pPr>
      <w:proofErr w:type="spellStart"/>
      <w:r>
        <w:rPr>
          <w:rFonts w:ascii="Times New Roman" w:eastAsia="Times New Roman" w:hAnsi="Times New Roman" w:cs="Times New Roman"/>
        </w:rPr>
        <w:t>Guttalax</w:t>
      </w:r>
      <w:proofErr w:type="spellEnd"/>
      <w:r>
        <w:rPr>
          <w:rFonts w:ascii="Times New Roman" w:eastAsia="Times New Roman" w:hAnsi="Times New Roman" w:cs="Times New Roman"/>
        </w:rPr>
        <w:t xml:space="preserve"> pavartojusiems žmonėms buvo galvos svaigimo ir (arba) apalpimo atvejų. Šie reiškiniai gali būti susiję su vidurių užkietėjimu (jėgų įtempimu tuštinimosi metu, pilvo skausmu) ir nebūtinai priklausyti nuo </w:t>
      </w:r>
      <w:proofErr w:type="spellStart"/>
      <w:r>
        <w:rPr>
          <w:rFonts w:ascii="Times New Roman" w:eastAsia="Times New Roman" w:hAnsi="Times New Roman" w:cs="Times New Roman"/>
        </w:rPr>
        <w:t>Guttalax</w:t>
      </w:r>
      <w:proofErr w:type="spellEnd"/>
      <w:r>
        <w:rPr>
          <w:rFonts w:ascii="Times New Roman" w:eastAsia="Times New Roman" w:hAnsi="Times New Roman" w:cs="Times New Roman"/>
        </w:rPr>
        <w:t xml:space="preserve"> vartojimo.</w:t>
      </w:r>
    </w:p>
    <w:p w14:paraId="1E628231" w14:textId="77777777" w:rsidR="00AE2B91" w:rsidRDefault="00AE2B91" w:rsidP="00AE2B91">
      <w:pPr>
        <w:tabs>
          <w:tab w:val="left" w:pos="0"/>
          <w:tab w:val="left" w:pos="567"/>
        </w:tabs>
        <w:spacing w:after="0" w:line="240" w:lineRule="auto"/>
        <w:jc w:val="both"/>
        <w:rPr>
          <w:rFonts w:ascii="Times New Roman" w:eastAsia="Times New Roman" w:hAnsi="Times New Roman" w:cs="Times New Roman"/>
          <w:noProof/>
        </w:rPr>
      </w:pPr>
    </w:p>
    <w:p w14:paraId="44295D1B" w14:textId="77777777" w:rsidR="00AE2B91" w:rsidRDefault="00AE2B91" w:rsidP="00AE2B91">
      <w:pPr>
        <w:tabs>
          <w:tab w:val="left" w:pos="0"/>
          <w:tab w:val="left" w:pos="567"/>
        </w:tabs>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rPr>
        <w:t>Vaikams ir paugliams</w:t>
      </w:r>
    </w:p>
    <w:p w14:paraId="01E59D58" w14:textId="77777777" w:rsidR="00AE2B91" w:rsidRDefault="00AE2B91" w:rsidP="00AE2B91">
      <w:pPr>
        <w:tabs>
          <w:tab w:val="left" w:pos="0"/>
          <w:tab w:val="left" w:pos="567"/>
        </w:tabs>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Vaikams be gydytojo leidimo vidurių laisvinamųjų vaistų vartoti negalima.</w:t>
      </w:r>
    </w:p>
    <w:p w14:paraId="60D1E5D9" w14:textId="77777777" w:rsidR="00AE2B91" w:rsidRDefault="00AE2B91" w:rsidP="00AE2B91">
      <w:pPr>
        <w:tabs>
          <w:tab w:val="left" w:pos="567"/>
        </w:tabs>
        <w:spacing w:after="0" w:line="240" w:lineRule="auto"/>
        <w:ind w:left="567" w:hanging="567"/>
        <w:rPr>
          <w:rFonts w:ascii="Times New Roman" w:eastAsia="Times New Roman" w:hAnsi="Times New Roman" w:cs="Times New Roman"/>
          <w:b/>
          <w:noProof/>
        </w:rPr>
      </w:pPr>
    </w:p>
    <w:p w14:paraId="6F6BAE77" w14:textId="77777777" w:rsidR="00AE2B91" w:rsidRDefault="00AE2B91" w:rsidP="00AE2B91">
      <w:pPr>
        <w:tabs>
          <w:tab w:val="left" w:pos="567"/>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Kiti vaistai ir Guttalax</w:t>
      </w:r>
    </w:p>
    <w:p w14:paraId="11110D02" w14:textId="77777777" w:rsidR="00AE2B91" w:rsidRDefault="00AE2B91" w:rsidP="00AE2B91">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vartojate arba neseniai vartojote kitų vaistų arba dėl to nesate tikri, apie tai pasakykite gydytojui arba vaistininkui.</w:t>
      </w:r>
    </w:p>
    <w:p w14:paraId="562CD047" w14:textId="77777777" w:rsidR="00AE2B91" w:rsidRDefault="00AE2B91" w:rsidP="00AE2B91">
      <w:pPr>
        <w:tabs>
          <w:tab w:val="left" w:pos="0"/>
          <w:tab w:val="left" w:pos="567"/>
        </w:tabs>
        <w:spacing w:after="0" w:line="240" w:lineRule="auto"/>
        <w:rPr>
          <w:rFonts w:ascii="Times New Roman" w:eastAsia="Times New Roman" w:hAnsi="Times New Roman" w:cs="Times New Roman"/>
          <w:noProof/>
        </w:rPr>
      </w:pPr>
    </w:p>
    <w:p w14:paraId="103F29BC" w14:textId="77777777" w:rsidR="00AE2B91" w:rsidRDefault="00AE2B91" w:rsidP="00AE2B91">
      <w:pPr>
        <w:tabs>
          <w:tab w:val="left" w:pos="0"/>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Kartu su didele Guttalax doze vartojant diuretikų (šlapimo išsiskyrimą skatinančių preparatų) arba adrenokortikosteroidų (hormonų), gali didėti elektrolitų pusiausvyros sutrikimo rizika. Jeigu elektrolitų pusiausvyra sutrinka, gali padidėti jautrumas širdies glikozidams (širdies nepakankamumui ir ritmo sutrikimui gydyti vartojamiems vaistams, pvz., digoksinui).</w:t>
      </w:r>
    </w:p>
    <w:p w14:paraId="6230C106" w14:textId="77777777" w:rsidR="00AE2B91" w:rsidRDefault="00AE2B91" w:rsidP="00AE2B91">
      <w:pPr>
        <w:tabs>
          <w:tab w:val="left" w:pos="567"/>
        </w:tabs>
        <w:spacing w:after="0" w:line="240" w:lineRule="auto"/>
        <w:ind w:left="567" w:hanging="567"/>
        <w:rPr>
          <w:rFonts w:ascii="Times New Roman" w:eastAsia="Times New Roman" w:hAnsi="Times New Roman" w:cs="Times New Roman"/>
        </w:rPr>
      </w:pPr>
    </w:p>
    <w:p w14:paraId="0369F812" w14:textId="77777777" w:rsidR="00AE2B91" w:rsidRDefault="00AE2B91" w:rsidP="00AE2B9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Kartu vartojami antibiotikai (vaistai bakterijų sukeltoms infekcinėms ligoms gydyti) gali silpninti </w:t>
      </w:r>
      <w:proofErr w:type="spellStart"/>
      <w:r>
        <w:rPr>
          <w:rFonts w:ascii="Times New Roman" w:eastAsia="Times New Roman" w:hAnsi="Times New Roman" w:cs="Times New Roman"/>
        </w:rPr>
        <w:t>Guttalax</w:t>
      </w:r>
      <w:proofErr w:type="spellEnd"/>
      <w:r>
        <w:rPr>
          <w:rFonts w:ascii="Times New Roman" w:eastAsia="Times New Roman" w:hAnsi="Times New Roman" w:cs="Times New Roman"/>
        </w:rPr>
        <w:t xml:space="preserve"> sukeliamą vidurių laisvinamąjį poveikį.</w:t>
      </w:r>
    </w:p>
    <w:p w14:paraId="135E8BCE"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2D261955" w14:textId="77777777" w:rsidR="00AE2B91" w:rsidRDefault="00AE2B91" w:rsidP="00AE2B91">
      <w:pPr>
        <w:tabs>
          <w:tab w:val="left" w:pos="567"/>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Nėštumas, žindymo laikotarpis ir vaisingumas</w:t>
      </w:r>
    </w:p>
    <w:p w14:paraId="29A68DE6" w14:textId="77777777" w:rsidR="00AE2B91" w:rsidRDefault="00AE2B91" w:rsidP="00AE2B91">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759E76FC" w14:textId="77777777" w:rsidR="00AE2B91" w:rsidRDefault="00AE2B91" w:rsidP="00AE2B91">
      <w:pPr>
        <w:tabs>
          <w:tab w:val="left" w:pos="0"/>
          <w:tab w:val="left" w:pos="567"/>
        </w:tabs>
        <w:spacing w:after="0" w:line="240" w:lineRule="auto"/>
        <w:rPr>
          <w:rFonts w:ascii="Times New Roman" w:eastAsia="Times New Roman" w:hAnsi="Times New Roman" w:cs="Times New Roman"/>
          <w:noProof/>
        </w:rPr>
      </w:pPr>
    </w:p>
    <w:p w14:paraId="5B4797DB" w14:textId="77777777" w:rsidR="00AE2B91" w:rsidRDefault="00AE2B91" w:rsidP="00AE2B91">
      <w:pPr>
        <w:tabs>
          <w:tab w:val="left" w:pos="0"/>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Guttalax, kaip ir kitų vaistų, nėštumo laikotarpiu galima vartoti tik gydytojui leidus.</w:t>
      </w:r>
    </w:p>
    <w:p w14:paraId="6499A591" w14:textId="77777777" w:rsidR="00AE2B91" w:rsidRDefault="00AE2B91" w:rsidP="00AE2B91">
      <w:pPr>
        <w:tabs>
          <w:tab w:val="left" w:pos="567"/>
        </w:tabs>
        <w:spacing w:after="0" w:line="240" w:lineRule="auto"/>
        <w:jc w:val="both"/>
        <w:rPr>
          <w:rFonts w:ascii="Times New Roman" w:eastAsia="Times New Roman" w:hAnsi="Times New Roman" w:cs="Times New Roman"/>
        </w:rPr>
      </w:pPr>
    </w:p>
    <w:p w14:paraId="757192ED" w14:textId="77777777" w:rsidR="00AE2B91" w:rsidRDefault="00AE2B91" w:rsidP="00AE2B91">
      <w:pP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Žindymo laikotarpiu </w:t>
      </w:r>
      <w:proofErr w:type="spellStart"/>
      <w:r>
        <w:rPr>
          <w:rFonts w:ascii="Times New Roman" w:eastAsia="Times New Roman" w:hAnsi="Times New Roman" w:cs="Times New Roman"/>
        </w:rPr>
        <w:t>Guttalax</w:t>
      </w:r>
      <w:proofErr w:type="spellEnd"/>
      <w:r>
        <w:rPr>
          <w:rFonts w:ascii="Times New Roman" w:eastAsia="Times New Roman" w:hAnsi="Times New Roman" w:cs="Times New Roman"/>
        </w:rPr>
        <w:t xml:space="preserve"> vartoti galima.</w:t>
      </w:r>
    </w:p>
    <w:p w14:paraId="211E737A" w14:textId="77777777" w:rsidR="00AE2B91" w:rsidRDefault="00AE2B91" w:rsidP="00AE2B91">
      <w:pPr>
        <w:tabs>
          <w:tab w:val="left" w:pos="567"/>
        </w:tabs>
        <w:spacing w:after="0" w:line="240" w:lineRule="auto"/>
        <w:jc w:val="both"/>
        <w:rPr>
          <w:rFonts w:ascii="Times New Roman" w:eastAsia="Times New Roman" w:hAnsi="Times New Roman" w:cs="Times New Roman"/>
          <w:noProof/>
        </w:rPr>
      </w:pPr>
    </w:p>
    <w:p w14:paraId="2840E005" w14:textId="77777777" w:rsidR="00AE2B91" w:rsidRDefault="00AE2B91" w:rsidP="00AE2B91">
      <w:pPr>
        <w:tabs>
          <w:tab w:val="left" w:pos="567"/>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Vairavimas ir mechanizmų valdymas</w:t>
      </w:r>
    </w:p>
    <w:p w14:paraId="5BDEEB58"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Guttalax poveikis gebėjimui vairuoti ir valdyti mechanizmus netirtas.</w:t>
      </w:r>
    </w:p>
    <w:p w14:paraId="11F76C68"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5C0698A9" w14:textId="77777777" w:rsidR="00AE2B91" w:rsidRDefault="00AE2B91" w:rsidP="00AE2B91">
      <w:pPr>
        <w:spacing w:after="0" w:line="240" w:lineRule="auto"/>
        <w:rPr>
          <w:rFonts w:ascii="Times New Roman" w:eastAsia="Times New Roman" w:hAnsi="Times New Roman" w:cs="Times New Roman"/>
        </w:rPr>
      </w:pPr>
      <w:r>
        <w:rPr>
          <w:rFonts w:ascii="Times New Roman" w:eastAsia="Times New Roman" w:hAnsi="Times New Roman" w:cs="Times New Roman"/>
        </w:rPr>
        <w:t>Tačiau, esant vidurių užkietėjimui gali atsirasti pilvo diegliai, dėl kurių gali pasireikšti galvos svaigimas ir (arba) apalpimas</w:t>
      </w:r>
      <w:r>
        <w:rPr>
          <w:rFonts w:ascii="Times New Roman" w:eastAsia="Times New Roman" w:hAnsi="Times New Roman" w:cs="Times New Roman"/>
          <w:b/>
        </w:rPr>
        <w:t>.</w:t>
      </w:r>
      <w:r>
        <w:rPr>
          <w:rFonts w:ascii="Times New Roman" w:eastAsia="Times New Roman" w:hAnsi="Times New Roman" w:cs="Times New Roman"/>
        </w:rPr>
        <w:t xml:space="preserve"> Todėl, jei atsiranda pilvo diegliai, turite vengti galimai pavojingos veiklos, tokios kaip vairavimas ar mechanizmų valdymas.</w:t>
      </w:r>
    </w:p>
    <w:p w14:paraId="041B8528"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2ED00961" w14:textId="77777777" w:rsidR="00AE2B91" w:rsidRDefault="00AE2B91" w:rsidP="00AE2B91">
      <w:pPr>
        <w:tabs>
          <w:tab w:val="left" w:pos="567"/>
        </w:tabs>
        <w:spacing w:after="0" w:line="240" w:lineRule="auto"/>
        <w:ind w:left="567" w:hanging="567"/>
        <w:rPr>
          <w:rFonts w:ascii="Times New Roman" w:eastAsia="Times New Roman" w:hAnsi="Times New Roman" w:cs="Times New Roman"/>
          <w:b/>
          <w:noProof/>
        </w:rPr>
      </w:pPr>
      <w:r>
        <w:rPr>
          <w:rFonts w:ascii="Times New Roman" w:eastAsia="Times New Roman" w:hAnsi="Times New Roman" w:cs="Times New Roman"/>
          <w:b/>
          <w:noProof/>
        </w:rPr>
        <w:t>Guttalax sudėtyje yra sorbitolio</w:t>
      </w:r>
    </w:p>
    <w:p w14:paraId="7E048A67" w14:textId="77777777" w:rsidR="00AE2B91" w:rsidRDefault="00AE2B91" w:rsidP="00AE2B91">
      <w:pPr>
        <w:tabs>
          <w:tab w:val="left" w:pos="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ml </w:t>
      </w:r>
      <w:proofErr w:type="spellStart"/>
      <w:r>
        <w:rPr>
          <w:rFonts w:ascii="Times New Roman" w:eastAsia="Times New Roman" w:hAnsi="Times New Roman" w:cs="Times New Roman"/>
        </w:rPr>
        <w:t>Guttalax</w:t>
      </w:r>
      <w:proofErr w:type="spellEnd"/>
      <w:r>
        <w:rPr>
          <w:rFonts w:ascii="Times New Roman" w:eastAsia="Times New Roman" w:hAnsi="Times New Roman" w:cs="Times New Roman"/>
        </w:rPr>
        <w:t xml:space="preserve"> geriamųjų lašų yra 0,45 g </w:t>
      </w:r>
      <w:proofErr w:type="spellStart"/>
      <w:r>
        <w:rPr>
          <w:rFonts w:ascii="Times New Roman" w:eastAsia="Times New Roman" w:hAnsi="Times New Roman" w:cs="Times New Roman"/>
        </w:rPr>
        <w:t>sorbitolio</w:t>
      </w:r>
      <w:proofErr w:type="spellEnd"/>
      <w:r>
        <w:rPr>
          <w:rFonts w:ascii="Times New Roman" w:eastAsia="Times New Roman" w:hAnsi="Times New Roman" w:cs="Times New Roman"/>
        </w:rPr>
        <w:t xml:space="preserve">, taigi didžiausioje rekomenduojamoje dozėje suaugusiems žmonėms ir vyresniems negu 10 metų vaikams yra 0,6 g </w:t>
      </w:r>
      <w:proofErr w:type="spellStart"/>
      <w:r>
        <w:rPr>
          <w:rFonts w:ascii="Times New Roman" w:eastAsia="Times New Roman" w:hAnsi="Times New Roman" w:cs="Times New Roman"/>
        </w:rPr>
        <w:t>sorbitolio</w:t>
      </w:r>
      <w:proofErr w:type="spellEnd"/>
      <w:r>
        <w:rPr>
          <w:rFonts w:ascii="Times New Roman" w:eastAsia="Times New Roman" w:hAnsi="Times New Roman" w:cs="Times New Roman"/>
        </w:rPr>
        <w:t>. Jeigu gydytojas Jums yra sakęs, kad netoleruojate kokių nors angliavandenių, kreipkitės į jį prieš pradėdami vartoti šį vaistą.</w:t>
      </w:r>
    </w:p>
    <w:p w14:paraId="0F3E8C27" w14:textId="77777777" w:rsidR="00AE2B91" w:rsidRDefault="00AE2B91" w:rsidP="00AE2B91">
      <w:pPr>
        <w:numPr>
          <w:ilvl w:val="12"/>
          <w:numId w:val="0"/>
        </w:numPr>
        <w:tabs>
          <w:tab w:val="left" w:pos="567"/>
        </w:tabs>
        <w:spacing w:after="0" w:line="240" w:lineRule="auto"/>
        <w:ind w:left="567" w:hanging="567"/>
        <w:outlineLvl w:val="0"/>
        <w:rPr>
          <w:rFonts w:ascii="Times New Roman" w:eastAsia="Times New Roman" w:hAnsi="Times New Roman" w:cs="Times New Roman"/>
          <w:noProof/>
        </w:rPr>
      </w:pPr>
      <w:r>
        <w:rPr>
          <w:rFonts w:ascii="Times New Roman" w:eastAsia="Times New Roman" w:hAnsi="Times New Roman" w:cs="Times New Roman"/>
          <w:noProof/>
        </w:rPr>
        <w:t xml:space="preserve"> </w:t>
      </w:r>
    </w:p>
    <w:p w14:paraId="6D937C06" w14:textId="77777777" w:rsidR="00AE2B91" w:rsidRDefault="00AE2B91" w:rsidP="00AE2B91">
      <w:pPr>
        <w:numPr>
          <w:ilvl w:val="12"/>
          <w:numId w:val="0"/>
        </w:numPr>
        <w:tabs>
          <w:tab w:val="left" w:pos="567"/>
        </w:tabs>
        <w:spacing w:after="0" w:line="240" w:lineRule="auto"/>
        <w:ind w:left="567" w:hanging="567"/>
        <w:outlineLvl w:val="0"/>
        <w:rPr>
          <w:rFonts w:ascii="Times New Roman" w:eastAsia="Times New Roman" w:hAnsi="Times New Roman" w:cs="Times New Roman"/>
          <w:b/>
          <w:noProof/>
        </w:rPr>
      </w:pPr>
    </w:p>
    <w:p w14:paraId="4E09D370" w14:textId="77777777" w:rsidR="00AE2B91" w:rsidRDefault="00AE2B91" w:rsidP="00AE2B91">
      <w:pPr>
        <w:numPr>
          <w:ilvl w:val="12"/>
          <w:numId w:val="0"/>
        </w:numPr>
        <w:tabs>
          <w:tab w:val="left" w:pos="567"/>
        </w:tabs>
        <w:spacing w:after="0" w:line="240" w:lineRule="auto"/>
        <w:ind w:left="567" w:hanging="567"/>
        <w:outlineLvl w:val="0"/>
        <w:rPr>
          <w:rFonts w:ascii="Times New Roman" w:eastAsia="Times New Roman" w:hAnsi="Times New Roman" w:cs="Times New Roman"/>
          <w:b/>
          <w:caps/>
          <w:noProof/>
        </w:rPr>
      </w:pPr>
      <w:r>
        <w:rPr>
          <w:rFonts w:ascii="Times New Roman" w:eastAsia="Times New Roman" w:hAnsi="Times New Roman" w:cs="Times New Roman"/>
          <w:b/>
          <w:noProof/>
        </w:rPr>
        <w:t>3.</w:t>
      </w:r>
      <w:r>
        <w:rPr>
          <w:rFonts w:ascii="Times New Roman" w:eastAsia="Times New Roman" w:hAnsi="Times New Roman" w:cs="Times New Roman"/>
          <w:b/>
          <w:noProof/>
        </w:rPr>
        <w:tab/>
        <w:t>Kaip vartoti Guttalax</w:t>
      </w:r>
    </w:p>
    <w:p w14:paraId="6A0140D5"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4D2120B7" w14:textId="77777777" w:rsidR="00AE2B91" w:rsidRDefault="00AE2B91" w:rsidP="00AE2B91">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Visada vartokite šį vaistą tiksliai kaip aprašyta šiame lapelyje arba kaip nurodė gydytojas arba vaistininkas. Jeigu abejojate, kreipkitės į gydytoją arba vaistininką.</w:t>
      </w:r>
    </w:p>
    <w:p w14:paraId="0AF0F78E" w14:textId="77777777" w:rsidR="00AE2B91" w:rsidRDefault="00AE2B91" w:rsidP="00AE2B91">
      <w:pPr>
        <w:tabs>
          <w:tab w:val="left" w:pos="0"/>
          <w:tab w:val="left" w:pos="567"/>
        </w:tabs>
        <w:spacing w:after="0" w:line="240" w:lineRule="auto"/>
        <w:jc w:val="both"/>
        <w:rPr>
          <w:rFonts w:ascii="Times New Roman" w:eastAsia="Times New Roman" w:hAnsi="Times New Roman" w:cs="Times New Roman"/>
          <w:noProof/>
          <w:lang w:eastAsia="lt-LT"/>
        </w:rPr>
      </w:pPr>
    </w:p>
    <w:p w14:paraId="5955CBB7" w14:textId="77777777" w:rsidR="00AE2B91" w:rsidRDefault="00AE2B91" w:rsidP="00AE2B91">
      <w:pPr>
        <w:tabs>
          <w:tab w:val="left" w:pos="0"/>
          <w:tab w:val="left" w:pos="567"/>
        </w:tabs>
        <w:spacing w:after="0" w:line="240" w:lineRule="auto"/>
        <w:rPr>
          <w:rFonts w:ascii="Times New Roman" w:eastAsia="Times New Roman" w:hAnsi="Times New Roman" w:cs="Times New Roman"/>
          <w:noProof/>
          <w:u w:val="single"/>
          <w:lang w:eastAsia="lt-LT"/>
        </w:rPr>
      </w:pPr>
      <w:r>
        <w:rPr>
          <w:rFonts w:ascii="Times New Roman" w:eastAsia="Times New Roman" w:hAnsi="Times New Roman" w:cs="Times New Roman"/>
          <w:noProof/>
          <w:u w:val="single"/>
          <w:lang w:eastAsia="lt-LT"/>
        </w:rPr>
        <w:t>Rekomenduojamos</w:t>
      </w:r>
      <w:r>
        <w:rPr>
          <w:rFonts w:ascii="Times New Roman" w:eastAsia="Times New Roman" w:hAnsi="Times New Roman" w:cs="Times New Roman"/>
          <w:u w:val="single"/>
          <w:lang w:eastAsia="lt-LT"/>
        </w:rPr>
        <w:t xml:space="preserve"> </w:t>
      </w:r>
      <w:r>
        <w:rPr>
          <w:rFonts w:ascii="Times New Roman" w:eastAsia="Times New Roman" w:hAnsi="Times New Roman" w:cs="Times New Roman"/>
          <w:noProof/>
          <w:u w:val="single"/>
          <w:lang w:eastAsia="lt-LT"/>
        </w:rPr>
        <w:t>preparato dozės</w:t>
      </w:r>
    </w:p>
    <w:p w14:paraId="4B75101C" w14:textId="77777777" w:rsidR="00AE2B91" w:rsidRDefault="00AE2B91" w:rsidP="00AE2B91">
      <w:pPr>
        <w:tabs>
          <w:tab w:val="left" w:pos="0"/>
        </w:tabs>
        <w:spacing w:after="0" w:line="240" w:lineRule="auto"/>
        <w:rPr>
          <w:rFonts w:ascii="Times New Roman" w:eastAsia="Times New Roman" w:hAnsi="Times New Roman" w:cs="Times New Roman"/>
          <w:i/>
          <w:noProof/>
          <w:lang w:eastAsia="lt-LT"/>
        </w:rPr>
      </w:pPr>
    </w:p>
    <w:p w14:paraId="64F7D9D6" w14:textId="77777777" w:rsidR="00AE2B91" w:rsidRDefault="00AE2B91" w:rsidP="00AE2B91">
      <w:pPr>
        <w:tabs>
          <w:tab w:val="left" w:pos="0"/>
        </w:tabs>
        <w:spacing w:after="0" w:line="240" w:lineRule="auto"/>
        <w:rPr>
          <w:rFonts w:ascii="Times New Roman" w:eastAsia="Times New Roman" w:hAnsi="Times New Roman" w:cs="Times New Roman"/>
          <w:i/>
          <w:noProof/>
          <w:lang w:eastAsia="lt-LT"/>
        </w:rPr>
      </w:pPr>
      <w:r>
        <w:rPr>
          <w:rFonts w:ascii="Times New Roman" w:eastAsia="Times New Roman" w:hAnsi="Times New Roman" w:cs="Times New Roman"/>
          <w:i/>
          <w:noProof/>
          <w:lang w:eastAsia="lt-LT"/>
        </w:rPr>
        <w:t>Suaugusiems</w:t>
      </w:r>
      <w:r>
        <w:rPr>
          <w:rFonts w:ascii="Times New Roman" w:eastAsia="Times New Roman" w:hAnsi="Times New Roman" w:cs="Times New Roman"/>
          <w:i/>
          <w:lang w:eastAsia="lt-LT"/>
        </w:rPr>
        <w:t xml:space="preserve"> žmonėms </w:t>
      </w:r>
    </w:p>
    <w:p w14:paraId="136CD484" w14:textId="77777777" w:rsidR="00AE2B91" w:rsidRDefault="00AE2B91" w:rsidP="00AE2B91">
      <w:pPr>
        <w:tabs>
          <w:tab w:val="left" w:pos="0"/>
        </w:tabs>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noProof/>
          <w:lang w:eastAsia="lt-LT"/>
        </w:rPr>
        <w:t>Paros</w:t>
      </w:r>
      <w:r>
        <w:rPr>
          <w:rFonts w:ascii="Times New Roman" w:eastAsia="Times New Roman" w:hAnsi="Times New Roman" w:cs="Times New Roman"/>
          <w:lang w:eastAsia="lt-LT"/>
        </w:rPr>
        <w:t xml:space="preserve"> </w:t>
      </w:r>
      <w:r>
        <w:rPr>
          <w:rFonts w:ascii="Times New Roman" w:eastAsia="Times New Roman" w:hAnsi="Times New Roman" w:cs="Times New Roman"/>
          <w:noProof/>
          <w:lang w:eastAsia="lt-LT"/>
        </w:rPr>
        <w:t>dozė yra 10 - 20 lašų (5 –10 mg), gydymą pradedant nuo 10 lašų. Dozę galima koreguoti iki didžiausios, t. y. 20 lašų. Didžiausios paros dozės , t.y. 20 lašų, viršyti negalima.</w:t>
      </w:r>
    </w:p>
    <w:p w14:paraId="51218366" w14:textId="77777777" w:rsidR="00AE2B91" w:rsidRDefault="00AE2B91" w:rsidP="00AE2B91">
      <w:pPr>
        <w:tabs>
          <w:tab w:val="left" w:pos="0"/>
        </w:tabs>
        <w:spacing w:after="0" w:line="240" w:lineRule="auto"/>
        <w:rPr>
          <w:rFonts w:ascii="Times New Roman" w:eastAsia="Times New Roman" w:hAnsi="Times New Roman" w:cs="Times New Roman"/>
          <w:noProof/>
          <w:lang w:eastAsia="lt-LT"/>
        </w:rPr>
      </w:pPr>
    </w:p>
    <w:p w14:paraId="0DBAC9C8" w14:textId="77777777" w:rsidR="00AE2B91" w:rsidRDefault="00AE2B91" w:rsidP="00AE2B91">
      <w:pPr>
        <w:keepNext/>
        <w:tabs>
          <w:tab w:val="left" w:pos="0"/>
        </w:tabs>
        <w:spacing w:after="0" w:line="240" w:lineRule="auto"/>
        <w:rPr>
          <w:rFonts w:ascii="Times New Roman" w:eastAsia="Times New Roman" w:hAnsi="Times New Roman" w:cs="Times New Roman"/>
          <w:i/>
          <w:noProof/>
          <w:u w:val="single"/>
          <w:lang w:eastAsia="lt-LT"/>
        </w:rPr>
      </w:pPr>
      <w:r>
        <w:rPr>
          <w:rFonts w:ascii="Times New Roman" w:eastAsia="Times New Roman" w:hAnsi="Times New Roman" w:cs="Times New Roman"/>
          <w:b/>
          <w:lang w:eastAsia="lt-LT"/>
        </w:rPr>
        <w:lastRenderedPageBreak/>
        <w:t>Vartojimas vaikams ir paaugliams</w:t>
      </w:r>
    </w:p>
    <w:p w14:paraId="51DBBC72" w14:textId="77777777" w:rsidR="00AE2B91" w:rsidRDefault="00AE2B91" w:rsidP="00AE2B91">
      <w:pPr>
        <w:keepNext/>
        <w:tabs>
          <w:tab w:val="left" w:pos="0"/>
        </w:tabs>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i/>
          <w:noProof/>
          <w:lang w:eastAsia="lt-LT"/>
        </w:rPr>
        <w:t>Vyresniems, kaip 10 metų vaikams</w:t>
      </w:r>
      <w:r>
        <w:rPr>
          <w:rFonts w:ascii="Times New Roman" w:eastAsia="Times New Roman" w:hAnsi="Times New Roman" w:cs="Times New Roman"/>
          <w:noProof/>
          <w:lang w:eastAsia="lt-LT"/>
        </w:rPr>
        <w:t xml:space="preserve"> skiriama 10-20 lašų (5-10 mg) paros dozė. Gydymas pradedamas nuo 10 lašų. Dozę galima didinti iki didžiausios, t.y. 20 lašų. Didžiausios paros dozės , t.y. 20 lašų, viršyti negalima.</w:t>
      </w:r>
    </w:p>
    <w:p w14:paraId="75D9437E" w14:textId="77777777" w:rsidR="00AE2B91" w:rsidRDefault="00AE2B91" w:rsidP="00AE2B91">
      <w:pPr>
        <w:tabs>
          <w:tab w:val="left" w:pos="0"/>
        </w:tabs>
        <w:spacing w:after="0" w:line="240" w:lineRule="auto"/>
        <w:rPr>
          <w:rFonts w:ascii="Times New Roman" w:eastAsia="Times New Roman" w:hAnsi="Times New Roman" w:cs="Times New Roman"/>
          <w:noProof/>
          <w:lang w:eastAsia="lt-LT"/>
        </w:rPr>
      </w:pPr>
    </w:p>
    <w:p w14:paraId="2AFF3010" w14:textId="77777777" w:rsidR="00AE2B91" w:rsidRDefault="00AE2B91" w:rsidP="00AE2B91">
      <w:pPr>
        <w:tabs>
          <w:tab w:val="left" w:pos="0"/>
        </w:tabs>
        <w:spacing w:after="0" w:line="240" w:lineRule="auto"/>
        <w:rPr>
          <w:rFonts w:ascii="Times New Roman" w:eastAsia="Times New Roman" w:hAnsi="Times New Roman" w:cs="Times New Roman"/>
          <w:i/>
          <w:noProof/>
          <w:lang w:eastAsia="lt-LT"/>
        </w:rPr>
      </w:pPr>
      <w:r>
        <w:rPr>
          <w:rFonts w:ascii="Times New Roman" w:eastAsia="Times New Roman" w:hAnsi="Times New Roman" w:cs="Times New Roman"/>
          <w:i/>
          <w:lang w:eastAsia="lt-LT"/>
        </w:rPr>
        <w:t>4 - 10 metų vaikams</w:t>
      </w:r>
    </w:p>
    <w:p w14:paraId="1AE38FE2" w14:textId="77777777" w:rsidR="00AE2B91" w:rsidRDefault="00AE2B91" w:rsidP="00AE2B91">
      <w:pPr>
        <w:tabs>
          <w:tab w:val="left" w:pos="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noProof/>
          <w:lang w:eastAsia="lt-LT"/>
        </w:rPr>
        <w:t>Paros</w:t>
      </w:r>
      <w:r>
        <w:rPr>
          <w:rFonts w:ascii="Times New Roman" w:eastAsia="Times New Roman" w:hAnsi="Times New Roman" w:cs="Times New Roman"/>
          <w:lang w:eastAsia="lt-LT"/>
        </w:rPr>
        <w:t xml:space="preserve"> dozė yra 5</w:t>
      </w:r>
      <w:r>
        <w:rPr>
          <w:rFonts w:ascii="Times New Roman" w:eastAsia="Times New Roman" w:hAnsi="Times New Roman" w:cs="Times New Roman"/>
          <w:noProof/>
          <w:lang w:eastAsia="lt-LT"/>
        </w:rPr>
        <w:t>-</w:t>
      </w:r>
      <w:r>
        <w:rPr>
          <w:rFonts w:ascii="Times New Roman" w:eastAsia="Times New Roman" w:hAnsi="Times New Roman" w:cs="Times New Roman"/>
          <w:lang w:eastAsia="lt-LT"/>
        </w:rPr>
        <w:t>10 lašų (2,5</w:t>
      </w:r>
      <w:r>
        <w:rPr>
          <w:rFonts w:ascii="Times New Roman" w:eastAsia="Times New Roman" w:hAnsi="Times New Roman" w:cs="Times New Roman"/>
          <w:noProof/>
          <w:lang w:eastAsia="lt-LT"/>
        </w:rPr>
        <w:t>-5 mg) . Gydymas pradedamas nuo 5 lašų. Dozę galima didinti iki didžiausios, t.y. 10 lašų. Didžiausios paros dozės, t.y. 10 lašų, viršyti negalima.</w:t>
      </w:r>
    </w:p>
    <w:p w14:paraId="2713A22D" w14:textId="77777777" w:rsidR="00AE2B91" w:rsidRDefault="00AE2B91" w:rsidP="00AE2B91">
      <w:pPr>
        <w:tabs>
          <w:tab w:val="left" w:pos="0"/>
        </w:tabs>
        <w:spacing w:after="0" w:line="240" w:lineRule="auto"/>
        <w:rPr>
          <w:rFonts w:ascii="Times New Roman" w:eastAsia="Times New Roman" w:hAnsi="Times New Roman" w:cs="Times New Roman"/>
          <w:noProof/>
          <w:lang w:eastAsia="lt-LT"/>
        </w:rPr>
      </w:pPr>
    </w:p>
    <w:p w14:paraId="3741605B" w14:textId="77777777" w:rsidR="00AE2B91" w:rsidRDefault="00AE2B91" w:rsidP="00AE2B91">
      <w:pPr>
        <w:tabs>
          <w:tab w:val="left" w:pos="0"/>
        </w:tabs>
        <w:spacing w:after="0" w:line="240" w:lineRule="auto"/>
        <w:rPr>
          <w:rFonts w:ascii="Times New Roman" w:eastAsia="Times New Roman" w:hAnsi="Times New Roman" w:cs="Times New Roman"/>
          <w:i/>
          <w:noProof/>
          <w:lang w:eastAsia="lt-LT"/>
        </w:rPr>
      </w:pPr>
      <w:r>
        <w:rPr>
          <w:rFonts w:ascii="Times New Roman" w:eastAsia="Times New Roman" w:hAnsi="Times New Roman" w:cs="Times New Roman"/>
          <w:i/>
          <w:noProof/>
          <w:lang w:eastAsia="lt-LT"/>
        </w:rPr>
        <w:t>Jaunesniems kaip 4 metų vaikams Guttalax vartoti negalima.</w:t>
      </w:r>
    </w:p>
    <w:p w14:paraId="621A4BE3" w14:textId="77777777" w:rsidR="00AE2B91" w:rsidRDefault="00AE2B91" w:rsidP="00AE2B91">
      <w:pPr>
        <w:tabs>
          <w:tab w:val="left" w:pos="0"/>
          <w:tab w:val="left" w:pos="567"/>
        </w:tabs>
        <w:spacing w:after="0" w:line="240" w:lineRule="auto"/>
        <w:rPr>
          <w:rFonts w:ascii="Times New Roman" w:eastAsia="Times New Roman" w:hAnsi="Times New Roman" w:cs="Times New Roman"/>
          <w:noProof/>
        </w:rPr>
      </w:pPr>
    </w:p>
    <w:p w14:paraId="25DE3296" w14:textId="77777777" w:rsidR="00AE2B91" w:rsidRDefault="00AE2B91" w:rsidP="00AE2B91">
      <w:pPr>
        <w:tabs>
          <w:tab w:val="left" w:pos="0"/>
          <w:tab w:val="left" w:pos="567"/>
        </w:tabs>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Vartojimo metodas</w:t>
      </w:r>
    </w:p>
    <w:p w14:paraId="58476647"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rPr>
        <w:t>Guttalax lašus gerkite vakare, kad ryte galėtumėte pasituštinti.</w:t>
      </w:r>
      <w:r>
        <w:rPr>
          <w:rFonts w:ascii="Times New Roman" w:eastAsia="Times New Roman" w:hAnsi="Times New Roman" w:cs="Times New Roman"/>
        </w:rPr>
        <w:t xml:space="preserve"> Paprastai vaisto poveikis pasireiškia praėjus 6-12 valandų po pavartojimo.</w:t>
      </w:r>
    </w:p>
    <w:p w14:paraId="462B9E10"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p>
    <w:p w14:paraId="125BB7B6" w14:textId="77777777" w:rsidR="00AE2B91" w:rsidRDefault="00AE2B91" w:rsidP="00AE2B91">
      <w:pPr>
        <w:tabs>
          <w:tab w:val="left" w:pos="0"/>
        </w:tabs>
        <w:spacing w:after="0" w:line="240" w:lineRule="auto"/>
        <w:rPr>
          <w:rFonts w:ascii="Times New Roman" w:eastAsia="Times New Roman" w:hAnsi="Times New Roman" w:cs="Times New Roman"/>
        </w:rPr>
      </w:pPr>
      <w:r>
        <w:rPr>
          <w:rFonts w:ascii="Times New Roman" w:eastAsia="Times New Roman" w:hAnsi="Times New Roman" w:cs="Times New Roman"/>
        </w:rPr>
        <w:t>Gydytojui nenustačius tikslios diagnozės, vidurių laisvinamuosius vaistus vartoti galima tik labai trumpai. Jei vidurių užkietėjimas trunka ilgai, prieš pradėdami vartoti šį vaistą būtinai kreipkitės į gydytoją, kuris nustatys vidurių užkietėjimo priežastis.</w:t>
      </w:r>
    </w:p>
    <w:p w14:paraId="63A38A2C" w14:textId="77777777" w:rsidR="00AE2B91" w:rsidRDefault="00AE2B91" w:rsidP="00AE2B91">
      <w:pPr>
        <w:tabs>
          <w:tab w:val="left" w:pos="0"/>
          <w:tab w:val="left" w:pos="567"/>
        </w:tabs>
        <w:spacing w:after="0" w:line="240" w:lineRule="auto"/>
        <w:rPr>
          <w:rFonts w:ascii="Times New Roman" w:eastAsia="Times New Roman" w:hAnsi="Times New Roman" w:cs="Times New Roman"/>
          <w:b/>
        </w:rPr>
      </w:pPr>
    </w:p>
    <w:p w14:paraId="13F897A6" w14:textId="77777777" w:rsidR="00AE2B91" w:rsidRDefault="00AE2B91" w:rsidP="00AE2B91">
      <w:pPr>
        <w:tabs>
          <w:tab w:val="left" w:pos="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Ką daryti pavartojus per didelę </w:t>
      </w:r>
      <w:proofErr w:type="spellStart"/>
      <w:r>
        <w:rPr>
          <w:rFonts w:ascii="Times New Roman" w:eastAsia="Times New Roman" w:hAnsi="Times New Roman" w:cs="Times New Roman"/>
          <w:b/>
        </w:rPr>
        <w:t>Guttalax</w:t>
      </w:r>
      <w:proofErr w:type="spellEnd"/>
      <w:r>
        <w:rPr>
          <w:rFonts w:ascii="Times New Roman" w:eastAsia="Times New Roman" w:hAnsi="Times New Roman" w:cs="Times New Roman"/>
          <w:b/>
        </w:rPr>
        <w:t xml:space="preserve"> dozę</w:t>
      </w:r>
    </w:p>
    <w:p w14:paraId="42DE70BB"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w:t>
      </w:r>
      <w:proofErr w:type="spellStart"/>
      <w:r>
        <w:rPr>
          <w:rFonts w:ascii="Times New Roman" w:eastAsia="Times New Roman" w:hAnsi="Times New Roman" w:cs="Times New Roman"/>
        </w:rPr>
        <w:t>Guttalax</w:t>
      </w:r>
      <w:proofErr w:type="spellEnd"/>
      <w:r>
        <w:rPr>
          <w:rFonts w:ascii="Times New Roman" w:eastAsia="Times New Roman" w:hAnsi="Times New Roman" w:cs="Times New Roman"/>
        </w:rPr>
        <w:t xml:space="preserve"> lašų išgėrėte daugiau negu turėtumėte, pasakykite gydytojui arba vaistininkui.</w:t>
      </w:r>
    </w:p>
    <w:p w14:paraId="6A977CF7"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p>
    <w:p w14:paraId="50A1F110"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Išgėrus per didelę dozę, gali pasireikšti viduriavimas vandeningomis išmatomis, pilvo diegliai, skysčių, kalio bei kitų elektrolitų kiekio sumažėjimas.</w:t>
      </w:r>
    </w:p>
    <w:p w14:paraId="6FA9CAC7"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p>
    <w:p w14:paraId="5FD51792"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Pastebėta, kad įprastiniam vidurių užkietėjimui gydyti pavartojus daug didesnę už rekomenduojamą </w:t>
      </w:r>
      <w:proofErr w:type="spellStart"/>
      <w:r>
        <w:rPr>
          <w:rFonts w:ascii="Times New Roman" w:eastAsia="Times New Roman" w:hAnsi="Times New Roman" w:cs="Times New Roman"/>
        </w:rPr>
        <w:t>Guttalax</w:t>
      </w:r>
      <w:proofErr w:type="spellEnd"/>
      <w:r>
        <w:rPr>
          <w:rFonts w:ascii="Times New Roman" w:eastAsia="Times New Roman" w:hAnsi="Times New Roman" w:cs="Times New Roman"/>
        </w:rPr>
        <w:t xml:space="preserve"> dozę, atsiranda storosios žarnos gleivinės pažeidimo (gaubtinės žarnos gleivinės išemijos) atvejų.</w:t>
      </w:r>
    </w:p>
    <w:p w14:paraId="0CF62FCF"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p>
    <w:p w14:paraId="5B94BDA9" w14:textId="77777777" w:rsidR="00AE2B91" w:rsidRDefault="00AE2B91" w:rsidP="00AE2B91">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Guttalax</w:t>
      </w:r>
      <w:proofErr w:type="spellEnd"/>
      <w:r>
        <w:rPr>
          <w:rFonts w:ascii="Times New Roman" w:eastAsia="Times New Roman" w:hAnsi="Times New Roman" w:cs="Times New Roman"/>
          <w:lang w:eastAsia="lt-LT"/>
        </w:rPr>
        <w:t xml:space="preserve">, kaip ir kitokių vidurių laisvinamųjų preparatų, lėtinio perdozavimo atveju gali pasireikšti nuolatinis viduriavimas, pilvo skausmas, mažas kalio kiekis kraujyje, antrinis </w:t>
      </w:r>
      <w:proofErr w:type="spellStart"/>
      <w:r>
        <w:rPr>
          <w:rFonts w:ascii="Times New Roman" w:eastAsia="Times New Roman" w:hAnsi="Times New Roman" w:cs="Times New Roman"/>
          <w:lang w:eastAsia="lt-LT"/>
        </w:rPr>
        <w:t>hiperaldosteronizmas</w:t>
      </w:r>
      <w:proofErr w:type="spellEnd"/>
      <w:r>
        <w:rPr>
          <w:rFonts w:ascii="Times New Roman" w:eastAsia="Times New Roman" w:hAnsi="Times New Roman" w:cs="Times New Roman"/>
          <w:lang w:eastAsia="lt-LT"/>
        </w:rPr>
        <w:t xml:space="preserve"> (padidėja hormono </w:t>
      </w:r>
      <w:proofErr w:type="spellStart"/>
      <w:r>
        <w:rPr>
          <w:rFonts w:ascii="Times New Roman" w:eastAsia="Times New Roman" w:hAnsi="Times New Roman" w:cs="Times New Roman"/>
          <w:lang w:eastAsia="lt-LT"/>
        </w:rPr>
        <w:t>aldosterono</w:t>
      </w:r>
      <w:proofErr w:type="spellEnd"/>
      <w:r>
        <w:rPr>
          <w:rFonts w:ascii="Times New Roman" w:eastAsia="Times New Roman" w:hAnsi="Times New Roman" w:cs="Times New Roman"/>
          <w:lang w:eastAsia="lt-LT"/>
        </w:rPr>
        <w:t xml:space="preserve">, reguliuojančio natrio ir kalio koncentraciją kraujyje, gamyba), inkstuose gali atsirasti akmenų. Buvo inkstų kanalėlių pažeidimo (inkstų pažeidimo rūšis), </w:t>
      </w:r>
      <w:proofErr w:type="spellStart"/>
      <w:r>
        <w:rPr>
          <w:rFonts w:ascii="Times New Roman" w:eastAsia="Times New Roman" w:hAnsi="Times New Roman" w:cs="Times New Roman"/>
          <w:lang w:eastAsia="lt-LT"/>
        </w:rPr>
        <w:t>metabolinės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alkalozės</w:t>
      </w:r>
      <w:proofErr w:type="spellEnd"/>
      <w:r>
        <w:rPr>
          <w:rFonts w:ascii="Times New Roman" w:eastAsia="Times New Roman" w:hAnsi="Times New Roman" w:cs="Times New Roman"/>
          <w:lang w:eastAsia="lt-LT"/>
        </w:rPr>
        <w:t xml:space="preserve"> (būklė, kai organizme atsiranda daugiau šarminių negu rūgštinių medžiagų) bei dėl </w:t>
      </w:r>
      <w:proofErr w:type="spellStart"/>
      <w:r>
        <w:rPr>
          <w:rFonts w:ascii="Times New Roman" w:eastAsia="Times New Roman" w:hAnsi="Times New Roman" w:cs="Times New Roman"/>
          <w:lang w:eastAsia="lt-LT"/>
        </w:rPr>
        <w:t>hipokalemijos</w:t>
      </w:r>
      <w:proofErr w:type="spellEnd"/>
      <w:r>
        <w:rPr>
          <w:rFonts w:ascii="Times New Roman" w:eastAsia="Times New Roman" w:hAnsi="Times New Roman" w:cs="Times New Roman"/>
          <w:lang w:eastAsia="lt-LT"/>
        </w:rPr>
        <w:t xml:space="preserve"> atsiradusio raumenų silpnumo atvejų, susijusių su nuolatiniu piktnaudžiavimu vidurių laisvinamaisiais preparatais.</w:t>
      </w:r>
    </w:p>
    <w:p w14:paraId="743CF5B3" w14:textId="77777777" w:rsidR="00AE2B91" w:rsidRDefault="00AE2B91" w:rsidP="00AE2B91">
      <w:pPr>
        <w:spacing w:after="0" w:line="240" w:lineRule="auto"/>
        <w:rPr>
          <w:rFonts w:ascii="Times New Roman" w:eastAsia="Times New Roman" w:hAnsi="Times New Roman" w:cs="Times New Roman"/>
          <w:lang w:eastAsia="lt-LT"/>
        </w:rPr>
      </w:pPr>
    </w:p>
    <w:p w14:paraId="61AAD726" w14:textId="77777777" w:rsidR="00AE2B91" w:rsidRDefault="00AE2B91" w:rsidP="00AE2B91">
      <w:pPr>
        <w:tabs>
          <w:tab w:val="left" w:pos="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Pamiršus pavartoti </w:t>
      </w:r>
      <w:proofErr w:type="spellStart"/>
      <w:r>
        <w:rPr>
          <w:rFonts w:ascii="Times New Roman" w:eastAsia="Times New Roman" w:hAnsi="Times New Roman" w:cs="Times New Roman"/>
          <w:b/>
        </w:rPr>
        <w:t>Guttalax</w:t>
      </w:r>
      <w:proofErr w:type="spellEnd"/>
    </w:p>
    <w:p w14:paraId="720CC835"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 įprastiniu laiku dozę išgerti pamiršote, gerkite ją tuoj pat, kai tik prisiminsite. Negalima vartoti dvigubos dozės norint kompensuoti praleistą dozę.</w:t>
      </w:r>
    </w:p>
    <w:p w14:paraId="6F699FAC"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p>
    <w:p w14:paraId="421F8497" w14:textId="77777777" w:rsidR="00AE2B91" w:rsidRDefault="00AE2B91" w:rsidP="00AE2B91">
      <w:pPr>
        <w:tabs>
          <w:tab w:val="left" w:pos="0"/>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Nustojus vartoti </w:t>
      </w:r>
      <w:proofErr w:type="spellStart"/>
      <w:r>
        <w:rPr>
          <w:rFonts w:ascii="Times New Roman" w:eastAsia="Times New Roman" w:hAnsi="Times New Roman" w:cs="Times New Roman"/>
          <w:b/>
        </w:rPr>
        <w:t>Guttalax</w:t>
      </w:r>
      <w:proofErr w:type="spellEnd"/>
      <w:r>
        <w:rPr>
          <w:rFonts w:ascii="Times New Roman" w:eastAsia="Times New Roman" w:hAnsi="Times New Roman" w:cs="Times New Roman"/>
          <w:b/>
        </w:rPr>
        <w:t xml:space="preserve"> </w:t>
      </w:r>
    </w:p>
    <w:p w14:paraId="4E2E7F7A"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Guttalax</w:t>
      </w:r>
      <w:proofErr w:type="spellEnd"/>
      <w:r>
        <w:rPr>
          <w:rFonts w:ascii="Times New Roman" w:eastAsia="Times New Roman" w:hAnsi="Times New Roman" w:cs="Times New Roman"/>
        </w:rPr>
        <w:t xml:space="preserve"> reikia vartoti tik tuo atveju, jei būtina, o būklei pagerėjus vartojimą reikia nutraukti.</w:t>
      </w:r>
    </w:p>
    <w:p w14:paraId="68DD575D"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p>
    <w:p w14:paraId="0E6D8825"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1B0CA280"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4EC2BEAC"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2019B2D7" w14:textId="77777777" w:rsidR="00AE2B91" w:rsidRDefault="00AE2B91" w:rsidP="00AE2B91">
      <w:pPr>
        <w:numPr>
          <w:ilvl w:val="12"/>
          <w:numId w:val="0"/>
        </w:numPr>
        <w:tabs>
          <w:tab w:val="left" w:pos="567"/>
        </w:tabs>
        <w:spacing w:after="0" w:line="240" w:lineRule="auto"/>
        <w:ind w:left="567" w:hanging="567"/>
        <w:outlineLvl w:val="0"/>
        <w:rPr>
          <w:rFonts w:ascii="Times New Roman" w:eastAsia="Times New Roman" w:hAnsi="Times New Roman" w:cs="Times New Roman"/>
          <w:b/>
          <w:noProof/>
        </w:rPr>
      </w:pPr>
      <w:r>
        <w:rPr>
          <w:rFonts w:ascii="Times New Roman" w:eastAsia="Times New Roman" w:hAnsi="Times New Roman" w:cs="Times New Roman"/>
          <w:b/>
          <w:caps/>
          <w:noProof/>
        </w:rPr>
        <w:t>4.</w:t>
      </w:r>
      <w:r>
        <w:rPr>
          <w:rFonts w:ascii="Times New Roman" w:eastAsia="Times New Roman" w:hAnsi="Times New Roman" w:cs="Times New Roman"/>
          <w:b/>
          <w:caps/>
          <w:noProof/>
        </w:rPr>
        <w:tab/>
      </w:r>
      <w:r>
        <w:rPr>
          <w:rFonts w:ascii="Times New Roman" w:eastAsia="Times New Roman" w:hAnsi="Times New Roman" w:cs="Times New Roman"/>
          <w:b/>
          <w:noProof/>
        </w:rPr>
        <w:t>Galimas šalutinis poveikis</w:t>
      </w:r>
    </w:p>
    <w:p w14:paraId="14EE9A3B"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209F7EC9"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Šis vaistas, kaip ir kiti, gali sukelti šalutinį poveikį, nors jis pasireiškia ne visiems žmonėms.</w:t>
      </w:r>
    </w:p>
    <w:p w14:paraId="21CFA516" w14:textId="77777777" w:rsidR="00AE2B91" w:rsidRDefault="00AE2B91" w:rsidP="00AE2B91">
      <w:pPr>
        <w:spacing w:after="0" w:line="240" w:lineRule="auto"/>
        <w:rPr>
          <w:rFonts w:ascii="Times New Roman" w:eastAsia="Times New Roman" w:hAnsi="Times New Roman" w:cs="Times New Roman"/>
        </w:rPr>
      </w:pPr>
      <w:r>
        <w:rPr>
          <w:rFonts w:ascii="Times New Roman" w:eastAsia="Times New Roman" w:hAnsi="Times New Roman" w:cs="Times New Roman"/>
        </w:rPr>
        <w:t>Toliau nurodyti šalutinio poveikio reiškiniai.</w:t>
      </w:r>
    </w:p>
    <w:p w14:paraId="35FCFC15" w14:textId="77777777" w:rsidR="00AE2B91" w:rsidRDefault="00AE2B91" w:rsidP="00AE2B91">
      <w:pPr>
        <w:spacing w:after="0" w:line="240" w:lineRule="auto"/>
        <w:rPr>
          <w:rFonts w:ascii="Times New Roman" w:eastAsia="Times New Roman" w:hAnsi="Times New Roman" w:cs="Times New Roman"/>
        </w:rPr>
      </w:pPr>
    </w:p>
    <w:p w14:paraId="455F8938" w14:textId="77777777" w:rsidR="00AE2B91" w:rsidRDefault="00AE2B91" w:rsidP="00AE2B91">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Labai dažni (pasireiškia daugiau negu 1 iš 10 žmonių)</w:t>
      </w:r>
    </w:p>
    <w:p w14:paraId="7D201024" w14:textId="77777777" w:rsidR="00AE2B91" w:rsidRDefault="00AE2B91" w:rsidP="00AE2B91">
      <w:pPr>
        <w:tabs>
          <w:tab w:val="left" w:pos="0"/>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rPr>
        <w:t>●</w:t>
      </w:r>
      <w:r>
        <w:rPr>
          <w:rFonts w:ascii="Times New Roman" w:eastAsia="Times New Roman" w:hAnsi="Times New Roman" w:cs="Times New Roman"/>
        </w:rPr>
        <w:tab/>
        <w:t>viduriavimas</w:t>
      </w:r>
      <w:r>
        <w:rPr>
          <w:rFonts w:ascii="Times New Roman" w:eastAsia="Times New Roman" w:hAnsi="Times New Roman" w:cs="Times New Roman"/>
          <w:i/>
        </w:rPr>
        <w:t>.</w:t>
      </w:r>
    </w:p>
    <w:p w14:paraId="52183D5F"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p>
    <w:p w14:paraId="06F74EF1"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Dažni (pasireiškia ne daugiau, kaip 1 iš 10</w:t>
      </w:r>
      <w:r>
        <w:rPr>
          <w:rFonts w:ascii="Times New Roman" w:eastAsia="Times New Roman" w:hAnsi="Times New Roman" w:cs="Times New Roman"/>
          <w:i/>
        </w:rPr>
        <w:tab/>
        <w:t>žmonių)</w:t>
      </w:r>
    </w:p>
    <w:p w14:paraId="589C1677"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pilvo diegliai,</w:t>
      </w:r>
    </w:p>
    <w:p w14:paraId="7716C5CB" w14:textId="77777777" w:rsidR="00AE2B91" w:rsidRDefault="00AE2B91" w:rsidP="00AE2B91">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pilvo skausmas,</w:t>
      </w:r>
    </w:p>
    <w:p w14:paraId="3FAEF289" w14:textId="77777777" w:rsidR="00AE2B91" w:rsidRDefault="00AE2B91" w:rsidP="00AE2B91">
      <w:pPr>
        <w:tabs>
          <w:tab w:val="left" w:pos="0"/>
          <w:tab w:val="left" w:pos="567"/>
        </w:tabs>
        <w:spacing w:after="0" w:line="240" w:lineRule="auto"/>
        <w:rPr>
          <w:rFonts w:ascii="Times New Roman" w:eastAsia="Times New Roman" w:hAnsi="Times New Roman" w:cs="Times New Roman"/>
          <w:highlight w:val="yellow"/>
        </w:rPr>
      </w:pPr>
      <w:r>
        <w:rPr>
          <w:rFonts w:ascii="Times New Roman" w:eastAsia="Times New Roman" w:hAnsi="Times New Roman" w:cs="Times New Roman"/>
        </w:rPr>
        <w:lastRenderedPageBreak/>
        <w:t>●</w:t>
      </w:r>
      <w:r>
        <w:rPr>
          <w:rFonts w:ascii="Times New Roman" w:eastAsia="Times New Roman" w:hAnsi="Times New Roman" w:cs="Times New Roman"/>
        </w:rPr>
        <w:tab/>
        <w:t>nemalonus pojūtis pilve.</w:t>
      </w:r>
    </w:p>
    <w:p w14:paraId="359B39ED" w14:textId="77777777" w:rsidR="00AE2B91" w:rsidRDefault="00AE2B91" w:rsidP="00AE2B91">
      <w:pPr>
        <w:tabs>
          <w:tab w:val="left" w:pos="567"/>
        </w:tabs>
        <w:spacing w:after="0" w:line="240" w:lineRule="auto"/>
        <w:rPr>
          <w:rFonts w:ascii="Times New Roman" w:eastAsia="Times New Roman" w:hAnsi="Times New Roman" w:cs="Times New Roman"/>
        </w:rPr>
      </w:pPr>
    </w:p>
    <w:p w14:paraId="1F0A0FDE" w14:textId="77777777" w:rsidR="00AE2B91" w:rsidRDefault="00AE2B91" w:rsidP="00AE2B91">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Nedažni (pasireiškia ne daugiau, kaip 1 iš 100 žmonių)</w:t>
      </w:r>
    </w:p>
    <w:p w14:paraId="600F7829" w14:textId="77777777" w:rsidR="00AE2B91" w:rsidRDefault="00AE2B91" w:rsidP="00AE2B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vėmimas,</w:t>
      </w:r>
    </w:p>
    <w:p w14:paraId="4C81A5CB" w14:textId="77777777" w:rsidR="00AE2B91" w:rsidRDefault="00AE2B91" w:rsidP="00AE2B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 pykinimas,</w:t>
      </w:r>
    </w:p>
    <w:p w14:paraId="24C241FA" w14:textId="77777777" w:rsidR="00AE2B91" w:rsidRDefault="00AE2B91" w:rsidP="00AE2B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galvos svaigimas.</w:t>
      </w:r>
    </w:p>
    <w:p w14:paraId="4B69D682" w14:textId="77777777" w:rsidR="00AE2B91" w:rsidRDefault="00AE2B91" w:rsidP="00AE2B91">
      <w:pPr>
        <w:tabs>
          <w:tab w:val="left" w:pos="567"/>
        </w:tabs>
        <w:spacing w:after="0" w:line="240" w:lineRule="auto"/>
        <w:rPr>
          <w:rFonts w:ascii="Times New Roman" w:eastAsia="Times New Roman" w:hAnsi="Times New Roman" w:cs="Times New Roman"/>
        </w:rPr>
      </w:pPr>
    </w:p>
    <w:p w14:paraId="36570607" w14:textId="77777777" w:rsidR="00AE2B91" w:rsidRDefault="00AE2B91" w:rsidP="00AE2B91">
      <w:pPr>
        <w:spacing w:after="0" w:line="240" w:lineRule="auto"/>
        <w:rPr>
          <w:rFonts w:ascii="Times New Roman" w:eastAsia="Times New Roman" w:hAnsi="Times New Roman" w:cs="Times New Roman"/>
          <w:i/>
        </w:rPr>
      </w:pPr>
      <w:r>
        <w:rPr>
          <w:rFonts w:ascii="Times New Roman" w:eastAsia="Times New Roman" w:hAnsi="Times New Roman" w:cs="Times New Roman"/>
          <w:i/>
        </w:rPr>
        <w:t>Dažnis nežinomas (negali būti įvertintas pagal turimus duomenis)</w:t>
      </w:r>
    </w:p>
    <w:p w14:paraId="438F1B5A" w14:textId="77777777" w:rsidR="00AE2B91" w:rsidRDefault="00AE2B91" w:rsidP="00AE2B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odos reakcijos:</w:t>
      </w:r>
    </w:p>
    <w:p w14:paraId="6419193F" w14:textId="77777777" w:rsidR="00AE2B91" w:rsidRDefault="00AE2B91" w:rsidP="00AE2B91">
      <w:pPr>
        <w:tabs>
          <w:tab w:val="left" w:pos="567"/>
        </w:tabs>
        <w:spacing w:after="0" w:line="240" w:lineRule="auto"/>
        <w:ind w:left="851" w:hanging="851"/>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t>greitas odos arba gleivinių paburkimas, sukeliantis kvėpavimo pasunkėjimą (</w:t>
      </w:r>
      <w:proofErr w:type="spellStart"/>
      <w:r>
        <w:rPr>
          <w:rFonts w:ascii="Times New Roman" w:eastAsia="Times New Roman" w:hAnsi="Times New Roman" w:cs="Times New Roman"/>
        </w:rPr>
        <w:t>angioedemą</w:t>
      </w:r>
      <w:proofErr w:type="spellEnd"/>
      <w:r>
        <w:rPr>
          <w:rFonts w:ascii="Times New Roman" w:eastAsia="Times New Roman" w:hAnsi="Times New Roman" w:cs="Times New Roman"/>
        </w:rPr>
        <w:t>);</w:t>
      </w:r>
    </w:p>
    <w:p w14:paraId="31EA5FA7" w14:textId="77777777" w:rsidR="00AE2B91" w:rsidRDefault="00AE2B91" w:rsidP="00AE2B91">
      <w:pPr>
        <w:tabs>
          <w:tab w:val="left" w:pos="567"/>
          <w:tab w:val="left" w:pos="851"/>
        </w:tabs>
        <w:spacing w:after="0" w:line="240" w:lineRule="auto"/>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t xml:space="preserve">vaistų sukeltas odos išbėrimas arba </w:t>
      </w:r>
      <w:proofErr w:type="spellStart"/>
      <w:r>
        <w:rPr>
          <w:rFonts w:ascii="Times New Roman" w:eastAsia="Times New Roman" w:hAnsi="Times New Roman" w:cs="Times New Roman"/>
        </w:rPr>
        <w:t>dėmėtumas</w:t>
      </w:r>
      <w:proofErr w:type="spellEnd"/>
      <w:r>
        <w:rPr>
          <w:rFonts w:ascii="Times New Roman" w:eastAsia="Times New Roman" w:hAnsi="Times New Roman" w:cs="Times New Roman"/>
        </w:rPr>
        <w:t>;</w:t>
      </w:r>
    </w:p>
    <w:p w14:paraId="07645460" w14:textId="77777777" w:rsidR="00AE2B91" w:rsidRDefault="00AE2B91" w:rsidP="00AE2B91">
      <w:pPr>
        <w:tabs>
          <w:tab w:val="left" w:pos="567"/>
          <w:tab w:val="left" w:pos="851"/>
        </w:tabs>
        <w:spacing w:after="0" w:line="240" w:lineRule="auto"/>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t>išbėrimas;</w:t>
      </w:r>
    </w:p>
    <w:p w14:paraId="2F059E06" w14:textId="77777777" w:rsidR="00AE2B91" w:rsidRDefault="00AE2B91" w:rsidP="00AE2B91">
      <w:pPr>
        <w:tabs>
          <w:tab w:val="left" w:pos="567"/>
          <w:tab w:val="left" w:pos="851"/>
        </w:tabs>
        <w:spacing w:after="0" w:line="240" w:lineRule="auto"/>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rPr>
        <w:tab/>
        <w:t>niežulys.</w:t>
      </w:r>
    </w:p>
    <w:p w14:paraId="058C1A09" w14:textId="77777777" w:rsidR="00AE2B91" w:rsidRDefault="00AE2B91" w:rsidP="00AE2B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apalpimas.</w:t>
      </w:r>
    </w:p>
    <w:p w14:paraId="6ACF742E" w14:textId="77777777" w:rsidR="00AE2B91" w:rsidRDefault="00AE2B91" w:rsidP="00AE2B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33A8E94B" w14:textId="77777777" w:rsidR="00AE2B91" w:rsidRDefault="00AE2B91" w:rsidP="00AE2B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 </w:t>
      </w:r>
      <w:proofErr w:type="spellStart"/>
      <w:r>
        <w:rPr>
          <w:rFonts w:ascii="Times New Roman" w:eastAsia="Times New Roman" w:hAnsi="Times New Roman" w:cs="Times New Roman"/>
        </w:rPr>
        <w:t>Guttalax</w:t>
      </w:r>
      <w:proofErr w:type="spellEnd"/>
      <w:r>
        <w:rPr>
          <w:rFonts w:ascii="Times New Roman" w:eastAsia="Times New Roman" w:hAnsi="Times New Roman" w:cs="Times New Roman"/>
        </w:rPr>
        <w:t xml:space="preserve"> pavartojimo pasireiškiantis galvos svaigimas ir apalpimas siejamas su </w:t>
      </w:r>
      <w:proofErr w:type="spellStart"/>
      <w:r>
        <w:rPr>
          <w:rFonts w:ascii="Times New Roman" w:eastAsia="Times New Roman" w:hAnsi="Times New Roman" w:cs="Times New Roman"/>
        </w:rPr>
        <w:t>obstipacija</w:t>
      </w:r>
      <w:proofErr w:type="spellEnd"/>
      <w:r>
        <w:rPr>
          <w:rFonts w:ascii="Times New Roman" w:eastAsia="Times New Roman" w:hAnsi="Times New Roman" w:cs="Times New Roman"/>
        </w:rPr>
        <w:t xml:space="preserve"> (jėgų įtempimu tuštinimosi metu, pilvo skausmu).</w:t>
      </w:r>
    </w:p>
    <w:p w14:paraId="720AC154" w14:textId="77777777" w:rsidR="00AE2B91" w:rsidRDefault="00AE2B91" w:rsidP="00AE2B91">
      <w:pPr>
        <w:tabs>
          <w:tab w:val="left" w:pos="567"/>
        </w:tabs>
        <w:spacing w:after="0" w:line="240" w:lineRule="auto"/>
        <w:rPr>
          <w:rFonts w:ascii="Times New Roman" w:eastAsia="Times New Roman" w:hAnsi="Times New Roman" w:cs="Times New Roman"/>
        </w:rPr>
      </w:pPr>
    </w:p>
    <w:p w14:paraId="21A7A09D" w14:textId="77777777" w:rsidR="00AE2B91" w:rsidRDefault="00AE2B91" w:rsidP="00AE2B91">
      <w:pPr>
        <w:tabs>
          <w:tab w:val="left" w:pos="567"/>
        </w:tabs>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lang w:eastAsia="x-none"/>
        </w:rPr>
        <w:t>Pranešimas apie šalutinį poveikį</w:t>
      </w:r>
    </w:p>
    <w:p w14:paraId="36C96C7F" w14:textId="0FDE26FC" w:rsidR="00AE2B91" w:rsidRDefault="00AE2B91" w:rsidP="00AE2B91">
      <w:pPr>
        <w:tabs>
          <w:tab w:val="left" w:pos="567"/>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cs="Times New Roman"/>
          <w:lang w:eastAsia="zh-CN"/>
        </w:rPr>
        <w:t>elefonu 8 800 73568</w:t>
      </w:r>
      <w:r>
        <w:rPr>
          <w:rFonts w:ascii="Times New Roman" w:eastAsia="Times New Roman" w:hAnsi="Times New Roman" w:cs="Times New Roman"/>
          <w:lang w:eastAsia="x-none"/>
        </w:rPr>
        <w:t xml:space="preserve"> arba užpildyti interneto svetainėje </w:t>
      </w:r>
      <w:hyperlink r:id="rId5" w:history="1">
        <w:r>
          <w:rPr>
            <w:rStyle w:val="Hipersaitas"/>
            <w:rFonts w:ascii="Times New Roman" w:eastAsia="SimSun" w:hAnsi="Times New Roman" w:cs="Times New Roman"/>
            <w:color w:val="0000FF"/>
            <w:lang w:eastAsia="x-none"/>
          </w:rPr>
          <w:t>www.vvkt.lt</w:t>
        </w:r>
      </w:hyperlink>
      <w:r>
        <w:rPr>
          <w:rFonts w:ascii="Times New Roman" w:eastAsia="Times New Roman" w:hAnsi="Times New Roman" w:cs="Times New Roman"/>
          <w:lang w:eastAsia="x-none"/>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cs="Times New Roman"/>
          <w:lang w:eastAsia="zh-CN"/>
        </w:rPr>
        <w:t xml:space="preserve">nemokamu </w:t>
      </w:r>
      <w:r>
        <w:rPr>
          <w:rFonts w:ascii="Times New Roman" w:eastAsia="Times New Roman" w:hAnsi="Times New Roman" w:cs="Times New Roman"/>
          <w:lang w:eastAsia="x-none"/>
        </w:rPr>
        <w:t>fakso numeriu 8 800 20131</w:t>
      </w:r>
      <w:r>
        <w:rPr>
          <w:rFonts w:ascii="Times New Roman" w:eastAsia="Times New Roman" w:hAnsi="Times New Roman" w:cs="Times New Roman"/>
          <w:lang w:eastAsia="zh-CN"/>
        </w:rPr>
        <w:t xml:space="preserve">, </w:t>
      </w:r>
      <w:r>
        <w:rPr>
          <w:rFonts w:ascii="Times New Roman" w:eastAsia="Times New Roman" w:hAnsi="Times New Roman" w:cs="Times New Roman"/>
          <w:lang w:eastAsia="x-none"/>
        </w:rPr>
        <w:t xml:space="preserve">el. paštu </w:t>
      </w:r>
      <w:hyperlink r:id="rId6" w:history="1">
        <w:r>
          <w:rPr>
            <w:rStyle w:val="Hipersaitas"/>
            <w:rFonts w:ascii="Times New Roman" w:eastAsia="SimSun" w:hAnsi="Times New Roman" w:cs="Times New Roman"/>
            <w:color w:val="0000FF"/>
            <w:lang w:eastAsia="x-none"/>
          </w:rPr>
          <w:t>NepageidaujamaR@vvkt.lt</w:t>
        </w:r>
      </w:hyperlink>
      <w:r>
        <w:rPr>
          <w:rFonts w:ascii="Times New Roman" w:eastAsia="Times New Roman" w:hAnsi="Times New Roman" w:cs="Times New Roman"/>
          <w:lang w:eastAsia="x-none"/>
        </w:rPr>
        <w:t xml:space="preserve">, taip pat per Valstybinės vaistų kontrolės tarnybos prie Lietuvos Respublikos sveikatos apsaugos ministerijos interneto svetainę (adresu </w:t>
      </w:r>
      <w:hyperlink r:id="rId7" w:history="1">
        <w:r>
          <w:rPr>
            <w:rStyle w:val="Hipersaitas"/>
            <w:rFonts w:ascii="Times New Roman" w:eastAsia="SimSun" w:hAnsi="Times New Roman" w:cs="Times New Roman"/>
            <w:color w:val="0000FF"/>
            <w:lang w:eastAsia="x-none"/>
          </w:rPr>
          <w:t>http://www.vvkt.lt</w:t>
        </w:r>
      </w:hyperlink>
      <w:r>
        <w:rPr>
          <w:rFonts w:ascii="Times New Roman" w:eastAsia="Times New Roman" w:hAnsi="Times New Roman" w:cs="Times New Roman"/>
          <w:lang w:eastAsia="x-none"/>
        </w:rPr>
        <w:t>). Pranešdami apie nepageidaujamą poveikį galite mums padėti gauti daugiau informacijos apie šio vaisto saugumą.</w:t>
      </w:r>
    </w:p>
    <w:p w14:paraId="68540639" w14:textId="77777777" w:rsidR="00AE2B91" w:rsidRDefault="00AE2B91" w:rsidP="00AE2B91">
      <w:pPr>
        <w:tabs>
          <w:tab w:val="left" w:pos="0"/>
        </w:tabs>
        <w:spacing w:after="0" w:line="240" w:lineRule="auto"/>
        <w:rPr>
          <w:rFonts w:ascii="Times New Roman" w:eastAsia="Times New Roman" w:hAnsi="Times New Roman" w:cs="Times New Roman"/>
        </w:rPr>
      </w:pPr>
    </w:p>
    <w:p w14:paraId="7A7F9A7C"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0C5688D3" w14:textId="77777777" w:rsidR="00AE2B91" w:rsidRDefault="00AE2B91" w:rsidP="00AE2B91">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caps/>
          <w:noProof/>
        </w:rPr>
        <w:t>5.</w:t>
      </w:r>
      <w:r>
        <w:rPr>
          <w:rFonts w:ascii="Times New Roman" w:eastAsia="Times New Roman" w:hAnsi="Times New Roman" w:cs="Times New Roman"/>
          <w:b/>
          <w:caps/>
          <w:noProof/>
        </w:rPr>
        <w:tab/>
      </w:r>
      <w:r>
        <w:rPr>
          <w:rFonts w:ascii="Times New Roman" w:eastAsia="Times New Roman" w:hAnsi="Times New Roman" w:cs="Times New Roman"/>
          <w:b/>
          <w:noProof/>
        </w:rPr>
        <w:t>Kaip laikyti Guttalax</w:t>
      </w:r>
    </w:p>
    <w:p w14:paraId="6ECBD134" w14:textId="77777777" w:rsidR="00AE2B91" w:rsidRDefault="00AE2B91" w:rsidP="00AE2B91">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p>
    <w:p w14:paraId="1C25ADD5"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Šį vaistą laikykite vaikams nepastebimoje ir nepasiekiamoje vietoje.</w:t>
      </w:r>
    </w:p>
    <w:p w14:paraId="6C8A7441" w14:textId="77777777" w:rsidR="00AE2B91" w:rsidRDefault="00AE2B91" w:rsidP="00AE2B91">
      <w:pPr>
        <w:tabs>
          <w:tab w:val="left" w:pos="567"/>
        </w:tabs>
        <w:spacing w:after="0" w:line="240" w:lineRule="auto"/>
        <w:rPr>
          <w:rFonts w:ascii="Times New Roman" w:eastAsia="Times New Roman" w:hAnsi="Times New Roman" w:cs="Times New Roman"/>
          <w:noProof/>
        </w:rPr>
      </w:pPr>
    </w:p>
    <w:p w14:paraId="169AE471" w14:textId="77777777" w:rsidR="00AE2B91" w:rsidRDefault="00AE2B91" w:rsidP="00AE2B91">
      <w:pPr>
        <w:rPr>
          <w:rFonts w:ascii="Times New Roman" w:hAnsi="Times New Roman" w:cs="Times New Roman"/>
        </w:rPr>
      </w:pPr>
      <w:r>
        <w:rPr>
          <w:rFonts w:ascii="Times New Roman" w:hAnsi="Times New Roman" w:cs="Times New Roman"/>
        </w:rPr>
        <w:t xml:space="preserve">Šiam vaistiniam preparatui specialių laikymo sąlygų nereikia. </w:t>
      </w:r>
    </w:p>
    <w:p w14:paraId="4F3A7C38" w14:textId="77777777" w:rsidR="00AE2B91" w:rsidRDefault="00AE2B91" w:rsidP="00AE2B91">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Ant buteliuko etiketės ar dėžutės, dėžutės etiketės po „EXP/Tinka iki“ nurodytam tinkamumo laikui pasibaigus, šio vaisto vartoti negalima. Vaistas tinkamas vartoti iki paskutinės nurodyto mėnesio dienos.</w:t>
      </w:r>
    </w:p>
    <w:p w14:paraId="11BC60E4" w14:textId="77777777" w:rsidR="00AE2B91" w:rsidRDefault="00AE2B91" w:rsidP="00AE2B91">
      <w:pPr>
        <w:tabs>
          <w:tab w:val="left" w:pos="567"/>
        </w:tabs>
        <w:spacing w:after="0" w:line="240" w:lineRule="auto"/>
        <w:rPr>
          <w:rFonts w:ascii="Times New Roman" w:eastAsia="Times New Roman" w:hAnsi="Times New Roman" w:cs="Times New Roman"/>
          <w:noProof/>
        </w:rPr>
      </w:pPr>
    </w:p>
    <w:p w14:paraId="02DDB790" w14:textId="77777777" w:rsidR="00AE2B91" w:rsidRDefault="00AE2B91" w:rsidP="00AE2B91">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0ED7D3A7" w14:textId="77777777" w:rsidR="00AE2B91" w:rsidRDefault="00AE2B91" w:rsidP="00AE2B91">
      <w:pPr>
        <w:tabs>
          <w:tab w:val="left" w:pos="567"/>
        </w:tabs>
        <w:spacing w:after="0" w:line="240" w:lineRule="auto"/>
        <w:rPr>
          <w:rFonts w:ascii="Times New Roman" w:eastAsia="Times New Roman" w:hAnsi="Times New Roman" w:cs="Times New Roman"/>
          <w:noProof/>
        </w:rPr>
      </w:pPr>
    </w:p>
    <w:p w14:paraId="08DF53F6" w14:textId="77777777" w:rsidR="00AE2B91" w:rsidRDefault="00AE2B91" w:rsidP="00AE2B91">
      <w:pPr>
        <w:tabs>
          <w:tab w:val="left" w:pos="567"/>
        </w:tabs>
        <w:spacing w:after="0" w:line="240" w:lineRule="auto"/>
        <w:rPr>
          <w:rFonts w:ascii="Times New Roman" w:eastAsia="Times New Roman" w:hAnsi="Times New Roman" w:cs="Times New Roman"/>
          <w:noProof/>
        </w:rPr>
      </w:pPr>
    </w:p>
    <w:p w14:paraId="7AA4C7E0" w14:textId="77777777" w:rsidR="00AE2B91" w:rsidRDefault="00AE2B91" w:rsidP="00AE2B91">
      <w:pPr>
        <w:keepNext/>
        <w:keepLines/>
        <w:numPr>
          <w:ilvl w:val="12"/>
          <w:numId w:val="0"/>
        </w:numPr>
        <w:tabs>
          <w:tab w:val="left" w:pos="567"/>
        </w:tabs>
        <w:spacing w:after="0" w:line="240" w:lineRule="auto"/>
        <w:outlineLvl w:val="0"/>
        <w:rPr>
          <w:rFonts w:ascii="Times New Roman" w:eastAsia="Times New Roman" w:hAnsi="Times New Roman" w:cs="Times New Roman"/>
          <w:b/>
          <w:noProof/>
        </w:rPr>
      </w:pPr>
      <w:r>
        <w:rPr>
          <w:rFonts w:ascii="Times New Roman" w:eastAsia="Times New Roman" w:hAnsi="Times New Roman" w:cs="Times New Roman"/>
          <w:b/>
          <w:noProof/>
        </w:rPr>
        <w:t>6.</w:t>
      </w:r>
      <w:r>
        <w:rPr>
          <w:rFonts w:ascii="Times New Roman" w:eastAsia="Times New Roman" w:hAnsi="Times New Roman" w:cs="Times New Roman"/>
          <w:b/>
          <w:noProof/>
        </w:rPr>
        <w:tab/>
        <w:t>Pakuotės turinys ir kita informacija</w:t>
      </w:r>
    </w:p>
    <w:p w14:paraId="1E94CF78" w14:textId="77777777" w:rsidR="00AE2B91" w:rsidRDefault="00AE2B91" w:rsidP="00AE2B91">
      <w:pPr>
        <w:keepNext/>
        <w:keepLines/>
        <w:tabs>
          <w:tab w:val="left" w:pos="567"/>
        </w:tabs>
        <w:spacing w:after="0" w:line="240" w:lineRule="auto"/>
        <w:rPr>
          <w:rFonts w:ascii="Times New Roman" w:eastAsia="Times New Roman" w:hAnsi="Times New Roman" w:cs="Times New Roman"/>
          <w:noProof/>
        </w:rPr>
      </w:pPr>
    </w:p>
    <w:p w14:paraId="4DE7E212" w14:textId="77777777" w:rsidR="00AE2B91" w:rsidRDefault="00AE2B91" w:rsidP="00AE2B91">
      <w:pPr>
        <w:keepNext/>
        <w:keepLines/>
        <w:tabs>
          <w:tab w:val="left" w:pos="567"/>
        </w:tabs>
        <w:spacing w:after="0" w:line="240" w:lineRule="auto"/>
        <w:rPr>
          <w:rFonts w:ascii="Arial" w:eastAsia="Times New Roman" w:hAnsi="Arial" w:cs="Times New Roman"/>
          <w:noProof/>
          <w:lang w:eastAsia="lt-LT"/>
        </w:rPr>
      </w:pPr>
      <w:r>
        <w:rPr>
          <w:rFonts w:ascii="Times New Roman" w:eastAsia="Times New Roman" w:hAnsi="Times New Roman" w:cs="Times New Roman"/>
          <w:b/>
          <w:noProof/>
          <w:lang w:eastAsia="lt-LT"/>
        </w:rPr>
        <w:t>Guttalax sudėtis</w:t>
      </w:r>
    </w:p>
    <w:p w14:paraId="53D89E36" w14:textId="77777777" w:rsidR="00AE2B91" w:rsidRDefault="00AE2B91" w:rsidP="00AE2B91">
      <w:pPr>
        <w:keepNext/>
        <w:keepLines/>
        <w:tabs>
          <w:tab w:val="left" w:pos="0"/>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Veiklioji medžiaga yra natrio pikosulfatas. 1 ml tirpalo (15 lašų) yra 7,5 mg natrio pikosulfato.</w:t>
      </w:r>
    </w:p>
    <w:p w14:paraId="383A5702" w14:textId="77777777" w:rsidR="00AE2B91" w:rsidRDefault="00AE2B91" w:rsidP="00AE2B91">
      <w:pPr>
        <w:keepNext/>
        <w:keepLines/>
        <w:tabs>
          <w:tab w:val="left" w:pos="0"/>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noProof/>
        </w:rPr>
        <w:t>-</w:t>
      </w:r>
      <w:r>
        <w:rPr>
          <w:rFonts w:ascii="Times New Roman" w:eastAsia="Times New Roman" w:hAnsi="Times New Roman" w:cs="Times New Roman"/>
          <w:noProof/>
        </w:rPr>
        <w:tab/>
        <w:t xml:space="preserve">Pagalbinės medžiagos yra </w:t>
      </w:r>
      <w:proofErr w:type="spellStart"/>
      <w:r>
        <w:rPr>
          <w:rFonts w:ascii="Times New Roman" w:hAnsi="Times New Roman" w:cs="Times New Roman"/>
          <w:lang w:val="en"/>
        </w:rPr>
        <w:t>metilparabenas</w:t>
      </w:r>
      <w:proofErr w:type="spellEnd"/>
      <w:r>
        <w:rPr>
          <w:rFonts w:ascii="Times New Roman" w:hAnsi="Times New Roman" w:cs="Times New Roman"/>
          <w:lang w:val="en"/>
        </w:rPr>
        <w:t xml:space="preserve"> E-218, </w:t>
      </w:r>
      <w:r>
        <w:rPr>
          <w:rFonts w:ascii="Times New Roman" w:hAnsi="Times New Roman" w:cs="Times New Roman"/>
          <w:noProof/>
        </w:rPr>
        <w:t xml:space="preserve">skystasis sorbitolis (nesikristalizuojantis), </w:t>
      </w:r>
      <w:r>
        <w:rPr>
          <w:rFonts w:ascii="Times New Roman" w:hAnsi="Times New Roman" w:cs="Times New Roman"/>
        </w:rPr>
        <w:t>išgrynintas vanduo.</w:t>
      </w:r>
    </w:p>
    <w:p w14:paraId="3128B5F4" w14:textId="77777777" w:rsidR="00AE2B91" w:rsidRDefault="00AE2B91" w:rsidP="00AE2B91">
      <w:pPr>
        <w:tabs>
          <w:tab w:val="left" w:pos="0"/>
          <w:tab w:val="left" w:pos="567"/>
        </w:tabs>
        <w:spacing w:after="0" w:line="240" w:lineRule="auto"/>
        <w:jc w:val="both"/>
        <w:rPr>
          <w:rFonts w:ascii="Times New Roman" w:eastAsia="Times New Roman" w:hAnsi="Times New Roman" w:cs="Times New Roman"/>
          <w:noProof/>
        </w:rPr>
      </w:pPr>
    </w:p>
    <w:p w14:paraId="01D91D66" w14:textId="77777777" w:rsidR="00AE2B91" w:rsidRDefault="00AE2B91" w:rsidP="00AE2B91">
      <w:pPr>
        <w:tabs>
          <w:tab w:val="left" w:pos="567"/>
        </w:tabs>
        <w:spacing w:after="0" w:line="240" w:lineRule="auto"/>
        <w:ind w:left="567" w:hanging="567"/>
        <w:jc w:val="both"/>
        <w:rPr>
          <w:rFonts w:ascii="Arial" w:eastAsia="Times New Roman" w:hAnsi="Arial" w:cs="Times New Roman"/>
          <w:lang w:eastAsia="lt-LT"/>
        </w:rPr>
      </w:pPr>
      <w:r>
        <w:rPr>
          <w:rFonts w:ascii="Times New Roman" w:eastAsia="Times New Roman" w:hAnsi="Times New Roman" w:cs="Times New Roman"/>
          <w:b/>
          <w:noProof/>
          <w:lang w:eastAsia="lt-LT"/>
        </w:rPr>
        <w:t>Guttalax išvaizda ir kiekis pakuotėje</w:t>
      </w:r>
    </w:p>
    <w:p w14:paraId="014977AC" w14:textId="77777777" w:rsidR="00AE2B91" w:rsidRDefault="00AE2B91" w:rsidP="00AE2B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Skaidrus, bespalvis ar gelsvas, arba šiek tiek gelsvai rudas, truputį klampus tirpalas.</w:t>
      </w:r>
    </w:p>
    <w:p w14:paraId="7A80BC01" w14:textId="77777777" w:rsidR="00AE2B91" w:rsidRDefault="00AE2B91" w:rsidP="00AE2B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Viename buteliuke yra 15 ml tirpalo.</w:t>
      </w:r>
    </w:p>
    <w:p w14:paraId="37B95DE1" w14:textId="77777777" w:rsidR="00AE2B91" w:rsidRDefault="00AE2B91" w:rsidP="00AE2B91">
      <w:pPr>
        <w:tabs>
          <w:tab w:val="left" w:pos="567"/>
        </w:tabs>
        <w:spacing w:after="0" w:line="240" w:lineRule="auto"/>
        <w:rPr>
          <w:rFonts w:ascii="Times New Roman" w:eastAsia="Times New Roman" w:hAnsi="Times New Roman" w:cs="Times New Roman"/>
          <w:noProof/>
        </w:rPr>
      </w:pPr>
    </w:p>
    <w:p w14:paraId="7BD34D83" w14:textId="77777777" w:rsidR="00226E36" w:rsidRDefault="00226E36" w:rsidP="00D820C0">
      <w:pPr>
        <w:rPr>
          <w:rFonts w:ascii="Times New Roman" w:hAnsi="Times New Roman" w:cs="Times New Roman"/>
          <w:b/>
          <w:lang w:eastAsia="ko-KR"/>
        </w:rPr>
      </w:pPr>
    </w:p>
    <w:p w14:paraId="147C101D" w14:textId="486F95D1" w:rsidR="00D820C0" w:rsidRDefault="00D820C0" w:rsidP="00D820C0">
      <w:pPr>
        <w:rPr>
          <w:rFonts w:ascii="Times New Roman" w:hAnsi="Times New Roman" w:cs="Times New Roman"/>
          <w:b/>
          <w:lang w:eastAsia="ko-KR"/>
        </w:rPr>
      </w:pPr>
      <w:r w:rsidRPr="008352B2">
        <w:rPr>
          <w:rFonts w:ascii="Times New Roman" w:hAnsi="Times New Roman" w:cs="Times New Roman"/>
          <w:b/>
          <w:lang w:eastAsia="ko-KR"/>
        </w:rPr>
        <w:lastRenderedPageBreak/>
        <w:t>Registruotojas ir gamintojas</w:t>
      </w:r>
    </w:p>
    <w:p w14:paraId="2A82306F" w14:textId="77777777" w:rsidR="00D820C0" w:rsidRPr="001C0D27" w:rsidRDefault="00D820C0" w:rsidP="008352B2">
      <w:pPr>
        <w:spacing w:after="0" w:line="257" w:lineRule="auto"/>
        <w:rPr>
          <w:rFonts w:ascii="Times New Roman" w:hAnsi="Times New Roman" w:cs="Times New Roman"/>
          <w:b/>
          <w:lang w:eastAsia="ko-KR"/>
        </w:rPr>
      </w:pPr>
      <w:r w:rsidRPr="001C0D27">
        <w:rPr>
          <w:rFonts w:ascii="Times New Roman" w:hAnsi="Times New Roman" w:cs="Times New Roman"/>
          <w:b/>
          <w:lang w:eastAsia="ko-KR"/>
        </w:rPr>
        <w:t>Registruotojas eksportuojančioje valstybėje</w:t>
      </w:r>
    </w:p>
    <w:p w14:paraId="5F88D5E8" w14:textId="77777777" w:rsidR="00D820C0" w:rsidRPr="001C0D27" w:rsidRDefault="00D820C0" w:rsidP="008352B2">
      <w:pPr>
        <w:spacing w:after="0" w:line="257" w:lineRule="auto"/>
        <w:ind w:right="284"/>
        <w:jc w:val="both"/>
        <w:rPr>
          <w:rFonts w:ascii="Times New Roman" w:hAnsi="Times New Roman" w:cs="Times New Roman"/>
          <w:spacing w:val="3"/>
          <w:lang w:eastAsia="lt-LT"/>
        </w:rPr>
      </w:pPr>
      <w:proofErr w:type="spellStart"/>
      <w:r w:rsidRPr="001C0D27">
        <w:rPr>
          <w:rFonts w:ascii="Times New Roman" w:hAnsi="Times New Roman" w:cs="Times New Roman"/>
          <w:spacing w:val="3"/>
        </w:rPr>
        <w:t>Sanofi</w:t>
      </w:r>
      <w:proofErr w:type="spellEnd"/>
      <w:r w:rsidRPr="001C0D27">
        <w:rPr>
          <w:rFonts w:ascii="Times New Roman" w:hAnsi="Times New Roman" w:cs="Times New Roman"/>
          <w:spacing w:val="3"/>
        </w:rPr>
        <w:t xml:space="preserve"> </w:t>
      </w:r>
      <w:proofErr w:type="spellStart"/>
      <w:r w:rsidRPr="001C0D27">
        <w:rPr>
          <w:rFonts w:ascii="Times New Roman" w:hAnsi="Times New Roman" w:cs="Times New Roman"/>
          <w:spacing w:val="3"/>
        </w:rPr>
        <w:t>Aventis</w:t>
      </w:r>
      <w:proofErr w:type="spellEnd"/>
      <w:r w:rsidRPr="001C0D27">
        <w:rPr>
          <w:rFonts w:ascii="Times New Roman" w:hAnsi="Times New Roman" w:cs="Times New Roman"/>
          <w:spacing w:val="3"/>
        </w:rPr>
        <w:t xml:space="preserve"> AEBE</w:t>
      </w:r>
    </w:p>
    <w:p w14:paraId="1F831F57" w14:textId="77777777" w:rsidR="00D820C0" w:rsidRPr="001C0D27" w:rsidRDefault="00D820C0" w:rsidP="008352B2">
      <w:pPr>
        <w:tabs>
          <w:tab w:val="left" w:pos="567"/>
        </w:tabs>
        <w:spacing w:after="0" w:line="257" w:lineRule="auto"/>
        <w:rPr>
          <w:rFonts w:ascii="Times New Roman" w:hAnsi="Times New Roman" w:cs="Times New Roman"/>
          <w:lang w:eastAsia="ko-KR"/>
        </w:rPr>
      </w:pPr>
      <w:proofErr w:type="spellStart"/>
      <w:r w:rsidRPr="001C0D27">
        <w:rPr>
          <w:rFonts w:ascii="Times New Roman" w:hAnsi="Times New Roman" w:cs="Times New Roman"/>
          <w:lang w:eastAsia="ko-KR"/>
        </w:rPr>
        <w:t>Andrea</w:t>
      </w:r>
      <w:proofErr w:type="spellEnd"/>
      <w:r w:rsidRPr="001C0D27">
        <w:rPr>
          <w:rFonts w:ascii="Times New Roman" w:hAnsi="Times New Roman" w:cs="Times New Roman"/>
          <w:lang w:eastAsia="ko-KR"/>
        </w:rPr>
        <w:t xml:space="preserve"> </w:t>
      </w:r>
      <w:proofErr w:type="spellStart"/>
      <w:r w:rsidRPr="001C0D27">
        <w:rPr>
          <w:rFonts w:ascii="Times New Roman" w:hAnsi="Times New Roman" w:cs="Times New Roman"/>
          <w:lang w:eastAsia="ko-KR"/>
        </w:rPr>
        <w:t>Syngrou</w:t>
      </w:r>
      <w:proofErr w:type="spellEnd"/>
      <w:r w:rsidRPr="001C0D27">
        <w:rPr>
          <w:rFonts w:ascii="Times New Roman" w:hAnsi="Times New Roman" w:cs="Times New Roman"/>
          <w:lang w:eastAsia="ko-KR"/>
        </w:rPr>
        <w:t xml:space="preserve"> </w:t>
      </w:r>
      <w:proofErr w:type="spellStart"/>
      <w:r w:rsidRPr="001C0D27">
        <w:rPr>
          <w:rFonts w:ascii="Times New Roman" w:hAnsi="Times New Roman" w:cs="Times New Roman"/>
          <w:lang w:eastAsia="ko-KR"/>
        </w:rPr>
        <w:t>Avenue</w:t>
      </w:r>
      <w:proofErr w:type="spellEnd"/>
      <w:r w:rsidRPr="001C0D27">
        <w:rPr>
          <w:rFonts w:ascii="Times New Roman" w:hAnsi="Times New Roman" w:cs="Times New Roman"/>
          <w:lang w:eastAsia="ko-KR"/>
        </w:rPr>
        <w:t xml:space="preserve"> 348, 176 74 </w:t>
      </w:r>
      <w:proofErr w:type="spellStart"/>
      <w:r w:rsidRPr="001C0D27">
        <w:rPr>
          <w:rFonts w:ascii="Times New Roman" w:hAnsi="Times New Roman" w:cs="Times New Roman"/>
          <w:lang w:eastAsia="ko-KR"/>
        </w:rPr>
        <w:t>Kalitėja</w:t>
      </w:r>
      <w:proofErr w:type="spellEnd"/>
    </w:p>
    <w:p w14:paraId="14D064CB" w14:textId="04562254" w:rsidR="00D820C0" w:rsidRPr="008352B2" w:rsidRDefault="00D820C0" w:rsidP="008352B2">
      <w:pPr>
        <w:spacing w:after="0" w:line="257" w:lineRule="auto"/>
        <w:rPr>
          <w:rFonts w:ascii="Times New Roman" w:hAnsi="Times New Roman" w:cs="Times New Roman"/>
          <w:b/>
          <w:bCs/>
          <w:lang w:eastAsia="ko-KR"/>
        </w:rPr>
      </w:pPr>
      <w:r w:rsidRPr="001C0D27">
        <w:rPr>
          <w:rFonts w:ascii="Times New Roman" w:hAnsi="Times New Roman" w:cs="Times New Roman"/>
          <w:lang w:eastAsia="ko-KR"/>
        </w:rPr>
        <w:t>Graikija</w:t>
      </w:r>
    </w:p>
    <w:p w14:paraId="5D536092" w14:textId="77777777" w:rsidR="00AE2B91" w:rsidRDefault="00AE2B91" w:rsidP="00AE2B91">
      <w:pPr>
        <w:tabs>
          <w:tab w:val="left" w:pos="567"/>
        </w:tabs>
        <w:spacing w:after="0" w:line="240" w:lineRule="auto"/>
        <w:rPr>
          <w:rFonts w:ascii="Times New Roman" w:eastAsia="Times New Roman" w:hAnsi="Times New Roman" w:cs="Times New Roman"/>
          <w:noProof/>
        </w:rPr>
      </w:pPr>
    </w:p>
    <w:p w14:paraId="62ACA717" w14:textId="77777777" w:rsidR="00AE2B91" w:rsidRDefault="00AE2B91" w:rsidP="00AE2B91">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Gamintojas</w:t>
      </w:r>
    </w:p>
    <w:p w14:paraId="14930655" w14:textId="77777777" w:rsidR="00AE2B91" w:rsidRDefault="00AE2B91" w:rsidP="00AE2B91">
      <w:pPr>
        <w:numPr>
          <w:ilvl w:val="12"/>
          <w:numId w:val="0"/>
        </w:numPr>
        <w:tabs>
          <w:tab w:val="left" w:pos="567"/>
        </w:tabs>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rPr>
        <w:t>Istituto De Angeli S. r. l.</w:t>
      </w:r>
      <w:r>
        <w:rPr>
          <w:rFonts w:ascii="Times New Roman" w:eastAsia="Times New Roman" w:hAnsi="Times New Roman" w:cs="Times New Roman"/>
          <w:noProof/>
          <w:u w:val="single"/>
        </w:rPr>
        <w:t xml:space="preserve"> </w:t>
      </w:r>
    </w:p>
    <w:p w14:paraId="6766B0B6" w14:textId="77777777" w:rsidR="00AE2B91" w:rsidRDefault="00AE2B91" w:rsidP="00AE2B91">
      <w:pPr>
        <w:numPr>
          <w:ilvl w:val="12"/>
          <w:numId w:val="0"/>
        </w:num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Localito Prulli 103/C </w:t>
      </w:r>
    </w:p>
    <w:p w14:paraId="69961B0B" w14:textId="73092E2E" w:rsidR="00AE2B91" w:rsidRDefault="00AE2B91" w:rsidP="00AE2B91">
      <w:pPr>
        <w:numPr>
          <w:ilvl w:val="12"/>
          <w:numId w:val="0"/>
        </w:numPr>
        <w:tabs>
          <w:tab w:val="left" w:pos="567"/>
        </w:tabs>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rPr>
        <w:t>I - 50066 Regello (FI</w:t>
      </w:r>
      <w:r w:rsidR="000F5445" w:rsidRPr="000F5445">
        <w:rPr>
          <w:rFonts w:ascii="Times New Roman" w:eastAsia="Times New Roman" w:hAnsi="Times New Roman" w:cs="Times New Roman"/>
          <w:noProof/>
        </w:rPr>
        <w:t>)</w:t>
      </w:r>
    </w:p>
    <w:p w14:paraId="3E986889"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Italija</w:t>
      </w:r>
    </w:p>
    <w:p w14:paraId="77EF2D0D" w14:textId="77777777" w:rsidR="00AE2B91" w:rsidRDefault="00AE2B91" w:rsidP="00AE2B91">
      <w:pPr>
        <w:tabs>
          <w:tab w:val="left" w:pos="567"/>
        </w:tabs>
        <w:spacing w:after="0" w:line="240" w:lineRule="auto"/>
        <w:ind w:left="567" w:hanging="567"/>
        <w:rPr>
          <w:rFonts w:ascii="Times New Roman" w:eastAsia="Times New Roman" w:hAnsi="Times New Roman" w:cs="Times New Roman"/>
          <w:noProof/>
        </w:rPr>
      </w:pPr>
    </w:p>
    <w:p w14:paraId="2DA05165" w14:textId="77777777" w:rsidR="00AE2B91" w:rsidRDefault="00AE2B91" w:rsidP="00AE2B91">
      <w:pPr>
        <w:spacing w:after="0" w:line="240" w:lineRule="auto"/>
        <w:ind w:right="284"/>
        <w:jc w:val="both"/>
        <w:rPr>
          <w:rFonts w:ascii="Times New Roman" w:eastAsia="Times New Roman" w:hAnsi="Times New Roman" w:cs="Times New Roman"/>
          <w:b/>
          <w:lang w:val="en-GB"/>
        </w:rPr>
      </w:pPr>
      <w:proofErr w:type="spellStart"/>
      <w:r>
        <w:rPr>
          <w:rFonts w:ascii="Times New Roman" w:eastAsia="Times New Roman" w:hAnsi="Times New Roman" w:cs="Times New Roman"/>
          <w:b/>
          <w:lang w:val="en-GB"/>
        </w:rPr>
        <w:t>Lygiagretus</w:t>
      </w:r>
      <w:proofErr w:type="spellEnd"/>
      <w:r>
        <w:rPr>
          <w:rFonts w:ascii="Times New Roman" w:eastAsia="Times New Roman" w:hAnsi="Times New Roman" w:cs="Times New Roman"/>
          <w:b/>
          <w:lang w:val="en-GB"/>
        </w:rPr>
        <w:t xml:space="preserve"> </w:t>
      </w:r>
      <w:proofErr w:type="spellStart"/>
      <w:r>
        <w:rPr>
          <w:rFonts w:ascii="Times New Roman" w:eastAsia="Times New Roman" w:hAnsi="Times New Roman" w:cs="Times New Roman"/>
          <w:b/>
          <w:lang w:val="en-GB"/>
        </w:rPr>
        <w:t>importuotojas</w:t>
      </w:r>
      <w:proofErr w:type="spellEnd"/>
      <w:r>
        <w:rPr>
          <w:rFonts w:ascii="Times New Roman" w:eastAsia="Times New Roman" w:hAnsi="Times New Roman" w:cs="Times New Roman"/>
          <w:b/>
          <w:lang w:val="en-GB"/>
        </w:rPr>
        <w:t xml:space="preserve"> </w:t>
      </w:r>
    </w:p>
    <w:p w14:paraId="7A5F6B53" w14:textId="77777777" w:rsidR="00AE2B91" w:rsidRDefault="00AE2B91" w:rsidP="00AE2B91">
      <w:pPr>
        <w:spacing w:after="0" w:line="240" w:lineRule="auto"/>
        <w:ind w:right="284"/>
        <w:jc w:val="both"/>
        <w:rPr>
          <w:rFonts w:ascii="Times New Roman" w:eastAsia="Times New Roman" w:hAnsi="Times New Roman" w:cs="Times New Roman"/>
          <w:lang w:val="en-GB"/>
        </w:rPr>
      </w:pPr>
      <w:r>
        <w:rPr>
          <w:rFonts w:ascii="Times New Roman" w:eastAsia="Times New Roman" w:hAnsi="Times New Roman" w:cs="Times New Roman"/>
          <w:lang w:val="en-GB"/>
        </w:rPr>
        <w:t xml:space="preserve">UAB </w:t>
      </w:r>
      <w:proofErr w:type="gramStart"/>
      <w:r>
        <w:rPr>
          <w:rFonts w:ascii="Times New Roman" w:eastAsia="Times New Roman" w:hAnsi="Times New Roman" w:cs="Times New Roman"/>
          <w:lang w:val="en-GB"/>
        </w:rPr>
        <w:t>,,Lex</w:t>
      </w:r>
      <w:proofErr w:type="gram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ano</w:t>
      </w:r>
      <w:proofErr w:type="spellEnd"/>
      <w:r>
        <w:rPr>
          <w:rFonts w:ascii="Times New Roman" w:eastAsia="Times New Roman" w:hAnsi="Times New Roman" w:cs="Times New Roman"/>
          <w:lang w:val="en-GB"/>
        </w:rPr>
        <w:t>”</w:t>
      </w:r>
    </w:p>
    <w:p w14:paraId="39A554FA" w14:textId="77777777" w:rsidR="00AE2B91" w:rsidRDefault="00AE2B91" w:rsidP="00AE2B91">
      <w:pPr>
        <w:spacing w:after="0" w:line="240" w:lineRule="auto"/>
        <w:ind w:right="284"/>
        <w:jc w:val="both"/>
        <w:rPr>
          <w:rFonts w:ascii="Times New Roman" w:eastAsia="Times New Roman" w:hAnsi="Times New Roman" w:cs="Times New Roman"/>
          <w:lang w:val="en-GB"/>
        </w:rPr>
      </w:pPr>
      <w:proofErr w:type="spellStart"/>
      <w:r>
        <w:rPr>
          <w:rFonts w:ascii="Times New Roman" w:eastAsia="Times New Roman" w:hAnsi="Times New Roman" w:cs="Times New Roman"/>
          <w:color w:val="000000"/>
          <w:lang w:val="en-GB"/>
        </w:rPr>
        <w:t>Naugarduko</w:t>
      </w:r>
      <w:proofErr w:type="spellEnd"/>
      <w:r>
        <w:rPr>
          <w:rFonts w:ascii="Times New Roman" w:eastAsia="Times New Roman" w:hAnsi="Times New Roman" w:cs="Times New Roman"/>
          <w:color w:val="000000"/>
          <w:lang w:val="en-GB"/>
        </w:rPr>
        <w:t xml:space="preserve"> g. 3,</w:t>
      </w:r>
      <w:r>
        <w:rPr>
          <w:rFonts w:ascii="Times New Roman" w:eastAsia="Times New Roman" w:hAnsi="Times New Roman" w:cs="Times New Roman"/>
          <w:lang w:val="en-GB"/>
        </w:rPr>
        <w:t xml:space="preserve"> </w:t>
      </w:r>
    </w:p>
    <w:p w14:paraId="16B9BE2F" w14:textId="77777777" w:rsidR="00AE2B91" w:rsidRDefault="00AE2B91" w:rsidP="00AE2B91">
      <w:pPr>
        <w:spacing w:after="0" w:line="240" w:lineRule="auto"/>
        <w:ind w:right="284"/>
        <w:jc w:val="both"/>
        <w:rPr>
          <w:rFonts w:ascii="Times New Roman" w:eastAsia="Times New Roman" w:hAnsi="Times New Roman" w:cs="Times New Roman"/>
          <w:lang w:val="en-GB"/>
        </w:rPr>
      </w:pPr>
      <w:r>
        <w:rPr>
          <w:rFonts w:ascii="Times New Roman" w:eastAsia="Times New Roman" w:hAnsi="Times New Roman" w:cs="Times New Roman"/>
          <w:lang w:val="en-GB"/>
        </w:rPr>
        <w:t>LT-03231 Vilnius</w:t>
      </w:r>
      <w:bookmarkStart w:id="4" w:name="_GoBack"/>
      <w:bookmarkEnd w:id="4"/>
    </w:p>
    <w:p w14:paraId="6EC1CFDD" w14:textId="77777777" w:rsidR="00AE2B91" w:rsidRDefault="00AE2B91" w:rsidP="00AE2B91">
      <w:pPr>
        <w:spacing w:after="0" w:line="240" w:lineRule="auto"/>
        <w:ind w:right="284"/>
        <w:jc w:val="both"/>
        <w:rPr>
          <w:rFonts w:ascii="Times New Roman" w:eastAsia="Times New Roman" w:hAnsi="Times New Roman" w:cs="Times New Roman"/>
          <w:lang w:val="en-GB"/>
        </w:rPr>
      </w:pPr>
      <w:proofErr w:type="spellStart"/>
      <w:r>
        <w:rPr>
          <w:rFonts w:ascii="Times New Roman" w:eastAsia="Times New Roman" w:hAnsi="Times New Roman" w:cs="Times New Roman"/>
          <w:lang w:val="en-GB"/>
        </w:rPr>
        <w:t>Lietuva</w:t>
      </w:r>
      <w:proofErr w:type="spellEnd"/>
    </w:p>
    <w:p w14:paraId="1C50335E" w14:textId="77777777" w:rsidR="00AE2B91" w:rsidRDefault="00AE2B91" w:rsidP="00AE2B91">
      <w:pPr>
        <w:tabs>
          <w:tab w:val="left" w:pos="567"/>
        </w:tabs>
        <w:spacing w:after="0" w:line="240" w:lineRule="auto"/>
        <w:ind w:right="284"/>
        <w:jc w:val="both"/>
        <w:rPr>
          <w:rFonts w:ascii="Times New Roman" w:eastAsia="Times New Roman" w:hAnsi="Times New Roman" w:cs="Times New Roman"/>
          <w:lang w:val="en-GB"/>
        </w:rPr>
      </w:pPr>
    </w:p>
    <w:p w14:paraId="4BCF6E25" w14:textId="77777777" w:rsidR="00AE2B91" w:rsidRDefault="00AE2B91" w:rsidP="00AE2B91">
      <w:pPr>
        <w:spacing w:after="0" w:line="240" w:lineRule="auto"/>
        <w:ind w:right="284"/>
        <w:jc w:val="both"/>
        <w:rPr>
          <w:rFonts w:ascii="Times New Roman" w:eastAsia="Times New Roman" w:hAnsi="Times New Roman" w:cs="Times New Roman"/>
          <w:b/>
          <w:bCs/>
          <w:iCs/>
          <w:lang w:val="en-GB" w:eastAsia="lt-LT"/>
        </w:rPr>
      </w:pPr>
      <w:proofErr w:type="spellStart"/>
      <w:r>
        <w:rPr>
          <w:rFonts w:ascii="Times New Roman" w:eastAsia="Times New Roman" w:hAnsi="Times New Roman" w:cs="Times New Roman"/>
          <w:b/>
          <w:bCs/>
          <w:iCs/>
          <w:lang w:val="en-GB" w:eastAsia="lt-LT"/>
        </w:rPr>
        <w:t>Perpakavo</w:t>
      </w:r>
      <w:proofErr w:type="spellEnd"/>
      <w:r>
        <w:rPr>
          <w:rFonts w:ascii="Times New Roman" w:eastAsia="Times New Roman" w:hAnsi="Times New Roman" w:cs="Times New Roman"/>
          <w:b/>
          <w:bCs/>
          <w:iCs/>
          <w:lang w:val="en-GB" w:eastAsia="lt-LT"/>
        </w:rPr>
        <w:t xml:space="preserve"> </w:t>
      </w:r>
    </w:p>
    <w:p w14:paraId="6FC168D7" w14:textId="77777777" w:rsidR="00AE2B91" w:rsidRDefault="00AE2B91" w:rsidP="00AE2B91">
      <w:pPr>
        <w:spacing w:after="0" w:line="240" w:lineRule="auto"/>
        <w:ind w:right="284"/>
        <w:jc w:val="both"/>
        <w:rPr>
          <w:rFonts w:ascii="Times New Roman" w:eastAsia="Times New Roman" w:hAnsi="Times New Roman" w:cs="Times New Roman"/>
          <w:bCs/>
          <w:iCs/>
          <w:lang w:val="en-GB" w:eastAsia="lt-LT"/>
        </w:rPr>
      </w:pPr>
      <w:r>
        <w:rPr>
          <w:rFonts w:ascii="Times New Roman" w:eastAsia="Times New Roman" w:hAnsi="Times New Roman" w:cs="Times New Roman"/>
          <w:bCs/>
          <w:iCs/>
          <w:lang w:val="en-GB" w:eastAsia="lt-LT"/>
        </w:rPr>
        <w:t>BĮ UAB „</w:t>
      </w:r>
      <w:proofErr w:type="spellStart"/>
      <w:r>
        <w:rPr>
          <w:rFonts w:ascii="Times New Roman" w:eastAsia="Times New Roman" w:hAnsi="Times New Roman" w:cs="Times New Roman"/>
          <w:bCs/>
          <w:iCs/>
          <w:lang w:val="en-GB" w:eastAsia="lt-LT"/>
        </w:rPr>
        <w:t>Norfachema</w:t>
      </w:r>
      <w:proofErr w:type="spellEnd"/>
      <w:r>
        <w:rPr>
          <w:rFonts w:ascii="Times New Roman" w:eastAsia="Times New Roman" w:hAnsi="Times New Roman" w:cs="Times New Roman"/>
          <w:bCs/>
          <w:iCs/>
          <w:lang w:val="en-GB" w:eastAsia="lt-LT"/>
        </w:rPr>
        <w:t>“</w:t>
      </w:r>
    </w:p>
    <w:p w14:paraId="69DFF36B" w14:textId="77777777" w:rsidR="00AE2B91" w:rsidRDefault="00AE2B91" w:rsidP="00AE2B91">
      <w:pPr>
        <w:spacing w:after="0" w:line="240" w:lineRule="auto"/>
        <w:ind w:right="284"/>
        <w:jc w:val="both"/>
        <w:rPr>
          <w:rFonts w:ascii="Times New Roman" w:eastAsia="Times New Roman" w:hAnsi="Times New Roman" w:cs="Times New Roman"/>
          <w:bCs/>
          <w:iCs/>
          <w:lang w:val="en-GB" w:eastAsia="lt-LT"/>
        </w:rPr>
      </w:pPr>
      <w:proofErr w:type="spellStart"/>
      <w:r>
        <w:rPr>
          <w:rFonts w:ascii="Times New Roman" w:eastAsia="Times New Roman" w:hAnsi="Times New Roman" w:cs="Times New Roman"/>
          <w:bCs/>
          <w:iCs/>
          <w:lang w:val="en-GB" w:eastAsia="lt-LT"/>
        </w:rPr>
        <w:t>Vytauto</w:t>
      </w:r>
      <w:proofErr w:type="spellEnd"/>
      <w:r>
        <w:rPr>
          <w:rFonts w:ascii="Times New Roman" w:eastAsia="Times New Roman" w:hAnsi="Times New Roman" w:cs="Times New Roman"/>
          <w:bCs/>
          <w:iCs/>
          <w:lang w:val="en-GB" w:eastAsia="lt-LT"/>
        </w:rPr>
        <w:t xml:space="preserve"> g. 6, </w:t>
      </w:r>
      <w:proofErr w:type="spellStart"/>
      <w:r>
        <w:rPr>
          <w:rFonts w:ascii="Times New Roman" w:eastAsia="Times New Roman" w:hAnsi="Times New Roman" w:cs="Times New Roman"/>
          <w:bCs/>
          <w:iCs/>
          <w:lang w:val="en-GB" w:eastAsia="lt-LT"/>
        </w:rPr>
        <w:t>Jonava</w:t>
      </w:r>
      <w:proofErr w:type="spellEnd"/>
    </w:p>
    <w:p w14:paraId="4F8A3EB0" w14:textId="77777777" w:rsidR="00AE2B91" w:rsidRDefault="00AE2B91" w:rsidP="00AE2B91">
      <w:pPr>
        <w:spacing w:after="0" w:line="240" w:lineRule="auto"/>
        <w:ind w:right="284"/>
        <w:jc w:val="both"/>
        <w:rPr>
          <w:rFonts w:ascii="Times New Roman" w:eastAsia="Times New Roman" w:hAnsi="Times New Roman" w:cs="Times New Roman"/>
          <w:bCs/>
          <w:iCs/>
          <w:lang w:val="en-GB" w:eastAsia="lt-LT"/>
        </w:rPr>
      </w:pPr>
      <w:proofErr w:type="spellStart"/>
      <w:r>
        <w:rPr>
          <w:rFonts w:ascii="Times New Roman" w:eastAsia="Times New Roman" w:hAnsi="Times New Roman" w:cs="Times New Roman"/>
          <w:bCs/>
          <w:iCs/>
          <w:lang w:val="en-GB" w:eastAsia="lt-LT"/>
        </w:rPr>
        <w:t>Lietuva</w:t>
      </w:r>
      <w:proofErr w:type="spellEnd"/>
    </w:p>
    <w:p w14:paraId="0593D895" w14:textId="77777777" w:rsidR="00AE2B91" w:rsidRDefault="00AE2B91" w:rsidP="00AE2B91">
      <w:pPr>
        <w:spacing w:after="0" w:line="240" w:lineRule="auto"/>
        <w:ind w:right="284"/>
        <w:jc w:val="both"/>
        <w:rPr>
          <w:rFonts w:ascii="Times New Roman" w:eastAsia="Times New Roman" w:hAnsi="Times New Roman" w:cs="Times New Roman"/>
          <w:bCs/>
          <w:iCs/>
          <w:lang w:val="en-GB" w:eastAsia="lt-LT"/>
        </w:rPr>
      </w:pPr>
    </w:p>
    <w:p w14:paraId="13E87C29" w14:textId="77777777" w:rsidR="00AE2B91" w:rsidRDefault="00AE2B91" w:rsidP="00AE2B91">
      <w:pPr>
        <w:spacing w:after="0" w:line="240" w:lineRule="auto"/>
        <w:ind w:right="284"/>
        <w:jc w:val="both"/>
        <w:rPr>
          <w:rFonts w:ascii="Times New Roman" w:eastAsia="Times New Roman" w:hAnsi="Times New Roman" w:cs="Times New Roman"/>
          <w:bCs/>
          <w:iCs/>
          <w:lang w:val="en-GB" w:eastAsia="lt-LT"/>
        </w:rPr>
      </w:pPr>
      <w:proofErr w:type="spellStart"/>
      <w:r>
        <w:rPr>
          <w:rFonts w:ascii="Times New Roman" w:eastAsia="Times New Roman" w:hAnsi="Times New Roman" w:cs="Times New Roman"/>
          <w:bCs/>
          <w:iCs/>
          <w:lang w:val="en-GB" w:eastAsia="lt-LT"/>
        </w:rPr>
        <w:t>arba</w:t>
      </w:r>
      <w:proofErr w:type="spellEnd"/>
    </w:p>
    <w:p w14:paraId="58EFF4EE" w14:textId="77777777" w:rsidR="00AE2B91" w:rsidRDefault="00AE2B91" w:rsidP="00AE2B91">
      <w:pPr>
        <w:spacing w:after="0" w:line="240" w:lineRule="auto"/>
        <w:ind w:right="284"/>
        <w:jc w:val="both"/>
        <w:rPr>
          <w:rFonts w:ascii="Times New Roman" w:eastAsia="Times New Roman" w:hAnsi="Times New Roman" w:cs="Times New Roman"/>
          <w:bCs/>
          <w:iCs/>
          <w:lang w:val="en-GB" w:eastAsia="lt-LT"/>
        </w:rPr>
      </w:pPr>
    </w:p>
    <w:p w14:paraId="0894259B" w14:textId="77777777" w:rsidR="00AE2B91" w:rsidRDefault="00AE2B91" w:rsidP="00AE2B91">
      <w:pPr>
        <w:spacing w:after="0" w:line="240" w:lineRule="auto"/>
        <w:ind w:right="284"/>
        <w:jc w:val="both"/>
        <w:rPr>
          <w:rFonts w:ascii="Times New Roman" w:eastAsia="Times New Roman" w:hAnsi="Times New Roman" w:cs="Times New Roman"/>
          <w:bCs/>
          <w:iCs/>
          <w:lang w:val="en-GB" w:eastAsia="lt-LT"/>
        </w:rPr>
      </w:pPr>
      <w:r>
        <w:rPr>
          <w:rFonts w:ascii="Times New Roman" w:eastAsia="Times New Roman" w:hAnsi="Times New Roman" w:cs="Times New Roman"/>
          <w:bCs/>
          <w:iCs/>
          <w:lang w:val="en-GB" w:eastAsia="lt-LT"/>
        </w:rPr>
        <w:t>UAB „</w:t>
      </w:r>
      <w:proofErr w:type="spellStart"/>
      <w:r>
        <w:rPr>
          <w:rFonts w:ascii="Times New Roman" w:eastAsia="Times New Roman" w:hAnsi="Times New Roman" w:cs="Times New Roman"/>
          <w:bCs/>
          <w:iCs/>
          <w:lang w:val="en-GB" w:eastAsia="lt-LT"/>
        </w:rPr>
        <w:t>Entafarma</w:t>
      </w:r>
      <w:proofErr w:type="spellEnd"/>
      <w:r>
        <w:rPr>
          <w:rFonts w:ascii="Times New Roman" w:eastAsia="Times New Roman" w:hAnsi="Times New Roman" w:cs="Times New Roman"/>
          <w:bCs/>
          <w:iCs/>
          <w:lang w:val="en-GB" w:eastAsia="lt-LT"/>
        </w:rPr>
        <w:t>“</w:t>
      </w:r>
    </w:p>
    <w:p w14:paraId="3673684D" w14:textId="77777777" w:rsidR="00AE2B91" w:rsidRDefault="00AE2B91" w:rsidP="00AE2B91">
      <w:pPr>
        <w:spacing w:after="0" w:line="240" w:lineRule="auto"/>
        <w:ind w:right="284"/>
        <w:jc w:val="both"/>
        <w:rPr>
          <w:rFonts w:ascii="Times New Roman" w:eastAsia="Times New Roman" w:hAnsi="Times New Roman" w:cs="Times New Roman"/>
          <w:bCs/>
          <w:iCs/>
          <w:lang w:val="en-GB" w:eastAsia="lt-LT"/>
        </w:rPr>
      </w:pPr>
      <w:proofErr w:type="spellStart"/>
      <w:r>
        <w:rPr>
          <w:rFonts w:ascii="Times New Roman" w:eastAsia="Times New Roman" w:hAnsi="Times New Roman" w:cs="Times New Roman"/>
          <w:bCs/>
          <w:iCs/>
          <w:lang w:val="en-GB" w:eastAsia="lt-LT"/>
        </w:rPr>
        <w:t>Klonėnų</w:t>
      </w:r>
      <w:proofErr w:type="spellEnd"/>
      <w:r>
        <w:rPr>
          <w:rFonts w:ascii="Times New Roman" w:eastAsia="Times New Roman" w:hAnsi="Times New Roman" w:cs="Times New Roman"/>
          <w:bCs/>
          <w:iCs/>
          <w:lang w:val="en-GB" w:eastAsia="lt-LT"/>
        </w:rPr>
        <w:t xml:space="preserve"> vs. 1</w:t>
      </w:r>
    </w:p>
    <w:p w14:paraId="04752645" w14:textId="77777777" w:rsidR="00AE2B91" w:rsidRDefault="00AE2B91" w:rsidP="00AE2B91">
      <w:pPr>
        <w:spacing w:after="0" w:line="240" w:lineRule="auto"/>
        <w:ind w:right="284"/>
        <w:jc w:val="both"/>
        <w:rPr>
          <w:rFonts w:ascii="Times New Roman" w:eastAsia="Times New Roman" w:hAnsi="Times New Roman" w:cs="Times New Roman"/>
          <w:bCs/>
          <w:iCs/>
          <w:lang w:val="en-GB" w:eastAsia="lt-LT"/>
        </w:rPr>
      </w:pPr>
      <w:proofErr w:type="spellStart"/>
      <w:r>
        <w:rPr>
          <w:rFonts w:ascii="Times New Roman" w:eastAsia="Times New Roman" w:hAnsi="Times New Roman" w:cs="Times New Roman"/>
          <w:bCs/>
          <w:iCs/>
          <w:lang w:val="en-GB" w:eastAsia="lt-LT"/>
        </w:rPr>
        <w:t>Širvintų</w:t>
      </w:r>
      <w:proofErr w:type="spellEnd"/>
      <w:r>
        <w:rPr>
          <w:rFonts w:ascii="Times New Roman" w:eastAsia="Times New Roman" w:hAnsi="Times New Roman" w:cs="Times New Roman"/>
          <w:bCs/>
          <w:iCs/>
          <w:lang w:val="en-GB" w:eastAsia="lt-LT"/>
        </w:rPr>
        <w:t xml:space="preserve"> r. sav.</w:t>
      </w:r>
    </w:p>
    <w:p w14:paraId="1D49E5CF" w14:textId="77777777" w:rsidR="00AE2B91" w:rsidRDefault="00AE2B91" w:rsidP="00AE2B91">
      <w:pPr>
        <w:spacing w:after="0" w:line="240" w:lineRule="auto"/>
        <w:ind w:right="284"/>
        <w:jc w:val="both"/>
        <w:rPr>
          <w:rFonts w:ascii="Times New Roman" w:eastAsia="Times New Roman" w:hAnsi="Times New Roman" w:cs="Times New Roman"/>
          <w:bCs/>
          <w:iCs/>
          <w:lang w:val="en-GB" w:eastAsia="lt-LT"/>
        </w:rPr>
      </w:pPr>
      <w:proofErr w:type="spellStart"/>
      <w:r>
        <w:rPr>
          <w:rFonts w:ascii="Times New Roman" w:eastAsia="Times New Roman" w:hAnsi="Times New Roman" w:cs="Times New Roman"/>
          <w:bCs/>
          <w:iCs/>
          <w:lang w:val="en-GB" w:eastAsia="lt-LT"/>
        </w:rPr>
        <w:t>Lietuva</w:t>
      </w:r>
      <w:proofErr w:type="spellEnd"/>
    </w:p>
    <w:p w14:paraId="601F8234" w14:textId="77777777" w:rsidR="00AE2B91" w:rsidRDefault="00AE2B91" w:rsidP="00AE2B91">
      <w:pPr>
        <w:spacing w:after="0" w:line="240" w:lineRule="auto"/>
        <w:ind w:right="284"/>
        <w:jc w:val="both"/>
        <w:rPr>
          <w:rFonts w:ascii="Times New Roman" w:hAnsi="Times New Roman" w:cs="Times New Roman"/>
          <w:spacing w:val="3"/>
          <w:lang w:val="en"/>
        </w:rPr>
      </w:pPr>
    </w:p>
    <w:p w14:paraId="33D2ED7E" w14:textId="77777777" w:rsidR="00AE2B91" w:rsidRDefault="00AE2B91" w:rsidP="00AE2B91">
      <w:pPr>
        <w:spacing w:after="0" w:line="240" w:lineRule="auto"/>
        <w:ind w:right="284"/>
        <w:jc w:val="both"/>
        <w:rPr>
          <w:rFonts w:ascii="Times New Roman" w:eastAsia="Times New Roman" w:hAnsi="Times New Roman" w:cs="Times New Roman"/>
          <w:noProof/>
        </w:rPr>
      </w:pPr>
    </w:p>
    <w:p w14:paraId="3DEDC421" w14:textId="592FDC1A" w:rsidR="00AE2B91" w:rsidRDefault="00AE2B91" w:rsidP="00AE2B91">
      <w:pP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noProof/>
        </w:rPr>
        <w:t>Šis pakuotės lapelis paskutinį kartą p</w:t>
      </w:r>
      <w:r w:rsidR="00D820C0">
        <w:rPr>
          <w:rFonts w:ascii="Times New Roman" w:eastAsia="Times New Roman" w:hAnsi="Times New Roman" w:cs="Times New Roman"/>
          <w:b/>
          <w:noProof/>
        </w:rPr>
        <w:t xml:space="preserve">eržiūrėtas </w:t>
      </w:r>
      <w:r w:rsidR="00BB067D">
        <w:rPr>
          <w:rFonts w:ascii="Times New Roman" w:eastAsia="Times New Roman" w:hAnsi="Times New Roman" w:cs="Times New Roman"/>
          <w:b/>
          <w:noProof/>
        </w:rPr>
        <w:t>2018-08-23</w:t>
      </w:r>
      <w:r w:rsidR="00956E1B">
        <w:rPr>
          <w:rFonts w:ascii="Times New Roman" w:eastAsia="Times New Roman" w:hAnsi="Times New Roman" w:cs="Times New Roman"/>
          <w:b/>
          <w:noProof/>
        </w:rPr>
        <w:t>.</w:t>
      </w:r>
    </w:p>
    <w:p w14:paraId="6589F928" w14:textId="77777777" w:rsidR="00AE2B91" w:rsidRDefault="00AE2B91" w:rsidP="00AE2B91">
      <w:pPr>
        <w:tabs>
          <w:tab w:val="left" w:pos="567"/>
        </w:tabs>
        <w:spacing w:after="0" w:line="240" w:lineRule="auto"/>
        <w:rPr>
          <w:rFonts w:ascii="Times New Roman" w:eastAsia="Times New Roman" w:hAnsi="Times New Roman" w:cs="Times New Roman"/>
          <w:lang w:eastAsia="x-none"/>
        </w:rPr>
      </w:pPr>
    </w:p>
    <w:p w14:paraId="79286532" w14:textId="77777777" w:rsidR="00AE2B91" w:rsidRDefault="00AE2B91" w:rsidP="00AE2B91">
      <w:pPr>
        <w:tabs>
          <w:tab w:val="left" w:pos="567"/>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Išsami informacija apie šį vaistą pateikiama Valstybinės vaistų kontrolės tarnybos prie Lietuvos Respublikos sveikatos apsaugos ministerijos tinklalapyje </w:t>
      </w:r>
      <w:hyperlink r:id="rId8" w:history="1">
        <w:r>
          <w:rPr>
            <w:rStyle w:val="Hipersaitas"/>
            <w:rFonts w:ascii="Times New Roman" w:eastAsia="Times New Roman" w:hAnsi="Times New Roman" w:cs="Times New Roman"/>
            <w:color w:val="0000FF"/>
            <w:lang w:eastAsia="x-none"/>
          </w:rPr>
          <w:t>http://www.vvkt.lt/</w:t>
        </w:r>
      </w:hyperlink>
    </w:p>
    <w:p w14:paraId="1DBF1E0F" w14:textId="77777777" w:rsidR="00AE2B91" w:rsidRDefault="00AE2B91" w:rsidP="00AE2B91">
      <w:pPr>
        <w:tabs>
          <w:tab w:val="left" w:pos="567"/>
        </w:tabs>
        <w:spacing w:after="0" w:line="240" w:lineRule="auto"/>
        <w:rPr>
          <w:rFonts w:ascii="Times New Roman" w:eastAsia="Times New Roman" w:hAnsi="Times New Roman" w:cs="Times New Roman"/>
          <w:i/>
        </w:rPr>
      </w:pPr>
    </w:p>
    <w:p w14:paraId="47F0F8B2" w14:textId="1A380698" w:rsidR="00AE2B91" w:rsidRDefault="00AE2B91" w:rsidP="00AE2B91">
      <w:pPr>
        <w:tabs>
          <w:tab w:val="left" w:pos="567"/>
        </w:tabs>
        <w:rPr>
          <w:rFonts w:ascii="Times New Roman" w:hAnsi="Times New Roman" w:cs="Times New Roman"/>
          <w:i/>
          <w:noProof/>
        </w:rPr>
      </w:pPr>
      <w:r>
        <w:rPr>
          <w:rFonts w:ascii="Times New Roman" w:eastAsia="Times New Roman" w:hAnsi="Times New Roman" w:cs="Times New Roman"/>
          <w:i/>
        </w:rPr>
        <w:t xml:space="preserve">Lygiagrečiai importuojamas vaistinis preparatas skiriasi nuo referencinio vaistinio preparato pagalbinėmis medžiagomis, laikymo sąlygomis bei tinkamumo laiku: referencinio vaistinio preparato sudėtyje yra </w:t>
      </w:r>
      <w:r>
        <w:rPr>
          <w:rFonts w:ascii="Times New Roman" w:hAnsi="Times New Roman" w:cs="Times New Roman"/>
          <w:i/>
          <w:noProof/>
        </w:rPr>
        <w:t>natrio benzoato (E211),</w:t>
      </w:r>
      <w:r>
        <w:rPr>
          <w:rFonts w:ascii="Times New Roman" w:hAnsi="Times New Roman" w:cs="Times New Roman"/>
          <w:i/>
        </w:rPr>
        <w:t xml:space="preserve"> </w:t>
      </w:r>
      <w:r>
        <w:rPr>
          <w:rFonts w:ascii="Times New Roman" w:hAnsi="Times New Roman" w:cs="Times New Roman"/>
          <w:i/>
          <w:noProof/>
        </w:rPr>
        <w:t xml:space="preserve">natrio citrato, </w:t>
      </w:r>
      <w:r>
        <w:rPr>
          <w:rFonts w:ascii="Times New Roman" w:hAnsi="Times New Roman" w:cs="Times New Roman"/>
          <w:i/>
        </w:rPr>
        <w:t xml:space="preserve">citrinų rūgšties </w:t>
      </w:r>
      <w:proofErr w:type="spellStart"/>
      <w:r>
        <w:rPr>
          <w:rFonts w:ascii="Times New Roman" w:hAnsi="Times New Roman" w:cs="Times New Roman"/>
          <w:i/>
        </w:rPr>
        <w:t>monohidrato</w:t>
      </w:r>
      <w:proofErr w:type="spellEnd"/>
      <w:r>
        <w:rPr>
          <w:rFonts w:ascii="Times New Roman" w:hAnsi="Times New Roman" w:cs="Times New Roman"/>
          <w:i/>
        </w:rPr>
        <w:t xml:space="preserve">, laikyti </w:t>
      </w:r>
      <w:r>
        <w:rPr>
          <w:rFonts w:ascii="Times New Roman" w:hAnsi="Times New Roman" w:cs="Times New Roman"/>
          <w:i/>
          <w:noProof/>
        </w:rPr>
        <w:t xml:space="preserve">ne aukštesnėje kaip 30 </w:t>
      </w:r>
      <w:r>
        <w:rPr>
          <w:rFonts w:ascii="Times New Roman" w:hAnsi="Times New Roman" w:cs="Times New Roman"/>
          <w:i/>
          <w:noProof/>
        </w:rPr>
        <w:sym w:font="Symbol" w:char="F0B0"/>
      </w:r>
      <w:r>
        <w:rPr>
          <w:rFonts w:ascii="Times New Roman" w:hAnsi="Times New Roman" w:cs="Times New Roman"/>
          <w:i/>
          <w:noProof/>
        </w:rPr>
        <w:t>C temperatūroje, tinkamumo laikas 3 metai</w:t>
      </w:r>
      <w:r w:rsidR="00D820C0">
        <w:rPr>
          <w:rFonts w:ascii="Times New Roman" w:hAnsi="Times New Roman" w:cs="Times New Roman"/>
          <w:i/>
          <w:noProof/>
        </w:rPr>
        <w:t xml:space="preserve">, </w:t>
      </w:r>
      <w:r w:rsidR="00D820C0" w:rsidRPr="008352B2">
        <w:rPr>
          <w:rFonts w:ascii="Times New Roman" w:hAnsi="Times New Roman" w:cs="Times New Roman"/>
          <w:i/>
          <w:lang w:eastAsia="ko-KR"/>
        </w:rPr>
        <w:t xml:space="preserve">buteliuką pirmą kartą atidarius, geriamieji lašai (tirpalas) tinkamas vartoti 12 </w:t>
      </w:r>
      <w:proofErr w:type="spellStart"/>
      <w:r w:rsidR="00D820C0" w:rsidRPr="008352B2">
        <w:rPr>
          <w:rFonts w:ascii="Times New Roman" w:hAnsi="Times New Roman" w:cs="Times New Roman"/>
          <w:i/>
          <w:lang w:eastAsia="ko-KR"/>
        </w:rPr>
        <w:t>mėn</w:t>
      </w:r>
      <w:proofErr w:type="spellEnd"/>
      <w:r w:rsidRPr="00D820C0">
        <w:rPr>
          <w:rFonts w:ascii="Times New Roman" w:hAnsi="Times New Roman" w:cs="Times New Roman"/>
          <w:i/>
          <w:noProof/>
        </w:rPr>
        <w:t>;</w:t>
      </w:r>
      <w:r>
        <w:rPr>
          <w:rFonts w:ascii="Times New Roman" w:hAnsi="Times New Roman" w:cs="Times New Roman"/>
          <w:i/>
          <w:noProof/>
        </w:rPr>
        <w:t xml:space="preserve"> </w:t>
      </w:r>
      <w:r>
        <w:rPr>
          <w:rFonts w:ascii="Times New Roman" w:eastAsia="Times New Roman" w:hAnsi="Times New Roman" w:cs="Times New Roman"/>
          <w:i/>
        </w:rPr>
        <w:t xml:space="preserve">lygiagrečiai importuojamo vaistinio preparato sudėtyje yra </w:t>
      </w:r>
      <w:proofErr w:type="spellStart"/>
      <w:r>
        <w:rPr>
          <w:rFonts w:ascii="Times New Roman" w:hAnsi="Times New Roman" w:cs="Times New Roman"/>
          <w:i/>
        </w:rPr>
        <w:t>metilparabeno</w:t>
      </w:r>
      <w:proofErr w:type="spellEnd"/>
      <w:r>
        <w:rPr>
          <w:rFonts w:ascii="Times New Roman" w:hAnsi="Times New Roman" w:cs="Times New Roman"/>
          <w:i/>
        </w:rPr>
        <w:t xml:space="preserve"> E-218, preparatui nereikia specialių laikymo sąlygų, tinkamumo laikas 5 metai. </w:t>
      </w:r>
    </w:p>
    <w:p w14:paraId="028196F0" w14:textId="77777777" w:rsidR="00AE2B91" w:rsidRDefault="00AE2B91" w:rsidP="00AE2B91">
      <w:pPr>
        <w:tabs>
          <w:tab w:val="left" w:pos="567"/>
        </w:tabs>
        <w:spacing w:after="0" w:line="240" w:lineRule="auto"/>
        <w:rPr>
          <w:rFonts w:ascii="Times New Roman" w:eastAsia="Times New Roman" w:hAnsi="Times New Roman" w:cs="Times New Roman"/>
        </w:rPr>
      </w:pPr>
    </w:p>
    <w:p w14:paraId="40883999" w14:textId="77777777" w:rsidR="00AE2B91" w:rsidRDefault="00AE2B91" w:rsidP="00AE2B9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Toliau pateikta informacija skirta tik sveikatos priežiūros specialistams</w:t>
      </w:r>
    </w:p>
    <w:p w14:paraId="45167634" w14:textId="77777777" w:rsidR="00AE2B91" w:rsidRDefault="00AE2B91" w:rsidP="00AE2B91">
      <w:pPr>
        <w:tabs>
          <w:tab w:val="left" w:pos="567"/>
        </w:tabs>
        <w:spacing w:after="0" w:line="240" w:lineRule="auto"/>
        <w:rPr>
          <w:rFonts w:ascii="Times New Roman" w:eastAsia="Times New Roman" w:hAnsi="Times New Roman" w:cs="Times New Roman"/>
        </w:rPr>
      </w:pPr>
    </w:p>
    <w:p w14:paraId="09C18EA6" w14:textId="77777777" w:rsidR="00AE2B91" w:rsidRDefault="00AE2B91" w:rsidP="00AE2B91">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Perdozavimo gydymas</w:t>
      </w:r>
    </w:p>
    <w:p w14:paraId="618A1D0A" w14:textId="77777777" w:rsidR="00AE2B91" w:rsidRDefault="00AE2B91" w:rsidP="00AE2B91">
      <w:pPr>
        <w:tabs>
          <w:tab w:val="left" w:pos="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Išgerto </w:t>
      </w:r>
      <w:proofErr w:type="spellStart"/>
      <w:r>
        <w:rPr>
          <w:rFonts w:ascii="Times New Roman" w:eastAsia="Times New Roman" w:hAnsi="Times New Roman" w:cs="Times New Roman"/>
        </w:rPr>
        <w:t>Guttalax</w:t>
      </w:r>
      <w:proofErr w:type="spellEnd"/>
      <w:r>
        <w:rPr>
          <w:rFonts w:ascii="Times New Roman" w:eastAsia="Times New Roman" w:hAnsi="Times New Roman" w:cs="Times New Roman"/>
        </w:rPr>
        <w:t xml:space="preserve"> absorbciją galima iki minimumo sumažinti arba sustabdyti išplovus skrandį arba pacientą pravimdžius. Gali prireikti </w:t>
      </w:r>
      <w:proofErr w:type="spellStart"/>
      <w:r>
        <w:rPr>
          <w:rFonts w:ascii="Times New Roman" w:eastAsia="Times New Roman" w:hAnsi="Times New Roman" w:cs="Times New Roman"/>
        </w:rPr>
        <w:t>injekuoti</w:t>
      </w:r>
      <w:proofErr w:type="spellEnd"/>
      <w:r>
        <w:rPr>
          <w:rFonts w:ascii="Times New Roman" w:eastAsia="Times New Roman" w:hAnsi="Times New Roman" w:cs="Times New Roman"/>
        </w:rPr>
        <w:t xml:space="preserve"> skysčių ir sureguliuoti elektrolitų pusiausvyrą. Tai labai svarbu senyviems ir jauniems žmonėms. Šiek tiek gali padėti lygiųjų raumenų spazmus atpalaiduojantys vaistai.</w:t>
      </w:r>
    </w:p>
    <w:p w14:paraId="0A890551" w14:textId="77777777" w:rsidR="00AE2B91" w:rsidRDefault="00AE2B91" w:rsidP="00AE2B91">
      <w:pPr>
        <w:spacing w:after="0" w:line="240" w:lineRule="auto"/>
        <w:rPr>
          <w:rFonts w:ascii="Times New Roman" w:eastAsia="Times New Roman" w:hAnsi="Times New Roman" w:cs="Times New Roman"/>
        </w:rPr>
      </w:pPr>
    </w:p>
    <w:p w14:paraId="459DB17E" w14:textId="77777777" w:rsidR="00AE2B91" w:rsidRDefault="00AE2B91" w:rsidP="00AE2B91">
      <w:pPr>
        <w:spacing w:after="0" w:line="240" w:lineRule="auto"/>
        <w:rPr>
          <w:rFonts w:ascii="Times New Roman" w:eastAsia="Times New Roman" w:hAnsi="Times New Roman" w:cs="Times New Roman"/>
          <w:sz w:val="24"/>
          <w:szCs w:val="24"/>
          <w:lang w:val="en-US"/>
        </w:rPr>
      </w:pPr>
    </w:p>
    <w:p w14:paraId="4DAF0A09" w14:textId="77777777" w:rsidR="00AE2B91" w:rsidRDefault="00AE2B91" w:rsidP="00AE2B91">
      <w:pPr>
        <w:spacing w:after="0" w:line="240" w:lineRule="auto"/>
        <w:rPr>
          <w:rFonts w:ascii="Times New Roman" w:eastAsia="Times New Roman" w:hAnsi="Times New Roman" w:cs="Times New Roman"/>
          <w:sz w:val="24"/>
          <w:szCs w:val="24"/>
          <w:lang w:val="en-US"/>
        </w:rPr>
      </w:pPr>
    </w:p>
    <w:p w14:paraId="48D49F4A" w14:textId="77777777" w:rsidR="00420BA9" w:rsidRDefault="00420BA9"/>
    <w:sectPr w:rsidR="00420BA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B26910"/>
    <w:multiLevelType w:val="hybridMultilevel"/>
    <w:tmpl w:val="5F244A42"/>
    <w:lvl w:ilvl="0" w:tplc="E5D6C96A">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6554E7"/>
    <w:multiLevelType w:val="hybridMultilevel"/>
    <w:tmpl w:val="D632B888"/>
    <w:lvl w:ilvl="0" w:tplc="AF7256AE">
      <w:start w:val="1"/>
      <w:numFmt w:val="bullet"/>
      <w:lvlText w:val="-"/>
      <w:lvlJc w:val="left"/>
      <w:pPr>
        <w:tabs>
          <w:tab w:val="num" w:pos="567"/>
        </w:tabs>
        <w:ind w:left="567" w:hanging="567"/>
      </w:pPr>
      <w:rPr>
        <w:rFonts w:ascii="Times New Roman" w:hAnsi="Times New Roman" w:cs="Times New Roman" w:hint="default"/>
        <w:sz w:val="22"/>
        <w:szCs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4F"/>
    <w:rsid w:val="000C7FF1"/>
    <w:rsid w:val="000E698B"/>
    <w:rsid w:val="000F5445"/>
    <w:rsid w:val="00156A90"/>
    <w:rsid w:val="001C0D27"/>
    <w:rsid w:val="00226E36"/>
    <w:rsid w:val="002920BE"/>
    <w:rsid w:val="003A12F2"/>
    <w:rsid w:val="00420BA9"/>
    <w:rsid w:val="00521879"/>
    <w:rsid w:val="005306CC"/>
    <w:rsid w:val="0053302C"/>
    <w:rsid w:val="00807116"/>
    <w:rsid w:val="008352B2"/>
    <w:rsid w:val="008D0D2C"/>
    <w:rsid w:val="00913A57"/>
    <w:rsid w:val="00922052"/>
    <w:rsid w:val="00956E1B"/>
    <w:rsid w:val="00975898"/>
    <w:rsid w:val="00AE2B91"/>
    <w:rsid w:val="00BB067D"/>
    <w:rsid w:val="00CC15DF"/>
    <w:rsid w:val="00D820C0"/>
    <w:rsid w:val="00D866B0"/>
    <w:rsid w:val="00E23F18"/>
    <w:rsid w:val="00EF47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EA8D5"/>
  <w15:chartTrackingRefBased/>
  <w15:docId w15:val="{A00200A4-32DE-43FD-B19C-EB3AA916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2B91"/>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AE2B91"/>
    <w:rPr>
      <w:color w:val="0563C1" w:themeColor="hyperlink"/>
      <w:u w:val="single"/>
    </w:rPr>
  </w:style>
  <w:style w:type="paragraph" w:styleId="Pataisymai">
    <w:name w:val="Revision"/>
    <w:hidden/>
    <w:uiPriority w:val="99"/>
    <w:semiHidden/>
    <w:rsid w:val="008D0D2C"/>
    <w:pPr>
      <w:spacing w:after="0" w:line="240" w:lineRule="auto"/>
    </w:pPr>
  </w:style>
  <w:style w:type="paragraph" w:styleId="Debesliotekstas">
    <w:name w:val="Balloon Text"/>
    <w:basedOn w:val="prastasis"/>
    <w:link w:val="DebesliotekstasDiagrama"/>
    <w:uiPriority w:val="99"/>
    <w:semiHidden/>
    <w:unhideWhenUsed/>
    <w:rsid w:val="008D0D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0D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92778">
      <w:bodyDiv w:val="1"/>
      <w:marLeft w:val="0"/>
      <w:marRight w:val="0"/>
      <w:marTop w:val="0"/>
      <w:marBottom w:val="0"/>
      <w:divBdr>
        <w:top w:val="none" w:sz="0" w:space="0" w:color="auto"/>
        <w:left w:val="none" w:sz="0" w:space="0" w:color="auto"/>
        <w:bottom w:val="none" w:sz="0" w:space="0" w:color="auto"/>
        <w:right w:val="none" w:sz="0" w:space="0" w:color="auto"/>
      </w:divBdr>
    </w:div>
    <w:div w:id="466237976">
      <w:bodyDiv w:val="1"/>
      <w:marLeft w:val="0"/>
      <w:marRight w:val="0"/>
      <w:marTop w:val="0"/>
      <w:marBottom w:val="0"/>
      <w:divBdr>
        <w:top w:val="none" w:sz="0" w:space="0" w:color="auto"/>
        <w:left w:val="none" w:sz="0" w:space="0" w:color="auto"/>
        <w:bottom w:val="none" w:sz="0" w:space="0" w:color="auto"/>
        <w:right w:val="none" w:sz="0" w:space="0" w:color="auto"/>
      </w:divBdr>
    </w:div>
    <w:div w:id="492063945">
      <w:bodyDiv w:val="1"/>
      <w:marLeft w:val="0"/>
      <w:marRight w:val="0"/>
      <w:marTop w:val="0"/>
      <w:marBottom w:val="0"/>
      <w:divBdr>
        <w:top w:val="none" w:sz="0" w:space="0" w:color="auto"/>
        <w:left w:val="none" w:sz="0" w:space="0" w:color="auto"/>
        <w:bottom w:val="none" w:sz="0" w:space="0" w:color="auto"/>
        <w:right w:val="none" w:sz="0" w:space="0" w:color="auto"/>
      </w:divBdr>
    </w:div>
    <w:div w:id="89550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9544</Words>
  <Characters>5441</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Karolina Žigaitė</cp:lastModifiedBy>
  <cp:revision>6</cp:revision>
  <dcterms:created xsi:type="dcterms:W3CDTF">2018-08-22T07:51:00Z</dcterms:created>
  <dcterms:modified xsi:type="dcterms:W3CDTF">2018-08-23T12:17:00Z</dcterms:modified>
</cp:coreProperties>
</file>