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8A748" w14:textId="77777777" w:rsidR="004374C9" w:rsidRPr="00376C3D" w:rsidRDefault="004374C9" w:rsidP="006B1233">
      <w:pPr>
        <w:tabs>
          <w:tab w:val="left" w:pos="567"/>
        </w:tabs>
        <w:spacing w:after="0" w:line="260" w:lineRule="exact"/>
        <w:rPr>
          <w:rFonts w:ascii="Times New Roman" w:hAnsi="Times New Roman"/>
          <w:b/>
        </w:rPr>
      </w:pPr>
    </w:p>
    <w:p w14:paraId="16066D92" w14:textId="77777777" w:rsidR="004374C9" w:rsidRPr="00376C3D" w:rsidRDefault="004374C9" w:rsidP="00C71FCC">
      <w:pPr>
        <w:tabs>
          <w:tab w:val="left" w:pos="567"/>
        </w:tabs>
        <w:spacing w:after="0" w:line="260" w:lineRule="exact"/>
        <w:jc w:val="center"/>
        <w:rPr>
          <w:rFonts w:ascii="Times New Roman" w:hAnsi="Times New Roman"/>
          <w:b/>
        </w:rPr>
      </w:pPr>
    </w:p>
    <w:p w14:paraId="0FA6299F" w14:textId="77777777" w:rsidR="004374C9" w:rsidRPr="00376C3D" w:rsidRDefault="004374C9" w:rsidP="00376C3D">
      <w:pPr>
        <w:tabs>
          <w:tab w:val="left" w:pos="567"/>
        </w:tabs>
        <w:spacing w:after="0" w:line="260" w:lineRule="exact"/>
        <w:jc w:val="center"/>
        <w:rPr>
          <w:rFonts w:ascii="Times New Roman" w:hAnsi="Times New Roman"/>
        </w:rPr>
      </w:pPr>
    </w:p>
    <w:p w14:paraId="74977959" w14:textId="77777777" w:rsidR="004374C9" w:rsidRPr="00376C3D" w:rsidRDefault="004374C9" w:rsidP="00376C3D">
      <w:pPr>
        <w:tabs>
          <w:tab w:val="left" w:pos="567"/>
        </w:tabs>
        <w:spacing w:after="0" w:line="260" w:lineRule="exact"/>
        <w:jc w:val="center"/>
        <w:rPr>
          <w:rFonts w:ascii="Times New Roman" w:hAnsi="Times New Roman"/>
        </w:rPr>
      </w:pPr>
    </w:p>
    <w:p w14:paraId="72173B32" w14:textId="77777777" w:rsidR="004374C9" w:rsidRPr="00376C3D" w:rsidRDefault="004374C9" w:rsidP="00376C3D">
      <w:pPr>
        <w:tabs>
          <w:tab w:val="left" w:pos="567"/>
        </w:tabs>
        <w:spacing w:after="0" w:line="260" w:lineRule="exact"/>
        <w:jc w:val="center"/>
        <w:rPr>
          <w:rFonts w:ascii="Times New Roman" w:hAnsi="Times New Roman"/>
        </w:rPr>
      </w:pPr>
    </w:p>
    <w:p w14:paraId="0046F4B7" w14:textId="77777777" w:rsidR="004374C9" w:rsidRPr="00376C3D" w:rsidRDefault="004374C9" w:rsidP="00376C3D">
      <w:pPr>
        <w:tabs>
          <w:tab w:val="left" w:pos="567"/>
        </w:tabs>
        <w:spacing w:after="0" w:line="260" w:lineRule="exact"/>
        <w:jc w:val="center"/>
        <w:rPr>
          <w:rFonts w:ascii="Times New Roman" w:hAnsi="Times New Roman"/>
        </w:rPr>
      </w:pPr>
    </w:p>
    <w:p w14:paraId="3D26B439" w14:textId="77777777" w:rsidR="004374C9" w:rsidRPr="00376C3D" w:rsidRDefault="004374C9" w:rsidP="00376C3D">
      <w:pPr>
        <w:tabs>
          <w:tab w:val="left" w:pos="567"/>
        </w:tabs>
        <w:spacing w:after="0" w:line="260" w:lineRule="exact"/>
        <w:jc w:val="center"/>
        <w:rPr>
          <w:rFonts w:ascii="Times New Roman" w:hAnsi="Times New Roman"/>
        </w:rPr>
      </w:pPr>
    </w:p>
    <w:p w14:paraId="10DCBAD7" w14:textId="77777777" w:rsidR="004374C9" w:rsidRPr="00376C3D" w:rsidRDefault="004374C9" w:rsidP="00376C3D">
      <w:pPr>
        <w:tabs>
          <w:tab w:val="left" w:pos="567"/>
        </w:tabs>
        <w:spacing w:after="0" w:line="260" w:lineRule="exact"/>
        <w:jc w:val="center"/>
        <w:rPr>
          <w:rFonts w:ascii="Times New Roman" w:hAnsi="Times New Roman"/>
        </w:rPr>
      </w:pPr>
    </w:p>
    <w:p w14:paraId="7EF87A95" w14:textId="77777777" w:rsidR="004374C9" w:rsidRPr="00376C3D" w:rsidRDefault="004374C9" w:rsidP="00376C3D">
      <w:pPr>
        <w:tabs>
          <w:tab w:val="left" w:pos="567"/>
        </w:tabs>
        <w:spacing w:after="0" w:line="260" w:lineRule="exact"/>
        <w:ind w:right="-2"/>
        <w:jc w:val="center"/>
        <w:rPr>
          <w:rFonts w:ascii="Times New Roman" w:hAnsi="Times New Roman"/>
        </w:rPr>
      </w:pPr>
    </w:p>
    <w:p w14:paraId="1D8393FA" w14:textId="77777777" w:rsidR="004374C9" w:rsidRPr="00376C3D" w:rsidRDefault="004374C9" w:rsidP="00376C3D">
      <w:pPr>
        <w:tabs>
          <w:tab w:val="left" w:pos="567"/>
        </w:tabs>
        <w:spacing w:after="0" w:line="260" w:lineRule="exact"/>
        <w:jc w:val="center"/>
        <w:rPr>
          <w:rFonts w:ascii="Times New Roman" w:hAnsi="Times New Roman"/>
        </w:rPr>
      </w:pPr>
    </w:p>
    <w:p w14:paraId="5BD09C62" w14:textId="77777777" w:rsidR="004374C9" w:rsidRPr="00376C3D" w:rsidRDefault="004374C9" w:rsidP="00376C3D">
      <w:pPr>
        <w:tabs>
          <w:tab w:val="left" w:pos="567"/>
        </w:tabs>
        <w:spacing w:after="0" w:line="260" w:lineRule="exact"/>
        <w:jc w:val="center"/>
        <w:rPr>
          <w:rFonts w:ascii="Times New Roman" w:hAnsi="Times New Roman"/>
        </w:rPr>
      </w:pPr>
    </w:p>
    <w:p w14:paraId="6D0C4F23" w14:textId="77777777" w:rsidR="004374C9" w:rsidRPr="00376C3D" w:rsidRDefault="004374C9" w:rsidP="00376C3D">
      <w:pPr>
        <w:tabs>
          <w:tab w:val="left" w:pos="567"/>
        </w:tabs>
        <w:spacing w:after="0" w:line="260" w:lineRule="exact"/>
        <w:jc w:val="center"/>
        <w:rPr>
          <w:rFonts w:ascii="Times New Roman" w:hAnsi="Times New Roman"/>
        </w:rPr>
      </w:pPr>
    </w:p>
    <w:p w14:paraId="0C44F55E" w14:textId="77777777" w:rsidR="004374C9" w:rsidRPr="00376C3D" w:rsidRDefault="004374C9" w:rsidP="00376C3D">
      <w:pPr>
        <w:tabs>
          <w:tab w:val="left" w:pos="567"/>
        </w:tabs>
        <w:spacing w:after="0" w:line="260" w:lineRule="exact"/>
        <w:jc w:val="center"/>
        <w:rPr>
          <w:rFonts w:ascii="Times New Roman" w:hAnsi="Times New Roman"/>
        </w:rPr>
      </w:pPr>
    </w:p>
    <w:p w14:paraId="4C85D02B" w14:textId="77777777" w:rsidR="004374C9" w:rsidRPr="00376C3D" w:rsidRDefault="004374C9" w:rsidP="00376C3D">
      <w:pPr>
        <w:tabs>
          <w:tab w:val="left" w:pos="567"/>
        </w:tabs>
        <w:spacing w:after="0" w:line="260" w:lineRule="exact"/>
        <w:jc w:val="center"/>
        <w:rPr>
          <w:rFonts w:ascii="Times New Roman" w:hAnsi="Times New Roman"/>
        </w:rPr>
      </w:pPr>
    </w:p>
    <w:p w14:paraId="448FE43A" w14:textId="77777777" w:rsidR="004374C9" w:rsidRPr="00376C3D" w:rsidRDefault="004374C9" w:rsidP="00376C3D">
      <w:pPr>
        <w:tabs>
          <w:tab w:val="left" w:pos="567"/>
        </w:tabs>
        <w:spacing w:after="0" w:line="260" w:lineRule="exact"/>
        <w:jc w:val="center"/>
        <w:rPr>
          <w:rFonts w:ascii="Times New Roman" w:hAnsi="Times New Roman"/>
        </w:rPr>
      </w:pPr>
    </w:p>
    <w:p w14:paraId="5F336068" w14:textId="77777777" w:rsidR="004374C9" w:rsidRPr="00376C3D" w:rsidRDefault="004374C9" w:rsidP="00376C3D">
      <w:pPr>
        <w:tabs>
          <w:tab w:val="left" w:pos="567"/>
        </w:tabs>
        <w:spacing w:after="0" w:line="260" w:lineRule="exact"/>
        <w:jc w:val="center"/>
        <w:rPr>
          <w:rFonts w:ascii="Times New Roman" w:hAnsi="Times New Roman"/>
        </w:rPr>
      </w:pPr>
    </w:p>
    <w:p w14:paraId="51065FBB" w14:textId="77777777" w:rsidR="004374C9" w:rsidRPr="00376C3D" w:rsidRDefault="004374C9" w:rsidP="00376C3D">
      <w:pPr>
        <w:tabs>
          <w:tab w:val="left" w:pos="567"/>
        </w:tabs>
        <w:spacing w:after="0" w:line="260" w:lineRule="exact"/>
        <w:jc w:val="center"/>
        <w:rPr>
          <w:rFonts w:ascii="Times New Roman" w:hAnsi="Times New Roman"/>
        </w:rPr>
      </w:pPr>
    </w:p>
    <w:p w14:paraId="7C935CA0" w14:textId="77777777" w:rsidR="004374C9" w:rsidRPr="00376C3D" w:rsidRDefault="004374C9" w:rsidP="00376C3D">
      <w:pPr>
        <w:tabs>
          <w:tab w:val="left" w:pos="567"/>
        </w:tabs>
        <w:spacing w:after="0" w:line="260" w:lineRule="exact"/>
        <w:jc w:val="center"/>
        <w:rPr>
          <w:rFonts w:ascii="Times New Roman" w:hAnsi="Times New Roman"/>
        </w:rPr>
      </w:pPr>
    </w:p>
    <w:p w14:paraId="3C556235" w14:textId="77777777" w:rsidR="004374C9" w:rsidRPr="00376C3D" w:rsidRDefault="004374C9" w:rsidP="00376C3D">
      <w:pPr>
        <w:tabs>
          <w:tab w:val="left" w:pos="567"/>
        </w:tabs>
        <w:spacing w:after="0" w:line="260" w:lineRule="exact"/>
        <w:jc w:val="center"/>
        <w:rPr>
          <w:rFonts w:ascii="Times New Roman" w:hAnsi="Times New Roman"/>
        </w:rPr>
      </w:pPr>
    </w:p>
    <w:p w14:paraId="32A55D4D" w14:textId="77777777" w:rsidR="004374C9" w:rsidRPr="00376C3D" w:rsidRDefault="004374C9" w:rsidP="00376C3D">
      <w:pPr>
        <w:spacing w:after="0" w:line="240" w:lineRule="auto"/>
        <w:jc w:val="center"/>
        <w:rPr>
          <w:rFonts w:ascii="Times New Roman" w:hAnsi="Times New Roman"/>
          <w:b/>
        </w:rPr>
      </w:pPr>
    </w:p>
    <w:p w14:paraId="0CF928D8" w14:textId="77777777" w:rsidR="004374C9" w:rsidRPr="00376C3D" w:rsidRDefault="004374C9" w:rsidP="00376C3D">
      <w:pPr>
        <w:spacing w:after="0" w:line="240" w:lineRule="auto"/>
        <w:jc w:val="center"/>
        <w:rPr>
          <w:rFonts w:ascii="Times New Roman" w:hAnsi="Times New Roman"/>
          <w:b/>
        </w:rPr>
      </w:pPr>
    </w:p>
    <w:p w14:paraId="4DA0A017" w14:textId="77777777" w:rsidR="004374C9" w:rsidRPr="00376C3D" w:rsidRDefault="004374C9" w:rsidP="00376C3D">
      <w:pPr>
        <w:spacing w:after="0" w:line="240" w:lineRule="auto"/>
        <w:jc w:val="center"/>
        <w:rPr>
          <w:rFonts w:ascii="Times New Roman" w:hAnsi="Times New Roman"/>
          <w:b/>
        </w:rPr>
      </w:pPr>
    </w:p>
    <w:p w14:paraId="262A5FFC" w14:textId="77777777" w:rsidR="004374C9" w:rsidRPr="00376C3D" w:rsidRDefault="004374C9" w:rsidP="00376C3D">
      <w:pPr>
        <w:spacing w:after="0" w:line="240" w:lineRule="auto"/>
        <w:jc w:val="center"/>
        <w:rPr>
          <w:rFonts w:ascii="Times New Roman" w:hAnsi="Times New Roman"/>
          <w:b/>
        </w:rPr>
      </w:pPr>
    </w:p>
    <w:p w14:paraId="42B100EB" w14:textId="77777777" w:rsidR="004374C9" w:rsidRPr="00376C3D" w:rsidRDefault="004374C9" w:rsidP="00376C3D">
      <w:pPr>
        <w:spacing w:after="0" w:line="240" w:lineRule="auto"/>
        <w:jc w:val="center"/>
        <w:rPr>
          <w:rFonts w:ascii="Times New Roman" w:hAnsi="Times New Roman"/>
          <w:b/>
        </w:rPr>
      </w:pPr>
      <w:r w:rsidRPr="00376C3D">
        <w:rPr>
          <w:rFonts w:ascii="Times New Roman" w:hAnsi="Times New Roman"/>
          <w:b/>
        </w:rPr>
        <w:t>I PRIEDAS</w:t>
      </w:r>
    </w:p>
    <w:p w14:paraId="1B7CFDF5" w14:textId="77777777" w:rsidR="004374C9" w:rsidRPr="00376C3D" w:rsidRDefault="004374C9" w:rsidP="00376C3D">
      <w:pPr>
        <w:spacing w:after="0" w:line="240" w:lineRule="auto"/>
        <w:jc w:val="center"/>
        <w:rPr>
          <w:rFonts w:ascii="Times New Roman" w:hAnsi="Times New Roman"/>
          <w:b/>
        </w:rPr>
      </w:pPr>
    </w:p>
    <w:p w14:paraId="25275787" w14:textId="77777777" w:rsidR="004374C9" w:rsidRPr="00376C3D" w:rsidRDefault="004374C9" w:rsidP="00376C3D">
      <w:pPr>
        <w:spacing w:after="0" w:line="240" w:lineRule="auto"/>
        <w:jc w:val="center"/>
        <w:rPr>
          <w:rFonts w:ascii="Times New Roman" w:hAnsi="Times New Roman"/>
          <w:b/>
        </w:rPr>
      </w:pPr>
      <w:r w:rsidRPr="00376C3D">
        <w:rPr>
          <w:rFonts w:ascii="Times New Roman" w:hAnsi="Times New Roman"/>
          <w:b/>
        </w:rPr>
        <w:t>PREPARATO CHARAKTERISTIKŲ SANTRAUKA</w:t>
      </w:r>
    </w:p>
    <w:p w14:paraId="7155A05F" w14:textId="77777777" w:rsidR="004374C9" w:rsidRPr="00376C3D" w:rsidRDefault="004374C9" w:rsidP="00376C3D">
      <w:pPr>
        <w:spacing w:after="0" w:line="240" w:lineRule="auto"/>
        <w:ind w:left="567" w:hanging="567"/>
        <w:rPr>
          <w:rFonts w:ascii="Times New Roman" w:hAnsi="Times New Roman"/>
          <w:b/>
          <w:kern w:val="28"/>
        </w:rPr>
      </w:pPr>
      <w:r w:rsidRPr="00376C3D">
        <w:rPr>
          <w:rFonts w:ascii="Times New Roman" w:hAnsi="Times New Roman"/>
          <w:b/>
        </w:rPr>
        <w:br w:type="page"/>
      </w:r>
      <w:r w:rsidRPr="00376C3D">
        <w:rPr>
          <w:rFonts w:ascii="Times New Roman" w:hAnsi="Times New Roman"/>
          <w:b/>
          <w:kern w:val="28"/>
        </w:rPr>
        <w:lastRenderedPageBreak/>
        <w:t>1.</w:t>
      </w:r>
      <w:r w:rsidRPr="00376C3D">
        <w:rPr>
          <w:rFonts w:ascii="Times New Roman" w:hAnsi="Times New Roman"/>
          <w:b/>
          <w:kern w:val="28"/>
        </w:rPr>
        <w:tab/>
        <w:t>VAISTINIO PREPARATO PAVADINIMAS</w:t>
      </w:r>
    </w:p>
    <w:p w14:paraId="7CF63D8A" w14:textId="77777777" w:rsidR="004374C9" w:rsidRPr="00376C3D" w:rsidRDefault="004374C9" w:rsidP="006B1233">
      <w:pPr>
        <w:tabs>
          <w:tab w:val="left" w:pos="567"/>
        </w:tabs>
        <w:spacing w:after="0" w:line="260" w:lineRule="exact"/>
        <w:rPr>
          <w:rFonts w:ascii="Times New Roman" w:hAnsi="Times New Roman"/>
        </w:rPr>
      </w:pPr>
    </w:p>
    <w:p w14:paraId="0DA3E008" w14:textId="77777777" w:rsidR="004374C9" w:rsidRPr="00376C3D" w:rsidRDefault="004374C9" w:rsidP="00C71FCC">
      <w:pPr>
        <w:tabs>
          <w:tab w:val="left" w:pos="567"/>
        </w:tabs>
        <w:spacing w:after="0" w:line="260" w:lineRule="exact"/>
        <w:rPr>
          <w:rFonts w:ascii="Times New Roman" w:hAnsi="Times New Roman"/>
        </w:rPr>
      </w:pPr>
      <w:proofErr w:type="spellStart"/>
      <w:r w:rsidRPr="00376C3D">
        <w:rPr>
          <w:rFonts w:ascii="Times New Roman" w:hAnsi="Times New Roman"/>
        </w:rPr>
        <w:t>Palonosetron</w:t>
      </w:r>
      <w:proofErr w:type="spellEnd"/>
      <w:r w:rsidRPr="00376C3D">
        <w:rPr>
          <w:rFonts w:ascii="Times New Roman" w:hAnsi="Times New Roman"/>
        </w:rPr>
        <w:t xml:space="preserve"> </w:t>
      </w:r>
      <w:proofErr w:type="spellStart"/>
      <w:r w:rsidRPr="00376C3D">
        <w:rPr>
          <w:rFonts w:ascii="Times New Roman" w:hAnsi="Times New Roman"/>
        </w:rPr>
        <w:t>Sandoz</w:t>
      </w:r>
      <w:proofErr w:type="spellEnd"/>
      <w:r w:rsidRPr="00376C3D">
        <w:rPr>
          <w:rFonts w:ascii="Times New Roman" w:hAnsi="Times New Roman"/>
        </w:rPr>
        <w:t xml:space="preserve"> 250 </w:t>
      </w:r>
      <w:proofErr w:type="spellStart"/>
      <w:r w:rsidRPr="00376C3D">
        <w:rPr>
          <w:rFonts w:ascii="Times New Roman" w:hAnsi="Times New Roman"/>
        </w:rPr>
        <w:t>mikrogramų</w:t>
      </w:r>
      <w:proofErr w:type="spellEnd"/>
      <w:r w:rsidRPr="00376C3D">
        <w:rPr>
          <w:rFonts w:ascii="Times New Roman" w:hAnsi="Times New Roman"/>
        </w:rPr>
        <w:t xml:space="preserve"> injekcinis tirpalas</w:t>
      </w:r>
    </w:p>
    <w:p w14:paraId="62D640FC" w14:textId="77777777" w:rsidR="004374C9" w:rsidRPr="00376C3D" w:rsidRDefault="004374C9" w:rsidP="00376C3D">
      <w:pPr>
        <w:tabs>
          <w:tab w:val="left" w:pos="567"/>
        </w:tabs>
        <w:spacing w:after="0" w:line="260" w:lineRule="exact"/>
        <w:rPr>
          <w:rFonts w:ascii="Times New Roman" w:hAnsi="Times New Roman"/>
        </w:rPr>
      </w:pPr>
    </w:p>
    <w:p w14:paraId="5087F896" w14:textId="77777777" w:rsidR="004374C9" w:rsidRPr="00376C3D" w:rsidRDefault="004374C9" w:rsidP="00376C3D">
      <w:pPr>
        <w:tabs>
          <w:tab w:val="left" w:pos="567"/>
        </w:tabs>
        <w:spacing w:after="0" w:line="260" w:lineRule="exact"/>
        <w:rPr>
          <w:rFonts w:ascii="Times New Roman" w:hAnsi="Times New Roman"/>
        </w:rPr>
      </w:pPr>
    </w:p>
    <w:p w14:paraId="0B5861B2" w14:textId="77777777" w:rsidR="004374C9" w:rsidRPr="00376C3D" w:rsidRDefault="004374C9" w:rsidP="00376C3D">
      <w:pPr>
        <w:spacing w:after="0" w:line="240" w:lineRule="auto"/>
        <w:ind w:left="567" w:hanging="567"/>
        <w:rPr>
          <w:rFonts w:ascii="Times New Roman" w:hAnsi="Times New Roman"/>
          <w:b/>
        </w:rPr>
      </w:pPr>
      <w:r w:rsidRPr="00376C3D">
        <w:rPr>
          <w:rFonts w:ascii="Times New Roman" w:hAnsi="Times New Roman"/>
          <w:b/>
        </w:rPr>
        <w:t>2.</w:t>
      </w:r>
      <w:r w:rsidRPr="00376C3D">
        <w:rPr>
          <w:rFonts w:ascii="Times New Roman" w:hAnsi="Times New Roman"/>
          <w:b/>
        </w:rPr>
        <w:tab/>
        <w:t>KOKYBINĖ IR KIEKYBINĖ SUDĖTIS</w:t>
      </w:r>
    </w:p>
    <w:p w14:paraId="58A89CEA" w14:textId="77777777" w:rsidR="004374C9" w:rsidRPr="00376C3D" w:rsidRDefault="004374C9" w:rsidP="006B1233">
      <w:pPr>
        <w:tabs>
          <w:tab w:val="left" w:pos="567"/>
        </w:tabs>
        <w:spacing w:after="0" w:line="260" w:lineRule="exact"/>
        <w:rPr>
          <w:rFonts w:ascii="Times New Roman" w:hAnsi="Times New Roman"/>
        </w:rPr>
      </w:pPr>
    </w:p>
    <w:p w14:paraId="5798A023" w14:textId="77777777" w:rsidR="004374C9" w:rsidRPr="00376C3D" w:rsidRDefault="004374C9" w:rsidP="00C71FCC">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rPr>
        <w:t>Kiekviename tirpalo mililitre yra 50 </w:t>
      </w:r>
      <w:proofErr w:type="spellStart"/>
      <w:r w:rsidRPr="00376C3D">
        <w:rPr>
          <w:rFonts w:ascii="Times New Roman" w:hAnsi="Times New Roman"/>
          <w:color w:val="000000"/>
        </w:rPr>
        <w:t>mikrogramų</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palonosetrono</w:t>
      </w:r>
      <w:proofErr w:type="spellEnd"/>
      <w:r w:rsidRPr="00376C3D">
        <w:rPr>
          <w:rFonts w:ascii="Times New Roman" w:hAnsi="Times New Roman"/>
          <w:color w:val="000000"/>
        </w:rPr>
        <w:t xml:space="preserve"> (hidrochlorido pavidalu). </w:t>
      </w:r>
    </w:p>
    <w:p w14:paraId="15444478"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rPr>
        <w:t>Kiekviename 5 ml tirpalo flakone yra 250 </w:t>
      </w:r>
      <w:proofErr w:type="spellStart"/>
      <w:r w:rsidRPr="00376C3D">
        <w:rPr>
          <w:rFonts w:ascii="Times New Roman" w:hAnsi="Times New Roman"/>
          <w:color w:val="000000"/>
        </w:rPr>
        <w:t>mikrogramų</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palonosetrono</w:t>
      </w:r>
      <w:proofErr w:type="spellEnd"/>
      <w:r w:rsidRPr="00376C3D">
        <w:rPr>
          <w:rFonts w:ascii="Times New Roman" w:hAnsi="Times New Roman"/>
          <w:color w:val="000000"/>
        </w:rPr>
        <w:t xml:space="preserve"> (hidrochlorido pavidalu). </w:t>
      </w:r>
    </w:p>
    <w:p w14:paraId="77037CB1" w14:textId="77777777" w:rsidR="004374C9" w:rsidRPr="00376C3D" w:rsidRDefault="004374C9" w:rsidP="00376C3D">
      <w:pPr>
        <w:tabs>
          <w:tab w:val="left" w:pos="567"/>
        </w:tabs>
        <w:spacing w:after="0" w:line="260" w:lineRule="exact"/>
        <w:rPr>
          <w:rFonts w:ascii="Times New Roman" w:hAnsi="Times New Roman"/>
        </w:rPr>
      </w:pPr>
    </w:p>
    <w:p w14:paraId="5BD38EFB" w14:textId="77777777" w:rsidR="0030637E" w:rsidRPr="00376C3D" w:rsidRDefault="0030637E" w:rsidP="0030637E">
      <w:pPr>
        <w:tabs>
          <w:tab w:val="left" w:pos="567"/>
        </w:tabs>
        <w:spacing w:after="0" w:line="260" w:lineRule="exact"/>
        <w:rPr>
          <w:rFonts w:ascii="Times New Roman" w:eastAsia="Times New Roman" w:hAnsi="Times New Roman" w:cs="Times New Roman"/>
          <w:lang w:eastAsia="lt-LT"/>
        </w:rPr>
      </w:pPr>
      <w:r w:rsidRPr="00376C3D">
        <w:rPr>
          <w:rFonts w:ascii="Times New Roman" w:eastAsia="Times New Roman" w:hAnsi="Times New Roman" w:cs="Times New Roman"/>
          <w:u w:val="single"/>
          <w:lang w:eastAsia="lt-LT"/>
        </w:rPr>
        <w:t>Pagalbinė medžiaga, kurios poveikis žinomas</w:t>
      </w:r>
      <w:r w:rsidRPr="00376C3D">
        <w:rPr>
          <w:rFonts w:ascii="Times New Roman" w:eastAsia="Times New Roman" w:hAnsi="Times New Roman" w:cs="Times New Roman"/>
          <w:lang w:eastAsia="lt-LT"/>
        </w:rPr>
        <w:t>:</w:t>
      </w:r>
    </w:p>
    <w:p w14:paraId="5E21169D" w14:textId="77777777" w:rsidR="0030637E" w:rsidRPr="00376C3D" w:rsidRDefault="0030637E" w:rsidP="0030637E">
      <w:pPr>
        <w:tabs>
          <w:tab w:val="left" w:pos="567"/>
        </w:tabs>
        <w:spacing w:after="0" w:line="260" w:lineRule="exact"/>
        <w:rPr>
          <w:rFonts w:ascii="Times New Roman" w:eastAsia="Times New Roman" w:hAnsi="Times New Roman" w:cs="Times New Roman"/>
          <w:lang w:eastAsia="lt-LT"/>
        </w:rPr>
      </w:pPr>
      <w:r w:rsidRPr="00376C3D">
        <w:rPr>
          <w:rFonts w:ascii="Times New Roman" w:eastAsia="Times New Roman" w:hAnsi="Times New Roman" w:cs="Times New Roman"/>
          <w:lang w:eastAsia="lt-LT"/>
        </w:rPr>
        <w:t>Kiekviename flakone yra mažiau nei 1 </w:t>
      </w:r>
      <w:proofErr w:type="spellStart"/>
      <w:r w:rsidRPr="00376C3D">
        <w:rPr>
          <w:rFonts w:ascii="Times New Roman" w:eastAsia="Times New Roman" w:hAnsi="Times New Roman" w:cs="Times New Roman"/>
          <w:lang w:eastAsia="lt-LT"/>
        </w:rPr>
        <w:t>mmol</w:t>
      </w:r>
      <w:proofErr w:type="spellEnd"/>
      <w:r w:rsidRPr="00376C3D">
        <w:rPr>
          <w:rFonts w:ascii="Times New Roman" w:eastAsia="Times New Roman" w:hAnsi="Times New Roman" w:cs="Times New Roman"/>
          <w:lang w:eastAsia="lt-LT"/>
        </w:rPr>
        <w:t xml:space="preserve"> (23 mg) natrio.</w:t>
      </w:r>
    </w:p>
    <w:p w14:paraId="366D604C" w14:textId="77777777" w:rsidR="0030637E" w:rsidRPr="00376C3D" w:rsidRDefault="0030637E" w:rsidP="0030637E">
      <w:pPr>
        <w:tabs>
          <w:tab w:val="left" w:pos="567"/>
        </w:tabs>
        <w:spacing w:after="0" w:line="260" w:lineRule="exact"/>
        <w:rPr>
          <w:rFonts w:ascii="Times New Roman" w:eastAsia="Times New Roman" w:hAnsi="Times New Roman" w:cs="Times New Roman"/>
          <w:lang w:eastAsia="lt-LT"/>
        </w:rPr>
      </w:pPr>
    </w:p>
    <w:p w14:paraId="1D142698" w14:textId="77777777" w:rsidR="004374C9" w:rsidRPr="00376C3D" w:rsidRDefault="004374C9" w:rsidP="006B1233">
      <w:pPr>
        <w:tabs>
          <w:tab w:val="left" w:pos="567"/>
        </w:tabs>
        <w:spacing w:after="0" w:line="260" w:lineRule="exact"/>
        <w:rPr>
          <w:rFonts w:ascii="Times New Roman" w:hAnsi="Times New Roman"/>
        </w:rPr>
      </w:pPr>
      <w:r w:rsidRPr="00376C3D">
        <w:rPr>
          <w:rFonts w:ascii="Times New Roman" w:hAnsi="Times New Roman"/>
        </w:rPr>
        <w:t>Visos pagalbinės medžiagos išvardytos 6.1 skyriuje</w:t>
      </w:r>
    </w:p>
    <w:p w14:paraId="291946AC" w14:textId="77777777" w:rsidR="004374C9" w:rsidRPr="00376C3D" w:rsidRDefault="004374C9" w:rsidP="00C71FCC">
      <w:pPr>
        <w:tabs>
          <w:tab w:val="left" w:pos="567"/>
        </w:tabs>
        <w:spacing w:after="0" w:line="260" w:lineRule="exact"/>
        <w:rPr>
          <w:rFonts w:ascii="Times New Roman" w:hAnsi="Times New Roman"/>
        </w:rPr>
      </w:pPr>
    </w:p>
    <w:p w14:paraId="49B909D4" w14:textId="77777777" w:rsidR="004374C9" w:rsidRPr="00376C3D" w:rsidRDefault="004374C9" w:rsidP="00376C3D">
      <w:pPr>
        <w:tabs>
          <w:tab w:val="left" w:pos="567"/>
        </w:tabs>
        <w:spacing w:after="0" w:line="260" w:lineRule="exact"/>
        <w:rPr>
          <w:rFonts w:ascii="Times New Roman" w:hAnsi="Times New Roman"/>
        </w:rPr>
      </w:pPr>
    </w:p>
    <w:p w14:paraId="5ABADF95" w14:textId="77777777" w:rsidR="004374C9" w:rsidRPr="00376C3D" w:rsidRDefault="004374C9" w:rsidP="00376C3D">
      <w:pPr>
        <w:spacing w:after="0" w:line="240" w:lineRule="auto"/>
        <w:ind w:left="567" w:hanging="567"/>
        <w:rPr>
          <w:rFonts w:ascii="Times New Roman" w:hAnsi="Times New Roman"/>
          <w:b/>
        </w:rPr>
      </w:pPr>
      <w:r w:rsidRPr="00376C3D">
        <w:rPr>
          <w:rFonts w:ascii="Times New Roman" w:hAnsi="Times New Roman"/>
          <w:b/>
        </w:rPr>
        <w:t>3.</w:t>
      </w:r>
      <w:r w:rsidRPr="00376C3D">
        <w:rPr>
          <w:rFonts w:ascii="Times New Roman" w:hAnsi="Times New Roman"/>
          <w:b/>
        </w:rPr>
        <w:tab/>
        <w:t>FARMACINĖ FORMA</w:t>
      </w:r>
    </w:p>
    <w:p w14:paraId="4E20419A" w14:textId="77777777" w:rsidR="004374C9" w:rsidRPr="00376C3D" w:rsidRDefault="004374C9" w:rsidP="006B1233">
      <w:pPr>
        <w:tabs>
          <w:tab w:val="left" w:pos="567"/>
        </w:tabs>
        <w:spacing w:after="0" w:line="260" w:lineRule="exact"/>
        <w:rPr>
          <w:rFonts w:ascii="Times New Roman" w:hAnsi="Times New Roman"/>
        </w:rPr>
      </w:pPr>
    </w:p>
    <w:p w14:paraId="46818F0E" w14:textId="77777777" w:rsidR="004374C9" w:rsidRPr="00376C3D" w:rsidRDefault="004374C9" w:rsidP="00C71FCC">
      <w:pPr>
        <w:tabs>
          <w:tab w:val="left" w:pos="567"/>
        </w:tabs>
        <w:spacing w:after="0" w:line="260" w:lineRule="exact"/>
        <w:rPr>
          <w:rFonts w:ascii="Times New Roman" w:hAnsi="Times New Roman"/>
        </w:rPr>
      </w:pPr>
      <w:r w:rsidRPr="00376C3D">
        <w:rPr>
          <w:rFonts w:ascii="Times New Roman" w:hAnsi="Times New Roman"/>
        </w:rPr>
        <w:t>Injekcinis tirpalas.</w:t>
      </w:r>
    </w:p>
    <w:p w14:paraId="7359EB51" w14:textId="77777777" w:rsidR="004374C9" w:rsidRPr="00376C3D" w:rsidRDefault="004374C9" w:rsidP="00376C3D">
      <w:pPr>
        <w:tabs>
          <w:tab w:val="left" w:pos="567"/>
        </w:tabs>
        <w:spacing w:after="0" w:line="260" w:lineRule="exact"/>
        <w:rPr>
          <w:rFonts w:ascii="Times New Roman" w:hAnsi="Times New Roman"/>
        </w:rPr>
      </w:pPr>
      <w:r w:rsidRPr="00376C3D">
        <w:rPr>
          <w:rFonts w:ascii="Times New Roman" w:hAnsi="Times New Roman"/>
        </w:rPr>
        <w:t>Skaidrus, bespalvis tirpalas</w:t>
      </w:r>
      <w:r w:rsidR="0030637E" w:rsidRPr="00C71FCC">
        <w:t xml:space="preserve"> </w:t>
      </w:r>
      <w:r w:rsidR="0030637E" w:rsidRPr="00376C3D">
        <w:rPr>
          <w:rFonts w:ascii="Times New Roman" w:eastAsia="SimSun" w:hAnsi="Times New Roman" w:cs="Times New Roman"/>
          <w:szCs w:val="20"/>
          <w:lang w:eastAsia="zh-CN"/>
        </w:rPr>
        <w:t>be matomų dalelių, kurio pH yra 4,5</w:t>
      </w:r>
      <w:r w:rsidR="0030637E" w:rsidRPr="00376C3D">
        <w:rPr>
          <w:rFonts w:ascii="Times New Roman" w:eastAsia="SimSun" w:hAnsi="Times New Roman" w:cs="Times New Roman"/>
          <w:szCs w:val="20"/>
          <w:lang w:eastAsia="zh-CN"/>
        </w:rPr>
        <w:noBreakHyphen/>
        <w:t>5,5</w:t>
      </w:r>
      <w:r w:rsidRPr="00376C3D">
        <w:rPr>
          <w:rFonts w:ascii="Times New Roman" w:hAnsi="Times New Roman"/>
        </w:rPr>
        <w:t>.</w:t>
      </w:r>
    </w:p>
    <w:p w14:paraId="5BA57D75" w14:textId="77777777" w:rsidR="004374C9" w:rsidRPr="00376C3D" w:rsidRDefault="004374C9" w:rsidP="00376C3D">
      <w:pPr>
        <w:tabs>
          <w:tab w:val="left" w:pos="567"/>
        </w:tabs>
        <w:spacing w:after="0" w:line="260" w:lineRule="exact"/>
        <w:rPr>
          <w:rFonts w:ascii="Times New Roman" w:hAnsi="Times New Roman"/>
        </w:rPr>
      </w:pPr>
    </w:p>
    <w:p w14:paraId="76CAD53B" w14:textId="77777777" w:rsidR="004374C9" w:rsidRPr="00376C3D" w:rsidRDefault="004374C9" w:rsidP="00376C3D">
      <w:pPr>
        <w:tabs>
          <w:tab w:val="left" w:pos="567"/>
        </w:tabs>
        <w:spacing w:after="0" w:line="260" w:lineRule="exact"/>
        <w:rPr>
          <w:rFonts w:ascii="Times New Roman" w:hAnsi="Times New Roman"/>
        </w:rPr>
      </w:pPr>
    </w:p>
    <w:p w14:paraId="5E632F91" w14:textId="77777777" w:rsidR="004374C9" w:rsidRPr="00376C3D" w:rsidRDefault="004374C9" w:rsidP="00376C3D">
      <w:pPr>
        <w:spacing w:after="0" w:line="240" w:lineRule="auto"/>
        <w:ind w:left="567" w:hanging="567"/>
        <w:rPr>
          <w:rFonts w:ascii="Times New Roman" w:hAnsi="Times New Roman"/>
          <w:b/>
        </w:rPr>
      </w:pPr>
      <w:r w:rsidRPr="00376C3D">
        <w:rPr>
          <w:rFonts w:ascii="Times New Roman" w:hAnsi="Times New Roman"/>
          <w:b/>
        </w:rPr>
        <w:t>4.</w:t>
      </w:r>
      <w:r w:rsidRPr="00376C3D">
        <w:rPr>
          <w:rFonts w:ascii="Times New Roman" w:hAnsi="Times New Roman"/>
          <w:b/>
        </w:rPr>
        <w:tab/>
        <w:t>KLINIKINĖ INFORMACIJA</w:t>
      </w:r>
    </w:p>
    <w:p w14:paraId="1E24C6B0" w14:textId="77777777" w:rsidR="004374C9" w:rsidRPr="00376C3D" w:rsidRDefault="004374C9" w:rsidP="006B1233">
      <w:pPr>
        <w:spacing w:after="0" w:line="240" w:lineRule="auto"/>
        <w:rPr>
          <w:rFonts w:ascii="Times New Roman" w:hAnsi="Times New Roman"/>
          <w:b/>
        </w:rPr>
      </w:pPr>
    </w:p>
    <w:p w14:paraId="03E70ED4" w14:textId="77777777" w:rsidR="004374C9" w:rsidRPr="00376C3D" w:rsidRDefault="004374C9" w:rsidP="00376C3D">
      <w:pPr>
        <w:spacing w:after="0" w:line="240" w:lineRule="auto"/>
        <w:ind w:left="567" w:hanging="567"/>
        <w:rPr>
          <w:rFonts w:ascii="Times New Roman" w:hAnsi="Times New Roman"/>
          <w:b/>
        </w:rPr>
      </w:pPr>
      <w:r w:rsidRPr="00376C3D">
        <w:rPr>
          <w:rFonts w:ascii="Times New Roman" w:hAnsi="Times New Roman"/>
          <w:b/>
        </w:rPr>
        <w:t>4.1</w:t>
      </w:r>
      <w:r w:rsidRPr="00376C3D">
        <w:rPr>
          <w:rFonts w:ascii="Times New Roman" w:hAnsi="Times New Roman"/>
          <w:b/>
        </w:rPr>
        <w:tab/>
        <w:t>Terapinės indikacijos</w:t>
      </w:r>
    </w:p>
    <w:p w14:paraId="52309A08" w14:textId="77777777" w:rsidR="004374C9" w:rsidRPr="00376C3D" w:rsidRDefault="004374C9" w:rsidP="006B1233">
      <w:pPr>
        <w:autoSpaceDE w:val="0"/>
        <w:autoSpaceDN w:val="0"/>
        <w:adjustRightInd w:val="0"/>
        <w:spacing w:after="0" w:line="240" w:lineRule="auto"/>
        <w:rPr>
          <w:rFonts w:ascii="Times New Roman" w:hAnsi="Times New Roman"/>
          <w:color w:val="000000"/>
        </w:rPr>
      </w:pPr>
    </w:p>
    <w:p w14:paraId="2D91F588" w14:textId="77777777" w:rsidR="004374C9" w:rsidRPr="00376C3D" w:rsidRDefault="004374C9" w:rsidP="00C71FCC">
      <w:pPr>
        <w:autoSpaceDE w:val="0"/>
        <w:autoSpaceDN w:val="0"/>
        <w:adjustRightInd w:val="0"/>
        <w:spacing w:after="0" w:line="240" w:lineRule="auto"/>
        <w:rPr>
          <w:rFonts w:ascii="Times New Roman" w:hAnsi="Times New Roman"/>
          <w:color w:val="000000"/>
        </w:rPr>
      </w:pPr>
      <w:proofErr w:type="spellStart"/>
      <w:r w:rsidRPr="00376C3D">
        <w:rPr>
          <w:rFonts w:ascii="Times New Roman" w:hAnsi="Times New Roman"/>
          <w:color w:val="000000"/>
        </w:rPr>
        <w:t>Palonosetron</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Sandoz</w:t>
      </w:r>
      <w:proofErr w:type="spellEnd"/>
      <w:r w:rsidRPr="00376C3D">
        <w:rPr>
          <w:rFonts w:ascii="Times New Roman" w:hAnsi="Times New Roman"/>
          <w:color w:val="000000"/>
        </w:rPr>
        <w:t xml:space="preserve"> yra skirtas suaugusiesiems:</w:t>
      </w:r>
    </w:p>
    <w:p w14:paraId="538526F7" w14:textId="77777777" w:rsidR="004374C9" w:rsidRPr="00376C3D" w:rsidRDefault="004374C9" w:rsidP="00376C3D">
      <w:pPr>
        <w:numPr>
          <w:ilvl w:val="0"/>
          <w:numId w:val="10"/>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ūminio pykinimo ir vėmimo, susijusių su labai </w:t>
      </w:r>
      <w:proofErr w:type="spellStart"/>
      <w:r w:rsidRPr="00376C3D">
        <w:rPr>
          <w:rFonts w:ascii="Times New Roman" w:hAnsi="Times New Roman"/>
          <w:color w:val="000000"/>
        </w:rPr>
        <w:t>emetogeniška</w:t>
      </w:r>
      <w:proofErr w:type="spellEnd"/>
      <w:r w:rsidRPr="00376C3D">
        <w:rPr>
          <w:rFonts w:ascii="Times New Roman" w:hAnsi="Times New Roman"/>
          <w:color w:val="000000"/>
        </w:rPr>
        <w:t xml:space="preserve"> vėžio chemoterapija, prevencijai, </w:t>
      </w:r>
    </w:p>
    <w:p w14:paraId="3634B34A" w14:textId="77777777" w:rsidR="004374C9" w:rsidRPr="00376C3D" w:rsidRDefault="004374C9" w:rsidP="00376C3D">
      <w:pPr>
        <w:numPr>
          <w:ilvl w:val="0"/>
          <w:numId w:val="10"/>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pykinimo ir vėmimo, susijusių su vidutinio </w:t>
      </w:r>
      <w:proofErr w:type="spellStart"/>
      <w:r w:rsidRPr="00376C3D">
        <w:rPr>
          <w:rFonts w:ascii="Times New Roman" w:hAnsi="Times New Roman"/>
          <w:color w:val="000000"/>
        </w:rPr>
        <w:t>emetogeniškumo</w:t>
      </w:r>
      <w:proofErr w:type="spellEnd"/>
      <w:r w:rsidRPr="00376C3D">
        <w:rPr>
          <w:rFonts w:ascii="Times New Roman" w:hAnsi="Times New Roman"/>
          <w:color w:val="000000"/>
        </w:rPr>
        <w:t xml:space="preserve"> vėžio chemoterapija, prevencijai. </w:t>
      </w:r>
    </w:p>
    <w:p w14:paraId="1ECEE465" w14:textId="77777777" w:rsidR="004374C9" w:rsidRPr="00376C3D" w:rsidRDefault="004374C9" w:rsidP="006B1233">
      <w:pPr>
        <w:autoSpaceDE w:val="0"/>
        <w:autoSpaceDN w:val="0"/>
        <w:adjustRightInd w:val="0"/>
        <w:spacing w:after="0" w:line="240" w:lineRule="auto"/>
        <w:rPr>
          <w:rFonts w:ascii="Times New Roman" w:hAnsi="Times New Roman"/>
          <w:color w:val="000000"/>
        </w:rPr>
      </w:pPr>
    </w:p>
    <w:p w14:paraId="021CA740" w14:textId="304EE89C" w:rsidR="004374C9" w:rsidRPr="00376C3D" w:rsidRDefault="004374C9" w:rsidP="006B1233">
      <w:pPr>
        <w:autoSpaceDE w:val="0"/>
        <w:autoSpaceDN w:val="0"/>
        <w:adjustRightInd w:val="0"/>
        <w:spacing w:after="0" w:line="240" w:lineRule="auto"/>
        <w:rPr>
          <w:rFonts w:ascii="Times New Roman" w:hAnsi="Times New Roman"/>
          <w:color w:val="000000"/>
        </w:rPr>
      </w:pPr>
      <w:proofErr w:type="spellStart"/>
      <w:r w:rsidRPr="00376C3D">
        <w:rPr>
          <w:rFonts w:ascii="Times New Roman" w:hAnsi="Times New Roman"/>
          <w:color w:val="000000"/>
        </w:rPr>
        <w:t>Palonosetron</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Sandoz</w:t>
      </w:r>
      <w:proofErr w:type="spellEnd"/>
      <w:r w:rsidRPr="00376C3D">
        <w:rPr>
          <w:rFonts w:ascii="Times New Roman" w:hAnsi="Times New Roman"/>
          <w:color w:val="000000"/>
        </w:rPr>
        <w:t xml:space="preserve"> yra skirtas 1</w:t>
      </w:r>
      <w:r w:rsidR="00887896" w:rsidRPr="00376C3D">
        <w:rPr>
          <w:rFonts w:ascii="Times New Roman" w:eastAsia="Times New Roman" w:hAnsi="Times New Roman" w:cs="Times New Roman"/>
          <w:color w:val="000000"/>
          <w:lang w:eastAsia="sl-SI"/>
        </w:rPr>
        <w:t> </w:t>
      </w:r>
      <w:r w:rsidRPr="00376C3D">
        <w:rPr>
          <w:rFonts w:ascii="Times New Roman" w:hAnsi="Times New Roman"/>
          <w:color w:val="000000"/>
        </w:rPr>
        <w:t>mėnesio ir vyresniems vaikams:</w:t>
      </w:r>
    </w:p>
    <w:p w14:paraId="2048EA57" w14:textId="77777777" w:rsidR="004374C9" w:rsidRPr="00376C3D" w:rsidRDefault="004374C9" w:rsidP="00376C3D">
      <w:pPr>
        <w:numPr>
          <w:ilvl w:val="0"/>
          <w:numId w:val="9"/>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ūminio pykinimo ir vėmimo, susijusių su labai </w:t>
      </w:r>
      <w:proofErr w:type="spellStart"/>
      <w:r w:rsidRPr="00376C3D">
        <w:rPr>
          <w:rFonts w:ascii="Times New Roman" w:hAnsi="Times New Roman"/>
          <w:color w:val="000000"/>
        </w:rPr>
        <w:t>emetogeniška</w:t>
      </w:r>
      <w:proofErr w:type="spellEnd"/>
      <w:r w:rsidRPr="00376C3D">
        <w:rPr>
          <w:rFonts w:ascii="Times New Roman" w:hAnsi="Times New Roman"/>
          <w:color w:val="000000"/>
        </w:rPr>
        <w:t xml:space="preserve"> vėžio chemoterapija, prevencijai bei pykinimo ir vėmimo, susijusių su vidutinio </w:t>
      </w:r>
      <w:proofErr w:type="spellStart"/>
      <w:r w:rsidRPr="00376C3D">
        <w:rPr>
          <w:rFonts w:ascii="Times New Roman" w:hAnsi="Times New Roman"/>
          <w:color w:val="000000"/>
        </w:rPr>
        <w:t>emetogeniškumo</w:t>
      </w:r>
      <w:proofErr w:type="spellEnd"/>
      <w:r w:rsidRPr="00376C3D">
        <w:rPr>
          <w:rFonts w:ascii="Times New Roman" w:hAnsi="Times New Roman"/>
          <w:color w:val="000000"/>
        </w:rPr>
        <w:t xml:space="preserve"> vėžio chemoterapija, prevencijai.</w:t>
      </w:r>
    </w:p>
    <w:p w14:paraId="2852C5E7" w14:textId="77777777" w:rsidR="004374C9" w:rsidRPr="00376C3D" w:rsidRDefault="004374C9" w:rsidP="006B1233">
      <w:pPr>
        <w:autoSpaceDE w:val="0"/>
        <w:autoSpaceDN w:val="0"/>
        <w:adjustRightInd w:val="0"/>
        <w:spacing w:after="0" w:line="240" w:lineRule="auto"/>
        <w:rPr>
          <w:rFonts w:ascii="Times New Roman" w:hAnsi="Times New Roman"/>
          <w:color w:val="000000"/>
        </w:rPr>
      </w:pPr>
    </w:p>
    <w:p w14:paraId="0A7F058A" w14:textId="77777777" w:rsidR="004374C9" w:rsidRPr="00376C3D" w:rsidRDefault="004374C9" w:rsidP="00376C3D">
      <w:pPr>
        <w:spacing w:after="0" w:line="240" w:lineRule="auto"/>
        <w:ind w:left="567" w:hanging="567"/>
        <w:rPr>
          <w:rFonts w:ascii="Times New Roman" w:hAnsi="Times New Roman"/>
          <w:b/>
        </w:rPr>
      </w:pPr>
      <w:r w:rsidRPr="00376C3D">
        <w:rPr>
          <w:rFonts w:ascii="Times New Roman" w:hAnsi="Times New Roman"/>
          <w:b/>
        </w:rPr>
        <w:t>4.2</w:t>
      </w:r>
      <w:r w:rsidRPr="00376C3D">
        <w:rPr>
          <w:rFonts w:ascii="Times New Roman" w:hAnsi="Times New Roman"/>
          <w:b/>
        </w:rPr>
        <w:tab/>
        <w:t>Dozavimas ir vartojimo metodas</w:t>
      </w:r>
    </w:p>
    <w:p w14:paraId="460431B6" w14:textId="77777777" w:rsidR="004374C9" w:rsidRPr="00376C3D" w:rsidRDefault="004374C9" w:rsidP="006B1233">
      <w:pPr>
        <w:tabs>
          <w:tab w:val="left" w:pos="567"/>
        </w:tabs>
        <w:spacing w:after="0" w:line="260" w:lineRule="exact"/>
        <w:rPr>
          <w:rFonts w:ascii="Times New Roman" w:hAnsi="Times New Roman"/>
        </w:rPr>
      </w:pPr>
    </w:p>
    <w:p w14:paraId="29F3DDE6" w14:textId="77777777" w:rsidR="004374C9" w:rsidRPr="00376C3D" w:rsidRDefault="004374C9" w:rsidP="00C71FCC">
      <w:pPr>
        <w:autoSpaceDE w:val="0"/>
        <w:autoSpaceDN w:val="0"/>
        <w:adjustRightInd w:val="0"/>
        <w:spacing w:after="0" w:line="240" w:lineRule="auto"/>
        <w:rPr>
          <w:rFonts w:ascii="Times New Roman" w:hAnsi="Times New Roman"/>
          <w:color w:val="000000"/>
        </w:rPr>
      </w:pPr>
      <w:proofErr w:type="spellStart"/>
      <w:r w:rsidRPr="00376C3D">
        <w:rPr>
          <w:rFonts w:ascii="Times New Roman" w:hAnsi="Times New Roman"/>
          <w:color w:val="000000"/>
        </w:rPr>
        <w:t>Palonosetron</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Sandoz</w:t>
      </w:r>
      <w:proofErr w:type="spellEnd"/>
      <w:r w:rsidRPr="00376C3D">
        <w:rPr>
          <w:rFonts w:ascii="Times New Roman" w:hAnsi="Times New Roman"/>
          <w:color w:val="000000"/>
        </w:rPr>
        <w:t xml:space="preserve"> turi būti vartojamas tik prieš taikant chemoterapiją. Šį vaistinį preparatą turi skirti sveikatos priežiūros specialistas, esant tinkamai medicininei priežiūrai. </w:t>
      </w:r>
    </w:p>
    <w:p w14:paraId="0B947EAC" w14:textId="77777777" w:rsidR="004374C9" w:rsidRPr="00376C3D" w:rsidRDefault="004374C9" w:rsidP="00376C3D">
      <w:pPr>
        <w:autoSpaceDE w:val="0"/>
        <w:autoSpaceDN w:val="0"/>
        <w:adjustRightInd w:val="0"/>
        <w:spacing w:after="0" w:line="240" w:lineRule="auto"/>
        <w:rPr>
          <w:rFonts w:ascii="Times New Roman" w:hAnsi="Times New Roman"/>
          <w:color w:val="000000"/>
        </w:rPr>
      </w:pPr>
    </w:p>
    <w:p w14:paraId="5ACC5636" w14:textId="77777777" w:rsidR="004374C9" w:rsidRPr="00376C3D" w:rsidRDefault="004374C9" w:rsidP="00376C3D">
      <w:pPr>
        <w:autoSpaceDE w:val="0"/>
        <w:autoSpaceDN w:val="0"/>
        <w:adjustRightInd w:val="0"/>
        <w:spacing w:after="0" w:line="240" w:lineRule="auto"/>
        <w:rPr>
          <w:rFonts w:ascii="Times New Roman" w:hAnsi="Times New Roman"/>
          <w:color w:val="000000"/>
          <w:u w:val="single"/>
        </w:rPr>
      </w:pPr>
      <w:r w:rsidRPr="00376C3D">
        <w:rPr>
          <w:rFonts w:ascii="Times New Roman" w:hAnsi="Times New Roman"/>
          <w:color w:val="000000"/>
          <w:u w:val="single"/>
        </w:rPr>
        <w:t xml:space="preserve">Dozavimas </w:t>
      </w:r>
    </w:p>
    <w:p w14:paraId="6C144BA0" w14:textId="77777777" w:rsidR="004374C9" w:rsidRPr="00376C3D" w:rsidRDefault="004374C9" w:rsidP="00376C3D">
      <w:pPr>
        <w:autoSpaceDE w:val="0"/>
        <w:autoSpaceDN w:val="0"/>
        <w:adjustRightInd w:val="0"/>
        <w:spacing w:after="0" w:line="240" w:lineRule="auto"/>
        <w:rPr>
          <w:rFonts w:ascii="Times New Roman" w:hAnsi="Times New Roman"/>
          <w:i/>
          <w:color w:val="000000"/>
        </w:rPr>
      </w:pPr>
    </w:p>
    <w:p w14:paraId="61A63C8C"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i/>
          <w:color w:val="000000"/>
        </w:rPr>
        <w:t xml:space="preserve">Suaugusiesiems </w:t>
      </w:r>
    </w:p>
    <w:p w14:paraId="416DB7C7" w14:textId="504E3F0B"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rPr>
        <w:t>250</w:t>
      </w:r>
      <w:r w:rsidR="00887896" w:rsidRPr="00376C3D">
        <w:rPr>
          <w:rFonts w:ascii="Times New Roman" w:eastAsia="Times New Roman" w:hAnsi="Times New Roman" w:cs="Times New Roman"/>
          <w:color w:val="000000"/>
          <w:lang w:eastAsia="sl-SI"/>
        </w:rPr>
        <w:t> </w:t>
      </w:r>
      <w:proofErr w:type="spellStart"/>
      <w:r w:rsidRPr="00376C3D">
        <w:rPr>
          <w:rFonts w:ascii="Times New Roman" w:hAnsi="Times New Roman"/>
          <w:color w:val="000000"/>
        </w:rPr>
        <w:t>mikrogramų</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palonosetrono</w:t>
      </w:r>
      <w:proofErr w:type="spellEnd"/>
      <w:r w:rsidRPr="00376C3D">
        <w:rPr>
          <w:rFonts w:ascii="Times New Roman" w:hAnsi="Times New Roman"/>
          <w:color w:val="000000"/>
        </w:rPr>
        <w:t xml:space="preserve"> turi būti leidžiama į veną iš karto (</w:t>
      </w:r>
      <w:proofErr w:type="spellStart"/>
      <w:r w:rsidRPr="00376C3D">
        <w:rPr>
          <w:rFonts w:ascii="Times New Roman" w:hAnsi="Times New Roman"/>
          <w:color w:val="000000"/>
        </w:rPr>
        <w:t>boliusinė</w:t>
      </w:r>
      <w:proofErr w:type="spellEnd"/>
      <w:r w:rsidRPr="00376C3D">
        <w:rPr>
          <w:rFonts w:ascii="Times New Roman" w:hAnsi="Times New Roman"/>
          <w:color w:val="000000"/>
        </w:rPr>
        <w:t xml:space="preserve"> injekcija) likus maždaug 30</w:t>
      </w:r>
      <w:r w:rsidR="00887896" w:rsidRPr="00376C3D">
        <w:rPr>
          <w:rFonts w:ascii="Times New Roman" w:eastAsia="Times New Roman" w:hAnsi="Times New Roman" w:cs="Times New Roman"/>
          <w:color w:val="000000"/>
          <w:lang w:eastAsia="sl-SI"/>
        </w:rPr>
        <w:t> </w:t>
      </w:r>
      <w:r w:rsidRPr="00376C3D">
        <w:rPr>
          <w:rFonts w:ascii="Times New Roman" w:hAnsi="Times New Roman"/>
          <w:color w:val="000000"/>
        </w:rPr>
        <w:t xml:space="preserve">minučių iki chemoterapijos pradžios. </w:t>
      </w:r>
      <w:proofErr w:type="spellStart"/>
      <w:r w:rsidRPr="00376C3D">
        <w:rPr>
          <w:rFonts w:ascii="Times New Roman" w:hAnsi="Times New Roman"/>
          <w:color w:val="000000"/>
        </w:rPr>
        <w:t>Palonosetron</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Sandoz</w:t>
      </w:r>
      <w:proofErr w:type="spellEnd"/>
      <w:r w:rsidRPr="00376C3D">
        <w:rPr>
          <w:rFonts w:ascii="Times New Roman" w:hAnsi="Times New Roman"/>
          <w:color w:val="000000"/>
        </w:rPr>
        <w:t xml:space="preserve"> turi būti suleidžiamas per 30</w:t>
      </w:r>
      <w:r w:rsidR="00887896" w:rsidRPr="00376C3D">
        <w:rPr>
          <w:rFonts w:ascii="Times New Roman" w:eastAsia="Times New Roman" w:hAnsi="Times New Roman" w:cs="Times New Roman"/>
          <w:color w:val="000000"/>
          <w:lang w:eastAsia="sl-SI"/>
        </w:rPr>
        <w:t> </w:t>
      </w:r>
      <w:r w:rsidRPr="00376C3D">
        <w:rPr>
          <w:rFonts w:ascii="Times New Roman" w:hAnsi="Times New Roman"/>
          <w:color w:val="000000"/>
        </w:rPr>
        <w:t xml:space="preserve">sekundžių. </w:t>
      </w:r>
    </w:p>
    <w:p w14:paraId="29301CDE" w14:textId="77777777" w:rsidR="004374C9" w:rsidRPr="00376C3D" w:rsidRDefault="004374C9" w:rsidP="00376C3D">
      <w:pPr>
        <w:autoSpaceDE w:val="0"/>
        <w:autoSpaceDN w:val="0"/>
        <w:adjustRightInd w:val="0"/>
        <w:spacing w:after="0" w:line="240" w:lineRule="auto"/>
        <w:rPr>
          <w:rFonts w:ascii="Times New Roman" w:hAnsi="Times New Roman"/>
          <w:color w:val="000000"/>
        </w:rPr>
      </w:pPr>
    </w:p>
    <w:p w14:paraId="35D046BE" w14:textId="77777777" w:rsidR="004374C9" w:rsidRPr="00376C3D" w:rsidRDefault="004374C9" w:rsidP="00376C3D">
      <w:pPr>
        <w:autoSpaceDE w:val="0"/>
        <w:autoSpaceDN w:val="0"/>
        <w:adjustRightInd w:val="0"/>
        <w:spacing w:after="0" w:line="240" w:lineRule="auto"/>
        <w:rPr>
          <w:rFonts w:ascii="Times New Roman" w:hAnsi="Times New Roman"/>
          <w:color w:val="000000"/>
        </w:rPr>
      </w:pPr>
      <w:proofErr w:type="spellStart"/>
      <w:r w:rsidRPr="00376C3D">
        <w:rPr>
          <w:rFonts w:ascii="Times New Roman" w:hAnsi="Times New Roman"/>
          <w:color w:val="000000"/>
        </w:rPr>
        <w:lastRenderedPageBreak/>
        <w:t>Palonosetron</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Sandoz</w:t>
      </w:r>
      <w:proofErr w:type="spellEnd"/>
      <w:r w:rsidRPr="00376C3D">
        <w:rPr>
          <w:rFonts w:ascii="Times New Roman" w:hAnsi="Times New Roman"/>
          <w:color w:val="000000"/>
        </w:rPr>
        <w:t xml:space="preserve"> veiksmingumas taikant pykinimo ir vėmimo, sukeltų labai </w:t>
      </w:r>
      <w:proofErr w:type="spellStart"/>
      <w:r w:rsidRPr="00376C3D">
        <w:rPr>
          <w:rFonts w:ascii="Times New Roman" w:hAnsi="Times New Roman"/>
          <w:color w:val="000000"/>
        </w:rPr>
        <w:t>emetogeniškos</w:t>
      </w:r>
      <w:proofErr w:type="spellEnd"/>
      <w:r w:rsidRPr="00376C3D">
        <w:rPr>
          <w:rFonts w:ascii="Times New Roman" w:hAnsi="Times New Roman"/>
          <w:color w:val="000000"/>
        </w:rPr>
        <w:t xml:space="preserve"> chemoterapijos, prevenciją gali būti padidintas prieš chemoterapiją skiriant kortikosteroidų. </w:t>
      </w:r>
    </w:p>
    <w:p w14:paraId="1236B58D" w14:textId="77777777" w:rsidR="004374C9" w:rsidRPr="00376C3D" w:rsidRDefault="004374C9" w:rsidP="00376C3D">
      <w:pPr>
        <w:autoSpaceDE w:val="0"/>
        <w:autoSpaceDN w:val="0"/>
        <w:adjustRightInd w:val="0"/>
        <w:spacing w:after="0" w:line="240" w:lineRule="auto"/>
        <w:rPr>
          <w:rFonts w:ascii="Times New Roman" w:hAnsi="Times New Roman"/>
          <w:i/>
          <w:color w:val="000000"/>
        </w:rPr>
      </w:pPr>
    </w:p>
    <w:p w14:paraId="57DFA37C"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i/>
          <w:color w:val="000000"/>
        </w:rPr>
        <w:t xml:space="preserve">Senyviems pacientams </w:t>
      </w:r>
    </w:p>
    <w:p w14:paraId="398FADE7"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rPr>
        <w:t xml:space="preserve">Senyviems pacientams dozės koreguoti nereikia. </w:t>
      </w:r>
    </w:p>
    <w:p w14:paraId="580F594C" w14:textId="77777777" w:rsidR="004374C9" w:rsidRPr="00376C3D" w:rsidRDefault="004374C9" w:rsidP="00376C3D">
      <w:pPr>
        <w:autoSpaceDE w:val="0"/>
        <w:autoSpaceDN w:val="0"/>
        <w:adjustRightInd w:val="0"/>
        <w:spacing w:after="0" w:line="240" w:lineRule="auto"/>
        <w:rPr>
          <w:rFonts w:ascii="Times New Roman" w:hAnsi="Times New Roman"/>
          <w:i/>
          <w:color w:val="000000"/>
        </w:rPr>
      </w:pPr>
    </w:p>
    <w:p w14:paraId="5FE1A567"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i/>
          <w:color w:val="000000"/>
        </w:rPr>
        <w:t xml:space="preserve">Vaikų populiacija </w:t>
      </w:r>
    </w:p>
    <w:p w14:paraId="6E9356BA" w14:textId="6A6B4FD5" w:rsidR="004374C9" w:rsidRPr="00376C3D" w:rsidRDefault="004374C9" w:rsidP="00376C3D">
      <w:pPr>
        <w:tabs>
          <w:tab w:val="left" w:pos="567"/>
        </w:tabs>
        <w:spacing w:after="0" w:line="240" w:lineRule="auto"/>
        <w:rPr>
          <w:rFonts w:ascii="Times New Roman" w:hAnsi="Times New Roman"/>
          <w:i/>
        </w:rPr>
      </w:pPr>
      <w:r w:rsidRPr="00376C3D">
        <w:rPr>
          <w:rFonts w:ascii="Times New Roman" w:hAnsi="Times New Roman"/>
          <w:i/>
        </w:rPr>
        <w:t>Vaikams ir paaugliams (nuo 1</w:t>
      </w:r>
      <w:r w:rsidR="00887896" w:rsidRPr="00376C3D">
        <w:rPr>
          <w:rFonts w:ascii="Times New Roman" w:eastAsia="Times New Roman" w:hAnsi="Times New Roman" w:cs="Times New Roman"/>
          <w:i/>
          <w:iCs/>
          <w:lang w:eastAsia="lt-LT"/>
        </w:rPr>
        <w:t> </w:t>
      </w:r>
      <w:r w:rsidRPr="00376C3D">
        <w:rPr>
          <w:rFonts w:ascii="Times New Roman" w:hAnsi="Times New Roman"/>
          <w:i/>
        </w:rPr>
        <w:t>mėnesio iki 17</w:t>
      </w:r>
      <w:r w:rsidR="00887896" w:rsidRPr="00376C3D">
        <w:rPr>
          <w:rFonts w:ascii="Times New Roman" w:eastAsia="Times New Roman" w:hAnsi="Times New Roman" w:cs="Times New Roman"/>
          <w:i/>
          <w:iCs/>
          <w:lang w:eastAsia="lt-LT"/>
        </w:rPr>
        <w:t> </w:t>
      </w:r>
      <w:r w:rsidRPr="00376C3D">
        <w:rPr>
          <w:rFonts w:ascii="Times New Roman" w:hAnsi="Times New Roman"/>
          <w:i/>
        </w:rPr>
        <w:t>metų amžiaus)</w:t>
      </w:r>
    </w:p>
    <w:p w14:paraId="25731682" w14:textId="31E2936B"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rPr>
        <w:t>20 </w:t>
      </w:r>
      <w:proofErr w:type="spellStart"/>
      <w:r w:rsidRPr="00376C3D">
        <w:rPr>
          <w:rFonts w:ascii="Times New Roman" w:hAnsi="Times New Roman"/>
          <w:color w:val="000000"/>
        </w:rPr>
        <w:t>mikrogramų</w:t>
      </w:r>
      <w:proofErr w:type="spellEnd"/>
      <w:r w:rsidRPr="00376C3D">
        <w:rPr>
          <w:rFonts w:ascii="Times New Roman" w:hAnsi="Times New Roman"/>
          <w:color w:val="000000"/>
        </w:rPr>
        <w:t>/kg kūno svorio (didžiausia bendroji dozė turi neviršyti 1500 </w:t>
      </w:r>
      <w:proofErr w:type="spellStart"/>
      <w:r w:rsidRPr="00376C3D">
        <w:rPr>
          <w:rFonts w:ascii="Times New Roman" w:hAnsi="Times New Roman"/>
          <w:color w:val="000000"/>
        </w:rPr>
        <w:t>mikrogramų</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palonosetrono</w:t>
      </w:r>
      <w:proofErr w:type="spellEnd"/>
      <w:r w:rsidRPr="00376C3D">
        <w:rPr>
          <w:rFonts w:ascii="Times New Roman" w:hAnsi="Times New Roman"/>
          <w:color w:val="000000"/>
        </w:rPr>
        <w:t>, vartojamo kaip viena 15 minučių infuzija į veną, ją pradedant likus maždaug 30</w:t>
      </w:r>
      <w:r w:rsidR="00887896" w:rsidRPr="00376C3D">
        <w:rPr>
          <w:rFonts w:ascii="Times New Roman" w:eastAsia="Times New Roman" w:hAnsi="Times New Roman" w:cs="Times New Roman"/>
          <w:color w:val="000000"/>
          <w:lang w:eastAsia="sl-SI"/>
        </w:rPr>
        <w:t> </w:t>
      </w:r>
      <w:r w:rsidRPr="00376C3D">
        <w:rPr>
          <w:rFonts w:ascii="Times New Roman" w:hAnsi="Times New Roman"/>
          <w:color w:val="000000"/>
        </w:rPr>
        <w:t>minučių iki chemoterapijos pradžios.</w:t>
      </w:r>
    </w:p>
    <w:p w14:paraId="4B33334C" w14:textId="77777777" w:rsidR="004374C9" w:rsidRPr="00376C3D" w:rsidRDefault="004374C9" w:rsidP="00376C3D">
      <w:pPr>
        <w:autoSpaceDE w:val="0"/>
        <w:autoSpaceDN w:val="0"/>
        <w:adjustRightInd w:val="0"/>
        <w:spacing w:after="0" w:line="240" w:lineRule="auto"/>
        <w:rPr>
          <w:rFonts w:ascii="Times New Roman" w:hAnsi="Times New Roman"/>
          <w:color w:val="000000"/>
        </w:rPr>
      </w:pPr>
    </w:p>
    <w:p w14:paraId="0643BBB0" w14:textId="5B066F27" w:rsidR="004374C9" w:rsidRPr="00376C3D" w:rsidRDefault="004374C9" w:rsidP="00376C3D">
      <w:pPr>
        <w:tabs>
          <w:tab w:val="left" w:pos="567"/>
        </w:tabs>
        <w:spacing w:after="0" w:line="240" w:lineRule="auto"/>
        <w:rPr>
          <w:rFonts w:ascii="Times New Roman" w:hAnsi="Times New Roman"/>
        </w:rPr>
      </w:pPr>
      <w:proofErr w:type="spellStart"/>
      <w:r w:rsidRPr="00376C3D">
        <w:rPr>
          <w:rFonts w:ascii="Times New Roman" w:hAnsi="Times New Roman"/>
        </w:rPr>
        <w:t>Palonosetron</w:t>
      </w:r>
      <w:proofErr w:type="spellEnd"/>
      <w:r w:rsidRPr="00376C3D">
        <w:rPr>
          <w:rFonts w:ascii="Times New Roman" w:hAnsi="Times New Roman"/>
        </w:rPr>
        <w:t xml:space="preserve"> </w:t>
      </w:r>
      <w:proofErr w:type="spellStart"/>
      <w:r w:rsidRPr="00376C3D">
        <w:rPr>
          <w:rFonts w:ascii="Times New Roman" w:hAnsi="Times New Roman"/>
        </w:rPr>
        <w:t>Sandoz</w:t>
      </w:r>
      <w:proofErr w:type="spellEnd"/>
      <w:r w:rsidRPr="00376C3D">
        <w:rPr>
          <w:rFonts w:ascii="Times New Roman" w:hAnsi="Times New Roman"/>
        </w:rPr>
        <w:t xml:space="preserve"> saugumas ir veiksmingumas jaunesniems nei 1</w:t>
      </w:r>
      <w:r w:rsidR="00887896" w:rsidRPr="00376C3D">
        <w:rPr>
          <w:rFonts w:ascii="Times New Roman" w:eastAsia="Times New Roman" w:hAnsi="Times New Roman" w:cs="Times New Roman"/>
          <w:lang w:eastAsia="lt-LT"/>
        </w:rPr>
        <w:t> </w:t>
      </w:r>
      <w:r w:rsidRPr="00376C3D">
        <w:rPr>
          <w:rFonts w:ascii="Times New Roman" w:hAnsi="Times New Roman"/>
        </w:rPr>
        <w:t xml:space="preserve">mėnesio vaikams neištirti. Duomenų nėra. Apie </w:t>
      </w:r>
      <w:proofErr w:type="spellStart"/>
      <w:r w:rsidRPr="00376C3D">
        <w:rPr>
          <w:rFonts w:ascii="Times New Roman" w:hAnsi="Times New Roman"/>
        </w:rPr>
        <w:t>Palonosetron</w:t>
      </w:r>
      <w:proofErr w:type="spellEnd"/>
      <w:r w:rsidRPr="00376C3D">
        <w:rPr>
          <w:rFonts w:ascii="Times New Roman" w:hAnsi="Times New Roman"/>
        </w:rPr>
        <w:t xml:space="preserve"> </w:t>
      </w:r>
      <w:proofErr w:type="spellStart"/>
      <w:r w:rsidRPr="00376C3D">
        <w:rPr>
          <w:rFonts w:ascii="Times New Roman" w:hAnsi="Times New Roman"/>
        </w:rPr>
        <w:t>Sandoz</w:t>
      </w:r>
      <w:proofErr w:type="spellEnd"/>
      <w:r w:rsidRPr="00376C3D">
        <w:rPr>
          <w:rFonts w:ascii="Times New Roman" w:hAnsi="Times New Roman"/>
        </w:rPr>
        <w:t xml:space="preserve"> vartojimą pykinimo ir vėmimo prevencijai jaunesniems nei 2</w:t>
      </w:r>
      <w:r w:rsidR="00887896" w:rsidRPr="00376C3D">
        <w:rPr>
          <w:rFonts w:ascii="Times New Roman" w:eastAsia="Times New Roman" w:hAnsi="Times New Roman" w:cs="Times New Roman"/>
          <w:lang w:eastAsia="lt-LT"/>
        </w:rPr>
        <w:t> </w:t>
      </w:r>
      <w:r w:rsidRPr="00376C3D">
        <w:rPr>
          <w:rFonts w:ascii="Times New Roman" w:hAnsi="Times New Roman"/>
        </w:rPr>
        <w:t>metų amžiaus vaikams duomenų yra nedaug.</w:t>
      </w:r>
    </w:p>
    <w:p w14:paraId="6F83F094" w14:textId="77777777" w:rsidR="004374C9" w:rsidRPr="00376C3D" w:rsidRDefault="004374C9" w:rsidP="00376C3D">
      <w:pPr>
        <w:tabs>
          <w:tab w:val="left" w:pos="567"/>
        </w:tabs>
        <w:spacing w:after="0" w:line="240" w:lineRule="auto"/>
        <w:rPr>
          <w:rFonts w:ascii="Times New Roman" w:hAnsi="Times New Roman"/>
        </w:rPr>
      </w:pPr>
    </w:p>
    <w:p w14:paraId="33B14CF6" w14:textId="77777777" w:rsidR="004374C9" w:rsidRPr="00376C3D" w:rsidRDefault="004374C9" w:rsidP="00376C3D">
      <w:pPr>
        <w:tabs>
          <w:tab w:val="left" w:pos="567"/>
        </w:tabs>
        <w:spacing w:after="0" w:line="240" w:lineRule="auto"/>
        <w:rPr>
          <w:rFonts w:ascii="Times New Roman" w:hAnsi="Times New Roman"/>
          <w:i/>
        </w:rPr>
      </w:pPr>
      <w:r w:rsidRPr="00376C3D">
        <w:rPr>
          <w:rFonts w:ascii="Times New Roman" w:hAnsi="Times New Roman"/>
          <w:i/>
        </w:rPr>
        <w:t>Pacientams, kurių kepenų funkcija sutrikusi</w:t>
      </w:r>
    </w:p>
    <w:p w14:paraId="33E24220"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Pacientams, kurių kepenų funkcija sutrikusi, dozės koreguoti nereikia.</w:t>
      </w:r>
    </w:p>
    <w:p w14:paraId="0A0F876A" w14:textId="77777777" w:rsidR="004374C9" w:rsidRPr="00376C3D" w:rsidRDefault="004374C9" w:rsidP="00376C3D">
      <w:pPr>
        <w:tabs>
          <w:tab w:val="left" w:pos="567"/>
        </w:tabs>
        <w:spacing w:after="0" w:line="240" w:lineRule="auto"/>
        <w:rPr>
          <w:rFonts w:ascii="Times New Roman" w:hAnsi="Times New Roman"/>
          <w:i/>
          <w:u w:val="single"/>
        </w:rPr>
      </w:pPr>
    </w:p>
    <w:p w14:paraId="10CAB36B" w14:textId="77777777" w:rsidR="004374C9" w:rsidRPr="00376C3D" w:rsidRDefault="004374C9" w:rsidP="00376C3D">
      <w:pPr>
        <w:tabs>
          <w:tab w:val="left" w:pos="567"/>
        </w:tabs>
        <w:spacing w:after="0" w:line="240" w:lineRule="auto"/>
        <w:rPr>
          <w:rFonts w:ascii="Times New Roman" w:hAnsi="Times New Roman"/>
          <w:i/>
        </w:rPr>
      </w:pPr>
      <w:r w:rsidRPr="00376C3D">
        <w:rPr>
          <w:rFonts w:ascii="Times New Roman" w:hAnsi="Times New Roman"/>
          <w:i/>
        </w:rPr>
        <w:t>Pacientams, kurių inkstų funkcija sutrikusi</w:t>
      </w:r>
    </w:p>
    <w:p w14:paraId="4B51D567"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sz w:val="24"/>
        </w:rPr>
        <w:t>Pacientams</w:t>
      </w:r>
      <w:r w:rsidRPr="00376C3D">
        <w:rPr>
          <w:rFonts w:ascii="Times New Roman" w:hAnsi="Times New Roman"/>
          <w:color w:val="000000"/>
        </w:rPr>
        <w:t xml:space="preserve">, kurių inkstų funkcija sutrikusi, dozės koreguoti nereikia. </w:t>
      </w:r>
    </w:p>
    <w:p w14:paraId="1D74BFD7"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Galutinės stadijos inkstų liga sergantiems pacientams, kuriems atliekama hemodializė, duomenų nėra.</w:t>
      </w:r>
    </w:p>
    <w:p w14:paraId="22F05268" w14:textId="77777777" w:rsidR="004374C9" w:rsidRPr="00376C3D" w:rsidRDefault="004374C9" w:rsidP="00376C3D">
      <w:pPr>
        <w:tabs>
          <w:tab w:val="left" w:pos="567"/>
        </w:tabs>
        <w:spacing w:after="0" w:line="260" w:lineRule="exact"/>
        <w:rPr>
          <w:rFonts w:ascii="Times New Roman" w:hAnsi="Times New Roman"/>
        </w:rPr>
      </w:pPr>
    </w:p>
    <w:p w14:paraId="78961534" w14:textId="77777777" w:rsidR="004374C9" w:rsidRPr="00376C3D" w:rsidRDefault="004374C9" w:rsidP="00376C3D">
      <w:pPr>
        <w:tabs>
          <w:tab w:val="left" w:pos="567"/>
        </w:tabs>
        <w:spacing w:after="0" w:line="240" w:lineRule="auto"/>
        <w:rPr>
          <w:rFonts w:ascii="Times New Roman" w:hAnsi="Times New Roman"/>
          <w:u w:val="single"/>
        </w:rPr>
      </w:pPr>
      <w:r w:rsidRPr="00376C3D">
        <w:rPr>
          <w:rFonts w:ascii="Times New Roman" w:hAnsi="Times New Roman"/>
          <w:u w:val="single"/>
        </w:rPr>
        <w:t>Vartojimo metodas</w:t>
      </w:r>
    </w:p>
    <w:p w14:paraId="30B8594A"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Leisti į veną.</w:t>
      </w:r>
    </w:p>
    <w:p w14:paraId="2B4626DA" w14:textId="77777777" w:rsidR="004374C9" w:rsidRPr="00376C3D" w:rsidRDefault="004374C9" w:rsidP="00376C3D">
      <w:pPr>
        <w:tabs>
          <w:tab w:val="left" w:pos="567"/>
        </w:tabs>
        <w:spacing w:after="0" w:line="260" w:lineRule="exact"/>
        <w:rPr>
          <w:rFonts w:ascii="Times New Roman" w:hAnsi="Times New Roman"/>
        </w:rPr>
      </w:pPr>
    </w:p>
    <w:p w14:paraId="3D4D5129" w14:textId="77777777" w:rsidR="004374C9" w:rsidRPr="00376C3D" w:rsidRDefault="004374C9" w:rsidP="00376C3D">
      <w:pPr>
        <w:spacing w:after="0" w:line="240" w:lineRule="auto"/>
        <w:ind w:left="567" w:hanging="567"/>
        <w:rPr>
          <w:rFonts w:ascii="Times New Roman" w:hAnsi="Times New Roman"/>
          <w:b/>
        </w:rPr>
      </w:pPr>
      <w:r w:rsidRPr="00376C3D">
        <w:rPr>
          <w:rFonts w:ascii="Times New Roman" w:hAnsi="Times New Roman"/>
          <w:b/>
        </w:rPr>
        <w:t>4.3</w:t>
      </w:r>
      <w:r w:rsidRPr="00376C3D">
        <w:rPr>
          <w:rFonts w:ascii="Times New Roman" w:hAnsi="Times New Roman"/>
          <w:b/>
        </w:rPr>
        <w:tab/>
        <w:t>Kontraindikacijos</w:t>
      </w:r>
    </w:p>
    <w:p w14:paraId="5A2F752C" w14:textId="77777777" w:rsidR="004374C9" w:rsidRPr="00376C3D" w:rsidRDefault="004374C9" w:rsidP="006B1233">
      <w:pPr>
        <w:tabs>
          <w:tab w:val="left" w:pos="567"/>
        </w:tabs>
        <w:spacing w:after="0" w:line="260" w:lineRule="exact"/>
        <w:rPr>
          <w:rFonts w:ascii="Times New Roman" w:hAnsi="Times New Roman"/>
        </w:rPr>
      </w:pPr>
    </w:p>
    <w:p w14:paraId="69AF0CAC" w14:textId="77777777" w:rsidR="004374C9" w:rsidRPr="00376C3D" w:rsidRDefault="004374C9" w:rsidP="00C71FCC">
      <w:pPr>
        <w:tabs>
          <w:tab w:val="left" w:pos="567"/>
        </w:tabs>
        <w:spacing w:after="0" w:line="260" w:lineRule="exact"/>
        <w:rPr>
          <w:rFonts w:ascii="Times New Roman" w:hAnsi="Times New Roman"/>
        </w:rPr>
      </w:pPr>
      <w:r w:rsidRPr="00376C3D">
        <w:rPr>
          <w:rFonts w:ascii="Times New Roman" w:hAnsi="Times New Roman"/>
        </w:rPr>
        <w:t>Padidėjęs jautrumas veikliajai arba bet kuriai 6.1 skyriuje nurodytai pagalbinei medžiagai.</w:t>
      </w:r>
    </w:p>
    <w:p w14:paraId="7B860DB4" w14:textId="77777777" w:rsidR="004374C9" w:rsidRPr="00376C3D" w:rsidRDefault="004374C9" w:rsidP="00376C3D">
      <w:pPr>
        <w:tabs>
          <w:tab w:val="left" w:pos="567"/>
        </w:tabs>
        <w:spacing w:after="0" w:line="260" w:lineRule="exact"/>
        <w:rPr>
          <w:rFonts w:ascii="Times New Roman" w:hAnsi="Times New Roman"/>
        </w:rPr>
      </w:pPr>
    </w:p>
    <w:p w14:paraId="60C8AFD2" w14:textId="77777777" w:rsidR="004374C9" w:rsidRPr="00376C3D" w:rsidRDefault="004374C9" w:rsidP="00376C3D">
      <w:pPr>
        <w:spacing w:after="0" w:line="240" w:lineRule="auto"/>
        <w:ind w:left="567" w:hanging="567"/>
        <w:rPr>
          <w:rFonts w:ascii="Times New Roman" w:hAnsi="Times New Roman"/>
          <w:b/>
        </w:rPr>
      </w:pPr>
      <w:r w:rsidRPr="00376C3D">
        <w:rPr>
          <w:rFonts w:ascii="Times New Roman" w:hAnsi="Times New Roman"/>
          <w:b/>
        </w:rPr>
        <w:t>4.4</w:t>
      </w:r>
      <w:r w:rsidRPr="00376C3D">
        <w:rPr>
          <w:rFonts w:ascii="Times New Roman" w:hAnsi="Times New Roman"/>
          <w:b/>
        </w:rPr>
        <w:tab/>
        <w:t>Specialūs įspėjimai ir atsargumo priemonės</w:t>
      </w:r>
    </w:p>
    <w:p w14:paraId="0E0DE7D4" w14:textId="77777777" w:rsidR="004374C9" w:rsidRPr="00376C3D" w:rsidRDefault="004374C9" w:rsidP="006B1233">
      <w:pPr>
        <w:tabs>
          <w:tab w:val="left" w:pos="567"/>
        </w:tabs>
        <w:spacing w:after="0" w:line="260" w:lineRule="exact"/>
        <w:rPr>
          <w:rFonts w:ascii="Times New Roman" w:hAnsi="Times New Roman"/>
        </w:rPr>
      </w:pPr>
    </w:p>
    <w:p w14:paraId="46837001" w14:textId="77777777" w:rsidR="004374C9" w:rsidRPr="00376C3D" w:rsidRDefault="004374C9" w:rsidP="00C71FCC">
      <w:pPr>
        <w:tabs>
          <w:tab w:val="left" w:pos="567"/>
        </w:tabs>
        <w:spacing w:after="0" w:line="260" w:lineRule="exact"/>
        <w:rPr>
          <w:rFonts w:ascii="Times New Roman" w:hAnsi="Times New Roman"/>
        </w:rPr>
      </w:pPr>
      <w:r w:rsidRPr="00376C3D">
        <w:rPr>
          <w:rFonts w:ascii="Times New Roman" w:hAnsi="Times New Roman"/>
        </w:rPr>
        <w:t xml:space="preserve">Kadangi </w:t>
      </w:r>
      <w:proofErr w:type="spellStart"/>
      <w:r w:rsidRPr="00376C3D">
        <w:rPr>
          <w:rFonts w:ascii="Times New Roman" w:hAnsi="Times New Roman"/>
        </w:rPr>
        <w:t>palonosetronas</w:t>
      </w:r>
      <w:proofErr w:type="spellEnd"/>
      <w:r w:rsidRPr="00376C3D">
        <w:rPr>
          <w:rFonts w:ascii="Times New Roman" w:hAnsi="Times New Roman"/>
        </w:rPr>
        <w:t xml:space="preserve"> gali lėtinti turinio slinkimą storąja žarna, pacientus, kuriems yra buvęs vidurių užkietėjimas arba </w:t>
      </w:r>
      <w:proofErr w:type="spellStart"/>
      <w:r w:rsidRPr="00376C3D">
        <w:rPr>
          <w:rFonts w:ascii="Times New Roman" w:hAnsi="Times New Roman"/>
        </w:rPr>
        <w:t>poūmio</w:t>
      </w:r>
      <w:proofErr w:type="spellEnd"/>
      <w:r w:rsidRPr="00376C3D">
        <w:rPr>
          <w:rFonts w:ascii="Times New Roman" w:hAnsi="Times New Roman"/>
        </w:rPr>
        <w:t xml:space="preserve"> žarnų nepraeinamumo požymių, po vaistinio preparato suvartojimo reikia stebėti. Buvo pranešta apie gydymo ligoninėje pareikalavusius du vidurių užkietėjimo su išmatų įstrigimu atvejus, susijusius su 750 </w:t>
      </w:r>
      <w:proofErr w:type="spellStart"/>
      <w:r w:rsidRPr="00376C3D">
        <w:rPr>
          <w:rFonts w:ascii="Times New Roman" w:hAnsi="Times New Roman"/>
        </w:rPr>
        <w:t>mikrogramų</w:t>
      </w:r>
      <w:proofErr w:type="spellEnd"/>
      <w:r w:rsidRPr="00376C3D">
        <w:rPr>
          <w:rFonts w:ascii="Times New Roman" w:hAnsi="Times New Roman"/>
        </w:rPr>
        <w:t xml:space="preserve"> </w:t>
      </w:r>
      <w:proofErr w:type="spellStart"/>
      <w:r w:rsidRPr="00376C3D">
        <w:rPr>
          <w:rFonts w:ascii="Times New Roman" w:hAnsi="Times New Roman"/>
        </w:rPr>
        <w:t>palonosetrono</w:t>
      </w:r>
      <w:proofErr w:type="spellEnd"/>
      <w:r w:rsidRPr="00376C3D">
        <w:rPr>
          <w:rFonts w:ascii="Times New Roman" w:hAnsi="Times New Roman"/>
        </w:rPr>
        <w:t xml:space="preserve"> vartojimu.</w:t>
      </w:r>
    </w:p>
    <w:p w14:paraId="3B6CB4D9" w14:textId="77777777" w:rsidR="004374C9" w:rsidRPr="00376C3D" w:rsidRDefault="004374C9" w:rsidP="00376C3D">
      <w:pPr>
        <w:tabs>
          <w:tab w:val="left" w:pos="567"/>
        </w:tabs>
        <w:spacing w:after="0" w:line="260" w:lineRule="exact"/>
        <w:rPr>
          <w:rFonts w:ascii="Times New Roman" w:hAnsi="Times New Roman"/>
        </w:rPr>
      </w:pPr>
    </w:p>
    <w:p w14:paraId="5462C48B" w14:textId="77777777" w:rsidR="004374C9" w:rsidRPr="00376C3D" w:rsidRDefault="004374C9" w:rsidP="00376C3D">
      <w:pPr>
        <w:tabs>
          <w:tab w:val="left" w:pos="567"/>
        </w:tabs>
        <w:spacing w:after="0" w:line="260" w:lineRule="exact"/>
        <w:rPr>
          <w:rFonts w:ascii="Times New Roman" w:hAnsi="Times New Roman"/>
        </w:rPr>
      </w:pPr>
      <w:r w:rsidRPr="00376C3D">
        <w:rPr>
          <w:rFonts w:ascii="Times New Roman" w:hAnsi="Times New Roman"/>
        </w:rPr>
        <w:t xml:space="preserve">Visų tirtų dozių lygmenyje </w:t>
      </w:r>
      <w:proofErr w:type="spellStart"/>
      <w:r w:rsidRPr="00376C3D">
        <w:rPr>
          <w:rFonts w:ascii="Times New Roman" w:hAnsi="Times New Roman"/>
        </w:rPr>
        <w:t>palonosetronas</w:t>
      </w:r>
      <w:proofErr w:type="spellEnd"/>
      <w:r w:rsidRPr="00376C3D">
        <w:rPr>
          <w:rFonts w:ascii="Times New Roman" w:hAnsi="Times New Roman"/>
        </w:rPr>
        <w:t xml:space="preserve"> nesukėlė kliniškai reikšmingo QT intervalo pailgėjimo. Atliktas konkretus išsamus QT/QT (koreguoto) intervalo tyrimas, kuriame dalyvavo sveiki savanoriai, siekiant gauti galutinius duomenis, rodančius </w:t>
      </w:r>
      <w:proofErr w:type="spellStart"/>
      <w:r w:rsidRPr="00376C3D">
        <w:rPr>
          <w:rFonts w:ascii="Times New Roman" w:hAnsi="Times New Roman"/>
        </w:rPr>
        <w:t>palonosetrono</w:t>
      </w:r>
      <w:proofErr w:type="spellEnd"/>
      <w:r w:rsidRPr="00376C3D">
        <w:rPr>
          <w:rFonts w:ascii="Times New Roman" w:hAnsi="Times New Roman"/>
        </w:rPr>
        <w:t xml:space="preserve"> poveikį QT/QT (koreguotam) intervalui (žr. 5.1 skyrių).</w:t>
      </w:r>
    </w:p>
    <w:p w14:paraId="6C1AEEEC" w14:textId="77777777" w:rsidR="004374C9" w:rsidRPr="00376C3D" w:rsidRDefault="004374C9" w:rsidP="00376C3D">
      <w:pPr>
        <w:tabs>
          <w:tab w:val="left" w:pos="567"/>
        </w:tabs>
        <w:spacing w:after="0" w:line="260" w:lineRule="exact"/>
        <w:rPr>
          <w:rFonts w:ascii="Times New Roman" w:hAnsi="Times New Roman"/>
        </w:rPr>
      </w:pPr>
    </w:p>
    <w:p w14:paraId="604CB930" w14:textId="77777777" w:rsidR="004374C9" w:rsidRPr="00376C3D" w:rsidRDefault="004374C9" w:rsidP="00376C3D">
      <w:pPr>
        <w:tabs>
          <w:tab w:val="left" w:pos="567"/>
        </w:tabs>
        <w:spacing w:after="0" w:line="260" w:lineRule="exact"/>
        <w:rPr>
          <w:rFonts w:ascii="Times New Roman" w:hAnsi="Times New Roman"/>
        </w:rPr>
      </w:pPr>
      <w:r w:rsidRPr="00376C3D">
        <w:rPr>
          <w:rFonts w:ascii="Times New Roman" w:hAnsi="Times New Roman"/>
        </w:rPr>
        <w:t xml:space="preserve">Vis dėlto, skiriant </w:t>
      </w:r>
      <w:proofErr w:type="spellStart"/>
      <w:r w:rsidRPr="00376C3D">
        <w:rPr>
          <w:rFonts w:ascii="Times New Roman" w:hAnsi="Times New Roman"/>
        </w:rPr>
        <w:t>palonosetrono</w:t>
      </w:r>
      <w:proofErr w:type="spellEnd"/>
      <w:r w:rsidRPr="00376C3D">
        <w:rPr>
          <w:rFonts w:ascii="Times New Roman" w:hAnsi="Times New Roman"/>
        </w:rPr>
        <w:t>, kaip ir kitų 5-HT</w:t>
      </w:r>
      <w:r w:rsidRPr="00376C3D">
        <w:rPr>
          <w:rFonts w:ascii="Times New Roman" w:hAnsi="Times New Roman"/>
          <w:vertAlign w:val="subscript"/>
        </w:rPr>
        <w:t>3</w:t>
      </w:r>
      <w:r w:rsidRPr="00376C3D">
        <w:rPr>
          <w:rFonts w:ascii="Times New Roman" w:hAnsi="Times New Roman"/>
        </w:rPr>
        <w:t xml:space="preserve"> antagonistų, pacientams, kurių QT intervalas yra pailgėjęs arba kuriems yra tikėtinas jo pailgėjimo išsivystymas, būtina laikytis atsargumo. Tokios būklės būna pacientams, kuriems patiems ar jų kraujo giminaičiams anksčiau buvo pailgėjęs QT intervalas, kuriems yra elektrolitų sutrikimų, </w:t>
      </w:r>
      <w:proofErr w:type="spellStart"/>
      <w:r w:rsidRPr="00376C3D">
        <w:rPr>
          <w:rFonts w:ascii="Times New Roman" w:hAnsi="Times New Roman"/>
        </w:rPr>
        <w:t>stazinis</w:t>
      </w:r>
      <w:proofErr w:type="spellEnd"/>
      <w:r w:rsidRPr="00376C3D">
        <w:rPr>
          <w:rFonts w:ascii="Times New Roman" w:hAnsi="Times New Roman"/>
        </w:rPr>
        <w:t xml:space="preserve"> širdies nepakankamumas, </w:t>
      </w:r>
      <w:proofErr w:type="spellStart"/>
      <w:r w:rsidRPr="00376C3D">
        <w:rPr>
          <w:rFonts w:ascii="Times New Roman" w:hAnsi="Times New Roman"/>
        </w:rPr>
        <w:t>bradiaritmija</w:t>
      </w:r>
      <w:proofErr w:type="spellEnd"/>
      <w:r w:rsidRPr="00376C3D">
        <w:rPr>
          <w:rFonts w:ascii="Times New Roman" w:hAnsi="Times New Roman"/>
        </w:rPr>
        <w:t xml:space="preserve">, laidumo sutrikimai, taip pat pacientams, kurie vartoja vaistinių preparatų nuo aritmijos ar kitų vaistinių preparatų, skatinančių </w:t>
      </w:r>
      <w:r w:rsidRPr="00376C3D">
        <w:rPr>
          <w:rFonts w:ascii="Times New Roman" w:hAnsi="Times New Roman"/>
        </w:rPr>
        <w:lastRenderedPageBreak/>
        <w:t>QT intervalo pailgėjimą ar elektrolitų sutrikimus. Prieš skiriant 5-HT</w:t>
      </w:r>
      <w:r w:rsidRPr="00376C3D">
        <w:rPr>
          <w:rFonts w:ascii="Times New Roman" w:hAnsi="Times New Roman"/>
          <w:vertAlign w:val="subscript"/>
        </w:rPr>
        <w:t xml:space="preserve">3 </w:t>
      </w:r>
      <w:r w:rsidRPr="00376C3D">
        <w:rPr>
          <w:rFonts w:ascii="Times New Roman" w:hAnsi="Times New Roman"/>
        </w:rPr>
        <w:t xml:space="preserve">antagonistą, turi būti pašalinta </w:t>
      </w:r>
      <w:proofErr w:type="spellStart"/>
      <w:r w:rsidRPr="00376C3D">
        <w:rPr>
          <w:rFonts w:ascii="Times New Roman" w:hAnsi="Times New Roman"/>
        </w:rPr>
        <w:t>hipokalemija</w:t>
      </w:r>
      <w:proofErr w:type="spellEnd"/>
      <w:r w:rsidRPr="00376C3D">
        <w:rPr>
          <w:rFonts w:ascii="Times New Roman" w:hAnsi="Times New Roman"/>
        </w:rPr>
        <w:t xml:space="preserve"> ir </w:t>
      </w:r>
      <w:proofErr w:type="spellStart"/>
      <w:r w:rsidRPr="00376C3D">
        <w:rPr>
          <w:rFonts w:ascii="Times New Roman" w:hAnsi="Times New Roman"/>
        </w:rPr>
        <w:t>hipomagnezemija</w:t>
      </w:r>
      <w:proofErr w:type="spellEnd"/>
      <w:r w:rsidRPr="00376C3D">
        <w:rPr>
          <w:rFonts w:ascii="Times New Roman" w:hAnsi="Times New Roman"/>
        </w:rPr>
        <w:t>.</w:t>
      </w:r>
    </w:p>
    <w:p w14:paraId="7A693E2D" w14:textId="77777777" w:rsidR="004374C9" w:rsidRPr="00376C3D" w:rsidRDefault="004374C9" w:rsidP="00376C3D">
      <w:pPr>
        <w:tabs>
          <w:tab w:val="left" w:pos="567"/>
        </w:tabs>
        <w:spacing w:after="0" w:line="260" w:lineRule="exact"/>
        <w:rPr>
          <w:rFonts w:ascii="Times New Roman" w:hAnsi="Times New Roman"/>
        </w:rPr>
      </w:pPr>
    </w:p>
    <w:p w14:paraId="32833916" w14:textId="77777777" w:rsidR="004374C9" w:rsidRPr="00376C3D" w:rsidRDefault="004374C9" w:rsidP="00376C3D">
      <w:pPr>
        <w:tabs>
          <w:tab w:val="left" w:pos="567"/>
        </w:tabs>
        <w:spacing w:after="0" w:line="260" w:lineRule="exact"/>
        <w:rPr>
          <w:rFonts w:ascii="Times New Roman" w:hAnsi="Times New Roman"/>
        </w:rPr>
      </w:pPr>
      <w:r w:rsidRPr="00376C3D">
        <w:rPr>
          <w:rFonts w:ascii="Times New Roman" w:hAnsi="Times New Roman"/>
        </w:rPr>
        <w:t xml:space="preserve">Yra pranešimų apie </w:t>
      </w:r>
      <w:proofErr w:type="spellStart"/>
      <w:r w:rsidRPr="00376C3D">
        <w:rPr>
          <w:rFonts w:ascii="Times New Roman" w:hAnsi="Times New Roman"/>
        </w:rPr>
        <w:t>serotonino</w:t>
      </w:r>
      <w:proofErr w:type="spellEnd"/>
      <w:r w:rsidRPr="00376C3D">
        <w:rPr>
          <w:rFonts w:ascii="Times New Roman" w:hAnsi="Times New Roman"/>
        </w:rPr>
        <w:t xml:space="preserve"> sindromo atvejus, pasireiškusius vartojant vienų 5-HT</w:t>
      </w:r>
      <w:r w:rsidRPr="00376C3D">
        <w:rPr>
          <w:rFonts w:ascii="Times New Roman" w:hAnsi="Times New Roman"/>
          <w:vertAlign w:val="subscript"/>
        </w:rPr>
        <w:t>3</w:t>
      </w:r>
      <w:r w:rsidRPr="00376C3D">
        <w:rPr>
          <w:rFonts w:ascii="Times New Roman" w:hAnsi="Times New Roman"/>
        </w:rPr>
        <w:t xml:space="preserve"> antagonistų arba kartu su kitais </w:t>
      </w:r>
      <w:proofErr w:type="spellStart"/>
      <w:r w:rsidRPr="00376C3D">
        <w:rPr>
          <w:rFonts w:ascii="Times New Roman" w:hAnsi="Times New Roman"/>
        </w:rPr>
        <w:t>serotoninerginiais</w:t>
      </w:r>
      <w:proofErr w:type="spellEnd"/>
      <w:r w:rsidRPr="00376C3D">
        <w:rPr>
          <w:rFonts w:ascii="Times New Roman" w:hAnsi="Times New Roman"/>
        </w:rPr>
        <w:t xml:space="preserve"> vaistiniais preparatais (įskaitant selektyviuosius </w:t>
      </w:r>
      <w:proofErr w:type="spellStart"/>
      <w:r w:rsidRPr="00376C3D">
        <w:rPr>
          <w:rFonts w:ascii="Times New Roman" w:hAnsi="Times New Roman"/>
        </w:rPr>
        <w:t>serotonino</w:t>
      </w:r>
      <w:proofErr w:type="spellEnd"/>
      <w:r w:rsidRPr="00376C3D">
        <w:rPr>
          <w:rFonts w:ascii="Times New Roman" w:hAnsi="Times New Roman"/>
        </w:rPr>
        <w:t xml:space="preserve"> reabsorbcijos inhibitorius [SSRI] ir </w:t>
      </w:r>
      <w:proofErr w:type="spellStart"/>
      <w:r w:rsidRPr="00376C3D">
        <w:rPr>
          <w:rFonts w:ascii="Times New Roman" w:hAnsi="Times New Roman"/>
        </w:rPr>
        <w:t>serotonino</w:t>
      </w:r>
      <w:proofErr w:type="spellEnd"/>
      <w:r w:rsidRPr="00376C3D">
        <w:rPr>
          <w:rFonts w:ascii="Times New Roman" w:hAnsi="Times New Roman"/>
        </w:rPr>
        <w:t xml:space="preserve"> </w:t>
      </w:r>
      <w:proofErr w:type="spellStart"/>
      <w:r w:rsidRPr="00376C3D">
        <w:rPr>
          <w:rFonts w:ascii="Times New Roman" w:hAnsi="Times New Roman"/>
        </w:rPr>
        <w:t>noradrenalino</w:t>
      </w:r>
      <w:proofErr w:type="spellEnd"/>
      <w:r w:rsidRPr="00376C3D">
        <w:rPr>
          <w:rFonts w:ascii="Times New Roman" w:hAnsi="Times New Roman"/>
        </w:rPr>
        <w:t xml:space="preserve"> reabsorbcijos inhibitorius [SNRI]). Patartinas tinkamas pacientų stebėjimas dėl į </w:t>
      </w:r>
      <w:proofErr w:type="spellStart"/>
      <w:r w:rsidRPr="00376C3D">
        <w:rPr>
          <w:rFonts w:ascii="Times New Roman" w:hAnsi="Times New Roman"/>
        </w:rPr>
        <w:t>serotonino</w:t>
      </w:r>
      <w:proofErr w:type="spellEnd"/>
      <w:r w:rsidRPr="00376C3D">
        <w:rPr>
          <w:rFonts w:ascii="Times New Roman" w:hAnsi="Times New Roman"/>
        </w:rPr>
        <w:t xml:space="preserve"> sindromą panašių simptomų.</w:t>
      </w:r>
    </w:p>
    <w:p w14:paraId="6F31DAD4" w14:textId="77777777" w:rsidR="004374C9" w:rsidRPr="00376C3D" w:rsidRDefault="004374C9" w:rsidP="00376C3D">
      <w:pPr>
        <w:tabs>
          <w:tab w:val="left" w:pos="567"/>
        </w:tabs>
        <w:spacing w:after="0" w:line="260" w:lineRule="exact"/>
        <w:rPr>
          <w:rFonts w:ascii="Times New Roman" w:hAnsi="Times New Roman"/>
        </w:rPr>
      </w:pPr>
    </w:p>
    <w:p w14:paraId="66A4EF0C" w14:textId="77777777" w:rsidR="004374C9" w:rsidRPr="00376C3D" w:rsidRDefault="004374C9" w:rsidP="00376C3D">
      <w:pPr>
        <w:tabs>
          <w:tab w:val="left" w:pos="567"/>
        </w:tabs>
        <w:spacing w:after="0" w:line="260" w:lineRule="exact"/>
        <w:rPr>
          <w:rFonts w:ascii="Times New Roman" w:hAnsi="Times New Roman"/>
        </w:rPr>
      </w:pPr>
      <w:proofErr w:type="spellStart"/>
      <w:r w:rsidRPr="00376C3D">
        <w:rPr>
          <w:rFonts w:ascii="Times New Roman" w:hAnsi="Times New Roman"/>
        </w:rPr>
        <w:t>Palonosetron</w:t>
      </w:r>
      <w:proofErr w:type="spellEnd"/>
      <w:r w:rsidRPr="00376C3D">
        <w:rPr>
          <w:rFonts w:ascii="Times New Roman" w:hAnsi="Times New Roman"/>
        </w:rPr>
        <w:t xml:space="preserve"> </w:t>
      </w:r>
      <w:proofErr w:type="spellStart"/>
      <w:r w:rsidRPr="00376C3D">
        <w:rPr>
          <w:rFonts w:ascii="Times New Roman" w:hAnsi="Times New Roman"/>
        </w:rPr>
        <w:t>Sandoz</w:t>
      </w:r>
      <w:proofErr w:type="spellEnd"/>
      <w:r w:rsidRPr="00376C3D">
        <w:rPr>
          <w:rFonts w:ascii="Times New Roman" w:hAnsi="Times New Roman"/>
        </w:rPr>
        <w:t xml:space="preserve"> turi būti nevartojamas pykinimo ir vėmimo prevencijai bei slopinimui dienomis po chemoterapijos, jeigu tai nėra susiję su kitos chemoterapijos skyrimu.</w:t>
      </w:r>
    </w:p>
    <w:p w14:paraId="60739F43" w14:textId="77777777" w:rsidR="004374C9" w:rsidRPr="00376C3D" w:rsidRDefault="004374C9" w:rsidP="00376C3D">
      <w:pPr>
        <w:tabs>
          <w:tab w:val="left" w:pos="567"/>
        </w:tabs>
        <w:spacing w:after="0" w:line="260" w:lineRule="exact"/>
        <w:rPr>
          <w:rFonts w:ascii="Times New Roman" w:hAnsi="Times New Roman"/>
        </w:rPr>
      </w:pPr>
    </w:p>
    <w:p w14:paraId="4EB1A980" w14:textId="20E30E4D" w:rsidR="004374C9" w:rsidRPr="00376C3D" w:rsidRDefault="004374C9" w:rsidP="00376C3D">
      <w:pPr>
        <w:tabs>
          <w:tab w:val="left" w:pos="567"/>
        </w:tabs>
        <w:spacing w:after="0" w:line="260" w:lineRule="exact"/>
        <w:rPr>
          <w:rFonts w:ascii="Times New Roman" w:hAnsi="Times New Roman"/>
        </w:rPr>
      </w:pPr>
      <w:r w:rsidRPr="00376C3D">
        <w:rPr>
          <w:rFonts w:ascii="Times New Roman" w:hAnsi="Times New Roman"/>
        </w:rPr>
        <w:t>Šio vaistinio preparato flakone yra mažiau negu 1</w:t>
      </w:r>
      <w:r w:rsidR="00887896" w:rsidRPr="00376C3D">
        <w:rPr>
          <w:rFonts w:ascii="Times New Roman" w:eastAsia="SimSun" w:hAnsi="Times New Roman" w:cs="Times New Roman"/>
          <w:szCs w:val="20"/>
          <w:lang w:eastAsia="zh-CN"/>
        </w:rPr>
        <w:t> </w:t>
      </w:r>
      <w:proofErr w:type="spellStart"/>
      <w:r w:rsidRPr="00376C3D">
        <w:rPr>
          <w:rFonts w:ascii="Times New Roman" w:hAnsi="Times New Roman"/>
        </w:rPr>
        <w:t>mmol</w:t>
      </w:r>
      <w:proofErr w:type="spellEnd"/>
      <w:r w:rsidRPr="00376C3D">
        <w:rPr>
          <w:rFonts w:ascii="Times New Roman" w:hAnsi="Times New Roman"/>
        </w:rPr>
        <w:t xml:space="preserve"> natrio, t. y. jis beveik neturi reikšmės.</w:t>
      </w:r>
    </w:p>
    <w:p w14:paraId="10C07D60" w14:textId="77777777" w:rsidR="004374C9" w:rsidRPr="00376C3D" w:rsidRDefault="004374C9" w:rsidP="00376C3D">
      <w:pPr>
        <w:spacing w:after="0" w:line="240" w:lineRule="auto"/>
        <w:rPr>
          <w:rFonts w:ascii="Times New Roman" w:hAnsi="Times New Roman"/>
        </w:rPr>
      </w:pPr>
    </w:p>
    <w:p w14:paraId="4396989A" w14:textId="77777777" w:rsidR="004374C9" w:rsidRPr="00376C3D" w:rsidRDefault="004374C9" w:rsidP="00376C3D">
      <w:pPr>
        <w:spacing w:after="0" w:line="240" w:lineRule="auto"/>
        <w:ind w:left="567" w:hanging="567"/>
        <w:rPr>
          <w:rFonts w:ascii="Times New Roman" w:hAnsi="Times New Roman"/>
          <w:b/>
        </w:rPr>
      </w:pPr>
      <w:r w:rsidRPr="00376C3D">
        <w:rPr>
          <w:rFonts w:ascii="Times New Roman" w:hAnsi="Times New Roman"/>
          <w:b/>
        </w:rPr>
        <w:t>4.5</w:t>
      </w:r>
      <w:r w:rsidRPr="00376C3D">
        <w:rPr>
          <w:rFonts w:ascii="Times New Roman" w:hAnsi="Times New Roman"/>
          <w:b/>
        </w:rPr>
        <w:tab/>
        <w:t>Sąveika su kitais vaistiniais preparatais ir kitokia sąveika</w:t>
      </w:r>
    </w:p>
    <w:p w14:paraId="036925CA" w14:textId="77777777" w:rsidR="004374C9" w:rsidRPr="00376C3D" w:rsidRDefault="004374C9" w:rsidP="006B1233">
      <w:pPr>
        <w:spacing w:after="0" w:line="240" w:lineRule="auto"/>
        <w:rPr>
          <w:rFonts w:ascii="Times New Roman" w:hAnsi="Times New Roman"/>
        </w:rPr>
      </w:pPr>
    </w:p>
    <w:p w14:paraId="73DB61B0" w14:textId="77777777" w:rsidR="004374C9" w:rsidRPr="00376C3D" w:rsidRDefault="004374C9" w:rsidP="006B1233">
      <w:pPr>
        <w:tabs>
          <w:tab w:val="left" w:pos="567"/>
        </w:tabs>
        <w:spacing w:after="0" w:line="260" w:lineRule="exact"/>
        <w:rPr>
          <w:rFonts w:ascii="Times New Roman" w:hAnsi="Times New Roman"/>
        </w:rPr>
      </w:pPr>
      <w:proofErr w:type="spellStart"/>
      <w:r w:rsidRPr="00376C3D">
        <w:rPr>
          <w:rFonts w:ascii="Times New Roman" w:hAnsi="Times New Roman"/>
        </w:rPr>
        <w:t>Palonosetroną</w:t>
      </w:r>
      <w:proofErr w:type="spellEnd"/>
      <w:r w:rsidRPr="00376C3D">
        <w:rPr>
          <w:rFonts w:ascii="Times New Roman" w:hAnsi="Times New Roman"/>
        </w:rPr>
        <w:t xml:space="preserve"> daugiausia </w:t>
      </w:r>
      <w:proofErr w:type="spellStart"/>
      <w:r w:rsidRPr="00376C3D">
        <w:rPr>
          <w:rFonts w:ascii="Times New Roman" w:hAnsi="Times New Roman"/>
        </w:rPr>
        <w:t>metabolizuoja</w:t>
      </w:r>
      <w:proofErr w:type="spellEnd"/>
      <w:r w:rsidRPr="00376C3D">
        <w:rPr>
          <w:rFonts w:ascii="Times New Roman" w:hAnsi="Times New Roman"/>
        </w:rPr>
        <w:t xml:space="preserve"> CYP2D6, šiek tiek CYP3A4 ir CYP1A2 </w:t>
      </w:r>
      <w:proofErr w:type="spellStart"/>
      <w:r w:rsidRPr="00376C3D">
        <w:rPr>
          <w:rFonts w:ascii="Times New Roman" w:hAnsi="Times New Roman"/>
        </w:rPr>
        <w:t>izofermentai</w:t>
      </w:r>
      <w:proofErr w:type="spellEnd"/>
      <w:r w:rsidRPr="00376C3D">
        <w:rPr>
          <w:rFonts w:ascii="Times New Roman" w:hAnsi="Times New Roman"/>
        </w:rPr>
        <w:t xml:space="preserve">. Tyrimai </w:t>
      </w:r>
      <w:proofErr w:type="spellStart"/>
      <w:r w:rsidRPr="00376C3D">
        <w:rPr>
          <w:rFonts w:ascii="Times New Roman" w:hAnsi="Times New Roman"/>
          <w:i/>
        </w:rPr>
        <w:t>in</w:t>
      </w:r>
      <w:proofErr w:type="spellEnd"/>
      <w:r w:rsidRPr="00376C3D">
        <w:rPr>
          <w:rFonts w:ascii="Times New Roman" w:hAnsi="Times New Roman"/>
          <w:i/>
        </w:rPr>
        <w:t xml:space="preserve"> </w:t>
      </w:r>
      <w:proofErr w:type="spellStart"/>
      <w:r w:rsidRPr="00376C3D">
        <w:rPr>
          <w:rFonts w:ascii="Times New Roman" w:hAnsi="Times New Roman"/>
          <w:i/>
        </w:rPr>
        <w:t>vitro</w:t>
      </w:r>
      <w:proofErr w:type="spellEnd"/>
      <w:r w:rsidRPr="00376C3D">
        <w:rPr>
          <w:rFonts w:ascii="Times New Roman" w:hAnsi="Times New Roman"/>
        </w:rPr>
        <w:t xml:space="preserve"> rodo, kad </w:t>
      </w:r>
      <w:proofErr w:type="spellStart"/>
      <w:r w:rsidRPr="00376C3D">
        <w:rPr>
          <w:rFonts w:ascii="Times New Roman" w:hAnsi="Times New Roman"/>
        </w:rPr>
        <w:t>palonosetronas</w:t>
      </w:r>
      <w:proofErr w:type="spellEnd"/>
      <w:r w:rsidRPr="00376C3D">
        <w:rPr>
          <w:rFonts w:ascii="Times New Roman" w:hAnsi="Times New Roman"/>
        </w:rPr>
        <w:t xml:space="preserve"> esant kliniškai reikšmingomis koncentracijomis neslopina ir neindukuoja </w:t>
      </w:r>
      <w:proofErr w:type="spellStart"/>
      <w:r w:rsidRPr="00376C3D">
        <w:rPr>
          <w:rFonts w:ascii="Times New Roman" w:hAnsi="Times New Roman"/>
        </w:rPr>
        <w:t>citochromo</w:t>
      </w:r>
      <w:proofErr w:type="spellEnd"/>
      <w:r w:rsidRPr="00376C3D">
        <w:rPr>
          <w:rFonts w:ascii="Times New Roman" w:hAnsi="Times New Roman"/>
        </w:rPr>
        <w:t xml:space="preserve"> P450 </w:t>
      </w:r>
      <w:proofErr w:type="spellStart"/>
      <w:r w:rsidRPr="00376C3D">
        <w:rPr>
          <w:rFonts w:ascii="Times New Roman" w:hAnsi="Times New Roman"/>
        </w:rPr>
        <w:t>izofermentų</w:t>
      </w:r>
      <w:proofErr w:type="spellEnd"/>
      <w:r w:rsidRPr="00376C3D">
        <w:rPr>
          <w:rFonts w:ascii="Times New Roman" w:hAnsi="Times New Roman"/>
        </w:rPr>
        <w:t>.</w:t>
      </w:r>
    </w:p>
    <w:p w14:paraId="423F9CB1" w14:textId="77777777" w:rsidR="004374C9" w:rsidRPr="00376C3D" w:rsidRDefault="004374C9" w:rsidP="00C71FCC">
      <w:pPr>
        <w:tabs>
          <w:tab w:val="left" w:pos="567"/>
        </w:tabs>
        <w:spacing w:after="0" w:line="260" w:lineRule="exact"/>
        <w:rPr>
          <w:rFonts w:ascii="Times New Roman" w:hAnsi="Times New Roman"/>
        </w:rPr>
      </w:pPr>
    </w:p>
    <w:p w14:paraId="1D6B009A" w14:textId="77777777" w:rsidR="004374C9" w:rsidRPr="00376C3D" w:rsidRDefault="004374C9" w:rsidP="00376C3D">
      <w:pPr>
        <w:tabs>
          <w:tab w:val="left" w:pos="567"/>
        </w:tabs>
        <w:spacing w:after="0" w:line="260" w:lineRule="exact"/>
        <w:rPr>
          <w:rFonts w:ascii="Times New Roman" w:hAnsi="Times New Roman"/>
          <w:u w:val="single"/>
        </w:rPr>
      </w:pPr>
      <w:r w:rsidRPr="00376C3D">
        <w:rPr>
          <w:rFonts w:ascii="Times New Roman" w:hAnsi="Times New Roman"/>
          <w:u w:val="single"/>
        </w:rPr>
        <w:t>Chemoterapinės medžiagos</w:t>
      </w:r>
    </w:p>
    <w:p w14:paraId="2D02E6AB" w14:textId="77777777" w:rsidR="004374C9" w:rsidRPr="00376C3D" w:rsidRDefault="004374C9" w:rsidP="00376C3D">
      <w:pPr>
        <w:tabs>
          <w:tab w:val="left" w:pos="567"/>
        </w:tabs>
        <w:spacing w:after="0" w:line="260" w:lineRule="exact"/>
        <w:rPr>
          <w:rFonts w:ascii="Times New Roman" w:hAnsi="Times New Roman"/>
        </w:rPr>
      </w:pPr>
      <w:proofErr w:type="spellStart"/>
      <w:r w:rsidRPr="00376C3D">
        <w:rPr>
          <w:rFonts w:ascii="Times New Roman" w:hAnsi="Times New Roman"/>
        </w:rPr>
        <w:t>Ikiklinikinių</w:t>
      </w:r>
      <w:proofErr w:type="spellEnd"/>
      <w:r w:rsidRPr="00376C3D">
        <w:rPr>
          <w:rFonts w:ascii="Times New Roman" w:hAnsi="Times New Roman"/>
        </w:rPr>
        <w:t xml:space="preserve"> tyrimų metu </w:t>
      </w:r>
      <w:proofErr w:type="spellStart"/>
      <w:r w:rsidRPr="00376C3D">
        <w:rPr>
          <w:rFonts w:ascii="Times New Roman" w:hAnsi="Times New Roman"/>
        </w:rPr>
        <w:t>palonosetronas</w:t>
      </w:r>
      <w:proofErr w:type="spellEnd"/>
      <w:r w:rsidRPr="00376C3D">
        <w:rPr>
          <w:rFonts w:ascii="Times New Roman" w:hAnsi="Times New Roman"/>
        </w:rPr>
        <w:t xml:space="preserve"> neslopino penkių tirtų chemoterapinių medžiagų (</w:t>
      </w:r>
      <w:proofErr w:type="spellStart"/>
      <w:r w:rsidRPr="00376C3D">
        <w:rPr>
          <w:rFonts w:ascii="Times New Roman" w:hAnsi="Times New Roman"/>
        </w:rPr>
        <w:t>cisplatinos</w:t>
      </w:r>
      <w:proofErr w:type="spellEnd"/>
      <w:r w:rsidRPr="00376C3D">
        <w:rPr>
          <w:rFonts w:ascii="Times New Roman" w:hAnsi="Times New Roman"/>
        </w:rPr>
        <w:t xml:space="preserve">, </w:t>
      </w:r>
      <w:proofErr w:type="spellStart"/>
      <w:r w:rsidRPr="00376C3D">
        <w:rPr>
          <w:rFonts w:ascii="Times New Roman" w:hAnsi="Times New Roman"/>
        </w:rPr>
        <w:t>ciklofosfamido</w:t>
      </w:r>
      <w:proofErr w:type="spellEnd"/>
      <w:r w:rsidRPr="00376C3D">
        <w:rPr>
          <w:rFonts w:ascii="Times New Roman" w:hAnsi="Times New Roman"/>
        </w:rPr>
        <w:t xml:space="preserve">, </w:t>
      </w:r>
      <w:proofErr w:type="spellStart"/>
      <w:r w:rsidRPr="00376C3D">
        <w:rPr>
          <w:rFonts w:ascii="Times New Roman" w:hAnsi="Times New Roman"/>
        </w:rPr>
        <w:t>citarabino</w:t>
      </w:r>
      <w:proofErr w:type="spellEnd"/>
      <w:r w:rsidRPr="00376C3D">
        <w:rPr>
          <w:rFonts w:ascii="Times New Roman" w:hAnsi="Times New Roman"/>
        </w:rPr>
        <w:t xml:space="preserve">, </w:t>
      </w:r>
      <w:proofErr w:type="spellStart"/>
      <w:r w:rsidRPr="00376C3D">
        <w:rPr>
          <w:rFonts w:ascii="Times New Roman" w:hAnsi="Times New Roman"/>
        </w:rPr>
        <w:t>doksorubicino</w:t>
      </w:r>
      <w:proofErr w:type="spellEnd"/>
      <w:r w:rsidRPr="00376C3D">
        <w:rPr>
          <w:rFonts w:ascii="Times New Roman" w:hAnsi="Times New Roman"/>
        </w:rPr>
        <w:t xml:space="preserve"> ir </w:t>
      </w:r>
      <w:proofErr w:type="spellStart"/>
      <w:r w:rsidRPr="00376C3D">
        <w:rPr>
          <w:rFonts w:ascii="Times New Roman" w:hAnsi="Times New Roman"/>
        </w:rPr>
        <w:t>mitomicino</w:t>
      </w:r>
      <w:proofErr w:type="spellEnd"/>
      <w:r w:rsidRPr="00376C3D">
        <w:rPr>
          <w:rFonts w:ascii="Times New Roman" w:hAnsi="Times New Roman"/>
        </w:rPr>
        <w:t xml:space="preserve"> C) </w:t>
      </w:r>
      <w:proofErr w:type="spellStart"/>
      <w:r w:rsidRPr="00376C3D">
        <w:rPr>
          <w:rFonts w:ascii="Times New Roman" w:hAnsi="Times New Roman"/>
        </w:rPr>
        <w:t>priešnavikinio</w:t>
      </w:r>
      <w:proofErr w:type="spellEnd"/>
      <w:r w:rsidRPr="00376C3D">
        <w:rPr>
          <w:rFonts w:ascii="Times New Roman" w:hAnsi="Times New Roman"/>
        </w:rPr>
        <w:t xml:space="preserve"> aktyvumo.</w:t>
      </w:r>
    </w:p>
    <w:p w14:paraId="6357F5FA" w14:textId="77777777" w:rsidR="004374C9" w:rsidRPr="00376C3D" w:rsidRDefault="004374C9" w:rsidP="00376C3D">
      <w:pPr>
        <w:tabs>
          <w:tab w:val="left" w:pos="567"/>
        </w:tabs>
        <w:spacing w:after="0" w:line="260" w:lineRule="exact"/>
        <w:rPr>
          <w:rFonts w:ascii="Times New Roman" w:hAnsi="Times New Roman"/>
        </w:rPr>
      </w:pPr>
    </w:p>
    <w:p w14:paraId="40845914" w14:textId="77777777" w:rsidR="004374C9" w:rsidRPr="00376C3D" w:rsidRDefault="004374C9" w:rsidP="00376C3D">
      <w:pPr>
        <w:tabs>
          <w:tab w:val="left" w:pos="567"/>
        </w:tabs>
        <w:spacing w:after="0" w:line="260" w:lineRule="exact"/>
        <w:rPr>
          <w:rFonts w:ascii="Times New Roman" w:hAnsi="Times New Roman"/>
          <w:u w:val="single"/>
        </w:rPr>
      </w:pPr>
      <w:proofErr w:type="spellStart"/>
      <w:r w:rsidRPr="00376C3D">
        <w:rPr>
          <w:rFonts w:ascii="Times New Roman" w:hAnsi="Times New Roman"/>
          <w:u w:val="single"/>
        </w:rPr>
        <w:t>Metoklopramidas</w:t>
      </w:r>
      <w:proofErr w:type="spellEnd"/>
    </w:p>
    <w:p w14:paraId="305A2544" w14:textId="77777777" w:rsidR="004374C9" w:rsidRPr="00376C3D" w:rsidRDefault="004374C9" w:rsidP="00376C3D">
      <w:pPr>
        <w:tabs>
          <w:tab w:val="left" w:pos="567"/>
        </w:tabs>
        <w:spacing w:after="0" w:line="260" w:lineRule="exact"/>
        <w:rPr>
          <w:rFonts w:ascii="Times New Roman" w:hAnsi="Times New Roman"/>
        </w:rPr>
      </w:pPr>
      <w:r w:rsidRPr="00376C3D">
        <w:rPr>
          <w:rFonts w:ascii="Times New Roman" w:hAnsi="Times New Roman"/>
        </w:rPr>
        <w:t xml:space="preserve">Klinikinio tyrimo metu reikšmingos </w:t>
      </w:r>
      <w:proofErr w:type="spellStart"/>
      <w:r w:rsidRPr="00376C3D">
        <w:rPr>
          <w:rFonts w:ascii="Times New Roman" w:hAnsi="Times New Roman"/>
        </w:rPr>
        <w:t>farmakokinetinės</w:t>
      </w:r>
      <w:proofErr w:type="spellEnd"/>
      <w:r w:rsidRPr="00376C3D">
        <w:rPr>
          <w:rFonts w:ascii="Times New Roman" w:hAnsi="Times New Roman"/>
        </w:rPr>
        <w:t xml:space="preserve"> sąveikos tarp vienkartinės intraveninės </w:t>
      </w:r>
      <w:proofErr w:type="spellStart"/>
      <w:r w:rsidRPr="00376C3D">
        <w:rPr>
          <w:rFonts w:ascii="Times New Roman" w:hAnsi="Times New Roman"/>
        </w:rPr>
        <w:t>palonosetrono</w:t>
      </w:r>
      <w:proofErr w:type="spellEnd"/>
      <w:r w:rsidRPr="00376C3D">
        <w:rPr>
          <w:rFonts w:ascii="Times New Roman" w:hAnsi="Times New Roman"/>
        </w:rPr>
        <w:t xml:space="preserve"> dozės ir CYP2D6 inhibitoriaus geriamojo </w:t>
      </w:r>
      <w:proofErr w:type="spellStart"/>
      <w:r w:rsidRPr="00376C3D">
        <w:rPr>
          <w:rFonts w:ascii="Times New Roman" w:hAnsi="Times New Roman"/>
        </w:rPr>
        <w:t>metoklopramido</w:t>
      </w:r>
      <w:proofErr w:type="spellEnd"/>
      <w:r w:rsidRPr="00376C3D">
        <w:rPr>
          <w:rFonts w:ascii="Times New Roman" w:hAnsi="Times New Roman"/>
        </w:rPr>
        <w:t xml:space="preserve">, esant </w:t>
      </w:r>
      <w:proofErr w:type="spellStart"/>
      <w:r w:rsidRPr="00376C3D">
        <w:rPr>
          <w:rFonts w:ascii="Times New Roman" w:hAnsi="Times New Roman"/>
        </w:rPr>
        <w:t>pusiausvyrinei</w:t>
      </w:r>
      <w:proofErr w:type="spellEnd"/>
      <w:r w:rsidRPr="00376C3D">
        <w:rPr>
          <w:rFonts w:ascii="Times New Roman" w:hAnsi="Times New Roman"/>
        </w:rPr>
        <w:t xml:space="preserve"> jo apykaitai, nepastebėta.</w:t>
      </w:r>
    </w:p>
    <w:p w14:paraId="0D5462BF" w14:textId="77777777" w:rsidR="004374C9" w:rsidRPr="00376C3D" w:rsidRDefault="004374C9" w:rsidP="00376C3D">
      <w:pPr>
        <w:tabs>
          <w:tab w:val="left" w:pos="567"/>
        </w:tabs>
        <w:spacing w:after="0" w:line="260" w:lineRule="exact"/>
        <w:rPr>
          <w:rFonts w:ascii="Times New Roman" w:hAnsi="Times New Roman"/>
        </w:rPr>
      </w:pPr>
    </w:p>
    <w:p w14:paraId="795CDFF9" w14:textId="77777777" w:rsidR="004374C9" w:rsidRPr="00376C3D" w:rsidRDefault="004374C9" w:rsidP="00376C3D">
      <w:pPr>
        <w:tabs>
          <w:tab w:val="left" w:pos="567"/>
        </w:tabs>
        <w:spacing w:after="0" w:line="260" w:lineRule="exact"/>
        <w:rPr>
          <w:rFonts w:ascii="Times New Roman" w:hAnsi="Times New Roman"/>
          <w:u w:val="single"/>
        </w:rPr>
      </w:pPr>
      <w:r w:rsidRPr="00376C3D">
        <w:rPr>
          <w:rFonts w:ascii="Times New Roman" w:hAnsi="Times New Roman"/>
          <w:u w:val="single"/>
        </w:rPr>
        <w:t xml:space="preserve">CYP2D6 </w:t>
      </w:r>
      <w:proofErr w:type="spellStart"/>
      <w:r w:rsidRPr="00376C3D">
        <w:rPr>
          <w:rFonts w:ascii="Times New Roman" w:hAnsi="Times New Roman"/>
          <w:u w:val="single"/>
        </w:rPr>
        <w:t>induktoriai</w:t>
      </w:r>
      <w:proofErr w:type="spellEnd"/>
      <w:r w:rsidRPr="00376C3D">
        <w:rPr>
          <w:rFonts w:ascii="Times New Roman" w:hAnsi="Times New Roman"/>
          <w:u w:val="single"/>
        </w:rPr>
        <w:t xml:space="preserve"> ir inhibitoriai</w:t>
      </w:r>
    </w:p>
    <w:p w14:paraId="7B094233" w14:textId="77777777" w:rsidR="004374C9" w:rsidRPr="00376C3D" w:rsidRDefault="004374C9" w:rsidP="00376C3D">
      <w:pPr>
        <w:tabs>
          <w:tab w:val="left" w:pos="567"/>
        </w:tabs>
        <w:spacing w:after="0" w:line="260" w:lineRule="exact"/>
        <w:rPr>
          <w:rFonts w:ascii="Times New Roman" w:hAnsi="Times New Roman"/>
        </w:rPr>
      </w:pPr>
      <w:r w:rsidRPr="00376C3D">
        <w:rPr>
          <w:rFonts w:ascii="Times New Roman" w:hAnsi="Times New Roman"/>
        </w:rPr>
        <w:t xml:space="preserve">Populiacijos </w:t>
      </w:r>
      <w:proofErr w:type="spellStart"/>
      <w:r w:rsidRPr="00376C3D">
        <w:rPr>
          <w:rFonts w:ascii="Times New Roman" w:hAnsi="Times New Roman"/>
        </w:rPr>
        <w:t>farmakokinetinė</w:t>
      </w:r>
      <w:proofErr w:type="spellEnd"/>
      <w:r w:rsidRPr="00376C3D">
        <w:rPr>
          <w:rFonts w:ascii="Times New Roman" w:hAnsi="Times New Roman"/>
        </w:rPr>
        <w:t xml:space="preserve"> analizė parodė, kad reikšmingo poveikio </w:t>
      </w:r>
      <w:proofErr w:type="spellStart"/>
      <w:r w:rsidRPr="00376C3D">
        <w:rPr>
          <w:rFonts w:ascii="Times New Roman" w:hAnsi="Times New Roman"/>
        </w:rPr>
        <w:t>palonosetrono</w:t>
      </w:r>
      <w:proofErr w:type="spellEnd"/>
      <w:r w:rsidRPr="00376C3D">
        <w:rPr>
          <w:rFonts w:ascii="Times New Roman" w:hAnsi="Times New Roman"/>
        </w:rPr>
        <w:t xml:space="preserve"> klirensui nebuvo šio vaistinio preparato vartojant kartu su CYP2D6 </w:t>
      </w:r>
      <w:proofErr w:type="spellStart"/>
      <w:r w:rsidRPr="00376C3D">
        <w:rPr>
          <w:rFonts w:ascii="Times New Roman" w:hAnsi="Times New Roman"/>
        </w:rPr>
        <w:t>induktoriais</w:t>
      </w:r>
      <w:proofErr w:type="spellEnd"/>
      <w:r w:rsidRPr="00376C3D">
        <w:rPr>
          <w:rFonts w:ascii="Times New Roman" w:hAnsi="Times New Roman"/>
        </w:rPr>
        <w:t xml:space="preserve"> (</w:t>
      </w:r>
      <w:proofErr w:type="spellStart"/>
      <w:r w:rsidRPr="00376C3D">
        <w:rPr>
          <w:rFonts w:ascii="Times New Roman" w:hAnsi="Times New Roman"/>
        </w:rPr>
        <w:t>deksametazonu</w:t>
      </w:r>
      <w:proofErr w:type="spellEnd"/>
      <w:r w:rsidRPr="00376C3D">
        <w:rPr>
          <w:rFonts w:ascii="Times New Roman" w:hAnsi="Times New Roman"/>
        </w:rPr>
        <w:t xml:space="preserve"> ir </w:t>
      </w:r>
      <w:proofErr w:type="spellStart"/>
      <w:r w:rsidRPr="00376C3D">
        <w:rPr>
          <w:rFonts w:ascii="Times New Roman" w:hAnsi="Times New Roman"/>
        </w:rPr>
        <w:t>rifampicinu</w:t>
      </w:r>
      <w:proofErr w:type="spellEnd"/>
      <w:r w:rsidRPr="00376C3D">
        <w:rPr>
          <w:rFonts w:ascii="Times New Roman" w:hAnsi="Times New Roman"/>
        </w:rPr>
        <w:t xml:space="preserve">) bei inhibitoriais (įskaitant </w:t>
      </w:r>
      <w:proofErr w:type="spellStart"/>
      <w:r w:rsidRPr="00376C3D">
        <w:rPr>
          <w:rFonts w:ascii="Times New Roman" w:hAnsi="Times New Roman"/>
        </w:rPr>
        <w:t>amjodaroną</w:t>
      </w:r>
      <w:proofErr w:type="spellEnd"/>
      <w:r w:rsidRPr="00376C3D">
        <w:rPr>
          <w:rFonts w:ascii="Times New Roman" w:hAnsi="Times New Roman"/>
        </w:rPr>
        <w:t xml:space="preserve">, </w:t>
      </w:r>
      <w:proofErr w:type="spellStart"/>
      <w:r w:rsidRPr="00376C3D">
        <w:rPr>
          <w:rFonts w:ascii="Times New Roman" w:hAnsi="Times New Roman"/>
        </w:rPr>
        <w:t>celekoksibą</w:t>
      </w:r>
      <w:proofErr w:type="spellEnd"/>
      <w:r w:rsidRPr="00376C3D">
        <w:rPr>
          <w:rFonts w:ascii="Times New Roman" w:hAnsi="Times New Roman"/>
        </w:rPr>
        <w:t xml:space="preserve">, </w:t>
      </w:r>
      <w:proofErr w:type="spellStart"/>
      <w:r w:rsidRPr="00376C3D">
        <w:rPr>
          <w:rFonts w:ascii="Times New Roman" w:hAnsi="Times New Roman"/>
        </w:rPr>
        <w:t>chlorpromaziną</w:t>
      </w:r>
      <w:proofErr w:type="spellEnd"/>
      <w:r w:rsidRPr="00376C3D">
        <w:rPr>
          <w:rFonts w:ascii="Times New Roman" w:hAnsi="Times New Roman"/>
        </w:rPr>
        <w:t xml:space="preserve">, </w:t>
      </w:r>
      <w:proofErr w:type="spellStart"/>
      <w:r w:rsidRPr="00376C3D">
        <w:rPr>
          <w:rFonts w:ascii="Times New Roman" w:hAnsi="Times New Roman"/>
        </w:rPr>
        <w:t>cimetidiną</w:t>
      </w:r>
      <w:proofErr w:type="spellEnd"/>
      <w:r w:rsidRPr="00376C3D">
        <w:rPr>
          <w:rFonts w:ascii="Times New Roman" w:hAnsi="Times New Roman"/>
        </w:rPr>
        <w:t xml:space="preserve">, </w:t>
      </w:r>
      <w:proofErr w:type="spellStart"/>
      <w:r w:rsidRPr="00376C3D">
        <w:rPr>
          <w:rFonts w:ascii="Times New Roman" w:hAnsi="Times New Roman"/>
        </w:rPr>
        <w:t>doksorubiciną</w:t>
      </w:r>
      <w:proofErr w:type="spellEnd"/>
      <w:r w:rsidRPr="00376C3D">
        <w:rPr>
          <w:rFonts w:ascii="Times New Roman" w:hAnsi="Times New Roman"/>
        </w:rPr>
        <w:t xml:space="preserve">, </w:t>
      </w:r>
      <w:proofErr w:type="spellStart"/>
      <w:r w:rsidRPr="00376C3D">
        <w:rPr>
          <w:rFonts w:ascii="Times New Roman" w:hAnsi="Times New Roman"/>
        </w:rPr>
        <w:t>fluoksetiną</w:t>
      </w:r>
      <w:proofErr w:type="spellEnd"/>
      <w:r w:rsidRPr="00376C3D">
        <w:rPr>
          <w:rFonts w:ascii="Times New Roman" w:hAnsi="Times New Roman"/>
        </w:rPr>
        <w:t xml:space="preserve">, </w:t>
      </w:r>
      <w:proofErr w:type="spellStart"/>
      <w:r w:rsidRPr="00376C3D">
        <w:rPr>
          <w:rFonts w:ascii="Times New Roman" w:hAnsi="Times New Roman"/>
        </w:rPr>
        <w:t>haloperidolį</w:t>
      </w:r>
      <w:proofErr w:type="spellEnd"/>
      <w:r w:rsidRPr="00376C3D">
        <w:rPr>
          <w:rFonts w:ascii="Times New Roman" w:hAnsi="Times New Roman"/>
        </w:rPr>
        <w:t xml:space="preserve">, </w:t>
      </w:r>
      <w:proofErr w:type="spellStart"/>
      <w:r w:rsidRPr="00376C3D">
        <w:rPr>
          <w:rFonts w:ascii="Times New Roman" w:hAnsi="Times New Roman"/>
        </w:rPr>
        <w:t>paroksetiną</w:t>
      </w:r>
      <w:proofErr w:type="spellEnd"/>
      <w:r w:rsidRPr="00376C3D">
        <w:rPr>
          <w:rFonts w:ascii="Times New Roman" w:hAnsi="Times New Roman"/>
        </w:rPr>
        <w:t xml:space="preserve">, </w:t>
      </w:r>
      <w:proofErr w:type="spellStart"/>
      <w:r w:rsidRPr="00376C3D">
        <w:rPr>
          <w:rFonts w:ascii="Times New Roman" w:hAnsi="Times New Roman"/>
        </w:rPr>
        <w:t>chinidiną</w:t>
      </w:r>
      <w:proofErr w:type="spellEnd"/>
      <w:r w:rsidRPr="00376C3D">
        <w:rPr>
          <w:rFonts w:ascii="Times New Roman" w:hAnsi="Times New Roman"/>
        </w:rPr>
        <w:t xml:space="preserve">, </w:t>
      </w:r>
      <w:proofErr w:type="spellStart"/>
      <w:r w:rsidRPr="00376C3D">
        <w:rPr>
          <w:rFonts w:ascii="Times New Roman" w:hAnsi="Times New Roman"/>
        </w:rPr>
        <w:t>ranitidiną</w:t>
      </w:r>
      <w:proofErr w:type="spellEnd"/>
      <w:r w:rsidRPr="00376C3D">
        <w:rPr>
          <w:rFonts w:ascii="Times New Roman" w:hAnsi="Times New Roman"/>
        </w:rPr>
        <w:t xml:space="preserve">, </w:t>
      </w:r>
      <w:proofErr w:type="spellStart"/>
      <w:r w:rsidRPr="00376C3D">
        <w:rPr>
          <w:rFonts w:ascii="Times New Roman" w:hAnsi="Times New Roman"/>
        </w:rPr>
        <w:t>ritonavirą</w:t>
      </w:r>
      <w:proofErr w:type="spellEnd"/>
      <w:r w:rsidRPr="00376C3D">
        <w:rPr>
          <w:rFonts w:ascii="Times New Roman" w:hAnsi="Times New Roman"/>
        </w:rPr>
        <w:t xml:space="preserve">, </w:t>
      </w:r>
      <w:proofErr w:type="spellStart"/>
      <w:r w:rsidRPr="00376C3D">
        <w:rPr>
          <w:rFonts w:ascii="Times New Roman" w:hAnsi="Times New Roman"/>
        </w:rPr>
        <w:t>sertraliną</w:t>
      </w:r>
      <w:proofErr w:type="spellEnd"/>
      <w:r w:rsidRPr="00376C3D">
        <w:rPr>
          <w:rFonts w:ascii="Times New Roman" w:hAnsi="Times New Roman"/>
        </w:rPr>
        <w:t xml:space="preserve"> ar </w:t>
      </w:r>
      <w:proofErr w:type="spellStart"/>
      <w:r w:rsidRPr="00376C3D">
        <w:rPr>
          <w:rFonts w:ascii="Times New Roman" w:hAnsi="Times New Roman"/>
        </w:rPr>
        <w:t>terbinafiną</w:t>
      </w:r>
      <w:proofErr w:type="spellEnd"/>
      <w:r w:rsidRPr="00376C3D">
        <w:rPr>
          <w:rFonts w:ascii="Times New Roman" w:hAnsi="Times New Roman"/>
        </w:rPr>
        <w:t>).</w:t>
      </w:r>
    </w:p>
    <w:p w14:paraId="2D3D8A5A" w14:textId="77777777" w:rsidR="004374C9" w:rsidRPr="00376C3D" w:rsidRDefault="004374C9" w:rsidP="00376C3D">
      <w:pPr>
        <w:tabs>
          <w:tab w:val="left" w:pos="567"/>
        </w:tabs>
        <w:spacing w:after="0" w:line="260" w:lineRule="exact"/>
        <w:rPr>
          <w:rFonts w:ascii="Times New Roman" w:hAnsi="Times New Roman"/>
        </w:rPr>
      </w:pPr>
    </w:p>
    <w:p w14:paraId="2CF160DC" w14:textId="77777777" w:rsidR="004374C9" w:rsidRPr="00376C3D" w:rsidRDefault="004374C9" w:rsidP="00376C3D">
      <w:pPr>
        <w:tabs>
          <w:tab w:val="left" w:pos="567"/>
        </w:tabs>
        <w:spacing w:after="0" w:line="260" w:lineRule="exact"/>
        <w:rPr>
          <w:rFonts w:ascii="Times New Roman" w:hAnsi="Times New Roman"/>
          <w:u w:val="single"/>
        </w:rPr>
      </w:pPr>
      <w:r w:rsidRPr="00376C3D">
        <w:rPr>
          <w:rFonts w:ascii="Times New Roman" w:hAnsi="Times New Roman"/>
          <w:u w:val="single"/>
        </w:rPr>
        <w:t>Kortikosteroidai</w:t>
      </w:r>
    </w:p>
    <w:p w14:paraId="431D9A4F" w14:textId="77777777" w:rsidR="004374C9" w:rsidRPr="00376C3D" w:rsidRDefault="004374C9" w:rsidP="00376C3D">
      <w:pPr>
        <w:tabs>
          <w:tab w:val="left" w:pos="567"/>
        </w:tabs>
        <w:spacing w:after="0" w:line="260" w:lineRule="exact"/>
        <w:rPr>
          <w:rFonts w:ascii="Times New Roman" w:hAnsi="Times New Roman"/>
        </w:rPr>
      </w:pPr>
      <w:proofErr w:type="spellStart"/>
      <w:r w:rsidRPr="00376C3D">
        <w:rPr>
          <w:rFonts w:ascii="Times New Roman" w:hAnsi="Times New Roman"/>
        </w:rPr>
        <w:t>Palonosetronas</w:t>
      </w:r>
      <w:proofErr w:type="spellEnd"/>
      <w:r w:rsidRPr="00376C3D">
        <w:rPr>
          <w:rFonts w:ascii="Times New Roman" w:hAnsi="Times New Roman"/>
        </w:rPr>
        <w:t xml:space="preserve"> kartu su kortikosteroidais buvo vartojamas saugiai.</w:t>
      </w:r>
    </w:p>
    <w:p w14:paraId="61B59FFD" w14:textId="77777777" w:rsidR="004374C9" w:rsidRPr="00376C3D" w:rsidRDefault="004374C9" w:rsidP="00376C3D">
      <w:pPr>
        <w:tabs>
          <w:tab w:val="left" w:pos="567"/>
        </w:tabs>
        <w:spacing w:after="0" w:line="260" w:lineRule="exact"/>
        <w:rPr>
          <w:rFonts w:ascii="Times New Roman" w:hAnsi="Times New Roman"/>
        </w:rPr>
      </w:pPr>
    </w:p>
    <w:p w14:paraId="0FC79E34" w14:textId="77777777" w:rsidR="004374C9" w:rsidRPr="00376C3D" w:rsidRDefault="004374C9" w:rsidP="00376C3D">
      <w:pPr>
        <w:tabs>
          <w:tab w:val="left" w:pos="567"/>
        </w:tabs>
        <w:spacing w:after="0" w:line="260" w:lineRule="exact"/>
        <w:rPr>
          <w:rFonts w:ascii="Times New Roman" w:hAnsi="Times New Roman"/>
          <w:u w:val="single"/>
        </w:rPr>
      </w:pPr>
      <w:proofErr w:type="spellStart"/>
      <w:r w:rsidRPr="00376C3D">
        <w:rPr>
          <w:rFonts w:ascii="Times New Roman" w:hAnsi="Times New Roman"/>
          <w:u w:val="single"/>
        </w:rPr>
        <w:t>Serotoninerginiai</w:t>
      </w:r>
      <w:proofErr w:type="spellEnd"/>
      <w:r w:rsidRPr="00376C3D">
        <w:rPr>
          <w:rFonts w:ascii="Times New Roman" w:hAnsi="Times New Roman"/>
          <w:u w:val="single"/>
        </w:rPr>
        <w:t xml:space="preserve"> vaistiniai preparatai (pvz., SSRI ir SNRI)</w:t>
      </w:r>
    </w:p>
    <w:p w14:paraId="780CFCF1" w14:textId="77777777" w:rsidR="004374C9" w:rsidRPr="00376C3D" w:rsidRDefault="004374C9" w:rsidP="00376C3D">
      <w:pPr>
        <w:tabs>
          <w:tab w:val="left" w:pos="567"/>
        </w:tabs>
        <w:spacing w:after="0" w:line="260" w:lineRule="exact"/>
        <w:rPr>
          <w:rFonts w:ascii="Times New Roman" w:hAnsi="Times New Roman"/>
        </w:rPr>
      </w:pPr>
      <w:r w:rsidRPr="00376C3D">
        <w:rPr>
          <w:rFonts w:ascii="Times New Roman" w:hAnsi="Times New Roman"/>
        </w:rPr>
        <w:t xml:space="preserve">Yra pranešimų apie </w:t>
      </w:r>
      <w:proofErr w:type="spellStart"/>
      <w:r w:rsidRPr="00376C3D">
        <w:rPr>
          <w:rFonts w:ascii="Times New Roman" w:hAnsi="Times New Roman"/>
        </w:rPr>
        <w:t>serotinino</w:t>
      </w:r>
      <w:proofErr w:type="spellEnd"/>
      <w:r w:rsidRPr="00376C3D">
        <w:rPr>
          <w:rFonts w:ascii="Times New Roman" w:hAnsi="Times New Roman"/>
        </w:rPr>
        <w:t xml:space="preserve"> sindromą, pasireiškusį pavartojus kartu 5-HT</w:t>
      </w:r>
      <w:r w:rsidRPr="00376C3D">
        <w:rPr>
          <w:rFonts w:ascii="Times New Roman" w:hAnsi="Times New Roman"/>
          <w:vertAlign w:val="subscript"/>
        </w:rPr>
        <w:t>3</w:t>
      </w:r>
      <w:r w:rsidRPr="00376C3D">
        <w:rPr>
          <w:rFonts w:ascii="Times New Roman" w:hAnsi="Times New Roman"/>
        </w:rPr>
        <w:t xml:space="preserve"> antagonistų ir kitų </w:t>
      </w:r>
      <w:proofErr w:type="spellStart"/>
      <w:r w:rsidRPr="00376C3D">
        <w:rPr>
          <w:rFonts w:ascii="Times New Roman" w:hAnsi="Times New Roman"/>
        </w:rPr>
        <w:t>serotoninerginių</w:t>
      </w:r>
      <w:proofErr w:type="spellEnd"/>
      <w:r w:rsidRPr="00376C3D">
        <w:rPr>
          <w:rFonts w:ascii="Times New Roman" w:hAnsi="Times New Roman"/>
        </w:rPr>
        <w:t xml:space="preserve"> vaistinių preparatų (įskaitant SSRI-</w:t>
      </w:r>
      <w:proofErr w:type="spellStart"/>
      <w:r w:rsidRPr="00376C3D">
        <w:rPr>
          <w:rFonts w:ascii="Times New Roman" w:hAnsi="Times New Roman"/>
        </w:rPr>
        <w:t>us</w:t>
      </w:r>
      <w:proofErr w:type="spellEnd"/>
      <w:r w:rsidRPr="00376C3D">
        <w:rPr>
          <w:rFonts w:ascii="Times New Roman" w:hAnsi="Times New Roman"/>
        </w:rPr>
        <w:t xml:space="preserve"> ir SNRI-</w:t>
      </w:r>
      <w:proofErr w:type="spellStart"/>
      <w:r w:rsidRPr="00376C3D">
        <w:rPr>
          <w:rFonts w:ascii="Times New Roman" w:hAnsi="Times New Roman"/>
        </w:rPr>
        <w:t>us</w:t>
      </w:r>
      <w:proofErr w:type="spellEnd"/>
      <w:r w:rsidRPr="00376C3D">
        <w:rPr>
          <w:rFonts w:ascii="Times New Roman" w:hAnsi="Times New Roman"/>
        </w:rPr>
        <w:t>).</w:t>
      </w:r>
    </w:p>
    <w:p w14:paraId="25509167" w14:textId="77777777" w:rsidR="004374C9" w:rsidRPr="00376C3D" w:rsidRDefault="004374C9" w:rsidP="00376C3D">
      <w:pPr>
        <w:tabs>
          <w:tab w:val="left" w:pos="567"/>
        </w:tabs>
        <w:spacing w:after="0" w:line="260" w:lineRule="exact"/>
        <w:rPr>
          <w:rFonts w:ascii="Times New Roman" w:hAnsi="Times New Roman"/>
        </w:rPr>
      </w:pPr>
    </w:p>
    <w:p w14:paraId="1EE6ECF8" w14:textId="77777777" w:rsidR="004374C9" w:rsidRPr="00376C3D" w:rsidRDefault="004374C9" w:rsidP="00376C3D">
      <w:pPr>
        <w:tabs>
          <w:tab w:val="left" w:pos="567"/>
        </w:tabs>
        <w:spacing w:after="0" w:line="260" w:lineRule="exact"/>
        <w:rPr>
          <w:rFonts w:ascii="Times New Roman" w:hAnsi="Times New Roman"/>
          <w:u w:val="single"/>
        </w:rPr>
      </w:pPr>
      <w:r w:rsidRPr="00376C3D">
        <w:rPr>
          <w:rFonts w:ascii="Times New Roman" w:hAnsi="Times New Roman"/>
          <w:u w:val="single"/>
        </w:rPr>
        <w:t>Kiti vaistiniai preparatai</w:t>
      </w:r>
    </w:p>
    <w:p w14:paraId="1C1DA3B0" w14:textId="77777777" w:rsidR="004374C9" w:rsidRPr="00376C3D" w:rsidRDefault="004374C9" w:rsidP="00376C3D">
      <w:pPr>
        <w:tabs>
          <w:tab w:val="left" w:pos="567"/>
        </w:tabs>
        <w:spacing w:after="0" w:line="260" w:lineRule="exact"/>
        <w:rPr>
          <w:rFonts w:ascii="Times New Roman" w:hAnsi="Times New Roman"/>
        </w:rPr>
      </w:pPr>
      <w:proofErr w:type="spellStart"/>
      <w:r w:rsidRPr="00376C3D">
        <w:rPr>
          <w:rFonts w:ascii="Times New Roman" w:hAnsi="Times New Roman"/>
        </w:rPr>
        <w:t>Palonosetronas</w:t>
      </w:r>
      <w:proofErr w:type="spellEnd"/>
      <w:r w:rsidRPr="00376C3D">
        <w:rPr>
          <w:rFonts w:ascii="Times New Roman" w:hAnsi="Times New Roman"/>
        </w:rPr>
        <w:t xml:space="preserve"> buvo saugiai vartojamas kartu su analgetikais, vėmimą bei pykinimą slopinančiais vaistiniais preparatais, </w:t>
      </w:r>
      <w:proofErr w:type="spellStart"/>
      <w:r w:rsidRPr="00376C3D">
        <w:rPr>
          <w:rFonts w:ascii="Times New Roman" w:hAnsi="Times New Roman"/>
        </w:rPr>
        <w:t>antispazminiais</w:t>
      </w:r>
      <w:proofErr w:type="spellEnd"/>
      <w:r w:rsidRPr="00376C3D">
        <w:rPr>
          <w:rFonts w:ascii="Times New Roman" w:hAnsi="Times New Roman"/>
        </w:rPr>
        <w:t xml:space="preserve"> ir </w:t>
      </w:r>
      <w:proofErr w:type="spellStart"/>
      <w:r w:rsidRPr="00376C3D">
        <w:rPr>
          <w:rFonts w:ascii="Times New Roman" w:hAnsi="Times New Roman"/>
        </w:rPr>
        <w:t>anticholinerginiais</w:t>
      </w:r>
      <w:proofErr w:type="spellEnd"/>
      <w:r w:rsidRPr="00376C3D">
        <w:rPr>
          <w:rFonts w:ascii="Times New Roman" w:hAnsi="Times New Roman"/>
        </w:rPr>
        <w:t xml:space="preserve"> vaistiniais preparatais.</w:t>
      </w:r>
    </w:p>
    <w:p w14:paraId="381D5641" w14:textId="77777777" w:rsidR="004374C9" w:rsidRPr="00376C3D" w:rsidRDefault="004374C9" w:rsidP="00376C3D">
      <w:pPr>
        <w:tabs>
          <w:tab w:val="left" w:pos="567"/>
        </w:tabs>
        <w:spacing w:after="0" w:line="260" w:lineRule="exact"/>
        <w:rPr>
          <w:rFonts w:ascii="Times New Roman" w:hAnsi="Times New Roman"/>
        </w:rPr>
      </w:pPr>
    </w:p>
    <w:p w14:paraId="5882C1BF" w14:textId="77777777" w:rsidR="004374C9" w:rsidRPr="00376C3D" w:rsidRDefault="004374C9" w:rsidP="00376C3D">
      <w:pPr>
        <w:tabs>
          <w:tab w:val="left" w:pos="567"/>
        </w:tabs>
        <w:spacing w:after="0" w:line="260" w:lineRule="exact"/>
        <w:rPr>
          <w:rFonts w:ascii="Times New Roman" w:hAnsi="Times New Roman"/>
          <w:b/>
        </w:rPr>
      </w:pPr>
      <w:r w:rsidRPr="00376C3D">
        <w:rPr>
          <w:rFonts w:ascii="Times New Roman" w:hAnsi="Times New Roman"/>
          <w:b/>
        </w:rPr>
        <w:t>4.6</w:t>
      </w:r>
      <w:r w:rsidRPr="00376C3D">
        <w:rPr>
          <w:rFonts w:ascii="Times New Roman" w:hAnsi="Times New Roman"/>
          <w:b/>
        </w:rPr>
        <w:tab/>
        <w:t>Vaisingumas, nėštumo ir žindymo laikotarpis</w:t>
      </w:r>
    </w:p>
    <w:p w14:paraId="2B4F96D4" w14:textId="77777777" w:rsidR="004374C9" w:rsidRPr="00376C3D" w:rsidRDefault="004374C9" w:rsidP="00376C3D">
      <w:pPr>
        <w:tabs>
          <w:tab w:val="left" w:pos="567"/>
        </w:tabs>
        <w:spacing w:after="0" w:line="260" w:lineRule="exact"/>
        <w:rPr>
          <w:rFonts w:ascii="Times New Roman" w:hAnsi="Times New Roman"/>
        </w:rPr>
      </w:pPr>
    </w:p>
    <w:p w14:paraId="2759FFB6" w14:textId="77777777" w:rsidR="004374C9" w:rsidRPr="00376C3D" w:rsidRDefault="004374C9" w:rsidP="00376C3D">
      <w:pPr>
        <w:tabs>
          <w:tab w:val="left" w:pos="567"/>
        </w:tabs>
        <w:spacing w:after="0" w:line="260" w:lineRule="exact"/>
        <w:rPr>
          <w:rFonts w:ascii="Times New Roman" w:hAnsi="Times New Roman"/>
          <w:u w:val="single"/>
        </w:rPr>
      </w:pPr>
      <w:r w:rsidRPr="00376C3D">
        <w:rPr>
          <w:rFonts w:ascii="Times New Roman" w:hAnsi="Times New Roman"/>
          <w:u w:val="single"/>
        </w:rPr>
        <w:lastRenderedPageBreak/>
        <w:t>Nėštumas</w:t>
      </w:r>
    </w:p>
    <w:p w14:paraId="42B3A18A" w14:textId="77777777" w:rsidR="004374C9" w:rsidRPr="00376C3D" w:rsidRDefault="004374C9" w:rsidP="00376C3D">
      <w:pPr>
        <w:tabs>
          <w:tab w:val="left" w:pos="567"/>
        </w:tabs>
        <w:spacing w:after="0" w:line="260" w:lineRule="exact"/>
        <w:rPr>
          <w:rFonts w:ascii="Times New Roman" w:hAnsi="Times New Roman"/>
        </w:rPr>
      </w:pPr>
      <w:r w:rsidRPr="00376C3D">
        <w:rPr>
          <w:rFonts w:ascii="Times New Roman" w:hAnsi="Times New Roman"/>
        </w:rPr>
        <w:t xml:space="preserve">Klinikinių duomenų apie </w:t>
      </w:r>
      <w:proofErr w:type="spellStart"/>
      <w:r w:rsidRPr="00376C3D">
        <w:rPr>
          <w:rFonts w:ascii="Times New Roman" w:hAnsi="Times New Roman"/>
        </w:rPr>
        <w:t>palonosetronu</w:t>
      </w:r>
      <w:proofErr w:type="spellEnd"/>
      <w:r w:rsidRPr="00376C3D">
        <w:rPr>
          <w:rFonts w:ascii="Times New Roman" w:hAnsi="Times New Roman"/>
        </w:rPr>
        <w:t xml:space="preserve"> paveiktus nėštumus nėra. Tyrimai su gyvūnais tiesioginio ar netiesioginio kenksmingo poveikio nėštumo eigai, embriono ar vaisiaus vystymuisi, jauniklių atsivedimui ar vystymuisi po atsivedimo neparodė. Tyrimų su gyvūnais duomenų apie veikliosios medžiagos prasiskverbimą per placentą yra nedaug (žr. 5.3 skyrių).</w:t>
      </w:r>
    </w:p>
    <w:p w14:paraId="0048FC5C" w14:textId="77777777" w:rsidR="004374C9" w:rsidRPr="00376C3D" w:rsidRDefault="004374C9" w:rsidP="00376C3D">
      <w:pPr>
        <w:tabs>
          <w:tab w:val="left" w:pos="567"/>
        </w:tabs>
        <w:spacing w:after="0" w:line="260" w:lineRule="exact"/>
        <w:rPr>
          <w:rFonts w:ascii="Times New Roman" w:hAnsi="Times New Roman"/>
        </w:rPr>
      </w:pPr>
      <w:r w:rsidRPr="00376C3D">
        <w:rPr>
          <w:rFonts w:ascii="Times New Roman" w:hAnsi="Times New Roman"/>
        </w:rPr>
        <w:t xml:space="preserve">Duomenų apie </w:t>
      </w:r>
      <w:proofErr w:type="spellStart"/>
      <w:r w:rsidRPr="00376C3D">
        <w:rPr>
          <w:rFonts w:ascii="Times New Roman" w:hAnsi="Times New Roman"/>
        </w:rPr>
        <w:t>palonosetrono</w:t>
      </w:r>
      <w:proofErr w:type="spellEnd"/>
      <w:r w:rsidRPr="00376C3D">
        <w:rPr>
          <w:rFonts w:ascii="Times New Roman" w:hAnsi="Times New Roman"/>
        </w:rPr>
        <w:t xml:space="preserve"> vartojimą nėštumo metu nėra. Todėl </w:t>
      </w:r>
      <w:proofErr w:type="spellStart"/>
      <w:r w:rsidRPr="00376C3D">
        <w:rPr>
          <w:rFonts w:ascii="Times New Roman" w:hAnsi="Times New Roman"/>
        </w:rPr>
        <w:t>palonosetrono</w:t>
      </w:r>
      <w:proofErr w:type="spellEnd"/>
      <w:r w:rsidRPr="00376C3D">
        <w:rPr>
          <w:rFonts w:ascii="Times New Roman" w:hAnsi="Times New Roman"/>
        </w:rPr>
        <w:t xml:space="preserve"> nėščioms moterims turi būti nevartojama, nebent gydytojas nusprendžia, kad šis vaistinis preparatas yra būtinas.</w:t>
      </w:r>
    </w:p>
    <w:p w14:paraId="0B060501" w14:textId="77777777" w:rsidR="004374C9" w:rsidRPr="00376C3D" w:rsidRDefault="004374C9" w:rsidP="00376C3D">
      <w:pPr>
        <w:tabs>
          <w:tab w:val="left" w:pos="567"/>
        </w:tabs>
        <w:spacing w:after="0" w:line="260" w:lineRule="exact"/>
        <w:rPr>
          <w:rFonts w:ascii="Times New Roman" w:hAnsi="Times New Roman"/>
        </w:rPr>
      </w:pPr>
    </w:p>
    <w:p w14:paraId="00FAB7F5" w14:textId="77777777" w:rsidR="004374C9" w:rsidRPr="00376C3D" w:rsidRDefault="004374C9" w:rsidP="00376C3D">
      <w:pPr>
        <w:tabs>
          <w:tab w:val="left" w:pos="567"/>
        </w:tabs>
        <w:spacing w:after="0" w:line="260" w:lineRule="exact"/>
        <w:rPr>
          <w:rFonts w:ascii="Times New Roman" w:hAnsi="Times New Roman"/>
          <w:u w:val="single"/>
        </w:rPr>
      </w:pPr>
      <w:r w:rsidRPr="00376C3D">
        <w:rPr>
          <w:rFonts w:ascii="Times New Roman" w:hAnsi="Times New Roman"/>
          <w:u w:val="single"/>
        </w:rPr>
        <w:t>Žindymas</w:t>
      </w:r>
    </w:p>
    <w:p w14:paraId="2D6FE386" w14:textId="77777777" w:rsidR="004374C9" w:rsidRPr="00376C3D" w:rsidRDefault="004374C9" w:rsidP="00376C3D">
      <w:pPr>
        <w:tabs>
          <w:tab w:val="left" w:pos="567"/>
        </w:tabs>
        <w:spacing w:after="0" w:line="260" w:lineRule="exact"/>
        <w:rPr>
          <w:rFonts w:ascii="Times New Roman" w:hAnsi="Times New Roman"/>
        </w:rPr>
      </w:pPr>
      <w:r w:rsidRPr="00376C3D">
        <w:rPr>
          <w:rFonts w:ascii="Times New Roman" w:hAnsi="Times New Roman"/>
        </w:rPr>
        <w:t xml:space="preserve">Kadangi duomenų apie </w:t>
      </w:r>
      <w:proofErr w:type="spellStart"/>
      <w:r w:rsidRPr="00376C3D">
        <w:rPr>
          <w:rFonts w:ascii="Times New Roman" w:hAnsi="Times New Roman"/>
        </w:rPr>
        <w:t>palonosetrono</w:t>
      </w:r>
      <w:proofErr w:type="spellEnd"/>
      <w:r w:rsidRPr="00376C3D">
        <w:rPr>
          <w:rFonts w:ascii="Times New Roman" w:hAnsi="Times New Roman"/>
        </w:rPr>
        <w:t xml:space="preserve"> išskyrimą į žindyvės pieną nėra, gydymo metu žindymą reikia nutraukti.</w:t>
      </w:r>
    </w:p>
    <w:p w14:paraId="387858BC" w14:textId="77777777" w:rsidR="004374C9" w:rsidRPr="00376C3D" w:rsidRDefault="004374C9" w:rsidP="00376C3D">
      <w:pPr>
        <w:tabs>
          <w:tab w:val="left" w:pos="567"/>
        </w:tabs>
        <w:spacing w:after="0" w:line="260" w:lineRule="exact"/>
        <w:rPr>
          <w:rFonts w:ascii="Times New Roman" w:hAnsi="Times New Roman"/>
        </w:rPr>
      </w:pPr>
    </w:p>
    <w:p w14:paraId="7BF10690" w14:textId="77777777" w:rsidR="004374C9" w:rsidRPr="00376C3D" w:rsidRDefault="004374C9" w:rsidP="00376C3D">
      <w:pPr>
        <w:tabs>
          <w:tab w:val="left" w:pos="567"/>
        </w:tabs>
        <w:spacing w:after="0" w:line="260" w:lineRule="exact"/>
        <w:rPr>
          <w:rFonts w:ascii="Times New Roman" w:hAnsi="Times New Roman"/>
          <w:u w:val="single"/>
        </w:rPr>
      </w:pPr>
      <w:r w:rsidRPr="00376C3D">
        <w:rPr>
          <w:rFonts w:ascii="Times New Roman" w:hAnsi="Times New Roman"/>
          <w:u w:val="single"/>
        </w:rPr>
        <w:t>Vaisingumas</w:t>
      </w:r>
    </w:p>
    <w:p w14:paraId="6895B7CC" w14:textId="77777777" w:rsidR="004374C9" w:rsidRPr="00376C3D" w:rsidRDefault="004374C9" w:rsidP="00376C3D">
      <w:pPr>
        <w:tabs>
          <w:tab w:val="left" w:pos="567"/>
        </w:tabs>
        <w:spacing w:after="0" w:line="260" w:lineRule="exact"/>
        <w:rPr>
          <w:rFonts w:ascii="Times New Roman" w:hAnsi="Times New Roman"/>
        </w:rPr>
      </w:pPr>
      <w:r w:rsidRPr="00376C3D">
        <w:rPr>
          <w:rFonts w:ascii="Times New Roman" w:hAnsi="Times New Roman"/>
        </w:rPr>
        <w:t xml:space="preserve">Duomenų apie </w:t>
      </w:r>
      <w:proofErr w:type="spellStart"/>
      <w:r w:rsidRPr="00376C3D">
        <w:rPr>
          <w:rFonts w:ascii="Times New Roman" w:hAnsi="Times New Roman"/>
        </w:rPr>
        <w:t>palonosetrono</w:t>
      </w:r>
      <w:proofErr w:type="spellEnd"/>
      <w:r w:rsidRPr="00376C3D">
        <w:rPr>
          <w:rFonts w:ascii="Times New Roman" w:hAnsi="Times New Roman"/>
        </w:rPr>
        <w:t xml:space="preserve"> poveikį vaisingumui nėra.</w:t>
      </w:r>
    </w:p>
    <w:p w14:paraId="52B9061E" w14:textId="77777777" w:rsidR="004374C9" w:rsidRPr="00376C3D" w:rsidRDefault="004374C9" w:rsidP="00376C3D">
      <w:pPr>
        <w:tabs>
          <w:tab w:val="left" w:pos="567"/>
        </w:tabs>
        <w:spacing w:after="0" w:line="260" w:lineRule="exact"/>
        <w:rPr>
          <w:rFonts w:ascii="Times New Roman" w:hAnsi="Times New Roman"/>
        </w:rPr>
      </w:pPr>
    </w:p>
    <w:p w14:paraId="1F2C9427" w14:textId="77777777" w:rsidR="004374C9" w:rsidRPr="00376C3D" w:rsidRDefault="004374C9" w:rsidP="00376C3D">
      <w:pPr>
        <w:tabs>
          <w:tab w:val="left" w:pos="567"/>
        </w:tabs>
        <w:spacing w:after="0" w:line="260" w:lineRule="exact"/>
        <w:rPr>
          <w:rFonts w:ascii="Times New Roman" w:hAnsi="Times New Roman"/>
          <w:b/>
        </w:rPr>
      </w:pPr>
      <w:r w:rsidRPr="00376C3D">
        <w:rPr>
          <w:rFonts w:ascii="Times New Roman" w:hAnsi="Times New Roman"/>
          <w:b/>
        </w:rPr>
        <w:t>4.7</w:t>
      </w:r>
      <w:r w:rsidRPr="00376C3D">
        <w:rPr>
          <w:rFonts w:ascii="Times New Roman" w:hAnsi="Times New Roman"/>
          <w:b/>
        </w:rPr>
        <w:tab/>
        <w:t>Poveikis gebėjimui vairuoti ir valdyti mechanizmus</w:t>
      </w:r>
    </w:p>
    <w:p w14:paraId="0C3C5B30" w14:textId="77777777" w:rsidR="004374C9" w:rsidRPr="00376C3D" w:rsidRDefault="004374C9" w:rsidP="00376C3D">
      <w:pPr>
        <w:tabs>
          <w:tab w:val="left" w:pos="567"/>
        </w:tabs>
        <w:spacing w:after="0" w:line="260" w:lineRule="exact"/>
        <w:rPr>
          <w:rFonts w:ascii="Times New Roman" w:hAnsi="Times New Roman"/>
        </w:rPr>
      </w:pPr>
    </w:p>
    <w:p w14:paraId="0282EAB3" w14:textId="77777777" w:rsidR="004374C9" w:rsidRPr="00376C3D" w:rsidRDefault="004374C9" w:rsidP="00376C3D">
      <w:pPr>
        <w:tabs>
          <w:tab w:val="left" w:pos="567"/>
        </w:tabs>
        <w:spacing w:after="0" w:line="260" w:lineRule="exact"/>
        <w:rPr>
          <w:rFonts w:ascii="Times New Roman" w:hAnsi="Times New Roman"/>
        </w:rPr>
      </w:pPr>
      <w:r w:rsidRPr="00376C3D">
        <w:rPr>
          <w:rFonts w:ascii="Times New Roman" w:hAnsi="Times New Roman"/>
        </w:rPr>
        <w:t>Poveikis gebėjimui vairuoti ir valdyti mechanizmus neištirtas.</w:t>
      </w:r>
    </w:p>
    <w:p w14:paraId="73729995" w14:textId="77777777" w:rsidR="004374C9" w:rsidRPr="00376C3D" w:rsidRDefault="004374C9" w:rsidP="00376C3D">
      <w:pPr>
        <w:tabs>
          <w:tab w:val="left" w:pos="567"/>
        </w:tabs>
        <w:spacing w:after="0" w:line="260" w:lineRule="exact"/>
        <w:rPr>
          <w:rFonts w:ascii="Times New Roman" w:hAnsi="Times New Roman"/>
        </w:rPr>
      </w:pPr>
      <w:r w:rsidRPr="00376C3D">
        <w:rPr>
          <w:rFonts w:ascii="Times New Roman" w:hAnsi="Times New Roman"/>
        </w:rPr>
        <w:t xml:space="preserve">Kadangi </w:t>
      </w:r>
      <w:proofErr w:type="spellStart"/>
      <w:r w:rsidRPr="00376C3D">
        <w:rPr>
          <w:rFonts w:ascii="Times New Roman" w:hAnsi="Times New Roman"/>
        </w:rPr>
        <w:t>palonosetronas</w:t>
      </w:r>
      <w:proofErr w:type="spellEnd"/>
      <w:r w:rsidRPr="00376C3D">
        <w:rPr>
          <w:rFonts w:ascii="Times New Roman" w:hAnsi="Times New Roman"/>
        </w:rPr>
        <w:t xml:space="preserve"> gali sukelti svaigulį, mieguistumą ar nuovargį, pacientai turi būti įspėti, jeigu vairuoja ar valdo mechanizmus.</w:t>
      </w:r>
    </w:p>
    <w:p w14:paraId="0E7AF10E" w14:textId="77777777" w:rsidR="004374C9" w:rsidRPr="00376C3D" w:rsidRDefault="004374C9" w:rsidP="00376C3D">
      <w:pPr>
        <w:tabs>
          <w:tab w:val="left" w:pos="567"/>
        </w:tabs>
        <w:spacing w:after="0" w:line="260" w:lineRule="exact"/>
        <w:rPr>
          <w:rFonts w:ascii="Times New Roman" w:hAnsi="Times New Roman"/>
        </w:rPr>
      </w:pPr>
    </w:p>
    <w:p w14:paraId="1D7E5D4F" w14:textId="77777777" w:rsidR="004374C9" w:rsidRPr="00376C3D" w:rsidRDefault="004374C9" w:rsidP="00376C3D">
      <w:pPr>
        <w:keepNext/>
        <w:tabs>
          <w:tab w:val="left" w:pos="567"/>
        </w:tabs>
        <w:spacing w:after="0" w:line="260" w:lineRule="exact"/>
        <w:jc w:val="both"/>
        <w:outlineLvl w:val="3"/>
        <w:rPr>
          <w:rFonts w:ascii="Times New Roman" w:hAnsi="Times New Roman"/>
          <w:b/>
        </w:rPr>
      </w:pPr>
      <w:r w:rsidRPr="00376C3D">
        <w:rPr>
          <w:rFonts w:ascii="Times New Roman" w:hAnsi="Times New Roman"/>
          <w:b/>
        </w:rPr>
        <w:t>4.8</w:t>
      </w:r>
      <w:r w:rsidRPr="00376C3D">
        <w:rPr>
          <w:rFonts w:ascii="Times New Roman" w:hAnsi="Times New Roman"/>
          <w:b/>
        </w:rPr>
        <w:tab/>
        <w:t>Nepageidaujamas poveikis</w:t>
      </w:r>
    </w:p>
    <w:p w14:paraId="13CE7485" w14:textId="77777777" w:rsidR="004374C9" w:rsidRPr="00376C3D" w:rsidRDefault="004374C9" w:rsidP="00376C3D">
      <w:pPr>
        <w:tabs>
          <w:tab w:val="left" w:pos="567"/>
        </w:tabs>
        <w:spacing w:after="0" w:line="260" w:lineRule="exact"/>
        <w:rPr>
          <w:rFonts w:ascii="Times New Roman" w:hAnsi="Times New Roman"/>
        </w:rPr>
      </w:pPr>
    </w:p>
    <w:p w14:paraId="7258DD77" w14:textId="77777777" w:rsidR="004374C9" w:rsidRPr="00376C3D" w:rsidRDefault="004374C9" w:rsidP="00376C3D">
      <w:pPr>
        <w:tabs>
          <w:tab w:val="left" w:pos="567"/>
        </w:tabs>
        <w:spacing w:after="0" w:line="240" w:lineRule="auto"/>
        <w:contextualSpacing/>
        <w:outlineLvl w:val="0"/>
        <w:rPr>
          <w:rFonts w:ascii="Times New Roman" w:hAnsi="Times New Roman"/>
        </w:rPr>
      </w:pPr>
      <w:r w:rsidRPr="00376C3D">
        <w:rPr>
          <w:rFonts w:ascii="Times New Roman" w:hAnsi="Times New Roman"/>
        </w:rPr>
        <w:t>Suaugusiųjų klinikinių tyrimų metu (iš viso 633 pacientams) vartojant 250 </w:t>
      </w:r>
      <w:proofErr w:type="spellStart"/>
      <w:r w:rsidRPr="00376C3D">
        <w:rPr>
          <w:rFonts w:ascii="Times New Roman" w:hAnsi="Times New Roman"/>
        </w:rPr>
        <w:t>mikrogramų</w:t>
      </w:r>
      <w:proofErr w:type="spellEnd"/>
      <w:r w:rsidRPr="00376C3D">
        <w:rPr>
          <w:rFonts w:ascii="Times New Roman" w:hAnsi="Times New Roman"/>
        </w:rPr>
        <w:t xml:space="preserve"> dozę dažniausiai pastebėtos nepageidaujamos reakcijos, kurios bent jau galėtų būti susijusios </w:t>
      </w:r>
      <w:proofErr w:type="spellStart"/>
      <w:r w:rsidRPr="00376C3D">
        <w:rPr>
          <w:rFonts w:ascii="Times New Roman" w:hAnsi="Times New Roman"/>
        </w:rPr>
        <w:t>palonosetronu</w:t>
      </w:r>
      <w:proofErr w:type="spellEnd"/>
      <w:r w:rsidRPr="00376C3D">
        <w:rPr>
          <w:rFonts w:ascii="Times New Roman" w:hAnsi="Times New Roman"/>
        </w:rPr>
        <w:t>, buvo galvos skausmas (9 %) ir vidurių užkietėjimas (5 %).</w:t>
      </w:r>
    </w:p>
    <w:p w14:paraId="5635258D" w14:textId="77777777" w:rsidR="004374C9" w:rsidRPr="00376C3D" w:rsidRDefault="004374C9" w:rsidP="00376C3D">
      <w:pPr>
        <w:tabs>
          <w:tab w:val="left" w:pos="567"/>
        </w:tabs>
        <w:spacing w:after="0" w:line="240" w:lineRule="auto"/>
        <w:contextualSpacing/>
        <w:outlineLvl w:val="0"/>
        <w:rPr>
          <w:rFonts w:ascii="Times New Roman" w:hAnsi="Times New Roman"/>
        </w:rPr>
      </w:pPr>
    </w:p>
    <w:p w14:paraId="4FEE6DDC" w14:textId="2822BDC9" w:rsidR="004374C9" w:rsidRPr="00376C3D" w:rsidRDefault="004374C9" w:rsidP="00376C3D">
      <w:pPr>
        <w:tabs>
          <w:tab w:val="left" w:pos="567"/>
        </w:tabs>
        <w:spacing w:after="0" w:line="240" w:lineRule="auto"/>
        <w:contextualSpacing/>
        <w:outlineLvl w:val="0"/>
        <w:rPr>
          <w:rFonts w:ascii="Times New Roman" w:hAnsi="Times New Roman"/>
        </w:rPr>
      </w:pPr>
      <w:r w:rsidRPr="00376C3D">
        <w:rPr>
          <w:rFonts w:ascii="Times New Roman" w:hAnsi="Times New Roman"/>
        </w:rPr>
        <w:t xml:space="preserve">Klinikinių tyrimų metu buvo pastebėtos šios nepageidaujamos reakcijos (NR), kurios galėjo arba tikriausiai buvo susijusios su </w:t>
      </w:r>
      <w:proofErr w:type="spellStart"/>
      <w:r w:rsidRPr="00376C3D">
        <w:rPr>
          <w:rFonts w:ascii="Times New Roman" w:hAnsi="Times New Roman"/>
        </w:rPr>
        <w:t>palonosetronu</w:t>
      </w:r>
      <w:proofErr w:type="spellEnd"/>
      <w:r w:rsidRPr="00376C3D">
        <w:rPr>
          <w:rFonts w:ascii="Times New Roman" w:hAnsi="Times New Roman"/>
        </w:rPr>
        <w:t xml:space="preserve">. Nepageidaujamo poveikio dažnis apibūdinamas taip: dažnas (nuo </w:t>
      </w:r>
      <w:r w:rsidRPr="00376C3D">
        <w:rPr>
          <w:rFonts w:ascii="Times New Roman" w:hAnsi="Times New Roman" w:hint="eastAsia"/>
        </w:rPr>
        <w:t>≥</w:t>
      </w:r>
      <w:r w:rsidRPr="00376C3D">
        <w:rPr>
          <w:rFonts w:ascii="Times New Roman" w:hAnsi="Times New Roman" w:hint="eastAsia"/>
        </w:rPr>
        <w:t> 1/100</w:t>
      </w:r>
      <w:r w:rsidRPr="00376C3D">
        <w:rPr>
          <w:rFonts w:ascii="Times New Roman" w:hAnsi="Times New Roman"/>
        </w:rPr>
        <w:t xml:space="preserve"> iki &lt; 1/10) ar nedažnas (nuo </w:t>
      </w:r>
      <w:r w:rsidRPr="00376C3D">
        <w:rPr>
          <w:rFonts w:ascii="Times New Roman" w:hAnsi="Times New Roman" w:hint="eastAsia"/>
        </w:rPr>
        <w:t>≥</w:t>
      </w:r>
      <w:r w:rsidRPr="00376C3D">
        <w:rPr>
          <w:rFonts w:ascii="Times New Roman" w:hAnsi="Times New Roman" w:hint="eastAsia"/>
        </w:rPr>
        <w:t> 1/1000</w:t>
      </w:r>
      <w:r w:rsidRPr="00376C3D">
        <w:rPr>
          <w:rFonts w:ascii="Times New Roman" w:hAnsi="Times New Roman"/>
        </w:rPr>
        <w:t xml:space="preserve"> iki &lt; 1/100). Po vaistinio preparato patekimo į rinką gauta pranešimų apie labai retą (&lt; 1/</w:t>
      </w:r>
      <w:r w:rsidRPr="00376C3D">
        <w:rPr>
          <w:rFonts w:ascii="Times New Roman" w:eastAsia="SimSun" w:hAnsi="Times New Roman" w:cs="Times New Roman"/>
          <w:lang w:eastAsia="zh-CN"/>
        </w:rPr>
        <w:t>10000</w:t>
      </w:r>
      <w:r w:rsidRPr="00376C3D">
        <w:rPr>
          <w:rFonts w:ascii="Times New Roman" w:hAnsi="Times New Roman"/>
        </w:rPr>
        <w:t xml:space="preserve">) nepageidaujamą poveikį. </w:t>
      </w:r>
    </w:p>
    <w:p w14:paraId="08F97062" w14:textId="77777777" w:rsidR="004374C9" w:rsidRPr="00376C3D" w:rsidRDefault="004374C9" w:rsidP="00376C3D">
      <w:pPr>
        <w:tabs>
          <w:tab w:val="left" w:pos="567"/>
        </w:tabs>
        <w:spacing w:after="0" w:line="240" w:lineRule="auto"/>
        <w:contextualSpacing/>
        <w:outlineLvl w:val="0"/>
        <w:rPr>
          <w:rFonts w:ascii="Times New Roman" w:hAnsi="Times New Roman"/>
          <w:u w:val="single"/>
        </w:rPr>
      </w:pPr>
      <w:r w:rsidRPr="00376C3D">
        <w:rPr>
          <w:rFonts w:ascii="Times New Roman" w:hAnsi="Times New Roman"/>
        </w:rPr>
        <w:t>Kiekvienoje dažnio grupėje nepageidaujamos reakcijos yra pateikiamos mažėjančio sunkumo tvarka.</w:t>
      </w:r>
    </w:p>
    <w:p w14:paraId="645922CF" w14:textId="77777777" w:rsidR="004374C9" w:rsidRPr="00376C3D" w:rsidRDefault="004374C9" w:rsidP="00376C3D">
      <w:pPr>
        <w:tabs>
          <w:tab w:val="left" w:pos="567"/>
        </w:tabs>
        <w:spacing w:after="0" w:line="240" w:lineRule="auto"/>
        <w:rPr>
          <w:rFonts w:ascii="Times New Roman" w:hAnsi="Times New Roman"/>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1573"/>
        <w:gridCol w:w="3294"/>
        <w:gridCol w:w="2654"/>
      </w:tblGrid>
      <w:tr w:rsidR="004374C9" w:rsidRPr="00C71FCC" w14:paraId="4992D449" w14:textId="77777777" w:rsidTr="004374C9">
        <w:tc>
          <w:tcPr>
            <w:tcW w:w="0" w:type="auto"/>
          </w:tcPr>
          <w:p w14:paraId="4A995CC7" w14:textId="77777777" w:rsidR="004374C9" w:rsidRPr="00376C3D" w:rsidRDefault="004374C9" w:rsidP="00376C3D">
            <w:pPr>
              <w:tabs>
                <w:tab w:val="left" w:pos="567"/>
              </w:tabs>
              <w:spacing w:after="0" w:line="240" w:lineRule="auto"/>
              <w:rPr>
                <w:rFonts w:ascii="Times New Roman" w:hAnsi="Times New Roman"/>
                <w:b/>
              </w:rPr>
            </w:pPr>
            <w:r w:rsidRPr="00376C3D">
              <w:rPr>
                <w:rFonts w:ascii="Times New Roman" w:hAnsi="Times New Roman"/>
                <w:b/>
              </w:rPr>
              <w:t>Organų sistemų klasė</w:t>
            </w:r>
          </w:p>
        </w:tc>
        <w:tc>
          <w:tcPr>
            <w:tcW w:w="0" w:type="auto"/>
          </w:tcPr>
          <w:p w14:paraId="7889289D" w14:textId="77777777" w:rsidR="004374C9" w:rsidRPr="00376C3D" w:rsidRDefault="004374C9" w:rsidP="00376C3D">
            <w:pPr>
              <w:tabs>
                <w:tab w:val="left" w:pos="567"/>
              </w:tabs>
              <w:spacing w:after="0" w:line="240" w:lineRule="auto"/>
              <w:jc w:val="center"/>
              <w:rPr>
                <w:rFonts w:ascii="Times New Roman" w:hAnsi="Times New Roman"/>
                <w:b/>
              </w:rPr>
            </w:pPr>
            <w:r w:rsidRPr="00376C3D">
              <w:rPr>
                <w:rFonts w:ascii="Times New Roman" w:hAnsi="Times New Roman"/>
                <w:b/>
              </w:rPr>
              <w:t>Dažnos NR</w:t>
            </w:r>
          </w:p>
          <w:p w14:paraId="40E80592" w14:textId="77777777" w:rsidR="004374C9" w:rsidRPr="00376C3D" w:rsidRDefault="004374C9" w:rsidP="00376C3D">
            <w:pPr>
              <w:tabs>
                <w:tab w:val="left" w:pos="567"/>
              </w:tabs>
              <w:spacing w:after="0" w:line="240" w:lineRule="auto"/>
              <w:jc w:val="center"/>
              <w:rPr>
                <w:rFonts w:ascii="Times New Roman" w:hAnsi="Times New Roman"/>
                <w:b/>
              </w:rPr>
            </w:pPr>
            <w:r w:rsidRPr="00376C3D">
              <w:rPr>
                <w:rFonts w:ascii="Times New Roman" w:hAnsi="Times New Roman"/>
                <w:b/>
              </w:rPr>
              <w:t xml:space="preserve">(nuo </w:t>
            </w:r>
            <w:r w:rsidRPr="00376C3D">
              <w:rPr>
                <w:rFonts w:ascii="Times New Roman" w:hAnsi="Times New Roman" w:hint="eastAsia"/>
                <w:b/>
              </w:rPr>
              <w:t>≥</w:t>
            </w:r>
            <w:r w:rsidRPr="00376C3D">
              <w:rPr>
                <w:rFonts w:ascii="Times New Roman" w:hAnsi="Times New Roman" w:hint="eastAsia"/>
                <w:b/>
              </w:rPr>
              <w:t> 1/100</w:t>
            </w:r>
            <w:r w:rsidRPr="00376C3D">
              <w:rPr>
                <w:rFonts w:ascii="Times New Roman" w:hAnsi="Times New Roman"/>
                <w:b/>
              </w:rPr>
              <w:t xml:space="preserve"> iki &lt; 1/10)</w:t>
            </w:r>
          </w:p>
        </w:tc>
        <w:tc>
          <w:tcPr>
            <w:tcW w:w="0" w:type="auto"/>
          </w:tcPr>
          <w:p w14:paraId="202A99AB" w14:textId="77777777" w:rsidR="004374C9" w:rsidRPr="00376C3D" w:rsidRDefault="004374C9" w:rsidP="00376C3D">
            <w:pPr>
              <w:tabs>
                <w:tab w:val="left" w:pos="567"/>
              </w:tabs>
              <w:spacing w:after="0" w:line="240" w:lineRule="auto"/>
              <w:jc w:val="center"/>
              <w:rPr>
                <w:rFonts w:ascii="Times New Roman" w:hAnsi="Times New Roman"/>
                <w:b/>
              </w:rPr>
            </w:pPr>
            <w:r w:rsidRPr="00376C3D">
              <w:rPr>
                <w:rFonts w:ascii="Times New Roman" w:hAnsi="Times New Roman"/>
                <w:b/>
              </w:rPr>
              <w:t>Nedažnos NR</w:t>
            </w:r>
          </w:p>
          <w:p w14:paraId="1D55F09E" w14:textId="77777777" w:rsidR="004374C9" w:rsidRPr="00376C3D" w:rsidRDefault="004374C9" w:rsidP="00376C3D">
            <w:pPr>
              <w:tabs>
                <w:tab w:val="left" w:pos="567"/>
              </w:tabs>
              <w:spacing w:after="0" w:line="240" w:lineRule="auto"/>
              <w:jc w:val="center"/>
              <w:rPr>
                <w:rFonts w:ascii="Times New Roman" w:hAnsi="Times New Roman"/>
                <w:b/>
              </w:rPr>
            </w:pPr>
            <w:r w:rsidRPr="00376C3D">
              <w:rPr>
                <w:rFonts w:ascii="Times New Roman" w:hAnsi="Times New Roman"/>
                <w:b/>
              </w:rPr>
              <w:t>(nuo ≥ 1/1000 iki &lt; 1/100</w:t>
            </w:r>
            <w:r w:rsidR="00887896" w:rsidRPr="00376C3D">
              <w:rPr>
                <w:rFonts w:ascii="Times New Roman" w:eastAsia="SimSun" w:hAnsi="Times New Roman" w:cs="Times New Roman"/>
                <w:b/>
                <w:lang w:eastAsia="zh-CN"/>
              </w:rPr>
              <w:t>)</w:t>
            </w:r>
          </w:p>
        </w:tc>
        <w:tc>
          <w:tcPr>
            <w:tcW w:w="2654" w:type="dxa"/>
          </w:tcPr>
          <w:p w14:paraId="04FC996C" w14:textId="26273898" w:rsidR="00887896" w:rsidRPr="00376C3D" w:rsidRDefault="004374C9" w:rsidP="00887896">
            <w:pPr>
              <w:tabs>
                <w:tab w:val="left" w:pos="567"/>
              </w:tabs>
              <w:spacing w:after="0" w:line="240" w:lineRule="auto"/>
              <w:jc w:val="center"/>
              <w:rPr>
                <w:rFonts w:ascii="Times New Roman" w:eastAsia="SimSun" w:hAnsi="Times New Roman" w:cs="Times New Roman"/>
                <w:b/>
                <w:lang w:eastAsia="zh-CN"/>
              </w:rPr>
            </w:pPr>
            <w:r w:rsidRPr="00376C3D">
              <w:rPr>
                <w:rFonts w:ascii="Times New Roman" w:hAnsi="Times New Roman"/>
                <w:b/>
              </w:rPr>
              <w:t xml:space="preserve">Labai retos </w:t>
            </w:r>
            <w:r w:rsidRPr="00376C3D">
              <w:rPr>
                <w:rFonts w:ascii="Times New Roman" w:eastAsia="SimSun" w:hAnsi="Times New Roman" w:cs="Times New Roman"/>
                <w:b/>
                <w:lang w:eastAsia="zh-CN"/>
              </w:rPr>
              <w:t>NR</w:t>
            </w:r>
          </w:p>
          <w:p w14:paraId="6996644D" w14:textId="547079E6" w:rsidR="004374C9" w:rsidRPr="00376C3D" w:rsidRDefault="004374C9" w:rsidP="006B1233">
            <w:pPr>
              <w:tabs>
                <w:tab w:val="left" w:pos="567"/>
              </w:tabs>
              <w:spacing w:after="0" w:line="240" w:lineRule="auto"/>
              <w:jc w:val="center"/>
              <w:rPr>
                <w:rFonts w:ascii="Times New Roman" w:hAnsi="Times New Roman"/>
                <w:b/>
              </w:rPr>
            </w:pPr>
            <w:r w:rsidRPr="00376C3D">
              <w:rPr>
                <w:rFonts w:ascii="Times New Roman" w:hAnsi="Times New Roman"/>
                <w:b/>
              </w:rPr>
              <w:t>(&lt; 1/</w:t>
            </w:r>
            <w:r w:rsidRPr="00376C3D">
              <w:rPr>
                <w:rFonts w:ascii="Times New Roman" w:eastAsia="Times New Roman" w:hAnsi="Times New Roman" w:cs="Times New Roman"/>
                <w:b/>
                <w:szCs w:val="20"/>
                <w:lang w:eastAsia="lt-LT"/>
              </w:rPr>
              <w:t>10000</w:t>
            </w:r>
            <w:r w:rsidRPr="00376C3D">
              <w:rPr>
                <w:rFonts w:ascii="Times New Roman" w:hAnsi="Times New Roman"/>
                <w:b/>
              </w:rPr>
              <w:t>)</w:t>
            </w:r>
          </w:p>
        </w:tc>
      </w:tr>
      <w:tr w:rsidR="004374C9" w:rsidRPr="00C71FCC" w14:paraId="70583103" w14:textId="77777777" w:rsidTr="004374C9">
        <w:tc>
          <w:tcPr>
            <w:tcW w:w="0" w:type="auto"/>
          </w:tcPr>
          <w:p w14:paraId="20E6C718" w14:textId="77777777" w:rsidR="004374C9" w:rsidRPr="00376C3D" w:rsidRDefault="004374C9" w:rsidP="006B1233">
            <w:pPr>
              <w:tabs>
                <w:tab w:val="left" w:pos="567"/>
              </w:tabs>
              <w:spacing w:after="120" w:line="240" w:lineRule="auto"/>
              <w:rPr>
                <w:rFonts w:ascii="Times New Roman" w:hAnsi="Times New Roman"/>
              </w:rPr>
            </w:pPr>
            <w:r w:rsidRPr="00376C3D">
              <w:rPr>
                <w:rFonts w:ascii="Times New Roman" w:hAnsi="Times New Roman"/>
              </w:rPr>
              <w:t>Imuninės sistemos sutrikimai</w:t>
            </w:r>
          </w:p>
        </w:tc>
        <w:tc>
          <w:tcPr>
            <w:tcW w:w="0" w:type="auto"/>
          </w:tcPr>
          <w:p w14:paraId="50709DA3" w14:textId="77777777" w:rsidR="004374C9" w:rsidRPr="00376C3D" w:rsidRDefault="004374C9" w:rsidP="00C71FCC">
            <w:pPr>
              <w:tabs>
                <w:tab w:val="left" w:pos="567"/>
              </w:tabs>
              <w:spacing w:after="0" w:line="240" w:lineRule="auto"/>
              <w:rPr>
                <w:rFonts w:ascii="Times New Roman" w:hAnsi="Times New Roman"/>
              </w:rPr>
            </w:pPr>
          </w:p>
        </w:tc>
        <w:tc>
          <w:tcPr>
            <w:tcW w:w="0" w:type="auto"/>
          </w:tcPr>
          <w:p w14:paraId="0B5C5FB8" w14:textId="77777777" w:rsidR="004374C9" w:rsidRPr="00376C3D" w:rsidRDefault="004374C9" w:rsidP="00376C3D">
            <w:pPr>
              <w:tabs>
                <w:tab w:val="left" w:pos="567"/>
              </w:tabs>
              <w:spacing w:after="0" w:line="240" w:lineRule="auto"/>
              <w:rPr>
                <w:rFonts w:ascii="Times New Roman" w:hAnsi="Times New Roman"/>
              </w:rPr>
            </w:pPr>
          </w:p>
        </w:tc>
        <w:tc>
          <w:tcPr>
            <w:tcW w:w="2654" w:type="dxa"/>
          </w:tcPr>
          <w:p w14:paraId="71D0BFBA" w14:textId="77777777" w:rsidR="004374C9" w:rsidRPr="00376C3D" w:rsidRDefault="004374C9" w:rsidP="00376C3D">
            <w:pPr>
              <w:autoSpaceDE w:val="0"/>
              <w:autoSpaceDN w:val="0"/>
              <w:adjustRightInd w:val="0"/>
              <w:spacing w:after="0" w:line="240" w:lineRule="auto"/>
              <w:rPr>
                <w:rFonts w:ascii="Times New Roman" w:hAnsi="Times New Roman"/>
                <w:color w:val="000000"/>
                <w:sz w:val="24"/>
              </w:rPr>
            </w:pPr>
            <w:r w:rsidRPr="00376C3D">
              <w:rPr>
                <w:rFonts w:ascii="Times New Roman" w:hAnsi="Times New Roman"/>
                <w:color w:val="000000"/>
              </w:rPr>
              <w:t xml:space="preserve">Padidėjęs jautrumas, </w:t>
            </w:r>
            <w:proofErr w:type="spellStart"/>
            <w:r w:rsidRPr="00376C3D">
              <w:rPr>
                <w:rFonts w:ascii="Times New Roman" w:hAnsi="Times New Roman"/>
                <w:color w:val="000000"/>
              </w:rPr>
              <w:t>anafilaksija</w:t>
            </w:r>
            <w:proofErr w:type="spellEnd"/>
            <w:r w:rsidRPr="00376C3D">
              <w:rPr>
                <w:rFonts w:ascii="Times New Roman" w:hAnsi="Times New Roman"/>
                <w:color w:val="000000"/>
              </w:rPr>
              <w:t xml:space="preserve">, anafilaksinės ir (arba) </w:t>
            </w:r>
            <w:proofErr w:type="spellStart"/>
            <w:r w:rsidRPr="00376C3D">
              <w:rPr>
                <w:rFonts w:ascii="Times New Roman" w:hAnsi="Times New Roman"/>
                <w:color w:val="000000"/>
              </w:rPr>
              <w:t>anafilaktoidinės</w:t>
            </w:r>
            <w:proofErr w:type="spellEnd"/>
            <w:r w:rsidRPr="00376C3D">
              <w:rPr>
                <w:rFonts w:ascii="Times New Roman" w:hAnsi="Times New Roman"/>
                <w:color w:val="000000"/>
              </w:rPr>
              <w:t xml:space="preserve"> reakcijos bei šokas </w:t>
            </w:r>
          </w:p>
        </w:tc>
      </w:tr>
      <w:tr w:rsidR="004374C9" w:rsidRPr="00C71FCC" w14:paraId="6603B4B8" w14:textId="77777777" w:rsidTr="004374C9">
        <w:tc>
          <w:tcPr>
            <w:tcW w:w="0" w:type="auto"/>
          </w:tcPr>
          <w:p w14:paraId="025D3668" w14:textId="77777777" w:rsidR="004374C9" w:rsidRPr="00376C3D" w:rsidRDefault="004374C9" w:rsidP="006B1233">
            <w:pPr>
              <w:tabs>
                <w:tab w:val="left" w:pos="567"/>
              </w:tabs>
              <w:spacing w:after="120" w:line="240" w:lineRule="auto"/>
              <w:rPr>
                <w:rFonts w:ascii="Times New Roman" w:hAnsi="Times New Roman"/>
              </w:rPr>
            </w:pPr>
            <w:r w:rsidRPr="00376C3D">
              <w:rPr>
                <w:rFonts w:ascii="Times New Roman" w:hAnsi="Times New Roman"/>
              </w:rPr>
              <w:t>Metabolizmo ir mitybos sutrikimai</w:t>
            </w:r>
          </w:p>
        </w:tc>
        <w:tc>
          <w:tcPr>
            <w:tcW w:w="0" w:type="auto"/>
          </w:tcPr>
          <w:p w14:paraId="4CFCE010" w14:textId="77777777" w:rsidR="004374C9" w:rsidRPr="00376C3D" w:rsidRDefault="004374C9" w:rsidP="00C71FCC">
            <w:pPr>
              <w:tabs>
                <w:tab w:val="left" w:pos="567"/>
              </w:tabs>
              <w:spacing w:after="0" w:line="240" w:lineRule="auto"/>
              <w:rPr>
                <w:rFonts w:ascii="Times New Roman" w:hAnsi="Times New Roman"/>
              </w:rPr>
            </w:pPr>
          </w:p>
        </w:tc>
        <w:tc>
          <w:tcPr>
            <w:tcW w:w="0" w:type="auto"/>
          </w:tcPr>
          <w:p w14:paraId="1C2CAD12" w14:textId="77777777" w:rsidR="004374C9" w:rsidRPr="00376C3D" w:rsidRDefault="004374C9" w:rsidP="00376C3D">
            <w:pPr>
              <w:tabs>
                <w:tab w:val="left" w:pos="567"/>
              </w:tabs>
              <w:spacing w:after="0" w:line="240" w:lineRule="auto"/>
              <w:rPr>
                <w:rFonts w:ascii="Times New Roman" w:hAnsi="Times New Roman"/>
              </w:rPr>
            </w:pPr>
            <w:proofErr w:type="spellStart"/>
            <w:r w:rsidRPr="00376C3D">
              <w:rPr>
                <w:rFonts w:ascii="Times New Roman" w:hAnsi="Times New Roman"/>
              </w:rPr>
              <w:t>Hiperkalemija</w:t>
            </w:r>
            <w:proofErr w:type="spellEnd"/>
            <w:r w:rsidRPr="00376C3D">
              <w:rPr>
                <w:rFonts w:ascii="Times New Roman" w:hAnsi="Times New Roman"/>
              </w:rPr>
              <w:t xml:space="preserve">, </w:t>
            </w:r>
            <w:proofErr w:type="spellStart"/>
            <w:r w:rsidRPr="00376C3D">
              <w:rPr>
                <w:rFonts w:ascii="Times New Roman" w:hAnsi="Times New Roman"/>
              </w:rPr>
              <w:t>metaboliniai</w:t>
            </w:r>
            <w:proofErr w:type="spellEnd"/>
            <w:r w:rsidRPr="00376C3D">
              <w:rPr>
                <w:rFonts w:ascii="Times New Roman" w:hAnsi="Times New Roman"/>
              </w:rPr>
              <w:t xml:space="preserve"> sutrikimai, </w:t>
            </w:r>
            <w:proofErr w:type="spellStart"/>
            <w:r w:rsidRPr="00376C3D">
              <w:rPr>
                <w:rFonts w:ascii="Times New Roman" w:hAnsi="Times New Roman"/>
              </w:rPr>
              <w:t>hipokalcemija</w:t>
            </w:r>
            <w:proofErr w:type="spellEnd"/>
            <w:r w:rsidRPr="00376C3D">
              <w:rPr>
                <w:rFonts w:ascii="Times New Roman" w:hAnsi="Times New Roman"/>
              </w:rPr>
              <w:t xml:space="preserve">, </w:t>
            </w:r>
            <w:proofErr w:type="spellStart"/>
            <w:r w:rsidRPr="00376C3D">
              <w:rPr>
                <w:rFonts w:ascii="Times New Roman" w:hAnsi="Times New Roman"/>
              </w:rPr>
              <w:t>hipokalemija</w:t>
            </w:r>
            <w:proofErr w:type="spellEnd"/>
            <w:r w:rsidRPr="00376C3D">
              <w:rPr>
                <w:rFonts w:ascii="Times New Roman" w:hAnsi="Times New Roman"/>
              </w:rPr>
              <w:t>, anoreksija, hiperglikemija, apetito sumažėjimas</w:t>
            </w:r>
          </w:p>
        </w:tc>
        <w:tc>
          <w:tcPr>
            <w:tcW w:w="2654" w:type="dxa"/>
          </w:tcPr>
          <w:p w14:paraId="78F83B31" w14:textId="77777777" w:rsidR="004374C9" w:rsidRPr="00376C3D" w:rsidRDefault="004374C9" w:rsidP="00376C3D">
            <w:pPr>
              <w:tabs>
                <w:tab w:val="left" w:pos="567"/>
              </w:tabs>
              <w:spacing w:after="0" w:line="240" w:lineRule="auto"/>
              <w:rPr>
                <w:rFonts w:ascii="Times New Roman" w:hAnsi="Times New Roman"/>
              </w:rPr>
            </w:pPr>
          </w:p>
        </w:tc>
      </w:tr>
      <w:tr w:rsidR="004374C9" w:rsidRPr="00C71FCC" w14:paraId="1DD6FF21" w14:textId="77777777" w:rsidTr="004374C9">
        <w:tc>
          <w:tcPr>
            <w:tcW w:w="0" w:type="auto"/>
          </w:tcPr>
          <w:p w14:paraId="3738E2AB" w14:textId="77777777" w:rsidR="004374C9" w:rsidRPr="00376C3D" w:rsidRDefault="004374C9" w:rsidP="006B1233">
            <w:pPr>
              <w:tabs>
                <w:tab w:val="left" w:pos="567"/>
              </w:tabs>
              <w:spacing w:after="120" w:line="240" w:lineRule="auto"/>
              <w:rPr>
                <w:rFonts w:ascii="Times New Roman" w:hAnsi="Times New Roman"/>
              </w:rPr>
            </w:pPr>
            <w:r w:rsidRPr="00376C3D">
              <w:rPr>
                <w:rFonts w:ascii="Times New Roman" w:hAnsi="Times New Roman"/>
              </w:rPr>
              <w:t>Psichikos sutrikimai</w:t>
            </w:r>
          </w:p>
        </w:tc>
        <w:tc>
          <w:tcPr>
            <w:tcW w:w="0" w:type="auto"/>
          </w:tcPr>
          <w:p w14:paraId="1C5C7C36" w14:textId="77777777" w:rsidR="004374C9" w:rsidRPr="00376C3D" w:rsidRDefault="004374C9" w:rsidP="00C71FCC">
            <w:pPr>
              <w:tabs>
                <w:tab w:val="left" w:pos="567"/>
              </w:tabs>
              <w:spacing w:after="0" w:line="240" w:lineRule="auto"/>
              <w:rPr>
                <w:rFonts w:ascii="Times New Roman" w:hAnsi="Times New Roman"/>
              </w:rPr>
            </w:pPr>
          </w:p>
        </w:tc>
        <w:tc>
          <w:tcPr>
            <w:tcW w:w="0" w:type="auto"/>
          </w:tcPr>
          <w:p w14:paraId="2315DF0A"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Nerimas, euforinė nuotaika</w:t>
            </w:r>
          </w:p>
        </w:tc>
        <w:tc>
          <w:tcPr>
            <w:tcW w:w="2654" w:type="dxa"/>
          </w:tcPr>
          <w:p w14:paraId="191A37AF" w14:textId="77777777" w:rsidR="004374C9" w:rsidRPr="00376C3D" w:rsidRDefault="004374C9" w:rsidP="00376C3D">
            <w:pPr>
              <w:tabs>
                <w:tab w:val="left" w:pos="567"/>
              </w:tabs>
              <w:spacing w:after="0" w:line="240" w:lineRule="auto"/>
              <w:rPr>
                <w:rFonts w:ascii="Times New Roman" w:hAnsi="Times New Roman"/>
              </w:rPr>
            </w:pPr>
          </w:p>
        </w:tc>
      </w:tr>
      <w:tr w:rsidR="004374C9" w:rsidRPr="00C71FCC" w14:paraId="7098D439" w14:textId="77777777" w:rsidTr="004374C9">
        <w:tc>
          <w:tcPr>
            <w:tcW w:w="0" w:type="auto"/>
          </w:tcPr>
          <w:p w14:paraId="5C066490" w14:textId="77777777" w:rsidR="004374C9" w:rsidRPr="00376C3D" w:rsidRDefault="004374C9" w:rsidP="006B1233">
            <w:pPr>
              <w:tabs>
                <w:tab w:val="left" w:pos="567"/>
              </w:tabs>
              <w:spacing w:after="120" w:line="240" w:lineRule="auto"/>
              <w:rPr>
                <w:rFonts w:ascii="Times New Roman" w:hAnsi="Times New Roman"/>
              </w:rPr>
            </w:pPr>
            <w:r w:rsidRPr="00376C3D">
              <w:rPr>
                <w:rFonts w:ascii="Times New Roman" w:hAnsi="Times New Roman"/>
              </w:rPr>
              <w:lastRenderedPageBreak/>
              <w:t>Nervų sistemos sutrikimai</w:t>
            </w:r>
          </w:p>
        </w:tc>
        <w:tc>
          <w:tcPr>
            <w:tcW w:w="0" w:type="auto"/>
          </w:tcPr>
          <w:p w14:paraId="7C4CBE67" w14:textId="77777777" w:rsidR="004374C9" w:rsidRPr="00376C3D" w:rsidRDefault="004374C9" w:rsidP="00C71FCC">
            <w:pPr>
              <w:tabs>
                <w:tab w:val="left" w:pos="567"/>
              </w:tabs>
              <w:spacing w:after="0" w:line="240" w:lineRule="auto"/>
              <w:rPr>
                <w:rFonts w:ascii="Times New Roman" w:hAnsi="Times New Roman"/>
              </w:rPr>
            </w:pPr>
            <w:r w:rsidRPr="00376C3D">
              <w:rPr>
                <w:rFonts w:ascii="Times New Roman" w:hAnsi="Times New Roman"/>
              </w:rPr>
              <w:t>Galvos skausmas Svaigulys</w:t>
            </w:r>
          </w:p>
        </w:tc>
        <w:tc>
          <w:tcPr>
            <w:tcW w:w="0" w:type="auto"/>
          </w:tcPr>
          <w:p w14:paraId="27316A4F"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 xml:space="preserve">Mieguistumas, nemiga, </w:t>
            </w:r>
            <w:proofErr w:type="spellStart"/>
            <w:r w:rsidRPr="00376C3D">
              <w:rPr>
                <w:rFonts w:ascii="Times New Roman" w:hAnsi="Times New Roman"/>
              </w:rPr>
              <w:t>parestezija</w:t>
            </w:r>
            <w:proofErr w:type="spellEnd"/>
            <w:r w:rsidRPr="00376C3D">
              <w:rPr>
                <w:rFonts w:ascii="Times New Roman" w:hAnsi="Times New Roman"/>
              </w:rPr>
              <w:t xml:space="preserve">, </w:t>
            </w:r>
            <w:proofErr w:type="spellStart"/>
            <w:r w:rsidRPr="00376C3D">
              <w:rPr>
                <w:rFonts w:ascii="Times New Roman" w:hAnsi="Times New Roman"/>
              </w:rPr>
              <w:t>hipersomnija</w:t>
            </w:r>
            <w:proofErr w:type="spellEnd"/>
            <w:r w:rsidRPr="00376C3D">
              <w:rPr>
                <w:rFonts w:ascii="Times New Roman" w:hAnsi="Times New Roman"/>
              </w:rPr>
              <w:t>, periferinė sensorinė neuropatija</w:t>
            </w:r>
          </w:p>
        </w:tc>
        <w:tc>
          <w:tcPr>
            <w:tcW w:w="2654" w:type="dxa"/>
          </w:tcPr>
          <w:p w14:paraId="2DC819F7" w14:textId="77777777" w:rsidR="004374C9" w:rsidRPr="00376C3D" w:rsidRDefault="004374C9" w:rsidP="00376C3D">
            <w:pPr>
              <w:tabs>
                <w:tab w:val="left" w:pos="567"/>
              </w:tabs>
              <w:spacing w:after="0" w:line="240" w:lineRule="auto"/>
              <w:rPr>
                <w:rFonts w:ascii="Times New Roman" w:hAnsi="Times New Roman"/>
              </w:rPr>
            </w:pPr>
          </w:p>
        </w:tc>
      </w:tr>
      <w:tr w:rsidR="004374C9" w:rsidRPr="00C71FCC" w14:paraId="57D83543" w14:textId="77777777" w:rsidTr="004374C9">
        <w:tc>
          <w:tcPr>
            <w:tcW w:w="0" w:type="auto"/>
          </w:tcPr>
          <w:p w14:paraId="32127117" w14:textId="77777777" w:rsidR="004374C9" w:rsidRPr="00376C3D" w:rsidRDefault="004374C9" w:rsidP="006B1233">
            <w:pPr>
              <w:tabs>
                <w:tab w:val="left" w:pos="567"/>
              </w:tabs>
              <w:spacing w:after="120" w:line="240" w:lineRule="auto"/>
              <w:rPr>
                <w:rFonts w:ascii="Times New Roman" w:hAnsi="Times New Roman"/>
              </w:rPr>
            </w:pPr>
            <w:r w:rsidRPr="00376C3D">
              <w:rPr>
                <w:rFonts w:ascii="Times New Roman" w:hAnsi="Times New Roman"/>
              </w:rPr>
              <w:t>Akių sutrikimai</w:t>
            </w:r>
          </w:p>
        </w:tc>
        <w:tc>
          <w:tcPr>
            <w:tcW w:w="0" w:type="auto"/>
          </w:tcPr>
          <w:p w14:paraId="088945DE" w14:textId="77777777" w:rsidR="004374C9" w:rsidRPr="00376C3D" w:rsidRDefault="004374C9" w:rsidP="00C71FCC">
            <w:pPr>
              <w:tabs>
                <w:tab w:val="left" w:pos="567"/>
              </w:tabs>
              <w:spacing w:after="0" w:line="240" w:lineRule="auto"/>
              <w:rPr>
                <w:rFonts w:ascii="Times New Roman" w:hAnsi="Times New Roman"/>
              </w:rPr>
            </w:pPr>
          </w:p>
        </w:tc>
        <w:tc>
          <w:tcPr>
            <w:tcW w:w="0" w:type="auto"/>
          </w:tcPr>
          <w:p w14:paraId="154A0634"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 xml:space="preserve">Akių dirginimas, </w:t>
            </w:r>
            <w:proofErr w:type="spellStart"/>
            <w:r w:rsidRPr="00376C3D">
              <w:rPr>
                <w:rFonts w:ascii="Times New Roman" w:hAnsi="Times New Roman"/>
              </w:rPr>
              <w:t>ambliopija</w:t>
            </w:r>
            <w:proofErr w:type="spellEnd"/>
          </w:p>
        </w:tc>
        <w:tc>
          <w:tcPr>
            <w:tcW w:w="2654" w:type="dxa"/>
          </w:tcPr>
          <w:p w14:paraId="53DCC757" w14:textId="77777777" w:rsidR="004374C9" w:rsidRPr="00376C3D" w:rsidRDefault="004374C9" w:rsidP="00376C3D">
            <w:pPr>
              <w:tabs>
                <w:tab w:val="left" w:pos="567"/>
              </w:tabs>
              <w:spacing w:after="0" w:line="240" w:lineRule="auto"/>
              <w:rPr>
                <w:rFonts w:ascii="Times New Roman" w:hAnsi="Times New Roman"/>
              </w:rPr>
            </w:pPr>
          </w:p>
        </w:tc>
      </w:tr>
      <w:tr w:rsidR="004374C9" w:rsidRPr="00C71FCC" w14:paraId="327354E7" w14:textId="77777777" w:rsidTr="004374C9">
        <w:tc>
          <w:tcPr>
            <w:tcW w:w="0" w:type="auto"/>
          </w:tcPr>
          <w:p w14:paraId="1C803152" w14:textId="77777777" w:rsidR="004374C9" w:rsidRPr="00376C3D" w:rsidRDefault="004374C9" w:rsidP="006B1233">
            <w:pPr>
              <w:tabs>
                <w:tab w:val="left" w:pos="567"/>
              </w:tabs>
              <w:spacing w:after="120" w:line="240" w:lineRule="auto"/>
              <w:rPr>
                <w:rFonts w:ascii="Times New Roman" w:hAnsi="Times New Roman"/>
              </w:rPr>
            </w:pPr>
            <w:r w:rsidRPr="00376C3D">
              <w:rPr>
                <w:rFonts w:ascii="Times New Roman" w:hAnsi="Times New Roman"/>
              </w:rPr>
              <w:t>Ausų ir labirintų sutrikimai</w:t>
            </w:r>
          </w:p>
        </w:tc>
        <w:tc>
          <w:tcPr>
            <w:tcW w:w="0" w:type="auto"/>
          </w:tcPr>
          <w:p w14:paraId="7CF0D26E" w14:textId="77777777" w:rsidR="004374C9" w:rsidRPr="00376C3D" w:rsidRDefault="004374C9" w:rsidP="00C71FCC">
            <w:pPr>
              <w:tabs>
                <w:tab w:val="left" w:pos="567"/>
              </w:tabs>
              <w:spacing w:after="0" w:line="240" w:lineRule="auto"/>
              <w:rPr>
                <w:rFonts w:ascii="Times New Roman" w:hAnsi="Times New Roman"/>
              </w:rPr>
            </w:pPr>
          </w:p>
        </w:tc>
        <w:tc>
          <w:tcPr>
            <w:tcW w:w="0" w:type="auto"/>
          </w:tcPr>
          <w:p w14:paraId="3DC5B647"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Užsupimas transporte, ūžesys</w:t>
            </w:r>
          </w:p>
        </w:tc>
        <w:tc>
          <w:tcPr>
            <w:tcW w:w="2654" w:type="dxa"/>
          </w:tcPr>
          <w:p w14:paraId="64EEA66B" w14:textId="77777777" w:rsidR="004374C9" w:rsidRPr="00376C3D" w:rsidRDefault="004374C9" w:rsidP="00376C3D">
            <w:pPr>
              <w:tabs>
                <w:tab w:val="left" w:pos="567"/>
              </w:tabs>
              <w:spacing w:after="0" w:line="240" w:lineRule="auto"/>
              <w:rPr>
                <w:rFonts w:ascii="Times New Roman" w:hAnsi="Times New Roman"/>
              </w:rPr>
            </w:pPr>
          </w:p>
        </w:tc>
      </w:tr>
      <w:tr w:rsidR="004374C9" w:rsidRPr="00C71FCC" w14:paraId="146CD12E" w14:textId="77777777" w:rsidTr="004374C9">
        <w:tc>
          <w:tcPr>
            <w:tcW w:w="0" w:type="auto"/>
          </w:tcPr>
          <w:p w14:paraId="0D8CE954" w14:textId="77777777" w:rsidR="004374C9" w:rsidRPr="00376C3D" w:rsidRDefault="004374C9" w:rsidP="006B1233">
            <w:pPr>
              <w:tabs>
                <w:tab w:val="left" w:pos="567"/>
              </w:tabs>
              <w:spacing w:after="120" w:line="240" w:lineRule="auto"/>
              <w:rPr>
                <w:rFonts w:ascii="Times New Roman" w:hAnsi="Times New Roman"/>
              </w:rPr>
            </w:pPr>
            <w:r w:rsidRPr="00376C3D">
              <w:rPr>
                <w:rFonts w:ascii="Times New Roman" w:hAnsi="Times New Roman"/>
              </w:rPr>
              <w:t>Širdies sutrikimai</w:t>
            </w:r>
          </w:p>
        </w:tc>
        <w:tc>
          <w:tcPr>
            <w:tcW w:w="0" w:type="auto"/>
          </w:tcPr>
          <w:p w14:paraId="71DFF2F6" w14:textId="77777777" w:rsidR="004374C9" w:rsidRPr="00376C3D" w:rsidRDefault="004374C9" w:rsidP="00C71FCC">
            <w:pPr>
              <w:tabs>
                <w:tab w:val="left" w:pos="567"/>
              </w:tabs>
              <w:spacing w:after="0" w:line="240" w:lineRule="auto"/>
              <w:rPr>
                <w:rFonts w:ascii="Times New Roman" w:hAnsi="Times New Roman"/>
              </w:rPr>
            </w:pPr>
          </w:p>
        </w:tc>
        <w:tc>
          <w:tcPr>
            <w:tcW w:w="0" w:type="auto"/>
          </w:tcPr>
          <w:p w14:paraId="3778B118" w14:textId="77777777" w:rsidR="004374C9" w:rsidRPr="00376C3D" w:rsidRDefault="004374C9" w:rsidP="00376C3D">
            <w:pPr>
              <w:tabs>
                <w:tab w:val="left" w:pos="567"/>
              </w:tabs>
              <w:spacing w:after="0" w:line="240" w:lineRule="auto"/>
              <w:rPr>
                <w:rFonts w:ascii="Times New Roman" w:hAnsi="Times New Roman"/>
              </w:rPr>
            </w:pPr>
            <w:proofErr w:type="spellStart"/>
            <w:r w:rsidRPr="00376C3D">
              <w:rPr>
                <w:rFonts w:ascii="Times New Roman" w:hAnsi="Times New Roman"/>
              </w:rPr>
              <w:t>Tachikardija</w:t>
            </w:r>
            <w:proofErr w:type="spellEnd"/>
            <w:r w:rsidRPr="00376C3D">
              <w:rPr>
                <w:rFonts w:ascii="Times New Roman" w:hAnsi="Times New Roman"/>
              </w:rPr>
              <w:t xml:space="preserve">, </w:t>
            </w:r>
            <w:proofErr w:type="spellStart"/>
            <w:r w:rsidRPr="00376C3D">
              <w:rPr>
                <w:rFonts w:ascii="Times New Roman" w:hAnsi="Times New Roman"/>
              </w:rPr>
              <w:t>bradikardija</w:t>
            </w:r>
            <w:proofErr w:type="spellEnd"/>
            <w:r w:rsidRPr="00376C3D">
              <w:rPr>
                <w:rFonts w:ascii="Times New Roman" w:hAnsi="Times New Roman"/>
              </w:rPr>
              <w:t xml:space="preserve">, </w:t>
            </w:r>
            <w:proofErr w:type="spellStart"/>
            <w:r w:rsidRPr="00376C3D">
              <w:rPr>
                <w:rFonts w:ascii="Times New Roman" w:hAnsi="Times New Roman"/>
              </w:rPr>
              <w:t>ekstrasistolės</w:t>
            </w:r>
            <w:proofErr w:type="spellEnd"/>
            <w:r w:rsidRPr="00376C3D">
              <w:rPr>
                <w:rFonts w:ascii="Times New Roman" w:hAnsi="Times New Roman"/>
              </w:rPr>
              <w:t xml:space="preserve">, miokardo išemija, </w:t>
            </w:r>
            <w:proofErr w:type="spellStart"/>
            <w:r w:rsidRPr="00376C3D">
              <w:rPr>
                <w:rFonts w:ascii="Times New Roman" w:hAnsi="Times New Roman"/>
              </w:rPr>
              <w:t>sinusinė</w:t>
            </w:r>
            <w:proofErr w:type="spellEnd"/>
            <w:r w:rsidRPr="00376C3D">
              <w:rPr>
                <w:rFonts w:ascii="Times New Roman" w:hAnsi="Times New Roman"/>
              </w:rPr>
              <w:t xml:space="preserve"> </w:t>
            </w:r>
            <w:proofErr w:type="spellStart"/>
            <w:r w:rsidRPr="00376C3D">
              <w:rPr>
                <w:rFonts w:ascii="Times New Roman" w:hAnsi="Times New Roman"/>
              </w:rPr>
              <w:t>tachikardija</w:t>
            </w:r>
            <w:proofErr w:type="spellEnd"/>
            <w:r w:rsidRPr="00376C3D">
              <w:rPr>
                <w:rFonts w:ascii="Times New Roman" w:hAnsi="Times New Roman"/>
              </w:rPr>
              <w:t xml:space="preserve">, </w:t>
            </w:r>
            <w:proofErr w:type="spellStart"/>
            <w:r w:rsidRPr="00376C3D">
              <w:rPr>
                <w:rFonts w:ascii="Times New Roman" w:hAnsi="Times New Roman"/>
              </w:rPr>
              <w:t>sinusinė</w:t>
            </w:r>
            <w:proofErr w:type="spellEnd"/>
            <w:r w:rsidRPr="00376C3D">
              <w:rPr>
                <w:rFonts w:ascii="Times New Roman" w:hAnsi="Times New Roman"/>
              </w:rPr>
              <w:t xml:space="preserve"> aritmija, </w:t>
            </w:r>
            <w:proofErr w:type="spellStart"/>
            <w:r w:rsidRPr="00376C3D">
              <w:rPr>
                <w:rFonts w:ascii="Times New Roman" w:hAnsi="Times New Roman"/>
              </w:rPr>
              <w:t>supraventrikulinės</w:t>
            </w:r>
            <w:proofErr w:type="spellEnd"/>
            <w:r w:rsidRPr="00376C3D">
              <w:rPr>
                <w:rFonts w:ascii="Times New Roman" w:hAnsi="Times New Roman"/>
              </w:rPr>
              <w:t xml:space="preserve"> </w:t>
            </w:r>
            <w:proofErr w:type="spellStart"/>
            <w:r w:rsidRPr="00376C3D">
              <w:rPr>
                <w:rFonts w:ascii="Times New Roman" w:hAnsi="Times New Roman"/>
              </w:rPr>
              <w:t>ekstrasistolės</w:t>
            </w:r>
            <w:proofErr w:type="spellEnd"/>
          </w:p>
        </w:tc>
        <w:tc>
          <w:tcPr>
            <w:tcW w:w="2654" w:type="dxa"/>
          </w:tcPr>
          <w:p w14:paraId="2C2EA496" w14:textId="77777777" w:rsidR="004374C9" w:rsidRPr="00376C3D" w:rsidRDefault="004374C9" w:rsidP="00376C3D">
            <w:pPr>
              <w:tabs>
                <w:tab w:val="left" w:pos="567"/>
              </w:tabs>
              <w:spacing w:after="0" w:line="240" w:lineRule="auto"/>
              <w:rPr>
                <w:rFonts w:ascii="Times New Roman" w:hAnsi="Times New Roman"/>
              </w:rPr>
            </w:pPr>
          </w:p>
        </w:tc>
      </w:tr>
      <w:tr w:rsidR="004374C9" w:rsidRPr="00C71FCC" w14:paraId="5C24B59B" w14:textId="77777777" w:rsidTr="004374C9">
        <w:tc>
          <w:tcPr>
            <w:tcW w:w="0" w:type="auto"/>
          </w:tcPr>
          <w:p w14:paraId="2DA19E84" w14:textId="77777777" w:rsidR="004374C9" w:rsidRPr="00376C3D" w:rsidRDefault="004374C9" w:rsidP="006B1233">
            <w:pPr>
              <w:tabs>
                <w:tab w:val="left" w:pos="567"/>
              </w:tabs>
              <w:spacing w:after="120" w:line="240" w:lineRule="auto"/>
              <w:rPr>
                <w:rFonts w:ascii="Times New Roman" w:hAnsi="Times New Roman"/>
              </w:rPr>
            </w:pPr>
            <w:r w:rsidRPr="00376C3D">
              <w:rPr>
                <w:rFonts w:ascii="Times New Roman" w:hAnsi="Times New Roman"/>
              </w:rPr>
              <w:t>Kraujagyslių sutrikimai</w:t>
            </w:r>
          </w:p>
        </w:tc>
        <w:tc>
          <w:tcPr>
            <w:tcW w:w="0" w:type="auto"/>
          </w:tcPr>
          <w:p w14:paraId="2C4AE866" w14:textId="77777777" w:rsidR="004374C9" w:rsidRPr="00376C3D" w:rsidRDefault="004374C9" w:rsidP="00C71FCC">
            <w:pPr>
              <w:tabs>
                <w:tab w:val="left" w:pos="567"/>
              </w:tabs>
              <w:spacing w:after="0" w:line="240" w:lineRule="auto"/>
              <w:rPr>
                <w:rFonts w:ascii="Times New Roman" w:hAnsi="Times New Roman"/>
              </w:rPr>
            </w:pPr>
          </w:p>
        </w:tc>
        <w:tc>
          <w:tcPr>
            <w:tcW w:w="0" w:type="auto"/>
          </w:tcPr>
          <w:p w14:paraId="50C25E9B" w14:textId="77777777" w:rsidR="004374C9" w:rsidRPr="00376C3D" w:rsidRDefault="004374C9" w:rsidP="00376C3D">
            <w:pPr>
              <w:tabs>
                <w:tab w:val="left" w:pos="567"/>
              </w:tabs>
              <w:spacing w:after="0" w:line="240" w:lineRule="auto"/>
              <w:rPr>
                <w:rFonts w:ascii="Times New Roman" w:hAnsi="Times New Roman"/>
              </w:rPr>
            </w:pPr>
            <w:proofErr w:type="spellStart"/>
            <w:r w:rsidRPr="00376C3D">
              <w:rPr>
                <w:rFonts w:ascii="Times New Roman" w:hAnsi="Times New Roman"/>
              </w:rPr>
              <w:t>Hipotenzija</w:t>
            </w:r>
            <w:proofErr w:type="spellEnd"/>
            <w:r w:rsidRPr="00376C3D">
              <w:rPr>
                <w:rFonts w:ascii="Times New Roman" w:hAnsi="Times New Roman"/>
              </w:rPr>
              <w:t>, hipertenzija, venų spalvos pakitimai, venų išsiplėtimas</w:t>
            </w:r>
          </w:p>
        </w:tc>
        <w:tc>
          <w:tcPr>
            <w:tcW w:w="2654" w:type="dxa"/>
          </w:tcPr>
          <w:p w14:paraId="4BB43A13" w14:textId="77777777" w:rsidR="004374C9" w:rsidRPr="00376C3D" w:rsidRDefault="004374C9" w:rsidP="00376C3D">
            <w:pPr>
              <w:tabs>
                <w:tab w:val="left" w:pos="567"/>
              </w:tabs>
              <w:spacing w:after="0" w:line="240" w:lineRule="auto"/>
              <w:rPr>
                <w:rFonts w:ascii="Times New Roman" w:hAnsi="Times New Roman"/>
              </w:rPr>
            </w:pPr>
          </w:p>
        </w:tc>
      </w:tr>
      <w:tr w:rsidR="004374C9" w:rsidRPr="00C71FCC" w14:paraId="0254D5CE" w14:textId="77777777" w:rsidTr="004374C9">
        <w:tc>
          <w:tcPr>
            <w:tcW w:w="0" w:type="auto"/>
          </w:tcPr>
          <w:p w14:paraId="0757D8D3" w14:textId="77777777" w:rsidR="004374C9" w:rsidRPr="00376C3D" w:rsidRDefault="004374C9" w:rsidP="006B1233">
            <w:pPr>
              <w:tabs>
                <w:tab w:val="left" w:pos="567"/>
              </w:tabs>
              <w:spacing w:after="120" w:line="240" w:lineRule="auto"/>
              <w:rPr>
                <w:rFonts w:ascii="Times New Roman" w:hAnsi="Times New Roman"/>
              </w:rPr>
            </w:pPr>
            <w:r w:rsidRPr="00376C3D">
              <w:rPr>
                <w:rFonts w:ascii="Times New Roman" w:hAnsi="Times New Roman"/>
              </w:rPr>
              <w:t>Kvėpavimo sistemos, krūtinės ląstos ir tarpuplaučio sutrikimai</w:t>
            </w:r>
          </w:p>
        </w:tc>
        <w:tc>
          <w:tcPr>
            <w:tcW w:w="0" w:type="auto"/>
          </w:tcPr>
          <w:p w14:paraId="5025BE24" w14:textId="77777777" w:rsidR="004374C9" w:rsidRPr="00376C3D" w:rsidRDefault="004374C9" w:rsidP="00C71FCC">
            <w:pPr>
              <w:tabs>
                <w:tab w:val="left" w:pos="567"/>
              </w:tabs>
              <w:spacing w:after="0" w:line="240" w:lineRule="auto"/>
              <w:rPr>
                <w:rFonts w:ascii="Times New Roman" w:hAnsi="Times New Roman"/>
              </w:rPr>
            </w:pPr>
          </w:p>
        </w:tc>
        <w:tc>
          <w:tcPr>
            <w:tcW w:w="0" w:type="auto"/>
          </w:tcPr>
          <w:p w14:paraId="52FC3A5A"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Žagsulys</w:t>
            </w:r>
          </w:p>
        </w:tc>
        <w:tc>
          <w:tcPr>
            <w:tcW w:w="2654" w:type="dxa"/>
          </w:tcPr>
          <w:p w14:paraId="31576F47" w14:textId="77777777" w:rsidR="004374C9" w:rsidRPr="00376C3D" w:rsidRDefault="004374C9" w:rsidP="00376C3D">
            <w:pPr>
              <w:tabs>
                <w:tab w:val="left" w:pos="567"/>
              </w:tabs>
              <w:spacing w:after="0" w:line="240" w:lineRule="auto"/>
              <w:rPr>
                <w:rFonts w:ascii="Times New Roman" w:hAnsi="Times New Roman"/>
              </w:rPr>
            </w:pPr>
          </w:p>
        </w:tc>
      </w:tr>
      <w:tr w:rsidR="004374C9" w:rsidRPr="00C71FCC" w14:paraId="73210F3C" w14:textId="77777777" w:rsidTr="004374C9">
        <w:tc>
          <w:tcPr>
            <w:tcW w:w="0" w:type="auto"/>
          </w:tcPr>
          <w:p w14:paraId="0B9AFF9A" w14:textId="77777777" w:rsidR="004374C9" w:rsidRPr="00376C3D" w:rsidRDefault="004374C9" w:rsidP="006B1233">
            <w:pPr>
              <w:tabs>
                <w:tab w:val="left" w:pos="567"/>
              </w:tabs>
              <w:spacing w:after="120" w:line="240" w:lineRule="auto"/>
              <w:rPr>
                <w:rFonts w:ascii="Times New Roman" w:hAnsi="Times New Roman"/>
              </w:rPr>
            </w:pPr>
            <w:r w:rsidRPr="00376C3D">
              <w:rPr>
                <w:rFonts w:ascii="Times New Roman" w:hAnsi="Times New Roman"/>
              </w:rPr>
              <w:t>Virškinimo trakto sutrikimai</w:t>
            </w:r>
          </w:p>
        </w:tc>
        <w:tc>
          <w:tcPr>
            <w:tcW w:w="0" w:type="auto"/>
          </w:tcPr>
          <w:p w14:paraId="544C8087" w14:textId="77777777" w:rsidR="004374C9" w:rsidRPr="00376C3D" w:rsidRDefault="004374C9" w:rsidP="00C71FCC">
            <w:pPr>
              <w:tabs>
                <w:tab w:val="left" w:pos="567"/>
              </w:tabs>
              <w:spacing w:after="0" w:line="240" w:lineRule="auto"/>
              <w:rPr>
                <w:rFonts w:ascii="Times New Roman" w:hAnsi="Times New Roman"/>
              </w:rPr>
            </w:pPr>
            <w:r w:rsidRPr="00376C3D">
              <w:rPr>
                <w:rFonts w:ascii="Times New Roman" w:hAnsi="Times New Roman"/>
              </w:rPr>
              <w:t>Vidurių užkietėjimas</w:t>
            </w:r>
          </w:p>
          <w:p w14:paraId="15EB93C0"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Viduriavimas</w:t>
            </w:r>
          </w:p>
        </w:tc>
        <w:tc>
          <w:tcPr>
            <w:tcW w:w="0" w:type="auto"/>
          </w:tcPr>
          <w:p w14:paraId="098FF9B4"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 xml:space="preserve">Dispepsija, pilvo skausmas, viršutinės pilvo srities skausmas, burnos džiūvimas, </w:t>
            </w:r>
            <w:proofErr w:type="spellStart"/>
            <w:r w:rsidRPr="00376C3D">
              <w:rPr>
                <w:rFonts w:ascii="Times New Roman" w:hAnsi="Times New Roman"/>
              </w:rPr>
              <w:t>flatulencija</w:t>
            </w:r>
            <w:proofErr w:type="spellEnd"/>
            <w:r w:rsidRPr="00376C3D">
              <w:rPr>
                <w:rFonts w:ascii="Times New Roman" w:hAnsi="Times New Roman"/>
              </w:rPr>
              <w:t xml:space="preserve"> (dujų susikaupimas virškinimo trakte) </w:t>
            </w:r>
          </w:p>
        </w:tc>
        <w:tc>
          <w:tcPr>
            <w:tcW w:w="2654" w:type="dxa"/>
          </w:tcPr>
          <w:p w14:paraId="736B36C5" w14:textId="77777777" w:rsidR="004374C9" w:rsidRPr="00376C3D" w:rsidRDefault="004374C9" w:rsidP="00376C3D">
            <w:pPr>
              <w:tabs>
                <w:tab w:val="left" w:pos="567"/>
              </w:tabs>
              <w:spacing w:after="0" w:line="240" w:lineRule="auto"/>
              <w:rPr>
                <w:rFonts w:ascii="Times New Roman" w:hAnsi="Times New Roman"/>
              </w:rPr>
            </w:pPr>
          </w:p>
        </w:tc>
      </w:tr>
      <w:tr w:rsidR="004374C9" w:rsidRPr="00C71FCC" w14:paraId="2AAE4998" w14:textId="77777777" w:rsidTr="004374C9">
        <w:tc>
          <w:tcPr>
            <w:tcW w:w="0" w:type="auto"/>
          </w:tcPr>
          <w:p w14:paraId="565271BF" w14:textId="77777777" w:rsidR="004374C9" w:rsidRPr="00376C3D" w:rsidRDefault="004374C9" w:rsidP="006B1233">
            <w:pPr>
              <w:tabs>
                <w:tab w:val="left" w:pos="567"/>
              </w:tabs>
              <w:spacing w:after="120" w:line="240" w:lineRule="auto"/>
              <w:rPr>
                <w:rFonts w:ascii="Times New Roman" w:hAnsi="Times New Roman"/>
              </w:rPr>
            </w:pPr>
            <w:r w:rsidRPr="00376C3D">
              <w:rPr>
                <w:rFonts w:ascii="Times New Roman" w:hAnsi="Times New Roman"/>
              </w:rPr>
              <w:t>Kepenų, tulžies pūslės ir latakų sutrikimai</w:t>
            </w:r>
          </w:p>
        </w:tc>
        <w:tc>
          <w:tcPr>
            <w:tcW w:w="0" w:type="auto"/>
          </w:tcPr>
          <w:p w14:paraId="33E29D74" w14:textId="77777777" w:rsidR="004374C9" w:rsidRPr="00376C3D" w:rsidRDefault="004374C9" w:rsidP="00C71FCC">
            <w:pPr>
              <w:tabs>
                <w:tab w:val="left" w:pos="567"/>
              </w:tabs>
              <w:spacing w:after="0" w:line="240" w:lineRule="auto"/>
              <w:rPr>
                <w:rFonts w:ascii="Times New Roman" w:hAnsi="Times New Roman"/>
              </w:rPr>
            </w:pPr>
          </w:p>
        </w:tc>
        <w:tc>
          <w:tcPr>
            <w:tcW w:w="0" w:type="auto"/>
          </w:tcPr>
          <w:p w14:paraId="17BF48A7" w14:textId="77777777" w:rsidR="004374C9" w:rsidRPr="00376C3D" w:rsidRDefault="004374C9" w:rsidP="00376C3D">
            <w:pPr>
              <w:tabs>
                <w:tab w:val="left" w:pos="567"/>
              </w:tabs>
              <w:spacing w:after="0" w:line="240" w:lineRule="auto"/>
              <w:rPr>
                <w:rFonts w:ascii="Times New Roman" w:hAnsi="Times New Roman"/>
              </w:rPr>
            </w:pPr>
            <w:proofErr w:type="spellStart"/>
            <w:r w:rsidRPr="00376C3D">
              <w:rPr>
                <w:rFonts w:ascii="Times New Roman" w:hAnsi="Times New Roman"/>
              </w:rPr>
              <w:t>Hiperbilirubinemija</w:t>
            </w:r>
            <w:proofErr w:type="spellEnd"/>
          </w:p>
        </w:tc>
        <w:tc>
          <w:tcPr>
            <w:tcW w:w="2654" w:type="dxa"/>
          </w:tcPr>
          <w:p w14:paraId="2052FC85" w14:textId="77777777" w:rsidR="004374C9" w:rsidRPr="00376C3D" w:rsidRDefault="004374C9" w:rsidP="00376C3D">
            <w:pPr>
              <w:tabs>
                <w:tab w:val="left" w:pos="567"/>
              </w:tabs>
              <w:spacing w:after="0" w:line="240" w:lineRule="auto"/>
              <w:rPr>
                <w:rFonts w:ascii="Times New Roman" w:hAnsi="Times New Roman"/>
              </w:rPr>
            </w:pPr>
          </w:p>
        </w:tc>
      </w:tr>
      <w:tr w:rsidR="004374C9" w:rsidRPr="00C71FCC" w14:paraId="4993EA60" w14:textId="77777777" w:rsidTr="004374C9">
        <w:tc>
          <w:tcPr>
            <w:tcW w:w="1943" w:type="dxa"/>
          </w:tcPr>
          <w:p w14:paraId="7B4A066F" w14:textId="77777777" w:rsidR="004374C9" w:rsidRPr="00376C3D" w:rsidRDefault="004374C9" w:rsidP="006B1233">
            <w:pPr>
              <w:tabs>
                <w:tab w:val="left" w:pos="567"/>
              </w:tabs>
              <w:spacing w:after="120" w:line="240" w:lineRule="auto"/>
              <w:rPr>
                <w:rFonts w:ascii="Times New Roman" w:hAnsi="Times New Roman"/>
              </w:rPr>
            </w:pPr>
            <w:r w:rsidRPr="00376C3D">
              <w:rPr>
                <w:rFonts w:ascii="Times New Roman" w:hAnsi="Times New Roman"/>
              </w:rPr>
              <w:t>Odos ir poodinio audinio sutrikimai</w:t>
            </w:r>
          </w:p>
        </w:tc>
        <w:tc>
          <w:tcPr>
            <w:tcW w:w="1573" w:type="dxa"/>
          </w:tcPr>
          <w:p w14:paraId="61E5D5B2" w14:textId="77777777" w:rsidR="004374C9" w:rsidRPr="00376C3D" w:rsidRDefault="004374C9" w:rsidP="00C71FCC">
            <w:pPr>
              <w:tabs>
                <w:tab w:val="left" w:pos="567"/>
              </w:tabs>
              <w:spacing w:after="0" w:line="240" w:lineRule="auto"/>
              <w:rPr>
                <w:rFonts w:ascii="Times New Roman" w:hAnsi="Times New Roman"/>
              </w:rPr>
            </w:pPr>
          </w:p>
        </w:tc>
        <w:tc>
          <w:tcPr>
            <w:tcW w:w="3294" w:type="dxa"/>
          </w:tcPr>
          <w:p w14:paraId="4943F3CB"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Alerginis dermatitas</w:t>
            </w:r>
          </w:p>
          <w:p w14:paraId="4EEC7C53"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Niežtintis išbėrimas</w:t>
            </w:r>
          </w:p>
        </w:tc>
        <w:tc>
          <w:tcPr>
            <w:tcW w:w="2654" w:type="dxa"/>
          </w:tcPr>
          <w:p w14:paraId="616A643A" w14:textId="77777777" w:rsidR="004374C9" w:rsidRPr="00376C3D" w:rsidRDefault="004374C9" w:rsidP="00376C3D">
            <w:pPr>
              <w:tabs>
                <w:tab w:val="left" w:pos="567"/>
              </w:tabs>
              <w:spacing w:after="0" w:line="240" w:lineRule="auto"/>
              <w:rPr>
                <w:rFonts w:ascii="Times New Roman" w:hAnsi="Times New Roman"/>
              </w:rPr>
            </w:pPr>
          </w:p>
        </w:tc>
      </w:tr>
      <w:tr w:rsidR="004374C9" w:rsidRPr="00C71FCC" w14:paraId="03706B67" w14:textId="77777777" w:rsidTr="004374C9">
        <w:tc>
          <w:tcPr>
            <w:tcW w:w="1943" w:type="dxa"/>
          </w:tcPr>
          <w:p w14:paraId="4A932E87" w14:textId="77777777" w:rsidR="004374C9" w:rsidRPr="00376C3D" w:rsidRDefault="004374C9" w:rsidP="006B1233">
            <w:pPr>
              <w:tabs>
                <w:tab w:val="left" w:pos="567"/>
              </w:tabs>
              <w:spacing w:after="120" w:line="240" w:lineRule="auto"/>
              <w:rPr>
                <w:rFonts w:ascii="Times New Roman" w:hAnsi="Times New Roman"/>
              </w:rPr>
            </w:pPr>
            <w:r w:rsidRPr="00376C3D">
              <w:rPr>
                <w:rFonts w:ascii="Times New Roman" w:hAnsi="Times New Roman"/>
              </w:rPr>
              <w:t>Skeleto, raumenų ir jungiamojo audinio sutrikimai</w:t>
            </w:r>
          </w:p>
        </w:tc>
        <w:tc>
          <w:tcPr>
            <w:tcW w:w="1573" w:type="dxa"/>
          </w:tcPr>
          <w:p w14:paraId="0B6CE017" w14:textId="77777777" w:rsidR="004374C9" w:rsidRPr="00376C3D" w:rsidRDefault="004374C9" w:rsidP="00C71FCC">
            <w:pPr>
              <w:tabs>
                <w:tab w:val="left" w:pos="567"/>
              </w:tabs>
              <w:spacing w:after="0" w:line="240" w:lineRule="auto"/>
              <w:rPr>
                <w:rFonts w:ascii="Times New Roman" w:hAnsi="Times New Roman"/>
              </w:rPr>
            </w:pPr>
          </w:p>
        </w:tc>
        <w:tc>
          <w:tcPr>
            <w:tcW w:w="3294" w:type="dxa"/>
          </w:tcPr>
          <w:p w14:paraId="6ADD8D2C" w14:textId="77777777" w:rsidR="004374C9" w:rsidRPr="00376C3D" w:rsidRDefault="004374C9" w:rsidP="00376C3D">
            <w:pPr>
              <w:tabs>
                <w:tab w:val="left" w:pos="567"/>
              </w:tabs>
              <w:spacing w:after="0" w:line="240" w:lineRule="auto"/>
              <w:rPr>
                <w:rFonts w:ascii="Times New Roman" w:hAnsi="Times New Roman"/>
              </w:rPr>
            </w:pPr>
            <w:proofErr w:type="spellStart"/>
            <w:r w:rsidRPr="00376C3D">
              <w:rPr>
                <w:rFonts w:ascii="Times New Roman" w:hAnsi="Times New Roman"/>
              </w:rPr>
              <w:t>Artralgija</w:t>
            </w:r>
            <w:proofErr w:type="spellEnd"/>
          </w:p>
        </w:tc>
        <w:tc>
          <w:tcPr>
            <w:tcW w:w="2654" w:type="dxa"/>
          </w:tcPr>
          <w:p w14:paraId="507DC160" w14:textId="77777777" w:rsidR="004374C9" w:rsidRPr="00376C3D" w:rsidRDefault="004374C9" w:rsidP="00376C3D">
            <w:pPr>
              <w:tabs>
                <w:tab w:val="left" w:pos="567"/>
              </w:tabs>
              <w:spacing w:after="0" w:line="240" w:lineRule="auto"/>
              <w:rPr>
                <w:rFonts w:ascii="Times New Roman" w:hAnsi="Times New Roman"/>
              </w:rPr>
            </w:pPr>
          </w:p>
        </w:tc>
      </w:tr>
      <w:tr w:rsidR="004374C9" w:rsidRPr="00C71FCC" w14:paraId="3DE91558" w14:textId="77777777" w:rsidTr="004374C9">
        <w:tc>
          <w:tcPr>
            <w:tcW w:w="1943" w:type="dxa"/>
          </w:tcPr>
          <w:p w14:paraId="0AD4F4A3" w14:textId="77777777" w:rsidR="004374C9" w:rsidRPr="00376C3D" w:rsidRDefault="004374C9" w:rsidP="006B1233">
            <w:pPr>
              <w:tabs>
                <w:tab w:val="left" w:pos="567"/>
              </w:tabs>
              <w:spacing w:after="120" w:line="240" w:lineRule="auto"/>
              <w:rPr>
                <w:rFonts w:ascii="Times New Roman" w:hAnsi="Times New Roman"/>
              </w:rPr>
            </w:pPr>
            <w:r w:rsidRPr="00376C3D">
              <w:rPr>
                <w:rFonts w:ascii="Times New Roman" w:hAnsi="Times New Roman"/>
              </w:rPr>
              <w:t>Inkstų ir šlapimo takų sutrikimai</w:t>
            </w:r>
          </w:p>
        </w:tc>
        <w:tc>
          <w:tcPr>
            <w:tcW w:w="1573" w:type="dxa"/>
          </w:tcPr>
          <w:p w14:paraId="26B9B6C1" w14:textId="77777777" w:rsidR="004374C9" w:rsidRPr="00376C3D" w:rsidRDefault="004374C9" w:rsidP="00C71FCC">
            <w:pPr>
              <w:tabs>
                <w:tab w:val="left" w:pos="567"/>
              </w:tabs>
              <w:spacing w:after="0" w:line="240" w:lineRule="auto"/>
              <w:rPr>
                <w:rFonts w:ascii="Times New Roman" w:hAnsi="Times New Roman"/>
              </w:rPr>
            </w:pPr>
          </w:p>
        </w:tc>
        <w:tc>
          <w:tcPr>
            <w:tcW w:w="3294" w:type="dxa"/>
          </w:tcPr>
          <w:p w14:paraId="3DA4E407"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 xml:space="preserve">Šlapimo susilaikymas, </w:t>
            </w:r>
            <w:proofErr w:type="spellStart"/>
            <w:r w:rsidRPr="00376C3D">
              <w:rPr>
                <w:rFonts w:ascii="Times New Roman" w:hAnsi="Times New Roman"/>
              </w:rPr>
              <w:t>gliukozurija</w:t>
            </w:r>
            <w:proofErr w:type="spellEnd"/>
          </w:p>
        </w:tc>
        <w:tc>
          <w:tcPr>
            <w:tcW w:w="2654" w:type="dxa"/>
          </w:tcPr>
          <w:p w14:paraId="79CCB92E" w14:textId="77777777" w:rsidR="004374C9" w:rsidRPr="00376C3D" w:rsidRDefault="004374C9" w:rsidP="00376C3D">
            <w:pPr>
              <w:tabs>
                <w:tab w:val="left" w:pos="567"/>
              </w:tabs>
              <w:spacing w:after="0" w:line="240" w:lineRule="auto"/>
              <w:rPr>
                <w:rFonts w:ascii="Times New Roman" w:hAnsi="Times New Roman"/>
              </w:rPr>
            </w:pPr>
          </w:p>
        </w:tc>
      </w:tr>
      <w:tr w:rsidR="004374C9" w:rsidRPr="00C71FCC" w14:paraId="31208815" w14:textId="77777777" w:rsidTr="004374C9">
        <w:tc>
          <w:tcPr>
            <w:tcW w:w="1943" w:type="dxa"/>
          </w:tcPr>
          <w:p w14:paraId="31E49FB8" w14:textId="77777777" w:rsidR="004374C9" w:rsidRPr="00376C3D" w:rsidRDefault="004374C9" w:rsidP="006B1233">
            <w:pPr>
              <w:tabs>
                <w:tab w:val="left" w:pos="567"/>
              </w:tabs>
              <w:spacing w:after="120" w:line="240" w:lineRule="auto"/>
              <w:rPr>
                <w:rFonts w:ascii="Times New Roman" w:hAnsi="Times New Roman"/>
              </w:rPr>
            </w:pPr>
            <w:r w:rsidRPr="00376C3D">
              <w:rPr>
                <w:rFonts w:ascii="Times New Roman" w:hAnsi="Times New Roman"/>
              </w:rPr>
              <w:t>Bendrieji sutrikimai ir vartojimo vietos pažeidimai</w:t>
            </w:r>
          </w:p>
        </w:tc>
        <w:tc>
          <w:tcPr>
            <w:tcW w:w="1573" w:type="dxa"/>
          </w:tcPr>
          <w:p w14:paraId="2AD02C03" w14:textId="77777777" w:rsidR="004374C9" w:rsidRPr="00376C3D" w:rsidRDefault="004374C9" w:rsidP="00C71FCC">
            <w:pPr>
              <w:tabs>
                <w:tab w:val="left" w:pos="567"/>
              </w:tabs>
              <w:spacing w:after="0" w:line="240" w:lineRule="auto"/>
              <w:rPr>
                <w:rFonts w:ascii="Times New Roman" w:hAnsi="Times New Roman"/>
              </w:rPr>
            </w:pPr>
          </w:p>
        </w:tc>
        <w:tc>
          <w:tcPr>
            <w:tcW w:w="3294" w:type="dxa"/>
          </w:tcPr>
          <w:p w14:paraId="0F354496" w14:textId="77777777" w:rsidR="004374C9" w:rsidRPr="00376C3D" w:rsidRDefault="004374C9" w:rsidP="00376C3D">
            <w:pPr>
              <w:spacing w:after="0" w:line="240" w:lineRule="auto"/>
              <w:rPr>
                <w:rFonts w:ascii="Times New Roman" w:hAnsi="Times New Roman"/>
              </w:rPr>
            </w:pPr>
            <w:proofErr w:type="spellStart"/>
            <w:r w:rsidRPr="00376C3D">
              <w:rPr>
                <w:rFonts w:ascii="Times New Roman" w:hAnsi="Times New Roman"/>
              </w:rPr>
              <w:t>Astenija</w:t>
            </w:r>
            <w:proofErr w:type="spellEnd"/>
            <w:r w:rsidRPr="00376C3D">
              <w:rPr>
                <w:rFonts w:ascii="Times New Roman" w:hAnsi="Times New Roman"/>
              </w:rPr>
              <w:t xml:space="preserve">, </w:t>
            </w:r>
            <w:proofErr w:type="spellStart"/>
            <w:r w:rsidRPr="00376C3D">
              <w:rPr>
                <w:rFonts w:ascii="Times New Roman" w:hAnsi="Times New Roman"/>
              </w:rPr>
              <w:t>pireksija</w:t>
            </w:r>
            <w:proofErr w:type="spellEnd"/>
            <w:r w:rsidRPr="00376C3D">
              <w:rPr>
                <w:rFonts w:ascii="Times New Roman" w:hAnsi="Times New Roman"/>
              </w:rPr>
              <w:t>, nuovargis, karščio pojūtis, į gripą panaši liga</w:t>
            </w:r>
          </w:p>
        </w:tc>
        <w:tc>
          <w:tcPr>
            <w:tcW w:w="2654" w:type="dxa"/>
          </w:tcPr>
          <w:p w14:paraId="0994EBA3" w14:textId="77777777" w:rsidR="004374C9" w:rsidRPr="00376C3D" w:rsidRDefault="004374C9" w:rsidP="00376C3D">
            <w:pPr>
              <w:spacing w:after="0" w:line="240" w:lineRule="auto"/>
              <w:rPr>
                <w:rFonts w:ascii="Times New Roman" w:hAnsi="Times New Roman"/>
              </w:rPr>
            </w:pPr>
            <w:r w:rsidRPr="00376C3D">
              <w:rPr>
                <w:rFonts w:ascii="Times New Roman" w:hAnsi="Times New Roman"/>
              </w:rPr>
              <w:t>Reakcija injekcijos vietoje*</w:t>
            </w:r>
          </w:p>
        </w:tc>
      </w:tr>
      <w:tr w:rsidR="004374C9" w:rsidRPr="00C71FCC" w14:paraId="1E436D64" w14:textId="77777777" w:rsidTr="004374C9">
        <w:tc>
          <w:tcPr>
            <w:tcW w:w="1943" w:type="dxa"/>
          </w:tcPr>
          <w:p w14:paraId="48116C7D" w14:textId="77777777" w:rsidR="004374C9" w:rsidRPr="00376C3D" w:rsidRDefault="004374C9" w:rsidP="006B1233">
            <w:pPr>
              <w:tabs>
                <w:tab w:val="left" w:pos="567"/>
              </w:tabs>
              <w:spacing w:after="120" w:line="240" w:lineRule="auto"/>
              <w:rPr>
                <w:rFonts w:ascii="Times New Roman" w:hAnsi="Times New Roman"/>
              </w:rPr>
            </w:pPr>
            <w:r w:rsidRPr="00376C3D">
              <w:rPr>
                <w:rFonts w:ascii="Times New Roman" w:hAnsi="Times New Roman"/>
              </w:rPr>
              <w:t>Tyrimai</w:t>
            </w:r>
          </w:p>
        </w:tc>
        <w:tc>
          <w:tcPr>
            <w:tcW w:w="1573" w:type="dxa"/>
          </w:tcPr>
          <w:p w14:paraId="5F7BCF99" w14:textId="77777777" w:rsidR="004374C9" w:rsidRPr="00376C3D" w:rsidRDefault="004374C9" w:rsidP="00C71FCC">
            <w:pPr>
              <w:tabs>
                <w:tab w:val="left" w:pos="567"/>
              </w:tabs>
              <w:spacing w:after="0" w:line="240" w:lineRule="auto"/>
              <w:rPr>
                <w:rFonts w:ascii="Times New Roman" w:hAnsi="Times New Roman"/>
              </w:rPr>
            </w:pPr>
          </w:p>
        </w:tc>
        <w:tc>
          <w:tcPr>
            <w:tcW w:w="3294" w:type="dxa"/>
          </w:tcPr>
          <w:p w14:paraId="2BD818C5" w14:textId="77777777" w:rsidR="004374C9" w:rsidRPr="00376C3D" w:rsidRDefault="004374C9" w:rsidP="00376C3D">
            <w:pPr>
              <w:spacing w:after="0" w:line="240" w:lineRule="auto"/>
              <w:rPr>
                <w:rFonts w:ascii="Times New Roman" w:hAnsi="Times New Roman"/>
              </w:rPr>
            </w:pPr>
            <w:r w:rsidRPr="00376C3D">
              <w:rPr>
                <w:rFonts w:ascii="Times New Roman" w:hAnsi="Times New Roman"/>
              </w:rPr>
              <w:t xml:space="preserve">Padidėjęs </w:t>
            </w:r>
            <w:proofErr w:type="spellStart"/>
            <w:r w:rsidRPr="00376C3D">
              <w:rPr>
                <w:rFonts w:ascii="Times New Roman" w:hAnsi="Times New Roman"/>
              </w:rPr>
              <w:t>transaminazių</w:t>
            </w:r>
            <w:proofErr w:type="spellEnd"/>
            <w:r w:rsidRPr="00376C3D">
              <w:rPr>
                <w:rFonts w:ascii="Times New Roman" w:hAnsi="Times New Roman"/>
              </w:rPr>
              <w:t xml:space="preserve"> aktyvumas, pailgėjęs elektrokardiogramos QT</w:t>
            </w:r>
          </w:p>
        </w:tc>
        <w:tc>
          <w:tcPr>
            <w:tcW w:w="2654" w:type="dxa"/>
          </w:tcPr>
          <w:p w14:paraId="1C3AFE88" w14:textId="77777777" w:rsidR="004374C9" w:rsidRPr="00376C3D" w:rsidRDefault="004374C9" w:rsidP="00376C3D">
            <w:pPr>
              <w:spacing w:after="0" w:line="240" w:lineRule="auto"/>
              <w:rPr>
                <w:rFonts w:ascii="Times New Roman" w:hAnsi="Times New Roman"/>
              </w:rPr>
            </w:pPr>
          </w:p>
        </w:tc>
      </w:tr>
    </w:tbl>
    <w:p w14:paraId="1BC861D5" w14:textId="77777777" w:rsidR="004374C9" w:rsidRPr="00376C3D" w:rsidRDefault="004374C9" w:rsidP="006B1233">
      <w:pPr>
        <w:tabs>
          <w:tab w:val="left" w:pos="567"/>
        </w:tabs>
        <w:spacing w:after="0" w:line="240" w:lineRule="auto"/>
        <w:jc w:val="both"/>
        <w:rPr>
          <w:rFonts w:ascii="Times New Roman" w:hAnsi="Times New Roman"/>
        </w:rPr>
      </w:pPr>
      <w:r w:rsidRPr="00376C3D">
        <w:rPr>
          <w:rFonts w:ascii="Times New Roman" w:hAnsi="Times New Roman"/>
          <w:vertAlign w:val="superscript"/>
        </w:rPr>
        <w:t xml:space="preserve">o </w:t>
      </w:r>
      <w:r w:rsidRPr="00376C3D">
        <w:rPr>
          <w:rFonts w:ascii="Times New Roman" w:hAnsi="Times New Roman"/>
        </w:rPr>
        <w:t>Pastebėtos po vaistinio preparato patekimo į rinką.</w:t>
      </w:r>
    </w:p>
    <w:p w14:paraId="715DED4F" w14:textId="77777777" w:rsidR="004374C9" w:rsidRPr="00376C3D" w:rsidRDefault="004374C9" w:rsidP="00C71FCC">
      <w:pPr>
        <w:tabs>
          <w:tab w:val="left" w:pos="567"/>
        </w:tabs>
        <w:spacing w:after="0" w:line="240" w:lineRule="auto"/>
        <w:jc w:val="both"/>
        <w:rPr>
          <w:rFonts w:ascii="Times New Roman" w:hAnsi="Times New Roman"/>
        </w:rPr>
      </w:pPr>
      <w:r w:rsidRPr="00376C3D">
        <w:rPr>
          <w:rFonts w:ascii="Times New Roman" w:hAnsi="Times New Roman"/>
        </w:rPr>
        <w:t>*Apima šiuos sutrikimus: deginimą, sukietėjimą, diskomfortą bei skausmą.</w:t>
      </w:r>
    </w:p>
    <w:p w14:paraId="3B65F419" w14:textId="77777777" w:rsidR="004374C9" w:rsidRPr="00376C3D" w:rsidRDefault="004374C9" w:rsidP="00376C3D">
      <w:pPr>
        <w:tabs>
          <w:tab w:val="left" w:pos="567"/>
        </w:tabs>
        <w:spacing w:after="0" w:line="240" w:lineRule="auto"/>
        <w:rPr>
          <w:rFonts w:ascii="Times New Roman" w:hAnsi="Times New Roman"/>
        </w:rPr>
      </w:pPr>
    </w:p>
    <w:p w14:paraId="51523B6C" w14:textId="77777777" w:rsidR="004374C9" w:rsidRPr="00376C3D" w:rsidRDefault="004374C9" w:rsidP="00376C3D">
      <w:pPr>
        <w:autoSpaceDE w:val="0"/>
        <w:autoSpaceDN w:val="0"/>
        <w:adjustRightInd w:val="0"/>
        <w:spacing w:after="0" w:line="240" w:lineRule="auto"/>
        <w:rPr>
          <w:rFonts w:ascii="Times New Roman" w:hAnsi="Times New Roman"/>
          <w:color w:val="000000"/>
          <w:u w:val="single"/>
        </w:rPr>
      </w:pPr>
      <w:r w:rsidRPr="00376C3D">
        <w:rPr>
          <w:rFonts w:ascii="Times New Roman" w:hAnsi="Times New Roman"/>
          <w:color w:val="000000"/>
          <w:u w:val="single"/>
        </w:rPr>
        <w:t xml:space="preserve">Vaikų populiacija </w:t>
      </w:r>
    </w:p>
    <w:p w14:paraId="5ABE7DFE"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 xml:space="preserve">Pediatrinių klinikinių tyrimų metu pykinimo ir vėmimo, sukeltų vidutinio stiprumo ar labai </w:t>
      </w:r>
      <w:proofErr w:type="spellStart"/>
      <w:r w:rsidRPr="00376C3D">
        <w:rPr>
          <w:rFonts w:ascii="Times New Roman" w:hAnsi="Times New Roman"/>
        </w:rPr>
        <w:t>emetogeniškos</w:t>
      </w:r>
      <w:proofErr w:type="spellEnd"/>
      <w:r w:rsidRPr="00376C3D">
        <w:rPr>
          <w:rFonts w:ascii="Times New Roman" w:hAnsi="Times New Roman"/>
        </w:rPr>
        <w:t xml:space="preserve"> chemoterapijos, prevencijai 402 pacientai suvartojo vieną </w:t>
      </w:r>
      <w:proofErr w:type="spellStart"/>
      <w:r w:rsidRPr="00376C3D">
        <w:rPr>
          <w:rFonts w:ascii="Times New Roman" w:hAnsi="Times New Roman"/>
        </w:rPr>
        <w:t>palonosetrono</w:t>
      </w:r>
      <w:proofErr w:type="spellEnd"/>
      <w:r w:rsidRPr="00376C3D">
        <w:rPr>
          <w:rFonts w:ascii="Times New Roman" w:hAnsi="Times New Roman"/>
        </w:rPr>
        <w:t xml:space="preserve"> dozę (3, 10 arba 20 </w:t>
      </w:r>
      <w:proofErr w:type="spellStart"/>
      <w:r w:rsidRPr="00376C3D">
        <w:rPr>
          <w:rFonts w:ascii="Times New Roman" w:hAnsi="Times New Roman"/>
        </w:rPr>
        <w:t>mikrogramų</w:t>
      </w:r>
      <w:proofErr w:type="spellEnd"/>
      <w:r w:rsidRPr="00376C3D">
        <w:rPr>
          <w:rFonts w:ascii="Times New Roman" w:hAnsi="Times New Roman"/>
        </w:rPr>
        <w:t xml:space="preserve">/kg kūno svorio). Buvo pranešta apie dažnas ir nedažnas nepageidaujamas reakcijas dėl </w:t>
      </w:r>
      <w:proofErr w:type="spellStart"/>
      <w:r w:rsidRPr="00376C3D">
        <w:rPr>
          <w:rFonts w:ascii="Times New Roman" w:hAnsi="Times New Roman"/>
        </w:rPr>
        <w:t>palonosetrono</w:t>
      </w:r>
      <w:proofErr w:type="spellEnd"/>
      <w:r w:rsidRPr="00376C3D">
        <w:rPr>
          <w:rFonts w:ascii="Times New Roman" w:hAnsi="Times New Roman"/>
        </w:rPr>
        <w:t>, &gt; 1 % dažnio nepageidaujamų reakcijų nenustatyta.</w:t>
      </w:r>
    </w:p>
    <w:p w14:paraId="58F4585B" w14:textId="77777777" w:rsidR="004374C9" w:rsidRPr="00376C3D" w:rsidRDefault="004374C9" w:rsidP="00376C3D">
      <w:pPr>
        <w:tabs>
          <w:tab w:val="left" w:pos="567"/>
        </w:tabs>
        <w:spacing w:after="0" w:line="240" w:lineRule="auto"/>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631"/>
        <w:gridCol w:w="4189"/>
      </w:tblGrid>
      <w:tr w:rsidR="004374C9" w:rsidRPr="00C71FCC" w14:paraId="50F440E4" w14:textId="77777777" w:rsidTr="004374C9">
        <w:tc>
          <w:tcPr>
            <w:tcW w:w="0" w:type="auto"/>
          </w:tcPr>
          <w:p w14:paraId="30EE8828" w14:textId="77777777" w:rsidR="004374C9" w:rsidRPr="00376C3D" w:rsidRDefault="004374C9" w:rsidP="00376C3D">
            <w:pPr>
              <w:tabs>
                <w:tab w:val="left" w:pos="567"/>
              </w:tabs>
              <w:spacing w:after="0" w:line="240" w:lineRule="auto"/>
              <w:rPr>
                <w:rFonts w:ascii="Times New Roman" w:hAnsi="Times New Roman"/>
                <w:b/>
              </w:rPr>
            </w:pPr>
            <w:r w:rsidRPr="00376C3D">
              <w:rPr>
                <w:rFonts w:ascii="Times New Roman" w:hAnsi="Times New Roman"/>
                <w:b/>
              </w:rPr>
              <w:t>Organų sistemų klasė</w:t>
            </w:r>
          </w:p>
        </w:tc>
        <w:tc>
          <w:tcPr>
            <w:tcW w:w="0" w:type="auto"/>
          </w:tcPr>
          <w:p w14:paraId="49EA2BFD" w14:textId="77777777" w:rsidR="004374C9" w:rsidRPr="00376C3D" w:rsidRDefault="004374C9" w:rsidP="00376C3D">
            <w:pPr>
              <w:tabs>
                <w:tab w:val="left" w:pos="567"/>
              </w:tabs>
              <w:spacing w:after="0" w:line="240" w:lineRule="auto"/>
              <w:jc w:val="center"/>
              <w:rPr>
                <w:rFonts w:ascii="Times New Roman" w:hAnsi="Times New Roman"/>
                <w:b/>
              </w:rPr>
            </w:pPr>
            <w:r w:rsidRPr="00376C3D">
              <w:rPr>
                <w:rFonts w:ascii="Times New Roman" w:hAnsi="Times New Roman"/>
                <w:b/>
              </w:rPr>
              <w:t>Dažnos NR</w:t>
            </w:r>
          </w:p>
          <w:p w14:paraId="37A6715C" w14:textId="77777777" w:rsidR="004374C9" w:rsidRPr="00376C3D" w:rsidRDefault="004374C9" w:rsidP="00376C3D">
            <w:pPr>
              <w:tabs>
                <w:tab w:val="left" w:pos="567"/>
              </w:tabs>
              <w:spacing w:after="0" w:line="240" w:lineRule="auto"/>
              <w:jc w:val="center"/>
              <w:rPr>
                <w:rFonts w:ascii="Times New Roman" w:hAnsi="Times New Roman"/>
                <w:b/>
              </w:rPr>
            </w:pPr>
            <w:r w:rsidRPr="00376C3D">
              <w:rPr>
                <w:rFonts w:ascii="Times New Roman" w:hAnsi="Times New Roman"/>
                <w:b/>
              </w:rPr>
              <w:t xml:space="preserve">(nuo </w:t>
            </w:r>
            <w:r w:rsidRPr="00376C3D">
              <w:rPr>
                <w:rFonts w:ascii="Times New Roman" w:hAnsi="Times New Roman" w:hint="eastAsia"/>
                <w:b/>
              </w:rPr>
              <w:t>≥</w:t>
            </w:r>
            <w:r w:rsidRPr="00376C3D">
              <w:rPr>
                <w:rFonts w:ascii="Times New Roman" w:hAnsi="Times New Roman" w:hint="eastAsia"/>
                <w:b/>
              </w:rPr>
              <w:t> 1/100</w:t>
            </w:r>
            <w:r w:rsidRPr="00376C3D">
              <w:rPr>
                <w:rFonts w:ascii="Times New Roman" w:hAnsi="Times New Roman"/>
                <w:b/>
              </w:rPr>
              <w:t xml:space="preserve"> iki &lt; 1/10)</w:t>
            </w:r>
          </w:p>
        </w:tc>
        <w:tc>
          <w:tcPr>
            <w:tcW w:w="0" w:type="auto"/>
          </w:tcPr>
          <w:p w14:paraId="0757B835" w14:textId="77777777" w:rsidR="004374C9" w:rsidRPr="00376C3D" w:rsidRDefault="004374C9" w:rsidP="00376C3D">
            <w:pPr>
              <w:tabs>
                <w:tab w:val="left" w:pos="567"/>
              </w:tabs>
              <w:spacing w:after="0" w:line="240" w:lineRule="auto"/>
              <w:jc w:val="center"/>
              <w:rPr>
                <w:rFonts w:ascii="Times New Roman" w:hAnsi="Times New Roman"/>
                <w:b/>
              </w:rPr>
            </w:pPr>
            <w:r w:rsidRPr="00376C3D">
              <w:rPr>
                <w:rFonts w:ascii="Times New Roman" w:hAnsi="Times New Roman"/>
                <w:b/>
              </w:rPr>
              <w:t>Nedažnos NR</w:t>
            </w:r>
          </w:p>
          <w:p w14:paraId="4B427E4E" w14:textId="77777777" w:rsidR="004374C9" w:rsidRPr="00376C3D" w:rsidRDefault="004374C9" w:rsidP="00376C3D">
            <w:pPr>
              <w:tabs>
                <w:tab w:val="left" w:pos="567"/>
              </w:tabs>
              <w:spacing w:after="0" w:line="240" w:lineRule="auto"/>
              <w:jc w:val="center"/>
              <w:rPr>
                <w:rFonts w:ascii="Times New Roman" w:hAnsi="Times New Roman"/>
                <w:b/>
              </w:rPr>
            </w:pPr>
            <w:r w:rsidRPr="00376C3D">
              <w:rPr>
                <w:rFonts w:ascii="Times New Roman" w:hAnsi="Times New Roman"/>
                <w:b/>
              </w:rPr>
              <w:t>(nuo ≥ 1/1000 iki &lt; 1/100</w:t>
            </w:r>
            <w:r w:rsidR="00887896" w:rsidRPr="00376C3D">
              <w:rPr>
                <w:rFonts w:ascii="Times New Roman" w:eastAsia="SimSun" w:hAnsi="Times New Roman" w:cs="Times New Roman"/>
                <w:b/>
                <w:lang w:eastAsia="zh-CN"/>
              </w:rPr>
              <w:t>)</w:t>
            </w:r>
          </w:p>
        </w:tc>
      </w:tr>
      <w:tr w:rsidR="004374C9" w:rsidRPr="00C71FCC" w14:paraId="10003F2A" w14:textId="77777777" w:rsidTr="004374C9">
        <w:tc>
          <w:tcPr>
            <w:tcW w:w="0" w:type="auto"/>
          </w:tcPr>
          <w:p w14:paraId="456A3A67" w14:textId="77777777" w:rsidR="004374C9" w:rsidRPr="00376C3D" w:rsidRDefault="004374C9" w:rsidP="006B1233">
            <w:pPr>
              <w:tabs>
                <w:tab w:val="left" w:pos="567"/>
              </w:tabs>
              <w:spacing w:after="120" w:line="240" w:lineRule="auto"/>
              <w:rPr>
                <w:rFonts w:ascii="Times New Roman" w:hAnsi="Times New Roman"/>
              </w:rPr>
            </w:pPr>
            <w:r w:rsidRPr="00376C3D">
              <w:rPr>
                <w:rFonts w:ascii="Times New Roman" w:hAnsi="Times New Roman"/>
              </w:rPr>
              <w:lastRenderedPageBreak/>
              <w:t>Nervų sistemos sutrikimai</w:t>
            </w:r>
          </w:p>
        </w:tc>
        <w:tc>
          <w:tcPr>
            <w:tcW w:w="0" w:type="auto"/>
          </w:tcPr>
          <w:p w14:paraId="174F5783" w14:textId="77777777" w:rsidR="004374C9" w:rsidRPr="00376C3D" w:rsidRDefault="004374C9" w:rsidP="00C71FCC">
            <w:pPr>
              <w:tabs>
                <w:tab w:val="left" w:pos="567"/>
              </w:tabs>
              <w:spacing w:after="0" w:line="240" w:lineRule="auto"/>
              <w:rPr>
                <w:rFonts w:ascii="Times New Roman" w:hAnsi="Times New Roman"/>
              </w:rPr>
            </w:pPr>
            <w:r w:rsidRPr="00376C3D">
              <w:rPr>
                <w:rFonts w:ascii="Times New Roman" w:hAnsi="Times New Roman"/>
              </w:rPr>
              <w:t xml:space="preserve">Galvos skausmas </w:t>
            </w:r>
          </w:p>
        </w:tc>
        <w:tc>
          <w:tcPr>
            <w:tcW w:w="0" w:type="auto"/>
          </w:tcPr>
          <w:p w14:paraId="59DD0B1D"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 xml:space="preserve">Svaigulys, </w:t>
            </w:r>
            <w:proofErr w:type="spellStart"/>
            <w:r w:rsidRPr="00376C3D">
              <w:rPr>
                <w:rFonts w:ascii="Times New Roman" w:hAnsi="Times New Roman"/>
              </w:rPr>
              <w:t>diskinezija</w:t>
            </w:r>
            <w:proofErr w:type="spellEnd"/>
            <w:r w:rsidRPr="00376C3D">
              <w:rPr>
                <w:rFonts w:ascii="Times New Roman" w:hAnsi="Times New Roman"/>
              </w:rPr>
              <w:t xml:space="preserve"> </w:t>
            </w:r>
          </w:p>
        </w:tc>
      </w:tr>
      <w:tr w:rsidR="004374C9" w:rsidRPr="00C71FCC" w14:paraId="63F7E9D6" w14:textId="77777777" w:rsidTr="004374C9">
        <w:tc>
          <w:tcPr>
            <w:tcW w:w="0" w:type="auto"/>
          </w:tcPr>
          <w:p w14:paraId="7483E9BF" w14:textId="77777777" w:rsidR="004374C9" w:rsidRPr="00376C3D" w:rsidRDefault="004374C9" w:rsidP="006B1233">
            <w:pPr>
              <w:tabs>
                <w:tab w:val="left" w:pos="567"/>
              </w:tabs>
              <w:spacing w:after="120" w:line="240" w:lineRule="auto"/>
              <w:rPr>
                <w:rFonts w:ascii="Times New Roman" w:hAnsi="Times New Roman"/>
              </w:rPr>
            </w:pPr>
            <w:r w:rsidRPr="00376C3D">
              <w:rPr>
                <w:rFonts w:ascii="Times New Roman" w:hAnsi="Times New Roman"/>
              </w:rPr>
              <w:t>Širdies sutrikimai</w:t>
            </w:r>
          </w:p>
        </w:tc>
        <w:tc>
          <w:tcPr>
            <w:tcW w:w="0" w:type="auto"/>
          </w:tcPr>
          <w:p w14:paraId="03AB4D23" w14:textId="77777777" w:rsidR="004374C9" w:rsidRPr="00376C3D" w:rsidRDefault="004374C9" w:rsidP="00C71FCC">
            <w:pPr>
              <w:tabs>
                <w:tab w:val="left" w:pos="567"/>
              </w:tabs>
              <w:spacing w:after="0" w:line="240" w:lineRule="auto"/>
              <w:rPr>
                <w:rFonts w:ascii="Times New Roman" w:hAnsi="Times New Roman"/>
              </w:rPr>
            </w:pPr>
          </w:p>
        </w:tc>
        <w:tc>
          <w:tcPr>
            <w:tcW w:w="0" w:type="auto"/>
          </w:tcPr>
          <w:p w14:paraId="5DBAD7DC" w14:textId="77777777" w:rsidR="004374C9" w:rsidRPr="00376C3D" w:rsidRDefault="004374C9" w:rsidP="00376C3D">
            <w:pPr>
              <w:autoSpaceDE w:val="0"/>
              <w:autoSpaceDN w:val="0"/>
              <w:adjustRightInd w:val="0"/>
              <w:spacing w:after="0" w:line="240" w:lineRule="auto"/>
              <w:rPr>
                <w:rFonts w:ascii="Times New Roman" w:hAnsi="Times New Roman"/>
                <w:color w:val="000000"/>
                <w:sz w:val="24"/>
              </w:rPr>
            </w:pPr>
            <w:r w:rsidRPr="00376C3D">
              <w:rPr>
                <w:rFonts w:ascii="Times New Roman" w:hAnsi="Times New Roman"/>
                <w:color w:val="000000"/>
              </w:rPr>
              <w:t xml:space="preserve">Pailgėjęs elektrokardiogramos QT, laidumo sutrikimas, </w:t>
            </w:r>
            <w:proofErr w:type="spellStart"/>
            <w:r w:rsidRPr="00376C3D">
              <w:rPr>
                <w:rFonts w:ascii="Times New Roman" w:hAnsi="Times New Roman"/>
                <w:color w:val="000000"/>
              </w:rPr>
              <w:t>sinusinė</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tachikardija</w:t>
            </w:r>
            <w:proofErr w:type="spellEnd"/>
            <w:r w:rsidRPr="00376C3D">
              <w:rPr>
                <w:rFonts w:ascii="Times New Roman" w:hAnsi="Times New Roman"/>
                <w:color w:val="000000"/>
              </w:rPr>
              <w:t xml:space="preserve"> </w:t>
            </w:r>
          </w:p>
        </w:tc>
      </w:tr>
      <w:tr w:rsidR="004374C9" w:rsidRPr="00C71FCC" w14:paraId="3D5E3F82" w14:textId="77777777" w:rsidTr="004374C9">
        <w:tc>
          <w:tcPr>
            <w:tcW w:w="0" w:type="auto"/>
          </w:tcPr>
          <w:p w14:paraId="38D2AB8E" w14:textId="77777777" w:rsidR="004374C9" w:rsidRPr="00376C3D" w:rsidRDefault="004374C9" w:rsidP="006B1233">
            <w:pPr>
              <w:tabs>
                <w:tab w:val="left" w:pos="567"/>
              </w:tabs>
              <w:spacing w:after="120" w:line="240" w:lineRule="auto"/>
              <w:rPr>
                <w:rFonts w:ascii="Times New Roman" w:hAnsi="Times New Roman"/>
              </w:rPr>
            </w:pPr>
            <w:r w:rsidRPr="00376C3D">
              <w:rPr>
                <w:rFonts w:ascii="Times New Roman" w:hAnsi="Times New Roman"/>
              </w:rPr>
              <w:t>Kvėpavimo sistemos, krūtinės ląstos ir tarpuplaučio sutrikimai</w:t>
            </w:r>
          </w:p>
        </w:tc>
        <w:tc>
          <w:tcPr>
            <w:tcW w:w="0" w:type="auto"/>
          </w:tcPr>
          <w:p w14:paraId="050C473F" w14:textId="77777777" w:rsidR="004374C9" w:rsidRPr="00376C3D" w:rsidRDefault="004374C9" w:rsidP="00C71FCC">
            <w:pPr>
              <w:tabs>
                <w:tab w:val="left" w:pos="567"/>
              </w:tabs>
              <w:spacing w:after="0" w:line="240" w:lineRule="auto"/>
              <w:rPr>
                <w:rFonts w:ascii="Times New Roman" w:hAnsi="Times New Roman"/>
              </w:rPr>
            </w:pPr>
          </w:p>
        </w:tc>
        <w:tc>
          <w:tcPr>
            <w:tcW w:w="0" w:type="auto"/>
          </w:tcPr>
          <w:p w14:paraId="4315FB80"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Kosulys, dusulys, kraujavimas iš nosies</w:t>
            </w:r>
          </w:p>
        </w:tc>
      </w:tr>
      <w:tr w:rsidR="004374C9" w:rsidRPr="00C71FCC" w14:paraId="335F30F2" w14:textId="77777777" w:rsidTr="004374C9">
        <w:tc>
          <w:tcPr>
            <w:tcW w:w="0" w:type="auto"/>
          </w:tcPr>
          <w:p w14:paraId="63B7282E" w14:textId="77777777" w:rsidR="004374C9" w:rsidRPr="00376C3D" w:rsidRDefault="004374C9" w:rsidP="006B1233">
            <w:pPr>
              <w:tabs>
                <w:tab w:val="left" w:pos="567"/>
              </w:tabs>
              <w:spacing w:after="120" w:line="240" w:lineRule="auto"/>
              <w:rPr>
                <w:rFonts w:ascii="Times New Roman" w:hAnsi="Times New Roman"/>
              </w:rPr>
            </w:pPr>
            <w:r w:rsidRPr="00376C3D">
              <w:rPr>
                <w:rFonts w:ascii="Times New Roman" w:hAnsi="Times New Roman"/>
              </w:rPr>
              <w:t>Odos ir poodinio audinio sutrikimai</w:t>
            </w:r>
          </w:p>
        </w:tc>
        <w:tc>
          <w:tcPr>
            <w:tcW w:w="0" w:type="auto"/>
          </w:tcPr>
          <w:p w14:paraId="048D5145" w14:textId="77777777" w:rsidR="004374C9" w:rsidRPr="00376C3D" w:rsidRDefault="004374C9" w:rsidP="00C71FCC">
            <w:pPr>
              <w:tabs>
                <w:tab w:val="left" w:pos="567"/>
              </w:tabs>
              <w:spacing w:after="0" w:line="240" w:lineRule="auto"/>
              <w:rPr>
                <w:rFonts w:ascii="Times New Roman" w:hAnsi="Times New Roman"/>
              </w:rPr>
            </w:pPr>
          </w:p>
        </w:tc>
        <w:tc>
          <w:tcPr>
            <w:tcW w:w="0" w:type="auto"/>
          </w:tcPr>
          <w:p w14:paraId="3C736E67"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Alerginis dermatitas, niežėjimas, odos sutrikimas, dilgėlinė</w:t>
            </w:r>
          </w:p>
        </w:tc>
      </w:tr>
      <w:tr w:rsidR="004374C9" w:rsidRPr="00C71FCC" w14:paraId="2AC9D21B" w14:textId="77777777" w:rsidTr="004374C9">
        <w:tc>
          <w:tcPr>
            <w:tcW w:w="0" w:type="auto"/>
          </w:tcPr>
          <w:p w14:paraId="65E59159" w14:textId="77777777" w:rsidR="004374C9" w:rsidRPr="00376C3D" w:rsidRDefault="004374C9" w:rsidP="006B1233">
            <w:pPr>
              <w:tabs>
                <w:tab w:val="left" w:pos="567"/>
              </w:tabs>
              <w:spacing w:after="120" w:line="240" w:lineRule="auto"/>
              <w:rPr>
                <w:rFonts w:ascii="Times New Roman" w:hAnsi="Times New Roman"/>
              </w:rPr>
            </w:pPr>
            <w:r w:rsidRPr="00376C3D">
              <w:rPr>
                <w:rFonts w:ascii="Times New Roman" w:hAnsi="Times New Roman"/>
              </w:rPr>
              <w:t>Bendrieji sutrikimai ir vartojimo vietos pažeidimai</w:t>
            </w:r>
          </w:p>
        </w:tc>
        <w:tc>
          <w:tcPr>
            <w:tcW w:w="0" w:type="auto"/>
          </w:tcPr>
          <w:p w14:paraId="3305F094" w14:textId="77777777" w:rsidR="004374C9" w:rsidRPr="00376C3D" w:rsidRDefault="004374C9" w:rsidP="00C71FCC">
            <w:pPr>
              <w:tabs>
                <w:tab w:val="left" w:pos="567"/>
              </w:tabs>
              <w:spacing w:after="0" w:line="240" w:lineRule="auto"/>
              <w:rPr>
                <w:rFonts w:ascii="Times New Roman" w:hAnsi="Times New Roman"/>
              </w:rPr>
            </w:pPr>
          </w:p>
        </w:tc>
        <w:tc>
          <w:tcPr>
            <w:tcW w:w="0" w:type="auto"/>
          </w:tcPr>
          <w:p w14:paraId="05EB312A" w14:textId="77777777" w:rsidR="004374C9" w:rsidRPr="00376C3D" w:rsidRDefault="004374C9" w:rsidP="00376C3D">
            <w:pPr>
              <w:spacing w:after="0" w:line="240" w:lineRule="auto"/>
              <w:rPr>
                <w:rFonts w:ascii="Times New Roman" w:hAnsi="Times New Roman"/>
              </w:rPr>
            </w:pPr>
            <w:proofErr w:type="spellStart"/>
            <w:r w:rsidRPr="00376C3D">
              <w:rPr>
                <w:rFonts w:ascii="Times New Roman" w:hAnsi="Times New Roman"/>
              </w:rPr>
              <w:t>Pireksija</w:t>
            </w:r>
            <w:proofErr w:type="spellEnd"/>
            <w:r w:rsidRPr="00376C3D">
              <w:rPr>
                <w:rFonts w:ascii="Times New Roman" w:hAnsi="Times New Roman"/>
              </w:rPr>
              <w:t>, skausmas infuzijos vietoje, reakcija infuzijos vietoje, skausmas</w:t>
            </w:r>
          </w:p>
        </w:tc>
      </w:tr>
    </w:tbl>
    <w:p w14:paraId="1B8E11FB" w14:textId="77777777" w:rsidR="004374C9" w:rsidRPr="00376C3D" w:rsidRDefault="004374C9" w:rsidP="006B1233">
      <w:pPr>
        <w:tabs>
          <w:tab w:val="left" w:pos="567"/>
        </w:tabs>
        <w:spacing w:after="0" w:line="240" w:lineRule="auto"/>
        <w:rPr>
          <w:rFonts w:ascii="Times New Roman" w:hAnsi="Times New Roman"/>
        </w:rPr>
      </w:pPr>
    </w:p>
    <w:p w14:paraId="34547831" w14:textId="77777777" w:rsidR="004374C9" w:rsidRPr="00376C3D" w:rsidRDefault="004374C9" w:rsidP="00C71FCC">
      <w:pPr>
        <w:tabs>
          <w:tab w:val="left" w:pos="567"/>
        </w:tabs>
        <w:spacing w:after="0" w:line="240" w:lineRule="auto"/>
        <w:rPr>
          <w:rFonts w:ascii="Times New Roman" w:hAnsi="Times New Roman"/>
        </w:rPr>
      </w:pPr>
      <w:r w:rsidRPr="00376C3D">
        <w:rPr>
          <w:rFonts w:ascii="Times New Roman" w:hAnsi="Times New Roman"/>
        </w:rPr>
        <w:t xml:space="preserve">Nepageidaujamos reakcijos buvo įvertintos pediatriniams pacientams, vartojusiems </w:t>
      </w:r>
      <w:proofErr w:type="spellStart"/>
      <w:r w:rsidRPr="00376C3D">
        <w:rPr>
          <w:rFonts w:ascii="Times New Roman" w:hAnsi="Times New Roman"/>
        </w:rPr>
        <w:t>palonosetrono</w:t>
      </w:r>
      <w:proofErr w:type="spellEnd"/>
      <w:r w:rsidRPr="00376C3D">
        <w:rPr>
          <w:rFonts w:ascii="Times New Roman" w:hAnsi="Times New Roman"/>
        </w:rPr>
        <w:t xml:space="preserve"> iki 4 chemoterapijos ciklų.</w:t>
      </w:r>
    </w:p>
    <w:p w14:paraId="2793B782" w14:textId="77777777" w:rsidR="004374C9" w:rsidRPr="00376C3D" w:rsidRDefault="004374C9" w:rsidP="00376C3D">
      <w:pPr>
        <w:tabs>
          <w:tab w:val="left" w:pos="567"/>
        </w:tabs>
        <w:spacing w:after="0" w:line="240" w:lineRule="auto"/>
        <w:rPr>
          <w:rFonts w:ascii="Times New Roman" w:hAnsi="Times New Roman"/>
        </w:rPr>
      </w:pPr>
    </w:p>
    <w:p w14:paraId="68F3C98B" w14:textId="77777777" w:rsidR="004374C9" w:rsidRPr="00376C3D" w:rsidRDefault="004374C9" w:rsidP="00376C3D">
      <w:pPr>
        <w:tabs>
          <w:tab w:val="left" w:pos="567"/>
        </w:tabs>
        <w:autoSpaceDE w:val="0"/>
        <w:autoSpaceDN w:val="0"/>
        <w:adjustRightInd w:val="0"/>
        <w:spacing w:after="0" w:line="260" w:lineRule="exact"/>
        <w:rPr>
          <w:rFonts w:ascii="Times New Roman" w:hAnsi="Times New Roman"/>
          <w:u w:val="single"/>
        </w:rPr>
      </w:pPr>
      <w:r w:rsidRPr="00376C3D">
        <w:rPr>
          <w:rFonts w:ascii="Times New Roman" w:hAnsi="Times New Roman"/>
          <w:u w:val="single"/>
        </w:rPr>
        <w:t>Pranešimas apie įtariamas nepageidaujamas reakcijas</w:t>
      </w:r>
    </w:p>
    <w:p w14:paraId="6B87D919" w14:textId="77777777" w:rsidR="004374C9" w:rsidRPr="00376C3D" w:rsidRDefault="004374C9" w:rsidP="00376C3D">
      <w:pPr>
        <w:tabs>
          <w:tab w:val="left" w:pos="567"/>
        </w:tabs>
        <w:autoSpaceDE w:val="0"/>
        <w:autoSpaceDN w:val="0"/>
        <w:adjustRightInd w:val="0"/>
        <w:spacing w:after="0" w:line="260" w:lineRule="exact"/>
        <w:rPr>
          <w:rFonts w:ascii="Times New Roman" w:hAnsi="Times New Roman"/>
        </w:rPr>
      </w:pPr>
      <w:r w:rsidRPr="00376C3D">
        <w:rPr>
          <w:rFonts w:ascii="Times New Roman" w:hAnsi="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376C3D">
          <w:rPr>
            <w:rFonts w:ascii="Times New Roman" w:hAnsi="Times New Roman"/>
            <w:color w:val="0000FF"/>
            <w:u w:val="single"/>
          </w:rPr>
          <w:t>www.vvkt.lt</w:t>
        </w:r>
      </w:hyperlink>
      <w:r w:rsidRPr="00376C3D">
        <w:rPr>
          <w:rFonts w:ascii="Times New Roman" w:hAnsi="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376C3D">
          <w:rPr>
            <w:rFonts w:ascii="Times New Roman" w:hAnsi="Times New Roman"/>
            <w:color w:val="0000FF"/>
            <w:u w:val="single"/>
          </w:rPr>
          <w:t>NepageidaujamaR@vvkt.lt</w:t>
        </w:r>
      </w:hyperlink>
      <w:r w:rsidRPr="00376C3D">
        <w:rPr>
          <w:rFonts w:ascii="Times New Roman" w:hAnsi="Times New Roman"/>
        </w:rPr>
        <w:t>), per interneto svetainę (adresu http://www.vvkt.lt).</w:t>
      </w:r>
    </w:p>
    <w:p w14:paraId="55A07ABC" w14:textId="77777777" w:rsidR="004374C9" w:rsidRPr="00376C3D" w:rsidRDefault="004374C9" w:rsidP="00376C3D">
      <w:pPr>
        <w:tabs>
          <w:tab w:val="left" w:pos="567"/>
        </w:tabs>
        <w:spacing w:after="0" w:line="240" w:lineRule="auto"/>
        <w:rPr>
          <w:rFonts w:ascii="Times New Roman" w:hAnsi="Times New Roman"/>
        </w:rPr>
      </w:pPr>
    </w:p>
    <w:p w14:paraId="08915272" w14:textId="77777777" w:rsidR="004374C9" w:rsidRPr="00376C3D" w:rsidRDefault="004374C9" w:rsidP="00376C3D">
      <w:pPr>
        <w:spacing w:after="0" w:line="240" w:lineRule="auto"/>
        <w:ind w:left="567" w:hanging="567"/>
        <w:rPr>
          <w:rFonts w:ascii="Times New Roman" w:hAnsi="Times New Roman"/>
          <w:b/>
        </w:rPr>
      </w:pPr>
      <w:r w:rsidRPr="00376C3D">
        <w:rPr>
          <w:rFonts w:ascii="Times New Roman" w:hAnsi="Times New Roman"/>
          <w:b/>
        </w:rPr>
        <w:t>4.9</w:t>
      </w:r>
      <w:r w:rsidRPr="00376C3D">
        <w:rPr>
          <w:rFonts w:ascii="Times New Roman" w:hAnsi="Times New Roman"/>
          <w:b/>
        </w:rPr>
        <w:tab/>
        <w:t>Perdozavimas</w:t>
      </w:r>
    </w:p>
    <w:p w14:paraId="4A149237" w14:textId="77777777" w:rsidR="004374C9" w:rsidRPr="00376C3D" w:rsidRDefault="004374C9" w:rsidP="006B1233">
      <w:pPr>
        <w:tabs>
          <w:tab w:val="left" w:pos="567"/>
        </w:tabs>
        <w:spacing w:after="0" w:line="260" w:lineRule="exact"/>
        <w:rPr>
          <w:rFonts w:ascii="Times New Roman" w:hAnsi="Times New Roman"/>
        </w:rPr>
      </w:pPr>
    </w:p>
    <w:p w14:paraId="123A27AB" w14:textId="77777777" w:rsidR="004374C9" w:rsidRPr="00376C3D" w:rsidRDefault="004374C9" w:rsidP="00C71FCC">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rPr>
        <w:t xml:space="preserve">Pranešimų apie perdozavimo atvejį negauta. </w:t>
      </w:r>
    </w:p>
    <w:p w14:paraId="5C107CDF" w14:textId="77777777" w:rsidR="004374C9" w:rsidRPr="00376C3D" w:rsidRDefault="004374C9" w:rsidP="00376C3D">
      <w:pPr>
        <w:autoSpaceDE w:val="0"/>
        <w:autoSpaceDN w:val="0"/>
        <w:adjustRightInd w:val="0"/>
        <w:spacing w:after="0" w:line="240" w:lineRule="auto"/>
        <w:rPr>
          <w:rFonts w:ascii="Times New Roman" w:hAnsi="Times New Roman"/>
          <w:color w:val="000000"/>
        </w:rPr>
      </w:pPr>
    </w:p>
    <w:p w14:paraId="7F93683A"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rPr>
        <w:t>Klinikinių tyrimų</w:t>
      </w:r>
      <w:r w:rsidRPr="00376C3D">
        <w:rPr>
          <w:rFonts w:ascii="Times New Roman" w:eastAsia="Times New Roman" w:hAnsi="Times New Roman" w:cs="Times New Roman"/>
          <w:color w:val="000000"/>
          <w:lang w:eastAsia="sl-SI"/>
        </w:rPr>
        <w:t xml:space="preserve"> </w:t>
      </w:r>
      <w:r w:rsidR="00F92B06" w:rsidRPr="00376C3D">
        <w:rPr>
          <w:rFonts w:ascii="Times New Roman" w:eastAsia="Times New Roman" w:hAnsi="Times New Roman" w:cs="Times New Roman"/>
          <w:color w:val="000000"/>
          <w:lang w:eastAsia="sl-SI"/>
        </w:rPr>
        <w:t>su suaugusiaisiais</w:t>
      </w:r>
      <w:r w:rsidR="00F92B06" w:rsidRPr="00376C3D">
        <w:rPr>
          <w:rFonts w:ascii="Times New Roman" w:hAnsi="Times New Roman"/>
          <w:color w:val="000000"/>
        </w:rPr>
        <w:t xml:space="preserve"> </w:t>
      </w:r>
      <w:r w:rsidRPr="00376C3D">
        <w:rPr>
          <w:rFonts w:ascii="Times New Roman" w:hAnsi="Times New Roman"/>
          <w:color w:val="000000"/>
        </w:rPr>
        <w:t xml:space="preserve">metu buvo vartojamos iki 6 mg dozės. Vartojant didžiausią dozę nepageidaujamų reakcijų dažnis buvo panašus kaip vartojant kitas dozes ir reakcijos į dozę efektų nepastebėta. Mažai tikėtinu </w:t>
      </w:r>
      <w:proofErr w:type="spellStart"/>
      <w:r w:rsidRPr="00376C3D">
        <w:rPr>
          <w:rFonts w:ascii="Times New Roman" w:hAnsi="Times New Roman"/>
          <w:color w:val="000000"/>
        </w:rPr>
        <w:t>palonosetrono</w:t>
      </w:r>
      <w:proofErr w:type="spellEnd"/>
      <w:r w:rsidRPr="00376C3D">
        <w:rPr>
          <w:rFonts w:ascii="Times New Roman" w:hAnsi="Times New Roman"/>
          <w:color w:val="000000"/>
        </w:rPr>
        <w:t xml:space="preserve"> perdozavimo atveju turi būti taikomas palaikomasis gydymas. Dializės tyrimų neatlikta, tačiau, dėl didelio pasiskirstymo tūrio, dializė vargu ar yra veiksminga gydant </w:t>
      </w:r>
      <w:proofErr w:type="spellStart"/>
      <w:r w:rsidRPr="00376C3D">
        <w:rPr>
          <w:rFonts w:ascii="Times New Roman" w:hAnsi="Times New Roman"/>
          <w:color w:val="000000"/>
        </w:rPr>
        <w:t>palonosetrono</w:t>
      </w:r>
      <w:proofErr w:type="spellEnd"/>
      <w:r w:rsidRPr="00376C3D">
        <w:rPr>
          <w:rFonts w:ascii="Times New Roman" w:hAnsi="Times New Roman"/>
          <w:color w:val="000000"/>
        </w:rPr>
        <w:t xml:space="preserve"> perdozavimą. </w:t>
      </w:r>
    </w:p>
    <w:p w14:paraId="55126484" w14:textId="77777777" w:rsidR="00F92B06" w:rsidRPr="00376C3D" w:rsidRDefault="00F92B06" w:rsidP="00F92B06">
      <w:pPr>
        <w:autoSpaceDE w:val="0"/>
        <w:autoSpaceDN w:val="0"/>
        <w:adjustRightInd w:val="0"/>
        <w:spacing w:after="0" w:line="240" w:lineRule="auto"/>
        <w:rPr>
          <w:rFonts w:ascii="Times New Roman" w:eastAsia="Times New Roman" w:hAnsi="Times New Roman" w:cs="Times New Roman"/>
          <w:color w:val="000000"/>
          <w:lang w:eastAsia="sl-SI"/>
        </w:rPr>
      </w:pPr>
    </w:p>
    <w:p w14:paraId="3DA70813" w14:textId="77777777" w:rsidR="00F92B06" w:rsidRPr="00376C3D" w:rsidRDefault="00F92B06" w:rsidP="00F92B06">
      <w:pPr>
        <w:autoSpaceDE w:val="0"/>
        <w:autoSpaceDN w:val="0"/>
        <w:adjustRightInd w:val="0"/>
        <w:spacing w:after="0" w:line="240" w:lineRule="auto"/>
        <w:rPr>
          <w:rFonts w:ascii="Times New Roman" w:eastAsia="Times New Roman" w:hAnsi="Times New Roman" w:cs="Times New Roman"/>
          <w:i/>
          <w:color w:val="000000"/>
          <w:lang w:eastAsia="sl-SI"/>
        </w:rPr>
      </w:pPr>
      <w:r w:rsidRPr="00376C3D">
        <w:rPr>
          <w:rFonts w:ascii="Times New Roman" w:eastAsia="Times New Roman" w:hAnsi="Times New Roman" w:cs="Times New Roman"/>
          <w:i/>
          <w:color w:val="000000"/>
          <w:lang w:eastAsia="sl-SI"/>
        </w:rPr>
        <w:t>Vaikų populiacija</w:t>
      </w:r>
    </w:p>
    <w:p w14:paraId="4BED9EDD" w14:textId="77777777" w:rsidR="004374C9" w:rsidRPr="00376C3D" w:rsidRDefault="00F92B06" w:rsidP="00F92B06">
      <w:pPr>
        <w:autoSpaceDE w:val="0"/>
        <w:autoSpaceDN w:val="0"/>
        <w:adjustRightInd w:val="0"/>
        <w:spacing w:after="0" w:line="240" w:lineRule="auto"/>
        <w:rPr>
          <w:rFonts w:ascii="Times New Roman" w:eastAsia="Times New Roman" w:hAnsi="Times New Roman" w:cs="Times New Roman"/>
          <w:color w:val="000000"/>
          <w:lang w:eastAsia="sl-SI"/>
        </w:rPr>
      </w:pPr>
      <w:r w:rsidRPr="00376C3D">
        <w:rPr>
          <w:rFonts w:ascii="Times New Roman" w:eastAsia="Times New Roman" w:hAnsi="Times New Roman" w:cs="Times New Roman"/>
          <w:color w:val="000000"/>
          <w:lang w:eastAsia="sl-SI"/>
        </w:rPr>
        <w:t>Vaikų ir paauglių klinikinių tyrimų metu perdozavimo atvejų nenustatyta.</w:t>
      </w:r>
    </w:p>
    <w:p w14:paraId="75F45594" w14:textId="77777777" w:rsidR="00F92B06" w:rsidRPr="00376C3D" w:rsidRDefault="00F92B06" w:rsidP="006B1233">
      <w:pPr>
        <w:autoSpaceDE w:val="0"/>
        <w:autoSpaceDN w:val="0"/>
        <w:adjustRightInd w:val="0"/>
        <w:spacing w:after="0" w:line="240" w:lineRule="auto"/>
        <w:rPr>
          <w:rFonts w:ascii="Times New Roman" w:hAnsi="Times New Roman"/>
          <w:color w:val="000000"/>
        </w:rPr>
      </w:pPr>
    </w:p>
    <w:p w14:paraId="3984120A" w14:textId="77777777" w:rsidR="004374C9" w:rsidRPr="00376C3D" w:rsidRDefault="004374C9" w:rsidP="00C71FCC">
      <w:pPr>
        <w:tabs>
          <w:tab w:val="left" w:pos="567"/>
        </w:tabs>
        <w:spacing w:after="0" w:line="260" w:lineRule="exact"/>
        <w:rPr>
          <w:rFonts w:ascii="Times New Roman" w:hAnsi="Times New Roman"/>
        </w:rPr>
      </w:pPr>
    </w:p>
    <w:p w14:paraId="1AB4EC77" w14:textId="77777777" w:rsidR="004374C9" w:rsidRPr="00376C3D" w:rsidRDefault="004374C9" w:rsidP="00376C3D">
      <w:pPr>
        <w:spacing w:after="0" w:line="240" w:lineRule="auto"/>
        <w:ind w:left="567" w:hanging="567"/>
        <w:rPr>
          <w:rFonts w:ascii="Times New Roman" w:hAnsi="Times New Roman"/>
          <w:b/>
        </w:rPr>
      </w:pPr>
      <w:r w:rsidRPr="00376C3D">
        <w:rPr>
          <w:rFonts w:ascii="Times New Roman" w:hAnsi="Times New Roman"/>
          <w:b/>
        </w:rPr>
        <w:t>5.</w:t>
      </w:r>
      <w:r w:rsidRPr="00376C3D">
        <w:rPr>
          <w:rFonts w:ascii="Times New Roman" w:hAnsi="Times New Roman"/>
          <w:b/>
        </w:rPr>
        <w:tab/>
        <w:t>FARMAKOLOGINĖS SAVYBĖS</w:t>
      </w:r>
    </w:p>
    <w:p w14:paraId="29E05B1D" w14:textId="77777777" w:rsidR="004374C9" w:rsidRPr="00376C3D" w:rsidRDefault="004374C9" w:rsidP="006B1233">
      <w:pPr>
        <w:tabs>
          <w:tab w:val="left" w:pos="567"/>
        </w:tabs>
        <w:spacing w:after="0" w:line="260" w:lineRule="exact"/>
        <w:rPr>
          <w:rFonts w:ascii="Times New Roman" w:hAnsi="Times New Roman"/>
        </w:rPr>
      </w:pPr>
    </w:p>
    <w:p w14:paraId="1F141EC2" w14:textId="77777777" w:rsidR="004374C9" w:rsidRPr="00376C3D" w:rsidRDefault="004374C9" w:rsidP="00376C3D">
      <w:pPr>
        <w:spacing w:after="0" w:line="240" w:lineRule="auto"/>
        <w:ind w:left="567" w:hanging="567"/>
        <w:rPr>
          <w:rFonts w:ascii="Times New Roman" w:hAnsi="Times New Roman"/>
          <w:b/>
        </w:rPr>
      </w:pPr>
      <w:r w:rsidRPr="00376C3D">
        <w:rPr>
          <w:rFonts w:ascii="Times New Roman" w:hAnsi="Times New Roman"/>
          <w:b/>
        </w:rPr>
        <w:t>5.1</w:t>
      </w:r>
      <w:r w:rsidRPr="00376C3D">
        <w:rPr>
          <w:rFonts w:ascii="Times New Roman" w:hAnsi="Times New Roman"/>
          <w:b/>
        </w:rPr>
        <w:tab/>
      </w:r>
      <w:proofErr w:type="spellStart"/>
      <w:r w:rsidRPr="00376C3D">
        <w:rPr>
          <w:rFonts w:ascii="Times New Roman" w:hAnsi="Times New Roman"/>
          <w:b/>
        </w:rPr>
        <w:t>Farmakodinaminės</w:t>
      </w:r>
      <w:proofErr w:type="spellEnd"/>
      <w:r w:rsidRPr="00376C3D">
        <w:rPr>
          <w:rFonts w:ascii="Times New Roman" w:hAnsi="Times New Roman"/>
          <w:b/>
        </w:rPr>
        <w:t xml:space="preserve"> savybės</w:t>
      </w:r>
    </w:p>
    <w:p w14:paraId="61ECCD4B" w14:textId="77777777" w:rsidR="004374C9" w:rsidRPr="00376C3D" w:rsidRDefault="004374C9" w:rsidP="006B1233">
      <w:pPr>
        <w:tabs>
          <w:tab w:val="left" w:pos="567"/>
        </w:tabs>
        <w:spacing w:after="0" w:line="260" w:lineRule="exact"/>
        <w:rPr>
          <w:rFonts w:ascii="Times New Roman" w:hAnsi="Times New Roman"/>
        </w:rPr>
      </w:pPr>
    </w:p>
    <w:p w14:paraId="548CA7C3" w14:textId="77777777" w:rsidR="004374C9" w:rsidRPr="00376C3D" w:rsidRDefault="004374C9" w:rsidP="00C71FCC">
      <w:pPr>
        <w:tabs>
          <w:tab w:val="left" w:pos="567"/>
        </w:tabs>
        <w:spacing w:after="0" w:line="240" w:lineRule="auto"/>
        <w:rPr>
          <w:rFonts w:ascii="Times New Roman" w:hAnsi="Times New Roman"/>
        </w:rPr>
      </w:pPr>
      <w:proofErr w:type="spellStart"/>
      <w:r w:rsidRPr="00376C3D">
        <w:rPr>
          <w:rFonts w:ascii="Times New Roman" w:hAnsi="Times New Roman"/>
        </w:rPr>
        <w:t>Farmakoterapinė</w:t>
      </w:r>
      <w:proofErr w:type="spellEnd"/>
      <w:r w:rsidRPr="00376C3D">
        <w:rPr>
          <w:rFonts w:ascii="Times New Roman" w:hAnsi="Times New Roman"/>
        </w:rPr>
        <w:t xml:space="preserve"> grupė – </w:t>
      </w:r>
      <w:proofErr w:type="spellStart"/>
      <w:r w:rsidRPr="00376C3D">
        <w:rPr>
          <w:rFonts w:ascii="Times New Roman" w:hAnsi="Times New Roman"/>
        </w:rPr>
        <w:t>antiemetikai</w:t>
      </w:r>
      <w:proofErr w:type="spellEnd"/>
      <w:r w:rsidRPr="00376C3D">
        <w:rPr>
          <w:rFonts w:ascii="Times New Roman" w:hAnsi="Times New Roman"/>
        </w:rPr>
        <w:t xml:space="preserve"> ir pykinimą slopinantys preparatai, </w:t>
      </w:r>
      <w:proofErr w:type="spellStart"/>
      <w:r w:rsidRPr="00376C3D">
        <w:rPr>
          <w:rFonts w:ascii="Times New Roman" w:hAnsi="Times New Roman"/>
        </w:rPr>
        <w:t>serotonino</w:t>
      </w:r>
      <w:proofErr w:type="spellEnd"/>
      <w:r w:rsidRPr="00376C3D">
        <w:rPr>
          <w:rFonts w:ascii="Times New Roman" w:hAnsi="Times New Roman"/>
        </w:rPr>
        <w:t xml:space="preserve"> (5-HT</w:t>
      </w:r>
      <w:r w:rsidRPr="00376C3D">
        <w:rPr>
          <w:rFonts w:ascii="Times New Roman" w:hAnsi="Times New Roman"/>
          <w:vertAlign w:val="subscript"/>
        </w:rPr>
        <w:t>3</w:t>
      </w:r>
      <w:r w:rsidRPr="00376C3D">
        <w:rPr>
          <w:rFonts w:ascii="Times New Roman" w:hAnsi="Times New Roman"/>
        </w:rPr>
        <w:t>) antagonistai, ATC kodas – A04AA05.</w:t>
      </w:r>
    </w:p>
    <w:p w14:paraId="330CC4CC" w14:textId="77777777" w:rsidR="004374C9" w:rsidRPr="00376C3D" w:rsidRDefault="004374C9" w:rsidP="00376C3D">
      <w:pPr>
        <w:tabs>
          <w:tab w:val="left" w:pos="567"/>
        </w:tabs>
        <w:spacing w:after="0" w:line="240" w:lineRule="auto"/>
        <w:rPr>
          <w:rFonts w:ascii="Times New Roman" w:hAnsi="Times New Roman"/>
        </w:rPr>
      </w:pPr>
    </w:p>
    <w:p w14:paraId="0BE6A19A" w14:textId="77777777" w:rsidR="004374C9" w:rsidRPr="00376C3D" w:rsidRDefault="004374C9" w:rsidP="00376C3D">
      <w:pPr>
        <w:tabs>
          <w:tab w:val="left" w:pos="567"/>
        </w:tabs>
        <w:spacing w:after="0" w:line="240" w:lineRule="auto"/>
        <w:rPr>
          <w:rFonts w:ascii="Times New Roman" w:hAnsi="Times New Roman"/>
        </w:rPr>
      </w:pPr>
      <w:proofErr w:type="spellStart"/>
      <w:r w:rsidRPr="00376C3D">
        <w:rPr>
          <w:rFonts w:ascii="Times New Roman" w:hAnsi="Times New Roman"/>
        </w:rPr>
        <w:t>Palonosetronas</w:t>
      </w:r>
      <w:proofErr w:type="spellEnd"/>
      <w:r w:rsidRPr="00376C3D">
        <w:rPr>
          <w:rFonts w:ascii="Times New Roman" w:hAnsi="Times New Roman"/>
        </w:rPr>
        <w:t xml:space="preserve"> yra selektyvus didelio </w:t>
      </w:r>
      <w:proofErr w:type="spellStart"/>
      <w:r w:rsidRPr="00376C3D">
        <w:rPr>
          <w:rFonts w:ascii="Times New Roman" w:hAnsi="Times New Roman"/>
        </w:rPr>
        <w:t>afiniteto</w:t>
      </w:r>
      <w:proofErr w:type="spellEnd"/>
      <w:r w:rsidRPr="00376C3D">
        <w:rPr>
          <w:rFonts w:ascii="Times New Roman" w:hAnsi="Times New Roman"/>
        </w:rPr>
        <w:t xml:space="preserve"> 5-HT</w:t>
      </w:r>
      <w:r w:rsidRPr="00376C3D">
        <w:rPr>
          <w:rFonts w:ascii="Times New Roman" w:hAnsi="Times New Roman"/>
          <w:vertAlign w:val="subscript"/>
        </w:rPr>
        <w:t>3</w:t>
      </w:r>
      <w:r w:rsidRPr="00376C3D">
        <w:rPr>
          <w:rFonts w:ascii="Times New Roman" w:hAnsi="Times New Roman"/>
        </w:rPr>
        <w:t xml:space="preserve"> receptoriaus antagonistas.</w:t>
      </w:r>
    </w:p>
    <w:p w14:paraId="29D23C1B"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rPr>
        <w:t xml:space="preserve">Dviejų </w:t>
      </w:r>
      <w:proofErr w:type="spellStart"/>
      <w:r w:rsidRPr="00376C3D">
        <w:rPr>
          <w:rFonts w:ascii="Times New Roman" w:hAnsi="Times New Roman"/>
          <w:color w:val="000000"/>
        </w:rPr>
        <w:t>randomizuotų</w:t>
      </w:r>
      <w:proofErr w:type="spellEnd"/>
      <w:r w:rsidRPr="00376C3D">
        <w:rPr>
          <w:rFonts w:ascii="Times New Roman" w:hAnsi="Times New Roman"/>
          <w:color w:val="000000"/>
        </w:rPr>
        <w:t xml:space="preserve">, dvigubai aklų tyrimų metu, iš viso dalyvaujant 1132 pacientams, kuriems buvo taikoma vidutinio stiprumo </w:t>
      </w:r>
      <w:proofErr w:type="spellStart"/>
      <w:r w:rsidRPr="00376C3D">
        <w:rPr>
          <w:rFonts w:ascii="Times New Roman" w:hAnsi="Times New Roman"/>
          <w:color w:val="000000"/>
        </w:rPr>
        <w:t>emetogeniška</w:t>
      </w:r>
      <w:proofErr w:type="spellEnd"/>
      <w:r w:rsidRPr="00376C3D">
        <w:rPr>
          <w:rFonts w:ascii="Times New Roman" w:hAnsi="Times New Roman"/>
          <w:color w:val="000000"/>
        </w:rPr>
        <w:t xml:space="preserve"> chemoterapija, susidedanti iš </w:t>
      </w:r>
      <w:proofErr w:type="spellStart"/>
      <w:r w:rsidRPr="00376C3D">
        <w:rPr>
          <w:rFonts w:ascii="Times New Roman" w:hAnsi="Times New Roman"/>
          <w:color w:val="000000"/>
        </w:rPr>
        <w:t>cisplatinos</w:t>
      </w:r>
      <w:proofErr w:type="spellEnd"/>
      <w:r w:rsidRPr="00376C3D">
        <w:rPr>
          <w:rFonts w:ascii="Times New Roman" w:hAnsi="Times New Roman"/>
          <w:color w:val="000000"/>
        </w:rPr>
        <w:t xml:space="preserve"> ≤ 50 mg/m</w:t>
      </w:r>
      <w:r w:rsidRPr="00376C3D">
        <w:rPr>
          <w:rFonts w:ascii="Times New Roman" w:hAnsi="Times New Roman"/>
          <w:color w:val="000000"/>
          <w:vertAlign w:val="superscript"/>
        </w:rPr>
        <w:t>2</w:t>
      </w:r>
      <w:r w:rsidRPr="00376C3D">
        <w:rPr>
          <w:rFonts w:ascii="Times New Roman" w:hAnsi="Times New Roman"/>
          <w:color w:val="000000"/>
        </w:rPr>
        <w:t xml:space="preserve">, </w:t>
      </w:r>
      <w:proofErr w:type="spellStart"/>
      <w:r w:rsidRPr="00376C3D">
        <w:rPr>
          <w:rFonts w:ascii="Times New Roman" w:hAnsi="Times New Roman"/>
          <w:color w:val="000000"/>
        </w:rPr>
        <w:t>karboplatinos</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ciklofosfamido</w:t>
      </w:r>
      <w:proofErr w:type="spellEnd"/>
      <w:r w:rsidRPr="00376C3D">
        <w:rPr>
          <w:rFonts w:ascii="Times New Roman" w:hAnsi="Times New Roman"/>
          <w:color w:val="000000"/>
        </w:rPr>
        <w:t xml:space="preserve"> ≤ 1500 mg/m</w:t>
      </w:r>
      <w:r w:rsidRPr="00376C3D">
        <w:rPr>
          <w:rFonts w:ascii="Times New Roman" w:hAnsi="Times New Roman"/>
          <w:color w:val="000000"/>
          <w:vertAlign w:val="superscript"/>
        </w:rPr>
        <w:t>2</w:t>
      </w:r>
      <w:r w:rsidRPr="00376C3D">
        <w:rPr>
          <w:rFonts w:ascii="Times New Roman" w:hAnsi="Times New Roman"/>
          <w:color w:val="000000"/>
          <w:sz w:val="14"/>
        </w:rPr>
        <w:t xml:space="preserve"> </w:t>
      </w:r>
      <w:r w:rsidRPr="00376C3D">
        <w:rPr>
          <w:rFonts w:ascii="Times New Roman" w:hAnsi="Times New Roman"/>
          <w:color w:val="000000"/>
        </w:rPr>
        <w:t xml:space="preserve">ir </w:t>
      </w:r>
      <w:proofErr w:type="spellStart"/>
      <w:r w:rsidRPr="00376C3D">
        <w:rPr>
          <w:rFonts w:ascii="Times New Roman" w:hAnsi="Times New Roman"/>
          <w:color w:val="000000"/>
        </w:rPr>
        <w:t>doksorubicino</w:t>
      </w:r>
      <w:proofErr w:type="spellEnd"/>
      <w:r w:rsidRPr="00376C3D">
        <w:rPr>
          <w:rFonts w:ascii="Times New Roman" w:hAnsi="Times New Roman"/>
          <w:color w:val="000000"/>
        </w:rPr>
        <w:t xml:space="preserve"> &gt; 25 mg/m</w:t>
      </w:r>
      <w:r w:rsidRPr="00376C3D">
        <w:rPr>
          <w:rFonts w:ascii="Times New Roman" w:hAnsi="Times New Roman"/>
          <w:color w:val="000000"/>
          <w:vertAlign w:val="superscript"/>
        </w:rPr>
        <w:t>2</w:t>
      </w:r>
      <w:r w:rsidRPr="00376C3D">
        <w:rPr>
          <w:rFonts w:ascii="Times New Roman" w:hAnsi="Times New Roman"/>
          <w:color w:val="000000"/>
        </w:rPr>
        <w:t>, 250 </w:t>
      </w:r>
      <w:proofErr w:type="spellStart"/>
      <w:r w:rsidRPr="00376C3D">
        <w:rPr>
          <w:rFonts w:ascii="Times New Roman" w:hAnsi="Times New Roman"/>
          <w:color w:val="000000"/>
        </w:rPr>
        <w:t>mikrogramų</w:t>
      </w:r>
      <w:proofErr w:type="spellEnd"/>
      <w:r w:rsidRPr="00376C3D">
        <w:rPr>
          <w:rFonts w:ascii="Times New Roman" w:hAnsi="Times New Roman"/>
          <w:color w:val="000000"/>
        </w:rPr>
        <w:t xml:space="preserve"> bei 750 </w:t>
      </w:r>
      <w:proofErr w:type="spellStart"/>
      <w:r w:rsidRPr="00376C3D">
        <w:rPr>
          <w:rFonts w:ascii="Times New Roman" w:hAnsi="Times New Roman"/>
          <w:color w:val="000000"/>
        </w:rPr>
        <w:t>mikrogramų</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palonosetrono</w:t>
      </w:r>
      <w:proofErr w:type="spellEnd"/>
      <w:r w:rsidRPr="00376C3D">
        <w:rPr>
          <w:rFonts w:ascii="Times New Roman" w:hAnsi="Times New Roman"/>
          <w:color w:val="000000"/>
        </w:rPr>
        <w:t xml:space="preserve"> buvo paly</w:t>
      </w:r>
      <w:r w:rsidRPr="00376C3D">
        <w:rPr>
          <w:rFonts w:ascii="Times New Roman" w:hAnsi="Times New Roman"/>
          <w:color w:val="000000"/>
        </w:rPr>
        <w:lastRenderedPageBreak/>
        <w:t xml:space="preserve">ginta su 32 mg </w:t>
      </w:r>
      <w:proofErr w:type="spellStart"/>
      <w:r w:rsidRPr="00376C3D">
        <w:rPr>
          <w:rFonts w:ascii="Times New Roman" w:hAnsi="Times New Roman"/>
          <w:color w:val="000000"/>
        </w:rPr>
        <w:t>ondansetrono</w:t>
      </w:r>
      <w:proofErr w:type="spellEnd"/>
      <w:r w:rsidRPr="00376C3D">
        <w:rPr>
          <w:rFonts w:ascii="Times New Roman" w:hAnsi="Times New Roman"/>
          <w:color w:val="000000"/>
        </w:rPr>
        <w:t xml:space="preserve"> (pusinės eliminacijos trukmė – 4 val.) arba 100 mg </w:t>
      </w:r>
      <w:proofErr w:type="spellStart"/>
      <w:r w:rsidRPr="00376C3D">
        <w:rPr>
          <w:rFonts w:ascii="Times New Roman" w:hAnsi="Times New Roman"/>
          <w:color w:val="000000"/>
        </w:rPr>
        <w:t>dolasetrono</w:t>
      </w:r>
      <w:proofErr w:type="spellEnd"/>
      <w:r w:rsidRPr="00376C3D">
        <w:rPr>
          <w:rFonts w:ascii="Times New Roman" w:hAnsi="Times New Roman"/>
          <w:color w:val="000000"/>
        </w:rPr>
        <w:t xml:space="preserve"> (pusinės eliminacijos trukmė – 7,3 val.), leidžiamais į veną 1-ąją dieną, be </w:t>
      </w:r>
      <w:proofErr w:type="spellStart"/>
      <w:r w:rsidRPr="00376C3D">
        <w:rPr>
          <w:rFonts w:ascii="Times New Roman" w:hAnsi="Times New Roman"/>
          <w:color w:val="000000"/>
        </w:rPr>
        <w:t>deksametazono</w:t>
      </w:r>
      <w:proofErr w:type="spellEnd"/>
      <w:r w:rsidRPr="00376C3D">
        <w:rPr>
          <w:rFonts w:ascii="Times New Roman" w:hAnsi="Times New Roman"/>
          <w:color w:val="000000"/>
        </w:rPr>
        <w:t xml:space="preserve">. </w:t>
      </w:r>
    </w:p>
    <w:p w14:paraId="0158A344" w14:textId="77777777" w:rsidR="004374C9" w:rsidRPr="00376C3D" w:rsidRDefault="004374C9" w:rsidP="00376C3D">
      <w:pPr>
        <w:autoSpaceDE w:val="0"/>
        <w:autoSpaceDN w:val="0"/>
        <w:adjustRightInd w:val="0"/>
        <w:spacing w:after="0" w:line="240" w:lineRule="auto"/>
        <w:rPr>
          <w:rFonts w:ascii="Times New Roman" w:hAnsi="Times New Roman"/>
          <w:color w:val="000000"/>
        </w:rPr>
      </w:pPr>
    </w:p>
    <w:p w14:paraId="407C17CF" w14:textId="77777777" w:rsidR="004374C9" w:rsidRPr="00376C3D" w:rsidRDefault="004374C9" w:rsidP="00376C3D">
      <w:pPr>
        <w:autoSpaceDE w:val="0"/>
        <w:autoSpaceDN w:val="0"/>
        <w:adjustRightInd w:val="0"/>
        <w:spacing w:after="0" w:line="240" w:lineRule="auto"/>
        <w:rPr>
          <w:rFonts w:ascii="Times New Roman" w:hAnsi="Times New Roman"/>
          <w:color w:val="000000"/>
        </w:rPr>
      </w:pPr>
      <w:proofErr w:type="spellStart"/>
      <w:r w:rsidRPr="00376C3D">
        <w:rPr>
          <w:rFonts w:ascii="Times New Roman" w:hAnsi="Times New Roman"/>
          <w:color w:val="000000"/>
        </w:rPr>
        <w:t>Randomizuoto</w:t>
      </w:r>
      <w:proofErr w:type="spellEnd"/>
      <w:r w:rsidRPr="00376C3D">
        <w:rPr>
          <w:rFonts w:ascii="Times New Roman" w:hAnsi="Times New Roman"/>
          <w:color w:val="000000"/>
        </w:rPr>
        <w:t xml:space="preserve">, dvigubai aklo tyrimo metu, iš viso dalyvaujant 667 pacientams, kuriems buvo taikoma labai </w:t>
      </w:r>
      <w:proofErr w:type="spellStart"/>
      <w:r w:rsidRPr="00376C3D">
        <w:rPr>
          <w:rFonts w:ascii="Times New Roman" w:hAnsi="Times New Roman"/>
          <w:color w:val="000000"/>
        </w:rPr>
        <w:t>emetogeniška</w:t>
      </w:r>
      <w:proofErr w:type="spellEnd"/>
      <w:r w:rsidRPr="00376C3D">
        <w:rPr>
          <w:rFonts w:ascii="Times New Roman" w:hAnsi="Times New Roman"/>
          <w:color w:val="000000"/>
        </w:rPr>
        <w:t xml:space="preserve"> chemoterapija, susidedanti iš </w:t>
      </w:r>
      <w:proofErr w:type="spellStart"/>
      <w:r w:rsidRPr="00376C3D">
        <w:rPr>
          <w:rFonts w:ascii="Times New Roman" w:hAnsi="Times New Roman"/>
          <w:color w:val="000000"/>
        </w:rPr>
        <w:t>cisplatinos</w:t>
      </w:r>
      <w:proofErr w:type="spellEnd"/>
      <w:r w:rsidRPr="00376C3D">
        <w:rPr>
          <w:rFonts w:ascii="Times New Roman" w:hAnsi="Times New Roman"/>
          <w:color w:val="000000"/>
        </w:rPr>
        <w:t xml:space="preserve"> ≥ 60 mg/m</w:t>
      </w:r>
      <w:r w:rsidRPr="00376C3D">
        <w:rPr>
          <w:rFonts w:ascii="Times New Roman" w:hAnsi="Times New Roman"/>
          <w:color w:val="000000"/>
          <w:vertAlign w:val="superscript"/>
        </w:rPr>
        <w:t>2</w:t>
      </w:r>
      <w:r w:rsidRPr="00376C3D">
        <w:rPr>
          <w:rFonts w:ascii="Times New Roman" w:hAnsi="Times New Roman"/>
          <w:color w:val="000000"/>
        </w:rPr>
        <w:t xml:space="preserve">, </w:t>
      </w:r>
      <w:proofErr w:type="spellStart"/>
      <w:r w:rsidRPr="00376C3D">
        <w:rPr>
          <w:rFonts w:ascii="Times New Roman" w:hAnsi="Times New Roman"/>
          <w:color w:val="000000"/>
        </w:rPr>
        <w:t>ciklofosfamido</w:t>
      </w:r>
      <w:proofErr w:type="spellEnd"/>
      <w:r w:rsidRPr="00376C3D">
        <w:rPr>
          <w:rFonts w:ascii="Times New Roman" w:hAnsi="Times New Roman"/>
          <w:color w:val="000000"/>
        </w:rPr>
        <w:t xml:space="preserve"> &gt; 1500 mg/m</w:t>
      </w:r>
      <w:r w:rsidRPr="00376C3D">
        <w:rPr>
          <w:rFonts w:ascii="Times New Roman" w:hAnsi="Times New Roman"/>
          <w:color w:val="000000"/>
          <w:vertAlign w:val="superscript"/>
        </w:rPr>
        <w:t>2</w:t>
      </w:r>
      <w:r w:rsidRPr="00376C3D">
        <w:rPr>
          <w:rFonts w:ascii="Times New Roman" w:hAnsi="Times New Roman"/>
          <w:color w:val="000000"/>
          <w:sz w:val="14"/>
        </w:rPr>
        <w:t xml:space="preserve"> </w:t>
      </w:r>
      <w:r w:rsidRPr="00376C3D">
        <w:rPr>
          <w:rFonts w:ascii="Times New Roman" w:hAnsi="Times New Roman"/>
          <w:color w:val="000000"/>
        </w:rPr>
        <w:t xml:space="preserve">ir </w:t>
      </w:r>
      <w:proofErr w:type="spellStart"/>
      <w:r w:rsidRPr="00376C3D">
        <w:rPr>
          <w:rFonts w:ascii="Times New Roman" w:hAnsi="Times New Roman"/>
          <w:color w:val="000000"/>
        </w:rPr>
        <w:t>dakarbazino</w:t>
      </w:r>
      <w:proofErr w:type="spellEnd"/>
      <w:r w:rsidRPr="00376C3D">
        <w:rPr>
          <w:rFonts w:ascii="Times New Roman" w:hAnsi="Times New Roman"/>
          <w:color w:val="000000"/>
        </w:rPr>
        <w:t>, 250 </w:t>
      </w:r>
      <w:proofErr w:type="spellStart"/>
      <w:r w:rsidRPr="00376C3D">
        <w:rPr>
          <w:rFonts w:ascii="Times New Roman" w:hAnsi="Times New Roman"/>
          <w:color w:val="000000"/>
        </w:rPr>
        <w:t>mikrogramų</w:t>
      </w:r>
      <w:proofErr w:type="spellEnd"/>
      <w:r w:rsidRPr="00376C3D">
        <w:rPr>
          <w:rFonts w:ascii="Times New Roman" w:hAnsi="Times New Roman"/>
          <w:color w:val="000000"/>
        </w:rPr>
        <w:t xml:space="preserve"> bei 750 </w:t>
      </w:r>
      <w:proofErr w:type="spellStart"/>
      <w:r w:rsidRPr="00376C3D">
        <w:rPr>
          <w:rFonts w:ascii="Times New Roman" w:hAnsi="Times New Roman"/>
          <w:color w:val="000000"/>
        </w:rPr>
        <w:t>mikrogramų</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palonosetrono</w:t>
      </w:r>
      <w:proofErr w:type="spellEnd"/>
      <w:r w:rsidRPr="00376C3D">
        <w:rPr>
          <w:rFonts w:ascii="Times New Roman" w:hAnsi="Times New Roman"/>
          <w:color w:val="000000"/>
        </w:rPr>
        <w:t xml:space="preserve"> buvo palyginta su 32 mg </w:t>
      </w:r>
      <w:proofErr w:type="spellStart"/>
      <w:r w:rsidRPr="00376C3D">
        <w:rPr>
          <w:rFonts w:ascii="Times New Roman" w:hAnsi="Times New Roman"/>
          <w:color w:val="000000"/>
        </w:rPr>
        <w:t>ondansetrono</w:t>
      </w:r>
      <w:proofErr w:type="spellEnd"/>
      <w:r w:rsidRPr="00376C3D">
        <w:rPr>
          <w:rFonts w:ascii="Times New Roman" w:hAnsi="Times New Roman"/>
          <w:color w:val="000000"/>
        </w:rPr>
        <w:t xml:space="preserve">, leidžiamais į veną 1-ąją dieną. </w:t>
      </w:r>
      <w:proofErr w:type="spellStart"/>
      <w:r w:rsidRPr="00376C3D">
        <w:rPr>
          <w:rFonts w:ascii="Times New Roman" w:hAnsi="Times New Roman"/>
          <w:color w:val="000000"/>
        </w:rPr>
        <w:t>Deksametazonas</w:t>
      </w:r>
      <w:proofErr w:type="spellEnd"/>
      <w:r w:rsidRPr="00376C3D">
        <w:rPr>
          <w:rFonts w:ascii="Times New Roman" w:hAnsi="Times New Roman"/>
          <w:color w:val="000000"/>
        </w:rPr>
        <w:t xml:space="preserve"> buvo profilaktiškai skiriamas 67 % ligonių prieš chemoterapiją. </w:t>
      </w:r>
    </w:p>
    <w:p w14:paraId="73AA2B33" w14:textId="77777777" w:rsidR="004374C9" w:rsidRPr="00376C3D" w:rsidRDefault="004374C9" w:rsidP="00376C3D">
      <w:pPr>
        <w:autoSpaceDE w:val="0"/>
        <w:autoSpaceDN w:val="0"/>
        <w:adjustRightInd w:val="0"/>
        <w:spacing w:after="0" w:line="240" w:lineRule="auto"/>
        <w:rPr>
          <w:rFonts w:ascii="Times New Roman" w:hAnsi="Times New Roman"/>
          <w:color w:val="000000"/>
        </w:rPr>
      </w:pPr>
    </w:p>
    <w:p w14:paraId="62484860"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rPr>
        <w:t xml:space="preserve">Pagrindiniai tyrimai nebuvo skirti </w:t>
      </w:r>
      <w:proofErr w:type="spellStart"/>
      <w:r w:rsidRPr="00376C3D">
        <w:rPr>
          <w:rFonts w:ascii="Times New Roman" w:hAnsi="Times New Roman"/>
          <w:color w:val="000000"/>
        </w:rPr>
        <w:t>palonosetrono</w:t>
      </w:r>
      <w:proofErr w:type="spellEnd"/>
      <w:r w:rsidRPr="00376C3D">
        <w:rPr>
          <w:rFonts w:ascii="Times New Roman" w:hAnsi="Times New Roman"/>
          <w:color w:val="000000"/>
        </w:rPr>
        <w:t xml:space="preserve"> veiksmingumui nutolinant pykinimą ir vėmimą įvertinti. </w:t>
      </w:r>
      <w:proofErr w:type="spellStart"/>
      <w:r w:rsidRPr="00376C3D">
        <w:rPr>
          <w:rFonts w:ascii="Times New Roman" w:hAnsi="Times New Roman"/>
          <w:color w:val="000000"/>
        </w:rPr>
        <w:t>Antiemetinis</w:t>
      </w:r>
      <w:proofErr w:type="spellEnd"/>
      <w:r w:rsidRPr="00376C3D">
        <w:rPr>
          <w:rFonts w:ascii="Times New Roman" w:hAnsi="Times New Roman"/>
          <w:color w:val="000000"/>
        </w:rPr>
        <w:t xml:space="preserve"> veikimas buvo stebimas 0-24 val., 24-120 val. ir 0-120 val. Vidutinio stiprumo </w:t>
      </w:r>
      <w:proofErr w:type="spellStart"/>
      <w:r w:rsidRPr="00376C3D">
        <w:rPr>
          <w:rFonts w:ascii="Times New Roman" w:hAnsi="Times New Roman"/>
          <w:color w:val="000000"/>
        </w:rPr>
        <w:t>emetogeniškos</w:t>
      </w:r>
      <w:proofErr w:type="spellEnd"/>
      <w:r w:rsidRPr="00376C3D">
        <w:rPr>
          <w:rFonts w:ascii="Times New Roman" w:hAnsi="Times New Roman"/>
          <w:color w:val="000000"/>
        </w:rPr>
        <w:t xml:space="preserve"> chemoterapijos tyrimų ir labai </w:t>
      </w:r>
      <w:proofErr w:type="spellStart"/>
      <w:r w:rsidRPr="00376C3D">
        <w:rPr>
          <w:rFonts w:ascii="Times New Roman" w:hAnsi="Times New Roman"/>
          <w:color w:val="000000"/>
        </w:rPr>
        <w:t>emetogeniškos</w:t>
      </w:r>
      <w:proofErr w:type="spellEnd"/>
      <w:r w:rsidRPr="00376C3D">
        <w:rPr>
          <w:rFonts w:ascii="Times New Roman" w:hAnsi="Times New Roman"/>
          <w:color w:val="000000"/>
        </w:rPr>
        <w:t xml:space="preserve"> chemoterapijos tyrimo rezultatai apibendrinti toliau pateiktose lentelėse. </w:t>
      </w:r>
    </w:p>
    <w:p w14:paraId="0A0D66AA" w14:textId="77777777" w:rsidR="004374C9" w:rsidRPr="00376C3D" w:rsidRDefault="004374C9" w:rsidP="00376C3D">
      <w:pPr>
        <w:tabs>
          <w:tab w:val="left" w:pos="567"/>
        </w:tabs>
        <w:spacing w:after="0" w:line="240" w:lineRule="auto"/>
        <w:rPr>
          <w:rFonts w:ascii="Times New Roman" w:hAnsi="Times New Roman"/>
        </w:rPr>
      </w:pPr>
    </w:p>
    <w:p w14:paraId="3F284ECA" w14:textId="77777777" w:rsidR="004374C9" w:rsidRPr="00376C3D" w:rsidRDefault="004374C9" w:rsidP="00376C3D">
      <w:pPr>
        <w:tabs>
          <w:tab w:val="left" w:pos="567"/>
        </w:tabs>
        <w:spacing w:after="0" w:line="240" w:lineRule="auto"/>
        <w:rPr>
          <w:rFonts w:ascii="Times New Roman" w:hAnsi="Times New Roman"/>
        </w:rPr>
      </w:pPr>
      <w:proofErr w:type="spellStart"/>
      <w:r w:rsidRPr="00376C3D">
        <w:rPr>
          <w:rFonts w:ascii="Times New Roman" w:hAnsi="Times New Roman"/>
        </w:rPr>
        <w:t>Palonosetronas</w:t>
      </w:r>
      <w:proofErr w:type="spellEnd"/>
      <w:r w:rsidRPr="00376C3D">
        <w:rPr>
          <w:rFonts w:ascii="Times New Roman" w:hAnsi="Times New Roman"/>
        </w:rPr>
        <w:t xml:space="preserve"> nebuvo blogesnis, palyginti su lyginamuoju gydymu ūminio vėmimo fazėje tiek vidutinio stiprumo, tiek labai </w:t>
      </w:r>
      <w:proofErr w:type="spellStart"/>
      <w:r w:rsidRPr="00376C3D">
        <w:rPr>
          <w:rFonts w:ascii="Times New Roman" w:hAnsi="Times New Roman"/>
        </w:rPr>
        <w:t>emetogeniškomis</w:t>
      </w:r>
      <w:proofErr w:type="spellEnd"/>
      <w:r w:rsidRPr="00376C3D">
        <w:rPr>
          <w:rFonts w:ascii="Times New Roman" w:hAnsi="Times New Roman"/>
        </w:rPr>
        <w:t xml:space="preserve"> sąlygomis.</w:t>
      </w:r>
    </w:p>
    <w:p w14:paraId="08637CB8" w14:textId="77777777" w:rsidR="004374C9" w:rsidRPr="00376C3D" w:rsidRDefault="004374C9" w:rsidP="00376C3D">
      <w:pPr>
        <w:tabs>
          <w:tab w:val="left" w:pos="567"/>
        </w:tabs>
        <w:spacing w:after="0" w:line="240" w:lineRule="auto"/>
        <w:rPr>
          <w:rFonts w:ascii="Times New Roman" w:hAnsi="Times New Roman"/>
        </w:rPr>
      </w:pPr>
    </w:p>
    <w:p w14:paraId="6BB45072"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 xml:space="preserve">Nors kontroliuojamų klinikinių tyrimų metu palyginamasis </w:t>
      </w:r>
      <w:proofErr w:type="spellStart"/>
      <w:r w:rsidRPr="00376C3D">
        <w:rPr>
          <w:rFonts w:ascii="Times New Roman" w:hAnsi="Times New Roman"/>
        </w:rPr>
        <w:t>palonosetrono</w:t>
      </w:r>
      <w:proofErr w:type="spellEnd"/>
      <w:r w:rsidRPr="00376C3D">
        <w:rPr>
          <w:rFonts w:ascii="Times New Roman" w:hAnsi="Times New Roman"/>
        </w:rPr>
        <w:t xml:space="preserve"> veiksmingumas daugkartiniuose cikluose nebuvo įrodytas, trijuose trijų fazių tyrimuose dalyvaujantys 875 pacientai toliau dalyvavo atvirame saugumo tyrime ir buvo gydomi 750 </w:t>
      </w:r>
      <w:proofErr w:type="spellStart"/>
      <w:r w:rsidRPr="00376C3D">
        <w:rPr>
          <w:rFonts w:ascii="Times New Roman" w:hAnsi="Times New Roman"/>
        </w:rPr>
        <w:t>mikrogramų</w:t>
      </w:r>
      <w:proofErr w:type="spellEnd"/>
      <w:r w:rsidRPr="00376C3D">
        <w:rPr>
          <w:rFonts w:ascii="Times New Roman" w:hAnsi="Times New Roman"/>
        </w:rPr>
        <w:t xml:space="preserve"> </w:t>
      </w:r>
      <w:proofErr w:type="spellStart"/>
      <w:r w:rsidRPr="00376C3D">
        <w:rPr>
          <w:rFonts w:ascii="Times New Roman" w:hAnsi="Times New Roman"/>
        </w:rPr>
        <w:t>palonosetronu</w:t>
      </w:r>
      <w:proofErr w:type="spellEnd"/>
      <w:r w:rsidRPr="00376C3D">
        <w:rPr>
          <w:rFonts w:ascii="Times New Roman" w:hAnsi="Times New Roman"/>
        </w:rPr>
        <w:t xml:space="preserve"> iki 9 papildomų chemoterapijos ciklų. Bendrasis saugumas buvo išlaikytas visų ciklų metu.</w:t>
      </w:r>
    </w:p>
    <w:p w14:paraId="7F7F08B1" w14:textId="77777777" w:rsidR="004374C9" w:rsidRPr="00376C3D" w:rsidRDefault="004374C9" w:rsidP="00376C3D">
      <w:pPr>
        <w:tabs>
          <w:tab w:val="left" w:pos="567"/>
        </w:tabs>
        <w:spacing w:after="0" w:line="240" w:lineRule="auto"/>
        <w:rPr>
          <w:rFonts w:ascii="Times New Roman" w:hAnsi="Times New Roman"/>
        </w:rPr>
      </w:pPr>
    </w:p>
    <w:p w14:paraId="477D6211" w14:textId="77777777" w:rsidR="004374C9" w:rsidRPr="00376C3D" w:rsidRDefault="004374C9" w:rsidP="00376C3D">
      <w:pPr>
        <w:tabs>
          <w:tab w:val="left" w:pos="567"/>
        </w:tabs>
        <w:spacing w:after="120" w:line="240" w:lineRule="auto"/>
        <w:rPr>
          <w:rFonts w:ascii="Times New Roman" w:hAnsi="Times New Roman"/>
        </w:rPr>
      </w:pPr>
      <w:r w:rsidRPr="00376C3D">
        <w:rPr>
          <w:rFonts w:ascii="Times New Roman" w:hAnsi="Times New Roman"/>
          <w:b/>
        </w:rPr>
        <w:t xml:space="preserve">1 lentelė. Į gydymą reaguojančių </w:t>
      </w:r>
      <w:proofErr w:type="spellStart"/>
      <w:r w:rsidRPr="00376C3D">
        <w:rPr>
          <w:rFonts w:ascii="Times New Roman" w:hAnsi="Times New Roman"/>
          <w:b/>
        </w:rPr>
        <w:t>pacientų</w:t>
      </w:r>
      <w:r w:rsidRPr="00376C3D">
        <w:rPr>
          <w:rFonts w:ascii="Times New Roman" w:hAnsi="Times New Roman"/>
          <w:b/>
          <w:vertAlign w:val="superscript"/>
        </w:rPr>
        <w:t>a</w:t>
      </w:r>
      <w:proofErr w:type="spellEnd"/>
      <w:r w:rsidRPr="00376C3D">
        <w:rPr>
          <w:rFonts w:ascii="Times New Roman" w:hAnsi="Times New Roman"/>
          <w:b/>
          <w:sz w:val="14"/>
        </w:rPr>
        <w:t xml:space="preserve"> </w:t>
      </w:r>
      <w:r w:rsidRPr="00376C3D">
        <w:rPr>
          <w:rFonts w:ascii="Times New Roman" w:hAnsi="Times New Roman"/>
          <w:b/>
        </w:rPr>
        <w:t xml:space="preserve">procentinė dalis pagal vidutinio stiprumo </w:t>
      </w:r>
      <w:proofErr w:type="spellStart"/>
      <w:r w:rsidRPr="00376C3D">
        <w:rPr>
          <w:rFonts w:ascii="Times New Roman" w:hAnsi="Times New Roman"/>
          <w:b/>
        </w:rPr>
        <w:t>emetogeniškos</w:t>
      </w:r>
      <w:proofErr w:type="spellEnd"/>
      <w:r w:rsidRPr="00376C3D">
        <w:rPr>
          <w:rFonts w:ascii="Times New Roman" w:hAnsi="Times New Roman"/>
          <w:b/>
        </w:rPr>
        <w:t xml:space="preserve"> chemoterapijos tyrimų gydymo grupę ir fazę, palyginti su </w:t>
      </w:r>
      <w:proofErr w:type="spellStart"/>
      <w:r w:rsidRPr="00376C3D">
        <w:rPr>
          <w:rFonts w:ascii="Times New Roman" w:hAnsi="Times New Roman"/>
          <w:b/>
        </w:rPr>
        <w:t>ondansetronu</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1837"/>
        <w:gridCol w:w="1826"/>
        <w:gridCol w:w="1587"/>
        <w:gridCol w:w="2018"/>
      </w:tblGrid>
      <w:tr w:rsidR="004374C9" w:rsidRPr="00C71FCC" w14:paraId="78206D55" w14:textId="77777777" w:rsidTr="004374C9">
        <w:tc>
          <w:tcPr>
            <w:tcW w:w="1848" w:type="dxa"/>
            <w:shd w:val="clear" w:color="auto" w:fill="auto"/>
          </w:tcPr>
          <w:p w14:paraId="3027F214" w14:textId="77777777" w:rsidR="004374C9" w:rsidRPr="00376C3D" w:rsidRDefault="004374C9" w:rsidP="00376C3D">
            <w:pPr>
              <w:tabs>
                <w:tab w:val="left" w:pos="567"/>
              </w:tabs>
              <w:spacing w:after="0" w:line="360" w:lineRule="auto"/>
              <w:jc w:val="both"/>
              <w:rPr>
                <w:rFonts w:ascii="Times New Roman" w:hAnsi="Times New Roman"/>
                <w:b/>
              </w:rPr>
            </w:pPr>
          </w:p>
        </w:tc>
        <w:tc>
          <w:tcPr>
            <w:tcW w:w="1848" w:type="dxa"/>
            <w:shd w:val="clear" w:color="auto" w:fill="auto"/>
          </w:tcPr>
          <w:p w14:paraId="077EC32F" w14:textId="77777777" w:rsidR="004374C9" w:rsidRPr="00376C3D" w:rsidRDefault="004374C9" w:rsidP="00376C3D">
            <w:pPr>
              <w:autoSpaceDE w:val="0"/>
              <w:autoSpaceDN w:val="0"/>
              <w:adjustRightInd w:val="0"/>
              <w:spacing w:after="0" w:line="240" w:lineRule="auto"/>
              <w:jc w:val="center"/>
              <w:rPr>
                <w:rFonts w:ascii="Times New Roman" w:hAnsi="Times New Roman"/>
                <w:color w:val="000000"/>
              </w:rPr>
            </w:pPr>
            <w:proofErr w:type="spellStart"/>
            <w:r w:rsidRPr="00376C3D">
              <w:rPr>
                <w:rFonts w:ascii="Times New Roman" w:hAnsi="Times New Roman"/>
                <w:color w:val="000000"/>
              </w:rPr>
              <w:t>Palonosetronas</w:t>
            </w:r>
            <w:proofErr w:type="spellEnd"/>
          </w:p>
          <w:p w14:paraId="2512945A" w14:textId="77777777" w:rsidR="004374C9" w:rsidRPr="00376C3D" w:rsidRDefault="004374C9" w:rsidP="00376C3D">
            <w:pPr>
              <w:autoSpaceDE w:val="0"/>
              <w:autoSpaceDN w:val="0"/>
              <w:adjustRightInd w:val="0"/>
              <w:spacing w:after="0" w:line="240" w:lineRule="auto"/>
              <w:jc w:val="center"/>
              <w:rPr>
                <w:rFonts w:ascii="Times New Roman" w:hAnsi="Times New Roman"/>
                <w:color w:val="000000"/>
              </w:rPr>
            </w:pPr>
            <w:r w:rsidRPr="00376C3D">
              <w:rPr>
                <w:rFonts w:ascii="Times New Roman" w:hAnsi="Times New Roman"/>
                <w:color w:val="000000"/>
              </w:rPr>
              <w:t>250 </w:t>
            </w:r>
            <w:proofErr w:type="spellStart"/>
            <w:r w:rsidRPr="00376C3D">
              <w:rPr>
                <w:rFonts w:ascii="Times New Roman" w:hAnsi="Times New Roman"/>
                <w:color w:val="000000"/>
              </w:rPr>
              <w:t>mikrogramų</w:t>
            </w:r>
            <w:proofErr w:type="spellEnd"/>
          </w:p>
          <w:p w14:paraId="54D215F6" w14:textId="77777777" w:rsidR="004374C9" w:rsidRPr="00376C3D" w:rsidRDefault="004374C9" w:rsidP="00376C3D">
            <w:pPr>
              <w:tabs>
                <w:tab w:val="left" w:pos="567"/>
              </w:tabs>
              <w:spacing w:after="0" w:line="360" w:lineRule="auto"/>
              <w:jc w:val="center"/>
              <w:rPr>
                <w:rFonts w:ascii="Times New Roman" w:hAnsi="Times New Roman"/>
                <w:b/>
              </w:rPr>
            </w:pPr>
            <w:r w:rsidRPr="00376C3D">
              <w:rPr>
                <w:rFonts w:ascii="Times New Roman" w:hAnsi="Times New Roman"/>
              </w:rPr>
              <w:t>(n = 189)</w:t>
            </w:r>
          </w:p>
        </w:tc>
        <w:tc>
          <w:tcPr>
            <w:tcW w:w="1848" w:type="dxa"/>
            <w:shd w:val="clear" w:color="auto" w:fill="auto"/>
          </w:tcPr>
          <w:p w14:paraId="1AA17355" w14:textId="77777777" w:rsidR="004374C9" w:rsidRPr="00376C3D" w:rsidRDefault="004374C9" w:rsidP="00376C3D">
            <w:pPr>
              <w:autoSpaceDE w:val="0"/>
              <w:autoSpaceDN w:val="0"/>
              <w:adjustRightInd w:val="0"/>
              <w:spacing w:after="0" w:line="240" w:lineRule="auto"/>
              <w:jc w:val="center"/>
              <w:rPr>
                <w:rFonts w:ascii="Times New Roman" w:hAnsi="Times New Roman"/>
                <w:color w:val="000000"/>
              </w:rPr>
            </w:pPr>
            <w:proofErr w:type="spellStart"/>
            <w:r w:rsidRPr="00376C3D">
              <w:rPr>
                <w:rFonts w:ascii="Times New Roman" w:hAnsi="Times New Roman"/>
                <w:color w:val="000000"/>
              </w:rPr>
              <w:t>Ondansetronas</w:t>
            </w:r>
            <w:proofErr w:type="spellEnd"/>
          </w:p>
          <w:p w14:paraId="3ED24C1C" w14:textId="77777777" w:rsidR="004374C9" w:rsidRPr="00376C3D" w:rsidRDefault="004374C9" w:rsidP="00376C3D">
            <w:pPr>
              <w:autoSpaceDE w:val="0"/>
              <w:autoSpaceDN w:val="0"/>
              <w:adjustRightInd w:val="0"/>
              <w:spacing w:after="0" w:line="240" w:lineRule="auto"/>
              <w:jc w:val="center"/>
              <w:rPr>
                <w:rFonts w:ascii="Times New Roman" w:hAnsi="Times New Roman"/>
                <w:color w:val="000000"/>
              </w:rPr>
            </w:pPr>
            <w:r w:rsidRPr="00376C3D">
              <w:rPr>
                <w:rFonts w:ascii="Times New Roman" w:hAnsi="Times New Roman"/>
                <w:color w:val="000000"/>
              </w:rPr>
              <w:t>32 miligramai</w:t>
            </w:r>
          </w:p>
          <w:p w14:paraId="24BEABE9" w14:textId="77777777" w:rsidR="004374C9" w:rsidRPr="00376C3D" w:rsidRDefault="004374C9" w:rsidP="00376C3D">
            <w:pPr>
              <w:tabs>
                <w:tab w:val="left" w:pos="567"/>
              </w:tabs>
              <w:spacing w:after="0" w:line="360" w:lineRule="auto"/>
              <w:jc w:val="center"/>
              <w:rPr>
                <w:rFonts w:ascii="Times New Roman" w:hAnsi="Times New Roman"/>
                <w:b/>
              </w:rPr>
            </w:pPr>
            <w:r w:rsidRPr="00376C3D">
              <w:rPr>
                <w:rFonts w:ascii="Times New Roman" w:hAnsi="Times New Roman"/>
              </w:rPr>
              <w:t>(n = 185)</w:t>
            </w:r>
          </w:p>
        </w:tc>
        <w:tc>
          <w:tcPr>
            <w:tcW w:w="1652" w:type="dxa"/>
            <w:shd w:val="clear" w:color="auto" w:fill="auto"/>
          </w:tcPr>
          <w:p w14:paraId="41D5C609" w14:textId="77777777" w:rsidR="004374C9" w:rsidRPr="00376C3D" w:rsidRDefault="004374C9" w:rsidP="00376C3D">
            <w:pPr>
              <w:autoSpaceDE w:val="0"/>
              <w:autoSpaceDN w:val="0"/>
              <w:adjustRightInd w:val="0"/>
              <w:spacing w:after="0" w:line="240" w:lineRule="auto"/>
              <w:jc w:val="center"/>
              <w:rPr>
                <w:rFonts w:ascii="Times New Roman" w:hAnsi="Times New Roman"/>
                <w:color w:val="000000"/>
              </w:rPr>
            </w:pPr>
            <w:r w:rsidRPr="00376C3D">
              <w:rPr>
                <w:rFonts w:ascii="Times New Roman" w:hAnsi="Times New Roman"/>
                <w:color w:val="000000"/>
              </w:rPr>
              <w:t>Delta</w:t>
            </w:r>
          </w:p>
          <w:p w14:paraId="411B308B" w14:textId="77777777" w:rsidR="004374C9" w:rsidRPr="00376C3D" w:rsidRDefault="004374C9" w:rsidP="00376C3D">
            <w:pPr>
              <w:tabs>
                <w:tab w:val="left" w:pos="567"/>
              </w:tabs>
              <w:spacing w:after="0" w:line="360" w:lineRule="auto"/>
              <w:jc w:val="center"/>
              <w:rPr>
                <w:rFonts w:ascii="Times New Roman" w:hAnsi="Times New Roman"/>
                <w:b/>
              </w:rPr>
            </w:pPr>
          </w:p>
        </w:tc>
        <w:tc>
          <w:tcPr>
            <w:tcW w:w="2046" w:type="dxa"/>
            <w:shd w:val="clear" w:color="auto" w:fill="auto"/>
          </w:tcPr>
          <w:p w14:paraId="4B222634" w14:textId="77777777" w:rsidR="004374C9" w:rsidRPr="00376C3D" w:rsidRDefault="004374C9" w:rsidP="00376C3D">
            <w:pPr>
              <w:tabs>
                <w:tab w:val="left" w:pos="567"/>
              </w:tabs>
              <w:spacing w:after="0" w:line="360" w:lineRule="auto"/>
              <w:jc w:val="both"/>
              <w:rPr>
                <w:rFonts w:ascii="Times New Roman" w:hAnsi="Times New Roman"/>
                <w:b/>
              </w:rPr>
            </w:pPr>
          </w:p>
        </w:tc>
      </w:tr>
      <w:tr w:rsidR="004374C9" w:rsidRPr="00C71FCC" w14:paraId="52CBB012" w14:textId="77777777" w:rsidTr="004374C9">
        <w:tc>
          <w:tcPr>
            <w:tcW w:w="1848" w:type="dxa"/>
            <w:shd w:val="clear" w:color="auto" w:fill="auto"/>
          </w:tcPr>
          <w:p w14:paraId="0F0F4AEC" w14:textId="77777777" w:rsidR="004374C9" w:rsidRPr="00376C3D" w:rsidRDefault="004374C9" w:rsidP="006B1233">
            <w:pPr>
              <w:tabs>
                <w:tab w:val="left" w:pos="567"/>
              </w:tabs>
              <w:spacing w:after="0" w:line="360" w:lineRule="auto"/>
              <w:jc w:val="both"/>
              <w:rPr>
                <w:rFonts w:ascii="Times New Roman" w:hAnsi="Times New Roman"/>
                <w:b/>
              </w:rPr>
            </w:pPr>
          </w:p>
        </w:tc>
        <w:tc>
          <w:tcPr>
            <w:tcW w:w="1848" w:type="dxa"/>
            <w:shd w:val="clear" w:color="auto" w:fill="auto"/>
          </w:tcPr>
          <w:p w14:paraId="58B9E8B8" w14:textId="77777777" w:rsidR="004374C9" w:rsidRPr="00376C3D" w:rsidRDefault="004374C9" w:rsidP="00C71FCC">
            <w:pPr>
              <w:tabs>
                <w:tab w:val="left" w:pos="567"/>
              </w:tabs>
              <w:spacing w:after="0" w:line="360" w:lineRule="auto"/>
              <w:jc w:val="both"/>
              <w:rPr>
                <w:rFonts w:ascii="Times New Roman" w:hAnsi="Times New Roman"/>
                <w:b/>
              </w:rPr>
            </w:pPr>
            <w:r w:rsidRPr="00376C3D">
              <w:rPr>
                <w:rFonts w:ascii="Times New Roman" w:hAnsi="Times New Roman"/>
                <w:b/>
              </w:rPr>
              <w:t>%</w:t>
            </w:r>
          </w:p>
        </w:tc>
        <w:tc>
          <w:tcPr>
            <w:tcW w:w="1848" w:type="dxa"/>
            <w:shd w:val="clear" w:color="auto" w:fill="auto"/>
          </w:tcPr>
          <w:p w14:paraId="6F21C264" w14:textId="77777777" w:rsidR="004374C9" w:rsidRPr="00376C3D" w:rsidRDefault="004374C9" w:rsidP="00376C3D">
            <w:pPr>
              <w:tabs>
                <w:tab w:val="left" w:pos="567"/>
              </w:tabs>
              <w:spacing w:after="0" w:line="360" w:lineRule="auto"/>
              <w:jc w:val="both"/>
              <w:rPr>
                <w:rFonts w:ascii="Times New Roman" w:hAnsi="Times New Roman"/>
                <w:b/>
              </w:rPr>
            </w:pPr>
            <w:r w:rsidRPr="00376C3D">
              <w:rPr>
                <w:rFonts w:ascii="Times New Roman" w:hAnsi="Times New Roman"/>
                <w:b/>
              </w:rPr>
              <w:t>%</w:t>
            </w:r>
          </w:p>
        </w:tc>
        <w:tc>
          <w:tcPr>
            <w:tcW w:w="1652" w:type="dxa"/>
            <w:shd w:val="clear" w:color="auto" w:fill="auto"/>
          </w:tcPr>
          <w:p w14:paraId="7D2B7793" w14:textId="77777777" w:rsidR="004374C9" w:rsidRPr="00376C3D" w:rsidRDefault="004374C9" w:rsidP="00376C3D">
            <w:pPr>
              <w:tabs>
                <w:tab w:val="left" w:pos="567"/>
              </w:tabs>
              <w:spacing w:after="0" w:line="360" w:lineRule="auto"/>
              <w:jc w:val="both"/>
              <w:rPr>
                <w:rFonts w:ascii="Times New Roman" w:hAnsi="Times New Roman"/>
                <w:b/>
              </w:rPr>
            </w:pPr>
            <w:r w:rsidRPr="00376C3D">
              <w:rPr>
                <w:rFonts w:ascii="Times New Roman" w:hAnsi="Times New Roman"/>
                <w:b/>
              </w:rPr>
              <w:t>%</w:t>
            </w:r>
          </w:p>
        </w:tc>
        <w:tc>
          <w:tcPr>
            <w:tcW w:w="2046" w:type="dxa"/>
            <w:shd w:val="clear" w:color="auto" w:fill="auto"/>
          </w:tcPr>
          <w:p w14:paraId="07974F59" w14:textId="77777777" w:rsidR="004374C9" w:rsidRPr="00376C3D" w:rsidRDefault="004374C9" w:rsidP="00376C3D">
            <w:pPr>
              <w:tabs>
                <w:tab w:val="left" w:pos="567"/>
              </w:tabs>
              <w:spacing w:after="0" w:line="360" w:lineRule="auto"/>
              <w:jc w:val="both"/>
              <w:rPr>
                <w:rFonts w:ascii="Times New Roman" w:hAnsi="Times New Roman"/>
                <w:b/>
              </w:rPr>
            </w:pPr>
          </w:p>
        </w:tc>
      </w:tr>
      <w:tr w:rsidR="004374C9" w:rsidRPr="00C71FCC" w14:paraId="4199613F" w14:textId="77777777" w:rsidTr="004374C9">
        <w:tc>
          <w:tcPr>
            <w:tcW w:w="7196" w:type="dxa"/>
            <w:gridSpan w:val="4"/>
            <w:shd w:val="clear" w:color="auto" w:fill="auto"/>
          </w:tcPr>
          <w:p w14:paraId="6B2E78DB" w14:textId="77777777" w:rsidR="004374C9" w:rsidRPr="00376C3D" w:rsidRDefault="004374C9" w:rsidP="006B1233">
            <w:pPr>
              <w:autoSpaceDE w:val="0"/>
              <w:autoSpaceDN w:val="0"/>
              <w:adjustRightInd w:val="0"/>
              <w:spacing w:after="0" w:line="240" w:lineRule="auto"/>
              <w:jc w:val="both"/>
              <w:rPr>
                <w:rFonts w:ascii="Times New Roman" w:hAnsi="Times New Roman"/>
                <w:b/>
                <w:color w:val="000000"/>
                <w:sz w:val="24"/>
              </w:rPr>
            </w:pPr>
            <w:r w:rsidRPr="00376C3D">
              <w:rPr>
                <w:rFonts w:ascii="Times New Roman" w:hAnsi="Times New Roman"/>
                <w:b/>
                <w:color w:val="000000"/>
                <w:sz w:val="24"/>
              </w:rPr>
              <w:t xml:space="preserve">Visiškas atsakas (jokio vėmimo ir pagalbinių vaistinių preparatų) </w:t>
            </w:r>
          </w:p>
        </w:tc>
        <w:tc>
          <w:tcPr>
            <w:tcW w:w="2046" w:type="dxa"/>
            <w:shd w:val="clear" w:color="auto" w:fill="auto"/>
          </w:tcPr>
          <w:p w14:paraId="70DF4CFC" w14:textId="77777777" w:rsidR="004374C9" w:rsidRPr="00376C3D" w:rsidRDefault="004374C9" w:rsidP="00C71FCC">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b/>
                <w:color w:val="000000"/>
              </w:rPr>
              <w:t xml:space="preserve">97,5 % </w:t>
            </w:r>
            <w:proofErr w:type="spellStart"/>
            <w:r w:rsidRPr="00376C3D">
              <w:rPr>
                <w:rFonts w:ascii="Times New Roman" w:hAnsi="Times New Roman"/>
                <w:b/>
                <w:color w:val="000000"/>
              </w:rPr>
              <w:t>PI</w:t>
            </w:r>
            <w:r w:rsidRPr="00376C3D">
              <w:rPr>
                <w:rFonts w:ascii="Times New Roman" w:hAnsi="Times New Roman"/>
                <w:color w:val="000000"/>
                <w:vertAlign w:val="superscript"/>
              </w:rPr>
              <w:t>b</w:t>
            </w:r>
            <w:proofErr w:type="spellEnd"/>
            <w:r w:rsidRPr="00376C3D">
              <w:rPr>
                <w:rFonts w:ascii="Times New Roman" w:hAnsi="Times New Roman"/>
                <w:color w:val="000000"/>
              </w:rPr>
              <w:t xml:space="preserve"> </w:t>
            </w:r>
          </w:p>
        </w:tc>
      </w:tr>
      <w:tr w:rsidR="004374C9" w:rsidRPr="00C71FCC" w14:paraId="565EA7FD" w14:textId="77777777" w:rsidTr="004374C9">
        <w:tc>
          <w:tcPr>
            <w:tcW w:w="1848" w:type="dxa"/>
            <w:shd w:val="clear" w:color="auto" w:fill="auto"/>
          </w:tcPr>
          <w:p w14:paraId="343497E9" w14:textId="77777777" w:rsidR="004374C9" w:rsidRPr="00376C3D" w:rsidRDefault="004374C9" w:rsidP="006B1233">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0 – 24 valandos </w:t>
            </w:r>
          </w:p>
        </w:tc>
        <w:tc>
          <w:tcPr>
            <w:tcW w:w="1848" w:type="dxa"/>
            <w:shd w:val="clear" w:color="auto" w:fill="auto"/>
          </w:tcPr>
          <w:p w14:paraId="60B4A04E" w14:textId="77777777" w:rsidR="004374C9" w:rsidRPr="00376C3D" w:rsidRDefault="004374C9" w:rsidP="00C71FCC">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81,0 </w:t>
            </w:r>
          </w:p>
        </w:tc>
        <w:tc>
          <w:tcPr>
            <w:tcW w:w="1848" w:type="dxa"/>
            <w:shd w:val="clear" w:color="auto" w:fill="auto"/>
          </w:tcPr>
          <w:p w14:paraId="0C76C84D"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68,6 </w:t>
            </w:r>
          </w:p>
        </w:tc>
        <w:tc>
          <w:tcPr>
            <w:tcW w:w="1652" w:type="dxa"/>
            <w:shd w:val="clear" w:color="auto" w:fill="auto"/>
          </w:tcPr>
          <w:p w14:paraId="43EEDE08"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12,4 </w:t>
            </w:r>
          </w:p>
        </w:tc>
        <w:tc>
          <w:tcPr>
            <w:tcW w:w="2046" w:type="dxa"/>
            <w:shd w:val="clear" w:color="auto" w:fill="auto"/>
          </w:tcPr>
          <w:p w14:paraId="3DC8AB41"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[1,8 %, 22,8 %] </w:t>
            </w:r>
          </w:p>
        </w:tc>
      </w:tr>
      <w:tr w:rsidR="004374C9" w:rsidRPr="00C71FCC" w14:paraId="7EF03BC3" w14:textId="77777777" w:rsidTr="004374C9">
        <w:tc>
          <w:tcPr>
            <w:tcW w:w="1848" w:type="dxa"/>
            <w:shd w:val="clear" w:color="auto" w:fill="auto"/>
          </w:tcPr>
          <w:p w14:paraId="085F8AC7" w14:textId="77777777" w:rsidR="004374C9" w:rsidRPr="00376C3D" w:rsidRDefault="004374C9" w:rsidP="006B1233">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24 – 120 valandų </w:t>
            </w:r>
          </w:p>
        </w:tc>
        <w:tc>
          <w:tcPr>
            <w:tcW w:w="1848" w:type="dxa"/>
            <w:shd w:val="clear" w:color="auto" w:fill="auto"/>
          </w:tcPr>
          <w:p w14:paraId="545B9D0E" w14:textId="77777777" w:rsidR="004374C9" w:rsidRPr="00376C3D" w:rsidRDefault="004374C9" w:rsidP="00C71FCC">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74,1 </w:t>
            </w:r>
          </w:p>
        </w:tc>
        <w:tc>
          <w:tcPr>
            <w:tcW w:w="1848" w:type="dxa"/>
            <w:shd w:val="clear" w:color="auto" w:fill="auto"/>
          </w:tcPr>
          <w:p w14:paraId="59A4F4BB"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55,1 </w:t>
            </w:r>
          </w:p>
        </w:tc>
        <w:tc>
          <w:tcPr>
            <w:tcW w:w="1652" w:type="dxa"/>
            <w:shd w:val="clear" w:color="auto" w:fill="auto"/>
          </w:tcPr>
          <w:p w14:paraId="284D9130"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19,0 </w:t>
            </w:r>
          </w:p>
        </w:tc>
        <w:tc>
          <w:tcPr>
            <w:tcW w:w="2046" w:type="dxa"/>
            <w:shd w:val="clear" w:color="auto" w:fill="auto"/>
          </w:tcPr>
          <w:p w14:paraId="42C79D74"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[7,5 %, 30,3 %] </w:t>
            </w:r>
          </w:p>
        </w:tc>
      </w:tr>
      <w:tr w:rsidR="004374C9" w:rsidRPr="00C71FCC" w14:paraId="07653922" w14:textId="77777777" w:rsidTr="004374C9">
        <w:tc>
          <w:tcPr>
            <w:tcW w:w="1848" w:type="dxa"/>
            <w:shd w:val="clear" w:color="auto" w:fill="auto"/>
          </w:tcPr>
          <w:p w14:paraId="613192C3" w14:textId="77777777" w:rsidR="004374C9" w:rsidRPr="00376C3D" w:rsidRDefault="004374C9" w:rsidP="006B1233">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0 – 120 valandų </w:t>
            </w:r>
          </w:p>
        </w:tc>
        <w:tc>
          <w:tcPr>
            <w:tcW w:w="1848" w:type="dxa"/>
            <w:shd w:val="clear" w:color="auto" w:fill="auto"/>
          </w:tcPr>
          <w:p w14:paraId="45D82479" w14:textId="77777777" w:rsidR="004374C9" w:rsidRPr="00376C3D" w:rsidRDefault="004374C9" w:rsidP="00C71FCC">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69,3 </w:t>
            </w:r>
          </w:p>
        </w:tc>
        <w:tc>
          <w:tcPr>
            <w:tcW w:w="1848" w:type="dxa"/>
            <w:shd w:val="clear" w:color="auto" w:fill="auto"/>
          </w:tcPr>
          <w:p w14:paraId="0FFC0370"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50,3 </w:t>
            </w:r>
          </w:p>
        </w:tc>
        <w:tc>
          <w:tcPr>
            <w:tcW w:w="1652" w:type="dxa"/>
            <w:shd w:val="clear" w:color="auto" w:fill="auto"/>
          </w:tcPr>
          <w:p w14:paraId="521C8C1F"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19,0 </w:t>
            </w:r>
          </w:p>
        </w:tc>
        <w:tc>
          <w:tcPr>
            <w:tcW w:w="2046" w:type="dxa"/>
            <w:shd w:val="clear" w:color="auto" w:fill="auto"/>
          </w:tcPr>
          <w:p w14:paraId="2C385016"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[7,4 %, 30,7 %] </w:t>
            </w:r>
          </w:p>
        </w:tc>
      </w:tr>
      <w:tr w:rsidR="004374C9" w:rsidRPr="00C71FCC" w14:paraId="78E279AE" w14:textId="77777777" w:rsidTr="004374C9">
        <w:tc>
          <w:tcPr>
            <w:tcW w:w="7196" w:type="dxa"/>
            <w:gridSpan w:val="4"/>
            <w:shd w:val="clear" w:color="auto" w:fill="auto"/>
          </w:tcPr>
          <w:p w14:paraId="514D785C" w14:textId="77777777" w:rsidR="004374C9" w:rsidRPr="00376C3D" w:rsidRDefault="004374C9" w:rsidP="006B1233">
            <w:pPr>
              <w:autoSpaceDE w:val="0"/>
              <w:autoSpaceDN w:val="0"/>
              <w:adjustRightInd w:val="0"/>
              <w:spacing w:after="0" w:line="240" w:lineRule="auto"/>
              <w:jc w:val="both"/>
              <w:rPr>
                <w:rFonts w:ascii="Times New Roman" w:hAnsi="Times New Roman"/>
                <w:b/>
                <w:color w:val="000000"/>
              </w:rPr>
            </w:pPr>
            <w:r w:rsidRPr="00376C3D">
              <w:rPr>
                <w:rFonts w:ascii="Times New Roman" w:hAnsi="Times New Roman"/>
                <w:b/>
                <w:color w:val="000000"/>
              </w:rPr>
              <w:t xml:space="preserve">Visiška kontrolė (visiškas atsakas ir ne daugiau kaip lengvas pykinimas) </w:t>
            </w:r>
          </w:p>
        </w:tc>
        <w:tc>
          <w:tcPr>
            <w:tcW w:w="2046" w:type="dxa"/>
            <w:shd w:val="clear" w:color="auto" w:fill="auto"/>
          </w:tcPr>
          <w:p w14:paraId="240F454E" w14:textId="77777777" w:rsidR="004374C9" w:rsidRPr="00376C3D" w:rsidRDefault="004374C9" w:rsidP="00C71FCC">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b/>
                <w:color w:val="000000"/>
              </w:rPr>
              <w:t>p-</w:t>
            </w:r>
            <w:proofErr w:type="spellStart"/>
            <w:r w:rsidRPr="00376C3D">
              <w:rPr>
                <w:rFonts w:ascii="Times New Roman" w:hAnsi="Times New Roman"/>
                <w:b/>
                <w:color w:val="000000"/>
              </w:rPr>
              <w:t>dydis</w:t>
            </w:r>
            <w:r w:rsidRPr="00376C3D">
              <w:rPr>
                <w:rFonts w:ascii="Times New Roman" w:hAnsi="Times New Roman"/>
                <w:color w:val="000000"/>
                <w:vertAlign w:val="superscript"/>
              </w:rPr>
              <w:t>c</w:t>
            </w:r>
            <w:proofErr w:type="spellEnd"/>
            <w:r w:rsidRPr="00376C3D">
              <w:rPr>
                <w:rFonts w:ascii="Times New Roman" w:hAnsi="Times New Roman"/>
                <w:color w:val="000000"/>
              </w:rPr>
              <w:t xml:space="preserve"> </w:t>
            </w:r>
          </w:p>
        </w:tc>
      </w:tr>
      <w:tr w:rsidR="004374C9" w:rsidRPr="00C71FCC" w14:paraId="2FD1F1D7" w14:textId="77777777" w:rsidTr="004374C9">
        <w:tc>
          <w:tcPr>
            <w:tcW w:w="1848" w:type="dxa"/>
            <w:shd w:val="clear" w:color="auto" w:fill="auto"/>
          </w:tcPr>
          <w:p w14:paraId="2362F8D5" w14:textId="77777777" w:rsidR="004374C9" w:rsidRPr="00376C3D" w:rsidRDefault="004374C9" w:rsidP="006B1233">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0 – 24 valandos </w:t>
            </w:r>
          </w:p>
        </w:tc>
        <w:tc>
          <w:tcPr>
            <w:tcW w:w="1848" w:type="dxa"/>
            <w:shd w:val="clear" w:color="auto" w:fill="auto"/>
          </w:tcPr>
          <w:p w14:paraId="26F0B728" w14:textId="77777777" w:rsidR="004374C9" w:rsidRPr="00376C3D" w:rsidRDefault="004374C9" w:rsidP="00C71FCC">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76,2 </w:t>
            </w:r>
          </w:p>
        </w:tc>
        <w:tc>
          <w:tcPr>
            <w:tcW w:w="1848" w:type="dxa"/>
            <w:shd w:val="clear" w:color="auto" w:fill="auto"/>
          </w:tcPr>
          <w:p w14:paraId="7BAF40B6"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65,4 </w:t>
            </w:r>
          </w:p>
        </w:tc>
        <w:tc>
          <w:tcPr>
            <w:tcW w:w="1652" w:type="dxa"/>
            <w:shd w:val="clear" w:color="auto" w:fill="auto"/>
          </w:tcPr>
          <w:p w14:paraId="0D527564"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10,8 </w:t>
            </w:r>
          </w:p>
        </w:tc>
        <w:tc>
          <w:tcPr>
            <w:tcW w:w="2046" w:type="dxa"/>
            <w:shd w:val="clear" w:color="auto" w:fill="auto"/>
          </w:tcPr>
          <w:p w14:paraId="2F6E26C4" w14:textId="77777777" w:rsidR="004374C9" w:rsidRPr="00376C3D" w:rsidRDefault="004374C9" w:rsidP="00376C3D">
            <w:pPr>
              <w:tabs>
                <w:tab w:val="left" w:pos="567"/>
              </w:tabs>
              <w:spacing w:after="0" w:line="360" w:lineRule="auto"/>
              <w:jc w:val="both"/>
              <w:rPr>
                <w:rFonts w:ascii="Times New Roman" w:hAnsi="Times New Roman"/>
              </w:rPr>
            </w:pPr>
            <w:r w:rsidRPr="00376C3D">
              <w:rPr>
                <w:rFonts w:ascii="Times New Roman" w:hAnsi="Times New Roman"/>
              </w:rPr>
              <w:t>NS (nereikšmingas)</w:t>
            </w:r>
          </w:p>
        </w:tc>
      </w:tr>
      <w:tr w:rsidR="004374C9" w:rsidRPr="00C71FCC" w14:paraId="5B8E78CB" w14:textId="77777777" w:rsidTr="004374C9">
        <w:tc>
          <w:tcPr>
            <w:tcW w:w="1848" w:type="dxa"/>
            <w:shd w:val="clear" w:color="auto" w:fill="auto"/>
          </w:tcPr>
          <w:p w14:paraId="24378745" w14:textId="77777777" w:rsidR="004374C9" w:rsidRPr="00376C3D" w:rsidRDefault="004374C9" w:rsidP="006B1233">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24 – 120 valandų </w:t>
            </w:r>
          </w:p>
        </w:tc>
        <w:tc>
          <w:tcPr>
            <w:tcW w:w="1848" w:type="dxa"/>
            <w:shd w:val="clear" w:color="auto" w:fill="auto"/>
          </w:tcPr>
          <w:p w14:paraId="014D2475" w14:textId="77777777" w:rsidR="004374C9" w:rsidRPr="00376C3D" w:rsidRDefault="004374C9" w:rsidP="00C71FCC">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66,7 </w:t>
            </w:r>
          </w:p>
        </w:tc>
        <w:tc>
          <w:tcPr>
            <w:tcW w:w="1848" w:type="dxa"/>
            <w:shd w:val="clear" w:color="auto" w:fill="auto"/>
          </w:tcPr>
          <w:p w14:paraId="077C4D70"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50,3 </w:t>
            </w:r>
          </w:p>
        </w:tc>
        <w:tc>
          <w:tcPr>
            <w:tcW w:w="1652" w:type="dxa"/>
            <w:shd w:val="clear" w:color="auto" w:fill="auto"/>
          </w:tcPr>
          <w:p w14:paraId="46B36641"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16,4 </w:t>
            </w:r>
          </w:p>
        </w:tc>
        <w:tc>
          <w:tcPr>
            <w:tcW w:w="2046" w:type="dxa"/>
            <w:shd w:val="clear" w:color="auto" w:fill="auto"/>
          </w:tcPr>
          <w:p w14:paraId="6B66A32A"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0,001 </w:t>
            </w:r>
          </w:p>
        </w:tc>
      </w:tr>
      <w:tr w:rsidR="004374C9" w:rsidRPr="00C71FCC" w14:paraId="431B23DF" w14:textId="77777777" w:rsidTr="004374C9">
        <w:tc>
          <w:tcPr>
            <w:tcW w:w="1848" w:type="dxa"/>
            <w:shd w:val="clear" w:color="auto" w:fill="auto"/>
          </w:tcPr>
          <w:p w14:paraId="03BCEB60" w14:textId="77777777" w:rsidR="004374C9" w:rsidRPr="00376C3D" w:rsidRDefault="004374C9" w:rsidP="006B1233">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0 – 120 valandų </w:t>
            </w:r>
          </w:p>
        </w:tc>
        <w:tc>
          <w:tcPr>
            <w:tcW w:w="1848" w:type="dxa"/>
            <w:shd w:val="clear" w:color="auto" w:fill="auto"/>
          </w:tcPr>
          <w:p w14:paraId="019E7D5F" w14:textId="77777777" w:rsidR="004374C9" w:rsidRPr="00376C3D" w:rsidRDefault="004374C9" w:rsidP="00C71FCC">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63,0 </w:t>
            </w:r>
          </w:p>
        </w:tc>
        <w:tc>
          <w:tcPr>
            <w:tcW w:w="1848" w:type="dxa"/>
            <w:shd w:val="clear" w:color="auto" w:fill="auto"/>
          </w:tcPr>
          <w:p w14:paraId="383C6188"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44,9 </w:t>
            </w:r>
          </w:p>
        </w:tc>
        <w:tc>
          <w:tcPr>
            <w:tcW w:w="1652" w:type="dxa"/>
            <w:shd w:val="clear" w:color="auto" w:fill="auto"/>
          </w:tcPr>
          <w:p w14:paraId="7F7664D6"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18,1 </w:t>
            </w:r>
          </w:p>
        </w:tc>
        <w:tc>
          <w:tcPr>
            <w:tcW w:w="2046" w:type="dxa"/>
            <w:shd w:val="clear" w:color="auto" w:fill="auto"/>
          </w:tcPr>
          <w:p w14:paraId="7C076784"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0,001 </w:t>
            </w:r>
          </w:p>
        </w:tc>
      </w:tr>
      <w:tr w:rsidR="004374C9" w:rsidRPr="00C71FCC" w14:paraId="3D1AFBE9" w14:textId="77777777" w:rsidTr="004374C9">
        <w:tc>
          <w:tcPr>
            <w:tcW w:w="7196" w:type="dxa"/>
            <w:gridSpan w:val="4"/>
            <w:shd w:val="clear" w:color="auto" w:fill="auto"/>
          </w:tcPr>
          <w:p w14:paraId="033BF1AA" w14:textId="77777777" w:rsidR="004374C9" w:rsidRPr="00376C3D" w:rsidRDefault="004374C9" w:rsidP="006B1233">
            <w:pPr>
              <w:autoSpaceDE w:val="0"/>
              <w:autoSpaceDN w:val="0"/>
              <w:adjustRightInd w:val="0"/>
              <w:spacing w:after="0" w:line="240" w:lineRule="auto"/>
              <w:jc w:val="both"/>
              <w:rPr>
                <w:rFonts w:ascii="Times New Roman" w:hAnsi="Times New Roman"/>
                <w:b/>
                <w:color w:val="000000"/>
              </w:rPr>
            </w:pPr>
            <w:r w:rsidRPr="00376C3D">
              <w:rPr>
                <w:rFonts w:ascii="Times New Roman" w:hAnsi="Times New Roman"/>
                <w:b/>
                <w:color w:val="000000"/>
              </w:rPr>
              <w:t>Jokio pykinimo (</w:t>
            </w:r>
            <w:proofErr w:type="spellStart"/>
            <w:r w:rsidRPr="00376C3D">
              <w:rPr>
                <w:rFonts w:ascii="Times New Roman" w:hAnsi="Times New Roman"/>
                <w:b/>
                <w:i/>
                <w:color w:val="000000"/>
              </w:rPr>
              <w:t>Likert</w:t>
            </w:r>
            <w:proofErr w:type="spellEnd"/>
            <w:r w:rsidRPr="00376C3D">
              <w:rPr>
                <w:rFonts w:ascii="Times New Roman" w:hAnsi="Times New Roman"/>
                <w:b/>
                <w:color w:val="000000"/>
              </w:rPr>
              <w:t xml:space="preserve"> skalė)</w:t>
            </w:r>
          </w:p>
        </w:tc>
        <w:tc>
          <w:tcPr>
            <w:tcW w:w="2046" w:type="dxa"/>
            <w:shd w:val="clear" w:color="auto" w:fill="auto"/>
          </w:tcPr>
          <w:p w14:paraId="2DB2BD75" w14:textId="77777777" w:rsidR="004374C9" w:rsidRPr="00376C3D" w:rsidRDefault="004374C9" w:rsidP="00C71FCC">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b/>
                <w:color w:val="000000"/>
              </w:rPr>
              <w:t>p-</w:t>
            </w:r>
            <w:proofErr w:type="spellStart"/>
            <w:r w:rsidRPr="00376C3D">
              <w:rPr>
                <w:rFonts w:ascii="Times New Roman" w:hAnsi="Times New Roman"/>
                <w:b/>
                <w:color w:val="000000"/>
              </w:rPr>
              <w:t>dydis</w:t>
            </w:r>
            <w:r w:rsidRPr="00376C3D">
              <w:rPr>
                <w:rFonts w:ascii="Times New Roman" w:hAnsi="Times New Roman"/>
                <w:color w:val="000000"/>
                <w:vertAlign w:val="superscript"/>
              </w:rPr>
              <w:t>c</w:t>
            </w:r>
            <w:proofErr w:type="spellEnd"/>
            <w:r w:rsidRPr="00376C3D">
              <w:rPr>
                <w:rFonts w:ascii="Times New Roman" w:hAnsi="Times New Roman"/>
                <w:color w:val="000000"/>
              </w:rPr>
              <w:t xml:space="preserve"> </w:t>
            </w:r>
          </w:p>
        </w:tc>
      </w:tr>
      <w:tr w:rsidR="004374C9" w:rsidRPr="00C71FCC" w14:paraId="6956404C" w14:textId="77777777" w:rsidTr="004374C9">
        <w:tc>
          <w:tcPr>
            <w:tcW w:w="1848" w:type="dxa"/>
            <w:shd w:val="clear" w:color="auto" w:fill="auto"/>
          </w:tcPr>
          <w:p w14:paraId="4F3EF249" w14:textId="77777777" w:rsidR="004374C9" w:rsidRPr="00376C3D" w:rsidRDefault="004374C9" w:rsidP="006B1233">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0 – 24 valandos </w:t>
            </w:r>
          </w:p>
        </w:tc>
        <w:tc>
          <w:tcPr>
            <w:tcW w:w="1848" w:type="dxa"/>
            <w:shd w:val="clear" w:color="auto" w:fill="auto"/>
          </w:tcPr>
          <w:p w14:paraId="3CE1AFCA" w14:textId="77777777" w:rsidR="004374C9" w:rsidRPr="00376C3D" w:rsidRDefault="004374C9" w:rsidP="00C71FCC">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60,3 </w:t>
            </w:r>
          </w:p>
        </w:tc>
        <w:tc>
          <w:tcPr>
            <w:tcW w:w="1848" w:type="dxa"/>
            <w:shd w:val="clear" w:color="auto" w:fill="auto"/>
          </w:tcPr>
          <w:p w14:paraId="3921A6FC"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56,8 </w:t>
            </w:r>
          </w:p>
        </w:tc>
        <w:tc>
          <w:tcPr>
            <w:tcW w:w="1652" w:type="dxa"/>
            <w:shd w:val="clear" w:color="auto" w:fill="auto"/>
          </w:tcPr>
          <w:p w14:paraId="5B0FD9C7"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3,5 </w:t>
            </w:r>
          </w:p>
        </w:tc>
        <w:tc>
          <w:tcPr>
            <w:tcW w:w="2046" w:type="dxa"/>
            <w:shd w:val="clear" w:color="auto" w:fill="auto"/>
          </w:tcPr>
          <w:p w14:paraId="0A228508"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rPr>
              <w:t>Nereikšmingas</w:t>
            </w:r>
          </w:p>
        </w:tc>
      </w:tr>
      <w:tr w:rsidR="004374C9" w:rsidRPr="00C71FCC" w14:paraId="16CD6333" w14:textId="77777777" w:rsidTr="004374C9">
        <w:tc>
          <w:tcPr>
            <w:tcW w:w="1848" w:type="dxa"/>
            <w:shd w:val="clear" w:color="auto" w:fill="auto"/>
          </w:tcPr>
          <w:p w14:paraId="2CED8CE3" w14:textId="77777777" w:rsidR="004374C9" w:rsidRPr="00376C3D" w:rsidRDefault="004374C9" w:rsidP="006B1233">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24 – 120 valandų </w:t>
            </w:r>
          </w:p>
        </w:tc>
        <w:tc>
          <w:tcPr>
            <w:tcW w:w="1848" w:type="dxa"/>
            <w:shd w:val="clear" w:color="auto" w:fill="auto"/>
          </w:tcPr>
          <w:p w14:paraId="30429BCF" w14:textId="77777777" w:rsidR="004374C9" w:rsidRPr="00376C3D" w:rsidRDefault="004374C9" w:rsidP="00C71FCC">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51,9 </w:t>
            </w:r>
          </w:p>
        </w:tc>
        <w:tc>
          <w:tcPr>
            <w:tcW w:w="1848" w:type="dxa"/>
            <w:shd w:val="clear" w:color="auto" w:fill="auto"/>
          </w:tcPr>
          <w:p w14:paraId="066028A6"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39,5 </w:t>
            </w:r>
          </w:p>
        </w:tc>
        <w:tc>
          <w:tcPr>
            <w:tcW w:w="1652" w:type="dxa"/>
            <w:shd w:val="clear" w:color="auto" w:fill="auto"/>
          </w:tcPr>
          <w:p w14:paraId="3204109E"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12,4 </w:t>
            </w:r>
          </w:p>
        </w:tc>
        <w:tc>
          <w:tcPr>
            <w:tcW w:w="2046" w:type="dxa"/>
            <w:shd w:val="clear" w:color="auto" w:fill="auto"/>
          </w:tcPr>
          <w:p w14:paraId="60FE4C99"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rPr>
              <w:t>Nereikšmingas</w:t>
            </w:r>
            <w:r w:rsidRPr="00376C3D">
              <w:rPr>
                <w:rFonts w:ascii="Times New Roman" w:hAnsi="Times New Roman"/>
                <w:color w:val="000000"/>
              </w:rPr>
              <w:t xml:space="preserve"> </w:t>
            </w:r>
          </w:p>
        </w:tc>
      </w:tr>
      <w:tr w:rsidR="004374C9" w:rsidRPr="00C71FCC" w14:paraId="0C873D55" w14:textId="77777777" w:rsidTr="004374C9">
        <w:tc>
          <w:tcPr>
            <w:tcW w:w="1848" w:type="dxa"/>
            <w:shd w:val="clear" w:color="auto" w:fill="auto"/>
          </w:tcPr>
          <w:p w14:paraId="6063584B" w14:textId="77777777" w:rsidR="004374C9" w:rsidRPr="00376C3D" w:rsidRDefault="004374C9" w:rsidP="006B1233">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0 – 120 valandų </w:t>
            </w:r>
          </w:p>
        </w:tc>
        <w:tc>
          <w:tcPr>
            <w:tcW w:w="1848" w:type="dxa"/>
            <w:shd w:val="clear" w:color="auto" w:fill="auto"/>
          </w:tcPr>
          <w:p w14:paraId="5E3F1AFF" w14:textId="77777777" w:rsidR="004374C9" w:rsidRPr="00376C3D" w:rsidRDefault="004374C9" w:rsidP="00C71FCC">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45,0 </w:t>
            </w:r>
          </w:p>
        </w:tc>
        <w:tc>
          <w:tcPr>
            <w:tcW w:w="1848" w:type="dxa"/>
            <w:shd w:val="clear" w:color="auto" w:fill="auto"/>
          </w:tcPr>
          <w:p w14:paraId="35FB9C1A"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36,2 </w:t>
            </w:r>
          </w:p>
        </w:tc>
        <w:tc>
          <w:tcPr>
            <w:tcW w:w="1652" w:type="dxa"/>
            <w:shd w:val="clear" w:color="auto" w:fill="auto"/>
          </w:tcPr>
          <w:p w14:paraId="10A067C4"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8,8 </w:t>
            </w:r>
          </w:p>
        </w:tc>
        <w:tc>
          <w:tcPr>
            <w:tcW w:w="2046" w:type="dxa"/>
            <w:shd w:val="clear" w:color="auto" w:fill="auto"/>
          </w:tcPr>
          <w:p w14:paraId="74B98744"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rPr>
              <w:t>Nereikšmingas</w:t>
            </w:r>
            <w:r w:rsidRPr="00376C3D">
              <w:rPr>
                <w:rFonts w:ascii="Times New Roman" w:hAnsi="Times New Roman"/>
                <w:color w:val="000000"/>
              </w:rPr>
              <w:t xml:space="preserve"> </w:t>
            </w:r>
          </w:p>
        </w:tc>
      </w:tr>
    </w:tbl>
    <w:p w14:paraId="3B48A2A5" w14:textId="77777777" w:rsidR="004374C9" w:rsidRPr="00376C3D" w:rsidRDefault="004374C9" w:rsidP="006B1233">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vertAlign w:val="superscript"/>
        </w:rPr>
        <w:t xml:space="preserve">a </w:t>
      </w:r>
      <w:r w:rsidRPr="00376C3D">
        <w:rPr>
          <w:rFonts w:ascii="Times New Roman" w:hAnsi="Times New Roman"/>
          <w:color w:val="000000"/>
        </w:rPr>
        <w:t xml:space="preserve">Ketinta gydyti grupė. </w:t>
      </w:r>
    </w:p>
    <w:p w14:paraId="6C9479B1" w14:textId="77777777" w:rsidR="004374C9" w:rsidRPr="00376C3D" w:rsidRDefault="004374C9" w:rsidP="00C71FCC">
      <w:pPr>
        <w:autoSpaceDE w:val="0"/>
        <w:autoSpaceDN w:val="0"/>
        <w:adjustRightInd w:val="0"/>
        <w:spacing w:after="0" w:line="240" w:lineRule="auto"/>
        <w:ind w:left="142" w:hanging="142"/>
        <w:rPr>
          <w:rFonts w:ascii="Times New Roman" w:hAnsi="Times New Roman"/>
          <w:color w:val="000000"/>
        </w:rPr>
      </w:pPr>
      <w:r w:rsidRPr="00376C3D">
        <w:rPr>
          <w:rFonts w:ascii="Times New Roman" w:hAnsi="Times New Roman"/>
          <w:color w:val="000000"/>
          <w:vertAlign w:val="superscript"/>
        </w:rPr>
        <w:t xml:space="preserve">b </w:t>
      </w:r>
      <w:r w:rsidRPr="00376C3D">
        <w:rPr>
          <w:rFonts w:ascii="Times New Roman" w:hAnsi="Times New Roman"/>
          <w:color w:val="000000"/>
        </w:rPr>
        <w:t xml:space="preserve">Tyrimo tikslas buvo parodyti, kad vaistinio preparato veiksmingumas nėra blogesnis. Apatinė riba, didesnė už –15 % rodo, kad gydymas į veną suleistu </w:t>
      </w:r>
      <w:proofErr w:type="spellStart"/>
      <w:r w:rsidRPr="00376C3D">
        <w:rPr>
          <w:rFonts w:ascii="Times New Roman" w:hAnsi="Times New Roman"/>
          <w:color w:val="000000"/>
        </w:rPr>
        <w:t>palonosetronu</w:t>
      </w:r>
      <w:proofErr w:type="spellEnd"/>
      <w:r w:rsidRPr="00376C3D">
        <w:rPr>
          <w:rFonts w:ascii="Times New Roman" w:hAnsi="Times New Roman"/>
          <w:color w:val="000000"/>
        </w:rPr>
        <w:t xml:space="preserve"> nėra blogesnis už palyginamąjį gydymą. </w:t>
      </w:r>
    </w:p>
    <w:p w14:paraId="170D6EC5"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vertAlign w:val="superscript"/>
        </w:rPr>
        <w:t xml:space="preserve">C </w:t>
      </w:r>
      <w:proofErr w:type="spellStart"/>
      <w:r w:rsidRPr="00376C3D">
        <w:rPr>
          <w:rFonts w:ascii="Times New Roman" w:hAnsi="Times New Roman"/>
        </w:rPr>
        <w:t>Chi</w:t>
      </w:r>
      <w:proofErr w:type="spellEnd"/>
      <w:r w:rsidRPr="00376C3D">
        <w:rPr>
          <w:rFonts w:ascii="Times New Roman" w:hAnsi="Times New Roman"/>
        </w:rPr>
        <w:t xml:space="preserve"> kvadrato testas. Reikšmingumo lygis, kai α=0,05.</w:t>
      </w:r>
    </w:p>
    <w:p w14:paraId="795F2B98" w14:textId="77777777" w:rsidR="004374C9" w:rsidRPr="00376C3D" w:rsidRDefault="004374C9" w:rsidP="00376C3D">
      <w:pPr>
        <w:tabs>
          <w:tab w:val="left" w:pos="567"/>
        </w:tabs>
        <w:spacing w:after="0" w:line="240" w:lineRule="auto"/>
        <w:rPr>
          <w:rFonts w:ascii="Times New Roman" w:hAnsi="Times New Roman"/>
        </w:rPr>
      </w:pPr>
    </w:p>
    <w:p w14:paraId="5318509E" w14:textId="77777777" w:rsidR="004374C9" w:rsidRPr="00376C3D" w:rsidRDefault="004374C9" w:rsidP="00376C3D">
      <w:pPr>
        <w:tabs>
          <w:tab w:val="left" w:pos="567"/>
        </w:tabs>
        <w:spacing w:after="120" w:line="240" w:lineRule="auto"/>
        <w:rPr>
          <w:rFonts w:ascii="Times New Roman" w:hAnsi="Times New Roman"/>
          <w:b/>
        </w:rPr>
      </w:pPr>
      <w:r w:rsidRPr="00376C3D">
        <w:rPr>
          <w:rFonts w:ascii="Times New Roman" w:hAnsi="Times New Roman"/>
          <w:b/>
        </w:rPr>
        <w:lastRenderedPageBreak/>
        <w:t xml:space="preserve">2 lentelė. Į gydymą reaguojančių </w:t>
      </w:r>
      <w:proofErr w:type="spellStart"/>
      <w:r w:rsidRPr="00376C3D">
        <w:rPr>
          <w:rFonts w:ascii="Times New Roman" w:hAnsi="Times New Roman"/>
          <w:b/>
        </w:rPr>
        <w:t>pacientų</w:t>
      </w:r>
      <w:r w:rsidRPr="00376C3D">
        <w:rPr>
          <w:rFonts w:ascii="Times New Roman" w:hAnsi="Times New Roman"/>
          <w:b/>
          <w:vertAlign w:val="superscript"/>
        </w:rPr>
        <w:t>a</w:t>
      </w:r>
      <w:proofErr w:type="spellEnd"/>
      <w:r w:rsidRPr="00376C3D">
        <w:rPr>
          <w:rFonts w:ascii="Times New Roman" w:hAnsi="Times New Roman"/>
          <w:b/>
        </w:rPr>
        <w:t xml:space="preserve"> procentinė dalis pagal vidutinio stiprumo </w:t>
      </w:r>
      <w:proofErr w:type="spellStart"/>
      <w:r w:rsidRPr="00376C3D">
        <w:rPr>
          <w:rFonts w:ascii="Times New Roman" w:hAnsi="Times New Roman"/>
          <w:b/>
        </w:rPr>
        <w:t>emetogeniškos</w:t>
      </w:r>
      <w:proofErr w:type="spellEnd"/>
      <w:r w:rsidRPr="00376C3D">
        <w:rPr>
          <w:rFonts w:ascii="Times New Roman" w:hAnsi="Times New Roman"/>
          <w:b/>
        </w:rPr>
        <w:t xml:space="preserve"> chemoterapijos tyrimo gydymo grupę ir fazę, palyginti su </w:t>
      </w:r>
      <w:proofErr w:type="spellStart"/>
      <w:r w:rsidRPr="00376C3D">
        <w:rPr>
          <w:rFonts w:ascii="Times New Roman" w:hAnsi="Times New Roman"/>
          <w:b/>
        </w:rPr>
        <w:t>dolasetronu</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1837"/>
        <w:gridCol w:w="1825"/>
        <w:gridCol w:w="1585"/>
        <w:gridCol w:w="2017"/>
      </w:tblGrid>
      <w:tr w:rsidR="004374C9" w:rsidRPr="00C71FCC" w14:paraId="0AFEB494" w14:textId="77777777" w:rsidTr="004374C9">
        <w:tc>
          <w:tcPr>
            <w:tcW w:w="1740" w:type="dxa"/>
            <w:shd w:val="clear" w:color="auto" w:fill="auto"/>
          </w:tcPr>
          <w:p w14:paraId="66D9948A" w14:textId="77777777" w:rsidR="004374C9" w:rsidRPr="00376C3D" w:rsidRDefault="004374C9" w:rsidP="00376C3D">
            <w:pPr>
              <w:tabs>
                <w:tab w:val="left" w:pos="567"/>
              </w:tabs>
              <w:spacing w:after="0" w:line="360" w:lineRule="auto"/>
              <w:jc w:val="both"/>
              <w:rPr>
                <w:rFonts w:ascii="Times New Roman" w:hAnsi="Times New Roman"/>
                <w:b/>
              </w:rPr>
            </w:pPr>
          </w:p>
        </w:tc>
        <w:tc>
          <w:tcPr>
            <w:tcW w:w="1848" w:type="dxa"/>
            <w:shd w:val="clear" w:color="auto" w:fill="auto"/>
          </w:tcPr>
          <w:p w14:paraId="4424557D" w14:textId="77777777" w:rsidR="004374C9" w:rsidRPr="00376C3D" w:rsidRDefault="004374C9" w:rsidP="00376C3D">
            <w:pPr>
              <w:autoSpaceDE w:val="0"/>
              <w:autoSpaceDN w:val="0"/>
              <w:adjustRightInd w:val="0"/>
              <w:spacing w:after="0" w:line="240" w:lineRule="auto"/>
              <w:jc w:val="center"/>
              <w:rPr>
                <w:rFonts w:ascii="Times New Roman" w:hAnsi="Times New Roman"/>
                <w:color w:val="000000"/>
              </w:rPr>
            </w:pPr>
            <w:proofErr w:type="spellStart"/>
            <w:r w:rsidRPr="00376C3D">
              <w:rPr>
                <w:rFonts w:ascii="Times New Roman" w:hAnsi="Times New Roman"/>
                <w:color w:val="000000"/>
              </w:rPr>
              <w:t>Palonosetronas</w:t>
            </w:r>
            <w:proofErr w:type="spellEnd"/>
          </w:p>
          <w:p w14:paraId="40F070B4" w14:textId="77777777" w:rsidR="004374C9" w:rsidRPr="00376C3D" w:rsidRDefault="004374C9" w:rsidP="00376C3D">
            <w:pPr>
              <w:autoSpaceDE w:val="0"/>
              <w:autoSpaceDN w:val="0"/>
              <w:adjustRightInd w:val="0"/>
              <w:spacing w:after="0" w:line="240" w:lineRule="auto"/>
              <w:jc w:val="center"/>
              <w:rPr>
                <w:rFonts w:ascii="Times New Roman" w:hAnsi="Times New Roman"/>
                <w:color w:val="000000"/>
              </w:rPr>
            </w:pPr>
            <w:r w:rsidRPr="00376C3D">
              <w:rPr>
                <w:rFonts w:ascii="Times New Roman" w:hAnsi="Times New Roman"/>
                <w:color w:val="000000"/>
              </w:rPr>
              <w:t>250 </w:t>
            </w:r>
            <w:proofErr w:type="spellStart"/>
            <w:r w:rsidRPr="00376C3D">
              <w:rPr>
                <w:rFonts w:ascii="Times New Roman" w:hAnsi="Times New Roman"/>
                <w:color w:val="000000"/>
              </w:rPr>
              <w:t>mikrogramų</w:t>
            </w:r>
            <w:proofErr w:type="spellEnd"/>
          </w:p>
          <w:p w14:paraId="6320907D" w14:textId="77777777" w:rsidR="004374C9" w:rsidRPr="00376C3D" w:rsidRDefault="004374C9" w:rsidP="00376C3D">
            <w:pPr>
              <w:tabs>
                <w:tab w:val="left" w:pos="567"/>
              </w:tabs>
              <w:spacing w:after="0" w:line="360" w:lineRule="auto"/>
              <w:jc w:val="center"/>
              <w:rPr>
                <w:rFonts w:ascii="Times New Roman" w:hAnsi="Times New Roman"/>
                <w:b/>
              </w:rPr>
            </w:pPr>
            <w:r w:rsidRPr="00376C3D">
              <w:rPr>
                <w:rFonts w:ascii="Times New Roman" w:hAnsi="Times New Roman"/>
              </w:rPr>
              <w:t>(n = 189)</w:t>
            </w:r>
          </w:p>
        </w:tc>
        <w:tc>
          <w:tcPr>
            <w:tcW w:w="1848" w:type="dxa"/>
            <w:shd w:val="clear" w:color="auto" w:fill="auto"/>
          </w:tcPr>
          <w:p w14:paraId="73540936" w14:textId="77777777" w:rsidR="004374C9" w:rsidRPr="00376C3D" w:rsidRDefault="004374C9" w:rsidP="00376C3D">
            <w:pPr>
              <w:autoSpaceDE w:val="0"/>
              <w:autoSpaceDN w:val="0"/>
              <w:adjustRightInd w:val="0"/>
              <w:spacing w:after="0" w:line="240" w:lineRule="auto"/>
              <w:jc w:val="center"/>
              <w:rPr>
                <w:rFonts w:ascii="Times New Roman" w:hAnsi="Times New Roman"/>
                <w:color w:val="000000"/>
              </w:rPr>
            </w:pPr>
            <w:proofErr w:type="spellStart"/>
            <w:r w:rsidRPr="00376C3D">
              <w:rPr>
                <w:rFonts w:ascii="Times New Roman" w:hAnsi="Times New Roman"/>
                <w:color w:val="000000"/>
              </w:rPr>
              <w:t>Dolasetronas</w:t>
            </w:r>
            <w:proofErr w:type="spellEnd"/>
          </w:p>
          <w:p w14:paraId="79F25BD8" w14:textId="77777777" w:rsidR="004374C9" w:rsidRPr="00376C3D" w:rsidRDefault="004374C9" w:rsidP="00376C3D">
            <w:pPr>
              <w:autoSpaceDE w:val="0"/>
              <w:autoSpaceDN w:val="0"/>
              <w:adjustRightInd w:val="0"/>
              <w:spacing w:after="0" w:line="240" w:lineRule="auto"/>
              <w:jc w:val="center"/>
              <w:rPr>
                <w:rFonts w:ascii="Times New Roman" w:hAnsi="Times New Roman"/>
                <w:color w:val="000000"/>
              </w:rPr>
            </w:pPr>
            <w:r w:rsidRPr="00376C3D">
              <w:rPr>
                <w:rFonts w:ascii="Times New Roman" w:hAnsi="Times New Roman"/>
                <w:color w:val="000000"/>
              </w:rPr>
              <w:t>100 miligramų</w:t>
            </w:r>
          </w:p>
          <w:p w14:paraId="61BA57CA" w14:textId="77777777" w:rsidR="004374C9" w:rsidRPr="00376C3D" w:rsidRDefault="004374C9" w:rsidP="00376C3D">
            <w:pPr>
              <w:tabs>
                <w:tab w:val="left" w:pos="567"/>
              </w:tabs>
              <w:spacing w:after="0" w:line="360" w:lineRule="auto"/>
              <w:jc w:val="center"/>
              <w:rPr>
                <w:rFonts w:ascii="Times New Roman" w:hAnsi="Times New Roman"/>
                <w:b/>
              </w:rPr>
            </w:pPr>
            <w:r w:rsidRPr="00376C3D">
              <w:rPr>
                <w:rFonts w:ascii="Times New Roman" w:hAnsi="Times New Roman"/>
              </w:rPr>
              <w:t>(n = 191)</w:t>
            </w:r>
          </w:p>
        </w:tc>
        <w:tc>
          <w:tcPr>
            <w:tcW w:w="1652" w:type="dxa"/>
            <w:shd w:val="clear" w:color="auto" w:fill="auto"/>
          </w:tcPr>
          <w:p w14:paraId="44C6D6FF" w14:textId="77777777" w:rsidR="004374C9" w:rsidRPr="00376C3D" w:rsidRDefault="004374C9" w:rsidP="00376C3D">
            <w:pPr>
              <w:autoSpaceDE w:val="0"/>
              <w:autoSpaceDN w:val="0"/>
              <w:adjustRightInd w:val="0"/>
              <w:spacing w:after="0" w:line="240" w:lineRule="auto"/>
              <w:jc w:val="center"/>
              <w:rPr>
                <w:rFonts w:ascii="Times New Roman" w:hAnsi="Times New Roman"/>
                <w:color w:val="000000"/>
              </w:rPr>
            </w:pPr>
            <w:r w:rsidRPr="00376C3D">
              <w:rPr>
                <w:rFonts w:ascii="Times New Roman" w:hAnsi="Times New Roman"/>
                <w:color w:val="000000"/>
              </w:rPr>
              <w:t>Delta</w:t>
            </w:r>
          </w:p>
          <w:p w14:paraId="1B32BCB8" w14:textId="77777777" w:rsidR="004374C9" w:rsidRPr="00376C3D" w:rsidRDefault="004374C9" w:rsidP="00376C3D">
            <w:pPr>
              <w:tabs>
                <w:tab w:val="left" w:pos="567"/>
              </w:tabs>
              <w:spacing w:after="0" w:line="360" w:lineRule="auto"/>
              <w:jc w:val="center"/>
              <w:rPr>
                <w:rFonts w:ascii="Times New Roman" w:hAnsi="Times New Roman"/>
                <w:b/>
              </w:rPr>
            </w:pPr>
          </w:p>
        </w:tc>
        <w:tc>
          <w:tcPr>
            <w:tcW w:w="2046" w:type="dxa"/>
            <w:shd w:val="clear" w:color="auto" w:fill="auto"/>
          </w:tcPr>
          <w:p w14:paraId="047EAEA5" w14:textId="77777777" w:rsidR="004374C9" w:rsidRPr="00376C3D" w:rsidRDefault="004374C9" w:rsidP="00376C3D">
            <w:pPr>
              <w:tabs>
                <w:tab w:val="left" w:pos="567"/>
              </w:tabs>
              <w:spacing w:after="0" w:line="360" w:lineRule="auto"/>
              <w:jc w:val="both"/>
              <w:rPr>
                <w:rFonts w:ascii="Times New Roman" w:hAnsi="Times New Roman"/>
                <w:b/>
              </w:rPr>
            </w:pPr>
          </w:p>
        </w:tc>
      </w:tr>
      <w:tr w:rsidR="004374C9" w:rsidRPr="00C71FCC" w14:paraId="679ED110" w14:textId="77777777" w:rsidTr="004374C9">
        <w:tc>
          <w:tcPr>
            <w:tcW w:w="1740" w:type="dxa"/>
            <w:shd w:val="clear" w:color="auto" w:fill="auto"/>
          </w:tcPr>
          <w:p w14:paraId="686253ED" w14:textId="77777777" w:rsidR="004374C9" w:rsidRPr="00376C3D" w:rsidRDefault="004374C9" w:rsidP="006B1233">
            <w:pPr>
              <w:tabs>
                <w:tab w:val="left" w:pos="567"/>
              </w:tabs>
              <w:spacing w:after="0" w:line="360" w:lineRule="auto"/>
              <w:jc w:val="both"/>
              <w:rPr>
                <w:rFonts w:ascii="Times New Roman" w:hAnsi="Times New Roman"/>
                <w:b/>
              </w:rPr>
            </w:pPr>
          </w:p>
        </w:tc>
        <w:tc>
          <w:tcPr>
            <w:tcW w:w="1848" w:type="dxa"/>
            <w:shd w:val="clear" w:color="auto" w:fill="auto"/>
          </w:tcPr>
          <w:p w14:paraId="1F3A93DA" w14:textId="77777777" w:rsidR="004374C9" w:rsidRPr="00376C3D" w:rsidRDefault="004374C9" w:rsidP="00C71FCC">
            <w:pPr>
              <w:tabs>
                <w:tab w:val="left" w:pos="567"/>
              </w:tabs>
              <w:spacing w:after="0" w:line="360" w:lineRule="auto"/>
              <w:jc w:val="both"/>
              <w:rPr>
                <w:rFonts w:ascii="Times New Roman" w:hAnsi="Times New Roman"/>
                <w:b/>
              </w:rPr>
            </w:pPr>
            <w:r w:rsidRPr="00376C3D">
              <w:rPr>
                <w:rFonts w:ascii="Times New Roman" w:hAnsi="Times New Roman"/>
                <w:b/>
              </w:rPr>
              <w:t>%</w:t>
            </w:r>
          </w:p>
        </w:tc>
        <w:tc>
          <w:tcPr>
            <w:tcW w:w="1848" w:type="dxa"/>
            <w:shd w:val="clear" w:color="auto" w:fill="auto"/>
          </w:tcPr>
          <w:p w14:paraId="2546C320" w14:textId="77777777" w:rsidR="004374C9" w:rsidRPr="00376C3D" w:rsidRDefault="004374C9" w:rsidP="00376C3D">
            <w:pPr>
              <w:tabs>
                <w:tab w:val="left" w:pos="567"/>
              </w:tabs>
              <w:spacing w:after="0" w:line="360" w:lineRule="auto"/>
              <w:jc w:val="both"/>
              <w:rPr>
                <w:rFonts w:ascii="Times New Roman" w:hAnsi="Times New Roman"/>
                <w:b/>
              </w:rPr>
            </w:pPr>
            <w:r w:rsidRPr="00376C3D">
              <w:rPr>
                <w:rFonts w:ascii="Times New Roman" w:hAnsi="Times New Roman"/>
                <w:b/>
              </w:rPr>
              <w:t>%</w:t>
            </w:r>
          </w:p>
        </w:tc>
        <w:tc>
          <w:tcPr>
            <w:tcW w:w="1652" w:type="dxa"/>
            <w:shd w:val="clear" w:color="auto" w:fill="auto"/>
          </w:tcPr>
          <w:p w14:paraId="26B86D8E" w14:textId="77777777" w:rsidR="004374C9" w:rsidRPr="00376C3D" w:rsidRDefault="004374C9" w:rsidP="00376C3D">
            <w:pPr>
              <w:tabs>
                <w:tab w:val="left" w:pos="567"/>
              </w:tabs>
              <w:spacing w:after="0" w:line="360" w:lineRule="auto"/>
              <w:jc w:val="both"/>
              <w:rPr>
                <w:rFonts w:ascii="Times New Roman" w:hAnsi="Times New Roman"/>
                <w:b/>
              </w:rPr>
            </w:pPr>
            <w:r w:rsidRPr="00376C3D">
              <w:rPr>
                <w:rFonts w:ascii="Times New Roman" w:hAnsi="Times New Roman"/>
                <w:b/>
              </w:rPr>
              <w:t>%</w:t>
            </w:r>
          </w:p>
        </w:tc>
        <w:tc>
          <w:tcPr>
            <w:tcW w:w="2046" w:type="dxa"/>
            <w:shd w:val="clear" w:color="auto" w:fill="auto"/>
          </w:tcPr>
          <w:p w14:paraId="0C4FACA4" w14:textId="77777777" w:rsidR="004374C9" w:rsidRPr="00376C3D" w:rsidRDefault="004374C9" w:rsidP="00376C3D">
            <w:pPr>
              <w:tabs>
                <w:tab w:val="left" w:pos="567"/>
              </w:tabs>
              <w:spacing w:after="0" w:line="360" w:lineRule="auto"/>
              <w:jc w:val="both"/>
              <w:rPr>
                <w:rFonts w:ascii="Times New Roman" w:hAnsi="Times New Roman"/>
                <w:b/>
              </w:rPr>
            </w:pPr>
          </w:p>
        </w:tc>
      </w:tr>
      <w:tr w:rsidR="004374C9" w:rsidRPr="00C71FCC" w14:paraId="39F290CB" w14:textId="77777777" w:rsidTr="004374C9">
        <w:tc>
          <w:tcPr>
            <w:tcW w:w="7088" w:type="dxa"/>
            <w:gridSpan w:val="4"/>
            <w:shd w:val="clear" w:color="auto" w:fill="auto"/>
          </w:tcPr>
          <w:p w14:paraId="52C74993" w14:textId="77777777" w:rsidR="004374C9" w:rsidRPr="00376C3D" w:rsidRDefault="004374C9" w:rsidP="006B1233">
            <w:pPr>
              <w:tabs>
                <w:tab w:val="left" w:pos="567"/>
              </w:tabs>
              <w:spacing w:after="0" w:line="360" w:lineRule="auto"/>
              <w:jc w:val="both"/>
              <w:rPr>
                <w:rFonts w:ascii="Times New Roman" w:hAnsi="Times New Roman"/>
                <w:b/>
              </w:rPr>
            </w:pPr>
            <w:r w:rsidRPr="00376C3D">
              <w:rPr>
                <w:rFonts w:ascii="Times New Roman" w:hAnsi="Times New Roman"/>
                <w:b/>
              </w:rPr>
              <w:t xml:space="preserve">Visiškas atsakas (jokio vėmimo ir pagalbinių vaistinių preparatų) </w:t>
            </w:r>
          </w:p>
        </w:tc>
        <w:tc>
          <w:tcPr>
            <w:tcW w:w="2046" w:type="dxa"/>
            <w:shd w:val="clear" w:color="auto" w:fill="auto"/>
          </w:tcPr>
          <w:p w14:paraId="425E626C" w14:textId="77777777" w:rsidR="004374C9" w:rsidRPr="00376C3D" w:rsidRDefault="004374C9" w:rsidP="00C71FCC">
            <w:pPr>
              <w:autoSpaceDE w:val="0"/>
              <w:autoSpaceDN w:val="0"/>
              <w:adjustRightInd w:val="0"/>
              <w:spacing w:after="0" w:line="240" w:lineRule="auto"/>
              <w:jc w:val="both"/>
              <w:rPr>
                <w:rFonts w:ascii="Times New Roman" w:hAnsi="Times New Roman"/>
                <w:b/>
              </w:rPr>
            </w:pPr>
            <w:r w:rsidRPr="00376C3D">
              <w:rPr>
                <w:rFonts w:ascii="Times New Roman" w:hAnsi="Times New Roman"/>
                <w:b/>
                <w:color w:val="000000"/>
              </w:rPr>
              <w:t xml:space="preserve">97,5 % </w:t>
            </w:r>
            <w:proofErr w:type="spellStart"/>
            <w:r w:rsidRPr="00376C3D">
              <w:rPr>
                <w:rFonts w:ascii="Times New Roman" w:hAnsi="Times New Roman"/>
                <w:b/>
                <w:color w:val="000000"/>
              </w:rPr>
              <w:t>PI</w:t>
            </w:r>
            <w:r w:rsidRPr="00376C3D">
              <w:rPr>
                <w:rFonts w:ascii="Times New Roman" w:hAnsi="Times New Roman"/>
                <w:color w:val="000000"/>
                <w:vertAlign w:val="superscript"/>
              </w:rPr>
              <w:t>b</w:t>
            </w:r>
            <w:proofErr w:type="spellEnd"/>
            <w:r w:rsidRPr="00376C3D">
              <w:rPr>
                <w:rFonts w:ascii="Times New Roman" w:hAnsi="Times New Roman"/>
                <w:color w:val="000000"/>
                <w:vertAlign w:val="superscript"/>
              </w:rPr>
              <w:t xml:space="preserve"> </w:t>
            </w:r>
          </w:p>
        </w:tc>
      </w:tr>
      <w:tr w:rsidR="004374C9" w:rsidRPr="00C71FCC" w14:paraId="061C3F91" w14:textId="77777777" w:rsidTr="004374C9">
        <w:tc>
          <w:tcPr>
            <w:tcW w:w="1740" w:type="dxa"/>
            <w:shd w:val="clear" w:color="auto" w:fill="auto"/>
          </w:tcPr>
          <w:p w14:paraId="29A98122" w14:textId="77777777" w:rsidR="004374C9" w:rsidRPr="00376C3D" w:rsidRDefault="004374C9" w:rsidP="006B1233">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0 – 24 valandos </w:t>
            </w:r>
          </w:p>
        </w:tc>
        <w:tc>
          <w:tcPr>
            <w:tcW w:w="1848" w:type="dxa"/>
            <w:shd w:val="clear" w:color="auto" w:fill="auto"/>
          </w:tcPr>
          <w:p w14:paraId="66CBB078" w14:textId="77777777" w:rsidR="004374C9" w:rsidRPr="00376C3D" w:rsidRDefault="004374C9" w:rsidP="00C71FCC">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63,0 </w:t>
            </w:r>
          </w:p>
        </w:tc>
        <w:tc>
          <w:tcPr>
            <w:tcW w:w="1848" w:type="dxa"/>
            <w:shd w:val="clear" w:color="auto" w:fill="auto"/>
          </w:tcPr>
          <w:p w14:paraId="2F3DD17F"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52,9 </w:t>
            </w:r>
          </w:p>
        </w:tc>
        <w:tc>
          <w:tcPr>
            <w:tcW w:w="1652" w:type="dxa"/>
            <w:shd w:val="clear" w:color="auto" w:fill="auto"/>
          </w:tcPr>
          <w:p w14:paraId="719AD02C"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10,1 </w:t>
            </w:r>
          </w:p>
        </w:tc>
        <w:tc>
          <w:tcPr>
            <w:tcW w:w="2046" w:type="dxa"/>
            <w:shd w:val="clear" w:color="auto" w:fill="auto"/>
          </w:tcPr>
          <w:p w14:paraId="5B311C6C"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[-1,7 %, 21,9 %] </w:t>
            </w:r>
          </w:p>
        </w:tc>
      </w:tr>
      <w:tr w:rsidR="004374C9" w:rsidRPr="00C71FCC" w14:paraId="35EE9C99" w14:textId="77777777" w:rsidTr="004374C9">
        <w:tc>
          <w:tcPr>
            <w:tcW w:w="1740" w:type="dxa"/>
            <w:shd w:val="clear" w:color="auto" w:fill="auto"/>
          </w:tcPr>
          <w:p w14:paraId="04BF5979" w14:textId="77777777" w:rsidR="004374C9" w:rsidRPr="00376C3D" w:rsidRDefault="004374C9" w:rsidP="006B1233">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24 – 120 valandų </w:t>
            </w:r>
          </w:p>
        </w:tc>
        <w:tc>
          <w:tcPr>
            <w:tcW w:w="1848" w:type="dxa"/>
            <w:shd w:val="clear" w:color="auto" w:fill="auto"/>
          </w:tcPr>
          <w:p w14:paraId="3BD8287C" w14:textId="77777777" w:rsidR="004374C9" w:rsidRPr="00376C3D" w:rsidRDefault="004374C9" w:rsidP="00C71FCC">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54,0 </w:t>
            </w:r>
          </w:p>
        </w:tc>
        <w:tc>
          <w:tcPr>
            <w:tcW w:w="1848" w:type="dxa"/>
            <w:shd w:val="clear" w:color="auto" w:fill="auto"/>
          </w:tcPr>
          <w:p w14:paraId="6E95F95B"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38,7 </w:t>
            </w:r>
          </w:p>
        </w:tc>
        <w:tc>
          <w:tcPr>
            <w:tcW w:w="1652" w:type="dxa"/>
            <w:shd w:val="clear" w:color="auto" w:fill="auto"/>
          </w:tcPr>
          <w:p w14:paraId="0A8C0FDF"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15,3 </w:t>
            </w:r>
          </w:p>
        </w:tc>
        <w:tc>
          <w:tcPr>
            <w:tcW w:w="2046" w:type="dxa"/>
            <w:shd w:val="clear" w:color="auto" w:fill="auto"/>
          </w:tcPr>
          <w:p w14:paraId="3A49A292"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[3,4 %, 27,1 %] </w:t>
            </w:r>
          </w:p>
        </w:tc>
      </w:tr>
      <w:tr w:rsidR="004374C9" w:rsidRPr="00C71FCC" w14:paraId="7354B233" w14:textId="77777777" w:rsidTr="004374C9">
        <w:tc>
          <w:tcPr>
            <w:tcW w:w="1740" w:type="dxa"/>
            <w:shd w:val="clear" w:color="auto" w:fill="auto"/>
          </w:tcPr>
          <w:p w14:paraId="1DFA6018" w14:textId="77777777" w:rsidR="004374C9" w:rsidRPr="00376C3D" w:rsidRDefault="004374C9" w:rsidP="006B1233">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0 – 120 valandų </w:t>
            </w:r>
          </w:p>
        </w:tc>
        <w:tc>
          <w:tcPr>
            <w:tcW w:w="1848" w:type="dxa"/>
            <w:shd w:val="clear" w:color="auto" w:fill="auto"/>
          </w:tcPr>
          <w:p w14:paraId="29452946" w14:textId="77777777" w:rsidR="004374C9" w:rsidRPr="00376C3D" w:rsidRDefault="004374C9" w:rsidP="00C71FCC">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46,0 </w:t>
            </w:r>
          </w:p>
        </w:tc>
        <w:tc>
          <w:tcPr>
            <w:tcW w:w="1848" w:type="dxa"/>
            <w:shd w:val="clear" w:color="auto" w:fill="auto"/>
          </w:tcPr>
          <w:p w14:paraId="5D4D30E1"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34,0 </w:t>
            </w:r>
          </w:p>
        </w:tc>
        <w:tc>
          <w:tcPr>
            <w:tcW w:w="1652" w:type="dxa"/>
            <w:shd w:val="clear" w:color="auto" w:fill="auto"/>
          </w:tcPr>
          <w:p w14:paraId="75590865"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12,0 </w:t>
            </w:r>
          </w:p>
        </w:tc>
        <w:tc>
          <w:tcPr>
            <w:tcW w:w="2046" w:type="dxa"/>
            <w:shd w:val="clear" w:color="auto" w:fill="auto"/>
          </w:tcPr>
          <w:p w14:paraId="73A3F0AA"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[0,3 %, 23,7 %] </w:t>
            </w:r>
          </w:p>
        </w:tc>
      </w:tr>
      <w:tr w:rsidR="004374C9" w:rsidRPr="00C71FCC" w14:paraId="32727D79" w14:textId="77777777" w:rsidTr="004374C9">
        <w:tc>
          <w:tcPr>
            <w:tcW w:w="7088" w:type="dxa"/>
            <w:gridSpan w:val="4"/>
            <w:shd w:val="clear" w:color="auto" w:fill="auto"/>
          </w:tcPr>
          <w:p w14:paraId="134545E4" w14:textId="77777777" w:rsidR="004374C9" w:rsidRPr="00376C3D" w:rsidRDefault="004374C9" w:rsidP="006B1233">
            <w:pPr>
              <w:autoSpaceDE w:val="0"/>
              <w:autoSpaceDN w:val="0"/>
              <w:adjustRightInd w:val="0"/>
              <w:spacing w:after="0" w:line="240" w:lineRule="auto"/>
              <w:jc w:val="both"/>
              <w:rPr>
                <w:rFonts w:ascii="Times New Roman" w:hAnsi="Times New Roman"/>
                <w:b/>
                <w:color w:val="000000"/>
              </w:rPr>
            </w:pPr>
            <w:r w:rsidRPr="00376C3D">
              <w:rPr>
                <w:rFonts w:ascii="Times New Roman" w:hAnsi="Times New Roman"/>
                <w:b/>
                <w:color w:val="000000"/>
              </w:rPr>
              <w:t xml:space="preserve">Visiška kontrolė (visiškas atsakas ir ne daugiau kaip lengvas pykinimas) </w:t>
            </w:r>
          </w:p>
        </w:tc>
        <w:tc>
          <w:tcPr>
            <w:tcW w:w="2046" w:type="dxa"/>
            <w:shd w:val="clear" w:color="auto" w:fill="auto"/>
          </w:tcPr>
          <w:p w14:paraId="6396FCF0" w14:textId="77777777" w:rsidR="004374C9" w:rsidRPr="00376C3D" w:rsidRDefault="004374C9" w:rsidP="00C71FCC">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b/>
                <w:color w:val="000000"/>
              </w:rPr>
              <w:t>p-</w:t>
            </w:r>
            <w:proofErr w:type="spellStart"/>
            <w:r w:rsidRPr="00376C3D">
              <w:rPr>
                <w:rFonts w:ascii="Times New Roman" w:hAnsi="Times New Roman"/>
                <w:b/>
                <w:color w:val="000000"/>
              </w:rPr>
              <w:t>dydis</w:t>
            </w:r>
            <w:r w:rsidRPr="00376C3D">
              <w:rPr>
                <w:rFonts w:ascii="Times New Roman" w:hAnsi="Times New Roman"/>
                <w:color w:val="000000"/>
                <w:vertAlign w:val="superscript"/>
              </w:rPr>
              <w:t>c</w:t>
            </w:r>
            <w:proofErr w:type="spellEnd"/>
            <w:r w:rsidRPr="00376C3D">
              <w:rPr>
                <w:rFonts w:ascii="Times New Roman" w:hAnsi="Times New Roman"/>
                <w:color w:val="000000"/>
              </w:rPr>
              <w:t xml:space="preserve"> </w:t>
            </w:r>
          </w:p>
        </w:tc>
      </w:tr>
      <w:tr w:rsidR="004374C9" w:rsidRPr="00C71FCC" w14:paraId="102EDB1C" w14:textId="77777777" w:rsidTr="004374C9">
        <w:tc>
          <w:tcPr>
            <w:tcW w:w="1740" w:type="dxa"/>
            <w:shd w:val="clear" w:color="auto" w:fill="auto"/>
          </w:tcPr>
          <w:p w14:paraId="6D444F37" w14:textId="77777777" w:rsidR="004374C9" w:rsidRPr="00376C3D" w:rsidRDefault="004374C9" w:rsidP="006B1233">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0 – 24 valandos </w:t>
            </w:r>
          </w:p>
        </w:tc>
        <w:tc>
          <w:tcPr>
            <w:tcW w:w="1848" w:type="dxa"/>
            <w:shd w:val="clear" w:color="auto" w:fill="auto"/>
          </w:tcPr>
          <w:p w14:paraId="709FDD06" w14:textId="77777777" w:rsidR="004374C9" w:rsidRPr="00376C3D" w:rsidRDefault="004374C9" w:rsidP="00C71FCC">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57,1 </w:t>
            </w:r>
          </w:p>
        </w:tc>
        <w:tc>
          <w:tcPr>
            <w:tcW w:w="1848" w:type="dxa"/>
            <w:shd w:val="clear" w:color="auto" w:fill="auto"/>
          </w:tcPr>
          <w:p w14:paraId="3FEF2CAF"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47,6 </w:t>
            </w:r>
          </w:p>
        </w:tc>
        <w:tc>
          <w:tcPr>
            <w:tcW w:w="1652" w:type="dxa"/>
            <w:shd w:val="clear" w:color="auto" w:fill="auto"/>
          </w:tcPr>
          <w:p w14:paraId="55921901"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9,5 </w:t>
            </w:r>
          </w:p>
        </w:tc>
        <w:tc>
          <w:tcPr>
            <w:tcW w:w="2046" w:type="dxa"/>
            <w:shd w:val="clear" w:color="auto" w:fill="auto"/>
          </w:tcPr>
          <w:p w14:paraId="60D616A0"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rPr>
              <w:t>NS (nereikšmingas)</w:t>
            </w:r>
          </w:p>
        </w:tc>
      </w:tr>
      <w:tr w:rsidR="004374C9" w:rsidRPr="00C71FCC" w14:paraId="5F86DC27" w14:textId="77777777" w:rsidTr="004374C9">
        <w:tc>
          <w:tcPr>
            <w:tcW w:w="1740" w:type="dxa"/>
            <w:shd w:val="clear" w:color="auto" w:fill="auto"/>
          </w:tcPr>
          <w:p w14:paraId="7098729F" w14:textId="77777777" w:rsidR="004374C9" w:rsidRPr="00376C3D" w:rsidRDefault="004374C9" w:rsidP="006B1233">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24 – 120 valandų </w:t>
            </w:r>
          </w:p>
        </w:tc>
        <w:tc>
          <w:tcPr>
            <w:tcW w:w="1848" w:type="dxa"/>
            <w:shd w:val="clear" w:color="auto" w:fill="auto"/>
          </w:tcPr>
          <w:p w14:paraId="23723978" w14:textId="77777777" w:rsidR="004374C9" w:rsidRPr="00376C3D" w:rsidRDefault="004374C9" w:rsidP="00C71FCC">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48,1 </w:t>
            </w:r>
          </w:p>
        </w:tc>
        <w:tc>
          <w:tcPr>
            <w:tcW w:w="1848" w:type="dxa"/>
            <w:shd w:val="clear" w:color="auto" w:fill="auto"/>
          </w:tcPr>
          <w:p w14:paraId="7013863C"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36,1 </w:t>
            </w:r>
          </w:p>
        </w:tc>
        <w:tc>
          <w:tcPr>
            <w:tcW w:w="1652" w:type="dxa"/>
            <w:shd w:val="clear" w:color="auto" w:fill="auto"/>
          </w:tcPr>
          <w:p w14:paraId="38119D3D"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12,0 </w:t>
            </w:r>
          </w:p>
        </w:tc>
        <w:tc>
          <w:tcPr>
            <w:tcW w:w="2046" w:type="dxa"/>
            <w:shd w:val="clear" w:color="auto" w:fill="auto"/>
          </w:tcPr>
          <w:p w14:paraId="16CA074D"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0,018 </w:t>
            </w:r>
          </w:p>
        </w:tc>
      </w:tr>
      <w:tr w:rsidR="004374C9" w:rsidRPr="00C71FCC" w14:paraId="2B33BDDC" w14:textId="77777777" w:rsidTr="004374C9">
        <w:tc>
          <w:tcPr>
            <w:tcW w:w="1740" w:type="dxa"/>
            <w:shd w:val="clear" w:color="auto" w:fill="auto"/>
          </w:tcPr>
          <w:p w14:paraId="53B8B370" w14:textId="77777777" w:rsidR="004374C9" w:rsidRPr="00376C3D" w:rsidRDefault="004374C9" w:rsidP="006B1233">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0 – 120 valandų </w:t>
            </w:r>
          </w:p>
        </w:tc>
        <w:tc>
          <w:tcPr>
            <w:tcW w:w="1848" w:type="dxa"/>
            <w:shd w:val="clear" w:color="auto" w:fill="auto"/>
          </w:tcPr>
          <w:p w14:paraId="6FC89F69" w14:textId="77777777" w:rsidR="004374C9" w:rsidRPr="00376C3D" w:rsidRDefault="004374C9" w:rsidP="00C71FCC">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41,8 </w:t>
            </w:r>
          </w:p>
        </w:tc>
        <w:tc>
          <w:tcPr>
            <w:tcW w:w="1848" w:type="dxa"/>
            <w:shd w:val="clear" w:color="auto" w:fill="auto"/>
          </w:tcPr>
          <w:p w14:paraId="7E98632C"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30,9 </w:t>
            </w:r>
          </w:p>
        </w:tc>
        <w:tc>
          <w:tcPr>
            <w:tcW w:w="1652" w:type="dxa"/>
            <w:shd w:val="clear" w:color="auto" w:fill="auto"/>
          </w:tcPr>
          <w:p w14:paraId="37217BB5"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10,9 </w:t>
            </w:r>
          </w:p>
        </w:tc>
        <w:tc>
          <w:tcPr>
            <w:tcW w:w="2046" w:type="dxa"/>
            <w:shd w:val="clear" w:color="auto" w:fill="auto"/>
          </w:tcPr>
          <w:p w14:paraId="1A9397D0"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0,027 </w:t>
            </w:r>
          </w:p>
        </w:tc>
      </w:tr>
      <w:tr w:rsidR="004374C9" w:rsidRPr="00C71FCC" w14:paraId="0DF9A824" w14:textId="77777777" w:rsidTr="004374C9">
        <w:tc>
          <w:tcPr>
            <w:tcW w:w="7088" w:type="dxa"/>
            <w:gridSpan w:val="4"/>
            <w:shd w:val="clear" w:color="auto" w:fill="auto"/>
          </w:tcPr>
          <w:p w14:paraId="7B077CB5" w14:textId="77777777" w:rsidR="004374C9" w:rsidRPr="00376C3D" w:rsidRDefault="004374C9" w:rsidP="006B1233">
            <w:pPr>
              <w:autoSpaceDE w:val="0"/>
              <w:autoSpaceDN w:val="0"/>
              <w:adjustRightInd w:val="0"/>
              <w:spacing w:after="0" w:line="240" w:lineRule="auto"/>
              <w:jc w:val="both"/>
              <w:rPr>
                <w:rFonts w:ascii="Times New Roman" w:hAnsi="Times New Roman"/>
                <w:b/>
                <w:color w:val="000000"/>
              </w:rPr>
            </w:pPr>
            <w:r w:rsidRPr="00376C3D">
              <w:rPr>
                <w:rFonts w:ascii="Times New Roman" w:hAnsi="Times New Roman"/>
                <w:b/>
                <w:color w:val="000000"/>
              </w:rPr>
              <w:t>Jokio pykinimo (</w:t>
            </w:r>
            <w:proofErr w:type="spellStart"/>
            <w:r w:rsidRPr="00376C3D">
              <w:rPr>
                <w:rFonts w:ascii="Times New Roman" w:hAnsi="Times New Roman"/>
                <w:b/>
                <w:i/>
                <w:color w:val="000000"/>
              </w:rPr>
              <w:t>Likert</w:t>
            </w:r>
            <w:proofErr w:type="spellEnd"/>
            <w:r w:rsidRPr="00376C3D">
              <w:rPr>
                <w:rFonts w:ascii="Times New Roman" w:hAnsi="Times New Roman"/>
                <w:b/>
                <w:color w:val="000000"/>
              </w:rPr>
              <w:t xml:space="preserve"> skalė)</w:t>
            </w:r>
          </w:p>
        </w:tc>
        <w:tc>
          <w:tcPr>
            <w:tcW w:w="2046" w:type="dxa"/>
            <w:shd w:val="clear" w:color="auto" w:fill="auto"/>
          </w:tcPr>
          <w:p w14:paraId="69481926" w14:textId="77777777" w:rsidR="004374C9" w:rsidRPr="00376C3D" w:rsidRDefault="004374C9" w:rsidP="00C71FCC">
            <w:pPr>
              <w:autoSpaceDE w:val="0"/>
              <w:autoSpaceDN w:val="0"/>
              <w:adjustRightInd w:val="0"/>
              <w:spacing w:after="0" w:line="240" w:lineRule="auto"/>
              <w:jc w:val="both"/>
              <w:rPr>
                <w:rFonts w:ascii="Times New Roman" w:hAnsi="Times New Roman"/>
                <w:b/>
                <w:color w:val="000000"/>
              </w:rPr>
            </w:pPr>
            <w:r w:rsidRPr="00376C3D">
              <w:rPr>
                <w:rFonts w:ascii="Times New Roman" w:hAnsi="Times New Roman"/>
                <w:b/>
                <w:color w:val="000000"/>
              </w:rPr>
              <w:t>p-</w:t>
            </w:r>
            <w:proofErr w:type="spellStart"/>
            <w:r w:rsidRPr="00376C3D">
              <w:rPr>
                <w:rFonts w:ascii="Times New Roman" w:hAnsi="Times New Roman"/>
                <w:b/>
                <w:color w:val="000000"/>
              </w:rPr>
              <w:t>dydis</w:t>
            </w:r>
            <w:r w:rsidRPr="00376C3D">
              <w:rPr>
                <w:rFonts w:ascii="Times New Roman" w:hAnsi="Times New Roman"/>
                <w:color w:val="000000"/>
                <w:vertAlign w:val="superscript"/>
              </w:rPr>
              <w:t>c</w:t>
            </w:r>
            <w:proofErr w:type="spellEnd"/>
            <w:r w:rsidRPr="00376C3D">
              <w:rPr>
                <w:rFonts w:ascii="Times New Roman" w:hAnsi="Times New Roman"/>
                <w:color w:val="000000"/>
              </w:rPr>
              <w:t xml:space="preserve"> </w:t>
            </w:r>
          </w:p>
        </w:tc>
      </w:tr>
      <w:tr w:rsidR="004374C9" w:rsidRPr="00C71FCC" w14:paraId="618DD7F4" w14:textId="77777777" w:rsidTr="004374C9">
        <w:tc>
          <w:tcPr>
            <w:tcW w:w="1740" w:type="dxa"/>
            <w:shd w:val="clear" w:color="auto" w:fill="auto"/>
          </w:tcPr>
          <w:p w14:paraId="3DB41EAE" w14:textId="77777777" w:rsidR="004374C9" w:rsidRPr="00376C3D" w:rsidRDefault="004374C9" w:rsidP="006B1233">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0 – 24 valandos </w:t>
            </w:r>
          </w:p>
        </w:tc>
        <w:tc>
          <w:tcPr>
            <w:tcW w:w="1848" w:type="dxa"/>
            <w:shd w:val="clear" w:color="auto" w:fill="auto"/>
          </w:tcPr>
          <w:p w14:paraId="4209DC7E" w14:textId="77777777" w:rsidR="004374C9" w:rsidRPr="00376C3D" w:rsidRDefault="004374C9" w:rsidP="00C71FCC">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48,7 </w:t>
            </w:r>
          </w:p>
        </w:tc>
        <w:tc>
          <w:tcPr>
            <w:tcW w:w="1848" w:type="dxa"/>
            <w:shd w:val="clear" w:color="auto" w:fill="auto"/>
          </w:tcPr>
          <w:p w14:paraId="0F5C9B1A"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41,4 </w:t>
            </w:r>
          </w:p>
        </w:tc>
        <w:tc>
          <w:tcPr>
            <w:tcW w:w="1652" w:type="dxa"/>
            <w:shd w:val="clear" w:color="auto" w:fill="auto"/>
          </w:tcPr>
          <w:p w14:paraId="6EB6F94D"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7,3 </w:t>
            </w:r>
          </w:p>
        </w:tc>
        <w:tc>
          <w:tcPr>
            <w:tcW w:w="2046" w:type="dxa"/>
            <w:shd w:val="clear" w:color="auto" w:fill="auto"/>
          </w:tcPr>
          <w:p w14:paraId="7C86FC66"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rPr>
              <w:t>Nereikšmingas</w:t>
            </w:r>
            <w:r w:rsidRPr="00376C3D">
              <w:rPr>
                <w:rFonts w:ascii="Times New Roman" w:hAnsi="Times New Roman"/>
                <w:color w:val="000000"/>
              </w:rPr>
              <w:t xml:space="preserve"> </w:t>
            </w:r>
          </w:p>
        </w:tc>
      </w:tr>
      <w:tr w:rsidR="004374C9" w:rsidRPr="00C71FCC" w14:paraId="6A8DC428" w14:textId="77777777" w:rsidTr="004374C9">
        <w:tc>
          <w:tcPr>
            <w:tcW w:w="1740" w:type="dxa"/>
            <w:shd w:val="clear" w:color="auto" w:fill="auto"/>
          </w:tcPr>
          <w:p w14:paraId="19A29212" w14:textId="77777777" w:rsidR="004374C9" w:rsidRPr="00376C3D" w:rsidRDefault="004374C9" w:rsidP="006B1233">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24 – 120 valandų </w:t>
            </w:r>
          </w:p>
        </w:tc>
        <w:tc>
          <w:tcPr>
            <w:tcW w:w="1848" w:type="dxa"/>
            <w:shd w:val="clear" w:color="auto" w:fill="auto"/>
          </w:tcPr>
          <w:p w14:paraId="0CCA7BA2" w14:textId="77777777" w:rsidR="004374C9" w:rsidRPr="00376C3D" w:rsidRDefault="004374C9" w:rsidP="00C71FCC">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41,8 </w:t>
            </w:r>
          </w:p>
        </w:tc>
        <w:tc>
          <w:tcPr>
            <w:tcW w:w="1848" w:type="dxa"/>
            <w:shd w:val="clear" w:color="auto" w:fill="auto"/>
          </w:tcPr>
          <w:p w14:paraId="4EF5A714"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26,2 </w:t>
            </w:r>
          </w:p>
        </w:tc>
        <w:tc>
          <w:tcPr>
            <w:tcW w:w="1652" w:type="dxa"/>
            <w:shd w:val="clear" w:color="auto" w:fill="auto"/>
          </w:tcPr>
          <w:p w14:paraId="41179111"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15,6 </w:t>
            </w:r>
          </w:p>
        </w:tc>
        <w:tc>
          <w:tcPr>
            <w:tcW w:w="2046" w:type="dxa"/>
            <w:shd w:val="clear" w:color="auto" w:fill="auto"/>
          </w:tcPr>
          <w:p w14:paraId="40251B1B"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0,001 </w:t>
            </w:r>
          </w:p>
        </w:tc>
      </w:tr>
      <w:tr w:rsidR="004374C9" w:rsidRPr="00C71FCC" w14:paraId="5E7BAC3E" w14:textId="77777777" w:rsidTr="004374C9">
        <w:tc>
          <w:tcPr>
            <w:tcW w:w="1740" w:type="dxa"/>
            <w:shd w:val="clear" w:color="auto" w:fill="auto"/>
          </w:tcPr>
          <w:p w14:paraId="5BAB1B34" w14:textId="77777777" w:rsidR="004374C9" w:rsidRPr="00376C3D" w:rsidRDefault="004374C9" w:rsidP="006B1233">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0 – 120 valandų </w:t>
            </w:r>
          </w:p>
        </w:tc>
        <w:tc>
          <w:tcPr>
            <w:tcW w:w="1848" w:type="dxa"/>
            <w:shd w:val="clear" w:color="auto" w:fill="auto"/>
          </w:tcPr>
          <w:p w14:paraId="4E3F9094" w14:textId="77777777" w:rsidR="004374C9" w:rsidRPr="00376C3D" w:rsidRDefault="004374C9" w:rsidP="00C71FCC">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33,9 </w:t>
            </w:r>
          </w:p>
        </w:tc>
        <w:tc>
          <w:tcPr>
            <w:tcW w:w="1848" w:type="dxa"/>
            <w:shd w:val="clear" w:color="auto" w:fill="auto"/>
          </w:tcPr>
          <w:p w14:paraId="779A4CD0"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22,5 </w:t>
            </w:r>
          </w:p>
        </w:tc>
        <w:tc>
          <w:tcPr>
            <w:tcW w:w="1652" w:type="dxa"/>
            <w:shd w:val="clear" w:color="auto" w:fill="auto"/>
          </w:tcPr>
          <w:p w14:paraId="7581B99A"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11,4 </w:t>
            </w:r>
          </w:p>
        </w:tc>
        <w:tc>
          <w:tcPr>
            <w:tcW w:w="2046" w:type="dxa"/>
            <w:shd w:val="clear" w:color="auto" w:fill="auto"/>
          </w:tcPr>
          <w:p w14:paraId="0CBA3479"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0,014 </w:t>
            </w:r>
          </w:p>
        </w:tc>
      </w:tr>
    </w:tbl>
    <w:p w14:paraId="498BBFC2" w14:textId="77777777" w:rsidR="004374C9" w:rsidRPr="00376C3D" w:rsidRDefault="004374C9" w:rsidP="006B1233">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vertAlign w:val="superscript"/>
        </w:rPr>
        <w:t xml:space="preserve">a </w:t>
      </w:r>
      <w:r w:rsidRPr="00376C3D">
        <w:rPr>
          <w:rFonts w:ascii="Times New Roman" w:hAnsi="Times New Roman"/>
          <w:color w:val="000000"/>
        </w:rPr>
        <w:t xml:space="preserve">Ketinta gydyti grupė. </w:t>
      </w:r>
    </w:p>
    <w:p w14:paraId="11484B46" w14:textId="77777777" w:rsidR="004374C9" w:rsidRPr="00376C3D" w:rsidRDefault="004374C9" w:rsidP="00C71FCC">
      <w:pPr>
        <w:autoSpaceDE w:val="0"/>
        <w:autoSpaceDN w:val="0"/>
        <w:adjustRightInd w:val="0"/>
        <w:spacing w:after="0" w:line="240" w:lineRule="auto"/>
        <w:ind w:left="142" w:hanging="142"/>
        <w:rPr>
          <w:rFonts w:ascii="Times New Roman" w:hAnsi="Times New Roman"/>
          <w:color w:val="000000"/>
        </w:rPr>
      </w:pPr>
      <w:r w:rsidRPr="00376C3D">
        <w:rPr>
          <w:rFonts w:ascii="Times New Roman" w:hAnsi="Times New Roman"/>
          <w:color w:val="000000"/>
          <w:vertAlign w:val="superscript"/>
        </w:rPr>
        <w:t xml:space="preserve">b </w:t>
      </w:r>
      <w:r w:rsidRPr="00376C3D">
        <w:rPr>
          <w:rFonts w:ascii="Times New Roman" w:hAnsi="Times New Roman"/>
          <w:color w:val="000000"/>
        </w:rPr>
        <w:t xml:space="preserve">Tyrimo tikslas buvo parodyti, kad vaistinio preparato veiksmingumas nėra blogesnis. Apatinė riba, didesnė už –15 % rodo, kad gydymas į veną suleistu </w:t>
      </w:r>
      <w:proofErr w:type="spellStart"/>
      <w:r w:rsidRPr="00376C3D">
        <w:rPr>
          <w:rFonts w:ascii="Times New Roman" w:hAnsi="Times New Roman"/>
          <w:color w:val="000000"/>
        </w:rPr>
        <w:t>palonosetronu</w:t>
      </w:r>
      <w:proofErr w:type="spellEnd"/>
      <w:r w:rsidRPr="00376C3D">
        <w:rPr>
          <w:rFonts w:ascii="Times New Roman" w:hAnsi="Times New Roman"/>
          <w:color w:val="000000"/>
        </w:rPr>
        <w:t xml:space="preserve"> nėra blogesnis už palyginamąjį gydymą. </w:t>
      </w:r>
    </w:p>
    <w:p w14:paraId="1D7C6F15"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vertAlign w:val="superscript"/>
        </w:rPr>
        <w:t xml:space="preserve">C </w:t>
      </w:r>
      <w:proofErr w:type="spellStart"/>
      <w:r w:rsidRPr="00376C3D">
        <w:rPr>
          <w:rFonts w:ascii="Times New Roman" w:hAnsi="Times New Roman"/>
        </w:rPr>
        <w:t>Chi</w:t>
      </w:r>
      <w:proofErr w:type="spellEnd"/>
      <w:r w:rsidRPr="00376C3D">
        <w:rPr>
          <w:rFonts w:ascii="Times New Roman" w:hAnsi="Times New Roman"/>
        </w:rPr>
        <w:t xml:space="preserve"> kvadrato testas. Reikšmingumo lygis, kai α=0,05.</w:t>
      </w:r>
    </w:p>
    <w:p w14:paraId="49BE4A60" w14:textId="77777777" w:rsidR="004374C9" w:rsidRPr="00376C3D" w:rsidRDefault="004374C9" w:rsidP="00376C3D">
      <w:pPr>
        <w:tabs>
          <w:tab w:val="left" w:pos="567"/>
        </w:tabs>
        <w:spacing w:after="0" w:line="240" w:lineRule="auto"/>
        <w:rPr>
          <w:rFonts w:ascii="Times New Roman" w:hAnsi="Times New Roman"/>
        </w:rPr>
      </w:pPr>
    </w:p>
    <w:p w14:paraId="2438253C" w14:textId="77777777" w:rsidR="004374C9" w:rsidRPr="00376C3D" w:rsidRDefault="004374C9" w:rsidP="00376C3D">
      <w:pPr>
        <w:tabs>
          <w:tab w:val="left" w:pos="567"/>
        </w:tabs>
        <w:spacing w:after="120" w:line="240" w:lineRule="auto"/>
        <w:rPr>
          <w:rFonts w:ascii="Times New Roman" w:hAnsi="Times New Roman"/>
        </w:rPr>
      </w:pPr>
      <w:r w:rsidRPr="00376C3D">
        <w:rPr>
          <w:rFonts w:ascii="Times New Roman" w:hAnsi="Times New Roman"/>
          <w:b/>
        </w:rPr>
        <w:t xml:space="preserve">3 lentelė. Į gydymą reaguojančių </w:t>
      </w:r>
      <w:proofErr w:type="spellStart"/>
      <w:r w:rsidRPr="00376C3D">
        <w:rPr>
          <w:rFonts w:ascii="Times New Roman" w:hAnsi="Times New Roman"/>
          <w:b/>
        </w:rPr>
        <w:t>pacientų</w:t>
      </w:r>
      <w:r w:rsidRPr="00376C3D">
        <w:rPr>
          <w:rFonts w:ascii="Times New Roman" w:hAnsi="Times New Roman"/>
          <w:b/>
          <w:vertAlign w:val="superscript"/>
        </w:rPr>
        <w:t>a</w:t>
      </w:r>
      <w:proofErr w:type="spellEnd"/>
      <w:r w:rsidRPr="00376C3D">
        <w:rPr>
          <w:rFonts w:ascii="Times New Roman" w:hAnsi="Times New Roman"/>
          <w:b/>
          <w:sz w:val="14"/>
        </w:rPr>
        <w:t xml:space="preserve"> </w:t>
      </w:r>
      <w:r w:rsidRPr="00376C3D">
        <w:rPr>
          <w:rFonts w:ascii="Times New Roman" w:hAnsi="Times New Roman"/>
          <w:b/>
        </w:rPr>
        <w:t xml:space="preserve">procentinė dalis pagal labai </w:t>
      </w:r>
      <w:proofErr w:type="spellStart"/>
      <w:r w:rsidRPr="00376C3D">
        <w:rPr>
          <w:rFonts w:ascii="Times New Roman" w:hAnsi="Times New Roman"/>
          <w:b/>
        </w:rPr>
        <w:t>emetogeniškos</w:t>
      </w:r>
      <w:proofErr w:type="spellEnd"/>
      <w:r w:rsidRPr="00376C3D">
        <w:rPr>
          <w:rFonts w:ascii="Times New Roman" w:hAnsi="Times New Roman"/>
          <w:b/>
        </w:rPr>
        <w:t xml:space="preserve"> chemoterapijos tyrimų gydymo grupę ir fazę, palyginti su </w:t>
      </w:r>
      <w:proofErr w:type="spellStart"/>
      <w:r w:rsidRPr="00376C3D">
        <w:rPr>
          <w:rFonts w:ascii="Times New Roman" w:hAnsi="Times New Roman"/>
          <w:b/>
        </w:rPr>
        <w:t>ondansetronu</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840"/>
        <w:gridCol w:w="1826"/>
        <w:gridCol w:w="1586"/>
        <w:gridCol w:w="2011"/>
      </w:tblGrid>
      <w:tr w:rsidR="004374C9" w:rsidRPr="00C71FCC" w14:paraId="3BCA1BAE" w14:textId="77777777" w:rsidTr="004374C9">
        <w:tc>
          <w:tcPr>
            <w:tcW w:w="1740" w:type="dxa"/>
            <w:shd w:val="clear" w:color="auto" w:fill="auto"/>
          </w:tcPr>
          <w:p w14:paraId="18F938E7" w14:textId="77777777" w:rsidR="004374C9" w:rsidRPr="00376C3D" w:rsidRDefault="004374C9" w:rsidP="00376C3D">
            <w:pPr>
              <w:tabs>
                <w:tab w:val="left" w:pos="567"/>
              </w:tabs>
              <w:spacing w:after="0" w:line="360" w:lineRule="auto"/>
              <w:jc w:val="both"/>
              <w:rPr>
                <w:rFonts w:ascii="Times New Roman" w:hAnsi="Times New Roman"/>
                <w:b/>
              </w:rPr>
            </w:pPr>
          </w:p>
        </w:tc>
        <w:tc>
          <w:tcPr>
            <w:tcW w:w="1848" w:type="dxa"/>
            <w:shd w:val="clear" w:color="auto" w:fill="auto"/>
          </w:tcPr>
          <w:p w14:paraId="2C08C20C" w14:textId="77777777" w:rsidR="004374C9" w:rsidRPr="00376C3D" w:rsidRDefault="004374C9" w:rsidP="00376C3D">
            <w:pPr>
              <w:autoSpaceDE w:val="0"/>
              <w:autoSpaceDN w:val="0"/>
              <w:adjustRightInd w:val="0"/>
              <w:spacing w:after="0" w:line="240" w:lineRule="auto"/>
              <w:jc w:val="center"/>
              <w:rPr>
                <w:rFonts w:ascii="Times New Roman" w:hAnsi="Times New Roman"/>
                <w:color w:val="000000"/>
              </w:rPr>
            </w:pPr>
            <w:proofErr w:type="spellStart"/>
            <w:r w:rsidRPr="00376C3D">
              <w:rPr>
                <w:rFonts w:ascii="Times New Roman" w:hAnsi="Times New Roman"/>
                <w:color w:val="000000"/>
              </w:rPr>
              <w:t>Palonosetronas</w:t>
            </w:r>
            <w:proofErr w:type="spellEnd"/>
          </w:p>
          <w:p w14:paraId="67090ED0" w14:textId="77777777" w:rsidR="004374C9" w:rsidRPr="00376C3D" w:rsidRDefault="004374C9" w:rsidP="00376C3D">
            <w:pPr>
              <w:autoSpaceDE w:val="0"/>
              <w:autoSpaceDN w:val="0"/>
              <w:adjustRightInd w:val="0"/>
              <w:spacing w:after="0" w:line="240" w:lineRule="auto"/>
              <w:jc w:val="center"/>
              <w:rPr>
                <w:rFonts w:ascii="Times New Roman" w:hAnsi="Times New Roman"/>
                <w:color w:val="000000"/>
              </w:rPr>
            </w:pPr>
            <w:r w:rsidRPr="00376C3D">
              <w:rPr>
                <w:rFonts w:ascii="Times New Roman" w:hAnsi="Times New Roman"/>
                <w:color w:val="000000"/>
              </w:rPr>
              <w:t>250 </w:t>
            </w:r>
            <w:proofErr w:type="spellStart"/>
            <w:r w:rsidRPr="00376C3D">
              <w:rPr>
                <w:rFonts w:ascii="Times New Roman" w:hAnsi="Times New Roman"/>
                <w:color w:val="000000"/>
              </w:rPr>
              <w:t>mikrogramai</w:t>
            </w:r>
            <w:proofErr w:type="spellEnd"/>
          </w:p>
          <w:p w14:paraId="618A3433" w14:textId="77777777" w:rsidR="004374C9" w:rsidRPr="00376C3D" w:rsidRDefault="004374C9" w:rsidP="00376C3D">
            <w:pPr>
              <w:tabs>
                <w:tab w:val="left" w:pos="567"/>
              </w:tabs>
              <w:spacing w:after="0" w:line="360" w:lineRule="auto"/>
              <w:jc w:val="center"/>
              <w:rPr>
                <w:rFonts w:ascii="Times New Roman" w:hAnsi="Times New Roman"/>
                <w:b/>
              </w:rPr>
            </w:pPr>
            <w:r w:rsidRPr="00376C3D">
              <w:rPr>
                <w:rFonts w:ascii="Times New Roman" w:hAnsi="Times New Roman"/>
              </w:rPr>
              <w:t>(n = 223)</w:t>
            </w:r>
          </w:p>
        </w:tc>
        <w:tc>
          <w:tcPr>
            <w:tcW w:w="1848" w:type="dxa"/>
            <w:shd w:val="clear" w:color="auto" w:fill="auto"/>
          </w:tcPr>
          <w:p w14:paraId="0E018549" w14:textId="77777777" w:rsidR="004374C9" w:rsidRPr="00376C3D" w:rsidRDefault="004374C9" w:rsidP="00376C3D">
            <w:pPr>
              <w:autoSpaceDE w:val="0"/>
              <w:autoSpaceDN w:val="0"/>
              <w:adjustRightInd w:val="0"/>
              <w:spacing w:after="0" w:line="240" w:lineRule="auto"/>
              <w:jc w:val="center"/>
              <w:rPr>
                <w:rFonts w:ascii="Times New Roman" w:hAnsi="Times New Roman"/>
                <w:color w:val="000000"/>
              </w:rPr>
            </w:pPr>
            <w:proofErr w:type="spellStart"/>
            <w:r w:rsidRPr="00376C3D">
              <w:rPr>
                <w:rFonts w:ascii="Times New Roman" w:hAnsi="Times New Roman"/>
                <w:color w:val="000000"/>
              </w:rPr>
              <w:t>Ondansetronas</w:t>
            </w:r>
            <w:proofErr w:type="spellEnd"/>
          </w:p>
          <w:p w14:paraId="6B63058D" w14:textId="77777777" w:rsidR="004374C9" w:rsidRPr="00376C3D" w:rsidRDefault="004374C9" w:rsidP="00376C3D">
            <w:pPr>
              <w:autoSpaceDE w:val="0"/>
              <w:autoSpaceDN w:val="0"/>
              <w:adjustRightInd w:val="0"/>
              <w:spacing w:after="0" w:line="240" w:lineRule="auto"/>
              <w:jc w:val="center"/>
              <w:rPr>
                <w:rFonts w:ascii="Times New Roman" w:hAnsi="Times New Roman"/>
                <w:color w:val="000000"/>
              </w:rPr>
            </w:pPr>
            <w:r w:rsidRPr="00376C3D">
              <w:rPr>
                <w:rFonts w:ascii="Times New Roman" w:hAnsi="Times New Roman"/>
                <w:color w:val="000000"/>
              </w:rPr>
              <w:t>32 miligramai</w:t>
            </w:r>
          </w:p>
          <w:p w14:paraId="50D8EFBA" w14:textId="77777777" w:rsidR="004374C9" w:rsidRPr="00376C3D" w:rsidRDefault="004374C9" w:rsidP="00376C3D">
            <w:pPr>
              <w:tabs>
                <w:tab w:val="left" w:pos="567"/>
              </w:tabs>
              <w:spacing w:after="0" w:line="360" w:lineRule="auto"/>
              <w:jc w:val="center"/>
              <w:rPr>
                <w:rFonts w:ascii="Times New Roman" w:hAnsi="Times New Roman"/>
                <w:b/>
              </w:rPr>
            </w:pPr>
            <w:r w:rsidRPr="00376C3D">
              <w:rPr>
                <w:rFonts w:ascii="Times New Roman" w:hAnsi="Times New Roman"/>
              </w:rPr>
              <w:t>(n = 221)</w:t>
            </w:r>
          </w:p>
        </w:tc>
        <w:tc>
          <w:tcPr>
            <w:tcW w:w="1652" w:type="dxa"/>
            <w:shd w:val="clear" w:color="auto" w:fill="auto"/>
          </w:tcPr>
          <w:p w14:paraId="2D719600" w14:textId="77777777" w:rsidR="004374C9" w:rsidRPr="00376C3D" w:rsidRDefault="004374C9" w:rsidP="00376C3D">
            <w:pPr>
              <w:autoSpaceDE w:val="0"/>
              <w:autoSpaceDN w:val="0"/>
              <w:adjustRightInd w:val="0"/>
              <w:spacing w:after="0" w:line="240" w:lineRule="auto"/>
              <w:jc w:val="center"/>
              <w:rPr>
                <w:rFonts w:ascii="Times New Roman" w:hAnsi="Times New Roman"/>
                <w:color w:val="000000"/>
              </w:rPr>
            </w:pPr>
            <w:r w:rsidRPr="00376C3D">
              <w:rPr>
                <w:rFonts w:ascii="Times New Roman" w:hAnsi="Times New Roman"/>
                <w:color w:val="000000"/>
              </w:rPr>
              <w:t>Delta</w:t>
            </w:r>
          </w:p>
          <w:p w14:paraId="79945942" w14:textId="77777777" w:rsidR="004374C9" w:rsidRPr="00376C3D" w:rsidRDefault="004374C9" w:rsidP="00376C3D">
            <w:pPr>
              <w:tabs>
                <w:tab w:val="left" w:pos="567"/>
              </w:tabs>
              <w:spacing w:after="0" w:line="360" w:lineRule="auto"/>
              <w:jc w:val="center"/>
              <w:rPr>
                <w:rFonts w:ascii="Times New Roman" w:hAnsi="Times New Roman"/>
                <w:b/>
              </w:rPr>
            </w:pPr>
          </w:p>
        </w:tc>
        <w:tc>
          <w:tcPr>
            <w:tcW w:w="2046" w:type="dxa"/>
            <w:shd w:val="clear" w:color="auto" w:fill="auto"/>
          </w:tcPr>
          <w:p w14:paraId="4B314252" w14:textId="77777777" w:rsidR="004374C9" w:rsidRPr="00376C3D" w:rsidRDefault="004374C9" w:rsidP="00376C3D">
            <w:pPr>
              <w:tabs>
                <w:tab w:val="left" w:pos="567"/>
              </w:tabs>
              <w:spacing w:after="0" w:line="360" w:lineRule="auto"/>
              <w:jc w:val="both"/>
              <w:rPr>
                <w:rFonts w:ascii="Times New Roman" w:hAnsi="Times New Roman"/>
                <w:b/>
              </w:rPr>
            </w:pPr>
          </w:p>
        </w:tc>
      </w:tr>
      <w:tr w:rsidR="004374C9" w:rsidRPr="00C71FCC" w14:paraId="6B2C38F3" w14:textId="77777777" w:rsidTr="004374C9">
        <w:tc>
          <w:tcPr>
            <w:tcW w:w="1740" w:type="dxa"/>
            <w:shd w:val="clear" w:color="auto" w:fill="auto"/>
          </w:tcPr>
          <w:p w14:paraId="5394BE86" w14:textId="77777777" w:rsidR="004374C9" w:rsidRPr="00376C3D" w:rsidRDefault="004374C9" w:rsidP="006B1233">
            <w:pPr>
              <w:tabs>
                <w:tab w:val="left" w:pos="567"/>
              </w:tabs>
              <w:spacing w:after="0" w:line="360" w:lineRule="auto"/>
              <w:jc w:val="both"/>
              <w:rPr>
                <w:rFonts w:ascii="Times New Roman" w:hAnsi="Times New Roman"/>
                <w:b/>
              </w:rPr>
            </w:pPr>
          </w:p>
        </w:tc>
        <w:tc>
          <w:tcPr>
            <w:tcW w:w="1848" w:type="dxa"/>
            <w:shd w:val="clear" w:color="auto" w:fill="auto"/>
          </w:tcPr>
          <w:p w14:paraId="0C5DEC21" w14:textId="77777777" w:rsidR="004374C9" w:rsidRPr="00376C3D" w:rsidRDefault="004374C9" w:rsidP="00C71FCC">
            <w:pPr>
              <w:tabs>
                <w:tab w:val="left" w:pos="567"/>
              </w:tabs>
              <w:spacing w:after="0" w:line="360" w:lineRule="auto"/>
              <w:jc w:val="both"/>
              <w:rPr>
                <w:rFonts w:ascii="Times New Roman" w:hAnsi="Times New Roman"/>
                <w:b/>
              </w:rPr>
            </w:pPr>
            <w:r w:rsidRPr="00376C3D">
              <w:rPr>
                <w:rFonts w:ascii="Times New Roman" w:hAnsi="Times New Roman"/>
                <w:b/>
              </w:rPr>
              <w:t>%</w:t>
            </w:r>
          </w:p>
        </w:tc>
        <w:tc>
          <w:tcPr>
            <w:tcW w:w="1848" w:type="dxa"/>
            <w:shd w:val="clear" w:color="auto" w:fill="auto"/>
          </w:tcPr>
          <w:p w14:paraId="0A38727A" w14:textId="77777777" w:rsidR="004374C9" w:rsidRPr="00376C3D" w:rsidRDefault="004374C9" w:rsidP="00376C3D">
            <w:pPr>
              <w:tabs>
                <w:tab w:val="left" w:pos="567"/>
              </w:tabs>
              <w:spacing w:after="0" w:line="360" w:lineRule="auto"/>
              <w:jc w:val="both"/>
              <w:rPr>
                <w:rFonts w:ascii="Times New Roman" w:hAnsi="Times New Roman"/>
                <w:b/>
              </w:rPr>
            </w:pPr>
            <w:r w:rsidRPr="00376C3D">
              <w:rPr>
                <w:rFonts w:ascii="Times New Roman" w:hAnsi="Times New Roman"/>
                <w:b/>
              </w:rPr>
              <w:t>%</w:t>
            </w:r>
          </w:p>
        </w:tc>
        <w:tc>
          <w:tcPr>
            <w:tcW w:w="1652" w:type="dxa"/>
            <w:shd w:val="clear" w:color="auto" w:fill="auto"/>
          </w:tcPr>
          <w:p w14:paraId="328C668C" w14:textId="77777777" w:rsidR="004374C9" w:rsidRPr="00376C3D" w:rsidRDefault="004374C9" w:rsidP="00376C3D">
            <w:pPr>
              <w:tabs>
                <w:tab w:val="left" w:pos="567"/>
              </w:tabs>
              <w:spacing w:after="0" w:line="360" w:lineRule="auto"/>
              <w:jc w:val="both"/>
              <w:rPr>
                <w:rFonts w:ascii="Times New Roman" w:hAnsi="Times New Roman"/>
                <w:b/>
              </w:rPr>
            </w:pPr>
            <w:r w:rsidRPr="00376C3D">
              <w:rPr>
                <w:rFonts w:ascii="Times New Roman" w:hAnsi="Times New Roman"/>
                <w:b/>
              </w:rPr>
              <w:t>%</w:t>
            </w:r>
          </w:p>
        </w:tc>
        <w:tc>
          <w:tcPr>
            <w:tcW w:w="2046" w:type="dxa"/>
            <w:shd w:val="clear" w:color="auto" w:fill="auto"/>
          </w:tcPr>
          <w:p w14:paraId="4F46D37D" w14:textId="77777777" w:rsidR="004374C9" w:rsidRPr="00376C3D" w:rsidRDefault="004374C9" w:rsidP="00376C3D">
            <w:pPr>
              <w:tabs>
                <w:tab w:val="left" w:pos="567"/>
              </w:tabs>
              <w:spacing w:after="0" w:line="360" w:lineRule="auto"/>
              <w:jc w:val="both"/>
              <w:rPr>
                <w:rFonts w:ascii="Times New Roman" w:hAnsi="Times New Roman"/>
                <w:b/>
              </w:rPr>
            </w:pPr>
          </w:p>
        </w:tc>
      </w:tr>
      <w:tr w:rsidR="004374C9" w:rsidRPr="00C71FCC" w14:paraId="14C45FAC" w14:textId="77777777" w:rsidTr="004374C9">
        <w:tc>
          <w:tcPr>
            <w:tcW w:w="7088" w:type="dxa"/>
            <w:gridSpan w:val="4"/>
            <w:shd w:val="clear" w:color="auto" w:fill="auto"/>
          </w:tcPr>
          <w:p w14:paraId="1A91BA9D" w14:textId="77777777" w:rsidR="004374C9" w:rsidRPr="00376C3D" w:rsidRDefault="004374C9" w:rsidP="006B1233">
            <w:pPr>
              <w:autoSpaceDE w:val="0"/>
              <w:autoSpaceDN w:val="0"/>
              <w:adjustRightInd w:val="0"/>
              <w:spacing w:after="0" w:line="240" w:lineRule="auto"/>
              <w:jc w:val="both"/>
              <w:rPr>
                <w:rFonts w:ascii="Times New Roman" w:hAnsi="Times New Roman"/>
                <w:b/>
                <w:color w:val="000000"/>
              </w:rPr>
            </w:pPr>
            <w:r w:rsidRPr="00376C3D">
              <w:rPr>
                <w:rFonts w:ascii="Times New Roman" w:hAnsi="Times New Roman"/>
                <w:b/>
              </w:rPr>
              <w:t>Visiškas atsakas (jokio vėmimo ir pagalbinių vaistinių preparatų)</w:t>
            </w:r>
          </w:p>
        </w:tc>
        <w:tc>
          <w:tcPr>
            <w:tcW w:w="2046" w:type="dxa"/>
            <w:shd w:val="clear" w:color="auto" w:fill="auto"/>
          </w:tcPr>
          <w:p w14:paraId="63B0E815" w14:textId="77777777" w:rsidR="004374C9" w:rsidRPr="00376C3D" w:rsidRDefault="004374C9" w:rsidP="00C71FCC">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b/>
                <w:color w:val="000000"/>
              </w:rPr>
              <w:t xml:space="preserve">97,5 % </w:t>
            </w:r>
            <w:proofErr w:type="spellStart"/>
            <w:r w:rsidRPr="00376C3D">
              <w:rPr>
                <w:rFonts w:ascii="Times New Roman" w:hAnsi="Times New Roman"/>
                <w:b/>
                <w:color w:val="000000"/>
              </w:rPr>
              <w:t>PI</w:t>
            </w:r>
            <w:r w:rsidRPr="00376C3D">
              <w:rPr>
                <w:rFonts w:ascii="Times New Roman" w:hAnsi="Times New Roman"/>
                <w:color w:val="000000"/>
                <w:vertAlign w:val="superscript"/>
              </w:rPr>
              <w:t>b</w:t>
            </w:r>
            <w:proofErr w:type="spellEnd"/>
            <w:r w:rsidRPr="00376C3D">
              <w:rPr>
                <w:rFonts w:ascii="Times New Roman" w:hAnsi="Times New Roman"/>
                <w:color w:val="000000"/>
              </w:rPr>
              <w:t xml:space="preserve"> </w:t>
            </w:r>
          </w:p>
        </w:tc>
      </w:tr>
      <w:tr w:rsidR="004374C9" w:rsidRPr="00C71FCC" w14:paraId="3995F4DB" w14:textId="77777777" w:rsidTr="004374C9">
        <w:tc>
          <w:tcPr>
            <w:tcW w:w="1740" w:type="dxa"/>
            <w:shd w:val="clear" w:color="auto" w:fill="auto"/>
          </w:tcPr>
          <w:p w14:paraId="4C970E7E" w14:textId="77777777" w:rsidR="004374C9" w:rsidRPr="00376C3D" w:rsidRDefault="004374C9" w:rsidP="006B1233">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0 – 24 valandos </w:t>
            </w:r>
          </w:p>
        </w:tc>
        <w:tc>
          <w:tcPr>
            <w:tcW w:w="1848" w:type="dxa"/>
            <w:shd w:val="clear" w:color="auto" w:fill="auto"/>
          </w:tcPr>
          <w:p w14:paraId="5A13DCC7" w14:textId="77777777" w:rsidR="004374C9" w:rsidRPr="00376C3D" w:rsidRDefault="004374C9" w:rsidP="00C71FCC">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59,2 </w:t>
            </w:r>
          </w:p>
        </w:tc>
        <w:tc>
          <w:tcPr>
            <w:tcW w:w="1848" w:type="dxa"/>
            <w:shd w:val="clear" w:color="auto" w:fill="auto"/>
          </w:tcPr>
          <w:p w14:paraId="47099270"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57,0 </w:t>
            </w:r>
          </w:p>
        </w:tc>
        <w:tc>
          <w:tcPr>
            <w:tcW w:w="1652" w:type="dxa"/>
            <w:shd w:val="clear" w:color="auto" w:fill="auto"/>
          </w:tcPr>
          <w:p w14:paraId="5543ABDA"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2,2 </w:t>
            </w:r>
          </w:p>
        </w:tc>
        <w:tc>
          <w:tcPr>
            <w:tcW w:w="2046" w:type="dxa"/>
            <w:shd w:val="clear" w:color="auto" w:fill="auto"/>
          </w:tcPr>
          <w:p w14:paraId="2024A9E2"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[-8,8 %, 13</w:t>
            </w:r>
            <w:r w:rsidRPr="00376C3D">
              <w:rPr>
                <w:rFonts w:ascii="Times New Roman" w:hAnsi="Times New Roman"/>
                <w:color w:val="000000"/>
                <w:sz w:val="20"/>
              </w:rPr>
              <w:t>,</w:t>
            </w:r>
            <w:r w:rsidRPr="00376C3D">
              <w:rPr>
                <w:rFonts w:ascii="Times New Roman" w:hAnsi="Times New Roman"/>
                <w:color w:val="000000"/>
              </w:rPr>
              <w:t xml:space="preserve">1 %] </w:t>
            </w:r>
          </w:p>
        </w:tc>
      </w:tr>
      <w:tr w:rsidR="004374C9" w:rsidRPr="00C71FCC" w14:paraId="1FD71926" w14:textId="77777777" w:rsidTr="004374C9">
        <w:tc>
          <w:tcPr>
            <w:tcW w:w="1740" w:type="dxa"/>
            <w:shd w:val="clear" w:color="auto" w:fill="auto"/>
          </w:tcPr>
          <w:p w14:paraId="48DF4069" w14:textId="77777777" w:rsidR="004374C9" w:rsidRPr="00376C3D" w:rsidRDefault="004374C9" w:rsidP="006B1233">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24 – 120 valandų </w:t>
            </w:r>
          </w:p>
        </w:tc>
        <w:tc>
          <w:tcPr>
            <w:tcW w:w="1848" w:type="dxa"/>
            <w:shd w:val="clear" w:color="auto" w:fill="auto"/>
          </w:tcPr>
          <w:p w14:paraId="37B6E798" w14:textId="77777777" w:rsidR="004374C9" w:rsidRPr="00376C3D" w:rsidRDefault="004374C9" w:rsidP="00C71FCC">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45,3 </w:t>
            </w:r>
          </w:p>
        </w:tc>
        <w:tc>
          <w:tcPr>
            <w:tcW w:w="1848" w:type="dxa"/>
            <w:shd w:val="clear" w:color="auto" w:fill="auto"/>
          </w:tcPr>
          <w:p w14:paraId="7EDF77D3"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38,9 </w:t>
            </w:r>
          </w:p>
        </w:tc>
        <w:tc>
          <w:tcPr>
            <w:tcW w:w="1652" w:type="dxa"/>
            <w:shd w:val="clear" w:color="auto" w:fill="auto"/>
          </w:tcPr>
          <w:p w14:paraId="5E04D00A"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6,4 </w:t>
            </w:r>
          </w:p>
        </w:tc>
        <w:tc>
          <w:tcPr>
            <w:tcW w:w="2046" w:type="dxa"/>
            <w:shd w:val="clear" w:color="auto" w:fill="auto"/>
          </w:tcPr>
          <w:p w14:paraId="79ADE92B"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[-4,6 %, 17,3 %] </w:t>
            </w:r>
          </w:p>
        </w:tc>
      </w:tr>
      <w:tr w:rsidR="004374C9" w:rsidRPr="00C71FCC" w14:paraId="024E7D75" w14:textId="77777777" w:rsidTr="004374C9">
        <w:tc>
          <w:tcPr>
            <w:tcW w:w="1740" w:type="dxa"/>
            <w:shd w:val="clear" w:color="auto" w:fill="auto"/>
          </w:tcPr>
          <w:p w14:paraId="19EC8A78" w14:textId="77777777" w:rsidR="004374C9" w:rsidRPr="00376C3D" w:rsidRDefault="004374C9" w:rsidP="006B1233">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0 – 120 valandų </w:t>
            </w:r>
          </w:p>
        </w:tc>
        <w:tc>
          <w:tcPr>
            <w:tcW w:w="1848" w:type="dxa"/>
            <w:shd w:val="clear" w:color="auto" w:fill="auto"/>
          </w:tcPr>
          <w:p w14:paraId="2288D1E5" w14:textId="77777777" w:rsidR="004374C9" w:rsidRPr="00376C3D" w:rsidRDefault="004374C9" w:rsidP="00C71FCC">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40,8 </w:t>
            </w:r>
          </w:p>
        </w:tc>
        <w:tc>
          <w:tcPr>
            <w:tcW w:w="1848" w:type="dxa"/>
            <w:shd w:val="clear" w:color="auto" w:fill="auto"/>
          </w:tcPr>
          <w:p w14:paraId="75E90FC9"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33,0 </w:t>
            </w:r>
          </w:p>
        </w:tc>
        <w:tc>
          <w:tcPr>
            <w:tcW w:w="1652" w:type="dxa"/>
            <w:shd w:val="clear" w:color="auto" w:fill="auto"/>
          </w:tcPr>
          <w:p w14:paraId="090F8ACF"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7,8 </w:t>
            </w:r>
          </w:p>
        </w:tc>
        <w:tc>
          <w:tcPr>
            <w:tcW w:w="2046" w:type="dxa"/>
            <w:shd w:val="clear" w:color="auto" w:fill="auto"/>
          </w:tcPr>
          <w:p w14:paraId="344CD32F"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[-2,9 %, 18,5 %] </w:t>
            </w:r>
          </w:p>
        </w:tc>
      </w:tr>
      <w:tr w:rsidR="004374C9" w:rsidRPr="00C71FCC" w14:paraId="0C5A670B" w14:textId="77777777" w:rsidTr="004374C9">
        <w:tc>
          <w:tcPr>
            <w:tcW w:w="7088" w:type="dxa"/>
            <w:gridSpan w:val="4"/>
            <w:shd w:val="clear" w:color="auto" w:fill="auto"/>
          </w:tcPr>
          <w:p w14:paraId="182F9AA4" w14:textId="77777777" w:rsidR="004374C9" w:rsidRPr="00376C3D" w:rsidRDefault="004374C9" w:rsidP="006B1233">
            <w:pPr>
              <w:autoSpaceDE w:val="0"/>
              <w:autoSpaceDN w:val="0"/>
              <w:adjustRightInd w:val="0"/>
              <w:spacing w:after="0" w:line="240" w:lineRule="auto"/>
              <w:jc w:val="both"/>
              <w:rPr>
                <w:rFonts w:ascii="Times New Roman" w:hAnsi="Times New Roman"/>
                <w:b/>
                <w:color w:val="000000"/>
              </w:rPr>
            </w:pPr>
            <w:r w:rsidRPr="00376C3D">
              <w:rPr>
                <w:rFonts w:ascii="Times New Roman" w:hAnsi="Times New Roman"/>
                <w:b/>
                <w:color w:val="000000"/>
              </w:rPr>
              <w:t>Visiška kontrolė (visiškas atsakas ir ne daugiau kaip lengvas pykinimas)</w:t>
            </w:r>
          </w:p>
        </w:tc>
        <w:tc>
          <w:tcPr>
            <w:tcW w:w="2046" w:type="dxa"/>
            <w:shd w:val="clear" w:color="auto" w:fill="auto"/>
          </w:tcPr>
          <w:p w14:paraId="754C54B4" w14:textId="77777777" w:rsidR="004374C9" w:rsidRPr="00376C3D" w:rsidRDefault="004374C9" w:rsidP="00C71FCC">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b/>
                <w:color w:val="000000"/>
              </w:rPr>
              <w:t>p-</w:t>
            </w:r>
            <w:proofErr w:type="spellStart"/>
            <w:r w:rsidRPr="00376C3D">
              <w:rPr>
                <w:rFonts w:ascii="Times New Roman" w:hAnsi="Times New Roman"/>
                <w:b/>
                <w:color w:val="000000"/>
              </w:rPr>
              <w:t>dydis</w:t>
            </w:r>
            <w:r w:rsidRPr="00376C3D">
              <w:rPr>
                <w:rFonts w:ascii="Times New Roman" w:hAnsi="Times New Roman"/>
                <w:color w:val="000000"/>
                <w:vertAlign w:val="superscript"/>
              </w:rPr>
              <w:t>c</w:t>
            </w:r>
            <w:proofErr w:type="spellEnd"/>
            <w:r w:rsidRPr="00376C3D">
              <w:rPr>
                <w:rFonts w:ascii="Times New Roman" w:hAnsi="Times New Roman"/>
                <w:color w:val="000000"/>
              </w:rPr>
              <w:t xml:space="preserve"> </w:t>
            </w:r>
          </w:p>
        </w:tc>
      </w:tr>
      <w:tr w:rsidR="004374C9" w:rsidRPr="00C71FCC" w14:paraId="5E845FD8" w14:textId="77777777" w:rsidTr="004374C9">
        <w:tc>
          <w:tcPr>
            <w:tcW w:w="1740" w:type="dxa"/>
            <w:shd w:val="clear" w:color="auto" w:fill="auto"/>
          </w:tcPr>
          <w:p w14:paraId="032FC8F9" w14:textId="77777777" w:rsidR="004374C9" w:rsidRPr="00376C3D" w:rsidRDefault="004374C9" w:rsidP="006B1233">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0 – 24 valandos </w:t>
            </w:r>
          </w:p>
        </w:tc>
        <w:tc>
          <w:tcPr>
            <w:tcW w:w="1848" w:type="dxa"/>
            <w:shd w:val="clear" w:color="auto" w:fill="auto"/>
          </w:tcPr>
          <w:p w14:paraId="5B3D9FDE" w14:textId="77777777" w:rsidR="004374C9" w:rsidRPr="00376C3D" w:rsidRDefault="004374C9" w:rsidP="00C71FCC">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56,5 </w:t>
            </w:r>
          </w:p>
        </w:tc>
        <w:tc>
          <w:tcPr>
            <w:tcW w:w="1848" w:type="dxa"/>
            <w:shd w:val="clear" w:color="auto" w:fill="auto"/>
          </w:tcPr>
          <w:p w14:paraId="662AF651"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51,6 </w:t>
            </w:r>
          </w:p>
        </w:tc>
        <w:tc>
          <w:tcPr>
            <w:tcW w:w="1652" w:type="dxa"/>
            <w:shd w:val="clear" w:color="auto" w:fill="auto"/>
          </w:tcPr>
          <w:p w14:paraId="19387D23"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4,9 </w:t>
            </w:r>
          </w:p>
        </w:tc>
        <w:tc>
          <w:tcPr>
            <w:tcW w:w="2046" w:type="dxa"/>
            <w:shd w:val="clear" w:color="auto" w:fill="auto"/>
          </w:tcPr>
          <w:p w14:paraId="272556EC"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rPr>
              <w:t>Nereikšmingas</w:t>
            </w:r>
            <w:r w:rsidRPr="00376C3D">
              <w:rPr>
                <w:rFonts w:ascii="Times New Roman" w:hAnsi="Times New Roman"/>
                <w:color w:val="000000"/>
              </w:rPr>
              <w:t xml:space="preserve"> </w:t>
            </w:r>
          </w:p>
        </w:tc>
      </w:tr>
      <w:tr w:rsidR="004374C9" w:rsidRPr="00C71FCC" w14:paraId="5599BF1B" w14:textId="77777777" w:rsidTr="004374C9">
        <w:tc>
          <w:tcPr>
            <w:tcW w:w="1740" w:type="dxa"/>
            <w:shd w:val="clear" w:color="auto" w:fill="auto"/>
          </w:tcPr>
          <w:p w14:paraId="175DBF95" w14:textId="77777777" w:rsidR="004374C9" w:rsidRPr="00376C3D" w:rsidRDefault="004374C9" w:rsidP="006B1233">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24 – 120 valandų </w:t>
            </w:r>
          </w:p>
        </w:tc>
        <w:tc>
          <w:tcPr>
            <w:tcW w:w="1848" w:type="dxa"/>
            <w:shd w:val="clear" w:color="auto" w:fill="auto"/>
          </w:tcPr>
          <w:p w14:paraId="028B7001" w14:textId="77777777" w:rsidR="004374C9" w:rsidRPr="00376C3D" w:rsidRDefault="004374C9" w:rsidP="00C71FCC">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40,8 </w:t>
            </w:r>
          </w:p>
        </w:tc>
        <w:tc>
          <w:tcPr>
            <w:tcW w:w="1848" w:type="dxa"/>
            <w:shd w:val="clear" w:color="auto" w:fill="auto"/>
          </w:tcPr>
          <w:p w14:paraId="3A5484AB"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35,3 </w:t>
            </w:r>
          </w:p>
        </w:tc>
        <w:tc>
          <w:tcPr>
            <w:tcW w:w="1652" w:type="dxa"/>
            <w:shd w:val="clear" w:color="auto" w:fill="auto"/>
          </w:tcPr>
          <w:p w14:paraId="577277B4"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5,5 </w:t>
            </w:r>
          </w:p>
        </w:tc>
        <w:tc>
          <w:tcPr>
            <w:tcW w:w="2046" w:type="dxa"/>
            <w:shd w:val="clear" w:color="auto" w:fill="auto"/>
          </w:tcPr>
          <w:p w14:paraId="5D670E3A"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rPr>
              <w:t>Nereikšmingas</w:t>
            </w:r>
            <w:r w:rsidRPr="00376C3D">
              <w:rPr>
                <w:rFonts w:ascii="Times New Roman" w:hAnsi="Times New Roman"/>
                <w:color w:val="000000"/>
              </w:rPr>
              <w:t xml:space="preserve"> </w:t>
            </w:r>
          </w:p>
        </w:tc>
      </w:tr>
      <w:tr w:rsidR="004374C9" w:rsidRPr="00C71FCC" w14:paraId="61488D3E" w14:textId="77777777" w:rsidTr="004374C9">
        <w:tc>
          <w:tcPr>
            <w:tcW w:w="1740" w:type="dxa"/>
            <w:shd w:val="clear" w:color="auto" w:fill="auto"/>
          </w:tcPr>
          <w:p w14:paraId="06454834" w14:textId="77777777" w:rsidR="004374C9" w:rsidRPr="00376C3D" w:rsidRDefault="004374C9" w:rsidP="006B1233">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0 – 120 valandų </w:t>
            </w:r>
          </w:p>
        </w:tc>
        <w:tc>
          <w:tcPr>
            <w:tcW w:w="1848" w:type="dxa"/>
            <w:shd w:val="clear" w:color="auto" w:fill="auto"/>
          </w:tcPr>
          <w:p w14:paraId="2AEF9AC1" w14:textId="77777777" w:rsidR="004374C9" w:rsidRPr="00376C3D" w:rsidRDefault="004374C9" w:rsidP="00C71FCC">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37,7 </w:t>
            </w:r>
          </w:p>
        </w:tc>
        <w:tc>
          <w:tcPr>
            <w:tcW w:w="1848" w:type="dxa"/>
            <w:shd w:val="clear" w:color="auto" w:fill="auto"/>
          </w:tcPr>
          <w:p w14:paraId="4510A9DE"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29,0 </w:t>
            </w:r>
          </w:p>
        </w:tc>
        <w:tc>
          <w:tcPr>
            <w:tcW w:w="1652" w:type="dxa"/>
            <w:shd w:val="clear" w:color="auto" w:fill="auto"/>
          </w:tcPr>
          <w:p w14:paraId="2B5175A1"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8,7 </w:t>
            </w:r>
          </w:p>
        </w:tc>
        <w:tc>
          <w:tcPr>
            <w:tcW w:w="2046" w:type="dxa"/>
            <w:shd w:val="clear" w:color="auto" w:fill="auto"/>
          </w:tcPr>
          <w:p w14:paraId="6F1A5C01"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rPr>
              <w:t>Nereikšmingas</w:t>
            </w:r>
            <w:r w:rsidRPr="00376C3D">
              <w:rPr>
                <w:rFonts w:ascii="Times New Roman" w:hAnsi="Times New Roman"/>
                <w:color w:val="000000"/>
              </w:rPr>
              <w:t xml:space="preserve"> </w:t>
            </w:r>
          </w:p>
        </w:tc>
      </w:tr>
      <w:tr w:rsidR="004374C9" w:rsidRPr="00C71FCC" w14:paraId="1E72220A" w14:textId="77777777" w:rsidTr="004374C9">
        <w:tc>
          <w:tcPr>
            <w:tcW w:w="7088" w:type="dxa"/>
            <w:gridSpan w:val="4"/>
            <w:shd w:val="clear" w:color="auto" w:fill="auto"/>
          </w:tcPr>
          <w:p w14:paraId="375F7F88" w14:textId="77777777" w:rsidR="004374C9" w:rsidRPr="00376C3D" w:rsidRDefault="004374C9" w:rsidP="006B1233">
            <w:pPr>
              <w:autoSpaceDE w:val="0"/>
              <w:autoSpaceDN w:val="0"/>
              <w:adjustRightInd w:val="0"/>
              <w:spacing w:after="0" w:line="240" w:lineRule="auto"/>
              <w:jc w:val="both"/>
              <w:rPr>
                <w:rFonts w:ascii="Times New Roman" w:hAnsi="Times New Roman"/>
                <w:b/>
                <w:color w:val="000000"/>
              </w:rPr>
            </w:pPr>
            <w:r w:rsidRPr="00376C3D">
              <w:rPr>
                <w:rFonts w:ascii="Times New Roman" w:hAnsi="Times New Roman"/>
                <w:b/>
                <w:color w:val="000000"/>
              </w:rPr>
              <w:t>Jokio pykinimo (</w:t>
            </w:r>
            <w:proofErr w:type="spellStart"/>
            <w:r w:rsidRPr="00376C3D">
              <w:rPr>
                <w:rFonts w:ascii="Times New Roman" w:hAnsi="Times New Roman"/>
                <w:b/>
                <w:i/>
                <w:color w:val="000000"/>
              </w:rPr>
              <w:t>Likert</w:t>
            </w:r>
            <w:proofErr w:type="spellEnd"/>
            <w:r w:rsidRPr="00376C3D">
              <w:rPr>
                <w:rFonts w:ascii="Times New Roman" w:hAnsi="Times New Roman"/>
                <w:b/>
                <w:color w:val="000000"/>
              </w:rPr>
              <w:t xml:space="preserve"> skalė)</w:t>
            </w:r>
          </w:p>
        </w:tc>
        <w:tc>
          <w:tcPr>
            <w:tcW w:w="2046" w:type="dxa"/>
            <w:shd w:val="clear" w:color="auto" w:fill="auto"/>
          </w:tcPr>
          <w:p w14:paraId="65AC4F7C" w14:textId="77777777" w:rsidR="004374C9" w:rsidRPr="00376C3D" w:rsidRDefault="004374C9" w:rsidP="00C71FCC">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b/>
                <w:color w:val="000000"/>
              </w:rPr>
              <w:t xml:space="preserve">p-dydis </w:t>
            </w:r>
            <w:r w:rsidRPr="00376C3D">
              <w:rPr>
                <w:rFonts w:ascii="Times New Roman" w:hAnsi="Times New Roman"/>
                <w:color w:val="000000"/>
                <w:vertAlign w:val="superscript"/>
              </w:rPr>
              <w:t>c</w:t>
            </w:r>
            <w:r w:rsidRPr="00376C3D">
              <w:rPr>
                <w:rFonts w:ascii="Times New Roman" w:hAnsi="Times New Roman"/>
                <w:color w:val="000000"/>
              </w:rPr>
              <w:t xml:space="preserve"> </w:t>
            </w:r>
          </w:p>
        </w:tc>
      </w:tr>
      <w:tr w:rsidR="004374C9" w:rsidRPr="00C71FCC" w14:paraId="559947B9" w14:textId="77777777" w:rsidTr="004374C9">
        <w:tc>
          <w:tcPr>
            <w:tcW w:w="1740" w:type="dxa"/>
            <w:shd w:val="clear" w:color="auto" w:fill="auto"/>
          </w:tcPr>
          <w:p w14:paraId="1B9092E1" w14:textId="77777777" w:rsidR="004374C9" w:rsidRPr="00376C3D" w:rsidRDefault="004374C9" w:rsidP="006B1233">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0 – 24 valandos </w:t>
            </w:r>
          </w:p>
        </w:tc>
        <w:tc>
          <w:tcPr>
            <w:tcW w:w="1848" w:type="dxa"/>
            <w:shd w:val="clear" w:color="auto" w:fill="auto"/>
          </w:tcPr>
          <w:p w14:paraId="145F92E3" w14:textId="77777777" w:rsidR="004374C9" w:rsidRPr="00376C3D" w:rsidRDefault="004374C9" w:rsidP="00C71FCC">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53,8 </w:t>
            </w:r>
          </w:p>
        </w:tc>
        <w:tc>
          <w:tcPr>
            <w:tcW w:w="1848" w:type="dxa"/>
            <w:shd w:val="clear" w:color="auto" w:fill="auto"/>
          </w:tcPr>
          <w:p w14:paraId="3192DD71"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49,3 </w:t>
            </w:r>
          </w:p>
        </w:tc>
        <w:tc>
          <w:tcPr>
            <w:tcW w:w="1652" w:type="dxa"/>
            <w:shd w:val="clear" w:color="auto" w:fill="auto"/>
          </w:tcPr>
          <w:p w14:paraId="6A45FCC2"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4,5 </w:t>
            </w:r>
          </w:p>
        </w:tc>
        <w:tc>
          <w:tcPr>
            <w:tcW w:w="2046" w:type="dxa"/>
            <w:shd w:val="clear" w:color="auto" w:fill="auto"/>
          </w:tcPr>
          <w:p w14:paraId="19FE8DF9"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rPr>
              <w:t>Nereikšmingas</w:t>
            </w:r>
            <w:r w:rsidRPr="00376C3D">
              <w:rPr>
                <w:rFonts w:ascii="Times New Roman" w:hAnsi="Times New Roman"/>
                <w:color w:val="000000"/>
              </w:rPr>
              <w:t xml:space="preserve"> </w:t>
            </w:r>
          </w:p>
        </w:tc>
      </w:tr>
      <w:tr w:rsidR="004374C9" w:rsidRPr="00C71FCC" w14:paraId="646FA908" w14:textId="77777777" w:rsidTr="004374C9">
        <w:tc>
          <w:tcPr>
            <w:tcW w:w="1740" w:type="dxa"/>
            <w:shd w:val="clear" w:color="auto" w:fill="auto"/>
          </w:tcPr>
          <w:p w14:paraId="74615BDF" w14:textId="77777777" w:rsidR="004374C9" w:rsidRPr="00376C3D" w:rsidRDefault="004374C9" w:rsidP="006B1233">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24 – 120 valandų </w:t>
            </w:r>
          </w:p>
        </w:tc>
        <w:tc>
          <w:tcPr>
            <w:tcW w:w="1848" w:type="dxa"/>
            <w:shd w:val="clear" w:color="auto" w:fill="auto"/>
          </w:tcPr>
          <w:p w14:paraId="560E67C8" w14:textId="77777777" w:rsidR="004374C9" w:rsidRPr="00376C3D" w:rsidRDefault="004374C9" w:rsidP="00C71FCC">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35,4 </w:t>
            </w:r>
          </w:p>
        </w:tc>
        <w:tc>
          <w:tcPr>
            <w:tcW w:w="1848" w:type="dxa"/>
            <w:shd w:val="clear" w:color="auto" w:fill="auto"/>
          </w:tcPr>
          <w:p w14:paraId="01B0418C"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32,1 </w:t>
            </w:r>
          </w:p>
        </w:tc>
        <w:tc>
          <w:tcPr>
            <w:tcW w:w="1652" w:type="dxa"/>
            <w:shd w:val="clear" w:color="auto" w:fill="auto"/>
          </w:tcPr>
          <w:p w14:paraId="61CF3BD3"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3,3 </w:t>
            </w:r>
          </w:p>
        </w:tc>
        <w:tc>
          <w:tcPr>
            <w:tcW w:w="2046" w:type="dxa"/>
            <w:shd w:val="clear" w:color="auto" w:fill="auto"/>
          </w:tcPr>
          <w:p w14:paraId="6636EEAF"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rPr>
              <w:t>Nereikšmingas</w:t>
            </w:r>
            <w:r w:rsidRPr="00376C3D">
              <w:rPr>
                <w:rFonts w:ascii="Times New Roman" w:hAnsi="Times New Roman"/>
                <w:color w:val="000000"/>
              </w:rPr>
              <w:t xml:space="preserve"> </w:t>
            </w:r>
          </w:p>
        </w:tc>
      </w:tr>
      <w:tr w:rsidR="004374C9" w:rsidRPr="00C71FCC" w14:paraId="5AA454C7" w14:textId="77777777" w:rsidTr="004374C9">
        <w:tc>
          <w:tcPr>
            <w:tcW w:w="1740" w:type="dxa"/>
            <w:shd w:val="clear" w:color="auto" w:fill="auto"/>
          </w:tcPr>
          <w:p w14:paraId="2AB4829B" w14:textId="77777777" w:rsidR="004374C9" w:rsidRPr="00376C3D" w:rsidRDefault="004374C9" w:rsidP="006B1233">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0 – 120 valandų </w:t>
            </w:r>
          </w:p>
        </w:tc>
        <w:tc>
          <w:tcPr>
            <w:tcW w:w="1848" w:type="dxa"/>
            <w:shd w:val="clear" w:color="auto" w:fill="auto"/>
          </w:tcPr>
          <w:p w14:paraId="6A0340F5" w14:textId="77777777" w:rsidR="004374C9" w:rsidRPr="00376C3D" w:rsidRDefault="004374C9" w:rsidP="00C71FCC">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33,6 </w:t>
            </w:r>
          </w:p>
        </w:tc>
        <w:tc>
          <w:tcPr>
            <w:tcW w:w="1848" w:type="dxa"/>
            <w:shd w:val="clear" w:color="auto" w:fill="auto"/>
          </w:tcPr>
          <w:p w14:paraId="19DFF03E"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32,1 </w:t>
            </w:r>
          </w:p>
        </w:tc>
        <w:tc>
          <w:tcPr>
            <w:tcW w:w="1652" w:type="dxa"/>
            <w:shd w:val="clear" w:color="auto" w:fill="auto"/>
          </w:tcPr>
          <w:p w14:paraId="3F1029F4"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color w:val="000000"/>
              </w:rPr>
              <w:t xml:space="preserve">1,5 </w:t>
            </w:r>
          </w:p>
        </w:tc>
        <w:tc>
          <w:tcPr>
            <w:tcW w:w="2046" w:type="dxa"/>
            <w:shd w:val="clear" w:color="auto" w:fill="auto"/>
          </w:tcPr>
          <w:p w14:paraId="6A264EA7"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rPr>
            </w:pPr>
            <w:r w:rsidRPr="00376C3D">
              <w:rPr>
                <w:rFonts w:ascii="Times New Roman" w:hAnsi="Times New Roman"/>
              </w:rPr>
              <w:t>Nereikšmingas</w:t>
            </w:r>
            <w:r w:rsidRPr="00376C3D">
              <w:rPr>
                <w:rFonts w:ascii="Times New Roman" w:hAnsi="Times New Roman"/>
                <w:color w:val="000000"/>
              </w:rPr>
              <w:t xml:space="preserve"> </w:t>
            </w:r>
          </w:p>
        </w:tc>
      </w:tr>
    </w:tbl>
    <w:p w14:paraId="6D5536A6" w14:textId="77777777" w:rsidR="004374C9" w:rsidRPr="00376C3D" w:rsidRDefault="004374C9" w:rsidP="006B1233">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vertAlign w:val="superscript"/>
        </w:rPr>
        <w:t xml:space="preserve">a </w:t>
      </w:r>
      <w:r w:rsidRPr="00376C3D">
        <w:rPr>
          <w:rFonts w:ascii="Times New Roman" w:hAnsi="Times New Roman"/>
          <w:color w:val="000000"/>
        </w:rPr>
        <w:t xml:space="preserve">Ketinta gydyti grupė. </w:t>
      </w:r>
    </w:p>
    <w:p w14:paraId="791E6EC5" w14:textId="77777777" w:rsidR="004374C9" w:rsidRPr="00376C3D" w:rsidRDefault="004374C9" w:rsidP="00C71FCC">
      <w:pPr>
        <w:autoSpaceDE w:val="0"/>
        <w:autoSpaceDN w:val="0"/>
        <w:adjustRightInd w:val="0"/>
        <w:spacing w:after="0" w:line="240" w:lineRule="auto"/>
        <w:ind w:left="142" w:hanging="142"/>
        <w:rPr>
          <w:rFonts w:ascii="Times New Roman" w:hAnsi="Times New Roman"/>
          <w:color w:val="000000"/>
        </w:rPr>
      </w:pPr>
      <w:r w:rsidRPr="00376C3D">
        <w:rPr>
          <w:rFonts w:ascii="Times New Roman" w:hAnsi="Times New Roman"/>
          <w:color w:val="000000"/>
          <w:vertAlign w:val="superscript"/>
        </w:rPr>
        <w:lastRenderedPageBreak/>
        <w:t xml:space="preserve">b </w:t>
      </w:r>
      <w:r w:rsidRPr="00376C3D">
        <w:rPr>
          <w:rFonts w:ascii="Times New Roman" w:hAnsi="Times New Roman"/>
          <w:color w:val="000000"/>
        </w:rPr>
        <w:t xml:space="preserve">Tyrimo tikslas buvo parodyti, kad vaistinio preparato veiksmingumas nėra blogesnis. Apatinė riba, didesnė už –15 % rodo, kad gydymas į veną suleistu </w:t>
      </w:r>
      <w:proofErr w:type="spellStart"/>
      <w:r w:rsidRPr="00376C3D">
        <w:rPr>
          <w:rFonts w:ascii="Times New Roman" w:hAnsi="Times New Roman"/>
          <w:color w:val="000000"/>
        </w:rPr>
        <w:t>palonosetronu</w:t>
      </w:r>
      <w:proofErr w:type="spellEnd"/>
      <w:r w:rsidRPr="00376C3D">
        <w:rPr>
          <w:rFonts w:ascii="Times New Roman" w:hAnsi="Times New Roman"/>
          <w:color w:val="000000"/>
        </w:rPr>
        <w:t xml:space="preserve"> nėra blogesnis už palyginamąjį gydymą. </w:t>
      </w:r>
    </w:p>
    <w:p w14:paraId="1F8C6E22"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vertAlign w:val="superscript"/>
        </w:rPr>
        <w:t xml:space="preserve">C </w:t>
      </w:r>
      <w:proofErr w:type="spellStart"/>
      <w:r w:rsidRPr="00376C3D">
        <w:rPr>
          <w:rFonts w:ascii="Times New Roman" w:hAnsi="Times New Roman"/>
        </w:rPr>
        <w:t>Chi</w:t>
      </w:r>
      <w:proofErr w:type="spellEnd"/>
      <w:r w:rsidRPr="00376C3D">
        <w:rPr>
          <w:rFonts w:ascii="Times New Roman" w:hAnsi="Times New Roman"/>
        </w:rPr>
        <w:t xml:space="preserve"> kvadrato testas. Reikšmingumo lygis, kai α=0,05.</w:t>
      </w:r>
    </w:p>
    <w:p w14:paraId="6969DDD9" w14:textId="77777777" w:rsidR="004374C9" w:rsidRPr="00376C3D" w:rsidRDefault="004374C9" w:rsidP="00376C3D">
      <w:pPr>
        <w:tabs>
          <w:tab w:val="left" w:pos="567"/>
        </w:tabs>
        <w:spacing w:after="0" w:line="240" w:lineRule="auto"/>
        <w:rPr>
          <w:rFonts w:ascii="Times New Roman" w:hAnsi="Times New Roman"/>
        </w:rPr>
      </w:pPr>
    </w:p>
    <w:p w14:paraId="1D70C352"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 xml:space="preserve">Chemoterapijos sukelto pykinimo ir vėmimo klinikinių tyrimų metu </w:t>
      </w:r>
      <w:proofErr w:type="spellStart"/>
      <w:r w:rsidRPr="00376C3D">
        <w:rPr>
          <w:rFonts w:ascii="Times New Roman" w:hAnsi="Times New Roman"/>
        </w:rPr>
        <w:t>palonosetrono</w:t>
      </w:r>
      <w:proofErr w:type="spellEnd"/>
      <w:r w:rsidRPr="00376C3D">
        <w:rPr>
          <w:rFonts w:ascii="Times New Roman" w:hAnsi="Times New Roman"/>
        </w:rPr>
        <w:t xml:space="preserve"> poveikis kraujospūdžiui, širdies susitraukimų dažniui ir EKG parametrams, įskaitant koreguotą QT, buvo panašus į </w:t>
      </w:r>
      <w:proofErr w:type="spellStart"/>
      <w:r w:rsidRPr="00376C3D">
        <w:rPr>
          <w:rFonts w:ascii="Times New Roman" w:hAnsi="Times New Roman"/>
        </w:rPr>
        <w:t>ondansetrono</w:t>
      </w:r>
      <w:proofErr w:type="spellEnd"/>
      <w:r w:rsidRPr="00376C3D">
        <w:rPr>
          <w:rFonts w:ascii="Times New Roman" w:hAnsi="Times New Roman"/>
        </w:rPr>
        <w:t xml:space="preserve"> ir </w:t>
      </w:r>
      <w:proofErr w:type="spellStart"/>
      <w:r w:rsidRPr="00376C3D">
        <w:rPr>
          <w:rFonts w:ascii="Times New Roman" w:hAnsi="Times New Roman"/>
        </w:rPr>
        <w:t>dolasetrono</w:t>
      </w:r>
      <w:proofErr w:type="spellEnd"/>
      <w:r w:rsidRPr="00376C3D">
        <w:rPr>
          <w:rFonts w:ascii="Times New Roman" w:hAnsi="Times New Roman"/>
        </w:rPr>
        <w:t xml:space="preserve">. </w:t>
      </w:r>
      <w:proofErr w:type="spellStart"/>
      <w:r w:rsidRPr="00376C3D">
        <w:rPr>
          <w:rFonts w:ascii="Times New Roman" w:hAnsi="Times New Roman"/>
        </w:rPr>
        <w:t>Ikiklinikiniais</w:t>
      </w:r>
      <w:proofErr w:type="spellEnd"/>
      <w:r w:rsidRPr="00376C3D">
        <w:rPr>
          <w:rFonts w:ascii="Times New Roman" w:hAnsi="Times New Roman"/>
        </w:rPr>
        <w:t xml:space="preserve"> tyrimais nustatyta </w:t>
      </w:r>
      <w:proofErr w:type="spellStart"/>
      <w:r w:rsidRPr="00376C3D">
        <w:rPr>
          <w:rFonts w:ascii="Times New Roman" w:hAnsi="Times New Roman"/>
        </w:rPr>
        <w:t>palonosetrono</w:t>
      </w:r>
      <w:proofErr w:type="spellEnd"/>
      <w:r w:rsidRPr="00376C3D">
        <w:rPr>
          <w:rFonts w:ascii="Times New Roman" w:hAnsi="Times New Roman"/>
        </w:rPr>
        <w:t xml:space="preserve"> geba blokuoti jonų kanalus, dalyvaujančius skilvelių </w:t>
      </w:r>
      <w:proofErr w:type="spellStart"/>
      <w:r w:rsidRPr="00376C3D">
        <w:rPr>
          <w:rFonts w:ascii="Times New Roman" w:hAnsi="Times New Roman"/>
        </w:rPr>
        <w:t>depoliarizacijoje</w:t>
      </w:r>
      <w:proofErr w:type="spellEnd"/>
      <w:r w:rsidRPr="00376C3D">
        <w:rPr>
          <w:rFonts w:ascii="Times New Roman" w:hAnsi="Times New Roman"/>
        </w:rPr>
        <w:t xml:space="preserve"> bei </w:t>
      </w:r>
      <w:proofErr w:type="spellStart"/>
      <w:r w:rsidRPr="00376C3D">
        <w:rPr>
          <w:rFonts w:ascii="Times New Roman" w:hAnsi="Times New Roman"/>
        </w:rPr>
        <w:t>repoliarizacijoje</w:t>
      </w:r>
      <w:proofErr w:type="spellEnd"/>
      <w:r w:rsidRPr="00376C3D">
        <w:rPr>
          <w:rFonts w:ascii="Times New Roman" w:hAnsi="Times New Roman"/>
        </w:rPr>
        <w:t>, ir ilginti veikimo potencialo trukmę.</w:t>
      </w:r>
    </w:p>
    <w:p w14:paraId="0A01F370" w14:textId="77777777" w:rsidR="004374C9" w:rsidRPr="00376C3D" w:rsidRDefault="004374C9" w:rsidP="00376C3D">
      <w:pPr>
        <w:tabs>
          <w:tab w:val="left" w:pos="567"/>
        </w:tabs>
        <w:spacing w:after="0" w:line="240" w:lineRule="auto"/>
        <w:rPr>
          <w:rFonts w:ascii="Times New Roman" w:hAnsi="Times New Roman"/>
        </w:rPr>
      </w:pPr>
    </w:p>
    <w:p w14:paraId="07E4D094" w14:textId="77777777" w:rsidR="004374C9" w:rsidRPr="00376C3D" w:rsidRDefault="004374C9" w:rsidP="00376C3D">
      <w:pPr>
        <w:tabs>
          <w:tab w:val="left" w:pos="567"/>
        </w:tabs>
        <w:spacing w:after="0" w:line="240" w:lineRule="auto"/>
        <w:rPr>
          <w:rFonts w:ascii="Times New Roman" w:hAnsi="Times New Roman"/>
        </w:rPr>
      </w:pPr>
      <w:proofErr w:type="spellStart"/>
      <w:r w:rsidRPr="00376C3D">
        <w:rPr>
          <w:rFonts w:ascii="Times New Roman" w:hAnsi="Times New Roman"/>
        </w:rPr>
        <w:t>Palonosetrono</w:t>
      </w:r>
      <w:proofErr w:type="spellEnd"/>
      <w:r w:rsidRPr="00376C3D">
        <w:rPr>
          <w:rFonts w:ascii="Times New Roman" w:hAnsi="Times New Roman"/>
        </w:rPr>
        <w:t xml:space="preserve"> poveikis koreguotam QT intervalui buvo įvertintas atliekant dvigubai aklą, </w:t>
      </w:r>
      <w:proofErr w:type="spellStart"/>
      <w:r w:rsidRPr="00376C3D">
        <w:rPr>
          <w:rFonts w:ascii="Times New Roman" w:hAnsi="Times New Roman"/>
        </w:rPr>
        <w:t>randomizuotą</w:t>
      </w:r>
      <w:proofErr w:type="spellEnd"/>
      <w:r w:rsidRPr="00376C3D">
        <w:rPr>
          <w:rFonts w:ascii="Times New Roman" w:hAnsi="Times New Roman"/>
        </w:rPr>
        <w:t xml:space="preserve">, paralelinių grupių, </w:t>
      </w:r>
      <w:proofErr w:type="spellStart"/>
      <w:r w:rsidRPr="00376C3D">
        <w:rPr>
          <w:rFonts w:ascii="Times New Roman" w:hAnsi="Times New Roman"/>
        </w:rPr>
        <w:t>placebu</w:t>
      </w:r>
      <w:proofErr w:type="spellEnd"/>
      <w:r w:rsidRPr="00376C3D">
        <w:rPr>
          <w:rFonts w:ascii="Times New Roman" w:hAnsi="Times New Roman"/>
        </w:rPr>
        <w:t xml:space="preserve"> ir teigiamu kontroliniu preparatu (</w:t>
      </w:r>
      <w:proofErr w:type="spellStart"/>
      <w:r w:rsidRPr="00376C3D">
        <w:rPr>
          <w:rFonts w:ascii="Times New Roman" w:hAnsi="Times New Roman"/>
        </w:rPr>
        <w:t>moksifloksacinu</w:t>
      </w:r>
      <w:proofErr w:type="spellEnd"/>
      <w:r w:rsidRPr="00376C3D">
        <w:rPr>
          <w:rFonts w:ascii="Times New Roman" w:hAnsi="Times New Roman"/>
        </w:rPr>
        <w:t xml:space="preserve">) kontroliuojamą suaugusių vyrų bei moterų klinikinį tyrimą. Tikslas – įvertinti </w:t>
      </w:r>
      <w:proofErr w:type="spellStart"/>
      <w:r w:rsidRPr="00376C3D">
        <w:rPr>
          <w:rFonts w:ascii="Times New Roman" w:hAnsi="Times New Roman"/>
        </w:rPr>
        <w:t>i.v</w:t>
      </w:r>
      <w:proofErr w:type="spellEnd"/>
      <w:r w:rsidRPr="00376C3D">
        <w:rPr>
          <w:rFonts w:ascii="Times New Roman" w:hAnsi="Times New Roman"/>
        </w:rPr>
        <w:t xml:space="preserve">. vienkartinėmis 0,25, 0,75 ar 2,25 mg dozėmis leidžiamo </w:t>
      </w:r>
      <w:proofErr w:type="spellStart"/>
      <w:r w:rsidRPr="00376C3D">
        <w:rPr>
          <w:rFonts w:ascii="Times New Roman" w:hAnsi="Times New Roman"/>
        </w:rPr>
        <w:t>palonosetrono</w:t>
      </w:r>
      <w:proofErr w:type="spellEnd"/>
      <w:r w:rsidRPr="00376C3D">
        <w:rPr>
          <w:rFonts w:ascii="Times New Roman" w:hAnsi="Times New Roman"/>
        </w:rPr>
        <w:t xml:space="preserve"> poveikį 221 sveikų tiriamųjų EKG. Tyrimo metu, vartojant iki 2,25 mg dozes, jokio poveikio QT/QT(koreguoto) intervalo trukmei ir jokiam kitam EKG intervalui nenustatyta. Kliniškai reikšmingų širdies susitraukimų dažnio, </w:t>
      </w:r>
      <w:proofErr w:type="spellStart"/>
      <w:r w:rsidRPr="00376C3D">
        <w:rPr>
          <w:rFonts w:ascii="Times New Roman" w:hAnsi="Times New Roman"/>
        </w:rPr>
        <w:t>atrioventrikulinio</w:t>
      </w:r>
      <w:proofErr w:type="spellEnd"/>
      <w:r w:rsidRPr="00376C3D">
        <w:rPr>
          <w:rFonts w:ascii="Times New Roman" w:hAnsi="Times New Roman"/>
        </w:rPr>
        <w:t xml:space="preserve"> (AV) laidumo ir širdies </w:t>
      </w:r>
      <w:proofErr w:type="spellStart"/>
      <w:r w:rsidRPr="00376C3D">
        <w:rPr>
          <w:rFonts w:ascii="Times New Roman" w:hAnsi="Times New Roman"/>
        </w:rPr>
        <w:t>repoliarizacijos</w:t>
      </w:r>
      <w:proofErr w:type="spellEnd"/>
      <w:r w:rsidRPr="00376C3D">
        <w:rPr>
          <w:rFonts w:ascii="Times New Roman" w:hAnsi="Times New Roman"/>
        </w:rPr>
        <w:t xml:space="preserve"> pokyčių nenustatyta.</w:t>
      </w:r>
    </w:p>
    <w:p w14:paraId="70227CC7" w14:textId="77777777" w:rsidR="004374C9" w:rsidRPr="00376C3D" w:rsidRDefault="004374C9" w:rsidP="00376C3D">
      <w:pPr>
        <w:tabs>
          <w:tab w:val="left" w:pos="567"/>
        </w:tabs>
        <w:spacing w:after="0" w:line="240" w:lineRule="auto"/>
        <w:rPr>
          <w:rFonts w:ascii="Times New Roman" w:hAnsi="Times New Roman"/>
        </w:rPr>
      </w:pPr>
    </w:p>
    <w:p w14:paraId="7619D547" w14:textId="77777777" w:rsidR="004374C9" w:rsidRPr="00376C3D" w:rsidRDefault="004374C9" w:rsidP="00376C3D">
      <w:pPr>
        <w:tabs>
          <w:tab w:val="left" w:pos="567"/>
        </w:tabs>
        <w:spacing w:after="0" w:line="240" w:lineRule="auto"/>
        <w:rPr>
          <w:rFonts w:ascii="Times New Roman" w:hAnsi="Times New Roman"/>
          <w:u w:val="single"/>
        </w:rPr>
      </w:pPr>
      <w:r w:rsidRPr="00376C3D">
        <w:rPr>
          <w:rFonts w:ascii="Times New Roman" w:hAnsi="Times New Roman"/>
          <w:u w:val="single"/>
        </w:rPr>
        <w:t>Vaikų populiacija</w:t>
      </w:r>
    </w:p>
    <w:p w14:paraId="5817EFB7" w14:textId="77777777" w:rsidR="004374C9" w:rsidRPr="00376C3D" w:rsidRDefault="004374C9" w:rsidP="00376C3D">
      <w:pPr>
        <w:tabs>
          <w:tab w:val="left" w:pos="567"/>
        </w:tabs>
        <w:spacing w:after="0" w:line="240" w:lineRule="auto"/>
        <w:rPr>
          <w:rFonts w:ascii="Times New Roman" w:hAnsi="Times New Roman"/>
        </w:rPr>
      </w:pPr>
    </w:p>
    <w:p w14:paraId="2954211D" w14:textId="77777777" w:rsidR="004374C9" w:rsidRPr="00376C3D" w:rsidRDefault="004374C9" w:rsidP="00376C3D">
      <w:pPr>
        <w:autoSpaceDE w:val="0"/>
        <w:autoSpaceDN w:val="0"/>
        <w:adjustRightInd w:val="0"/>
        <w:spacing w:after="0" w:line="240" w:lineRule="auto"/>
        <w:rPr>
          <w:rFonts w:ascii="Times New Roman" w:hAnsi="Times New Roman"/>
          <w:i/>
          <w:color w:val="000000"/>
        </w:rPr>
      </w:pPr>
      <w:r w:rsidRPr="00376C3D">
        <w:rPr>
          <w:rFonts w:ascii="Times New Roman" w:hAnsi="Times New Roman"/>
          <w:i/>
          <w:color w:val="000000"/>
        </w:rPr>
        <w:t xml:space="preserve">Chemoterapijos sukelto pykinimo ir vėmimo prevencija </w:t>
      </w:r>
    </w:p>
    <w:p w14:paraId="1B872303" w14:textId="77777777" w:rsidR="004374C9" w:rsidRPr="00376C3D" w:rsidRDefault="004374C9" w:rsidP="00376C3D">
      <w:pPr>
        <w:tabs>
          <w:tab w:val="left" w:pos="567"/>
        </w:tabs>
        <w:spacing w:after="0" w:line="240" w:lineRule="auto"/>
        <w:rPr>
          <w:rFonts w:ascii="Times New Roman" w:hAnsi="Times New Roman"/>
        </w:rPr>
      </w:pPr>
      <w:proofErr w:type="spellStart"/>
      <w:r w:rsidRPr="00376C3D">
        <w:rPr>
          <w:rFonts w:ascii="Times New Roman" w:hAnsi="Times New Roman"/>
        </w:rPr>
        <w:t>Palonosetrono</w:t>
      </w:r>
      <w:proofErr w:type="spellEnd"/>
      <w:r w:rsidRPr="00376C3D">
        <w:rPr>
          <w:rFonts w:ascii="Times New Roman" w:hAnsi="Times New Roman"/>
        </w:rPr>
        <w:t xml:space="preserve"> saugumas ir veiksmingumas, leidžiant į veną vienkartines 3 </w:t>
      </w:r>
      <w:proofErr w:type="spellStart"/>
      <w:r w:rsidRPr="00376C3D">
        <w:rPr>
          <w:rFonts w:ascii="Times New Roman" w:hAnsi="Times New Roman"/>
        </w:rPr>
        <w:t>mikrogramų</w:t>
      </w:r>
      <w:proofErr w:type="spellEnd"/>
      <w:r w:rsidRPr="00376C3D">
        <w:rPr>
          <w:rFonts w:ascii="Times New Roman" w:hAnsi="Times New Roman"/>
        </w:rPr>
        <w:t>/kg kūno svorio ir 10 </w:t>
      </w:r>
      <w:proofErr w:type="spellStart"/>
      <w:r w:rsidRPr="00376C3D">
        <w:rPr>
          <w:rFonts w:ascii="Times New Roman" w:hAnsi="Times New Roman"/>
        </w:rPr>
        <w:t>mikrogramų</w:t>
      </w:r>
      <w:proofErr w:type="spellEnd"/>
      <w:r w:rsidRPr="00376C3D">
        <w:rPr>
          <w:rFonts w:ascii="Times New Roman" w:hAnsi="Times New Roman"/>
        </w:rPr>
        <w:t xml:space="preserve">/kg kūno svorio dozes, buvo tirtas atliekant pirmąjį klinikinį tyrimą, kuriame dalyvavo 72 pacientai, priklausantys tokioms amžiaus grupėms: nuo &gt; 28 dienų iki 23 mėnesių (12 pacientų), nuo 2 iki 11 metų (31 pacientas) ir nuo 12 iki 17 metų (29 pacientai). Jiems buvo taikoma labai </w:t>
      </w:r>
      <w:proofErr w:type="spellStart"/>
      <w:r w:rsidRPr="00376C3D">
        <w:rPr>
          <w:rFonts w:ascii="Times New Roman" w:hAnsi="Times New Roman"/>
        </w:rPr>
        <w:t>emetogeniška</w:t>
      </w:r>
      <w:proofErr w:type="spellEnd"/>
      <w:r w:rsidRPr="00376C3D">
        <w:rPr>
          <w:rFonts w:ascii="Times New Roman" w:hAnsi="Times New Roman"/>
        </w:rPr>
        <w:t xml:space="preserve"> arba vidutinio stiprumo </w:t>
      </w:r>
      <w:proofErr w:type="spellStart"/>
      <w:r w:rsidRPr="00376C3D">
        <w:rPr>
          <w:rFonts w:ascii="Times New Roman" w:hAnsi="Times New Roman"/>
        </w:rPr>
        <w:t>emetogeniška</w:t>
      </w:r>
      <w:proofErr w:type="spellEnd"/>
      <w:r w:rsidRPr="00376C3D">
        <w:rPr>
          <w:rFonts w:ascii="Times New Roman" w:hAnsi="Times New Roman"/>
        </w:rPr>
        <w:t xml:space="preserve"> chemoterapija. Saugumo problemų, vartojant abiejų lygmenų dozes, nepadaugėjo. Svarbiausias veiksmingumo kintamasis buvo ta dalis pacientų, kuriems nustatytas visiškas atsakas (VA), apibrėžiamas kaip jokio vėmimo epizodo nebuvimas ir gelbstimųjų vaistinių preparatų nevartojimas) per pirmąsias 24 valandas po chemoterapijos pradžios. Efektyvumas po </w:t>
      </w:r>
      <w:proofErr w:type="spellStart"/>
      <w:r w:rsidRPr="00376C3D">
        <w:rPr>
          <w:rFonts w:ascii="Times New Roman" w:hAnsi="Times New Roman"/>
        </w:rPr>
        <w:t>palonosetrono</w:t>
      </w:r>
      <w:proofErr w:type="spellEnd"/>
      <w:r w:rsidRPr="00376C3D">
        <w:rPr>
          <w:rFonts w:ascii="Times New Roman" w:hAnsi="Times New Roman"/>
        </w:rPr>
        <w:t xml:space="preserve"> 10 </w:t>
      </w:r>
      <w:proofErr w:type="spellStart"/>
      <w:r w:rsidRPr="00376C3D">
        <w:rPr>
          <w:rFonts w:ascii="Times New Roman" w:hAnsi="Times New Roman"/>
        </w:rPr>
        <w:t>mikrogramų</w:t>
      </w:r>
      <w:proofErr w:type="spellEnd"/>
      <w:r w:rsidRPr="00376C3D">
        <w:rPr>
          <w:rFonts w:ascii="Times New Roman" w:hAnsi="Times New Roman"/>
        </w:rPr>
        <w:t xml:space="preserve">/kg kūno svorio, palyginti su </w:t>
      </w:r>
      <w:proofErr w:type="spellStart"/>
      <w:r w:rsidRPr="00376C3D">
        <w:rPr>
          <w:rFonts w:ascii="Times New Roman" w:hAnsi="Times New Roman"/>
        </w:rPr>
        <w:t>palonosetrono</w:t>
      </w:r>
      <w:proofErr w:type="spellEnd"/>
      <w:r w:rsidRPr="00376C3D">
        <w:rPr>
          <w:rFonts w:ascii="Times New Roman" w:hAnsi="Times New Roman"/>
        </w:rPr>
        <w:t xml:space="preserve"> 3 </w:t>
      </w:r>
      <w:proofErr w:type="spellStart"/>
      <w:r w:rsidRPr="00376C3D">
        <w:rPr>
          <w:rFonts w:ascii="Times New Roman" w:hAnsi="Times New Roman"/>
        </w:rPr>
        <w:t>mikrogramų</w:t>
      </w:r>
      <w:proofErr w:type="spellEnd"/>
      <w:r w:rsidRPr="00376C3D">
        <w:rPr>
          <w:rFonts w:ascii="Times New Roman" w:hAnsi="Times New Roman"/>
        </w:rPr>
        <w:t>/kg kūno svorio, vartojimo buvo atitinkamai 54,1 % ir 37,1 %.</w:t>
      </w:r>
    </w:p>
    <w:p w14:paraId="2A56FCE3" w14:textId="77777777" w:rsidR="004374C9" w:rsidRPr="00376C3D" w:rsidRDefault="004374C9" w:rsidP="00376C3D">
      <w:pPr>
        <w:tabs>
          <w:tab w:val="left" w:pos="567"/>
        </w:tabs>
        <w:spacing w:after="0" w:line="240" w:lineRule="auto"/>
        <w:rPr>
          <w:rFonts w:ascii="Times New Roman" w:hAnsi="Times New Roman"/>
        </w:rPr>
      </w:pPr>
      <w:proofErr w:type="spellStart"/>
      <w:r w:rsidRPr="00376C3D">
        <w:rPr>
          <w:rFonts w:ascii="Times New Roman" w:hAnsi="Times New Roman"/>
        </w:rPr>
        <w:t>Palonosetrono</w:t>
      </w:r>
      <w:proofErr w:type="spellEnd"/>
      <w:r w:rsidRPr="00376C3D">
        <w:rPr>
          <w:rFonts w:ascii="Times New Roman" w:hAnsi="Times New Roman"/>
        </w:rPr>
        <w:t xml:space="preserve"> veiksmingumas chemoterapijos sukelto pykinimo ir vėmimo prevencijai vėžiu sergantiems pediatriniams pacientams buvo įrodytas antruoju pagrindiniu ne mažesnio vaistinio preparato veiksmingumo klinikiniu tyrimu, palyginus vienos </w:t>
      </w:r>
      <w:proofErr w:type="spellStart"/>
      <w:r w:rsidRPr="00376C3D">
        <w:rPr>
          <w:rFonts w:ascii="Times New Roman" w:hAnsi="Times New Roman"/>
        </w:rPr>
        <w:t>palonosetrono</w:t>
      </w:r>
      <w:proofErr w:type="spellEnd"/>
      <w:r w:rsidRPr="00376C3D">
        <w:rPr>
          <w:rFonts w:ascii="Times New Roman" w:hAnsi="Times New Roman"/>
        </w:rPr>
        <w:t xml:space="preserve"> infuzijos į veną veiksmingumą su gydymo </w:t>
      </w:r>
      <w:proofErr w:type="spellStart"/>
      <w:r w:rsidRPr="00376C3D">
        <w:rPr>
          <w:rFonts w:ascii="Times New Roman" w:hAnsi="Times New Roman"/>
        </w:rPr>
        <w:t>ondansetronu</w:t>
      </w:r>
      <w:proofErr w:type="spellEnd"/>
      <w:r w:rsidRPr="00376C3D">
        <w:rPr>
          <w:rFonts w:ascii="Times New Roman" w:hAnsi="Times New Roman"/>
        </w:rPr>
        <w:t xml:space="preserve">, </w:t>
      </w:r>
      <w:proofErr w:type="spellStart"/>
      <w:r w:rsidRPr="00376C3D">
        <w:rPr>
          <w:rFonts w:ascii="Times New Roman" w:hAnsi="Times New Roman"/>
        </w:rPr>
        <w:t>i.v</w:t>
      </w:r>
      <w:proofErr w:type="spellEnd"/>
      <w:r w:rsidRPr="00376C3D">
        <w:rPr>
          <w:rFonts w:ascii="Times New Roman" w:hAnsi="Times New Roman"/>
        </w:rPr>
        <w:t xml:space="preserve">. režimo veiksmingumu. Iš viso 493 pacientai vaikai ir paaugliai nuo 64 parų iki 16,9 metų, kuriems buvo taikoma vidutinio stiprumo (69,2 %) arba labai </w:t>
      </w:r>
      <w:proofErr w:type="spellStart"/>
      <w:r w:rsidRPr="00376C3D">
        <w:rPr>
          <w:rFonts w:ascii="Times New Roman" w:hAnsi="Times New Roman"/>
        </w:rPr>
        <w:t>emetogeniška</w:t>
      </w:r>
      <w:proofErr w:type="spellEnd"/>
      <w:r w:rsidRPr="00376C3D">
        <w:rPr>
          <w:rFonts w:ascii="Times New Roman" w:hAnsi="Times New Roman"/>
        </w:rPr>
        <w:t xml:space="preserve"> chemoterapija (30,8 %), buvo gydomi 10 </w:t>
      </w:r>
      <w:proofErr w:type="spellStart"/>
      <w:r w:rsidRPr="00376C3D">
        <w:rPr>
          <w:rFonts w:ascii="Times New Roman" w:hAnsi="Times New Roman"/>
        </w:rPr>
        <w:t>mikrogramų</w:t>
      </w:r>
      <w:proofErr w:type="spellEnd"/>
      <w:r w:rsidRPr="00376C3D">
        <w:rPr>
          <w:rFonts w:ascii="Times New Roman" w:hAnsi="Times New Roman"/>
        </w:rPr>
        <w:t xml:space="preserve">/kg kūno svorio (ne daugiau kaip 0,75 mg) </w:t>
      </w:r>
      <w:proofErr w:type="spellStart"/>
      <w:r w:rsidRPr="00376C3D">
        <w:rPr>
          <w:rFonts w:ascii="Times New Roman" w:hAnsi="Times New Roman"/>
        </w:rPr>
        <w:t>palonosetrono</w:t>
      </w:r>
      <w:proofErr w:type="spellEnd"/>
      <w:r w:rsidRPr="00376C3D">
        <w:rPr>
          <w:rFonts w:ascii="Times New Roman" w:hAnsi="Times New Roman"/>
        </w:rPr>
        <w:t>, 20 </w:t>
      </w:r>
      <w:proofErr w:type="spellStart"/>
      <w:r w:rsidRPr="00376C3D">
        <w:rPr>
          <w:rFonts w:ascii="Times New Roman" w:hAnsi="Times New Roman"/>
        </w:rPr>
        <w:t>mikrogramų</w:t>
      </w:r>
      <w:proofErr w:type="spellEnd"/>
      <w:r w:rsidRPr="00376C3D">
        <w:rPr>
          <w:rFonts w:ascii="Times New Roman" w:hAnsi="Times New Roman"/>
        </w:rPr>
        <w:t xml:space="preserve">/kg kūno svorio (ne daugiau kaip 1,5 mg) </w:t>
      </w:r>
      <w:proofErr w:type="spellStart"/>
      <w:r w:rsidRPr="00376C3D">
        <w:rPr>
          <w:rFonts w:ascii="Times New Roman" w:hAnsi="Times New Roman"/>
        </w:rPr>
        <w:t>palonosetrono</w:t>
      </w:r>
      <w:proofErr w:type="spellEnd"/>
      <w:r w:rsidRPr="00376C3D">
        <w:rPr>
          <w:rFonts w:ascii="Times New Roman" w:hAnsi="Times New Roman"/>
        </w:rPr>
        <w:t xml:space="preserve"> arba </w:t>
      </w:r>
      <w:proofErr w:type="spellStart"/>
      <w:r w:rsidRPr="00376C3D">
        <w:rPr>
          <w:rFonts w:ascii="Times New Roman" w:hAnsi="Times New Roman"/>
        </w:rPr>
        <w:t>ondansetronu</w:t>
      </w:r>
      <w:proofErr w:type="spellEnd"/>
      <w:r w:rsidRPr="00376C3D">
        <w:rPr>
          <w:rFonts w:ascii="Times New Roman" w:hAnsi="Times New Roman"/>
        </w:rPr>
        <w:t xml:space="preserve"> (3 x 0,15 mg/kg kūno svorio, didžiausia bendra dozė – 32 mg) likus 30 minučių iki </w:t>
      </w:r>
      <w:proofErr w:type="spellStart"/>
      <w:r w:rsidRPr="00376C3D">
        <w:rPr>
          <w:rFonts w:ascii="Times New Roman" w:hAnsi="Times New Roman"/>
        </w:rPr>
        <w:t>emetogenišką</w:t>
      </w:r>
      <w:proofErr w:type="spellEnd"/>
      <w:r w:rsidRPr="00376C3D">
        <w:rPr>
          <w:rFonts w:ascii="Times New Roman" w:hAnsi="Times New Roman"/>
        </w:rPr>
        <w:t xml:space="preserve"> poveikį sukeliančios vėžio chemoterapijos 1 ciklo metu. Visose gydymo grupėse daugumai pacientų chemoterapija jau buvo taikyta (78,5 %). Taikoma </w:t>
      </w:r>
      <w:proofErr w:type="spellStart"/>
      <w:r w:rsidRPr="00376C3D">
        <w:rPr>
          <w:rFonts w:ascii="Times New Roman" w:hAnsi="Times New Roman"/>
        </w:rPr>
        <w:t>emetogenišką</w:t>
      </w:r>
      <w:proofErr w:type="spellEnd"/>
      <w:r w:rsidRPr="00376C3D">
        <w:rPr>
          <w:rFonts w:ascii="Times New Roman" w:hAnsi="Times New Roman"/>
        </w:rPr>
        <w:t xml:space="preserve"> poveikį sukelianti chemoterapija apėmė </w:t>
      </w:r>
      <w:proofErr w:type="spellStart"/>
      <w:r w:rsidRPr="00376C3D">
        <w:rPr>
          <w:rFonts w:ascii="Times New Roman" w:hAnsi="Times New Roman"/>
        </w:rPr>
        <w:t>doksorubiciną</w:t>
      </w:r>
      <w:proofErr w:type="spellEnd"/>
      <w:r w:rsidRPr="00376C3D">
        <w:rPr>
          <w:rFonts w:ascii="Times New Roman" w:hAnsi="Times New Roman"/>
        </w:rPr>
        <w:t xml:space="preserve">, </w:t>
      </w:r>
      <w:proofErr w:type="spellStart"/>
      <w:r w:rsidRPr="00376C3D">
        <w:rPr>
          <w:rFonts w:ascii="Times New Roman" w:hAnsi="Times New Roman"/>
        </w:rPr>
        <w:t>ciklofosfamidą</w:t>
      </w:r>
      <w:proofErr w:type="spellEnd"/>
      <w:r w:rsidRPr="00376C3D">
        <w:rPr>
          <w:rFonts w:ascii="Times New Roman" w:hAnsi="Times New Roman"/>
        </w:rPr>
        <w:t xml:space="preserve"> (&lt; 1500 mg/m</w:t>
      </w:r>
      <w:r w:rsidRPr="00376C3D">
        <w:rPr>
          <w:rFonts w:ascii="Times New Roman" w:hAnsi="Times New Roman"/>
          <w:vertAlign w:val="superscript"/>
        </w:rPr>
        <w:t>2</w:t>
      </w:r>
      <w:r w:rsidRPr="00376C3D">
        <w:rPr>
          <w:rFonts w:ascii="Times New Roman" w:hAnsi="Times New Roman"/>
        </w:rPr>
        <w:t xml:space="preserve">), </w:t>
      </w:r>
      <w:proofErr w:type="spellStart"/>
      <w:r w:rsidRPr="00376C3D">
        <w:rPr>
          <w:rFonts w:ascii="Times New Roman" w:hAnsi="Times New Roman"/>
        </w:rPr>
        <w:t>ifosfamidą</w:t>
      </w:r>
      <w:proofErr w:type="spellEnd"/>
      <w:r w:rsidRPr="00376C3D">
        <w:rPr>
          <w:rFonts w:ascii="Times New Roman" w:hAnsi="Times New Roman"/>
        </w:rPr>
        <w:t xml:space="preserve">, </w:t>
      </w:r>
      <w:proofErr w:type="spellStart"/>
      <w:r w:rsidRPr="00376C3D">
        <w:rPr>
          <w:rFonts w:ascii="Times New Roman" w:hAnsi="Times New Roman"/>
        </w:rPr>
        <w:t>cisplatiną</w:t>
      </w:r>
      <w:proofErr w:type="spellEnd"/>
      <w:r w:rsidRPr="00376C3D">
        <w:rPr>
          <w:rFonts w:ascii="Times New Roman" w:hAnsi="Times New Roman"/>
        </w:rPr>
        <w:t xml:space="preserve">, </w:t>
      </w:r>
      <w:proofErr w:type="spellStart"/>
      <w:r w:rsidRPr="00376C3D">
        <w:rPr>
          <w:rFonts w:ascii="Times New Roman" w:hAnsi="Times New Roman"/>
        </w:rPr>
        <w:t>daktinomiciną</w:t>
      </w:r>
      <w:proofErr w:type="spellEnd"/>
      <w:r w:rsidRPr="00376C3D">
        <w:rPr>
          <w:rFonts w:ascii="Times New Roman" w:hAnsi="Times New Roman"/>
        </w:rPr>
        <w:t xml:space="preserve">, </w:t>
      </w:r>
      <w:proofErr w:type="spellStart"/>
      <w:r w:rsidRPr="00376C3D">
        <w:rPr>
          <w:rFonts w:ascii="Times New Roman" w:hAnsi="Times New Roman"/>
        </w:rPr>
        <w:t>karboplatiną</w:t>
      </w:r>
      <w:proofErr w:type="spellEnd"/>
      <w:r w:rsidRPr="00376C3D">
        <w:rPr>
          <w:rFonts w:ascii="Times New Roman" w:hAnsi="Times New Roman"/>
        </w:rPr>
        <w:t xml:space="preserve"> ir </w:t>
      </w:r>
      <w:proofErr w:type="spellStart"/>
      <w:r w:rsidRPr="00376C3D">
        <w:rPr>
          <w:rFonts w:ascii="Times New Roman" w:hAnsi="Times New Roman"/>
        </w:rPr>
        <w:t>daunorubiciną</w:t>
      </w:r>
      <w:proofErr w:type="spellEnd"/>
      <w:r w:rsidRPr="00376C3D">
        <w:rPr>
          <w:rFonts w:ascii="Times New Roman" w:hAnsi="Times New Roman"/>
        </w:rPr>
        <w:t xml:space="preserve">. Pagalbinis gydymas kortikosteroidais, įskaitant </w:t>
      </w:r>
      <w:proofErr w:type="spellStart"/>
      <w:r w:rsidRPr="00376C3D">
        <w:rPr>
          <w:rFonts w:ascii="Times New Roman" w:hAnsi="Times New Roman"/>
        </w:rPr>
        <w:t>deksametazoną</w:t>
      </w:r>
      <w:proofErr w:type="spellEnd"/>
      <w:r w:rsidRPr="00376C3D">
        <w:rPr>
          <w:rFonts w:ascii="Times New Roman" w:hAnsi="Times New Roman"/>
        </w:rPr>
        <w:t xml:space="preserve">, buvo skiriamas kartu su chemoterapija 55 % pacientų. Pagrindinė veiksmingumo vertinamoji baigtis buvo visiškas atsakas pirmojo chemoterapijos ciklo ūmios vėmimo fazės metu, apibrėžiamas kaip jokio vėmimo, jokio raugėjimo ir jokio gelbstimojo gydymo vaistiniais preparatais nebuvimas per pirmąsias 24 valandas po chemoterapijos </w:t>
      </w:r>
      <w:r w:rsidRPr="00376C3D">
        <w:rPr>
          <w:rFonts w:ascii="Times New Roman" w:hAnsi="Times New Roman"/>
        </w:rPr>
        <w:lastRenderedPageBreak/>
        <w:t xml:space="preserve">pradžios. Veiksmingumas buvo pagrįstas įrodymu, kad į veną leidžiamas </w:t>
      </w:r>
      <w:proofErr w:type="spellStart"/>
      <w:r w:rsidRPr="00376C3D">
        <w:rPr>
          <w:rFonts w:ascii="Times New Roman" w:hAnsi="Times New Roman"/>
        </w:rPr>
        <w:t>palonosetronas</w:t>
      </w:r>
      <w:proofErr w:type="spellEnd"/>
      <w:r w:rsidRPr="00376C3D">
        <w:rPr>
          <w:rFonts w:ascii="Times New Roman" w:hAnsi="Times New Roman"/>
        </w:rPr>
        <w:t xml:space="preserve"> yra ne mažesnio veiksmingumo, nei į veną leidžiamas </w:t>
      </w:r>
      <w:proofErr w:type="spellStart"/>
      <w:r w:rsidRPr="00376C3D">
        <w:rPr>
          <w:rFonts w:ascii="Times New Roman" w:hAnsi="Times New Roman"/>
        </w:rPr>
        <w:t>ondansetronas</w:t>
      </w:r>
      <w:proofErr w:type="spellEnd"/>
      <w:r w:rsidRPr="00376C3D">
        <w:rPr>
          <w:rFonts w:ascii="Times New Roman" w:hAnsi="Times New Roman"/>
        </w:rPr>
        <w:t xml:space="preserve">. Ne mažesnio veiksmingumo kriterijai buvo laikomi įvykdytais, jei į veną leidžiamo </w:t>
      </w:r>
      <w:proofErr w:type="spellStart"/>
      <w:r w:rsidRPr="00376C3D">
        <w:rPr>
          <w:rFonts w:ascii="Times New Roman" w:hAnsi="Times New Roman"/>
        </w:rPr>
        <w:t>palonosetrono</w:t>
      </w:r>
      <w:proofErr w:type="spellEnd"/>
      <w:r w:rsidRPr="00376C3D">
        <w:rPr>
          <w:rFonts w:ascii="Times New Roman" w:hAnsi="Times New Roman"/>
        </w:rPr>
        <w:t xml:space="preserve"> ir į veną leidžiamo </w:t>
      </w:r>
      <w:proofErr w:type="spellStart"/>
      <w:r w:rsidRPr="00376C3D">
        <w:rPr>
          <w:rFonts w:ascii="Times New Roman" w:hAnsi="Times New Roman"/>
        </w:rPr>
        <w:t>ondansetrono</w:t>
      </w:r>
      <w:proofErr w:type="spellEnd"/>
      <w:r w:rsidRPr="00376C3D">
        <w:rPr>
          <w:rFonts w:ascii="Times New Roman" w:hAnsi="Times New Roman"/>
        </w:rPr>
        <w:t xml:space="preserve"> visiško atsako rodiklių skirtumo 97,5 % patikimumo intervalo apatinė riba buvo didesnė kaip -15 %. 10 </w:t>
      </w:r>
      <w:proofErr w:type="spellStart"/>
      <w:r w:rsidRPr="00376C3D">
        <w:rPr>
          <w:rFonts w:ascii="Times New Roman" w:hAnsi="Times New Roman"/>
        </w:rPr>
        <w:t>mikrogramų</w:t>
      </w:r>
      <w:proofErr w:type="spellEnd"/>
      <w:r w:rsidRPr="00376C3D">
        <w:rPr>
          <w:rFonts w:ascii="Times New Roman" w:hAnsi="Times New Roman"/>
        </w:rPr>
        <w:t>/kg kūno svorio ir 20 </w:t>
      </w:r>
      <w:proofErr w:type="spellStart"/>
      <w:r w:rsidRPr="00376C3D">
        <w:rPr>
          <w:rFonts w:ascii="Times New Roman" w:hAnsi="Times New Roman"/>
        </w:rPr>
        <w:t>mikrogramų</w:t>
      </w:r>
      <w:proofErr w:type="spellEnd"/>
      <w:r w:rsidRPr="00376C3D">
        <w:rPr>
          <w:rFonts w:ascii="Times New Roman" w:hAnsi="Times New Roman"/>
        </w:rPr>
        <w:t xml:space="preserve">/kg kūno svorio </w:t>
      </w:r>
      <w:proofErr w:type="spellStart"/>
      <w:r w:rsidRPr="00376C3D">
        <w:rPr>
          <w:rFonts w:ascii="Times New Roman" w:hAnsi="Times New Roman"/>
        </w:rPr>
        <w:t>palonosetrono</w:t>
      </w:r>
      <w:proofErr w:type="spellEnd"/>
      <w:r w:rsidRPr="00376C3D">
        <w:rPr>
          <w:rFonts w:ascii="Times New Roman" w:hAnsi="Times New Roman"/>
        </w:rPr>
        <w:t xml:space="preserve"> grupėse bei </w:t>
      </w:r>
      <w:proofErr w:type="spellStart"/>
      <w:r w:rsidRPr="00376C3D">
        <w:rPr>
          <w:rFonts w:ascii="Times New Roman" w:hAnsi="Times New Roman"/>
        </w:rPr>
        <w:t>ondansetrono</w:t>
      </w:r>
      <w:proofErr w:type="spellEnd"/>
      <w:r w:rsidRPr="00376C3D">
        <w:rPr>
          <w:rFonts w:ascii="Times New Roman" w:hAnsi="Times New Roman"/>
        </w:rPr>
        <w:t xml:space="preserve"> grupėje pacientų, kuriems nustatytas VA 0-24 val., dalis sudarė 54,2 %, 59,4 % ir 58,6 %. Kadangi VA 0-24 val. skirtumo tarp 20 </w:t>
      </w:r>
      <w:proofErr w:type="spellStart"/>
      <w:r w:rsidRPr="00376C3D">
        <w:rPr>
          <w:rFonts w:ascii="Times New Roman" w:hAnsi="Times New Roman"/>
        </w:rPr>
        <w:t>mikrogramų</w:t>
      </w:r>
      <w:proofErr w:type="spellEnd"/>
      <w:r w:rsidRPr="00376C3D">
        <w:rPr>
          <w:rFonts w:ascii="Times New Roman" w:hAnsi="Times New Roman"/>
        </w:rPr>
        <w:t xml:space="preserve">/kg kūno svorio </w:t>
      </w:r>
      <w:proofErr w:type="spellStart"/>
      <w:r w:rsidRPr="00376C3D">
        <w:rPr>
          <w:rFonts w:ascii="Times New Roman" w:hAnsi="Times New Roman"/>
        </w:rPr>
        <w:t>palonosetrono</w:t>
      </w:r>
      <w:proofErr w:type="spellEnd"/>
      <w:r w:rsidRPr="00376C3D">
        <w:rPr>
          <w:rFonts w:ascii="Times New Roman" w:hAnsi="Times New Roman"/>
        </w:rPr>
        <w:t xml:space="preserve"> grupės bei </w:t>
      </w:r>
      <w:proofErr w:type="spellStart"/>
      <w:r w:rsidRPr="00376C3D">
        <w:rPr>
          <w:rFonts w:ascii="Times New Roman" w:hAnsi="Times New Roman"/>
        </w:rPr>
        <w:t>ondansetrono</w:t>
      </w:r>
      <w:proofErr w:type="spellEnd"/>
      <w:r w:rsidRPr="00376C3D">
        <w:rPr>
          <w:rFonts w:ascii="Times New Roman" w:hAnsi="Times New Roman"/>
        </w:rPr>
        <w:t xml:space="preserve"> grupės 97,5 % patikimumo intervalas (nustatytas taikant koreguotą pagal sluoksnį </w:t>
      </w:r>
      <w:proofErr w:type="spellStart"/>
      <w:r w:rsidRPr="00376C3D">
        <w:rPr>
          <w:rFonts w:ascii="Times New Roman" w:hAnsi="Times New Roman"/>
        </w:rPr>
        <w:t>Mantelio-Henzelio</w:t>
      </w:r>
      <w:proofErr w:type="spellEnd"/>
      <w:r w:rsidRPr="00376C3D">
        <w:rPr>
          <w:rFonts w:ascii="Times New Roman" w:hAnsi="Times New Roman"/>
        </w:rPr>
        <w:t xml:space="preserve"> (</w:t>
      </w:r>
      <w:proofErr w:type="spellStart"/>
      <w:r w:rsidRPr="00376C3D">
        <w:rPr>
          <w:rFonts w:ascii="Times New Roman" w:hAnsi="Times New Roman"/>
          <w:i/>
        </w:rPr>
        <w:t>Mantel-Haenszel</w:t>
      </w:r>
      <w:proofErr w:type="spellEnd"/>
      <w:r w:rsidRPr="00376C3D">
        <w:rPr>
          <w:rFonts w:ascii="Times New Roman" w:hAnsi="Times New Roman"/>
        </w:rPr>
        <w:t>) testą) buvo [-11,7 %, 12,4 %], nustatyta, kad 20 </w:t>
      </w:r>
      <w:proofErr w:type="spellStart"/>
      <w:r w:rsidRPr="00376C3D">
        <w:rPr>
          <w:rFonts w:ascii="Times New Roman" w:hAnsi="Times New Roman"/>
        </w:rPr>
        <w:t>mikrogramų</w:t>
      </w:r>
      <w:proofErr w:type="spellEnd"/>
      <w:r w:rsidRPr="00376C3D">
        <w:rPr>
          <w:rFonts w:ascii="Times New Roman" w:hAnsi="Times New Roman"/>
        </w:rPr>
        <w:t xml:space="preserve">/kg </w:t>
      </w:r>
      <w:proofErr w:type="spellStart"/>
      <w:r w:rsidRPr="00376C3D">
        <w:rPr>
          <w:rFonts w:ascii="Times New Roman" w:hAnsi="Times New Roman"/>
        </w:rPr>
        <w:t>palonosetrono</w:t>
      </w:r>
      <w:proofErr w:type="spellEnd"/>
      <w:r w:rsidRPr="00376C3D">
        <w:rPr>
          <w:rFonts w:ascii="Times New Roman" w:hAnsi="Times New Roman"/>
        </w:rPr>
        <w:t xml:space="preserve"> dozė buvo ne mažiau veiksminga nei </w:t>
      </w:r>
      <w:proofErr w:type="spellStart"/>
      <w:r w:rsidRPr="00376C3D">
        <w:rPr>
          <w:rFonts w:ascii="Times New Roman" w:hAnsi="Times New Roman"/>
        </w:rPr>
        <w:t>ondansetronas</w:t>
      </w:r>
      <w:proofErr w:type="spellEnd"/>
      <w:r w:rsidRPr="00376C3D">
        <w:rPr>
          <w:rFonts w:ascii="Times New Roman" w:hAnsi="Times New Roman"/>
        </w:rPr>
        <w:t>.</w:t>
      </w:r>
    </w:p>
    <w:p w14:paraId="66305F4A" w14:textId="77777777" w:rsidR="004374C9" w:rsidRPr="00376C3D" w:rsidRDefault="004374C9" w:rsidP="00376C3D">
      <w:pPr>
        <w:tabs>
          <w:tab w:val="left" w:pos="567"/>
        </w:tabs>
        <w:spacing w:after="0" w:line="240" w:lineRule="auto"/>
        <w:rPr>
          <w:rFonts w:ascii="Times New Roman" w:hAnsi="Times New Roman"/>
        </w:rPr>
      </w:pPr>
    </w:p>
    <w:p w14:paraId="68C47704"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 xml:space="preserve">Nors šis tyrimas parodė, kad chemoterapijos sukeliamo pykinimo bei vėmimo prevencijai pediatriniams pacientams reikalinga didesnė </w:t>
      </w:r>
      <w:proofErr w:type="spellStart"/>
      <w:r w:rsidRPr="00376C3D">
        <w:rPr>
          <w:rFonts w:ascii="Times New Roman" w:hAnsi="Times New Roman"/>
        </w:rPr>
        <w:t>palonosetrono</w:t>
      </w:r>
      <w:proofErr w:type="spellEnd"/>
      <w:r w:rsidRPr="00376C3D">
        <w:rPr>
          <w:rFonts w:ascii="Times New Roman" w:hAnsi="Times New Roman"/>
        </w:rPr>
        <w:t xml:space="preserve"> dozė nei suaugusiesiems, saugumo duomenys atitiko suaugusiesiems nustatytus saugumo duomenis (žr. 4.8 skyrių). Informacija apie </w:t>
      </w:r>
      <w:proofErr w:type="spellStart"/>
      <w:r w:rsidRPr="00376C3D">
        <w:rPr>
          <w:rFonts w:ascii="Times New Roman" w:hAnsi="Times New Roman"/>
        </w:rPr>
        <w:t>farmakokinetiką</w:t>
      </w:r>
      <w:proofErr w:type="spellEnd"/>
      <w:r w:rsidRPr="00376C3D">
        <w:rPr>
          <w:rFonts w:ascii="Times New Roman" w:hAnsi="Times New Roman"/>
        </w:rPr>
        <w:t xml:space="preserve"> yra pateikta 5.2 skyriuje.</w:t>
      </w:r>
    </w:p>
    <w:p w14:paraId="5416CC30" w14:textId="77777777" w:rsidR="004374C9" w:rsidRPr="00376C3D" w:rsidRDefault="004374C9" w:rsidP="00376C3D">
      <w:pPr>
        <w:tabs>
          <w:tab w:val="left" w:pos="567"/>
        </w:tabs>
        <w:spacing w:after="0" w:line="240" w:lineRule="auto"/>
        <w:rPr>
          <w:rFonts w:ascii="Times New Roman" w:hAnsi="Times New Roman"/>
        </w:rPr>
      </w:pPr>
    </w:p>
    <w:p w14:paraId="09A43152" w14:textId="77777777" w:rsidR="004374C9" w:rsidRPr="00376C3D" w:rsidRDefault="004374C9" w:rsidP="00376C3D">
      <w:pPr>
        <w:tabs>
          <w:tab w:val="left" w:pos="567"/>
        </w:tabs>
        <w:spacing w:after="0" w:line="240" w:lineRule="auto"/>
        <w:rPr>
          <w:rFonts w:ascii="Times New Roman" w:hAnsi="Times New Roman"/>
          <w:i/>
        </w:rPr>
      </w:pPr>
      <w:r w:rsidRPr="00376C3D">
        <w:rPr>
          <w:rFonts w:ascii="Times New Roman" w:hAnsi="Times New Roman"/>
          <w:i/>
        </w:rPr>
        <w:t>Pooperacinio pykinimo ir vėmimo (POPV) prevencija</w:t>
      </w:r>
    </w:p>
    <w:p w14:paraId="7B04CF22"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 xml:space="preserve">Buvo atlikti du pediatriniai tyrimai. </w:t>
      </w:r>
      <w:proofErr w:type="spellStart"/>
      <w:r w:rsidRPr="00376C3D">
        <w:rPr>
          <w:rFonts w:ascii="Times New Roman" w:hAnsi="Times New Roman"/>
        </w:rPr>
        <w:t>Palonosetrono</w:t>
      </w:r>
      <w:proofErr w:type="spellEnd"/>
      <w:r w:rsidRPr="00376C3D">
        <w:rPr>
          <w:rFonts w:ascii="Times New Roman" w:hAnsi="Times New Roman"/>
        </w:rPr>
        <w:t xml:space="preserve"> saugumas ir veiksmingumas, leidžiant į veną vienkartines 1 </w:t>
      </w:r>
      <w:proofErr w:type="spellStart"/>
      <w:r w:rsidRPr="00376C3D">
        <w:rPr>
          <w:rFonts w:ascii="Times New Roman" w:hAnsi="Times New Roman"/>
        </w:rPr>
        <w:t>mikrogramo</w:t>
      </w:r>
      <w:proofErr w:type="spellEnd"/>
      <w:r w:rsidRPr="00376C3D">
        <w:rPr>
          <w:rFonts w:ascii="Times New Roman" w:hAnsi="Times New Roman"/>
        </w:rPr>
        <w:t>/kg kūno svorio ir 3 </w:t>
      </w:r>
      <w:proofErr w:type="spellStart"/>
      <w:r w:rsidRPr="00376C3D">
        <w:rPr>
          <w:rFonts w:ascii="Times New Roman" w:hAnsi="Times New Roman"/>
        </w:rPr>
        <w:t>mikrogramų</w:t>
      </w:r>
      <w:proofErr w:type="spellEnd"/>
      <w:r w:rsidRPr="00376C3D">
        <w:rPr>
          <w:rFonts w:ascii="Times New Roman" w:hAnsi="Times New Roman"/>
        </w:rPr>
        <w:t xml:space="preserve">/kg kūno svorio dozes, buvo palygintas atliekant pirmąjį klinikinį tyrimą, kuriame dalyvavo 150 pacientų, priklausančių šioms amžiaus grupėms: nuo &gt; 28 parų iki 23 mėnesių (7 pacientai), nuo 2 iki 11 metų (96 pacientai) ir nuo 12 iki 16 metų (47 pacientai). Jiems buvo atliekama planinė operacija. Saugumo problemų nė vienoje gydymo grupėje nekilo. Pacientų, kuriems per 0 – 72 valandas po operacijos vėmimo nebuvo, dalis po </w:t>
      </w:r>
      <w:proofErr w:type="spellStart"/>
      <w:r w:rsidRPr="00376C3D">
        <w:rPr>
          <w:rFonts w:ascii="Times New Roman" w:hAnsi="Times New Roman"/>
        </w:rPr>
        <w:t>palonosetrono</w:t>
      </w:r>
      <w:proofErr w:type="spellEnd"/>
      <w:r w:rsidRPr="00376C3D">
        <w:rPr>
          <w:rFonts w:ascii="Times New Roman" w:hAnsi="Times New Roman"/>
        </w:rPr>
        <w:t xml:space="preserve"> 1 </w:t>
      </w:r>
      <w:proofErr w:type="spellStart"/>
      <w:r w:rsidRPr="00376C3D">
        <w:rPr>
          <w:rFonts w:ascii="Times New Roman" w:hAnsi="Times New Roman"/>
        </w:rPr>
        <w:t>mikrogramo</w:t>
      </w:r>
      <w:proofErr w:type="spellEnd"/>
      <w:r w:rsidRPr="00376C3D">
        <w:rPr>
          <w:rFonts w:ascii="Times New Roman" w:hAnsi="Times New Roman"/>
        </w:rPr>
        <w:t>/kg kūno svorio ir 3 </w:t>
      </w:r>
      <w:proofErr w:type="spellStart"/>
      <w:r w:rsidRPr="00376C3D">
        <w:rPr>
          <w:rFonts w:ascii="Times New Roman" w:hAnsi="Times New Roman"/>
        </w:rPr>
        <w:t>mikrogramų</w:t>
      </w:r>
      <w:proofErr w:type="spellEnd"/>
      <w:r w:rsidRPr="00376C3D">
        <w:rPr>
          <w:rFonts w:ascii="Times New Roman" w:hAnsi="Times New Roman"/>
        </w:rPr>
        <w:t>/kg kūno svorio vartojimo buvo panaši (88 %, palyginti su 84 %).</w:t>
      </w:r>
    </w:p>
    <w:p w14:paraId="028B3BF9" w14:textId="77777777" w:rsidR="004374C9" w:rsidRPr="00376C3D" w:rsidRDefault="004374C9" w:rsidP="00376C3D">
      <w:pPr>
        <w:tabs>
          <w:tab w:val="left" w:pos="567"/>
        </w:tabs>
        <w:spacing w:after="0" w:line="240" w:lineRule="auto"/>
        <w:rPr>
          <w:rFonts w:ascii="Times New Roman" w:hAnsi="Times New Roman"/>
        </w:rPr>
      </w:pPr>
    </w:p>
    <w:p w14:paraId="3288733C"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 xml:space="preserve">Antrasis pediatrinis tyrimas buvo </w:t>
      </w:r>
      <w:proofErr w:type="spellStart"/>
      <w:r w:rsidRPr="00376C3D">
        <w:rPr>
          <w:rFonts w:ascii="Times New Roman" w:hAnsi="Times New Roman"/>
        </w:rPr>
        <w:t>daugiacentris</w:t>
      </w:r>
      <w:proofErr w:type="spellEnd"/>
      <w:r w:rsidRPr="00376C3D">
        <w:rPr>
          <w:rFonts w:ascii="Times New Roman" w:hAnsi="Times New Roman"/>
        </w:rPr>
        <w:t xml:space="preserve">, dvigubai aklas, dviem </w:t>
      </w:r>
      <w:proofErr w:type="spellStart"/>
      <w:r w:rsidRPr="00376C3D">
        <w:rPr>
          <w:rFonts w:ascii="Times New Roman" w:hAnsi="Times New Roman"/>
        </w:rPr>
        <w:t>placebais</w:t>
      </w:r>
      <w:proofErr w:type="spellEnd"/>
      <w:r w:rsidRPr="00376C3D">
        <w:rPr>
          <w:rFonts w:ascii="Times New Roman" w:hAnsi="Times New Roman"/>
        </w:rPr>
        <w:t xml:space="preserve"> kontroliuojamas, </w:t>
      </w:r>
      <w:proofErr w:type="spellStart"/>
      <w:r w:rsidRPr="00376C3D">
        <w:rPr>
          <w:rFonts w:ascii="Times New Roman" w:hAnsi="Times New Roman"/>
        </w:rPr>
        <w:t>randomizuotas</w:t>
      </w:r>
      <w:proofErr w:type="spellEnd"/>
      <w:r w:rsidRPr="00376C3D">
        <w:rPr>
          <w:rFonts w:ascii="Times New Roman" w:hAnsi="Times New Roman"/>
        </w:rPr>
        <w:t xml:space="preserve">, paralelinių grupių, aktyviai kontroliuojamas, vienkartinės dozės ne mažesnio veiksmingumo tyrimas, kuriame buvo lyginamas </w:t>
      </w:r>
      <w:proofErr w:type="spellStart"/>
      <w:r w:rsidRPr="00376C3D">
        <w:rPr>
          <w:rFonts w:ascii="Times New Roman" w:hAnsi="Times New Roman"/>
        </w:rPr>
        <w:t>i.v</w:t>
      </w:r>
      <w:proofErr w:type="spellEnd"/>
      <w:r w:rsidRPr="00376C3D">
        <w:rPr>
          <w:rFonts w:ascii="Times New Roman" w:hAnsi="Times New Roman"/>
        </w:rPr>
        <w:t xml:space="preserve">. </w:t>
      </w:r>
      <w:proofErr w:type="spellStart"/>
      <w:r w:rsidRPr="00376C3D">
        <w:rPr>
          <w:rFonts w:ascii="Times New Roman" w:hAnsi="Times New Roman"/>
        </w:rPr>
        <w:t>palonosetronas</w:t>
      </w:r>
      <w:proofErr w:type="spellEnd"/>
      <w:r w:rsidRPr="00376C3D">
        <w:rPr>
          <w:rFonts w:ascii="Times New Roman" w:hAnsi="Times New Roman"/>
        </w:rPr>
        <w:t xml:space="preserve"> (1 </w:t>
      </w:r>
      <w:proofErr w:type="spellStart"/>
      <w:r w:rsidRPr="00376C3D">
        <w:rPr>
          <w:rFonts w:ascii="Times New Roman" w:hAnsi="Times New Roman"/>
        </w:rPr>
        <w:t>mikrogramas</w:t>
      </w:r>
      <w:proofErr w:type="spellEnd"/>
      <w:r w:rsidRPr="00376C3D">
        <w:rPr>
          <w:rFonts w:ascii="Times New Roman" w:hAnsi="Times New Roman"/>
        </w:rPr>
        <w:t xml:space="preserve">/kg, ne daugiau kaip 0,075 mg) su </w:t>
      </w:r>
      <w:proofErr w:type="spellStart"/>
      <w:r w:rsidRPr="00376C3D">
        <w:rPr>
          <w:rFonts w:ascii="Times New Roman" w:hAnsi="Times New Roman"/>
        </w:rPr>
        <w:t>i.v</w:t>
      </w:r>
      <w:proofErr w:type="spellEnd"/>
      <w:r w:rsidRPr="00376C3D">
        <w:rPr>
          <w:rFonts w:ascii="Times New Roman" w:hAnsi="Times New Roman"/>
        </w:rPr>
        <w:t xml:space="preserve">. </w:t>
      </w:r>
      <w:proofErr w:type="spellStart"/>
      <w:r w:rsidRPr="00376C3D">
        <w:rPr>
          <w:rFonts w:ascii="Times New Roman" w:hAnsi="Times New Roman"/>
        </w:rPr>
        <w:t>ondansetronu</w:t>
      </w:r>
      <w:proofErr w:type="spellEnd"/>
      <w:r w:rsidRPr="00376C3D">
        <w:rPr>
          <w:rFonts w:ascii="Times New Roman" w:hAnsi="Times New Roman"/>
        </w:rPr>
        <w:t xml:space="preserve">. Iš viso dalyvavo 670 chirurginių pacientų vaikų ir paauglių, kurių amžius buvo nuo 30 parų iki 16,9 metų. Pagrindinė vertinamoji veiksmingumo baigtis – visiškas atsakas (VA): jokio vėmimo, jokio raugėjimo ir jokio gydymo pykinimą slopinančiais vaistiniais preparatais netaikymas) per pirmąsias 24 valandas po operacijos – buvo pasiekta 78,2 % pacientų </w:t>
      </w:r>
      <w:proofErr w:type="spellStart"/>
      <w:r w:rsidRPr="00376C3D">
        <w:rPr>
          <w:rFonts w:ascii="Times New Roman" w:hAnsi="Times New Roman"/>
        </w:rPr>
        <w:t>palonosetrono</w:t>
      </w:r>
      <w:proofErr w:type="spellEnd"/>
      <w:r w:rsidRPr="00376C3D">
        <w:rPr>
          <w:rFonts w:ascii="Times New Roman" w:hAnsi="Times New Roman"/>
        </w:rPr>
        <w:t xml:space="preserve"> grupėje ir 82,7 % </w:t>
      </w:r>
      <w:proofErr w:type="spellStart"/>
      <w:r w:rsidRPr="00376C3D">
        <w:rPr>
          <w:rFonts w:ascii="Times New Roman" w:hAnsi="Times New Roman"/>
        </w:rPr>
        <w:t>ondansetrono</w:t>
      </w:r>
      <w:proofErr w:type="spellEnd"/>
      <w:r w:rsidRPr="00376C3D">
        <w:rPr>
          <w:rFonts w:ascii="Times New Roman" w:hAnsi="Times New Roman"/>
        </w:rPr>
        <w:t xml:space="preserve"> grupėje. Atsižvelgiant į iš anksto nusistatytą -10 % ne mažesnio veiksmingumo ribą, pagrindinės vertinamosios baigties – visiško atsako (VA) – skirtumo statistinio ne mažesnio veiksmingumo patikimumo intervalas, nustatytas taikant koreguotą pagal sluoksnį </w:t>
      </w:r>
      <w:proofErr w:type="spellStart"/>
      <w:r w:rsidRPr="00376C3D">
        <w:rPr>
          <w:rFonts w:ascii="Times New Roman" w:hAnsi="Times New Roman"/>
        </w:rPr>
        <w:t>Mantelio-Henzelio</w:t>
      </w:r>
      <w:proofErr w:type="spellEnd"/>
      <w:r w:rsidRPr="00376C3D">
        <w:rPr>
          <w:rFonts w:ascii="Times New Roman" w:hAnsi="Times New Roman"/>
        </w:rPr>
        <w:t xml:space="preserve"> testą, buvo [-10,5 %, 1,7 %], taigi ne mažesnis veiksmingumas nebuvo įrodytas. Naujų abejonių dėl saugumo nė vienoje gydymo grupėje nekilo.</w:t>
      </w:r>
    </w:p>
    <w:p w14:paraId="37B98BFB"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Vartojimo pediatriniams pacientams informacija pateikta 4.2 skyriuje.</w:t>
      </w:r>
    </w:p>
    <w:p w14:paraId="643BFC17" w14:textId="77777777" w:rsidR="004374C9" w:rsidRPr="00376C3D" w:rsidRDefault="004374C9" w:rsidP="00376C3D">
      <w:pPr>
        <w:tabs>
          <w:tab w:val="left" w:pos="567"/>
        </w:tabs>
        <w:spacing w:after="0" w:line="240" w:lineRule="auto"/>
        <w:rPr>
          <w:rFonts w:ascii="Times New Roman" w:hAnsi="Times New Roman"/>
        </w:rPr>
      </w:pPr>
    </w:p>
    <w:p w14:paraId="6C42EB60" w14:textId="77777777" w:rsidR="004374C9" w:rsidRPr="00376C3D" w:rsidRDefault="004374C9" w:rsidP="00376C3D">
      <w:pPr>
        <w:spacing w:after="0" w:line="240" w:lineRule="auto"/>
        <w:ind w:left="567" w:hanging="567"/>
        <w:rPr>
          <w:rFonts w:ascii="Times New Roman" w:hAnsi="Times New Roman"/>
          <w:b/>
        </w:rPr>
      </w:pPr>
      <w:r w:rsidRPr="00376C3D">
        <w:rPr>
          <w:rFonts w:ascii="Times New Roman" w:hAnsi="Times New Roman"/>
          <w:b/>
        </w:rPr>
        <w:t>5.2</w:t>
      </w:r>
      <w:r w:rsidRPr="00376C3D">
        <w:rPr>
          <w:rFonts w:ascii="Times New Roman" w:hAnsi="Times New Roman"/>
          <w:b/>
        </w:rPr>
        <w:tab/>
      </w:r>
      <w:proofErr w:type="spellStart"/>
      <w:r w:rsidRPr="00376C3D">
        <w:rPr>
          <w:rFonts w:ascii="Times New Roman" w:hAnsi="Times New Roman"/>
          <w:b/>
        </w:rPr>
        <w:t>Farmakokinetinės</w:t>
      </w:r>
      <w:proofErr w:type="spellEnd"/>
      <w:r w:rsidRPr="00376C3D">
        <w:rPr>
          <w:rFonts w:ascii="Times New Roman" w:hAnsi="Times New Roman"/>
          <w:b/>
        </w:rPr>
        <w:t xml:space="preserve"> savybės</w:t>
      </w:r>
    </w:p>
    <w:p w14:paraId="5E4CA6BA" w14:textId="77777777" w:rsidR="004374C9" w:rsidRPr="00376C3D" w:rsidRDefault="004374C9" w:rsidP="006B1233">
      <w:pPr>
        <w:spacing w:after="0" w:line="240" w:lineRule="auto"/>
        <w:rPr>
          <w:rFonts w:ascii="Times New Roman" w:hAnsi="Times New Roman"/>
        </w:rPr>
      </w:pPr>
    </w:p>
    <w:p w14:paraId="3DA51A4B" w14:textId="77777777" w:rsidR="004374C9" w:rsidRPr="00376C3D" w:rsidRDefault="004374C9" w:rsidP="00C71FCC">
      <w:pPr>
        <w:tabs>
          <w:tab w:val="left" w:pos="567"/>
        </w:tabs>
        <w:spacing w:after="0" w:line="240" w:lineRule="auto"/>
        <w:rPr>
          <w:rFonts w:ascii="Times New Roman" w:hAnsi="Times New Roman"/>
          <w:u w:val="single"/>
        </w:rPr>
      </w:pPr>
      <w:r w:rsidRPr="00376C3D">
        <w:rPr>
          <w:rFonts w:ascii="Times New Roman" w:hAnsi="Times New Roman"/>
          <w:u w:val="single"/>
        </w:rPr>
        <w:t>Absorbcija</w:t>
      </w:r>
    </w:p>
    <w:p w14:paraId="01EE783B"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rPr>
        <w:t>Po suleidimo į veną, po pradinio koncentracijos kraujo plazmoje sumažėjimo seka lėtas šalinimas iš organizmo, vidutinė galutinės pusinės eliminacijos trukmė – apie 40 val. Vidutinė maksimali plazmos koncentracija (</w:t>
      </w:r>
      <w:proofErr w:type="spellStart"/>
      <w:r w:rsidRPr="00376C3D">
        <w:rPr>
          <w:rFonts w:ascii="Times New Roman" w:hAnsi="Times New Roman"/>
          <w:color w:val="000000"/>
        </w:rPr>
        <w:t>C</w:t>
      </w:r>
      <w:r w:rsidRPr="00376C3D">
        <w:rPr>
          <w:rFonts w:ascii="Times New Roman" w:hAnsi="Times New Roman"/>
          <w:color w:val="000000"/>
          <w:sz w:val="14"/>
        </w:rPr>
        <w:t>max</w:t>
      </w:r>
      <w:proofErr w:type="spellEnd"/>
      <w:r w:rsidRPr="00376C3D">
        <w:rPr>
          <w:rFonts w:ascii="Times New Roman" w:hAnsi="Times New Roman"/>
          <w:color w:val="000000"/>
        </w:rPr>
        <w:t>) ir plotas po koncentracijos ir laiko kreive (AUC</w:t>
      </w:r>
      <w:r w:rsidRPr="00376C3D">
        <w:rPr>
          <w:rFonts w:ascii="Times New Roman" w:hAnsi="Times New Roman"/>
          <w:color w:val="000000"/>
          <w:vertAlign w:val="subscript"/>
        </w:rPr>
        <w:t>0-∞</w:t>
      </w:r>
      <w:r w:rsidRPr="00376C3D">
        <w:rPr>
          <w:rFonts w:ascii="Times New Roman" w:hAnsi="Times New Roman"/>
          <w:color w:val="000000"/>
        </w:rPr>
        <w:t>) sveikiems ir vėžiu sergantiems pacientams 0,3-90 </w:t>
      </w:r>
      <w:proofErr w:type="spellStart"/>
      <w:r w:rsidRPr="00376C3D">
        <w:rPr>
          <w:rFonts w:ascii="Times New Roman" w:hAnsi="Times New Roman"/>
          <w:color w:val="000000"/>
        </w:rPr>
        <w:t>mikrogramų</w:t>
      </w:r>
      <w:proofErr w:type="spellEnd"/>
      <w:r w:rsidRPr="00376C3D">
        <w:rPr>
          <w:rFonts w:ascii="Times New Roman" w:hAnsi="Times New Roman"/>
          <w:color w:val="000000"/>
        </w:rPr>
        <w:t xml:space="preserve">/kg kūno svorio dozių diapazone paprastai didėja proporcingai dozei. </w:t>
      </w:r>
    </w:p>
    <w:p w14:paraId="34871FC3" w14:textId="77777777" w:rsidR="004374C9" w:rsidRPr="00376C3D" w:rsidRDefault="004374C9" w:rsidP="00376C3D">
      <w:pPr>
        <w:autoSpaceDE w:val="0"/>
        <w:autoSpaceDN w:val="0"/>
        <w:adjustRightInd w:val="0"/>
        <w:spacing w:after="0" w:line="240" w:lineRule="auto"/>
        <w:rPr>
          <w:rFonts w:ascii="Times New Roman" w:hAnsi="Times New Roman"/>
          <w:color w:val="000000"/>
        </w:rPr>
      </w:pPr>
    </w:p>
    <w:p w14:paraId="3EDA5BC0"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rPr>
        <w:t xml:space="preserve">Tris kartus kas antrą dieną į veną leidus po 0,25 mg </w:t>
      </w:r>
      <w:proofErr w:type="spellStart"/>
      <w:r w:rsidRPr="00376C3D">
        <w:rPr>
          <w:rFonts w:ascii="Times New Roman" w:hAnsi="Times New Roman"/>
          <w:color w:val="000000"/>
        </w:rPr>
        <w:t>palonosetrono</w:t>
      </w:r>
      <w:proofErr w:type="spellEnd"/>
      <w:r w:rsidRPr="00376C3D">
        <w:rPr>
          <w:rFonts w:ascii="Times New Roman" w:hAnsi="Times New Roman"/>
          <w:color w:val="000000"/>
        </w:rPr>
        <w:t xml:space="preserve"> 11 sėklidžių vėžiu sergantiems pacientams, vidutinis (± SD) koncentracijos padidėjimas nuo 1 iki 5 dienos buvo 42 % ± 34 %. 3 dienas kartą per parą į veną leidus po 0,25 mg </w:t>
      </w:r>
      <w:proofErr w:type="spellStart"/>
      <w:r w:rsidRPr="00376C3D">
        <w:rPr>
          <w:rFonts w:ascii="Times New Roman" w:hAnsi="Times New Roman"/>
          <w:color w:val="000000"/>
        </w:rPr>
        <w:t>palonosetrono</w:t>
      </w:r>
      <w:proofErr w:type="spellEnd"/>
      <w:r w:rsidRPr="00376C3D">
        <w:rPr>
          <w:rFonts w:ascii="Times New Roman" w:hAnsi="Times New Roman"/>
          <w:color w:val="000000"/>
        </w:rPr>
        <w:t xml:space="preserve"> 12 sveikų tiriamųjų, vidutinis (± SD) koncentracijos padidėjimas nuo 1 iki 3 dienos buvo 110 % ± 45 %. </w:t>
      </w:r>
    </w:p>
    <w:p w14:paraId="59FEB269" w14:textId="77777777" w:rsidR="004374C9" w:rsidRPr="00376C3D" w:rsidRDefault="004374C9" w:rsidP="00376C3D">
      <w:pPr>
        <w:tabs>
          <w:tab w:val="left" w:pos="567"/>
        </w:tabs>
        <w:spacing w:after="0" w:line="240" w:lineRule="auto"/>
        <w:rPr>
          <w:rFonts w:ascii="Times New Roman" w:hAnsi="Times New Roman"/>
        </w:rPr>
      </w:pPr>
    </w:p>
    <w:p w14:paraId="1B0F41EF" w14:textId="77777777" w:rsidR="004374C9" w:rsidRPr="00376C3D" w:rsidRDefault="004374C9" w:rsidP="00376C3D">
      <w:pPr>
        <w:tabs>
          <w:tab w:val="left" w:pos="567"/>
        </w:tabs>
        <w:spacing w:after="0" w:line="240" w:lineRule="auto"/>
        <w:rPr>
          <w:rFonts w:ascii="Times New Roman" w:hAnsi="Times New Roman"/>
        </w:rPr>
      </w:pPr>
      <w:proofErr w:type="spellStart"/>
      <w:r w:rsidRPr="00376C3D">
        <w:rPr>
          <w:rFonts w:ascii="Times New Roman" w:hAnsi="Times New Roman"/>
        </w:rPr>
        <w:t>Farmakokinetikos</w:t>
      </w:r>
      <w:proofErr w:type="spellEnd"/>
      <w:r w:rsidRPr="00376C3D">
        <w:rPr>
          <w:rFonts w:ascii="Times New Roman" w:hAnsi="Times New Roman"/>
        </w:rPr>
        <w:t xml:space="preserve"> imitavimai rodo, kad kartą per parą 3 dienas iš eilės į veną leidžiant po 0,25 mg </w:t>
      </w:r>
      <w:proofErr w:type="spellStart"/>
      <w:r w:rsidRPr="00376C3D">
        <w:rPr>
          <w:rFonts w:ascii="Times New Roman" w:hAnsi="Times New Roman"/>
        </w:rPr>
        <w:t>palonosetrono</w:t>
      </w:r>
      <w:proofErr w:type="spellEnd"/>
      <w:r w:rsidRPr="00376C3D">
        <w:rPr>
          <w:rFonts w:ascii="Times New Roman" w:hAnsi="Times New Roman"/>
        </w:rPr>
        <w:t xml:space="preserve"> bendra ekspozicija (AUC</w:t>
      </w:r>
      <w:r w:rsidRPr="00376C3D">
        <w:rPr>
          <w:rFonts w:ascii="Times New Roman" w:hAnsi="Times New Roman"/>
          <w:vertAlign w:val="subscript"/>
        </w:rPr>
        <w:t>0-∞</w:t>
      </w:r>
      <w:r w:rsidRPr="00376C3D">
        <w:rPr>
          <w:rFonts w:ascii="Times New Roman" w:hAnsi="Times New Roman"/>
        </w:rPr>
        <w:t xml:space="preserve">) buvo panaši kaip leidžiant į veną vienkartinę 0,75 mg dozę, nors vienkartinės 0,75 mg dozės </w:t>
      </w:r>
      <w:proofErr w:type="spellStart"/>
      <w:r w:rsidRPr="00376C3D">
        <w:rPr>
          <w:rFonts w:ascii="Times New Roman" w:hAnsi="Times New Roman"/>
        </w:rPr>
        <w:t>C</w:t>
      </w:r>
      <w:r w:rsidRPr="00376C3D">
        <w:rPr>
          <w:rFonts w:ascii="Times New Roman" w:hAnsi="Times New Roman"/>
          <w:sz w:val="14"/>
        </w:rPr>
        <w:t>max</w:t>
      </w:r>
      <w:proofErr w:type="spellEnd"/>
      <w:r w:rsidRPr="00376C3D">
        <w:rPr>
          <w:rFonts w:ascii="Times New Roman" w:hAnsi="Times New Roman"/>
          <w:sz w:val="14"/>
        </w:rPr>
        <w:t xml:space="preserve"> </w:t>
      </w:r>
      <w:r w:rsidRPr="00376C3D">
        <w:rPr>
          <w:rFonts w:ascii="Times New Roman" w:hAnsi="Times New Roman"/>
        </w:rPr>
        <w:t>buvo didesnė.</w:t>
      </w:r>
    </w:p>
    <w:p w14:paraId="336134DB" w14:textId="77777777" w:rsidR="004374C9" w:rsidRPr="00376C3D" w:rsidRDefault="004374C9" w:rsidP="00376C3D">
      <w:pPr>
        <w:tabs>
          <w:tab w:val="left" w:pos="567"/>
        </w:tabs>
        <w:spacing w:after="0" w:line="240" w:lineRule="auto"/>
        <w:rPr>
          <w:rFonts w:ascii="Times New Roman" w:hAnsi="Times New Roman"/>
          <w:highlight w:val="yellow"/>
        </w:rPr>
      </w:pPr>
    </w:p>
    <w:p w14:paraId="333596E4" w14:textId="77777777" w:rsidR="004374C9" w:rsidRPr="00376C3D" w:rsidRDefault="004374C9" w:rsidP="00376C3D">
      <w:pPr>
        <w:tabs>
          <w:tab w:val="left" w:pos="567"/>
        </w:tabs>
        <w:spacing w:after="0" w:line="240" w:lineRule="auto"/>
        <w:rPr>
          <w:rFonts w:ascii="Times New Roman" w:hAnsi="Times New Roman"/>
          <w:u w:val="single"/>
        </w:rPr>
      </w:pPr>
      <w:r w:rsidRPr="00376C3D">
        <w:rPr>
          <w:rFonts w:ascii="Times New Roman" w:hAnsi="Times New Roman"/>
          <w:u w:val="single"/>
        </w:rPr>
        <w:t>Pasiskirstymas</w:t>
      </w:r>
    </w:p>
    <w:p w14:paraId="29EA80CC"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rPr>
        <w:t xml:space="preserve">Vartojant rekomenduojamą dozę, </w:t>
      </w:r>
      <w:proofErr w:type="spellStart"/>
      <w:r w:rsidRPr="00376C3D">
        <w:rPr>
          <w:rFonts w:ascii="Times New Roman" w:hAnsi="Times New Roman"/>
          <w:color w:val="000000"/>
        </w:rPr>
        <w:t>palonosetronas</w:t>
      </w:r>
      <w:proofErr w:type="spellEnd"/>
      <w:r w:rsidRPr="00376C3D">
        <w:rPr>
          <w:rFonts w:ascii="Times New Roman" w:hAnsi="Times New Roman"/>
          <w:color w:val="000000"/>
        </w:rPr>
        <w:t xml:space="preserve"> plačiai pasiskirsto organizme, pasiskirstymo tūris – apie 6,9-7,9 l/kg. Apie 62 % </w:t>
      </w:r>
      <w:proofErr w:type="spellStart"/>
      <w:r w:rsidRPr="00376C3D">
        <w:rPr>
          <w:rFonts w:ascii="Times New Roman" w:hAnsi="Times New Roman"/>
          <w:color w:val="000000"/>
        </w:rPr>
        <w:t>palonosetrono</w:t>
      </w:r>
      <w:proofErr w:type="spellEnd"/>
      <w:r w:rsidRPr="00376C3D">
        <w:rPr>
          <w:rFonts w:ascii="Times New Roman" w:hAnsi="Times New Roman"/>
          <w:color w:val="000000"/>
        </w:rPr>
        <w:t xml:space="preserve"> prisijungia prie kraujo plazmos baltymų. </w:t>
      </w:r>
    </w:p>
    <w:p w14:paraId="245BCF07" w14:textId="77777777" w:rsidR="004374C9" w:rsidRPr="00376C3D" w:rsidRDefault="004374C9" w:rsidP="00376C3D">
      <w:pPr>
        <w:autoSpaceDE w:val="0"/>
        <w:autoSpaceDN w:val="0"/>
        <w:adjustRightInd w:val="0"/>
        <w:spacing w:after="0" w:line="240" w:lineRule="auto"/>
        <w:rPr>
          <w:rFonts w:ascii="Times New Roman" w:hAnsi="Times New Roman"/>
          <w:color w:val="000000"/>
        </w:rPr>
      </w:pPr>
    </w:p>
    <w:p w14:paraId="71220CDE" w14:textId="77777777" w:rsidR="004374C9" w:rsidRPr="00376C3D" w:rsidRDefault="004374C9" w:rsidP="00376C3D">
      <w:pPr>
        <w:autoSpaceDE w:val="0"/>
        <w:autoSpaceDN w:val="0"/>
        <w:adjustRightInd w:val="0"/>
        <w:spacing w:after="0" w:line="240" w:lineRule="auto"/>
        <w:rPr>
          <w:rFonts w:ascii="Times New Roman" w:hAnsi="Times New Roman"/>
          <w:color w:val="000000"/>
          <w:u w:val="single"/>
        </w:rPr>
      </w:pPr>
      <w:proofErr w:type="spellStart"/>
      <w:r w:rsidRPr="00376C3D">
        <w:rPr>
          <w:rFonts w:ascii="Times New Roman" w:hAnsi="Times New Roman"/>
          <w:color w:val="000000"/>
          <w:u w:val="single"/>
        </w:rPr>
        <w:t>Biotransformacija</w:t>
      </w:r>
      <w:proofErr w:type="spellEnd"/>
      <w:r w:rsidRPr="00376C3D">
        <w:rPr>
          <w:rFonts w:ascii="Times New Roman" w:hAnsi="Times New Roman"/>
          <w:color w:val="000000"/>
          <w:u w:val="single"/>
        </w:rPr>
        <w:t xml:space="preserve"> </w:t>
      </w:r>
    </w:p>
    <w:p w14:paraId="42548BDF" w14:textId="77777777" w:rsidR="004374C9" w:rsidRPr="00376C3D" w:rsidRDefault="004374C9" w:rsidP="00376C3D">
      <w:pPr>
        <w:tabs>
          <w:tab w:val="left" w:pos="567"/>
        </w:tabs>
        <w:spacing w:after="0" w:line="240" w:lineRule="auto"/>
        <w:rPr>
          <w:rFonts w:ascii="Times New Roman" w:hAnsi="Times New Roman"/>
        </w:rPr>
      </w:pPr>
      <w:proofErr w:type="spellStart"/>
      <w:r w:rsidRPr="00376C3D">
        <w:rPr>
          <w:rFonts w:ascii="Times New Roman" w:hAnsi="Times New Roman"/>
        </w:rPr>
        <w:t>Palonosetronas</w:t>
      </w:r>
      <w:proofErr w:type="spellEnd"/>
      <w:r w:rsidRPr="00376C3D">
        <w:rPr>
          <w:rFonts w:ascii="Times New Roman" w:hAnsi="Times New Roman"/>
        </w:rPr>
        <w:t xml:space="preserve"> šalinamas dviem keliais: apie 40 % šalinama per inkstus, apie 50 % </w:t>
      </w:r>
      <w:proofErr w:type="spellStart"/>
      <w:r w:rsidRPr="00376C3D">
        <w:rPr>
          <w:rFonts w:ascii="Times New Roman" w:hAnsi="Times New Roman"/>
        </w:rPr>
        <w:t>metabolizuojama</w:t>
      </w:r>
      <w:proofErr w:type="spellEnd"/>
      <w:r w:rsidRPr="00376C3D">
        <w:rPr>
          <w:rFonts w:ascii="Times New Roman" w:hAnsi="Times New Roman"/>
        </w:rPr>
        <w:t xml:space="preserve"> į du pagrindinius metabolitus, kuriems būdingas mažesnis nei 1 % antagonistinis aktyvumas 5HT</w:t>
      </w:r>
      <w:r w:rsidRPr="00376C3D">
        <w:rPr>
          <w:rFonts w:ascii="Times New Roman" w:hAnsi="Times New Roman"/>
          <w:sz w:val="14"/>
        </w:rPr>
        <w:t xml:space="preserve">3 </w:t>
      </w:r>
      <w:r w:rsidRPr="00376C3D">
        <w:rPr>
          <w:rFonts w:ascii="Times New Roman" w:hAnsi="Times New Roman"/>
        </w:rPr>
        <w:t xml:space="preserve">receptoriaus atžvilgiu, palyginti su </w:t>
      </w:r>
      <w:proofErr w:type="spellStart"/>
      <w:r w:rsidRPr="00376C3D">
        <w:rPr>
          <w:rFonts w:ascii="Times New Roman" w:hAnsi="Times New Roman"/>
        </w:rPr>
        <w:t>palonosetronu</w:t>
      </w:r>
      <w:proofErr w:type="spellEnd"/>
      <w:r w:rsidRPr="00376C3D">
        <w:rPr>
          <w:rFonts w:ascii="Times New Roman" w:hAnsi="Times New Roman"/>
        </w:rPr>
        <w:t xml:space="preserve">. </w:t>
      </w:r>
      <w:proofErr w:type="spellStart"/>
      <w:r w:rsidRPr="00376C3D">
        <w:rPr>
          <w:rFonts w:ascii="Times New Roman" w:hAnsi="Times New Roman"/>
          <w:i/>
        </w:rPr>
        <w:t>In</w:t>
      </w:r>
      <w:proofErr w:type="spellEnd"/>
      <w:r w:rsidRPr="00376C3D">
        <w:rPr>
          <w:rFonts w:ascii="Times New Roman" w:hAnsi="Times New Roman"/>
          <w:i/>
        </w:rPr>
        <w:t xml:space="preserve"> </w:t>
      </w:r>
      <w:proofErr w:type="spellStart"/>
      <w:r w:rsidRPr="00376C3D">
        <w:rPr>
          <w:rFonts w:ascii="Times New Roman" w:hAnsi="Times New Roman"/>
          <w:i/>
        </w:rPr>
        <w:t>vitro</w:t>
      </w:r>
      <w:proofErr w:type="spellEnd"/>
      <w:r w:rsidRPr="00376C3D">
        <w:rPr>
          <w:rFonts w:ascii="Times New Roman" w:hAnsi="Times New Roman"/>
          <w:i/>
        </w:rPr>
        <w:t xml:space="preserve"> </w:t>
      </w:r>
      <w:r w:rsidRPr="00376C3D">
        <w:rPr>
          <w:rFonts w:ascii="Times New Roman" w:hAnsi="Times New Roman"/>
        </w:rPr>
        <w:t xml:space="preserve">metabolizmo tyrimai rodo, kad </w:t>
      </w:r>
      <w:proofErr w:type="spellStart"/>
      <w:r w:rsidRPr="00376C3D">
        <w:rPr>
          <w:rFonts w:ascii="Times New Roman" w:hAnsi="Times New Roman"/>
        </w:rPr>
        <w:t>palonosetrono</w:t>
      </w:r>
      <w:proofErr w:type="spellEnd"/>
      <w:r w:rsidRPr="00376C3D">
        <w:rPr>
          <w:rFonts w:ascii="Times New Roman" w:hAnsi="Times New Roman"/>
        </w:rPr>
        <w:t xml:space="preserve"> metabolizme dalyvauja CYP2D6 ir, kiek mažiau, CYP3A4 bei CYP1A2 </w:t>
      </w:r>
      <w:proofErr w:type="spellStart"/>
      <w:r w:rsidRPr="00376C3D">
        <w:rPr>
          <w:rFonts w:ascii="Times New Roman" w:hAnsi="Times New Roman"/>
        </w:rPr>
        <w:t>izofermentai</w:t>
      </w:r>
      <w:proofErr w:type="spellEnd"/>
      <w:r w:rsidRPr="00376C3D">
        <w:rPr>
          <w:rFonts w:ascii="Times New Roman" w:hAnsi="Times New Roman"/>
        </w:rPr>
        <w:t xml:space="preserve">. Vis dėlto, klinikinės </w:t>
      </w:r>
      <w:proofErr w:type="spellStart"/>
      <w:r w:rsidRPr="00376C3D">
        <w:rPr>
          <w:rFonts w:ascii="Times New Roman" w:hAnsi="Times New Roman"/>
        </w:rPr>
        <w:t>farmakokinetikos</w:t>
      </w:r>
      <w:proofErr w:type="spellEnd"/>
      <w:r w:rsidRPr="00376C3D">
        <w:rPr>
          <w:rFonts w:ascii="Times New Roman" w:hAnsi="Times New Roman"/>
        </w:rPr>
        <w:t xml:space="preserve"> parametrai tarp stiprių ir silpnų CYP2D6 substratų </w:t>
      </w:r>
      <w:proofErr w:type="spellStart"/>
      <w:r w:rsidRPr="00376C3D">
        <w:rPr>
          <w:rFonts w:ascii="Times New Roman" w:hAnsi="Times New Roman"/>
        </w:rPr>
        <w:t>metabolizuotojų</w:t>
      </w:r>
      <w:proofErr w:type="spellEnd"/>
      <w:r w:rsidRPr="00376C3D">
        <w:rPr>
          <w:rFonts w:ascii="Times New Roman" w:hAnsi="Times New Roman"/>
        </w:rPr>
        <w:t xml:space="preserve"> reikšmingai nesiskiria. Esant kliniškai reikšmingoms koncentracijoms </w:t>
      </w:r>
      <w:proofErr w:type="spellStart"/>
      <w:r w:rsidRPr="00376C3D">
        <w:rPr>
          <w:rFonts w:ascii="Times New Roman" w:hAnsi="Times New Roman"/>
        </w:rPr>
        <w:t>palonosetronas</w:t>
      </w:r>
      <w:proofErr w:type="spellEnd"/>
      <w:r w:rsidRPr="00376C3D">
        <w:rPr>
          <w:rFonts w:ascii="Times New Roman" w:hAnsi="Times New Roman"/>
        </w:rPr>
        <w:t xml:space="preserve"> </w:t>
      </w:r>
      <w:proofErr w:type="spellStart"/>
      <w:r w:rsidRPr="00376C3D">
        <w:rPr>
          <w:rFonts w:ascii="Times New Roman" w:hAnsi="Times New Roman"/>
        </w:rPr>
        <w:t>citochromo</w:t>
      </w:r>
      <w:proofErr w:type="spellEnd"/>
      <w:r w:rsidRPr="00376C3D">
        <w:rPr>
          <w:rFonts w:ascii="Times New Roman" w:hAnsi="Times New Roman"/>
        </w:rPr>
        <w:t xml:space="preserve"> P450 </w:t>
      </w:r>
      <w:proofErr w:type="spellStart"/>
      <w:r w:rsidRPr="00376C3D">
        <w:rPr>
          <w:rFonts w:ascii="Times New Roman" w:hAnsi="Times New Roman"/>
        </w:rPr>
        <w:t>izofermentų</w:t>
      </w:r>
      <w:proofErr w:type="spellEnd"/>
      <w:r w:rsidRPr="00376C3D">
        <w:rPr>
          <w:rFonts w:ascii="Times New Roman" w:hAnsi="Times New Roman"/>
        </w:rPr>
        <w:t xml:space="preserve"> aktyvumo neslopina ir neindukuoja.</w:t>
      </w:r>
    </w:p>
    <w:p w14:paraId="4086C127" w14:textId="77777777" w:rsidR="004374C9" w:rsidRPr="00376C3D" w:rsidRDefault="004374C9" w:rsidP="00376C3D">
      <w:pPr>
        <w:tabs>
          <w:tab w:val="left" w:pos="567"/>
        </w:tabs>
        <w:spacing w:after="0" w:line="240" w:lineRule="auto"/>
        <w:rPr>
          <w:rFonts w:ascii="Times New Roman" w:hAnsi="Times New Roman"/>
          <w:highlight w:val="yellow"/>
        </w:rPr>
      </w:pPr>
    </w:p>
    <w:p w14:paraId="0CACD887" w14:textId="77777777" w:rsidR="004374C9" w:rsidRPr="00376C3D" w:rsidRDefault="004374C9" w:rsidP="00376C3D">
      <w:pPr>
        <w:tabs>
          <w:tab w:val="left" w:pos="567"/>
        </w:tabs>
        <w:spacing w:after="0" w:line="240" w:lineRule="auto"/>
        <w:rPr>
          <w:rFonts w:ascii="Times New Roman" w:hAnsi="Times New Roman"/>
          <w:u w:val="single"/>
        </w:rPr>
      </w:pPr>
      <w:r w:rsidRPr="00376C3D">
        <w:rPr>
          <w:rFonts w:ascii="Times New Roman" w:hAnsi="Times New Roman"/>
          <w:u w:val="single"/>
        </w:rPr>
        <w:t>Eliminacija</w:t>
      </w:r>
    </w:p>
    <w:p w14:paraId="5DFB60F9" w14:textId="77777777" w:rsidR="004374C9" w:rsidRPr="00376C3D" w:rsidRDefault="004374C9" w:rsidP="00376C3D">
      <w:pPr>
        <w:spacing w:after="0" w:line="240" w:lineRule="auto"/>
        <w:rPr>
          <w:rFonts w:ascii="Times New Roman" w:hAnsi="Times New Roman"/>
        </w:rPr>
      </w:pPr>
      <w:r w:rsidRPr="00376C3D">
        <w:rPr>
          <w:rFonts w:ascii="Times New Roman" w:hAnsi="Times New Roman"/>
        </w:rPr>
        <w:t>Suleidus į veną vieną 10 </w:t>
      </w:r>
      <w:proofErr w:type="spellStart"/>
      <w:r w:rsidRPr="00376C3D">
        <w:rPr>
          <w:rFonts w:ascii="Times New Roman" w:hAnsi="Times New Roman"/>
        </w:rPr>
        <w:t>μg</w:t>
      </w:r>
      <w:proofErr w:type="spellEnd"/>
      <w:r w:rsidRPr="00376C3D">
        <w:rPr>
          <w:rFonts w:ascii="Times New Roman" w:hAnsi="Times New Roman"/>
        </w:rPr>
        <w:t>/kg kūno svorio [</w:t>
      </w:r>
      <w:r w:rsidRPr="00376C3D">
        <w:rPr>
          <w:rFonts w:ascii="Times New Roman" w:hAnsi="Times New Roman"/>
          <w:vertAlign w:val="superscript"/>
        </w:rPr>
        <w:t>14</w:t>
      </w:r>
      <w:r w:rsidRPr="00376C3D">
        <w:rPr>
          <w:rFonts w:ascii="Times New Roman" w:hAnsi="Times New Roman"/>
        </w:rPr>
        <w:t>C]-</w:t>
      </w:r>
      <w:proofErr w:type="spellStart"/>
      <w:r w:rsidRPr="00376C3D">
        <w:rPr>
          <w:rFonts w:ascii="Times New Roman" w:hAnsi="Times New Roman"/>
        </w:rPr>
        <w:t>palonosetrono</w:t>
      </w:r>
      <w:proofErr w:type="spellEnd"/>
      <w:r w:rsidRPr="00376C3D">
        <w:rPr>
          <w:rFonts w:ascii="Times New Roman" w:hAnsi="Times New Roman"/>
        </w:rPr>
        <w:t xml:space="preserve"> dozę, po 144 val. šlapime buvo aptikta maždaug 80 % šios dozės, </w:t>
      </w:r>
      <w:proofErr w:type="spellStart"/>
      <w:r w:rsidRPr="00376C3D">
        <w:rPr>
          <w:rFonts w:ascii="Times New Roman" w:hAnsi="Times New Roman"/>
        </w:rPr>
        <w:t>palonosetronas</w:t>
      </w:r>
      <w:proofErr w:type="spellEnd"/>
      <w:r w:rsidRPr="00376C3D">
        <w:rPr>
          <w:rFonts w:ascii="Times New Roman" w:hAnsi="Times New Roman"/>
        </w:rPr>
        <w:t xml:space="preserve"> (nepakitusios veikliosios medžiagos forma) sudarė apie 40 % suvartotos dozės. Suleidus į veną iš karto vieną dozę sveikiems pacientams </w:t>
      </w:r>
      <w:proofErr w:type="spellStart"/>
      <w:r w:rsidRPr="00376C3D">
        <w:rPr>
          <w:rFonts w:ascii="Times New Roman" w:hAnsi="Times New Roman"/>
        </w:rPr>
        <w:t>palonosetrono</w:t>
      </w:r>
      <w:proofErr w:type="spellEnd"/>
      <w:r w:rsidRPr="00376C3D">
        <w:rPr>
          <w:rFonts w:ascii="Times New Roman" w:hAnsi="Times New Roman"/>
        </w:rPr>
        <w:t xml:space="preserve"> bendras organizmo klirensas buvo 173 ± 73 ml/min., inkstų – 53 ± 29 ml/min. Dėl mažo bendro organizmo klirenso ir didelio pasiskirstymo tūrio galutinės pusinės eliminacijos iš plazmos trukmė yra maždaug 40 val. 10 proc. pacientų galutinės pusinės eliminacijos trukmė buvo daugiau nei 100 val. </w:t>
      </w:r>
    </w:p>
    <w:p w14:paraId="0FC41790" w14:textId="77777777" w:rsidR="004374C9" w:rsidRPr="00376C3D" w:rsidRDefault="004374C9" w:rsidP="00376C3D">
      <w:pPr>
        <w:spacing w:after="0" w:line="240" w:lineRule="auto"/>
        <w:rPr>
          <w:rFonts w:ascii="Times New Roman" w:hAnsi="Times New Roman"/>
        </w:rPr>
      </w:pPr>
    </w:p>
    <w:p w14:paraId="70C8A063" w14:textId="77777777" w:rsidR="004374C9" w:rsidRPr="00376C3D" w:rsidRDefault="004374C9" w:rsidP="00376C3D">
      <w:pPr>
        <w:spacing w:after="0" w:line="240" w:lineRule="auto"/>
        <w:rPr>
          <w:rFonts w:ascii="Times New Roman" w:hAnsi="Times New Roman"/>
          <w:u w:val="single"/>
        </w:rPr>
      </w:pPr>
      <w:r w:rsidRPr="00376C3D">
        <w:rPr>
          <w:rFonts w:ascii="Times New Roman" w:hAnsi="Times New Roman"/>
          <w:u w:val="single"/>
        </w:rPr>
        <w:t xml:space="preserve">Ypatingos populiacijos </w:t>
      </w:r>
    </w:p>
    <w:p w14:paraId="5BBDF531" w14:textId="77777777" w:rsidR="004374C9" w:rsidRPr="00376C3D" w:rsidRDefault="004374C9" w:rsidP="00376C3D">
      <w:pPr>
        <w:autoSpaceDE w:val="0"/>
        <w:autoSpaceDN w:val="0"/>
        <w:adjustRightInd w:val="0"/>
        <w:spacing w:after="0" w:line="240" w:lineRule="auto"/>
        <w:rPr>
          <w:rFonts w:ascii="Times New Roman" w:hAnsi="Times New Roman"/>
          <w:i/>
          <w:color w:val="000000"/>
        </w:rPr>
      </w:pPr>
    </w:p>
    <w:p w14:paraId="21744320"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i/>
          <w:color w:val="000000"/>
        </w:rPr>
        <w:t xml:space="preserve">Senyvi pacientai </w:t>
      </w:r>
    </w:p>
    <w:p w14:paraId="043FF2CD"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rPr>
        <w:t xml:space="preserve">Amžius </w:t>
      </w:r>
      <w:proofErr w:type="spellStart"/>
      <w:r w:rsidRPr="00376C3D">
        <w:rPr>
          <w:rFonts w:ascii="Times New Roman" w:hAnsi="Times New Roman"/>
          <w:color w:val="000000"/>
        </w:rPr>
        <w:t>palonosetrono</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farmakokinetikai</w:t>
      </w:r>
      <w:proofErr w:type="spellEnd"/>
      <w:r w:rsidRPr="00376C3D">
        <w:rPr>
          <w:rFonts w:ascii="Times New Roman" w:hAnsi="Times New Roman"/>
          <w:color w:val="000000"/>
        </w:rPr>
        <w:t xml:space="preserve"> įtakos nedaro. Senyviems pacientams dozės koreguoti nereikia. </w:t>
      </w:r>
    </w:p>
    <w:p w14:paraId="24526396" w14:textId="77777777" w:rsidR="004374C9" w:rsidRPr="00376C3D" w:rsidRDefault="004374C9" w:rsidP="00376C3D">
      <w:pPr>
        <w:autoSpaceDE w:val="0"/>
        <w:autoSpaceDN w:val="0"/>
        <w:adjustRightInd w:val="0"/>
        <w:spacing w:after="0" w:line="240" w:lineRule="auto"/>
        <w:rPr>
          <w:rFonts w:ascii="Times New Roman" w:hAnsi="Times New Roman"/>
          <w:i/>
          <w:color w:val="000000"/>
        </w:rPr>
      </w:pPr>
    </w:p>
    <w:p w14:paraId="07C3456A"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i/>
          <w:color w:val="000000"/>
        </w:rPr>
        <w:t xml:space="preserve">Lytis </w:t>
      </w:r>
    </w:p>
    <w:p w14:paraId="694AB7C4"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rPr>
        <w:t xml:space="preserve">Lytis </w:t>
      </w:r>
      <w:proofErr w:type="spellStart"/>
      <w:r w:rsidRPr="00376C3D">
        <w:rPr>
          <w:rFonts w:ascii="Times New Roman" w:hAnsi="Times New Roman"/>
          <w:color w:val="000000"/>
        </w:rPr>
        <w:t>palonosetrono</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farmakokinetikai</w:t>
      </w:r>
      <w:proofErr w:type="spellEnd"/>
      <w:r w:rsidRPr="00376C3D">
        <w:rPr>
          <w:rFonts w:ascii="Times New Roman" w:hAnsi="Times New Roman"/>
          <w:color w:val="000000"/>
        </w:rPr>
        <w:t xml:space="preserve"> įtakos nedaro. Remiantis lytimi dozės koreguoti nereikia. </w:t>
      </w:r>
    </w:p>
    <w:p w14:paraId="7278C63F" w14:textId="77777777" w:rsidR="004374C9" w:rsidRPr="00376C3D" w:rsidRDefault="004374C9" w:rsidP="00376C3D">
      <w:pPr>
        <w:autoSpaceDE w:val="0"/>
        <w:autoSpaceDN w:val="0"/>
        <w:adjustRightInd w:val="0"/>
        <w:spacing w:after="0" w:line="240" w:lineRule="auto"/>
        <w:rPr>
          <w:rFonts w:ascii="Times New Roman" w:hAnsi="Times New Roman"/>
          <w:color w:val="000000"/>
        </w:rPr>
      </w:pPr>
    </w:p>
    <w:p w14:paraId="1E5A5C3E" w14:textId="77777777" w:rsidR="004374C9" w:rsidRPr="00376C3D" w:rsidRDefault="004374C9" w:rsidP="00376C3D">
      <w:pPr>
        <w:autoSpaceDE w:val="0"/>
        <w:autoSpaceDN w:val="0"/>
        <w:adjustRightInd w:val="0"/>
        <w:spacing w:after="0" w:line="240" w:lineRule="auto"/>
        <w:rPr>
          <w:rFonts w:ascii="Times New Roman" w:hAnsi="Times New Roman"/>
          <w:i/>
          <w:color w:val="000000"/>
        </w:rPr>
      </w:pPr>
      <w:r w:rsidRPr="00376C3D">
        <w:rPr>
          <w:rFonts w:ascii="Times New Roman" w:hAnsi="Times New Roman"/>
          <w:i/>
          <w:color w:val="000000"/>
        </w:rPr>
        <w:t xml:space="preserve">Vaikų populiacija </w:t>
      </w:r>
    </w:p>
    <w:p w14:paraId="0B918C05" w14:textId="7A0157EC"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rPr>
        <w:t xml:space="preserve">Vienkartinės </w:t>
      </w:r>
      <w:proofErr w:type="spellStart"/>
      <w:r w:rsidRPr="00376C3D">
        <w:rPr>
          <w:rFonts w:ascii="Times New Roman" w:hAnsi="Times New Roman"/>
          <w:color w:val="000000"/>
        </w:rPr>
        <w:t>palonosetrono</w:t>
      </w:r>
      <w:proofErr w:type="spellEnd"/>
      <w:r w:rsidRPr="00376C3D">
        <w:rPr>
          <w:rFonts w:ascii="Times New Roman" w:hAnsi="Times New Roman"/>
          <w:color w:val="000000"/>
        </w:rPr>
        <w:t xml:space="preserve"> dozės į veną </w:t>
      </w:r>
      <w:proofErr w:type="spellStart"/>
      <w:r w:rsidRPr="00376C3D">
        <w:rPr>
          <w:rFonts w:ascii="Times New Roman" w:hAnsi="Times New Roman"/>
          <w:color w:val="000000"/>
        </w:rPr>
        <w:t>farmakokinetikos</w:t>
      </w:r>
      <w:proofErr w:type="spellEnd"/>
      <w:r w:rsidRPr="00376C3D">
        <w:rPr>
          <w:rFonts w:ascii="Times New Roman" w:hAnsi="Times New Roman"/>
          <w:color w:val="000000"/>
        </w:rPr>
        <w:t xml:space="preserve"> duomenys gauti vėžiu sergančių pediatrinių pacientų, vartojusių 10 </w:t>
      </w:r>
      <w:proofErr w:type="spellStart"/>
      <w:r w:rsidRPr="00376C3D">
        <w:rPr>
          <w:rFonts w:ascii="Times New Roman" w:hAnsi="Times New Roman"/>
          <w:color w:val="000000"/>
        </w:rPr>
        <w:t>mikrogramų</w:t>
      </w:r>
      <w:proofErr w:type="spellEnd"/>
      <w:r w:rsidRPr="00376C3D">
        <w:rPr>
          <w:rFonts w:ascii="Times New Roman" w:hAnsi="Times New Roman"/>
          <w:color w:val="000000"/>
        </w:rPr>
        <w:t>/kg kūno svorio ar 20 </w:t>
      </w:r>
      <w:proofErr w:type="spellStart"/>
      <w:r w:rsidRPr="00376C3D">
        <w:rPr>
          <w:rFonts w:ascii="Times New Roman" w:hAnsi="Times New Roman"/>
          <w:color w:val="000000"/>
        </w:rPr>
        <w:t>mikrogramų</w:t>
      </w:r>
      <w:proofErr w:type="spellEnd"/>
      <w:r w:rsidRPr="00376C3D">
        <w:rPr>
          <w:rFonts w:ascii="Times New Roman" w:hAnsi="Times New Roman"/>
          <w:color w:val="000000"/>
        </w:rPr>
        <w:t>/kg</w:t>
      </w:r>
      <w:r w:rsidRPr="00376C3D">
        <w:rPr>
          <w:rFonts w:ascii="Times New Roman" w:hAnsi="Times New Roman"/>
        </w:rPr>
        <w:t xml:space="preserve"> </w:t>
      </w:r>
      <w:r w:rsidRPr="00376C3D">
        <w:rPr>
          <w:rFonts w:ascii="Times New Roman" w:hAnsi="Times New Roman"/>
          <w:color w:val="000000"/>
        </w:rPr>
        <w:t>kūno svorio dozes, pogrupyje (n = 280). Padidinus dozę nuo 10 </w:t>
      </w:r>
      <w:proofErr w:type="spellStart"/>
      <w:r w:rsidRPr="00376C3D">
        <w:rPr>
          <w:rFonts w:ascii="Times New Roman" w:hAnsi="Times New Roman"/>
          <w:color w:val="000000"/>
        </w:rPr>
        <w:t>mikrogramų</w:t>
      </w:r>
      <w:proofErr w:type="spellEnd"/>
      <w:r w:rsidRPr="00376C3D">
        <w:rPr>
          <w:rFonts w:ascii="Times New Roman" w:hAnsi="Times New Roman"/>
          <w:color w:val="000000"/>
        </w:rPr>
        <w:t>/kg kūno svorio iki 20 </w:t>
      </w:r>
      <w:proofErr w:type="spellStart"/>
      <w:r w:rsidRPr="00376C3D">
        <w:rPr>
          <w:rFonts w:ascii="Times New Roman" w:hAnsi="Times New Roman"/>
          <w:color w:val="000000"/>
        </w:rPr>
        <w:t>mikrogramų</w:t>
      </w:r>
      <w:proofErr w:type="spellEnd"/>
      <w:r w:rsidRPr="00376C3D">
        <w:rPr>
          <w:rFonts w:ascii="Times New Roman" w:hAnsi="Times New Roman"/>
          <w:color w:val="000000"/>
        </w:rPr>
        <w:t>/kg</w:t>
      </w:r>
      <w:r w:rsidRPr="00376C3D">
        <w:rPr>
          <w:rFonts w:ascii="Times New Roman" w:hAnsi="Times New Roman"/>
        </w:rPr>
        <w:t xml:space="preserve"> </w:t>
      </w:r>
      <w:r w:rsidRPr="00376C3D">
        <w:rPr>
          <w:rFonts w:ascii="Times New Roman" w:hAnsi="Times New Roman"/>
          <w:color w:val="000000"/>
        </w:rPr>
        <w:t>kūno svorio nustatytas dozei proporcingas vidutinės AUC padidėjimas. Po vienkartinės 20 </w:t>
      </w:r>
      <w:proofErr w:type="spellStart"/>
      <w:r w:rsidRPr="00376C3D">
        <w:rPr>
          <w:rFonts w:ascii="Times New Roman" w:hAnsi="Times New Roman"/>
          <w:color w:val="000000"/>
        </w:rPr>
        <w:t>mikrogramų</w:t>
      </w:r>
      <w:proofErr w:type="spellEnd"/>
      <w:r w:rsidRPr="00376C3D">
        <w:rPr>
          <w:rFonts w:ascii="Times New Roman" w:hAnsi="Times New Roman"/>
          <w:color w:val="000000"/>
        </w:rPr>
        <w:t xml:space="preserve">/kg kūno svorio </w:t>
      </w:r>
      <w:proofErr w:type="spellStart"/>
      <w:r w:rsidRPr="00376C3D">
        <w:rPr>
          <w:rFonts w:ascii="Times New Roman" w:hAnsi="Times New Roman"/>
          <w:color w:val="000000"/>
        </w:rPr>
        <w:t>palonosetrono</w:t>
      </w:r>
      <w:proofErr w:type="spellEnd"/>
      <w:r w:rsidRPr="00376C3D">
        <w:rPr>
          <w:rFonts w:ascii="Times New Roman" w:hAnsi="Times New Roman"/>
          <w:color w:val="000000"/>
        </w:rPr>
        <w:t xml:space="preserve"> dozės infuzijos į veną didžiausia koncentracija kraujo plazmoje (C</w:t>
      </w:r>
      <w:r w:rsidRPr="00376C3D">
        <w:rPr>
          <w:rFonts w:ascii="Times New Roman" w:hAnsi="Times New Roman"/>
          <w:color w:val="000000"/>
          <w:vertAlign w:val="subscript"/>
        </w:rPr>
        <w:t>T</w:t>
      </w:r>
      <w:r w:rsidRPr="00376C3D">
        <w:rPr>
          <w:rFonts w:ascii="Times New Roman" w:hAnsi="Times New Roman"/>
          <w:color w:val="000000"/>
        </w:rPr>
        <w:t xml:space="preserve">), nustatyta </w:t>
      </w:r>
      <w:r w:rsidRPr="00376C3D">
        <w:rPr>
          <w:rFonts w:ascii="Times New Roman" w:hAnsi="Times New Roman"/>
          <w:color w:val="000000"/>
        </w:rPr>
        <w:lastRenderedPageBreak/>
        <w:t>pasibaigus 15 minučių infuzijai, visose amžiaus grupėse labai skyrėsi ir paprastai buvo mažesnė jaunesniems negu 6 metų nei vyresnio amžiaus pediatriniams pacientams. Po 20 </w:t>
      </w:r>
      <w:proofErr w:type="spellStart"/>
      <w:r w:rsidRPr="00376C3D">
        <w:rPr>
          <w:rFonts w:ascii="Times New Roman" w:hAnsi="Times New Roman"/>
          <w:color w:val="000000"/>
        </w:rPr>
        <w:t>mikrogramų</w:t>
      </w:r>
      <w:proofErr w:type="spellEnd"/>
      <w:r w:rsidRPr="00376C3D">
        <w:rPr>
          <w:rFonts w:ascii="Times New Roman" w:hAnsi="Times New Roman"/>
          <w:color w:val="000000"/>
        </w:rPr>
        <w:t xml:space="preserve">/kg kūno svorio vartojimo pusinės eliminacijos trukmės mediana buvo 29,5 valandos bendrai amžiaus grupėse ir svyravo nuo maždaug 20 iki 30 valandų tarp amžiaus grupių. </w:t>
      </w:r>
    </w:p>
    <w:p w14:paraId="69B558F5" w14:textId="77777777" w:rsidR="004374C9" w:rsidRPr="00376C3D" w:rsidRDefault="004374C9" w:rsidP="00376C3D">
      <w:pPr>
        <w:autoSpaceDE w:val="0"/>
        <w:autoSpaceDN w:val="0"/>
        <w:adjustRightInd w:val="0"/>
        <w:spacing w:after="0" w:line="240" w:lineRule="auto"/>
        <w:rPr>
          <w:rFonts w:ascii="Times New Roman" w:hAnsi="Times New Roman"/>
          <w:color w:val="000000"/>
        </w:rPr>
      </w:pPr>
    </w:p>
    <w:p w14:paraId="6D22913C"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rPr>
        <w:t>Bendras organizmo klirensas (l/val./kg</w:t>
      </w:r>
      <w:r w:rsidRPr="00376C3D">
        <w:rPr>
          <w:rFonts w:ascii="Times New Roman" w:hAnsi="Times New Roman"/>
        </w:rPr>
        <w:t xml:space="preserve"> </w:t>
      </w:r>
      <w:r w:rsidRPr="00376C3D">
        <w:rPr>
          <w:rFonts w:ascii="Times New Roman" w:hAnsi="Times New Roman"/>
          <w:color w:val="000000"/>
        </w:rPr>
        <w:t>kūno svorio) 12-17 metų pacientams ir sveikiems suaugusiesiems buvo panašus. Aiškių pasiskirstymo tūrio skirtumų l/kg</w:t>
      </w:r>
      <w:r w:rsidRPr="00376C3D">
        <w:rPr>
          <w:rFonts w:ascii="Times New Roman" w:hAnsi="Times New Roman"/>
        </w:rPr>
        <w:t xml:space="preserve"> </w:t>
      </w:r>
      <w:r w:rsidRPr="00376C3D">
        <w:rPr>
          <w:rFonts w:ascii="Times New Roman" w:hAnsi="Times New Roman"/>
          <w:color w:val="000000"/>
        </w:rPr>
        <w:t xml:space="preserve">kūno svorio išraiška nėra. </w:t>
      </w:r>
    </w:p>
    <w:p w14:paraId="622A89A8" w14:textId="77777777" w:rsidR="004374C9" w:rsidRPr="00376C3D" w:rsidRDefault="004374C9" w:rsidP="00376C3D">
      <w:pPr>
        <w:tabs>
          <w:tab w:val="left" w:pos="567"/>
        </w:tabs>
        <w:spacing w:before="120" w:after="120" w:line="240" w:lineRule="auto"/>
        <w:rPr>
          <w:rFonts w:ascii="Times New Roman" w:hAnsi="Times New Roman"/>
        </w:rPr>
      </w:pPr>
      <w:r w:rsidRPr="00376C3D">
        <w:rPr>
          <w:rFonts w:ascii="Times New Roman" w:hAnsi="Times New Roman"/>
          <w:b/>
        </w:rPr>
        <w:t xml:space="preserve">4 lentelė. </w:t>
      </w:r>
      <w:proofErr w:type="spellStart"/>
      <w:r w:rsidRPr="00376C3D">
        <w:rPr>
          <w:rFonts w:ascii="Times New Roman" w:hAnsi="Times New Roman"/>
          <w:b/>
        </w:rPr>
        <w:t>Farmakokinetikos</w:t>
      </w:r>
      <w:proofErr w:type="spellEnd"/>
      <w:r w:rsidRPr="00376C3D">
        <w:rPr>
          <w:rFonts w:ascii="Times New Roman" w:hAnsi="Times New Roman"/>
          <w:b/>
        </w:rPr>
        <w:t xml:space="preserve"> parametrai vėžiu sergantiems pediatriniams pacientams po 20 </w:t>
      </w:r>
      <w:proofErr w:type="spellStart"/>
      <w:r w:rsidRPr="00376C3D">
        <w:rPr>
          <w:rFonts w:ascii="Times New Roman" w:hAnsi="Times New Roman"/>
          <w:b/>
        </w:rPr>
        <w:t>mikrogramų</w:t>
      </w:r>
      <w:proofErr w:type="spellEnd"/>
      <w:r w:rsidRPr="00376C3D">
        <w:rPr>
          <w:rFonts w:ascii="Times New Roman" w:hAnsi="Times New Roman"/>
          <w:b/>
        </w:rPr>
        <w:t>/kg</w:t>
      </w:r>
      <w:r w:rsidRPr="00376C3D">
        <w:rPr>
          <w:rFonts w:ascii="Times New Roman" w:hAnsi="Times New Roman"/>
        </w:rPr>
        <w:t xml:space="preserve"> </w:t>
      </w:r>
      <w:r w:rsidRPr="00376C3D">
        <w:rPr>
          <w:rFonts w:ascii="Times New Roman" w:hAnsi="Times New Roman"/>
          <w:b/>
        </w:rPr>
        <w:t xml:space="preserve">kūno svorio </w:t>
      </w:r>
      <w:proofErr w:type="spellStart"/>
      <w:r w:rsidRPr="00376C3D">
        <w:rPr>
          <w:rFonts w:ascii="Times New Roman" w:hAnsi="Times New Roman"/>
          <w:b/>
        </w:rPr>
        <w:t>palonosetrono</w:t>
      </w:r>
      <w:proofErr w:type="spellEnd"/>
      <w:r w:rsidRPr="00376C3D">
        <w:rPr>
          <w:rFonts w:ascii="Times New Roman" w:hAnsi="Times New Roman"/>
          <w:b/>
        </w:rPr>
        <w:t xml:space="preserve"> infuzijos į veną per 15 min. ir suaugusiems vėžiu sergantiems pacientams, kuriems į veną iš karto suleistos 3 ir 10 </w:t>
      </w:r>
      <w:proofErr w:type="spellStart"/>
      <w:r w:rsidRPr="00376C3D">
        <w:rPr>
          <w:rFonts w:ascii="Times New Roman" w:hAnsi="Times New Roman"/>
          <w:b/>
        </w:rPr>
        <w:t>mikrogramų</w:t>
      </w:r>
      <w:proofErr w:type="spellEnd"/>
      <w:r w:rsidRPr="00376C3D">
        <w:rPr>
          <w:rFonts w:ascii="Times New Roman" w:hAnsi="Times New Roman"/>
          <w:b/>
        </w:rPr>
        <w:t>/kg</w:t>
      </w:r>
      <w:r w:rsidRPr="00376C3D">
        <w:rPr>
          <w:rFonts w:ascii="Times New Roman" w:hAnsi="Times New Roman"/>
        </w:rPr>
        <w:t xml:space="preserve"> </w:t>
      </w:r>
      <w:r w:rsidRPr="00376C3D">
        <w:rPr>
          <w:rFonts w:ascii="Times New Roman" w:hAnsi="Times New Roman"/>
          <w:b/>
        </w:rPr>
        <w:t xml:space="preserve">kūno svorio </w:t>
      </w:r>
      <w:proofErr w:type="spellStart"/>
      <w:r w:rsidRPr="00376C3D">
        <w:rPr>
          <w:rFonts w:ascii="Times New Roman" w:hAnsi="Times New Roman"/>
          <w:b/>
        </w:rPr>
        <w:t>palonosetrono</w:t>
      </w:r>
      <w:proofErr w:type="spellEnd"/>
      <w:r w:rsidRPr="00376C3D">
        <w:rPr>
          <w:rFonts w:ascii="Times New Roman" w:hAnsi="Times New Roman"/>
          <w:b/>
        </w:rPr>
        <w:t xml:space="preserve"> dozės</w:t>
      </w:r>
    </w:p>
    <w:tbl>
      <w:tblPr>
        <w:tblW w:w="0" w:type="auto"/>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48"/>
        <w:gridCol w:w="1265"/>
        <w:gridCol w:w="1126"/>
        <w:gridCol w:w="1126"/>
        <w:gridCol w:w="1153"/>
        <w:gridCol w:w="1104"/>
        <w:gridCol w:w="1132"/>
      </w:tblGrid>
      <w:tr w:rsidR="004374C9" w:rsidRPr="00C71FCC" w14:paraId="01EFA561" w14:textId="77777777" w:rsidTr="004374C9">
        <w:tc>
          <w:tcPr>
            <w:tcW w:w="2157" w:type="dxa"/>
            <w:tcBorders>
              <w:top w:val="outset" w:sz="6" w:space="0" w:color="auto"/>
              <w:left w:val="outset" w:sz="6" w:space="0" w:color="auto"/>
              <w:bottom w:val="outset" w:sz="6" w:space="0" w:color="auto"/>
              <w:right w:val="outset" w:sz="6" w:space="0" w:color="auto"/>
            </w:tcBorders>
            <w:hideMark/>
          </w:tcPr>
          <w:p w14:paraId="14EFCA60" w14:textId="77777777" w:rsidR="004374C9" w:rsidRPr="00376C3D" w:rsidRDefault="004374C9" w:rsidP="00376C3D">
            <w:pPr>
              <w:spacing w:after="0" w:line="360" w:lineRule="auto"/>
              <w:jc w:val="both"/>
              <w:rPr>
                <w:rFonts w:ascii="Times New Roman" w:hAnsi="Times New Roman"/>
                <w:color w:val="000000"/>
              </w:rPr>
            </w:pPr>
            <w:r w:rsidRPr="00376C3D">
              <w:rPr>
                <w:rFonts w:ascii="Times New Roman" w:hAnsi="Times New Roman"/>
                <w:color w:val="000000"/>
              </w:rPr>
              <w:t> </w:t>
            </w:r>
          </w:p>
        </w:tc>
        <w:tc>
          <w:tcPr>
            <w:tcW w:w="4704" w:type="dxa"/>
            <w:gridSpan w:val="4"/>
            <w:tcBorders>
              <w:top w:val="outset" w:sz="6" w:space="0" w:color="auto"/>
              <w:left w:val="outset" w:sz="6" w:space="0" w:color="auto"/>
              <w:bottom w:val="outset" w:sz="6" w:space="0" w:color="auto"/>
              <w:right w:val="outset" w:sz="6" w:space="0" w:color="auto"/>
            </w:tcBorders>
            <w:hideMark/>
          </w:tcPr>
          <w:p w14:paraId="4E337E45" w14:textId="77777777" w:rsidR="004374C9" w:rsidRPr="00376C3D" w:rsidRDefault="004374C9" w:rsidP="00376C3D">
            <w:pPr>
              <w:spacing w:after="0" w:line="360" w:lineRule="auto"/>
              <w:jc w:val="both"/>
              <w:rPr>
                <w:rFonts w:ascii="Times New Roman" w:hAnsi="Times New Roman"/>
                <w:color w:val="000000"/>
              </w:rPr>
            </w:pPr>
            <w:r w:rsidRPr="00376C3D">
              <w:rPr>
                <w:rFonts w:ascii="Times New Roman" w:hAnsi="Times New Roman"/>
                <w:b/>
              </w:rPr>
              <w:t xml:space="preserve">Vėžiu sergantys pediatriniai </w:t>
            </w:r>
            <w:proofErr w:type="spellStart"/>
            <w:r w:rsidRPr="00376C3D">
              <w:rPr>
                <w:rFonts w:ascii="Times New Roman" w:hAnsi="Times New Roman"/>
                <w:b/>
              </w:rPr>
              <w:t>pacientai</w:t>
            </w:r>
            <w:r w:rsidRPr="00376C3D">
              <w:rPr>
                <w:rFonts w:ascii="Times New Roman" w:hAnsi="Times New Roman"/>
                <w:b/>
                <w:color w:val="000000"/>
                <w:vertAlign w:val="superscript"/>
              </w:rPr>
              <w:t>a</w:t>
            </w:r>
            <w:proofErr w:type="spellEnd"/>
          </w:p>
        </w:tc>
        <w:tc>
          <w:tcPr>
            <w:tcW w:w="2241" w:type="dxa"/>
            <w:gridSpan w:val="2"/>
            <w:tcBorders>
              <w:top w:val="outset" w:sz="6" w:space="0" w:color="auto"/>
              <w:left w:val="outset" w:sz="6" w:space="0" w:color="auto"/>
              <w:bottom w:val="outset" w:sz="6" w:space="0" w:color="auto"/>
              <w:right w:val="outset" w:sz="6" w:space="0" w:color="auto"/>
            </w:tcBorders>
            <w:hideMark/>
          </w:tcPr>
          <w:p w14:paraId="287FFC27" w14:textId="77777777" w:rsidR="004374C9" w:rsidRPr="00376C3D" w:rsidRDefault="004374C9" w:rsidP="00376C3D">
            <w:pPr>
              <w:spacing w:after="0" w:line="360" w:lineRule="auto"/>
              <w:jc w:val="both"/>
              <w:rPr>
                <w:rFonts w:ascii="Times New Roman" w:hAnsi="Times New Roman"/>
                <w:b/>
              </w:rPr>
            </w:pPr>
            <w:r w:rsidRPr="00376C3D">
              <w:rPr>
                <w:rFonts w:ascii="Times New Roman" w:hAnsi="Times New Roman"/>
                <w:b/>
              </w:rPr>
              <w:t>Vėžiu sergantys</w:t>
            </w:r>
          </w:p>
          <w:p w14:paraId="50F92AE6" w14:textId="77777777" w:rsidR="004374C9" w:rsidRPr="00376C3D" w:rsidRDefault="004374C9" w:rsidP="00376C3D">
            <w:pPr>
              <w:spacing w:after="0" w:line="360" w:lineRule="auto"/>
              <w:jc w:val="both"/>
              <w:rPr>
                <w:rFonts w:ascii="Times New Roman" w:hAnsi="Times New Roman"/>
                <w:color w:val="000000"/>
              </w:rPr>
            </w:pPr>
            <w:r w:rsidRPr="00376C3D">
              <w:rPr>
                <w:rFonts w:ascii="Times New Roman" w:hAnsi="Times New Roman"/>
                <w:b/>
              </w:rPr>
              <w:t xml:space="preserve">suaugę </w:t>
            </w:r>
            <w:proofErr w:type="spellStart"/>
            <w:r w:rsidRPr="00376C3D">
              <w:rPr>
                <w:rFonts w:ascii="Times New Roman" w:hAnsi="Times New Roman"/>
                <w:b/>
              </w:rPr>
              <w:t>pacientai</w:t>
            </w:r>
            <w:r w:rsidRPr="00376C3D">
              <w:rPr>
                <w:rFonts w:ascii="Times New Roman" w:hAnsi="Times New Roman"/>
                <w:b/>
                <w:color w:val="000000"/>
                <w:vertAlign w:val="superscript"/>
              </w:rPr>
              <w:t>b</w:t>
            </w:r>
            <w:proofErr w:type="spellEnd"/>
          </w:p>
        </w:tc>
      </w:tr>
      <w:tr w:rsidR="004374C9" w:rsidRPr="00C71FCC" w14:paraId="2198A1F9" w14:textId="77777777" w:rsidTr="004374C9">
        <w:tc>
          <w:tcPr>
            <w:tcW w:w="2157" w:type="dxa"/>
            <w:tcBorders>
              <w:top w:val="outset" w:sz="6" w:space="0" w:color="auto"/>
              <w:left w:val="outset" w:sz="6" w:space="0" w:color="auto"/>
              <w:bottom w:val="outset" w:sz="6" w:space="0" w:color="auto"/>
              <w:right w:val="outset" w:sz="6" w:space="0" w:color="auto"/>
            </w:tcBorders>
            <w:hideMark/>
          </w:tcPr>
          <w:p w14:paraId="61A83C53" w14:textId="77777777" w:rsidR="004374C9" w:rsidRPr="00376C3D" w:rsidRDefault="004374C9" w:rsidP="006B1233">
            <w:pPr>
              <w:spacing w:after="0" w:line="360" w:lineRule="auto"/>
              <w:jc w:val="both"/>
              <w:rPr>
                <w:rFonts w:ascii="Times New Roman" w:hAnsi="Times New Roman"/>
                <w:color w:val="000000"/>
              </w:rPr>
            </w:pPr>
            <w:r w:rsidRPr="00376C3D">
              <w:rPr>
                <w:rFonts w:ascii="Times New Roman" w:hAnsi="Times New Roman"/>
                <w:color w:val="000000"/>
              </w:rPr>
              <w:t> </w:t>
            </w:r>
          </w:p>
        </w:tc>
        <w:tc>
          <w:tcPr>
            <w:tcW w:w="1275" w:type="dxa"/>
            <w:tcBorders>
              <w:top w:val="outset" w:sz="6" w:space="0" w:color="auto"/>
              <w:left w:val="outset" w:sz="6" w:space="0" w:color="auto"/>
              <w:bottom w:val="outset" w:sz="6" w:space="0" w:color="auto"/>
              <w:right w:val="outset" w:sz="6" w:space="0" w:color="auto"/>
            </w:tcBorders>
            <w:hideMark/>
          </w:tcPr>
          <w:p w14:paraId="0E1F1DF1" w14:textId="77777777" w:rsidR="004374C9" w:rsidRPr="00376C3D" w:rsidRDefault="004374C9" w:rsidP="00C71FCC">
            <w:pPr>
              <w:spacing w:after="0" w:line="360" w:lineRule="auto"/>
              <w:jc w:val="both"/>
              <w:rPr>
                <w:rFonts w:ascii="Times New Roman" w:hAnsi="Times New Roman"/>
                <w:color w:val="000000"/>
              </w:rPr>
            </w:pPr>
            <w:r w:rsidRPr="00376C3D">
              <w:rPr>
                <w:rFonts w:ascii="Times New Roman" w:hAnsi="Times New Roman"/>
                <w:b/>
                <w:color w:val="000000"/>
              </w:rPr>
              <w:t>&lt; 2 metai</w:t>
            </w:r>
          </w:p>
        </w:tc>
        <w:tc>
          <w:tcPr>
            <w:tcW w:w="1134" w:type="dxa"/>
            <w:tcBorders>
              <w:top w:val="outset" w:sz="6" w:space="0" w:color="auto"/>
              <w:left w:val="outset" w:sz="6" w:space="0" w:color="auto"/>
              <w:bottom w:val="outset" w:sz="6" w:space="0" w:color="auto"/>
              <w:right w:val="outset" w:sz="6" w:space="0" w:color="auto"/>
            </w:tcBorders>
            <w:hideMark/>
          </w:tcPr>
          <w:p w14:paraId="5ACC4C3D" w14:textId="77777777" w:rsidR="004374C9" w:rsidRPr="00376C3D" w:rsidRDefault="004374C9" w:rsidP="00376C3D">
            <w:pPr>
              <w:autoSpaceDE w:val="0"/>
              <w:autoSpaceDN w:val="0"/>
              <w:adjustRightInd w:val="0"/>
              <w:spacing w:after="0" w:line="240" w:lineRule="auto"/>
              <w:jc w:val="both"/>
              <w:rPr>
                <w:rFonts w:ascii="Times New Roman" w:hAnsi="Times New Roman"/>
                <w:b/>
                <w:color w:val="000000"/>
              </w:rPr>
            </w:pPr>
            <w:r w:rsidRPr="00376C3D">
              <w:rPr>
                <w:rFonts w:ascii="Times New Roman" w:hAnsi="Times New Roman"/>
                <w:b/>
                <w:color w:val="000000"/>
              </w:rPr>
              <w:t>Nuo 2 iki</w:t>
            </w:r>
          </w:p>
          <w:p w14:paraId="6A95A802" w14:textId="77777777" w:rsidR="004374C9" w:rsidRPr="00376C3D" w:rsidRDefault="004374C9" w:rsidP="00376C3D">
            <w:pPr>
              <w:autoSpaceDE w:val="0"/>
              <w:autoSpaceDN w:val="0"/>
              <w:adjustRightInd w:val="0"/>
              <w:spacing w:after="0" w:line="240" w:lineRule="auto"/>
              <w:jc w:val="both"/>
              <w:rPr>
                <w:rFonts w:ascii="Times New Roman" w:hAnsi="Times New Roman"/>
                <w:color w:val="000000"/>
                <w:sz w:val="24"/>
              </w:rPr>
            </w:pPr>
            <w:r w:rsidRPr="00376C3D">
              <w:rPr>
                <w:rFonts w:ascii="Times New Roman" w:hAnsi="Times New Roman"/>
                <w:b/>
                <w:color w:val="000000"/>
              </w:rPr>
              <w:t xml:space="preserve"> &lt; 6 metų </w:t>
            </w:r>
          </w:p>
          <w:p w14:paraId="0A5B4B7E" w14:textId="77777777" w:rsidR="004374C9" w:rsidRPr="00376C3D" w:rsidRDefault="004374C9" w:rsidP="00376C3D">
            <w:pPr>
              <w:spacing w:after="0" w:line="360" w:lineRule="auto"/>
              <w:jc w:val="both"/>
              <w:rPr>
                <w:rFonts w:ascii="Times New Roman" w:hAnsi="Times New Roman"/>
                <w:color w:val="000000"/>
              </w:rPr>
            </w:pPr>
          </w:p>
        </w:tc>
        <w:tc>
          <w:tcPr>
            <w:tcW w:w="1134" w:type="dxa"/>
            <w:tcBorders>
              <w:top w:val="outset" w:sz="6" w:space="0" w:color="auto"/>
              <w:left w:val="outset" w:sz="6" w:space="0" w:color="auto"/>
              <w:bottom w:val="outset" w:sz="6" w:space="0" w:color="auto"/>
              <w:right w:val="outset" w:sz="6" w:space="0" w:color="auto"/>
            </w:tcBorders>
            <w:hideMark/>
          </w:tcPr>
          <w:p w14:paraId="6B6BD06D" w14:textId="77777777" w:rsidR="004374C9" w:rsidRPr="00376C3D" w:rsidRDefault="004374C9" w:rsidP="00376C3D">
            <w:pPr>
              <w:autoSpaceDE w:val="0"/>
              <w:autoSpaceDN w:val="0"/>
              <w:adjustRightInd w:val="0"/>
              <w:spacing w:after="0" w:line="240" w:lineRule="auto"/>
              <w:rPr>
                <w:rFonts w:ascii="Times New Roman" w:hAnsi="Times New Roman"/>
                <w:b/>
                <w:color w:val="000000"/>
              </w:rPr>
            </w:pPr>
            <w:r w:rsidRPr="00376C3D">
              <w:rPr>
                <w:rFonts w:ascii="Times New Roman" w:hAnsi="Times New Roman"/>
                <w:b/>
                <w:color w:val="000000"/>
              </w:rPr>
              <w:t>Nuo 6 iki</w:t>
            </w:r>
          </w:p>
          <w:p w14:paraId="2227D385"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b/>
                <w:color w:val="000000"/>
              </w:rPr>
              <w:t xml:space="preserve"> &lt; 12 metų </w:t>
            </w:r>
          </w:p>
        </w:tc>
        <w:tc>
          <w:tcPr>
            <w:tcW w:w="1161" w:type="dxa"/>
            <w:tcBorders>
              <w:top w:val="outset" w:sz="6" w:space="0" w:color="auto"/>
              <w:left w:val="outset" w:sz="6" w:space="0" w:color="auto"/>
              <w:bottom w:val="outset" w:sz="6" w:space="0" w:color="auto"/>
              <w:right w:val="outset" w:sz="6" w:space="0" w:color="auto"/>
            </w:tcBorders>
            <w:hideMark/>
          </w:tcPr>
          <w:p w14:paraId="6CEA5AC6" w14:textId="77777777" w:rsidR="004374C9" w:rsidRPr="00376C3D" w:rsidRDefault="004374C9" w:rsidP="00376C3D">
            <w:pPr>
              <w:autoSpaceDE w:val="0"/>
              <w:autoSpaceDN w:val="0"/>
              <w:adjustRightInd w:val="0"/>
              <w:spacing w:after="0" w:line="240" w:lineRule="auto"/>
              <w:rPr>
                <w:rFonts w:ascii="Times New Roman" w:hAnsi="Times New Roman"/>
                <w:b/>
                <w:color w:val="000000"/>
              </w:rPr>
            </w:pPr>
            <w:r w:rsidRPr="00376C3D">
              <w:rPr>
                <w:rFonts w:ascii="Times New Roman" w:hAnsi="Times New Roman"/>
                <w:b/>
                <w:color w:val="000000"/>
              </w:rPr>
              <w:t>Nuo 12 iki</w:t>
            </w:r>
          </w:p>
          <w:p w14:paraId="75A94660"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b/>
                <w:color w:val="000000"/>
              </w:rPr>
              <w:t xml:space="preserve"> &lt; 17 metų </w:t>
            </w:r>
          </w:p>
        </w:tc>
        <w:tc>
          <w:tcPr>
            <w:tcW w:w="1107" w:type="dxa"/>
            <w:tcBorders>
              <w:top w:val="outset" w:sz="6" w:space="0" w:color="auto"/>
              <w:left w:val="outset" w:sz="6" w:space="0" w:color="auto"/>
              <w:bottom w:val="outset" w:sz="6" w:space="0" w:color="auto"/>
              <w:right w:val="outset" w:sz="6" w:space="0" w:color="auto"/>
            </w:tcBorders>
            <w:hideMark/>
          </w:tcPr>
          <w:p w14:paraId="79FDD92B" w14:textId="77777777" w:rsidR="004374C9" w:rsidRPr="00376C3D" w:rsidRDefault="004374C9" w:rsidP="00376C3D">
            <w:pPr>
              <w:spacing w:after="0" w:line="240" w:lineRule="auto"/>
              <w:jc w:val="both"/>
              <w:rPr>
                <w:rFonts w:ascii="Times New Roman" w:hAnsi="Times New Roman"/>
                <w:b/>
                <w:color w:val="000000"/>
              </w:rPr>
            </w:pPr>
            <w:r w:rsidRPr="00376C3D">
              <w:rPr>
                <w:rFonts w:ascii="Times New Roman" w:hAnsi="Times New Roman"/>
                <w:b/>
                <w:color w:val="000000"/>
              </w:rPr>
              <w:t>3 </w:t>
            </w:r>
            <w:proofErr w:type="spellStart"/>
            <w:r w:rsidRPr="00376C3D">
              <w:rPr>
                <w:rFonts w:ascii="Times New Roman" w:hAnsi="Times New Roman"/>
                <w:b/>
                <w:color w:val="000000"/>
              </w:rPr>
              <w:t>mikro</w:t>
            </w:r>
            <w:proofErr w:type="spellEnd"/>
            <w:r w:rsidRPr="00376C3D">
              <w:rPr>
                <w:rFonts w:ascii="Times New Roman" w:hAnsi="Times New Roman"/>
                <w:b/>
                <w:color w:val="000000"/>
              </w:rPr>
              <w:t>-</w:t>
            </w:r>
          </w:p>
          <w:p w14:paraId="1A81300C" w14:textId="77777777" w:rsidR="004374C9" w:rsidRPr="00376C3D" w:rsidRDefault="004374C9" w:rsidP="00376C3D">
            <w:pPr>
              <w:spacing w:after="0" w:line="240" w:lineRule="auto"/>
              <w:rPr>
                <w:rFonts w:ascii="Times New Roman" w:hAnsi="Times New Roman"/>
                <w:color w:val="000000"/>
              </w:rPr>
            </w:pPr>
            <w:r w:rsidRPr="00376C3D">
              <w:rPr>
                <w:rFonts w:ascii="Times New Roman" w:hAnsi="Times New Roman"/>
                <w:b/>
                <w:color w:val="000000"/>
              </w:rPr>
              <w:t>gramai/ kg</w:t>
            </w:r>
            <w:r w:rsidRPr="00376C3D">
              <w:rPr>
                <w:rFonts w:ascii="Times New Roman" w:hAnsi="Times New Roman"/>
              </w:rPr>
              <w:t xml:space="preserve"> </w:t>
            </w:r>
            <w:r w:rsidRPr="00376C3D">
              <w:rPr>
                <w:rFonts w:ascii="Times New Roman" w:hAnsi="Times New Roman"/>
                <w:b/>
                <w:color w:val="000000"/>
              </w:rPr>
              <w:t xml:space="preserve">kūno svorio </w:t>
            </w:r>
          </w:p>
        </w:tc>
        <w:tc>
          <w:tcPr>
            <w:tcW w:w="1134" w:type="dxa"/>
            <w:tcBorders>
              <w:top w:val="outset" w:sz="6" w:space="0" w:color="auto"/>
              <w:left w:val="outset" w:sz="6" w:space="0" w:color="auto"/>
              <w:bottom w:val="outset" w:sz="6" w:space="0" w:color="auto"/>
              <w:right w:val="outset" w:sz="6" w:space="0" w:color="auto"/>
            </w:tcBorders>
            <w:hideMark/>
          </w:tcPr>
          <w:p w14:paraId="691D05B6" w14:textId="77777777" w:rsidR="004374C9" w:rsidRPr="00376C3D" w:rsidRDefault="004374C9" w:rsidP="00376C3D">
            <w:pPr>
              <w:spacing w:after="0" w:line="240" w:lineRule="auto"/>
              <w:jc w:val="both"/>
              <w:rPr>
                <w:rFonts w:ascii="Times New Roman" w:hAnsi="Times New Roman"/>
                <w:b/>
                <w:color w:val="000000"/>
              </w:rPr>
            </w:pPr>
            <w:r w:rsidRPr="00376C3D">
              <w:rPr>
                <w:rFonts w:ascii="Times New Roman" w:hAnsi="Times New Roman"/>
                <w:b/>
                <w:color w:val="000000"/>
              </w:rPr>
              <w:t>10 </w:t>
            </w:r>
            <w:proofErr w:type="spellStart"/>
            <w:r w:rsidRPr="00376C3D">
              <w:rPr>
                <w:rFonts w:ascii="Times New Roman" w:hAnsi="Times New Roman"/>
                <w:b/>
                <w:color w:val="000000"/>
              </w:rPr>
              <w:t>mikro</w:t>
            </w:r>
            <w:proofErr w:type="spellEnd"/>
            <w:r w:rsidRPr="00376C3D">
              <w:rPr>
                <w:rFonts w:ascii="Times New Roman" w:hAnsi="Times New Roman"/>
                <w:b/>
                <w:color w:val="000000"/>
              </w:rPr>
              <w:t>-</w:t>
            </w:r>
          </w:p>
          <w:p w14:paraId="197110A7" w14:textId="77777777" w:rsidR="004374C9" w:rsidRPr="00376C3D" w:rsidRDefault="004374C9" w:rsidP="00376C3D">
            <w:pPr>
              <w:spacing w:after="0" w:line="240" w:lineRule="auto"/>
              <w:rPr>
                <w:rFonts w:ascii="Times New Roman" w:hAnsi="Times New Roman"/>
                <w:color w:val="000000"/>
              </w:rPr>
            </w:pPr>
            <w:r w:rsidRPr="00376C3D">
              <w:rPr>
                <w:rFonts w:ascii="Times New Roman" w:hAnsi="Times New Roman"/>
                <w:b/>
                <w:color w:val="000000"/>
              </w:rPr>
              <w:t>gramų/ kg</w:t>
            </w:r>
            <w:r w:rsidRPr="00376C3D">
              <w:rPr>
                <w:rFonts w:ascii="Times New Roman" w:hAnsi="Times New Roman"/>
              </w:rPr>
              <w:t xml:space="preserve"> </w:t>
            </w:r>
            <w:r w:rsidRPr="00376C3D">
              <w:rPr>
                <w:rFonts w:ascii="Times New Roman" w:hAnsi="Times New Roman"/>
                <w:b/>
                <w:color w:val="000000"/>
              </w:rPr>
              <w:t>kūno svorio</w:t>
            </w:r>
          </w:p>
        </w:tc>
      </w:tr>
      <w:tr w:rsidR="004374C9" w:rsidRPr="00C71FCC" w14:paraId="3F77FE33" w14:textId="77777777" w:rsidTr="004374C9">
        <w:tc>
          <w:tcPr>
            <w:tcW w:w="2157" w:type="dxa"/>
            <w:tcBorders>
              <w:top w:val="outset" w:sz="6" w:space="0" w:color="auto"/>
              <w:left w:val="outset" w:sz="6" w:space="0" w:color="auto"/>
              <w:bottom w:val="outset" w:sz="6" w:space="0" w:color="auto"/>
              <w:right w:val="outset" w:sz="6" w:space="0" w:color="auto"/>
            </w:tcBorders>
            <w:hideMark/>
          </w:tcPr>
          <w:p w14:paraId="778A95FC" w14:textId="77777777" w:rsidR="004374C9" w:rsidRPr="00376C3D" w:rsidRDefault="004374C9" w:rsidP="006B1233">
            <w:pPr>
              <w:spacing w:after="0" w:line="360" w:lineRule="auto"/>
              <w:jc w:val="both"/>
              <w:rPr>
                <w:rFonts w:ascii="Times New Roman" w:hAnsi="Times New Roman"/>
                <w:color w:val="000000"/>
              </w:rPr>
            </w:pPr>
            <w:r w:rsidRPr="00376C3D">
              <w:rPr>
                <w:rFonts w:ascii="Times New Roman" w:hAnsi="Times New Roman"/>
                <w:color w:val="000000"/>
              </w:rPr>
              <w:t> </w:t>
            </w:r>
          </w:p>
        </w:tc>
        <w:tc>
          <w:tcPr>
            <w:tcW w:w="1275" w:type="dxa"/>
            <w:tcBorders>
              <w:top w:val="outset" w:sz="6" w:space="0" w:color="auto"/>
              <w:left w:val="outset" w:sz="6" w:space="0" w:color="auto"/>
              <w:bottom w:val="outset" w:sz="6" w:space="0" w:color="auto"/>
              <w:right w:val="outset" w:sz="6" w:space="0" w:color="auto"/>
            </w:tcBorders>
            <w:hideMark/>
          </w:tcPr>
          <w:p w14:paraId="1AA8DE28" w14:textId="77777777" w:rsidR="004374C9" w:rsidRPr="00376C3D" w:rsidRDefault="004374C9" w:rsidP="00C71FCC">
            <w:pPr>
              <w:spacing w:after="0" w:line="360" w:lineRule="auto"/>
              <w:jc w:val="both"/>
              <w:rPr>
                <w:rFonts w:ascii="Times New Roman" w:hAnsi="Times New Roman"/>
                <w:color w:val="000000"/>
              </w:rPr>
            </w:pPr>
            <w:r w:rsidRPr="00376C3D">
              <w:rPr>
                <w:rFonts w:ascii="Times New Roman" w:hAnsi="Times New Roman"/>
                <w:b/>
                <w:color w:val="000000"/>
              </w:rPr>
              <w:t>N=3</w:t>
            </w:r>
          </w:p>
        </w:tc>
        <w:tc>
          <w:tcPr>
            <w:tcW w:w="1134" w:type="dxa"/>
            <w:tcBorders>
              <w:top w:val="outset" w:sz="6" w:space="0" w:color="auto"/>
              <w:left w:val="outset" w:sz="6" w:space="0" w:color="auto"/>
              <w:bottom w:val="outset" w:sz="6" w:space="0" w:color="auto"/>
              <w:right w:val="outset" w:sz="6" w:space="0" w:color="auto"/>
            </w:tcBorders>
            <w:hideMark/>
          </w:tcPr>
          <w:p w14:paraId="5B5F76E0" w14:textId="77777777" w:rsidR="004374C9" w:rsidRPr="00376C3D" w:rsidRDefault="004374C9" w:rsidP="00376C3D">
            <w:pPr>
              <w:spacing w:after="0" w:line="360" w:lineRule="auto"/>
              <w:jc w:val="both"/>
              <w:rPr>
                <w:rFonts w:ascii="Times New Roman" w:hAnsi="Times New Roman"/>
                <w:color w:val="000000"/>
              </w:rPr>
            </w:pPr>
            <w:r w:rsidRPr="00376C3D">
              <w:rPr>
                <w:rFonts w:ascii="Times New Roman" w:hAnsi="Times New Roman"/>
                <w:b/>
                <w:color w:val="000000"/>
              </w:rPr>
              <w:t>N=5</w:t>
            </w:r>
          </w:p>
        </w:tc>
        <w:tc>
          <w:tcPr>
            <w:tcW w:w="1134" w:type="dxa"/>
            <w:tcBorders>
              <w:top w:val="outset" w:sz="6" w:space="0" w:color="auto"/>
              <w:left w:val="outset" w:sz="6" w:space="0" w:color="auto"/>
              <w:bottom w:val="outset" w:sz="6" w:space="0" w:color="auto"/>
              <w:right w:val="outset" w:sz="6" w:space="0" w:color="auto"/>
            </w:tcBorders>
            <w:hideMark/>
          </w:tcPr>
          <w:p w14:paraId="7860611D" w14:textId="77777777" w:rsidR="004374C9" w:rsidRPr="00376C3D" w:rsidRDefault="004374C9" w:rsidP="00376C3D">
            <w:pPr>
              <w:spacing w:after="0" w:line="360" w:lineRule="auto"/>
              <w:jc w:val="both"/>
              <w:rPr>
                <w:rFonts w:ascii="Times New Roman" w:hAnsi="Times New Roman"/>
                <w:color w:val="000000"/>
              </w:rPr>
            </w:pPr>
            <w:r w:rsidRPr="00376C3D">
              <w:rPr>
                <w:rFonts w:ascii="Times New Roman" w:hAnsi="Times New Roman"/>
                <w:b/>
                <w:color w:val="000000"/>
              </w:rPr>
              <w:t>N=7</w:t>
            </w:r>
          </w:p>
        </w:tc>
        <w:tc>
          <w:tcPr>
            <w:tcW w:w="1161" w:type="dxa"/>
            <w:tcBorders>
              <w:top w:val="outset" w:sz="6" w:space="0" w:color="auto"/>
              <w:left w:val="outset" w:sz="6" w:space="0" w:color="auto"/>
              <w:bottom w:val="outset" w:sz="6" w:space="0" w:color="auto"/>
              <w:right w:val="outset" w:sz="6" w:space="0" w:color="auto"/>
            </w:tcBorders>
            <w:hideMark/>
          </w:tcPr>
          <w:p w14:paraId="247A8B66" w14:textId="77777777" w:rsidR="004374C9" w:rsidRPr="00376C3D" w:rsidRDefault="004374C9" w:rsidP="00376C3D">
            <w:pPr>
              <w:spacing w:after="0" w:line="360" w:lineRule="auto"/>
              <w:jc w:val="both"/>
              <w:rPr>
                <w:rFonts w:ascii="Times New Roman" w:hAnsi="Times New Roman"/>
                <w:color w:val="000000"/>
              </w:rPr>
            </w:pPr>
            <w:r w:rsidRPr="00376C3D">
              <w:rPr>
                <w:rFonts w:ascii="Times New Roman" w:hAnsi="Times New Roman"/>
                <w:b/>
                <w:color w:val="000000"/>
              </w:rPr>
              <w:t>N=10</w:t>
            </w:r>
          </w:p>
        </w:tc>
        <w:tc>
          <w:tcPr>
            <w:tcW w:w="1107" w:type="dxa"/>
            <w:tcBorders>
              <w:top w:val="outset" w:sz="6" w:space="0" w:color="auto"/>
              <w:left w:val="outset" w:sz="6" w:space="0" w:color="auto"/>
              <w:bottom w:val="outset" w:sz="6" w:space="0" w:color="auto"/>
              <w:right w:val="outset" w:sz="6" w:space="0" w:color="auto"/>
            </w:tcBorders>
            <w:hideMark/>
          </w:tcPr>
          <w:p w14:paraId="0C429742" w14:textId="77777777" w:rsidR="004374C9" w:rsidRPr="00376C3D" w:rsidRDefault="004374C9" w:rsidP="00376C3D">
            <w:pPr>
              <w:spacing w:after="0" w:line="360" w:lineRule="auto"/>
              <w:jc w:val="both"/>
              <w:rPr>
                <w:rFonts w:ascii="Times New Roman" w:hAnsi="Times New Roman"/>
                <w:color w:val="000000"/>
              </w:rPr>
            </w:pPr>
            <w:r w:rsidRPr="00376C3D">
              <w:rPr>
                <w:rFonts w:ascii="Times New Roman" w:hAnsi="Times New Roman"/>
                <w:b/>
                <w:color w:val="000000"/>
              </w:rPr>
              <w:t xml:space="preserve">N=6 </w:t>
            </w:r>
          </w:p>
        </w:tc>
        <w:tc>
          <w:tcPr>
            <w:tcW w:w="1134" w:type="dxa"/>
            <w:tcBorders>
              <w:top w:val="outset" w:sz="6" w:space="0" w:color="auto"/>
              <w:left w:val="outset" w:sz="6" w:space="0" w:color="auto"/>
              <w:bottom w:val="outset" w:sz="6" w:space="0" w:color="auto"/>
              <w:right w:val="outset" w:sz="6" w:space="0" w:color="auto"/>
            </w:tcBorders>
            <w:hideMark/>
          </w:tcPr>
          <w:p w14:paraId="71B1723A" w14:textId="77777777" w:rsidR="004374C9" w:rsidRPr="00376C3D" w:rsidRDefault="004374C9" w:rsidP="00376C3D">
            <w:pPr>
              <w:spacing w:after="0" w:line="360" w:lineRule="auto"/>
              <w:jc w:val="both"/>
              <w:rPr>
                <w:rFonts w:ascii="Times New Roman" w:hAnsi="Times New Roman"/>
                <w:color w:val="000000"/>
              </w:rPr>
            </w:pPr>
            <w:r w:rsidRPr="00376C3D">
              <w:rPr>
                <w:rFonts w:ascii="Times New Roman" w:hAnsi="Times New Roman"/>
                <w:b/>
                <w:color w:val="000000"/>
              </w:rPr>
              <w:t xml:space="preserve">N=5 </w:t>
            </w:r>
          </w:p>
        </w:tc>
      </w:tr>
      <w:tr w:rsidR="004374C9" w:rsidRPr="00C71FCC" w14:paraId="3041F669" w14:textId="77777777" w:rsidTr="004374C9">
        <w:tc>
          <w:tcPr>
            <w:tcW w:w="2157" w:type="dxa"/>
            <w:tcBorders>
              <w:top w:val="outset" w:sz="6" w:space="0" w:color="auto"/>
              <w:left w:val="outset" w:sz="6" w:space="0" w:color="auto"/>
              <w:bottom w:val="outset" w:sz="6" w:space="0" w:color="auto"/>
              <w:right w:val="outset" w:sz="6" w:space="0" w:color="auto"/>
            </w:tcBorders>
            <w:hideMark/>
          </w:tcPr>
          <w:p w14:paraId="795FD05A" w14:textId="77777777" w:rsidR="004374C9" w:rsidRPr="00376C3D" w:rsidRDefault="004374C9" w:rsidP="006B1233">
            <w:pPr>
              <w:spacing w:after="0" w:line="360" w:lineRule="auto"/>
              <w:jc w:val="both"/>
              <w:rPr>
                <w:rFonts w:ascii="Times New Roman" w:hAnsi="Times New Roman"/>
                <w:color w:val="000000"/>
              </w:rPr>
            </w:pPr>
            <w:r w:rsidRPr="00376C3D">
              <w:rPr>
                <w:rFonts w:ascii="Times New Roman" w:hAnsi="Times New Roman"/>
                <w:color w:val="000000"/>
              </w:rPr>
              <w:t>AUC</w:t>
            </w:r>
            <w:r w:rsidRPr="00376C3D">
              <w:rPr>
                <w:rFonts w:ascii="Times New Roman" w:hAnsi="Times New Roman"/>
                <w:color w:val="000000"/>
                <w:vertAlign w:val="subscript"/>
              </w:rPr>
              <w:t>0-∞</w:t>
            </w:r>
            <w:r w:rsidRPr="00376C3D">
              <w:rPr>
                <w:rFonts w:ascii="Times New Roman" w:hAnsi="Times New Roman"/>
                <w:color w:val="000000"/>
              </w:rPr>
              <w:t>,</w:t>
            </w:r>
          </w:p>
          <w:p w14:paraId="6BC90720" w14:textId="77777777" w:rsidR="004374C9" w:rsidRPr="00376C3D" w:rsidRDefault="004374C9" w:rsidP="00C71FCC">
            <w:pPr>
              <w:spacing w:after="0" w:line="360" w:lineRule="auto"/>
              <w:jc w:val="both"/>
              <w:rPr>
                <w:rFonts w:ascii="Times New Roman" w:hAnsi="Times New Roman"/>
                <w:color w:val="000000"/>
              </w:rPr>
            </w:pPr>
            <w:proofErr w:type="spellStart"/>
            <w:r w:rsidRPr="00376C3D">
              <w:rPr>
                <w:rFonts w:ascii="Times New Roman" w:hAnsi="Times New Roman"/>
                <w:color w:val="000000"/>
              </w:rPr>
              <w:t>val</w:t>
            </w:r>
            <w:proofErr w:type="spellEnd"/>
            <w:r w:rsidRPr="00376C3D">
              <w:rPr>
                <w:rFonts w:ascii="Times New Roman" w:hAnsi="Times New Roman"/>
                <w:color w:val="000000"/>
              </w:rPr>
              <w:t>.·</w:t>
            </w:r>
            <w:proofErr w:type="spellStart"/>
            <w:r w:rsidRPr="00376C3D">
              <w:rPr>
                <w:rFonts w:ascii="Times New Roman" w:hAnsi="Times New Roman"/>
                <w:color w:val="000000"/>
              </w:rPr>
              <w:t>mikrogramų</w:t>
            </w:r>
            <w:proofErr w:type="spellEnd"/>
            <w:r w:rsidRPr="00376C3D">
              <w:rPr>
                <w:rFonts w:ascii="Times New Roman" w:hAnsi="Times New Roman"/>
                <w:color w:val="000000"/>
              </w:rPr>
              <w:t xml:space="preserve">/ l </w:t>
            </w:r>
          </w:p>
        </w:tc>
        <w:tc>
          <w:tcPr>
            <w:tcW w:w="1275" w:type="dxa"/>
            <w:tcBorders>
              <w:top w:val="outset" w:sz="6" w:space="0" w:color="auto"/>
              <w:left w:val="outset" w:sz="6" w:space="0" w:color="auto"/>
              <w:bottom w:val="outset" w:sz="6" w:space="0" w:color="auto"/>
              <w:right w:val="outset" w:sz="6" w:space="0" w:color="auto"/>
            </w:tcBorders>
            <w:hideMark/>
          </w:tcPr>
          <w:p w14:paraId="1A234F56" w14:textId="77777777" w:rsidR="004374C9" w:rsidRPr="00376C3D" w:rsidRDefault="004374C9" w:rsidP="00376C3D">
            <w:pPr>
              <w:spacing w:after="0" w:line="360" w:lineRule="auto"/>
              <w:jc w:val="both"/>
              <w:rPr>
                <w:rFonts w:ascii="Times New Roman" w:hAnsi="Times New Roman"/>
                <w:color w:val="000000"/>
              </w:rPr>
            </w:pPr>
            <w:r w:rsidRPr="00376C3D">
              <w:rPr>
                <w:rFonts w:ascii="Times New Roman" w:hAnsi="Times New Roman"/>
                <w:color w:val="000000"/>
              </w:rPr>
              <w:t xml:space="preserve">69,0 (49,5) </w:t>
            </w:r>
          </w:p>
        </w:tc>
        <w:tc>
          <w:tcPr>
            <w:tcW w:w="1134" w:type="dxa"/>
            <w:tcBorders>
              <w:top w:val="outset" w:sz="6" w:space="0" w:color="auto"/>
              <w:left w:val="outset" w:sz="6" w:space="0" w:color="auto"/>
              <w:bottom w:val="outset" w:sz="6" w:space="0" w:color="auto"/>
              <w:right w:val="outset" w:sz="6" w:space="0" w:color="auto"/>
            </w:tcBorders>
            <w:hideMark/>
          </w:tcPr>
          <w:p w14:paraId="57A761B2" w14:textId="77777777" w:rsidR="004374C9" w:rsidRPr="00376C3D" w:rsidRDefault="004374C9" w:rsidP="00376C3D">
            <w:pPr>
              <w:spacing w:after="0" w:line="360" w:lineRule="auto"/>
              <w:jc w:val="both"/>
              <w:rPr>
                <w:rFonts w:ascii="Times New Roman" w:hAnsi="Times New Roman"/>
                <w:color w:val="000000"/>
              </w:rPr>
            </w:pPr>
            <w:r w:rsidRPr="00376C3D">
              <w:rPr>
                <w:rFonts w:ascii="Times New Roman" w:hAnsi="Times New Roman"/>
                <w:color w:val="000000"/>
              </w:rPr>
              <w:t xml:space="preserve">103,5 (40,4) </w:t>
            </w:r>
          </w:p>
        </w:tc>
        <w:tc>
          <w:tcPr>
            <w:tcW w:w="1134" w:type="dxa"/>
            <w:tcBorders>
              <w:top w:val="outset" w:sz="6" w:space="0" w:color="auto"/>
              <w:left w:val="outset" w:sz="6" w:space="0" w:color="auto"/>
              <w:bottom w:val="outset" w:sz="6" w:space="0" w:color="auto"/>
              <w:right w:val="outset" w:sz="6" w:space="0" w:color="auto"/>
            </w:tcBorders>
            <w:hideMark/>
          </w:tcPr>
          <w:p w14:paraId="4B5BC022" w14:textId="77777777" w:rsidR="004374C9" w:rsidRPr="00376C3D" w:rsidRDefault="004374C9" w:rsidP="00376C3D">
            <w:pPr>
              <w:spacing w:after="0" w:line="360" w:lineRule="auto"/>
              <w:jc w:val="both"/>
              <w:rPr>
                <w:rFonts w:ascii="Times New Roman" w:hAnsi="Times New Roman"/>
                <w:color w:val="000000"/>
              </w:rPr>
            </w:pPr>
            <w:r w:rsidRPr="00376C3D">
              <w:rPr>
                <w:rFonts w:ascii="Times New Roman" w:hAnsi="Times New Roman"/>
                <w:color w:val="000000"/>
              </w:rPr>
              <w:t xml:space="preserve">98,7 (47,7) </w:t>
            </w:r>
          </w:p>
        </w:tc>
        <w:tc>
          <w:tcPr>
            <w:tcW w:w="1161" w:type="dxa"/>
            <w:tcBorders>
              <w:top w:val="outset" w:sz="6" w:space="0" w:color="auto"/>
              <w:left w:val="outset" w:sz="6" w:space="0" w:color="auto"/>
              <w:bottom w:val="outset" w:sz="6" w:space="0" w:color="auto"/>
              <w:right w:val="outset" w:sz="6" w:space="0" w:color="auto"/>
            </w:tcBorders>
            <w:hideMark/>
          </w:tcPr>
          <w:p w14:paraId="19E6A35C" w14:textId="77777777" w:rsidR="004374C9" w:rsidRPr="00376C3D" w:rsidRDefault="004374C9" w:rsidP="00376C3D">
            <w:pPr>
              <w:spacing w:after="0" w:line="360" w:lineRule="auto"/>
              <w:jc w:val="both"/>
              <w:rPr>
                <w:rFonts w:ascii="Times New Roman" w:hAnsi="Times New Roman"/>
                <w:color w:val="000000"/>
              </w:rPr>
            </w:pPr>
            <w:r w:rsidRPr="00376C3D">
              <w:rPr>
                <w:rFonts w:ascii="Times New Roman" w:hAnsi="Times New Roman"/>
                <w:color w:val="000000"/>
              </w:rPr>
              <w:t xml:space="preserve">124,5 (19,1) </w:t>
            </w:r>
          </w:p>
        </w:tc>
        <w:tc>
          <w:tcPr>
            <w:tcW w:w="1107" w:type="dxa"/>
            <w:tcBorders>
              <w:top w:val="outset" w:sz="6" w:space="0" w:color="auto"/>
              <w:left w:val="outset" w:sz="6" w:space="0" w:color="auto"/>
              <w:bottom w:val="outset" w:sz="6" w:space="0" w:color="auto"/>
              <w:right w:val="outset" w:sz="6" w:space="0" w:color="auto"/>
            </w:tcBorders>
            <w:hideMark/>
          </w:tcPr>
          <w:p w14:paraId="4015AD14" w14:textId="77777777" w:rsidR="004374C9" w:rsidRPr="00376C3D" w:rsidRDefault="004374C9" w:rsidP="00376C3D">
            <w:pPr>
              <w:spacing w:after="0" w:line="360" w:lineRule="auto"/>
              <w:jc w:val="both"/>
              <w:rPr>
                <w:rFonts w:ascii="Times New Roman" w:hAnsi="Times New Roman"/>
                <w:color w:val="000000"/>
              </w:rPr>
            </w:pPr>
            <w:r w:rsidRPr="00376C3D">
              <w:rPr>
                <w:rFonts w:ascii="Times New Roman" w:hAnsi="Times New Roman"/>
                <w:color w:val="000000"/>
              </w:rPr>
              <w:t xml:space="preserve">35,8 (20,9) </w:t>
            </w:r>
          </w:p>
        </w:tc>
        <w:tc>
          <w:tcPr>
            <w:tcW w:w="1134" w:type="dxa"/>
            <w:tcBorders>
              <w:top w:val="outset" w:sz="6" w:space="0" w:color="auto"/>
              <w:left w:val="outset" w:sz="6" w:space="0" w:color="auto"/>
              <w:bottom w:val="outset" w:sz="6" w:space="0" w:color="auto"/>
              <w:right w:val="outset" w:sz="6" w:space="0" w:color="auto"/>
            </w:tcBorders>
            <w:hideMark/>
          </w:tcPr>
          <w:p w14:paraId="1A9DBBFF" w14:textId="77777777" w:rsidR="004374C9" w:rsidRPr="00376C3D" w:rsidRDefault="004374C9" w:rsidP="00376C3D">
            <w:pPr>
              <w:spacing w:after="0" w:line="360" w:lineRule="auto"/>
              <w:jc w:val="both"/>
              <w:rPr>
                <w:rFonts w:ascii="Times New Roman" w:hAnsi="Times New Roman"/>
                <w:color w:val="000000"/>
              </w:rPr>
            </w:pPr>
            <w:r w:rsidRPr="00376C3D">
              <w:rPr>
                <w:rFonts w:ascii="Times New Roman" w:hAnsi="Times New Roman"/>
                <w:color w:val="000000"/>
              </w:rPr>
              <w:t xml:space="preserve">81,8 (23,9) </w:t>
            </w:r>
          </w:p>
        </w:tc>
      </w:tr>
      <w:tr w:rsidR="004374C9" w:rsidRPr="00C71FCC" w14:paraId="0A9CC29E" w14:textId="77777777" w:rsidTr="004374C9">
        <w:tc>
          <w:tcPr>
            <w:tcW w:w="2157" w:type="dxa"/>
            <w:tcBorders>
              <w:top w:val="outset" w:sz="6" w:space="0" w:color="auto"/>
              <w:left w:val="outset" w:sz="6" w:space="0" w:color="auto"/>
              <w:bottom w:val="outset" w:sz="6" w:space="0" w:color="auto"/>
              <w:right w:val="outset" w:sz="6" w:space="0" w:color="auto"/>
            </w:tcBorders>
            <w:hideMark/>
          </w:tcPr>
          <w:p w14:paraId="6D96ECA3" w14:textId="77777777" w:rsidR="004374C9" w:rsidRPr="00376C3D" w:rsidRDefault="004374C9" w:rsidP="006B1233">
            <w:pPr>
              <w:spacing w:after="0" w:line="360" w:lineRule="auto"/>
              <w:jc w:val="both"/>
              <w:rPr>
                <w:rFonts w:ascii="Times New Roman" w:hAnsi="Times New Roman"/>
                <w:color w:val="000000"/>
              </w:rPr>
            </w:pPr>
            <w:r w:rsidRPr="00376C3D">
              <w:rPr>
                <w:rFonts w:ascii="Times New Roman" w:hAnsi="Times New Roman"/>
                <w:color w:val="000000"/>
              </w:rPr>
              <w:t>t</w:t>
            </w:r>
            <w:r w:rsidRPr="00376C3D">
              <w:rPr>
                <w:rFonts w:ascii="Times New Roman" w:hAnsi="Times New Roman"/>
                <w:color w:val="000000"/>
                <w:vertAlign w:val="subscript"/>
              </w:rPr>
              <w:t>½</w:t>
            </w:r>
            <w:r w:rsidRPr="00376C3D">
              <w:rPr>
                <w:rFonts w:ascii="Times New Roman" w:hAnsi="Times New Roman"/>
                <w:color w:val="000000"/>
              </w:rPr>
              <w:t xml:space="preserve">, val. </w:t>
            </w:r>
          </w:p>
        </w:tc>
        <w:tc>
          <w:tcPr>
            <w:tcW w:w="1275" w:type="dxa"/>
            <w:tcBorders>
              <w:top w:val="outset" w:sz="6" w:space="0" w:color="auto"/>
              <w:left w:val="outset" w:sz="6" w:space="0" w:color="auto"/>
              <w:bottom w:val="outset" w:sz="6" w:space="0" w:color="auto"/>
              <w:right w:val="outset" w:sz="6" w:space="0" w:color="auto"/>
            </w:tcBorders>
            <w:hideMark/>
          </w:tcPr>
          <w:p w14:paraId="520128E4" w14:textId="77777777" w:rsidR="004374C9" w:rsidRPr="00376C3D" w:rsidRDefault="004374C9" w:rsidP="00C71FCC">
            <w:pPr>
              <w:spacing w:after="0" w:line="360" w:lineRule="auto"/>
              <w:jc w:val="both"/>
              <w:rPr>
                <w:rFonts w:ascii="Times New Roman" w:hAnsi="Times New Roman"/>
                <w:color w:val="000000"/>
              </w:rPr>
            </w:pPr>
            <w:r w:rsidRPr="00376C3D">
              <w:rPr>
                <w:rFonts w:ascii="Times New Roman" w:hAnsi="Times New Roman"/>
                <w:color w:val="000000"/>
              </w:rPr>
              <w:t xml:space="preserve">24,0 </w:t>
            </w:r>
          </w:p>
        </w:tc>
        <w:tc>
          <w:tcPr>
            <w:tcW w:w="1134" w:type="dxa"/>
            <w:tcBorders>
              <w:top w:val="outset" w:sz="6" w:space="0" w:color="auto"/>
              <w:left w:val="outset" w:sz="6" w:space="0" w:color="auto"/>
              <w:bottom w:val="outset" w:sz="6" w:space="0" w:color="auto"/>
              <w:right w:val="outset" w:sz="6" w:space="0" w:color="auto"/>
            </w:tcBorders>
            <w:hideMark/>
          </w:tcPr>
          <w:p w14:paraId="118AA074" w14:textId="77777777" w:rsidR="004374C9" w:rsidRPr="00376C3D" w:rsidRDefault="004374C9" w:rsidP="00376C3D">
            <w:pPr>
              <w:spacing w:after="0" w:line="360" w:lineRule="auto"/>
              <w:jc w:val="both"/>
              <w:rPr>
                <w:rFonts w:ascii="Times New Roman" w:hAnsi="Times New Roman"/>
                <w:color w:val="000000"/>
              </w:rPr>
            </w:pPr>
            <w:r w:rsidRPr="00376C3D">
              <w:rPr>
                <w:rFonts w:ascii="Times New Roman" w:hAnsi="Times New Roman"/>
                <w:color w:val="000000"/>
              </w:rPr>
              <w:t xml:space="preserve">28 </w:t>
            </w:r>
          </w:p>
        </w:tc>
        <w:tc>
          <w:tcPr>
            <w:tcW w:w="1134" w:type="dxa"/>
            <w:tcBorders>
              <w:top w:val="outset" w:sz="6" w:space="0" w:color="auto"/>
              <w:left w:val="outset" w:sz="6" w:space="0" w:color="auto"/>
              <w:bottom w:val="outset" w:sz="6" w:space="0" w:color="auto"/>
              <w:right w:val="outset" w:sz="6" w:space="0" w:color="auto"/>
            </w:tcBorders>
            <w:hideMark/>
          </w:tcPr>
          <w:p w14:paraId="0E3A2BA7" w14:textId="77777777" w:rsidR="004374C9" w:rsidRPr="00376C3D" w:rsidRDefault="004374C9" w:rsidP="00376C3D">
            <w:pPr>
              <w:spacing w:after="0" w:line="360" w:lineRule="auto"/>
              <w:jc w:val="both"/>
              <w:rPr>
                <w:rFonts w:ascii="Times New Roman" w:hAnsi="Times New Roman"/>
                <w:color w:val="000000"/>
              </w:rPr>
            </w:pPr>
            <w:r w:rsidRPr="00376C3D">
              <w:rPr>
                <w:rFonts w:ascii="Times New Roman" w:hAnsi="Times New Roman"/>
                <w:color w:val="000000"/>
              </w:rPr>
              <w:t xml:space="preserve">23,3 </w:t>
            </w:r>
          </w:p>
        </w:tc>
        <w:tc>
          <w:tcPr>
            <w:tcW w:w="1161" w:type="dxa"/>
            <w:tcBorders>
              <w:top w:val="outset" w:sz="6" w:space="0" w:color="auto"/>
              <w:left w:val="outset" w:sz="6" w:space="0" w:color="auto"/>
              <w:bottom w:val="outset" w:sz="6" w:space="0" w:color="auto"/>
              <w:right w:val="outset" w:sz="6" w:space="0" w:color="auto"/>
            </w:tcBorders>
            <w:hideMark/>
          </w:tcPr>
          <w:p w14:paraId="68A97145" w14:textId="77777777" w:rsidR="004374C9" w:rsidRPr="00376C3D" w:rsidRDefault="004374C9" w:rsidP="00376C3D">
            <w:pPr>
              <w:spacing w:after="0" w:line="360" w:lineRule="auto"/>
              <w:jc w:val="both"/>
              <w:rPr>
                <w:rFonts w:ascii="Times New Roman" w:hAnsi="Times New Roman"/>
                <w:color w:val="000000"/>
              </w:rPr>
            </w:pPr>
            <w:r w:rsidRPr="00376C3D">
              <w:rPr>
                <w:rFonts w:ascii="Times New Roman" w:hAnsi="Times New Roman"/>
                <w:color w:val="000000"/>
              </w:rPr>
              <w:t xml:space="preserve">30,5 </w:t>
            </w:r>
          </w:p>
        </w:tc>
        <w:tc>
          <w:tcPr>
            <w:tcW w:w="1107" w:type="dxa"/>
            <w:tcBorders>
              <w:top w:val="outset" w:sz="6" w:space="0" w:color="auto"/>
              <w:left w:val="outset" w:sz="6" w:space="0" w:color="auto"/>
              <w:bottom w:val="outset" w:sz="6" w:space="0" w:color="auto"/>
              <w:right w:val="outset" w:sz="6" w:space="0" w:color="auto"/>
            </w:tcBorders>
            <w:hideMark/>
          </w:tcPr>
          <w:p w14:paraId="476B4878" w14:textId="77777777" w:rsidR="004374C9" w:rsidRPr="00376C3D" w:rsidRDefault="004374C9" w:rsidP="00376C3D">
            <w:pPr>
              <w:spacing w:after="0" w:line="360" w:lineRule="auto"/>
              <w:jc w:val="both"/>
              <w:rPr>
                <w:rFonts w:ascii="Times New Roman" w:hAnsi="Times New Roman"/>
                <w:color w:val="000000"/>
              </w:rPr>
            </w:pPr>
            <w:r w:rsidRPr="00376C3D">
              <w:rPr>
                <w:rFonts w:ascii="Times New Roman" w:hAnsi="Times New Roman"/>
                <w:color w:val="000000"/>
              </w:rPr>
              <w:t xml:space="preserve">56,4 (5,81) </w:t>
            </w:r>
          </w:p>
        </w:tc>
        <w:tc>
          <w:tcPr>
            <w:tcW w:w="1134" w:type="dxa"/>
            <w:tcBorders>
              <w:top w:val="outset" w:sz="6" w:space="0" w:color="auto"/>
              <w:left w:val="outset" w:sz="6" w:space="0" w:color="auto"/>
              <w:bottom w:val="outset" w:sz="6" w:space="0" w:color="auto"/>
              <w:right w:val="outset" w:sz="6" w:space="0" w:color="auto"/>
            </w:tcBorders>
            <w:hideMark/>
          </w:tcPr>
          <w:p w14:paraId="79C80CB7" w14:textId="77777777" w:rsidR="004374C9" w:rsidRPr="00376C3D" w:rsidRDefault="004374C9" w:rsidP="00376C3D">
            <w:pPr>
              <w:spacing w:after="0" w:line="360" w:lineRule="auto"/>
              <w:jc w:val="both"/>
              <w:rPr>
                <w:rFonts w:ascii="Times New Roman" w:hAnsi="Times New Roman"/>
                <w:color w:val="000000"/>
              </w:rPr>
            </w:pPr>
            <w:r w:rsidRPr="00376C3D">
              <w:rPr>
                <w:rFonts w:ascii="Times New Roman" w:hAnsi="Times New Roman"/>
                <w:color w:val="000000"/>
              </w:rPr>
              <w:t xml:space="preserve">49,8 (14,4) </w:t>
            </w:r>
          </w:p>
        </w:tc>
      </w:tr>
      <w:tr w:rsidR="004374C9" w:rsidRPr="00C71FCC" w14:paraId="3A8A46C8" w14:textId="77777777" w:rsidTr="004374C9">
        <w:tc>
          <w:tcPr>
            <w:tcW w:w="2157" w:type="dxa"/>
            <w:tcBorders>
              <w:top w:val="outset" w:sz="6" w:space="0" w:color="auto"/>
              <w:left w:val="outset" w:sz="6" w:space="0" w:color="auto"/>
              <w:bottom w:val="outset" w:sz="6" w:space="0" w:color="auto"/>
              <w:right w:val="outset" w:sz="6" w:space="0" w:color="auto"/>
            </w:tcBorders>
            <w:hideMark/>
          </w:tcPr>
          <w:p w14:paraId="3AE2DDDF" w14:textId="77777777" w:rsidR="004374C9" w:rsidRPr="00376C3D" w:rsidRDefault="004374C9" w:rsidP="006B1233">
            <w:pPr>
              <w:spacing w:after="0" w:line="360" w:lineRule="auto"/>
              <w:jc w:val="both"/>
              <w:rPr>
                <w:rFonts w:ascii="Times New Roman" w:hAnsi="Times New Roman"/>
                <w:color w:val="000000"/>
              </w:rPr>
            </w:pPr>
            <w:r w:rsidRPr="00376C3D">
              <w:rPr>
                <w:rFonts w:ascii="Times New Roman" w:hAnsi="Times New Roman"/>
                <w:color w:val="000000"/>
              </w:rPr>
              <w:t> </w:t>
            </w:r>
          </w:p>
        </w:tc>
        <w:tc>
          <w:tcPr>
            <w:tcW w:w="1275" w:type="dxa"/>
            <w:tcBorders>
              <w:top w:val="outset" w:sz="6" w:space="0" w:color="auto"/>
              <w:left w:val="outset" w:sz="6" w:space="0" w:color="auto"/>
              <w:bottom w:val="outset" w:sz="6" w:space="0" w:color="auto"/>
              <w:right w:val="outset" w:sz="6" w:space="0" w:color="auto"/>
            </w:tcBorders>
            <w:hideMark/>
          </w:tcPr>
          <w:p w14:paraId="2C668FE0" w14:textId="77777777" w:rsidR="004374C9" w:rsidRPr="00376C3D" w:rsidRDefault="004374C9" w:rsidP="00C71FCC">
            <w:pPr>
              <w:spacing w:after="0" w:line="360" w:lineRule="auto"/>
              <w:jc w:val="both"/>
              <w:rPr>
                <w:rFonts w:ascii="Times New Roman" w:hAnsi="Times New Roman"/>
                <w:color w:val="000000"/>
              </w:rPr>
            </w:pPr>
            <w:r w:rsidRPr="00376C3D">
              <w:rPr>
                <w:rFonts w:ascii="Times New Roman" w:hAnsi="Times New Roman"/>
                <w:b/>
                <w:color w:val="000000"/>
              </w:rPr>
              <w:t>N=6</w:t>
            </w:r>
          </w:p>
        </w:tc>
        <w:tc>
          <w:tcPr>
            <w:tcW w:w="1134" w:type="dxa"/>
            <w:tcBorders>
              <w:top w:val="outset" w:sz="6" w:space="0" w:color="auto"/>
              <w:left w:val="outset" w:sz="6" w:space="0" w:color="auto"/>
              <w:bottom w:val="outset" w:sz="6" w:space="0" w:color="auto"/>
              <w:right w:val="outset" w:sz="6" w:space="0" w:color="auto"/>
            </w:tcBorders>
            <w:hideMark/>
          </w:tcPr>
          <w:p w14:paraId="75AA525F" w14:textId="77777777" w:rsidR="004374C9" w:rsidRPr="00376C3D" w:rsidRDefault="004374C9" w:rsidP="00376C3D">
            <w:pPr>
              <w:spacing w:after="0" w:line="360" w:lineRule="auto"/>
              <w:jc w:val="both"/>
              <w:rPr>
                <w:rFonts w:ascii="Times New Roman" w:hAnsi="Times New Roman"/>
                <w:color w:val="000000"/>
              </w:rPr>
            </w:pPr>
            <w:r w:rsidRPr="00376C3D">
              <w:rPr>
                <w:rFonts w:ascii="Times New Roman" w:hAnsi="Times New Roman"/>
                <w:b/>
                <w:color w:val="000000"/>
              </w:rPr>
              <w:t>N=14</w:t>
            </w:r>
          </w:p>
        </w:tc>
        <w:tc>
          <w:tcPr>
            <w:tcW w:w="1134" w:type="dxa"/>
            <w:tcBorders>
              <w:top w:val="outset" w:sz="6" w:space="0" w:color="auto"/>
              <w:left w:val="outset" w:sz="6" w:space="0" w:color="auto"/>
              <w:bottom w:val="outset" w:sz="6" w:space="0" w:color="auto"/>
              <w:right w:val="outset" w:sz="6" w:space="0" w:color="auto"/>
            </w:tcBorders>
            <w:hideMark/>
          </w:tcPr>
          <w:p w14:paraId="22270A17" w14:textId="77777777" w:rsidR="004374C9" w:rsidRPr="00376C3D" w:rsidRDefault="004374C9" w:rsidP="00376C3D">
            <w:pPr>
              <w:spacing w:after="0" w:line="360" w:lineRule="auto"/>
              <w:jc w:val="both"/>
              <w:rPr>
                <w:rFonts w:ascii="Times New Roman" w:hAnsi="Times New Roman"/>
                <w:color w:val="000000"/>
              </w:rPr>
            </w:pPr>
            <w:r w:rsidRPr="00376C3D">
              <w:rPr>
                <w:rFonts w:ascii="Times New Roman" w:hAnsi="Times New Roman"/>
                <w:b/>
                <w:color w:val="000000"/>
              </w:rPr>
              <w:t>N=13</w:t>
            </w:r>
          </w:p>
        </w:tc>
        <w:tc>
          <w:tcPr>
            <w:tcW w:w="1161" w:type="dxa"/>
            <w:tcBorders>
              <w:top w:val="outset" w:sz="6" w:space="0" w:color="auto"/>
              <w:left w:val="outset" w:sz="6" w:space="0" w:color="auto"/>
              <w:bottom w:val="outset" w:sz="6" w:space="0" w:color="auto"/>
              <w:right w:val="outset" w:sz="6" w:space="0" w:color="auto"/>
            </w:tcBorders>
            <w:hideMark/>
          </w:tcPr>
          <w:p w14:paraId="4EBAC655" w14:textId="77777777" w:rsidR="004374C9" w:rsidRPr="00376C3D" w:rsidRDefault="004374C9" w:rsidP="00376C3D">
            <w:pPr>
              <w:spacing w:after="0" w:line="360" w:lineRule="auto"/>
              <w:jc w:val="both"/>
              <w:rPr>
                <w:rFonts w:ascii="Times New Roman" w:hAnsi="Times New Roman"/>
                <w:color w:val="000000"/>
              </w:rPr>
            </w:pPr>
            <w:r w:rsidRPr="00376C3D">
              <w:rPr>
                <w:rFonts w:ascii="Times New Roman" w:hAnsi="Times New Roman"/>
                <w:b/>
                <w:color w:val="000000"/>
              </w:rPr>
              <w:t>N=19</w:t>
            </w:r>
          </w:p>
        </w:tc>
        <w:tc>
          <w:tcPr>
            <w:tcW w:w="1107" w:type="dxa"/>
            <w:tcBorders>
              <w:top w:val="outset" w:sz="6" w:space="0" w:color="auto"/>
              <w:left w:val="outset" w:sz="6" w:space="0" w:color="auto"/>
              <w:bottom w:val="outset" w:sz="6" w:space="0" w:color="auto"/>
              <w:right w:val="outset" w:sz="6" w:space="0" w:color="auto"/>
            </w:tcBorders>
            <w:hideMark/>
          </w:tcPr>
          <w:p w14:paraId="6E578AA2" w14:textId="77777777" w:rsidR="004374C9" w:rsidRPr="00376C3D" w:rsidRDefault="004374C9" w:rsidP="00376C3D">
            <w:pPr>
              <w:spacing w:after="0" w:line="360" w:lineRule="auto"/>
              <w:jc w:val="both"/>
              <w:rPr>
                <w:rFonts w:ascii="Times New Roman" w:hAnsi="Times New Roman"/>
                <w:color w:val="000000"/>
              </w:rPr>
            </w:pPr>
            <w:r w:rsidRPr="00376C3D">
              <w:rPr>
                <w:rFonts w:ascii="Times New Roman" w:hAnsi="Times New Roman"/>
                <w:b/>
                <w:color w:val="000000"/>
              </w:rPr>
              <w:t xml:space="preserve">N=6 </w:t>
            </w:r>
          </w:p>
        </w:tc>
        <w:tc>
          <w:tcPr>
            <w:tcW w:w="1134" w:type="dxa"/>
            <w:tcBorders>
              <w:top w:val="outset" w:sz="6" w:space="0" w:color="auto"/>
              <w:left w:val="outset" w:sz="6" w:space="0" w:color="auto"/>
              <w:bottom w:val="outset" w:sz="6" w:space="0" w:color="auto"/>
              <w:right w:val="outset" w:sz="6" w:space="0" w:color="auto"/>
            </w:tcBorders>
            <w:hideMark/>
          </w:tcPr>
          <w:p w14:paraId="2F6E6E4D" w14:textId="77777777" w:rsidR="004374C9" w:rsidRPr="00376C3D" w:rsidRDefault="004374C9" w:rsidP="00376C3D">
            <w:pPr>
              <w:spacing w:after="0" w:line="360" w:lineRule="auto"/>
              <w:jc w:val="both"/>
              <w:rPr>
                <w:rFonts w:ascii="Times New Roman" w:hAnsi="Times New Roman"/>
                <w:color w:val="000000"/>
              </w:rPr>
            </w:pPr>
            <w:r w:rsidRPr="00376C3D">
              <w:rPr>
                <w:rFonts w:ascii="Times New Roman" w:hAnsi="Times New Roman"/>
                <w:b/>
                <w:color w:val="000000"/>
              </w:rPr>
              <w:t xml:space="preserve">N=5 </w:t>
            </w:r>
          </w:p>
        </w:tc>
      </w:tr>
      <w:tr w:rsidR="004374C9" w:rsidRPr="00C71FCC" w14:paraId="37F8BF97" w14:textId="77777777" w:rsidTr="004374C9">
        <w:tc>
          <w:tcPr>
            <w:tcW w:w="2157" w:type="dxa"/>
            <w:tcBorders>
              <w:top w:val="outset" w:sz="6" w:space="0" w:color="auto"/>
              <w:left w:val="outset" w:sz="6" w:space="0" w:color="auto"/>
              <w:bottom w:val="outset" w:sz="6" w:space="0" w:color="auto"/>
              <w:right w:val="outset" w:sz="6" w:space="0" w:color="auto"/>
            </w:tcBorders>
            <w:hideMark/>
          </w:tcPr>
          <w:p w14:paraId="65CA3315" w14:textId="77777777" w:rsidR="004374C9" w:rsidRPr="00376C3D" w:rsidRDefault="004374C9" w:rsidP="006B1233">
            <w:pPr>
              <w:autoSpaceDE w:val="0"/>
              <w:autoSpaceDN w:val="0"/>
              <w:adjustRightInd w:val="0"/>
              <w:spacing w:after="0" w:line="240" w:lineRule="auto"/>
              <w:rPr>
                <w:rFonts w:ascii="Times New Roman" w:hAnsi="Times New Roman"/>
                <w:color w:val="000000"/>
                <w:sz w:val="24"/>
              </w:rPr>
            </w:pPr>
            <w:proofErr w:type="spellStart"/>
            <w:r w:rsidRPr="00376C3D">
              <w:rPr>
                <w:rFonts w:ascii="Times New Roman" w:hAnsi="Times New Roman"/>
                <w:color w:val="000000"/>
              </w:rPr>
              <w:t>Klirensas</w:t>
            </w:r>
            <w:r w:rsidRPr="00376C3D">
              <w:rPr>
                <w:rFonts w:ascii="Times New Roman" w:hAnsi="Times New Roman"/>
                <w:color w:val="000000"/>
                <w:vertAlign w:val="superscript"/>
              </w:rPr>
              <w:t>c</w:t>
            </w:r>
            <w:proofErr w:type="spellEnd"/>
            <w:r w:rsidRPr="00376C3D">
              <w:rPr>
                <w:rFonts w:ascii="Times New Roman" w:hAnsi="Times New Roman"/>
                <w:color w:val="000000"/>
              </w:rPr>
              <w:t xml:space="preserve">, l/val./kg kūno svorio </w:t>
            </w:r>
          </w:p>
        </w:tc>
        <w:tc>
          <w:tcPr>
            <w:tcW w:w="1275" w:type="dxa"/>
            <w:tcBorders>
              <w:top w:val="outset" w:sz="6" w:space="0" w:color="auto"/>
              <w:left w:val="outset" w:sz="6" w:space="0" w:color="auto"/>
              <w:bottom w:val="outset" w:sz="6" w:space="0" w:color="auto"/>
              <w:right w:val="outset" w:sz="6" w:space="0" w:color="auto"/>
            </w:tcBorders>
            <w:hideMark/>
          </w:tcPr>
          <w:p w14:paraId="191690F6" w14:textId="77777777" w:rsidR="004374C9" w:rsidRPr="00376C3D" w:rsidRDefault="004374C9" w:rsidP="00C71FCC">
            <w:pPr>
              <w:spacing w:after="0" w:line="360" w:lineRule="auto"/>
              <w:jc w:val="both"/>
              <w:rPr>
                <w:rFonts w:ascii="Times New Roman" w:hAnsi="Times New Roman"/>
                <w:color w:val="000000"/>
              </w:rPr>
            </w:pPr>
            <w:r w:rsidRPr="00376C3D">
              <w:rPr>
                <w:rFonts w:ascii="Times New Roman" w:hAnsi="Times New Roman"/>
                <w:color w:val="000000"/>
              </w:rPr>
              <w:t xml:space="preserve">0,31 (34,7) </w:t>
            </w:r>
          </w:p>
        </w:tc>
        <w:tc>
          <w:tcPr>
            <w:tcW w:w="1134" w:type="dxa"/>
            <w:tcBorders>
              <w:top w:val="outset" w:sz="6" w:space="0" w:color="auto"/>
              <w:left w:val="outset" w:sz="6" w:space="0" w:color="auto"/>
              <w:bottom w:val="outset" w:sz="6" w:space="0" w:color="auto"/>
              <w:right w:val="outset" w:sz="6" w:space="0" w:color="auto"/>
            </w:tcBorders>
            <w:hideMark/>
          </w:tcPr>
          <w:p w14:paraId="11C3E92A" w14:textId="77777777" w:rsidR="004374C9" w:rsidRPr="00376C3D" w:rsidRDefault="004374C9" w:rsidP="00376C3D">
            <w:pPr>
              <w:spacing w:after="0" w:line="360" w:lineRule="auto"/>
              <w:jc w:val="both"/>
              <w:rPr>
                <w:rFonts w:ascii="Times New Roman" w:hAnsi="Times New Roman"/>
                <w:color w:val="000000"/>
              </w:rPr>
            </w:pPr>
            <w:r w:rsidRPr="00376C3D">
              <w:rPr>
                <w:rFonts w:ascii="Times New Roman" w:hAnsi="Times New Roman"/>
                <w:color w:val="000000"/>
              </w:rPr>
              <w:t xml:space="preserve">0,23 (51,3) </w:t>
            </w:r>
          </w:p>
        </w:tc>
        <w:tc>
          <w:tcPr>
            <w:tcW w:w="1134" w:type="dxa"/>
            <w:tcBorders>
              <w:top w:val="outset" w:sz="6" w:space="0" w:color="auto"/>
              <w:left w:val="outset" w:sz="6" w:space="0" w:color="auto"/>
              <w:bottom w:val="outset" w:sz="6" w:space="0" w:color="auto"/>
              <w:right w:val="outset" w:sz="6" w:space="0" w:color="auto"/>
            </w:tcBorders>
            <w:hideMark/>
          </w:tcPr>
          <w:p w14:paraId="23D4A1CA" w14:textId="77777777" w:rsidR="004374C9" w:rsidRPr="00376C3D" w:rsidRDefault="004374C9" w:rsidP="00376C3D">
            <w:pPr>
              <w:spacing w:after="0" w:line="360" w:lineRule="auto"/>
              <w:jc w:val="both"/>
              <w:rPr>
                <w:rFonts w:ascii="Times New Roman" w:hAnsi="Times New Roman"/>
                <w:color w:val="000000"/>
              </w:rPr>
            </w:pPr>
            <w:r w:rsidRPr="00376C3D">
              <w:rPr>
                <w:rFonts w:ascii="Times New Roman" w:hAnsi="Times New Roman"/>
                <w:color w:val="000000"/>
              </w:rPr>
              <w:t xml:space="preserve">0,19 (46,8) </w:t>
            </w:r>
          </w:p>
        </w:tc>
        <w:tc>
          <w:tcPr>
            <w:tcW w:w="1161" w:type="dxa"/>
            <w:tcBorders>
              <w:top w:val="outset" w:sz="6" w:space="0" w:color="auto"/>
              <w:left w:val="outset" w:sz="6" w:space="0" w:color="auto"/>
              <w:bottom w:val="outset" w:sz="6" w:space="0" w:color="auto"/>
              <w:right w:val="outset" w:sz="6" w:space="0" w:color="auto"/>
            </w:tcBorders>
            <w:hideMark/>
          </w:tcPr>
          <w:p w14:paraId="2F4F7855" w14:textId="77777777" w:rsidR="004374C9" w:rsidRPr="00376C3D" w:rsidRDefault="004374C9" w:rsidP="00376C3D">
            <w:pPr>
              <w:spacing w:after="0" w:line="360" w:lineRule="auto"/>
              <w:jc w:val="both"/>
              <w:rPr>
                <w:rFonts w:ascii="Times New Roman" w:hAnsi="Times New Roman"/>
                <w:color w:val="000000"/>
              </w:rPr>
            </w:pPr>
            <w:r w:rsidRPr="00376C3D">
              <w:rPr>
                <w:rFonts w:ascii="Times New Roman" w:hAnsi="Times New Roman"/>
                <w:color w:val="000000"/>
              </w:rPr>
              <w:t xml:space="preserve">0,16 (27,8) </w:t>
            </w:r>
          </w:p>
        </w:tc>
        <w:tc>
          <w:tcPr>
            <w:tcW w:w="1107" w:type="dxa"/>
            <w:tcBorders>
              <w:top w:val="outset" w:sz="6" w:space="0" w:color="auto"/>
              <w:left w:val="outset" w:sz="6" w:space="0" w:color="auto"/>
              <w:bottom w:val="outset" w:sz="6" w:space="0" w:color="auto"/>
              <w:right w:val="outset" w:sz="6" w:space="0" w:color="auto"/>
            </w:tcBorders>
            <w:hideMark/>
          </w:tcPr>
          <w:p w14:paraId="16C82654" w14:textId="77777777" w:rsidR="004374C9" w:rsidRPr="00376C3D" w:rsidRDefault="004374C9" w:rsidP="00376C3D">
            <w:pPr>
              <w:spacing w:after="0" w:line="360" w:lineRule="auto"/>
              <w:jc w:val="both"/>
              <w:rPr>
                <w:rFonts w:ascii="Times New Roman" w:hAnsi="Times New Roman"/>
                <w:color w:val="000000"/>
              </w:rPr>
            </w:pPr>
            <w:r w:rsidRPr="00376C3D">
              <w:rPr>
                <w:rFonts w:ascii="Times New Roman" w:hAnsi="Times New Roman"/>
                <w:color w:val="000000"/>
              </w:rPr>
              <w:t xml:space="preserve">0,10 (0,04) </w:t>
            </w:r>
          </w:p>
        </w:tc>
        <w:tc>
          <w:tcPr>
            <w:tcW w:w="1134" w:type="dxa"/>
            <w:tcBorders>
              <w:top w:val="outset" w:sz="6" w:space="0" w:color="auto"/>
              <w:left w:val="outset" w:sz="6" w:space="0" w:color="auto"/>
              <w:bottom w:val="outset" w:sz="6" w:space="0" w:color="auto"/>
              <w:right w:val="outset" w:sz="6" w:space="0" w:color="auto"/>
            </w:tcBorders>
            <w:hideMark/>
          </w:tcPr>
          <w:p w14:paraId="17732901" w14:textId="77777777" w:rsidR="004374C9" w:rsidRPr="00376C3D" w:rsidRDefault="004374C9" w:rsidP="00376C3D">
            <w:pPr>
              <w:spacing w:after="0" w:line="360" w:lineRule="auto"/>
              <w:jc w:val="both"/>
              <w:rPr>
                <w:rFonts w:ascii="Times New Roman" w:hAnsi="Times New Roman"/>
                <w:color w:val="000000"/>
              </w:rPr>
            </w:pPr>
            <w:r w:rsidRPr="00376C3D">
              <w:rPr>
                <w:rFonts w:ascii="Times New Roman" w:hAnsi="Times New Roman"/>
                <w:color w:val="000000"/>
              </w:rPr>
              <w:t xml:space="preserve">0,13 (0,05) </w:t>
            </w:r>
          </w:p>
        </w:tc>
      </w:tr>
      <w:tr w:rsidR="004374C9" w:rsidRPr="00C71FCC" w14:paraId="7ACB3006" w14:textId="77777777" w:rsidTr="004374C9">
        <w:tc>
          <w:tcPr>
            <w:tcW w:w="2157" w:type="dxa"/>
            <w:tcBorders>
              <w:top w:val="outset" w:sz="6" w:space="0" w:color="auto"/>
              <w:left w:val="outset" w:sz="6" w:space="0" w:color="auto"/>
              <w:bottom w:val="outset" w:sz="6" w:space="0" w:color="auto"/>
              <w:right w:val="outset" w:sz="6" w:space="0" w:color="auto"/>
            </w:tcBorders>
            <w:hideMark/>
          </w:tcPr>
          <w:tbl>
            <w:tblPr>
              <w:tblW w:w="0" w:type="auto"/>
              <w:tblBorders>
                <w:top w:val="nil"/>
                <w:left w:val="nil"/>
                <w:bottom w:val="nil"/>
                <w:right w:val="nil"/>
              </w:tblBorders>
              <w:tblLook w:val="0000" w:firstRow="0" w:lastRow="0" w:firstColumn="0" w:lastColumn="0" w:noHBand="0" w:noVBand="0"/>
            </w:tblPr>
            <w:tblGrid>
              <w:gridCol w:w="2088"/>
            </w:tblGrid>
            <w:tr w:rsidR="004374C9" w:rsidRPr="00C71FCC" w14:paraId="51304197" w14:textId="77777777" w:rsidTr="004374C9">
              <w:trPr>
                <w:trHeight w:val="292"/>
              </w:trPr>
              <w:tc>
                <w:tcPr>
                  <w:tcW w:w="0" w:type="auto"/>
                </w:tcPr>
                <w:p w14:paraId="5CDACE7C" w14:textId="77777777" w:rsidR="004374C9" w:rsidRPr="00376C3D" w:rsidRDefault="004374C9" w:rsidP="006B1233">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rPr>
                    <w:t xml:space="preserve">Pasiskirstymo </w:t>
                  </w:r>
                  <w:proofErr w:type="spellStart"/>
                  <w:r w:rsidRPr="00376C3D">
                    <w:rPr>
                      <w:rFonts w:ascii="Times New Roman" w:hAnsi="Times New Roman"/>
                      <w:color w:val="000000"/>
                    </w:rPr>
                    <w:t>tūris</w:t>
                  </w:r>
                  <w:r w:rsidRPr="00376C3D">
                    <w:rPr>
                      <w:rFonts w:ascii="Times New Roman" w:hAnsi="Times New Roman"/>
                      <w:color w:val="000000"/>
                      <w:vertAlign w:val="superscript"/>
                    </w:rPr>
                    <w:t>c,d</w:t>
                  </w:r>
                  <w:proofErr w:type="spellEnd"/>
                  <w:r w:rsidRPr="00376C3D">
                    <w:rPr>
                      <w:rFonts w:ascii="Times New Roman" w:hAnsi="Times New Roman"/>
                      <w:color w:val="000000"/>
                    </w:rPr>
                    <w:t xml:space="preserve"> l/kg kūno svorio</w:t>
                  </w:r>
                </w:p>
              </w:tc>
            </w:tr>
          </w:tbl>
          <w:p w14:paraId="43510FD4" w14:textId="77777777" w:rsidR="004374C9" w:rsidRPr="00376C3D" w:rsidRDefault="004374C9" w:rsidP="006B1233">
            <w:pPr>
              <w:spacing w:after="0" w:line="360" w:lineRule="auto"/>
              <w:jc w:val="both"/>
              <w:rPr>
                <w:rFonts w:ascii="Times New Roman" w:hAnsi="Times New Roman"/>
                <w:color w:val="000000"/>
              </w:rPr>
            </w:pPr>
          </w:p>
        </w:tc>
        <w:tc>
          <w:tcPr>
            <w:tcW w:w="1275" w:type="dxa"/>
            <w:tcBorders>
              <w:top w:val="outset" w:sz="6" w:space="0" w:color="auto"/>
              <w:left w:val="outset" w:sz="6" w:space="0" w:color="auto"/>
              <w:bottom w:val="outset" w:sz="6" w:space="0" w:color="auto"/>
              <w:right w:val="outset" w:sz="6" w:space="0" w:color="auto"/>
            </w:tcBorders>
            <w:hideMark/>
          </w:tcPr>
          <w:p w14:paraId="17D906EB" w14:textId="77777777" w:rsidR="004374C9" w:rsidRPr="00376C3D" w:rsidRDefault="004374C9" w:rsidP="00C71FCC">
            <w:pPr>
              <w:spacing w:after="0" w:line="360" w:lineRule="auto"/>
              <w:jc w:val="both"/>
              <w:rPr>
                <w:rFonts w:ascii="Times New Roman" w:hAnsi="Times New Roman"/>
                <w:color w:val="000000"/>
              </w:rPr>
            </w:pPr>
            <w:r w:rsidRPr="00376C3D">
              <w:rPr>
                <w:rFonts w:ascii="Times New Roman" w:hAnsi="Times New Roman"/>
                <w:color w:val="000000"/>
              </w:rPr>
              <w:t xml:space="preserve">6,08 (36,5) </w:t>
            </w:r>
          </w:p>
        </w:tc>
        <w:tc>
          <w:tcPr>
            <w:tcW w:w="1134" w:type="dxa"/>
            <w:tcBorders>
              <w:top w:val="outset" w:sz="6" w:space="0" w:color="auto"/>
              <w:left w:val="outset" w:sz="6" w:space="0" w:color="auto"/>
              <w:bottom w:val="outset" w:sz="6" w:space="0" w:color="auto"/>
              <w:right w:val="outset" w:sz="6" w:space="0" w:color="auto"/>
            </w:tcBorders>
            <w:hideMark/>
          </w:tcPr>
          <w:p w14:paraId="7BEB231C" w14:textId="77777777" w:rsidR="004374C9" w:rsidRPr="00376C3D" w:rsidRDefault="004374C9" w:rsidP="00376C3D">
            <w:pPr>
              <w:spacing w:after="0" w:line="360" w:lineRule="auto"/>
              <w:jc w:val="both"/>
              <w:rPr>
                <w:rFonts w:ascii="Times New Roman" w:hAnsi="Times New Roman"/>
                <w:color w:val="000000"/>
              </w:rPr>
            </w:pPr>
            <w:r w:rsidRPr="00376C3D">
              <w:rPr>
                <w:rFonts w:ascii="Times New Roman" w:hAnsi="Times New Roman"/>
                <w:color w:val="000000"/>
              </w:rPr>
              <w:t xml:space="preserve">5,29 (57,8) </w:t>
            </w:r>
          </w:p>
        </w:tc>
        <w:tc>
          <w:tcPr>
            <w:tcW w:w="1134" w:type="dxa"/>
            <w:tcBorders>
              <w:top w:val="outset" w:sz="6" w:space="0" w:color="auto"/>
              <w:left w:val="outset" w:sz="6" w:space="0" w:color="auto"/>
              <w:bottom w:val="outset" w:sz="6" w:space="0" w:color="auto"/>
              <w:right w:val="outset" w:sz="6" w:space="0" w:color="auto"/>
            </w:tcBorders>
            <w:hideMark/>
          </w:tcPr>
          <w:p w14:paraId="06AEDCCA" w14:textId="77777777" w:rsidR="004374C9" w:rsidRPr="00376C3D" w:rsidRDefault="004374C9" w:rsidP="00376C3D">
            <w:pPr>
              <w:spacing w:after="0" w:line="360" w:lineRule="auto"/>
              <w:jc w:val="both"/>
              <w:rPr>
                <w:rFonts w:ascii="Times New Roman" w:hAnsi="Times New Roman"/>
                <w:color w:val="000000"/>
              </w:rPr>
            </w:pPr>
            <w:r w:rsidRPr="00376C3D">
              <w:rPr>
                <w:rFonts w:ascii="Times New Roman" w:hAnsi="Times New Roman"/>
                <w:color w:val="000000"/>
              </w:rPr>
              <w:t xml:space="preserve">6,26 (40,0) </w:t>
            </w:r>
          </w:p>
        </w:tc>
        <w:tc>
          <w:tcPr>
            <w:tcW w:w="1161" w:type="dxa"/>
            <w:tcBorders>
              <w:top w:val="outset" w:sz="6" w:space="0" w:color="auto"/>
              <w:left w:val="outset" w:sz="6" w:space="0" w:color="auto"/>
              <w:bottom w:val="outset" w:sz="6" w:space="0" w:color="auto"/>
              <w:right w:val="outset" w:sz="6" w:space="0" w:color="auto"/>
            </w:tcBorders>
            <w:hideMark/>
          </w:tcPr>
          <w:p w14:paraId="7D58EF58" w14:textId="77777777" w:rsidR="004374C9" w:rsidRPr="00376C3D" w:rsidRDefault="004374C9" w:rsidP="00376C3D">
            <w:pPr>
              <w:spacing w:after="0" w:line="360" w:lineRule="auto"/>
              <w:jc w:val="both"/>
              <w:rPr>
                <w:rFonts w:ascii="Times New Roman" w:hAnsi="Times New Roman"/>
                <w:color w:val="000000"/>
              </w:rPr>
            </w:pPr>
            <w:r w:rsidRPr="00376C3D">
              <w:rPr>
                <w:rFonts w:ascii="Times New Roman" w:hAnsi="Times New Roman"/>
                <w:color w:val="000000"/>
              </w:rPr>
              <w:t xml:space="preserve">6,20 (29,0) </w:t>
            </w:r>
          </w:p>
        </w:tc>
        <w:tc>
          <w:tcPr>
            <w:tcW w:w="1107" w:type="dxa"/>
            <w:tcBorders>
              <w:top w:val="outset" w:sz="6" w:space="0" w:color="auto"/>
              <w:left w:val="outset" w:sz="6" w:space="0" w:color="auto"/>
              <w:bottom w:val="outset" w:sz="6" w:space="0" w:color="auto"/>
              <w:right w:val="outset" w:sz="6" w:space="0" w:color="auto"/>
            </w:tcBorders>
            <w:hideMark/>
          </w:tcPr>
          <w:p w14:paraId="57E30B7D" w14:textId="77777777" w:rsidR="004374C9" w:rsidRPr="00376C3D" w:rsidRDefault="004374C9" w:rsidP="00376C3D">
            <w:pPr>
              <w:spacing w:after="0" w:line="360" w:lineRule="auto"/>
              <w:jc w:val="both"/>
              <w:rPr>
                <w:rFonts w:ascii="Times New Roman" w:hAnsi="Times New Roman"/>
                <w:color w:val="000000"/>
              </w:rPr>
            </w:pPr>
            <w:r w:rsidRPr="00376C3D">
              <w:rPr>
                <w:rFonts w:ascii="Times New Roman" w:hAnsi="Times New Roman"/>
                <w:color w:val="000000"/>
              </w:rPr>
              <w:t xml:space="preserve">7,91 (2,53) </w:t>
            </w:r>
          </w:p>
        </w:tc>
        <w:tc>
          <w:tcPr>
            <w:tcW w:w="1134" w:type="dxa"/>
            <w:tcBorders>
              <w:top w:val="outset" w:sz="6" w:space="0" w:color="auto"/>
              <w:left w:val="outset" w:sz="6" w:space="0" w:color="auto"/>
              <w:bottom w:val="outset" w:sz="6" w:space="0" w:color="auto"/>
              <w:right w:val="outset" w:sz="6" w:space="0" w:color="auto"/>
            </w:tcBorders>
            <w:hideMark/>
          </w:tcPr>
          <w:p w14:paraId="3C3C9274" w14:textId="77777777" w:rsidR="004374C9" w:rsidRPr="00376C3D" w:rsidRDefault="004374C9" w:rsidP="00376C3D">
            <w:pPr>
              <w:spacing w:after="0" w:line="360" w:lineRule="auto"/>
              <w:jc w:val="both"/>
              <w:rPr>
                <w:rFonts w:ascii="Times New Roman" w:hAnsi="Times New Roman"/>
                <w:color w:val="000000"/>
              </w:rPr>
            </w:pPr>
            <w:r w:rsidRPr="00376C3D">
              <w:rPr>
                <w:rFonts w:ascii="Times New Roman" w:hAnsi="Times New Roman"/>
                <w:color w:val="000000"/>
              </w:rPr>
              <w:t xml:space="preserve">9,56 (4,21) </w:t>
            </w:r>
          </w:p>
        </w:tc>
      </w:tr>
    </w:tbl>
    <w:p w14:paraId="5FFE45BF" w14:textId="2097041A" w:rsidR="004374C9" w:rsidRPr="00376C3D" w:rsidRDefault="004374C9" w:rsidP="006B1233">
      <w:pPr>
        <w:tabs>
          <w:tab w:val="left" w:pos="567"/>
        </w:tabs>
        <w:spacing w:after="0" w:line="240" w:lineRule="auto"/>
        <w:rPr>
          <w:rFonts w:ascii="Times New Roman" w:hAnsi="Times New Roman"/>
        </w:rPr>
      </w:pPr>
      <w:r w:rsidRPr="00376C3D">
        <w:rPr>
          <w:rFonts w:ascii="Times New Roman" w:hAnsi="Times New Roman"/>
          <w:vertAlign w:val="superscript"/>
        </w:rPr>
        <w:t>a</w:t>
      </w:r>
      <w:r w:rsidRPr="00376C3D">
        <w:rPr>
          <w:rFonts w:ascii="Times New Roman" w:hAnsi="Times New Roman"/>
        </w:rPr>
        <w:t xml:space="preserve"> FK parametrai išreikšti geometriniu vidurkiu (VK), išskyrus </w:t>
      </w:r>
      <w:r w:rsidR="00C82C0E" w:rsidRPr="00376C3D">
        <w:rPr>
          <w:rFonts w:ascii="Times New Roman" w:eastAsia="SimSun" w:hAnsi="Times New Roman" w:cs="Times New Roman"/>
          <w:lang w:eastAsia="zh-CN"/>
        </w:rPr>
        <w:t>t</w:t>
      </w:r>
      <w:r w:rsidRPr="00376C3D">
        <w:rPr>
          <w:rFonts w:ascii="Times New Roman" w:hAnsi="Times New Roman"/>
          <w:vertAlign w:val="subscript"/>
        </w:rPr>
        <w:t>½</w:t>
      </w:r>
      <w:r w:rsidRPr="00376C3D">
        <w:rPr>
          <w:rFonts w:ascii="Times New Roman" w:hAnsi="Times New Roman"/>
        </w:rPr>
        <w:t>, kuris yra mediana.</w:t>
      </w:r>
    </w:p>
    <w:p w14:paraId="38C69C0F" w14:textId="77777777" w:rsidR="004374C9" w:rsidRPr="00376C3D" w:rsidRDefault="004374C9" w:rsidP="00C71FCC">
      <w:pPr>
        <w:tabs>
          <w:tab w:val="left" w:pos="567"/>
        </w:tabs>
        <w:spacing w:after="0" w:line="240" w:lineRule="auto"/>
        <w:rPr>
          <w:rFonts w:ascii="Times New Roman" w:hAnsi="Times New Roman"/>
        </w:rPr>
      </w:pPr>
      <w:r w:rsidRPr="00376C3D">
        <w:rPr>
          <w:rFonts w:ascii="Times New Roman" w:hAnsi="Times New Roman"/>
          <w:vertAlign w:val="superscript"/>
        </w:rPr>
        <w:t>b</w:t>
      </w:r>
      <w:r w:rsidRPr="00376C3D">
        <w:rPr>
          <w:rFonts w:ascii="Times New Roman" w:hAnsi="Times New Roman"/>
        </w:rPr>
        <w:t xml:space="preserve"> FK parametrai išreikšti aritmetiniu vidurkiu (SN).</w:t>
      </w:r>
    </w:p>
    <w:p w14:paraId="365DC5F7" w14:textId="77777777" w:rsidR="004374C9" w:rsidRPr="00376C3D" w:rsidRDefault="004374C9" w:rsidP="00376C3D">
      <w:pPr>
        <w:tabs>
          <w:tab w:val="left" w:pos="567"/>
        </w:tabs>
        <w:spacing w:after="0" w:line="240" w:lineRule="auto"/>
        <w:ind w:left="142" w:hanging="142"/>
        <w:rPr>
          <w:rFonts w:ascii="Times New Roman" w:hAnsi="Times New Roman"/>
        </w:rPr>
      </w:pPr>
      <w:r w:rsidRPr="00376C3D">
        <w:rPr>
          <w:rFonts w:ascii="Times New Roman" w:hAnsi="Times New Roman"/>
          <w:vertAlign w:val="superscript"/>
        </w:rPr>
        <w:t>c</w:t>
      </w:r>
      <w:r w:rsidRPr="00376C3D">
        <w:rPr>
          <w:rFonts w:ascii="Times New Roman" w:hAnsi="Times New Roman"/>
        </w:rPr>
        <w:t xml:space="preserve"> Klirensas ir pasiskirstymo tūris pediatriniams pacientams buvo skaičiuojami koreguojant pagal svorį 10 </w:t>
      </w:r>
      <w:proofErr w:type="spellStart"/>
      <w:r w:rsidRPr="00376C3D">
        <w:rPr>
          <w:rFonts w:ascii="Times New Roman" w:hAnsi="Times New Roman"/>
        </w:rPr>
        <w:t>mikrogramų</w:t>
      </w:r>
      <w:proofErr w:type="spellEnd"/>
      <w:r w:rsidRPr="00376C3D">
        <w:rPr>
          <w:rFonts w:ascii="Times New Roman" w:hAnsi="Times New Roman"/>
        </w:rPr>
        <w:t>/kg kūno svorio ir 20 </w:t>
      </w:r>
      <w:proofErr w:type="spellStart"/>
      <w:r w:rsidRPr="00376C3D">
        <w:rPr>
          <w:rFonts w:ascii="Times New Roman" w:hAnsi="Times New Roman"/>
        </w:rPr>
        <w:t>mikrogramų</w:t>
      </w:r>
      <w:proofErr w:type="spellEnd"/>
      <w:r w:rsidRPr="00376C3D">
        <w:rPr>
          <w:rFonts w:ascii="Times New Roman" w:hAnsi="Times New Roman"/>
        </w:rPr>
        <w:t xml:space="preserve"> /kg kūno svorio dozių grupėse kartu. Suaugusiesiems stulpelio pavadinime nurodytos skirtingos dozės.</w:t>
      </w:r>
    </w:p>
    <w:p w14:paraId="46805864" w14:textId="77777777" w:rsidR="004374C9" w:rsidRPr="00376C3D" w:rsidRDefault="004374C9" w:rsidP="00376C3D">
      <w:pPr>
        <w:tabs>
          <w:tab w:val="left" w:pos="567"/>
        </w:tabs>
        <w:spacing w:after="0" w:line="240" w:lineRule="auto"/>
        <w:ind w:left="142" w:hanging="142"/>
        <w:rPr>
          <w:rFonts w:ascii="Times New Roman" w:hAnsi="Times New Roman"/>
        </w:rPr>
      </w:pPr>
      <w:r w:rsidRPr="00376C3D">
        <w:rPr>
          <w:rFonts w:ascii="Times New Roman" w:hAnsi="Times New Roman"/>
          <w:vertAlign w:val="superscript"/>
        </w:rPr>
        <w:t>d</w:t>
      </w:r>
      <w:r w:rsidRPr="00376C3D">
        <w:rPr>
          <w:rFonts w:ascii="Times New Roman" w:hAnsi="Times New Roman"/>
        </w:rPr>
        <w:t xml:space="preserve"> </w:t>
      </w:r>
      <w:proofErr w:type="spellStart"/>
      <w:r w:rsidRPr="00376C3D">
        <w:rPr>
          <w:rFonts w:ascii="Times New Roman" w:hAnsi="Times New Roman"/>
        </w:rPr>
        <w:t>V</w:t>
      </w:r>
      <w:r w:rsidRPr="00376C3D">
        <w:rPr>
          <w:rFonts w:ascii="Times New Roman" w:hAnsi="Times New Roman"/>
          <w:vertAlign w:val="subscript"/>
        </w:rPr>
        <w:t>ss</w:t>
      </w:r>
      <w:proofErr w:type="spellEnd"/>
      <w:r w:rsidRPr="00376C3D">
        <w:rPr>
          <w:rFonts w:ascii="Times New Roman" w:hAnsi="Times New Roman"/>
        </w:rPr>
        <w:t xml:space="preserve"> nustatytas vėžiu sergantiems pediatriniams pacientams, </w:t>
      </w:r>
      <w:proofErr w:type="spellStart"/>
      <w:r w:rsidRPr="00376C3D">
        <w:rPr>
          <w:rFonts w:ascii="Times New Roman" w:hAnsi="Times New Roman"/>
        </w:rPr>
        <w:t>Vz</w:t>
      </w:r>
      <w:proofErr w:type="spellEnd"/>
      <w:r w:rsidRPr="00376C3D">
        <w:rPr>
          <w:rFonts w:ascii="Times New Roman" w:hAnsi="Times New Roman"/>
        </w:rPr>
        <w:t xml:space="preserve"> nustatytas suaugusiems vėžiu sergantiems pacientams.</w:t>
      </w:r>
    </w:p>
    <w:p w14:paraId="44CBCEFE" w14:textId="77777777" w:rsidR="004374C9" w:rsidRPr="00376C3D" w:rsidRDefault="004374C9" w:rsidP="00376C3D">
      <w:pPr>
        <w:tabs>
          <w:tab w:val="left" w:pos="567"/>
        </w:tabs>
        <w:spacing w:after="0" w:line="240" w:lineRule="auto"/>
        <w:rPr>
          <w:rFonts w:ascii="Times New Roman" w:hAnsi="Times New Roman"/>
        </w:rPr>
      </w:pPr>
    </w:p>
    <w:p w14:paraId="59D0B7DE" w14:textId="77777777" w:rsidR="004374C9" w:rsidRPr="00376C3D" w:rsidRDefault="004374C9" w:rsidP="00376C3D">
      <w:pPr>
        <w:tabs>
          <w:tab w:val="left" w:pos="567"/>
        </w:tabs>
        <w:spacing w:after="0" w:line="240" w:lineRule="auto"/>
        <w:rPr>
          <w:rFonts w:ascii="Times New Roman" w:hAnsi="Times New Roman"/>
          <w:i/>
        </w:rPr>
      </w:pPr>
      <w:r w:rsidRPr="00376C3D">
        <w:rPr>
          <w:rFonts w:ascii="Times New Roman" w:hAnsi="Times New Roman"/>
          <w:i/>
          <w:color w:val="000000"/>
        </w:rPr>
        <w:t>Sutrikusi inkstų funkcija</w:t>
      </w:r>
      <w:r w:rsidRPr="00376C3D">
        <w:rPr>
          <w:rFonts w:ascii="Times New Roman" w:hAnsi="Times New Roman"/>
          <w:i/>
        </w:rPr>
        <w:t xml:space="preserve"> </w:t>
      </w:r>
    </w:p>
    <w:p w14:paraId="372AB86F"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 xml:space="preserve">Nedidelis arba vidutinio sunkumo inkstų funkcijos sutrikimas reikšmingos įtakos </w:t>
      </w:r>
      <w:proofErr w:type="spellStart"/>
      <w:r w:rsidRPr="00376C3D">
        <w:rPr>
          <w:rFonts w:ascii="Times New Roman" w:hAnsi="Times New Roman"/>
        </w:rPr>
        <w:t>palonosetrono</w:t>
      </w:r>
      <w:proofErr w:type="spellEnd"/>
      <w:r w:rsidRPr="00376C3D">
        <w:rPr>
          <w:rFonts w:ascii="Times New Roman" w:hAnsi="Times New Roman"/>
        </w:rPr>
        <w:t xml:space="preserve"> </w:t>
      </w:r>
      <w:proofErr w:type="spellStart"/>
      <w:r w:rsidRPr="00376C3D">
        <w:rPr>
          <w:rFonts w:ascii="Times New Roman" w:hAnsi="Times New Roman"/>
        </w:rPr>
        <w:t>farmakokinetikai</w:t>
      </w:r>
      <w:proofErr w:type="spellEnd"/>
      <w:r w:rsidRPr="00376C3D">
        <w:rPr>
          <w:rFonts w:ascii="Times New Roman" w:hAnsi="Times New Roman"/>
        </w:rPr>
        <w:t xml:space="preserve"> nedaro. Sunkus inkstų funkcijos sutrikimas mažina inkstų klirensą, tačiau bendras organizmo klirensas šių ir sveikų pacientų yra panašus. Pacientams, kuriems yra inkstų nepakankamumas, dozės koreguoti nereikia. </w:t>
      </w:r>
      <w:proofErr w:type="spellStart"/>
      <w:r w:rsidRPr="00376C3D">
        <w:rPr>
          <w:rFonts w:ascii="Times New Roman" w:hAnsi="Times New Roman"/>
        </w:rPr>
        <w:t>Farmakokinetikos</w:t>
      </w:r>
      <w:proofErr w:type="spellEnd"/>
      <w:r w:rsidRPr="00376C3D">
        <w:rPr>
          <w:rFonts w:ascii="Times New Roman" w:hAnsi="Times New Roman"/>
        </w:rPr>
        <w:t xml:space="preserve"> duomenų pacientams, kuriems atliekama hemodializė, nėra.</w:t>
      </w:r>
    </w:p>
    <w:p w14:paraId="7CF24CAB" w14:textId="77777777" w:rsidR="004374C9" w:rsidRPr="00376C3D" w:rsidRDefault="004374C9" w:rsidP="00376C3D">
      <w:pPr>
        <w:tabs>
          <w:tab w:val="left" w:pos="567"/>
        </w:tabs>
        <w:spacing w:after="0" w:line="240" w:lineRule="auto"/>
        <w:rPr>
          <w:rFonts w:ascii="Times New Roman" w:hAnsi="Times New Roman"/>
        </w:rPr>
      </w:pPr>
    </w:p>
    <w:p w14:paraId="76742DDC" w14:textId="77777777" w:rsidR="004374C9" w:rsidRPr="00376C3D" w:rsidRDefault="004374C9" w:rsidP="00376C3D">
      <w:pPr>
        <w:tabs>
          <w:tab w:val="left" w:pos="567"/>
        </w:tabs>
        <w:spacing w:after="0" w:line="240" w:lineRule="auto"/>
        <w:rPr>
          <w:rFonts w:ascii="Times New Roman" w:hAnsi="Times New Roman"/>
          <w:i/>
        </w:rPr>
      </w:pPr>
      <w:r w:rsidRPr="00376C3D">
        <w:rPr>
          <w:rFonts w:ascii="Times New Roman" w:hAnsi="Times New Roman"/>
          <w:i/>
        </w:rPr>
        <w:t>Sutrikusi kepenų funkcija</w:t>
      </w:r>
    </w:p>
    <w:p w14:paraId="621046EF"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 xml:space="preserve">Sutrikusi kepenų funkcija reikšmingos įtakos bendram </w:t>
      </w:r>
      <w:proofErr w:type="spellStart"/>
      <w:r w:rsidRPr="00376C3D">
        <w:rPr>
          <w:rFonts w:ascii="Times New Roman" w:hAnsi="Times New Roman"/>
        </w:rPr>
        <w:t>palonosetrono</w:t>
      </w:r>
      <w:proofErr w:type="spellEnd"/>
      <w:r w:rsidRPr="00376C3D">
        <w:rPr>
          <w:rFonts w:ascii="Times New Roman" w:hAnsi="Times New Roman"/>
        </w:rPr>
        <w:t xml:space="preserve"> klirensui organizme, palyginti su sveikais asmenimis, nedaro. Nors pacientams, kuriems yra sunkus  </w:t>
      </w:r>
      <w:r w:rsidRPr="00376C3D">
        <w:rPr>
          <w:rFonts w:ascii="Times New Roman" w:hAnsi="Times New Roman"/>
        </w:rPr>
        <w:lastRenderedPageBreak/>
        <w:t xml:space="preserve">kepenų funkcijos sutrikimas, </w:t>
      </w:r>
      <w:proofErr w:type="spellStart"/>
      <w:r w:rsidRPr="00376C3D">
        <w:rPr>
          <w:rFonts w:ascii="Times New Roman" w:hAnsi="Times New Roman"/>
        </w:rPr>
        <w:t>palonosetrono</w:t>
      </w:r>
      <w:proofErr w:type="spellEnd"/>
      <w:r w:rsidRPr="00376C3D">
        <w:rPr>
          <w:rFonts w:ascii="Times New Roman" w:hAnsi="Times New Roman"/>
        </w:rPr>
        <w:t xml:space="preserve"> galutinis pusinės eliminacijos laikas ir vidutinė sisteminė </w:t>
      </w:r>
      <w:proofErr w:type="spellStart"/>
      <w:r w:rsidRPr="00376C3D">
        <w:rPr>
          <w:rFonts w:ascii="Times New Roman" w:hAnsi="Times New Roman"/>
        </w:rPr>
        <w:t>palonosetrono</w:t>
      </w:r>
      <w:proofErr w:type="spellEnd"/>
      <w:r w:rsidRPr="00376C3D">
        <w:rPr>
          <w:rFonts w:ascii="Times New Roman" w:hAnsi="Times New Roman"/>
        </w:rPr>
        <w:t xml:space="preserve"> ekspozicija yra padidėję, tai nereikalauja mažinti dozės.</w:t>
      </w:r>
    </w:p>
    <w:p w14:paraId="257E1BF6" w14:textId="77777777" w:rsidR="004374C9" w:rsidRPr="00376C3D" w:rsidRDefault="004374C9" w:rsidP="00376C3D">
      <w:pPr>
        <w:spacing w:after="0" w:line="240" w:lineRule="auto"/>
        <w:rPr>
          <w:rFonts w:ascii="Times New Roman" w:hAnsi="Times New Roman"/>
        </w:rPr>
      </w:pPr>
    </w:p>
    <w:p w14:paraId="72037DBD" w14:textId="77777777" w:rsidR="004374C9" w:rsidRPr="00376C3D" w:rsidRDefault="004374C9" w:rsidP="00376C3D">
      <w:pPr>
        <w:keepNext/>
        <w:tabs>
          <w:tab w:val="left" w:pos="567"/>
        </w:tabs>
        <w:spacing w:after="0" w:line="260" w:lineRule="exact"/>
        <w:jc w:val="both"/>
        <w:outlineLvl w:val="3"/>
        <w:rPr>
          <w:rFonts w:ascii="Times New Roman" w:hAnsi="Times New Roman"/>
          <w:b/>
        </w:rPr>
      </w:pPr>
      <w:r w:rsidRPr="00376C3D">
        <w:rPr>
          <w:rFonts w:ascii="Times New Roman" w:hAnsi="Times New Roman"/>
          <w:b/>
        </w:rPr>
        <w:t>5.3</w:t>
      </w:r>
      <w:r w:rsidRPr="00376C3D">
        <w:rPr>
          <w:rFonts w:ascii="Times New Roman" w:hAnsi="Times New Roman"/>
          <w:b/>
        </w:rPr>
        <w:tab/>
      </w:r>
      <w:proofErr w:type="spellStart"/>
      <w:r w:rsidRPr="00376C3D">
        <w:rPr>
          <w:rFonts w:ascii="Times New Roman" w:hAnsi="Times New Roman"/>
          <w:b/>
        </w:rPr>
        <w:t>Ikiklinikinių</w:t>
      </w:r>
      <w:proofErr w:type="spellEnd"/>
      <w:r w:rsidRPr="00376C3D">
        <w:rPr>
          <w:rFonts w:ascii="Times New Roman" w:hAnsi="Times New Roman"/>
          <w:b/>
        </w:rPr>
        <w:t xml:space="preserve"> saugumo tyrimų duomenys</w:t>
      </w:r>
    </w:p>
    <w:p w14:paraId="0AFB9F8B" w14:textId="77777777" w:rsidR="004374C9" w:rsidRPr="00376C3D" w:rsidRDefault="004374C9" w:rsidP="00376C3D">
      <w:pPr>
        <w:spacing w:after="0" w:line="240" w:lineRule="auto"/>
        <w:rPr>
          <w:rFonts w:ascii="Times New Roman" w:hAnsi="Times New Roman"/>
        </w:rPr>
      </w:pPr>
    </w:p>
    <w:p w14:paraId="72244FEA" w14:textId="77777777" w:rsidR="004374C9" w:rsidRPr="00376C3D" w:rsidRDefault="004374C9" w:rsidP="00376C3D">
      <w:pPr>
        <w:spacing w:after="0" w:line="240" w:lineRule="auto"/>
        <w:rPr>
          <w:rFonts w:ascii="Times New Roman" w:hAnsi="Times New Roman"/>
        </w:rPr>
      </w:pPr>
      <w:proofErr w:type="spellStart"/>
      <w:r w:rsidRPr="00376C3D">
        <w:rPr>
          <w:rFonts w:ascii="Times New Roman" w:hAnsi="Times New Roman"/>
        </w:rPr>
        <w:t>Ikiklinikinių</w:t>
      </w:r>
      <w:proofErr w:type="spellEnd"/>
      <w:r w:rsidRPr="00376C3D">
        <w:rPr>
          <w:rFonts w:ascii="Times New Roman" w:hAnsi="Times New Roman"/>
        </w:rPr>
        <w:t xml:space="preserve"> tyrimų metu poveikis pastebėtas tik kai ekspozicija buvo tokia, kuri laikoma pakankamai viršijančia maksimalią žmogui, todėl jo klinikinė reikšmė yra maža.</w:t>
      </w:r>
    </w:p>
    <w:p w14:paraId="761ABB97" w14:textId="77777777" w:rsidR="004374C9" w:rsidRPr="00376C3D" w:rsidRDefault="004374C9" w:rsidP="00376C3D">
      <w:pPr>
        <w:autoSpaceDE w:val="0"/>
        <w:autoSpaceDN w:val="0"/>
        <w:adjustRightInd w:val="0"/>
        <w:spacing w:after="0" w:line="240" w:lineRule="auto"/>
        <w:rPr>
          <w:rFonts w:ascii="Times New Roman" w:hAnsi="Times New Roman"/>
          <w:color w:val="000000"/>
        </w:rPr>
      </w:pPr>
    </w:p>
    <w:p w14:paraId="7A9B8C29" w14:textId="77777777" w:rsidR="004374C9" w:rsidRPr="00376C3D" w:rsidRDefault="004374C9" w:rsidP="00376C3D">
      <w:pPr>
        <w:autoSpaceDE w:val="0"/>
        <w:autoSpaceDN w:val="0"/>
        <w:adjustRightInd w:val="0"/>
        <w:spacing w:after="0" w:line="240" w:lineRule="auto"/>
        <w:rPr>
          <w:rFonts w:ascii="Times New Roman" w:hAnsi="Times New Roman"/>
          <w:color w:val="000000"/>
        </w:rPr>
      </w:pPr>
      <w:proofErr w:type="spellStart"/>
      <w:r w:rsidRPr="00376C3D">
        <w:rPr>
          <w:rFonts w:ascii="Times New Roman" w:hAnsi="Times New Roman"/>
          <w:color w:val="000000"/>
        </w:rPr>
        <w:t>Ikiklinikiniai</w:t>
      </w:r>
      <w:proofErr w:type="spellEnd"/>
      <w:r w:rsidRPr="00376C3D">
        <w:rPr>
          <w:rFonts w:ascii="Times New Roman" w:hAnsi="Times New Roman"/>
          <w:color w:val="000000"/>
        </w:rPr>
        <w:t xml:space="preserve"> tyrimai rodo, kad tik esant labai didelėms </w:t>
      </w:r>
      <w:proofErr w:type="spellStart"/>
      <w:r w:rsidRPr="00376C3D">
        <w:rPr>
          <w:rFonts w:ascii="Times New Roman" w:hAnsi="Times New Roman"/>
          <w:color w:val="000000"/>
        </w:rPr>
        <w:t>palonosetrono</w:t>
      </w:r>
      <w:proofErr w:type="spellEnd"/>
      <w:r w:rsidRPr="00376C3D">
        <w:rPr>
          <w:rFonts w:ascii="Times New Roman" w:hAnsi="Times New Roman"/>
          <w:color w:val="000000"/>
        </w:rPr>
        <w:t xml:space="preserve"> koncentracijoms gali būti blokuojami skilvelių </w:t>
      </w:r>
      <w:proofErr w:type="spellStart"/>
      <w:r w:rsidRPr="00376C3D">
        <w:rPr>
          <w:rFonts w:ascii="Times New Roman" w:hAnsi="Times New Roman"/>
          <w:color w:val="000000"/>
        </w:rPr>
        <w:t>depoliarizacijoje</w:t>
      </w:r>
      <w:proofErr w:type="spellEnd"/>
      <w:r w:rsidRPr="00376C3D">
        <w:rPr>
          <w:rFonts w:ascii="Times New Roman" w:hAnsi="Times New Roman"/>
          <w:color w:val="000000"/>
        </w:rPr>
        <w:t xml:space="preserve"> ir </w:t>
      </w:r>
      <w:proofErr w:type="spellStart"/>
      <w:r w:rsidRPr="00376C3D">
        <w:rPr>
          <w:rFonts w:ascii="Times New Roman" w:hAnsi="Times New Roman"/>
          <w:color w:val="000000"/>
        </w:rPr>
        <w:t>repoliarizacijoje</w:t>
      </w:r>
      <w:proofErr w:type="spellEnd"/>
      <w:r w:rsidRPr="00376C3D">
        <w:rPr>
          <w:rFonts w:ascii="Times New Roman" w:hAnsi="Times New Roman"/>
          <w:color w:val="000000"/>
        </w:rPr>
        <w:t xml:space="preserve"> dalyvaujantys jonų kanalai ir pailgėti veikimo potencialo trukmė. </w:t>
      </w:r>
    </w:p>
    <w:p w14:paraId="3C5CE7EC" w14:textId="77777777" w:rsidR="004374C9" w:rsidRPr="00376C3D" w:rsidRDefault="004374C9" w:rsidP="00376C3D">
      <w:pPr>
        <w:autoSpaceDE w:val="0"/>
        <w:autoSpaceDN w:val="0"/>
        <w:adjustRightInd w:val="0"/>
        <w:spacing w:after="0" w:line="240" w:lineRule="auto"/>
        <w:rPr>
          <w:rFonts w:ascii="Times New Roman" w:hAnsi="Times New Roman"/>
          <w:color w:val="000000"/>
        </w:rPr>
      </w:pPr>
    </w:p>
    <w:p w14:paraId="533A1948"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rPr>
        <w:t xml:space="preserve">Tyrimai su gyvūnais tiesioginio ar netiesioginio kenksmingo poveikio nėštumo eigai, embriono ar vaisiaus vystymuisi, jauniklių ar vystymuisi po atsivedimo neparodė. Tyrimų su gyvūnais duomenų apie veikliosios medžiagos prasiskverbimą per placentą yra nedaug (žr. 4.6 skyrių). </w:t>
      </w:r>
    </w:p>
    <w:p w14:paraId="76E8C31C" w14:textId="77777777" w:rsidR="004374C9" w:rsidRPr="00376C3D" w:rsidRDefault="004374C9" w:rsidP="00376C3D">
      <w:pPr>
        <w:autoSpaceDE w:val="0"/>
        <w:autoSpaceDN w:val="0"/>
        <w:adjustRightInd w:val="0"/>
        <w:spacing w:after="0" w:line="240" w:lineRule="auto"/>
        <w:rPr>
          <w:rFonts w:ascii="Times New Roman" w:hAnsi="Times New Roman"/>
          <w:color w:val="000000"/>
        </w:rPr>
      </w:pPr>
    </w:p>
    <w:p w14:paraId="5A91EED9" w14:textId="77777777" w:rsidR="004374C9" w:rsidRPr="00376C3D" w:rsidRDefault="004374C9" w:rsidP="00376C3D">
      <w:pPr>
        <w:autoSpaceDE w:val="0"/>
        <w:autoSpaceDN w:val="0"/>
        <w:adjustRightInd w:val="0"/>
        <w:spacing w:after="0" w:line="240" w:lineRule="auto"/>
        <w:rPr>
          <w:rFonts w:ascii="Times New Roman" w:hAnsi="Times New Roman"/>
          <w:color w:val="000000"/>
        </w:rPr>
      </w:pPr>
      <w:proofErr w:type="spellStart"/>
      <w:r w:rsidRPr="00376C3D">
        <w:rPr>
          <w:rFonts w:ascii="Times New Roman" w:hAnsi="Times New Roman"/>
          <w:color w:val="000000"/>
        </w:rPr>
        <w:t>Palonosetronas</w:t>
      </w:r>
      <w:proofErr w:type="spellEnd"/>
      <w:r w:rsidRPr="00376C3D">
        <w:rPr>
          <w:rFonts w:ascii="Times New Roman" w:hAnsi="Times New Roman"/>
          <w:color w:val="000000"/>
        </w:rPr>
        <w:t xml:space="preserve"> yra </w:t>
      </w:r>
      <w:proofErr w:type="spellStart"/>
      <w:r w:rsidRPr="00376C3D">
        <w:rPr>
          <w:rFonts w:ascii="Times New Roman" w:hAnsi="Times New Roman"/>
          <w:color w:val="000000"/>
        </w:rPr>
        <w:t>nemutageniškas</w:t>
      </w:r>
      <w:proofErr w:type="spellEnd"/>
      <w:r w:rsidRPr="00376C3D">
        <w:rPr>
          <w:rFonts w:ascii="Times New Roman" w:hAnsi="Times New Roman"/>
          <w:color w:val="000000"/>
        </w:rPr>
        <w:t xml:space="preserve">. Dvejus metus kas dieną duodamos didelės </w:t>
      </w:r>
      <w:proofErr w:type="spellStart"/>
      <w:r w:rsidRPr="00376C3D">
        <w:rPr>
          <w:rFonts w:ascii="Times New Roman" w:hAnsi="Times New Roman"/>
          <w:color w:val="000000"/>
        </w:rPr>
        <w:t>palonosetrono</w:t>
      </w:r>
      <w:proofErr w:type="spellEnd"/>
      <w:r w:rsidRPr="00376C3D">
        <w:rPr>
          <w:rFonts w:ascii="Times New Roman" w:hAnsi="Times New Roman"/>
          <w:color w:val="000000"/>
        </w:rPr>
        <w:t xml:space="preserve"> dozės (kiekvienos dozės ekspozicija buvo ne mažiau nei 30 kartų didesnė už gydomąją ekspoziciją žmogui), padažnino kepenų navikų, endokrininių auglių (skydliaukės, </w:t>
      </w:r>
      <w:proofErr w:type="spellStart"/>
      <w:r w:rsidRPr="00376C3D">
        <w:rPr>
          <w:rFonts w:ascii="Times New Roman" w:hAnsi="Times New Roman"/>
          <w:color w:val="000000"/>
        </w:rPr>
        <w:t>hipofizio</w:t>
      </w:r>
      <w:proofErr w:type="spellEnd"/>
      <w:r w:rsidRPr="00376C3D">
        <w:rPr>
          <w:rFonts w:ascii="Times New Roman" w:hAnsi="Times New Roman"/>
          <w:color w:val="000000"/>
        </w:rPr>
        <w:t xml:space="preserve">, kasos, antinksčių šerdinės dalies) bei odos navikų atvejus žiurkėms, bet ne pelėms. Priežastiniai mechanizmai nėra visiškai aiškūs, tačiau kadangi buvo vartojamos didelės dozės ir </w:t>
      </w:r>
      <w:proofErr w:type="spellStart"/>
      <w:r w:rsidRPr="00376C3D">
        <w:rPr>
          <w:rFonts w:ascii="Times New Roman" w:hAnsi="Times New Roman"/>
          <w:color w:val="000000"/>
        </w:rPr>
        <w:t>Palonosetron</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Sandoz</w:t>
      </w:r>
      <w:proofErr w:type="spellEnd"/>
      <w:r w:rsidRPr="00376C3D">
        <w:rPr>
          <w:rFonts w:ascii="Times New Roman" w:hAnsi="Times New Roman"/>
          <w:color w:val="000000"/>
        </w:rPr>
        <w:t xml:space="preserve"> yra skirtas vienkartiniam vartojimui žmonėms, šie duomenys nelaikomi reikšmingais klinikiniam taikymui. </w:t>
      </w:r>
    </w:p>
    <w:p w14:paraId="2B84E768" w14:textId="77777777" w:rsidR="004374C9" w:rsidRPr="00376C3D" w:rsidRDefault="004374C9" w:rsidP="00376C3D">
      <w:pPr>
        <w:autoSpaceDE w:val="0"/>
        <w:autoSpaceDN w:val="0"/>
        <w:adjustRightInd w:val="0"/>
        <w:spacing w:after="0" w:line="240" w:lineRule="auto"/>
        <w:rPr>
          <w:rFonts w:ascii="Times New Roman" w:hAnsi="Times New Roman"/>
          <w:b/>
          <w:color w:val="000000"/>
        </w:rPr>
      </w:pPr>
    </w:p>
    <w:p w14:paraId="24AE3BD4" w14:textId="77777777" w:rsidR="004374C9" w:rsidRPr="00376C3D" w:rsidRDefault="004374C9" w:rsidP="00376C3D">
      <w:pPr>
        <w:autoSpaceDE w:val="0"/>
        <w:autoSpaceDN w:val="0"/>
        <w:adjustRightInd w:val="0"/>
        <w:spacing w:after="0" w:line="240" w:lineRule="auto"/>
        <w:rPr>
          <w:rFonts w:ascii="Times New Roman" w:hAnsi="Times New Roman"/>
          <w:b/>
          <w:color w:val="000000"/>
        </w:rPr>
      </w:pPr>
    </w:p>
    <w:p w14:paraId="4B39EC96" w14:textId="77777777" w:rsidR="004374C9" w:rsidRPr="00376C3D" w:rsidRDefault="004374C9" w:rsidP="00376C3D">
      <w:p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b/>
          <w:color w:val="000000"/>
        </w:rPr>
        <w:t>6.</w:t>
      </w:r>
      <w:r w:rsidRPr="00376C3D">
        <w:rPr>
          <w:rFonts w:ascii="Times New Roman" w:hAnsi="Times New Roman"/>
          <w:b/>
          <w:color w:val="000000"/>
        </w:rPr>
        <w:tab/>
        <w:t xml:space="preserve">FARMACINĖ INFORMACIJA </w:t>
      </w:r>
    </w:p>
    <w:p w14:paraId="083615A8" w14:textId="77777777" w:rsidR="004374C9" w:rsidRPr="00376C3D" w:rsidRDefault="004374C9" w:rsidP="006B1233">
      <w:pPr>
        <w:spacing w:after="0" w:line="240" w:lineRule="auto"/>
        <w:rPr>
          <w:rFonts w:ascii="Times New Roman" w:hAnsi="Times New Roman"/>
          <w:b/>
        </w:rPr>
      </w:pPr>
    </w:p>
    <w:p w14:paraId="1DE9755F" w14:textId="77777777" w:rsidR="004374C9" w:rsidRPr="00376C3D" w:rsidRDefault="004374C9" w:rsidP="00376C3D">
      <w:p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b/>
          <w:color w:val="000000"/>
        </w:rPr>
        <w:t>6.1</w:t>
      </w:r>
      <w:r w:rsidRPr="00376C3D">
        <w:rPr>
          <w:rFonts w:ascii="Times New Roman" w:hAnsi="Times New Roman"/>
          <w:b/>
          <w:color w:val="000000"/>
        </w:rPr>
        <w:tab/>
        <w:t xml:space="preserve">Pagalbinių medžiagų sąrašas </w:t>
      </w:r>
    </w:p>
    <w:p w14:paraId="20487EDA" w14:textId="77777777" w:rsidR="004374C9" w:rsidRPr="00376C3D" w:rsidRDefault="004374C9" w:rsidP="006B1233">
      <w:pPr>
        <w:autoSpaceDE w:val="0"/>
        <w:autoSpaceDN w:val="0"/>
        <w:adjustRightInd w:val="0"/>
        <w:spacing w:after="0" w:line="240" w:lineRule="auto"/>
        <w:rPr>
          <w:rFonts w:ascii="Times New Roman" w:hAnsi="Times New Roman"/>
          <w:color w:val="000000"/>
        </w:rPr>
      </w:pPr>
    </w:p>
    <w:p w14:paraId="183733A9" w14:textId="77777777" w:rsidR="004374C9" w:rsidRPr="00376C3D" w:rsidRDefault="004374C9" w:rsidP="00C71FCC">
      <w:pPr>
        <w:autoSpaceDE w:val="0"/>
        <w:autoSpaceDN w:val="0"/>
        <w:adjustRightInd w:val="0"/>
        <w:spacing w:after="0" w:line="240" w:lineRule="auto"/>
        <w:rPr>
          <w:rFonts w:ascii="Times New Roman" w:hAnsi="Times New Roman"/>
          <w:color w:val="000000"/>
        </w:rPr>
      </w:pPr>
      <w:proofErr w:type="spellStart"/>
      <w:r w:rsidRPr="00376C3D">
        <w:rPr>
          <w:rFonts w:ascii="Times New Roman" w:hAnsi="Times New Roman"/>
          <w:color w:val="000000"/>
        </w:rPr>
        <w:t>Manitolis</w:t>
      </w:r>
      <w:proofErr w:type="spellEnd"/>
      <w:r w:rsidRPr="00376C3D">
        <w:rPr>
          <w:rFonts w:ascii="Times New Roman" w:hAnsi="Times New Roman"/>
          <w:color w:val="000000"/>
        </w:rPr>
        <w:t xml:space="preserve"> </w:t>
      </w:r>
    </w:p>
    <w:p w14:paraId="18C5924B" w14:textId="77777777" w:rsidR="004374C9" w:rsidRPr="00376C3D" w:rsidRDefault="004374C9" w:rsidP="00376C3D">
      <w:pPr>
        <w:autoSpaceDE w:val="0"/>
        <w:autoSpaceDN w:val="0"/>
        <w:adjustRightInd w:val="0"/>
        <w:spacing w:after="0" w:line="240" w:lineRule="auto"/>
        <w:rPr>
          <w:rFonts w:ascii="Times New Roman" w:hAnsi="Times New Roman"/>
          <w:color w:val="000000"/>
        </w:rPr>
      </w:pPr>
      <w:proofErr w:type="spellStart"/>
      <w:r w:rsidRPr="00376C3D">
        <w:rPr>
          <w:rFonts w:ascii="Times New Roman" w:hAnsi="Times New Roman"/>
          <w:color w:val="000000"/>
        </w:rPr>
        <w:t>Dinatrio</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edetatas</w:t>
      </w:r>
      <w:proofErr w:type="spellEnd"/>
      <w:r w:rsidRPr="00376C3D">
        <w:rPr>
          <w:rFonts w:ascii="Times New Roman" w:hAnsi="Times New Roman"/>
          <w:color w:val="000000"/>
        </w:rPr>
        <w:t xml:space="preserve"> </w:t>
      </w:r>
    </w:p>
    <w:p w14:paraId="6E8A0E0D"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rPr>
        <w:t xml:space="preserve">Natrio citratas </w:t>
      </w:r>
    </w:p>
    <w:p w14:paraId="4149FB83"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rPr>
        <w:t xml:space="preserve">Citrinų rūgštis </w:t>
      </w:r>
      <w:proofErr w:type="spellStart"/>
      <w:r w:rsidRPr="00376C3D">
        <w:rPr>
          <w:rFonts w:ascii="Times New Roman" w:hAnsi="Times New Roman"/>
          <w:color w:val="000000"/>
        </w:rPr>
        <w:t>monohidratas</w:t>
      </w:r>
      <w:proofErr w:type="spellEnd"/>
      <w:r w:rsidRPr="00376C3D">
        <w:rPr>
          <w:rFonts w:ascii="Times New Roman" w:hAnsi="Times New Roman"/>
          <w:color w:val="000000"/>
        </w:rPr>
        <w:t xml:space="preserve"> </w:t>
      </w:r>
    </w:p>
    <w:p w14:paraId="4E42B4EB"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rPr>
        <w:t xml:space="preserve">Natrio </w:t>
      </w:r>
      <w:proofErr w:type="spellStart"/>
      <w:r w:rsidRPr="00376C3D">
        <w:rPr>
          <w:rFonts w:ascii="Times New Roman" w:hAnsi="Times New Roman"/>
          <w:color w:val="000000"/>
        </w:rPr>
        <w:t>hidroksidas</w:t>
      </w:r>
      <w:proofErr w:type="spellEnd"/>
      <w:r w:rsidRPr="00376C3D">
        <w:rPr>
          <w:rFonts w:ascii="Times New Roman" w:hAnsi="Times New Roman"/>
          <w:color w:val="000000"/>
        </w:rPr>
        <w:t xml:space="preserve"> (pH reguliavimui)</w:t>
      </w:r>
    </w:p>
    <w:p w14:paraId="70237D86"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rPr>
        <w:t xml:space="preserve">Vandenilio chlorido rūgštis (pH reguliavimui) </w:t>
      </w:r>
    </w:p>
    <w:p w14:paraId="1C937BF0"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rPr>
        <w:t xml:space="preserve">Injekcinis vanduo </w:t>
      </w:r>
    </w:p>
    <w:p w14:paraId="61065C36" w14:textId="77777777" w:rsidR="004374C9" w:rsidRPr="00376C3D" w:rsidRDefault="004374C9" w:rsidP="00376C3D">
      <w:pPr>
        <w:spacing w:after="0" w:line="240" w:lineRule="auto"/>
        <w:rPr>
          <w:rFonts w:ascii="Times New Roman" w:hAnsi="Times New Roman"/>
          <w:b/>
        </w:rPr>
      </w:pPr>
    </w:p>
    <w:p w14:paraId="4C0C5C08" w14:textId="77777777" w:rsidR="004374C9" w:rsidRPr="00376C3D" w:rsidRDefault="004374C9" w:rsidP="00376C3D">
      <w:pPr>
        <w:spacing w:after="0" w:line="240" w:lineRule="auto"/>
        <w:ind w:left="567" w:hanging="567"/>
        <w:rPr>
          <w:rFonts w:ascii="Times New Roman" w:hAnsi="Times New Roman"/>
        </w:rPr>
      </w:pPr>
      <w:r w:rsidRPr="00376C3D">
        <w:rPr>
          <w:rFonts w:ascii="Times New Roman" w:hAnsi="Times New Roman"/>
          <w:b/>
        </w:rPr>
        <w:t>6.2</w:t>
      </w:r>
      <w:r w:rsidRPr="00376C3D">
        <w:rPr>
          <w:rFonts w:ascii="Times New Roman" w:hAnsi="Times New Roman"/>
          <w:b/>
        </w:rPr>
        <w:tab/>
        <w:t>Nesuderinamumas</w:t>
      </w:r>
    </w:p>
    <w:p w14:paraId="113385A3" w14:textId="77777777" w:rsidR="004374C9" w:rsidRPr="00376C3D" w:rsidRDefault="004374C9" w:rsidP="006B1233">
      <w:pPr>
        <w:spacing w:after="0" w:line="240" w:lineRule="auto"/>
        <w:rPr>
          <w:rFonts w:ascii="Times New Roman" w:hAnsi="Times New Roman"/>
        </w:rPr>
      </w:pPr>
    </w:p>
    <w:p w14:paraId="009A72D2" w14:textId="77777777" w:rsidR="004374C9" w:rsidRPr="00376C3D" w:rsidRDefault="004374C9" w:rsidP="00C71FCC">
      <w:pPr>
        <w:spacing w:after="0" w:line="240" w:lineRule="auto"/>
        <w:rPr>
          <w:rFonts w:ascii="Times New Roman" w:hAnsi="Times New Roman"/>
        </w:rPr>
      </w:pPr>
      <w:r w:rsidRPr="00376C3D">
        <w:rPr>
          <w:rFonts w:ascii="Times New Roman" w:hAnsi="Times New Roman"/>
        </w:rPr>
        <w:t>Šio vaistinio preparato maišyti su kitais negalima.</w:t>
      </w:r>
    </w:p>
    <w:p w14:paraId="40338308" w14:textId="77777777" w:rsidR="004374C9" w:rsidRPr="00376C3D" w:rsidRDefault="004374C9" w:rsidP="00376C3D">
      <w:pPr>
        <w:spacing w:after="0" w:line="240" w:lineRule="auto"/>
        <w:rPr>
          <w:rFonts w:ascii="Times New Roman" w:hAnsi="Times New Roman"/>
        </w:rPr>
      </w:pPr>
    </w:p>
    <w:p w14:paraId="1336B236" w14:textId="77777777" w:rsidR="004374C9" w:rsidRPr="00376C3D" w:rsidRDefault="004374C9" w:rsidP="00376C3D">
      <w:pPr>
        <w:keepNext/>
        <w:tabs>
          <w:tab w:val="left" w:pos="567"/>
        </w:tabs>
        <w:spacing w:after="0" w:line="260" w:lineRule="exact"/>
        <w:jc w:val="both"/>
        <w:outlineLvl w:val="3"/>
        <w:rPr>
          <w:rFonts w:ascii="Times New Roman" w:hAnsi="Times New Roman"/>
          <w:b/>
        </w:rPr>
      </w:pPr>
      <w:r w:rsidRPr="00376C3D">
        <w:rPr>
          <w:rFonts w:ascii="Times New Roman" w:hAnsi="Times New Roman"/>
          <w:b/>
        </w:rPr>
        <w:t>6.3</w:t>
      </w:r>
      <w:r w:rsidRPr="00376C3D">
        <w:rPr>
          <w:rFonts w:ascii="Times New Roman" w:hAnsi="Times New Roman"/>
          <w:b/>
        </w:rPr>
        <w:tab/>
        <w:t>Tinkamumo laikas</w:t>
      </w:r>
    </w:p>
    <w:p w14:paraId="345F7A90" w14:textId="77777777" w:rsidR="004374C9" w:rsidRPr="00376C3D" w:rsidRDefault="004374C9" w:rsidP="00376C3D">
      <w:pPr>
        <w:spacing w:after="0" w:line="240" w:lineRule="auto"/>
        <w:rPr>
          <w:rFonts w:ascii="Times New Roman" w:hAnsi="Times New Roman"/>
        </w:rPr>
      </w:pPr>
    </w:p>
    <w:p w14:paraId="4DEDC1F3" w14:textId="77777777" w:rsidR="004374C9" w:rsidRPr="00376C3D" w:rsidRDefault="004374C9" w:rsidP="00376C3D">
      <w:pPr>
        <w:spacing w:after="0" w:line="240" w:lineRule="auto"/>
        <w:rPr>
          <w:rFonts w:ascii="Times New Roman" w:hAnsi="Times New Roman"/>
        </w:rPr>
      </w:pPr>
      <w:r w:rsidRPr="00376C3D">
        <w:rPr>
          <w:rFonts w:ascii="Times New Roman" w:hAnsi="Times New Roman"/>
        </w:rPr>
        <w:t>30 mėnesių.</w:t>
      </w:r>
    </w:p>
    <w:p w14:paraId="353666BD" w14:textId="77777777" w:rsidR="004374C9" w:rsidRPr="00376C3D" w:rsidRDefault="004374C9" w:rsidP="00376C3D">
      <w:pPr>
        <w:spacing w:after="0" w:line="240" w:lineRule="auto"/>
        <w:rPr>
          <w:rFonts w:ascii="Times New Roman" w:hAnsi="Times New Roman"/>
        </w:rPr>
      </w:pPr>
    </w:p>
    <w:p w14:paraId="031023E0" w14:textId="77777777" w:rsidR="004374C9" w:rsidRPr="00376C3D" w:rsidRDefault="004374C9" w:rsidP="00376C3D">
      <w:pPr>
        <w:spacing w:after="0" w:line="240" w:lineRule="auto"/>
        <w:rPr>
          <w:rFonts w:ascii="Times New Roman" w:hAnsi="Times New Roman"/>
        </w:rPr>
      </w:pPr>
      <w:r w:rsidRPr="00376C3D">
        <w:rPr>
          <w:rFonts w:ascii="Times New Roman" w:hAnsi="Times New Roman"/>
        </w:rPr>
        <w:t>Atidarius flakoną vartoti nedelsiant ir bet kokį nesuvartotą tirpalą išmesti.</w:t>
      </w:r>
    </w:p>
    <w:p w14:paraId="1D3CF93B" w14:textId="77777777" w:rsidR="004374C9" w:rsidRPr="00376C3D" w:rsidRDefault="004374C9" w:rsidP="00376C3D">
      <w:pPr>
        <w:spacing w:after="0" w:line="240" w:lineRule="auto"/>
        <w:rPr>
          <w:rFonts w:ascii="Times New Roman" w:hAnsi="Times New Roman"/>
        </w:rPr>
      </w:pPr>
    </w:p>
    <w:p w14:paraId="47321065" w14:textId="77777777" w:rsidR="004374C9" w:rsidRPr="00376C3D" w:rsidRDefault="004374C9" w:rsidP="00376C3D">
      <w:pPr>
        <w:keepNext/>
        <w:tabs>
          <w:tab w:val="left" w:pos="567"/>
        </w:tabs>
        <w:spacing w:after="0" w:line="260" w:lineRule="exact"/>
        <w:jc w:val="both"/>
        <w:outlineLvl w:val="3"/>
        <w:rPr>
          <w:rFonts w:ascii="Times New Roman" w:hAnsi="Times New Roman"/>
          <w:b/>
        </w:rPr>
      </w:pPr>
      <w:r w:rsidRPr="00376C3D">
        <w:rPr>
          <w:rFonts w:ascii="Times New Roman" w:hAnsi="Times New Roman"/>
          <w:b/>
        </w:rPr>
        <w:t>6.4</w:t>
      </w:r>
      <w:r w:rsidRPr="00376C3D">
        <w:rPr>
          <w:rFonts w:ascii="Times New Roman" w:hAnsi="Times New Roman"/>
          <w:b/>
        </w:rPr>
        <w:tab/>
        <w:t>Specialios laikymo sąlygos</w:t>
      </w:r>
    </w:p>
    <w:p w14:paraId="66ABD9DE" w14:textId="77777777" w:rsidR="004374C9" w:rsidRPr="00376C3D" w:rsidRDefault="004374C9" w:rsidP="00376C3D">
      <w:pPr>
        <w:spacing w:after="0" w:line="240" w:lineRule="auto"/>
        <w:rPr>
          <w:rFonts w:ascii="Times New Roman" w:hAnsi="Times New Roman"/>
        </w:rPr>
      </w:pPr>
    </w:p>
    <w:p w14:paraId="69D1F80E" w14:textId="77777777" w:rsidR="004374C9" w:rsidRPr="00376C3D" w:rsidRDefault="004374C9" w:rsidP="00376C3D">
      <w:pPr>
        <w:tabs>
          <w:tab w:val="left" w:pos="567"/>
        </w:tabs>
        <w:spacing w:after="0" w:line="260" w:lineRule="exact"/>
        <w:rPr>
          <w:rFonts w:ascii="Times New Roman" w:hAnsi="Times New Roman"/>
        </w:rPr>
      </w:pPr>
      <w:r w:rsidRPr="00376C3D">
        <w:rPr>
          <w:rFonts w:ascii="Times New Roman" w:hAnsi="Times New Roman"/>
        </w:rPr>
        <w:t>Šiam vaistiniam preparatui specialių laikymo sąlygų nereikia.</w:t>
      </w:r>
    </w:p>
    <w:p w14:paraId="37262C32" w14:textId="77777777" w:rsidR="004374C9" w:rsidRPr="00376C3D" w:rsidRDefault="004374C9" w:rsidP="00376C3D">
      <w:pPr>
        <w:spacing w:after="0" w:line="240" w:lineRule="auto"/>
        <w:rPr>
          <w:rFonts w:ascii="Times New Roman" w:hAnsi="Times New Roman"/>
        </w:rPr>
      </w:pPr>
    </w:p>
    <w:p w14:paraId="4E7A3E59" w14:textId="77777777" w:rsidR="004374C9" w:rsidRPr="00376C3D" w:rsidRDefault="004374C9" w:rsidP="00376C3D">
      <w:pPr>
        <w:keepNext/>
        <w:tabs>
          <w:tab w:val="left" w:pos="567"/>
        </w:tabs>
        <w:spacing w:after="0" w:line="260" w:lineRule="exact"/>
        <w:jc w:val="both"/>
        <w:outlineLvl w:val="3"/>
        <w:rPr>
          <w:rFonts w:ascii="Times New Roman" w:hAnsi="Times New Roman"/>
          <w:b/>
        </w:rPr>
      </w:pPr>
      <w:r w:rsidRPr="00376C3D">
        <w:rPr>
          <w:rFonts w:ascii="Times New Roman" w:hAnsi="Times New Roman"/>
          <w:b/>
        </w:rPr>
        <w:lastRenderedPageBreak/>
        <w:t>6.5</w:t>
      </w:r>
      <w:r w:rsidRPr="00376C3D">
        <w:rPr>
          <w:rFonts w:ascii="Times New Roman" w:hAnsi="Times New Roman"/>
          <w:b/>
        </w:rPr>
        <w:tab/>
      </w:r>
      <w:proofErr w:type="spellStart"/>
      <w:r w:rsidRPr="00376C3D">
        <w:rPr>
          <w:rFonts w:ascii="Times New Roman" w:hAnsi="Times New Roman"/>
          <w:b/>
        </w:rPr>
        <w:t>Talpyklės</w:t>
      </w:r>
      <w:proofErr w:type="spellEnd"/>
      <w:r w:rsidRPr="00376C3D">
        <w:rPr>
          <w:rFonts w:ascii="Times New Roman" w:hAnsi="Times New Roman"/>
          <w:b/>
        </w:rPr>
        <w:t xml:space="preserve"> pobūdis ir jos turinys</w:t>
      </w:r>
    </w:p>
    <w:p w14:paraId="42B6C169" w14:textId="77777777" w:rsidR="004374C9" w:rsidRPr="00376C3D" w:rsidRDefault="004374C9" w:rsidP="00376C3D">
      <w:pPr>
        <w:spacing w:after="0" w:line="240" w:lineRule="auto"/>
        <w:rPr>
          <w:rFonts w:ascii="Times New Roman" w:hAnsi="Times New Roman"/>
        </w:rPr>
      </w:pPr>
    </w:p>
    <w:p w14:paraId="7826B441"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rPr>
        <w:t xml:space="preserve">I tipo stiklo flakonas, užkimštas </w:t>
      </w:r>
      <w:proofErr w:type="spellStart"/>
      <w:r w:rsidR="00563855" w:rsidRPr="00376C3D">
        <w:rPr>
          <w:rFonts w:ascii="Times New Roman" w:eastAsia="Times New Roman" w:hAnsi="Times New Roman" w:cs="Times New Roman"/>
          <w:color w:val="000000"/>
          <w:lang w:eastAsia="sl-SI"/>
        </w:rPr>
        <w:t>fluoropolimeru</w:t>
      </w:r>
      <w:proofErr w:type="spellEnd"/>
      <w:r w:rsidR="00563855" w:rsidRPr="00376C3D">
        <w:rPr>
          <w:rFonts w:ascii="Times New Roman" w:eastAsia="Times New Roman" w:hAnsi="Times New Roman" w:cs="Times New Roman"/>
          <w:color w:val="000000"/>
          <w:lang w:eastAsia="sl-SI"/>
        </w:rPr>
        <w:t xml:space="preserve"> padengtu </w:t>
      </w:r>
      <w:proofErr w:type="spellStart"/>
      <w:r w:rsidR="00563855" w:rsidRPr="00376C3D">
        <w:rPr>
          <w:rFonts w:ascii="Times New Roman" w:eastAsia="Times New Roman" w:hAnsi="Times New Roman" w:cs="Times New Roman"/>
          <w:color w:val="000000"/>
          <w:lang w:eastAsia="sl-SI"/>
        </w:rPr>
        <w:t>chlorobutilo</w:t>
      </w:r>
      <w:proofErr w:type="spellEnd"/>
      <w:r w:rsidR="00563855" w:rsidRPr="00376C3D">
        <w:rPr>
          <w:rFonts w:ascii="Times New Roman" w:eastAsia="Times New Roman" w:hAnsi="Times New Roman" w:cs="Times New Roman"/>
          <w:color w:val="000000"/>
          <w:lang w:eastAsia="sl-SI"/>
        </w:rPr>
        <w:t xml:space="preserve">/butilo </w:t>
      </w:r>
      <w:r w:rsidRPr="00376C3D">
        <w:rPr>
          <w:rFonts w:ascii="Times New Roman" w:hAnsi="Times New Roman"/>
          <w:color w:val="000000"/>
        </w:rPr>
        <w:t>gumos kamščiu ir aliuminio dangteliu</w:t>
      </w:r>
      <w:r w:rsidR="00563855" w:rsidRPr="00C71FCC">
        <w:t xml:space="preserve"> </w:t>
      </w:r>
      <w:r w:rsidR="00563855" w:rsidRPr="00376C3D">
        <w:rPr>
          <w:rFonts w:ascii="Times New Roman" w:eastAsia="Times New Roman" w:hAnsi="Times New Roman" w:cs="Times New Roman"/>
          <w:color w:val="000000"/>
          <w:lang w:eastAsia="sl-SI"/>
        </w:rPr>
        <w:t>su nuplėšiama plastikine dalimi</w:t>
      </w:r>
      <w:r w:rsidRPr="00376C3D">
        <w:rPr>
          <w:rFonts w:ascii="Times New Roman" w:hAnsi="Times New Roman"/>
          <w:color w:val="000000"/>
        </w:rPr>
        <w:t>.</w:t>
      </w:r>
    </w:p>
    <w:p w14:paraId="7FDE1D04"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rPr>
        <w:t>Pakuotė, kurioje yra 1, 2, 3 ar 5 flakonai ir pakuotė gydymo įstaigoms, kurioje yra 1 arba 5 flakonai.</w:t>
      </w:r>
    </w:p>
    <w:p w14:paraId="070C28F4"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rPr>
        <w:t xml:space="preserve">Kiekviename flakone yra 5 ml tirpalo. </w:t>
      </w:r>
    </w:p>
    <w:p w14:paraId="788BCDE9" w14:textId="77777777" w:rsidR="004374C9" w:rsidRPr="00376C3D" w:rsidRDefault="004374C9" w:rsidP="00376C3D">
      <w:pPr>
        <w:spacing w:after="0" w:line="240" w:lineRule="auto"/>
        <w:rPr>
          <w:rFonts w:ascii="Times New Roman" w:hAnsi="Times New Roman"/>
        </w:rPr>
      </w:pPr>
    </w:p>
    <w:p w14:paraId="26676978" w14:textId="77777777" w:rsidR="004374C9" w:rsidRPr="00376C3D" w:rsidRDefault="004374C9" w:rsidP="00376C3D">
      <w:pPr>
        <w:spacing w:after="0" w:line="240" w:lineRule="auto"/>
        <w:rPr>
          <w:rFonts w:ascii="Times New Roman" w:hAnsi="Times New Roman"/>
        </w:rPr>
      </w:pPr>
      <w:r w:rsidRPr="00376C3D">
        <w:rPr>
          <w:rFonts w:ascii="Times New Roman" w:hAnsi="Times New Roman"/>
        </w:rPr>
        <w:t>Gali būti tiekiamos ne visų dydžių pakuotės.</w:t>
      </w:r>
    </w:p>
    <w:p w14:paraId="6845E3F4" w14:textId="77777777" w:rsidR="004374C9" w:rsidRPr="00376C3D" w:rsidRDefault="004374C9" w:rsidP="00376C3D">
      <w:pPr>
        <w:spacing w:after="0" w:line="240" w:lineRule="auto"/>
        <w:rPr>
          <w:rFonts w:ascii="Times New Roman" w:hAnsi="Times New Roman"/>
        </w:rPr>
      </w:pPr>
    </w:p>
    <w:p w14:paraId="5C46ECCB" w14:textId="77777777" w:rsidR="004374C9" w:rsidRPr="00376C3D" w:rsidRDefault="004374C9" w:rsidP="00376C3D">
      <w:pPr>
        <w:spacing w:after="0" w:line="240" w:lineRule="auto"/>
        <w:ind w:left="567" w:hanging="567"/>
        <w:rPr>
          <w:rFonts w:ascii="Times New Roman" w:hAnsi="Times New Roman"/>
          <w:b/>
        </w:rPr>
      </w:pPr>
      <w:bookmarkStart w:id="0" w:name="OLE_LINK1"/>
      <w:r w:rsidRPr="00376C3D">
        <w:rPr>
          <w:rFonts w:ascii="Times New Roman" w:hAnsi="Times New Roman"/>
          <w:b/>
        </w:rPr>
        <w:t>6.6</w:t>
      </w:r>
      <w:r w:rsidRPr="00376C3D">
        <w:rPr>
          <w:rFonts w:ascii="Times New Roman" w:hAnsi="Times New Roman"/>
          <w:b/>
        </w:rPr>
        <w:tab/>
        <w:t xml:space="preserve">Specialūs reikalavimai atliekoms tvarkyti </w:t>
      </w:r>
      <w:bookmarkEnd w:id="0"/>
    </w:p>
    <w:p w14:paraId="27F709D4" w14:textId="77777777" w:rsidR="004374C9" w:rsidRPr="00376C3D" w:rsidRDefault="004374C9" w:rsidP="006B1233">
      <w:pPr>
        <w:spacing w:after="0" w:line="240" w:lineRule="auto"/>
        <w:rPr>
          <w:rFonts w:ascii="Times New Roman" w:hAnsi="Times New Roman"/>
        </w:rPr>
      </w:pPr>
    </w:p>
    <w:p w14:paraId="4B40DAF0" w14:textId="77777777" w:rsidR="004374C9" w:rsidRPr="00376C3D" w:rsidRDefault="004374C9" w:rsidP="00C71FCC">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rPr>
        <w:t xml:space="preserve">Vartoti tik vieną kartą, bet koks nesuvartotas tirpalas turi būti sunaikintas. </w:t>
      </w:r>
    </w:p>
    <w:p w14:paraId="121C09A0" w14:textId="77777777" w:rsidR="004374C9" w:rsidRPr="00376C3D" w:rsidRDefault="004374C9" w:rsidP="00376C3D">
      <w:pPr>
        <w:spacing w:after="0" w:line="240" w:lineRule="auto"/>
        <w:rPr>
          <w:rFonts w:ascii="Times New Roman" w:hAnsi="Times New Roman"/>
        </w:rPr>
      </w:pPr>
      <w:r w:rsidRPr="00376C3D">
        <w:rPr>
          <w:rFonts w:ascii="Times New Roman" w:hAnsi="Times New Roman"/>
        </w:rPr>
        <w:t>Nesuvartotą vaistinį preparatą ar atliekas reikia tvarkyti laikantis vietinių reikalavimų.</w:t>
      </w:r>
    </w:p>
    <w:p w14:paraId="58A9E9D5" w14:textId="77777777" w:rsidR="004374C9" w:rsidRPr="00376C3D" w:rsidRDefault="004374C9" w:rsidP="00376C3D">
      <w:pPr>
        <w:spacing w:after="0" w:line="240" w:lineRule="auto"/>
        <w:rPr>
          <w:rFonts w:ascii="Times New Roman" w:hAnsi="Times New Roman"/>
        </w:rPr>
      </w:pPr>
    </w:p>
    <w:p w14:paraId="097C7EC0" w14:textId="77777777" w:rsidR="004374C9" w:rsidRPr="00376C3D" w:rsidRDefault="004374C9" w:rsidP="00376C3D">
      <w:pPr>
        <w:spacing w:after="0" w:line="240" w:lineRule="auto"/>
        <w:rPr>
          <w:rFonts w:ascii="Times New Roman" w:hAnsi="Times New Roman"/>
        </w:rPr>
      </w:pPr>
    </w:p>
    <w:p w14:paraId="08175496" w14:textId="77777777" w:rsidR="004374C9" w:rsidRPr="00376C3D" w:rsidRDefault="004374C9" w:rsidP="00376C3D">
      <w:pPr>
        <w:spacing w:after="0" w:line="240" w:lineRule="auto"/>
        <w:ind w:left="567" w:hanging="567"/>
        <w:rPr>
          <w:rFonts w:ascii="Times New Roman" w:hAnsi="Times New Roman"/>
          <w:b/>
        </w:rPr>
      </w:pPr>
      <w:r w:rsidRPr="00376C3D">
        <w:rPr>
          <w:rFonts w:ascii="Times New Roman" w:hAnsi="Times New Roman"/>
          <w:b/>
        </w:rPr>
        <w:t>7.</w:t>
      </w:r>
      <w:r w:rsidRPr="00376C3D">
        <w:rPr>
          <w:rFonts w:ascii="Times New Roman" w:hAnsi="Times New Roman"/>
          <w:b/>
        </w:rPr>
        <w:tab/>
        <w:t>REGISTRUOTOJAS</w:t>
      </w:r>
    </w:p>
    <w:p w14:paraId="0214A0E3" w14:textId="77777777" w:rsidR="004374C9" w:rsidRPr="00376C3D" w:rsidRDefault="004374C9" w:rsidP="006B1233">
      <w:pPr>
        <w:spacing w:after="0" w:line="240" w:lineRule="auto"/>
        <w:rPr>
          <w:rFonts w:ascii="Times New Roman" w:hAnsi="Times New Roman"/>
        </w:rPr>
      </w:pPr>
    </w:p>
    <w:p w14:paraId="6C6CE640" w14:textId="77777777" w:rsidR="004374C9" w:rsidRPr="00376C3D" w:rsidRDefault="004374C9" w:rsidP="00C71FCC">
      <w:pPr>
        <w:numPr>
          <w:ilvl w:val="12"/>
          <w:numId w:val="0"/>
        </w:numPr>
        <w:spacing w:after="0" w:line="240" w:lineRule="auto"/>
        <w:ind w:right="-2"/>
        <w:rPr>
          <w:rFonts w:ascii="Times New Roman" w:hAnsi="Times New Roman"/>
        </w:rPr>
      </w:pPr>
      <w:proofErr w:type="spellStart"/>
      <w:r w:rsidRPr="00376C3D">
        <w:rPr>
          <w:rFonts w:ascii="Times New Roman" w:hAnsi="Times New Roman"/>
        </w:rPr>
        <w:t>Sandoz</w:t>
      </w:r>
      <w:proofErr w:type="spellEnd"/>
      <w:r w:rsidRPr="00376C3D">
        <w:rPr>
          <w:rFonts w:ascii="Times New Roman" w:hAnsi="Times New Roman"/>
        </w:rPr>
        <w:t xml:space="preserve"> </w:t>
      </w:r>
      <w:proofErr w:type="spellStart"/>
      <w:r w:rsidRPr="00376C3D">
        <w:rPr>
          <w:rFonts w:ascii="Times New Roman" w:hAnsi="Times New Roman"/>
        </w:rPr>
        <w:t>d.d</w:t>
      </w:r>
      <w:proofErr w:type="spellEnd"/>
      <w:r w:rsidRPr="00376C3D">
        <w:rPr>
          <w:rFonts w:ascii="Times New Roman" w:hAnsi="Times New Roman"/>
        </w:rPr>
        <w:t xml:space="preserve">. </w:t>
      </w:r>
    </w:p>
    <w:p w14:paraId="28CA1187" w14:textId="77777777" w:rsidR="004374C9" w:rsidRPr="00376C3D" w:rsidRDefault="004374C9" w:rsidP="00376C3D">
      <w:pPr>
        <w:numPr>
          <w:ilvl w:val="12"/>
          <w:numId w:val="0"/>
        </w:numPr>
        <w:spacing w:after="0" w:line="240" w:lineRule="auto"/>
        <w:ind w:right="-2"/>
        <w:rPr>
          <w:rFonts w:ascii="Times New Roman" w:hAnsi="Times New Roman"/>
        </w:rPr>
      </w:pPr>
      <w:proofErr w:type="spellStart"/>
      <w:r w:rsidRPr="00376C3D">
        <w:rPr>
          <w:rFonts w:ascii="Times New Roman" w:hAnsi="Times New Roman"/>
        </w:rPr>
        <w:t>Verovškova</w:t>
      </w:r>
      <w:proofErr w:type="spellEnd"/>
      <w:r w:rsidRPr="00376C3D">
        <w:rPr>
          <w:rFonts w:ascii="Times New Roman" w:hAnsi="Times New Roman"/>
        </w:rPr>
        <w:t xml:space="preserve"> 57 </w:t>
      </w:r>
    </w:p>
    <w:p w14:paraId="6B0F1E37" w14:textId="77777777" w:rsidR="004374C9" w:rsidRPr="00376C3D" w:rsidRDefault="004374C9" w:rsidP="00376C3D">
      <w:pPr>
        <w:numPr>
          <w:ilvl w:val="12"/>
          <w:numId w:val="0"/>
        </w:numPr>
        <w:spacing w:after="0" w:line="240" w:lineRule="auto"/>
        <w:ind w:right="-2"/>
        <w:rPr>
          <w:rFonts w:ascii="Times New Roman" w:hAnsi="Times New Roman"/>
        </w:rPr>
      </w:pPr>
      <w:r w:rsidRPr="00376C3D">
        <w:rPr>
          <w:rFonts w:ascii="Times New Roman" w:hAnsi="Times New Roman"/>
        </w:rPr>
        <w:t xml:space="preserve">SI-1000 </w:t>
      </w:r>
      <w:proofErr w:type="spellStart"/>
      <w:r w:rsidRPr="00376C3D">
        <w:rPr>
          <w:rFonts w:ascii="Times New Roman" w:hAnsi="Times New Roman"/>
        </w:rPr>
        <w:t>Ljubljana</w:t>
      </w:r>
      <w:proofErr w:type="spellEnd"/>
      <w:r w:rsidRPr="00376C3D">
        <w:rPr>
          <w:rFonts w:ascii="Times New Roman" w:hAnsi="Times New Roman"/>
        </w:rPr>
        <w:t xml:space="preserve"> </w:t>
      </w:r>
    </w:p>
    <w:p w14:paraId="3E070A55" w14:textId="77777777" w:rsidR="004374C9" w:rsidRPr="00376C3D" w:rsidRDefault="004374C9" w:rsidP="00376C3D">
      <w:pPr>
        <w:numPr>
          <w:ilvl w:val="12"/>
          <w:numId w:val="0"/>
        </w:numPr>
        <w:spacing w:after="0" w:line="240" w:lineRule="auto"/>
        <w:ind w:right="-2"/>
        <w:rPr>
          <w:rFonts w:ascii="Times New Roman" w:hAnsi="Times New Roman"/>
        </w:rPr>
      </w:pPr>
      <w:r w:rsidRPr="00376C3D">
        <w:rPr>
          <w:rFonts w:ascii="Times New Roman" w:hAnsi="Times New Roman"/>
        </w:rPr>
        <w:t>Slovėnija</w:t>
      </w:r>
    </w:p>
    <w:p w14:paraId="2F243D84" w14:textId="77777777" w:rsidR="004374C9" w:rsidRPr="00376C3D" w:rsidRDefault="004374C9" w:rsidP="00376C3D">
      <w:pPr>
        <w:spacing w:after="0" w:line="240" w:lineRule="auto"/>
        <w:rPr>
          <w:rFonts w:ascii="Times New Roman" w:hAnsi="Times New Roman"/>
        </w:rPr>
      </w:pPr>
    </w:p>
    <w:p w14:paraId="1C58B43E" w14:textId="77777777" w:rsidR="004374C9" w:rsidRPr="00376C3D" w:rsidRDefault="004374C9" w:rsidP="00376C3D">
      <w:pPr>
        <w:spacing w:after="0" w:line="240" w:lineRule="auto"/>
        <w:rPr>
          <w:rFonts w:ascii="Times New Roman" w:hAnsi="Times New Roman"/>
          <w:b/>
        </w:rPr>
      </w:pPr>
    </w:p>
    <w:p w14:paraId="12076659" w14:textId="77777777" w:rsidR="004374C9" w:rsidRPr="00376C3D" w:rsidRDefault="004374C9" w:rsidP="00376C3D">
      <w:pPr>
        <w:spacing w:after="0" w:line="240" w:lineRule="auto"/>
        <w:ind w:left="567" w:hanging="567"/>
        <w:rPr>
          <w:rFonts w:ascii="Times New Roman" w:hAnsi="Times New Roman"/>
          <w:b/>
          <w:kern w:val="28"/>
        </w:rPr>
      </w:pPr>
      <w:r w:rsidRPr="00376C3D">
        <w:rPr>
          <w:rFonts w:ascii="Times New Roman" w:hAnsi="Times New Roman"/>
          <w:b/>
          <w:kern w:val="28"/>
        </w:rPr>
        <w:t>8.</w:t>
      </w:r>
      <w:r w:rsidRPr="00376C3D">
        <w:rPr>
          <w:rFonts w:ascii="Times New Roman" w:hAnsi="Times New Roman"/>
          <w:b/>
          <w:kern w:val="28"/>
        </w:rPr>
        <w:tab/>
        <w:t xml:space="preserve">REGISTRACIJOS PAŽYMĖJIMO NUMERIS (-IAI) </w:t>
      </w:r>
    </w:p>
    <w:p w14:paraId="40EE242C" w14:textId="77777777" w:rsidR="004374C9" w:rsidRPr="00376C3D" w:rsidRDefault="004374C9" w:rsidP="006B1233">
      <w:pPr>
        <w:spacing w:after="0" w:line="240" w:lineRule="auto"/>
        <w:rPr>
          <w:rFonts w:ascii="Times New Roman" w:hAnsi="Times New Roman"/>
        </w:rPr>
      </w:pPr>
    </w:p>
    <w:p w14:paraId="0AEE7C89" w14:textId="77777777" w:rsidR="004374C9" w:rsidRPr="00376C3D" w:rsidRDefault="004374C9" w:rsidP="00C71FCC">
      <w:pPr>
        <w:spacing w:after="0" w:line="240" w:lineRule="auto"/>
        <w:rPr>
          <w:rFonts w:ascii="Times New Roman" w:hAnsi="Times New Roman"/>
        </w:rPr>
      </w:pPr>
      <w:r w:rsidRPr="00376C3D">
        <w:rPr>
          <w:rFonts w:ascii="Times New Roman" w:hAnsi="Times New Roman"/>
        </w:rPr>
        <w:t xml:space="preserve">N1 - LT/1/17/4046/001 </w:t>
      </w:r>
    </w:p>
    <w:p w14:paraId="7A2C515B" w14:textId="77777777" w:rsidR="004374C9" w:rsidRPr="00376C3D" w:rsidRDefault="004374C9" w:rsidP="00376C3D">
      <w:pPr>
        <w:spacing w:after="0" w:line="240" w:lineRule="auto"/>
        <w:rPr>
          <w:rFonts w:ascii="Times New Roman" w:hAnsi="Times New Roman"/>
        </w:rPr>
      </w:pPr>
      <w:r w:rsidRPr="00376C3D">
        <w:rPr>
          <w:rFonts w:ascii="Times New Roman" w:hAnsi="Times New Roman"/>
        </w:rPr>
        <w:t xml:space="preserve">N2 - LT/1/17/4046/002 </w:t>
      </w:r>
    </w:p>
    <w:p w14:paraId="113A1C1A" w14:textId="77777777" w:rsidR="004374C9" w:rsidRPr="00376C3D" w:rsidRDefault="004374C9" w:rsidP="00376C3D">
      <w:pPr>
        <w:spacing w:after="0" w:line="240" w:lineRule="auto"/>
        <w:rPr>
          <w:rFonts w:ascii="Times New Roman" w:hAnsi="Times New Roman"/>
        </w:rPr>
      </w:pPr>
      <w:r w:rsidRPr="00376C3D">
        <w:rPr>
          <w:rFonts w:ascii="Times New Roman" w:hAnsi="Times New Roman"/>
        </w:rPr>
        <w:t xml:space="preserve">N3 - LT/1/17/4046/003 </w:t>
      </w:r>
    </w:p>
    <w:p w14:paraId="7D54D7A6" w14:textId="77777777" w:rsidR="004374C9" w:rsidRPr="00376C3D" w:rsidRDefault="004374C9" w:rsidP="00376C3D">
      <w:pPr>
        <w:spacing w:after="0" w:line="240" w:lineRule="auto"/>
        <w:rPr>
          <w:rFonts w:ascii="Times New Roman" w:hAnsi="Times New Roman"/>
        </w:rPr>
      </w:pPr>
      <w:r w:rsidRPr="00376C3D">
        <w:rPr>
          <w:rFonts w:ascii="Times New Roman" w:hAnsi="Times New Roman"/>
        </w:rPr>
        <w:t xml:space="preserve">N5 - LT/1/17/4046/004 </w:t>
      </w:r>
    </w:p>
    <w:p w14:paraId="3AE20313" w14:textId="77777777" w:rsidR="004374C9" w:rsidRPr="00376C3D" w:rsidRDefault="004374C9" w:rsidP="00376C3D">
      <w:pPr>
        <w:spacing w:after="0" w:line="240" w:lineRule="auto"/>
        <w:rPr>
          <w:rFonts w:ascii="Times New Roman" w:hAnsi="Times New Roman"/>
        </w:rPr>
      </w:pPr>
      <w:r w:rsidRPr="00376C3D">
        <w:rPr>
          <w:rFonts w:ascii="Times New Roman" w:hAnsi="Times New Roman"/>
        </w:rPr>
        <w:t>N1 - LT/1/17/4046/005 (pakuotė gydymo įstaigai)</w:t>
      </w:r>
    </w:p>
    <w:p w14:paraId="0B9CCED7" w14:textId="77777777" w:rsidR="004374C9" w:rsidRPr="00376C3D" w:rsidRDefault="004374C9" w:rsidP="00376C3D">
      <w:pPr>
        <w:spacing w:after="0" w:line="240" w:lineRule="auto"/>
        <w:rPr>
          <w:rFonts w:ascii="Times New Roman" w:hAnsi="Times New Roman"/>
        </w:rPr>
      </w:pPr>
      <w:r w:rsidRPr="00376C3D">
        <w:rPr>
          <w:rFonts w:ascii="Times New Roman" w:hAnsi="Times New Roman"/>
        </w:rPr>
        <w:t>N5 - LT/1/17/4046/006 (pakuotė gydymo įstaigai)</w:t>
      </w:r>
    </w:p>
    <w:p w14:paraId="19B7C6E7" w14:textId="77777777" w:rsidR="004374C9" w:rsidRPr="00376C3D" w:rsidRDefault="004374C9" w:rsidP="00376C3D">
      <w:pPr>
        <w:spacing w:after="0" w:line="240" w:lineRule="auto"/>
        <w:rPr>
          <w:rFonts w:ascii="Times New Roman" w:hAnsi="Times New Roman"/>
        </w:rPr>
      </w:pPr>
    </w:p>
    <w:p w14:paraId="3A56599F" w14:textId="77777777" w:rsidR="004374C9" w:rsidRPr="00376C3D" w:rsidRDefault="004374C9" w:rsidP="00376C3D">
      <w:pPr>
        <w:spacing w:after="0" w:line="240" w:lineRule="auto"/>
        <w:rPr>
          <w:rFonts w:ascii="Times New Roman" w:hAnsi="Times New Roman"/>
        </w:rPr>
      </w:pPr>
    </w:p>
    <w:p w14:paraId="1DB8EA1A" w14:textId="77777777" w:rsidR="004374C9" w:rsidRPr="00376C3D" w:rsidRDefault="004374C9" w:rsidP="00376C3D">
      <w:pPr>
        <w:spacing w:after="0" w:line="240" w:lineRule="auto"/>
        <w:ind w:left="567" w:hanging="567"/>
        <w:rPr>
          <w:rFonts w:ascii="Times New Roman" w:hAnsi="Times New Roman"/>
          <w:b/>
        </w:rPr>
      </w:pPr>
      <w:r w:rsidRPr="00376C3D">
        <w:rPr>
          <w:rFonts w:ascii="Times New Roman" w:hAnsi="Times New Roman"/>
          <w:b/>
        </w:rPr>
        <w:t>9.</w:t>
      </w:r>
      <w:r w:rsidRPr="00376C3D">
        <w:rPr>
          <w:rFonts w:ascii="Times New Roman" w:hAnsi="Times New Roman"/>
          <w:b/>
        </w:rPr>
        <w:tab/>
        <w:t>REGISTRAVIMO / PERREGISTRAVIMO DATA</w:t>
      </w:r>
    </w:p>
    <w:p w14:paraId="59F9A9E8" w14:textId="77777777" w:rsidR="004374C9" w:rsidRPr="00376C3D" w:rsidRDefault="004374C9" w:rsidP="006B1233">
      <w:pPr>
        <w:spacing w:after="0" w:line="240" w:lineRule="auto"/>
        <w:rPr>
          <w:rFonts w:ascii="Times New Roman" w:hAnsi="Times New Roman"/>
        </w:rPr>
      </w:pPr>
    </w:p>
    <w:p w14:paraId="59F8078A" w14:textId="2E987C20" w:rsidR="004374C9" w:rsidRPr="00376C3D" w:rsidRDefault="004374C9" w:rsidP="00C71FCC">
      <w:pPr>
        <w:spacing w:after="0" w:line="240" w:lineRule="auto"/>
        <w:rPr>
          <w:rFonts w:ascii="Times New Roman" w:hAnsi="Times New Roman"/>
        </w:rPr>
      </w:pPr>
      <w:r w:rsidRPr="00376C3D">
        <w:rPr>
          <w:rFonts w:ascii="Times New Roman" w:hAnsi="Times New Roman"/>
        </w:rPr>
        <w:t>Registravimo data 2017 m. vasario 13 d.</w:t>
      </w:r>
    </w:p>
    <w:p w14:paraId="1B46264E" w14:textId="77777777" w:rsidR="004374C9" w:rsidRPr="00376C3D" w:rsidRDefault="004374C9" w:rsidP="00376C3D">
      <w:pPr>
        <w:spacing w:after="0" w:line="240" w:lineRule="auto"/>
        <w:rPr>
          <w:rFonts w:ascii="Times New Roman" w:hAnsi="Times New Roman"/>
        </w:rPr>
      </w:pPr>
    </w:p>
    <w:p w14:paraId="6D384AC3" w14:textId="77777777" w:rsidR="004374C9" w:rsidRPr="00376C3D" w:rsidRDefault="004374C9" w:rsidP="00376C3D">
      <w:pPr>
        <w:spacing w:after="0" w:line="240" w:lineRule="auto"/>
        <w:rPr>
          <w:rFonts w:ascii="Times New Roman" w:hAnsi="Times New Roman"/>
        </w:rPr>
      </w:pPr>
    </w:p>
    <w:p w14:paraId="2398FF2C" w14:textId="77777777" w:rsidR="004374C9" w:rsidRPr="00376C3D" w:rsidRDefault="004374C9" w:rsidP="00376C3D">
      <w:pPr>
        <w:spacing w:after="0" w:line="240" w:lineRule="auto"/>
        <w:ind w:left="567" w:hanging="567"/>
        <w:rPr>
          <w:rFonts w:ascii="Times New Roman" w:hAnsi="Times New Roman"/>
          <w:b/>
        </w:rPr>
      </w:pPr>
      <w:r w:rsidRPr="00376C3D">
        <w:rPr>
          <w:rFonts w:ascii="Times New Roman" w:hAnsi="Times New Roman"/>
          <w:b/>
        </w:rPr>
        <w:t>10.</w:t>
      </w:r>
      <w:r w:rsidRPr="00376C3D">
        <w:rPr>
          <w:rFonts w:ascii="Times New Roman" w:hAnsi="Times New Roman"/>
          <w:b/>
        </w:rPr>
        <w:tab/>
        <w:t>TEKSTO PERŽIŪROS DATA</w:t>
      </w:r>
    </w:p>
    <w:p w14:paraId="3F81F6DA" w14:textId="77777777" w:rsidR="004374C9" w:rsidRPr="00376C3D" w:rsidRDefault="004374C9" w:rsidP="006B1233">
      <w:pPr>
        <w:spacing w:after="0" w:line="240" w:lineRule="auto"/>
        <w:rPr>
          <w:rFonts w:ascii="Times New Roman" w:hAnsi="Times New Roman"/>
        </w:rPr>
      </w:pPr>
    </w:p>
    <w:p w14:paraId="16BE3948" w14:textId="35717609" w:rsidR="004374C9" w:rsidRPr="00376C3D" w:rsidRDefault="00073588" w:rsidP="00C71FCC">
      <w:pPr>
        <w:tabs>
          <w:tab w:val="left" w:pos="567"/>
        </w:tabs>
        <w:spacing w:after="0" w:line="260" w:lineRule="exact"/>
        <w:rPr>
          <w:rFonts w:ascii="Times New Roman" w:hAnsi="Times New Roman"/>
          <w:b/>
        </w:rPr>
      </w:pPr>
      <w:r w:rsidRPr="00073588">
        <w:rPr>
          <w:rFonts w:ascii="Times New Roman" w:eastAsia="Times New Roman" w:hAnsi="Times New Roman" w:cs="Times New Roman"/>
          <w:snapToGrid w:val="0"/>
          <w:szCs w:val="24"/>
        </w:rPr>
        <w:t>2017 m. rugpjūčio 25 d.</w:t>
      </w:r>
    </w:p>
    <w:p w14:paraId="1AA82AB1" w14:textId="77777777" w:rsidR="004374C9" w:rsidRPr="00376C3D" w:rsidRDefault="004374C9" w:rsidP="00376C3D">
      <w:pPr>
        <w:tabs>
          <w:tab w:val="left" w:pos="567"/>
        </w:tabs>
        <w:spacing w:after="0" w:line="260" w:lineRule="exact"/>
        <w:rPr>
          <w:rFonts w:ascii="Times New Roman" w:hAnsi="Times New Roman"/>
          <w:b/>
        </w:rPr>
      </w:pPr>
    </w:p>
    <w:p w14:paraId="407A903B" w14:textId="77777777" w:rsidR="004374C9" w:rsidRPr="00376C3D" w:rsidRDefault="004374C9" w:rsidP="00376C3D">
      <w:pPr>
        <w:tabs>
          <w:tab w:val="left" w:pos="5954"/>
          <w:tab w:val="left" w:pos="6237"/>
          <w:tab w:val="left" w:pos="6663"/>
          <w:tab w:val="left" w:pos="6946"/>
        </w:tabs>
        <w:spacing w:after="0" w:line="240" w:lineRule="auto"/>
        <w:rPr>
          <w:rFonts w:ascii="Times New Roman" w:hAnsi="Times New Roman"/>
          <w:color w:val="0000FF"/>
          <w:u w:val="single"/>
        </w:rPr>
      </w:pPr>
      <w:r w:rsidRPr="00376C3D">
        <w:rPr>
          <w:rFonts w:ascii="Times New Roman" w:hAnsi="Times New Roman"/>
        </w:rPr>
        <w:t>Išsami informacija apie šį vaistinį preparatą pateikiama Valstybinės vaistų kontrolės tarnybos prie Lietuvos Respublikos sveikatos apsaugos ministerijos tinklalapyje</w:t>
      </w:r>
      <w:r w:rsidRPr="00376C3D">
        <w:rPr>
          <w:rFonts w:ascii="Times New Roman" w:hAnsi="Times New Roman"/>
          <w:i/>
        </w:rPr>
        <w:t xml:space="preserve"> </w:t>
      </w:r>
      <w:hyperlink r:id="rId10" w:history="1">
        <w:r w:rsidRPr="00376C3D">
          <w:rPr>
            <w:rFonts w:ascii="Times New Roman" w:hAnsi="Times New Roman"/>
            <w:color w:val="0000FF"/>
            <w:u w:val="single"/>
          </w:rPr>
          <w:t>http://www.vvkt.lt</w:t>
        </w:r>
      </w:hyperlink>
    </w:p>
    <w:p w14:paraId="38FC0FA9" w14:textId="77777777" w:rsidR="004374C9" w:rsidRPr="00376C3D" w:rsidRDefault="004374C9" w:rsidP="00376C3D">
      <w:pPr>
        <w:tabs>
          <w:tab w:val="left" w:pos="5954"/>
          <w:tab w:val="left" w:pos="6237"/>
          <w:tab w:val="left" w:pos="6663"/>
          <w:tab w:val="left" w:pos="6946"/>
        </w:tabs>
        <w:spacing w:after="0" w:line="240" w:lineRule="auto"/>
        <w:jc w:val="center"/>
        <w:rPr>
          <w:rFonts w:ascii="Times New Roman" w:hAnsi="Times New Roman"/>
          <w:color w:val="000000"/>
          <w:sz w:val="24"/>
        </w:rPr>
      </w:pPr>
      <w:r w:rsidRPr="00C71FCC">
        <w:rPr>
          <w:rFonts w:ascii="Courier New" w:eastAsia="SimSun" w:hAnsi="Courier New" w:cs="Times New Roman"/>
          <w:b/>
          <w:sz w:val="20"/>
          <w:szCs w:val="20"/>
        </w:rPr>
        <w:br w:type="page"/>
      </w:r>
    </w:p>
    <w:p w14:paraId="38F19346" w14:textId="77777777" w:rsidR="004374C9" w:rsidRPr="00376C3D" w:rsidRDefault="004374C9" w:rsidP="00376C3D">
      <w:pPr>
        <w:tabs>
          <w:tab w:val="left" w:pos="567"/>
          <w:tab w:val="left" w:pos="4820"/>
          <w:tab w:val="left" w:pos="5387"/>
          <w:tab w:val="left" w:pos="5670"/>
          <w:tab w:val="left" w:pos="5954"/>
          <w:tab w:val="left" w:pos="6096"/>
          <w:tab w:val="left" w:pos="6237"/>
        </w:tabs>
        <w:spacing w:after="0" w:line="260" w:lineRule="exact"/>
        <w:jc w:val="center"/>
        <w:rPr>
          <w:rFonts w:ascii="Times New Roman" w:hAnsi="Times New Roman"/>
          <w:b/>
        </w:rPr>
      </w:pPr>
    </w:p>
    <w:p w14:paraId="26ABA5D8" w14:textId="77777777" w:rsidR="004374C9" w:rsidRPr="00376C3D" w:rsidRDefault="004374C9" w:rsidP="00376C3D">
      <w:pPr>
        <w:tabs>
          <w:tab w:val="left" w:pos="567"/>
          <w:tab w:val="left" w:pos="4820"/>
          <w:tab w:val="left" w:pos="5670"/>
          <w:tab w:val="left" w:pos="6096"/>
        </w:tabs>
        <w:spacing w:after="0" w:line="260" w:lineRule="exact"/>
        <w:jc w:val="center"/>
        <w:rPr>
          <w:rFonts w:ascii="Times New Roman" w:hAnsi="Times New Roman"/>
        </w:rPr>
      </w:pPr>
    </w:p>
    <w:p w14:paraId="220618E7" w14:textId="77777777" w:rsidR="004374C9" w:rsidRPr="00376C3D" w:rsidRDefault="004374C9" w:rsidP="00376C3D">
      <w:pPr>
        <w:tabs>
          <w:tab w:val="left" w:pos="567"/>
        </w:tabs>
        <w:spacing w:after="0" w:line="260" w:lineRule="exact"/>
        <w:jc w:val="center"/>
        <w:rPr>
          <w:rFonts w:ascii="Times New Roman" w:hAnsi="Times New Roman"/>
        </w:rPr>
      </w:pPr>
    </w:p>
    <w:p w14:paraId="5EF609B1" w14:textId="77777777" w:rsidR="004374C9" w:rsidRPr="00376C3D" w:rsidRDefault="004374C9" w:rsidP="00376C3D">
      <w:pPr>
        <w:tabs>
          <w:tab w:val="left" w:pos="567"/>
        </w:tabs>
        <w:spacing w:after="0" w:line="260" w:lineRule="exact"/>
        <w:jc w:val="center"/>
        <w:rPr>
          <w:rFonts w:ascii="Times New Roman" w:hAnsi="Times New Roman"/>
        </w:rPr>
      </w:pPr>
    </w:p>
    <w:p w14:paraId="1FDEB8D9" w14:textId="77777777" w:rsidR="004374C9" w:rsidRPr="00376C3D" w:rsidRDefault="004374C9" w:rsidP="00376C3D">
      <w:pPr>
        <w:tabs>
          <w:tab w:val="left" w:pos="567"/>
        </w:tabs>
        <w:spacing w:after="0" w:line="260" w:lineRule="exact"/>
        <w:jc w:val="center"/>
        <w:rPr>
          <w:rFonts w:ascii="Times New Roman" w:hAnsi="Times New Roman"/>
        </w:rPr>
      </w:pPr>
    </w:p>
    <w:p w14:paraId="3E6625BD" w14:textId="77777777" w:rsidR="004374C9" w:rsidRPr="00376C3D" w:rsidRDefault="004374C9" w:rsidP="00376C3D">
      <w:pPr>
        <w:tabs>
          <w:tab w:val="left" w:pos="567"/>
        </w:tabs>
        <w:spacing w:after="0" w:line="260" w:lineRule="exact"/>
        <w:jc w:val="center"/>
        <w:rPr>
          <w:rFonts w:ascii="Times New Roman" w:hAnsi="Times New Roman"/>
        </w:rPr>
      </w:pPr>
    </w:p>
    <w:p w14:paraId="6FC29362" w14:textId="77777777" w:rsidR="004374C9" w:rsidRPr="00376C3D" w:rsidRDefault="004374C9" w:rsidP="00376C3D">
      <w:pPr>
        <w:tabs>
          <w:tab w:val="left" w:pos="567"/>
        </w:tabs>
        <w:spacing w:after="0" w:line="260" w:lineRule="exact"/>
        <w:jc w:val="center"/>
        <w:rPr>
          <w:rFonts w:ascii="Times New Roman" w:hAnsi="Times New Roman"/>
        </w:rPr>
      </w:pPr>
    </w:p>
    <w:p w14:paraId="169CFAA2" w14:textId="77777777" w:rsidR="004374C9" w:rsidRPr="00376C3D" w:rsidRDefault="004374C9" w:rsidP="00376C3D">
      <w:pPr>
        <w:tabs>
          <w:tab w:val="left" w:pos="567"/>
        </w:tabs>
        <w:spacing w:after="0" w:line="260" w:lineRule="exact"/>
        <w:jc w:val="center"/>
        <w:rPr>
          <w:rFonts w:ascii="Times New Roman" w:hAnsi="Times New Roman"/>
        </w:rPr>
      </w:pPr>
    </w:p>
    <w:p w14:paraId="1F47DF36" w14:textId="77777777" w:rsidR="004374C9" w:rsidRPr="00376C3D" w:rsidRDefault="004374C9" w:rsidP="00376C3D">
      <w:pPr>
        <w:tabs>
          <w:tab w:val="left" w:pos="567"/>
        </w:tabs>
        <w:spacing w:after="0" w:line="260" w:lineRule="exact"/>
        <w:jc w:val="center"/>
        <w:rPr>
          <w:rFonts w:ascii="Times New Roman" w:hAnsi="Times New Roman"/>
        </w:rPr>
      </w:pPr>
    </w:p>
    <w:p w14:paraId="234AE399" w14:textId="77777777" w:rsidR="004374C9" w:rsidRPr="00376C3D" w:rsidRDefault="004374C9" w:rsidP="00376C3D">
      <w:pPr>
        <w:tabs>
          <w:tab w:val="left" w:pos="567"/>
        </w:tabs>
        <w:spacing w:after="0" w:line="260" w:lineRule="exact"/>
        <w:jc w:val="center"/>
        <w:rPr>
          <w:rFonts w:ascii="Times New Roman" w:hAnsi="Times New Roman"/>
        </w:rPr>
      </w:pPr>
    </w:p>
    <w:p w14:paraId="0B0A3B47" w14:textId="77777777" w:rsidR="004374C9" w:rsidRPr="00376C3D" w:rsidRDefault="004374C9" w:rsidP="00376C3D">
      <w:pPr>
        <w:tabs>
          <w:tab w:val="left" w:pos="567"/>
        </w:tabs>
        <w:spacing w:after="0" w:line="260" w:lineRule="exact"/>
        <w:jc w:val="center"/>
        <w:rPr>
          <w:rFonts w:ascii="Times New Roman" w:hAnsi="Times New Roman"/>
        </w:rPr>
      </w:pPr>
    </w:p>
    <w:p w14:paraId="2290CC57" w14:textId="77777777" w:rsidR="004374C9" w:rsidRPr="00376C3D" w:rsidRDefault="004374C9" w:rsidP="00376C3D">
      <w:pPr>
        <w:tabs>
          <w:tab w:val="left" w:pos="567"/>
        </w:tabs>
        <w:spacing w:after="0" w:line="240" w:lineRule="auto"/>
        <w:jc w:val="center"/>
        <w:rPr>
          <w:rFonts w:ascii="Times New Roman" w:hAnsi="Times New Roman"/>
        </w:rPr>
      </w:pPr>
    </w:p>
    <w:p w14:paraId="27FBEC44" w14:textId="77777777" w:rsidR="004374C9" w:rsidRPr="00376C3D" w:rsidRDefault="004374C9" w:rsidP="00376C3D">
      <w:pPr>
        <w:tabs>
          <w:tab w:val="left" w:pos="567"/>
        </w:tabs>
        <w:spacing w:after="0" w:line="260" w:lineRule="exact"/>
        <w:jc w:val="center"/>
        <w:rPr>
          <w:rFonts w:ascii="Times New Roman" w:hAnsi="Times New Roman"/>
        </w:rPr>
      </w:pPr>
    </w:p>
    <w:p w14:paraId="06A3AB32" w14:textId="77777777" w:rsidR="004374C9" w:rsidRPr="00376C3D" w:rsidRDefault="004374C9" w:rsidP="00376C3D">
      <w:pPr>
        <w:tabs>
          <w:tab w:val="left" w:pos="567"/>
        </w:tabs>
        <w:spacing w:after="0" w:line="260" w:lineRule="exact"/>
        <w:jc w:val="center"/>
        <w:rPr>
          <w:rFonts w:ascii="Times New Roman" w:hAnsi="Times New Roman"/>
        </w:rPr>
      </w:pPr>
    </w:p>
    <w:p w14:paraId="4FEB635F" w14:textId="77777777" w:rsidR="004374C9" w:rsidRPr="00376C3D" w:rsidRDefault="004374C9" w:rsidP="00376C3D">
      <w:pPr>
        <w:tabs>
          <w:tab w:val="left" w:pos="567"/>
        </w:tabs>
        <w:spacing w:after="0" w:line="260" w:lineRule="exact"/>
        <w:jc w:val="center"/>
        <w:rPr>
          <w:rFonts w:ascii="Times New Roman" w:hAnsi="Times New Roman"/>
        </w:rPr>
      </w:pPr>
    </w:p>
    <w:p w14:paraId="145014EC" w14:textId="77777777" w:rsidR="004374C9" w:rsidRPr="00376C3D" w:rsidRDefault="004374C9" w:rsidP="00376C3D">
      <w:pPr>
        <w:tabs>
          <w:tab w:val="left" w:pos="567"/>
        </w:tabs>
        <w:spacing w:after="0" w:line="260" w:lineRule="exact"/>
        <w:jc w:val="center"/>
        <w:rPr>
          <w:rFonts w:ascii="Times New Roman" w:hAnsi="Times New Roman"/>
        </w:rPr>
      </w:pPr>
    </w:p>
    <w:p w14:paraId="5F3F5A4E" w14:textId="77777777" w:rsidR="004374C9" w:rsidRPr="00376C3D" w:rsidRDefault="004374C9" w:rsidP="00376C3D">
      <w:pPr>
        <w:tabs>
          <w:tab w:val="left" w:pos="567"/>
        </w:tabs>
        <w:spacing w:after="0" w:line="260" w:lineRule="exact"/>
        <w:jc w:val="center"/>
        <w:rPr>
          <w:rFonts w:ascii="Times New Roman" w:hAnsi="Times New Roman"/>
        </w:rPr>
      </w:pPr>
    </w:p>
    <w:p w14:paraId="1C78417F" w14:textId="77777777" w:rsidR="004374C9" w:rsidRPr="00376C3D" w:rsidRDefault="004374C9" w:rsidP="00376C3D">
      <w:pPr>
        <w:tabs>
          <w:tab w:val="left" w:pos="567"/>
        </w:tabs>
        <w:spacing w:after="0" w:line="260" w:lineRule="exact"/>
        <w:jc w:val="center"/>
        <w:rPr>
          <w:rFonts w:ascii="Times New Roman" w:hAnsi="Times New Roman"/>
        </w:rPr>
      </w:pPr>
    </w:p>
    <w:p w14:paraId="4C7572D6" w14:textId="77777777" w:rsidR="004374C9" w:rsidRPr="00376C3D" w:rsidRDefault="004374C9" w:rsidP="00376C3D">
      <w:pPr>
        <w:tabs>
          <w:tab w:val="left" w:pos="567"/>
        </w:tabs>
        <w:spacing w:after="0" w:line="260" w:lineRule="exact"/>
        <w:jc w:val="center"/>
        <w:rPr>
          <w:rFonts w:ascii="Times New Roman" w:hAnsi="Times New Roman"/>
        </w:rPr>
      </w:pPr>
    </w:p>
    <w:p w14:paraId="50C36371" w14:textId="77777777" w:rsidR="004374C9" w:rsidRPr="00376C3D" w:rsidRDefault="004374C9" w:rsidP="00376C3D">
      <w:pPr>
        <w:tabs>
          <w:tab w:val="left" w:pos="567"/>
        </w:tabs>
        <w:spacing w:after="0" w:line="260" w:lineRule="exact"/>
        <w:jc w:val="center"/>
        <w:rPr>
          <w:rFonts w:ascii="Times New Roman" w:hAnsi="Times New Roman"/>
        </w:rPr>
      </w:pPr>
    </w:p>
    <w:p w14:paraId="72CACEDF" w14:textId="77777777" w:rsidR="004374C9" w:rsidRPr="00376C3D" w:rsidRDefault="004374C9" w:rsidP="00376C3D">
      <w:pPr>
        <w:tabs>
          <w:tab w:val="left" w:pos="567"/>
        </w:tabs>
        <w:spacing w:after="0" w:line="260" w:lineRule="exact"/>
        <w:jc w:val="center"/>
        <w:rPr>
          <w:rFonts w:ascii="Times New Roman" w:hAnsi="Times New Roman"/>
          <w:b/>
        </w:rPr>
      </w:pPr>
    </w:p>
    <w:p w14:paraId="696F45A2" w14:textId="77777777" w:rsidR="004374C9" w:rsidRPr="00376C3D" w:rsidRDefault="004374C9" w:rsidP="00376C3D">
      <w:pPr>
        <w:tabs>
          <w:tab w:val="left" w:pos="567"/>
        </w:tabs>
        <w:spacing w:after="0" w:line="260" w:lineRule="exact"/>
        <w:jc w:val="center"/>
        <w:rPr>
          <w:rFonts w:ascii="Times New Roman" w:hAnsi="Times New Roman"/>
          <w:b/>
        </w:rPr>
      </w:pPr>
    </w:p>
    <w:p w14:paraId="6CCF452B" w14:textId="77777777" w:rsidR="004374C9" w:rsidRPr="00376C3D" w:rsidRDefault="004374C9" w:rsidP="00376C3D">
      <w:pPr>
        <w:tabs>
          <w:tab w:val="left" w:pos="567"/>
        </w:tabs>
        <w:spacing w:after="0" w:line="260" w:lineRule="exact"/>
        <w:jc w:val="center"/>
        <w:rPr>
          <w:rFonts w:ascii="Times New Roman" w:hAnsi="Times New Roman"/>
          <w:b/>
        </w:rPr>
      </w:pPr>
    </w:p>
    <w:p w14:paraId="669D8359" w14:textId="77777777" w:rsidR="004374C9" w:rsidRPr="00376C3D" w:rsidRDefault="004374C9" w:rsidP="00376C3D">
      <w:pPr>
        <w:tabs>
          <w:tab w:val="left" w:pos="567"/>
        </w:tabs>
        <w:spacing w:after="0" w:line="260" w:lineRule="exact"/>
        <w:jc w:val="center"/>
        <w:rPr>
          <w:rFonts w:ascii="Times New Roman" w:hAnsi="Times New Roman"/>
          <w:b/>
        </w:rPr>
      </w:pPr>
      <w:r w:rsidRPr="00376C3D">
        <w:rPr>
          <w:rFonts w:ascii="Times New Roman" w:hAnsi="Times New Roman"/>
          <w:b/>
        </w:rPr>
        <w:t>II PRIEDAS</w:t>
      </w:r>
    </w:p>
    <w:p w14:paraId="43C4C992" w14:textId="77777777" w:rsidR="004374C9" w:rsidRPr="00376C3D" w:rsidRDefault="004374C9" w:rsidP="00376C3D">
      <w:pPr>
        <w:tabs>
          <w:tab w:val="left" w:pos="567"/>
        </w:tabs>
        <w:spacing w:after="0" w:line="260" w:lineRule="exact"/>
        <w:jc w:val="center"/>
        <w:rPr>
          <w:rFonts w:ascii="Times New Roman" w:hAnsi="Times New Roman"/>
          <w:b/>
        </w:rPr>
      </w:pPr>
    </w:p>
    <w:p w14:paraId="6F75B084" w14:textId="77777777" w:rsidR="004374C9" w:rsidRPr="00376C3D" w:rsidRDefault="004374C9" w:rsidP="00376C3D">
      <w:pPr>
        <w:tabs>
          <w:tab w:val="left" w:pos="567"/>
        </w:tabs>
        <w:spacing w:after="0" w:line="260" w:lineRule="exact"/>
        <w:jc w:val="center"/>
        <w:rPr>
          <w:rFonts w:ascii="Times New Roman" w:hAnsi="Times New Roman"/>
          <w:i/>
        </w:rPr>
      </w:pPr>
      <w:r w:rsidRPr="00376C3D">
        <w:rPr>
          <w:rFonts w:ascii="Times New Roman" w:hAnsi="Times New Roman"/>
          <w:b/>
        </w:rPr>
        <w:t>REGISTRACIJOS SĄLYGOS</w:t>
      </w:r>
    </w:p>
    <w:p w14:paraId="1101A6ED" w14:textId="77777777" w:rsidR="004374C9" w:rsidRPr="00376C3D" w:rsidRDefault="004374C9" w:rsidP="00376C3D">
      <w:pPr>
        <w:tabs>
          <w:tab w:val="left" w:pos="567"/>
        </w:tabs>
        <w:spacing w:after="0" w:line="260" w:lineRule="exact"/>
        <w:jc w:val="center"/>
        <w:rPr>
          <w:rFonts w:ascii="Times New Roman" w:hAnsi="Times New Roman"/>
          <w:b/>
        </w:rPr>
      </w:pPr>
    </w:p>
    <w:p w14:paraId="076D8607" w14:textId="77777777" w:rsidR="004374C9" w:rsidRPr="00376C3D" w:rsidRDefault="004374C9" w:rsidP="00376C3D">
      <w:pPr>
        <w:tabs>
          <w:tab w:val="left" w:pos="1701"/>
        </w:tabs>
        <w:spacing w:after="0" w:line="260" w:lineRule="exact"/>
        <w:ind w:left="1701" w:right="567" w:hanging="567"/>
        <w:rPr>
          <w:rFonts w:ascii="Times New Roman" w:hAnsi="Times New Roman"/>
          <w:b/>
        </w:rPr>
      </w:pPr>
      <w:r w:rsidRPr="00376C3D">
        <w:rPr>
          <w:rFonts w:ascii="Times New Roman" w:hAnsi="Times New Roman"/>
          <w:b/>
        </w:rPr>
        <w:t>A.</w:t>
      </w:r>
      <w:r w:rsidRPr="00376C3D">
        <w:rPr>
          <w:rFonts w:ascii="Times New Roman" w:hAnsi="Times New Roman"/>
          <w:b/>
        </w:rPr>
        <w:tab/>
        <w:t>GAMINTOJAS (-AI), ATSAKINGAS (-I) UŽ SERIJŲ IŠLEIDIMĄ</w:t>
      </w:r>
    </w:p>
    <w:p w14:paraId="0FBB694D" w14:textId="77777777" w:rsidR="004374C9" w:rsidRPr="00376C3D" w:rsidRDefault="004374C9" w:rsidP="00376C3D">
      <w:pPr>
        <w:tabs>
          <w:tab w:val="left" w:pos="1701"/>
        </w:tabs>
        <w:spacing w:after="0" w:line="260" w:lineRule="exact"/>
        <w:ind w:left="1701" w:right="567" w:hanging="567"/>
        <w:rPr>
          <w:rFonts w:ascii="Times New Roman" w:hAnsi="Times New Roman"/>
          <w:b/>
        </w:rPr>
      </w:pPr>
    </w:p>
    <w:p w14:paraId="23C36FA3" w14:textId="77777777" w:rsidR="004374C9" w:rsidRPr="00376C3D" w:rsidRDefault="004374C9" w:rsidP="00376C3D">
      <w:pPr>
        <w:tabs>
          <w:tab w:val="left" w:pos="1701"/>
        </w:tabs>
        <w:spacing w:after="0" w:line="260" w:lineRule="exact"/>
        <w:ind w:left="1701" w:right="567" w:hanging="567"/>
        <w:rPr>
          <w:rFonts w:ascii="Times New Roman" w:hAnsi="Times New Roman"/>
          <w:b/>
        </w:rPr>
      </w:pPr>
      <w:r w:rsidRPr="00376C3D">
        <w:rPr>
          <w:rFonts w:ascii="Times New Roman" w:hAnsi="Times New Roman"/>
          <w:b/>
        </w:rPr>
        <w:t>B.</w:t>
      </w:r>
      <w:r w:rsidRPr="00376C3D">
        <w:rPr>
          <w:rFonts w:ascii="Times New Roman" w:hAnsi="Times New Roman"/>
          <w:b/>
        </w:rPr>
        <w:tab/>
        <w:t>TIEKIMO IR VARTOJIMO SĄLYGOS AR APRIBOJIMAI</w:t>
      </w:r>
    </w:p>
    <w:p w14:paraId="1B9E90B1" w14:textId="77777777" w:rsidR="004374C9" w:rsidRPr="00376C3D" w:rsidRDefault="004374C9" w:rsidP="00376C3D">
      <w:pPr>
        <w:tabs>
          <w:tab w:val="left" w:pos="567"/>
        </w:tabs>
        <w:spacing w:after="0" w:line="260" w:lineRule="exact"/>
        <w:rPr>
          <w:rFonts w:ascii="Times New Roman" w:hAnsi="Times New Roman"/>
        </w:rPr>
      </w:pPr>
    </w:p>
    <w:p w14:paraId="2D218CED" w14:textId="77777777" w:rsidR="004374C9" w:rsidRPr="00376C3D" w:rsidRDefault="004374C9" w:rsidP="00376C3D">
      <w:pPr>
        <w:tabs>
          <w:tab w:val="left" w:pos="567"/>
        </w:tabs>
        <w:spacing w:after="0" w:line="260" w:lineRule="exact"/>
        <w:rPr>
          <w:rFonts w:ascii="Times New Roman" w:hAnsi="Times New Roman"/>
          <w:b/>
        </w:rPr>
      </w:pPr>
      <w:r w:rsidRPr="00376C3D">
        <w:rPr>
          <w:rFonts w:ascii="Times New Roman" w:hAnsi="Times New Roman"/>
        </w:rPr>
        <w:br w:type="page"/>
      </w:r>
      <w:r w:rsidRPr="00376C3D">
        <w:rPr>
          <w:rFonts w:ascii="Times New Roman" w:hAnsi="Times New Roman"/>
          <w:b/>
        </w:rPr>
        <w:lastRenderedPageBreak/>
        <w:t>A.</w:t>
      </w:r>
      <w:r w:rsidRPr="00376C3D">
        <w:rPr>
          <w:rFonts w:ascii="Times New Roman" w:hAnsi="Times New Roman"/>
          <w:b/>
        </w:rPr>
        <w:tab/>
        <w:t>GAMINTOJAS (-AI), ATSAKINGAS (-I) UŽ SERIJŲ IŠLEIDIMĄ</w:t>
      </w:r>
    </w:p>
    <w:p w14:paraId="7B282388" w14:textId="77777777" w:rsidR="004374C9" w:rsidRPr="00376C3D" w:rsidRDefault="004374C9" w:rsidP="00376C3D">
      <w:pPr>
        <w:tabs>
          <w:tab w:val="left" w:pos="567"/>
        </w:tabs>
        <w:spacing w:after="0" w:line="260" w:lineRule="exact"/>
        <w:rPr>
          <w:rFonts w:ascii="Times New Roman" w:hAnsi="Times New Roman"/>
        </w:rPr>
      </w:pPr>
    </w:p>
    <w:p w14:paraId="4DE80487"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u w:val="single"/>
        </w:rPr>
        <w:t>Gamintojo (-ų), atsakingo (-ų) už serijų išleidimą, pavadinimas (-ai) ir adresas (-ai)</w:t>
      </w:r>
    </w:p>
    <w:p w14:paraId="59028D14" w14:textId="77777777" w:rsidR="004374C9" w:rsidRPr="00376C3D" w:rsidRDefault="004374C9" w:rsidP="00376C3D">
      <w:pPr>
        <w:tabs>
          <w:tab w:val="left" w:pos="567"/>
        </w:tabs>
        <w:spacing w:after="0" w:line="260" w:lineRule="exact"/>
        <w:rPr>
          <w:rFonts w:ascii="Times New Roman" w:hAnsi="Times New Roman"/>
        </w:rPr>
      </w:pPr>
    </w:p>
    <w:p w14:paraId="51EB1088" w14:textId="77777777" w:rsidR="004374C9" w:rsidRPr="00376C3D" w:rsidRDefault="004374C9" w:rsidP="00376C3D">
      <w:pPr>
        <w:numPr>
          <w:ilvl w:val="12"/>
          <w:numId w:val="0"/>
        </w:numPr>
        <w:spacing w:after="0" w:line="240" w:lineRule="auto"/>
        <w:ind w:right="-2"/>
        <w:rPr>
          <w:rFonts w:ascii="Times New Roman" w:hAnsi="Times New Roman"/>
        </w:rPr>
      </w:pPr>
      <w:proofErr w:type="spellStart"/>
      <w:r w:rsidRPr="00376C3D">
        <w:rPr>
          <w:rFonts w:ascii="Times New Roman" w:hAnsi="Times New Roman"/>
        </w:rPr>
        <w:t>Haupt</w:t>
      </w:r>
      <w:proofErr w:type="spellEnd"/>
      <w:r w:rsidRPr="00376C3D">
        <w:rPr>
          <w:rFonts w:ascii="Times New Roman" w:hAnsi="Times New Roman"/>
        </w:rPr>
        <w:t xml:space="preserve"> </w:t>
      </w:r>
      <w:proofErr w:type="spellStart"/>
      <w:r w:rsidRPr="00376C3D">
        <w:rPr>
          <w:rFonts w:ascii="Times New Roman" w:hAnsi="Times New Roman"/>
        </w:rPr>
        <w:t>Pharma</w:t>
      </w:r>
      <w:proofErr w:type="spellEnd"/>
      <w:r w:rsidRPr="00376C3D">
        <w:rPr>
          <w:rFonts w:ascii="Times New Roman" w:hAnsi="Times New Roman"/>
        </w:rPr>
        <w:t xml:space="preserve"> </w:t>
      </w:r>
      <w:proofErr w:type="spellStart"/>
      <w:r w:rsidRPr="00376C3D">
        <w:rPr>
          <w:rFonts w:ascii="Times New Roman" w:hAnsi="Times New Roman"/>
        </w:rPr>
        <w:t>Wolfratshausen</w:t>
      </w:r>
      <w:proofErr w:type="spellEnd"/>
      <w:r w:rsidRPr="00376C3D">
        <w:rPr>
          <w:rFonts w:ascii="Times New Roman" w:hAnsi="Times New Roman"/>
        </w:rPr>
        <w:t xml:space="preserve"> </w:t>
      </w:r>
      <w:proofErr w:type="spellStart"/>
      <w:r w:rsidRPr="00376C3D">
        <w:rPr>
          <w:rFonts w:ascii="Times New Roman" w:hAnsi="Times New Roman"/>
        </w:rPr>
        <w:t>GmbH</w:t>
      </w:r>
      <w:proofErr w:type="spellEnd"/>
    </w:p>
    <w:p w14:paraId="41E60A32" w14:textId="77777777" w:rsidR="004374C9" w:rsidRPr="00376C3D" w:rsidRDefault="004374C9" w:rsidP="00376C3D">
      <w:pPr>
        <w:numPr>
          <w:ilvl w:val="12"/>
          <w:numId w:val="0"/>
        </w:numPr>
        <w:spacing w:after="0" w:line="240" w:lineRule="auto"/>
        <w:ind w:right="-2"/>
        <w:rPr>
          <w:rFonts w:ascii="Times New Roman" w:hAnsi="Times New Roman"/>
        </w:rPr>
      </w:pPr>
      <w:proofErr w:type="spellStart"/>
      <w:r w:rsidRPr="00376C3D">
        <w:rPr>
          <w:rFonts w:ascii="Times New Roman" w:hAnsi="Times New Roman"/>
        </w:rPr>
        <w:t>Pfafferrieder</w:t>
      </w:r>
      <w:proofErr w:type="spellEnd"/>
      <w:r w:rsidRPr="00376C3D">
        <w:rPr>
          <w:rFonts w:ascii="Times New Roman" w:hAnsi="Times New Roman"/>
        </w:rPr>
        <w:t xml:space="preserve"> </w:t>
      </w:r>
      <w:proofErr w:type="spellStart"/>
      <w:r w:rsidRPr="00376C3D">
        <w:rPr>
          <w:rFonts w:ascii="Times New Roman" w:hAnsi="Times New Roman"/>
        </w:rPr>
        <w:t>Straße</w:t>
      </w:r>
      <w:proofErr w:type="spellEnd"/>
      <w:r w:rsidRPr="00376C3D">
        <w:rPr>
          <w:rFonts w:ascii="Times New Roman" w:hAnsi="Times New Roman"/>
        </w:rPr>
        <w:t xml:space="preserve"> 5</w:t>
      </w:r>
    </w:p>
    <w:p w14:paraId="3122035F" w14:textId="77777777" w:rsidR="004374C9" w:rsidRPr="00376C3D" w:rsidRDefault="004374C9" w:rsidP="00376C3D">
      <w:pPr>
        <w:numPr>
          <w:ilvl w:val="12"/>
          <w:numId w:val="0"/>
        </w:numPr>
        <w:spacing w:after="0" w:line="240" w:lineRule="auto"/>
        <w:ind w:right="-2"/>
        <w:rPr>
          <w:rFonts w:ascii="Times New Roman" w:hAnsi="Times New Roman"/>
        </w:rPr>
      </w:pPr>
      <w:r w:rsidRPr="00376C3D">
        <w:rPr>
          <w:rFonts w:ascii="Times New Roman" w:hAnsi="Times New Roman"/>
        </w:rPr>
        <w:t xml:space="preserve">82515 </w:t>
      </w:r>
      <w:proofErr w:type="spellStart"/>
      <w:r w:rsidRPr="00376C3D">
        <w:rPr>
          <w:rFonts w:ascii="Times New Roman" w:hAnsi="Times New Roman"/>
        </w:rPr>
        <w:t>Wolfratshausen</w:t>
      </w:r>
      <w:proofErr w:type="spellEnd"/>
      <w:r w:rsidRPr="00376C3D">
        <w:rPr>
          <w:rFonts w:ascii="Times New Roman" w:hAnsi="Times New Roman"/>
        </w:rPr>
        <w:t xml:space="preserve">, </w:t>
      </w:r>
      <w:proofErr w:type="spellStart"/>
      <w:r w:rsidRPr="00376C3D">
        <w:rPr>
          <w:rFonts w:ascii="Times New Roman" w:hAnsi="Times New Roman"/>
        </w:rPr>
        <w:t>Bayern</w:t>
      </w:r>
      <w:proofErr w:type="spellEnd"/>
    </w:p>
    <w:p w14:paraId="00E819E0" w14:textId="77777777" w:rsidR="004374C9" w:rsidRPr="00376C3D" w:rsidRDefault="004374C9" w:rsidP="00376C3D">
      <w:pPr>
        <w:numPr>
          <w:ilvl w:val="12"/>
          <w:numId w:val="0"/>
        </w:numPr>
        <w:spacing w:after="0" w:line="240" w:lineRule="auto"/>
        <w:ind w:right="-2"/>
        <w:rPr>
          <w:rFonts w:ascii="Times New Roman" w:hAnsi="Times New Roman"/>
        </w:rPr>
      </w:pPr>
      <w:r w:rsidRPr="00376C3D">
        <w:rPr>
          <w:rFonts w:ascii="Times New Roman" w:hAnsi="Times New Roman"/>
        </w:rPr>
        <w:t>Vokietija</w:t>
      </w:r>
    </w:p>
    <w:p w14:paraId="633548FD" w14:textId="77777777" w:rsidR="004374C9" w:rsidRPr="00376C3D" w:rsidRDefault="004374C9" w:rsidP="00376C3D">
      <w:pPr>
        <w:numPr>
          <w:ilvl w:val="12"/>
          <w:numId w:val="0"/>
        </w:numPr>
        <w:spacing w:after="0" w:line="240" w:lineRule="auto"/>
        <w:ind w:right="-2"/>
        <w:rPr>
          <w:rFonts w:ascii="Times New Roman" w:hAnsi="Times New Roman"/>
        </w:rPr>
      </w:pPr>
    </w:p>
    <w:p w14:paraId="0E3E0EF8" w14:textId="77777777" w:rsidR="004374C9" w:rsidRPr="00376C3D" w:rsidRDefault="004374C9" w:rsidP="00376C3D">
      <w:pPr>
        <w:numPr>
          <w:ilvl w:val="12"/>
          <w:numId w:val="0"/>
        </w:numPr>
        <w:spacing w:after="0" w:line="240" w:lineRule="auto"/>
        <w:ind w:right="-2"/>
        <w:rPr>
          <w:rFonts w:ascii="Times New Roman" w:hAnsi="Times New Roman"/>
        </w:rPr>
      </w:pPr>
      <w:r w:rsidRPr="00376C3D">
        <w:rPr>
          <w:rFonts w:ascii="Times New Roman" w:hAnsi="Times New Roman"/>
        </w:rPr>
        <w:t>arba</w:t>
      </w:r>
    </w:p>
    <w:p w14:paraId="7DD10519" w14:textId="77777777" w:rsidR="004374C9" w:rsidRPr="00376C3D" w:rsidRDefault="004374C9" w:rsidP="00376C3D">
      <w:pPr>
        <w:numPr>
          <w:ilvl w:val="12"/>
          <w:numId w:val="0"/>
        </w:numPr>
        <w:spacing w:after="0" w:line="240" w:lineRule="auto"/>
        <w:ind w:right="-2"/>
        <w:rPr>
          <w:rFonts w:ascii="Times New Roman" w:hAnsi="Times New Roman"/>
        </w:rPr>
      </w:pPr>
    </w:p>
    <w:p w14:paraId="56BD9B73" w14:textId="77777777" w:rsidR="004374C9" w:rsidRPr="00376C3D" w:rsidRDefault="004374C9" w:rsidP="00376C3D">
      <w:pPr>
        <w:numPr>
          <w:ilvl w:val="12"/>
          <w:numId w:val="0"/>
        </w:numPr>
        <w:spacing w:after="0" w:line="240" w:lineRule="auto"/>
        <w:ind w:right="-2"/>
        <w:rPr>
          <w:rFonts w:ascii="Times New Roman" w:hAnsi="Times New Roman"/>
        </w:rPr>
      </w:pPr>
      <w:proofErr w:type="spellStart"/>
      <w:r w:rsidRPr="00376C3D">
        <w:rPr>
          <w:rFonts w:ascii="Times New Roman" w:hAnsi="Times New Roman"/>
        </w:rPr>
        <w:t>Salutas</w:t>
      </w:r>
      <w:proofErr w:type="spellEnd"/>
      <w:r w:rsidRPr="00376C3D">
        <w:rPr>
          <w:rFonts w:ascii="Times New Roman" w:hAnsi="Times New Roman"/>
        </w:rPr>
        <w:t xml:space="preserve"> </w:t>
      </w:r>
      <w:proofErr w:type="spellStart"/>
      <w:r w:rsidRPr="00376C3D">
        <w:rPr>
          <w:rFonts w:ascii="Times New Roman" w:hAnsi="Times New Roman"/>
        </w:rPr>
        <w:t>Pharma</w:t>
      </w:r>
      <w:proofErr w:type="spellEnd"/>
      <w:r w:rsidRPr="00376C3D">
        <w:rPr>
          <w:rFonts w:ascii="Times New Roman" w:hAnsi="Times New Roman"/>
        </w:rPr>
        <w:t xml:space="preserve"> </w:t>
      </w:r>
      <w:proofErr w:type="spellStart"/>
      <w:r w:rsidRPr="00376C3D">
        <w:rPr>
          <w:rFonts w:ascii="Times New Roman" w:hAnsi="Times New Roman"/>
        </w:rPr>
        <w:t>GmbH</w:t>
      </w:r>
      <w:proofErr w:type="spellEnd"/>
      <w:r w:rsidRPr="00376C3D">
        <w:rPr>
          <w:rFonts w:ascii="Times New Roman" w:hAnsi="Times New Roman"/>
        </w:rPr>
        <w:t xml:space="preserve"> </w:t>
      </w:r>
    </w:p>
    <w:p w14:paraId="43015EEC" w14:textId="77777777" w:rsidR="004374C9" w:rsidRPr="00376C3D" w:rsidRDefault="004374C9" w:rsidP="00376C3D">
      <w:pPr>
        <w:numPr>
          <w:ilvl w:val="12"/>
          <w:numId w:val="0"/>
        </w:numPr>
        <w:spacing w:after="0" w:line="240" w:lineRule="auto"/>
        <w:ind w:right="-2"/>
        <w:rPr>
          <w:rFonts w:ascii="Times New Roman" w:hAnsi="Times New Roman"/>
        </w:rPr>
      </w:pPr>
      <w:proofErr w:type="spellStart"/>
      <w:r w:rsidRPr="00376C3D">
        <w:rPr>
          <w:rFonts w:ascii="Times New Roman" w:hAnsi="Times New Roman"/>
        </w:rPr>
        <w:t>Otto-von</w:t>
      </w:r>
      <w:proofErr w:type="spellEnd"/>
      <w:r w:rsidRPr="00376C3D">
        <w:rPr>
          <w:rFonts w:ascii="Times New Roman" w:hAnsi="Times New Roman"/>
        </w:rPr>
        <w:t xml:space="preserve"> </w:t>
      </w:r>
      <w:proofErr w:type="spellStart"/>
      <w:r w:rsidRPr="00376C3D">
        <w:rPr>
          <w:rFonts w:ascii="Times New Roman" w:hAnsi="Times New Roman"/>
        </w:rPr>
        <w:t>Guericke-Allee</w:t>
      </w:r>
      <w:proofErr w:type="spellEnd"/>
      <w:r w:rsidRPr="00376C3D">
        <w:rPr>
          <w:rFonts w:ascii="Times New Roman" w:hAnsi="Times New Roman"/>
        </w:rPr>
        <w:t xml:space="preserve"> 1 </w:t>
      </w:r>
    </w:p>
    <w:p w14:paraId="26A35CE7" w14:textId="77777777" w:rsidR="004374C9" w:rsidRPr="00376C3D" w:rsidRDefault="004374C9" w:rsidP="00376C3D">
      <w:pPr>
        <w:numPr>
          <w:ilvl w:val="12"/>
          <w:numId w:val="0"/>
        </w:numPr>
        <w:spacing w:after="0" w:line="240" w:lineRule="auto"/>
        <w:ind w:right="-2"/>
        <w:rPr>
          <w:rFonts w:ascii="Times New Roman" w:hAnsi="Times New Roman"/>
        </w:rPr>
      </w:pPr>
      <w:proofErr w:type="spellStart"/>
      <w:r w:rsidRPr="00376C3D">
        <w:rPr>
          <w:rFonts w:ascii="Times New Roman" w:hAnsi="Times New Roman"/>
        </w:rPr>
        <w:t>Sachsen-Anhalt</w:t>
      </w:r>
      <w:proofErr w:type="spellEnd"/>
      <w:r w:rsidRPr="00376C3D">
        <w:rPr>
          <w:rFonts w:ascii="Times New Roman" w:hAnsi="Times New Roman"/>
        </w:rPr>
        <w:t xml:space="preserve">, 39179 </w:t>
      </w:r>
      <w:proofErr w:type="spellStart"/>
      <w:r w:rsidRPr="00376C3D">
        <w:rPr>
          <w:rFonts w:ascii="Times New Roman" w:hAnsi="Times New Roman"/>
        </w:rPr>
        <w:t>Barleben</w:t>
      </w:r>
      <w:proofErr w:type="spellEnd"/>
      <w:r w:rsidRPr="00376C3D">
        <w:rPr>
          <w:rFonts w:ascii="Times New Roman" w:hAnsi="Times New Roman"/>
        </w:rPr>
        <w:t xml:space="preserve"> </w:t>
      </w:r>
    </w:p>
    <w:p w14:paraId="642FC33C" w14:textId="77777777" w:rsidR="004374C9" w:rsidRPr="00376C3D" w:rsidRDefault="004374C9" w:rsidP="00376C3D">
      <w:pPr>
        <w:numPr>
          <w:ilvl w:val="12"/>
          <w:numId w:val="0"/>
        </w:numPr>
        <w:spacing w:after="0" w:line="240" w:lineRule="auto"/>
        <w:ind w:right="-2"/>
        <w:rPr>
          <w:rFonts w:ascii="Times New Roman" w:hAnsi="Times New Roman"/>
        </w:rPr>
      </w:pPr>
      <w:r w:rsidRPr="00376C3D">
        <w:rPr>
          <w:rFonts w:ascii="Times New Roman" w:hAnsi="Times New Roman"/>
        </w:rPr>
        <w:t>Vokietija</w:t>
      </w:r>
    </w:p>
    <w:p w14:paraId="1761D347" w14:textId="77777777" w:rsidR="004374C9" w:rsidRPr="00376C3D" w:rsidRDefault="004374C9" w:rsidP="00376C3D">
      <w:pPr>
        <w:tabs>
          <w:tab w:val="left" w:pos="567"/>
        </w:tabs>
        <w:spacing w:after="0" w:line="240" w:lineRule="auto"/>
        <w:rPr>
          <w:rFonts w:ascii="Times New Roman" w:hAnsi="Times New Roman"/>
        </w:rPr>
      </w:pPr>
    </w:p>
    <w:p w14:paraId="1EF315A6"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Su pakuote pateikiamame lapelyje nurodomas gamintojo, atsakingo už konkrečios serijos išleidimą, pavadinimas ir adresas.</w:t>
      </w:r>
    </w:p>
    <w:p w14:paraId="6E924663" w14:textId="77777777" w:rsidR="004374C9" w:rsidRPr="00376C3D" w:rsidRDefault="004374C9" w:rsidP="00376C3D">
      <w:pPr>
        <w:tabs>
          <w:tab w:val="left" w:pos="567"/>
        </w:tabs>
        <w:spacing w:after="0" w:line="260" w:lineRule="exact"/>
        <w:rPr>
          <w:rFonts w:ascii="Times New Roman" w:hAnsi="Times New Roman"/>
        </w:rPr>
      </w:pPr>
    </w:p>
    <w:p w14:paraId="7CA32FEF" w14:textId="77777777" w:rsidR="004374C9" w:rsidRPr="00376C3D" w:rsidRDefault="004374C9" w:rsidP="00376C3D">
      <w:pPr>
        <w:tabs>
          <w:tab w:val="left" w:pos="567"/>
        </w:tabs>
        <w:spacing w:after="0" w:line="260" w:lineRule="exact"/>
        <w:rPr>
          <w:rFonts w:ascii="Times New Roman" w:hAnsi="Times New Roman"/>
        </w:rPr>
      </w:pPr>
    </w:p>
    <w:p w14:paraId="1B72DA4A" w14:textId="77777777" w:rsidR="004374C9" w:rsidRPr="00376C3D" w:rsidRDefault="004374C9" w:rsidP="00376C3D">
      <w:pPr>
        <w:spacing w:after="0" w:line="240" w:lineRule="auto"/>
        <w:ind w:left="567" w:hanging="567"/>
        <w:rPr>
          <w:rFonts w:ascii="Times New Roman" w:hAnsi="Times New Roman"/>
          <w:b/>
        </w:rPr>
      </w:pPr>
      <w:r w:rsidRPr="00376C3D">
        <w:rPr>
          <w:rFonts w:ascii="Times New Roman" w:hAnsi="Times New Roman"/>
          <w:b/>
        </w:rPr>
        <w:t>B.</w:t>
      </w:r>
      <w:r w:rsidRPr="00376C3D">
        <w:rPr>
          <w:rFonts w:ascii="Times New Roman" w:hAnsi="Times New Roman"/>
          <w:b/>
        </w:rPr>
        <w:tab/>
        <w:t xml:space="preserve">TIEKIMO IR VARTOJIMO SĄLYGOS AR APRIBOJIMAI </w:t>
      </w:r>
    </w:p>
    <w:p w14:paraId="202D031B" w14:textId="77777777" w:rsidR="004374C9" w:rsidRPr="00376C3D" w:rsidRDefault="004374C9" w:rsidP="006B1233">
      <w:pPr>
        <w:tabs>
          <w:tab w:val="left" w:pos="567"/>
        </w:tabs>
        <w:spacing w:after="0" w:line="260" w:lineRule="exact"/>
        <w:rPr>
          <w:rFonts w:ascii="Times New Roman" w:hAnsi="Times New Roman"/>
        </w:rPr>
      </w:pPr>
    </w:p>
    <w:p w14:paraId="79DCDB74" w14:textId="77777777" w:rsidR="004374C9" w:rsidRPr="00376C3D" w:rsidRDefault="004374C9" w:rsidP="00C71FCC">
      <w:pPr>
        <w:tabs>
          <w:tab w:val="left" w:pos="567"/>
        </w:tabs>
        <w:spacing w:after="0" w:line="260" w:lineRule="exact"/>
        <w:rPr>
          <w:rFonts w:ascii="Times New Roman" w:hAnsi="Times New Roman"/>
        </w:rPr>
      </w:pPr>
      <w:r w:rsidRPr="00376C3D">
        <w:rPr>
          <w:rFonts w:ascii="Times New Roman" w:hAnsi="Times New Roman"/>
        </w:rPr>
        <w:t>Receptinis vaistinis preparatas.</w:t>
      </w:r>
    </w:p>
    <w:p w14:paraId="28DBD745" w14:textId="77777777" w:rsidR="004374C9" w:rsidRPr="00376C3D" w:rsidRDefault="004374C9" w:rsidP="00376C3D">
      <w:pPr>
        <w:tabs>
          <w:tab w:val="left" w:pos="567"/>
        </w:tabs>
        <w:spacing w:after="0" w:line="260" w:lineRule="exact"/>
        <w:rPr>
          <w:rFonts w:ascii="Times New Roman" w:hAnsi="Times New Roman"/>
        </w:rPr>
      </w:pPr>
    </w:p>
    <w:p w14:paraId="14DE3BB9" w14:textId="77777777" w:rsidR="004374C9" w:rsidRPr="00376C3D" w:rsidRDefault="004374C9" w:rsidP="00376C3D">
      <w:pPr>
        <w:tabs>
          <w:tab w:val="left" w:pos="567"/>
        </w:tabs>
        <w:spacing w:after="0" w:line="260" w:lineRule="exact"/>
        <w:rPr>
          <w:rFonts w:ascii="Times New Roman" w:hAnsi="Times New Roman"/>
        </w:rPr>
      </w:pPr>
    </w:p>
    <w:p w14:paraId="2CA5F0E4" w14:textId="77777777" w:rsidR="004374C9" w:rsidRPr="00376C3D" w:rsidRDefault="004374C9" w:rsidP="00376C3D">
      <w:pPr>
        <w:tabs>
          <w:tab w:val="left" w:pos="567"/>
        </w:tabs>
        <w:spacing w:after="0" w:line="260" w:lineRule="exact"/>
        <w:jc w:val="center"/>
        <w:rPr>
          <w:rFonts w:ascii="Times New Roman" w:hAnsi="Times New Roman"/>
        </w:rPr>
      </w:pPr>
      <w:r w:rsidRPr="00376C3D">
        <w:rPr>
          <w:rFonts w:ascii="Times New Roman" w:hAnsi="Times New Roman"/>
        </w:rPr>
        <w:br w:type="page"/>
      </w:r>
    </w:p>
    <w:p w14:paraId="751715A5" w14:textId="77777777" w:rsidR="004374C9" w:rsidRPr="00376C3D" w:rsidRDefault="004374C9" w:rsidP="00376C3D">
      <w:pPr>
        <w:tabs>
          <w:tab w:val="left" w:pos="567"/>
        </w:tabs>
        <w:spacing w:after="0" w:line="260" w:lineRule="exact"/>
        <w:rPr>
          <w:rFonts w:ascii="Times New Roman" w:hAnsi="Times New Roman"/>
          <w:b/>
        </w:rPr>
      </w:pPr>
    </w:p>
    <w:p w14:paraId="11A64B56" w14:textId="77777777" w:rsidR="004374C9" w:rsidRPr="00376C3D" w:rsidRDefault="004374C9" w:rsidP="00376C3D">
      <w:pPr>
        <w:tabs>
          <w:tab w:val="left" w:pos="567"/>
        </w:tabs>
        <w:spacing w:after="0" w:line="260" w:lineRule="exact"/>
        <w:rPr>
          <w:rFonts w:ascii="Times New Roman" w:hAnsi="Times New Roman"/>
          <w:b/>
        </w:rPr>
      </w:pPr>
    </w:p>
    <w:p w14:paraId="33A4E767" w14:textId="77777777" w:rsidR="004374C9" w:rsidRPr="00376C3D" w:rsidRDefault="004374C9" w:rsidP="00376C3D">
      <w:pPr>
        <w:tabs>
          <w:tab w:val="left" w:pos="567"/>
        </w:tabs>
        <w:spacing w:after="0" w:line="260" w:lineRule="exact"/>
        <w:rPr>
          <w:rFonts w:ascii="Times New Roman" w:hAnsi="Times New Roman"/>
          <w:b/>
        </w:rPr>
      </w:pPr>
    </w:p>
    <w:p w14:paraId="584E26FE" w14:textId="77777777" w:rsidR="004374C9" w:rsidRPr="00376C3D" w:rsidRDefault="004374C9" w:rsidP="00376C3D">
      <w:pPr>
        <w:tabs>
          <w:tab w:val="left" w:pos="567"/>
        </w:tabs>
        <w:spacing w:after="0" w:line="260" w:lineRule="exact"/>
        <w:rPr>
          <w:rFonts w:ascii="Times New Roman" w:hAnsi="Times New Roman"/>
          <w:b/>
        </w:rPr>
      </w:pPr>
    </w:p>
    <w:p w14:paraId="493AD08A" w14:textId="77777777" w:rsidR="004374C9" w:rsidRPr="00376C3D" w:rsidRDefault="004374C9" w:rsidP="00376C3D">
      <w:pPr>
        <w:tabs>
          <w:tab w:val="left" w:pos="567"/>
        </w:tabs>
        <w:spacing w:after="0" w:line="260" w:lineRule="exact"/>
        <w:rPr>
          <w:rFonts w:ascii="Times New Roman" w:hAnsi="Times New Roman"/>
          <w:b/>
        </w:rPr>
      </w:pPr>
    </w:p>
    <w:p w14:paraId="705F180B" w14:textId="77777777" w:rsidR="004374C9" w:rsidRPr="00376C3D" w:rsidRDefault="004374C9" w:rsidP="00376C3D">
      <w:pPr>
        <w:tabs>
          <w:tab w:val="left" w:pos="567"/>
        </w:tabs>
        <w:spacing w:after="0" w:line="260" w:lineRule="exact"/>
        <w:rPr>
          <w:rFonts w:ascii="Times New Roman" w:hAnsi="Times New Roman"/>
          <w:b/>
        </w:rPr>
      </w:pPr>
    </w:p>
    <w:p w14:paraId="0B2A5D01" w14:textId="77777777" w:rsidR="004374C9" w:rsidRPr="00376C3D" w:rsidRDefault="004374C9" w:rsidP="00376C3D">
      <w:pPr>
        <w:tabs>
          <w:tab w:val="left" w:pos="567"/>
        </w:tabs>
        <w:spacing w:after="0" w:line="260" w:lineRule="exact"/>
        <w:rPr>
          <w:rFonts w:ascii="Times New Roman" w:hAnsi="Times New Roman"/>
        </w:rPr>
      </w:pPr>
    </w:p>
    <w:p w14:paraId="733E9E57" w14:textId="77777777" w:rsidR="004374C9" w:rsidRPr="00376C3D" w:rsidRDefault="004374C9" w:rsidP="00376C3D">
      <w:pPr>
        <w:tabs>
          <w:tab w:val="left" w:pos="567"/>
        </w:tabs>
        <w:spacing w:after="0" w:line="260" w:lineRule="exact"/>
        <w:rPr>
          <w:rFonts w:ascii="Times New Roman" w:hAnsi="Times New Roman"/>
        </w:rPr>
      </w:pPr>
    </w:p>
    <w:p w14:paraId="444D6B89" w14:textId="77777777" w:rsidR="004374C9" w:rsidRPr="00376C3D" w:rsidRDefault="004374C9" w:rsidP="00376C3D">
      <w:pPr>
        <w:tabs>
          <w:tab w:val="left" w:pos="567"/>
        </w:tabs>
        <w:spacing w:after="0" w:line="260" w:lineRule="exact"/>
        <w:rPr>
          <w:rFonts w:ascii="Times New Roman" w:hAnsi="Times New Roman"/>
        </w:rPr>
      </w:pPr>
    </w:p>
    <w:p w14:paraId="69235164" w14:textId="77777777" w:rsidR="004374C9" w:rsidRPr="00376C3D" w:rsidRDefault="004374C9" w:rsidP="00376C3D">
      <w:pPr>
        <w:tabs>
          <w:tab w:val="left" w:pos="567"/>
        </w:tabs>
        <w:spacing w:after="0" w:line="260" w:lineRule="exact"/>
        <w:rPr>
          <w:rFonts w:ascii="Times New Roman" w:hAnsi="Times New Roman"/>
        </w:rPr>
      </w:pPr>
    </w:p>
    <w:p w14:paraId="0AF65561" w14:textId="77777777" w:rsidR="004374C9" w:rsidRPr="00376C3D" w:rsidRDefault="004374C9" w:rsidP="00376C3D">
      <w:pPr>
        <w:tabs>
          <w:tab w:val="left" w:pos="567"/>
        </w:tabs>
        <w:spacing w:after="0" w:line="260" w:lineRule="exact"/>
        <w:rPr>
          <w:rFonts w:ascii="Times New Roman" w:hAnsi="Times New Roman"/>
        </w:rPr>
      </w:pPr>
    </w:p>
    <w:p w14:paraId="27361ADE" w14:textId="77777777" w:rsidR="004374C9" w:rsidRPr="00376C3D" w:rsidRDefault="004374C9" w:rsidP="00376C3D">
      <w:pPr>
        <w:tabs>
          <w:tab w:val="left" w:pos="567"/>
        </w:tabs>
        <w:spacing w:after="0" w:line="260" w:lineRule="exact"/>
        <w:rPr>
          <w:rFonts w:ascii="Times New Roman" w:hAnsi="Times New Roman"/>
        </w:rPr>
      </w:pPr>
    </w:p>
    <w:p w14:paraId="61B18C11" w14:textId="77777777" w:rsidR="004374C9" w:rsidRPr="00376C3D" w:rsidRDefault="004374C9" w:rsidP="00376C3D">
      <w:pPr>
        <w:tabs>
          <w:tab w:val="left" w:pos="567"/>
        </w:tabs>
        <w:spacing w:after="0" w:line="260" w:lineRule="exact"/>
        <w:rPr>
          <w:rFonts w:ascii="Times New Roman" w:hAnsi="Times New Roman"/>
        </w:rPr>
      </w:pPr>
    </w:p>
    <w:p w14:paraId="735744B6" w14:textId="77777777" w:rsidR="004374C9" w:rsidRPr="00376C3D" w:rsidRDefault="004374C9" w:rsidP="00376C3D">
      <w:pPr>
        <w:tabs>
          <w:tab w:val="left" w:pos="567"/>
        </w:tabs>
        <w:spacing w:after="0" w:line="260" w:lineRule="exact"/>
        <w:rPr>
          <w:rFonts w:ascii="Times New Roman" w:hAnsi="Times New Roman"/>
        </w:rPr>
      </w:pPr>
    </w:p>
    <w:p w14:paraId="75F3E077" w14:textId="77777777" w:rsidR="004374C9" w:rsidRPr="00376C3D" w:rsidRDefault="004374C9" w:rsidP="00376C3D">
      <w:pPr>
        <w:tabs>
          <w:tab w:val="left" w:pos="567"/>
        </w:tabs>
        <w:spacing w:after="0" w:line="260" w:lineRule="exact"/>
        <w:rPr>
          <w:rFonts w:ascii="Times New Roman" w:hAnsi="Times New Roman"/>
        </w:rPr>
      </w:pPr>
    </w:p>
    <w:p w14:paraId="27F73A3B" w14:textId="77777777" w:rsidR="004374C9" w:rsidRPr="00376C3D" w:rsidRDefault="004374C9" w:rsidP="00376C3D">
      <w:pPr>
        <w:tabs>
          <w:tab w:val="left" w:pos="567"/>
        </w:tabs>
        <w:spacing w:after="0" w:line="260" w:lineRule="exact"/>
        <w:rPr>
          <w:rFonts w:ascii="Times New Roman" w:hAnsi="Times New Roman"/>
        </w:rPr>
      </w:pPr>
    </w:p>
    <w:p w14:paraId="5281ACCB" w14:textId="77777777" w:rsidR="004374C9" w:rsidRPr="00376C3D" w:rsidRDefault="004374C9" w:rsidP="00376C3D">
      <w:pPr>
        <w:tabs>
          <w:tab w:val="left" w:pos="567"/>
        </w:tabs>
        <w:spacing w:after="0" w:line="260" w:lineRule="exact"/>
        <w:rPr>
          <w:rFonts w:ascii="Times New Roman" w:hAnsi="Times New Roman"/>
        </w:rPr>
      </w:pPr>
    </w:p>
    <w:p w14:paraId="53CECCE6" w14:textId="77777777" w:rsidR="004374C9" w:rsidRPr="00376C3D" w:rsidRDefault="004374C9" w:rsidP="00376C3D">
      <w:pPr>
        <w:tabs>
          <w:tab w:val="left" w:pos="567"/>
        </w:tabs>
        <w:spacing w:after="0" w:line="260" w:lineRule="exact"/>
        <w:rPr>
          <w:rFonts w:ascii="Times New Roman" w:hAnsi="Times New Roman"/>
        </w:rPr>
      </w:pPr>
    </w:p>
    <w:p w14:paraId="3F9775A3" w14:textId="77777777" w:rsidR="004374C9" w:rsidRPr="00376C3D" w:rsidRDefault="004374C9" w:rsidP="00376C3D">
      <w:pPr>
        <w:tabs>
          <w:tab w:val="left" w:pos="567"/>
        </w:tabs>
        <w:spacing w:after="0" w:line="260" w:lineRule="exact"/>
        <w:rPr>
          <w:rFonts w:ascii="Times New Roman" w:hAnsi="Times New Roman"/>
        </w:rPr>
      </w:pPr>
    </w:p>
    <w:p w14:paraId="3088BF23" w14:textId="77777777" w:rsidR="004374C9" w:rsidRPr="00376C3D" w:rsidRDefault="004374C9" w:rsidP="00376C3D">
      <w:pPr>
        <w:tabs>
          <w:tab w:val="left" w:pos="567"/>
        </w:tabs>
        <w:spacing w:after="0" w:line="260" w:lineRule="exact"/>
        <w:rPr>
          <w:rFonts w:ascii="Times New Roman" w:hAnsi="Times New Roman"/>
        </w:rPr>
      </w:pPr>
    </w:p>
    <w:p w14:paraId="09198227" w14:textId="77777777" w:rsidR="004374C9" w:rsidRPr="00376C3D" w:rsidRDefault="004374C9" w:rsidP="00376C3D">
      <w:pPr>
        <w:tabs>
          <w:tab w:val="left" w:pos="567"/>
        </w:tabs>
        <w:spacing w:after="0" w:line="260" w:lineRule="exact"/>
        <w:rPr>
          <w:rFonts w:ascii="Times New Roman" w:hAnsi="Times New Roman"/>
        </w:rPr>
      </w:pPr>
    </w:p>
    <w:p w14:paraId="32A2BCE1" w14:textId="77777777" w:rsidR="004374C9" w:rsidRPr="00376C3D" w:rsidRDefault="004374C9" w:rsidP="00376C3D">
      <w:pPr>
        <w:tabs>
          <w:tab w:val="left" w:pos="567"/>
        </w:tabs>
        <w:spacing w:after="0" w:line="260" w:lineRule="exact"/>
        <w:rPr>
          <w:rFonts w:ascii="Times New Roman" w:hAnsi="Times New Roman"/>
        </w:rPr>
      </w:pPr>
    </w:p>
    <w:p w14:paraId="2834CBBF" w14:textId="77777777" w:rsidR="004374C9" w:rsidRPr="00376C3D" w:rsidRDefault="004374C9" w:rsidP="00376C3D">
      <w:pPr>
        <w:tabs>
          <w:tab w:val="left" w:pos="567"/>
        </w:tabs>
        <w:spacing w:after="0" w:line="260" w:lineRule="exact"/>
        <w:rPr>
          <w:rFonts w:ascii="Times New Roman" w:hAnsi="Times New Roman"/>
        </w:rPr>
      </w:pPr>
    </w:p>
    <w:p w14:paraId="0C792738" w14:textId="77777777" w:rsidR="004374C9" w:rsidRPr="00376C3D" w:rsidRDefault="004374C9" w:rsidP="00376C3D">
      <w:pPr>
        <w:keepNext/>
        <w:tabs>
          <w:tab w:val="left" w:pos="567"/>
        </w:tabs>
        <w:spacing w:after="0" w:line="240" w:lineRule="auto"/>
        <w:jc w:val="center"/>
        <w:outlineLvl w:val="1"/>
        <w:rPr>
          <w:rFonts w:ascii="Times New Roman" w:hAnsi="Times New Roman"/>
          <w:b/>
        </w:rPr>
      </w:pPr>
      <w:r w:rsidRPr="00376C3D">
        <w:rPr>
          <w:rFonts w:ascii="Times New Roman" w:hAnsi="Times New Roman"/>
          <w:b/>
        </w:rPr>
        <w:t>III PRIEDAS</w:t>
      </w:r>
    </w:p>
    <w:p w14:paraId="1EE2581A" w14:textId="77777777" w:rsidR="004374C9" w:rsidRPr="00376C3D" w:rsidRDefault="004374C9" w:rsidP="00376C3D">
      <w:pPr>
        <w:tabs>
          <w:tab w:val="left" w:pos="567"/>
        </w:tabs>
        <w:spacing w:after="0" w:line="260" w:lineRule="exact"/>
        <w:rPr>
          <w:rFonts w:ascii="Times New Roman" w:hAnsi="Times New Roman"/>
        </w:rPr>
      </w:pPr>
    </w:p>
    <w:p w14:paraId="6C5A9F3B" w14:textId="77777777" w:rsidR="004374C9" w:rsidRPr="00376C3D" w:rsidRDefault="004374C9" w:rsidP="00376C3D">
      <w:pPr>
        <w:keepNext/>
        <w:tabs>
          <w:tab w:val="left" w:pos="567"/>
        </w:tabs>
        <w:spacing w:after="0" w:line="240" w:lineRule="auto"/>
        <w:jc w:val="center"/>
        <w:outlineLvl w:val="1"/>
        <w:rPr>
          <w:rFonts w:ascii="Times New Roman" w:hAnsi="Times New Roman"/>
          <w:b/>
        </w:rPr>
      </w:pPr>
      <w:r w:rsidRPr="00376C3D">
        <w:rPr>
          <w:rFonts w:ascii="Times New Roman" w:hAnsi="Times New Roman"/>
          <w:b/>
        </w:rPr>
        <w:t>ŽENKLINIMAS IR PAKUOTĖS LAPELIS</w:t>
      </w:r>
    </w:p>
    <w:p w14:paraId="6B9B86B4" w14:textId="77777777" w:rsidR="004374C9" w:rsidRPr="00376C3D" w:rsidRDefault="004374C9" w:rsidP="00376C3D">
      <w:pPr>
        <w:tabs>
          <w:tab w:val="left" w:pos="567"/>
        </w:tabs>
        <w:spacing w:after="0" w:line="260" w:lineRule="exact"/>
        <w:rPr>
          <w:rFonts w:ascii="Times New Roman" w:hAnsi="Times New Roman"/>
        </w:rPr>
      </w:pPr>
      <w:r w:rsidRPr="00376C3D">
        <w:rPr>
          <w:rFonts w:ascii="Times New Roman" w:hAnsi="Times New Roman"/>
        </w:rPr>
        <w:br w:type="page"/>
      </w:r>
    </w:p>
    <w:p w14:paraId="488B935D" w14:textId="77777777" w:rsidR="004374C9" w:rsidRPr="00376C3D" w:rsidRDefault="004374C9" w:rsidP="00376C3D">
      <w:pPr>
        <w:tabs>
          <w:tab w:val="left" w:pos="567"/>
        </w:tabs>
        <w:spacing w:after="0" w:line="260" w:lineRule="exact"/>
        <w:rPr>
          <w:rFonts w:ascii="Times New Roman" w:hAnsi="Times New Roman"/>
        </w:rPr>
      </w:pPr>
    </w:p>
    <w:p w14:paraId="2DA126E3" w14:textId="77777777" w:rsidR="004374C9" w:rsidRPr="00376C3D" w:rsidRDefault="004374C9" w:rsidP="00376C3D">
      <w:pPr>
        <w:tabs>
          <w:tab w:val="left" w:pos="567"/>
        </w:tabs>
        <w:spacing w:after="0" w:line="260" w:lineRule="exact"/>
        <w:rPr>
          <w:rFonts w:ascii="Times New Roman" w:hAnsi="Times New Roman"/>
        </w:rPr>
      </w:pPr>
    </w:p>
    <w:p w14:paraId="1A5D8C9D" w14:textId="77777777" w:rsidR="004374C9" w:rsidRPr="00376C3D" w:rsidRDefault="004374C9" w:rsidP="00376C3D">
      <w:pPr>
        <w:tabs>
          <w:tab w:val="left" w:pos="567"/>
        </w:tabs>
        <w:spacing w:after="0" w:line="260" w:lineRule="exact"/>
        <w:rPr>
          <w:rFonts w:ascii="Times New Roman" w:hAnsi="Times New Roman"/>
        </w:rPr>
      </w:pPr>
    </w:p>
    <w:p w14:paraId="11E814B7" w14:textId="77777777" w:rsidR="004374C9" w:rsidRPr="00376C3D" w:rsidRDefault="004374C9" w:rsidP="00376C3D">
      <w:pPr>
        <w:tabs>
          <w:tab w:val="left" w:pos="567"/>
        </w:tabs>
        <w:spacing w:after="0" w:line="260" w:lineRule="exact"/>
        <w:rPr>
          <w:rFonts w:ascii="Times New Roman" w:hAnsi="Times New Roman"/>
        </w:rPr>
      </w:pPr>
    </w:p>
    <w:p w14:paraId="0F6F745E" w14:textId="77777777" w:rsidR="004374C9" w:rsidRPr="00376C3D" w:rsidRDefault="004374C9" w:rsidP="00376C3D">
      <w:pPr>
        <w:tabs>
          <w:tab w:val="left" w:pos="567"/>
        </w:tabs>
        <w:spacing w:after="0" w:line="260" w:lineRule="exact"/>
        <w:rPr>
          <w:rFonts w:ascii="Times New Roman" w:hAnsi="Times New Roman"/>
        </w:rPr>
      </w:pPr>
    </w:p>
    <w:p w14:paraId="41D0035B" w14:textId="77777777" w:rsidR="004374C9" w:rsidRPr="00376C3D" w:rsidRDefault="004374C9" w:rsidP="00376C3D">
      <w:pPr>
        <w:tabs>
          <w:tab w:val="left" w:pos="567"/>
        </w:tabs>
        <w:spacing w:after="0" w:line="260" w:lineRule="exact"/>
        <w:rPr>
          <w:rFonts w:ascii="Times New Roman" w:hAnsi="Times New Roman"/>
        </w:rPr>
      </w:pPr>
    </w:p>
    <w:p w14:paraId="641D7F4A" w14:textId="77777777" w:rsidR="004374C9" w:rsidRPr="00376C3D" w:rsidRDefault="004374C9" w:rsidP="00376C3D">
      <w:pPr>
        <w:tabs>
          <w:tab w:val="left" w:pos="567"/>
        </w:tabs>
        <w:spacing w:after="0" w:line="260" w:lineRule="exact"/>
        <w:rPr>
          <w:rFonts w:ascii="Times New Roman" w:hAnsi="Times New Roman"/>
        </w:rPr>
      </w:pPr>
    </w:p>
    <w:p w14:paraId="5AA933CA" w14:textId="77777777" w:rsidR="004374C9" w:rsidRPr="00376C3D" w:rsidRDefault="004374C9" w:rsidP="00376C3D">
      <w:pPr>
        <w:tabs>
          <w:tab w:val="left" w:pos="567"/>
        </w:tabs>
        <w:spacing w:after="0" w:line="260" w:lineRule="exact"/>
        <w:rPr>
          <w:rFonts w:ascii="Times New Roman" w:hAnsi="Times New Roman"/>
        </w:rPr>
      </w:pPr>
    </w:p>
    <w:p w14:paraId="2834BA87" w14:textId="77777777" w:rsidR="004374C9" w:rsidRPr="00376C3D" w:rsidRDefault="004374C9" w:rsidP="00376C3D">
      <w:pPr>
        <w:tabs>
          <w:tab w:val="left" w:pos="567"/>
        </w:tabs>
        <w:spacing w:after="0" w:line="260" w:lineRule="exact"/>
        <w:rPr>
          <w:rFonts w:ascii="Times New Roman" w:hAnsi="Times New Roman"/>
        </w:rPr>
      </w:pPr>
    </w:p>
    <w:p w14:paraId="09E4A756" w14:textId="77777777" w:rsidR="004374C9" w:rsidRPr="00376C3D" w:rsidRDefault="004374C9" w:rsidP="00376C3D">
      <w:pPr>
        <w:tabs>
          <w:tab w:val="left" w:pos="567"/>
        </w:tabs>
        <w:spacing w:after="0" w:line="260" w:lineRule="exact"/>
        <w:rPr>
          <w:rFonts w:ascii="Times New Roman" w:hAnsi="Times New Roman"/>
        </w:rPr>
      </w:pPr>
    </w:p>
    <w:p w14:paraId="23F43D00" w14:textId="77777777" w:rsidR="004374C9" w:rsidRPr="00376C3D" w:rsidRDefault="004374C9" w:rsidP="00376C3D">
      <w:pPr>
        <w:tabs>
          <w:tab w:val="left" w:pos="567"/>
        </w:tabs>
        <w:spacing w:after="0" w:line="260" w:lineRule="exact"/>
        <w:rPr>
          <w:rFonts w:ascii="Times New Roman" w:hAnsi="Times New Roman"/>
        </w:rPr>
      </w:pPr>
    </w:p>
    <w:p w14:paraId="6BD4E9A9" w14:textId="77777777" w:rsidR="004374C9" w:rsidRPr="00376C3D" w:rsidRDefault="004374C9" w:rsidP="00376C3D">
      <w:pPr>
        <w:tabs>
          <w:tab w:val="left" w:pos="567"/>
        </w:tabs>
        <w:spacing w:after="0" w:line="260" w:lineRule="exact"/>
        <w:rPr>
          <w:rFonts w:ascii="Times New Roman" w:hAnsi="Times New Roman"/>
        </w:rPr>
      </w:pPr>
    </w:p>
    <w:p w14:paraId="6214EF3B" w14:textId="77777777" w:rsidR="004374C9" w:rsidRPr="00376C3D" w:rsidRDefault="004374C9" w:rsidP="00376C3D">
      <w:pPr>
        <w:tabs>
          <w:tab w:val="left" w:pos="567"/>
        </w:tabs>
        <w:spacing w:after="0" w:line="260" w:lineRule="exact"/>
        <w:rPr>
          <w:rFonts w:ascii="Times New Roman" w:hAnsi="Times New Roman"/>
        </w:rPr>
      </w:pPr>
    </w:p>
    <w:p w14:paraId="582A8791" w14:textId="77777777" w:rsidR="004374C9" w:rsidRPr="00376C3D" w:rsidRDefault="004374C9" w:rsidP="00376C3D">
      <w:pPr>
        <w:tabs>
          <w:tab w:val="left" w:pos="567"/>
        </w:tabs>
        <w:spacing w:after="0" w:line="260" w:lineRule="exact"/>
        <w:rPr>
          <w:rFonts w:ascii="Times New Roman" w:hAnsi="Times New Roman"/>
        </w:rPr>
      </w:pPr>
    </w:p>
    <w:p w14:paraId="729FBD69" w14:textId="77777777" w:rsidR="004374C9" w:rsidRPr="00376C3D" w:rsidRDefault="004374C9" w:rsidP="00376C3D">
      <w:pPr>
        <w:tabs>
          <w:tab w:val="left" w:pos="567"/>
        </w:tabs>
        <w:spacing w:after="0" w:line="260" w:lineRule="exact"/>
        <w:rPr>
          <w:rFonts w:ascii="Times New Roman" w:hAnsi="Times New Roman"/>
        </w:rPr>
      </w:pPr>
    </w:p>
    <w:p w14:paraId="75324905" w14:textId="77777777" w:rsidR="004374C9" w:rsidRPr="00376C3D" w:rsidRDefault="004374C9" w:rsidP="00376C3D">
      <w:pPr>
        <w:tabs>
          <w:tab w:val="left" w:pos="567"/>
        </w:tabs>
        <w:spacing w:after="0" w:line="260" w:lineRule="exact"/>
        <w:rPr>
          <w:rFonts w:ascii="Times New Roman" w:hAnsi="Times New Roman"/>
        </w:rPr>
      </w:pPr>
    </w:p>
    <w:p w14:paraId="252849F7" w14:textId="77777777" w:rsidR="004374C9" w:rsidRPr="00376C3D" w:rsidRDefault="004374C9" w:rsidP="00376C3D">
      <w:pPr>
        <w:tabs>
          <w:tab w:val="left" w:pos="567"/>
        </w:tabs>
        <w:spacing w:after="0" w:line="260" w:lineRule="exact"/>
        <w:rPr>
          <w:rFonts w:ascii="Times New Roman" w:hAnsi="Times New Roman"/>
        </w:rPr>
      </w:pPr>
    </w:p>
    <w:p w14:paraId="15AA5A08" w14:textId="77777777" w:rsidR="004374C9" w:rsidRPr="00376C3D" w:rsidRDefault="004374C9" w:rsidP="00376C3D">
      <w:pPr>
        <w:tabs>
          <w:tab w:val="left" w:pos="567"/>
        </w:tabs>
        <w:spacing w:after="0" w:line="260" w:lineRule="exact"/>
        <w:rPr>
          <w:rFonts w:ascii="Times New Roman" w:hAnsi="Times New Roman"/>
        </w:rPr>
      </w:pPr>
    </w:p>
    <w:p w14:paraId="434C9B74" w14:textId="77777777" w:rsidR="004374C9" w:rsidRPr="00376C3D" w:rsidRDefault="004374C9" w:rsidP="00376C3D">
      <w:pPr>
        <w:tabs>
          <w:tab w:val="left" w:pos="567"/>
        </w:tabs>
        <w:spacing w:after="0" w:line="260" w:lineRule="exact"/>
        <w:rPr>
          <w:rFonts w:ascii="Times New Roman" w:hAnsi="Times New Roman"/>
        </w:rPr>
      </w:pPr>
    </w:p>
    <w:p w14:paraId="6CF493F8" w14:textId="77777777" w:rsidR="004374C9" w:rsidRPr="00376C3D" w:rsidRDefault="004374C9" w:rsidP="00376C3D">
      <w:pPr>
        <w:tabs>
          <w:tab w:val="left" w:pos="567"/>
        </w:tabs>
        <w:spacing w:after="0" w:line="260" w:lineRule="exact"/>
        <w:rPr>
          <w:rFonts w:ascii="Times New Roman" w:hAnsi="Times New Roman"/>
        </w:rPr>
      </w:pPr>
    </w:p>
    <w:p w14:paraId="7DDD8155" w14:textId="77777777" w:rsidR="004374C9" w:rsidRPr="00376C3D" w:rsidRDefault="004374C9" w:rsidP="00376C3D">
      <w:pPr>
        <w:tabs>
          <w:tab w:val="left" w:pos="567"/>
        </w:tabs>
        <w:spacing w:after="0" w:line="260" w:lineRule="exact"/>
        <w:rPr>
          <w:rFonts w:ascii="Times New Roman" w:hAnsi="Times New Roman"/>
        </w:rPr>
      </w:pPr>
    </w:p>
    <w:p w14:paraId="35B79DFA" w14:textId="77777777" w:rsidR="004374C9" w:rsidRPr="00376C3D" w:rsidRDefault="004374C9" w:rsidP="00376C3D">
      <w:pPr>
        <w:tabs>
          <w:tab w:val="left" w:pos="567"/>
        </w:tabs>
        <w:spacing w:after="0" w:line="260" w:lineRule="exact"/>
        <w:rPr>
          <w:rFonts w:ascii="Times New Roman" w:hAnsi="Times New Roman"/>
        </w:rPr>
      </w:pPr>
    </w:p>
    <w:p w14:paraId="603462A6" w14:textId="77777777" w:rsidR="004374C9" w:rsidRPr="00376C3D" w:rsidRDefault="004374C9" w:rsidP="00376C3D">
      <w:pPr>
        <w:tabs>
          <w:tab w:val="left" w:pos="567"/>
        </w:tabs>
        <w:spacing w:after="0" w:line="260" w:lineRule="exact"/>
        <w:rPr>
          <w:rFonts w:ascii="Times New Roman" w:hAnsi="Times New Roman"/>
        </w:rPr>
      </w:pPr>
    </w:p>
    <w:p w14:paraId="54B96A8C" w14:textId="77777777" w:rsidR="004374C9" w:rsidRPr="00376C3D" w:rsidRDefault="004374C9" w:rsidP="00376C3D">
      <w:pPr>
        <w:keepNext/>
        <w:tabs>
          <w:tab w:val="left" w:pos="567"/>
        </w:tabs>
        <w:spacing w:after="0" w:line="240" w:lineRule="auto"/>
        <w:jc w:val="center"/>
        <w:outlineLvl w:val="1"/>
        <w:rPr>
          <w:rFonts w:ascii="Times New Roman" w:hAnsi="Times New Roman"/>
          <w:b/>
        </w:rPr>
      </w:pPr>
      <w:r w:rsidRPr="00376C3D">
        <w:rPr>
          <w:rFonts w:ascii="Times New Roman" w:hAnsi="Times New Roman"/>
          <w:b/>
        </w:rPr>
        <w:t>A. ŽENKLINIMAS</w:t>
      </w:r>
    </w:p>
    <w:p w14:paraId="68395A71" w14:textId="77777777" w:rsidR="004374C9" w:rsidRPr="00376C3D" w:rsidRDefault="004374C9" w:rsidP="00376C3D">
      <w:pPr>
        <w:tabs>
          <w:tab w:val="left" w:pos="567"/>
        </w:tabs>
        <w:spacing w:after="0" w:line="260" w:lineRule="exact"/>
        <w:rPr>
          <w:rFonts w:ascii="Times New Roman" w:hAnsi="Times New Roman"/>
        </w:rPr>
      </w:pPr>
      <w:r w:rsidRPr="00376C3D">
        <w:rPr>
          <w:rFonts w:ascii="Times New Roman" w:hAnsi="Times New Roman"/>
        </w:rPr>
        <w:br w:type="page"/>
      </w:r>
    </w:p>
    <w:p w14:paraId="7B4F9C3B" w14:textId="77777777" w:rsidR="004374C9" w:rsidRPr="00376C3D" w:rsidRDefault="004374C9" w:rsidP="00376C3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376C3D">
        <w:rPr>
          <w:rFonts w:ascii="Times New Roman" w:hAnsi="Times New Roman"/>
          <w:b/>
        </w:rPr>
        <w:lastRenderedPageBreak/>
        <w:t>INFORMACIJA ANT IŠORINĖS PAKUOTĖS</w:t>
      </w:r>
    </w:p>
    <w:p w14:paraId="382974F3" w14:textId="77777777" w:rsidR="004374C9" w:rsidRPr="00376C3D" w:rsidRDefault="004374C9" w:rsidP="00376C3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p>
    <w:p w14:paraId="29786F50" w14:textId="77777777" w:rsidR="004374C9" w:rsidRPr="00376C3D" w:rsidRDefault="004374C9" w:rsidP="00376C3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376C3D">
        <w:rPr>
          <w:rFonts w:ascii="Times New Roman" w:hAnsi="Times New Roman"/>
          <w:b/>
        </w:rPr>
        <w:t>KARTONO DĖŽUTĖ</w:t>
      </w:r>
    </w:p>
    <w:p w14:paraId="0C530C29" w14:textId="77777777" w:rsidR="004374C9" w:rsidRPr="00376C3D" w:rsidRDefault="004374C9" w:rsidP="00376C3D">
      <w:pPr>
        <w:tabs>
          <w:tab w:val="left" w:pos="567"/>
        </w:tabs>
        <w:spacing w:after="0" w:line="260" w:lineRule="exact"/>
        <w:rPr>
          <w:rFonts w:ascii="Times New Roman" w:hAnsi="Times New Roman"/>
        </w:rPr>
      </w:pPr>
    </w:p>
    <w:p w14:paraId="690627EE" w14:textId="77777777" w:rsidR="004374C9" w:rsidRPr="00376C3D" w:rsidRDefault="004374C9" w:rsidP="00376C3D">
      <w:pPr>
        <w:tabs>
          <w:tab w:val="left" w:pos="567"/>
        </w:tabs>
        <w:spacing w:after="0" w:line="260" w:lineRule="exact"/>
        <w:rPr>
          <w:rFonts w:ascii="Times New Roman" w:hAnsi="Times New Roman"/>
        </w:rPr>
      </w:pPr>
    </w:p>
    <w:p w14:paraId="2C36C7A7" w14:textId="77777777" w:rsidR="004374C9" w:rsidRPr="00376C3D" w:rsidRDefault="004374C9" w:rsidP="00376C3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376C3D">
        <w:rPr>
          <w:rFonts w:ascii="Times New Roman" w:hAnsi="Times New Roman"/>
          <w:b/>
        </w:rPr>
        <w:t>1.</w:t>
      </w:r>
      <w:r w:rsidRPr="00376C3D">
        <w:rPr>
          <w:rFonts w:ascii="Times New Roman" w:hAnsi="Times New Roman"/>
          <w:b/>
        </w:rPr>
        <w:tab/>
      </w:r>
      <w:r w:rsidRPr="00376C3D">
        <w:rPr>
          <w:rFonts w:ascii="Times New Roman" w:hAnsi="Times New Roman"/>
          <w:b/>
          <w:caps/>
        </w:rPr>
        <w:t>VAISTINIO</w:t>
      </w:r>
      <w:r w:rsidRPr="00376C3D">
        <w:rPr>
          <w:rFonts w:ascii="Times New Roman" w:hAnsi="Times New Roman"/>
          <w:b/>
        </w:rPr>
        <w:t xml:space="preserve"> PREPARATO PAVADINIMAS</w:t>
      </w:r>
    </w:p>
    <w:p w14:paraId="4C96249D" w14:textId="77777777" w:rsidR="004374C9" w:rsidRPr="00376C3D" w:rsidRDefault="004374C9" w:rsidP="00376C3D">
      <w:pPr>
        <w:tabs>
          <w:tab w:val="left" w:pos="567"/>
        </w:tabs>
        <w:spacing w:after="0" w:line="260" w:lineRule="exact"/>
        <w:rPr>
          <w:rFonts w:ascii="Times New Roman" w:hAnsi="Times New Roman"/>
        </w:rPr>
      </w:pPr>
    </w:p>
    <w:p w14:paraId="370777CC" w14:textId="77777777" w:rsidR="004374C9" w:rsidRPr="00376C3D" w:rsidRDefault="004374C9" w:rsidP="00376C3D">
      <w:pPr>
        <w:tabs>
          <w:tab w:val="left" w:pos="567"/>
        </w:tabs>
        <w:spacing w:after="0" w:line="260" w:lineRule="exact"/>
        <w:rPr>
          <w:rFonts w:ascii="Times New Roman" w:hAnsi="Times New Roman"/>
        </w:rPr>
      </w:pPr>
      <w:proofErr w:type="spellStart"/>
      <w:r w:rsidRPr="00376C3D">
        <w:rPr>
          <w:rFonts w:ascii="Times New Roman" w:hAnsi="Times New Roman"/>
        </w:rPr>
        <w:t>Palonosetron</w:t>
      </w:r>
      <w:proofErr w:type="spellEnd"/>
      <w:r w:rsidRPr="00376C3D">
        <w:rPr>
          <w:rFonts w:ascii="Times New Roman" w:hAnsi="Times New Roman"/>
        </w:rPr>
        <w:t xml:space="preserve"> </w:t>
      </w:r>
      <w:proofErr w:type="spellStart"/>
      <w:r w:rsidRPr="00376C3D">
        <w:rPr>
          <w:rFonts w:ascii="Times New Roman" w:hAnsi="Times New Roman"/>
        </w:rPr>
        <w:t>Sandoz</w:t>
      </w:r>
      <w:proofErr w:type="spellEnd"/>
      <w:r w:rsidRPr="00376C3D">
        <w:rPr>
          <w:rFonts w:ascii="Times New Roman" w:hAnsi="Times New Roman"/>
        </w:rPr>
        <w:t xml:space="preserve"> 250 </w:t>
      </w:r>
      <w:proofErr w:type="spellStart"/>
      <w:r w:rsidRPr="00376C3D">
        <w:rPr>
          <w:rFonts w:ascii="Times New Roman" w:hAnsi="Times New Roman"/>
        </w:rPr>
        <w:t>mikrogramų</w:t>
      </w:r>
      <w:proofErr w:type="spellEnd"/>
      <w:r w:rsidRPr="00376C3D">
        <w:rPr>
          <w:rFonts w:ascii="Times New Roman" w:hAnsi="Times New Roman"/>
        </w:rPr>
        <w:t xml:space="preserve"> injekcinis tirpalas</w:t>
      </w:r>
    </w:p>
    <w:p w14:paraId="348BA201" w14:textId="77777777" w:rsidR="004374C9" w:rsidRPr="00376C3D" w:rsidRDefault="004374C9" w:rsidP="00376C3D">
      <w:pPr>
        <w:tabs>
          <w:tab w:val="left" w:pos="567"/>
        </w:tabs>
        <w:spacing w:after="0" w:line="260" w:lineRule="exact"/>
        <w:rPr>
          <w:rFonts w:ascii="Times New Roman" w:hAnsi="Times New Roman"/>
        </w:rPr>
      </w:pPr>
      <w:proofErr w:type="spellStart"/>
      <w:r w:rsidRPr="00376C3D">
        <w:rPr>
          <w:rFonts w:ascii="Times New Roman" w:hAnsi="Times New Roman"/>
        </w:rPr>
        <w:t>Palonosetronum</w:t>
      </w:r>
      <w:proofErr w:type="spellEnd"/>
    </w:p>
    <w:p w14:paraId="6BD2D27B" w14:textId="77777777" w:rsidR="004374C9" w:rsidRPr="00376C3D" w:rsidRDefault="004374C9" w:rsidP="00376C3D">
      <w:pPr>
        <w:tabs>
          <w:tab w:val="left" w:pos="567"/>
        </w:tabs>
        <w:spacing w:after="0" w:line="260" w:lineRule="exact"/>
        <w:rPr>
          <w:rFonts w:ascii="Times New Roman" w:hAnsi="Times New Roman"/>
        </w:rPr>
      </w:pPr>
    </w:p>
    <w:p w14:paraId="11E1BBE3" w14:textId="77777777" w:rsidR="004374C9" w:rsidRPr="00376C3D" w:rsidRDefault="004374C9" w:rsidP="00376C3D">
      <w:pPr>
        <w:tabs>
          <w:tab w:val="left" w:pos="567"/>
        </w:tabs>
        <w:spacing w:after="0" w:line="260" w:lineRule="exact"/>
        <w:rPr>
          <w:rFonts w:ascii="Times New Roman" w:hAnsi="Times New Roman"/>
        </w:rPr>
      </w:pPr>
    </w:p>
    <w:p w14:paraId="1BF1A90B" w14:textId="77777777" w:rsidR="004374C9" w:rsidRPr="00376C3D" w:rsidRDefault="004374C9" w:rsidP="00376C3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rPr>
      </w:pPr>
      <w:r w:rsidRPr="00376C3D">
        <w:rPr>
          <w:rFonts w:ascii="Times New Roman" w:hAnsi="Times New Roman"/>
          <w:b/>
        </w:rPr>
        <w:t>2.</w:t>
      </w:r>
      <w:r w:rsidRPr="00376C3D">
        <w:rPr>
          <w:rFonts w:ascii="Times New Roman" w:hAnsi="Times New Roman"/>
          <w:b/>
        </w:rPr>
        <w:tab/>
        <w:t>VEIKLIOJI (-IOS) MEDŽIAGA (-OS) IR JOS (-Ų) KIEKIS (-IAI)</w:t>
      </w:r>
    </w:p>
    <w:p w14:paraId="20EEB99B" w14:textId="77777777" w:rsidR="004374C9" w:rsidRPr="00376C3D" w:rsidRDefault="004374C9" w:rsidP="00376C3D">
      <w:pPr>
        <w:tabs>
          <w:tab w:val="left" w:pos="567"/>
        </w:tabs>
        <w:spacing w:after="0" w:line="260" w:lineRule="exact"/>
        <w:rPr>
          <w:rFonts w:ascii="Times New Roman" w:hAnsi="Times New Roman"/>
        </w:rPr>
      </w:pPr>
    </w:p>
    <w:p w14:paraId="0153220A"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rPr>
        <w:t>1 ml tirpalo yra 50 </w:t>
      </w:r>
      <w:proofErr w:type="spellStart"/>
      <w:r w:rsidRPr="00376C3D">
        <w:rPr>
          <w:rFonts w:ascii="Times New Roman" w:hAnsi="Times New Roman"/>
          <w:color w:val="000000"/>
        </w:rPr>
        <w:t>mikrogramų</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palonosetrono</w:t>
      </w:r>
      <w:proofErr w:type="spellEnd"/>
      <w:r w:rsidRPr="00376C3D">
        <w:rPr>
          <w:rFonts w:ascii="Times New Roman" w:hAnsi="Times New Roman"/>
          <w:color w:val="000000"/>
        </w:rPr>
        <w:t xml:space="preserve"> (hidrochlorido pavidalu). </w:t>
      </w:r>
    </w:p>
    <w:p w14:paraId="6D4D8BFB" w14:textId="77777777" w:rsidR="004374C9" w:rsidRPr="00376C3D" w:rsidRDefault="004374C9" w:rsidP="00376C3D">
      <w:pPr>
        <w:tabs>
          <w:tab w:val="left" w:pos="567"/>
        </w:tabs>
        <w:spacing w:after="0" w:line="260" w:lineRule="exact"/>
        <w:rPr>
          <w:rFonts w:ascii="Times New Roman" w:hAnsi="Times New Roman"/>
        </w:rPr>
      </w:pPr>
      <w:r w:rsidRPr="00376C3D">
        <w:rPr>
          <w:rFonts w:ascii="Times New Roman" w:hAnsi="Times New Roman"/>
        </w:rPr>
        <w:t>Kiekviename 5 ml tirpalo flakone yra 250 </w:t>
      </w:r>
      <w:proofErr w:type="spellStart"/>
      <w:r w:rsidRPr="00376C3D">
        <w:rPr>
          <w:rFonts w:ascii="Times New Roman" w:hAnsi="Times New Roman"/>
        </w:rPr>
        <w:t>mikrogramų</w:t>
      </w:r>
      <w:proofErr w:type="spellEnd"/>
      <w:r w:rsidRPr="00376C3D">
        <w:rPr>
          <w:rFonts w:ascii="Times New Roman" w:hAnsi="Times New Roman"/>
        </w:rPr>
        <w:t xml:space="preserve"> </w:t>
      </w:r>
      <w:proofErr w:type="spellStart"/>
      <w:r w:rsidRPr="00376C3D">
        <w:rPr>
          <w:rFonts w:ascii="Times New Roman" w:hAnsi="Times New Roman"/>
        </w:rPr>
        <w:t>palonosetrono</w:t>
      </w:r>
      <w:proofErr w:type="spellEnd"/>
      <w:r w:rsidRPr="00376C3D">
        <w:rPr>
          <w:rFonts w:ascii="Times New Roman" w:hAnsi="Times New Roman"/>
        </w:rPr>
        <w:t xml:space="preserve"> (hidrochlorido pavidalu).</w:t>
      </w:r>
    </w:p>
    <w:p w14:paraId="53001EC9" w14:textId="77777777" w:rsidR="004374C9" w:rsidRPr="00376C3D" w:rsidRDefault="004374C9" w:rsidP="00376C3D">
      <w:pPr>
        <w:tabs>
          <w:tab w:val="left" w:pos="567"/>
        </w:tabs>
        <w:spacing w:after="0" w:line="260" w:lineRule="exact"/>
        <w:rPr>
          <w:rFonts w:ascii="Times New Roman" w:hAnsi="Times New Roman"/>
        </w:rPr>
      </w:pPr>
    </w:p>
    <w:p w14:paraId="46A9DB1D" w14:textId="77777777" w:rsidR="004374C9" w:rsidRPr="00376C3D" w:rsidRDefault="004374C9" w:rsidP="00376C3D">
      <w:pPr>
        <w:tabs>
          <w:tab w:val="left" w:pos="567"/>
        </w:tabs>
        <w:spacing w:after="0" w:line="260" w:lineRule="exact"/>
        <w:rPr>
          <w:rFonts w:ascii="Times New Roman" w:hAnsi="Times New Roman"/>
        </w:rPr>
      </w:pPr>
    </w:p>
    <w:p w14:paraId="7D47B60E" w14:textId="77777777" w:rsidR="004374C9" w:rsidRPr="00376C3D" w:rsidRDefault="004374C9" w:rsidP="00376C3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376C3D">
        <w:rPr>
          <w:rFonts w:ascii="Times New Roman" w:hAnsi="Times New Roman"/>
          <w:b/>
        </w:rPr>
        <w:t>3.</w:t>
      </w:r>
      <w:r w:rsidRPr="00376C3D">
        <w:rPr>
          <w:rFonts w:ascii="Times New Roman" w:hAnsi="Times New Roman"/>
          <w:b/>
        </w:rPr>
        <w:tab/>
        <w:t>PAGALBINIŲ MEDŽIAGŲ SĄRAŠAS</w:t>
      </w:r>
    </w:p>
    <w:p w14:paraId="43204513" w14:textId="77777777" w:rsidR="004374C9" w:rsidRPr="00376C3D" w:rsidRDefault="004374C9" w:rsidP="00376C3D">
      <w:pPr>
        <w:tabs>
          <w:tab w:val="left" w:pos="567"/>
        </w:tabs>
        <w:spacing w:after="0" w:line="260" w:lineRule="exact"/>
        <w:rPr>
          <w:rFonts w:ascii="Times New Roman" w:hAnsi="Times New Roman"/>
        </w:rPr>
      </w:pPr>
    </w:p>
    <w:p w14:paraId="4806CBD5" w14:textId="091CDF3D" w:rsidR="004374C9" w:rsidRPr="00376C3D" w:rsidRDefault="004374C9" w:rsidP="00376C3D">
      <w:pPr>
        <w:tabs>
          <w:tab w:val="left" w:pos="567"/>
        </w:tabs>
        <w:spacing w:after="0" w:line="240" w:lineRule="auto"/>
        <w:rPr>
          <w:rFonts w:ascii="Times New Roman" w:hAnsi="Times New Roman"/>
        </w:rPr>
      </w:pPr>
      <w:proofErr w:type="spellStart"/>
      <w:r w:rsidRPr="00376C3D">
        <w:rPr>
          <w:rFonts w:ascii="Times New Roman" w:hAnsi="Times New Roman"/>
        </w:rPr>
        <w:t>Mannitolum</w:t>
      </w:r>
      <w:proofErr w:type="spellEnd"/>
      <w:r w:rsidRPr="00376C3D">
        <w:rPr>
          <w:rFonts w:ascii="Times New Roman" w:hAnsi="Times New Roman"/>
        </w:rPr>
        <w:t xml:space="preserve">, </w:t>
      </w:r>
      <w:proofErr w:type="spellStart"/>
      <w:r w:rsidRPr="00376C3D">
        <w:rPr>
          <w:rFonts w:ascii="Times New Roman" w:hAnsi="Times New Roman"/>
        </w:rPr>
        <w:t>dinatrii</w:t>
      </w:r>
      <w:proofErr w:type="spellEnd"/>
      <w:r w:rsidRPr="00376C3D">
        <w:rPr>
          <w:rFonts w:ascii="Times New Roman" w:hAnsi="Times New Roman"/>
        </w:rPr>
        <w:t xml:space="preserve"> </w:t>
      </w:r>
      <w:proofErr w:type="spellStart"/>
      <w:r w:rsidRPr="00376C3D">
        <w:rPr>
          <w:rFonts w:ascii="Times New Roman" w:hAnsi="Times New Roman"/>
        </w:rPr>
        <w:t>edetas</w:t>
      </w:r>
      <w:proofErr w:type="spellEnd"/>
      <w:r w:rsidRPr="00376C3D">
        <w:rPr>
          <w:rFonts w:ascii="Times New Roman" w:hAnsi="Times New Roman"/>
        </w:rPr>
        <w:t xml:space="preserve">, </w:t>
      </w:r>
      <w:proofErr w:type="spellStart"/>
      <w:r w:rsidRPr="00376C3D">
        <w:rPr>
          <w:rFonts w:ascii="Times New Roman" w:hAnsi="Times New Roman"/>
        </w:rPr>
        <w:t>natrii</w:t>
      </w:r>
      <w:proofErr w:type="spellEnd"/>
      <w:r w:rsidRPr="00376C3D">
        <w:rPr>
          <w:rFonts w:ascii="Times New Roman" w:hAnsi="Times New Roman"/>
        </w:rPr>
        <w:t xml:space="preserve"> citras, </w:t>
      </w:r>
      <w:proofErr w:type="spellStart"/>
      <w:r w:rsidRPr="00376C3D">
        <w:rPr>
          <w:rFonts w:ascii="Times New Roman" w:hAnsi="Times New Roman"/>
        </w:rPr>
        <w:t>acidum</w:t>
      </w:r>
      <w:proofErr w:type="spellEnd"/>
      <w:r w:rsidRPr="00376C3D">
        <w:rPr>
          <w:rFonts w:ascii="Times New Roman" w:hAnsi="Times New Roman"/>
        </w:rPr>
        <w:t xml:space="preserve"> </w:t>
      </w:r>
      <w:proofErr w:type="spellStart"/>
      <w:r w:rsidRPr="00376C3D">
        <w:rPr>
          <w:rFonts w:ascii="Times New Roman" w:hAnsi="Times New Roman"/>
        </w:rPr>
        <w:t>citricum</w:t>
      </w:r>
      <w:proofErr w:type="spellEnd"/>
      <w:r w:rsidRPr="00376C3D">
        <w:rPr>
          <w:rFonts w:ascii="Times New Roman" w:hAnsi="Times New Roman"/>
        </w:rPr>
        <w:t xml:space="preserve"> </w:t>
      </w:r>
      <w:proofErr w:type="spellStart"/>
      <w:r w:rsidRPr="00376C3D">
        <w:rPr>
          <w:rFonts w:ascii="Times New Roman" w:hAnsi="Times New Roman"/>
        </w:rPr>
        <w:t>monohydricum</w:t>
      </w:r>
      <w:proofErr w:type="spellEnd"/>
      <w:r w:rsidRPr="00376C3D">
        <w:rPr>
          <w:rFonts w:ascii="Times New Roman" w:hAnsi="Times New Roman"/>
        </w:rPr>
        <w:t xml:space="preserve">, </w:t>
      </w:r>
      <w:proofErr w:type="spellStart"/>
      <w:r w:rsidRPr="00376C3D">
        <w:rPr>
          <w:rFonts w:ascii="Times New Roman" w:hAnsi="Times New Roman"/>
        </w:rPr>
        <w:t>aqua</w:t>
      </w:r>
      <w:proofErr w:type="spellEnd"/>
      <w:r w:rsidRPr="00376C3D">
        <w:rPr>
          <w:rFonts w:ascii="Times New Roman" w:hAnsi="Times New Roman"/>
        </w:rPr>
        <w:t xml:space="preserve"> </w:t>
      </w:r>
      <w:proofErr w:type="spellStart"/>
      <w:r w:rsidRPr="00376C3D">
        <w:rPr>
          <w:rFonts w:ascii="Times New Roman" w:hAnsi="Times New Roman"/>
        </w:rPr>
        <w:t>ad</w:t>
      </w:r>
      <w:proofErr w:type="spellEnd"/>
      <w:r w:rsidRPr="00376C3D">
        <w:rPr>
          <w:rFonts w:ascii="Times New Roman" w:hAnsi="Times New Roman"/>
        </w:rPr>
        <w:t xml:space="preserve"> </w:t>
      </w:r>
      <w:proofErr w:type="spellStart"/>
      <w:r w:rsidRPr="00376C3D">
        <w:rPr>
          <w:rFonts w:ascii="Times New Roman" w:hAnsi="Times New Roman"/>
        </w:rPr>
        <w:t>iniectabile</w:t>
      </w:r>
      <w:proofErr w:type="spellEnd"/>
      <w:r w:rsidRPr="00376C3D">
        <w:rPr>
          <w:rFonts w:ascii="Times New Roman" w:hAnsi="Times New Roman"/>
        </w:rPr>
        <w:t xml:space="preserve">, </w:t>
      </w:r>
      <w:proofErr w:type="spellStart"/>
      <w:r w:rsidRPr="00376C3D">
        <w:rPr>
          <w:rFonts w:ascii="Times New Roman" w:hAnsi="Times New Roman"/>
        </w:rPr>
        <w:t>natrii</w:t>
      </w:r>
      <w:proofErr w:type="spellEnd"/>
      <w:r w:rsidRPr="00376C3D">
        <w:rPr>
          <w:rFonts w:ascii="Times New Roman" w:hAnsi="Times New Roman"/>
        </w:rPr>
        <w:t xml:space="preserve"> </w:t>
      </w:r>
      <w:proofErr w:type="spellStart"/>
      <w:r w:rsidRPr="00376C3D">
        <w:rPr>
          <w:rFonts w:ascii="Times New Roman" w:hAnsi="Times New Roman"/>
        </w:rPr>
        <w:t>hydroxidum</w:t>
      </w:r>
      <w:proofErr w:type="spellEnd"/>
      <w:r w:rsidRPr="00376C3D">
        <w:rPr>
          <w:rFonts w:ascii="Times New Roman" w:hAnsi="Times New Roman"/>
        </w:rPr>
        <w:t xml:space="preserve">, </w:t>
      </w:r>
      <w:proofErr w:type="spellStart"/>
      <w:r w:rsidRPr="00376C3D">
        <w:rPr>
          <w:rFonts w:ascii="Times New Roman" w:hAnsi="Times New Roman"/>
        </w:rPr>
        <w:t>acidum</w:t>
      </w:r>
      <w:proofErr w:type="spellEnd"/>
      <w:r w:rsidRPr="00376C3D">
        <w:rPr>
          <w:rFonts w:ascii="Times New Roman" w:hAnsi="Times New Roman"/>
        </w:rPr>
        <w:t xml:space="preserve"> </w:t>
      </w:r>
      <w:proofErr w:type="spellStart"/>
      <w:r w:rsidRPr="00376C3D">
        <w:rPr>
          <w:rFonts w:ascii="Times New Roman" w:hAnsi="Times New Roman"/>
        </w:rPr>
        <w:t>hydrochloridum</w:t>
      </w:r>
      <w:proofErr w:type="spellEnd"/>
      <w:r w:rsidRPr="00376C3D">
        <w:rPr>
          <w:rFonts w:ascii="Times New Roman" w:eastAsia="SimSun" w:hAnsi="Times New Roman" w:cs="Times New Roman"/>
          <w:lang w:eastAsia="zh-CN"/>
        </w:rPr>
        <w:t>.</w:t>
      </w:r>
    </w:p>
    <w:p w14:paraId="47C693BA" w14:textId="77777777" w:rsidR="004374C9" w:rsidRPr="00376C3D" w:rsidRDefault="004374C9" w:rsidP="00376C3D">
      <w:pPr>
        <w:tabs>
          <w:tab w:val="left" w:pos="567"/>
        </w:tabs>
        <w:spacing w:after="0" w:line="260" w:lineRule="exact"/>
        <w:rPr>
          <w:rFonts w:ascii="Times New Roman" w:hAnsi="Times New Roman"/>
        </w:rPr>
      </w:pPr>
    </w:p>
    <w:p w14:paraId="281E2F3F" w14:textId="77777777" w:rsidR="004374C9" w:rsidRPr="00376C3D" w:rsidRDefault="004374C9" w:rsidP="00376C3D">
      <w:pPr>
        <w:tabs>
          <w:tab w:val="left" w:pos="567"/>
        </w:tabs>
        <w:spacing w:after="0" w:line="260" w:lineRule="exact"/>
        <w:rPr>
          <w:rFonts w:ascii="Times New Roman" w:hAnsi="Times New Roman"/>
        </w:rPr>
      </w:pPr>
    </w:p>
    <w:p w14:paraId="29075436" w14:textId="77777777" w:rsidR="004374C9" w:rsidRPr="00376C3D" w:rsidRDefault="004374C9" w:rsidP="00376C3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376C3D">
        <w:rPr>
          <w:rFonts w:ascii="Times New Roman" w:hAnsi="Times New Roman"/>
          <w:b/>
        </w:rPr>
        <w:t>4.</w:t>
      </w:r>
      <w:r w:rsidRPr="00376C3D">
        <w:rPr>
          <w:rFonts w:ascii="Times New Roman" w:hAnsi="Times New Roman"/>
          <w:b/>
        </w:rPr>
        <w:tab/>
        <w:t>FARMACINĖ FORMA IR KIEKIS PAKUOTĖJE</w:t>
      </w:r>
    </w:p>
    <w:p w14:paraId="19366AAB" w14:textId="77777777" w:rsidR="004374C9" w:rsidRPr="00376C3D" w:rsidRDefault="004374C9" w:rsidP="00376C3D">
      <w:pPr>
        <w:tabs>
          <w:tab w:val="left" w:pos="567"/>
        </w:tabs>
        <w:spacing w:after="0" w:line="260" w:lineRule="exact"/>
        <w:rPr>
          <w:rFonts w:ascii="Times New Roman" w:hAnsi="Times New Roman"/>
        </w:rPr>
      </w:pPr>
    </w:p>
    <w:p w14:paraId="57A6EDCC"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highlight w:val="lightGray"/>
        </w:rPr>
        <w:t>Injekcinis tirpalas</w:t>
      </w:r>
    </w:p>
    <w:p w14:paraId="39FD967B" w14:textId="77777777" w:rsidR="004374C9" w:rsidRPr="00376C3D" w:rsidRDefault="004374C9" w:rsidP="00376C3D">
      <w:pPr>
        <w:tabs>
          <w:tab w:val="left" w:pos="567"/>
        </w:tabs>
        <w:spacing w:after="0" w:line="260" w:lineRule="exact"/>
        <w:rPr>
          <w:rFonts w:ascii="Times New Roman" w:hAnsi="Times New Roman"/>
        </w:rPr>
      </w:pPr>
    </w:p>
    <w:p w14:paraId="5082D1B0"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1 x 5 ml flakonas</w:t>
      </w:r>
    </w:p>
    <w:p w14:paraId="45B32115" w14:textId="77777777" w:rsidR="004374C9" w:rsidRPr="00376C3D" w:rsidRDefault="004374C9" w:rsidP="00376C3D">
      <w:pPr>
        <w:tabs>
          <w:tab w:val="left" w:pos="567"/>
        </w:tabs>
        <w:spacing w:after="0" w:line="240" w:lineRule="auto"/>
        <w:rPr>
          <w:rFonts w:ascii="Times New Roman" w:hAnsi="Times New Roman"/>
          <w:highlight w:val="lightGray"/>
        </w:rPr>
      </w:pPr>
      <w:r w:rsidRPr="00376C3D">
        <w:rPr>
          <w:rFonts w:ascii="Times New Roman" w:hAnsi="Times New Roman"/>
          <w:highlight w:val="lightGray"/>
        </w:rPr>
        <w:t>2 x 5 ml flakonai</w:t>
      </w:r>
    </w:p>
    <w:p w14:paraId="0408FBCC"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highlight w:val="lightGray"/>
        </w:rPr>
        <w:t>3 x 5 ml flakonai</w:t>
      </w:r>
    </w:p>
    <w:p w14:paraId="67B07A6D" w14:textId="77777777" w:rsidR="004374C9" w:rsidRPr="00376C3D" w:rsidRDefault="004374C9" w:rsidP="00376C3D">
      <w:pPr>
        <w:tabs>
          <w:tab w:val="left" w:pos="567"/>
        </w:tabs>
        <w:spacing w:after="0" w:line="240" w:lineRule="auto"/>
        <w:rPr>
          <w:rFonts w:ascii="Times New Roman" w:hAnsi="Times New Roman"/>
          <w:highlight w:val="lightGray"/>
        </w:rPr>
      </w:pPr>
      <w:r w:rsidRPr="00376C3D">
        <w:rPr>
          <w:rFonts w:ascii="Times New Roman" w:hAnsi="Times New Roman"/>
          <w:highlight w:val="lightGray"/>
        </w:rPr>
        <w:t>5 x 5 ml flakonai</w:t>
      </w:r>
    </w:p>
    <w:p w14:paraId="7855A613" w14:textId="77777777" w:rsidR="004374C9" w:rsidRPr="00376C3D" w:rsidRDefault="004374C9" w:rsidP="00376C3D">
      <w:pPr>
        <w:tabs>
          <w:tab w:val="left" w:pos="567"/>
        </w:tabs>
        <w:spacing w:after="0" w:line="260" w:lineRule="exact"/>
        <w:rPr>
          <w:rFonts w:ascii="Times New Roman" w:hAnsi="Times New Roman"/>
        </w:rPr>
      </w:pPr>
    </w:p>
    <w:p w14:paraId="08D1181F" w14:textId="77777777" w:rsidR="004374C9" w:rsidRPr="00376C3D" w:rsidRDefault="004374C9" w:rsidP="00376C3D">
      <w:pPr>
        <w:tabs>
          <w:tab w:val="left" w:pos="567"/>
        </w:tabs>
        <w:spacing w:after="0" w:line="260" w:lineRule="exact"/>
        <w:rPr>
          <w:rFonts w:ascii="Times New Roman" w:hAnsi="Times New Roman"/>
        </w:rPr>
      </w:pPr>
    </w:p>
    <w:p w14:paraId="5897226B" w14:textId="77777777" w:rsidR="004374C9" w:rsidRPr="00376C3D" w:rsidRDefault="004374C9" w:rsidP="00376C3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376C3D">
        <w:rPr>
          <w:rFonts w:ascii="Times New Roman" w:hAnsi="Times New Roman"/>
          <w:b/>
        </w:rPr>
        <w:t>5.</w:t>
      </w:r>
      <w:r w:rsidRPr="00376C3D">
        <w:rPr>
          <w:rFonts w:ascii="Times New Roman" w:hAnsi="Times New Roman"/>
          <w:b/>
        </w:rPr>
        <w:tab/>
        <w:t>VARTOJIMO METODAS IR BŪDAS (-AI)</w:t>
      </w:r>
    </w:p>
    <w:p w14:paraId="391055D0" w14:textId="77777777" w:rsidR="004374C9" w:rsidRPr="00376C3D" w:rsidRDefault="004374C9" w:rsidP="00376C3D">
      <w:pPr>
        <w:tabs>
          <w:tab w:val="left" w:pos="567"/>
        </w:tabs>
        <w:spacing w:after="0" w:line="260" w:lineRule="exact"/>
        <w:rPr>
          <w:rFonts w:ascii="Times New Roman" w:hAnsi="Times New Roman"/>
        </w:rPr>
      </w:pPr>
    </w:p>
    <w:p w14:paraId="42B8D877" w14:textId="77777777" w:rsidR="004374C9" w:rsidRPr="00376C3D" w:rsidRDefault="004374C9" w:rsidP="00376C3D">
      <w:pPr>
        <w:tabs>
          <w:tab w:val="left" w:pos="567"/>
        </w:tabs>
        <w:spacing w:after="0" w:line="260" w:lineRule="exact"/>
        <w:rPr>
          <w:rFonts w:ascii="Times New Roman" w:hAnsi="Times New Roman"/>
        </w:rPr>
      </w:pPr>
      <w:r w:rsidRPr="00376C3D">
        <w:rPr>
          <w:rFonts w:ascii="Times New Roman" w:hAnsi="Times New Roman"/>
        </w:rPr>
        <w:t>Prieš vartojimą perskaitykite pakuotės lapelį.</w:t>
      </w:r>
    </w:p>
    <w:p w14:paraId="48552725"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 xml:space="preserve">Leisti į veną. </w:t>
      </w:r>
    </w:p>
    <w:p w14:paraId="05CB8F16" w14:textId="77777777" w:rsidR="004374C9" w:rsidRPr="00376C3D" w:rsidRDefault="004374C9" w:rsidP="00376C3D">
      <w:pPr>
        <w:tabs>
          <w:tab w:val="left" w:pos="567"/>
        </w:tabs>
        <w:spacing w:after="0" w:line="260" w:lineRule="exact"/>
        <w:rPr>
          <w:rFonts w:ascii="Times New Roman" w:hAnsi="Times New Roman"/>
        </w:rPr>
      </w:pPr>
      <w:r w:rsidRPr="00376C3D">
        <w:rPr>
          <w:rFonts w:ascii="Times New Roman" w:hAnsi="Times New Roman"/>
        </w:rPr>
        <w:t>Tik vienkartiniam vartojimui.</w:t>
      </w:r>
    </w:p>
    <w:p w14:paraId="6D3CEDE5" w14:textId="77777777" w:rsidR="004374C9" w:rsidRPr="00376C3D" w:rsidRDefault="004374C9" w:rsidP="00376C3D">
      <w:pPr>
        <w:tabs>
          <w:tab w:val="left" w:pos="567"/>
        </w:tabs>
        <w:spacing w:after="0" w:line="260" w:lineRule="exact"/>
        <w:rPr>
          <w:rFonts w:ascii="Times New Roman" w:hAnsi="Times New Roman"/>
        </w:rPr>
      </w:pPr>
    </w:p>
    <w:p w14:paraId="557F5F27" w14:textId="77777777" w:rsidR="004374C9" w:rsidRPr="00376C3D" w:rsidRDefault="004374C9" w:rsidP="00376C3D">
      <w:pPr>
        <w:tabs>
          <w:tab w:val="left" w:pos="567"/>
        </w:tabs>
        <w:spacing w:after="0" w:line="260" w:lineRule="exact"/>
        <w:rPr>
          <w:rFonts w:ascii="Times New Roman" w:hAnsi="Times New Roman"/>
        </w:rPr>
      </w:pPr>
    </w:p>
    <w:p w14:paraId="127249D7" w14:textId="77777777" w:rsidR="004374C9" w:rsidRPr="00376C3D" w:rsidRDefault="004374C9" w:rsidP="00376C3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376C3D">
        <w:rPr>
          <w:rFonts w:ascii="Times New Roman" w:hAnsi="Times New Roman"/>
          <w:b/>
        </w:rPr>
        <w:t>6.</w:t>
      </w:r>
      <w:r w:rsidRPr="00376C3D">
        <w:rPr>
          <w:rFonts w:ascii="Times New Roman" w:hAnsi="Times New Roman"/>
          <w:b/>
        </w:rPr>
        <w:tab/>
        <w:t>SPECIALUS ĮSPĖJIMAS, KAD VAISTINĮ PREPARATĄ BŪTINA LAIKYTI VAIKAMS NEPASTEBIMOJE IR NEPASIEKIAMOJE VIETOJE</w:t>
      </w:r>
    </w:p>
    <w:p w14:paraId="45877B72" w14:textId="77777777" w:rsidR="004374C9" w:rsidRPr="00376C3D" w:rsidRDefault="004374C9" w:rsidP="00376C3D">
      <w:pPr>
        <w:tabs>
          <w:tab w:val="left" w:pos="567"/>
        </w:tabs>
        <w:spacing w:after="0" w:line="260" w:lineRule="exact"/>
        <w:rPr>
          <w:rFonts w:ascii="Times New Roman" w:hAnsi="Times New Roman"/>
        </w:rPr>
      </w:pPr>
    </w:p>
    <w:p w14:paraId="7997A30C" w14:textId="77777777" w:rsidR="004374C9" w:rsidRPr="00376C3D" w:rsidRDefault="004374C9" w:rsidP="00376C3D">
      <w:pPr>
        <w:tabs>
          <w:tab w:val="left" w:pos="567"/>
        </w:tabs>
        <w:spacing w:after="0" w:line="260" w:lineRule="exact"/>
        <w:rPr>
          <w:rFonts w:ascii="Times New Roman" w:hAnsi="Times New Roman"/>
        </w:rPr>
      </w:pPr>
      <w:r w:rsidRPr="00376C3D">
        <w:rPr>
          <w:rFonts w:ascii="Times New Roman" w:hAnsi="Times New Roman"/>
        </w:rPr>
        <w:t>Laikyti vaikams nepastebimoje ir nepasiekiamoje vietoje.</w:t>
      </w:r>
    </w:p>
    <w:p w14:paraId="4956ED02" w14:textId="77777777" w:rsidR="004374C9" w:rsidRPr="00376C3D" w:rsidRDefault="004374C9" w:rsidP="00376C3D">
      <w:pPr>
        <w:tabs>
          <w:tab w:val="left" w:pos="567"/>
        </w:tabs>
        <w:spacing w:after="0" w:line="260" w:lineRule="exact"/>
        <w:rPr>
          <w:rFonts w:ascii="Times New Roman" w:hAnsi="Times New Roman"/>
        </w:rPr>
      </w:pPr>
    </w:p>
    <w:p w14:paraId="26CF4410" w14:textId="77777777" w:rsidR="004374C9" w:rsidRPr="00376C3D" w:rsidRDefault="004374C9" w:rsidP="00376C3D">
      <w:pPr>
        <w:tabs>
          <w:tab w:val="left" w:pos="567"/>
        </w:tabs>
        <w:spacing w:after="0" w:line="260" w:lineRule="exact"/>
        <w:rPr>
          <w:rFonts w:ascii="Times New Roman" w:hAnsi="Times New Roman"/>
        </w:rPr>
      </w:pPr>
    </w:p>
    <w:p w14:paraId="7872E796" w14:textId="77777777" w:rsidR="004374C9" w:rsidRPr="00376C3D" w:rsidRDefault="004374C9" w:rsidP="00376C3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376C3D">
        <w:rPr>
          <w:rFonts w:ascii="Times New Roman" w:hAnsi="Times New Roman"/>
          <w:b/>
        </w:rPr>
        <w:t>7.</w:t>
      </w:r>
      <w:r w:rsidRPr="00376C3D">
        <w:rPr>
          <w:rFonts w:ascii="Times New Roman" w:hAnsi="Times New Roman"/>
          <w:b/>
        </w:rPr>
        <w:tab/>
        <w:t>KITAS (-I) SPECIALUS (-ŪS) ĮSPĖJIMAS (-AI) (JEI REIKIA)</w:t>
      </w:r>
    </w:p>
    <w:p w14:paraId="6B2B5429" w14:textId="77777777" w:rsidR="004374C9" w:rsidRPr="00376C3D" w:rsidRDefault="004374C9" w:rsidP="00376C3D">
      <w:pPr>
        <w:tabs>
          <w:tab w:val="left" w:pos="567"/>
        </w:tabs>
        <w:spacing w:after="0" w:line="260" w:lineRule="exact"/>
        <w:rPr>
          <w:rFonts w:ascii="Times New Roman" w:hAnsi="Times New Roman"/>
        </w:rPr>
      </w:pPr>
    </w:p>
    <w:p w14:paraId="78488DAC" w14:textId="77777777" w:rsidR="004374C9" w:rsidRPr="00376C3D" w:rsidRDefault="004374C9" w:rsidP="00376C3D">
      <w:pPr>
        <w:tabs>
          <w:tab w:val="left" w:pos="567"/>
        </w:tabs>
        <w:spacing w:after="0" w:line="260" w:lineRule="exact"/>
        <w:rPr>
          <w:rFonts w:ascii="Times New Roman" w:hAnsi="Times New Roman"/>
        </w:rPr>
      </w:pPr>
    </w:p>
    <w:p w14:paraId="126FE52A" w14:textId="77777777" w:rsidR="004374C9" w:rsidRPr="00376C3D" w:rsidRDefault="004374C9" w:rsidP="00376C3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376C3D">
        <w:rPr>
          <w:rFonts w:ascii="Times New Roman" w:hAnsi="Times New Roman"/>
          <w:b/>
        </w:rPr>
        <w:lastRenderedPageBreak/>
        <w:t>8.</w:t>
      </w:r>
      <w:r w:rsidRPr="00376C3D">
        <w:rPr>
          <w:rFonts w:ascii="Times New Roman" w:hAnsi="Times New Roman"/>
          <w:b/>
        </w:rPr>
        <w:tab/>
        <w:t>TINKAMUMO LAIKAS</w:t>
      </w:r>
    </w:p>
    <w:p w14:paraId="69B74277" w14:textId="77777777" w:rsidR="004374C9" w:rsidRPr="00376C3D" w:rsidRDefault="004374C9" w:rsidP="00376C3D">
      <w:pPr>
        <w:tabs>
          <w:tab w:val="left" w:pos="567"/>
        </w:tabs>
        <w:spacing w:after="0" w:line="260" w:lineRule="exact"/>
        <w:rPr>
          <w:rFonts w:ascii="Times New Roman" w:hAnsi="Times New Roman"/>
        </w:rPr>
      </w:pPr>
    </w:p>
    <w:p w14:paraId="367DB0A3" w14:textId="33ACD997" w:rsidR="004374C9" w:rsidRPr="00376C3D" w:rsidRDefault="004374C9" w:rsidP="00376C3D">
      <w:pPr>
        <w:tabs>
          <w:tab w:val="left" w:pos="567"/>
        </w:tabs>
        <w:spacing w:after="0" w:line="240" w:lineRule="auto"/>
        <w:rPr>
          <w:rFonts w:ascii="Times New Roman" w:hAnsi="Times New Roman"/>
          <w:i/>
        </w:rPr>
      </w:pPr>
      <w:r w:rsidRPr="00376C3D">
        <w:rPr>
          <w:rFonts w:ascii="Times New Roman" w:hAnsi="Times New Roman"/>
        </w:rPr>
        <w:t>Tinka iki {mm</w:t>
      </w:r>
      <w:r w:rsidR="006A2CEB" w:rsidRPr="00376C3D">
        <w:rPr>
          <w:rFonts w:ascii="Times New Roman" w:eastAsia="SimSun" w:hAnsi="Times New Roman" w:cs="Times New Roman"/>
          <w:lang w:eastAsia="zh-CN"/>
        </w:rPr>
        <w:t xml:space="preserve"> </w:t>
      </w:r>
      <w:r w:rsidRPr="00376C3D">
        <w:rPr>
          <w:rFonts w:ascii="Times New Roman" w:hAnsi="Times New Roman"/>
        </w:rPr>
        <w:t>MMMM}</w:t>
      </w:r>
    </w:p>
    <w:p w14:paraId="0EEE3C27" w14:textId="77777777" w:rsidR="004374C9" w:rsidRPr="00376C3D" w:rsidRDefault="004374C9" w:rsidP="00376C3D">
      <w:pPr>
        <w:tabs>
          <w:tab w:val="left" w:pos="567"/>
        </w:tabs>
        <w:spacing w:after="0" w:line="260" w:lineRule="exact"/>
        <w:rPr>
          <w:rFonts w:ascii="Times New Roman" w:hAnsi="Times New Roman"/>
        </w:rPr>
      </w:pPr>
    </w:p>
    <w:p w14:paraId="64865CF6" w14:textId="77777777" w:rsidR="004374C9" w:rsidRPr="00376C3D" w:rsidRDefault="004374C9" w:rsidP="00376C3D">
      <w:pPr>
        <w:tabs>
          <w:tab w:val="left" w:pos="567"/>
        </w:tabs>
        <w:spacing w:after="0" w:line="260" w:lineRule="exact"/>
        <w:rPr>
          <w:rFonts w:ascii="Times New Roman" w:hAnsi="Times New Roman"/>
        </w:rPr>
      </w:pPr>
    </w:p>
    <w:p w14:paraId="11A93D6F" w14:textId="77777777" w:rsidR="004374C9" w:rsidRPr="00376C3D" w:rsidRDefault="004374C9" w:rsidP="00376C3D">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376C3D">
        <w:rPr>
          <w:rFonts w:ascii="Times New Roman" w:hAnsi="Times New Roman"/>
          <w:b/>
        </w:rPr>
        <w:t>9.</w:t>
      </w:r>
      <w:r w:rsidRPr="00376C3D">
        <w:rPr>
          <w:rFonts w:ascii="Times New Roman" w:hAnsi="Times New Roman"/>
          <w:b/>
        </w:rPr>
        <w:tab/>
        <w:t>SPECIALIOS LAIKYMO SĄLYGOS</w:t>
      </w:r>
    </w:p>
    <w:p w14:paraId="24A68CAA" w14:textId="77777777" w:rsidR="004374C9" w:rsidRPr="00376C3D" w:rsidRDefault="004374C9" w:rsidP="00376C3D">
      <w:pPr>
        <w:tabs>
          <w:tab w:val="left" w:pos="567"/>
        </w:tabs>
        <w:spacing w:after="0" w:line="260" w:lineRule="exact"/>
        <w:rPr>
          <w:rFonts w:ascii="Times New Roman" w:hAnsi="Times New Roman"/>
        </w:rPr>
      </w:pPr>
    </w:p>
    <w:p w14:paraId="246F1839" w14:textId="77777777" w:rsidR="004374C9" w:rsidRPr="00376C3D" w:rsidRDefault="004374C9" w:rsidP="00376C3D">
      <w:pPr>
        <w:tabs>
          <w:tab w:val="left" w:pos="567"/>
        </w:tabs>
        <w:spacing w:after="0" w:line="260" w:lineRule="exact"/>
        <w:rPr>
          <w:rFonts w:ascii="Times New Roman" w:hAnsi="Times New Roman"/>
        </w:rPr>
      </w:pPr>
    </w:p>
    <w:p w14:paraId="5500FA9A" w14:textId="77777777" w:rsidR="004374C9" w:rsidRPr="00376C3D" w:rsidRDefault="004374C9" w:rsidP="00376C3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rPr>
      </w:pPr>
      <w:r w:rsidRPr="00376C3D">
        <w:rPr>
          <w:rFonts w:ascii="Times New Roman" w:hAnsi="Times New Roman"/>
          <w:b/>
        </w:rPr>
        <w:t>10.</w:t>
      </w:r>
      <w:r w:rsidRPr="00376C3D">
        <w:rPr>
          <w:rFonts w:ascii="Times New Roman" w:hAnsi="Times New Roman"/>
          <w:b/>
        </w:rPr>
        <w:tab/>
        <w:t>SPECIALIOS ATSARGUMO PRIEMONĖS DĖL NESUVARTOTO VAISTINIO PREPARATO AR JO ATLIEKŲ TVARKYMO (JEI REIKIA)</w:t>
      </w:r>
    </w:p>
    <w:p w14:paraId="219AD31E" w14:textId="77777777" w:rsidR="004374C9" w:rsidRPr="00376C3D" w:rsidRDefault="004374C9" w:rsidP="00376C3D">
      <w:pPr>
        <w:tabs>
          <w:tab w:val="left" w:pos="567"/>
        </w:tabs>
        <w:spacing w:after="0" w:line="260" w:lineRule="exact"/>
        <w:rPr>
          <w:rFonts w:ascii="Times New Roman" w:hAnsi="Times New Roman"/>
        </w:rPr>
      </w:pPr>
    </w:p>
    <w:p w14:paraId="4BA1F253" w14:textId="77777777" w:rsidR="004374C9" w:rsidRPr="00376C3D" w:rsidRDefault="004374C9" w:rsidP="00376C3D">
      <w:pPr>
        <w:tabs>
          <w:tab w:val="left" w:pos="567"/>
        </w:tabs>
        <w:spacing w:after="0" w:line="260" w:lineRule="exact"/>
        <w:rPr>
          <w:rFonts w:ascii="Times New Roman" w:hAnsi="Times New Roman"/>
        </w:rPr>
      </w:pPr>
      <w:r w:rsidRPr="00376C3D">
        <w:rPr>
          <w:rFonts w:ascii="Times New Roman" w:hAnsi="Times New Roman"/>
          <w:highlight w:val="lightGray"/>
        </w:rPr>
        <w:t>Bet koks nesuvartotas tirpalas turi būti sunaikintas.</w:t>
      </w:r>
    </w:p>
    <w:p w14:paraId="1EDA3E7C" w14:textId="77777777" w:rsidR="004374C9" w:rsidRPr="00376C3D" w:rsidRDefault="004374C9" w:rsidP="00376C3D">
      <w:pPr>
        <w:tabs>
          <w:tab w:val="left" w:pos="567"/>
        </w:tabs>
        <w:spacing w:after="0" w:line="260" w:lineRule="exact"/>
        <w:rPr>
          <w:rFonts w:ascii="Times New Roman" w:hAnsi="Times New Roman"/>
        </w:rPr>
      </w:pPr>
    </w:p>
    <w:p w14:paraId="359BD6D7" w14:textId="77777777" w:rsidR="004374C9" w:rsidRPr="00376C3D" w:rsidRDefault="004374C9" w:rsidP="00376C3D">
      <w:pPr>
        <w:tabs>
          <w:tab w:val="left" w:pos="567"/>
        </w:tabs>
        <w:spacing w:after="0" w:line="260" w:lineRule="exact"/>
        <w:rPr>
          <w:rFonts w:ascii="Times New Roman" w:hAnsi="Times New Roman"/>
        </w:rPr>
      </w:pPr>
    </w:p>
    <w:p w14:paraId="368DCDFF" w14:textId="77777777" w:rsidR="004374C9" w:rsidRPr="00376C3D" w:rsidRDefault="004374C9" w:rsidP="00376C3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376C3D">
        <w:rPr>
          <w:rFonts w:ascii="Times New Roman" w:hAnsi="Times New Roman"/>
          <w:b/>
        </w:rPr>
        <w:t>11.</w:t>
      </w:r>
      <w:r w:rsidRPr="00376C3D">
        <w:rPr>
          <w:rFonts w:ascii="Times New Roman" w:hAnsi="Times New Roman"/>
          <w:b/>
        </w:rPr>
        <w:tab/>
      </w:r>
      <w:r w:rsidRPr="00376C3D">
        <w:rPr>
          <w:rFonts w:ascii="Times New Roman" w:hAnsi="Times New Roman"/>
          <w:b/>
          <w:caps/>
        </w:rPr>
        <w:t>rEGISTRUOTOJO PAVADINIMAS IR ADRESAS</w:t>
      </w:r>
    </w:p>
    <w:p w14:paraId="79248BF2" w14:textId="77777777" w:rsidR="004374C9" w:rsidRPr="00376C3D" w:rsidRDefault="004374C9" w:rsidP="00376C3D">
      <w:pPr>
        <w:tabs>
          <w:tab w:val="left" w:pos="567"/>
        </w:tabs>
        <w:spacing w:after="0" w:line="260" w:lineRule="exact"/>
        <w:rPr>
          <w:rFonts w:ascii="Times New Roman" w:hAnsi="Times New Roman"/>
        </w:rPr>
      </w:pPr>
    </w:p>
    <w:p w14:paraId="0A19BABA" w14:textId="77777777" w:rsidR="004374C9" w:rsidRPr="00376C3D" w:rsidRDefault="004374C9" w:rsidP="00376C3D">
      <w:pPr>
        <w:tabs>
          <w:tab w:val="left" w:pos="567"/>
        </w:tabs>
        <w:spacing w:after="0" w:line="260" w:lineRule="exact"/>
        <w:rPr>
          <w:rFonts w:ascii="Times New Roman" w:hAnsi="Times New Roman"/>
        </w:rPr>
      </w:pPr>
      <w:proofErr w:type="spellStart"/>
      <w:r w:rsidRPr="00376C3D">
        <w:rPr>
          <w:rFonts w:ascii="Times New Roman" w:hAnsi="Times New Roman"/>
        </w:rPr>
        <w:t>Sandoz</w:t>
      </w:r>
      <w:proofErr w:type="spellEnd"/>
      <w:r w:rsidRPr="00376C3D">
        <w:rPr>
          <w:rFonts w:ascii="Times New Roman" w:hAnsi="Times New Roman"/>
        </w:rPr>
        <w:t xml:space="preserve"> </w:t>
      </w:r>
      <w:proofErr w:type="spellStart"/>
      <w:r w:rsidRPr="00376C3D">
        <w:rPr>
          <w:rFonts w:ascii="Times New Roman" w:hAnsi="Times New Roman"/>
        </w:rPr>
        <w:t>d.d</w:t>
      </w:r>
      <w:proofErr w:type="spellEnd"/>
      <w:r w:rsidRPr="00376C3D">
        <w:rPr>
          <w:rFonts w:ascii="Times New Roman" w:hAnsi="Times New Roman"/>
        </w:rPr>
        <w:t xml:space="preserve">. </w:t>
      </w:r>
    </w:p>
    <w:p w14:paraId="181D3622" w14:textId="77777777" w:rsidR="004374C9" w:rsidRPr="00376C3D" w:rsidRDefault="004374C9" w:rsidP="00376C3D">
      <w:pPr>
        <w:tabs>
          <w:tab w:val="left" w:pos="567"/>
        </w:tabs>
        <w:spacing w:after="0" w:line="260" w:lineRule="exact"/>
        <w:rPr>
          <w:rFonts w:ascii="Times New Roman" w:hAnsi="Times New Roman"/>
        </w:rPr>
      </w:pPr>
      <w:proofErr w:type="spellStart"/>
      <w:r w:rsidRPr="00376C3D">
        <w:rPr>
          <w:rFonts w:ascii="Times New Roman" w:hAnsi="Times New Roman"/>
        </w:rPr>
        <w:t>Verovškova</w:t>
      </w:r>
      <w:proofErr w:type="spellEnd"/>
      <w:r w:rsidRPr="00376C3D">
        <w:rPr>
          <w:rFonts w:ascii="Times New Roman" w:hAnsi="Times New Roman"/>
        </w:rPr>
        <w:t xml:space="preserve"> 57 </w:t>
      </w:r>
    </w:p>
    <w:p w14:paraId="33B2718C" w14:textId="77777777" w:rsidR="004374C9" w:rsidRPr="00376C3D" w:rsidRDefault="004374C9" w:rsidP="00376C3D">
      <w:pPr>
        <w:tabs>
          <w:tab w:val="left" w:pos="567"/>
        </w:tabs>
        <w:spacing w:after="0" w:line="260" w:lineRule="exact"/>
        <w:rPr>
          <w:rFonts w:ascii="Times New Roman" w:hAnsi="Times New Roman"/>
        </w:rPr>
      </w:pPr>
      <w:r w:rsidRPr="00376C3D">
        <w:rPr>
          <w:rFonts w:ascii="Times New Roman" w:hAnsi="Times New Roman"/>
        </w:rPr>
        <w:t xml:space="preserve">SI-1000 </w:t>
      </w:r>
      <w:proofErr w:type="spellStart"/>
      <w:r w:rsidRPr="00376C3D">
        <w:rPr>
          <w:rFonts w:ascii="Times New Roman" w:hAnsi="Times New Roman"/>
        </w:rPr>
        <w:t>Ljubljana</w:t>
      </w:r>
      <w:proofErr w:type="spellEnd"/>
      <w:r w:rsidRPr="00376C3D">
        <w:rPr>
          <w:rFonts w:ascii="Times New Roman" w:hAnsi="Times New Roman"/>
        </w:rPr>
        <w:t xml:space="preserve"> </w:t>
      </w:r>
    </w:p>
    <w:p w14:paraId="5FBACE5E" w14:textId="77777777" w:rsidR="004374C9" w:rsidRPr="00376C3D" w:rsidRDefault="004374C9" w:rsidP="00376C3D">
      <w:pPr>
        <w:tabs>
          <w:tab w:val="left" w:pos="567"/>
        </w:tabs>
        <w:spacing w:after="0" w:line="260" w:lineRule="exact"/>
        <w:rPr>
          <w:rFonts w:ascii="Times New Roman" w:hAnsi="Times New Roman"/>
        </w:rPr>
      </w:pPr>
      <w:r w:rsidRPr="00376C3D">
        <w:rPr>
          <w:rFonts w:ascii="Times New Roman" w:hAnsi="Times New Roman"/>
        </w:rPr>
        <w:t>Slovėnija</w:t>
      </w:r>
    </w:p>
    <w:p w14:paraId="1C8BC311" w14:textId="77777777" w:rsidR="004374C9" w:rsidRPr="00376C3D" w:rsidRDefault="004374C9" w:rsidP="00376C3D">
      <w:pPr>
        <w:tabs>
          <w:tab w:val="left" w:pos="567"/>
        </w:tabs>
        <w:spacing w:after="0" w:line="260" w:lineRule="exact"/>
        <w:rPr>
          <w:rFonts w:ascii="Times New Roman" w:hAnsi="Times New Roman"/>
        </w:rPr>
      </w:pPr>
    </w:p>
    <w:p w14:paraId="38C731A0" w14:textId="77777777" w:rsidR="004374C9" w:rsidRPr="00376C3D" w:rsidRDefault="004374C9" w:rsidP="00376C3D">
      <w:pPr>
        <w:tabs>
          <w:tab w:val="left" w:pos="567"/>
        </w:tabs>
        <w:spacing w:after="0" w:line="260" w:lineRule="exact"/>
        <w:rPr>
          <w:rFonts w:ascii="Times New Roman" w:hAnsi="Times New Roman"/>
        </w:rPr>
      </w:pPr>
    </w:p>
    <w:p w14:paraId="4CC7A7C8" w14:textId="77777777" w:rsidR="004374C9" w:rsidRPr="00376C3D" w:rsidRDefault="004374C9" w:rsidP="00376C3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376C3D">
        <w:rPr>
          <w:rFonts w:ascii="Times New Roman" w:hAnsi="Times New Roman"/>
          <w:b/>
        </w:rPr>
        <w:t>12.</w:t>
      </w:r>
      <w:r w:rsidRPr="00376C3D">
        <w:rPr>
          <w:rFonts w:ascii="Times New Roman" w:hAnsi="Times New Roman"/>
          <w:b/>
        </w:rPr>
        <w:tab/>
        <w:t xml:space="preserve">REGISTRACIJOS PAŽYMĖJIMO NUMERIS (-IAI) </w:t>
      </w:r>
    </w:p>
    <w:p w14:paraId="227C89A3" w14:textId="77777777" w:rsidR="004374C9" w:rsidRPr="00376C3D" w:rsidRDefault="004374C9" w:rsidP="00376C3D">
      <w:pPr>
        <w:tabs>
          <w:tab w:val="left" w:pos="567"/>
        </w:tabs>
        <w:spacing w:after="0" w:line="260" w:lineRule="exact"/>
        <w:rPr>
          <w:rFonts w:ascii="Times New Roman" w:hAnsi="Times New Roman"/>
        </w:rPr>
      </w:pPr>
    </w:p>
    <w:p w14:paraId="1EB8EDDC" w14:textId="77777777" w:rsidR="004374C9" w:rsidRPr="00376C3D" w:rsidRDefault="004374C9" w:rsidP="00376C3D">
      <w:pPr>
        <w:spacing w:after="0" w:line="240" w:lineRule="auto"/>
        <w:rPr>
          <w:rFonts w:ascii="Times New Roman" w:hAnsi="Times New Roman"/>
        </w:rPr>
      </w:pPr>
      <w:r w:rsidRPr="00376C3D">
        <w:rPr>
          <w:rFonts w:ascii="Times New Roman" w:hAnsi="Times New Roman"/>
        </w:rPr>
        <w:t xml:space="preserve">N1 - LT/1/17/4046/001 </w:t>
      </w:r>
    </w:p>
    <w:p w14:paraId="3789DAE0" w14:textId="77777777" w:rsidR="004374C9" w:rsidRPr="00376C3D" w:rsidRDefault="004374C9" w:rsidP="00376C3D">
      <w:pPr>
        <w:spacing w:after="0" w:line="240" w:lineRule="auto"/>
        <w:rPr>
          <w:rFonts w:ascii="Times New Roman" w:hAnsi="Times New Roman"/>
        </w:rPr>
      </w:pPr>
      <w:r w:rsidRPr="00376C3D">
        <w:rPr>
          <w:rFonts w:ascii="Times New Roman" w:hAnsi="Times New Roman"/>
        </w:rPr>
        <w:t xml:space="preserve">N2 - LT/1/17/4046/002 </w:t>
      </w:r>
    </w:p>
    <w:p w14:paraId="3E9EA7EE" w14:textId="77777777" w:rsidR="004374C9" w:rsidRPr="00376C3D" w:rsidRDefault="004374C9" w:rsidP="00376C3D">
      <w:pPr>
        <w:spacing w:after="0" w:line="240" w:lineRule="auto"/>
        <w:rPr>
          <w:rFonts w:ascii="Times New Roman" w:hAnsi="Times New Roman"/>
        </w:rPr>
      </w:pPr>
      <w:r w:rsidRPr="00376C3D">
        <w:rPr>
          <w:rFonts w:ascii="Times New Roman" w:hAnsi="Times New Roman"/>
        </w:rPr>
        <w:t xml:space="preserve">N3 - LT/1/17/4046/003 </w:t>
      </w:r>
    </w:p>
    <w:p w14:paraId="679D2628" w14:textId="77777777" w:rsidR="004374C9" w:rsidRPr="00376C3D" w:rsidRDefault="004374C9" w:rsidP="00376C3D">
      <w:pPr>
        <w:spacing w:after="0" w:line="240" w:lineRule="auto"/>
        <w:rPr>
          <w:rFonts w:ascii="Times New Roman" w:hAnsi="Times New Roman"/>
        </w:rPr>
      </w:pPr>
      <w:r w:rsidRPr="00376C3D">
        <w:rPr>
          <w:rFonts w:ascii="Times New Roman" w:hAnsi="Times New Roman"/>
        </w:rPr>
        <w:t xml:space="preserve">N5 - LT/1/17/4046/004 </w:t>
      </w:r>
    </w:p>
    <w:p w14:paraId="12CDBE6D" w14:textId="77777777" w:rsidR="004374C9" w:rsidRPr="00376C3D" w:rsidRDefault="004374C9" w:rsidP="00376C3D">
      <w:pPr>
        <w:spacing w:after="0" w:line="240" w:lineRule="auto"/>
        <w:rPr>
          <w:rFonts w:ascii="Times New Roman" w:hAnsi="Times New Roman"/>
        </w:rPr>
      </w:pPr>
      <w:r w:rsidRPr="00376C3D">
        <w:rPr>
          <w:rFonts w:ascii="Times New Roman" w:hAnsi="Times New Roman"/>
        </w:rPr>
        <w:t>N1 - LT/1/17/4046/005 (pakuotė gydymo įstaigai)</w:t>
      </w:r>
    </w:p>
    <w:p w14:paraId="7A0F12AB" w14:textId="77777777" w:rsidR="004374C9" w:rsidRPr="00376C3D" w:rsidRDefault="004374C9" w:rsidP="00376C3D">
      <w:pPr>
        <w:spacing w:after="0" w:line="240" w:lineRule="auto"/>
        <w:rPr>
          <w:rFonts w:ascii="Times New Roman" w:hAnsi="Times New Roman"/>
        </w:rPr>
      </w:pPr>
      <w:r w:rsidRPr="00376C3D">
        <w:rPr>
          <w:rFonts w:ascii="Times New Roman" w:hAnsi="Times New Roman"/>
        </w:rPr>
        <w:t>N5 - LT/1/17/4046/006 (pakuotė gydymo įstaigai)</w:t>
      </w:r>
    </w:p>
    <w:p w14:paraId="2F4C175E" w14:textId="77777777" w:rsidR="004374C9" w:rsidRPr="00376C3D" w:rsidRDefault="004374C9" w:rsidP="00376C3D">
      <w:pPr>
        <w:tabs>
          <w:tab w:val="left" w:pos="567"/>
        </w:tabs>
        <w:spacing w:after="0" w:line="260" w:lineRule="exact"/>
        <w:rPr>
          <w:rFonts w:ascii="Times New Roman" w:hAnsi="Times New Roman"/>
        </w:rPr>
      </w:pPr>
    </w:p>
    <w:p w14:paraId="152944B2" w14:textId="77777777" w:rsidR="004374C9" w:rsidRPr="00376C3D" w:rsidRDefault="004374C9" w:rsidP="00376C3D">
      <w:pPr>
        <w:tabs>
          <w:tab w:val="left" w:pos="567"/>
        </w:tabs>
        <w:spacing w:after="0" w:line="260" w:lineRule="exact"/>
        <w:rPr>
          <w:rFonts w:ascii="Times New Roman" w:hAnsi="Times New Roman"/>
        </w:rPr>
      </w:pPr>
    </w:p>
    <w:p w14:paraId="6B3D2871" w14:textId="77777777" w:rsidR="004374C9" w:rsidRPr="00376C3D" w:rsidRDefault="004374C9" w:rsidP="00376C3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376C3D">
        <w:rPr>
          <w:rFonts w:ascii="Times New Roman" w:hAnsi="Times New Roman"/>
          <w:b/>
        </w:rPr>
        <w:t>13.</w:t>
      </w:r>
      <w:r w:rsidRPr="00376C3D">
        <w:rPr>
          <w:rFonts w:ascii="Times New Roman" w:hAnsi="Times New Roman"/>
          <w:b/>
        </w:rPr>
        <w:tab/>
        <w:t xml:space="preserve">SERIJOS NUMERIS </w:t>
      </w:r>
    </w:p>
    <w:p w14:paraId="244577B4" w14:textId="77777777" w:rsidR="004374C9" w:rsidRPr="00376C3D" w:rsidRDefault="004374C9" w:rsidP="00376C3D">
      <w:pPr>
        <w:tabs>
          <w:tab w:val="left" w:pos="567"/>
        </w:tabs>
        <w:spacing w:after="0" w:line="260" w:lineRule="exact"/>
        <w:rPr>
          <w:rFonts w:ascii="Times New Roman" w:hAnsi="Times New Roman"/>
        </w:rPr>
      </w:pPr>
    </w:p>
    <w:p w14:paraId="180E0996" w14:textId="77777777" w:rsidR="004374C9" w:rsidRPr="00376C3D" w:rsidRDefault="004374C9" w:rsidP="00376C3D">
      <w:pPr>
        <w:tabs>
          <w:tab w:val="left" w:pos="567"/>
        </w:tabs>
        <w:spacing w:after="0" w:line="260" w:lineRule="exact"/>
        <w:rPr>
          <w:rFonts w:ascii="Times New Roman" w:hAnsi="Times New Roman"/>
        </w:rPr>
      </w:pPr>
      <w:r w:rsidRPr="00376C3D">
        <w:rPr>
          <w:rFonts w:ascii="Times New Roman" w:hAnsi="Times New Roman"/>
        </w:rPr>
        <w:t>Serija</w:t>
      </w:r>
    </w:p>
    <w:p w14:paraId="6D92871F" w14:textId="77777777" w:rsidR="004374C9" w:rsidRPr="00376C3D" w:rsidRDefault="004374C9" w:rsidP="00376C3D">
      <w:pPr>
        <w:tabs>
          <w:tab w:val="left" w:pos="567"/>
        </w:tabs>
        <w:spacing w:after="0" w:line="260" w:lineRule="exact"/>
        <w:rPr>
          <w:rFonts w:ascii="Times New Roman" w:hAnsi="Times New Roman"/>
        </w:rPr>
      </w:pPr>
    </w:p>
    <w:p w14:paraId="2956A2FB" w14:textId="77777777" w:rsidR="004374C9" w:rsidRPr="00376C3D" w:rsidRDefault="004374C9" w:rsidP="00376C3D">
      <w:pPr>
        <w:tabs>
          <w:tab w:val="left" w:pos="567"/>
        </w:tabs>
        <w:spacing w:after="0" w:line="260" w:lineRule="exact"/>
        <w:rPr>
          <w:rFonts w:ascii="Times New Roman" w:hAnsi="Times New Roman"/>
        </w:rPr>
      </w:pPr>
    </w:p>
    <w:p w14:paraId="7BB72E41" w14:textId="77777777" w:rsidR="004374C9" w:rsidRPr="00376C3D" w:rsidRDefault="004374C9" w:rsidP="00376C3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376C3D">
        <w:rPr>
          <w:rFonts w:ascii="Times New Roman" w:hAnsi="Times New Roman"/>
          <w:b/>
        </w:rPr>
        <w:t>14.</w:t>
      </w:r>
      <w:r w:rsidRPr="00376C3D">
        <w:rPr>
          <w:rFonts w:ascii="Times New Roman" w:hAnsi="Times New Roman"/>
          <w:b/>
        </w:rPr>
        <w:tab/>
        <w:t>PARDAVIMO (IŠDAVIMO) TVARKA</w:t>
      </w:r>
    </w:p>
    <w:p w14:paraId="3D7660DC" w14:textId="77777777" w:rsidR="004374C9" w:rsidRPr="00376C3D" w:rsidRDefault="004374C9" w:rsidP="00376C3D">
      <w:pPr>
        <w:tabs>
          <w:tab w:val="left" w:pos="567"/>
        </w:tabs>
        <w:spacing w:after="0" w:line="260" w:lineRule="exact"/>
        <w:rPr>
          <w:rFonts w:ascii="Times New Roman" w:hAnsi="Times New Roman"/>
        </w:rPr>
      </w:pPr>
    </w:p>
    <w:p w14:paraId="016EAB79" w14:textId="77777777" w:rsidR="004374C9" w:rsidRPr="00376C3D" w:rsidRDefault="004374C9" w:rsidP="00376C3D">
      <w:pPr>
        <w:tabs>
          <w:tab w:val="left" w:pos="567"/>
        </w:tabs>
        <w:spacing w:after="0" w:line="260" w:lineRule="exact"/>
        <w:rPr>
          <w:rFonts w:ascii="Times New Roman" w:hAnsi="Times New Roman"/>
        </w:rPr>
      </w:pPr>
      <w:r w:rsidRPr="00376C3D">
        <w:rPr>
          <w:rFonts w:ascii="Times New Roman" w:hAnsi="Times New Roman"/>
        </w:rPr>
        <w:t>Receptinis vaistas.</w:t>
      </w:r>
    </w:p>
    <w:p w14:paraId="0DB4E261" w14:textId="77777777" w:rsidR="004374C9" w:rsidRPr="00376C3D" w:rsidRDefault="004374C9" w:rsidP="00376C3D">
      <w:pPr>
        <w:tabs>
          <w:tab w:val="left" w:pos="567"/>
        </w:tabs>
        <w:spacing w:after="0" w:line="260" w:lineRule="exact"/>
        <w:rPr>
          <w:rFonts w:ascii="Times New Roman" w:hAnsi="Times New Roman"/>
        </w:rPr>
      </w:pPr>
    </w:p>
    <w:p w14:paraId="6F5D572A" w14:textId="77777777" w:rsidR="004374C9" w:rsidRPr="00376C3D" w:rsidRDefault="004374C9" w:rsidP="00376C3D">
      <w:pPr>
        <w:tabs>
          <w:tab w:val="left" w:pos="567"/>
        </w:tabs>
        <w:spacing w:after="0" w:line="260" w:lineRule="exact"/>
        <w:rPr>
          <w:rFonts w:ascii="Times New Roman" w:hAnsi="Times New Roman"/>
        </w:rPr>
      </w:pPr>
    </w:p>
    <w:p w14:paraId="6AE5C6E0" w14:textId="77777777" w:rsidR="004374C9" w:rsidRPr="00376C3D" w:rsidRDefault="004374C9" w:rsidP="00376C3D">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376C3D">
        <w:rPr>
          <w:rFonts w:ascii="Times New Roman" w:hAnsi="Times New Roman"/>
          <w:b/>
        </w:rPr>
        <w:t>15.</w:t>
      </w:r>
      <w:r w:rsidRPr="00376C3D">
        <w:rPr>
          <w:rFonts w:ascii="Times New Roman" w:hAnsi="Times New Roman"/>
          <w:b/>
        </w:rPr>
        <w:tab/>
        <w:t>VARTOJIMO INSTRUKCIJA</w:t>
      </w:r>
    </w:p>
    <w:p w14:paraId="0C0B7517" w14:textId="77777777" w:rsidR="004374C9" w:rsidRPr="00376C3D" w:rsidRDefault="004374C9" w:rsidP="00376C3D">
      <w:pPr>
        <w:tabs>
          <w:tab w:val="left" w:pos="567"/>
        </w:tabs>
        <w:spacing w:after="0" w:line="260" w:lineRule="exact"/>
        <w:rPr>
          <w:rFonts w:ascii="Times New Roman" w:hAnsi="Times New Roman"/>
        </w:rPr>
      </w:pPr>
    </w:p>
    <w:p w14:paraId="2E97B49F" w14:textId="77777777" w:rsidR="004374C9" w:rsidRPr="00376C3D" w:rsidRDefault="004374C9" w:rsidP="00376C3D">
      <w:pPr>
        <w:tabs>
          <w:tab w:val="left" w:pos="567"/>
        </w:tabs>
        <w:spacing w:after="0" w:line="260" w:lineRule="exact"/>
        <w:rPr>
          <w:rFonts w:ascii="Times New Roman" w:hAnsi="Times New Roman"/>
        </w:rPr>
      </w:pPr>
    </w:p>
    <w:p w14:paraId="0CF8F342" w14:textId="77777777" w:rsidR="004374C9" w:rsidRPr="00376C3D" w:rsidRDefault="004374C9" w:rsidP="00376C3D">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rPr>
      </w:pPr>
      <w:r w:rsidRPr="00376C3D">
        <w:rPr>
          <w:rFonts w:ascii="Times New Roman" w:hAnsi="Times New Roman"/>
          <w:b/>
        </w:rPr>
        <w:t>16.</w:t>
      </w:r>
      <w:r w:rsidRPr="00376C3D">
        <w:rPr>
          <w:rFonts w:ascii="Times New Roman" w:hAnsi="Times New Roman"/>
          <w:b/>
        </w:rPr>
        <w:tab/>
        <w:t>INFORMACIJA BRAILIO RAŠTU</w:t>
      </w:r>
    </w:p>
    <w:p w14:paraId="4598E6FE" w14:textId="77777777" w:rsidR="004374C9" w:rsidRPr="00376C3D" w:rsidRDefault="004374C9" w:rsidP="00376C3D">
      <w:pPr>
        <w:tabs>
          <w:tab w:val="left" w:pos="567"/>
        </w:tabs>
        <w:spacing w:after="0" w:line="260" w:lineRule="exact"/>
        <w:rPr>
          <w:rFonts w:ascii="Times New Roman" w:hAnsi="Times New Roman"/>
        </w:rPr>
      </w:pPr>
    </w:p>
    <w:p w14:paraId="15E28B12" w14:textId="77777777" w:rsidR="004374C9" w:rsidRPr="00376C3D" w:rsidRDefault="004374C9" w:rsidP="00376C3D">
      <w:pPr>
        <w:spacing w:after="0" w:line="240" w:lineRule="auto"/>
        <w:rPr>
          <w:rFonts w:ascii="Times New Roman" w:hAnsi="Times New Roman"/>
        </w:rPr>
      </w:pPr>
      <w:proofErr w:type="spellStart"/>
      <w:r w:rsidRPr="00376C3D">
        <w:rPr>
          <w:rFonts w:ascii="Times New Roman" w:hAnsi="Times New Roman"/>
        </w:rPr>
        <w:t>Palonosetron</w:t>
      </w:r>
      <w:proofErr w:type="spellEnd"/>
      <w:r w:rsidRPr="00376C3D">
        <w:rPr>
          <w:rFonts w:ascii="Times New Roman" w:hAnsi="Times New Roman"/>
        </w:rPr>
        <w:t xml:space="preserve"> </w:t>
      </w:r>
      <w:proofErr w:type="spellStart"/>
      <w:r w:rsidRPr="00376C3D">
        <w:rPr>
          <w:rFonts w:ascii="Times New Roman" w:hAnsi="Times New Roman"/>
        </w:rPr>
        <w:t>Sandoz</w:t>
      </w:r>
      <w:proofErr w:type="spellEnd"/>
      <w:r w:rsidRPr="00376C3D">
        <w:rPr>
          <w:rFonts w:ascii="Times New Roman" w:hAnsi="Times New Roman"/>
        </w:rPr>
        <w:t xml:space="preserve"> </w:t>
      </w:r>
      <w:r w:rsidRPr="00376C3D">
        <w:rPr>
          <w:rFonts w:ascii="Times New Roman" w:hAnsi="Times New Roman"/>
          <w:highlight w:val="lightGray"/>
        </w:rPr>
        <w:t>250 </w:t>
      </w:r>
      <w:proofErr w:type="spellStart"/>
      <w:r w:rsidRPr="00376C3D">
        <w:rPr>
          <w:rFonts w:ascii="Times New Roman" w:hAnsi="Times New Roman"/>
          <w:highlight w:val="lightGray"/>
        </w:rPr>
        <w:t>mikrogramų</w:t>
      </w:r>
      <w:proofErr w:type="spellEnd"/>
    </w:p>
    <w:p w14:paraId="2EFE017D" w14:textId="77777777" w:rsidR="004374C9" w:rsidRPr="00376C3D" w:rsidRDefault="004374C9" w:rsidP="00376C3D">
      <w:pPr>
        <w:spacing w:after="0" w:line="240" w:lineRule="auto"/>
        <w:rPr>
          <w:rFonts w:ascii="Times New Roman" w:hAnsi="Times New Roman"/>
        </w:rPr>
      </w:pPr>
    </w:p>
    <w:p w14:paraId="618BEAFB" w14:textId="77777777" w:rsidR="004374C9" w:rsidRPr="00376C3D" w:rsidRDefault="004374C9" w:rsidP="00376C3D">
      <w:pPr>
        <w:spacing w:after="0" w:line="240" w:lineRule="auto"/>
        <w:rPr>
          <w:rFonts w:ascii="Times New Roman" w:hAnsi="Times New Roman"/>
        </w:rPr>
      </w:pPr>
    </w:p>
    <w:p w14:paraId="4FC27F77" w14:textId="77777777" w:rsidR="004374C9" w:rsidRPr="00376C3D" w:rsidRDefault="004374C9" w:rsidP="00376C3D">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hAnsi="Times New Roman"/>
          <w:i/>
        </w:rPr>
      </w:pPr>
      <w:r w:rsidRPr="00376C3D">
        <w:rPr>
          <w:rFonts w:ascii="Times New Roman" w:hAnsi="Times New Roman"/>
          <w:b/>
        </w:rPr>
        <w:lastRenderedPageBreak/>
        <w:t>17.</w:t>
      </w:r>
      <w:r w:rsidRPr="00376C3D">
        <w:rPr>
          <w:rFonts w:ascii="Times New Roman" w:hAnsi="Times New Roman"/>
          <w:b/>
        </w:rPr>
        <w:tab/>
        <w:t>UNIKALUS IDENTIFIKATORIUS – 2D BRŪKŠNINIS KODAS</w:t>
      </w:r>
    </w:p>
    <w:p w14:paraId="73A0E1BA" w14:textId="77777777" w:rsidR="004374C9" w:rsidRPr="00376C3D" w:rsidRDefault="004374C9" w:rsidP="00376C3D">
      <w:pPr>
        <w:spacing w:after="0" w:line="240" w:lineRule="auto"/>
        <w:rPr>
          <w:rFonts w:ascii="Times New Roman" w:hAnsi="Times New Roman"/>
        </w:rPr>
      </w:pPr>
    </w:p>
    <w:p w14:paraId="7E00932E" w14:textId="77777777" w:rsidR="004374C9" w:rsidRPr="00376C3D" w:rsidRDefault="004374C9" w:rsidP="00376C3D">
      <w:pPr>
        <w:tabs>
          <w:tab w:val="left" w:pos="567"/>
        </w:tabs>
        <w:spacing w:after="0" w:line="240" w:lineRule="auto"/>
        <w:rPr>
          <w:rFonts w:ascii="Times New Roman" w:hAnsi="Times New Roman"/>
          <w:shd w:val="clear" w:color="auto" w:fill="CCCCCC"/>
        </w:rPr>
      </w:pPr>
      <w:r w:rsidRPr="00376C3D">
        <w:rPr>
          <w:rFonts w:ascii="Times New Roman" w:hAnsi="Times New Roman"/>
          <w:highlight w:val="lightGray"/>
        </w:rPr>
        <w:t>2D brūkšninis kodas su nurodytu unikaliu identifikatoriumi.</w:t>
      </w:r>
    </w:p>
    <w:p w14:paraId="771B3A3A" w14:textId="77777777" w:rsidR="004374C9" w:rsidRPr="00376C3D" w:rsidRDefault="004374C9" w:rsidP="00376C3D">
      <w:pPr>
        <w:tabs>
          <w:tab w:val="left" w:pos="567"/>
        </w:tabs>
        <w:spacing w:after="0" w:line="240" w:lineRule="auto"/>
        <w:rPr>
          <w:rFonts w:ascii="Times New Roman" w:hAnsi="Times New Roman"/>
          <w:shd w:val="clear" w:color="auto" w:fill="CCCCCC"/>
        </w:rPr>
      </w:pPr>
    </w:p>
    <w:p w14:paraId="6A95C046" w14:textId="77777777" w:rsidR="004374C9" w:rsidRPr="00376C3D" w:rsidRDefault="004374C9" w:rsidP="00376C3D">
      <w:pPr>
        <w:spacing w:after="0" w:line="240" w:lineRule="auto"/>
        <w:rPr>
          <w:rFonts w:ascii="Times New Roman" w:hAnsi="Times New Roman"/>
        </w:rPr>
      </w:pPr>
    </w:p>
    <w:p w14:paraId="0DFE2B5A" w14:textId="77777777" w:rsidR="004374C9" w:rsidRPr="00376C3D" w:rsidRDefault="004374C9" w:rsidP="00376C3D">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hAnsi="Times New Roman"/>
          <w:i/>
        </w:rPr>
      </w:pPr>
      <w:r w:rsidRPr="00376C3D">
        <w:rPr>
          <w:rFonts w:ascii="Times New Roman" w:hAnsi="Times New Roman"/>
          <w:b/>
        </w:rPr>
        <w:t>18.</w:t>
      </w:r>
      <w:r w:rsidRPr="00376C3D">
        <w:rPr>
          <w:rFonts w:ascii="Times New Roman" w:hAnsi="Times New Roman"/>
          <w:b/>
        </w:rPr>
        <w:tab/>
        <w:t>UNIKALUS IDENTIFIKATORIUS – ŽMONĖMS SUPRANTAMI DUOMENYS</w:t>
      </w:r>
    </w:p>
    <w:p w14:paraId="6AD1E114" w14:textId="77777777" w:rsidR="004374C9" w:rsidRPr="00376C3D" w:rsidRDefault="004374C9" w:rsidP="00376C3D">
      <w:pPr>
        <w:spacing w:after="0" w:line="240" w:lineRule="auto"/>
        <w:rPr>
          <w:rFonts w:ascii="Times New Roman" w:hAnsi="Times New Roman"/>
        </w:rPr>
      </w:pPr>
    </w:p>
    <w:p w14:paraId="10B49DC0" w14:textId="77777777" w:rsidR="004374C9" w:rsidRPr="00376C3D" w:rsidRDefault="004374C9" w:rsidP="00376C3D">
      <w:pPr>
        <w:tabs>
          <w:tab w:val="left" w:pos="567"/>
        </w:tabs>
        <w:spacing w:after="0" w:line="260" w:lineRule="exact"/>
        <w:rPr>
          <w:rFonts w:ascii="Times New Roman" w:hAnsi="Times New Roman"/>
          <w:color w:val="008000"/>
        </w:rPr>
      </w:pPr>
      <w:r w:rsidRPr="00376C3D">
        <w:rPr>
          <w:rFonts w:ascii="Times New Roman" w:hAnsi="Times New Roman"/>
        </w:rPr>
        <w:t>PC: {numeris}</w:t>
      </w:r>
    </w:p>
    <w:p w14:paraId="7C148E5C" w14:textId="77777777" w:rsidR="004374C9" w:rsidRPr="00376C3D" w:rsidRDefault="004374C9" w:rsidP="00376C3D">
      <w:pPr>
        <w:tabs>
          <w:tab w:val="left" w:pos="567"/>
        </w:tabs>
        <w:spacing w:after="0" w:line="260" w:lineRule="exact"/>
        <w:rPr>
          <w:rFonts w:ascii="Times New Roman" w:hAnsi="Times New Roman"/>
        </w:rPr>
      </w:pPr>
      <w:r w:rsidRPr="00376C3D">
        <w:rPr>
          <w:rFonts w:ascii="Times New Roman" w:hAnsi="Times New Roman"/>
        </w:rPr>
        <w:t>SN: {numeris}</w:t>
      </w:r>
    </w:p>
    <w:p w14:paraId="3BA667CB" w14:textId="77777777" w:rsidR="004374C9" w:rsidRPr="00376C3D" w:rsidRDefault="004374C9" w:rsidP="00376C3D">
      <w:pPr>
        <w:tabs>
          <w:tab w:val="left" w:pos="567"/>
        </w:tabs>
        <w:spacing w:after="0" w:line="260" w:lineRule="exact"/>
        <w:rPr>
          <w:rFonts w:ascii="Times New Roman" w:hAnsi="Times New Roman"/>
        </w:rPr>
      </w:pPr>
      <w:r w:rsidRPr="00376C3D">
        <w:rPr>
          <w:rFonts w:ascii="Times New Roman" w:hAnsi="Times New Roman"/>
          <w:highlight w:val="lightGray"/>
        </w:rPr>
        <w:t>NN: {numeris}</w:t>
      </w:r>
    </w:p>
    <w:p w14:paraId="79E8A0B2" w14:textId="77777777" w:rsidR="004374C9" w:rsidRPr="00376C3D" w:rsidRDefault="004374C9" w:rsidP="00376C3D">
      <w:pPr>
        <w:spacing w:after="0" w:line="240" w:lineRule="auto"/>
        <w:rPr>
          <w:rFonts w:ascii="Times New Roman" w:hAnsi="Times New Roman"/>
        </w:rPr>
      </w:pPr>
    </w:p>
    <w:p w14:paraId="6C69D794" w14:textId="77777777" w:rsidR="004374C9" w:rsidRPr="00376C3D" w:rsidRDefault="004374C9" w:rsidP="00376C3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376C3D">
        <w:rPr>
          <w:rFonts w:ascii="Times New Roman" w:hAnsi="Times New Roman"/>
        </w:rPr>
        <w:br w:type="page"/>
      </w:r>
      <w:r w:rsidRPr="00376C3D">
        <w:rPr>
          <w:rFonts w:ascii="Times New Roman" w:hAnsi="Times New Roman"/>
          <w:b/>
        </w:rPr>
        <w:lastRenderedPageBreak/>
        <w:t>MINIMALI INFORMACIJA ANT MAŽŲ VIDINIŲ PAKUOČIŲ</w:t>
      </w:r>
    </w:p>
    <w:p w14:paraId="33803FFA" w14:textId="77777777" w:rsidR="004374C9" w:rsidRPr="00376C3D" w:rsidRDefault="004374C9" w:rsidP="00376C3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14:paraId="5A23335C" w14:textId="77777777" w:rsidR="004374C9" w:rsidRPr="00376C3D" w:rsidRDefault="004374C9" w:rsidP="00376C3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376C3D">
        <w:rPr>
          <w:rFonts w:ascii="Times New Roman" w:hAnsi="Times New Roman"/>
          <w:b/>
        </w:rPr>
        <w:t>FLAKONAS</w:t>
      </w:r>
    </w:p>
    <w:p w14:paraId="13762C96" w14:textId="77777777" w:rsidR="004374C9" w:rsidRPr="00376C3D" w:rsidRDefault="004374C9" w:rsidP="00376C3D">
      <w:pPr>
        <w:tabs>
          <w:tab w:val="left" w:pos="567"/>
        </w:tabs>
        <w:spacing w:after="0" w:line="260" w:lineRule="exact"/>
        <w:rPr>
          <w:rFonts w:ascii="Times New Roman" w:hAnsi="Times New Roman"/>
        </w:rPr>
      </w:pPr>
    </w:p>
    <w:p w14:paraId="37993A01" w14:textId="77777777" w:rsidR="004374C9" w:rsidRPr="00376C3D" w:rsidRDefault="004374C9" w:rsidP="00376C3D">
      <w:pPr>
        <w:tabs>
          <w:tab w:val="left" w:pos="567"/>
        </w:tabs>
        <w:spacing w:after="0" w:line="260" w:lineRule="exact"/>
        <w:rPr>
          <w:rFonts w:ascii="Times New Roman" w:hAnsi="Times New Roman"/>
        </w:rPr>
      </w:pPr>
    </w:p>
    <w:p w14:paraId="0C530518" w14:textId="77777777" w:rsidR="004374C9" w:rsidRPr="00376C3D" w:rsidRDefault="004374C9" w:rsidP="00376C3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376C3D">
        <w:rPr>
          <w:rFonts w:ascii="Times New Roman" w:hAnsi="Times New Roman"/>
          <w:b/>
        </w:rPr>
        <w:t>1.</w:t>
      </w:r>
      <w:r w:rsidRPr="00376C3D">
        <w:rPr>
          <w:rFonts w:ascii="Times New Roman" w:hAnsi="Times New Roman"/>
          <w:b/>
        </w:rPr>
        <w:tab/>
      </w:r>
      <w:r w:rsidRPr="00376C3D">
        <w:rPr>
          <w:rFonts w:ascii="Times New Roman" w:hAnsi="Times New Roman"/>
          <w:b/>
          <w:caps/>
        </w:rPr>
        <w:t>Vaistinio preparato pavadinimas ir vartojimo būdas (-ai)</w:t>
      </w:r>
    </w:p>
    <w:p w14:paraId="67F71D31" w14:textId="77777777" w:rsidR="004374C9" w:rsidRPr="00376C3D" w:rsidRDefault="004374C9" w:rsidP="00376C3D">
      <w:pPr>
        <w:tabs>
          <w:tab w:val="left" w:pos="567"/>
        </w:tabs>
        <w:spacing w:after="0" w:line="260" w:lineRule="exact"/>
        <w:rPr>
          <w:rFonts w:ascii="Times New Roman" w:hAnsi="Times New Roman"/>
        </w:rPr>
      </w:pPr>
    </w:p>
    <w:p w14:paraId="0E27D8D7" w14:textId="77777777" w:rsidR="004374C9" w:rsidRPr="00376C3D" w:rsidRDefault="004374C9" w:rsidP="00376C3D">
      <w:pPr>
        <w:tabs>
          <w:tab w:val="left" w:pos="567"/>
        </w:tabs>
        <w:spacing w:after="0" w:line="260" w:lineRule="exact"/>
        <w:rPr>
          <w:rFonts w:ascii="Times New Roman" w:hAnsi="Times New Roman"/>
        </w:rPr>
      </w:pPr>
      <w:proofErr w:type="spellStart"/>
      <w:r w:rsidRPr="00376C3D">
        <w:rPr>
          <w:rFonts w:ascii="Times New Roman" w:hAnsi="Times New Roman"/>
        </w:rPr>
        <w:t>Palonosetron</w:t>
      </w:r>
      <w:proofErr w:type="spellEnd"/>
      <w:r w:rsidRPr="00376C3D">
        <w:rPr>
          <w:rFonts w:ascii="Times New Roman" w:hAnsi="Times New Roman"/>
        </w:rPr>
        <w:t xml:space="preserve"> </w:t>
      </w:r>
      <w:proofErr w:type="spellStart"/>
      <w:r w:rsidRPr="00376C3D">
        <w:rPr>
          <w:rFonts w:ascii="Times New Roman" w:hAnsi="Times New Roman"/>
        </w:rPr>
        <w:t>Sandoz</w:t>
      </w:r>
      <w:proofErr w:type="spellEnd"/>
      <w:r w:rsidRPr="00376C3D">
        <w:rPr>
          <w:rFonts w:ascii="Times New Roman" w:hAnsi="Times New Roman"/>
        </w:rPr>
        <w:t xml:space="preserve"> 250 </w:t>
      </w:r>
      <w:proofErr w:type="spellStart"/>
      <w:r w:rsidRPr="00376C3D">
        <w:rPr>
          <w:rFonts w:ascii="Times New Roman" w:hAnsi="Times New Roman"/>
        </w:rPr>
        <w:t>mikrogramų</w:t>
      </w:r>
      <w:proofErr w:type="spellEnd"/>
      <w:r w:rsidRPr="00376C3D">
        <w:rPr>
          <w:rFonts w:ascii="Times New Roman" w:hAnsi="Times New Roman"/>
        </w:rPr>
        <w:t xml:space="preserve"> injekcinis tirpalas</w:t>
      </w:r>
    </w:p>
    <w:p w14:paraId="29B66322" w14:textId="77777777" w:rsidR="004374C9" w:rsidRPr="00376C3D" w:rsidRDefault="004374C9" w:rsidP="00376C3D">
      <w:pPr>
        <w:tabs>
          <w:tab w:val="left" w:pos="567"/>
        </w:tabs>
        <w:spacing w:after="0" w:line="260" w:lineRule="exact"/>
        <w:rPr>
          <w:rFonts w:ascii="Times New Roman" w:hAnsi="Times New Roman"/>
        </w:rPr>
      </w:pPr>
      <w:proofErr w:type="spellStart"/>
      <w:r w:rsidRPr="00376C3D">
        <w:rPr>
          <w:rFonts w:ascii="Times New Roman" w:hAnsi="Times New Roman"/>
        </w:rPr>
        <w:t>Palonosetronum</w:t>
      </w:r>
      <w:proofErr w:type="spellEnd"/>
    </w:p>
    <w:p w14:paraId="5505DD93" w14:textId="77777777" w:rsidR="004374C9" w:rsidRPr="00376C3D" w:rsidRDefault="004374C9" w:rsidP="00376C3D">
      <w:pPr>
        <w:tabs>
          <w:tab w:val="left" w:pos="567"/>
        </w:tabs>
        <w:spacing w:after="0" w:line="260" w:lineRule="exact"/>
        <w:rPr>
          <w:rFonts w:ascii="Times New Roman" w:hAnsi="Times New Roman"/>
        </w:rPr>
      </w:pPr>
      <w:proofErr w:type="spellStart"/>
      <w:r w:rsidRPr="00376C3D">
        <w:rPr>
          <w:rFonts w:ascii="Times New Roman" w:hAnsi="Times New Roman"/>
        </w:rPr>
        <w:t>i.v</w:t>
      </w:r>
      <w:proofErr w:type="spellEnd"/>
      <w:r w:rsidRPr="00376C3D">
        <w:rPr>
          <w:rFonts w:ascii="Times New Roman" w:hAnsi="Times New Roman"/>
        </w:rPr>
        <w:t>.</w:t>
      </w:r>
    </w:p>
    <w:p w14:paraId="5D124284" w14:textId="77777777" w:rsidR="004374C9" w:rsidRPr="00376C3D" w:rsidRDefault="004374C9" w:rsidP="00376C3D">
      <w:pPr>
        <w:tabs>
          <w:tab w:val="left" w:pos="567"/>
        </w:tabs>
        <w:spacing w:after="0" w:line="260" w:lineRule="exact"/>
        <w:rPr>
          <w:rFonts w:ascii="Times New Roman" w:hAnsi="Times New Roman"/>
        </w:rPr>
      </w:pPr>
    </w:p>
    <w:p w14:paraId="208EB44C" w14:textId="77777777" w:rsidR="004374C9" w:rsidRPr="00376C3D" w:rsidRDefault="004374C9" w:rsidP="00376C3D">
      <w:pPr>
        <w:tabs>
          <w:tab w:val="left" w:pos="567"/>
        </w:tabs>
        <w:spacing w:after="0" w:line="260" w:lineRule="exact"/>
        <w:rPr>
          <w:rFonts w:ascii="Times New Roman" w:hAnsi="Times New Roman"/>
        </w:rPr>
      </w:pPr>
    </w:p>
    <w:p w14:paraId="1DA78221" w14:textId="77777777" w:rsidR="004374C9" w:rsidRPr="00376C3D" w:rsidRDefault="004374C9" w:rsidP="00376C3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376C3D">
        <w:rPr>
          <w:rFonts w:ascii="Times New Roman" w:hAnsi="Times New Roman"/>
          <w:b/>
        </w:rPr>
        <w:t>2.</w:t>
      </w:r>
      <w:r w:rsidRPr="00376C3D">
        <w:rPr>
          <w:rFonts w:ascii="Times New Roman" w:hAnsi="Times New Roman"/>
          <w:b/>
        </w:rPr>
        <w:tab/>
        <w:t>VARTOJIMO METODAS</w:t>
      </w:r>
    </w:p>
    <w:p w14:paraId="3E380082" w14:textId="77777777" w:rsidR="004374C9" w:rsidRPr="00376C3D" w:rsidRDefault="004374C9" w:rsidP="00376C3D">
      <w:pPr>
        <w:tabs>
          <w:tab w:val="left" w:pos="567"/>
        </w:tabs>
        <w:spacing w:after="0" w:line="260" w:lineRule="exact"/>
        <w:rPr>
          <w:rFonts w:ascii="Times New Roman" w:hAnsi="Times New Roman"/>
        </w:rPr>
      </w:pPr>
    </w:p>
    <w:p w14:paraId="057850E0" w14:textId="77777777" w:rsidR="004374C9" w:rsidRPr="00376C3D" w:rsidRDefault="004374C9" w:rsidP="00376C3D">
      <w:pPr>
        <w:tabs>
          <w:tab w:val="left" w:pos="567"/>
        </w:tabs>
        <w:spacing w:after="0" w:line="260" w:lineRule="exact"/>
        <w:rPr>
          <w:rFonts w:ascii="Times New Roman" w:hAnsi="Times New Roman"/>
        </w:rPr>
      </w:pPr>
      <w:r w:rsidRPr="00376C3D">
        <w:rPr>
          <w:rFonts w:ascii="Times New Roman" w:hAnsi="Times New Roman"/>
          <w:highlight w:val="lightGray"/>
        </w:rPr>
        <w:t>Prieš vartojimą perskaitykite pakuotės lapelį.</w:t>
      </w:r>
    </w:p>
    <w:p w14:paraId="73C34616" w14:textId="77777777" w:rsidR="004374C9" w:rsidRPr="00376C3D" w:rsidRDefault="004374C9" w:rsidP="00376C3D">
      <w:pPr>
        <w:tabs>
          <w:tab w:val="left" w:pos="567"/>
        </w:tabs>
        <w:spacing w:after="0" w:line="260" w:lineRule="exact"/>
        <w:rPr>
          <w:rFonts w:ascii="Times New Roman" w:hAnsi="Times New Roman"/>
        </w:rPr>
      </w:pPr>
    </w:p>
    <w:p w14:paraId="2564BA59" w14:textId="77777777" w:rsidR="004374C9" w:rsidRPr="00376C3D" w:rsidRDefault="004374C9" w:rsidP="00376C3D">
      <w:pPr>
        <w:tabs>
          <w:tab w:val="left" w:pos="567"/>
        </w:tabs>
        <w:spacing w:after="0" w:line="260" w:lineRule="exact"/>
        <w:rPr>
          <w:rFonts w:ascii="Times New Roman" w:hAnsi="Times New Roman"/>
        </w:rPr>
      </w:pPr>
    </w:p>
    <w:p w14:paraId="244DA1A7" w14:textId="77777777" w:rsidR="004374C9" w:rsidRPr="00376C3D" w:rsidRDefault="004374C9" w:rsidP="00376C3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376C3D">
        <w:rPr>
          <w:rFonts w:ascii="Times New Roman" w:hAnsi="Times New Roman"/>
          <w:b/>
        </w:rPr>
        <w:t>3.</w:t>
      </w:r>
      <w:r w:rsidRPr="00376C3D">
        <w:rPr>
          <w:rFonts w:ascii="Times New Roman" w:hAnsi="Times New Roman"/>
          <w:b/>
        </w:rPr>
        <w:tab/>
        <w:t>TINKAMUMO LAIKAS</w:t>
      </w:r>
    </w:p>
    <w:p w14:paraId="513F5BC8" w14:textId="77777777" w:rsidR="004374C9" w:rsidRPr="00376C3D" w:rsidRDefault="004374C9" w:rsidP="00376C3D">
      <w:pPr>
        <w:tabs>
          <w:tab w:val="left" w:pos="567"/>
        </w:tabs>
        <w:spacing w:after="0" w:line="260" w:lineRule="exact"/>
        <w:rPr>
          <w:rFonts w:ascii="Times New Roman" w:hAnsi="Times New Roman"/>
        </w:rPr>
      </w:pPr>
    </w:p>
    <w:p w14:paraId="06B0F8E0"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 xml:space="preserve">EXP: </w:t>
      </w:r>
    </w:p>
    <w:p w14:paraId="4E486E75" w14:textId="77777777" w:rsidR="004374C9" w:rsidRPr="00376C3D" w:rsidRDefault="004374C9" w:rsidP="00376C3D">
      <w:pPr>
        <w:tabs>
          <w:tab w:val="left" w:pos="567"/>
        </w:tabs>
        <w:spacing w:after="0" w:line="260" w:lineRule="exact"/>
        <w:rPr>
          <w:rFonts w:ascii="Times New Roman" w:hAnsi="Times New Roman"/>
        </w:rPr>
      </w:pPr>
    </w:p>
    <w:p w14:paraId="4BC26A7A" w14:textId="77777777" w:rsidR="004374C9" w:rsidRPr="00376C3D" w:rsidRDefault="004374C9" w:rsidP="00376C3D">
      <w:pPr>
        <w:tabs>
          <w:tab w:val="left" w:pos="567"/>
        </w:tabs>
        <w:spacing w:after="0" w:line="260" w:lineRule="exact"/>
        <w:rPr>
          <w:rFonts w:ascii="Times New Roman" w:hAnsi="Times New Roman"/>
        </w:rPr>
      </w:pPr>
    </w:p>
    <w:p w14:paraId="7C7B9A57" w14:textId="77777777" w:rsidR="004374C9" w:rsidRPr="00376C3D" w:rsidRDefault="004374C9" w:rsidP="00376C3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376C3D">
        <w:rPr>
          <w:rFonts w:ascii="Times New Roman" w:hAnsi="Times New Roman"/>
          <w:b/>
        </w:rPr>
        <w:t>4.</w:t>
      </w:r>
      <w:r w:rsidRPr="00376C3D">
        <w:rPr>
          <w:rFonts w:ascii="Times New Roman" w:hAnsi="Times New Roman"/>
          <w:b/>
        </w:rPr>
        <w:tab/>
        <w:t xml:space="preserve">SERIJOS NUMERIS </w:t>
      </w:r>
    </w:p>
    <w:p w14:paraId="2CDCFB82" w14:textId="77777777" w:rsidR="004374C9" w:rsidRPr="00376C3D" w:rsidRDefault="004374C9" w:rsidP="00376C3D">
      <w:pPr>
        <w:tabs>
          <w:tab w:val="left" w:pos="567"/>
        </w:tabs>
        <w:spacing w:after="0" w:line="260" w:lineRule="exact"/>
        <w:rPr>
          <w:rFonts w:ascii="Times New Roman" w:hAnsi="Times New Roman"/>
        </w:rPr>
      </w:pPr>
    </w:p>
    <w:p w14:paraId="34A98677" w14:textId="77777777" w:rsidR="004374C9" w:rsidRPr="00376C3D" w:rsidRDefault="004374C9" w:rsidP="00376C3D">
      <w:pPr>
        <w:tabs>
          <w:tab w:val="left" w:pos="567"/>
        </w:tabs>
        <w:spacing w:after="0" w:line="240" w:lineRule="auto"/>
        <w:outlineLvl w:val="0"/>
        <w:rPr>
          <w:rFonts w:ascii="Times New Roman" w:hAnsi="Times New Roman"/>
          <w:b/>
        </w:rPr>
      </w:pPr>
      <w:proofErr w:type="spellStart"/>
      <w:r w:rsidRPr="00376C3D">
        <w:rPr>
          <w:rFonts w:ascii="Times New Roman" w:hAnsi="Times New Roman"/>
        </w:rPr>
        <w:t>Lot</w:t>
      </w:r>
      <w:proofErr w:type="spellEnd"/>
      <w:r w:rsidRPr="00376C3D">
        <w:rPr>
          <w:rFonts w:ascii="Times New Roman" w:hAnsi="Times New Roman"/>
        </w:rPr>
        <w:t>:</w:t>
      </w:r>
    </w:p>
    <w:p w14:paraId="66984DB5" w14:textId="77777777" w:rsidR="004374C9" w:rsidRPr="00376C3D" w:rsidRDefault="004374C9" w:rsidP="00376C3D">
      <w:pPr>
        <w:tabs>
          <w:tab w:val="left" w:pos="567"/>
        </w:tabs>
        <w:spacing w:after="0" w:line="260" w:lineRule="exact"/>
        <w:rPr>
          <w:rFonts w:ascii="Times New Roman" w:hAnsi="Times New Roman"/>
        </w:rPr>
      </w:pPr>
    </w:p>
    <w:p w14:paraId="7BEA07B8" w14:textId="77777777" w:rsidR="004374C9" w:rsidRPr="00376C3D" w:rsidRDefault="004374C9" w:rsidP="00376C3D">
      <w:pPr>
        <w:tabs>
          <w:tab w:val="left" w:pos="567"/>
        </w:tabs>
        <w:spacing w:after="0" w:line="260" w:lineRule="exact"/>
        <w:rPr>
          <w:rFonts w:ascii="Times New Roman" w:hAnsi="Times New Roman"/>
        </w:rPr>
      </w:pPr>
    </w:p>
    <w:p w14:paraId="5C371E6B" w14:textId="77777777" w:rsidR="004374C9" w:rsidRPr="00376C3D" w:rsidRDefault="004374C9" w:rsidP="00376C3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376C3D">
        <w:rPr>
          <w:rFonts w:ascii="Times New Roman" w:hAnsi="Times New Roman"/>
          <w:b/>
        </w:rPr>
        <w:t>5.</w:t>
      </w:r>
      <w:r w:rsidRPr="00376C3D">
        <w:rPr>
          <w:rFonts w:ascii="Times New Roman" w:hAnsi="Times New Roman"/>
          <w:b/>
        </w:rPr>
        <w:tab/>
        <w:t>KIEKIS (MASĖ, TŪRIS ARBA VIENETAI)</w:t>
      </w:r>
    </w:p>
    <w:p w14:paraId="4996E362" w14:textId="77777777" w:rsidR="004374C9" w:rsidRPr="00376C3D" w:rsidRDefault="004374C9" w:rsidP="00376C3D">
      <w:pPr>
        <w:tabs>
          <w:tab w:val="left" w:pos="567"/>
        </w:tabs>
        <w:spacing w:after="0" w:line="260" w:lineRule="exact"/>
        <w:rPr>
          <w:rFonts w:ascii="Times New Roman" w:hAnsi="Times New Roman"/>
        </w:rPr>
      </w:pPr>
    </w:p>
    <w:p w14:paraId="3C9E11C0" w14:textId="77777777" w:rsidR="004374C9" w:rsidRPr="00376C3D" w:rsidRDefault="004374C9" w:rsidP="00376C3D">
      <w:pPr>
        <w:tabs>
          <w:tab w:val="left" w:pos="567"/>
        </w:tabs>
        <w:spacing w:after="0" w:line="260" w:lineRule="exact"/>
        <w:rPr>
          <w:rFonts w:ascii="Times New Roman" w:hAnsi="Times New Roman"/>
        </w:rPr>
      </w:pPr>
      <w:r w:rsidRPr="00376C3D">
        <w:rPr>
          <w:rFonts w:ascii="Times New Roman" w:hAnsi="Times New Roman"/>
        </w:rPr>
        <w:t>5 ml</w:t>
      </w:r>
    </w:p>
    <w:p w14:paraId="171BC2DA" w14:textId="77777777" w:rsidR="004374C9" w:rsidRPr="00376C3D" w:rsidRDefault="004374C9" w:rsidP="00376C3D">
      <w:pPr>
        <w:tabs>
          <w:tab w:val="left" w:pos="567"/>
        </w:tabs>
        <w:spacing w:after="0" w:line="260" w:lineRule="exact"/>
        <w:rPr>
          <w:rFonts w:ascii="Times New Roman" w:hAnsi="Times New Roman"/>
        </w:rPr>
      </w:pPr>
    </w:p>
    <w:p w14:paraId="1F0EDF58" w14:textId="77777777" w:rsidR="004374C9" w:rsidRPr="00376C3D" w:rsidRDefault="004374C9" w:rsidP="00376C3D">
      <w:pPr>
        <w:tabs>
          <w:tab w:val="left" w:pos="567"/>
        </w:tabs>
        <w:spacing w:after="0" w:line="260" w:lineRule="exact"/>
        <w:rPr>
          <w:rFonts w:ascii="Times New Roman" w:hAnsi="Times New Roman"/>
        </w:rPr>
      </w:pPr>
    </w:p>
    <w:p w14:paraId="189AE4A6" w14:textId="77777777" w:rsidR="004374C9" w:rsidRPr="00376C3D" w:rsidRDefault="004374C9" w:rsidP="00376C3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376C3D">
        <w:rPr>
          <w:rFonts w:ascii="Times New Roman" w:hAnsi="Times New Roman"/>
          <w:b/>
        </w:rPr>
        <w:t>6.</w:t>
      </w:r>
      <w:r w:rsidRPr="00376C3D">
        <w:rPr>
          <w:rFonts w:ascii="Times New Roman" w:hAnsi="Times New Roman"/>
          <w:b/>
        </w:rPr>
        <w:tab/>
        <w:t>KITA</w:t>
      </w:r>
    </w:p>
    <w:p w14:paraId="09427832" w14:textId="77777777" w:rsidR="004374C9" w:rsidRPr="00376C3D" w:rsidRDefault="004374C9" w:rsidP="00376C3D">
      <w:pPr>
        <w:tabs>
          <w:tab w:val="left" w:pos="567"/>
        </w:tabs>
        <w:spacing w:after="0" w:line="260" w:lineRule="exact"/>
        <w:rPr>
          <w:rFonts w:ascii="Times New Roman" w:hAnsi="Times New Roman"/>
        </w:rPr>
      </w:pPr>
    </w:p>
    <w:p w14:paraId="5609B901" w14:textId="77777777" w:rsidR="004374C9" w:rsidRPr="00376C3D" w:rsidRDefault="004374C9" w:rsidP="00376C3D">
      <w:pPr>
        <w:tabs>
          <w:tab w:val="left" w:pos="567"/>
        </w:tabs>
        <w:spacing w:after="0" w:line="260" w:lineRule="exact"/>
        <w:rPr>
          <w:rFonts w:ascii="Times New Roman" w:hAnsi="Times New Roman"/>
        </w:rPr>
      </w:pPr>
      <w:r w:rsidRPr="00376C3D">
        <w:rPr>
          <w:rFonts w:ascii="Times New Roman" w:hAnsi="Times New Roman"/>
        </w:rPr>
        <w:t>SANDOZ (</w:t>
      </w:r>
      <w:proofErr w:type="spellStart"/>
      <w:r w:rsidRPr="00376C3D">
        <w:rPr>
          <w:rFonts w:ascii="Times New Roman" w:hAnsi="Times New Roman"/>
        </w:rPr>
        <w:t>logo</w:t>
      </w:r>
      <w:proofErr w:type="spellEnd"/>
      <w:r w:rsidRPr="00376C3D">
        <w:rPr>
          <w:rFonts w:ascii="Times New Roman" w:hAnsi="Times New Roman"/>
        </w:rPr>
        <w:t>)</w:t>
      </w:r>
      <w:r w:rsidRPr="00376C3D">
        <w:rPr>
          <w:rFonts w:ascii="Times New Roman" w:hAnsi="Times New Roman"/>
        </w:rPr>
        <w:br w:type="page"/>
      </w:r>
    </w:p>
    <w:p w14:paraId="4E0B46F6" w14:textId="77777777" w:rsidR="004374C9" w:rsidRPr="00376C3D" w:rsidRDefault="004374C9" w:rsidP="00376C3D">
      <w:pPr>
        <w:suppressLineNumbers/>
        <w:tabs>
          <w:tab w:val="left" w:pos="567"/>
        </w:tabs>
        <w:spacing w:after="0" w:line="240" w:lineRule="auto"/>
        <w:rPr>
          <w:rFonts w:ascii="Times New Roman" w:hAnsi="Times New Roman"/>
        </w:rPr>
      </w:pPr>
    </w:p>
    <w:p w14:paraId="21AE1EEA" w14:textId="77777777" w:rsidR="004374C9" w:rsidRPr="00376C3D" w:rsidRDefault="004374C9" w:rsidP="00376C3D">
      <w:pPr>
        <w:tabs>
          <w:tab w:val="left" w:pos="567"/>
        </w:tabs>
        <w:spacing w:after="0" w:line="260" w:lineRule="exact"/>
        <w:rPr>
          <w:rFonts w:ascii="Times New Roman" w:hAnsi="Times New Roman"/>
        </w:rPr>
      </w:pPr>
    </w:p>
    <w:p w14:paraId="2FE4BECA" w14:textId="77777777" w:rsidR="004374C9" w:rsidRPr="00376C3D" w:rsidRDefault="004374C9" w:rsidP="00376C3D">
      <w:pPr>
        <w:tabs>
          <w:tab w:val="left" w:pos="567"/>
        </w:tabs>
        <w:spacing w:after="0" w:line="260" w:lineRule="exact"/>
        <w:rPr>
          <w:rFonts w:ascii="Times New Roman" w:hAnsi="Times New Roman"/>
        </w:rPr>
      </w:pPr>
    </w:p>
    <w:p w14:paraId="757825AB" w14:textId="77777777" w:rsidR="004374C9" w:rsidRPr="00376C3D" w:rsidRDefault="004374C9" w:rsidP="00376C3D">
      <w:pPr>
        <w:tabs>
          <w:tab w:val="left" w:pos="567"/>
        </w:tabs>
        <w:spacing w:after="0" w:line="260" w:lineRule="exact"/>
        <w:rPr>
          <w:rFonts w:ascii="Times New Roman" w:hAnsi="Times New Roman"/>
        </w:rPr>
      </w:pPr>
    </w:p>
    <w:p w14:paraId="1D4A0C9B" w14:textId="77777777" w:rsidR="004374C9" w:rsidRPr="00376C3D" w:rsidRDefault="004374C9" w:rsidP="00376C3D">
      <w:pPr>
        <w:tabs>
          <w:tab w:val="left" w:pos="567"/>
        </w:tabs>
        <w:spacing w:after="0" w:line="260" w:lineRule="exact"/>
        <w:rPr>
          <w:rFonts w:ascii="Times New Roman" w:hAnsi="Times New Roman"/>
        </w:rPr>
      </w:pPr>
    </w:p>
    <w:p w14:paraId="3CD256F9" w14:textId="77777777" w:rsidR="004374C9" w:rsidRPr="00376C3D" w:rsidRDefault="004374C9" w:rsidP="00376C3D">
      <w:pPr>
        <w:tabs>
          <w:tab w:val="left" w:pos="567"/>
        </w:tabs>
        <w:spacing w:after="0" w:line="260" w:lineRule="exact"/>
        <w:rPr>
          <w:rFonts w:ascii="Times New Roman" w:hAnsi="Times New Roman"/>
        </w:rPr>
      </w:pPr>
    </w:p>
    <w:p w14:paraId="6C5F5EED" w14:textId="77777777" w:rsidR="004374C9" w:rsidRPr="00376C3D" w:rsidRDefault="004374C9" w:rsidP="00376C3D">
      <w:pPr>
        <w:tabs>
          <w:tab w:val="left" w:pos="567"/>
        </w:tabs>
        <w:spacing w:after="0" w:line="260" w:lineRule="exact"/>
        <w:rPr>
          <w:rFonts w:ascii="Times New Roman" w:hAnsi="Times New Roman"/>
        </w:rPr>
      </w:pPr>
    </w:p>
    <w:p w14:paraId="21C9AD73" w14:textId="77777777" w:rsidR="004374C9" w:rsidRPr="00376C3D" w:rsidRDefault="004374C9" w:rsidP="00376C3D">
      <w:pPr>
        <w:tabs>
          <w:tab w:val="left" w:pos="567"/>
        </w:tabs>
        <w:spacing w:after="0" w:line="260" w:lineRule="exact"/>
        <w:rPr>
          <w:rFonts w:ascii="Times New Roman" w:hAnsi="Times New Roman"/>
        </w:rPr>
      </w:pPr>
    </w:p>
    <w:p w14:paraId="510FD849" w14:textId="77777777" w:rsidR="004374C9" w:rsidRPr="00376C3D" w:rsidRDefault="004374C9" w:rsidP="00376C3D">
      <w:pPr>
        <w:tabs>
          <w:tab w:val="left" w:pos="567"/>
        </w:tabs>
        <w:spacing w:after="0" w:line="260" w:lineRule="exact"/>
        <w:rPr>
          <w:rFonts w:ascii="Times New Roman" w:hAnsi="Times New Roman"/>
        </w:rPr>
      </w:pPr>
    </w:p>
    <w:p w14:paraId="67E95B9B" w14:textId="77777777" w:rsidR="004374C9" w:rsidRPr="00376C3D" w:rsidRDefault="004374C9" w:rsidP="00376C3D">
      <w:pPr>
        <w:tabs>
          <w:tab w:val="left" w:pos="567"/>
        </w:tabs>
        <w:spacing w:after="0" w:line="260" w:lineRule="exact"/>
        <w:rPr>
          <w:rFonts w:ascii="Times New Roman" w:hAnsi="Times New Roman"/>
        </w:rPr>
      </w:pPr>
    </w:p>
    <w:p w14:paraId="7E6C4982" w14:textId="77777777" w:rsidR="004374C9" w:rsidRPr="00376C3D" w:rsidRDefault="004374C9" w:rsidP="00376C3D">
      <w:pPr>
        <w:tabs>
          <w:tab w:val="left" w:pos="567"/>
        </w:tabs>
        <w:spacing w:after="0" w:line="260" w:lineRule="exact"/>
        <w:rPr>
          <w:rFonts w:ascii="Times New Roman" w:hAnsi="Times New Roman"/>
        </w:rPr>
      </w:pPr>
    </w:p>
    <w:p w14:paraId="1B4CF844" w14:textId="77777777" w:rsidR="004374C9" w:rsidRPr="00376C3D" w:rsidRDefault="004374C9" w:rsidP="00376C3D">
      <w:pPr>
        <w:tabs>
          <w:tab w:val="left" w:pos="567"/>
        </w:tabs>
        <w:spacing w:after="0" w:line="260" w:lineRule="exact"/>
        <w:rPr>
          <w:rFonts w:ascii="Times New Roman" w:hAnsi="Times New Roman"/>
        </w:rPr>
      </w:pPr>
    </w:p>
    <w:p w14:paraId="72DCFBE0" w14:textId="77777777" w:rsidR="004374C9" w:rsidRPr="00376C3D" w:rsidRDefault="004374C9" w:rsidP="00376C3D">
      <w:pPr>
        <w:tabs>
          <w:tab w:val="left" w:pos="567"/>
        </w:tabs>
        <w:spacing w:after="0" w:line="260" w:lineRule="exact"/>
        <w:rPr>
          <w:rFonts w:ascii="Times New Roman" w:hAnsi="Times New Roman"/>
        </w:rPr>
      </w:pPr>
    </w:p>
    <w:p w14:paraId="22B7C2E7" w14:textId="77777777" w:rsidR="004374C9" w:rsidRPr="00376C3D" w:rsidRDefault="004374C9" w:rsidP="00376C3D">
      <w:pPr>
        <w:tabs>
          <w:tab w:val="left" w:pos="567"/>
        </w:tabs>
        <w:spacing w:after="0" w:line="260" w:lineRule="exact"/>
        <w:rPr>
          <w:rFonts w:ascii="Times New Roman" w:hAnsi="Times New Roman"/>
        </w:rPr>
      </w:pPr>
    </w:p>
    <w:p w14:paraId="7EBCDB93" w14:textId="77777777" w:rsidR="004374C9" w:rsidRPr="00376C3D" w:rsidRDefault="004374C9" w:rsidP="00376C3D">
      <w:pPr>
        <w:tabs>
          <w:tab w:val="left" w:pos="567"/>
        </w:tabs>
        <w:spacing w:after="0" w:line="260" w:lineRule="exact"/>
        <w:rPr>
          <w:rFonts w:ascii="Times New Roman" w:hAnsi="Times New Roman"/>
        </w:rPr>
      </w:pPr>
    </w:p>
    <w:p w14:paraId="2E40976E" w14:textId="77777777" w:rsidR="004374C9" w:rsidRPr="00376C3D" w:rsidRDefault="004374C9" w:rsidP="00376C3D">
      <w:pPr>
        <w:tabs>
          <w:tab w:val="left" w:pos="567"/>
        </w:tabs>
        <w:spacing w:after="0" w:line="260" w:lineRule="exact"/>
        <w:rPr>
          <w:rFonts w:ascii="Times New Roman" w:hAnsi="Times New Roman"/>
        </w:rPr>
      </w:pPr>
    </w:p>
    <w:p w14:paraId="7EFE28B4" w14:textId="77777777" w:rsidR="004374C9" w:rsidRPr="00376C3D" w:rsidRDefault="004374C9" w:rsidP="00376C3D">
      <w:pPr>
        <w:tabs>
          <w:tab w:val="left" w:pos="567"/>
        </w:tabs>
        <w:spacing w:after="0" w:line="260" w:lineRule="exact"/>
        <w:rPr>
          <w:rFonts w:ascii="Times New Roman" w:hAnsi="Times New Roman"/>
        </w:rPr>
      </w:pPr>
    </w:p>
    <w:p w14:paraId="776C881C" w14:textId="77777777" w:rsidR="004374C9" w:rsidRPr="00376C3D" w:rsidRDefault="004374C9" w:rsidP="00376C3D">
      <w:pPr>
        <w:tabs>
          <w:tab w:val="left" w:pos="567"/>
        </w:tabs>
        <w:spacing w:after="0" w:line="260" w:lineRule="exact"/>
        <w:rPr>
          <w:rFonts w:ascii="Times New Roman" w:hAnsi="Times New Roman"/>
        </w:rPr>
      </w:pPr>
    </w:p>
    <w:p w14:paraId="19AE8ACB" w14:textId="77777777" w:rsidR="004374C9" w:rsidRPr="00376C3D" w:rsidRDefault="004374C9" w:rsidP="00376C3D">
      <w:pPr>
        <w:tabs>
          <w:tab w:val="left" w:pos="567"/>
        </w:tabs>
        <w:spacing w:after="0" w:line="260" w:lineRule="exact"/>
        <w:rPr>
          <w:rFonts w:ascii="Times New Roman" w:hAnsi="Times New Roman"/>
        </w:rPr>
      </w:pPr>
    </w:p>
    <w:p w14:paraId="580F4185" w14:textId="77777777" w:rsidR="004374C9" w:rsidRPr="00376C3D" w:rsidRDefault="004374C9" w:rsidP="00376C3D">
      <w:pPr>
        <w:tabs>
          <w:tab w:val="left" w:pos="567"/>
        </w:tabs>
        <w:spacing w:after="0" w:line="260" w:lineRule="exact"/>
        <w:rPr>
          <w:rFonts w:ascii="Times New Roman" w:hAnsi="Times New Roman"/>
        </w:rPr>
      </w:pPr>
    </w:p>
    <w:p w14:paraId="5C5178DC" w14:textId="77777777" w:rsidR="004374C9" w:rsidRPr="00376C3D" w:rsidRDefault="004374C9" w:rsidP="00376C3D">
      <w:pPr>
        <w:tabs>
          <w:tab w:val="left" w:pos="567"/>
        </w:tabs>
        <w:spacing w:after="0" w:line="260" w:lineRule="exact"/>
        <w:rPr>
          <w:rFonts w:ascii="Times New Roman" w:hAnsi="Times New Roman"/>
        </w:rPr>
      </w:pPr>
    </w:p>
    <w:p w14:paraId="3C967F31" w14:textId="77777777" w:rsidR="004374C9" w:rsidRPr="00376C3D" w:rsidRDefault="004374C9" w:rsidP="00376C3D">
      <w:pPr>
        <w:tabs>
          <w:tab w:val="left" w:pos="567"/>
        </w:tabs>
        <w:spacing w:after="0" w:line="260" w:lineRule="exact"/>
        <w:rPr>
          <w:rFonts w:ascii="Times New Roman" w:hAnsi="Times New Roman"/>
        </w:rPr>
      </w:pPr>
    </w:p>
    <w:p w14:paraId="749A4A86" w14:textId="77777777" w:rsidR="004374C9" w:rsidRPr="00376C3D" w:rsidRDefault="004374C9" w:rsidP="00376C3D">
      <w:pPr>
        <w:tabs>
          <w:tab w:val="left" w:pos="567"/>
        </w:tabs>
        <w:spacing w:after="0" w:line="260" w:lineRule="exact"/>
        <w:rPr>
          <w:rFonts w:ascii="Times New Roman" w:hAnsi="Times New Roman"/>
        </w:rPr>
      </w:pPr>
    </w:p>
    <w:p w14:paraId="5E29DAB5" w14:textId="77777777" w:rsidR="004374C9" w:rsidRPr="00376C3D" w:rsidRDefault="004374C9" w:rsidP="00376C3D">
      <w:pPr>
        <w:keepNext/>
        <w:tabs>
          <w:tab w:val="left" w:pos="567"/>
        </w:tabs>
        <w:spacing w:after="0" w:line="240" w:lineRule="auto"/>
        <w:jc w:val="center"/>
        <w:outlineLvl w:val="1"/>
        <w:rPr>
          <w:rFonts w:ascii="Times New Roman" w:hAnsi="Times New Roman"/>
          <w:b/>
        </w:rPr>
      </w:pPr>
      <w:r w:rsidRPr="00376C3D">
        <w:rPr>
          <w:rFonts w:ascii="Times New Roman" w:hAnsi="Times New Roman"/>
          <w:b/>
        </w:rPr>
        <w:t>B. PAKUOTĖS LAPELIS</w:t>
      </w:r>
    </w:p>
    <w:p w14:paraId="06B83E7B" w14:textId="77777777" w:rsidR="004374C9" w:rsidRPr="00376C3D" w:rsidRDefault="004374C9" w:rsidP="00376C3D">
      <w:pPr>
        <w:keepNext/>
        <w:tabs>
          <w:tab w:val="left" w:pos="567"/>
        </w:tabs>
        <w:spacing w:after="0" w:line="240" w:lineRule="auto"/>
        <w:jc w:val="center"/>
        <w:outlineLvl w:val="1"/>
        <w:rPr>
          <w:rFonts w:ascii="Times New Roman" w:hAnsi="Times New Roman"/>
          <w:b/>
        </w:rPr>
      </w:pPr>
      <w:r w:rsidRPr="00376C3D">
        <w:rPr>
          <w:rFonts w:ascii="Times New Roman" w:hAnsi="Times New Roman"/>
          <w:i/>
        </w:rPr>
        <w:br w:type="page"/>
      </w:r>
      <w:r w:rsidRPr="00376C3D">
        <w:rPr>
          <w:rFonts w:ascii="Times New Roman" w:hAnsi="Times New Roman"/>
          <w:b/>
        </w:rPr>
        <w:lastRenderedPageBreak/>
        <w:t>Pakuotės lapelis: informacija pacientui</w:t>
      </w:r>
    </w:p>
    <w:p w14:paraId="6541974C" w14:textId="77777777" w:rsidR="004374C9" w:rsidRPr="00376C3D" w:rsidRDefault="004374C9" w:rsidP="00376C3D">
      <w:pPr>
        <w:numPr>
          <w:ilvl w:val="12"/>
          <w:numId w:val="0"/>
        </w:numPr>
        <w:shd w:val="clear" w:color="auto" w:fill="FFFFFF"/>
        <w:spacing w:after="0" w:line="240" w:lineRule="auto"/>
        <w:jc w:val="center"/>
        <w:rPr>
          <w:rFonts w:ascii="Times New Roman" w:hAnsi="Times New Roman"/>
        </w:rPr>
      </w:pPr>
    </w:p>
    <w:p w14:paraId="20563BAB" w14:textId="77777777" w:rsidR="004374C9" w:rsidRPr="00376C3D" w:rsidRDefault="004374C9" w:rsidP="00376C3D">
      <w:pPr>
        <w:tabs>
          <w:tab w:val="left" w:pos="567"/>
        </w:tabs>
        <w:spacing w:after="0" w:line="240" w:lineRule="auto"/>
        <w:jc w:val="center"/>
        <w:rPr>
          <w:rFonts w:ascii="Times New Roman" w:hAnsi="Times New Roman"/>
          <w:b/>
        </w:rPr>
      </w:pPr>
      <w:proofErr w:type="spellStart"/>
      <w:r w:rsidRPr="00376C3D">
        <w:rPr>
          <w:rFonts w:ascii="Times New Roman" w:hAnsi="Times New Roman"/>
          <w:b/>
        </w:rPr>
        <w:t>Palonosetron</w:t>
      </w:r>
      <w:proofErr w:type="spellEnd"/>
      <w:r w:rsidRPr="00376C3D">
        <w:rPr>
          <w:rFonts w:ascii="Times New Roman" w:hAnsi="Times New Roman"/>
          <w:b/>
        </w:rPr>
        <w:t xml:space="preserve"> </w:t>
      </w:r>
      <w:proofErr w:type="spellStart"/>
      <w:r w:rsidRPr="00376C3D">
        <w:rPr>
          <w:rFonts w:ascii="Times New Roman" w:hAnsi="Times New Roman"/>
          <w:b/>
        </w:rPr>
        <w:t>Sandoz</w:t>
      </w:r>
      <w:proofErr w:type="spellEnd"/>
      <w:r w:rsidRPr="00376C3D">
        <w:rPr>
          <w:rFonts w:ascii="Times New Roman" w:hAnsi="Times New Roman"/>
          <w:b/>
        </w:rPr>
        <w:t xml:space="preserve"> 250 </w:t>
      </w:r>
      <w:proofErr w:type="spellStart"/>
      <w:r w:rsidRPr="00376C3D">
        <w:rPr>
          <w:rFonts w:ascii="Times New Roman" w:hAnsi="Times New Roman"/>
          <w:b/>
        </w:rPr>
        <w:t>mikrogramų</w:t>
      </w:r>
      <w:proofErr w:type="spellEnd"/>
      <w:r w:rsidRPr="00376C3D">
        <w:rPr>
          <w:rFonts w:ascii="Times New Roman" w:hAnsi="Times New Roman"/>
          <w:b/>
        </w:rPr>
        <w:t xml:space="preserve"> injekcinis tirpalas</w:t>
      </w:r>
    </w:p>
    <w:p w14:paraId="273BC8AB" w14:textId="77777777" w:rsidR="004374C9" w:rsidRPr="00376C3D" w:rsidRDefault="004374C9" w:rsidP="00376C3D">
      <w:pPr>
        <w:tabs>
          <w:tab w:val="left" w:pos="567"/>
        </w:tabs>
        <w:spacing w:after="0" w:line="240" w:lineRule="auto"/>
        <w:jc w:val="center"/>
        <w:rPr>
          <w:rFonts w:ascii="Times New Roman" w:hAnsi="Times New Roman"/>
        </w:rPr>
      </w:pPr>
      <w:proofErr w:type="spellStart"/>
      <w:r w:rsidRPr="00376C3D">
        <w:rPr>
          <w:rFonts w:ascii="Times New Roman" w:hAnsi="Times New Roman"/>
        </w:rPr>
        <w:t>Palonosetronas</w:t>
      </w:r>
      <w:proofErr w:type="spellEnd"/>
    </w:p>
    <w:p w14:paraId="3B8E0EC7" w14:textId="77777777" w:rsidR="004374C9" w:rsidRPr="00376C3D" w:rsidRDefault="004374C9" w:rsidP="00376C3D">
      <w:pPr>
        <w:spacing w:after="0" w:line="240" w:lineRule="auto"/>
        <w:rPr>
          <w:rFonts w:ascii="Times New Roman" w:hAnsi="Times New Roman"/>
        </w:rPr>
      </w:pPr>
    </w:p>
    <w:p w14:paraId="53D9CD25" w14:textId="77777777" w:rsidR="004374C9" w:rsidRPr="00376C3D" w:rsidRDefault="004374C9" w:rsidP="00376C3D">
      <w:pPr>
        <w:tabs>
          <w:tab w:val="left" w:pos="720"/>
        </w:tabs>
        <w:suppressAutoHyphens/>
        <w:spacing w:after="0" w:line="240" w:lineRule="auto"/>
        <w:rPr>
          <w:rFonts w:ascii="Times New Roman" w:hAnsi="Times New Roman"/>
        </w:rPr>
      </w:pPr>
      <w:r w:rsidRPr="00376C3D">
        <w:rPr>
          <w:rFonts w:ascii="Times New Roman" w:hAnsi="Times New Roman"/>
          <w:b/>
        </w:rPr>
        <w:t>Atidžiai perskaitykite visą šį lapelį, prieš pradėdami vartoti vaistą, nes jame pateikiama Jums svarbi informacija.</w:t>
      </w:r>
    </w:p>
    <w:p w14:paraId="659FF103" w14:textId="77777777" w:rsidR="004374C9" w:rsidRPr="00376C3D" w:rsidRDefault="004374C9" w:rsidP="00376C3D">
      <w:pPr>
        <w:numPr>
          <w:ilvl w:val="0"/>
          <w:numId w:val="2"/>
        </w:numPr>
        <w:tabs>
          <w:tab w:val="left" w:pos="0"/>
        </w:tabs>
        <w:spacing w:after="0" w:line="240" w:lineRule="auto"/>
        <w:ind w:left="567" w:right="-2" w:hanging="567"/>
        <w:rPr>
          <w:rFonts w:ascii="Times New Roman" w:hAnsi="Times New Roman"/>
        </w:rPr>
      </w:pPr>
      <w:r w:rsidRPr="00376C3D">
        <w:rPr>
          <w:rFonts w:ascii="Times New Roman" w:hAnsi="Times New Roman"/>
        </w:rPr>
        <w:t xml:space="preserve">Neišmeskite šio lapelio, nes vėl gali prireikti jį perskaityti. </w:t>
      </w:r>
    </w:p>
    <w:p w14:paraId="43EDE17F" w14:textId="77777777" w:rsidR="004374C9" w:rsidRPr="00376C3D" w:rsidRDefault="004374C9" w:rsidP="00376C3D">
      <w:pPr>
        <w:numPr>
          <w:ilvl w:val="0"/>
          <w:numId w:val="2"/>
        </w:numPr>
        <w:tabs>
          <w:tab w:val="left" w:pos="0"/>
        </w:tabs>
        <w:spacing w:after="0" w:line="240" w:lineRule="auto"/>
        <w:ind w:left="567" w:right="-2" w:hanging="567"/>
        <w:rPr>
          <w:rFonts w:ascii="Times New Roman" w:hAnsi="Times New Roman"/>
        </w:rPr>
      </w:pPr>
      <w:r w:rsidRPr="00376C3D">
        <w:rPr>
          <w:rFonts w:ascii="Times New Roman" w:hAnsi="Times New Roman"/>
        </w:rPr>
        <w:t>Jeigu kiltų daugiau klausimų, kreipkitės į gydytoją, vaistininką arba slaugytoją.</w:t>
      </w:r>
    </w:p>
    <w:p w14:paraId="17F0A413" w14:textId="77777777" w:rsidR="004374C9" w:rsidRPr="00376C3D" w:rsidRDefault="004374C9" w:rsidP="006B1233">
      <w:pPr>
        <w:tabs>
          <w:tab w:val="left" w:pos="567"/>
        </w:tabs>
        <w:spacing w:after="0" w:line="240" w:lineRule="auto"/>
        <w:ind w:left="567" w:right="-2" w:hanging="567"/>
        <w:rPr>
          <w:rFonts w:ascii="Times New Roman" w:hAnsi="Times New Roman"/>
        </w:rPr>
      </w:pPr>
      <w:r w:rsidRPr="00376C3D">
        <w:rPr>
          <w:rFonts w:ascii="Times New Roman" w:hAnsi="Times New Roman"/>
        </w:rPr>
        <w:t>-</w:t>
      </w:r>
      <w:r w:rsidRPr="00376C3D">
        <w:rPr>
          <w:rFonts w:ascii="Times New Roman" w:hAnsi="Times New Roman"/>
        </w:rPr>
        <w:tab/>
        <w:t>Šis vaistas skirtas tik Jums, todėl kitiems žmonėms jo duoti negalima. Vaistas gali jiems pakenkti (net tiems, kurių ligos požymiai yra tokie patys kaip Jūsų).</w:t>
      </w:r>
      <w:r w:rsidRPr="00376C3D">
        <w:rPr>
          <w:rFonts w:ascii="Times New Roman" w:hAnsi="Times New Roman"/>
          <w:color w:val="008000"/>
        </w:rPr>
        <w:t xml:space="preserve"> </w:t>
      </w:r>
    </w:p>
    <w:p w14:paraId="05D325B4" w14:textId="77777777" w:rsidR="004374C9" w:rsidRPr="00376C3D" w:rsidRDefault="004374C9" w:rsidP="00C71FCC">
      <w:pPr>
        <w:tabs>
          <w:tab w:val="left" w:pos="567"/>
        </w:tabs>
        <w:spacing w:after="0" w:line="240" w:lineRule="auto"/>
        <w:ind w:left="567" w:hanging="567"/>
        <w:rPr>
          <w:rFonts w:ascii="Times New Roman" w:hAnsi="Times New Roman"/>
        </w:rPr>
      </w:pPr>
      <w:r w:rsidRPr="00376C3D">
        <w:rPr>
          <w:rFonts w:ascii="Times New Roman" w:hAnsi="Times New Roman"/>
        </w:rPr>
        <w:t>-</w:t>
      </w:r>
      <w:r w:rsidRPr="00376C3D">
        <w:rPr>
          <w:rFonts w:ascii="Times New Roman" w:hAnsi="Times New Roman"/>
        </w:rPr>
        <w:tab/>
        <w:t>Jeigu pasireiškė šalutinis poveikis (net jeigu jis šiame lapelyje nenurodytas), kreipkitės į gydytoją, vaistininką arba slaugytoją. Žr. 4 skyrių.</w:t>
      </w:r>
    </w:p>
    <w:p w14:paraId="105A11BB" w14:textId="77777777" w:rsidR="004374C9" w:rsidRPr="00376C3D" w:rsidRDefault="004374C9" w:rsidP="00376C3D">
      <w:pPr>
        <w:spacing w:after="0" w:line="240" w:lineRule="auto"/>
        <w:ind w:right="-2"/>
        <w:rPr>
          <w:rFonts w:ascii="Times New Roman" w:hAnsi="Times New Roman"/>
        </w:rPr>
      </w:pPr>
    </w:p>
    <w:p w14:paraId="6A66F445" w14:textId="77777777" w:rsidR="004374C9" w:rsidRPr="00376C3D" w:rsidRDefault="004374C9" w:rsidP="00376C3D">
      <w:pPr>
        <w:tabs>
          <w:tab w:val="left" w:pos="567"/>
        </w:tabs>
        <w:spacing w:after="0" w:line="240" w:lineRule="auto"/>
        <w:rPr>
          <w:rFonts w:ascii="Times New Roman" w:hAnsi="Times New Roman"/>
          <w:b/>
        </w:rPr>
      </w:pPr>
      <w:r w:rsidRPr="00376C3D">
        <w:rPr>
          <w:rFonts w:ascii="Times New Roman" w:hAnsi="Times New Roman"/>
          <w:b/>
        </w:rPr>
        <w:t>Apie ką rašoma šiame lapelyje?</w:t>
      </w:r>
    </w:p>
    <w:p w14:paraId="0AB5E3E5" w14:textId="77777777" w:rsidR="004374C9" w:rsidRPr="00376C3D" w:rsidRDefault="004374C9" w:rsidP="00376C3D">
      <w:pPr>
        <w:tabs>
          <w:tab w:val="left" w:pos="567"/>
        </w:tabs>
        <w:spacing w:after="0" w:line="240" w:lineRule="auto"/>
        <w:rPr>
          <w:rFonts w:ascii="Times New Roman" w:hAnsi="Times New Roman"/>
          <w:b/>
        </w:rPr>
      </w:pPr>
    </w:p>
    <w:p w14:paraId="7EF48016"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1.</w:t>
      </w:r>
      <w:r w:rsidRPr="00376C3D">
        <w:rPr>
          <w:rFonts w:ascii="Times New Roman" w:hAnsi="Times New Roman"/>
        </w:rPr>
        <w:tab/>
        <w:t xml:space="preserve">Kas yra </w:t>
      </w:r>
      <w:proofErr w:type="spellStart"/>
      <w:r w:rsidRPr="00376C3D">
        <w:rPr>
          <w:rFonts w:ascii="Times New Roman" w:hAnsi="Times New Roman"/>
        </w:rPr>
        <w:t>Palonosetron</w:t>
      </w:r>
      <w:proofErr w:type="spellEnd"/>
      <w:r w:rsidRPr="00376C3D">
        <w:rPr>
          <w:rFonts w:ascii="Times New Roman" w:hAnsi="Times New Roman"/>
        </w:rPr>
        <w:t xml:space="preserve"> </w:t>
      </w:r>
      <w:proofErr w:type="spellStart"/>
      <w:r w:rsidRPr="00376C3D">
        <w:rPr>
          <w:rFonts w:ascii="Times New Roman" w:hAnsi="Times New Roman"/>
        </w:rPr>
        <w:t>Sandoz</w:t>
      </w:r>
      <w:proofErr w:type="spellEnd"/>
      <w:r w:rsidRPr="00376C3D">
        <w:rPr>
          <w:rFonts w:ascii="Times New Roman" w:hAnsi="Times New Roman"/>
        </w:rPr>
        <w:t xml:space="preserve"> ir kam jis vartojamas</w:t>
      </w:r>
    </w:p>
    <w:p w14:paraId="04E2B92B"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2.</w:t>
      </w:r>
      <w:r w:rsidRPr="00376C3D">
        <w:rPr>
          <w:rFonts w:ascii="Times New Roman" w:hAnsi="Times New Roman"/>
        </w:rPr>
        <w:tab/>
        <w:t xml:space="preserve">Kas žinotina prieš vartojant </w:t>
      </w:r>
      <w:proofErr w:type="spellStart"/>
      <w:r w:rsidRPr="00376C3D">
        <w:rPr>
          <w:rFonts w:ascii="Times New Roman" w:hAnsi="Times New Roman"/>
        </w:rPr>
        <w:t>Palonosetron</w:t>
      </w:r>
      <w:proofErr w:type="spellEnd"/>
      <w:r w:rsidRPr="00376C3D">
        <w:rPr>
          <w:rFonts w:ascii="Times New Roman" w:hAnsi="Times New Roman"/>
        </w:rPr>
        <w:t xml:space="preserve"> </w:t>
      </w:r>
      <w:proofErr w:type="spellStart"/>
      <w:r w:rsidRPr="00376C3D">
        <w:rPr>
          <w:rFonts w:ascii="Times New Roman" w:hAnsi="Times New Roman"/>
        </w:rPr>
        <w:t>Sandoz</w:t>
      </w:r>
      <w:proofErr w:type="spellEnd"/>
    </w:p>
    <w:p w14:paraId="08E64CC3"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3.</w:t>
      </w:r>
      <w:r w:rsidRPr="00376C3D">
        <w:rPr>
          <w:rFonts w:ascii="Times New Roman" w:hAnsi="Times New Roman"/>
        </w:rPr>
        <w:tab/>
        <w:t xml:space="preserve">Kaip vartoti </w:t>
      </w:r>
      <w:proofErr w:type="spellStart"/>
      <w:r w:rsidRPr="00376C3D">
        <w:rPr>
          <w:rFonts w:ascii="Times New Roman" w:hAnsi="Times New Roman"/>
        </w:rPr>
        <w:t>Palonosetron</w:t>
      </w:r>
      <w:proofErr w:type="spellEnd"/>
      <w:r w:rsidRPr="00376C3D">
        <w:rPr>
          <w:rFonts w:ascii="Times New Roman" w:hAnsi="Times New Roman"/>
        </w:rPr>
        <w:t xml:space="preserve"> </w:t>
      </w:r>
      <w:proofErr w:type="spellStart"/>
      <w:r w:rsidRPr="00376C3D">
        <w:rPr>
          <w:rFonts w:ascii="Times New Roman" w:hAnsi="Times New Roman"/>
        </w:rPr>
        <w:t>Sandoz</w:t>
      </w:r>
      <w:proofErr w:type="spellEnd"/>
    </w:p>
    <w:p w14:paraId="061B99C7"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4.</w:t>
      </w:r>
      <w:r w:rsidRPr="00376C3D">
        <w:rPr>
          <w:rFonts w:ascii="Times New Roman" w:hAnsi="Times New Roman"/>
        </w:rPr>
        <w:tab/>
        <w:t>Galimas šalutinis poveikis</w:t>
      </w:r>
    </w:p>
    <w:p w14:paraId="6BE71EF6"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5.</w:t>
      </w:r>
      <w:r w:rsidRPr="00376C3D">
        <w:rPr>
          <w:rFonts w:ascii="Times New Roman" w:hAnsi="Times New Roman"/>
        </w:rPr>
        <w:tab/>
        <w:t xml:space="preserve">Kaip laikyti </w:t>
      </w:r>
      <w:proofErr w:type="spellStart"/>
      <w:r w:rsidRPr="00376C3D">
        <w:rPr>
          <w:rFonts w:ascii="Times New Roman" w:hAnsi="Times New Roman"/>
        </w:rPr>
        <w:t>Palonosetron</w:t>
      </w:r>
      <w:proofErr w:type="spellEnd"/>
      <w:r w:rsidRPr="00376C3D">
        <w:rPr>
          <w:rFonts w:ascii="Times New Roman" w:hAnsi="Times New Roman"/>
        </w:rPr>
        <w:t xml:space="preserve"> </w:t>
      </w:r>
      <w:proofErr w:type="spellStart"/>
      <w:r w:rsidRPr="00376C3D">
        <w:rPr>
          <w:rFonts w:ascii="Times New Roman" w:hAnsi="Times New Roman"/>
        </w:rPr>
        <w:t>Sandoz</w:t>
      </w:r>
      <w:proofErr w:type="spellEnd"/>
    </w:p>
    <w:p w14:paraId="1C9BC200"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6.</w:t>
      </w:r>
      <w:r w:rsidRPr="00376C3D">
        <w:rPr>
          <w:rFonts w:ascii="Times New Roman" w:hAnsi="Times New Roman"/>
        </w:rPr>
        <w:tab/>
        <w:t>Pakuotės turinys ir kita informacija</w:t>
      </w:r>
    </w:p>
    <w:p w14:paraId="1E6E2C94" w14:textId="77777777" w:rsidR="004374C9" w:rsidRPr="00376C3D" w:rsidRDefault="004374C9" w:rsidP="00376C3D">
      <w:pPr>
        <w:numPr>
          <w:ilvl w:val="12"/>
          <w:numId w:val="0"/>
        </w:numPr>
        <w:spacing w:after="0" w:line="240" w:lineRule="auto"/>
        <w:ind w:right="-2"/>
        <w:rPr>
          <w:rFonts w:ascii="Times New Roman" w:hAnsi="Times New Roman"/>
        </w:rPr>
      </w:pPr>
    </w:p>
    <w:p w14:paraId="03B0F48C" w14:textId="77777777" w:rsidR="004374C9" w:rsidRPr="00376C3D" w:rsidRDefault="004374C9" w:rsidP="00376C3D">
      <w:pPr>
        <w:numPr>
          <w:ilvl w:val="12"/>
          <w:numId w:val="0"/>
        </w:numPr>
        <w:spacing w:after="0" w:line="240" w:lineRule="auto"/>
        <w:ind w:right="-2"/>
        <w:rPr>
          <w:rFonts w:ascii="Times New Roman" w:hAnsi="Times New Roman"/>
        </w:rPr>
      </w:pPr>
    </w:p>
    <w:p w14:paraId="36A25CFA" w14:textId="77777777" w:rsidR="004374C9" w:rsidRPr="00376C3D" w:rsidRDefault="004374C9" w:rsidP="00376C3D">
      <w:pPr>
        <w:tabs>
          <w:tab w:val="left" w:pos="567"/>
        </w:tabs>
        <w:spacing w:after="0" w:line="240" w:lineRule="auto"/>
        <w:rPr>
          <w:rFonts w:ascii="Times New Roman" w:hAnsi="Times New Roman"/>
          <w:b/>
        </w:rPr>
      </w:pPr>
      <w:bookmarkStart w:id="1" w:name="_Toc129243264"/>
      <w:bookmarkStart w:id="2" w:name="_Toc129243139"/>
      <w:r w:rsidRPr="00376C3D">
        <w:rPr>
          <w:rFonts w:ascii="Times New Roman" w:hAnsi="Times New Roman"/>
          <w:b/>
        </w:rPr>
        <w:t>1.</w:t>
      </w:r>
      <w:r w:rsidRPr="00376C3D">
        <w:rPr>
          <w:rFonts w:ascii="Times New Roman" w:hAnsi="Times New Roman"/>
          <w:b/>
        </w:rPr>
        <w:tab/>
        <w:t xml:space="preserve">Kas yra </w:t>
      </w:r>
      <w:proofErr w:type="spellStart"/>
      <w:r w:rsidRPr="00376C3D">
        <w:rPr>
          <w:rFonts w:ascii="Times New Roman" w:hAnsi="Times New Roman"/>
          <w:b/>
        </w:rPr>
        <w:t>Palonosetron</w:t>
      </w:r>
      <w:proofErr w:type="spellEnd"/>
      <w:r w:rsidRPr="00376C3D">
        <w:rPr>
          <w:rFonts w:ascii="Times New Roman" w:hAnsi="Times New Roman"/>
          <w:b/>
        </w:rPr>
        <w:t xml:space="preserve"> </w:t>
      </w:r>
      <w:proofErr w:type="spellStart"/>
      <w:r w:rsidRPr="00376C3D">
        <w:rPr>
          <w:rFonts w:ascii="Times New Roman" w:hAnsi="Times New Roman"/>
          <w:b/>
        </w:rPr>
        <w:t>Sandoz</w:t>
      </w:r>
      <w:proofErr w:type="spellEnd"/>
      <w:r w:rsidRPr="00376C3D">
        <w:rPr>
          <w:rFonts w:ascii="Times New Roman" w:hAnsi="Times New Roman"/>
          <w:b/>
        </w:rPr>
        <w:t xml:space="preserve"> ir kam jis vartojamas</w:t>
      </w:r>
      <w:bookmarkEnd w:id="1"/>
      <w:bookmarkEnd w:id="2"/>
    </w:p>
    <w:p w14:paraId="0DD5AC8E" w14:textId="77777777" w:rsidR="004374C9" w:rsidRPr="00376C3D" w:rsidRDefault="004374C9" w:rsidP="00376C3D">
      <w:pPr>
        <w:tabs>
          <w:tab w:val="left" w:pos="567"/>
        </w:tabs>
        <w:spacing w:after="0" w:line="240" w:lineRule="auto"/>
        <w:rPr>
          <w:rFonts w:ascii="Times New Roman" w:hAnsi="Times New Roman"/>
        </w:rPr>
      </w:pPr>
    </w:p>
    <w:p w14:paraId="59496CDF" w14:textId="77777777" w:rsidR="004374C9" w:rsidRPr="00376C3D" w:rsidRDefault="004374C9" w:rsidP="00376C3D">
      <w:pPr>
        <w:autoSpaceDE w:val="0"/>
        <w:autoSpaceDN w:val="0"/>
        <w:adjustRightInd w:val="0"/>
        <w:spacing w:after="0" w:line="240" w:lineRule="auto"/>
        <w:rPr>
          <w:rFonts w:ascii="Times New Roman" w:hAnsi="Times New Roman"/>
          <w:color w:val="000000"/>
        </w:rPr>
      </w:pPr>
      <w:proofErr w:type="spellStart"/>
      <w:r w:rsidRPr="00376C3D">
        <w:rPr>
          <w:rFonts w:ascii="Times New Roman" w:hAnsi="Times New Roman"/>
          <w:color w:val="000000"/>
        </w:rPr>
        <w:t>Palonosetron</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Sandoz</w:t>
      </w:r>
      <w:proofErr w:type="spellEnd"/>
      <w:r w:rsidRPr="00376C3D">
        <w:rPr>
          <w:rFonts w:ascii="Times New Roman" w:hAnsi="Times New Roman"/>
          <w:color w:val="000000"/>
        </w:rPr>
        <w:t xml:space="preserve"> priklauso vaistų, vadinamų </w:t>
      </w:r>
      <w:proofErr w:type="spellStart"/>
      <w:r w:rsidRPr="00376C3D">
        <w:rPr>
          <w:rFonts w:ascii="Times New Roman" w:hAnsi="Times New Roman"/>
          <w:color w:val="000000"/>
        </w:rPr>
        <w:t>serotonino</w:t>
      </w:r>
      <w:proofErr w:type="spellEnd"/>
      <w:r w:rsidRPr="00376C3D">
        <w:rPr>
          <w:rFonts w:ascii="Times New Roman" w:hAnsi="Times New Roman"/>
          <w:color w:val="000000"/>
        </w:rPr>
        <w:t xml:space="preserve"> (5HT</w:t>
      </w:r>
      <w:r w:rsidRPr="00376C3D">
        <w:rPr>
          <w:rFonts w:ascii="Times New Roman" w:hAnsi="Times New Roman"/>
          <w:color w:val="000000"/>
          <w:vertAlign w:val="subscript"/>
        </w:rPr>
        <w:t>3</w:t>
      </w:r>
      <w:r w:rsidRPr="00376C3D">
        <w:rPr>
          <w:rFonts w:ascii="Times New Roman" w:hAnsi="Times New Roman"/>
          <w:color w:val="000000"/>
        </w:rPr>
        <w:t xml:space="preserve">) antagonistais, grupei. </w:t>
      </w:r>
    </w:p>
    <w:p w14:paraId="70E28412" w14:textId="77777777" w:rsidR="004374C9" w:rsidRPr="00376C3D" w:rsidRDefault="004374C9" w:rsidP="00376C3D">
      <w:pPr>
        <w:autoSpaceDE w:val="0"/>
        <w:autoSpaceDN w:val="0"/>
        <w:adjustRightInd w:val="0"/>
        <w:spacing w:after="0" w:line="240" w:lineRule="auto"/>
        <w:rPr>
          <w:rFonts w:ascii="Times New Roman" w:hAnsi="Times New Roman"/>
          <w:color w:val="000000"/>
        </w:rPr>
      </w:pPr>
    </w:p>
    <w:p w14:paraId="3CF1974F"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rPr>
        <w:t xml:space="preserve">Šie vaistai geba blokuoti cheminės medžiagos </w:t>
      </w:r>
      <w:proofErr w:type="spellStart"/>
      <w:r w:rsidRPr="00376C3D">
        <w:rPr>
          <w:rFonts w:ascii="Times New Roman" w:hAnsi="Times New Roman"/>
          <w:color w:val="000000"/>
        </w:rPr>
        <w:t>serotonino</w:t>
      </w:r>
      <w:proofErr w:type="spellEnd"/>
      <w:r w:rsidRPr="00376C3D">
        <w:rPr>
          <w:rFonts w:ascii="Times New Roman" w:hAnsi="Times New Roman"/>
          <w:color w:val="000000"/>
        </w:rPr>
        <w:t xml:space="preserve">, kuris gali sukelti pykinimą ir vėmimą, veikimą. </w:t>
      </w:r>
    </w:p>
    <w:p w14:paraId="1B46736A" w14:textId="77777777" w:rsidR="004374C9" w:rsidRPr="00376C3D" w:rsidRDefault="004374C9" w:rsidP="00376C3D">
      <w:pPr>
        <w:tabs>
          <w:tab w:val="left" w:pos="567"/>
        </w:tabs>
        <w:spacing w:after="0" w:line="240" w:lineRule="auto"/>
        <w:rPr>
          <w:rFonts w:ascii="Times New Roman" w:hAnsi="Times New Roman"/>
        </w:rPr>
      </w:pPr>
    </w:p>
    <w:p w14:paraId="78C66872" w14:textId="77777777" w:rsidR="004374C9" w:rsidRPr="00376C3D" w:rsidRDefault="004374C9" w:rsidP="00376C3D">
      <w:pPr>
        <w:tabs>
          <w:tab w:val="left" w:pos="567"/>
        </w:tabs>
        <w:spacing w:after="0" w:line="240" w:lineRule="auto"/>
        <w:rPr>
          <w:rFonts w:ascii="Times New Roman" w:hAnsi="Times New Roman"/>
        </w:rPr>
      </w:pPr>
      <w:proofErr w:type="spellStart"/>
      <w:r w:rsidRPr="00376C3D">
        <w:rPr>
          <w:rFonts w:ascii="Times New Roman" w:hAnsi="Times New Roman"/>
        </w:rPr>
        <w:t>Palonosetron</w:t>
      </w:r>
      <w:proofErr w:type="spellEnd"/>
      <w:r w:rsidRPr="00376C3D">
        <w:rPr>
          <w:rFonts w:ascii="Times New Roman" w:hAnsi="Times New Roman"/>
        </w:rPr>
        <w:t xml:space="preserve"> </w:t>
      </w:r>
      <w:proofErr w:type="spellStart"/>
      <w:r w:rsidRPr="00376C3D">
        <w:rPr>
          <w:rFonts w:ascii="Times New Roman" w:hAnsi="Times New Roman"/>
        </w:rPr>
        <w:t>Sandoz</w:t>
      </w:r>
      <w:proofErr w:type="spellEnd"/>
      <w:r w:rsidRPr="00376C3D">
        <w:rPr>
          <w:rFonts w:ascii="Times New Roman" w:hAnsi="Times New Roman"/>
        </w:rPr>
        <w:t xml:space="preserve"> yra vartojamas pykinimo ir vėmimo, susijusių su vėžio chemoterapija, prevencijai suaugusiesiems, paaugliams ir vyresniems nei mėnesio vaikams.</w:t>
      </w:r>
    </w:p>
    <w:p w14:paraId="6EA1CD6E" w14:textId="77777777" w:rsidR="004374C9" w:rsidRPr="00376C3D" w:rsidRDefault="004374C9" w:rsidP="00376C3D">
      <w:pPr>
        <w:numPr>
          <w:ilvl w:val="12"/>
          <w:numId w:val="0"/>
        </w:numPr>
        <w:spacing w:after="0" w:line="240" w:lineRule="auto"/>
        <w:ind w:right="-2"/>
        <w:rPr>
          <w:rFonts w:ascii="Times New Roman" w:hAnsi="Times New Roman"/>
        </w:rPr>
      </w:pPr>
    </w:p>
    <w:p w14:paraId="5052E414" w14:textId="77777777" w:rsidR="004374C9" w:rsidRPr="00376C3D" w:rsidRDefault="004374C9" w:rsidP="00376C3D">
      <w:pPr>
        <w:numPr>
          <w:ilvl w:val="12"/>
          <w:numId w:val="0"/>
        </w:numPr>
        <w:spacing w:after="0" w:line="240" w:lineRule="auto"/>
        <w:ind w:right="-2"/>
        <w:rPr>
          <w:rFonts w:ascii="Times New Roman" w:hAnsi="Times New Roman"/>
        </w:rPr>
      </w:pPr>
    </w:p>
    <w:p w14:paraId="1704BB7E" w14:textId="77777777" w:rsidR="004374C9" w:rsidRPr="00376C3D" w:rsidRDefault="004374C9" w:rsidP="00376C3D">
      <w:pPr>
        <w:tabs>
          <w:tab w:val="left" w:pos="567"/>
        </w:tabs>
        <w:spacing w:after="0" w:line="240" w:lineRule="auto"/>
        <w:rPr>
          <w:rFonts w:ascii="Times New Roman" w:hAnsi="Times New Roman"/>
        </w:rPr>
      </w:pPr>
      <w:bookmarkStart w:id="3" w:name="_Toc129243265"/>
      <w:bookmarkStart w:id="4" w:name="_Toc129243140"/>
      <w:r w:rsidRPr="00376C3D">
        <w:rPr>
          <w:rFonts w:ascii="Times New Roman" w:hAnsi="Times New Roman"/>
          <w:b/>
        </w:rPr>
        <w:t>2.</w:t>
      </w:r>
      <w:r w:rsidRPr="00376C3D">
        <w:rPr>
          <w:rFonts w:ascii="Times New Roman" w:hAnsi="Times New Roman"/>
          <w:b/>
        </w:rPr>
        <w:tab/>
        <w:t>Kas žinotina prieš vartojant</w:t>
      </w:r>
      <w:bookmarkEnd w:id="3"/>
      <w:bookmarkEnd w:id="4"/>
      <w:r w:rsidRPr="00376C3D">
        <w:rPr>
          <w:rFonts w:ascii="Times New Roman" w:hAnsi="Times New Roman"/>
          <w:b/>
        </w:rPr>
        <w:t xml:space="preserve"> </w:t>
      </w:r>
      <w:proofErr w:type="spellStart"/>
      <w:r w:rsidRPr="00376C3D">
        <w:rPr>
          <w:rFonts w:ascii="Times New Roman" w:hAnsi="Times New Roman"/>
          <w:b/>
        </w:rPr>
        <w:t>Palonosetron</w:t>
      </w:r>
      <w:proofErr w:type="spellEnd"/>
      <w:r w:rsidRPr="00376C3D">
        <w:rPr>
          <w:rFonts w:ascii="Times New Roman" w:hAnsi="Times New Roman"/>
          <w:b/>
        </w:rPr>
        <w:t xml:space="preserve"> </w:t>
      </w:r>
      <w:proofErr w:type="spellStart"/>
      <w:r w:rsidRPr="00376C3D">
        <w:rPr>
          <w:rFonts w:ascii="Times New Roman" w:hAnsi="Times New Roman"/>
          <w:b/>
        </w:rPr>
        <w:t>Sandoz</w:t>
      </w:r>
      <w:proofErr w:type="spellEnd"/>
    </w:p>
    <w:p w14:paraId="2B999DA7" w14:textId="77777777" w:rsidR="004374C9" w:rsidRPr="00376C3D" w:rsidRDefault="004374C9" w:rsidP="00376C3D">
      <w:pPr>
        <w:tabs>
          <w:tab w:val="left" w:pos="567"/>
        </w:tabs>
        <w:spacing w:after="0" w:line="240" w:lineRule="auto"/>
        <w:rPr>
          <w:rFonts w:ascii="Times New Roman" w:hAnsi="Times New Roman"/>
        </w:rPr>
      </w:pPr>
    </w:p>
    <w:p w14:paraId="3F41D115" w14:textId="77777777" w:rsidR="004374C9" w:rsidRPr="00376C3D" w:rsidRDefault="004374C9" w:rsidP="00376C3D">
      <w:pPr>
        <w:tabs>
          <w:tab w:val="left" w:pos="567"/>
        </w:tabs>
        <w:spacing w:after="0" w:line="240" w:lineRule="auto"/>
        <w:rPr>
          <w:rFonts w:ascii="Times New Roman" w:hAnsi="Times New Roman"/>
          <w:b/>
        </w:rPr>
      </w:pPr>
      <w:proofErr w:type="spellStart"/>
      <w:r w:rsidRPr="00376C3D">
        <w:rPr>
          <w:rFonts w:ascii="Times New Roman" w:hAnsi="Times New Roman"/>
          <w:b/>
        </w:rPr>
        <w:t>Palonosetron</w:t>
      </w:r>
      <w:proofErr w:type="spellEnd"/>
      <w:r w:rsidRPr="00376C3D">
        <w:rPr>
          <w:rFonts w:ascii="Times New Roman" w:hAnsi="Times New Roman"/>
          <w:b/>
        </w:rPr>
        <w:t xml:space="preserve"> </w:t>
      </w:r>
      <w:proofErr w:type="spellStart"/>
      <w:r w:rsidRPr="00376C3D">
        <w:rPr>
          <w:rFonts w:ascii="Times New Roman" w:hAnsi="Times New Roman"/>
          <w:b/>
        </w:rPr>
        <w:t>Sandoz</w:t>
      </w:r>
      <w:proofErr w:type="spellEnd"/>
      <w:r w:rsidRPr="00376C3D">
        <w:rPr>
          <w:rFonts w:ascii="Times New Roman" w:hAnsi="Times New Roman"/>
          <w:b/>
        </w:rPr>
        <w:t xml:space="preserve"> vartoti negalima:</w:t>
      </w:r>
    </w:p>
    <w:p w14:paraId="5AFEDC0F" w14:textId="77777777" w:rsidR="004374C9" w:rsidRPr="00376C3D" w:rsidRDefault="004374C9" w:rsidP="00376C3D">
      <w:p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w:t>
      </w:r>
      <w:r w:rsidRPr="00376C3D">
        <w:rPr>
          <w:rFonts w:ascii="Times New Roman" w:hAnsi="Times New Roman"/>
          <w:color w:val="000000"/>
        </w:rPr>
        <w:tab/>
        <w:t xml:space="preserve">jeigu yra alergija </w:t>
      </w:r>
      <w:proofErr w:type="spellStart"/>
      <w:r w:rsidRPr="00376C3D">
        <w:rPr>
          <w:rFonts w:ascii="Times New Roman" w:hAnsi="Times New Roman"/>
          <w:color w:val="000000"/>
        </w:rPr>
        <w:t>palonosetronui</w:t>
      </w:r>
      <w:proofErr w:type="spellEnd"/>
      <w:r w:rsidRPr="00376C3D">
        <w:rPr>
          <w:rFonts w:ascii="Times New Roman" w:hAnsi="Times New Roman"/>
          <w:color w:val="000000"/>
        </w:rPr>
        <w:t xml:space="preserve"> arba bet kuriai pagalbinei šio vaisto medžiagai (jos išvardytos 6 skyriuje).</w:t>
      </w:r>
    </w:p>
    <w:p w14:paraId="7E4D0596" w14:textId="77777777" w:rsidR="004374C9" w:rsidRPr="00376C3D" w:rsidRDefault="004374C9" w:rsidP="00376C3D">
      <w:pPr>
        <w:autoSpaceDE w:val="0"/>
        <w:autoSpaceDN w:val="0"/>
        <w:adjustRightInd w:val="0"/>
        <w:spacing w:after="0" w:line="240" w:lineRule="auto"/>
        <w:rPr>
          <w:rFonts w:ascii="Times New Roman" w:hAnsi="Times New Roman"/>
          <w:b/>
          <w:color w:val="000000"/>
        </w:rPr>
      </w:pPr>
    </w:p>
    <w:p w14:paraId="6BDC3909"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b/>
          <w:color w:val="000000"/>
        </w:rPr>
        <w:t xml:space="preserve">Įspėjimai ir atsargumo priemonės </w:t>
      </w:r>
    </w:p>
    <w:p w14:paraId="7A84FDAF"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rPr>
        <w:t xml:space="preserve">Pasitarkite su gydytoju arba vaistininku, prieš pradėdami vartoti </w:t>
      </w:r>
      <w:proofErr w:type="spellStart"/>
      <w:r w:rsidRPr="00376C3D">
        <w:rPr>
          <w:rFonts w:ascii="Times New Roman" w:hAnsi="Times New Roman"/>
          <w:color w:val="000000"/>
        </w:rPr>
        <w:t>Palonosetron</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Sandoz</w:t>
      </w:r>
      <w:proofErr w:type="spellEnd"/>
      <w:r w:rsidRPr="00376C3D">
        <w:rPr>
          <w:rFonts w:ascii="Times New Roman" w:hAnsi="Times New Roman"/>
          <w:color w:val="000000"/>
        </w:rPr>
        <w:t xml:space="preserve">: </w:t>
      </w:r>
    </w:p>
    <w:p w14:paraId="5B0526AC" w14:textId="77777777" w:rsidR="004374C9" w:rsidRPr="00376C3D" w:rsidRDefault="004374C9" w:rsidP="00376C3D">
      <w:pPr>
        <w:numPr>
          <w:ilvl w:val="0"/>
          <w:numId w:val="9"/>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jeigu yra ūminis žarnų nepraeinamumas arba anksčiau ne kartą pasireiškė vidurių užkietėjimas; </w:t>
      </w:r>
    </w:p>
    <w:p w14:paraId="6FA97750" w14:textId="77777777" w:rsidR="004374C9" w:rsidRPr="00376C3D" w:rsidRDefault="004374C9" w:rsidP="00376C3D">
      <w:pPr>
        <w:numPr>
          <w:ilvl w:val="0"/>
          <w:numId w:val="9"/>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jeigu vartojate </w:t>
      </w:r>
      <w:proofErr w:type="spellStart"/>
      <w:r w:rsidRPr="00376C3D">
        <w:rPr>
          <w:rFonts w:ascii="Times New Roman" w:hAnsi="Times New Roman"/>
          <w:color w:val="000000"/>
        </w:rPr>
        <w:t>Palonosetron</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Sandoz</w:t>
      </w:r>
      <w:proofErr w:type="spellEnd"/>
      <w:r w:rsidRPr="00376C3D">
        <w:rPr>
          <w:rFonts w:ascii="Times New Roman" w:hAnsi="Times New Roman"/>
          <w:color w:val="000000"/>
        </w:rPr>
        <w:t xml:space="preserve"> kartu su kitais vaistais, galinčiais sutrikdyti širdies ritmą, pvz., </w:t>
      </w:r>
      <w:proofErr w:type="spellStart"/>
      <w:r w:rsidRPr="00376C3D">
        <w:rPr>
          <w:rFonts w:ascii="Times New Roman" w:hAnsi="Times New Roman"/>
          <w:color w:val="000000"/>
        </w:rPr>
        <w:t>amjodaronu</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nikardipinu</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chinidinu</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moksifloksacinu</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eritromicinu</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haloperidoliu</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chlorpromazinu</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kvetiapinu</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tioridazinu</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domperidonu</w:t>
      </w:r>
      <w:proofErr w:type="spellEnd"/>
      <w:r w:rsidRPr="00376C3D">
        <w:rPr>
          <w:rFonts w:ascii="Times New Roman" w:hAnsi="Times New Roman"/>
          <w:color w:val="000000"/>
        </w:rPr>
        <w:t xml:space="preserve">; </w:t>
      </w:r>
    </w:p>
    <w:p w14:paraId="5353284E" w14:textId="77777777" w:rsidR="004374C9" w:rsidRPr="00376C3D" w:rsidRDefault="004374C9" w:rsidP="00376C3D">
      <w:pPr>
        <w:numPr>
          <w:ilvl w:val="0"/>
          <w:numId w:val="9"/>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jeigu Jums arba Jūsų kraujo giminaičiams yra buvę širdies ritmo pokyčių (QT pailgėjimas); </w:t>
      </w:r>
    </w:p>
    <w:p w14:paraId="383E1612" w14:textId="77777777" w:rsidR="004374C9" w:rsidRPr="00376C3D" w:rsidRDefault="004374C9" w:rsidP="00376C3D">
      <w:pPr>
        <w:numPr>
          <w:ilvl w:val="0"/>
          <w:numId w:val="9"/>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jeigu Jums yra kitų širdies sutrikimų; </w:t>
      </w:r>
    </w:p>
    <w:p w14:paraId="40E1934B" w14:textId="77777777" w:rsidR="004374C9" w:rsidRPr="00376C3D" w:rsidRDefault="004374C9" w:rsidP="00376C3D">
      <w:pPr>
        <w:numPr>
          <w:ilvl w:val="0"/>
          <w:numId w:val="9"/>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lastRenderedPageBreak/>
        <w:t xml:space="preserve">jeigu Jūsų kraujyje sutrikusi tam tikrų mineralų, pvz., kalio ir magnio, pusiausvyra ir tai nebuvo gydoma. </w:t>
      </w:r>
    </w:p>
    <w:p w14:paraId="28DC8D86" w14:textId="77777777" w:rsidR="004374C9" w:rsidRPr="00376C3D" w:rsidRDefault="004374C9" w:rsidP="006B1233">
      <w:pPr>
        <w:autoSpaceDE w:val="0"/>
        <w:autoSpaceDN w:val="0"/>
        <w:adjustRightInd w:val="0"/>
        <w:spacing w:after="0" w:line="240" w:lineRule="auto"/>
        <w:rPr>
          <w:rFonts w:ascii="Times New Roman" w:hAnsi="Times New Roman"/>
          <w:color w:val="000000"/>
        </w:rPr>
      </w:pPr>
    </w:p>
    <w:p w14:paraId="302E0906" w14:textId="77777777" w:rsidR="004374C9" w:rsidRPr="00376C3D" w:rsidRDefault="004374C9" w:rsidP="00C71FCC">
      <w:pPr>
        <w:tabs>
          <w:tab w:val="left" w:pos="567"/>
        </w:tabs>
        <w:spacing w:after="0" w:line="240" w:lineRule="auto"/>
        <w:rPr>
          <w:rFonts w:ascii="Times New Roman" w:hAnsi="Times New Roman"/>
        </w:rPr>
      </w:pPr>
      <w:r w:rsidRPr="00376C3D">
        <w:rPr>
          <w:rFonts w:ascii="Times New Roman" w:hAnsi="Times New Roman"/>
        </w:rPr>
        <w:t xml:space="preserve">Nerekomenduojama </w:t>
      </w:r>
      <w:proofErr w:type="spellStart"/>
      <w:r w:rsidRPr="00376C3D">
        <w:rPr>
          <w:rFonts w:ascii="Times New Roman" w:hAnsi="Times New Roman"/>
        </w:rPr>
        <w:t>Palonosetron</w:t>
      </w:r>
      <w:proofErr w:type="spellEnd"/>
      <w:r w:rsidRPr="00376C3D">
        <w:rPr>
          <w:rFonts w:ascii="Times New Roman" w:hAnsi="Times New Roman"/>
        </w:rPr>
        <w:t xml:space="preserve"> </w:t>
      </w:r>
      <w:proofErr w:type="spellStart"/>
      <w:r w:rsidRPr="00376C3D">
        <w:rPr>
          <w:rFonts w:ascii="Times New Roman" w:hAnsi="Times New Roman"/>
        </w:rPr>
        <w:t>Sandoz</w:t>
      </w:r>
      <w:proofErr w:type="spellEnd"/>
      <w:r w:rsidRPr="00376C3D">
        <w:rPr>
          <w:rFonts w:ascii="Times New Roman" w:hAnsi="Times New Roman"/>
        </w:rPr>
        <w:t xml:space="preserve"> vartoti dienomis po chemoterapijos, nebent Jums yra taikomas kitas chemoterapijos ciklas.</w:t>
      </w:r>
    </w:p>
    <w:p w14:paraId="711CFF9F" w14:textId="77777777" w:rsidR="004374C9" w:rsidRPr="00376C3D" w:rsidRDefault="004374C9" w:rsidP="00376C3D">
      <w:pPr>
        <w:tabs>
          <w:tab w:val="left" w:pos="567"/>
        </w:tabs>
        <w:spacing w:after="0" w:line="240" w:lineRule="auto"/>
        <w:rPr>
          <w:rFonts w:ascii="Times New Roman" w:hAnsi="Times New Roman"/>
        </w:rPr>
      </w:pPr>
    </w:p>
    <w:p w14:paraId="00876BCE"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b/>
          <w:color w:val="000000"/>
        </w:rPr>
        <w:t xml:space="preserve">Kiti vaistai ir </w:t>
      </w:r>
      <w:proofErr w:type="spellStart"/>
      <w:r w:rsidRPr="00376C3D">
        <w:rPr>
          <w:rFonts w:ascii="Times New Roman" w:hAnsi="Times New Roman"/>
          <w:b/>
          <w:color w:val="000000"/>
        </w:rPr>
        <w:t>Palonosetron</w:t>
      </w:r>
      <w:proofErr w:type="spellEnd"/>
      <w:r w:rsidRPr="00376C3D">
        <w:rPr>
          <w:rFonts w:ascii="Times New Roman" w:hAnsi="Times New Roman"/>
          <w:b/>
          <w:color w:val="000000"/>
        </w:rPr>
        <w:t xml:space="preserve"> </w:t>
      </w:r>
      <w:proofErr w:type="spellStart"/>
      <w:r w:rsidRPr="00376C3D">
        <w:rPr>
          <w:rFonts w:ascii="Times New Roman" w:hAnsi="Times New Roman"/>
          <w:b/>
          <w:color w:val="000000"/>
        </w:rPr>
        <w:t>Sandoz</w:t>
      </w:r>
      <w:proofErr w:type="spellEnd"/>
      <w:r w:rsidRPr="00376C3D">
        <w:rPr>
          <w:rFonts w:ascii="Times New Roman" w:hAnsi="Times New Roman"/>
          <w:b/>
          <w:color w:val="000000"/>
        </w:rPr>
        <w:t xml:space="preserve"> </w:t>
      </w:r>
    </w:p>
    <w:p w14:paraId="663F66D2"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rPr>
        <w:t xml:space="preserve">Jeigu vartojate ar neseniai vartojote kitų vaistų arba dėl to nesate tikri, apie tai pasakykite gydytojui arba vaistininkui, įskaitant: </w:t>
      </w:r>
    </w:p>
    <w:p w14:paraId="29586DD8" w14:textId="77777777" w:rsidR="004374C9" w:rsidRPr="00376C3D" w:rsidRDefault="004374C9" w:rsidP="00376C3D">
      <w:pPr>
        <w:numPr>
          <w:ilvl w:val="0"/>
          <w:numId w:val="11"/>
        </w:numPr>
        <w:autoSpaceDE w:val="0"/>
        <w:autoSpaceDN w:val="0"/>
        <w:adjustRightInd w:val="0"/>
        <w:spacing w:after="0" w:line="240" w:lineRule="auto"/>
        <w:ind w:left="567" w:hanging="283"/>
        <w:rPr>
          <w:rFonts w:ascii="Times New Roman" w:hAnsi="Times New Roman"/>
          <w:color w:val="000000"/>
        </w:rPr>
      </w:pPr>
      <w:r w:rsidRPr="00376C3D">
        <w:rPr>
          <w:rFonts w:ascii="Times New Roman" w:hAnsi="Times New Roman"/>
          <w:color w:val="000000"/>
        </w:rPr>
        <w:t xml:space="preserve">SSRI (selektyviuosius </w:t>
      </w:r>
      <w:proofErr w:type="spellStart"/>
      <w:r w:rsidRPr="00376C3D">
        <w:rPr>
          <w:rFonts w:ascii="Times New Roman" w:hAnsi="Times New Roman"/>
          <w:color w:val="000000"/>
        </w:rPr>
        <w:t>serotonino</w:t>
      </w:r>
      <w:proofErr w:type="spellEnd"/>
      <w:r w:rsidRPr="00376C3D">
        <w:rPr>
          <w:rFonts w:ascii="Times New Roman" w:hAnsi="Times New Roman"/>
          <w:color w:val="000000"/>
        </w:rPr>
        <w:t xml:space="preserve"> reabsorbcijos inhibitorius), vartojamus depresijai ir (arba) nerimui gydyti, įskaitant </w:t>
      </w:r>
      <w:proofErr w:type="spellStart"/>
      <w:r w:rsidRPr="00376C3D">
        <w:rPr>
          <w:rFonts w:ascii="Times New Roman" w:hAnsi="Times New Roman"/>
          <w:color w:val="000000"/>
        </w:rPr>
        <w:t>fluoksetiną</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paroksetiną</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sertraliną</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fluvoksaminą</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citalopramą</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escitalopramą</w:t>
      </w:r>
      <w:proofErr w:type="spellEnd"/>
      <w:r w:rsidRPr="00376C3D">
        <w:rPr>
          <w:rFonts w:ascii="Times New Roman" w:hAnsi="Times New Roman"/>
          <w:color w:val="000000"/>
        </w:rPr>
        <w:t xml:space="preserve">; </w:t>
      </w:r>
    </w:p>
    <w:p w14:paraId="407AB775" w14:textId="77777777" w:rsidR="004374C9" w:rsidRPr="00376C3D" w:rsidRDefault="004374C9" w:rsidP="00376C3D">
      <w:pPr>
        <w:numPr>
          <w:ilvl w:val="0"/>
          <w:numId w:val="11"/>
        </w:numPr>
        <w:autoSpaceDE w:val="0"/>
        <w:autoSpaceDN w:val="0"/>
        <w:adjustRightInd w:val="0"/>
        <w:spacing w:after="0" w:line="240" w:lineRule="auto"/>
        <w:ind w:left="567" w:hanging="283"/>
        <w:rPr>
          <w:rFonts w:ascii="Times New Roman" w:hAnsi="Times New Roman"/>
          <w:color w:val="000000"/>
        </w:rPr>
      </w:pPr>
      <w:r w:rsidRPr="00376C3D">
        <w:rPr>
          <w:rFonts w:ascii="Times New Roman" w:hAnsi="Times New Roman"/>
          <w:color w:val="000000"/>
        </w:rPr>
        <w:t>SNRI (</w:t>
      </w:r>
      <w:proofErr w:type="spellStart"/>
      <w:r w:rsidRPr="00376C3D">
        <w:rPr>
          <w:rFonts w:ascii="Times New Roman" w:hAnsi="Times New Roman"/>
          <w:color w:val="000000"/>
        </w:rPr>
        <w:t>serotonino</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noradrenalino</w:t>
      </w:r>
      <w:proofErr w:type="spellEnd"/>
      <w:r w:rsidRPr="00376C3D">
        <w:rPr>
          <w:rFonts w:ascii="Times New Roman" w:hAnsi="Times New Roman"/>
          <w:color w:val="000000"/>
        </w:rPr>
        <w:t xml:space="preserve"> reabsorbcijos inhibitorius), vartojamus depresijai ir (arba) nerimui gydyti, įskaitant </w:t>
      </w:r>
      <w:proofErr w:type="spellStart"/>
      <w:r w:rsidRPr="00376C3D">
        <w:rPr>
          <w:rFonts w:ascii="Times New Roman" w:hAnsi="Times New Roman"/>
          <w:color w:val="000000"/>
        </w:rPr>
        <w:t>venlafaksiną</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duloksetiną</w:t>
      </w:r>
      <w:proofErr w:type="spellEnd"/>
      <w:r w:rsidRPr="00376C3D">
        <w:rPr>
          <w:rFonts w:ascii="Times New Roman" w:hAnsi="Times New Roman"/>
          <w:color w:val="000000"/>
        </w:rPr>
        <w:t xml:space="preserve">. </w:t>
      </w:r>
    </w:p>
    <w:p w14:paraId="3EDCE1FD" w14:textId="77777777" w:rsidR="004374C9" w:rsidRPr="00376C3D" w:rsidRDefault="004374C9" w:rsidP="006B1233">
      <w:pPr>
        <w:autoSpaceDE w:val="0"/>
        <w:autoSpaceDN w:val="0"/>
        <w:adjustRightInd w:val="0"/>
        <w:spacing w:after="0" w:line="240" w:lineRule="auto"/>
        <w:rPr>
          <w:rFonts w:ascii="Times New Roman" w:hAnsi="Times New Roman"/>
          <w:color w:val="000000"/>
        </w:rPr>
      </w:pPr>
    </w:p>
    <w:p w14:paraId="3AD6829F" w14:textId="77777777" w:rsidR="004374C9" w:rsidRPr="00376C3D" w:rsidRDefault="004374C9" w:rsidP="00C71FCC">
      <w:pPr>
        <w:autoSpaceDE w:val="0"/>
        <w:autoSpaceDN w:val="0"/>
        <w:adjustRightInd w:val="0"/>
        <w:spacing w:after="0" w:line="240" w:lineRule="auto"/>
        <w:rPr>
          <w:rFonts w:ascii="Times New Roman" w:hAnsi="Times New Roman"/>
          <w:b/>
          <w:color w:val="000000"/>
        </w:rPr>
      </w:pPr>
      <w:r w:rsidRPr="00376C3D">
        <w:rPr>
          <w:rFonts w:ascii="Times New Roman" w:hAnsi="Times New Roman"/>
          <w:b/>
          <w:color w:val="000000"/>
        </w:rPr>
        <w:t>Nėštumas</w:t>
      </w:r>
    </w:p>
    <w:p w14:paraId="525DF430"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rPr>
        <w:t xml:space="preserve">Jeigu esate nėščia arba manote, kad galbūt esate nėščia, gydytojas </w:t>
      </w:r>
      <w:proofErr w:type="spellStart"/>
      <w:r w:rsidRPr="00376C3D">
        <w:rPr>
          <w:rFonts w:ascii="Times New Roman" w:hAnsi="Times New Roman"/>
          <w:color w:val="000000"/>
        </w:rPr>
        <w:t>Palonosetron</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Sandoz</w:t>
      </w:r>
      <w:proofErr w:type="spellEnd"/>
      <w:r w:rsidRPr="00376C3D">
        <w:rPr>
          <w:rFonts w:ascii="Times New Roman" w:hAnsi="Times New Roman"/>
          <w:color w:val="000000"/>
        </w:rPr>
        <w:t xml:space="preserve"> Jums neskirs, išskyrus neabejotinai būtinus atvejus. </w:t>
      </w:r>
    </w:p>
    <w:p w14:paraId="796DBAE3"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rPr>
        <w:t xml:space="preserve">Nežinoma, ar </w:t>
      </w:r>
      <w:proofErr w:type="spellStart"/>
      <w:r w:rsidRPr="00376C3D">
        <w:rPr>
          <w:rFonts w:ascii="Times New Roman" w:hAnsi="Times New Roman"/>
          <w:color w:val="000000"/>
        </w:rPr>
        <w:t>Palonosetron</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Sandoz</w:t>
      </w:r>
      <w:proofErr w:type="spellEnd"/>
      <w:r w:rsidRPr="00376C3D">
        <w:rPr>
          <w:rFonts w:ascii="Times New Roman" w:hAnsi="Times New Roman"/>
          <w:color w:val="000000"/>
        </w:rPr>
        <w:t xml:space="preserve"> sukels kokį nors kenksmingą poveikį, jeigu bus vartojamas nėštumo metu. </w:t>
      </w:r>
    </w:p>
    <w:p w14:paraId="01A7946C" w14:textId="77777777" w:rsidR="004374C9" w:rsidRPr="00376C3D" w:rsidRDefault="004374C9" w:rsidP="00376C3D">
      <w:pPr>
        <w:autoSpaceDE w:val="0"/>
        <w:autoSpaceDN w:val="0"/>
        <w:adjustRightInd w:val="0"/>
        <w:spacing w:after="0" w:line="240" w:lineRule="auto"/>
        <w:rPr>
          <w:rFonts w:ascii="Times New Roman" w:hAnsi="Times New Roman"/>
          <w:color w:val="000000"/>
        </w:rPr>
      </w:pPr>
    </w:p>
    <w:p w14:paraId="14F5B3C0"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rPr>
        <w:t xml:space="preserve">Jeigu esate nėščia arba įtariate, jog esate nėščia, prieš vartojant bet kokio vaisto pasitarkite su gydytoju arba vaistininku. </w:t>
      </w:r>
    </w:p>
    <w:p w14:paraId="30FD8F4A" w14:textId="77777777" w:rsidR="004374C9" w:rsidRPr="00376C3D" w:rsidRDefault="004374C9" w:rsidP="00376C3D">
      <w:pPr>
        <w:autoSpaceDE w:val="0"/>
        <w:autoSpaceDN w:val="0"/>
        <w:adjustRightInd w:val="0"/>
        <w:spacing w:after="0" w:line="240" w:lineRule="auto"/>
        <w:rPr>
          <w:rFonts w:ascii="Times New Roman" w:hAnsi="Times New Roman"/>
          <w:b/>
          <w:color w:val="000000"/>
        </w:rPr>
      </w:pPr>
    </w:p>
    <w:p w14:paraId="0A6ED441"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b/>
          <w:color w:val="000000"/>
        </w:rPr>
        <w:t xml:space="preserve">Žindymas </w:t>
      </w:r>
    </w:p>
    <w:p w14:paraId="58D16C95"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rPr>
        <w:t xml:space="preserve">Nežinoma, ar </w:t>
      </w:r>
      <w:proofErr w:type="spellStart"/>
      <w:r w:rsidRPr="00376C3D">
        <w:rPr>
          <w:rFonts w:ascii="Times New Roman" w:hAnsi="Times New Roman"/>
          <w:color w:val="000000"/>
        </w:rPr>
        <w:t>Palonosetron</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Sandoz</w:t>
      </w:r>
      <w:proofErr w:type="spellEnd"/>
      <w:r w:rsidRPr="00376C3D">
        <w:rPr>
          <w:rFonts w:ascii="Times New Roman" w:hAnsi="Times New Roman"/>
          <w:color w:val="000000"/>
        </w:rPr>
        <w:t xml:space="preserve"> aptinkama žindyvės piene. </w:t>
      </w:r>
    </w:p>
    <w:p w14:paraId="753F83B4"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rPr>
        <w:t xml:space="preserve">Jeigu žindote kūdikį, tai prieš vartodama </w:t>
      </w:r>
      <w:proofErr w:type="spellStart"/>
      <w:r w:rsidRPr="00376C3D">
        <w:rPr>
          <w:rFonts w:ascii="Times New Roman" w:hAnsi="Times New Roman"/>
          <w:color w:val="000000"/>
        </w:rPr>
        <w:t>Palonosetron</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Sandoz</w:t>
      </w:r>
      <w:proofErr w:type="spellEnd"/>
      <w:r w:rsidRPr="00376C3D">
        <w:rPr>
          <w:rFonts w:ascii="Times New Roman" w:hAnsi="Times New Roman"/>
          <w:color w:val="000000"/>
        </w:rPr>
        <w:t xml:space="preserve"> pasitarkite su gydytoju arba vaistininku. </w:t>
      </w:r>
    </w:p>
    <w:p w14:paraId="20AC8462" w14:textId="77777777" w:rsidR="004374C9" w:rsidRPr="00376C3D" w:rsidRDefault="004374C9" w:rsidP="00376C3D">
      <w:pPr>
        <w:autoSpaceDE w:val="0"/>
        <w:autoSpaceDN w:val="0"/>
        <w:adjustRightInd w:val="0"/>
        <w:spacing w:after="0" w:line="240" w:lineRule="auto"/>
        <w:rPr>
          <w:rFonts w:ascii="Times New Roman" w:hAnsi="Times New Roman"/>
          <w:b/>
          <w:color w:val="000000"/>
        </w:rPr>
      </w:pPr>
    </w:p>
    <w:p w14:paraId="155F5DF9"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b/>
          <w:color w:val="000000"/>
        </w:rPr>
        <w:t xml:space="preserve">Vairavimas ir mechanizmų valdymas </w:t>
      </w:r>
    </w:p>
    <w:p w14:paraId="06A4E00B" w14:textId="77777777" w:rsidR="004374C9" w:rsidRPr="00376C3D" w:rsidRDefault="004374C9" w:rsidP="00376C3D">
      <w:pPr>
        <w:autoSpaceDE w:val="0"/>
        <w:autoSpaceDN w:val="0"/>
        <w:adjustRightInd w:val="0"/>
        <w:spacing w:after="0" w:line="240" w:lineRule="auto"/>
        <w:rPr>
          <w:rFonts w:ascii="Times New Roman" w:hAnsi="Times New Roman"/>
          <w:color w:val="000000"/>
        </w:rPr>
      </w:pPr>
      <w:proofErr w:type="spellStart"/>
      <w:r w:rsidRPr="00376C3D">
        <w:rPr>
          <w:rFonts w:ascii="Times New Roman" w:hAnsi="Times New Roman"/>
          <w:color w:val="000000"/>
        </w:rPr>
        <w:t>Palonosetron</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Sandoz</w:t>
      </w:r>
      <w:proofErr w:type="spellEnd"/>
      <w:r w:rsidRPr="00376C3D">
        <w:rPr>
          <w:rFonts w:ascii="Times New Roman" w:hAnsi="Times New Roman"/>
          <w:color w:val="000000"/>
        </w:rPr>
        <w:t xml:space="preserve"> gali sukelti svaigulį ar nuovargį. Jei esate paveiktas, nevairuokite ir nesinaudokite jokiomis staklėmis ar mechanizmais. </w:t>
      </w:r>
    </w:p>
    <w:p w14:paraId="7E33BD84" w14:textId="77777777" w:rsidR="004374C9" w:rsidRPr="00376C3D" w:rsidRDefault="004374C9" w:rsidP="00376C3D">
      <w:pPr>
        <w:tabs>
          <w:tab w:val="left" w:pos="567"/>
        </w:tabs>
        <w:spacing w:after="0" w:line="240" w:lineRule="auto"/>
        <w:rPr>
          <w:rFonts w:ascii="Times New Roman" w:hAnsi="Times New Roman"/>
          <w:b/>
        </w:rPr>
      </w:pPr>
    </w:p>
    <w:p w14:paraId="21FA61A6" w14:textId="77777777" w:rsidR="004374C9" w:rsidRPr="00376C3D" w:rsidRDefault="004374C9" w:rsidP="00376C3D">
      <w:pPr>
        <w:tabs>
          <w:tab w:val="left" w:pos="567"/>
        </w:tabs>
        <w:spacing w:after="0" w:line="240" w:lineRule="auto"/>
        <w:rPr>
          <w:rFonts w:ascii="Times New Roman" w:hAnsi="Times New Roman"/>
        </w:rPr>
      </w:pPr>
      <w:proofErr w:type="spellStart"/>
      <w:r w:rsidRPr="00376C3D">
        <w:rPr>
          <w:rFonts w:ascii="Times New Roman" w:hAnsi="Times New Roman"/>
          <w:b/>
        </w:rPr>
        <w:t>Palonosetron</w:t>
      </w:r>
      <w:proofErr w:type="spellEnd"/>
      <w:r w:rsidRPr="00376C3D">
        <w:rPr>
          <w:rFonts w:ascii="Times New Roman" w:hAnsi="Times New Roman"/>
          <w:b/>
        </w:rPr>
        <w:t xml:space="preserve"> </w:t>
      </w:r>
      <w:proofErr w:type="spellStart"/>
      <w:r w:rsidRPr="00376C3D">
        <w:rPr>
          <w:rFonts w:ascii="Times New Roman" w:hAnsi="Times New Roman"/>
          <w:b/>
        </w:rPr>
        <w:t>Sandoz</w:t>
      </w:r>
      <w:proofErr w:type="spellEnd"/>
      <w:r w:rsidRPr="00376C3D">
        <w:rPr>
          <w:rFonts w:ascii="Times New Roman" w:hAnsi="Times New Roman"/>
          <w:b/>
        </w:rPr>
        <w:t xml:space="preserve"> sudėtyje yra</w:t>
      </w:r>
      <w:r w:rsidRPr="00376C3D">
        <w:rPr>
          <w:rFonts w:ascii="Times New Roman" w:hAnsi="Times New Roman"/>
        </w:rPr>
        <w:t xml:space="preserve"> mažiau kaip 1 </w:t>
      </w:r>
      <w:proofErr w:type="spellStart"/>
      <w:r w:rsidRPr="00376C3D">
        <w:rPr>
          <w:rFonts w:ascii="Times New Roman" w:hAnsi="Times New Roman"/>
        </w:rPr>
        <w:t>mmol</w:t>
      </w:r>
      <w:proofErr w:type="spellEnd"/>
      <w:r w:rsidRPr="00376C3D">
        <w:rPr>
          <w:rFonts w:ascii="Times New Roman" w:hAnsi="Times New Roman"/>
        </w:rPr>
        <w:t xml:space="preserve"> (23 mg) natrio, </w:t>
      </w:r>
      <w:proofErr w:type="spellStart"/>
      <w:r w:rsidRPr="00376C3D">
        <w:rPr>
          <w:rFonts w:ascii="Times New Roman" w:hAnsi="Times New Roman"/>
        </w:rPr>
        <w:t>t.y</w:t>
      </w:r>
      <w:proofErr w:type="spellEnd"/>
      <w:r w:rsidRPr="00376C3D">
        <w:rPr>
          <w:rFonts w:ascii="Times New Roman" w:hAnsi="Times New Roman"/>
        </w:rPr>
        <w:t>. jis beveik neturi reikšmės.</w:t>
      </w:r>
    </w:p>
    <w:p w14:paraId="1D80D7FA" w14:textId="77777777" w:rsidR="004374C9" w:rsidRPr="00376C3D" w:rsidRDefault="004374C9" w:rsidP="00376C3D">
      <w:pPr>
        <w:tabs>
          <w:tab w:val="left" w:pos="567"/>
        </w:tabs>
        <w:spacing w:after="0" w:line="240" w:lineRule="auto"/>
        <w:rPr>
          <w:rFonts w:ascii="Times New Roman" w:hAnsi="Times New Roman"/>
        </w:rPr>
      </w:pPr>
    </w:p>
    <w:p w14:paraId="72EA4DE9" w14:textId="77777777" w:rsidR="004374C9" w:rsidRPr="00376C3D" w:rsidRDefault="004374C9" w:rsidP="00376C3D">
      <w:pPr>
        <w:numPr>
          <w:ilvl w:val="12"/>
          <w:numId w:val="0"/>
        </w:numPr>
        <w:spacing w:after="0" w:line="240" w:lineRule="auto"/>
        <w:ind w:right="-2"/>
        <w:rPr>
          <w:rFonts w:ascii="Times New Roman" w:hAnsi="Times New Roman"/>
        </w:rPr>
      </w:pPr>
    </w:p>
    <w:p w14:paraId="21BBD769" w14:textId="77777777" w:rsidR="004374C9" w:rsidRPr="00376C3D" w:rsidRDefault="004374C9" w:rsidP="00376C3D">
      <w:pPr>
        <w:tabs>
          <w:tab w:val="left" w:pos="567"/>
        </w:tabs>
        <w:spacing w:after="0" w:line="240" w:lineRule="auto"/>
        <w:rPr>
          <w:rFonts w:ascii="Times New Roman" w:hAnsi="Times New Roman"/>
          <w:b/>
        </w:rPr>
      </w:pPr>
      <w:bookmarkStart w:id="5" w:name="_Toc129243266"/>
      <w:bookmarkStart w:id="6" w:name="_Toc129243141"/>
      <w:r w:rsidRPr="00376C3D">
        <w:rPr>
          <w:rFonts w:ascii="Times New Roman" w:hAnsi="Times New Roman"/>
          <w:b/>
        </w:rPr>
        <w:t>3.</w:t>
      </w:r>
      <w:r w:rsidRPr="00376C3D">
        <w:rPr>
          <w:rFonts w:ascii="Times New Roman" w:hAnsi="Times New Roman"/>
          <w:b/>
        </w:rPr>
        <w:tab/>
        <w:t>Kaip vartoti</w:t>
      </w:r>
      <w:bookmarkEnd w:id="5"/>
      <w:bookmarkEnd w:id="6"/>
      <w:r w:rsidRPr="00376C3D">
        <w:rPr>
          <w:rFonts w:ascii="Times New Roman" w:hAnsi="Times New Roman"/>
          <w:b/>
        </w:rPr>
        <w:t xml:space="preserve"> </w:t>
      </w:r>
      <w:proofErr w:type="spellStart"/>
      <w:r w:rsidRPr="00376C3D">
        <w:rPr>
          <w:rFonts w:ascii="Times New Roman" w:hAnsi="Times New Roman"/>
          <w:b/>
        </w:rPr>
        <w:t>Palonosetron</w:t>
      </w:r>
      <w:proofErr w:type="spellEnd"/>
      <w:r w:rsidRPr="00376C3D">
        <w:rPr>
          <w:rFonts w:ascii="Times New Roman" w:hAnsi="Times New Roman"/>
          <w:b/>
        </w:rPr>
        <w:t xml:space="preserve"> </w:t>
      </w:r>
      <w:proofErr w:type="spellStart"/>
      <w:r w:rsidRPr="00376C3D">
        <w:rPr>
          <w:rFonts w:ascii="Times New Roman" w:hAnsi="Times New Roman"/>
          <w:b/>
        </w:rPr>
        <w:t>Sandoz</w:t>
      </w:r>
      <w:proofErr w:type="spellEnd"/>
    </w:p>
    <w:p w14:paraId="3E43A30C" w14:textId="77777777" w:rsidR="004374C9" w:rsidRPr="00376C3D" w:rsidRDefault="004374C9" w:rsidP="00376C3D">
      <w:pPr>
        <w:tabs>
          <w:tab w:val="left" w:pos="567"/>
        </w:tabs>
        <w:spacing w:after="0" w:line="240" w:lineRule="auto"/>
        <w:rPr>
          <w:rFonts w:ascii="Times New Roman" w:hAnsi="Times New Roman"/>
        </w:rPr>
      </w:pPr>
    </w:p>
    <w:p w14:paraId="43D2DD46"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 xml:space="preserve">Gydytojas ar slaugytoja paprastai suleidžia </w:t>
      </w:r>
      <w:proofErr w:type="spellStart"/>
      <w:r w:rsidRPr="00376C3D">
        <w:rPr>
          <w:rFonts w:ascii="Times New Roman" w:hAnsi="Times New Roman"/>
        </w:rPr>
        <w:t>Palonosetron</w:t>
      </w:r>
      <w:proofErr w:type="spellEnd"/>
      <w:r w:rsidRPr="00376C3D">
        <w:rPr>
          <w:rFonts w:ascii="Times New Roman" w:hAnsi="Times New Roman"/>
        </w:rPr>
        <w:t xml:space="preserve"> </w:t>
      </w:r>
      <w:proofErr w:type="spellStart"/>
      <w:r w:rsidRPr="00376C3D">
        <w:rPr>
          <w:rFonts w:ascii="Times New Roman" w:hAnsi="Times New Roman"/>
        </w:rPr>
        <w:t>Sandoz</w:t>
      </w:r>
      <w:proofErr w:type="spellEnd"/>
      <w:r w:rsidRPr="00376C3D">
        <w:rPr>
          <w:rFonts w:ascii="Times New Roman" w:hAnsi="Times New Roman"/>
        </w:rPr>
        <w:t xml:space="preserve"> likus maždaug 30 min. iki chemoterapijos pradžios.</w:t>
      </w:r>
    </w:p>
    <w:p w14:paraId="0B7F9F13" w14:textId="77777777" w:rsidR="004374C9" w:rsidRPr="00376C3D" w:rsidRDefault="004374C9" w:rsidP="00376C3D">
      <w:pPr>
        <w:tabs>
          <w:tab w:val="left" w:pos="567"/>
        </w:tabs>
        <w:spacing w:after="0" w:line="240" w:lineRule="auto"/>
        <w:rPr>
          <w:rFonts w:ascii="Times New Roman" w:hAnsi="Times New Roman"/>
        </w:rPr>
      </w:pPr>
    </w:p>
    <w:p w14:paraId="3A064ACF"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b/>
          <w:color w:val="000000"/>
        </w:rPr>
        <w:t xml:space="preserve">Suaugusiesiems </w:t>
      </w:r>
    </w:p>
    <w:p w14:paraId="1E70B5CD"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rPr>
        <w:t xml:space="preserve">Rekomenduojama </w:t>
      </w:r>
      <w:proofErr w:type="spellStart"/>
      <w:r w:rsidRPr="00376C3D">
        <w:rPr>
          <w:rFonts w:ascii="Times New Roman" w:hAnsi="Times New Roman"/>
          <w:color w:val="000000"/>
        </w:rPr>
        <w:t>Palonosetron</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Sandoz</w:t>
      </w:r>
      <w:proofErr w:type="spellEnd"/>
      <w:r w:rsidRPr="00376C3D">
        <w:rPr>
          <w:rFonts w:ascii="Times New Roman" w:hAnsi="Times New Roman"/>
          <w:color w:val="000000"/>
        </w:rPr>
        <w:t xml:space="preserve"> dozė yra 250 </w:t>
      </w:r>
      <w:proofErr w:type="spellStart"/>
      <w:r w:rsidRPr="00376C3D">
        <w:rPr>
          <w:rFonts w:ascii="Times New Roman" w:hAnsi="Times New Roman"/>
          <w:color w:val="000000"/>
        </w:rPr>
        <w:t>mikrogramų</w:t>
      </w:r>
      <w:proofErr w:type="spellEnd"/>
      <w:r w:rsidRPr="00376C3D">
        <w:rPr>
          <w:rFonts w:ascii="Times New Roman" w:hAnsi="Times New Roman"/>
          <w:color w:val="000000"/>
        </w:rPr>
        <w:t xml:space="preserve">, kuri greitos injekcijos būdu suleidžiama į veną. </w:t>
      </w:r>
    </w:p>
    <w:p w14:paraId="64FB41B4" w14:textId="77777777" w:rsidR="004374C9" w:rsidRPr="00376C3D" w:rsidRDefault="004374C9" w:rsidP="00376C3D">
      <w:pPr>
        <w:autoSpaceDE w:val="0"/>
        <w:autoSpaceDN w:val="0"/>
        <w:adjustRightInd w:val="0"/>
        <w:spacing w:after="0" w:line="240" w:lineRule="auto"/>
        <w:rPr>
          <w:rFonts w:ascii="Times New Roman" w:hAnsi="Times New Roman"/>
          <w:b/>
          <w:color w:val="000000"/>
        </w:rPr>
      </w:pPr>
    </w:p>
    <w:p w14:paraId="16147421"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b/>
          <w:color w:val="000000"/>
        </w:rPr>
        <w:t xml:space="preserve">Vartojimas vaikams ir paaugliams (nuo 1 mėnesio iki 17 metų amžiaus) </w:t>
      </w:r>
    </w:p>
    <w:p w14:paraId="29B7D262"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rPr>
        <w:t>Gydytojas parinks dozę, priklausomai nuo kūno svorio, tačiau didžiausia dozė yra 1500 </w:t>
      </w:r>
      <w:proofErr w:type="spellStart"/>
      <w:r w:rsidRPr="00376C3D">
        <w:rPr>
          <w:rFonts w:ascii="Times New Roman" w:hAnsi="Times New Roman"/>
          <w:color w:val="000000"/>
        </w:rPr>
        <w:t>mikrogramų</w:t>
      </w:r>
      <w:proofErr w:type="spellEnd"/>
      <w:r w:rsidRPr="00376C3D">
        <w:rPr>
          <w:rFonts w:ascii="Times New Roman" w:hAnsi="Times New Roman"/>
          <w:color w:val="000000"/>
        </w:rPr>
        <w:t xml:space="preserve">. </w:t>
      </w:r>
    </w:p>
    <w:p w14:paraId="0C0EBC84" w14:textId="77777777" w:rsidR="004374C9" w:rsidRPr="00376C3D" w:rsidRDefault="004374C9" w:rsidP="00376C3D">
      <w:pPr>
        <w:autoSpaceDE w:val="0"/>
        <w:autoSpaceDN w:val="0"/>
        <w:adjustRightInd w:val="0"/>
        <w:spacing w:after="0" w:line="240" w:lineRule="auto"/>
        <w:rPr>
          <w:rFonts w:ascii="Times New Roman" w:hAnsi="Times New Roman"/>
          <w:color w:val="000000"/>
        </w:rPr>
      </w:pPr>
      <w:proofErr w:type="spellStart"/>
      <w:r w:rsidRPr="00376C3D">
        <w:rPr>
          <w:rFonts w:ascii="Times New Roman" w:hAnsi="Times New Roman"/>
          <w:color w:val="000000"/>
        </w:rPr>
        <w:t>Palonosetron</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Sandoz</w:t>
      </w:r>
      <w:proofErr w:type="spellEnd"/>
      <w:r w:rsidRPr="00376C3D">
        <w:rPr>
          <w:rFonts w:ascii="Times New Roman" w:hAnsi="Times New Roman"/>
          <w:color w:val="000000"/>
        </w:rPr>
        <w:t xml:space="preserve"> suleidžiamas į veną lėtos infuzijos būdu. </w:t>
      </w:r>
    </w:p>
    <w:p w14:paraId="2C62CF4C" w14:textId="77777777" w:rsidR="004374C9" w:rsidRPr="00376C3D" w:rsidRDefault="004374C9" w:rsidP="00376C3D">
      <w:pPr>
        <w:tabs>
          <w:tab w:val="left" w:pos="567"/>
        </w:tabs>
        <w:spacing w:after="0" w:line="240" w:lineRule="auto"/>
        <w:rPr>
          <w:rFonts w:ascii="Times New Roman" w:hAnsi="Times New Roman"/>
        </w:rPr>
      </w:pPr>
    </w:p>
    <w:p w14:paraId="65B76B0D" w14:textId="77777777" w:rsidR="004374C9" w:rsidRPr="00376C3D" w:rsidRDefault="004374C9" w:rsidP="00376C3D">
      <w:pPr>
        <w:tabs>
          <w:tab w:val="left" w:pos="567"/>
        </w:tabs>
        <w:spacing w:after="0" w:line="240" w:lineRule="auto"/>
        <w:rPr>
          <w:rFonts w:ascii="Times New Roman" w:hAnsi="Times New Roman"/>
          <w:b/>
        </w:rPr>
      </w:pPr>
      <w:r w:rsidRPr="00376C3D">
        <w:rPr>
          <w:rFonts w:ascii="Times New Roman" w:hAnsi="Times New Roman"/>
        </w:rPr>
        <w:t>Jeigu kiltų daugiau klausimų dėl šio vaisto vartojimo, kreipkitės į gydytoją.</w:t>
      </w:r>
    </w:p>
    <w:p w14:paraId="4892C6C3" w14:textId="77777777" w:rsidR="004374C9" w:rsidRPr="00376C3D" w:rsidRDefault="004374C9" w:rsidP="00376C3D">
      <w:pPr>
        <w:numPr>
          <w:ilvl w:val="12"/>
          <w:numId w:val="0"/>
        </w:numPr>
        <w:spacing w:after="0" w:line="240" w:lineRule="auto"/>
        <w:rPr>
          <w:rFonts w:ascii="Times New Roman" w:hAnsi="Times New Roman"/>
        </w:rPr>
      </w:pPr>
    </w:p>
    <w:p w14:paraId="41DFF60A" w14:textId="77777777" w:rsidR="004374C9" w:rsidRPr="00376C3D" w:rsidRDefault="004374C9" w:rsidP="00376C3D">
      <w:pPr>
        <w:numPr>
          <w:ilvl w:val="12"/>
          <w:numId w:val="0"/>
        </w:numPr>
        <w:spacing w:after="0" w:line="240" w:lineRule="auto"/>
        <w:rPr>
          <w:rFonts w:ascii="Times New Roman" w:hAnsi="Times New Roman"/>
        </w:rPr>
      </w:pPr>
    </w:p>
    <w:p w14:paraId="47EEB73F" w14:textId="77777777" w:rsidR="004374C9" w:rsidRPr="00376C3D" w:rsidRDefault="004374C9" w:rsidP="00376C3D">
      <w:pPr>
        <w:tabs>
          <w:tab w:val="left" w:pos="567"/>
        </w:tabs>
        <w:spacing w:after="0" w:line="240" w:lineRule="auto"/>
        <w:rPr>
          <w:rFonts w:ascii="Times New Roman" w:hAnsi="Times New Roman"/>
          <w:b/>
        </w:rPr>
      </w:pPr>
      <w:bookmarkStart w:id="7" w:name="_Toc129243267"/>
      <w:bookmarkStart w:id="8" w:name="_Toc129243142"/>
      <w:r w:rsidRPr="00376C3D">
        <w:rPr>
          <w:rFonts w:ascii="Times New Roman" w:hAnsi="Times New Roman"/>
          <w:b/>
        </w:rPr>
        <w:t>4.</w:t>
      </w:r>
      <w:r w:rsidRPr="00376C3D">
        <w:rPr>
          <w:rFonts w:ascii="Times New Roman" w:hAnsi="Times New Roman"/>
          <w:b/>
        </w:rPr>
        <w:tab/>
        <w:t>Galimas šalutinis poveikis</w:t>
      </w:r>
      <w:bookmarkEnd w:id="7"/>
      <w:bookmarkEnd w:id="8"/>
    </w:p>
    <w:p w14:paraId="2BF8CF05" w14:textId="77777777" w:rsidR="004374C9" w:rsidRPr="00376C3D" w:rsidRDefault="004374C9" w:rsidP="00376C3D">
      <w:pPr>
        <w:tabs>
          <w:tab w:val="left" w:pos="567"/>
        </w:tabs>
        <w:spacing w:after="0" w:line="240" w:lineRule="auto"/>
        <w:rPr>
          <w:rFonts w:ascii="Times New Roman" w:hAnsi="Times New Roman"/>
        </w:rPr>
      </w:pPr>
    </w:p>
    <w:p w14:paraId="032AB236"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Šis vaistas, kaip ir visi kiti, gali sukelti šalutinį poveikį, nors jis pasireiškia ne visiems žmonėms.</w:t>
      </w:r>
    </w:p>
    <w:p w14:paraId="1803685C" w14:textId="77777777" w:rsidR="004374C9" w:rsidRPr="00376C3D" w:rsidRDefault="004374C9" w:rsidP="00376C3D">
      <w:pPr>
        <w:tabs>
          <w:tab w:val="left" w:pos="567"/>
        </w:tabs>
        <w:spacing w:after="0" w:line="240" w:lineRule="auto"/>
        <w:rPr>
          <w:rFonts w:ascii="Times New Roman" w:hAnsi="Times New Roman"/>
        </w:rPr>
      </w:pPr>
    </w:p>
    <w:p w14:paraId="55C74161" w14:textId="2761185B" w:rsidR="004374C9" w:rsidRPr="00376C3D" w:rsidRDefault="004374C9" w:rsidP="004374C9">
      <w:pPr>
        <w:tabs>
          <w:tab w:val="left" w:pos="567"/>
        </w:tabs>
        <w:spacing w:after="0" w:line="240" w:lineRule="auto"/>
        <w:rPr>
          <w:rFonts w:ascii="Times New Roman" w:eastAsia="SimSun" w:hAnsi="Times New Roman" w:cs="Times New Roman"/>
          <w:lang w:eastAsia="zh-CN"/>
        </w:rPr>
      </w:pPr>
      <w:r w:rsidRPr="00376C3D">
        <w:rPr>
          <w:rFonts w:ascii="Times New Roman" w:eastAsia="SimSun" w:hAnsi="Times New Roman" w:cs="Times New Roman"/>
          <w:lang w:eastAsia="zh-CN"/>
        </w:rPr>
        <w:t>Galim</w:t>
      </w:r>
      <w:r w:rsidR="00114478" w:rsidRPr="00376C3D">
        <w:rPr>
          <w:rFonts w:ascii="Times New Roman" w:eastAsia="SimSun" w:hAnsi="Times New Roman" w:cs="Times New Roman"/>
          <w:lang w:eastAsia="zh-CN"/>
        </w:rPr>
        <w:t>as</w:t>
      </w:r>
      <w:r w:rsidRPr="00376C3D">
        <w:rPr>
          <w:rFonts w:ascii="Times New Roman" w:eastAsia="SimSun" w:hAnsi="Times New Roman" w:cs="Times New Roman"/>
          <w:lang w:eastAsia="zh-CN"/>
        </w:rPr>
        <w:t xml:space="preserve"> šalutini</w:t>
      </w:r>
      <w:r w:rsidR="00114478" w:rsidRPr="00376C3D">
        <w:rPr>
          <w:rFonts w:ascii="Times New Roman" w:eastAsia="SimSun" w:hAnsi="Times New Roman" w:cs="Times New Roman"/>
          <w:lang w:eastAsia="zh-CN"/>
        </w:rPr>
        <w:t>s</w:t>
      </w:r>
      <w:r w:rsidRPr="00376C3D">
        <w:rPr>
          <w:rFonts w:ascii="Times New Roman" w:eastAsia="SimSun" w:hAnsi="Times New Roman" w:cs="Times New Roman"/>
          <w:lang w:eastAsia="zh-CN"/>
        </w:rPr>
        <w:t xml:space="preserve"> poveiki</w:t>
      </w:r>
      <w:r w:rsidR="00114478" w:rsidRPr="00376C3D">
        <w:rPr>
          <w:rFonts w:ascii="Times New Roman" w:eastAsia="SimSun" w:hAnsi="Times New Roman" w:cs="Times New Roman"/>
          <w:lang w:eastAsia="zh-CN"/>
        </w:rPr>
        <w:t>s</w:t>
      </w:r>
      <w:r w:rsidRPr="00376C3D">
        <w:rPr>
          <w:rFonts w:ascii="Times New Roman" w:eastAsia="SimSun" w:hAnsi="Times New Roman" w:cs="Times New Roman"/>
          <w:lang w:eastAsia="zh-CN"/>
        </w:rPr>
        <w:t xml:space="preserve"> </w:t>
      </w:r>
      <w:r w:rsidR="00114478" w:rsidRPr="00376C3D">
        <w:rPr>
          <w:rFonts w:ascii="Times New Roman" w:eastAsia="SimSun" w:hAnsi="Times New Roman" w:cs="Times New Roman"/>
          <w:lang w:eastAsia="zh-CN"/>
        </w:rPr>
        <w:t xml:space="preserve">ir jo </w:t>
      </w:r>
      <w:r w:rsidRPr="00376C3D">
        <w:rPr>
          <w:rFonts w:ascii="Times New Roman" w:eastAsia="SimSun" w:hAnsi="Times New Roman" w:cs="Times New Roman"/>
          <w:lang w:eastAsia="zh-CN"/>
        </w:rPr>
        <w:t xml:space="preserve">dažnis </w:t>
      </w:r>
      <w:r w:rsidR="00114478" w:rsidRPr="00376C3D">
        <w:rPr>
          <w:rFonts w:ascii="Times New Roman" w:eastAsia="SimSun" w:hAnsi="Times New Roman" w:cs="Times New Roman"/>
          <w:lang w:eastAsia="zh-CN"/>
        </w:rPr>
        <w:t>išvardytas žemiau:</w:t>
      </w:r>
    </w:p>
    <w:p w14:paraId="5823FA4F" w14:textId="77777777" w:rsidR="004374C9" w:rsidRPr="00376C3D" w:rsidRDefault="004374C9" w:rsidP="004374C9">
      <w:pPr>
        <w:tabs>
          <w:tab w:val="left" w:pos="567"/>
        </w:tabs>
        <w:spacing w:after="0" w:line="240" w:lineRule="auto"/>
        <w:rPr>
          <w:rFonts w:ascii="Times New Roman" w:eastAsia="SimSun" w:hAnsi="Times New Roman" w:cs="Times New Roman"/>
          <w:lang w:eastAsia="zh-CN"/>
        </w:rPr>
      </w:pPr>
    </w:p>
    <w:p w14:paraId="77467AE4" w14:textId="77777777" w:rsidR="00114478" w:rsidRPr="00376C3D" w:rsidRDefault="00114478" w:rsidP="004374C9">
      <w:pPr>
        <w:tabs>
          <w:tab w:val="left" w:pos="567"/>
        </w:tabs>
        <w:spacing w:after="0" w:line="240" w:lineRule="auto"/>
        <w:rPr>
          <w:rFonts w:ascii="Times New Roman" w:eastAsia="SimSun" w:hAnsi="Times New Roman" w:cs="Times New Roman"/>
          <w:b/>
          <w:lang w:eastAsia="zh-CN"/>
        </w:rPr>
      </w:pPr>
      <w:r w:rsidRPr="00376C3D">
        <w:rPr>
          <w:rFonts w:ascii="Times New Roman" w:eastAsia="SimSun" w:hAnsi="Times New Roman" w:cs="Times New Roman"/>
          <w:b/>
          <w:lang w:eastAsia="zh-CN"/>
        </w:rPr>
        <w:t>Suaugusieji</w:t>
      </w:r>
    </w:p>
    <w:p w14:paraId="65E586FE" w14:textId="77777777" w:rsidR="00114478" w:rsidRPr="00376C3D" w:rsidRDefault="00114478" w:rsidP="006B1233">
      <w:pPr>
        <w:tabs>
          <w:tab w:val="left" w:pos="567"/>
        </w:tabs>
        <w:spacing w:after="0" w:line="240" w:lineRule="auto"/>
        <w:rPr>
          <w:rFonts w:ascii="Times New Roman" w:hAnsi="Times New Roman"/>
        </w:rPr>
      </w:pPr>
    </w:p>
    <w:p w14:paraId="3178BC61" w14:textId="77777777" w:rsidR="004374C9" w:rsidRPr="00376C3D" w:rsidRDefault="004374C9" w:rsidP="00C71FCC">
      <w:pPr>
        <w:tabs>
          <w:tab w:val="left" w:pos="567"/>
        </w:tabs>
        <w:spacing w:after="0" w:line="240" w:lineRule="auto"/>
        <w:rPr>
          <w:rFonts w:ascii="Times New Roman" w:hAnsi="Times New Roman"/>
          <w:b/>
        </w:rPr>
      </w:pPr>
      <w:r w:rsidRPr="00376C3D">
        <w:rPr>
          <w:rFonts w:ascii="Times New Roman" w:hAnsi="Times New Roman"/>
          <w:b/>
        </w:rPr>
        <w:t xml:space="preserve">Dažnas šalutinis poveikis </w:t>
      </w:r>
      <w:r w:rsidRPr="00376C3D">
        <w:rPr>
          <w:rFonts w:ascii="Times New Roman" w:hAnsi="Times New Roman"/>
        </w:rPr>
        <w:t>(gali pasireikšti mažiau kaip 1 iš 10 žmonių)</w:t>
      </w:r>
    </w:p>
    <w:p w14:paraId="7FDFA39C" w14:textId="77777777" w:rsidR="004374C9" w:rsidRPr="00376C3D" w:rsidRDefault="004374C9" w:rsidP="00376C3D">
      <w:pPr>
        <w:numPr>
          <w:ilvl w:val="1"/>
          <w:numId w:val="10"/>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galvos skausmas; </w:t>
      </w:r>
    </w:p>
    <w:p w14:paraId="419497B9" w14:textId="77777777" w:rsidR="004374C9" w:rsidRPr="00376C3D" w:rsidRDefault="004374C9" w:rsidP="00376C3D">
      <w:pPr>
        <w:numPr>
          <w:ilvl w:val="1"/>
          <w:numId w:val="10"/>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svaigulys; </w:t>
      </w:r>
    </w:p>
    <w:p w14:paraId="7C8D7E61" w14:textId="77777777" w:rsidR="004374C9" w:rsidRPr="00376C3D" w:rsidRDefault="004374C9" w:rsidP="00376C3D">
      <w:pPr>
        <w:numPr>
          <w:ilvl w:val="1"/>
          <w:numId w:val="10"/>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vidurių užkietėjimas;</w:t>
      </w:r>
    </w:p>
    <w:p w14:paraId="5B3637D6" w14:textId="77777777" w:rsidR="004374C9" w:rsidRPr="00376C3D" w:rsidRDefault="004374C9" w:rsidP="00376C3D">
      <w:pPr>
        <w:numPr>
          <w:ilvl w:val="1"/>
          <w:numId w:val="10"/>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viduriavimas. </w:t>
      </w:r>
    </w:p>
    <w:p w14:paraId="4A08FC76" w14:textId="77777777" w:rsidR="004374C9" w:rsidRPr="00376C3D" w:rsidRDefault="004374C9" w:rsidP="006B1233">
      <w:pPr>
        <w:autoSpaceDE w:val="0"/>
        <w:autoSpaceDN w:val="0"/>
        <w:adjustRightInd w:val="0"/>
        <w:spacing w:after="0" w:line="240" w:lineRule="auto"/>
        <w:rPr>
          <w:rFonts w:ascii="Times New Roman" w:hAnsi="Times New Roman"/>
          <w:color w:val="000000"/>
        </w:rPr>
      </w:pPr>
    </w:p>
    <w:p w14:paraId="55CA0E09" w14:textId="77777777" w:rsidR="004374C9" w:rsidRPr="00376C3D" w:rsidRDefault="004374C9" w:rsidP="00C71FCC">
      <w:pPr>
        <w:autoSpaceDE w:val="0"/>
        <w:autoSpaceDN w:val="0"/>
        <w:adjustRightInd w:val="0"/>
        <w:spacing w:after="0" w:line="240" w:lineRule="auto"/>
        <w:rPr>
          <w:rFonts w:ascii="Times New Roman" w:hAnsi="Times New Roman"/>
          <w:color w:val="000000"/>
        </w:rPr>
      </w:pPr>
      <w:r w:rsidRPr="00376C3D">
        <w:rPr>
          <w:rFonts w:ascii="Times New Roman" w:hAnsi="Times New Roman"/>
          <w:b/>
          <w:color w:val="000000"/>
        </w:rPr>
        <w:t>Nedažnas šalutinis poveikis</w:t>
      </w:r>
      <w:r w:rsidRPr="00376C3D">
        <w:rPr>
          <w:rFonts w:ascii="Times New Roman" w:hAnsi="Times New Roman"/>
          <w:color w:val="000000"/>
        </w:rPr>
        <w:t xml:space="preserve"> </w:t>
      </w:r>
      <w:r w:rsidRPr="00376C3D">
        <w:rPr>
          <w:rFonts w:ascii="Times New Roman" w:hAnsi="Times New Roman"/>
        </w:rPr>
        <w:t>(gali pasireikšti mažiau kaip 1 iš 100 žmonių)</w:t>
      </w:r>
    </w:p>
    <w:p w14:paraId="438960F0" w14:textId="77777777" w:rsidR="004374C9" w:rsidRPr="00376C3D" w:rsidRDefault="004374C9" w:rsidP="00376C3D">
      <w:pPr>
        <w:numPr>
          <w:ilvl w:val="1"/>
          <w:numId w:val="12"/>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aukštas arba žemas kraujospūdis; </w:t>
      </w:r>
    </w:p>
    <w:p w14:paraId="08589FB9" w14:textId="77777777" w:rsidR="004374C9" w:rsidRPr="00376C3D" w:rsidRDefault="004374C9" w:rsidP="00376C3D">
      <w:pPr>
        <w:numPr>
          <w:ilvl w:val="1"/>
          <w:numId w:val="12"/>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nenormalus širdies plakimas arba nepakankamas širdies aprūpinimas krauju; </w:t>
      </w:r>
    </w:p>
    <w:p w14:paraId="4AF42917" w14:textId="77777777" w:rsidR="004374C9" w:rsidRPr="00376C3D" w:rsidRDefault="004374C9" w:rsidP="00376C3D">
      <w:pPr>
        <w:numPr>
          <w:ilvl w:val="1"/>
          <w:numId w:val="12"/>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venų spalvos pakitimas ir (arba) venų išsiplėtimas; </w:t>
      </w:r>
    </w:p>
    <w:p w14:paraId="13D929A1" w14:textId="77777777" w:rsidR="004374C9" w:rsidRPr="00376C3D" w:rsidRDefault="004374C9" w:rsidP="00376C3D">
      <w:pPr>
        <w:numPr>
          <w:ilvl w:val="1"/>
          <w:numId w:val="12"/>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nenormaliai didelis ar mažas kalio kiekis kraujyje; </w:t>
      </w:r>
    </w:p>
    <w:p w14:paraId="0D1EC9E7" w14:textId="77777777" w:rsidR="004374C9" w:rsidRPr="00376C3D" w:rsidRDefault="004374C9" w:rsidP="00376C3D">
      <w:pPr>
        <w:numPr>
          <w:ilvl w:val="1"/>
          <w:numId w:val="13"/>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didelis cukraus kiekis kraujyje arba šlapime; </w:t>
      </w:r>
    </w:p>
    <w:p w14:paraId="7134502C" w14:textId="77777777" w:rsidR="004374C9" w:rsidRPr="00376C3D" w:rsidRDefault="004374C9" w:rsidP="00376C3D">
      <w:pPr>
        <w:numPr>
          <w:ilvl w:val="1"/>
          <w:numId w:val="13"/>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mažas kalcio kiekis kraujyje; </w:t>
      </w:r>
    </w:p>
    <w:p w14:paraId="7EF49D18" w14:textId="77777777" w:rsidR="004374C9" w:rsidRPr="00376C3D" w:rsidRDefault="004374C9" w:rsidP="00376C3D">
      <w:pPr>
        <w:numPr>
          <w:ilvl w:val="1"/>
          <w:numId w:val="13"/>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didelis pigmento </w:t>
      </w:r>
      <w:proofErr w:type="spellStart"/>
      <w:r w:rsidRPr="00376C3D">
        <w:rPr>
          <w:rFonts w:ascii="Times New Roman" w:hAnsi="Times New Roman"/>
          <w:color w:val="000000"/>
        </w:rPr>
        <w:t>bilirubino</w:t>
      </w:r>
      <w:proofErr w:type="spellEnd"/>
      <w:r w:rsidRPr="00376C3D">
        <w:rPr>
          <w:rFonts w:ascii="Times New Roman" w:hAnsi="Times New Roman"/>
          <w:color w:val="000000"/>
        </w:rPr>
        <w:t xml:space="preserve"> kiekis kraujyje; </w:t>
      </w:r>
    </w:p>
    <w:p w14:paraId="093B9E54" w14:textId="77777777" w:rsidR="004374C9" w:rsidRPr="00376C3D" w:rsidRDefault="004374C9" w:rsidP="00376C3D">
      <w:pPr>
        <w:numPr>
          <w:ilvl w:val="1"/>
          <w:numId w:val="13"/>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didelis tam tikrų kepenų fermentų aktyvumas; </w:t>
      </w:r>
    </w:p>
    <w:p w14:paraId="4F35B2B0" w14:textId="77777777" w:rsidR="004374C9" w:rsidRPr="00376C3D" w:rsidRDefault="004374C9" w:rsidP="00376C3D">
      <w:pPr>
        <w:numPr>
          <w:ilvl w:val="1"/>
          <w:numId w:val="13"/>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nuotaikos pakilimas arba nerimo pojūtis; </w:t>
      </w:r>
    </w:p>
    <w:p w14:paraId="5A14F04A" w14:textId="77777777" w:rsidR="004374C9" w:rsidRPr="00376C3D" w:rsidRDefault="004374C9" w:rsidP="00376C3D">
      <w:pPr>
        <w:numPr>
          <w:ilvl w:val="1"/>
          <w:numId w:val="13"/>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mieguistumas arba nemiga; </w:t>
      </w:r>
    </w:p>
    <w:p w14:paraId="7053255D" w14:textId="77777777" w:rsidR="004374C9" w:rsidRPr="00376C3D" w:rsidRDefault="004374C9" w:rsidP="00376C3D">
      <w:pPr>
        <w:numPr>
          <w:ilvl w:val="1"/>
          <w:numId w:val="13"/>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apetito sumažėjimas arba netekimas; </w:t>
      </w:r>
    </w:p>
    <w:p w14:paraId="40CD62DC" w14:textId="77777777" w:rsidR="004374C9" w:rsidRPr="00376C3D" w:rsidRDefault="004374C9" w:rsidP="00376C3D">
      <w:pPr>
        <w:numPr>
          <w:ilvl w:val="1"/>
          <w:numId w:val="13"/>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silpnumas, nuovargis, karščiavimas arba gripui būdingi simptomai; </w:t>
      </w:r>
    </w:p>
    <w:p w14:paraId="2256785A" w14:textId="77777777" w:rsidR="004374C9" w:rsidRPr="00376C3D" w:rsidRDefault="004374C9" w:rsidP="00376C3D">
      <w:pPr>
        <w:numPr>
          <w:ilvl w:val="1"/>
          <w:numId w:val="13"/>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odos nutirpimo, deginimo, dilgčiojimo ar peršėjimo pojūtis; </w:t>
      </w:r>
    </w:p>
    <w:p w14:paraId="6A53D3C8" w14:textId="77777777" w:rsidR="004374C9" w:rsidRPr="00376C3D" w:rsidRDefault="004374C9" w:rsidP="00376C3D">
      <w:pPr>
        <w:numPr>
          <w:ilvl w:val="1"/>
          <w:numId w:val="13"/>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niežintis odos išbėrimas; </w:t>
      </w:r>
    </w:p>
    <w:p w14:paraId="2CF09D9D" w14:textId="77777777" w:rsidR="004374C9" w:rsidRPr="00376C3D" w:rsidRDefault="004374C9" w:rsidP="00376C3D">
      <w:pPr>
        <w:numPr>
          <w:ilvl w:val="1"/>
          <w:numId w:val="13"/>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sutrikęs regėjimas arba akių dirginimas; </w:t>
      </w:r>
    </w:p>
    <w:p w14:paraId="25DB507A" w14:textId="77777777" w:rsidR="004374C9" w:rsidRPr="00376C3D" w:rsidRDefault="004374C9" w:rsidP="00376C3D">
      <w:pPr>
        <w:numPr>
          <w:ilvl w:val="1"/>
          <w:numId w:val="13"/>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blogavimas dėl supimo transporte; </w:t>
      </w:r>
    </w:p>
    <w:p w14:paraId="69AB13E3" w14:textId="77777777" w:rsidR="004374C9" w:rsidRPr="00376C3D" w:rsidRDefault="004374C9" w:rsidP="00376C3D">
      <w:pPr>
        <w:numPr>
          <w:ilvl w:val="1"/>
          <w:numId w:val="13"/>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spengimas ausyse; </w:t>
      </w:r>
    </w:p>
    <w:p w14:paraId="6326D4D0" w14:textId="77777777" w:rsidR="004374C9" w:rsidRPr="00376C3D" w:rsidRDefault="004374C9" w:rsidP="00376C3D">
      <w:pPr>
        <w:numPr>
          <w:ilvl w:val="1"/>
          <w:numId w:val="13"/>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žagsulys, dujų kaupimasis žarnyne, burnos džiūvimas ar sutrikęs virškinimas; </w:t>
      </w:r>
    </w:p>
    <w:p w14:paraId="63BF183C" w14:textId="77777777" w:rsidR="004374C9" w:rsidRPr="00376C3D" w:rsidRDefault="004374C9" w:rsidP="00376C3D">
      <w:pPr>
        <w:numPr>
          <w:ilvl w:val="1"/>
          <w:numId w:val="13"/>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pilvo (skrandžio) skausmas; </w:t>
      </w:r>
    </w:p>
    <w:p w14:paraId="3511AC7C" w14:textId="77777777" w:rsidR="004374C9" w:rsidRPr="00376C3D" w:rsidRDefault="004374C9" w:rsidP="00376C3D">
      <w:pPr>
        <w:numPr>
          <w:ilvl w:val="1"/>
          <w:numId w:val="13"/>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pasunkėjęs </w:t>
      </w:r>
      <w:proofErr w:type="spellStart"/>
      <w:r w:rsidRPr="00376C3D">
        <w:rPr>
          <w:rFonts w:ascii="Times New Roman" w:hAnsi="Times New Roman"/>
          <w:color w:val="000000"/>
        </w:rPr>
        <w:t>šlapinimasis</w:t>
      </w:r>
      <w:proofErr w:type="spellEnd"/>
      <w:r w:rsidRPr="00376C3D">
        <w:rPr>
          <w:rFonts w:ascii="Times New Roman" w:hAnsi="Times New Roman"/>
          <w:color w:val="000000"/>
        </w:rPr>
        <w:t xml:space="preserve">; </w:t>
      </w:r>
    </w:p>
    <w:p w14:paraId="0212E01A" w14:textId="77777777" w:rsidR="004374C9" w:rsidRPr="00376C3D" w:rsidRDefault="004374C9" w:rsidP="00376C3D">
      <w:pPr>
        <w:numPr>
          <w:ilvl w:val="1"/>
          <w:numId w:val="13"/>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sąnarių skausmas; </w:t>
      </w:r>
    </w:p>
    <w:p w14:paraId="292BEAC3" w14:textId="77777777" w:rsidR="004374C9" w:rsidRPr="00376C3D" w:rsidRDefault="004374C9" w:rsidP="00376C3D">
      <w:pPr>
        <w:numPr>
          <w:ilvl w:val="1"/>
          <w:numId w:val="13"/>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pakitusi elektrokardiograma (pailgėjęs QT intervalas). </w:t>
      </w:r>
    </w:p>
    <w:p w14:paraId="14D9FFDB" w14:textId="77777777" w:rsidR="004374C9" w:rsidRPr="00376C3D" w:rsidRDefault="004374C9" w:rsidP="006B1233">
      <w:pPr>
        <w:autoSpaceDE w:val="0"/>
        <w:autoSpaceDN w:val="0"/>
        <w:adjustRightInd w:val="0"/>
        <w:spacing w:after="0" w:line="240" w:lineRule="auto"/>
        <w:rPr>
          <w:rFonts w:ascii="Times New Roman" w:hAnsi="Times New Roman"/>
          <w:color w:val="000000"/>
        </w:rPr>
      </w:pPr>
    </w:p>
    <w:p w14:paraId="0A3923D8" w14:textId="77777777" w:rsidR="004374C9" w:rsidRPr="00376C3D" w:rsidRDefault="004374C9" w:rsidP="00C71FCC">
      <w:pPr>
        <w:autoSpaceDE w:val="0"/>
        <w:autoSpaceDN w:val="0"/>
        <w:adjustRightInd w:val="0"/>
        <w:spacing w:after="0" w:line="240" w:lineRule="auto"/>
        <w:rPr>
          <w:rFonts w:ascii="Times New Roman" w:hAnsi="Times New Roman"/>
          <w:color w:val="000000"/>
        </w:rPr>
      </w:pPr>
      <w:r w:rsidRPr="00376C3D">
        <w:rPr>
          <w:rFonts w:ascii="Times New Roman" w:hAnsi="Times New Roman"/>
          <w:b/>
          <w:color w:val="000000"/>
        </w:rPr>
        <w:t>Labai retas šalutinis poveikis</w:t>
      </w:r>
      <w:r w:rsidRPr="00376C3D">
        <w:rPr>
          <w:rFonts w:ascii="Times New Roman" w:hAnsi="Times New Roman"/>
          <w:color w:val="000000"/>
        </w:rPr>
        <w:t xml:space="preserve"> </w:t>
      </w:r>
      <w:r w:rsidRPr="00376C3D">
        <w:rPr>
          <w:rFonts w:ascii="Times New Roman" w:hAnsi="Times New Roman"/>
        </w:rPr>
        <w:t>(gali pasireikšti mažiau kaip 1 iš 10000 žmonių)</w:t>
      </w:r>
    </w:p>
    <w:p w14:paraId="4D20BA2F" w14:textId="77777777" w:rsidR="004374C9" w:rsidRPr="00376C3D" w:rsidRDefault="004374C9" w:rsidP="00376C3D">
      <w:pPr>
        <w:numPr>
          <w:ilvl w:val="0"/>
          <w:numId w:val="14"/>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alerginės reakcijos į </w:t>
      </w:r>
      <w:proofErr w:type="spellStart"/>
      <w:r w:rsidRPr="00376C3D">
        <w:rPr>
          <w:rFonts w:ascii="Times New Roman" w:hAnsi="Times New Roman"/>
          <w:color w:val="000000"/>
        </w:rPr>
        <w:t>Palonosetron</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Sandoz</w:t>
      </w:r>
      <w:proofErr w:type="spellEnd"/>
      <w:r w:rsidRPr="00376C3D">
        <w:rPr>
          <w:rFonts w:ascii="Times New Roman" w:hAnsi="Times New Roman"/>
          <w:color w:val="000000"/>
        </w:rPr>
        <w:t>.</w:t>
      </w:r>
      <w:r w:rsidRPr="00376C3D">
        <w:rPr>
          <w:rFonts w:ascii="Times New Roman" w:hAnsi="Times New Roman"/>
          <w:color w:val="000000"/>
        </w:rPr>
        <w:br/>
        <w:t xml:space="preserve">Požymiai gali būti: lūpų, veido, liežuvio ar gerklės patinimas, pasunkėjęs kvėpavimas arba </w:t>
      </w:r>
      <w:proofErr w:type="spellStart"/>
      <w:r w:rsidRPr="00376C3D">
        <w:rPr>
          <w:rFonts w:ascii="Times New Roman" w:hAnsi="Times New Roman"/>
          <w:color w:val="000000"/>
        </w:rPr>
        <w:t>kolapsas</w:t>
      </w:r>
      <w:proofErr w:type="spellEnd"/>
      <w:r w:rsidRPr="00376C3D">
        <w:rPr>
          <w:rFonts w:ascii="Times New Roman" w:hAnsi="Times New Roman"/>
          <w:color w:val="000000"/>
        </w:rPr>
        <w:t>, taip pat galite pastebėti niežtintį, gumbuotą išbėrimą (dilgėlinę), deginimą ar skausmą injekcijos vietoje.</w:t>
      </w:r>
    </w:p>
    <w:p w14:paraId="7B93770F" w14:textId="77777777" w:rsidR="004374C9" w:rsidRPr="00376C3D" w:rsidRDefault="004374C9" w:rsidP="006B1233">
      <w:pPr>
        <w:autoSpaceDE w:val="0"/>
        <w:autoSpaceDN w:val="0"/>
        <w:adjustRightInd w:val="0"/>
        <w:spacing w:after="0" w:line="240" w:lineRule="auto"/>
        <w:rPr>
          <w:rFonts w:ascii="Times New Roman" w:hAnsi="Times New Roman"/>
          <w:color w:val="000000"/>
        </w:rPr>
      </w:pPr>
    </w:p>
    <w:p w14:paraId="634B806B" w14:textId="77777777" w:rsidR="004374C9" w:rsidRPr="00376C3D" w:rsidRDefault="004374C9" w:rsidP="00C71FCC">
      <w:pPr>
        <w:autoSpaceDE w:val="0"/>
        <w:autoSpaceDN w:val="0"/>
        <w:adjustRightInd w:val="0"/>
        <w:spacing w:after="0" w:line="240" w:lineRule="auto"/>
        <w:rPr>
          <w:rFonts w:ascii="Times New Roman" w:hAnsi="Times New Roman"/>
          <w:b/>
          <w:color w:val="000000"/>
        </w:rPr>
      </w:pPr>
      <w:r w:rsidRPr="00376C3D">
        <w:rPr>
          <w:rFonts w:ascii="Times New Roman" w:hAnsi="Times New Roman"/>
          <w:b/>
          <w:color w:val="000000"/>
        </w:rPr>
        <w:t xml:space="preserve">Vaikai ir paaugliai </w:t>
      </w:r>
    </w:p>
    <w:p w14:paraId="628A8061" w14:textId="77777777" w:rsidR="004374C9" w:rsidRPr="00376C3D" w:rsidRDefault="004374C9" w:rsidP="00376C3D">
      <w:pPr>
        <w:autoSpaceDE w:val="0"/>
        <w:autoSpaceDN w:val="0"/>
        <w:adjustRightInd w:val="0"/>
        <w:spacing w:after="0" w:line="240" w:lineRule="auto"/>
        <w:rPr>
          <w:rFonts w:ascii="Times New Roman" w:hAnsi="Times New Roman"/>
          <w:b/>
          <w:color w:val="000000"/>
        </w:rPr>
      </w:pPr>
    </w:p>
    <w:p w14:paraId="766BFE93"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b/>
          <w:color w:val="000000"/>
        </w:rPr>
        <w:t>Dažnas šalutinis poveikis</w:t>
      </w:r>
      <w:r w:rsidRPr="00376C3D">
        <w:rPr>
          <w:rFonts w:ascii="Times New Roman" w:hAnsi="Times New Roman"/>
          <w:color w:val="000000"/>
        </w:rPr>
        <w:t xml:space="preserve"> </w:t>
      </w:r>
      <w:r w:rsidRPr="00376C3D">
        <w:rPr>
          <w:rFonts w:ascii="Times New Roman" w:hAnsi="Times New Roman"/>
        </w:rPr>
        <w:t>(gali pasireikšti mažiau kaip 1 iš 10 žmonių),</w:t>
      </w:r>
    </w:p>
    <w:p w14:paraId="2812387A" w14:textId="77777777" w:rsidR="004374C9" w:rsidRPr="00376C3D" w:rsidRDefault="004374C9" w:rsidP="00376C3D">
      <w:pPr>
        <w:numPr>
          <w:ilvl w:val="0"/>
          <w:numId w:val="15"/>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lastRenderedPageBreak/>
        <w:t xml:space="preserve">galvos skausmas. </w:t>
      </w:r>
    </w:p>
    <w:p w14:paraId="5E0D6986" w14:textId="77777777" w:rsidR="004374C9" w:rsidRPr="00376C3D" w:rsidRDefault="004374C9" w:rsidP="006B1233">
      <w:pPr>
        <w:autoSpaceDE w:val="0"/>
        <w:autoSpaceDN w:val="0"/>
        <w:adjustRightInd w:val="0"/>
        <w:spacing w:after="0" w:line="240" w:lineRule="auto"/>
        <w:rPr>
          <w:rFonts w:ascii="Times New Roman" w:hAnsi="Times New Roman"/>
          <w:color w:val="000000"/>
        </w:rPr>
      </w:pPr>
    </w:p>
    <w:p w14:paraId="43962547" w14:textId="77777777" w:rsidR="004374C9" w:rsidRPr="00376C3D" w:rsidRDefault="004374C9" w:rsidP="00C71FCC">
      <w:pPr>
        <w:autoSpaceDE w:val="0"/>
        <w:autoSpaceDN w:val="0"/>
        <w:adjustRightInd w:val="0"/>
        <w:spacing w:after="0" w:line="240" w:lineRule="auto"/>
        <w:rPr>
          <w:rFonts w:ascii="Times New Roman" w:hAnsi="Times New Roman"/>
          <w:color w:val="000000"/>
        </w:rPr>
      </w:pPr>
      <w:r w:rsidRPr="00376C3D">
        <w:rPr>
          <w:rFonts w:ascii="Times New Roman" w:hAnsi="Times New Roman"/>
          <w:b/>
          <w:color w:val="000000"/>
        </w:rPr>
        <w:t>Nedažnas šalutinis poveikis</w:t>
      </w:r>
      <w:r w:rsidRPr="00376C3D">
        <w:rPr>
          <w:rFonts w:ascii="Times New Roman" w:hAnsi="Times New Roman"/>
          <w:color w:val="000000"/>
        </w:rPr>
        <w:t xml:space="preserve"> </w:t>
      </w:r>
      <w:r w:rsidRPr="00376C3D">
        <w:rPr>
          <w:rFonts w:ascii="Times New Roman" w:hAnsi="Times New Roman"/>
        </w:rPr>
        <w:t>(gali pasireikšti mažiau kaip 1 iš 100 žmonių)</w:t>
      </w:r>
    </w:p>
    <w:p w14:paraId="7220E856" w14:textId="77777777" w:rsidR="004374C9" w:rsidRPr="00376C3D" w:rsidRDefault="004374C9" w:rsidP="00376C3D">
      <w:pPr>
        <w:numPr>
          <w:ilvl w:val="1"/>
          <w:numId w:val="16"/>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svaigulys; </w:t>
      </w:r>
    </w:p>
    <w:p w14:paraId="737E1962" w14:textId="77777777" w:rsidR="004374C9" w:rsidRPr="00376C3D" w:rsidRDefault="004374C9" w:rsidP="00376C3D">
      <w:pPr>
        <w:numPr>
          <w:ilvl w:val="1"/>
          <w:numId w:val="16"/>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trūkčiojantys kūno judesiai; </w:t>
      </w:r>
    </w:p>
    <w:p w14:paraId="47A0C567" w14:textId="77777777" w:rsidR="004374C9" w:rsidRPr="00376C3D" w:rsidRDefault="004374C9" w:rsidP="00376C3D">
      <w:pPr>
        <w:numPr>
          <w:ilvl w:val="1"/>
          <w:numId w:val="16"/>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nenormalus širdies plakimas; </w:t>
      </w:r>
    </w:p>
    <w:p w14:paraId="7DC1E38B" w14:textId="77777777" w:rsidR="004374C9" w:rsidRPr="00376C3D" w:rsidRDefault="004374C9" w:rsidP="00376C3D">
      <w:pPr>
        <w:numPr>
          <w:ilvl w:val="1"/>
          <w:numId w:val="16"/>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kosulys ar dusulys; </w:t>
      </w:r>
    </w:p>
    <w:p w14:paraId="1243579D" w14:textId="77777777" w:rsidR="004374C9" w:rsidRPr="00376C3D" w:rsidRDefault="004374C9" w:rsidP="00376C3D">
      <w:pPr>
        <w:numPr>
          <w:ilvl w:val="1"/>
          <w:numId w:val="16"/>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kraujavimas iš nosies; </w:t>
      </w:r>
    </w:p>
    <w:p w14:paraId="3C84EF49" w14:textId="77777777" w:rsidR="004374C9" w:rsidRPr="00376C3D" w:rsidRDefault="004374C9" w:rsidP="00376C3D">
      <w:pPr>
        <w:numPr>
          <w:ilvl w:val="1"/>
          <w:numId w:val="16"/>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niežintis odos išbėrimas ar dilgėlinė; </w:t>
      </w:r>
    </w:p>
    <w:p w14:paraId="52DCA7C6" w14:textId="77777777" w:rsidR="004374C9" w:rsidRPr="00376C3D" w:rsidRDefault="004374C9" w:rsidP="00376C3D">
      <w:pPr>
        <w:numPr>
          <w:ilvl w:val="1"/>
          <w:numId w:val="16"/>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karščiavimas; </w:t>
      </w:r>
    </w:p>
    <w:p w14:paraId="761D321D" w14:textId="77777777" w:rsidR="004374C9" w:rsidRPr="00376C3D" w:rsidRDefault="004374C9" w:rsidP="00376C3D">
      <w:pPr>
        <w:numPr>
          <w:ilvl w:val="1"/>
          <w:numId w:val="16"/>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skausmas infuzijos vietoje. </w:t>
      </w:r>
    </w:p>
    <w:p w14:paraId="591884E9" w14:textId="77777777" w:rsidR="004374C9" w:rsidRPr="00376C3D" w:rsidRDefault="004374C9" w:rsidP="006B1233">
      <w:pPr>
        <w:autoSpaceDE w:val="0"/>
        <w:autoSpaceDN w:val="0"/>
        <w:adjustRightInd w:val="0"/>
        <w:spacing w:after="0" w:line="240" w:lineRule="auto"/>
        <w:rPr>
          <w:rFonts w:ascii="Times New Roman" w:hAnsi="Times New Roman"/>
          <w:color w:val="000000"/>
        </w:rPr>
      </w:pPr>
    </w:p>
    <w:p w14:paraId="1CAFBA96" w14:textId="77777777" w:rsidR="004374C9" w:rsidRPr="00376C3D" w:rsidRDefault="004374C9" w:rsidP="00C71FCC">
      <w:pPr>
        <w:tabs>
          <w:tab w:val="left" w:pos="567"/>
        </w:tabs>
        <w:spacing w:after="0" w:line="240" w:lineRule="auto"/>
        <w:rPr>
          <w:rFonts w:ascii="Times New Roman" w:hAnsi="Times New Roman"/>
          <w:b/>
        </w:rPr>
      </w:pPr>
      <w:r w:rsidRPr="00376C3D">
        <w:rPr>
          <w:rFonts w:ascii="Times New Roman" w:hAnsi="Times New Roman"/>
          <w:b/>
        </w:rPr>
        <w:t>Pranešimas apie šalutinį poveikį</w:t>
      </w:r>
    </w:p>
    <w:p w14:paraId="1C95BB1A" w14:textId="77777777" w:rsidR="004374C9" w:rsidRPr="00376C3D" w:rsidRDefault="004374C9" w:rsidP="00C71FCC">
      <w:pPr>
        <w:tabs>
          <w:tab w:val="left" w:pos="567"/>
        </w:tabs>
        <w:spacing w:after="0" w:line="240" w:lineRule="auto"/>
        <w:ind w:right="-449"/>
        <w:rPr>
          <w:rFonts w:ascii="Times New Roman" w:hAnsi="Times New Roman"/>
        </w:rPr>
      </w:pPr>
      <w:r w:rsidRPr="00376C3D">
        <w:rPr>
          <w:rFonts w:ascii="Times New Roman" w:hAnsi="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1" w:history="1">
        <w:r w:rsidRPr="00376C3D">
          <w:rPr>
            <w:rFonts w:ascii="Times New Roman" w:hAnsi="Times New Roman"/>
            <w:color w:val="0000FF"/>
            <w:u w:val="single"/>
          </w:rPr>
          <w:t>www.vvkt.lt</w:t>
        </w:r>
      </w:hyperlink>
      <w:r w:rsidRPr="00376C3D">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376C3D">
          <w:rPr>
            <w:rFonts w:ascii="Times New Roman" w:hAnsi="Times New Roman"/>
            <w:color w:val="0000FF"/>
            <w:u w:val="single"/>
          </w:rPr>
          <w:t>NepageidaujamaR@vvkt.lt</w:t>
        </w:r>
      </w:hyperlink>
      <w:r w:rsidRPr="00376C3D">
        <w:rPr>
          <w:rFonts w:ascii="Times New Roman" w:hAnsi="Times New Roman"/>
        </w:rPr>
        <w:t xml:space="preserve">, taip pat per Valstybinės vaistų kontrolės tarnybos prie Lietuvos Respublikos sveikatos apsaugos ministerijos interneto svetainę (adresu </w:t>
      </w:r>
      <w:hyperlink r:id="rId13" w:history="1">
        <w:r w:rsidRPr="00376C3D">
          <w:rPr>
            <w:rFonts w:ascii="Times New Roman" w:hAnsi="Times New Roman"/>
            <w:color w:val="0000FF"/>
            <w:u w:val="single"/>
          </w:rPr>
          <w:t>http://www.vvkt.lt</w:t>
        </w:r>
      </w:hyperlink>
      <w:r w:rsidRPr="00376C3D">
        <w:rPr>
          <w:rFonts w:ascii="Times New Roman" w:hAnsi="Times New Roman"/>
        </w:rPr>
        <w:t>). Pranešdami apie šalutinį poveikį galite mums padėti gauti daugiau informacijos apie šio vaisto saugumą.</w:t>
      </w:r>
    </w:p>
    <w:p w14:paraId="3737872C" w14:textId="77777777" w:rsidR="004374C9" w:rsidRPr="00376C3D" w:rsidRDefault="004374C9" w:rsidP="00376C3D">
      <w:pPr>
        <w:tabs>
          <w:tab w:val="left" w:pos="567"/>
        </w:tabs>
        <w:spacing w:after="0" w:line="240" w:lineRule="auto"/>
        <w:ind w:right="-449"/>
        <w:rPr>
          <w:rFonts w:ascii="Times New Roman" w:hAnsi="Times New Roman"/>
        </w:rPr>
      </w:pPr>
    </w:p>
    <w:p w14:paraId="68497BB3" w14:textId="77777777" w:rsidR="004374C9" w:rsidRPr="00376C3D" w:rsidRDefault="004374C9" w:rsidP="00376C3D">
      <w:pPr>
        <w:numPr>
          <w:ilvl w:val="12"/>
          <w:numId w:val="0"/>
        </w:numPr>
        <w:spacing w:after="0" w:line="240" w:lineRule="auto"/>
        <w:ind w:right="-2"/>
        <w:rPr>
          <w:rFonts w:ascii="Times New Roman" w:hAnsi="Times New Roman"/>
        </w:rPr>
      </w:pPr>
    </w:p>
    <w:p w14:paraId="661B5E43" w14:textId="77777777" w:rsidR="004374C9" w:rsidRPr="00376C3D" w:rsidRDefault="004374C9" w:rsidP="00376C3D">
      <w:pPr>
        <w:tabs>
          <w:tab w:val="left" w:pos="567"/>
        </w:tabs>
        <w:spacing w:after="0" w:line="240" w:lineRule="auto"/>
        <w:rPr>
          <w:rFonts w:ascii="Times New Roman" w:hAnsi="Times New Roman"/>
          <w:b/>
        </w:rPr>
      </w:pPr>
      <w:bookmarkStart w:id="9" w:name="_Toc129243268"/>
      <w:bookmarkStart w:id="10" w:name="_Toc129243143"/>
      <w:r w:rsidRPr="00376C3D">
        <w:rPr>
          <w:rFonts w:ascii="Times New Roman" w:hAnsi="Times New Roman"/>
          <w:b/>
        </w:rPr>
        <w:t>5.</w:t>
      </w:r>
      <w:r w:rsidRPr="00376C3D">
        <w:rPr>
          <w:rFonts w:ascii="Times New Roman" w:hAnsi="Times New Roman"/>
          <w:b/>
        </w:rPr>
        <w:tab/>
        <w:t>Kaip laikyti</w:t>
      </w:r>
      <w:bookmarkEnd w:id="9"/>
      <w:bookmarkEnd w:id="10"/>
      <w:r w:rsidRPr="00376C3D">
        <w:rPr>
          <w:rFonts w:ascii="Times New Roman" w:hAnsi="Times New Roman"/>
          <w:b/>
        </w:rPr>
        <w:t xml:space="preserve"> </w:t>
      </w:r>
      <w:proofErr w:type="spellStart"/>
      <w:r w:rsidRPr="00376C3D">
        <w:rPr>
          <w:rFonts w:ascii="Times New Roman" w:hAnsi="Times New Roman"/>
          <w:b/>
        </w:rPr>
        <w:t>Palonosetron</w:t>
      </w:r>
      <w:proofErr w:type="spellEnd"/>
      <w:r w:rsidRPr="00376C3D">
        <w:rPr>
          <w:rFonts w:ascii="Times New Roman" w:hAnsi="Times New Roman"/>
          <w:b/>
        </w:rPr>
        <w:t xml:space="preserve"> </w:t>
      </w:r>
      <w:proofErr w:type="spellStart"/>
      <w:r w:rsidRPr="00376C3D">
        <w:rPr>
          <w:rFonts w:ascii="Times New Roman" w:hAnsi="Times New Roman"/>
          <w:b/>
        </w:rPr>
        <w:t>Sandoz</w:t>
      </w:r>
      <w:proofErr w:type="spellEnd"/>
    </w:p>
    <w:p w14:paraId="42FC212F" w14:textId="77777777" w:rsidR="004374C9" w:rsidRPr="00376C3D" w:rsidRDefault="004374C9" w:rsidP="00376C3D">
      <w:pPr>
        <w:tabs>
          <w:tab w:val="left" w:pos="567"/>
        </w:tabs>
        <w:spacing w:after="0" w:line="240" w:lineRule="auto"/>
        <w:rPr>
          <w:rFonts w:ascii="Times New Roman" w:hAnsi="Times New Roman"/>
        </w:rPr>
      </w:pPr>
    </w:p>
    <w:p w14:paraId="5D91D0AE"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Šį vaistą laikykite vaikams nepastebimoje ir nepasiekiamoje vietoje.</w:t>
      </w:r>
    </w:p>
    <w:p w14:paraId="3DFF7D6D" w14:textId="77777777" w:rsidR="004374C9" w:rsidRPr="00376C3D" w:rsidRDefault="004374C9" w:rsidP="00376C3D">
      <w:pPr>
        <w:tabs>
          <w:tab w:val="left" w:pos="567"/>
        </w:tabs>
        <w:spacing w:after="0" w:line="240" w:lineRule="auto"/>
        <w:rPr>
          <w:rFonts w:ascii="Times New Roman" w:hAnsi="Times New Roman"/>
        </w:rPr>
      </w:pPr>
    </w:p>
    <w:p w14:paraId="0D7B8CC0"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Ant kartono dėžutės po „Tinka iki“ ir flakono po „EXP“ nurodytam tinkamumo laikui pasibaigus, šio vaisto vartoti negalima. Vaistas tinkamas vartoti iki paskutinės nurodyto mėnesio dienos.</w:t>
      </w:r>
    </w:p>
    <w:p w14:paraId="57D36688" w14:textId="77777777" w:rsidR="004374C9" w:rsidRPr="00376C3D" w:rsidRDefault="004374C9" w:rsidP="00376C3D">
      <w:pPr>
        <w:tabs>
          <w:tab w:val="left" w:pos="567"/>
        </w:tabs>
        <w:spacing w:after="0" w:line="240" w:lineRule="auto"/>
        <w:rPr>
          <w:rFonts w:ascii="Times New Roman" w:hAnsi="Times New Roman"/>
        </w:rPr>
      </w:pPr>
    </w:p>
    <w:p w14:paraId="641165DE" w14:textId="77777777" w:rsidR="004374C9" w:rsidRPr="00376C3D" w:rsidRDefault="004374C9" w:rsidP="00376C3D">
      <w:pPr>
        <w:tabs>
          <w:tab w:val="left" w:pos="567"/>
        </w:tabs>
        <w:spacing w:after="0" w:line="260" w:lineRule="exact"/>
        <w:rPr>
          <w:rFonts w:ascii="Times New Roman" w:hAnsi="Times New Roman"/>
        </w:rPr>
      </w:pPr>
      <w:r w:rsidRPr="00376C3D">
        <w:rPr>
          <w:rFonts w:ascii="Times New Roman" w:hAnsi="Times New Roman"/>
        </w:rPr>
        <w:t>Šiam vaistui specialių laikymo sąlygų nereikia.</w:t>
      </w:r>
    </w:p>
    <w:p w14:paraId="0A7DD629" w14:textId="77777777" w:rsidR="004374C9" w:rsidRPr="00376C3D" w:rsidRDefault="004374C9" w:rsidP="00376C3D">
      <w:pPr>
        <w:tabs>
          <w:tab w:val="left" w:pos="567"/>
        </w:tabs>
        <w:spacing w:after="0" w:line="260" w:lineRule="exact"/>
        <w:rPr>
          <w:rFonts w:ascii="Times New Roman" w:hAnsi="Times New Roman"/>
        </w:rPr>
      </w:pPr>
    </w:p>
    <w:p w14:paraId="188D9493" w14:textId="77777777" w:rsidR="004374C9" w:rsidRPr="00376C3D" w:rsidRDefault="004374C9" w:rsidP="00376C3D">
      <w:pPr>
        <w:tabs>
          <w:tab w:val="left" w:pos="567"/>
        </w:tabs>
        <w:spacing w:after="0" w:line="260" w:lineRule="exact"/>
        <w:rPr>
          <w:rFonts w:ascii="Times New Roman" w:hAnsi="Times New Roman"/>
        </w:rPr>
      </w:pPr>
      <w:r w:rsidRPr="00376C3D">
        <w:rPr>
          <w:rFonts w:ascii="Times New Roman" w:hAnsi="Times New Roman"/>
        </w:rPr>
        <w:t>Vartoti tik vieną kartą, bet koks nesuvartotas tirpalas turi būti sunaikintas.</w:t>
      </w:r>
    </w:p>
    <w:p w14:paraId="0A898F4A" w14:textId="77777777" w:rsidR="004374C9" w:rsidRPr="00376C3D" w:rsidRDefault="004374C9" w:rsidP="00376C3D">
      <w:pPr>
        <w:tabs>
          <w:tab w:val="left" w:pos="567"/>
        </w:tabs>
        <w:spacing w:after="0" w:line="240" w:lineRule="auto"/>
        <w:rPr>
          <w:rFonts w:ascii="Times New Roman" w:hAnsi="Times New Roman"/>
        </w:rPr>
      </w:pPr>
    </w:p>
    <w:p w14:paraId="5A4AD316" w14:textId="77777777" w:rsidR="004374C9" w:rsidRPr="00376C3D" w:rsidRDefault="004374C9" w:rsidP="00376C3D">
      <w:pPr>
        <w:tabs>
          <w:tab w:val="left" w:pos="567"/>
        </w:tabs>
        <w:spacing w:after="0" w:line="240" w:lineRule="auto"/>
        <w:rPr>
          <w:rFonts w:ascii="Times New Roman" w:hAnsi="Times New Roman"/>
        </w:rPr>
      </w:pPr>
      <w:r w:rsidRPr="00376C3D">
        <w:rPr>
          <w:rFonts w:ascii="Times New Roman" w:hAnsi="Times New Roman"/>
        </w:rPr>
        <w:t>Vaistų negalima išmesti į kanalizaciją arba su buitinėmis</w:t>
      </w:r>
      <w:r w:rsidRPr="00376C3D">
        <w:rPr>
          <w:rFonts w:ascii="Times New Roman" w:hAnsi="Times New Roman"/>
          <w:color w:val="993366"/>
        </w:rPr>
        <w:t xml:space="preserve"> </w:t>
      </w:r>
      <w:r w:rsidRPr="00376C3D">
        <w:rPr>
          <w:rFonts w:ascii="Times New Roman" w:hAnsi="Times New Roman"/>
        </w:rPr>
        <w:t>atliekomis. Kaip išmesti nereikalingus vaistus, klauskite vaistininko. Šios priemonės padės apsaugoti aplinką.</w:t>
      </w:r>
    </w:p>
    <w:p w14:paraId="0390DE98" w14:textId="77777777" w:rsidR="004374C9" w:rsidRPr="00376C3D" w:rsidRDefault="004374C9" w:rsidP="00376C3D">
      <w:pPr>
        <w:tabs>
          <w:tab w:val="left" w:pos="567"/>
        </w:tabs>
        <w:spacing w:after="0" w:line="240" w:lineRule="auto"/>
        <w:rPr>
          <w:rFonts w:ascii="Times New Roman" w:hAnsi="Times New Roman"/>
        </w:rPr>
      </w:pPr>
    </w:p>
    <w:p w14:paraId="67B81A66" w14:textId="77777777" w:rsidR="004374C9" w:rsidRPr="00376C3D" w:rsidRDefault="004374C9" w:rsidP="00376C3D">
      <w:pPr>
        <w:tabs>
          <w:tab w:val="left" w:pos="567"/>
        </w:tabs>
        <w:spacing w:after="0" w:line="240" w:lineRule="auto"/>
        <w:rPr>
          <w:rFonts w:ascii="Times New Roman" w:hAnsi="Times New Roman"/>
        </w:rPr>
      </w:pPr>
    </w:p>
    <w:p w14:paraId="1CD9A934" w14:textId="77777777" w:rsidR="004374C9" w:rsidRPr="00376C3D" w:rsidRDefault="004374C9" w:rsidP="00376C3D">
      <w:pPr>
        <w:tabs>
          <w:tab w:val="left" w:pos="567"/>
        </w:tabs>
        <w:spacing w:after="0" w:line="240" w:lineRule="auto"/>
        <w:rPr>
          <w:rFonts w:ascii="Times New Roman" w:hAnsi="Times New Roman"/>
          <w:b/>
        </w:rPr>
      </w:pPr>
      <w:bookmarkStart w:id="11" w:name="_Toc129243269"/>
      <w:bookmarkStart w:id="12" w:name="_Toc129243144"/>
      <w:r w:rsidRPr="00376C3D">
        <w:rPr>
          <w:rFonts w:ascii="Times New Roman" w:hAnsi="Times New Roman"/>
          <w:b/>
        </w:rPr>
        <w:t>6.</w:t>
      </w:r>
      <w:r w:rsidRPr="00376C3D">
        <w:rPr>
          <w:rFonts w:ascii="Times New Roman" w:hAnsi="Times New Roman"/>
          <w:b/>
        </w:rPr>
        <w:tab/>
        <w:t>Pakuotės turinys ir kita informacija</w:t>
      </w:r>
      <w:bookmarkEnd w:id="11"/>
      <w:bookmarkEnd w:id="12"/>
    </w:p>
    <w:p w14:paraId="653CE3D0" w14:textId="77777777" w:rsidR="004374C9" w:rsidRPr="00376C3D" w:rsidRDefault="004374C9" w:rsidP="00376C3D">
      <w:pPr>
        <w:tabs>
          <w:tab w:val="left" w:pos="567"/>
        </w:tabs>
        <w:spacing w:after="0" w:line="240" w:lineRule="auto"/>
        <w:rPr>
          <w:rFonts w:ascii="Times New Roman" w:hAnsi="Times New Roman"/>
        </w:rPr>
      </w:pPr>
    </w:p>
    <w:p w14:paraId="6BFC9E0B" w14:textId="77777777" w:rsidR="004374C9" w:rsidRPr="00376C3D" w:rsidRDefault="004374C9" w:rsidP="00376C3D">
      <w:pPr>
        <w:tabs>
          <w:tab w:val="left" w:pos="567"/>
        </w:tabs>
        <w:spacing w:after="0" w:line="240" w:lineRule="auto"/>
        <w:rPr>
          <w:rFonts w:ascii="Times New Roman" w:hAnsi="Times New Roman"/>
          <w:b/>
        </w:rPr>
      </w:pPr>
      <w:proofErr w:type="spellStart"/>
      <w:r w:rsidRPr="00376C3D">
        <w:rPr>
          <w:rFonts w:ascii="Times New Roman" w:hAnsi="Times New Roman"/>
          <w:b/>
        </w:rPr>
        <w:t>Palonosetron</w:t>
      </w:r>
      <w:proofErr w:type="spellEnd"/>
      <w:r w:rsidRPr="00376C3D">
        <w:rPr>
          <w:rFonts w:ascii="Times New Roman" w:hAnsi="Times New Roman"/>
          <w:b/>
        </w:rPr>
        <w:t xml:space="preserve"> </w:t>
      </w:r>
      <w:proofErr w:type="spellStart"/>
      <w:r w:rsidRPr="00376C3D">
        <w:rPr>
          <w:rFonts w:ascii="Times New Roman" w:hAnsi="Times New Roman"/>
          <w:b/>
        </w:rPr>
        <w:t>Sandoz</w:t>
      </w:r>
      <w:proofErr w:type="spellEnd"/>
      <w:r w:rsidRPr="00376C3D">
        <w:rPr>
          <w:rFonts w:ascii="Times New Roman" w:hAnsi="Times New Roman"/>
          <w:b/>
        </w:rPr>
        <w:t xml:space="preserve"> sudėtis</w:t>
      </w:r>
    </w:p>
    <w:p w14:paraId="5547F306" w14:textId="77777777" w:rsidR="004374C9" w:rsidRPr="00376C3D" w:rsidRDefault="004374C9" w:rsidP="00376C3D">
      <w:pPr>
        <w:numPr>
          <w:ilvl w:val="0"/>
          <w:numId w:val="17"/>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Veiklioji medžiaga yra </w:t>
      </w:r>
      <w:proofErr w:type="spellStart"/>
      <w:r w:rsidRPr="00376C3D">
        <w:rPr>
          <w:rFonts w:ascii="Times New Roman" w:hAnsi="Times New Roman"/>
          <w:color w:val="000000"/>
        </w:rPr>
        <w:t>palonosetronas</w:t>
      </w:r>
      <w:proofErr w:type="spellEnd"/>
      <w:r w:rsidRPr="00376C3D">
        <w:rPr>
          <w:rFonts w:ascii="Times New Roman" w:hAnsi="Times New Roman"/>
          <w:color w:val="000000"/>
        </w:rPr>
        <w:t xml:space="preserve"> (hidrochlorido pavidalu).</w:t>
      </w:r>
      <w:r w:rsidRPr="00376C3D">
        <w:rPr>
          <w:rFonts w:ascii="Times New Roman" w:hAnsi="Times New Roman"/>
          <w:color w:val="000000"/>
        </w:rPr>
        <w:br/>
        <w:t>Kiekviename tirpalo mililitre yra 50 </w:t>
      </w:r>
      <w:proofErr w:type="spellStart"/>
      <w:r w:rsidRPr="00376C3D">
        <w:rPr>
          <w:rFonts w:ascii="Times New Roman" w:hAnsi="Times New Roman"/>
          <w:color w:val="000000"/>
        </w:rPr>
        <w:t>mikrogramų</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palonosetrono</w:t>
      </w:r>
      <w:proofErr w:type="spellEnd"/>
      <w:r w:rsidRPr="00376C3D">
        <w:rPr>
          <w:rFonts w:ascii="Times New Roman" w:hAnsi="Times New Roman"/>
          <w:color w:val="000000"/>
        </w:rPr>
        <w:t>. Kiekviename 5 ml tirpalo flakone yra 250 </w:t>
      </w:r>
      <w:proofErr w:type="spellStart"/>
      <w:r w:rsidRPr="00376C3D">
        <w:rPr>
          <w:rFonts w:ascii="Times New Roman" w:hAnsi="Times New Roman"/>
          <w:color w:val="000000"/>
        </w:rPr>
        <w:t>mikrogramų</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palonosetrono</w:t>
      </w:r>
      <w:proofErr w:type="spellEnd"/>
      <w:r w:rsidRPr="00376C3D">
        <w:rPr>
          <w:rFonts w:ascii="Times New Roman" w:hAnsi="Times New Roman"/>
          <w:color w:val="000000"/>
        </w:rPr>
        <w:t xml:space="preserve">. </w:t>
      </w:r>
    </w:p>
    <w:p w14:paraId="4442FDBA" w14:textId="77777777" w:rsidR="004374C9" w:rsidRPr="00376C3D" w:rsidRDefault="004374C9" w:rsidP="00376C3D">
      <w:pPr>
        <w:numPr>
          <w:ilvl w:val="0"/>
          <w:numId w:val="17"/>
        </w:numPr>
        <w:autoSpaceDE w:val="0"/>
        <w:autoSpaceDN w:val="0"/>
        <w:adjustRightInd w:val="0"/>
        <w:spacing w:after="0" w:line="240" w:lineRule="auto"/>
        <w:ind w:left="567" w:hanging="567"/>
        <w:rPr>
          <w:rFonts w:ascii="Times New Roman" w:hAnsi="Times New Roman"/>
          <w:color w:val="000000"/>
        </w:rPr>
      </w:pPr>
      <w:r w:rsidRPr="00376C3D">
        <w:rPr>
          <w:rFonts w:ascii="Times New Roman" w:hAnsi="Times New Roman"/>
          <w:color w:val="000000"/>
        </w:rPr>
        <w:t xml:space="preserve">Pagalbinės medžiagos yra </w:t>
      </w:r>
      <w:proofErr w:type="spellStart"/>
      <w:r w:rsidRPr="00376C3D">
        <w:rPr>
          <w:rFonts w:ascii="Times New Roman" w:hAnsi="Times New Roman"/>
          <w:color w:val="000000"/>
        </w:rPr>
        <w:t>manitolis</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dinatrio</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edetatas</w:t>
      </w:r>
      <w:proofErr w:type="spellEnd"/>
      <w:r w:rsidRPr="00376C3D">
        <w:rPr>
          <w:rFonts w:ascii="Times New Roman" w:hAnsi="Times New Roman"/>
          <w:color w:val="000000"/>
        </w:rPr>
        <w:t xml:space="preserve">, natrio citratas, citrinų rūgštis </w:t>
      </w:r>
      <w:proofErr w:type="spellStart"/>
      <w:r w:rsidRPr="00376C3D">
        <w:rPr>
          <w:rFonts w:ascii="Times New Roman" w:hAnsi="Times New Roman"/>
          <w:color w:val="000000"/>
        </w:rPr>
        <w:t>monohidratas</w:t>
      </w:r>
      <w:proofErr w:type="spellEnd"/>
      <w:r w:rsidRPr="00376C3D">
        <w:rPr>
          <w:rFonts w:ascii="Times New Roman" w:hAnsi="Times New Roman"/>
          <w:color w:val="000000"/>
        </w:rPr>
        <w:t xml:space="preserve">, injekcinis vanduo, natrio </w:t>
      </w:r>
      <w:proofErr w:type="spellStart"/>
      <w:r w:rsidRPr="00376C3D">
        <w:rPr>
          <w:rFonts w:ascii="Times New Roman" w:hAnsi="Times New Roman"/>
          <w:color w:val="000000"/>
        </w:rPr>
        <w:t>hidroksidas</w:t>
      </w:r>
      <w:proofErr w:type="spellEnd"/>
      <w:r w:rsidRPr="00376C3D">
        <w:rPr>
          <w:rFonts w:ascii="Times New Roman" w:hAnsi="Times New Roman"/>
          <w:color w:val="000000"/>
        </w:rPr>
        <w:t>, vandenilio chlorido rūgštis.</w:t>
      </w:r>
    </w:p>
    <w:p w14:paraId="590CAC86" w14:textId="77777777" w:rsidR="004374C9" w:rsidRPr="00376C3D" w:rsidRDefault="004374C9" w:rsidP="006B1233">
      <w:pPr>
        <w:autoSpaceDE w:val="0"/>
        <w:autoSpaceDN w:val="0"/>
        <w:adjustRightInd w:val="0"/>
        <w:spacing w:after="0" w:line="240" w:lineRule="auto"/>
        <w:rPr>
          <w:rFonts w:ascii="Times New Roman" w:hAnsi="Times New Roman"/>
          <w:color w:val="000000"/>
        </w:rPr>
      </w:pPr>
    </w:p>
    <w:p w14:paraId="5643765B" w14:textId="77777777" w:rsidR="004374C9" w:rsidRPr="00376C3D" w:rsidRDefault="004374C9" w:rsidP="00C71FCC">
      <w:pPr>
        <w:autoSpaceDE w:val="0"/>
        <w:autoSpaceDN w:val="0"/>
        <w:adjustRightInd w:val="0"/>
        <w:spacing w:after="0" w:line="240" w:lineRule="auto"/>
        <w:rPr>
          <w:rFonts w:ascii="Times New Roman" w:hAnsi="Times New Roman"/>
          <w:color w:val="000000"/>
        </w:rPr>
      </w:pPr>
      <w:proofErr w:type="spellStart"/>
      <w:r w:rsidRPr="00376C3D">
        <w:rPr>
          <w:rFonts w:ascii="Times New Roman" w:hAnsi="Times New Roman"/>
          <w:b/>
          <w:color w:val="000000"/>
        </w:rPr>
        <w:t>Palonosetron</w:t>
      </w:r>
      <w:proofErr w:type="spellEnd"/>
      <w:r w:rsidRPr="00376C3D">
        <w:rPr>
          <w:rFonts w:ascii="Times New Roman" w:hAnsi="Times New Roman"/>
          <w:b/>
          <w:color w:val="000000"/>
        </w:rPr>
        <w:t xml:space="preserve"> </w:t>
      </w:r>
      <w:proofErr w:type="spellStart"/>
      <w:r w:rsidRPr="00376C3D">
        <w:rPr>
          <w:rFonts w:ascii="Times New Roman" w:hAnsi="Times New Roman"/>
          <w:b/>
          <w:color w:val="000000"/>
        </w:rPr>
        <w:t>Sandoz</w:t>
      </w:r>
      <w:proofErr w:type="spellEnd"/>
      <w:r w:rsidRPr="00376C3D">
        <w:rPr>
          <w:rFonts w:ascii="Times New Roman" w:hAnsi="Times New Roman"/>
          <w:b/>
          <w:color w:val="000000"/>
        </w:rPr>
        <w:t xml:space="preserve"> išvaizda ir kiekis pakuotėje </w:t>
      </w:r>
    </w:p>
    <w:p w14:paraId="75206D8D" w14:textId="77777777" w:rsidR="004374C9" w:rsidRPr="00376C3D" w:rsidRDefault="004374C9" w:rsidP="00376C3D">
      <w:pPr>
        <w:autoSpaceDE w:val="0"/>
        <w:autoSpaceDN w:val="0"/>
        <w:adjustRightInd w:val="0"/>
        <w:spacing w:after="0" w:line="240" w:lineRule="auto"/>
        <w:rPr>
          <w:rFonts w:ascii="Times New Roman" w:hAnsi="Times New Roman"/>
          <w:color w:val="000000"/>
        </w:rPr>
      </w:pPr>
      <w:proofErr w:type="spellStart"/>
      <w:r w:rsidRPr="00376C3D">
        <w:rPr>
          <w:rFonts w:ascii="Times New Roman" w:hAnsi="Times New Roman"/>
          <w:color w:val="000000"/>
        </w:rPr>
        <w:lastRenderedPageBreak/>
        <w:t>Palonosetron</w:t>
      </w:r>
      <w:proofErr w:type="spellEnd"/>
      <w:r w:rsidRPr="00376C3D">
        <w:rPr>
          <w:rFonts w:ascii="Times New Roman" w:hAnsi="Times New Roman"/>
          <w:color w:val="000000"/>
        </w:rPr>
        <w:t xml:space="preserve"> </w:t>
      </w:r>
      <w:proofErr w:type="spellStart"/>
      <w:r w:rsidRPr="00376C3D">
        <w:rPr>
          <w:rFonts w:ascii="Times New Roman" w:hAnsi="Times New Roman"/>
          <w:color w:val="000000"/>
        </w:rPr>
        <w:t>Sandoz</w:t>
      </w:r>
      <w:proofErr w:type="spellEnd"/>
      <w:r w:rsidRPr="00376C3D">
        <w:rPr>
          <w:rFonts w:ascii="Times New Roman" w:hAnsi="Times New Roman"/>
          <w:color w:val="000000"/>
        </w:rPr>
        <w:t xml:space="preserve"> injekcinis tirpalas yra skaidrus, bespalvis tirpalas</w:t>
      </w:r>
      <w:r w:rsidR="00114478" w:rsidRPr="00376C3D">
        <w:rPr>
          <w:rFonts w:ascii="Times New Roman" w:eastAsia="Times New Roman" w:hAnsi="Times New Roman" w:cs="Times New Roman"/>
          <w:color w:val="000000"/>
          <w:lang w:eastAsia="sl-SI"/>
        </w:rPr>
        <w:t xml:space="preserve"> be matomų dalelių, kurio pH yra 4,5</w:t>
      </w:r>
      <w:r w:rsidR="00114478" w:rsidRPr="00376C3D">
        <w:rPr>
          <w:rFonts w:ascii="Times New Roman" w:eastAsia="Times New Roman" w:hAnsi="Times New Roman" w:cs="Times New Roman"/>
          <w:color w:val="000000"/>
          <w:lang w:eastAsia="sl-SI"/>
        </w:rPr>
        <w:noBreakHyphen/>
        <w:t>5,5</w:t>
      </w:r>
      <w:r w:rsidRPr="00376C3D">
        <w:rPr>
          <w:rFonts w:ascii="Times New Roman" w:hAnsi="Times New Roman"/>
          <w:color w:val="000000"/>
        </w:rPr>
        <w:t xml:space="preserve">, tiekiamas pakuotėje, kurioje yra vienas I tipo stiklo flakonas, užkimštas </w:t>
      </w:r>
      <w:proofErr w:type="spellStart"/>
      <w:r w:rsidR="00114478" w:rsidRPr="00376C3D">
        <w:rPr>
          <w:rFonts w:ascii="Times New Roman" w:eastAsia="Times New Roman" w:hAnsi="Times New Roman" w:cs="Times New Roman"/>
          <w:color w:val="000000"/>
          <w:lang w:eastAsia="sl-SI"/>
        </w:rPr>
        <w:t>fluoropolimeru</w:t>
      </w:r>
      <w:proofErr w:type="spellEnd"/>
      <w:r w:rsidR="00114478" w:rsidRPr="00376C3D">
        <w:rPr>
          <w:rFonts w:ascii="Times New Roman" w:eastAsia="Times New Roman" w:hAnsi="Times New Roman" w:cs="Times New Roman"/>
          <w:color w:val="000000"/>
          <w:lang w:eastAsia="sl-SI"/>
        </w:rPr>
        <w:t xml:space="preserve"> padengtu </w:t>
      </w:r>
      <w:proofErr w:type="spellStart"/>
      <w:r w:rsidR="00114478" w:rsidRPr="00376C3D">
        <w:rPr>
          <w:rFonts w:ascii="Times New Roman" w:eastAsia="Times New Roman" w:hAnsi="Times New Roman" w:cs="Times New Roman"/>
          <w:color w:val="000000"/>
          <w:lang w:eastAsia="sl-SI"/>
        </w:rPr>
        <w:t>chlorobutilo</w:t>
      </w:r>
      <w:proofErr w:type="spellEnd"/>
      <w:r w:rsidR="00114478" w:rsidRPr="00376C3D">
        <w:rPr>
          <w:rFonts w:ascii="Times New Roman" w:eastAsia="Times New Roman" w:hAnsi="Times New Roman" w:cs="Times New Roman"/>
          <w:color w:val="000000"/>
          <w:lang w:eastAsia="sl-SI"/>
        </w:rPr>
        <w:t xml:space="preserve">/butilo </w:t>
      </w:r>
      <w:r w:rsidRPr="00376C3D">
        <w:rPr>
          <w:rFonts w:ascii="Times New Roman" w:hAnsi="Times New Roman"/>
          <w:color w:val="000000"/>
        </w:rPr>
        <w:t>gumos kamščiu ir aliuminio dangteliu</w:t>
      </w:r>
      <w:r w:rsidR="00114478" w:rsidRPr="00376C3D">
        <w:rPr>
          <w:rFonts w:ascii="Times New Roman" w:eastAsia="Times New Roman" w:hAnsi="Times New Roman" w:cs="Times New Roman"/>
          <w:color w:val="000000"/>
          <w:lang w:eastAsia="sl-SI"/>
        </w:rPr>
        <w:t xml:space="preserve"> su nuplėšiama plastikine dalimi</w:t>
      </w:r>
      <w:r w:rsidRPr="00376C3D">
        <w:rPr>
          <w:rFonts w:ascii="Times New Roman" w:hAnsi="Times New Roman"/>
          <w:color w:val="000000"/>
        </w:rPr>
        <w:t>. Flakone yra 5 ml tirpalo. Kiekviename flakone yra viena dozė.</w:t>
      </w:r>
    </w:p>
    <w:p w14:paraId="7817BB05" w14:textId="77777777" w:rsidR="004374C9" w:rsidRPr="00376C3D" w:rsidRDefault="004374C9" w:rsidP="00376C3D">
      <w:pPr>
        <w:autoSpaceDE w:val="0"/>
        <w:autoSpaceDN w:val="0"/>
        <w:adjustRightInd w:val="0"/>
        <w:spacing w:after="0" w:line="240" w:lineRule="auto"/>
        <w:rPr>
          <w:rFonts w:ascii="Times New Roman" w:hAnsi="Times New Roman"/>
          <w:color w:val="000000"/>
        </w:rPr>
      </w:pPr>
    </w:p>
    <w:p w14:paraId="416EB84F" w14:textId="77777777" w:rsidR="004374C9" w:rsidRPr="00376C3D" w:rsidRDefault="004374C9" w:rsidP="00376C3D">
      <w:pPr>
        <w:autoSpaceDE w:val="0"/>
        <w:autoSpaceDN w:val="0"/>
        <w:adjustRightInd w:val="0"/>
        <w:spacing w:after="0" w:line="240" w:lineRule="auto"/>
        <w:rPr>
          <w:rFonts w:ascii="Times New Roman" w:hAnsi="Times New Roman"/>
          <w:color w:val="000000"/>
        </w:rPr>
      </w:pPr>
      <w:r w:rsidRPr="00376C3D">
        <w:rPr>
          <w:rFonts w:ascii="Times New Roman" w:hAnsi="Times New Roman"/>
          <w:color w:val="000000"/>
        </w:rPr>
        <w:t>Esama pakuočių, kurių kiekvienoje yra 1, 2, 3 arba 5 flakonai. Kiekviename flakone yra 5 ml tirpalo.</w:t>
      </w:r>
    </w:p>
    <w:p w14:paraId="4FA19487" w14:textId="77777777" w:rsidR="004374C9" w:rsidRPr="00376C3D" w:rsidRDefault="004374C9" w:rsidP="00376C3D">
      <w:pPr>
        <w:spacing w:after="0" w:line="240" w:lineRule="auto"/>
        <w:rPr>
          <w:rFonts w:ascii="Times New Roman" w:hAnsi="Times New Roman"/>
        </w:rPr>
      </w:pPr>
      <w:r w:rsidRPr="00376C3D">
        <w:rPr>
          <w:rFonts w:ascii="Times New Roman" w:hAnsi="Times New Roman"/>
        </w:rPr>
        <w:t>Gali būti tiekiamos ne visų dydžių pakuotės.</w:t>
      </w:r>
    </w:p>
    <w:p w14:paraId="04CBD31E" w14:textId="77777777" w:rsidR="004374C9" w:rsidRPr="00376C3D" w:rsidRDefault="004374C9" w:rsidP="00376C3D">
      <w:pPr>
        <w:numPr>
          <w:ilvl w:val="12"/>
          <w:numId w:val="0"/>
        </w:numPr>
        <w:spacing w:after="0" w:line="240" w:lineRule="auto"/>
        <w:ind w:right="-2"/>
        <w:rPr>
          <w:rFonts w:ascii="Times New Roman" w:hAnsi="Times New Roman"/>
        </w:rPr>
      </w:pPr>
    </w:p>
    <w:p w14:paraId="1A6ED1BC" w14:textId="77777777" w:rsidR="004374C9" w:rsidRPr="00376C3D" w:rsidRDefault="004374C9" w:rsidP="00376C3D">
      <w:pPr>
        <w:keepNext/>
        <w:tabs>
          <w:tab w:val="left" w:pos="567"/>
        </w:tabs>
        <w:spacing w:after="0" w:line="260" w:lineRule="exact"/>
        <w:jc w:val="both"/>
        <w:outlineLvl w:val="3"/>
        <w:rPr>
          <w:rFonts w:ascii="Times New Roman" w:hAnsi="Times New Roman"/>
          <w:b/>
        </w:rPr>
      </w:pPr>
      <w:r w:rsidRPr="00376C3D">
        <w:rPr>
          <w:rFonts w:ascii="Times New Roman" w:hAnsi="Times New Roman"/>
          <w:b/>
        </w:rPr>
        <w:t>Registruotojas ir gamintojas</w:t>
      </w:r>
    </w:p>
    <w:p w14:paraId="2870D6BD" w14:textId="77777777" w:rsidR="004374C9" w:rsidRPr="00376C3D" w:rsidRDefault="004374C9" w:rsidP="00376C3D">
      <w:pPr>
        <w:numPr>
          <w:ilvl w:val="12"/>
          <w:numId w:val="0"/>
        </w:numPr>
        <w:spacing w:after="0" w:line="240" w:lineRule="auto"/>
        <w:ind w:right="-2"/>
        <w:rPr>
          <w:rFonts w:ascii="Times New Roman" w:hAnsi="Times New Roman"/>
        </w:rPr>
      </w:pPr>
    </w:p>
    <w:p w14:paraId="0BEAE868" w14:textId="77777777" w:rsidR="004374C9" w:rsidRPr="00376C3D" w:rsidRDefault="004374C9" w:rsidP="00376C3D">
      <w:pPr>
        <w:tabs>
          <w:tab w:val="left" w:pos="567"/>
        </w:tabs>
        <w:autoSpaceDE w:val="0"/>
        <w:autoSpaceDN w:val="0"/>
        <w:adjustRightInd w:val="0"/>
        <w:spacing w:after="0" w:line="260" w:lineRule="exact"/>
        <w:rPr>
          <w:rFonts w:ascii="Times New Roman" w:hAnsi="Times New Roman"/>
          <w:i/>
        </w:rPr>
      </w:pPr>
      <w:r w:rsidRPr="00376C3D">
        <w:rPr>
          <w:rFonts w:ascii="Times New Roman" w:hAnsi="Times New Roman"/>
          <w:i/>
        </w:rPr>
        <w:t>Registruotojas</w:t>
      </w:r>
    </w:p>
    <w:p w14:paraId="4DE285CB" w14:textId="77777777" w:rsidR="004374C9" w:rsidRPr="00376C3D" w:rsidRDefault="004374C9" w:rsidP="00376C3D">
      <w:pPr>
        <w:numPr>
          <w:ilvl w:val="12"/>
          <w:numId w:val="0"/>
        </w:numPr>
        <w:spacing w:after="0" w:line="240" w:lineRule="auto"/>
        <w:ind w:right="-2"/>
        <w:rPr>
          <w:rFonts w:ascii="Times New Roman" w:hAnsi="Times New Roman"/>
        </w:rPr>
      </w:pPr>
      <w:proofErr w:type="spellStart"/>
      <w:r w:rsidRPr="00376C3D">
        <w:rPr>
          <w:rFonts w:ascii="Times New Roman" w:hAnsi="Times New Roman"/>
        </w:rPr>
        <w:t>Sandoz</w:t>
      </w:r>
      <w:proofErr w:type="spellEnd"/>
      <w:r w:rsidRPr="00376C3D">
        <w:rPr>
          <w:rFonts w:ascii="Times New Roman" w:hAnsi="Times New Roman"/>
        </w:rPr>
        <w:t xml:space="preserve"> </w:t>
      </w:r>
      <w:proofErr w:type="spellStart"/>
      <w:r w:rsidRPr="00376C3D">
        <w:rPr>
          <w:rFonts w:ascii="Times New Roman" w:hAnsi="Times New Roman"/>
        </w:rPr>
        <w:t>d.d</w:t>
      </w:r>
      <w:proofErr w:type="spellEnd"/>
      <w:r w:rsidRPr="00376C3D">
        <w:rPr>
          <w:rFonts w:ascii="Times New Roman" w:hAnsi="Times New Roman"/>
        </w:rPr>
        <w:t xml:space="preserve">. </w:t>
      </w:r>
    </w:p>
    <w:p w14:paraId="06339670" w14:textId="77777777" w:rsidR="004374C9" w:rsidRPr="00376C3D" w:rsidRDefault="004374C9" w:rsidP="00376C3D">
      <w:pPr>
        <w:numPr>
          <w:ilvl w:val="12"/>
          <w:numId w:val="0"/>
        </w:numPr>
        <w:spacing w:after="0" w:line="240" w:lineRule="auto"/>
        <w:ind w:right="-2"/>
        <w:rPr>
          <w:rFonts w:ascii="Times New Roman" w:hAnsi="Times New Roman"/>
        </w:rPr>
      </w:pPr>
      <w:proofErr w:type="spellStart"/>
      <w:r w:rsidRPr="00376C3D">
        <w:rPr>
          <w:rFonts w:ascii="Times New Roman" w:hAnsi="Times New Roman"/>
        </w:rPr>
        <w:t>Verovškova</w:t>
      </w:r>
      <w:proofErr w:type="spellEnd"/>
      <w:r w:rsidRPr="00376C3D">
        <w:rPr>
          <w:rFonts w:ascii="Times New Roman" w:hAnsi="Times New Roman"/>
        </w:rPr>
        <w:t xml:space="preserve"> 57 </w:t>
      </w:r>
    </w:p>
    <w:p w14:paraId="041F0A6D" w14:textId="77777777" w:rsidR="004374C9" w:rsidRPr="00376C3D" w:rsidRDefault="004374C9" w:rsidP="00376C3D">
      <w:pPr>
        <w:numPr>
          <w:ilvl w:val="12"/>
          <w:numId w:val="0"/>
        </w:numPr>
        <w:spacing w:after="0" w:line="240" w:lineRule="auto"/>
        <w:ind w:right="-2"/>
        <w:rPr>
          <w:rFonts w:ascii="Times New Roman" w:hAnsi="Times New Roman"/>
        </w:rPr>
      </w:pPr>
      <w:r w:rsidRPr="00376C3D">
        <w:rPr>
          <w:rFonts w:ascii="Times New Roman" w:hAnsi="Times New Roman"/>
        </w:rPr>
        <w:t xml:space="preserve">SI-1000 </w:t>
      </w:r>
      <w:proofErr w:type="spellStart"/>
      <w:r w:rsidRPr="00376C3D">
        <w:rPr>
          <w:rFonts w:ascii="Times New Roman" w:hAnsi="Times New Roman"/>
        </w:rPr>
        <w:t>Ljubljana</w:t>
      </w:r>
      <w:proofErr w:type="spellEnd"/>
      <w:r w:rsidRPr="00376C3D">
        <w:rPr>
          <w:rFonts w:ascii="Times New Roman" w:hAnsi="Times New Roman"/>
        </w:rPr>
        <w:t xml:space="preserve"> </w:t>
      </w:r>
    </w:p>
    <w:p w14:paraId="35DFB2DE" w14:textId="77777777" w:rsidR="004374C9" w:rsidRPr="00376C3D" w:rsidRDefault="004374C9" w:rsidP="00376C3D">
      <w:pPr>
        <w:numPr>
          <w:ilvl w:val="12"/>
          <w:numId w:val="0"/>
        </w:numPr>
        <w:spacing w:after="0" w:line="240" w:lineRule="auto"/>
        <w:ind w:right="-2"/>
        <w:rPr>
          <w:rFonts w:ascii="Times New Roman" w:hAnsi="Times New Roman"/>
        </w:rPr>
      </w:pPr>
      <w:r w:rsidRPr="00376C3D">
        <w:rPr>
          <w:rFonts w:ascii="Times New Roman" w:hAnsi="Times New Roman"/>
        </w:rPr>
        <w:t>Slovėnija</w:t>
      </w:r>
    </w:p>
    <w:p w14:paraId="61DDBC1F" w14:textId="77777777" w:rsidR="004374C9" w:rsidRPr="00376C3D" w:rsidRDefault="004374C9" w:rsidP="00376C3D">
      <w:pPr>
        <w:numPr>
          <w:ilvl w:val="12"/>
          <w:numId w:val="0"/>
        </w:numPr>
        <w:spacing w:after="0" w:line="240" w:lineRule="auto"/>
        <w:ind w:right="-2"/>
        <w:rPr>
          <w:rFonts w:ascii="Times New Roman" w:hAnsi="Times New Roman"/>
        </w:rPr>
      </w:pPr>
    </w:p>
    <w:p w14:paraId="1286EA6D" w14:textId="77777777" w:rsidR="004374C9" w:rsidRPr="00376C3D" w:rsidRDefault="004374C9" w:rsidP="00376C3D">
      <w:pPr>
        <w:numPr>
          <w:ilvl w:val="12"/>
          <w:numId w:val="0"/>
        </w:numPr>
        <w:spacing w:after="0" w:line="240" w:lineRule="auto"/>
        <w:ind w:right="-2"/>
        <w:rPr>
          <w:rFonts w:ascii="Times New Roman" w:hAnsi="Times New Roman"/>
          <w:i/>
        </w:rPr>
      </w:pPr>
      <w:r w:rsidRPr="00376C3D">
        <w:rPr>
          <w:rFonts w:ascii="Times New Roman" w:hAnsi="Times New Roman"/>
          <w:i/>
        </w:rPr>
        <w:t>Gamintojas</w:t>
      </w:r>
    </w:p>
    <w:p w14:paraId="5CDC000F" w14:textId="77777777" w:rsidR="004374C9" w:rsidRPr="00376C3D" w:rsidRDefault="004374C9" w:rsidP="00376C3D">
      <w:pPr>
        <w:numPr>
          <w:ilvl w:val="12"/>
          <w:numId w:val="0"/>
        </w:numPr>
        <w:spacing w:after="0" w:line="240" w:lineRule="auto"/>
        <w:ind w:right="-2"/>
        <w:rPr>
          <w:rFonts w:ascii="Times New Roman" w:hAnsi="Times New Roman"/>
        </w:rPr>
      </w:pPr>
      <w:proofErr w:type="spellStart"/>
      <w:r w:rsidRPr="00376C3D">
        <w:rPr>
          <w:rFonts w:ascii="Times New Roman" w:hAnsi="Times New Roman"/>
        </w:rPr>
        <w:t>Haupt</w:t>
      </w:r>
      <w:proofErr w:type="spellEnd"/>
      <w:r w:rsidRPr="00376C3D">
        <w:rPr>
          <w:rFonts w:ascii="Times New Roman" w:hAnsi="Times New Roman"/>
        </w:rPr>
        <w:t xml:space="preserve"> </w:t>
      </w:r>
      <w:proofErr w:type="spellStart"/>
      <w:r w:rsidRPr="00376C3D">
        <w:rPr>
          <w:rFonts w:ascii="Times New Roman" w:hAnsi="Times New Roman"/>
        </w:rPr>
        <w:t>Pharma</w:t>
      </w:r>
      <w:proofErr w:type="spellEnd"/>
      <w:r w:rsidRPr="00376C3D">
        <w:rPr>
          <w:rFonts w:ascii="Times New Roman" w:hAnsi="Times New Roman"/>
        </w:rPr>
        <w:t xml:space="preserve"> </w:t>
      </w:r>
      <w:proofErr w:type="spellStart"/>
      <w:r w:rsidRPr="00376C3D">
        <w:rPr>
          <w:rFonts w:ascii="Times New Roman" w:hAnsi="Times New Roman"/>
        </w:rPr>
        <w:t>Wolfratshausen</w:t>
      </w:r>
      <w:proofErr w:type="spellEnd"/>
      <w:r w:rsidRPr="00376C3D">
        <w:rPr>
          <w:rFonts w:ascii="Times New Roman" w:hAnsi="Times New Roman"/>
        </w:rPr>
        <w:t xml:space="preserve"> </w:t>
      </w:r>
      <w:proofErr w:type="spellStart"/>
      <w:r w:rsidRPr="00376C3D">
        <w:rPr>
          <w:rFonts w:ascii="Times New Roman" w:hAnsi="Times New Roman"/>
        </w:rPr>
        <w:t>GmbH</w:t>
      </w:r>
      <w:proofErr w:type="spellEnd"/>
    </w:p>
    <w:p w14:paraId="7EFB1C95" w14:textId="77777777" w:rsidR="004374C9" w:rsidRPr="00376C3D" w:rsidRDefault="004374C9" w:rsidP="00376C3D">
      <w:pPr>
        <w:numPr>
          <w:ilvl w:val="12"/>
          <w:numId w:val="0"/>
        </w:numPr>
        <w:spacing w:after="0" w:line="240" w:lineRule="auto"/>
        <w:ind w:right="-2"/>
        <w:rPr>
          <w:rFonts w:ascii="Times New Roman" w:hAnsi="Times New Roman"/>
        </w:rPr>
      </w:pPr>
      <w:proofErr w:type="spellStart"/>
      <w:r w:rsidRPr="00376C3D">
        <w:rPr>
          <w:rFonts w:ascii="Times New Roman" w:hAnsi="Times New Roman"/>
        </w:rPr>
        <w:t>Pfafferrieder</w:t>
      </w:r>
      <w:proofErr w:type="spellEnd"/>
      <w:r w:rsidRPr="00376C3D">
        <w:rPr>
          <w:rFonts w:ascii="Times New Roman" w:hAnsi="Times New Roman"/>
        </w:rPr>
        <w:t xml:space="preserve"> </w:t>
      </w:r>
      <w:proofErr w:type="spellStart"/>
      <w:r w:rsidRPr="00376C3D">
        <w:rPr>
          <w:rFonts w:ascii="Times New Roman" w:hAnsi="Times New Roman"/>
        </w:rPr>
        <w:t>Straße</w:t>
      </w:r>
      <w:proofErr w:type="spellEnd"/>
      <w:r w:rsidRPr="00376C3D">
        <w:rPr>
          <w:rFonts w:ascii="Times New Roman" w:hAnsi="Times New Roman"/>
        </w:rPr>
        <w:t xml:space="preserve"> 5</w:t>
      </w:r>
    </w:p>
    <w:p w14:paraId="028477DE" w14:textId="77777777" w:rsidR="004374C9" w:rsidRPr="00376C3D" w:rsidRDefault="004374C9" w:rsidP="00376C3D">
      <w:pPr>
        <w:numPr>
          <w:ilvl w:val="12"/>
          <w:numId w:val="0"/>
        </w:numPr>
        <w:spacing w:after="0" w:line="240" w:lineRule="auto"/>
        <w:ind w:right="-2"/>
        <w:rPr>
          <w:rFonts w:ascii="Times New Roman" w:hAnsi="Times New Roman"/>
        </w:rPr>
      </w:pPr>
      <w:r w:rsidRPr="00376C3D">
        <w:rPr>
          <w:rFonts w:ascii="Times New Roman" w:hAnsi="Times New Roman"/>
        </w:rPr>
        <w:t xml:space="preserve">82515 </w:t>
      </w:r>
      <w:proofErr w:type="spellStart"/>
      <w:r w:rsidRPr="00376C3D">
        <w:rPr>
          <w:rFonts w:ascii="Times New Roman" w:hAnsi="Times New Roman"/>
        </w:rPr>
        <w:t>Wolfratshausen</w:t>
      </w:r>
      <w:proofErr w:type="spellEnd"/>
      <w:r w:rsidRPr="00376C3D">
        <w:rPr>
          <w:rFonts w:ascii="Times New Roman" w:hAnsi="Times New Roman"/>
        </w:rPr>
        <w:t xml:space="preserve">, </w:t>
      </w:r>
      <w:proofErr w:type="spellStart"/>
      <w:r w:rsidRPr="00376C3D">
        <w:rPr>
          <w:rFonts w:ascii="Times New Roman" w:hAnsi="Times New Roman"/>
        </w:rPr>
        <w:t>Bayern</w:t>
      </w:r>
      <w:proofErr w:type="spellEnd"/>
    </w:p>
    <w:p w14:paraId="2EF73D51" w14:textId="77777777" w:rsidR="004374C9" w:rsidRPr="00376C3D" w:rsidRDefault="004374C9" w:rsidP="00376C3D">
      <w:pPr>
        <w:numPr>
          <w:ilvl w:val="12"/>
          <w:numId w:val="0"/>
        </w:numPr>
        <w:spacing w:after="0" w:line="240" w:lineRule="auto"/>
        <w:ind w:right="-2"/>
        <w:rPr>
          <w:rFonts w:ascii="Times New Roman" w:hAnsi="Times New Roman"/>
        </w:rPr>
      </w:pPr>
      <w:r w:rsidRPr="00376C3D">
        <w:rPr>
          <w:rFonts w:ascii="Times New Roman" w:hAnsi="Times New Roman"/>
        </w:rPr>
        <w:t>Vokietija</w:t>
      </w:r>
    </w:p>
    <w:p w14:paraId="5DF812B6" w14:textId="77777777" w:rsidR="004374C9" w:rsidRPr="00376C3D" w:rsidRDefault="004374C9" w:rsidP="00376C3D">
      <w:pPr>
        <w:numPr>
          <w:ilvl w:val="12"/>
          <w:numId w:val="0"/>
        </w:numPr>
        <w:spacing w:after="0" w:line="240" w:lineRule="auto"/>
        <w:ind w:right="-2"/>
        <w:rPr>
          <w:rFonts w:ascii="Times New Roman" w:hAnsi="Times New Roman"/>
        </w:rPr>
      </w:pPr>
    </w:p>
    <w:p w14:paraId="10F2A923" w14:textId="77777777" w:rsidR="004374C9" w:rsidRPr="00376C3D" w:rsidRDefault="004374C9" w:rsidP="00376C3D">
      <w:pPr>
        <w:numPr>
          <w:ilvl w:val="12"/>
          <w:numId w:val="0"/>
        </w:numPr>
        <w:spacing w:after="0" w:line="240" w:lineRule="auto"/>
        <w:ind w:right="-2"/>
        <w:rPr>
          <w:rFonts w:ascii="Times New Roman" w:hAnsi="Times New Roman"/>
        </w:rPr>
      </w:pPr>
      <w:r w:rsidRPr="00376C3D">
        <w:rPr>
          <w:rFonts w:ascii="Times New Roman" w:hAnsi="Times New Roman"/>
        </w:rPr>
        <w:t>arba</w:t>
      </w:r>
    </w:p>
    <w:p w14:paraId="484F4F19" w14:textId="77777777" w:rsidR="004374C9" w:rsidRPr="00376C3D" w:rsidRDefault="004374C9" w:rsidP="00376C3D">
      <w:pPr>
        <w:numPr>
          <w:ilvl w:val="12"/>
          <w:numId w:val="0"/>
        </w:numPr>
        <w:spacing w:after="0" w:line="240" w:lineRule="auto"/>
        <w:ind w:right="-2"/>
        <w:rPr>
          <w:rFonts w:ascii="Times New Roman" w:hAnsi="Times New Roman"/>
        </w:rPr>
      </w:pPr>
    </w:p>
    <w:p w14:paraId="259A5271" w14:textId="77777777" w:rsidR="004374C9" w:rsidRPr="00376C3D" w:rsidRDefault="004374C9" w:rsidP="00376C3D">
      <w:pPr>
        <w:numPr>
          <w:ilvl w:val="12"/>
          <w:numId w:val="0"/>
        </w:numPr>
        <w:spacing w:after="0" w:line="240" w:lineRule="auto"/>
        <w:ind w:right="-2"/>
        <w:rPr>
          <w:rFonts w:ascii="Times New Roman" w:hAnsi="Times New Roman"/>
        </w:rPr>
      </w:pPr>
      <w:proofErr w:type="spellStart"/>
      <w:r w:rsidRPr="00376C3D">
        <w:rPr>
          <w:rFonts w:ascii="Times New Roman" w:hAnsi="Times New Roman"/>
        </w:rPr>
        <w:t>Salutas</w:t>
      </w:r>
      <w:proofErr w:type="spellEnd"/>
      <w:r w:rsidRPr="00376C3D">
        <w:rPr>
          <w:rFonts w:ascii="Times New Roman" w:hAnsi="Times New Roman"/>
        </w:rPr>
        <w:t xml:space="preserve"> </w:t>
      </w:r>
      <w:proofErr w:type="spellStart"/>
      <w:r w:rsidRPr="00376C3D">
        <w:rPr>
          <w:rFonts w:ascii="Times New Roman" w:hAnsi="Times New Roman"/>
        </w:rPr>
        <w:t>Pharma</w:t>
      </w:r>
      <w:proofErr w:type="spellEnd"/>
      <w:r w:rsidRPr="00376C3D">
        <w:rPr>
          <w:rFonts w:ascii="Times New Roman" w:hAnsi="Times New Roman"/>
        </w:rPr>
        <w:t xml:space="preserve"> </w:t>
      </w:r>
      <w:proofErr w:type="spellStart"/>
      <w:r w:rsidRPr="00376C3D">
        <w:rPr>
          <w:rFonts w:ascii="Times New Roman" w:hAnsi="Times New Roman"/>
        </w:rPr>
        <w:t>GmbH</w:t>
      </w:r>
      <w:proofErr w:type="spellEnd"/>
      <w:r w:rsidRPr="00376C3D">
        <w:rPr>
          <w:rFonts w:ascii="Times New Roman" w:hAnsi="Times New Roman"/>
        </w:rPr>
        <w:t xml:space="preserve"> </w:t>
      </w:r>
    </w:p>
    <w:p w14:paraId="2C598328" w14:textId="77777777" w:rsidR="004374C9" w:rsidRPr="00376C3D" w:rsidRDefault="004374C9" w:rsidP="00376C3D">
      <w:pPr>
        <w:numPr>
          <w:ilvl w:val="12"/>
          <w:numId w:val="0"/>
        </w:numPr>
        <w:spacing w:after="0" w:line="240" w:lineRule="auto"/>
        <w:ind w:right="-2"/>
        <w:rPr>
          <w:rFonts w:ascii="Times New Roman" w:hAnsi="Times New Roman"/>
        </w:rPr>
      </w:pPr>
      <w:proofErr w:type="spellStart"/>
      <w:r w:rsidRPr="00376C3D">
        <w:rPr>
          <w:rFonts w:ascii="Times New Roman" w:hAnsi="Times New Roman"/>
        </w:rPr>
        <w:t>Otto-von</w:t>
      </w:r>
      <w:proofErr w:type="spellEnd"/>
      <w:r w:rsidRPr="00376C3D">
        <w:rPr>
          <w:rFonts w:ascii="Times New Roman" w:hAnsi="Times New Roman"/>
        </w:rPr>
        <w:t xml:space="preserve"> </w:t>
      </w:r>
      <w:proofErr w:type="spellStart"/>
      <w:r w:rsidRPr="00376C3D">
        <w:rPr>
          <w:rFonts w:ascii="Times New Roman" w:hAnsi="Times New Roman"/>
        </w:rPr>
        <w:t>Guericke-Allee</w:t>
      </w:r>
      <w:proofErr w:type="spellEnd"/>
      <w:r w:rsidRPr="00376C3D">
        <w:rPr>
          <w:rFonts w:ascii="Times New Roman" w:hAnsi="Times New Roman"/>
        </w:rPr>
        <w:t xml:space="preserve"> 1 </w:t>
      </w:r>
    </w:p>
    <w:p w14:paraId="010961AA" w14:textId="77777777" w:rsidR="004374C9" w:rsidRPr="00376C3D" w:rsidRDefault="004374C9" w:rsidP="00376C3D">
      <w:pPr>
        <w:numPr>
          <w:ilvl w:val="12"/>
          <w:numId w:val="0"/>
        </w:numPr>
        <w:spacing w:after="0" w:line="240" w:lineRule="auto"/>
        <w:ind w:right="-2"/>
        <w:rPr>
          <w:rFonts w:ascii="Times New Roman" w:hAnsi="Times New Roman"/>
        </w:rPr>
      </w:pPr>
      <w:proofErr w:type="spellStart"/>
      <w:r w:rsidRPr="00376C3D">
        <w:rPr>
          <w:rFonts w:ascii="Times New Roman" w:hAnsi="Times New Roman"/>
        </w:rPr>
        <w:t>Sachsen-Anhalt</w:t>
      </w:r>
      <w:proofErr w:type="spellEnd"/>
      <w:r w:rsidRPr="00376C3D">
        <w:rPr>
          <w:rFonts w:ascii="Times New Roman" w:hAnsi="Times New Roman"/>
        </w:rPr>
        <w:t xml:space="preserve">, 39179 </w:t>
      </w:r>
      <w:proofErr w:type="spellStart"/>
      <w:r w:rsidRPr="00376C3D">
        <w:rPr>
          <w:rFonts w:ascii="Times New Roman" w:hAnsi="Times New Roman"/>
        </w:rPr>
        <w:t>Barleben</w:t>
      </w:r>
      <w:proofErr w:type="spellEnd"/>
      <w:r w:rsidRPr="00376C3D">
        <w:rPr>
          <w:rFonts w:ascii="Times New Roman" w:hAnsi="Times New Roman"/>
        </w:rPr>
        <w:t xml:space="preserve"> </w:t>
      </w:r>
    </w:p>
    <w:p w14:paraId="5FF458D9" w14:textId="77777777" w:rsidR="004374C9" w:rsidRPr="00376C3D" w:rsidRDefault="004374C9" w:rsidP="00376C3D">
      <w:pPr>
        <w:numPr>
          <w:ilvl w:val="12"/>
          <w:numId w:val="0"/>
        </w:numPr>
        <w:spacing w:after="0" w:line="240" w:lineRule="auto"/>
        <w:ind w:right="-2"/>
        <w:rPr>
          <w:rFonts w:ascii="Times New Roman" w:hAnsi="Times New Roman"/>
        </w:rPr>
      </w:pPr>
      <w:r w:rsidRPr="00376C3D">
        <w:rPr>
          <w:rFonts w:ascii="Times New Roman" w:hAnsi="Times New Roman"/>
        </w:rPr>
        <w:t>Vokietija</w:t>
      </w:r>
    </w:p>
    <w:p w14:paraId="3C016F79" w14:textId="77777777" w:rsidR="004374C9" w:rsidRPr="00376C3D" w:rsidRDefault="004374C9" w:rsidP="00376C3D">
      <w:pPr>
        <w:spacing w:after="0" w:line="240" w:lineRule="auto"/>
        <w:rPr>
          <w:rFonts w:ascii="Times New Roman" w:hAnsi="Times New Roman"/>
        </w:rPr>
      </w:pPr>
    </w:p>
    <w:p w14:paraId="1E1E56D1" w14:textId="77777777" w:rsidR="004374C9" w:rsidRPr="00376C3D" w:rsidRDefault="004374C9" w:rsidP="00376C3D">
      <w:pPr>
        <w:spacing w:after="0" w:line="240" w:lineRule="auto"/>
        <w:rPr>
          <w:rFonts w:ascii="Times New Roman" w:hAnsi="Times New Roman"/>
        </w:rPr>
      </w:pPr>
      <w:r w:rsidRPr="00376C3D">
        <w:rPr>
          <w:rFonts w:ascii="Times New Roman" w:hAnsi="Times New Roman"/>
        </w:rPr>
        <w:t>Jeigu apie šį vaistą norite sužinoti daugiau, kreipkitės į vietinį registruotojo atstovą.</w:t>
      </w:r>
    </w:p>
    <w:p w14:paraId="0CF54BF2" w14:textId="77777777" w:rsidR="004374C9" w:rsidRPr="00376C3D" w:rsidRDefault="004374C9" w:rsidP="00376C3D">
      <w:pPr>
        <w:spacing w:after="0" w:line="240" w:lineRule="auto"/>
        <w:rPr>
          <w:rFonts w:ascii="Times New Roman" w:hAnsi="Times New Roman"/>
        </w:rPr>
      </w:pPr>
    </w:p>
    <w:p w14:paraId="396F4959" w14:textId="77777777" w:rsidR="004374C9" w:rsidRPr="00376C3D" w:rsidRDefault="004374C9" w:rsidP="00376C3D">
      <w:pPr>
        <w:spacing w:after="0" w:line="240" w:lineRule="auto"/>
        <w:rPr>
          <w:rFonts w:ascii="Times New Roman" w:hAnsi="Times New Roman"/>
        </w:rPr>
      </w:pPr>
      <w:proofErr w:type="spellStart"/>
      <w:r w:rsidRPr="00376C3D">
        <w:rPr>
          <w:rFonts w:ascii="Times New Roman" w:hAnsi="Times New Roman"/>
        </w:rPr>
        <w:t>Sandoz</w:t>
      </w:r>
      <w:proofErr w:type="spellEnd"/>
      <w:r w:rsidRPr="00376C3D">
        <w:rPr>
          <w:rFonts w:ascii="Times New Roman" w:hAnsi="Times New Roman"/>
        </w:rPr>
        <w:t xml:space="preserve"> </w:t>
      </w:r>
      <w:proofErr w:type="spellStart"/>
      <w:r w:rsidRPr="00376C3D">
        <w:rPr>
          <w:rFonts w:ascii="Times New Roman" w:hAnsi="Times New Roman"/>
        </w:rPr>
        <w:t>Pharmaceuticals</w:t>
      </w:r>
      <w:proofErr w:type="spellEnd"/>
      <w:r w:rsidRPr="00376C3D">
        <w:rPr>
          <w:rFonts w:ascii="Times New Roman" w:hAnsi="Times New Roman"/>
        </w:rPr>
        <w:t xml:space="preserve"> </w:t>
      </w:r>
      <w:proofErr w:type="spellStart"/>
      <w:r w:rsidRPr="00376C3D">
        <w:rPr>
          <w:rFonts w:ascii="Times New Roman" w:hAnsi="Times New Roman"/>
        </w:rPr>
        <w:t>d.d</w:t>
      </w:r>
      <w:proofErr w:type="spellEnd"/>
      <w:r w:rsidRPr="00376C3D">
        <w:rPr>
          <w:rFonts w:ascii="Times New Roman" w:hAnsi="Times New Roman"/>
        </w:rPr>
        <w:t>. filialas</w:t>
      </w:r>
    </w:p>
    <w:p w14:paraId="7D5DAB47" w14:textId="77777777" w:rsidR="004374C9" w:rsidRPr="00376C3D" w:rsidRDefault="004374C9" w:rsidP="00376C3D">
      <w:pPr>
        <w:spacing w:after="0" w:line="240" w:lineRule="auto"/>
        <w:rPr>
          <w:rFonts w:ascii="Times New Roman" w:hAnsi="Times New Roman"/>
        </w:rPr>
      </w:pPr>
      <w:r w:rsidRPr="00376C3D">
        <w:rPr>
          <w:rFonts w:ascii="Times New Roman" w:hAnsi="Times New Roman"/>
        </w:rPr>
        <w:t xml:space="preserve">Šeimyniškių 3A, </w:t>
      </w:r>
    </w:p>
    <w:p w14:paraId="0D80BBBB" w14:textId="77777777" w:rsidR="004374C9" w:rsidRPr="00376C3D" w:rsidRDefault="004374C9" w:rsidP="00376C3D">
      <w:pPr>
        <w:spacing w:after="0" w:line="240" w:lineRule="auto"/>
        <w:rPr>
          <w:rFonts w:ascii="Times New Roman" w:hAnsi="Times New Roman"/>
        </w:rPr>
      </w:pPr>
      <w:r w:rsidRPr="00376C3D">
        <w:rPr>
          <w:rFonts w:ascii="Times New Roman" w:hAnsi="Times New Roman"/>
        </w:rPr>
        <w:t>LT-09312 Vilnius</w:t>
      </w:r>
    </w:p>
    <w:p w14:paraId="1EAEAF01" w14:textId="77777777" w:rsidR="004374C9" w:rsidRPr="00376C3D" w:rsidRDefault="004374C9" w:rsidP="00376C3D">
      <w:pPr>
        <w:spacing w:after="0" w:line="240" w:lineRule="auto"/>
        <w:rPr>
          <w:rFonts w:ascii="Times New Roman" w:hAnsi="Times New Roman"/>
        </w:rPr>
      </w:pPr>
      <w:r w:rsidRPr="00376C3D">
        <w:rPr>
          <w:rFonts w:ascii="Times New Roman" w:hAnsi="Times New Roman"/>
        </w:rPr>
        <w:t>Tel. +370 5 2636037</w:t>
      </w:r>
    </w:p>
    <w:p w14:paraId="2E7C8A70" w14:textId="77777777" w:rsidR="004374C9" w:rsidRPr="00376C3D" w:rsidRDefault="004374C9" w:rsidP="00376C3D">
      <w:pPr>
        <w:numPr>
          <w:ilvl w:val="12"/>
          <w:numId w:val="0"/>
        </w:numPr>
        <w:spacing w:after="0" w:line="240" w:lineRule="auto"/>
        <w:ind w:right="-2"/>
        <w:rPr>
          <w:rFonts w:ascii="Times New Roman" w:hAnsi="Times New Roman"/>
        </w:rPr>
      </w:pPr>
      <w:r w:rsidRPr="00376C3D">
        <w:rPr>
          <w:rFonts w:ascii="Times New Roman" w:hAnsi="Times New Roman"/>
        </w:rPr>
        <w:t>Faksas + 370 5 26 36 036</w:t>
      </w:r>
    </w:p>
    <w:p w14:paraId="7AD7B2B1" w14:textId="77777777" w:rsidR="004374C9" w:rsidRPr="00376C3D" w:rsidRDefault="004374C9" w:rsidP="00376C3D">
      <w:pPr>
        <w:numPr>
          <w:ilvl w:val="12"/>
          <w:numId w:val="0"/>
        </w:numPr>
        <w:spacing w:after="0" w:line="240" w:lineRule="auto"/>
        <w:ind w:right="-2"/>
        <w:rPr>
          <w:rFonts w:ascii="Times New Roman" w:hAnsi="Times New Roman"/>
        </w:rPr>
      </w:pPr>
      <w:r w:rsidRPr="00376C3D">
        <w:rPr>
          <w:rFonts w:ascii="Times New Roman" w:hAnsi="Times New Roman"/>
        </w:rPr>
        <w:t>Nemokama linija pacientams +370 800 00877</w:t>
      </w:r>
    </w:p>
    <w:p w14:paraId="3FEF1F7F" w14:textId="77777777" w:rsidR="004374C9" w:rsidRPr="00376C3D" w:rsidRDefault="004374C9" w:rsidP="00376C3D">
      <w:pPr>
        <w:numPr>
          <w:ilvl w:val="12"/>
          <w:numId w:val="0"/>
        </w:numPr>
        <w:spacing w:after="0" w:line="240" w:lineRule="auto"/>
        <w:ind w:right="-2"/>
        <w:rPr>
          <w:rFonts w:ascii="Times New Roman" w:hAnsi="Times New Roman"/>
        </w:rPr>
      </w:pPr>
      <w:r w:rsidRPr="00376C3D">
        <w:rPr>
          <w:rFonts w:ascii="Times New Roman" w:hAnsi="Times New Roman"/>
        </w:rPr>
        <w:t xml:space="preserve">El. pašto adresas: </w:t>
      </w:r>
      <w:hyperlink r:id="rId14" w:history="1">
        <w:r w:rsidRPr="00376C3D">
          <w:rPr>
            <w:rFonts w:ascii="Times New Roman" w:hAnsi="Times New Roman"/>
          </w:rPr>
          <w:t>info.lithuania@sandoz.com</w:t>
        </w:r>
      </w:hyperlink>
    </w:p>
    <w:p w14:paraId="539813E4" w14:textId="77777777" w:rsidR="004374C9" w:rsidRPr="00376C3D" w:rsidRDefault="004374C9" w:rsidP="00376C3D">
      <w:pPr>
        <w:numPr>
          <w:ilvl w:val="12"/>
          <w:numId w:val="0"/>
        </w:numPr>
        <w:spacing w:after="0" w:line="240" w:lineRule="auto"/>
        <w:ind w:right="-2"/>
        <w:rPr>
          <w:rFonts w:ascii="Times New Roman" w:hAnsi="Times New Roman"/>
        </w:rPr>
      </w:pPr>
    </w:p>
    <w:p w14:paraId="0C3FF9FB" w14:textId="77777777" w:rsidR="004374C9" w:rsidRPr="00376C3D" w:rsidRDefault="004374C9" w:rsidP="00376C3D">
      <w:pPr>
        <w:numPr>
          <w:ilvl w:val="12"/>
          <w:numId w:val="0"/>
        </w:numPr>
        <w:tabs>
          <w:tab w:val="left" w:pos="567"/>
        </w:tabs>
        <w:spacing w:after="0" w:line="260" w:lineRule="exact"/>
        <w:ind w:right="-2"/>
        <w:rPr>
          <w:rFonts w:ascii="Times New Roman" w:hAnsi="Times New Roman"/>
        </w:rPr>
      </w:pPr>
      <w:r w:rsidRPr="00376C3D">
        <w:rPr>
          <w:rFonts w:ascii="Times New Roman" w:hAnsi="Times New Roman"/>
          <w:b/>
        </w:rPr>
        <w:t>Šis vaistas EEE valstybėse narėse registruotas tokiais pavadinimais</w:t>
      </w:r>
      <w:r w:rsidRPr="00376C3D">
        <w:rPr>
          <w:rFonts w:ascii="Times New Roman" w:hAnsi="Times New Roman"/>
        </w:rPr>
        <w:t>:</w:t>
      </w:r>
    </w:p>
    <w:p w14:paraId="0D65D818" w14:textId="77777777" w:rsidR="004374C9" w:rsidRPr="00376C3D" w:rsidRDefault="004374C9" w:rsidP="00376C3D">
      <w:pPr>
        <w:numPr>
          <w:ilvl w:val="12"/>
          <w:numId w:val="0"/>
        </w:numPr>
        <w:tabs>
          <w:tab w:val="left" w:pos="567"/>
        </w:tabs>
        <w:spacing w:after="0" w:line="260" w:lineRule="exact"/>
        <w:ind w:right="-2"/>
        <w:rPr>
          <w:rFonts w:ascii="Times New Roman" w:hAnsi="Times New Roman"/>
        </w:rPr>
      </w:pPr>
      <w:r w:rsidRPr="00376C3D">
        <w:rPr>
          <w:rFonts w:ascii="Times New Roman" w:hAnsi="Times New Roman"/>
        </w:rPr>
        <w:t>Belgija</w:t>
      </w:r>
      <w:r w:rsidRPr="00376C3D">
        <w:rPr>
          <w:rFonts w:ascii="Times New Roman" w:hAnsi="Times New Roman"/>
        </w:rPr>
        <w:tab/>
      </w:r>
      <w:proofErr w:type="spellStart"/>
      <w:r w:rsidRPr="00376C3D">
        <w:rPr>
          <w:rFonts w:ascii="Times New Roman" w:hAnsi="Times New Roman"/>
        </w:rPr>
        <w:t>Palonosetron</w:t>
      </w:r>
      <w:proofErr w:type="spellEnd"/>
      <w:r w:rsidRPr="00376C3D">
        <w:rPr>
          <w:rFonts w:ascii="Times New Roman" w:hAnsi="Times New Roman"/>
        </w:rPr>
        <w:t xml:space="preserve"> </w:t>
      </w:r>
      <w:proofErr w:type="spellStart"/>
      <w:r w:rsidRPr="00376C3D">
        <w:rPr>
          <w:rFonts w:ascii="Times New Roman" w:hAnsi="Times New Roman"/>
        </w:rPr>
        <w:t>Sandoz</w:t>
      </w:r>
      <w:proofErr w:type="spellEnd"/>
      <w:r w:rsidRPr="00376C3D">
        <w:rPr>
          <w:rFonts w:ascii="Times New Roman" w:hAnsi="Times New Roman"/>
        </w:rPr>
        <w:t xml:space="preserve"> 250 </w:t>
      </w:r>
      <w:proofErr w:type="spellStart"/>
      <w:r w:rsidRPr="00376C3D">
        <w:rPr>
          <w:rFonts w:ascii="Times New Roman" w:hAnsi="Times New Roman"/>
        </w:rPr>
        <w:t>microgram</w:t>
      </w:r>
      <w:proofErr w:type="spellEnd"/>
      <w:r w:rsidRPr="00376C3D">
        <w:rPr>
          <w:rFonts w:ascii="Times New Roman" w:hAnsi="Times New Roman"/>
        </w:rPr>
        <w:t xml:space="preserve"> </w:t>
      </w:r>
      <w:proofErr w:type="spellStart"/>
      <w:r w:rsidRPr="00376C3D">
        <w:rPr>
          <w:rFonts w:ascii="Times New Roman" w:hAnsi="Times New Roman"/>
        </w:rPr>
        <w:t>oplossing</w:t>
      </w:r>
      <w:proofErr w:type="spellEnd"/>
      <w:r w:rsidRPr="00376C3D">
        <w:rPr>
          <w:rFonts w:ascii="Times New Roman" w:hAnsi="Times New Roman"/>
        </w:rPr>
        <w:t xml:space="preserve"> </w:t>
      </w:r>
      <w:proofErr w:type="spellStart"/>
      <w:r w:rsidRPr="00376C3D">
        <w:rPr>
          <w:rFonts w:ascii="Times New Roman" w:hAnsi="Times New Roman"/>
        </w:rPr>
        <w:t>voor</w:t>
      </w:r>
      <w:proofErr w:type="spellEnd"/>
      <w:r w:rsidRPr="00376C3D">
        <w:rPr>
          <w:rFonts w:ascii="Times New Roman" w:hAnsi="Times New Roman"/>
        </w:rPr>
        <w:t xml:space="preserve"> </w:t>
      </w:r>
      <w:proofErr w:type="spellStart"/>
      <w:r w:rsidRPr="00376C3D">
        <w:rPr>
          <w:rFonts w:ascii="Times New Roman" w:hAnsi="Times New Roman"/>
        </w:rPr>
        <w:t>injectie</w:t>
      </w:r>
      <w:proofErr w:type="spellEnd"/>
    </w:p>
    <w:p w14:paraId="171FD641" w14:textId="77777777" w:rsidR="004374C9" w:rsidRPr="00376C3D" w:rsidRDefault="004374C9" w:rsidP="00376C3D">
      <w:pPr>
        <w:numPr>
          <w:ilvl w:val="12"/>
          <w:numId w:val="0"/>
        </w:numPr>
        <w:tabs>
          <w:tab w:val="left" w:pos="567"/>
        </w:tabs>
        <w:spacing w:after="0" w:line="260" w:lineRule="exact"/>
        <w:ind w:right="-2"/>
        <w:rPr>
          <w:rFonts w:ascii="Times New Roman" w:hAnsi="Times New Roman"/>
        </w:rPr>
      </w:pPr>
      <w:r w:rsidRPr="00376C3D">
        <w:rPr>
          <w:rFonts w:ascii="Times New Roman" w:hAnsi="Times New Roman"/>
        </w:rPr>
        <w:t>Bulgarija</w:t>
      </w:r>
      <w:r w:rsidRPr="00376C3D">
        <w:rPr>
          <w:rFonts w:ascii="Times New Roman" w:hAnsi="Times New Roman"/>
        </w:rPr>
        <w:tab/>
      </w:r>
      <w:proofErr w:type="spellStart"/>
      <w:r w:rsidRPr="00376C3D">
        <w:rPr>
          <w:rFonts w:ascii="Times New Roman" w:hAnsi="Times New Roman"/>
        </w:rPr>
        <w:t>Палоносетрон</w:t>
      </w:r>
      <w:proofErr w:type="spellEnd"/>
      <w:r w:rsidRPr="00376C3D">
        <w:rPr>
          <w:rFonts w:ascii="Times New Roman" w:hAnsi="Times New Roman"/>
        </w:rPr>
        <w:t xml:space="preserve"> </w:t>
      </w:r>
      <w:proofErr w:type="spellStart"/>
      <w:r w:rsidRPr="00376C3D">
        <w:rPr>
          <w:rFonts w:ascii="Times New Roman" w:hAnsi="Times New Roman"/>
        </w:rPr>
        <w:t>Сандоз</w:t>
      </w:r>
      <w:proofErr w:type="spellEnd"/>
      <w:r w:rsidRPr="00376C3D">
        <w:rPr>
          <w:rFonts w:ascii="Times New Roman" w:hAnsi="Times New Roman"/>
        </w:rPr>
        <w:t xml:space="preserve"> 250 </w:t>
      </w:r>
      <w:proofErr w:type="spellStart"/>
      <w:r w:rsidRPr="00376C3D">
        <w:rPr>
          <w:rFonts w:ascii="Times New Roman" w:hAnsi="Times New Roman"/>
        </w:rPr>
        <w:t>микрограма</w:t>
      </w:r>
      <w:proofErr w:type="spellEnd"/>
      <w:r w:rsidRPr="00376C3D">
        <w:rPr>
          <w:rFonts w:ascii="Times New Roman" w:hAnsi="Times New Roman"/>
        </w:rPr>
        <w:t xml:space="preserve"> /5 ml </w:t>
      </w:r>
      <w:proofErr w:type="spellStart"/>
      <w:r w:rsidRPr="00376C3D">
        <w:rPr>
          <w:rFonts w:ascii="Times New Roman" w:hAnsi="Times New Roman"/>
        </w:rPr>
        <w:t>инжекционен</w:t>
      </w:r>
      <w:proofErr w:type="spellEnd"/>
      <w:r w:rsidRPr="00376C3D">
        <w:rPr>
          <w:rFonts w:ascii="Times New Roman" w:hAnsi="Times New Roman"/>
        </w:rPr>
        <w:t xml:space="preserve"> </w:t>
      </w:r>
      <w:proofErr w:type="spellStart"/>
      <w:r w:rsidRPr="00376C3D">
        <w:rPr>
          <w:rFonts w:ascii="Times New Roman" w:hAnsi="Times New Roman"/>
        </w:rPr>
        <w:t>разтвор</w:t>
      </w:r>
      <w:proofErr w:type="spellEnd"/>
    </w:p>
    <w:p w14:paraId="3B6B44AB" w14:textId="77777777" w:rsidR="004374C9" w:rsidRPr="00376C3D" w:rsidRDefault="004374C9" w:rsidP="00376C3D">
      <w:pPr>
        <w:numPr>
          <w:ilvl w:val="12"/>
          <w:numId w:val="0"/>
        </w:numPr>
        <w:tabs>
          <w:tab w:val="left" w:pos="567"/>
        </w:tabs>
        <w:spacing w:after="0" w:line="260" w:lineRule="exact"/>
        <w:ind w:right="-2"/>
        <w:rPr>
          <w:rFonts w:ascii="Times New Roman" w:hAnsi="Times New Roman"/>
        </w:rPr>
      </w:pPr>
      <w:r w:rsidRPr="00376C3D">
        <w:rPr>
          <w:rFonts w:ascii="Times New Roman" w:hAnsi="Times New Roman"/>
        </w:rPr>
        <w:t>Čekija</w:t>
      </w:r>
      <w:r w:rsidRPr="00376C3D">
        <w:rPr>
          <w:rFonts w:ascii="Times New Roman" w:hAnsi="Times New Roman"/>
        </w:rPr>
        <w:tab/>
      </w:r>
      <w:proofErr w:type="spellStart"/>
      <w:r w:rsidRPr="00376C3D">
        <w:rPr>
          <w:rFonts w:ascii="Times New Roman" w:hAnsi="Times New Roman"/>
        </w:rPr>
        <w:t>Palonosetron</w:t>
      </w:r>
      <w:proofErr w:type="spellEnd"/>
      <w:r w:rsidRPr="00376C3D">
        <w:rPr>
          <w:rFonts w:ascii="Times New Roman" w:hAnsi="Times New Roman"/>
        </w:rPr>
        <w:t xml:space="preserve"> </w:t>
      </w:r>
      <w:proofErr w:type="spellStart"/>
      <w:r w:rsidRPr="00376C3D">
        <w:rPr>
          <w:rFonts w:ascii="Times New Roman" w:hAnsi="Times New Roman"/>
        </w:rPr>
        <w:t>Sandoz</w:t>
      </w:r>
      <w:proofErr w:type="spellEnd"/>
      <w:r w:rsidRPr="00376C3D">
        <w:rPr>
          <w:rFonts w:ascii="Times New Roman" w:hAnsi="Times New Roman"/>
        </w:rPr>
        <w:t xml:space="preserve"> 250 </w:t>
      </w:r>
      <w:proofErr w:type="spellStart"/>
      <w:r w:rsidRPr="00376C3D">
        <w:rPr>
          <w:rFonts w:ascii="Times New Roman" w:hAnsi="Times New Roman"/>
        </w:rPr>
        <w:t>mikrogramů</w:t>
      </w:r>
      <w:proofErr w:type="spellEnd"/>
    </w:p>
    <w:p w14:paraId="1D3631C9" w14:textId="77777777" w:rsidR="004374C9" w:rsidRPr="00376C3D" w:rsidRDefault="004374C9" w:rsidP="00376C3D">
      <w:pPr>
        <w:numPr>
          <w:ilvl w:val="12"/>
          <w:numId w:val="0"/>
        </w:numPr>
        <w:tabs>
          <w:tab w:val="left" w:pos="567"/>
        </w:tabs>
        <w:spacing w:after="0" w:line="260" w:lineRule="exact"/>
        <w:ind w:right="-2"/>
        <w:rPr>
          <w:rFonts w:ascii="Times New Roman" w:hAnsi="Times New Roman"/>
        </w:rPr>
      </w:pPr>
      <w:r w:rsidRPr="00376C3D">
        <w:rPr>
          <w:rFonts w:ascii="Times New Roman" w:hAnsi="Times New Roman"/>
        </w:rPr>
        <w:t>Estija</w:t>
      </w:r>
      <w:r w:rsidRPr="00376C3D">
        <w:rPr>
          <w:rFonts w:ascii="Times New Roman" w:hAnsi="Times New Roman"/>
        </w:rPr>
        <w:tab/>
      </w:r>
      <w:r w:rsidRPr="00376C3D">
        <w:rPr>
          <w:rFonts w:ascii="Times New Roman" w:hAnsi="Times New Roman"/>
        </w:rPr>
        <w:tab/>
      </w:r>
      <w:proofErr w:type="spellStart"/>
      <w:r w:rsidRPr="00376C3D">
        <w:rPr>
          <w:rFonts w:ascii="Times New Roman" w:hAnsi="Times New Roman"/>
        </w:rPr>
        <w:t>Palonosetron</w:t>
      </w:r>
      <w:proofErr w:type="spellEnd"/>
      <w:r w:rsidRPr="00376C3D">
        <w:rPr>
          <w:rFonts w:ascii="Times New Roman" w:hAnsi="Times New Roman"/>
        </w:rPr>
        <w:t xml:space="preserve"> </w:t>
      </w:r>
      <w:proofErr w:type="spellStart"/>
      <w:r w:rsidRPr="00376C3D">
        <w:rPr>
          <w:rFonts w:ascii="Times New Roman" w:hAnsi="Times New Roman"/>
        </w:rPr>
        <w:t>Sandoz</w:t>
      </w:r>
      <w:proofErr w:type="spellEnd"/>
    </w:p>
    <w:p w14:paraId="4320A172" w14:textId="77777777" w:rsidR="004374C9" w:rsidRPr="00376C3D" w:rsidRDefault="004374C9" w:rsidP="00376C3D">
      <w:pPr>
        <w:numPr>
          <w:ilvl w:val="12"/>
          <w:numId w:val="0"/>
        </w:numPr>
        <w:tabs>
          <w:tab w:val="left" w:pos="567"/>
        </w:tabs>
        <w:spacing w:after="0" w:line="260" w:lineRule="exact"/>
        <w:ind w:right="-2"/>
        <w:rPr>
          <w:rFonts w:ascii="Times New Roman" w:hAnsi="Times New Roman"/>
        </w:rPr>
      </w:pPr>
      <w:r w:rsidRPr="00376C3D">
        <w:rPr>
          <w:rFonts w:ascii="Times New Roman" w:hAnsi="Times New Roman"/>
        </w:rPr>
        <w:t>Kroatija</w:t>
      </w:r>
      <w:r w:rsidRPr="00376C3D">
        <w:rPr>
          <w:rFonts w:ascii="Times New Roman" w:hAnsi="Times New Roman"/>
        </w:rPr>
        <w:tab/>
      </w:r>
      <w:proofErr w:type="spellStart"/>
      <w:r w:rsidRPr="00376C3D">
        <w:rPr>
          <w:rFonts w:ascii="Times New Roman" w:hAnsi="Times New Roman"/>
        </w:rPr>
        <w:t>Palonozetron</w:t>
      </w:r>
      <w:proofErr w:type="spellEnd"/>
      <w:r w:rsidRPr="00376C3D">
        <w:rPr>
          <w:rFonts w:ascii="Times New Roman" w:hAnsi="Times New Roman"/>
        </w:rPr>
        <w:t xml:space="preserve"> </w:t>
      </w:r>
      <w:proofErr w:type="spellStart"/>
      <w:r w:rsidRPr="00376C3D">
        <w:rPr>
          <w:rFonts w:ascii="Times New Roman" w:hAnsi="Times New Roman"/>
        </w:rPr>
        <w:t>Sandoz</w:t>
      </w:r>
      <w:proofErr w:type="spellEnd"/>
      <w:r w:rsidRPr="00376C3D">
        <w:rPr>
          <w:rFonts w:ascii="Times New Roman" w:hAnsi="Times New Roman"/>
        </w:rPr>
        <w:t xml:space="preserve"> 250 </w:t>
      </w:r>
      <w:proofErr w:type="spellStart"/>
      <w:r w:rsidRPr="00376C3D">
        <w:rPr>
          <w:rFonts w:ascii="Times New Roman" w:hAnsi="Times New Roman"/>
        </w:rPr>
        <w:t>mikrograma</w:t>
      </w:r>
      <w:proofErr w:type="spellEnd"/>
      <w:r w:rsidRPr="00376C3D">
        <w:rPr>
          <w:rFonts w:ascii="Times New Roman" w:hAnsi="Times New Roman"/>
        </w:rPr>
        <w:t xml:space="preserve"> </w:t>
      </w:r>
      <w:proofErr w:type="spellStart"/>
      <w:r w:rsidRPr="00376C3D">
        <w:rPr>
          <w:rFonts w:ascii="Times New Roman" w:hAnsi="Times New Roman"/>
        </w:rPr>
        <w:t>otopina</w:t>
      </w:r>
      <w:proofErr w:type="spellEnd"/>
      <w:r w:rsidRPr="00376C3D">
        <w:rPr>
          <w:rFonts w:ascii="Times New Roman" w:hAnsi="Times New Roman"/>
        </w:rPr>
        <w:t xml:space="preserve"> </w:t>
      </w:r>
      <w:proofErr w:type="spellStart"/>
      <w:r w:rsidRPr="00376C3D">
        <w:rPr>
          <w:rFonts w:ascii="Times New Roman" w:hAnsi="Times New Roman"/>
        </w:rPr>
        <w:t>za</w:t>
      </w:r>
      <w:proofErr w:type="spellEnd"/>
      <w:r w:rsidRPr="00376C3D">
        <w:rPr>
          <w:rFonts w:ascii="Times New Roman" w:hAnsi="Times New Roman"/>
        </w:rPr>
        <w:t xml:space="preserve"> </w:t>
      </w:r>
      <w:proofErr w:type="spellStart"/>
      <w:r w:rsidRPr="00376C3D">
        <w:rPr>
          <w:rFonts w:ascii="Times New Roman" w:hAnsi="Times New Roman"/>
        </w:rPr>
        <w:t>injekciju</w:t>
      </w:r>
      <w:proofErr w:type="spellEnd"/>
    </w:p>
    <w:p w14:paraId="55DE5972" w14:textId="77777777" w:rsidR="004374C9" w:rsidRPr="00376C3D" w:rsidRDefault="004374C9" w:rsidP="00376C3D">
      <w:pPr>
        <w:numPr>
          <w:ilvl w:val="12"/>
          <w:numId w:val="0"/>
        </w:numPr>
        <w:tabs>
          <w:tab w:val="left" w:pos="567"/>
        </w:tabs>
        <w:spacing w:after="0" w:line="260" w:lineRule="exact"/>
        <w:ind w:right="-2"/>
        <w:rPr>
          <w:rFonts w:ascii="Times New Roman" w:hAnsi="Times New Roman"/>
        </w:rPr>
      </w:pPr>
      <w:r w:rsidRPr="00376C3D">
        <w:rPr>
          <w:rFonts w:ascii="Times New Roman" w:hAnsi="Times New Roman"/>
        </w:rPr>
        <w:t>Italija</w:t>
      </w:r>
      <w:r w:rsidRPr="00376C3D">
        <w:rPr>
          <w:rFonts w:ascii="Times New Roman" w:hAnsi="Times New Roman"/>
        </w:rPr>
        <w:tab/>
      </w:r>
      <w:r w:rsidRPr="00376C3D">
        <w:rPr>
          <w:rFonts w:ascii="Times New Roman" w:hAnsi="Times New Roman"/>
        </w:rPr>
        <w:tab/>
      </w:r>
      <w:proofErr w:type="spellStart"/>
      <w:r w:rsidRPr="00376C3D">
        <w:rPr>
          <w:rFonts w:ascii="Times New Roman" w:hAnsi="Times New Roman"/>
        </w:rPr>
        <w:t>Palonosetron</w:t>
      </w:r>
      <w:proofErr w:type="spellEnd"/>
      <w:r w:rsidRPr="00376C3D">
        <w:rPr>
          <w:rFonts w:ascii="Times New Roman" w:hAnsi="Times New Roman"/>
        </w:rPr>
        <w:t xml:space="preserve"> </w:t>
      </w:r>
      <w:proofErr w:type="spellStart"/>
      <w:r w:rsidRPr="00376C3D">
        <w:rPr>
          <w:rFonts w:ascii="Times New Roman" w:hAnsi="Times New Roman"/>
        </w:rPr>
        <w:t>Sandoz</w:t>
      </w:r>
      <w:proofErr w:type="spellEnd"/>
    </w:p>
    <w:p w14:paraId="4E1A4BBF" w14:textId="77777777" w:rsidR="004374C9" w:rsidRPr="00376C3D" w:rsidRDefault="004374C9" w:rsidP="00376C3D">
      <w:pPr>
        <w:numPr>
          <w:ilvl w:val="12"/>
          <w:numId w:val="0"/>
        </w:numPr>
        <w:tabs>
          <w:tab w:val="left" w:pos="567"/>
        </w:tabs>
        <w:spacing w:after="0" w:line="260" w:lineRule="exact"/>
        <w:ind w:right="-2"/>
        <w:rPr>
          <w:rFonts w:ascii="Times New Roman" w:hAnsi="Times New Roman"/>
        </w:rPr>
      </w:pPr>
      <w:r w:rsidRPr="00376C3D">
        <w:rPr>
          <w:rFonts w:ascii="Times New Roman" w:hAnsi="Times New Roman"/>
        </w:rPr>
        <w:t>Latvija</w:t>
      </w:r>
      <w:r w:rsidRPr="00376C3D">
        <w:rPr>
          <w:rFonts w:ascii="Times New Roman" w:hAnsi="Times New Roman"/>
        </w:rPr>
        <w:tab/>
      </w:r>
      <w:proofErr w:type="spellStart"/>
      <w:r w:rsidRPr="00376C3D">
        <w:rPr>
          <w:rFonts w:ascii="Times New Roman" w:hAnsi="Times New Roman"/>
        </w:rPr>
        <w:t>Palonosetron</w:t>
      </w:r>
      <w:proofErr w:type="spellEnd"/>
      <w:r w:rsidRPr="00376C3D">
        <w:rPr>
          <w:rFonts w:ascii="Times New Roman" w:hAnsi="Times New Roman"/>
        </w:rPr>
        <w:t xml:space="preserve"> </w:t>
      </w:r>
      <w:proofErr w:type="spellStart"/>
      <w:r w:rsidRPr="00376C3D">
        <w:rPr>
          <w:rFonts w:ascii="Times New Roman" w:hAnsi="Times New Roman"/>
        </w:rPr>
        <w:t>Sandoz</w:t>
      </w:r>
      <w:proofErr w:type="spellEnd"/>
      <w:r w:rsidRPr="00376C3D">
        <w:rPr>
          <w:rFonts w:ascii="Times New Roman" w:hAnsi="Times New Roman"/>
        </w:rPr>
        <w:t xml:space="preserve"> 250 </w:t>
      </w:r>
      <w:proofErr w:type="spellStart"/>
      <w:r w:rsidRPr="00376C3D">
        <w:rPr>
          <w:rFonts w:ascii="Times New Roman" w:hAnsi="Times New Roman"/>
        </w:rPr>
        <w:t>mikrogrami</w:t>
      </w:r>
      <w:proofErr w:type="spellEnd"/>
      <w:r w:rsidRPr="00376C3D">
        <w:rPr>
          <w:rFonts w:ascii="Times New Roman" w:hAnsi="Times New Roman"/>
        </w:rPr>
        <w:t xml:space="preserve"> </w:t>
      </w:r>
      <w:proofErr w:type="spellStart"/>
      <w:r w:rsidRPr="00376C3D">
        <w:rPr>
          <w:rFonts w:ascii="Times New Roman" w:hAnsi="Times New Roman"/>
        </w:rPr>
        <w:t>šķīdums</w:t>
      </w:r>
      <w:proofErr w:type="spellEnd"/>
      <w:r w:rsidRPr="00376C3D">
        <w:rPr>
          <w:rFonts w:ascii="Times New Roman" w:hAnsi="Times New Roman"/>
        </w:rPr>
        <w:t xml:space="preserve"> </w:t>
      </w:r>
      <w:proofErr w:type="spellStart"/>
      <w:r w:rsidRPr="00376C3D">
        <w:rPr>
          <w:rFonts w:ascii="Times New Roman" w:hAnsi="Times New Roman"/>
        </w:rPr>
        <w:t>injekcijām</w:t>
      </w:r>
      <w:proofErr w:type="spellEnd"/>
    </w:p>
    <w:p w14:paraId="61D8B65A" w14:textId="4A031393" w:rsidR="004374C9" w:rsidRPr="00376C3D" w:rsidRDefault="004374C9" w:rsidP="00376C3D">
      <w:pPr>
        <w:numPr>
          <w:ilvl w:val="12"/>
          <w:numId w:val="0"/>
        </w:numPr>
        <w:tabs>
          <w:tab w:val="left" w:pos="567"/>
        </w:tabs>
        <w:spacing w:after="0" w:line="260" w:lineRule="exact"/>
        <w:ind w:right="-2"/>
        <w:rPr>
          <w:rFonts w:ascii="Times New Roman" w:hAnsi="Times New Roman"/>
        </w:rPr>
      </w:pPr>
      <w:r w:rsidRPr="00376C3D">
        <w:rPr>
          <w:rFonts w:ascii="Times New Roman" w:hAnsi="Times New Roman"/>
        </w:rPr>
        <w:t>Lietuva</w:t>
      </w:r>
      <w:r w:rsidRPr="00376C3D">
        <w:rPr>
          <w:rFonts w:ascii="Times New Roman" w:hAnsi="Times New Roman"/>
        </w:rPr>
        <w:tab/>
      </w:r>
      <w:proofErr w:type="spellStart"/>
      <w:r w:rsidRPr="00376C3D">
        <w:rPr>
          <w:rFonts w:ascii="Times New Roman" w:hAnsi="Times New Roman"/>
        </w:rPr>
        <w:t>Palonosetron</w:t>
      </w:r>
      <w:proofErr w:type="spellEnd"/>
      <w:r w:rsidRPr="00376C3D">
        <w:rPr>
          <w:rFonts w:ascii="Times New Roman" w:hAnsi="Times New Roman"/>
        </w:rPr>
        <w:t xml:space="preserve"> </w:t>
      </w:r>
      <w:proofErr w:type="spellStart"/>
      <w:r w:rsidRPr="00376C3D">
        <w:rPr>
          <w:rFonts w:ascii="Times New Roman" w:hAnsi="Times New Roman"/>
        </w:rPr>
        <w:t>Sandoz</w:t>
      </w:r>
      <w:proofErr w:type="spellEnd"/>
      <w:r w:rsidRPr="00376C3D">
        <w:rPr>
          <w:rFonts w:ascii="Times New Roman" w:hAnsi="Times New Roman"/>
        </w:rPr>
        <w:t xml:space="preserve"> 250</w:t>
      </w:r>
      <w:r w:rsidR="00397A5F" w:rsidRPr="00376C3D">
        <w:rPr>
          <w:rFonts w:ascii="Times New Roman" w:eastAsia="SimSun" w:hAnsi="Times New Roman" w:cs="Times New Roman"/>
          <w:szCs w:val="20"/>
          <w:lang w:eastAsia="zh-CN"/>
        </w:rPr>
        <w:t> </w:t>
      </w:r>
      <w:proofErr w:type="spellStart"/>
      <w:r w:rsidRPr="00376C3D">
        <w:rPr>
          <w:rFonts w:ascii="Times New Roman" w:hAnsi="Times New Roman"/>
        </w:rPr>
        <w:t>mikrogramų</w:t>
      </w:r>
      <w:proofErr w:type="spellEnd"/>
      <w:r w:rsidRPr="00376C3D">
        <w:rPr>
          <w:rFonts w:ascii="Times New Roman" w:hAnsi="Times New Roman"/>
        </w:rPr>
        <w:t xml:space="preserve"> injekcinis tirpalas</w:t>
      </w:r>
    </w:p>
    <w:p w14:paraId="51D87DF9" w14:textId="77777777" w:rsidR="004374C9" w:rsidRPr="00376C3D" w:rsidRDefault="004374C9" w:rsidP="00376C3D">
      <w:pPr>
        <w:numPr>
          <w:ilvl w:val="12"/>
          <w:numId w:val="0"/>
        </w:numPr>
        <w:tabs>
          <w:tab w:val="left" w:pos="567"/>
        </w:tabs>
        <w:spacing w:after="0" w:line="260" w:lineRule="exact"/>
        <w:ind w:right="-2"/>
        <w:rPr>
          <w:rFonts w:ascii="Times New Roman" w:hAnsi="Times New Roman"/>
        </w:rPr>
      </w:pPr>
      <w:r w:rsidRPr="00376C3D">
        <w:rPr>
          <w:rFonts w:ascii="Times New Roman" w:hAnsi="Times New Roman"/>
        </w:rPr>
        <w:t>Rumunija</w:t>
      </w:r>
      <w:r w:rsidRPr="00376C3D">
        <w:rPr>
          <w:rFonts w:ascii="Times New Roman" w:hAnsi="Times New Roman"/>
        </w:rPr>
        <w:tab/>
      </w:r>
      <w:proofErr w:type="spellStart"/>
      <w:r w:rsidRPr="00376C3D">
        <w:rPr>
          <w:rFonts w:ascii="Times New Roman" w:hAnsi="Times New Roman"/>
        </w:rPr>
        <w:t>Palonosetron</w:t>
      </w:r>
      <w:proofErr w:type="spellEnd"/>
      <w:r w:rsidRPr="00376C3D">
        <w:rPr>
          <w:rFonts w:ascii="Times New Roman" w:hAnsi="Times New Roman"/>
        </w:rPr>
        <w:t xml:space="preserve"> </w:t>
      </w:r>
      <w:proofErr w:type="spellStart"/>
      <w:r w:rsidRPr="00376C3D">
        <w:rPr>
          <w:rFonts w:ascii="Times New Roman" w:hAnsi="Times New Roman"/>
        </w:rPr>
        <w:t>Sandoz</w:t>
      </w:r>
      <w:proofErr w:type="spellEnd"/>
      <w:r w:rsidRPr="00376C3D">
        <w:rPr>
          <w:rFonts w:ascii="Times New Roman" w:hAnsi="Times New Roman"/>
        </w:rPr>
        <w:t xml:space="preserve"> 250 </w:t>
      </w:r>
      <w:proofErr w:type="spellStart"/>
      <w:r w:rsidRPr="00376C3D">
        <w:rPr>
          <w:rFonts w:ascii="Times New Roman" w:hAnsi="Times New Roman"/>
        </w:rPr>
        <w:t>micrograme</w:t>
      </w:r>
      <w:proofErr w:type="spellEnd"/>
      <w:r w:rsidRPr="00376C3D">
        <w:rPr>
          <w:rFonts w:ascii="Times New Roman" w:hAnsi="Times New Roman"/>
        </w:rPr>
        <w:t xml:space="preserve"> </w:t>
      </w:r>
      <w:proofErr w:type="spellStart"/>
      <w:r w:rsidRPr="00376C3D">
        <w:rPr>
          <w:rFonts w:ascii="Times New Roman" w:hAnsi="Times New Roman"/>
        </w:rPr>
        <w:t>soluţie</w:t>
      </w:r>
      <w:proofErr w:type="spellEnd"/>
      <w:r w:rsidRPr="00376C3D">
        <w:rPr>
          <w:rFonts w:ascii="Times New Roman" w:hAnsi="Times New Roman"/>
        </w:rPr>
        <w:t xml:space="preserve"> </w:t>
      </w:r>
      <w:proofErr w:type="spellStart"/>
      <w:r w:rsidRPr="00376C3D">
        <w:rPr>
          <w:rFonts w:ascii="Times New Roman" w:hAnsi="Times New Roman"/>
        </w:rPr>
        <w:t>injectabilă</w:t>
      </w:r>
      <w:proofErr w:type="spellEnd"/>
    </w:p>
    <w:p w14:paraId="7965AD25" w14:textId="77777777" w:rsidR="004374C9" w:rsidRPr="00376C3D" w:rsidRDefault="004374C9" w:rsidP="00376C3D">
      <w:pPr>
        <w:numPr>
          <w:ilvl w:val="12"/>
          <w:numId w:val="0"/>
        </w:numPr>
        <w:tabs>
          <w:tab w:val="left" w:pos="567"/>
        </w:tabs>
        <w:spacing w:after="0" w:line="260" w:lineRule="exact"/>
        <w:ind w:right="-2"/>
        <w:rPr>
          <w:rFonts w:ascii="Times New Roman" w:hAnsi="Times New Roman"/>
        </w:rPr>
      </w:pPr>
      <w:r w:rsidRPr="00376C3D">
        <w:rPr>
          <w:rFonts w:ascii="Times New Roman" w:hAnsi="Times New Roman"/>
        </w:rPr>
        <w:t>Slovėnija</w:t>
      </w:r>
      <w:r w:rsidRPr="00376C3D">
        <w:rPr>
          <w:rFonts w:ascii="Times New Roman" w:hAnsi="Times New Roman"/>
        </w:rPr>
        <w:tab/>
      </w:r>
      <w:proofErr w:type="spellStart"/>
      <w:r w:rsidRPr="00376C3D">
        <w:rPr>
          <w:rFonts w:ascii="Times New Roman" w:hAnsi="Times New Roman"/>
        </w:rPr>
        <w:t>Palonosetron</w:t>
      </w:r>
      <w:proofErr w:type="spellEnd"/>
      <w:r w:rsidRPr="00376C3D">
        <w:rPr>
          <w:rFonts w:ascii="Times New Roman" w:hAnsi="Times New Roman"/>
        </w:rPr>
        <w:t xml:space="preserve"> </w:t>
      </w:r>
      <w:proofErr w:type="spellStart"/>
      <w:r w:rsidRPr="00376C3D">
        <w:rPr>
          <w:rFonts w:ascii="Times New Roman" w:hAnsi="Times New Roman"/>
        </w:rPr>
        <w:t>Sandoz</w:t>
      </w:r>
      <w:proofErr w:type="spellEnd"/>
      <w:r w:rsidRPr="00376C3D">
        <w:rPr>
          <w:rFonts w:ascii="Times New Roman" w:hAnsi="Times New Roman"/>
        </w:rPr>
        <w:t xml:space="preserve"> 250 </w:t>
      </w:r>
      <w:proofErr w:type="spellStart"/>
      <w:r w:rsidRPr="00376C3D">
        <w:rPr>
          <w:rFonts w:ascii="Times New Roman" w:hAnsi="Times New Roman"/>
        </w:rPr>
        <w:t>mikrogramov</w:t>
      </w:r>
      <w:proofErr w:type="spellEnd"/>
      <w:r w:rsidRPr="00376C3D">
        <w:rPr>
          <w:rFonts w:ascii="Times New Roman" w:hAnsi="Times New Roman"/>
        </w:rPr>
        <w:t xml:space="preserve"> </w:t>
      </w:r>
      <w:proofErr w:type="spellStart"/>
      <w:r w:rsidRPr="00376C3D">
        <w:rPr>
          <w:rFonts w:ascii="Times New Roman" w:hAnsi="Times New Roman"/>
        </w:rPr>
        <w:t>raztopina</w:t>
      </w:r>
      <w:proofErr w:type="spellEnd"/>
      <w:r w:rsidRPr="00376C3D">
        <w:rPr>
          <w:rFonts w:ascii="Times New Roman" w:hAnsi="Times New Roman"/>
        </w:rPr>
        <w:t xml:space="preserve"> </w:t>
      </w:r>
      <w:proofErr w:type="spellStart"/>
      <w:r w:rsidRPr="00376C3D">
        <w:rPr>
          <w:rFonts w:ascii="Times New Roman" w:hAnsi="Times New Roman"/>
        </w:rPr>
        <w:t>za</w:t>
      </w:r>
      <w:proofErr w:type="spellEnd"/>
      <w:r w:rsidRPr="00376C3D">
        <w:rPr>
          <w:rFonts w:ascii="Times New Roman" w:hAnsi="Times New Roman"/>
        </w:rPr>
        <w:t xml:space="preserve"> </w:t>
      </w:r>
      <w:proofErr w:type="spellStart"/>
      <w:r w:rsidRPr="00376C3D">
        <w:rPr>
          <w:rFonts w:ascii="Times New Roman" w:hAnsi="Times New Roman"/>
        </w:rPr>
        <w:t>injiciranje</w:t>
      </w:r>
      <w:proofErr w:type="spellEnd"/>
    </w:p>
    <w:p w14:paraId="4CB04FAA" w14:textId="77777777" w:rsidR="004374C9" w:rsidRPr="00376C3D" w:rsidRDefault="004374C9" w:rsidP="00376C3D">
      <w:pPr>
        <w:tabs>
          <w:tab w:val="left" w:pos="567"/>
        </w:tabs>
        <w:spacing w:after="0" w:line="260" w:lineRule="exact"/>
        <w:ind w:left="567" w:hanging="567"/>
        <w:rPr>
          <w:rFonts w:ascii="Times New Roman" w:hAnsi="Times New Roman"/>
        </w:rPr>
      </w:pPr>
      <w:r w:rsidRPr="00376C3D">
        <w:rPr>
          <w:rFonts w:ascii="Times New Roman" w:hAnsi="Times New Roman"/>
        </w:rPr>
        <w:t>Vokietija</w:t>
      </w:r>
      <w:r w:rsidRPr="00376C3D">
        <w:rPr>
          <w:rFonts w:ascii="Times New Roman" w:hAnsi="Times New Roman"/>
        </w:rPr>
        <w:tab/>
      </w:r>
      <w:proofErr w:type="spellStart"/>
      <w:r w:rsidRPr="00376C3D">
        <w:rPr>
          <w:rFonts w:ascii="Times New Roman" w:hAnsi="Times New Roman"/>
        </w:rPr>
        <w:t>Palonosetron</w:t>
      </w:r>
      <w:proofErr w:type="spellEnd"/>
      <w:r w:rsidRPr="00376C3D">
        <w:rPr>
          <w:rFonts w:ascii="Times New Roman" w:hAnsi="Times New Roman"/>
        </w:rPr>
        <w:t xml:space="preserve"> HEXAL 250 </w:t>
      </w:r>
      <w:proofErr w:type="spellStart"/>
      <w:r w:rsidRPr="00376C3D">
        <w:rPr>
          <w:rFonts w:ascii="Times New Roman" w:hAnsi="Times New Roman"/>
        </w:rPr>
        <w:t>Mikrogramm</w:t>
      </w:r>
      <w:proofErr w:type="spellEnd"/>
    </w:p>
    <w:p w14:paraId="22ED03E7" w14:textId="77777777" w:rsidR="004374C9" w:rsidRPr="00376C3D" w:rsidRDefault="004374C9" w:rsidP="00376C3D">
      <w:pPr>
        <w:numPr>
          <w:ilvl w:val="12"/>
          <w:numId w:val="0"/>
        </w:numPr>
        <w:tabs>
          <w:tab w:val="left" w:pos="567"/>
        </w:tabs>
        <w:spacing w:after="0" w:line="260" w:lineRule="exact"/>
        <w:ind w:right="-2"/>
        <w:rPr>
          <w:rFonts w:ascii="Times New Roman" w:hAnsi="Times New Roman"/>
        </w:rPr>
      </w:pPr>
    </w:p>
    <w:p w14:paraId="79BB71E8" w14:textId="77777777" w:rsidR="004374C9" w:rsidRPr="00376C3D" w:rsidRDefault="004374C9" w:rsidP="00376C3D">
      <w:pPr>
        <w:numPr>
          <w:ilvl w:val="12"/>
          <w:numId w:val="0"/>
        </w:numPr>
        <w:tabs>
          <w:tab w:val="left" w:pos="567"/>
        </w:tabs>
        <w:spacing w:after="0" w:line="260" w:lineRule="exact"/>
        <w:ind w:right="-2"/>
        <w:rPr>
          <w:rFonts w:ascii="Times New Roman" w:hAnsi="Times New Roman"/>
        </w:rPr>
      </w:pPr>
    </w:p>
    <w:p w14:paraId="270DCBF1" w14:textId="51EF588E" w:rsidR="004374C9" w:rsidRPr="00376C3D" w:rsidRDefault="004374C9" w:rsidP="00376C3D">
      <w:pPr>
        <w:numPr>
          <w:ilvl w:val="12"/>
          <w:numId w:val="0"/>
        </w:numPr>
        <w:tabs>
          <w:tab w:val="left" w:pos="567"/>
        </w:tabs>
        <w:spacing w:after="0" w:line="260" w:lineRule="exact"/>
        <w:ind w:right="-2"/>
        <w:outlineLvl w:val="0"/>
        <w:rPr>
          <w:rFonts w:ascii="Times New Roman" w:hAnsi="Times New Roman"/>
        </w:rPr>
      </w:pPr>
      <w:r w:rsidRPr="00376C3D">
        <w:rPr>
          <w:rFonts w:ascii="Times New Roman" w:hAnsi="Times New Roman"/>
          <w:b/>
        </w:rPr>
        <w:t xml:space="preserve">Šis pakuotės lapelis paskutinį kartą peržiūrėtas </w:t>
      </w:r>
      <w:r w:rsidR="00073588" w:rsidRPr="00073588">
        <w:rPr>
          <w:rFonts w:ascii="Times New Roman" w:hAnsi="Times New Roman"/>
          <w:b/>
        </w:rPr>
        <w:t>2017</w:t>
      </w:r>
      <w:r w:rsidR="00073588">
        <w:rPr>
          <w:rFonts w:ascii="Times New Roman" w:hAnsi="Times New Roman"/>
          <w:b/>
        </w:rPr>
        <w:t>-08-25.</w:t>
      </w:r>
    </w:p>
    <w:p w14:paraId="57559D5D" w14:textId="77777777" w:rsidR="004374C9" w:rsidRPr="00376C3D" w:rsidRDefault="004374C9" w:rsidP="00376C3D">
      <w:pPr>
        <w:numPr>
          <w:ilvl w:val="12"/>
          <w:numId w:val="0"/>
        </w:numPr>
        <w:tabs>
          <w:tab w:val="left" w:pos="567"/>
        </w:tabs>
        <w:spacing w:after="0" w:line="260" w:lineRule="exact"/>
        <w:ind w:right="-2"/>
        <w:rPr>
          <w:rFonts w:ascii="Times New Roman" w:hAnsi="Times New Roman"/>
        </w:rPr>
      </w:pPr>
    </w:p>
    <w:p w14:paraId="0A82D733" w14:textId="77777777" w:rsidR="004374C9" w:rsidRPr="00376C3D" w:rsidRDefault="004374C9" w:rsidP="00376C3D">
      <w:pPr>
        <w:numPr>
          <w:ilvl w:val="12"/>
          <w:numId w:val="0"/>
        </w:numPr>
        <w:tabs>
          <w:tab w:val="left" w:pos="567"/>
        </w:tabs>
        <w:spacing w:after="0" w:line="260" w:lineRule="exact"/>
        <w:ind w:right="-2"/>
        <w:rPr>
          <w:rFonts w:ascii="Times New Roman" w:hAnsi="Times New Roman"/>
          <w:highlight w:val="yellow"/>
        </w:rPr>
      </w:pPr>
    </w:p>
    <w:p w14:paraId="58866DE8" w14:textId="77777777" w:rsidR="004374C9" w:rsidRPr="00376C3D" w:rsidRDefault="004374C9" w:rsidP="00376C3D">
      <w:pPr>
        <w:numPr>
          <w:ilvl w:val="12"/>
          <w:numId w:val="0"/>
        </w:numPr>
        <w:tabs>
          <w:tab w:val="left" w:pos="567"/>
        </w:tabs>
        <w:spacing w:after="0" w:line="240" w:lineRule="auto"/>
        <w:ind w:right="-2"/>
        <w:rPr>
          <w:rFonts w:ascii="Times New Roman" w:hAnsi="Times New Roman"/>
        </w:rPr>
      </w:pPr>
      <w:r w:rsidRPr="00376C3D">
        <w:rPr>
          <w:rFonts w:ascii="Times New Roman" w:hAnsi="Times New Roman"/>
        </w:rPr>
        <w:t>Išsami informacija apie šį vaistą pateikiama Valstybinės vaistų kontrolės tarnybos prie Lietuvos Respublikos sveikatos apsaugos ministerijos tinklalapyje</w:t>
      </w:r>
      <w:r w:rsidRPr="00376C3D">
        <w:rPr>
          <w:rFonts w:ascii="Times New Roman" w:hAnsi="Times New Roman"/>
          <w:i/>
        </w:rPr>
        <w:t xml:space="preserve"> </w:t>
      </w:r>
      <w:hyperlink r:id="rId15" w:history="1">
        <w:r w:rsidRPr="00376C3D">
          <w:rPr>
            <w:rFonts w:ascii="Times New Roman" w:hAnsi="Times New Roman"/>
            <w:color w:val="0000FF"/>
            <w:u w:val="single"/>
          </w:rPr>
          <w:t>http://www.vvkt.lt/</w:t>
        </w:r>
      </w:hyperlink>
      <w:r w:rsidRPr="00376C3D">
        <w:rPr>
          <w:rFonts w:ascii="Times New Roman" w:hAnsi="Times New Roman"/>
        </w:rPr>
        <w:t>.</w:t>
      </w:r>
    </w:p>
    <w:p w14:paraId="383347D5" w14:textId="77777777" w:rsidR="00CA45DA" w:rsidRPr="00376C3D" w:rsidRDefault="00CA45DA" w:rsidP="00376C3D">
      <w:bookmarkStart w:id="13" w:name="_GoBack"/>
      <w:bookmarkEnd w:id="13"/>
      <w:permStart w:id="308744710" w:edGrp="everyone"/>
      <w:permEnd w:id="308744710"/>
    </w:p>
    <w:sectPr w:rsidR="00CA45DA" w:rsidRPr="00376C3D" w:rsidSect="004374C9">
      <w:footerReference w:type="even" r:id="rId16"/>
      <w:footerReference w:type="default" r:id="rId17"/>
      <w:pgSz w:w="11906" w:h="16838" w:code="9"/>
      <w:pgMar w:top="1134" w:right="1418" w:bottom="1134" w:left="1418" w:header="737" w:footer="737" w:gutter="0"/>
      <w:cols w:space="1296"/>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D2B0B" w14:textId="77777777" w:rsidR="00461ABA" w:rsidRDefault="00461ABA" w:rsidP="00C71FCC">
      <w:pPr>
        <w:spacing w:after="0" w:line="240" w:lineRule="auto"/>
      </w:pPr>
      <w:r>
        <w:separator/>
      </w:r>
    </w:p>
  </w:endnote>
  <w:endnote w:type="continuationSeparator" w:id="0">
    <w:p w14:paraId="6BB3439C" w14:textId="77777777" w:rsidR="00461ABA" w:rsidRDefault="00461ABA" w:rsidP="00C71FCC">
      <w:pPr>
        <w:spacing w:after="0" w:line="240" w:lineRule="auto"/>
      </w:pPr>
      <w:r>
        <w:continuationSeparator/>
      </w:r>
    </w:p>
  </w:endnote>
  <w:endnote w:type="continuationNotice" w:id="1">
    <w:p w14:paraId="3EFF0A9C" w14:textId="77777777" w:rsidR="00461ABA" w:rsidRDefault="00461ABA" w:rsidP="00C71F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imes New Roman Bold">
    <w:altName w:val="Tahoma"/>
    <w:panose1 w:val="02020803070505020304"/>
    <w:charset w:val="00"/>
    <w:family w:val="roman"/>
    <w:notTrueType/>
    <w:pitch w:val="default"/>
    <w:sig w:usb0="004E3823" w:usb1="00770065" w:usb2="00520020" w:usb3="006D006F" w:csb0="006E0061" w:csb1="0042002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77519" w14:textId="77777777" w:rsidR="006A2CEB" w:rsidRDefault="006A2CE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033F4D6" w14:textId="77777777" w:rsidR="006A2CEB" w:rsidRDefault="006A2CE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D634B" w14:textId="11FFC4B9" w:rsidR="006A2CEB" w:rsidRDefault="006A2CE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9249B">
      <w:rPr>
        <w:rStyle w:val="Puslapionumeris"/>
        <w:noProof/>
      </w:rPr>
      <w:t>26</w:t>
    </w:r>
    <w:r>
      <w:rPr>
        <w:rStyle w:val="Puslapionumeris"/>
      </w:rPr>
      <w:fldChar w:fldCharType="end"/>
    </w:r>
  </w:p>
  <w:p w14:paraId="686708D7" w14:textId="77777777" w:rsidR="006A2CEB" w:rsidRDefault="006A2CEB">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A34EC" w14:textId="77777777" w:rsidR="00461ABA" w:rsidRDefault="00461ABA" w:rsidP="00C71FCC">
      <w:pPr>
        <w:spacing w:after="0" w:line="240" w:lineRule="auto"/>
      </w:pPr>
      <w:r>
        <w:separator/>
      </w:r>
    </w:p>
  </w:footnote>
  <w:footnote w:type="continuationSeparator" w:id="0">
    <w:p w14:paraId="4D7BCD52" w14:textId="77777777" w:rsidR="00461ABA" w:rsidRDefault="00461ABA" w:rsidP="00C71FCC">
      <w:pPr>
        <w:spacing w:after="0" w:line="240" w:lineRule="auto"/>
      </w:pPr>
      <w:r>
        <w:continuationSeparator/>
      </w:r>
    </w:p>
  </w:footnote>
  <w:footnote w:type="continuationNotice" w:id="1">
    <w:p w14:paraId="5D986313" w14:textId="77777777" w:rsidR="00461ABA" w:rsidRDefault="00461ABA" w:rsidP="00C71FC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64028C"/>
    <w:multiLevelType w:val="hybridMultilevel"/>
    <w:tmpl w:val="C1128682"/>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5E3A56"/>
    <w:multiLevelType w:val="hybridMultilevel"/>
    <w:tmpl w:val="8E4C81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251E38"/>
    <w:multiLevelType w:val="multilevel"/>
    <w:tmpl w:val="BE3C9200"/>
    <w:styleLink w:val="Style2"/>
    <w:lvl w:ilvl="0">
      <w:numFmt w:val="bullet"/>
      <w:lvlText w:val=""/>
      <w:lvlJc w:val="left"/>
      <w:pPr>
        <w:tabs>
          <w:tab w:val="num" w:pos="720"/>
        </w:tabs>
        <w:ind w:left="720" w:hanging="360"/>
      </w:pPr>
      <w:rPr>
        <w:rFonts w:ascii="Symbol" w:eastAsia="Times New Roman" w:hAnsi="Symbol" w:cs="Times New Roman"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46E60"/>
    <w:multiLevelType w:val="hybridMultilevel"/>
    <w:tmpl w:val="47223CF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424E34"/>
    <w:multiLevelType w:val="multilevel"/>
    <w:tmpl w:val="BE3C9200"/>
    <w:styleLink w:val="Style1"/>
    <w:lvl w:ilvl="0">
      <w:numFmt w:val="bullet"/>
      <w:lvlText w:val=""/>
      <w:lvlJc w:val="left"/>
      <w:pPr>
        <w:tabs>
          <w:tab w:val="num" w:pos="720"/>
        </w:tabs>
        <w:ind w:left="720" w:hanging="360"/>
      </w:pPr>
      <w:rPr>
        <w:rFonts w:ascii="Symbol" w:eastAsia="Times New Roman" w:hAnsi="Symbol" w:cs="Times New Roman"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10ACD"/>
    <w:multiLevelType w:val="hybridMultilevel"/>
    <w:tmpl w:val="6BFE81BA"/>
    <w:lvl w:ilvl="0" w:tplc="4472609C">
      <w:start w:val="1"/>
      <w:numFmt w:val="bullet"/>
      <w:lvlText w:val=""/>
      <w:lvlJc w:val="left"/>
      <w:pPr>
        <w:ind w:left="720" w:hanging="360"/>
      </w:pPr>
      <w:rPr>
        <w:rFonts w:ascii="Symbol" w:hAnsi="Symbol" w:hint="default"/>
        <w:color w:val="auto"/>
        <w:sz w:val="22"/>
      </w:rPr>
    </w:lvl>
    <w:lvl w:ilvl="1" w:tplc="46A219A2">
      <w:start w:val="40"/>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4154C8"/>
    <w:multiLevelType w:val="hybridMultilevel"/>
    <w:tmpl w:val="A894BD20"/>
    <w:lvl w:ilvl="0" w:tplc="04270001">
      <w:start w:val="1"/>
      <w:numFmt w:val="bullet"/>
      <w:lvlText w:val=""/>
      <w:lvlJc w:val="left"/>
      <w:pPr>
        <w:ind w:left="720" w:hanging="360"/>
      </w:pPr>
      <w:rPr>
        <w:rFonts w:ascii="Symbol" w:hAnsi="Symbol" w:hint="default"/>
      </w:rPr>
    </w:lvl>
    <w:lvl w:ilvl="1" w:tplc="4472609C">
      <w:start w:val="1"/>
      <w:numFmt w:val="bullet"/>
      <w:lvlText w:val=""/>
      <w:lvlJc w:val="left"/>
      <w:pPr>
        <w:ind w:left="1440" w:hanging="360"/>
      </w:pPr>
      <w:rPr>
        <w:rFonts w:ascii="Symbol" w:hAnsi="Symbol" w:hint="default"/>
        <w:color w:val="auto"/>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5F3E91"/>
    <w:multiLevelType w:val="hybridMultilevel"/>
    <w:tmpl w:val="EDA46176"/>
    <w:lvl w:ilvl="0" w:tplc="4472609C">
      <w:start w:val="1"/>
      <w:numFmt w:val="bullet"/>
      <w:lvlText w:val=""/>
      <w:lvlJc w:val="left"/>
      <w:pPr>
        <w:ind w:left="720" w:hanging="360"/>
      </w:pPr>
      <w:rPr>
        <w:rFonts w:ascii="Symbol" w:hAnsi="Symbol" w:hint="default"/>
        <w:color w:val="auto"/>
        <w:sz w:val="22"/>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cs="Times New Roman" w:hint="default"/>
      </w:rPr>
    </w:lvl>
    <w:lvl w:ilvl="1" w:tplc="7A102984">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DA7AF1"/>
    <w:multiLevelType w:val="hybridMultilevel"/>
    <w:tmpl w:val="5030916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3055B5"/>
    <w:multiLevelType w:val="hybridMultilevel"/>
    <w:tmpl w:val="9C26D116"/>
    <w:lvl w:ilvl="0" w:tplc="FFFFFFFF">
      <w:start w:val="1"/>
      <w:numFmt w:val="bullet"/>
      <w:pStyle w:val="Sraassuenkleliais"/>
      <w:lvlText w:val="–"/>
      <w:lvlJc w:val="left"/>
      <w:pPr>
        <w:tabs>
          <w:tab w:val="num" w:pos="425"/>
        </w:tabs>
        <w:ind w:left="425" w:hanging="425"/>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A42602A"/>
    <w:multiLevelType w:val="hybridMultilevel"/>
    <w:tmpl w:val="5CDCEDE4"/>
    <w:lvl w:ilvl="0" w:tplc="B032214E">
      <w:start w:val="1"/>
      <w:numFmt w:val="bullet"/>
      <w:pStyle w:val="IWA"/>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867E81"/>
    <w:multiLevelType w:val="hybridMultilevel"/>
    <w:tmpl w:val="9C1A34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4165951"/>
    <w:multiLevelType w:val="hybridMultilevel"/>
    <w:tmpl w:val="7B7E3028"/>
    <w:lvl w:ilvl="0" w:tplc="04270001">
      <w:start w:val="1"/>
      <w:numFmt w:val="bullet"/>
      <w:lvlText w:val=""/>
      <w:lvlJc w:val="left"/>
      <w:pPr>
        <w:ind w:left="720" w:hanging="360"/>
      </w:pPr>
      <w:rPr>
        <w:rFonts w:ascii="Symbol" w:hAnsi="Symbol" w:hint="default"/>
      </w:rPr>
    </w:lvl>
    <w:lvl w:ilvl="1" w:tplc="4472609C">
      <w:start w:val="1"/>
      <w:numFmt w:val="bullet"/>
      <w:lvlText w:val=""/>
      <w:lvlJc w:val="left"/>
      <w:pPr>
        <w:ind w:left="1440" w:hanging="360"/>
      </w:pPr>
      <w:rPr>
        <w:rFonts w:ascii="Symbol" w:hAnsi="Symbol" w:hint="default"/>
        <w:color w:val="auto"/>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D6915E2"/>
    <w:multiLevelType w:val="hybridMultilevel"/>
    <w:tmpl w:val="2D9C1042"/>
    <w:lvl w:ilvl="0" w:tplc="ED185B2C">
      <w:start w:val="1"/>
      <w:numFmt w:val="bullet"/>
      <w:pStyle w:val="BT-EMEASMCA"/>
      <w:lvlText w:val=""/>
      <w:lvlJc w:val="left"/>
      <w:pPr>
        <w:tabs>
          <w:tab w:val="num" w:pos="717"/>
        </w:tabs>
        <w:ind w:left="717"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7A7256"/>
    <w:multiLevelType w:val="multilevel"/>
    <w:tmpl w:val="BE3C9200"/>
    <w:styleLink w:val="CurrentList1"/>
    <w:lvl w:ilvl="0">
      <w:numFmt w:val="bullet"/>
      <w:lvlText w:val=""/>
      <w:lvlJc w:val="left"/>
      <w:pPr>
        <w:tabs>
          <w:tab w:val="num" w:pos="720"/>
        </w:tabs>
        <w:ind w:left="720" w:hanging="360"/>
      </w:pPr>
      <w:rPr>
        <w:rFonts w:ascii="Symbol" w:eastAsia="Times New Roman" w:hAnsi="Symbol" w:cs="Times New Roman"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15"/>
  </w:num>
  <w:num w:numId="2">
    <w:abstractNumId w:val="0"/>
    <w:lvlOverride w:ilvl="0">
      <w:lvl w:ilvl="0">
        <w:start w:val="1"/>
        <w:numFmt w:val="bullet"/>
        <w:lvlText w:val="-"/>
        <w:lvlJc w:val="left"/>
        <w:pPr>
          <w:ind w:left="360" w:hanging="360"/>
        </w:pPr>
      </w:lvl>
    </w:lvlOverride>
  </w:num>
  <w:num w:numId="3">
    <w:abstractNumId w:val="9"/>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5"/>
  </w:num>
  <w:num w:numId="7">
    <w:abstractNumId w:val="3"/>
  </w:num>
  <w:num w:numId="8">
    <w:abstractNumId w:val="12"/>
  </w:num>
  <w:num w:numId="9">
    <w:abstractNumId w:val="13"/>
  </w:num>
  <w:num w:numId="10">
    <w:abstractNumId w:val="10"/>
  </w:num>
  <w:num w:numId="11">
    <w:abstractNumId w:val="2"/>
  </w:num>
  <w:num w:numId="12">
    <w:abstractNumId w:val="7"/>
  </w:num>
  <w:num w:numId="13">
    <w:abstractNumId w:val="14"/>
  </w:num>
  <w:num w:numId="14">
    <w:abstractNumId w:val="1"/>
  </w:num>
  <w:num w:numId="15">
    <w:abstractNumId w:val="6"/>
  </w:num>
  <w:num w:numId="16">
    <w:abstractNumId w:val="8"/>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75vyG2ePCpyMLgp0CbhmvTrDj4B9DkEv+UiV1xFHCA0/GKOHgpi5tiE1e9l8NqvzvCaqycyEuTFEzkvWXPfYFw==" w:salt="Ihnh3ZdCIQL9W+yv+APaHg=="/>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C9"/>
    <w:rsid w:val="000002BA"/>
    <w:rsid w:val="00000DA2"/>
    <w:rsid w:val="0000169D"/>
    <w:rsid w:val="000019E5"/>
    <w:rsid w:val="00001FB8"/>
    <w:rsid w:val="00017C0A"/>
    <w:rsid w:val="00022AA4"/>
    <w:rsid w:val="0002367E"/>
    <w:rsid w:val="00025B46"/>
    <w:rsid w:val="00025F57"/>
    <w:rsid w:val="0002666B"/>
    <w:rsid w:val="00030B4C"/>
    <w:rsid w:val="00031A25"/>
    <w:rsid w:val="000377DB"/>
    <w:rsid w:val="00037F06"/>
    <w:rsid w:val="000400BB"/>
    <w:rsid w:val="0004607B"/>
    <w:rsid w:val="000468A5"/>
    <w:rsid w:val="00052402"/>
    <w:rsid w:val="000530F4"/>
    <w:rsid w:val="0005383A"/>
    <w:rsid w:val="00055C56"/>
    <w:rsid w:val="00056847"/>
    <w:rsid w:val="000614A1"/>
    <w:rsid w:val="0006316D"/>
    <w:rsid w:val="00063AE2"/>
    <w:rsid w:val="0006435D"/>
    <w:rsid w:val="00064953"/>
    <w:rsid w:val="00070409"/>
    <w:rsid w:val="0007073E"/>
    <w:rsid w:val="00071469"/>
    <w:rsid w:val="00071602"/>
    <w:rsid w:val="00071978"/>
    <w:rsid w:val="00071990"/>
    <w:rsid w:val="000727A4"/>
    <w:rsid w:val="00073224"/>
    <w:rsid w:val="00073588"/>
    <w:rsid w:val="00073719"/>
    <w:rsid w:val="000744A1"/>
    <w:rsid w:val="00074C32"/>
    <w:rsid w:val="00074E80"/>
    <w:rsid w:val="00075029"/>
    <w:rsid w:val="000752AB"/>
    <w:rsid w:val="000778B7"/>
    <w:rsid w:val="000802C3"/>
    <w:rsid w:val="00080557"/>
    <w:rsid w:val="0008436C"/>
    <w:rsid w:val="000853F7"/>
    <w:rsid w:val="00085EB4"/>
    <w:rsid w:val="00086574"/>
    <w:rsid w:val="00090C3B"/>
    <w:rsid w:val="0009249B"/>
    <w:rsid w:val="00092819"/>
    <w:rsid w:val="00092E6F"/>
    <w:rsid w:val="00093B68"/>
    <w:rsid w:val="00094577"/>
    <w:rsid w:val="00094E85"/>
    <w:rsid w:val="0009689A"/>
    <w:rsid w:val="000A100C"/>
    <w:rsid w:val="000A2703"/>
    <w:rsid w:val="000A4250"/>
    <w:rsid w:val="000A5BF3"/>
    <w:rsid w:val="000A6616"/>
    <w:rsid w:val="000B1A20"/>
    <w:rsid w:val="000B36D6"/>
    <w:rsid w:val="000B5B87"/>
    <w:rsid w:val="000C2B00"/>
    <w:rsid w:val="000C542B"/>
    <w:rsid w:val="000C7F7A"/>
    <w:rsid w:val="000D44D7"/>
    <w:rsid w:val="000D467A"/>
    <w:rsid w:val="000D6057"/>
    <w:rsid w:val="000D7752"/>
    <w:rsid w:val="000E1EB0"/>
    <w:rsid w:val="000E1F41"/>
    <w:rsid w:val="000E2072"/>
    <w:rsid w:val="000E2F4C"/>
    <w:rsid w:val="000E484C"/>
    <w:rsid w:val="000E74CF"/>
    <w:rsid w:val="000F0EB8"/>
    <w:rsid w:val="000F1C6F"/>
    <w:rsid w:val="000F3C93"/>
    <w:rsid w:val="000F435D"/>
    <w:rsid w:val="000F78C7"/>
    <w:rsid w:val="00106562"/>
    <w:rsid w:val="0011131A"/>
    <w:rsid w:val="00112757"/>
    <w:rsid w:val="00114478"/>
    <w:rsid w:val="00115C56"/>
    <w:rsid w:val="00116544"/>
    <w:rsid w:val="00116F2A"/>
    <w:rsid w:val="001201E0"/>
    <w:rsid w:val="00123391"/>
    <w:rsid w:val="0012343D"/>
    <w:rsid w:val="001249C9"/>
    <w:rsid w:val="001254B7"/>
    <w:rsid w:val="00127AF3"/>
    <w:rsid w:val="001324B6"/>
    <w:rsid w:val="001328E5"/>
    <w:rsid w:val="00132BFB"/>
    <w:rsid w:val="00133E1B"/>
    <w:rsid w:val="00134869"/>
    <w:rsid w:val="00134B02"/>
    <w:rsid w:val="00134CEC"/>
    <w:rsid w:val="00134EC2"/>
    <w:rsid w:val="00136540"/>
    <w:rsid w:val="001368DB"/>
    <w:rsid w:val="00136FDA"/>
    <w:rsid w:val="00143817"/>
    <w:rsid w:val="00145722"/>
    <w:rsid w:val="00145F99"/>
    <w:rsid w:val="001474E2"/>
    <w:rsid w:val="00150856"/>
    <w:rsid w:val="00151179"/>
    <w:rsid w:val="00155A52"/>
    <w:rsid w:val="00155F52"/>
    <w:rsid w:val="00160CA2"/>
    <w:rsid w:val="001613ED"/>
    <w:rsid w:val="00161F4B"/>
    <w:rsid w:val="0016330A"/>
    <w:rsid w:val="00164273"/>
    <w:rsid w:val="00166454"/>
    <w:rsid w:val="0016699D"/>
    <w:rsid w:val="001677E5"/>
    <w:rsid w:val="00170464"/>
    <w:rsid w:val="00172169"/>
    <w:rsid w:val="00173721"/>
    <w:rsid w:val="00174C48"/>
    <w:rsid w:val="00176A97"/>
    <w:rsid w:val="00177E5E"/>
    <w:rsid w:val="00184A75"/>
    <w:rsid w:val="00185F9C"/>
    <w:rsid w:val="0018657E"/>
    <w:rsid w:val="00186F3E"/>
    <w:rsid w:val="0019077D"/>
    <w:rsid w:val="00194058"/>
    <w:rsid w:val="001A075D"/>
    <w:rsid w:val="001A0934"/>
    <w:rsid w:val="001A50B6"/>
    <w:rsid w:val="001A51BD"/>
    <w:rsid w:val="001A5CEA"/>
    <w:rsid w:val="001A7578"/>
    <w:rsid w:val="001A7E23"/>
    <w:rsid w:val="001B019D"/>
    <w:rsid w:val="001B052B"/>
    <w:rsid w:val="001B130F"/>
    <w:rsid w:val="001B132C"/>
    <w:rsid w:val="001B157F"/>
    <w:rsid w:val="001B3A0A"/>
    <w:rsid w:val="001B3D1C"/>
    <w:rsid w:val="001B5272"/>
    <w:rsid w:val="001B6C8A"/>
    <w:rsid w:val="001B740D"/>
    <w:rsid w:val="001C0160"/>
    <w:rsid w:val="001C208E"/>
    <w:rsid w:val="001C2E3B"/>
    <w:rsid w:val="001C513C"/>
    <w:rsid w:val="001C5FFD"/>
    <w:rsid w:val="001D0E3C"/>
    <w:rsid w:val="001D506B"/>
    <w:rsid w:val="001D542A"/>
    <w:rsid w:val="001D7376"/>
    <w:rsid w:val="001E0C71"/>
    <w:rsid w:val="001E4A7C"/>
    <w:rsid w:val="001E630E"/>
    <w:rsid w:val="001E738F"/>
    <w:rsid w:val="001E78A2"/>
    <w:rsid w:val="001F10B5"/>
    <w:rsid w:val="001F1A61"/>
    <w:rsid w:val="001F32DB"/>
    <w:rsid w:val="001F3895"/>
    <w:rsid w:val="001F439E"/>
    <w:rsid w:val="001F6BB6"/>
    <w:rsid w:val="00203E52"/>
    <w:rsid w:val="00205F8D"/>
    <w:rsid w:val="00206CA8"/>
    <w:rsid w:val="002133B0"/>
    <w:rsid w:val="00213952"/>
    <w:rsid w:val="00214CD9"/>
    <w:rsid w:val="002155BB"/>
    <w:rsid w:val="00216FD9"/>
    <w:rsid w:val="0022035E"/>
    <w:rsid w:val="00220C7A"/>
    <w:rsid w:val="00220E37"/>
    <w:rsid w:val="002255FB"/>
    <w:rsid w:val="00230114"/>
    <w:rsid w:val="002305D5"/>
    <w:rsid w:val="00231850"/>
    <w:rsid w:val="002319E5"/>
    <w:rsid w:val="00232528"/>
    <w:rsid w:val="002351CA"/>
    <w:rsid w:val="00235AB3"/>
    <w:rsid w:val="00235F36"/>
    <w:rsid w:val="002412FC"/>
    <w:rsid w:val="00241941"/>
    <w:rsid w:val="00242EE4"/>
    <w:rsid w:val="00246581"/>
    <w:rsid w:val="0024796E"/>
    <w:rsid w:val="00250DC0"/>
    <w:rsid w:val="002563D9"/>
    <w:rsid w:val="002565B3"/>
    <w:rsid w:val="00257994"/>
    <w:rsid w:val="00262498"/>
    <w:rsid w:val="00263327"/>
    <w:rsid w:val="00265A0D"/>
    <w:rsid w:val="00267252"/>
    <w:rsid w:val="00270C0C"/>
    <w:rsid w:val="002761C9"/>
    <w:rsid w:val="002764B5"/>
    <w:rsid w:val="00276CA6"/>
    <w:rsid w:val="002776B8"/>
    <w:rsid w:val="00280113"/>
    <w:rsid w:val="00280875"/>
    <w:rsid w:val="00280EFA"/>
    <w:rsid w:val="002817E3"/>
    <w:rsid w:val="00281F63"/>
    <w:rsid w:val="00281FC7"/>
    <w:rsid w:val="0028325D"/>
    <w:rsid w:val="00284870"/>
    <w:rsid w:val="002851AC"/>
    <w:rsid w:val="002852FD"/>
    <w:rsid w:val="002853DE"/>
    <w:rsid w:val="002878B1"/>
    <w:rsid w:val="00287DD8"/>
    <w:rsid w:val="0029166F"/>
    <w:rsid w:val="00292EF7"/>
    <w:rsid w:val="0029659C"/>
    <w:rsid w:val="00296DEF"/>
    <w:rsid w:val="002A03B8"/>
    <w:rsid w:val="002A0AA9"/>
    <w:rsid w:val="002A1085"/>
    <w:rsid w:val="002A137A"/>
    <w:rsid w:val="002A1FB4"/>
    <w:rsid w:val="002A60DD"/>
    <w:rsid w:val="002A7F1C"/>
    <w:rsid w:val="002C1F4D"/>
    <w:rsid w:val="002C2D06"/>
    <w:rsid w:val="002C4BA2"/>
    <w:rsid w:val="002C5FEB"/>
    <w:rsid w:val="002D3A24"/>
    <w:rsid w:val="002D3E48"/>
    <w:rsid w:val="002D692C"/>
    <w:rsid w:val="002E0E97"/>
    <w:rsid w:val="002E140E"/>
    <w:rsid w:val="002E421F"/>
    <w:rsid w:val="002E512F"/>
    <w:rsid w:val="002E5E70"/>
    <w:rsid w:val="002E7FD7"/>
    <w:rsid w:val="002F0CAD"/>
    <w:rsid w:val="002F1213"/>
    <w:rsid w:val="002F4B85"/>
    <w:rsid w:val="00300707"/>
    <w:rsid w:val="00300C0F"/>
    <w:rsid w:val="00302D9D"/>
    <w:rsid w:val="00303D8E"/>
    <w:rsid w:val="00304A3E"/>
    <w:rsid w:val="00305140"/>
    <w:rsid w:val="0030576F"/>
    <w:rsid w:val="0030605E"/>
    <w:rsid w:val="0030637E"/>
    <w:rsid w:val="0030797E"/>
    <w:rsid w:val="003115BC"/>
    <w:rsid w:val="00311A0D"/>
    <w:rsid w:val="0031223E"/>
    <w:rsid w:val="00312548"/>
    <w:rsid w:val="003140BA"/>
    <w:rsid w:val="00315101"/>
    <w:rsid w:val="00316A45"/>
    <w:rsid w:val="00317553"/>
    <w:rsid w:val="0032086D"/>
    <w:rsid w:val="003209E7"/>
    <w:rsid w:val="00321F8C"/>
    <w:rsid w:val="00322157"/>
    <w:rsid w:val="00322A19"/>
    <w:rsid w:val="003248AA"/>
    <w:rsid w:val="00325A99"/>
    <w:rsid w:val="00326E0B"/>
    <w:rsid w:val="00327112"/>
    <w:rsid w:val="00327FFD"/>
    <w:rsid w:val="00330BBB"/>
    <w:rsid w:val="00340B3F"/>
    <w:rsid w:val="00340D27"/>
    <w:rsid w:val="003414CB"/>
    <w:rsid w:val="00341F45"/>
    <w:rsid w:val="00347CF7"/>
    <w:rsid w:val="00350236"/>
    <w:rsid w:val="00350E2A"/>
    <w:rsid w:val="003516E4"/>
    <w:rsid w:val="00351D29"/>
    <w:rsid w:val="003547BA"/>
    <w:rsid w:val="00356267"/>
    <w:rsid w:val="00356FD0"/>
    <w:rsid w:val="00357260"/>
    <w:rsid w:val="00360733"/>
    <w:rsid w:val="00360B7A"/>
    <w:rsid w:val="00361BC4"/>
    <w:rsid w:val="00362516"/>
    <w:rsid w:val="003629E5"/>
    <w:rsid w:val="003639FE"/>
    <w:rsid w:val="00363FEE"/>
    <w:rsid w:val="00366503"/>
    <w:rsid w:val="00370965"/>
    <w:rsid w:val="003717D0"/>
    <w:rsid w:val="00372409"/>
    <w:rsid w:val="00372AE8"/>
    <w:rsid w:val="00375630"/>
    <w:rsid w:val="0037658F"/>
    <w:rsid w:val="00376C3D"/>
    <w:rsid w:val="003825A2"/>
    <w:rsid w:val="0038264D"/>
    <w:rsid w:val="00384A7B"/>
    <w:rsid w:val="00386B27"/>
    <w:rsid w:val="00392A7E"/>
    <w:rsid w:val="00392B7E"/>
    <w:rsid w:val="0039724A"/>
    <w:rsid w:val="00397A5F"/>
    <w:rsid w:val="003A007F"/>
    <w:rsid w:val="003A0E81"/>
    <w:rsid w:val="003A223C"/>
    <w:rsid w:val="003A3695"/>
    <w:rsid w:val="003B0010"/>
    <w:rsid w:val="003B0918"/>
    <w:rsid w:val="003B29BE"/>
    <w:rsid w:val="003B361E"/>
    <w:rsid w:val="003B387F"/>
    <w:rsid w:val="003B4647"/>
    <w:rsid w:val="003B5534"/>
    <w:rsid w:val="003B7EFC"/>
    <w:rsid w:val="003C06BB"/>
    <w:rsid w:val="003C1067"/>
    <w:rsid w:val="003C2162"/>
    <w:rsid w:val="003C24A7"/>
    <w:rsid w:val="003C440F"/>
    <w:rsid w:val="003C4770"/>
    <w:rsid w:val="003C4FFB"/>
    <w:rsid w:val="003C7D6C"/>
    <w:rsid w:val="003D0776"/>
    <w:rsid w:val="003D1B37"/>
    <w:rsid w:val="003D25F0"/>
    <w:rsid w:val="003D37A1"/>
    <w:rsid w:val="003D501A"/>
    <w:rsid w:val="003D68A9"/>
    <w:rsid w:val="003D6D0C"/>
    <w:rsid w:val="003E0E7A"/>
    <w:rsid w:val="003E10DD"/>
    <w:rsid w:val="003E1DA4"/>
    <w:rsid w:val="003E4CA7"/>
    <w:rsid w:val="003E4FFF"/>
    <w:rsid w:val="003F2255"/>
    <w:rsid w:val="003F502F"/>
    <w:rsid w:val="003F7632"/>
    <w:rsid w:val="004006B2"/>
    <w:rsid w:val="00404822"/>
    <w:rsid w:val="00412732"/>
    <w:rsid w:val="00412AF8"/>
    <w:rsid w:val="00413DCF"/>
    <w:rsid w:val="00414120"/>
    <w:rsid w:val="00417304"/>
    <w:rsid w:val="00417F0A"/>
    <w:rsid w:val="00420E71"/>
    <w:rsid w:val="004215F2"/>
    <w:rsid w:val="00421CA7"/>
    <w:rsid w:val="00426D95"/>
    <w:rsid w:val="00430139"/>
    <w:rsid w:val="004319AB"/>
    <w:rsid w:val="00431CF7"/>
    <w:rsid w:val="00431D20"/>
    <w:rsid w:val="00432EF2"/>
    <w:rsid w:val="004330CC"/>
    <w:rsid w:val="00434578"/>
    <w:rsid w:val="004369A4"/>
    <w:rsid w:val="004374C9"/>
    <w:rsid w:val="00437D54"/>
    <w:rsid w:val="0044224C"/>
    <w:rsid w:val="00443BB9"/>
    <w:rsid w:val="00444F9F"/>
    <w:rsid w:val="00446A5E"/>
    <w:rsid w:val="00446DDB"/>
    <w:rsid w:val="00451008"/>
    <w:rsid w:val="00451A08"/>
    <w:rsid w:val="00452103"/>
    <w:rsid w:val="00452116"/>
    <w:rsid w:val="00454AE9"/>
    <w:rsid w:val="00455640"/>
    <w:rsid w:val="004607AD"/>
    <w:rsid w:val="00461ABA"/>
    <w:rsid w:val="00462EF9"/>
    <w:rsid w:val="00466FCA"/>
    <w:rsid w:val="0047063C"/>
    <w:rsid w:val="0047064C"/>
    <w:rsid w:val="004708C7"/>
    <w:rsid w:val="00471032"/>
    <w:rsid w:val="00473F28"/>
    <w:rsid w:val="00475A70"/>
    <w:rsid w:val="0047719B"/>
    <w:rsid w:val="004775E3"/>
    <w:rsid w:val="004776C2"/>
    <w:rsid w:val="00481BD5"/>
    <w:rsid w:val="0048519C"/>
    <w:rsid w:val="004863FE"/>
    <w:rsid w:val="004865DE"/>
    <w:rsid w:val="00487701"/>
    <w:rsid w:val="004908B0"/>
    <w:rsid w:val="0049162F"/>
    <w:rsid w:val="004916B5"/>
    <w:rsid w:val="00492251"/>
    <w:rsid w:val="00492791"/>
    <w:rsid w:val="0049497D"/>
    <w:rsid w:val="004A1EBF"/>
    <w:rsid w:val="004A2F89"/>
    <w:rsid w:val="004A3533"/>
    <w:rsid w:val="004A6BF5"/>
    <w:rsid w:val="004A776F"/>
    <w:rsid w:val="004B0520"/>
    <w:rsid w:val="004B153A"/>
    <w:rsid w:val="004B21E7"/>
    <w:rsid w:val="004B2200"/>
    <w:rsid w:val="004B2523"/>
    <w:rsid w:val="004B2865"/>
    <w:rsid w:val="004B28FA"/>
    <w:rsid w:val="004B45F8"/>
    <w:rsid w:val="004B6DCD"/>
    <w:rsid w:val="004C3C26"/>
    <w:rsid w:val="004C460B"/>
    <w:rsid w:val="004C4A8C"/>
    <w:rsid w:val="004C565D"/>
    <w:rsid w:val="004C7726"/>
    <w:rsid w:val="004D1D95"/>
    <w:rsid w:val="004D4CBC"/>
    <w:rsid w:val="004D58F8"/>
    <w:rsid w:val="004D689D"/>
    <w:rsid w:val="004D751A"/>
    <w:rsid w:val="004E04C8"/>
    <w:rsid w:val="004E0C0D"/>
    <w:rsid w:val="004E290C"/>
    <w:rsid w:val="004E29F0"/>
    <w:rsid w:val="004E586C"/>
    <w:rsid w:val="004E6B47"/>
    <w:rsid w:val="004E724D"/>
    <w:rsid w:val="004F1CEC"/>
    <w:rsid w:val="004F5322"/>
    <w:rsid w:val="004F5B99"/>
    <w:rsid w:val="004F6470"/>
    <w:rsid w:val="004F6D5D"/>
    <w:rsid w:val="004F7A11"/>
    <w:rsid w:val="0050242E"/>
    <w:rsid w:val="00507A27"/>
    <w:rsid w:val="005104F4"/>
    <w:rsid w:val="00510D0D"/>
    <w:rsid w:val="00513BC6"/>
    <w:rsid w:val="00513C59"/>
    <w:rsid w:val="005170D4"/>
    <w:rsid w:val="00517454"/>
    <w:rsid w:val="00517A4F"/>
    <w:rsid w:val="00517CD3"/>
    <w:rsid w:val="00520E5B"/>
    <w:rsid w:val="00522EB6"/>
    <w:rsid w:val="00524053"/>
    <w:rsid w:val="005243CD"/>
    <w:rsid w:val="00524F79"/>
    <w:rsid w:val="00525D00"/>
    <w:rsid w:val="00527E63"/>
    <w:rsid w:val="00527F1E"/>
    <w:rsid w:val="005300DE"/>
    <w:rsid w:val="00530C13"/>
    <w:rsid w:val="005311E9"/>
    <w:rsid w:val="00531CFB"/>
    <w:rsid w:val="0053272A"/>
    <w:rsid w:val="005348E0"/>
    <w:rsid w:val="00541FCE"/>
    <w:rsid w:val="00543259"/>
    <w:rsid w:val="00543AC9"/>
    <w:rsid w:val="005445B9"/>
    <w:rsid w:val="00545F14"/>
    <w:rsid w:val="00547F65"/>
    <w:rsid w:val="00551995"/>
    <w:rsid w:val="00554A98"/>
    <w:rsid w:val="00555CD1"/>
    <w:rsid w:val="00557151"/>
    <w:rsid w:val="00563855"/>
    <w:rsid w:val="00565704"/>
    <w:rsid w:val="00566D3E"/>
    <w:rsid w:val="00574B82"/>
    <w:rsid w:val="00581BD3"/>
    <w:rsid w:val="00582E8B"/>
    <w:rsid w:val="005856B8"/>
    <w:rsid w:val="00585A74"/>
    <w:rsid w:val="00587001"/>
    <w:rsid w:val="00591163"/>
    <w:rsid w:val="00591CEC"/>
    <w:rsid w:val="00591D7B"/>
    <w:rsid w:val="00592C1D"/>
    <w:rsid w:val="00593417"/>
    <w:rsid w:val="00593A67"/>
    <w:rsid w:val="005A1391"/>
    <w:rsid w:val="005A2869"/>
    <w:rsid w:val="005A4DF9"/>
    <w:rsid w:val="005A53D9"/>
    <w:rsid w:val="005A53E1"/>
    <w:rsid w:val="005A622B"/>
    <w:rsid w:val="005A7000"/>
    <w:rsid w:val="005B1FFF"/>
    <w:rsid w:val="005B336F"/>
    <w:rsid w:val="005B35E9"/>
    <w:rsid w:val="005B3E69"/>
    <w:rsid w:val="005B48A6"/>
    <w:rsid w:val="005B4D1A"/>
    <w:rsid w:val="005B7F3A"/>
    <w:rsid w:val="005C2996"/>
    <w:rsid w:val="005C498B"/>
    <w:rsid w:val="005C4A28"/>
    <w:rsid w:val="005C5359"/>
    <w:rsid w:val="005C66F6"/>
    <w:rsid w:val="005C7E4E"/>
    <w:rsid w:val="005D0031"/>
    <w:rsid w:val="005D2CED"/>
    <w:rsid w:val="005D378E"/>
    <w:rsid w:val="005D5816"/>
    <w:rsid w:val="005D5EC5"/>
    <w:rsid w:val="005D700A"/>
    <w:rsid w:val="005D791E"/>
    <w:rsid w:val="005D7D18"/>
    <w:rsid w:val="005E0267"/>
    <w:rsid w:val="005E12CE"/>
    <w:rsid w:val="005E16CC"/>
    <w:rsid w:val="005E4DC2"/>
    <w:rsid w:val="005F0E8F"/>
    <w:rsid w:val="005F1EFD"/>
    <w:rsid w:val="005F5AF2"/>
    <w:rsid w:val="005F624A"/>
    <w:rsid w:val="005F68EB"/>
    <w:rsid w:val="005F74A7"/>
    <w:rsid w:val="005F7E81"/>
    <w:rsid w:val="006019C6"/>
    <w:rsid w:val="006036B9"/>
    <w:rsid w:val="00603FEA"/>
    <w:rsid w:val="00607B0E"/>
    <w:rsid w:val="006101B6"/>
    <w:rsid w:val="006121B8"/>
    <w:rsid w:val="00613E3B"/>
    <w:rsid w:val="0061554F"/>
    <w:rsid w:val="006217D9"/>
    <w:rsid w:val="00621BCC"/>
    <w:rsid w:val="006226EF"/>
    <w:rsid w:val="006234DE"/>
    <w:rsid w:val="006239FF"/>
    <w:rsid w:val="00623B88"/>
    <w:rsid w:val="00626806"/>
    <w:rsid w:val="00631DCD"/>
    <w:rsid w:val="006358FF"/>
    <w:rsid w:val="00636A96"/>
    <w:rsid w:val="00641ACC"/>
    <w:rsid w:val="00643AE2"/>
    <w:rsid w:val="00644574"/>
    <w:rsid w:val="006451AF"/>
    <w:rsid w:val="00646C0A"/>
    <w:rsid w:val="00651809"/>
    <w:rsid w:val="00651C1B"/>
    <w:rsid w:val="00653A5C"/>
    <w:rsid w:val="0065407E"/>
    <w:rsid w:val="006573D0"/>
    <w:rsid w:val="00662F30"/>
    <w:rsid w:val="006638CA"/>
    <w:rsid w:val="00664BF1"/>
    <w:rsid w:val="006717CC"/>
    <w:rsid w:val="006722DC"/>
    <w:rsid w:val="00672820"/>
    <w:rsid w:val="00672AFF"/>
    <w:rsid w:val="006741FB"/>
    <w:rsid w:val="00676913"/>
    <w:rsid w:val="006806F4"/>
    <w:rsid w:val="0068150D"/>
    <w:rsid w:val="00681834"/>
    <w:rsid w:val="00684854"/>
    <w:rsid w:val="00690455"/>
    <w:rsid w:val="0069079F"/>
    <w:rsid w:val="006923FC"/>
    <w:rsid w:val="006940CB"/>
    <w:rsid w:val="0069596F"/>
    <w:rsid w:val="00696031"/>
    <w:rsid w:val="006A05D6"/>
    <w:rsid w:val="006A07F4"/>
    <w:rsid w:val="006A0D7D"/>
    <w:rsid w:val="006A1A6E"/>
    <w:rsid w:val="006A2C60"/>
    <w:rsid w:val="006A2CEB"/>
    <w:rsid w:val="006A43B9"/>
    <w:rsid w:val="006A4FB7"/>
    <w:rsid w:val="006B1233"/>
    <w:rsid w:val="006B1AC3"/>
    <w:rsid w:val="006B368E"/>
    <w:rsid w:val="006C111B"/>
    <w:rsid w:val="006C2BB1"/>
    <w:rsid w:val="006C3DA5"/>
    <w:rsid w:val="006C3F35"/>
    <w:rsid w:val="006C434E"/>
    <w:rsid w:val="006C67F7"/>
    <w:rsid w:val="006C74EA"/>
    <w:rsid w:val="006C7E2E"/>
    <w:rsid w:val="006D0EE7"/>
    <w:rsid w:val="006D13F5"/>
    <w:rsid w:val="006D1CF6"/>
    <w:rsid w:val="006D367E"/>
    <w:rsid w:val="006D36A1"/>
    <w:rsid w:val="006D413D"/>
    <w:rsid w:val="006E0780"/>
    <w:rsid w:val="006E0DBC"/>
    <w:rsid w:val="006E338C"/>
    <w:rsid w:val="006E3D2A"/>
    <w:rsid w:val="006E4DEB"/>
    <w:rsid w:val="006E54FF"/>
    <w:rsid w:val="006E55FD"/>
    <w:rsid w:val="006E627D"/>
    <w:rsid w:val="006E7028"/>
    <w:rsid w:val="006E73D9"/>
    <w:rsid w:val="006F2BA4"/>
    <w:rsid w:val="007006F3"/>
    <w:rsid w:val="00700CA7"/>
    <w:rsid w:val="007014F8"/>
    <w:rsid w:val="0070356F"/>
    <w:rsid w:val="0070487D"/>
    <w:rsid w:val="00704E76"/>
    <w:rsid w:val="00704FE9"/>
    <w:rsid w:val="007052A5"/>
    <w:rsid w:val="007052CE"/>
    <w:rsid w:val="0071075E"/>
    <w:rsid w:val="007113B8"/>
    <w:rsid w:val="0071147F"/>
    <w:rsid w:val="0071293D"/>
    <w:rsid w:val="00714D24"/>
    <w:rsid w:val="00715507"/>
    <w:rsid w:val="0071674A"/>
    <w:rsid w:val="00720841"/>
    <w:rsid w:val="00720A25"/>
    <w:rsid w:val="00724254"/>
    <w:rsid w:val="00726058"/>
    <w:rsid w:val="00730E70"/>
    <w:rsid w:val="00732932"/>
    <w:rsid w:val="00733870"/>
    <w:rsid w:val="00735E33"/>
    <w:rsid w:val="00740AA5"/>
    <w:rsid w:val="00740CCE"/>
    <w:rsid w:val="00741BF4"/>
    <w:rsid w:val="007433F6"/>
    <w:rsid w:val="00743C68"/>
    <w:rsid w:val="00744538"/>
    <w:rsid w:val="00746BB9"/>
    <w:rsid w:val="00750469"/>
    <w:rsid w:val="00752192"/>
    <w:rsid w:val="00752A21"/>
    <w:rsid w:val="00752FEC"/>
    <w:rsid w:val="0075305C"/>
    <w:rsid w:val="007564C3"/>
    <w:rsid w:val="00756663"/>
    <w:rsid w:val="00761D88"/>
    <w:rsid w:val="0076276A"/>
    <w:rsid w:val="007629F9"/>
    <w:rsid w:val="0076527B"/>
    <w:rsid w:val="00766FC1"/>
    <w:rsid w:val="00770449"/>
    <w:rsid w:val="00770FA4"/>
    <w:rsid w:val="00774BCE"/>
    <w:rsid w:val="00775D81"/>
    <w:rsid w:val="00775F0B"/>
    <w:rsid w:val="0077650B"/>
    <w:rsid w:val="0078190D"/>
    <w:rsid w:val="007819F9"/>
    <w:rsid w:val="00781F6E"/>
    <w:rsid w:val="00783F82"/>
    <w:rsid w:val="00786BF5"/>
    <w:rsid w:val="00787913"/>
    <w:rsid w:val="00794D54"/>
    <w:rsid w:val="007956EF"/>
    <w:rsid w:val="00795B77"/>
    <w:rsid w:val="007963E4"/>
    <w:rsid w:val="00797D73"/>
    <w:rsid w:val="007A0BE5"/>
    <w:rsid w:val="007A4390"/>
    <w:rsid w:val="007A5B69"/>
    <w:rsid w:val="007B1A01"/>
    <w:rsid w:val="007B1C44"/>
    <w:rsid w:val="007C1907"/>
    <w:rsid w:val="007C5B63"/>
    <w:rsid w:val="007D224D"/>
    <w:rsid w:val="007D2F4F"/>
    <w:rsid w:val="007D4171"/>
    <w:rsid w:val="007D47F3"/>
    <w:rsid w:val="007D4D70"/>
    <w:rsid w:val="007D5E91"/>
    <w:rsid w:val="007D5EE7"/>
    <w:rsid w:val="007D6462"/>
    <w:rsid w:val="007E188D"/>
    <w:rsid w:val="007E46F7"/>
    <w:rsid w:val="007E7A7E"/>
    <w:rsid w:val="007F0729"/>
    <w:rsid w:val="007F280F"/>
    <w:rsid w:val="007F7B2B"/>
    <w:rsid w:val="00804330"/>
    <w:rsid w:val="00804544"/>
    <w:rsid w:val="00804E07"/>
    <w:rsid w:val="00805664"/>
    <w:rsid w:val="00807842"/>
    <w:rsid w:val="0081117F"/>
    <w:rsid w:val="00815BE2"/>
    <w:rsid w:val="00816996"/>
    <w:rsid w:val="00817630"/>
    <w:rsid w:val="00822C7C"/>
    <w:rsid w:val="00823002"/>
    <w:rsid w:val="00823DAA"/>
    <w:rsid w:val="008261E3"/>
    <w:rsid w:val="0082654C"/>
    <w:rsid w:val="0082779C"/>
    <w:rsid w:val="008317D0"/>
    <w:rsid w:val="0083285D"/>
    <w:rsid w:val="00834B3E"/>
    <w:rsid w:val="00836525"/>
    <w:rsid w:val="008377EC"/>
    <w:rsid w:val="008407C6"/>
    <w:rsid w:val="00843764"/>
    <w:rsid w:val="00843A8B"/>
    <w:rsid w:val="00843E2C"/>
    <w:rsid w:val="0084528A"/>
    <w:rsid w:val="00852B80"/>
    <w:rsid w:val="0085349D"/>
    <w:rsid w:val="00855232"/>
    <w:rsid w:val="008553E2"/>
    <w:rsid w:val="008627AC"/>
    <w:rsid w:val="00862D8A"/>
    <w:rsid w:val="00864128"/>
    <w:rsid w:val="008663CF"/>
    <w:rsid w:val="00867029"/>
    <w:rsid w:val="0087110E"/>
    <w:rsid w:val="00871D11"/>
    <w:rsid w:val="00872620"/>
    <w:rsid w:val="00872D0B"/>
    <w:rsid w:val="0087324B"/>
    <w:rsid w:val="0087461A"/>
    <w:rsid w:val="00875D9C"/>
    <w:rsid w:val="008765B2"/>
    <w:rsid w:val="00883276"/>
    <w:rsid w:val="0088751D"/>
    <w:rsid w:val="00887896"/>
    <w:rsid w:val="008906F9"/>
    <w:rsid w:val="008909A9"/>
    <w:rsid w:val="00890E99"/>
    <w:rsid w:val="0089129D"/>
    <w:rsid w:val="0089344A"/>
    <w:rsid w:val="008935B6"/>
    <w:rsid w:val="00895ACF"/>
    <w:rsid w:val="00897A84"/>
    <w:rsid w:val="008A241E"/>
    <w:rsid w:val="008A39D2"/>
    <w:rsid w:val="008A5DF6"/>
    <w:rsid w:val="008A6E30"/>
    <w:rsid w:val="008B2642"/>
    <w:rsid w:val="008B3070"/>
    <w:rsid w:val="008B38CD"/>
    <w:rsid w:val="008B50AF"/>
    <w:rsid w:val="008C0324"/>
    <w:rsid w:val="008C04C5"/>
    <w:rsid w:val="008C37B5"/>
    <w:rsid w:val="008C761B"/>
    <w:rsid w:val="008C7B52"/>
    <w:rsid w:val="008D12D4"/>
    <w:rsid w:val="008D238C"/>
    <w:rsid w:val="008D2E14"/>
    <w:rsid w:val="008D4843"/>
    <w:rsid w:val="008D59C3"/>
    <w:rsid w:val="008D652B"/>
    <w:rsid w:val="008D65E7"/>
    <w:rsid w:val="008D6DF6"/>
    <w:rsid w:val="008E1614"/>
    <w:rsid w:val="008E3578"/>
    <w:rsid w:val="008F3FD2"/>
    <w:rsid w:val="008F4917"/>
    <w:rsid w:val="008F56D1"/>
    <w:rsid w:val="008F5879"/>
    <w:rsid w:val="008F5D5E"/>
    <w:rsid w:val="008F6D00"/>
    <w:rsid w:val="00900A31"/>
    <w:rsid w:val="00903D22"/>
    <w:rsid w:val="009040D8"/>
    <w:rsid w:val="00904539"/>
    <w:rsid w:val="009048AD"/>
    <w:rsid w:val="00907694"/>
    <w:rsid w:val="00910A5D"/>
    <w:rsid w:val="00911AAB"/>
    <w:rsid w:val="009152D0"/>
    <w:rsid w:val="0092028E"/>
    <w:rsid w:val="0092030F"/>
    <w:rsid w:val="00921595"/>
    <w:rsid w:val="009218E6"/>
    <w:rsid w:val="00922C08"/>
    <w:rsid w:val="009246E0"/>
    <w:rsid w:val="00924DBE"/>
    <w:rsid w:val="009250C5"/>
    <w:rsid w:val="0092581B"/>
    <w:rsid w:val="009273D2"/>
    <w:rsid w:val="00931297"/>
    <w:rsid w:val="00931C58"/>
    <w:rsid w:val="00932285"/>
    <w:rsid w:val="00935C73"/>
    <w:rsid w:val="00936492"/>
    <w:rsid w:val="0093679B"/>
    <w:rsid w:val="00936FBD"/>
    <w:rsid w:val="009370FC"/>
    <w:rsid w:val="009377A4"/>
    <w:rsid w:val="00941D1F"/>
    <w:rsid w:val="00942BFB"/>
    <w:rsid w:val="00950240"/>
    <w:rsid w:val="0095128A"/>
    <w:rsid w:val="00951915"/>
    <w:rsid w:val="00951DD1"/>
    <w:rsid w:val="00951EC4"/>
    <w:rsid w:val="00954797"/>
    <w:rsid w:val="00955169"/>
    <w:rsid w:val="009606A1"/>
    <w:rsid w:val="00962AD4"/>
    <w:rsid w:val="009630DD"/>
    <w:rsid w:val="00963220"/>
    <w:rsid w:val="009639DB"/>
    <w:rsid w:val="009648A6"/>
    <w:rsid w:val="009736C0"/>
    <w:rsid w:val="00975D86"/>
    <w:rsid w:val="00976366"/>
    <w:rsid w:val="0098172C"/>
    <w:rsid w:val="00984A46"/>
    <w:rsid w:val="00991A0A"/>
    <w:rsid w:val="00993953"/>
    <w:rsid w:val="00993ABF"/>
    <w:rsid w:val="0099621B"/>
    <w:rsid w:val="009A0FE5"/>
    <w:rsid w:val="009A190C"/>
    <w:rsid w:val="009A2160"/>
    <w:rsid w:val="009A2530"/>
    <w:rsid w:val="009A2AEB"/>
    <w:rsid w:val="009A4404"/>
    <w:rsid w:val="009A517F"/>
    <w:rsid w:val="009A533E"/>
    <w:rsid w:val="009A6AB4"/>
    <w:rsid w:val="009A6F47"/>
    <w:rsid w:val="009B1B07"/>
    <w:rsid w:val="009B4C77"/>
    <w:rsid w:val="009B6B0D"/>
    <w:rsid w:val="009C0641"/>
    <w:rsid w:val="009C1026"/>
    <w:rsid w:val="009C2853"/>
    <w:rsid w:val="009C29CC"/>
    <w:rsid w:val="009C394F"/>
    <w:rsid w:val="009C60C4"/>
    <w:rsid w:val="009C7055"/>
    <w:rsid w:val="009D2050"/>
    <w:rsid w:val="009D34BE"/>
    <w:rsid w:val="009D5B3F"/>
    <w:rsid w:val="009D630E"/>
    <w:rsid w:val="009E2308"/>
    <w:rsid w:val="009E2E6E"/>
    <w:rsid w:val="009E3E6A"/>
    <w:rsid w:val="009E4DF1"/>
    <w:rsid w:val="009E510B"/>
    <w:rsid w:val="009E52E7"/>
    <w:rsid w:val="009E5EB7"/>
    <w:rsid w:val="009E78D4"/>
    <w:rsid w:val="009F0ABE"/>
    <w:rsid w:val="009F112C"/>
    <w:rsid w:val="009F213A"/>
    <w:rsid w:val="009F21F2"/>
    <w:rsid w:val="009F2F85"/>
    <w:rsid w:val="009F6A81"/>
    <w:rsid w:val="009F7F18"/>
    <w:rsid w:val="00A0053C"/>
    <w:rsid w:val="00A00BF8"/>
    <w:rsid w:val="00A02E59"/>
    <w:rsid w:val="00A03087"/>
    <w:rsid w:val="00A03770"/>
    <w:rsid w:val="00A03F32"/>
    <w:rsid w:val="00A054CA"/>
    <w:rsid w:val="00A11185"/>
    <w:rsid w:val="00A121F3"/>
    <w:rsid w:val="00A1336B"/>
    <w:rsid w:val="00A14C3C"/>
    <w:rsid w:val="00A163CA"/>
    <w:rsid w:val="00A163F5"/>
    <w:rsid w:val="00A17A01"/>
    <w:rsid w:val="00A21A73"/>
    <w:rsid w:val="00A23016"/>
    <w:rsid w:val="00A230DA"/>
    <w:rsid w:val="00A23578"/>
    <w:rsid w:val="00A23A06"/>
    <w:rsid w:val="00A23D2D"/>
    <w:rsid w:val="00A32C32"/>
    <w:rsid w:val="00A34B99"/>
    <w:rsid w:val="00A354E9"/>
    <w:rsid w:val="00A4366E"/>
    <w:rsid w:val="00A456CC"/>
    <w:rsid w:val="00A45944"/>
    <w:rsid w:val="00A45B29"/>
    <w:rsid w:val="00A46A9A"/>
    <w:rsid w:val="00A50A0B"/>
    <w:rsid w:val="00A50C43"/>
    <w:rsid w:val="00A52EC0"/>
    <w:rsid w:val="00A53F54"/>
    <w:rsid w:val="00A5422C"/>
    <w:rsid w:val="00A5524A"/>
    <w:rsid w:val="00A55E5F"/>
    <w:rsid w:val="00A56975"/>
    <w:rsid w:val="00A56A22"/>
    <w:rsid w:val="00A622F6"/>
    <w:rsid w:val="00A62740"/>
    <w:rsid w:val="00A62BA3"/>
    <w:rsid w:val="00A62D9B"/>
    <w:rsid w:val="00A6361D"/>
    <w:rsid w:val="00A63688"/>
    <w:rsid w:val="00A64035"/>
    <w:rsid w:val="00A651BD"/>
    <w:rsid w:val="00A66EE7"/>
    <w:rsid w:val="00A71CCC"/>
    <w:rsid w:val="00A72335"/>
    <w:rsid w:val="00A72DC4"/>
    <w:rsid w:val="00A73A58"/>
    <w:rsid w:val="00A73B91"/>
    <w:rsid w:val="00A755DE"/>
    <w:rsid w:val="00A76EC8"/>
    <w:rsid w:val="00A776A9"/>
    <w:rsid w:val="00A77F30"/>
    <w:rsid w:val="00A81068"/>
    <w:rsid w:val="00A844F4"/>
    <w:rsid w:val="00A91859"/>
    <w:rsid w:val="00A94F40"/>
    <w:rsid w:val="00A9535A"/>
    <w:rsid w:val="00A973D0"/>
    <w:rsid w:val="00A979B3"/>
    <w:rsid w:val="00A97F36"/>
    <w:rsid w:val="00AA0AD0"/>
    <w:rsid w:val="00AA15F2"/>
    <w:rsid w:val="00AA1636"/>
    <w:rsid w:val="00AA19EC"/>
    <w:rsid w:val="00AA76E6"/>
    <w:rsid w:val="00AB337A"/>
    <w:rsid w:val="00AB4F7B"/>
    <w:rsid w:val="00AB6D89"/>
    <w:rsid w:val="00AB72BB"/>
    <w:rsid w:val="00AC1161"/>
    <w:rsid w:val="00AC11FA"/>
    <w:rsid w:val="00AC2109"/>
    <w:rsid w:val="00AC3671"/>
    <w:rsid w:val="00AC38E2"/>
    <w:rsid w:val="00AC3EF9"/>
    <w:rsid w:val="00AC50E9"/>
    <w:rsid w:val="00AC569C"/>
    <w:rsid w:val="00AC6168"/>
    <w:rsid w:val="00AC7D16"/>
    <w:rsid w:val="00AD046D"/>
    <w:rsid w:val="00AE1B3D"/>
    <w:rsid w:val="00AE26F4"/>
    <w:rsid w:val="00AE333C"/>
    <w:rsid w:val="00AE36A7"/>
    <w:rsid w:val="00AE390B"/>
    <w:rsid w:val="00AE3F4B"/>
    <w:rsid w:val="00AE57F4"/>
    <w:rsid w:val="00AE5F0B"/>
    <w:rsid w:val="00AE61EC"/>
    <w:rsid w:val="00AE6339"/>
    <w:rsid w:val="00AF1E42"/>
    <w:rsid w:val="00AF2DB6"/>
    <w:rsid w:val="00AF570D"/>
    <w:rsid w:val="00AF59D8"/>
    <w:rsid w:val="00B01329"/>
    <w:rsid w:val="00B025DD"/>
    <w:rsid w:val="00B07958"/>
    <w:rsid w:val="00B07D96"/>
    <w:rsid w:val="00B106DA"/>
    <w:rsid w:val="00B112BA"/>
    <w:rsid w:val="00B118BC"/>
    <w:rsid w:val="00B1320C"/>
    <w:rsid w:val="00B170EC"/>
    <w:rsid w:val="00B205B2"/>
    <w:rsid w:val="00B21214"/>
    <w:rsid w:val="00B2335A"/>
    <w:rsid w:val="00B25841"/>
    <w:rsid w:val="00B262CE"/>
    <w:rsid w:val="00B26ACB"/>
    <w:rsid w:val="00B26C00"/>
    <w:rsid w:val="00B27228"/>
    <w:rsid w:val="00B3302B"/>
    <w:rsid w:val="00B3377E"/>
    <w:rsid w:val="00B4049B"/>
    <w:rsid w:val="00B41A92"/>
    <w:rsid w:val="00B42A9F"/>
    <w:rsid w:val="00B449E0"/>
    <w:rsid w:val="00B46EE5"/>
    <w:rsid w:val="00B519A7"/>
    <w:rsid w:val="00B526A4"/>
    <w:rsid w:val="00B5350F"/>
    <w:rsid w:val="00B54270"/>
    <w:rsid w:val="00B61B70"/>
    <w:rsid w:val="00B61B7D"/>
    <w:rsid w:val="00B62028"/>
    <w:rsid w:val="00B624BF"/>
    <w:rsid w:val="00B629CF"/>
    <w:rsid w:val="00B6387F"/>
    <w:rsid w:val="00B64219"/>
    <w:rsid w:val="00B6649D"/>
    <w:rsid w:val="00B67950"/>
    <w:rsid w:val="00B70CA4"/>
    <w:rsid w:val="00B738D7"/>
    <w:rsid w:val="00B73EC7"/>
    <w:rsid w:val="00B74CA3"/>
    <w:rsid w:val="00B754CD"/>
    <w:rsid w:val="00B77A8A"/>
    <w:rsid w:val="00B800A5"/>
    <w:rsid w:val="00B8100B"/>
    <w:rsid w:val="00B815EF"/>
    <w:rsid w:val="00B81AE9"/>
    <w:rsid w:val="00B82B8D"/>
    <w:rsid w:val="00B91649"/>
    <w:rsid w:val="00B91E7C"/>
    <w:rsid w:val="00B91FA0"/>
    <w:rsid w:val="00B928B2"/>
    <w:rsid w:val="00B9459D"/>
    <w:rsid w:val="00B97145"/>
    <w:rsid w:val="00BA0A65"/>
    <w:rsid w:val="00BA1D68"/>
    <w:rsid w:val="00BA31DB"/>
    <w:rsid w:val="00BA48ED"/>
    <w:rsid w:val="00BA5417"/>
    <w:rsid w:val="00BA728B"/>
    <w:rsid w:val="00BB1BF5"/>
    <w:rsid w:val="00BB5B01"/>
    <w:rsid w:val="00BB6B47"/>
    <w:rsid w:val="00BC1360"/>
    <w:rsid w:val="00BC2DB1"/>
    <w:rsid w:val="00BC4729"/>
    <w:rsid w:val="00BC5EB3"/>
    <w:rsid w:val="00BC6321"/>
    <w:rsid w:val="00BC6D81"/>
    <w:rsid w:val="00BC7524"/>
    <w:rsid w:val="00BC7987"/>
    <w:rsid w:val="00BD3BBE"/>
    <w:rsid w:val="00BD7874"/>
    <w:rsid w:val="00BE08C8"/>
    <w:rsid w:val="00BE1346"/>
    <w:rsid w:val="00BE1701"/>
    <w:rsid w:val="00BE66F0"/>
    <w:rsid w:val="00BE6FA4"/>
    <w:rsid w:val="00BF0066"/>
    <w:rsid w:val="00BF0E2C"/>
    <w:rsid w:val="00BF3955"/>
    <w:rsid w:val="00BF3DA9"/>
    <w:rsid w:val="00BF4A2B"/>
    <w:rsid w:val="00BF5DD8"/>
    <w:rsid w:val="00BF762E"/>
    <w:rsid w:val="00BF765B"/>
    <w:rsid w:val="00C01AF3"/>
    <w:rsid w:val="00C0238F"/>
    <w:rsid w:val="00C05931"/>
    <w:rsid w:val="00C05A7B"/>
    <w:rsid w:val="00C06D4A"/>
    <w:rsid w:val="00C07EA1"/>
    <w:rsid w:val="00C116D7"/>
    <w:rsid w:val="00C11A2C"/>
    <w:rsid w:val="00C11BD0"/>
    <w:rsid w:val="00C138B8"/>
    <w:rsid w:val="00C209F3"/>
    <w:rsid w:val="00C22BFC"/>
    <w:rsid w:val="00C23E80"/>
    <w:rsid w:val="00C26E68"/>
    <w:rsid w:val="00C30F39"/>
    <w:rsid w:val="00C32B0A"/>
    <w:rsid w:val="00C3316A"/>
    <w:rsid w:val="00C360DB"/>
    <w:rsid w:val="00C370C7"/>
    <w:rsid w:val="00C40A29"/>
    <w:rsid w:val="00C4251F"/>
    <w:rsid w:val="00C442ED"/>
    <w:rsid w:val="00C46D2B"/>
    <w:rsid w:val="00C53386"/>
    <w:rsid w:val="00C5605D"/>
    <w:rsid w:val="00C57A0A"/>
    <w:rsid w:val="00C61E12"/>
    <w:rsid w:val="00C6310F"/>
    <w:rsid w:val="00C632D8"/>
    <w:rsid w:val="00C65397"/>
    <w:rsid w:val="00C665E5"/>
    <w:rsid w:val="00C66EF8"/>
    <w:rsid w:val="00C71FCC"/>
    <w:rsid w:val="00C7286A"/>
    <w:rsid w:val="00C736E5"/>
    <w:rsid w:val="00C73DCF"/>
    <w:rsid w:val="00C74FF9"/>
    <w:rsid w:val="00C75D31"/>
    <w:rsid w:val="00C77DA6"/>
    <w:rsid w:val="00C82C0E"/>
    <w:rsid w:val="00C82C40"/>
    <w:rsid w:val="00C82CD7"/>
    <w:rsid w:val="00C83DD3"/>
    <w:rsid w:val="00C84753"/>
    <w:rsid w:val="00C848AB"/>
    <w:rsid w:val="00C92FB9"/>
    <w:rsid w:val="00C96828"/>
    <w:rsid w:val="00CA1C42"/>
    <w:rsid w:val="00CA1C7B"/>
    <w:rsid w:val="00CA45DA"/>
    <w:rsid w:val="00CA6921"/>
    <w:rsid w:val="00CA7810"/>
    <w:rsid w:val="00CA7E57"/>
    <w:rsid w:val="00CB058D"/>
    <w:rsid w:val="00CB1FC0"/>
    <w:rsid w:val="00CB34B1"/>
    <w:rsid w:val="00CB478F"/>
    <w:rsid w:val="00CB4AD0"/>
    <w:rsid w:val="00CB57AC"/>
    <w:rsid w:val="00CC0192"/>
    <w:rsid w:val="00CC08E6"/>
    <w:rsid w:val="00CC37B7"/>
    <w:rsid w:val="00CC4D2E"/>
    <w:rsid w:val="00CC58DF"/>
    <w:rsid w:val="00CC5F51"/>
    <w:rsid w:val="00CC6313"/>
    <w:rsid w:val="00CE1369"/>
    <w:rsid w:val="00CE2221"/>
    <w:rsid w:val="00CE46F6"/>
    <w:rsid w:val="00CF0342"/>
    <w:rsid w:val="00CF104A"/>
    <w:rsid w:val="00CF5326"/>
    <w:rsid w:val="00CF6545"/>
    <w:rsid w:val="00CF6B35"/>
    <w:rsid w:val="00CF6B3D"/>
    <w:rsid w:val="00CF6E71"/>
    <w:rsid w:val="00CF7405"/>
    <w:rsid w:val="00CF785A"/>
    <w:rsid w:val="00D01D65"/>
    <w:rsid w:val="00D02960"/>
    <w:rsid w:val="00D053BE"/>
    <w:rsid w:val="00D12860"/>
    <w:rsid w:val="00D142E8"/>
    <w:rsid w:val="00D14FB3"/>
    <w:rsid w:val="00D15027"/>
    <w:rsid w:val="00D16559"/>
    <w:rsid w:val="00D17707"/>
    <w:rsid w:val="00D17802"/>
    <w:rsid w:val="00D178B7"/>
    <w:rsid w:val="00D25B02"/>
    <w:rsid w:val="00D27D95"/>
    <w:rsid w:val="00D412F6"/>
    <w:rsid w:val="00D42731"/>
    <w:rsid w:val="00D441DF"/>
    <w:rsid w:val="00D44E86"/>
    <w:rsid w:val="00D50D68"/>
    <w:rsid w:val="00D540BD"/>
    <w:rsid w:val="00D62B25"/>
    <w:rsid w:val="00D62EA4"/>
    <w:rsid w:val="00D657E0"/>
    <w:rsid w:val="00D666BC"/>
    <w:rsid w:val="00D71AE6"/>
    <w:rsid w:val="00D75013"/>
    <w:rsid w:val="00D75452"/>
    <w:rsid w:val="00D77C12"/>
    <w:rsid w:val="00D77F0B"/>
    <w:rsid w:val="00D81B60"/>
    <w:rsid w:val="00D83CD4"/>
    <w:rsid w:val="00D85124"/>
    <w:rsid w:val="00D8722B"/>
    <w:rsid w:val="00D9085A"/>
    <w:rsid w:val="00D90A4B"/>
    <w:rsid w:val="00D91C47"/>
    <w:rsid w:val="00D929CE"/>
    <w:rsid w:val="00D93397"/>
    <w:rsid w:val="00D95C1F"/>
    <w:rsid w:val="00D967DE"/>
    <w:rsid w:val="00D97C90"/>
    <w:rsid w:val="00DA1B33"/>
    <w:rsid w:val="00DA7272"/>
    <w:rsid w:val="00DB0493"/>
    <w:rsid w:val="00DB1442"/>
    <w:rsid w:val="00DB22AD"/>
    <w:rsid w:val="00DB3430"/>
    <w:rsid w:val="00DB4D30"/>
    <w:rsid w:val="00DB5D87"/>
    <w:rsid w:val="00DB5E5C"/>
    <w:rsid w:val="00DC06E4"/>
    <w:rsid w:val="00DC13C6"/>
    <w:rsid w:val="00DC39A0"/>
    <w:rsid w:val="00DD0FAA"/>
    <w:rsid w:val="00DD0FB2"/>
    <w:rsid w:val="00DD1A00"/>
    <w:rsid w:val="00DD34AB"/>
    <w:rsid w:val="00DE1ADF"/>
    <w:rsid w:val="00DE3C53"/>
    <w:rsid w:val="00DE42A2"/>
    <w:rsid w:val="00DF07F9"/>
    <w:rsid w:val="00DF0BF7"/>
    <w:rsid w:val="00DF33CC"/>
    <w:rsid w:val="00DF34C1"/>
    <w:rsid w:val="00DF3959"/>
    <w:rsid w:val="00DF4DB6"/>
    <w:rsid w:val="00DF5341"/>
    <w:rsid w:val="00E0246F"/>
    <w:rsid w:val="00E030B6"/>
    <w:rsid w:val="00E032DC"/>
    <w:rsid w:val="00E0398C"/>
    <w:rsid w:val="00E06626"/>
    <w:rsid w:val="00E06693"/>
    <w:rsid w:val="00E06D23"/>
    <w:rsid w:val="00E0714B"/>
    <w:rsid w:val="00E07E85"/>
    <w:rsid w:val="00E13C9C"/>
    <w:rsid w:val="00E21DA6"/>
    <w:rsid w:val="00E21EEE"/>
    <w:rsid w:val="00E22F43"/>
    <w:rsid w:val="00E23E97"/>
    <w:rsid w:val="00E2402E"/>
    <w:rsid w:val="00E24D2B"/>
    <w:rsid w:val="00E268F0"/>
    <w:rsid w:val="00E3040E"/>
    <w:rsid w:val="00E30881"/>
    <w:rsid w:val="00E328F7"/>
    <w:rsid w:val="00E343D3"/>
    <w:rsid w:val="00E43498"/>
    <w:rsid w:val="00E436AC"/>
    <w:rsid w:val="00E44053"/>
    <w:rsid w:val="00E448A0"/>
    <w:rsid w:val="00E44DC9"/>
    <w:rsid w:val="00E45787"/>
    <w:rsid w:val="00E46D5A"/>
    <w:rsid w:val="00E5226A"/>
    <w:rsid w:val="00E53A2B"/>
    <w:rsid w:val="00E54267"/>
    <w:rsid w:val="00E546CF"/>
    <w:rsid w:val="00E56B76"/>
    <w:rsid w:val="00E576B2"/>
    <w:rsid w:val="00E62E7B"/>
    <w:rsid w:val="00E64C5B"/>
    <w:rsid w:val="00E6595B"/>
    <w:rsid w:val="00E67456"/>
    <w:rsid w:val="00E73971"/>
    <w:rsid w:val="00E74787"/>
    <w:rsid w:val="00E75DB3"/>
    <w:rsid w:val="00E77356"/>
    <w:rsid w:val="00E80EF5"/>
    <w:rsid w:val="00E83E0C"/>
    <w:rsid w:val="00E83F2A"/>
    <w:rsid w:val="00E8472C"/>
    <w:rsid w:val="00E8640B"/>
    <w:rsid w:val="00E87088"/>
    <w:rsid w:val="00E94EC0"/>
    <w:rsid w:val="00E95CE4"/>
    <w:rsid w:val="00E95D9F"/>
    <w:rsid w:val="00E968BB"/>
    <w:rsid w:val="00E96C44"/>
    <w:rsid w:val="00EA201E"/>
    <w:rsid w:val="00EA2945"/>
    <w:rsid w:val="00EA37C9"/>
    <w:rsid w:val="00EA380C"/>
    <w:rsid w:val="00EA4A36"/>
    <w:rsid w:val="00EA4D2B"/>
    <w:rsid w:val="00EA510E"/>
    <w:rsid w:val="00EA69AC"/>
    <w:rsid w:val="00EA7A9C"/>
    <w:rsid w:val="00EA7E96"/>
    <w:rsid w:val="00EB07B4"/>
    <w:rsid w:val="00EB1690"/>
    <w:rsid w:val="00EB20AE"/>
    <w:rsid w:val="00EB262F"/>
    <w:rsid w:val="00EB2A48"/>
    <w:rsid w:val="00EB4913"/>
    <w:rsid w:val="00EB5583"/>
    <w:rsid w:val="00EB5CBD"/>
    <w:rsid w:val="00EB6395"/>
    <w:rsid w:val="00EC1669"/>
    <w:rsid w:val="00EC5702"/>
    <w:rsid w:val="00EC6094"/>
    <w:rsid w:val="00EC6EC7"/>
    <w:rsid w:val="00EC7DA3"/>
    <w:rsid w:val="00ED027A"/>
    <w:rsid w:val="00ED0BA7"/>
    <w:rsid w:val="00ED3113"/>
    <w:rsid w:val="00ED4F5B"/>
    <w:rsid w:val="00ED528A"/>
    <w:rsid w:val="00EE061B"/>
    <w:rsid w:val="00EE2358"/>
    <w:rsid w:val="00EE2763"/>
    <w:rsid w:val="00EE447C"/>
    <w:rsid w:val="00EE4AD8"/>
    <w:rsid w:val="00EE7129"/>
    <w:rsid w:val="00EE76A3"/>
    <w:rsid w:val="00EF0ABA"/>
    <w:rsid w:val="00EF141D"/>
    <w:rsid w:val="00EF2AEC"/>
    <w:rsid w:val="00EF30DC"/>
    <w:rsid w:val="00EF3D87"/>
    <w:rsid w:val="00EF464C"/>
    <w:rsid w:val="00EF63F6"/>
    <w:rsid w:val="00EF74D5"/>
    <w:rsid w:val="00F01786"/>
    <w:rsid w:val="00F01E42"/>
    <w:rsid w:val="00F01EC7"/>
    <w:rsid w:val="00F02955"/>
    <w:rsid w:val="00F04BC6"/>
    <w:rsid w:val="00F06AB0"/>
    <w:rsid w:val="00F0746E"/>
    <w:rsid w:val="00F07B98"/>
    <w:rsid w:val="00F07BE3"/>
    <w:rsid w:val="00F1058F"/>
    <w:rsid w:val="00F10F6A"/>
    <w:rsid w:val="00F114EC"/>
    <w:rsid w:val="00F11998"/>
    <w:rsid w:val="00F1511A"/>
    <w:rsid w:val="00F209CD"/>
    <w:rsid w:val="00F20ED3"/>
    <w:rsid w:val="00F22434"/>
    <w:rsid w:val="00F2261B"/>
    <w:rsid w:val="00F23D0C"/>
    <w:rsid w:val="00F24E72"/>
    <w:rsid w:val="00F30258"/>
    <w:rsid w:val="00F31D45"/>
    <w:rsid w:val="00F3397A"/>
    <w:rsid w:val="00F34C35"/>
    <w:rsid w:val="00F34E96"/>
    <w:rsid w:val="00F35B5D"/>
    <w:rsid w:val="00F4017D"/>
    <w:rsid w:val="00F52D81"/>
    <w:rsid w:val="00F52E1A"/>
    <w:rsid w:val="00F53841"/>
    <w:rsid w:val="00F550AD"/>
    <w:rsid w:val="00F57468"/>
    <w:rsid w:val="00F613E0"/>
    <w:rsid w:val="00F61EFB"/>
    <w:rsid w:val="00F64820"/>
    <w:rsid w:val="00F7132A"/>
    <w:rsid w:val="00F71B4B"/>
    <w:rsid w:val="00F724C8"/>
    <w:rsid w:val="00F735B1"/>
    <w:rsid w:val="00F776AF"/>
    <w:rsid w:val="00F82950"/>
    <w:rsid w:val="00F8415F"/>
    <w:rsid w:val="00F84BEC"/>
    <w:rsid w:val="00F84F74"/>
    <w:rsid w:val="00F86299"/>
    <w:rsid w:val="00F86CEA"/>
    <w:rsid w:val="00F92971"/>
    <w:rsid w:val="00F92B06"/>
    <w:rsid w:val="00F931EA"/>
    <w:rsid w:val="00F95001"/>
    <w:rsid w:val="00F95A69"/>
    <w:rsid w:val="00F9609A"/>
    <w:rsid w:val="00F9613D"/>
    <w:rsid w:val="00F97DFC"/>
    <w:rsid w:val="00FA2658"/>
    <w:rsid w:val="00FA2898"/>
    <w:rsid w:val="00FA4B50"/>
    <w:rsid w:val="00FA50D4"/>
    <w:rsid w:val="00FB1D4D"/>
    <w:rsid w:val="00FB42D8"/>
    <w:rsid w:val="00FB51E0"/>
    <w:rsid w:val="00FC2407"/>
    <w:rsid w:val="00FC2A57"/>
    <w:rsid w:val="00FC3B21"/>
    <w:rsid w:val="00FD25C8"/>
    <w:rsid w:val="00FD41BC"/>
    <w:rsid w:val="00FD47C3"/>
    <w:rsid w:val="00FD656C"/>
    <w:rsid w:val="00FD6CA6"/>
    <w:rsid w:val="00FD724F"/>
    <w:rsid w:val="00FD75AB"/>
    <w:rsid w:val="00FD7835"/>
    <w:rsid w:val="00FE33BD"/>
    <w:rsid w:val="00FE4899"/>
    <w:rsid w:val="00FE4A83"/>
    <w:rsid w:val="00FE59B7"/>
    <w:rsid w:val="00FF21F0"/>
    <w:rsid w:val="00FF4040"/>
    <w:rsid w:val="00FF4CCD"/>
    <w:rsid w:val="00FF77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35F64"/>
  <w15:docId w15:val="{3349BEAE-B488-496F-ABCE-51EA661D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233"/>
  </w:style>
  <w:style w:type="paragraph" w:styleId="Antrat1">
    <w:name w:val="heading 1"/>
    <w:basedOn w:val="prastasis"/>
    <w:next w:val="prastasis"/>
    <w:link w:val="Antrat1Diagrama"/>
    <w:autoRedefine/>
    <w:uiPriority w:val="99"/>
    <w:qFormat/>
    <w:rsid w:val="004374C9"/>
    <w:pPr>
      <w:keepNext/>
      <w:spacing w:after="0" w:line="240" w:lineRule="auto"/>
      <w:outlineLvl w:val="0"/>
    </w:pPr>
    <w:rPr>
      <w:rFonts w:ascii="Times New Roman" w:eastAsia="Times New Roman" w:hAnsi="Times New Roman" w:cs="Times New Roman"/>
      <w:b/>
      <w:szCs w:val="20"/>
      <w:lang w:eastAsia="lt-LT"/>
    </w:rPr>
  </w:style>
  <w:style w:type="paragraph" w:styleId="Antrat2">
    <w:name w:val="heading 2"/>
    <w:basedOn w:val="prastasis"/>
    <w:next w:val="prastasis"/>
    <w:link w:val="Antrat2Diagrama"/>
    <w:autoRedefine/>
    <w:uiPriority w:val="99"/>
    <w:qFormat/>
    <w:rsid w:val="004374C9"/>
    <w:pPr>
      <w:keepNext/>
      <w:spacing w:after="0" w:line="240" w:lineRule="auto"/>
      <w:outlineLvl w:val="1"/>
    </w:pPr>
    <w:rPr>
      <w:rFonts w:ascii="Times New Roman" w:eastAsia="Times New Roman" w:hAnsi="Times New Roman" w:cs="Times New Roman"/>
      <w:b/>
      <w:szCs w:val="20"/>
      <w:lang w:eastAsia="lt-LT"/>
    </w:rPr>
  </w:style>
  <w:style w:type="paragraph" w:styleId="Antrat3">
    <w:name w:val="heading 3"/>
    <w:basedOn w:val="prastasis"/>
    <w:next w:val="prastasis"/>
    <w:link w:val="Antrat3Diagrama"/>
    <w:autoRedefine/>
    <w:uiPriority w:val="99"/>
    <w:qFormat/>
    <w:rsid w:val="004374C9"/>
    <w:pPr>
      <w:keepNext/>
      <w:spacing w:after="0" w:line="240" w:lineRule="auto"/>
      <w:outlineLvl w:val="2"/>
    </w:pPr>
    <w:rPr>
      <w:rFonts w:ascii="Times New Roman" w:eastAsia="Times New Roman" w:hAnsi="Times New Roman" w:cs="Times New Roman"/>
      <w:b/>
      <w:szCs w:val="20"/>
      <w:lang w:eastAsia="lt-LT"/>
    </w:rPr>
  </w:style>
  <w:style w:type="paragraph" w:styleId="Antrat4">
    <w:name w:val="heading 4"/>
    <w:basedOn w:val="prastasis"/>
    <w:next w:val="prastasis"/>
    <w:link w:val="Antrat4Diagrama"/>
    <w:uiPriority w:val="99"/>
    <w:qFormat/>
    <w:rsid w:val="004374C9"/>
    <w:pPr>
      <w:keepNext/>
      <w:spacing w:after="0" w:line="240" w:lineRule="auto"/>
      <w:jc w:val="both"/>
      <w:outlineLvl w:val="3"/>
    </w:pPr>
    <w:rPr>
      <w:rFonts w:ascii="Times New Roman" w:eastAsia="Times New Roman" w:hAnsi="Times New Roman" w:cs="Times New Roman"/>
      <w:szCs w:val="20"/>
      <w:u w:val="single"/>
      <w:lang w:eastAsia="lt-LT"/>
    </w:rPr>
  </w:style>
  <w:style w:type="paragraph" w:styleId="Antrat5">
    <w:name w:val="heading 5"/>
    <w:basedOn w:val="prastasis"/>
    <w:next w:val="prastasis"/>
    <w:link w:val="Antrat5Diagrama"/>
    <w:uiPriority w:val="99"/>
    <w:qFormat/>
    <w:rsid w:val="004374C9"/>
    <w:pPr>
      <w:keepNext/>
      <w:tabs>
        <w:tab w:val="left" w:pos="567"/>
      </w:tabs>
      <w:spacing w:after="0" w:line="260" w:lineRule="exact"/>
      <w:jc w:val="both"/>
      <w:outlineLvl w:val="4"/>
    </w:pPr>
    <w:rPr>
      <w:rFonts w:ascii="Times New Roman" w:eastAsia="Times New Roman" w:hAnsi="Times New Roman" w:cs="Times New Roman"/>
      <w:noProof/>
      <w:szCs w:val="20"/>
      <w:lang w:val="cs-CZ"/>
    </w:rPr>
  </w:style>
  <w:style w:type="paragraph" w:styleId="Antrat6">
    <w:name w:val="heading 6"/>
    <w:basedOn w:val="prastasis"/>
    <w:next w:val="prastasis"/>
    <w:link w:val="Antrat6Diagrama"/>
    <w:uiPriority w:val="99"/>
    <w:qFormat/>
    <w:rsid w:val="004374C9"/>
    <w:pPr>
      <w:keepNext/>
      <w:spacing w:after="0" w:line="240" w:lineRule="auto"/>
      <w:ind w:right="278"/>
      <w:jc w:val="both"/>
      <w:outlineLvl w:val="5"/>
    </w:pPr>
    <w:rPr>
      <w:rFonts w:ascii="Times New Roman" w:eastAsia="Times New Roman" w:hAnsi="Times New Roman" w:cs="Times New Roman"/>
      <w:i/>
      <w:szCs w:val="20"/>
      <w:lang w:eastAsia="lt-LT"/>
    </w:rPr>
  </w:style>
  <w:style w:type="paragraph" w:styleId="Antrat7">
    <w:name w:val="heading 7"/>
    <w:basedOn w:val="prastasis"/>
    <w:next w:val="prastasis"/>
    <w:link w:val="Antrat7Diagrama"/>
    <w:uiPriority w:val="99"/>
    <w:qFormat/>
    <w:rsid w:val="004374C9"/>
    <w:pPr>
      <w:keepNext/>
      <w:spacing w:before="120" w:after="0" w:line="240" w:lineRule="auto"/>
      <w:ind w:right="278"/>
      <w:jc w:val="both"/>
      <w:outlineLvl w:val="6"/>
    </w:pPr>
    <w:rPr>
      <w:rFonts w:ascii="Times New Roman" w:eastAsia="Times New Roman" w:hAnsi="Times New Roman" w:cs="Times New Roman"/>
      <w:b/>
      <w:bCs/>
      <w:szCs w:val="20"/>
      <w:lang w:eastAsia="lt-LT"/>
    </w:rPr>
  </w:style>
  <w:style w:type="paragraph" w:styleId="Antrat8">
    <w:name w:val="heading 8"/>
    <w:basedOn w:val="prastasis"/>
    <w:next w:val="prastasis"/>
    <w:link w:val="Antrat8Diagrama"/>
    <w:uiPriority w:val="99"/>
    <w:qFormat/>
    <w:rsid w:val="004374C9"/>
    <w:pPr>
      <w:keepNext/>
      <w:spacing w:after="0" w:line="240" w:lineRule="auto"/>
      <w:ind w:right="278"/>
      <w:jc w:val="both"/>
      <w:outlineLvl w:val="7"/>
    </w:pPr>
    <w:rPr>
      <w:rFonts w:ascii="Times New Roman" w:eastAsia="Times New Roman" w:hAnsi="Times New Roman" w:cs="Times New Roman"/>
      <w:b/>
      <w:bCs/>
      <w:i/>
      <w:iCs/>
      <w:szCs w:val="20"/>
      <w:lang w:eastAsia="lt-LT"/>
    </w:rPr>
  </w:style>
  <w:style w:type="paragraph" w:styleId="Antrat9">
    <w:name w:val="heading 9"/>
    <w:basedOn w:val="prastasis"/>
    <w:next w:val="prastasis"/>
    <w:link w:val="Antrat9Diagrama"/>
    <w:uiPriority w:val="99"/>
    <w:unhideWhenUsed/>
    <w:qFormat/>
    <w:rsid w:val="006B1233"/>
    <w:pPr>
      <w:spacing w:before="240" w:after="60" w:line="240" w:lineRule="auto"/>
      <w:outlineLvl w:val="8"/>
    </w:pPr>
    <w:rPr>
      <w:rFonts w:ascii="Cambria" w:eastAsia="Times New Roman" w:hAnsi="Cambria"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uiPriority w:val="99"/>
    <w:rsid w:val="006B123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Numatytasispastraiposriftas"/>
    <w:uiPriority w:val="99"/>
    <w:rsid w:val="006B123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Numatytasispastraiposriftas"/>
    <w:uiPriority w:val="99"/>
    <w:rsid w:val="006B1233"/>
    <w:rPr>
      <w:rFonts w:asciiTheme="majorHAnsi" w:eastAsiaTheme="majorEastAsia" w:hAnsiTheme="majorHAnsi" w:cstheme="majorBidi"/>
      <w:b/>
      <w:bCs/>
      <w:color w:val="4F81BD" w:themeColor="accent1"/>
    </w:rPr>
  </w:style>
  <w:style w:type="character" w:customStyle="1" w:styleId="Heading4Char">
    <w:name w:val="Heading 4 Char"/>
    <w:basedOn w:val="Numatytasispastraiposriftas"/>
    <w:uiPriority w:val="99"/>
    <w:rsid w:val="006B1233"/>
    <w:rPr>
      <w:rFonts w:asciiTheme="majorHAnsi" w:eastAsiaTheme="majorEastAsia" w:hAnsiTheme="majorHAnsi" w:cstheme="majorBidi"/>
      <w:b/>
      <w:bCs/>
      <w:i/>
      <w:iCs/>
      <w:color w:val="4F81BD" w:themeColor="accent1"/>
    </w:rPr>
  </w:style>
  <w:style w:type="character" w:customStyle="1" w:styleId="Heading5Char">
    <w:name w:val="Heading 5 Char"/>
    <w:basedOn w:val="Numatytasispastraiposriftas"/>
    <w:uiPriority w:val="99"/>
    <w:rsid w:val="006B1233"/>
    <w:rPr>
      <w:rFonts w:asciiTheme="majorHAnsi" w:eastAsiaTheme="majorEastAsia" w:hAnsiTheme="majorHAnsi" w:cstheme="majorBidi"/>
      <w:color w:val="243F60" w:themeColor="accent1" w:themeShade="7F"/>
    </w:rPr>
  </w:style>
  <w:style w:type="character" w:customStyle="1" w:styleId="Heading6Char">
    <w:name w:val="Heading 6 Char"/>
    <w:basedOn w:val="Numatytasispastraiposriftas"/>
    <w:uiPriority w:val="99"/>
    <w:rsid w:val="006B1233"/>
    <w:rPr>
      <w:rFonts w:asciiTheme="majorHAnsi" w:eastAsiaTheme="majorEastAsia" w:hAnsiTheme="majorHAnsi" w:cstheme="majorBidi"/>
      <w:i/>
      <w:iCs/>
      <w:color w:val="243F60" w:themeColor="accent1" w:themeShade="7F"/>
    </w:rPr>
  </w:style>
  <w:style w:type="character" w:customStyle="1" w:styleId="Heading7Char">
    <w:name w:val="Heading 7 Char"/>
    <w:basedOn w:val="Numatytasispastraiposriftas"/>
    <w:uiPriority w:val="99"/>
    <w:rsid w:val="006B1233"/>
    <w:rPr>
      <w:rFonts w:asciiTheme="majorHAnsi" w:eastAsiaTheme="majorEastAsia" w:hAnsiTheme="majorHAnsi" w:cstheme="majorBidi"/>
      <w:i/>
      <w:iCs/>
      <w:color w:val="404040" w:themeColor="text1" w:themeTint="BF"/>
    </w:rPr>
  </w:style>
  <w:style w:type="character" w:customStyle="1" w:styleId="Heading8Char">
    <w:name w:val="Heading 8 Char"/>
    <w:basedOn w:val="Numatytasispastraiposriftas"/>
    <w:uiPriority w:val="99"/>
    <w:rsid w:val="006B123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Numatytasispastraiposriftas"/>
    <w:uiPriority w:val="99"/>
    <w:rsid w:val="006B1233"/>
    <w:rPr>
      <w:rFonts w:asciiTheme="majorHAnsi" w:eastAsiaTheme="majorEastAsia" w:hAnsiTheme="majorHAnsi" w:cstheme="majorBidi"/>
      <w:i/>
      <w:iCs/>
      <w:color w:val="404040" w:themeColor="text1" w:themeTint="BF"/>
      <w:sz w:val="20"/>
      <w:szCs w:val="20"/>
    </w:rPr>
  </w:style>
  <w:style w:type="numbering" w:customStyle="1" w:styleId="NoList1">
    <w:name w:val="No List1"/>
    <w:next w:val="Sraonra"/>
    <w:uiPriority w:val="99"/>
    <w:semiHidden/>
    <w:unhideWhenUsed/>
    <w:rsid w:val="004374C9"/>
  </w:style>
  <w:style w:type="character" w:customStyle="1" w:styleId="Antrat1Diagrama">
    <w:name w:val="Antraštė 1 Diagrama"/>
    <w:link w:val="Antrat1"/>
    <w:uiPriority w:val="99"/>
    <w:locked/>
    <w:rsid w:val="004374C9"/>
    <w:rPr>
      <w:rFonts w:ascii="Times New Roman" w:eastAsia="Times New Roman" w:hAnsi="Times New Roman" w:cs="Times New Roman"/>
      <w:b/>
      <w:szCs w:val="20"/>
      <w:lang w:eastAsia="lt-LT"/>
    </w:rPr>
  </w:style>
  <w:style w:type="character" w:customStyle="1" w:styleId="Antrat2Diagrama">
    <w:name w:val="Antraštė 2 Diagrama"/>
    <w:link w:val="Antrat2"/>
    <w:uiPriority w:val="99"/>
    <w:locked/>
    <w:rsid w:val="004374C9"/>
    <w:rPr>
      <w:rFonts w:ascii="Times New Roman" w:eastAsia="Times New Roman" w:hAnsi="Times New Roman" w:cs="Times New Roman"/>
      <w:b/>
      <w:szCs w:val="20"/>
      <w:lang w:eastAsia="lt-LT"/>
    </w:rPr>
  </w:style>
  <w:style w:type="character" w:customStyle="1" w:styleId="Antrat3Diagrama">
    <w:name w:val="Antraštė 3 Diagrama"/>
    <w:link w:val="Antrat3"/>
    <w:uiPriority w:val="99"/>
    <w:locked/>
    <w:rsid w:val="004374C9"/>
    <w:rPr>
      <w:rFonts w:ascii="Times New Roman" w:eastAsia="Times New Roman" w:hAnsi="Times New Roman" w:cs="Times New Roman"/>
      <w:b/>
      <w:szCs w:val="20"/>
      <w:lang w:eastAsia="lt-LT"/>
    </w:rPr>
  </w:style>
  <w:style w:type="character" w:customStyle="1" w:styleId="Antrat4Diagrama">
    <w:name w:val="Antraštė 4 Diagrama"/>
    <w:link w:val="Antrat4"/>
    <w:uiPriority w:val="99"/>
    <w:locked/>
    <w:rsid w:val="004374C9"/>
    <w:rPr>
      <w:rFonts w:ascii="Times New Roman" w:eastAsia="Times New Roman" w:hAnsi="Times New Roman" w:cs="Times New Roman"/>
      <w:szCs w:val="20"/>
      <w:u w:val="single"/>
      <w:lang w:eastAsia="lt-LT"/>
    </w:rPr>
  </w:style>
  <w:style w:type="character" w:customStyle="1" w:styleId="Antrat5Diagrama">
    <w:name w:val="Antraštė 5 Diagrama"/>
    <w:link w:val="Antrat5"/>
    <w:uiPriority w:val="99"/>
    <w:locked/>
    <w:rsid w:val="004374C9"/>
    <w:rPr>
      <w:rFonts w:ascii="Times New Roman" w:eastAsia="Times New Roman" w:hAnsi="Times New Roman" w:cs="Times New Roman"/>
      <w:noProof/>
      <w:szCs w:val="20"/>
      <w:lang w:val="cs-CZ"/>
    </w:rPr>
  </w:style>
  <w:style w:type="character" w:customStyle="1" w:styleId="Antrat6Diagrama">
    <w:name w:val="Antraštė 6 Diagrama"/>
    <w:link w:val="Antrat6"/>
    <w:uiPriority w:val="99"/>
    <w:locked/>
    <w:rsid w:val="004374C9"/>
    <w:rPr>
      <w:rFonts w:ascii="Times New Roman" w:eastAsia="Times New Roman" w:hAnsi="Times New Roman" w:cs="Times New Roman"/>
      <w:i/>
      <w:szCs w:val="20"/>
      <w:lang w:eastAsia="lt-LT"/>
    </w:rPr>
  </w:style>
  <w:style w:type="character" w:customStyle="1" w:styleId="Antrat7Diagrama">
    <w:name w:val="Antraštė 7 Diagrama"/>
    <w:link w:val="Antrat7"/>
    <w:uiPriority w:val="99"/>
    <w:locked/>
    <w:rsid w:val="004374C9"/>
    <w:rPr>
      <w:rFonts w:ascii="Times New Roman" w:eastAsia="Times New Roman" w:hAnsi="Times New Roman" w:cs="Times New Roman"/>
      <w:b/>
      <w:bCs/>
      <w:szCs w:val="20"/>
      <w:lang w:eastAsia="lt-LT"/>
    </w:rPr>
  </w:style>
  <w:style w:type="character" w:customStyle="1" w:styleId="Antrat8Diagrama">
    <w:name w:val="Antraštė 8 Diagrama"/>
    <w:link w:val="Antrat8"/>
    <w:uiPriority w:val="99"/>
    <w:locked/>
    <w:rsid w:val="004374C9"/>
    <w:rPr>
      <w:rFonts w:ascii="Times New Roman" w:eastAsia="Times New Roman" w:hAnsi="Times New Roman" w:cs="Times New Roman"/>
      <w:b/>
      <w:bCs/>
      <w:i/>
      <w:iCs/>
      <w:szCs w:val="20"/>
      <w:lang w:eastAsia="lt-LT"/>
    </w:rPr>
  </w:style>
  <w:style w:type="paragraph" w:styleId="Pagrindinistekstas">
    <w:name w:val="Body Text"/>
    <w:basedOn w:val="prastasis"/>
    <w:link w:val="PagrindinistekstasDiagrama"/>
    <w:uiPriority w:val="99"/>
    <w:rsid w:val="004374C9"/>
    <w:pPr>
      <w:spacing w:after="120" w:line="240" w:lineRule="auto"/>
    </w:pPr>
    <w:rPr>
      <w:rFonts w:ascii="Times New Roman" w:eastAsia="Times New Roman" w:hAnsi="Times New Roman" w:cs="Times New Roman"/>
      <w:szCs w:val="20"/>
      <w:lang w:eastAsia="lt-LT"/>
    </w:rPr>
  </w:style>
  <w:style w:type="character" w:customStyle="1" w:styleId="BodyTextChar">
    <w:name w:val="Body Text Char"/>
    <w:basedOn w:val="Numatytasispastraiposriftas"/>
    <w:uiPriority w:val="99"/>
    <w:rsid w:val="006B1233"/>
  </w:style>
  <w:style w:type="character" w:customStyle="1" w:styleId="PagrindinistekstasDiagrama">
    <w:name w:val="Pagrindinis tekstas Diagrama"/>
    <w:link w:val="Pagrindinistekstas"/>
    <w:uiPriority w:val="99"/>
    <w:locked/>
    <w:rsid w:val="004374C9"/>
    <w:rPr>
      <w:rFonts w:ascii="Times New Roman" w:eastAsia="Times New Roman" w:hAnsi="Times New Roman" w:cs="Times New Roman"/>
      <w:szCs w:val="20"/>
      <w:lang w:eastAsia="lt-LT"/>
    </w:rPr>
  </w:style>
  <w:style w:type="paragraph" w:styleId="Porat">
    <w:name w:val="footer"/>
    <w:basedOn w:val="prastasis"/>
    <w:link w:val="PoratDiagrama"/>
    <w:uiPriority w:val="99"/>
    <w:rsid w:val="004374C9"/>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FooterChar">
    <w:name w:val="Footer Char"/>
    <w:basedOn w:val="Numatytasispastraiposriftas"/>
    <w:uiPriority w:val="99"/>
    <w:rsid w:val="006B1233"/>
  </w:style>
  <w:style w:type="character" w:customStyle="1" w:styleId="PoratDiagrama">
    <w:name w:val="Poraštė Diagrama"/>
    <w:link w:val="Porat"/>
    <w:uiPriority w:val="99"/>
    <w:locked/>
    <w:rsid w:val="004374C9"/>
    <w:rPr>
      <w:rFonts w:ascii="Times New Roman" w:eastAsia="Times New Roman" w:hAnsi="Times New Roman" w:cs="Times New Roman"/>
      <w:szCs w:val="20"/>
      <w:lang w:eastAsia="lt-LT"/>
    </w:rPr>
  </w:style>
  <w:style w:type="character" w:styleId="Puslapionumeris">
    <w:name w:val="page number"/>
    <w:uiPriority w:val="99"/>
    <w:rsid w:val="004374C9"/>
    <w:rPr>
      <w:rFonts w:cs="Times New Roman"/>
    </w:rPr>
  </w:style>
  <w:style w:type="paragraph" w:styleId="Dokumentostruktra">
    <w:name w:val="Document Map"/>
    <w:basedOn w:val="prastasis"/>
    <w:link w:val="DokumentostruktraDiagrama"/>
    <w:uiPriority w:val="99"/>
    <w:rsid w:val="004374C9"/>
    <w:pPr>
      <w:shd w:val="clear" w:color="auto" w:fill="000080"/>
      <w:spacing w:after="0" w:line="240" w:lineRule="auto"/>
    </w:pPr>
    <w:rPr>
      <w:rFonts w:ascii="Tahoma" w:eastAsia="Times New Roman" w:hAnsi="Tahoma" w:cs="Times New Roman"/>
      <w:szCs w:val="20"/>
      <w:lang w:eastAsia="lt-LT"/>
    </w:rPr>
  </w:style>
  <w:style w:type="character" w:customStyle="1" w:styleId="DokumentostruktraDiagrama">
    <w:name w:val="Dokumento struktūra Diagrama"/>
    <w:basedOn w:val="Numatytasispastraiposriftas"/>
    <w:link w:val="Dokumentostruktra"/>
    <w:uiPriority w:val="99"/>
    <w:rsid w:val="004374C9"/>
    <w:rPr>
      <w:rFonts w:ascii="Tahoma" w:eastAsia="Times New Roman" w:hAnsi="Tahoma" w:cs="Times New Roman"/>
      <w:szCs w:val="20"/>
      <w:shd w:val="clear" w:color="auto" w:fill="000080"/>
      <w:lang w:eastAsia="lt-LT"/>
    </w:rPr>
  </w:style>
  <w:style w:type="paragraph" w:styleId="Pavadinimas">
    <w:name w:val="Title"/>
    <w:basedOn w:val="prastasis"/>
    <w:link w:val="PavadinimasDiagrama"/>
    <w:autoRedefine/>
    <w:uiPriority w:val="99"/>
    <w:qFormat/>
    <w:rsid w:val="004374C9"/>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TitleChar">
    <w:name w:val="Title Char"/>
    <w:basedOn w:val="Numatytasispastraiposriftas"/>
    <w:uiPriority w:val="99"/>
    <w:rsid w:val="006B1233"/>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link w:val="Pavadinimas"/>
    <w:uiPriority w:val="99"/>
    <w:locked/>
    <w:rsid w:val="004374C9"/>
    <w:rPr>
      <w:rFonts w:ascii="Times New Roman" w:eastAsia="Times New Roman" w:hAnsi="Times New Roman" w:cs="Times New Roman"/>
      <w:b/>
      <w:kern w:val="28"/>
      <w:szCs w:val="20"/>
      <w:lang w:eastAsia="lt-LT"/>
    </w:rPr>
  </w:style>
  <w:style w:type="character" w:styleId="Hipersaitas">
    <w:name w:val="Hyperlink"/>
    <w:uiPriority w:val="99"/>
    <w:rsid w:val="004374C9"/>
    <w:rPr>
      <w:rFonts w:cs="Times New Roman"/>
      <w:color w:val="0000FF"/>
      <w:u w:val="single"/>
    </w:rPr>
  </w:style>
  <w:style w:type="paragraph" w:styleId="Paantrat">
    <w:name w:val="Subtitle"/>
    <w:basedOn w:val="prastasis"/>
    <w:link w:val="PaantratDiagrama"/>
    <w:uiPriority w:val="99"/>
    <w:qFormat/>
    <w:rsid w:val="004374C9"/>
    <w:pPr>
      <w:autoSpaceDE w:val="0"/>
      <w:autoSpaceDN w:val="0"/>
      <w:adjustRightInd w:val="0"/>
      <w:spacing w:after="0" w:line="240" w:lineRule="auto"/>
      <w:jc w:val="center"/>
    </w:pPr>
    <w:rPr>
      <w:rFonts w:ascii="TimesNewRoman,Bold" w:eastAsia="Times New Roman" w:hAnsi="TimesNewRoman,Bold" w:cs="Times New Roman"/>
      <w:b/>
      <w:color w:val="000000"/>
      <w:szCs w:val="20"/>
      <w:lang w:val="en-US" w:eastAsia="lt-LT"/>
    </w:rPr>
  </w:style>
  <w:style w:type="character" w:customStyle="1" w:styleId="PaantratDiagrama">
    <w:name w:val="Paantraštė Diagrama"/>
    <w:basedOn w:val="Numatytasispastraiposriftas"/>
    <w:link w:val="Paantrat"/>
    <w:uiPriority w:val="99"/>
    <w:rsid w:val="004374C9"/>
    <w:rPr>
      <w:rFonts w:ascii="TimesNewRoman,Bold" w:eastAsia="Times New Roman" w:hAnsi="TimesNewRoman,Bold" w:cs="Times New Roman"/>
      <w:b/>
      <w:color w:val="000000"/>
      <w:szCs w:val="20"/>
      <w:lang w:val="en-US" w:eastAsia="lt-LT"/>
    </w:rPr>
  </w:style>
  <w:style w:type="character" w:styleId="Perirtashipersaitas">
    <w:name w:val="FollowedHyperlink"/>
    <w:uiPriority w:val="99"/>
    <w:rsid w:val="004374C9"/>
    <w:rPr>
      <w:rFonts w:cs="Times New Roman"/>
      <w:color w:val="800080"/>
      <w:u w:val="single"/>
    </w:rPr>
  </w:style>
  <w:style w:type="paragraph" w:styleId="Pagrindiniotekstotrauka">
    <w:name w:val="Body Text Indent"/>
    <w:basedOn w:val="prastasis"/>
    <w:link w:val="PagrindiniotekstotraukaDiagrama"/>
    <w:uiPriority w:val="99"/>
    <w:rsid w:val="004374C9"/>
    <w:pPr>
      <w:spacing w:after="0" w:line="240" w:lineRule="auto"/>
      <w:ind w:left="567" w:hanging="567"/>
    </w:pPr>
    <w:rPr>
      <w:rFonts w:ascii="Times New Roman" w:eastAsia="Times New Roman" w:hAnsi="Times New Roman" w:cs="Times New Roman"/>
      <w:b/>
      <w:color w:val="808080"/>
      <w:szCs w:val="20"/>
      <w:lang w:val="cs-CZ"/>
    </w:rPr>
  </w:style>
  <w:style w:type="character" w:customStyle="1" w:styleId="PagrindiniotekstotraukaDiagrama">
    <w:name w:val="Pagrindinio teksto įtrauka Diagrama"/>
    <w:basedOn w:val="Numatytasispastraiposriftas"/>
    <w:link w:val="Pagrindiniotekstotrauka"/>
    <w:uiPriority w:val="99"/>
    <w:rsid w:val="004374C9"/>
    <w:rPr>
      <w:rFonts w:ascii="Times New Roman" w:eastAsia="Times New Roman" w:hAnsi="Times New Roman" w:cs="Times New Roman"/>
      <w:b/>
      <w:color w:val="808080"/>
      <w:szCs w:val="20"/>
      <w:lang w:val="cs-CZ"/>
    </w:rPr>
  </w:style>
  <w:style w:type="paragraph" w:styleId="Pagrindinistekstas3">
    <w:name w:val="Body Text 3"/>
    <w:basedOn w:val="prastasis"/>
    <w:link w:val="Pagrindinistekstas3Diagrama"/>
    <w:uiPriority w:val="99"/>
    <w:rsid w:val="004374C9"/>
    <w:pPr>
      <w:tabs>
        <w:tab w:val="left" w:pos="567"/>
      </w:tabs>
      <w:spacing w:after="0" w:line="260" w:lineRule="exact"/>
      <w:jc w:val="both"/>
    </w:pPr>
    <w:rPr>
      <w:rFonts w:ascii="Times New Roman" w:eastAsia="Times New Roman" w:hAnsi="Times New Roman" w:cs="Times New Roman"/>
      <w:b/>
      <w:i/>
      <w:szCs w:val="20"/>
      <w:lang w:val="cs-CZ"/>
    </w:rPr>
  </w:style>
  <w:style w:type="character" w:customStyle="1" w:styleId="BodyText3Char">
    <w:name w:val="Body Text 3 Char"/>
    <w:basedOn w:val="Numatytasispastraiposriftas"/>
    <w:uiPriority w:val="99"/>
    <w:rsid w:val="006B1233"/>
    <w:rPr>
      <w:sz w:val="16"/>
      <w:szCs w:val="16"/>
    </w:rPr>
  </w:style>
  <w:style w:type="character" w:customStyle="1" w:styleId="Pagrindinistekstas3Diagrama">
    <w:name w:val="Pagrindinis tekstas 3 Diagrama"/>
    <w:link w:val="Pagrindinistekstas3"/>
    <w:uiPriority w:val="99"/>
    <w:locked/>
    <w:rsid w:val="004374C9"/>
    <w:rPr>
      <w:rFonts w:ascii="Times New Roman" w:eastAsia="Times New Roman" w:hAnsi="Times New Roman" w:cs="Times New Roman"/>
      <w:b/>
      <w:i/>
      <w:szCs w:val="20"/>
      <w:lang w:val="cs-CZ"/>
    </w:rPr>
  </w:style>
  <w:style w:type="paragraph" w:styleId="Dokumentoinaostekstas">
    <w:name w:val="endnote text"/>
    <w:basedOn w:val="prastasis"/>
    <w:next w:val="prastasis"/>
    <w:link w:val="DokumentoinaostekstasDiagrama"/>
    <w:uiPriority w:val="99"/>
    <w:rsid w:val="004374C9"/>
    <w:pPr>
      <w:tabs>
        <w:tab w:val="left" w:pos="567"/>
      </w:tabs>
      <w:spacing w:after="0" w:line="240" w:lineRule="auto"/>
    </w:pPr>
    <w:rPr>
      <w:rFonts w:ascii="Times New Roman" w:eastAsia="Times New Roman" w:hAnsi="Times New Roman" w:cs="Times New Roman"/>
      <w:szCs w:val="20"/>
      <w:lang w:val="cs-CZ"/>
    </w:rPr>
  </w:style>
  <w:style w:type="character" w:customStyle="1" w:styleId="DokumentoinaostekstasDiagrama">
    <w:name w:val="Dokumento išnašos tekstas Diagrama"/>
    <w:basedOn w:val="Numatytasispastraiposriftas"/>
    <w:link w:val="Dokumentoinaostekstas"/>
    <w:uiPriority w:val="99"/>
    <w:rsid w:val="004374C9"/>
    <w:rPr>
      <w:rFonts w:ascii="Times New Roman" w:eastAsia="Times New Roman" w:hAnsi="Times New Roman" w:cs="Times New Roman"/>
      <w:szCs w:val="20"/>
      <w:lang w:val="cs-CZ"/>
    </w:rPr>
  </w:style>
  <w:style w:type="character" w:styleId="Komentaronuoroda">
    <w:name w:val="annotation reference"/>
    <w:uiPriority w:val="99"/>
    <w:rsid w:val="004374C9"/>
    <w:rPr>
      <w:rFonts w:cs="Times New Roman"/>
      <w:sz w:val="16"/>
      <w:szCs w:val="16"/>
    </w:rPr>
  </w:style>
  <w:style w:type="paragraph" w:styleId="Komentarotekstas">
    <w:name w:val="annotation text"/>
    <w:basedOn w:val="prastasis"/>
    <w:link w:val="KomentarotekstasDiagrama"/>
    <w:uiPriority w:val="99"/>
    <w:rsid w:val="004374C9"/>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Numatytasispastraiposriftas"/>
    <w:uiPriority w:val="99"/>
    <w:rsid w:val="006B1233"/>
    <w:rPr>
      <w:sz w:val="20"/>
      <w:szCs w:val="20"/>
    </w:rPr>
  </w:style>
  <w:style w:type="character" w:customStyle="1" w:styleId="KomentarotekstasDiagrama">
    <w:name w:val="Komentaro tekstas Diagrama"/>
    <w:link w:val="Komentarotekstas"/>
    <w:uiPriority w:val="99"/>
    <w:locked/>
    <w:rsid w:val="004374C9"/>
    <w:rPr>
      <w:rFonts w:ascii="Times New Roman" w:eastAsia="Times New Roman" w:hAnsi="Times New Roman" w:cs="Times New Roman"/>
      <w:sz w:val="20"/>
      <w:szCs w:val="20"/>
      <w:lang w:eastAsia="lt-LT"/>
    </w:rPr>
  </w:style>
  <w:style w:type="paragraph" w:customStyle="1" w:styleId="CommentSubject1">
    <w:name w:val="Comment Subject1"/>
    <w:basedOn w:val="Komentarotekstas"/>
    <w:next w:val="Komentarotekstas"/>
    <w:semiHidden/>
    <w:rsid w:val="004374C9"/>
    <w:rPr>
      <w:b/>
      <w:bCs/>
    </w:rPr>
  </w:style>
  <w:style w:type="paragraph" w:customStyle="1" w:styleId="BalloonText1">
    <w:name w:val="Balloon Text1"/>
    <w:basedOn w:val="prastasis"/>
    <w:semiHidden/>
    <w:rsid w:val="004374C9"/>
    <w:pPr>
      <w:spacing w:after="0" w:line="240" w:lineRule="auto"/>
    </w:pPr>
    <w:rPr>
      <w:rFonts w:ascii="Tahoma" w:eastAsia="Times New Roman" w:hAnsi="Tahoma" w:cs="Tahoma"/>
      <w:sz w:val="16"/>
      <w:szCs w:val="16"/>
      <w:lang w:eastAsia="lt-LT"/>
    </w:rPr>
  </w:style>
  <w:style w:type="paragraph" w:styleId="Debesliotekstas">
    <w:name w:val="Balloon Text"/>
    <w:basedOn w:val="prastasis"/>
    <w:link w:val="DebesliotekstasDiagrama"/>
    <w:uiPriority w:val="99"/>
    <w:rsid w:val="004374C9"/>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Numatytasispastraiposriftas"/>
    <w:uiPriority w:val="99"/>
    <w:rsid w:val="006B1233"/>
    <w:rPr>
      <w:rFonts w:ascii="Tahoma" w:hAnsi="Tahoma" w:cs="Tahoma"/>
      <w:sz w:val="16"/>
      <w:szCs w:val="16"/>
    </w:rPr>
  </w:style>
  <w:style w:type="character" w:customStyle="1" w:styleId="DebesliotekstasDiagrama">
    <w:name w:val="Debesėlio tekstas Diagrama"/>
    <w:link w:val="Debesliotekstas"/>
    <w:uiPriority w:val="99"/>
    <w:locked/>
    <w:rsid w:val="004374C9"/>
    <w:rPr>
      <w:rFonts w:ascii="Tahoma" w:eastAsia="Times New Roman" w:hAnsi="Tahoma" w:cs="Tahoma"/>
      <w:sz w:val="16"/>
      <w:szCs w:val="16"/>
      <w:lang w:eastAsia="lt-LT"/>
    </w:rPr>
  </w:style>
  <w:style w:type="paragraph" w:customStyle="1" w:styleId="BTEMEASMCA">
    <w:name w:val="BT EMEA_SMCA"/>
    <w:basedOn w:val="prastasis"/>
    <w:autoRedefine/>
    <w:uiPriority w:val="99"/>
    <w:rsid w:val="004374C9"/>
    <w:pPr>
      <w:spacing w:after="0" w:line="240" w:lineRule="auto"/>
    </w:pPr>
    <w:rPr>
      <w:rFonts w:ascii="Times New Roman" w:eastAsia="Times New Roman" w:hAnsi="Times New Roman" w:cs="Times New Roman"/>
      <w:szCs w:val="20"/>
    </w:rPr>
  </w:style>
  <w:style w:type="character" w:customStyle="1" w:styleId="BTEMEASMCAChar">
    <w:name w:val="BT EMEA_SMCA Char"/>
    <w:link w:val="LightList-Accent31"/>
    <w:uiPriority w:val="99"/>
    <w:rsid w:val="004374C9"/>
    <w:rPr>
      <w:noProof/>
    </w:rPr>
  </w:style>
  <w:style w:type="paragraph" w:styleId="Antrats">
    <w:name w:val="header"/>
    <w:basedOn w:val="prastasis"/>
    <w:link w:val="AntratsDiagrama"/>
    <w:uiPriority w:val="99"/>
    <w:rsid w:val="004374C9"/>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Numatytasispastraiposriftas"/>
    <w:uiPriority w:val="99"/>
    <w:rsid w:val="006B1233"/>
  </w:style>
  <w:style w:type="character" w:customStyle="1" w:styleId="AntratsDiagrama">
    <w:name w:val="Antraštės Diagrama"/>
    <w:link w:val="Antrats"/>
    <w:uiPriority w:val="99"/>
    <w:locked/>
    <w:rsid w:val="004374C9"/>
    <w:rPr>
      <w:rFonts w:ascii="Times New Roman" w:eastAsia="Times New Roman" w:hAnsi="Times New Roman" w:cs="Times New Roman"/>
      <w:sz w:val="24"/>
      <w:szCs w:val="24"/>
    </w:rPr>
  </w:style>
  <w:style w:type="paragraph" w:customStyle="1" w:styleId="PI-1EMEASMCA">
    <w:name w:val="PI-1 EMEA_SMCA"/>
    <w:basedOn w:val="Antrat2"/>
    <w:link w:val="PI-1EMEASMCAChar"/>
    <w:autoRedefine/>
    <w:uiPriority w:val="99"/>
    <w:rsid w:val="004374C9"/>
    <w:pPr>
      <w:tabs>
        <w:tab w:val="left" w:pos="567"/>
      </w:tabs>
      <w:ind w:left="567" w:hanging="567"/>
    </w:pPr>
    <w:rPr>
      <w:szCs w:val="22"/>
      <w:lang w:eastAsia="en-US"/>
    </w:rPr>
  </w:style>
  <w:style w:type="paragraph" w:customStyle="1" w:styleId="PI-1labEMEASMCA">
    <w:name w:val="PI-1_lab EMEA_SMCA"/>
    <w:basedOn w:val="prastasis"/>
    <w:autoRedefine/>
    <w:uiPriority w:val="99"/>
    <w:rsid w:val="004374C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Times New Roman" w:hAnsi="Times New Roman" w:cs="Times New Roman"/>
      <w:b/>
      <w:szCs w:val="20"/>
    </w:rPr>
  </w:style>
  <w:style w:type="character" w:customStyle="1" w:styleId="PI-1labEMEASMCAChar">
    <w:name w:val="PI-1_lab EMEA_SMCA Char"/>
    <w:uiPriority w:val="99"/>
    <w:rsid w:val="004374C9"/>
    <w:rPr>
      <w:rFonts w:cs="Times New Roman"/>
      <w:b/>
      <w:noProof/>
      <w:sz w:val="22"/>
      <w:szCs w:val="22"/>
      <w:lang w:val="lt-LT" w:eastAsia="en-US" w:bidi="ar-SA"/>
    </w:rPr>
  </w:style>
  <w:style w:type="paragraph" w:customStyle="1" w:styleId="TTEMEASMCA">
    <w:name w:val="TT EMEA_SMCA"/>
    <w:basedOn w:val="Antrat1"/>
    <w:autoRedefine/>
    <w:uiPriority w:val="99"/>
    <w:rsid w:val="004374C9"/>
    <w:pPr>
      <w:keepNext w:val="0"/>
      <w:tabs>
        <w:tab w:val="left" w:pos="567"/>
      </w:tabs>
      <w:ind w:left="567" w:hanging="567"/>
      <w:jc w:val="center"/>
    </w:pPr>
    <w:rPr>
      <w:caps/>
      <w:szCs w:val="22"/>
      <w:lang w:val="en-US" w:eastAsia="en-US"/>
    </w:rPr>
  </w:style>
  <w:style w:type="character" w:customStyle="1" w:styleId="TTEMEASMCAChar">
    <w:name w:val="TT EMEA_SMCA Char"/>
    <w:uiPriority w:val="99"/>
    <w:rsid w:val="004374C9"/>
    <w:rPr>
      <w:rFonts w:cs="Times New Roman"/>
      <w:b/>
      <w:caps/>
      <w:sz w:val="22"/>
      <w:szCs w:val="22"/>
      <w:lang w:val="en-US" w:eastAsia="en-US" w:bidi="ar-SA"/>
    </w:rPr>
  </w:style>
  <w:style w:type="paragraph" w:customStyle="1" w:styleId="BT-EMEASMCA">
    <w:name w:val="BT- EMEA_SMCA"/>
    <w:basedOn w:val="BTEMEASMCA"/>
    <w:link w:val="BT-EMEASMCAChar"/>
    <w:autoRedefine/>
    <w:rsid w:val="004374C9"/>
    <w:pPr>
      <w:numPr>
        <w:numId w:val="1"/>
      </w:numPr>
    </w:pPr>
  </w:style>
  <w:style w:type="paragraph" w:customStyle="1" w:styleId="PI-3EMEASMCA">
    <w:name w:val="PI-3 EMEA_SMCA"/>
    <w:basedOn w:val="prastasis"/>
    <w:link w:val="PI-3EMEASMCAChar"/>
    <w:autoRedefine/>
    <w:rsid w:val="004374C9"/>
    <w:pPr>
      <w:spacing w:after="0" w:line="220" w:lineRule="exact"/>
    </w:pPr>
    <w:rPr>
      <w:rFonts w:ascii="Times New Roman" w:eastAsia="Times New Roman" w:hAnsi="Times New Roman" w:cs="Times New Roman"/>
      <w:b/>
      <w:bCs/>
    </w:rPr>
  </w:style>
  <w:style w:type="character" w:customStyle="1" w:styleId="PI-3EMEASMCAChar">
    <w:name w:val="PI-3 EMEA_SMCA Char"/>
    <w:link w:val="PI-3EMEASMCA"/>
    <w:locked/>
    <w:rsid w:val="004374C9"/>
    <w:rPr>
      <w:rFonts w:ascii="Times New Roman" w:eastAsia="Times New Roman" w:hAnsi="Times New Roman" w:cs="Times New Roman"/>
      <w:b/>
      <w:bCs/>
    </w:rPr>
  </w:style>
  <w:style w:type="paragraph" w:customStyle="1" w:styleId="BTbEMEASMCA">
    <w:name w:val="BT(b) EMEA_SMCA"/>
    <w:basedOn w:val="BTEMEASMCA"/>
    <w:autoRedefine/>
    <w:uiPriority w:val="99"/>
    <w:rsid w:val="004374C9"/>
    <w:rPr>
      <w:b/>
    </w:rPr>
  </w:style>
  <w:style w:type="paragraph" w:customStyle="1" w:styleId="BTbeEMEASMCA">
    <w:name w:val="BT(be) EMEA_SMCA"/>
    <w:basedOn w:val="BTEMEASMCA"/>
    <w:autoRedefine/>
    <w:rsid w:val="004374C9"/>
    <w:pPr>
      <w:jc w:val="center"/>
    </w:pPr>
    <w:rPr>
      <w:b/>
    </w:rPr>
  </w:style>
  <w:style w:type="paragraph" w:customStyle="1" w:styleId="BTeEMEASMCA">
    <w:name w:val="BT(e) EMEA_SMCA"/>
    <w:basedOn w:val="BTEMEASMCA"/>
    <w:autoRedefine/>
    <w:rsid w:val="004374C9"/>
    <w:pPr>
      <w:jc w:val="center"/>
    </w:pPr>
  </w:style>
  <w:style w:type="paragraph" w:styleId="Paprastasistekstas">
    <w:name w:val="Plain Text"/>
    <w:basedOn w:val="prastasis"/>
    <w:link w:val="PaprastasistekstasDiagrama"/>
    <w:uiPriority w:val="99"/>
    <w:rsid w:val="004374C9"/>
    <w:pPr>
      <w:spacing w:after="0" w:line="240" w:lineRule="auto"/>
    </w:pPr>
    <w:rPr>
      <w:rFonts w:ascii="Courier" w:eastAsia="Times New Roman" w:hAnsi="Courier" w:cs="Times New Roman"/>
      <w:sz w:val="24"/>
      <w:szCs w:val="20"/>
      <w:lang w:val="en-US"/>
    </w:rPr>
  </w:style>
  <w:style w:type="character" w:customStyle="1" w:styleId="PaprastasistekstasDiagrama">
    <w:name w:val="Paprastasis tekstas Diagrama"/>
    <w:basedOn w:val="Numatytasispastraiposriftas"/>
    <w:link w:val="Paprastasistekstas"/>
    <w:uiPriority w:val="99"/>
    <w:rsid w:val="004374C9"/>
    <w:rPr>
      <w:rFonts w:ascii="Courier" w:eastAsia="Times New Roman" w:hAnsi="Courier" w:cs="Times New Roman"/>
      <w:sz w:val="24"/>
      <w:szCs w:val="20"/>
      <w:lang w:val="en-US"/>
    </w:rPr>
  </w:style>
  <w:style w:type="paragraph" w:styleId="Puslapioinaostekstas">
    <w:name w:val="footnote text"/>
    <w:basedOn w:val="prastasis"/>
    <w:next w:val="prastasis"/>
    <w:link w:val="PuslapioinaostekstasDiagrama"/>
    <w:uiPriority w:val="99"/>
    <w:rsid w:val="004374C9"/>
    <w:pPr>
      <w:spacing w:after="0" w:line="240" w:lineRule="auto"/>
    </w:pPr>
    <w:rPr>
      <w:rFonts w:ascii="TimesLT" w:eastAsia="Times New Roman" w:hAnsi="TimesLT" w:cs="Times New Roman"/>
      <w:sz w:val="20"/>
      <w:szCs w:val="20"/>
      <w:lang w:val="en-GB" w:eastAsia="lt-LT"/>
    </w:rPr>
  </w:style>
  <w:style w:type="character" w:customStyle="1" w:styleId="PuslapioinaostekstasDiagrama">
    <w:name w:val="Puslapio išnašos tekstas Diagrama"/>
    <w:basedOn w:val="Numatytasispastraiposriftas"/>
    <w:link w:val="Puslapioinaostekstas"/>
    <w:uiPriority w:val="99"/>
    <w:rsid w:val="004374C9"/>
    <w:rPr>
      <w:rFonts w:ascii="TimesLT" w:eastAsia="Times New Roman" w:hAnsi="TimesLT" w:cs="Times New Roman"/>
      <w:sz w:val="20"/>
      <w:szCs w:val="20"/>
      <w:lang w:val="en-GB" w:eastAsia="lt-LT"/>
    </w:rPr>
  </w:style>
  <w:style w:type="paragraph" w:customStyle="1" w:styleId="Body">
    <w:name w:val="Body"/>
    <w:basedOn w:val="prastasis"/>
    <w:rsid w:val="004374C9"/>
    <w:pPr>
      <w:spacing w:after="0" w:line="240" w:lineRule="auto"/>
      <w:ind w:firstLine="288"/>
      <w:jc w:val="both"/>
    </w:pPr>
    <w:rPr>
      <w:rFonts w:ascii="Arial" w:eastAsia="Times New Roman" w:hAnsi="Arial" w:cs="Times New Roman"/>
      <w:sz w:val="20"/>
      <w:szCs w:val="20"/>
      <w:lang w:val="en-US"/>
    </w:rPr>
  </w:style>
  <w:style w:type="paragraph" w:styleId="prastasiniatinklio">
    <w:name w:val="Normal (Web)"/>
    <w:basedOn w:val="prastasis"/>
    <w:uiPriority w:val="99"/>
    <w:rsid w:val="004374C9"/>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rsid w:val="004374C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pt">
    <w:name w:val="Normal + 11 pt"/>
    <w:basedOn w:val="Pagrindinistekstas"/>
    <w:rsid w:val="004374C9"/>
    <w:pPr>
      <w:widowControl w:val="0"/>
      <w:overflowPunct w:val="0"/>
      <w:autoSpaceDE w:val="0"/>
      <w:autoSpaceDN w:val="0"/>
      <w:adjustRightInd w:val="0"/>
      <w:spacing w:after="0" w:line="312" w:lineRule="auto"/>
      <w:textAlignment w:val="baseline"/>
    </w:pPr>
    <w:rPr>
      <w:rFonts w:ascii="TimesLT" w:hAnsi="TimesLT"/>
      <w:noProof/>
      <w:szCs w:val="22"/>
      <w:lang w:val="en-US" w:eastAsia="ar-SA"/>
    </w:rPr>
  </w:style>
  <w:style w:type="paragraph" w:customStyle="1" w:styleId="Betarp1">
    <w:name w:val="Be tarpų1"/>
    <w:rsid w:val="004374C9"/>
    <w:pPr>
      <w:spacing w:after="0" w:line="240" w:lineRule="auto"/>
    </w:pPr>
    <w:rPr>
      <w:rFonts w:ascii="Calibri" w:eastAsia="Times New Roman" w:hAnsi="Calibri" w:cs="Times New Roman"/>
      <w:lang w:val="en-US"/>
    </w:rPr>
  </w:style>
  <w:style w:type="paragraph" w:customStyle="1" w:styleId="msolistparagraph0">
    <w:name w:val="msolistparagraph"/>
    <w:basedOn w:val="prastasis"/>
    <w:rsid w:val="004374C9"/>
    <w:pPr>
      <w:overflowPunct w:val="0"/>
      <w:autoSpaceDE w:val="0"/>
      <w:autoSpaceDN w:val="0"/>
      <w:adjustRightInd w:val="0"/>
      <w:spacing w:after="0" w:line="240" w:lineRule="auto"/>
      <w:ind w:left="720"/>
      <w:textAlignment w:val="baseline"/>
    </w:pPr>
    <w:rPr>
      <w:rFonts w:ascii="Calibri" w:eastAsia="Times New Roman" w:hAnsi="Calibri" w:cs="Times New Roman"/>
      <w:noProof/>
      <w:lang w:val="en-US"/>
    </w:rPr>
  </w:style>
  <w:style w:type="paragraph" w:customStyle="1" w:styleId="EMEAEnBodyText">
    <w:name w:val="EMEA En Body Text"/>
    <w:basedOn w:val="prastasis"/>
    <w:next w:val="prastasis"/>
    <w:uiPriority w:val="99"/>
    <w:rsid w:val="004374C9"/>
    <w:pPr>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4374C9"/>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TextChar">
    <w:name w:val="Text Char"/>
    <w:basedOn w:val="Default"/>
    <w:next w:val="Default"/>
    <w:rsid w:val="004374C9"/>
    <w:rPr>
      <w:color w:val="auto"/>
    </w:rPr>
  </w:style>
  <w:style w:type="paragraph" w:styleId="prastojitrauka">
    <w:name w:val="Normal Indent"/>
    <w:basedOn w:val="prastasis"/>
    <w:rsid w:val="004374C9"/>
    <w:pPr>
      <w:spacing w:after="120" w:line="240" w:lineRule="auto"/>
      <w:ind w:left="720"/>
    </w:pPr>
    <w:rPr>
      <w:rFonts w:ascii="Times New Roman" w:eastAsia="Times New Roman" w:hAnsi="Times New Roman" w:cs="Times New Roman"/>
      <w:lang w:val="en-GB" w:eastAsia="en-GB"/>
    </w:rPr>
  </w:style>
  <w:style w:type="paragraph" w:customStyle="1" w:styleId="PI-2EMEASMCA">
    <w:name w:val="PI-2 EMEA_SMCA"/>
    <w:basedOn w:val="Antrat3"/>
    <w:autoRedefine/>
    <w:uiPriority w:val="99"/>
    <w:rsid w:val="004374C9"/>
    <w:pPr>
      <w:keepLines/>
      <w:tabs>
        <w:tab w:val="left" w:pos="567"/>
      </w:tabs>
      <w:ind w:left="567" w:hanging="567"/>
    </w:pPr>
    <w:rPr>
      <w:kern w:val="28"/>
      <w:szCs w:val="22"/>
      <w:lang w:eastAsia="en-US"/>
    </w:rPr>
  </w:style>
  <w:style w:type="paragraph" w:customStyle="1" w:styleId="BTuEMEASMCA">
    <w:name w:val="BT(u) EMEA_SMCA"/>
    <w:basedOn w:val="BTEMEASMCA"/>
    <w:autoRedefine/>
    <w:uiPriority w:val="99"/>
    <w:rsid w:val="004374C9"/>
    <w:rPr>
      <w:noProof/>
      <w:szCs w:val="22"/>
      <w:u w:val="single"/>
    </w:rPr>
  </w:style>
  <w:style w:type="paragraph" w:customStyle="1" w:styleId="BTAnIIEMEASMCA">
    <w:name w:val="BT(AnII) EMEA_SMCA"/>
    <w:basedOn w:val="Debesliotekstas"/>
    <w:autoRedefine/>
    <w:uiPriority w:val="99"/>
    <w:rsid w:val="004374C9"/>
    <w:pPr>
      <w:tabs>
        <w:tab w:val="left" w:pos="1701"/>
      </w:tabs>
      <w:ind w:left="1701" w:hanging="567"/>
    </w:pPr>
    <w:rPr>
      <w:rFonts w:ascii="Times New Roman" w:hAnsi="Times New Roman"/>
      <w:b/>
      <w:sz w:val="22"/>
      <w:szCs w:val="22"/>
      <w:lang w:val="en-GB" w:eastAsia="en-US"/>
    </w:rPr>
  </w:style>
  <w:style w:type="paragraph" w:styleId="Komentarotema">
    <w:name w:val="annotation subject"/>
    <w:basedOn w:val="Komentarotekstas"/>
    <w:next w:val="Komentarotekstas"/>
    <w:link w:val="KomentarotemaDiagrama"/>
    <w:uiPriority w:val="99"/>
    <w:rsid w:val="004374C9"/>
    <w:rPr>
      <w:b/>
      <w:bCs/>
    </w:rPr>
  </w:style>
  <w:style w:type="character" w:customStyle="1" w:styleId="CommentSubjectChar">
    <w:name w:val="Comment Subject Char"/>
    <w:basedOn w:val="CommentTextChar"/>
    <w:uiPriority w:val="99"/>
    <w:rsid w:val="006B1233"/>
    <w:rPr>
      <w:b/>
      <w:bCs/>
      <w:sz w:val="20"/>
      <w:szCs w:val="20"/>
    </w:rPr>
  </w:style>
  <w:style w:type="character" w:customStyle="1" w:styleId="KomentarotemaDiagrama">
    <w:name w:val="Komentaro tema Diagrama"/>
    <w:link w:val="Komentarotema"/>
    <w:uiPriority w:val="99"/>
    <w:locked/>
    <w:rsid w:val="004374C9"/>
    <w:rPr>
      <w:rFonts w:ascii="Times New Roman" w:eastAsia="Times New Roman" w:hAnsi="Times New Roman" w:cs="Times New Roman"/>
      <w:b/>
      <w:bCs/>
      <w:sz w:val="20"/>
      <w:szCs w:val="20"/>
      <w:lang w:eastAsia="lt-LT"/>
    </w:rPr>
  </w:style>
  <w:style w:type="paragraph" w:customStyle="1" w:styleId="Annex">
    <w:name w:val="Annex"/>
    <w:basedOn w:val="Default"/>
    <w:next w:val="Default"/>
    <w:rsid w:val="004374C9"/>
    <w:rPr>
      <w:color w:val="auto"/>
    </w:rPr>
  </w:style>
  <w:style w:type="paragraph" w:customStyle="1" w:styleId="Normale">
    <w:name w:val="Normale"/>
    <w:basedOn w:val="Default"/>
    <w:next w:val="Default"/>
    <w:rsid w:val="004374C9"/>
    <w:rPr>
      <w:color w:val="auto"/>
    </w:rPr>
  </w:style>
  <w:style w:type="paragraph" w:styleId="Pagrindinistekstas2">
    <w:name w:val="Body Text 2"/>
    <w:basedOn w:val="prastasis"/>
    <w:link w:val="Pagrindinistekstas2Diagrama"/>
    <w:uiPriority w:val="99"/>
    <w:rsid w:val="004374C9"/>
    <w:pPr>
      <w:spacing w:after="120" w:line="480" w:lineRule="auto"/>
    </w:pPr>
    <w:rPr>
      <w:rFonts w:ascii="Times New Roman" w:eastAsia="Times New Roman" w:hAnsi="Times New Roman" w:cs="Times New Roman"/>
      <w:szCs w:val="20"/>
      <w:lang w:eastAsia="lt-LT"/>
    </w:rPr>
  </w:style>
  <w:style w:type="character" w:customStyle="1" w:styleId="BodyText2Char">
    <w:name w:val="Body Text 2 Char"/>
    <w:basedOn w:val="Numatytasispastraiposriftas"/>
    <w:uiPriority w:val="99"/>
    <w:rsid w:val="006B1233"/>
  </w:style>
  <w:style w:type="paragraph" w:customStyle="1" w:styleId="NormalWeb1">
    <w:name w:val="Normal (Web)1"/>
    <w:basedOn w:val="prastasis"/>
    <w:rsid w:val="004374C9"/>
    <w:pPr>
      <w:spacing w:before="100" w:beforeAutospacing="1" w:after="100" w:afterAutospacing="1" w:line="240" w:lineRule="auto"/>
    </w:pPr>
    <w:rPr>
      <w:rFonts w:ascii="Verdana" w:eastAsia="Times New Roman" w:hAnsi="Verdana" w:cs="Times New Roman"/>
      <w:sz w:val="24"/>
      <w:szCs w:val="24"/>
      <w:lang w:val="en-US"/>
    </w:rPr>
  </w:style>
  <w:style w:type="character" w:customStyle="1" w:styleId="CharChar5">
    <w:name w:val="Char Char5"/>
    <w:rsid w:val="004374C9"/>
    <w:rPr>
      <w:sz w:val="22"/>
      <w:lang w:val="lt-LT" w:eastAsia="lt-LT" w:bidi="ar-SA"/>
    </w:rPr>
  </w:style>
  <w:style w:type="character" w:customStyle="1" w:styleId="CharChar8">
    <w:name w:val="Char Char8"/>
    <w:locked/>
    <w:rsid w:val="004374C9"/>
    <w:rPr>
      <w:rFonts w:ascii="Times New Roman" w:hAnsi="Times New Roman" w:cs="Times New Roman"/>
      <w:b/>
      <w:sz w:val="20"/>
      <w:szCs w:val="20"/>
      <w:lang w:val="lt-LT" w:eastAsia="ar-SA" w:bidi="ar-SA"/>
    </w:rPr>
  </w:style>
  <w:style w:type="character" w:customStyle="1" w:styleId="CharChar7">
    <w:name w:val="Char Char7"/>
    <w:locked/>
    <w:rsid w:val="006B1233"/>
    <w:rPr>
      <w:rFonts w:ascii="Times New Roman" w:hAnsi="Times New Roman" w:cs="Times New Roman"/>
      <w:bCs/>
      <w:sz w:val="24"/>
      <w:szCs w:val="24"/>
      <w:lang w:val="lt-LT" w:eastAsia="ar-SA" w:bidi="ar-SA"/>
    </w:rPr>
  </w:style>
  <w:style w:type="character" w:customStyle="1" w:styleId="CharChar6">
    <w:name w:val="Char Char6"/>
    <w:locked/>
    <w:rsid w:val="004374C9"/>
    <w:rPr>
      <w:rFonts w:ascii="Times New Roman" w:hAnsi="Times New Roman" w:cs="Times New Roman"/>
      <w:b/>
      <w:sz w:val="20"/>
      <w:szCs w:val="20"/>
      <w:lang w:val="lt-LT" w:eastAsia="ar-SA" w:bidi="ar-SA"/>
    </w:rPr>
  </w:style>
  <w:style w:type="character" w:customStyle="1" w:styleId="CharChar4">
    <w:name w:val="Char Char4"/>
    <w:locked/>
    <w:rsid w:val="004374C9"/>
    <w:rPr>
      <w:rFonts w:ascii="Times New Roman" w:hAnsi="Times New Roman" w:cs="Times New Roman"/>
      <w:sz w:val="20"/>
      <w:szCs w:val="20"/>
      <w:lang w:val="lt-LT" w:eastAsia="ar-SA" w:bidi="ar-SA"/>
    </w:rPr>
  </w:style>
  <w:style w:type="character" w:customStyle="1" w:styleId="CharChar3">
    <w:name w:val="Char Char3"/>
    <w:locked/>
    <w:rsid w:val="004374C9"/>
    <w:rPr>
      <w:rFonts w:ascii="Times New Roman Bold" w:hAnsi="Times New Roman Bold" w:cs="Times New Roman"/>
      <w:b/>
      <w:bCs/>
      <w:caps/>
      <w:kern w:val="1"/>
      <w:sz w:val="20"/>
      <w:szCs w:val="20"/>
      <w:lang w:val="lt-LT" w:eastAsia="ar-SA" w:bidi="ar-SA"/>
    </w:rPr>
  </w:style>
  <w:style w:type="paragraph" w:styleId="Pagrindiniotekstotrauka2">
    <w:name w:val="Body Text Indent 2"/>
    <w:basedOn w:val="prastasis"/>
    <w:link w:val="Pagrindiniotekstotrauka2Diagrama"/>
    <w:uiPriority w:val="99"/>
    <w:rsid w:val="004374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180" w:hanging="180"/>
      <w:jc w:val="both"/>
    </w:pPr>
    <w:rPr>
      <w:rFonts w:ascii="Times New Roman" w:eastAsia="Times New Roman" w:hAnsi="Times New Roman" w:cs="Times New Roman"/>
      <w:color w:val="000000"/>
      <w:szCs w:val="24"/>
      <w:lang w:eastAsia="ar-SA"/>
    </w:rPr>
  </w:style>
  <w:style w:type="character" w:customStyle="1" w:styleId="BodyTextIndent2Char">
    <w:name w:val="Body Text Indent 2 Char"/>
    <w:basedOn w:val="Numatytasispastraiposriftas"/>
    <w:uiPriority w:val="99"/>
    <w:rsid w:val="006B1233"/>
  </w:style>
  <w:style w:type="character" w:customStyle="1" w:styleId="Pagrindiniotekstotrauka2Diagrama">
    <w:name w:val="Pagrindinio teksto įtrauka 2 Diagrama"/>
    <w:link w:val="Pagrindiniotekstotrauka2"/>
    <w:uiPriority w:val="99"/>
    <w:locked/>
    <w:rsid w:val="004374C9"/>
    <w:rPr>
      <w:rFonts w:ascii="Times New Roman" w:eastAsia="Times New Roman" w:hAnsi="Times New Roman" w:cs="Times New Roman"/>
      <w:color w:val="000000"/>
      <w:szCs w:val="24"/>
      <w:lang w:eastAsia="ar-SA"/>
    </w:rPr>
  </w:style>
  <w:style w:type="character" w:customStyle="1" w:styleId="CharChar1">
    <w:name w:val="Char Char1"/>
    <w:locked/>
    <w:rsid w:val="004374C9"/>
    <w:rPr>
      <w:rFonts w:ascii="Arial" w:hAnsi="Arial" w:cs="Arial"/>
      <w:sz w:val="24"/>
      <w:szCs w:val="24"/>
      <w:lang w:val="lt-LT" w:eastAsia="ar-SA" w:bidi="ar-SA"/>
    </w:rPr>
  </w:style>
  <w:style w:type="character" w:customStyle="1" w:styleId="CharChar">
    <w:name w:val="Char Char"/>
    <w:rsid w:val="004374C9"/>
    <w:rPr>
      <w:sz w:val="22"/>
      <w:lang w:val="lt-LT" w:eastAsia="lt-LT" w:bidi="ar-SA"/>
    </w:rPr>
  </w:style>
  <w:style w:type="paragraph" w:customStyle="1" w:styleId="NormaLT">
    <w:name w:val="NormaLT"/>
    <w:basedOn w:val="prastasis"/>
    <w:uiPriority w:val="99"/>
    <w:rsid w:val="004374C9"/>
    <w:pPr>
      <w:tabs>
        <w:tab w:val="left" w:pos="425"/>
      </w:tabs>
      <w:spacing w:after="0" w:line="240" w:lineRule="auto"/>
      <w:jc w:val="both"/>
    </w:pPr>
    <w:rPr>
      <w:rFonts w:ascii="Arial" w:eastAsia="Times New Roman" w:hAnsi="Arial" w:cs="Times New Roman"/>
      <w:sz w:val="24"/>
      <w:szCs w:val="20"/>
    </w:rPr>
  </w:style>
  <w:style w:type="character" w:customStyle="1" w:styleId="Antrat9Diagrama">
    <w:name w:val="Antraštė 9 Diagrama"/>
    <w:link w:val="Antrat9"/>
    <w:uiPriority w:val="99"/>
    <w:rsid w:val="004374C9"/>
    <w:rPr>
      <w:rFonts w:ascii="Cambria" w:eastAsia="Times New Roman" w:hAnsi="Cambria" w:cs="Times New Roman"/>
      <w:lang w:eastAsia="lt-LT"/>
    </w:rPr>
  </w:style>
  <w:style w:type="character" w:customStyle="1" w:styleId="CharChar22">
    <w:name w:val="Char Char22"/>
    <w:locked/>
    <w:rsid w:val="004374C9"/>
    <w:rPr>
      <w:b/>
      <w:sz w:val="22"/>
      <w:lang w:val="lt-LT" w:eastAsia="lt-LT"/>
    </w:rPr>
  </w:style>
  <w:style w:type="paragraph" w:customStyle="1" w:styleId="BTgEMEASMCA">
    <w:name w:val="BT(g) EMEA_SMCA"/>
    <w:basedOn w:val="prastasis"/>
    <w:link w:val="BTgEMEASMCAChar"/>
    <w:autoRedefine/>
    <w:rsid w:val="004374C9"/>
    <w:pPr>
      <w:spacing w:after="0" w:line="240" w:lineRule="auto"/>
    </w:pPr>
    <w:rPr>
      <w:rFonts w:ascii="Times New Roman" w:eastAsia="Times New Roman" w:hAnsi="Times New Roman" w:cs="Times New Roman"/>
      <w:i/>
      <w:noProof/>
      <w:color w:val="008000"/>
    </w:rPr>
  </w:style>
  <w:style w:type="character" w:customStyle="1" w:styleId="BTgEMEASMCAChar">
    <w:name w:val="BT(g) EMEA_SMCA Char"/>
    <w:link w:val="BTgEMEASMCA"/>
    <w:rsid w:val="004374C9"/>
    <w:rPr>
      <w:rFonts w:ascii="Times New Roman" w:eastAsia="Times New Roman" w:hAnsi="Times New Roman" w:cs="Times New Roman"/>
      <w:i/>
      <w:noProof/>
      <w:color w:val="008000"/>
    </w:rPr>
  </w:style>
  <w:style w:type="paragraph" w:customStyle="1" w:styleId="TableText">
    <w:name w:val="Table Text"/>
    <w:basedOn w:val="prastasis"/>
    <w:uiPriority w:val="99"/>
    <w:rsid w:val="004374C9"/>
    <w:pPr>
      <w:spacing w:after="0" w:line="240" w:lineRule="auto"/>
    </w:pPr>
    <w:rPr>
      <w:rFonts w:ascii="CG Times (W1)" w:eastAsia="Times New Roman" w:hAnsi="CG Times (W1)" w:cs="Times New Roman"/>
      <w:sz w:val="20"/>
      <w:szCs w:val="20"/>
      <w:lang w:val="en-GB"/>
    </w:rPr>
  </w:style>
  <w:style w:type="paragraph" w:customStyle="1" w:styleId="Normal11pt0">
    <w:name w:val="Normal + 11pt"/>
    <w:basedOn w:val="prastasis"/>
    <w:link w:val="Normal11ptCar"/>
    <w:uiPriority w:val="99"/>
    <w:rsid w:val="004374C9"/>
    <w:pPr>
      <w:spacing w:after="0" w:line="240" w:lineRule="auto"/>
    </w:pPr>
    <w:rPr>
      <w:rFonts w:ascii="Times New Roman" w:eastAsia="Times New Roman" w:hAnsi="Times New Roman" w:cs="Times New Roman"/>
      <w:lang w:val="en-GB"/>
    </w:rPr>
  </w:style>
  <w:style w:type="character" w:customStyle="1" w:styleId="Normal11ptCar">
    <w:name w:val="Normal + 11pt Car"/>
    <w:link w:val="Normal11pt0"/>
    <w:uiPriority w:val="99"/>
    <w:rsid w:val="004374C9"/>
    <w:rPr>
      <w:rFonts w:ascii="Times New Roman" w:eastAsia="Times New Roman" w:hAnsi="Times New Roman" w:cs="Times New Roman"/>
      <w:lang w:val="en-GB"/>
    </w:rPr>
  </w:style>
  <w:style w:type="paragraph" w:customStyle="1" w:styleId="AHeader1">
    <w:name w:val="AHeader 1"/>
    <w:basedOn w:val="prastasis"/>
    <w:uiPriority w:val="99"/>
    <w:rsid w:val="004374C9"/>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uiPriority w:val="99"/>
    <w:rsid w:val="004374C9"/>
    <w:pPr>
      <w:numPr>
        <w:ilvl w:val="1"/>
      </w:numPr>
      <w:tabs>
        <w:tab w:val="num" w:pos="360"/>
        <w:tab w:val="num" w:pos="720"/>
      </w:tabs>
      <w:ind w:left="360" w:hanging="360"/>
    </w:pPr>
    <w:rPr>
      <w:sz w:val="22"/>
    </w:rPr>
  </w:style>
  <w:style w:type="paragraph" w:customStyle="1" w:styleId="AHeader3">
    <w:name w:val="AHeader 3"/>
    <w:basedOn w:val="AHeader2"/>
    <w:uiPriority w:val="99"/>
    <w:rsid w:val="004374C9"/>
    <w:pPr>
      <w:numPr>
        <w:ilvl w:val="2"/>
      </w:numPr>
      <w:tabs>
        <w:tab w:val="num" w:pos="360"/>
      </w:tabs>
      <w:ind w:left="360" w:hanging="360"/>
    </w:pPr>
  </w:style>
  <w:style w:type="paragraph" w:customStyle="1" w:styleId="AHeader2abc">
    <w:name w:val="AHeader 2 abc"/>
    <w:basedOn w:val="AHeader3"/>
    <w:uiPriority w:val="99"/>
    <w:rsid w:val="004374C9"/>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4374C9"/>
    <w:pPr>
      <w:numPr>
        <w:ilvl w:val="4"/>
      </w:numPr>
      <w:tabs>
        <w:tab w:val="num" w:pos="360"/>
      </w:tabs>
      <w:ind w:left="360" w:hanging="360"/>
    </w:pPr>
  </w:style>
  <w:style w:type="character" w:styleId="Grietas">
    <w:name w:val="Strong"/>
    <w:uiPriority w:val="99"/>
    <w:qFormat/>
    <w:rsid w:val="006B1233"/>
    <w:rPr>
      <w:b/>
      <w:bCs/>
    </w:rPr>
  </w:style>
  <w:style w:type="character" w:customStyle="1" w:styleId="Normal1">
    <w:name w:val="Normal1"/>
    <w:rsid w:val="004374C9"/>
    <w:rPr>
      <w:rFonts w:ascii="Arial" w:hAnsi="Arial"/>
      <w:sz w:val="24"/>
    </w:rPr>
  </w:style>
  <w:style w:type="character" w:customStyle="1" w:styleId="Pagrindinistekstas2Diagrama">
    <w:name w:val="Pagrindinis tekstas 2 Diagrama"/>
    <w:link w:val="Pagrindinistekstas2"/>
    <w:uiPriority w:val="99"/>
    <w:locked/>
    <w:rsid w:val="004374C9"/>
    <w:rPr>
      <w:rFonts w:ascii="Times New Roman" w:eastAsia="Times New Roman" w:hAnsi="Times New Roman" w:cs="Times New Roman"/>
      <w:szCs w:val="20"/>
      <w:lang w:eastAsia="lt-LT"/>
    </w:rPr>
  </w:style>
  <w:style w:type="numbering" w:customStyle="1" w:styleId="NoList11">
    <w:name w:val="No List11"/>
    <w:next w:val="Sraonra"/>
    <w:semiHidden/>
    <w:rsid w:val="004374C9"/>
  </w:style>
  <w:style w:type="paragraph" w:customStyle="1" w:styleId="A-TableText">
    <w:name w:val="A-TableText"/>
    <w:basedOn w:val="prastasis"/>
    <w:rsid w:val="004374C9"/>
    <w:pPr>
      <w:spacing w:before="60" w:after="60" w:line="240" w:lineRule="auto"/>
    </w:pPr>
    <w:rPr>
      <w:rFonts w:ascii="Times New Roman" w:eastAsia="Calibri" w:hAnsi="Times New Roman" w:cs="Times New Roman"/>
      <w:sz w:val="20"/>
      <w:szCs w:val="20"/>
      <w:lang w:val="en-GB"/>
    </w:rPr>
  </w:style>
  <w:style w:type="character" w:customStyle="1" w:styleId="CharChar11">
    <w:name w:val="Char Char11"/>
    <w:locked/>
    <w:rsid w:val="004374C9"/>
    <w:rPr>
      <w:rFonts w:ascii="Arial" w:hAnsi="Arial"/>
      <w:b/>
      <w:kern w:val="28"/>
      <w:sz w:val="28"/>
      <w:lang w:val="lt-LT" w:eastAsia="en-US" w:bidi="ar-SA"/>
    </w:rPr>
  </w:style>
  <w:style w:type="character" w:customStyle="1" w:styleId="CharChar10">
    <w:name w:val="Char Char10"/>
    <w:semiHidden/>
    <w:locked/>
    <w:rsid w:val="004374C9"/>
    <w:rPr>
      <w:rFonts w:ascii="Arial" w:hAnsi="Arial"/>
      <w:b/>
      <w:i/>
      <w:sz w:val="22"/>
      <w:lang w:val="lt-LT" w:eastAsia="en-US" w:bidi="ar-SA"/>
    </w:rPr>
  </w:style>
  <w:style w:type="paragraph" w:customStyle="1" w:styleId="BodytextAgency">
    <w:name w:val="Body text (Agency)"/>
    <w:basedOn w:val="prastasis"/>
    <w:link w:val="BodytextAgencyChar"/>
    <w:uiPriority w:val="99"/>
    <w:rsid w:val="004374C9"/>
    <w:pPr>
      <w:spacing w:after="140" w:line="280" w:lineRule="atLeast"/>
    </w:pPr>
    <w:rPr>
      <w:rFonts w:ascii="Verdana" w:eastAsia="Calibri" w:hAnsi="Verdana" w:cs="Times New Roman"/>
      <w:sz w:val="18"/>
      <w:szCs w:val="20"/>
      <w:lang w:val="en-GB" w:eastAsia="lt-LT"/>
    </w:rPr>
  </w:style>
  <w:style w:type="paragraph" w:customStyle="1" w:styleId="NormalAgency">
    <w:name w:val="Normal (Agency)"/>
    <w:link w:val="NormalAgencyChar"/>
    <w:uiPriority w:val="99"/>
    <w:rsid w:val="004374C9"/>
    <w:pPr>
      <w:spacing w:after="0" w:line="240" w:lineRule="auto"/>
    </w:pPr>
    <w:rPr>
      <w:rFonts w:ascii="Verdana" w:eastAsia="Calibri" w:hAnsi="Verdana" w:cs="Times New Roman"/>
      <w:sz w:val="18"/>
      <w:lang w:val="en-GB" w:eastAsia="lt-LT"/>
    </w:rPr>
  </w:style>
  <w:style w:type="paragraph" w:customStyle="1" w:styleId="TabletextrowsAgency">
    <w:name w:val="Table text rows (Agency)"/>
    <w:basedOn w:val="prastasis"/>
    <w:uiPriority w:val="99"/>
    <w:rsid w:val="004374C9"/>
    <w:pPr>
      <w:spacing w:after="0" w:line="280" w:lineRule="exact"/>
    </w:pPr>
    <w:rPr>
      <w:rFonts w:ascii="Verdana" w:eastAsia="Calibri" w:hAnsi="Verdana" w:cs="Times New Roman"/>
      <w:sz w:val="18"/>
      <w:szCs w:val="20"/>
      <w:lang w:val="en-GB"/>
    </w:rPr>
  </w:style>
  <w:style w:type="character" w:customStyle="1" w:styleId="tw4winError">
    <w:name w:val="tw4winError"/>
    <w:uiPriority w:val="99"/>
    <w:rsid w:val="004374C9"/>
    <w:rPr>
      <w:rFonts w:ascii="Courier New" w:hAnsi="Courier New"/>
      <w:color w:val="00FF00"/>
      <w:sz w:val="40"/>
    </w:rPr>
  </w:style>
  <w:style w:type="character" w:customStyle="1" w:styleId="tw4winTerm">
    <w:name w:val="tw4winTerm"/>
    <w:uiPriority w:val="99"/>
    <w:rsid w:val="004374C9"/>
    <w:rPr>
      <w:color w:val="0000FF"/>
    </w:rPr>
  </w:style>
  <w:style w:type="character" w:customStyle="1" w:styleId="tw4winPopup">
    <w:name w:val="tw4winPopup"/>
    <w:uiPriority w:val="99"/>
    <w:rsid w:val="004374C9"/>
    <w:rPr>
      <w:rFonts w:ascii="Courier New" w:hAnsi="Courier New"/>
      <w:noProof/>
      <w:color w:val="008000"/>
    </w:rPr>
  </w:style>
  <w:style w:type="character" w:customStyle="1" w:styleId="tw4winJump">
    <w:name w:val="tw4winJump"/>
    <w:uiPriority w:val="99"/>
    <w:rsid w:val="004374C9"/>
    <w:rPr>
      <w:rFonts w:ascii="Courier New" w:hAnsi="Courier New"/>
      <w:noProof/>
      <w:color w:val="008080"/>
    </w:rPr>
  </w:style>
  <w:style w:type="character" w:customStyle="1" w:styleId="tw4winExternal">
    <w:name w:val="tw4winExternal"/>
    <w:uiPriority w:val="99"/>
    <w:rsid w:val="004374C9"/>
    <w:rPr>
      <w:rFonts w:ascii="Courier New" w:hAnsi="Courier New"/>
      <w:noProof/>
      <w:color w:val="808080"/>
    </w:rPr>
  </w:style>
  <w:style w:type="character" w:customStyle="1" w:styleId="tw4winInternal">
    <w:name w:val="tw4winInternal"/>
    <w:uiPriority w:val="99"/>
    <w:rsid w:val="004374C9"/>
    <w:rPr>
      <w:rFonts w:ascii="Courier New" w:hAnsi="Courier New"/>
      <w:noProof/>
      <w:color w:val="FF0000"/>
    </w:rPr>
  </w:style>
  <w:style w:type="character" w:customStyle="1" w:styleId="DONOTTRANSLATE">
    <w:name w:val="DO_NOT_TRANSLATE"/>
    <w:uiPriority w:val="99"/>
    <w:rsid w:val="004374C9"/>
    <w:rPr>
      <w:rFonts w:ascii="Courier New" w:hAnsi="Courier New"/>
      <w:noProof/>
      <w:color w:val="800000"/>
    </w:rPr>
  </w:style>
  <w:style w:type="paragraph" w:styleId="Pataisymai">
    <w:name w:val="Revision"/>
    <w:hidden/>
    <w:uiPriority w:val="99"/>
    <w:semiHidden/>
    <w:rsid w:val="004374C9"/>
    <w:pPr>
      <w:spacing w:after="0" w:line="240" w:lineRule="auto"/>
    </w:pPr>
    <w:rPr>
      <w:rFonts w:ascii="Times New Roman" w:eastAsia="Calibri" w:hAnsi="Times New Roman" w:cs="Times New Roman"/>
      <w:szCs w:val="20"/>
      <w:lang w:val="en-GB"/>
    </w:rPr>
  </w:style>
  <w:style w:type="character" w:customStyle="1" w:styleId="tw4winMark">
    <w:name w:val="tw4winMark"/>
    <w:uiPriority w:val="99"/>
    <w:rsid w:val="004374C9"/>
    <w:rPr>
      <w:rFonts w:ascii="Courier New" w:hAnsi="Courier New"/>
      <w:vanish/>
      <w:color w:val="800080"/>
      <w:sz w:val="24"/>
      <w:vertAlign w:val="subscript"/>
    </w:rPr>
  </w:style>
  <w:style w:type="character" w:customStyle="1" w:styleId="HeaderChar1">
    <w:name w:val="Header Char1"/>
    <w:uiPriority w:val="99"/>
    <w:locked/>
    <w:rsid w:val="004374C9"/>
    <w:rPr>
      <w:rFonts w:ascii="Times New Roman" w:eastAsia="SimSun" w:hAnsi="Times New Roman"/>
      <w:sz w:val="20"/>
      <w:lang w:val="en-GB" w:eastAsia="zh-CN"/>
    </w:rPr>
  </w:style>
  <w:style w:type="paragraph" w:styleId="Pagrindiniotekstotrauka3">
    <w:name w:val="Body Text Indent 3"/>
    <w:basedOn w:val="prastasis"/>
    <w:link w:val="Pagrindiniotekstotrauka3Diagrama"/>
    <w:uiPriority w:val="99"/>
    <w:rsid w:val="004374C9"/>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lang w:val="en-GB" w:eastAsia="lt-LT"/>
    </w:rPr>
  </w:style>
  <w:style w:type="character" w:customStyle="1" w:styleId="Pagrindiniotekstotrauka3Diagrama">
    <w:name w:val="Pagrindinio teksto įtrauka 3 Diagrama"/>
    <w:basedOn w:val="Numatytasispastraiposriftas"/>
    <w:link w:val="Pagrindiniotekstotrauka3"/>
    <w:uiPriority w:val="99"/>
    <w:rsid w:val="004374C9"/>
    <w:rPr>
      <w:rFonts w:ascii="Times New Roman" w:eastAsia="SimSun" w:hAnsi="Times New Roman" w:cs="Times New Roman"/>
      <w:sz w:val="20"/>
      <w:szCs w:val="21"/>
      <w:lang w:val="en-GB" w:eastAsia="lt-LT"/>
    </w:rPr>
  </w:style>
  <w:style w:type="character" w:customStyle="1" w:styleId="BodytextAgencyChar">
    <w:name w:val="Body text (Agency) Char"/>
    <w:link w:val="BodytextAgency"/>
    <w:uiPriority w:val="99"/>
    <w:locked/>
    <w:rsid w:val="004374C9"/>
    <w:rPr>
      <w:rFonts w:ascii="Verdana" w:eastAsia="Calibri" w:hAnsi="Verdana" w:cs="Times New Roman"/>
      <w:sz w:val="18"/>
      <w:szCs w:val="20"/>
      <w:lang w:val="en-GB" w:eastAsia="lt-LT"/>
    </w:rPr>
  </w:style>
  <w:style w:type="table" w:customStyle="1" w:styleId="TablegridAgencyblack">
    <w:name w:val="Table grid (Agency) black"/>
    <w:uiPriority w:val="99"/>
    <w:semiHidden/>
    <w:rsid w:val="004374C9"/>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4374C9"/>
    <w:pPr>
      <w:keepNext/>
    </w:pPr>
    <w:rPr>
      <w:rFonts w:eastAsia="SimSun" w:cs="Verdana"/>
      <w:b/>
      <w:szCs w:val="18"/>
      <w:lang w:eastAsia="en-GB"/>
    </w:rPr>
  </w:style>
  <w:style w:type="character" w:customStyle="1" w:styleId="NormalAgencyChar">
    <w:name w:val="Normal (Agency) Char"/>
    <w:link w:val="NormalAgency"/>
    <w:uiPriority w:val="99"/>
    <w:locked/>
    <w:rsid w:val="004374C9"/>
    <w:rPr>
      <w:rFonts w:ascii="Verdana" w:eastAsia="Calibri" w:hAnsi="Verdana" w:cs="Times New Roman"/>
      <w:sz w:val="18"/>
      <w:lang w:val="en-GB" w:eastAsia="lt-LT"/>
    </w:rPr>
  </w:style>
  <w:style w:type="character" w:customStyle="1" w:styleId="CharChar12">
    <w:name w:val="Char Char12"/>
    <w:locked/>
    <w:rsid w:val="004374C9"/>
    <w:rPr>
      <w:snapToGrid w:val="0"/>
      <w:lang w:val="en-GB" w:eastAsia="en-US"/>
    </w:rPr>
  </w:style>
  <w:style w:type="numbering" w:customStyle="1" w:styleId="NoList2">
    <w:name w:val="No List2"/>
    <w:next w:val="Sraonra"/>
    <w:semiHidden/>
    <w:rsid w:val="004374C9"/>
  </w:style>
  <w:style w:type="table" w:customStyle="1" w:styleId="TableGrid1">
    <w:name w:val="Table Grid1"/>
    <w:basedOn w:val="prastojilentel"/>
    <w:next w:val="Lentelstinklelis"/>
    <w:rsid w:val="004374C9"/>
    <w:pPr>
      <w:tabs>
        <w:tab w:val="left" w:pos="567"/>
      </w:tabs>
      <w:spacing w:after="0" w:line="260" w:lineRule="exac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71">
    <w:name w:val="Char Char71"/>
    <w:uiPriority w:val="99"/>
    <w:locked/>
    <w:rsid w:val="004374C9"/>
    <w:rPr>
      <w:sz w:val="22"/>
      <w:lang w:val="lt-LT" w:eastAsia="en-US"/>
    </w:rPr>
  </w:style>
  <w:style w:type="paragraph" w:styleId="Sraopastraipa">
    <w:name w:val="List Paragraph"/>
    <w:basedOn w:val="prastasis"/>
    <w:uiPriority w:val="99"/>
    <w:qFormat/>
    <w:rsid w:val="004374C9"/>
    <w:pPr>
      <w:spacing w:after="0" w:line="240" w:lineRule="auto"/>
      <w:ind w:left="720"/>
      <w:contextualSpacing/>
    </w:pPr>
    <w:rPr>
      <w:rFonts w:ascii="Times New Roman" w:eastAsia="Times New Roman" w:hAnsi="Times New Roman" w:cs="Times New Roman"/>
      <w:szCs w:val="20"/>
      <w:lang w:eastAsia="lt-LT"/>
    </w:rPr>
  </w:style>
  <w:style w:type="character" w:customStyle="1" w:styleId="PI-1EMEASMCAChar">
    <w:name w:val="PI-1 EMEA_SMCA Char"/>
    <w:link w:val="PI-1EMEASMCA"/>
    <w:uiPriority w:val="99"/>
    <w:rsid w:val="004374C9"/>
    <w:rPr>
      <w:rFonts w:ascii="Times New Roman" w:eastAsia="Times New Roman" w:hAnsi="Times New Roman" w:cs="Times New Roman"/>
      <w:b/>
    </w:rPr>
  </w:style>
  <w:style w:type="paragraph" w:customStyle="1" w:styleId="LightList-Accent31">
    <w:name w:val="Light List - Accent 31"/>
    <w:link w:val="BTEMEASMCAChar"/>
    <w:hidden/>
    <w:uiPriority w:val="99"/>
    <w:rsid w:val="006B1233"/>
    <w:pPr>
      <w:spacing w:after="0" w:line="240" w:lineRule="auto"/>
    </w:pPr>
    <w:rPr>
      <w:noProof/>
    </w:rPr>
  </w:style>
  <w:style w:type="character" w:customStyle="1" w:styleId="TTEMEASMCADiagrama">
    <w:name w:val="TT EMEA_SMCA Diagrama"/>
    <w:uiPriority w:val="99"/>
    <w:rsid w:val="004374C9"/>
    <w:rPr>
      <w:b/>
      <w:caps/>
      <w:sz w:val="22"/>
      <w:szCs w:val="22"/>
      <w:lang w:val="en-US" w:eastAsia="en-US" w:bidi="ar-SA"/>
    </w:rPr>
  </w:style>
  <w:style w:type="paragraph" w:customStyle="1" w:styleId="EMEABodyText">
    <w:name w:val="EMEA Body Text"/>
    <w:basedOn w:val="prastasis"/>
    <w:link w:val="EMEABodyTextChar"/>
    <w:uiPriority w:val="99"/>
    <w:rsid w:val="004374C9"/>
    <w:pPr>
      <w:spacing w:after="0" w:line="240" w:lineRule="auto"/>
    </w:pPr>
    <w:rPr>
      <w:rFonts w:ascii="Times New Roman" w:eastAsia="Times New Roman" w:hAnsi="Times New Roman" w:cs="Times New Roman"/>
      <w:szCs w:val="20"/>
      <w:lang w:val="en-GB"/>
    </w:rPr>
  </w:style>
  <w:style w:type="character" w:customStyle="1" w:styleId="EMEABodyTextChar">
    <w:name w:val="EMEA Body Text Char"/>
    <w:link w:val="EMEABodyText"/>
    <w:uiPriority w:val="99"/>
    <w:rsid w:val="004374C9"/>
    <w:rPr>
      <w:rFonts w:ascii="Times New Roman" w:eastAsia="Times New Roman" w:hAnsi="Times New Roman" w:cs="Times New Roman"/>
      <w:szCs w:val="20"/>
      <w:lang w:val="en-GB"/>
    </w:rPr>
  </w:style>
  <w:style w:type="paragraph" w:customStyle="1" w:styleId="NormalLatinArial">
    <w:name w:val="Normal + (Latin) Arial"/>
    <w:aliases w:val="(Complex) Arial,9 pt"/>
    <w:basedOn w:val="Default"/>
    <w:next w:val="Default"/>
    <w:uiPriority w:val="99"/>
    <w:rsid w:val="004374C9"/>
    <w:pPr>
      <w:numPr>
        <w:numId w:val="3"/>
      </w:numPr>
      <w:tabs>
        <w:tab w:val="clear" w:pos="567"/>
      </w:tabs>
      <w:ind w:left="0" w:firstLine="0"/>
    </w:pPr>
    <w:rPr>
      <w:color w:val="auto"/>
      <w:lang w:val="en-US" w:eastAsia="en-US"/>
    </w:rPr>
  </w:style>
  <w:style w:type="paragraph" w:customStyle="1" w:styleId="Text">
    <w:name w:val="Text"/>
    <w:basedOn w:val="prastasis"/>
    <w:uiPriority w:val="99"/>
    <w:rsid w:val="004374C9"/>
    <w:pPr>
      <w:spacing w:before="120" w:after="0" w:line="240" w:lineRule="auto"/>
      <w:jc w:val="both"/>
    </w:pPr>
    <w:rPr>
      <w:rFonts w:ascii="Times New Roman" w:eastAsia="Times New Roman" w:hAnsi="Times New Roman" w:cs="Times New Roman"/>
      <w:sz w:val="24"/>
      <w:szCs w:val="20"/>
      <w:lang w:val="en-US"/>
    </w:rPr>
  </w:style>
  <w:style w:type="paragraph" w:customStyle="1" w:styleId="Listlevel1">
    <w:name w:val="List level 1"/>
    <w:basedOn w:val="prastasis"/>
    <w:uiPriority w:val="99"/>
    <w:rsid w:val="004374C9"/>
    <w:pPr>
      <w:spacing w:before="40" w:after="20" w:line="240" w:lineRule="auto"/>
      <w:ind w:left="425" w:hanging="425"/>
    </w:pPr>
    <w:rPr>
      <w:rFonts w:ascii="Times New Roman" w:eastAsia="Times New Roman" w:hAnsi="Times New Roman" w:cs="Times New Roman"/>
      <w:sz w:val="24"/>
      <w:szCs w:val="20"/>
      <w:lang w:val="en-US"/>
    </w:rPr>
  </w:style>
  <w:style w:type="paragraph" w:customStyle="1" w:styleId="ZchnZchnCharZchnZchnChar">
    <w:name w:val="Zchn Zchn Char Zchn Zchn Char"/>
    <w:basedOn w:val="prastasis"/>
    <w:uiPriority w:val="99"/>
    <w:rsid w:val="004374C9"/>
    <w:pPr>
      <w:widowControl w:val="0"/>
      <w:adjustRightInd w:val="0"/>
      <w:spacing w:after="160" w:line="240" w:lineRule="exact"/>
      <w:jc w:val="both"/>
      <w:textAlignment w:val="baseline"/>
    </w:pPr>
    <w:rPr>
      <w:rFonts w:ascii="Tahoma" w:eastAsia="Times New Roman" w:hAnsi="Tahoma" w:cs="Times New Roman"/>
      <w:sz w:val="20"/>
      <w:szCs w:val="20"/>
      <w:lang w:val="en-US"/>
    </w:rPr>
  </w:style>
  <w:style w:type="paragraph" w:customStyle="1" w:styleId="Spalvotasspalvinimas1parykinimas1">
    <w:name w:val="Spalvotas spalvinimas – 1 paryškinimas1"/>
    <w:hidden/>
    <w:uiPriority w:val="99"/>
    <w:semiHidden/>
    <w:rsid w:val="004374C9"/>
    <w:pPr>
      <w:spacing w:after="0" w:line="240" w:lineRule="auto"/>
    </w:pPr>
    <w:rPr>
      <w:rFonts w:ascii="Times New Roman" w:eastAsia="Times New Roman" w:hAnsi="Times New Roman" w:cs="Times New Roman"/>
      <w:snapToGrid w:val="0"/>
      <w:szCs w:val="20"/>
      <w:lang w:val="en-GB"/>
    </w:rPr>
  </w:style>
  <w:style w:type="table" w:customStyle="1" w:styleId="TableGrid11">
    <w:name w:val="Table Grid11"/>
    <w:basedOn w:val="prastojilentel"/>
    <w:next w:val="Lentelstinklelis"/>
    <w:uiPriority w:val="59"/>
    <w:rsid w:val="004374C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4374C9"/>
  </w:style>
  <w:style w:type="paragraph" w:styleId="Tekstoblokas">
    <w:name w:val="Block Text"/>
    <w:basedOn w:val="prastasis"/>
    <w:rsid w:val="004374C9"/>
    <w:pPr>
      <w:spacing w:after="0" w:line="240" w:lineRule="auto"/>
      <w:ind w:left="601" w:right="-896" w:hanging="601"/>
    </w:pPr>
    <w:rPr>
      <w:rFonts w:ascii="Times New Roman" w:eastAsia="Calibri" w:hAnsi="Times New Roman" w:cs="Times New Roman"/>
      <w:sz w:val="24"/>
      <w:szCs w:val="20"/>
      <w:lang w:val="en-GB" w:eastAsia="fr-FR"/>
    </w:rPr>
  </w:style>
  <w:style w:type="paragraph" w:customStyle="1" w:styleId="captiontabtext">
    <w:name w:val="caption:tabtext"/>
    <w:basedOn w:val="prastasis"/>
    <w:rsid w:val="004374C9"/>
    <w:pPr>
      <w:keepNext/>
      <w:suppressAutoHyphens/>
      <w:spacing w:after="240" w:line="240" w:lineRule="auto"/>
    </w:pPr>
    <w:rPr>
      <w:rFonts w:ascii="Arial Narrow" w:eastAsia="Calibri" w:hAnsi="Arial Narrow" w:cs="Times New Roman"/>
      <w:szCs w:val="20"/>
      <w:lang w:val="en-GB" w:eastAsia="ar-SA"/>
    </w:rPr>
  </w:style>
  <w:style w:type="paragraph" w:customStyle="1" w:styleId="Char">
    <w:name w:val="Char"/>
    <w:basedOn w:val="prastasis"/>
    <w:rsid w:val="004374C9"/>
    <w:pPr>
      <w:spacing w:after="160" w:line="240" w:lineRule="exact"/>
    </w:pPr>
    <w:rPr>
      <w:rFonts w:ascii="Verdana" w:eastAsia="Calibri" w:hAnsi="Verdana" w:cs="Verdana"/>
      <w:sz w:val="20"/>
      <w:szCs w:val="20"/>
      <w:lang w:val="en-GB"/>
    </w:rPr>
  </w:style>
  <w:style w:type="character" w:customStyle="1" w:styleId="BT-EMEASMCAChar">
    <w:name w:val="BT- EMEA_SMCA Char"/>
    <w:link w:val="BT-EMEASMCA"/>
    <w:locked/>
    <w:rsid w:val="004374C9"/>
    <w:rPr>
      <w:rFonts w:ascii="Times New Roman" w:eastAsia="Times New Roman" w:hAnsi="Times New Roman" w:cs="Times New Roman"/>
      <w:szCs w:val="20"/>
    </w:rPr>
  </w:style>
  <w:style w:type="paragraph" w:customStyle="1" w:styleId="Char1">
    <w:name w:val="Char1"/>
    <w:basedOn w:val="prastasis"/>
    <w:rsid w:val="004374C9"/>
    <w:pPr>
      <w:spacing w:after="160" w:line="240" w:lineRule="exact"/>
    </w:pPr>
    <w:rPr>
      <w:rFonts w:ascii="Verdana" w:eastAsia="Calibri" w:hAnsi="Verdana" w:cs="Verdana"/>
      <w:sz w:val="20"/>
      <w:szCs w:val="20"/>
      <w:lang w:val="en-GB"/>
    </w:rPr>
  </w:style>
  <w:style w:type="paragraph" w:customStyle="1" w:styleId="LightGrid-Accent31">
    <w:name w:val="Light Grid - Accent 31"/>
    <w:basedOn w:val="prastasis"/>
    <w:qFormat/>
    <w:rsid w:val="004374C9"/>
    <w:pPr>
      <w:spacing w:after="0" w:line="240" w:lineRule="auto"/>
      <w:ind w:left="720"/>
      <w:contextualSpacing/>
    </w:pPr>
    <w:rPr>
      <w:rFonts w:ascii="Times New Roman" w:eastAsia="Calibri" w:hAnsi="Times New Roman" w:cs="Times New Roman"/>
      <w:sz w:val="24"/>
      <w:szCs w:val="24"/>
    </w:rPr>
  </w:style>
  <w:style w:type="numbering" w:customStyle="1" w:styleId="NoList3">
    <w:name w:val="No List3"/>
    <w:next w:val="Sraonra"/>
    <w:uiPriority w:val="99"/>
    <w:semiHidden/>
    <w:unhideWhenUsed/>
    <w:rsid w:val="004374C9"/>
  </w:style>
  <w:style w:type="numbering" w:customStyle="1" w:styleId="NoList111">
    <w:name w:val="No List111"/>
    <w:next w:val="Sraonra"/>
    <w:semiHidden/>
    <w:rsid w:val="004374C9"/>
  </w:style>
  <w:style w:type="paragraph" w:styleId="Antrat">
    <w:name w:val="caption"/>
    <w:basedOn w:val="prastasis"/>
    <w:next w:val="prastasis"/>
    <w:qFormat/>
    <w:rsid w:val="006B1233"/>
    <w:pPr>
      <w:suppressAutoHyphens/>
      <w:spacing w:after="0" w:line="240" w:lineRule="auto"/>
    </w:pPr>
    <w:rPr>
      <w:rFonts w:ascii="Times New Roman" w:eastAsia="Times New Roman" w:hAnsi="Times New Roman" w:cs="Times New Roman"/>
      <w:b/>
      <w:bCs/>
      <w:szCs w:val="20"/>
      <w:lang w:eastAsia="ar-SA"/>
    </w:rPr>
  </w:style>
  <w:style w:type="paragraph" w:styleId="Sraassuenkleliais">
    <w:name w:val="List Bullet"/>
    <w:basedOn w:val="prastasis"/>
    <w:unhideWhenUsed/>
    <w:rsid w:val="004374C9"/>
    <w:pPr>
      <w:numPr>
        <w:numId w:val="4"/>
      </w:numPr>
      <w:spacing w:after="0" w:line="260" w:lineRule="exact"/>
      <w:jc w:val="both"/>
    </w:pPr>
    <w:rPr>
      <w:rFonts w:ascii="Times New Roman" w:eastAsia="Times New Roman" w:hAnsi="Times New Roman" w:cs="Times New Roman"/>
      <w:sz w:val="24"/>
      <w:szCs w:val="24"/>
      <w:lang w:eastAsia="en-GB"/>
    </w:rPr>
  </w:style>
  <w:style w:type="numbering" w:customStyle="1" w:styleId="NoList21">
    <w:name w:val="No List21"/>
    <w:next w:val="Sraonra"/>
    <w:semiHidden/>
    <w:rsid w:val="004374C9"/>
  </w:style>
  <w:style w:type="numbering" w:customStyle="1" w:styleId="NoList4">
    <w:name w:val="No List4"/>
    <w:next w:val="Sraonra"/>
    <w:uiPriority w:val="99"/>
    <w:semiHidden/>
    <w:unhideWhenUsed/>
    <w:rsid w:val="004374C9"/>
  </w:style>
  <w:style w:type="numbering" w:customStyle="1" w:styleId="CurrentList1">
    <w:name w:val="Current List1"/>
    <w:rsid w:val="004374C9"/>
    <w:pPr>
      <w:numPr>
        <w:numId w:val="5"/>
      </w:numPr>
    </w:pPr>
  </w:style>
  <w:style w:type="numbering" w:customStyle="1" w:styleId="Style1">
    <w:name w:val="Style1"/>
    <w:rsid w:val="004374C9"/>
    <w:pPr>
      <w:numPr>
        <w:numId w:val="6"/>
      </w:numPr>
    </w:pPr>
  </w:style>
  <w:style w:type="numbering" w:customStyle="1" w:styleId="Style2">
    <w:name w:val="Style2"/>
    <w:rsid w:val="004374C9"/>
    <w:pPr>
      <w:numPr>
        <w:numId w:val="7"/>
      </w:numPr>
    </w:pPr>
  </w:style>
  <w:style w:type="numbering" w:customStyle="1" w:styleId="Sraonra1">
    <w:name w:val="Sąrašo nėra1"/>
    <w:next w:val="Sraonra"/>
    <w:semiHidden/>
    <w:rsid w:val="004374C9"/>
  </w:style>
  <w:style w:type="numbering" w:customStyle="1" w:styleId="NoList5">
    <w:name w:val="No List5"/>
    <w:next w:val="Sraonra"/>
    <w:uiPriority w:val="99"/>
    <w:semiHidden/>
    <w:unhideWhenUsed/>
    <w:rsid w:val="004374C9"/>
  </w:style>
  <w:style w:type="paragraph" w:customStyle="1" w:styleId="IWA">
    <w:name w:val="IWA."/>
    <w:basedOn w:val="prastasis"/>
    <w:uiPriority w:val="99"/>
    <w:rsid w:val="004374C9"/>
    <w:pPr>
      <w:numPr>
        <w:numId w:val="8"/>
      </w:numPr>
      <w:tabs>
        <w:tab w:val="left" w:pos="567"/>
      </w:tabs>
      <w:spacing w:after="0" w:line="260" w:lineRule="exact"/>
    </w:pPr>
    <w:rPr>
      <w:rFonts w:ascii="Times New Roman" w:eastAsia="Times New Roman" w:hAnsi="Times New Roman" w:cs="Times New Roman"/>
      <w:szCs w:val="20"/>
      <w:lang w:val="en-GB" w:eastAsia="lt-LT"/>
    </w:rPr>
  </w:style>
  <w:style w:type="character" w:customStyle="1" w:styleId="apple-style-span">
    <w:name w:val="apple-style-span"/>
    <w:uiPriority w:val="99"/>
    <w:rsid w:val="004374C9"/>
    <w:rPr>
      <w:rFonts w:cs="Times New Roman"/>
    </w:rPr>
  </w:style>
  <w:style w:type="numbering" w:customStyle="1" w:styleId="NoList6">
    <w:name w:val="No List6"/>
    <w:next w:val="Sraonra"/>
    <w:uiPriority w:val="99"/>
    <w:semiHidden/>
    <w:unhideWhenUsed/>
    <w:rsid w:val="004374C9"/>
  </w:style>
  <w:style w:type="paragraph" w:styleId="Betarp">
    <w:name w:val="No Spacing"/>
    <w:uiPriority w:val="1"/>
    <w:qFormat/>
    <w:rsid w:val="004374C9"/>
    <w:pPr>
      <w:spacing w:after="0" w:line="240" w:lineRule="auto"/>
    </w:pPr>
    <w:rPr>
      <w:rFonts w:ascii="Calibri" w:eastAsia="Calibri" w:hAnsi="Calibri" w:cs="Times New Roman"/>
    </w:rPr>
  </w:style>
  <w:style w:type="character" w:customStyle="1" w:styleId="AntrinispavadinimasDiagrama">
    <w:name w:val="Antrinis pavadinimas Diagrama"/>
    <w:uiPriority w:val="99"/>
    <w:locked/>
    <w:rsid w:val="004374C9"/>
    <w:rPr>
      <w:rFonts w:ascii="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71775">
      <w:bodyDiv w:val="1"/>
      <w:marLeft w:val="0"/>
      <w:marRight w:val="0"/>
      <w:marTop w:val="0"/>
      <w:marBottom w:val="0"/>
      <w:divBdr>
        <w:top w:val="none" w:sz="0" w:space="0" w:color="auto"/>
        <w:left w:val="none" w:sz="0" w:space="0" w:color="auto"/>
        <w:bottom w:val="none" w:sz="0" w:space="0" w:color="auto"/>
        <w:right w:val="none" w:sz="0" w:space="0" w:color="auto"/>
      </w:divBdr>
    </w:div>
    <w:div w:id="43505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info.lithuania@sando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99FFB-AA3D-4E7D-9561-510017266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30770</Words>
  <Characters>17539</Characters>
  <Application>Microsoft Office Word</Application>
  <DocSecurity>8</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Asta_M</dc:creator>
  <cp:lastModifiedBy>Albina Burkauskaitė</cp:lastModifiedBy>
  <cp:revision>3</cp:revision>
  <dcterms:created xsi:type="dcterms:W3CDTF">2017-08-28T12:14:00Z</dcterms:created>
  <dcterms:modified xsi:type="dcterms:W3CDTF">2017-08-28T12:15:00Z</dcterms:modified>
</cp:coreProperties>
</file>