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7CA16" w14:textId="77777777" w:rsidR="002C27A8" w:rsidRPr="00CC60E2" w:rsidRDefault="002C27A8" w:rsidP="002C27A8">
      <w:pPr>
        <w:widowControl w:val="0"/>
        <w:tabs>
          <w:tab w:val="clear" w:pos="567"/>
        </w:tabs>
        <w:spacing w:line="240" w:lineRule="auto"/>
        <w:rPr>
          <w:color w:val="000000"/>
          <w:lang w:val="lt-LT"/>
        </w:rPr>
      </w:pPr>
      <w:bookmarkStart w:id="0" w:name="_Hlk144901593"/>
    </w:p>
    <w:p w14:paraId="41C0A14F" w14:textId="77777777" w:rsidR="002C27A8" w:rsidRPr="00CC60E2" w:rsidRDefault="002C27A8" w:rsidP="002C27A8">
      <w:pPr>
        <w:outlineLvl w:val="0"/>
        <w:rPr>
          <w:b/>
          <w:lang w:val="lt-LT"/>
        </w:rPr>
      </w:pPr>
    </w:p>
    <w:p w14:paraId="15F91C28" w14:textId="77777777" w:rsidR="002C27A8" w:rsidRPr="00CC60E2" w:rsidRDefault="002C27A8" w:rsidP="002C27A8">
      <w:pPr>
        <w:outlineLvl w:val="0"/>
        <w:rPr>
          <w:b/>
          <w:lang w:val="lt-LT"/>
        </w:rPr>
      </w:pPr>
    </w:p>
    <w:p w14:paraId="10B9F6D0" w14:textId="77777777" w:rsidR="002C27A8" w:rsidRPr="00CC60E2" w:rsidRDefault="002C27A8" w:rsidP="002C27A8">
      <w:pPr>
        <w:outlineLvl w:val="0"/>
        <w:rPr>
          <w:b/>
          <w:lang w:val="lt-LT"/>
        </w:rPr>
      </w:pPr>
    </w:p>
    <w:p w14:paraId="493E3997" w14:textId="77777777" w:rsidR="002C27A8" w:rsidRPr="00CC60E2" w:rsidRDefault="002C27A8" w:rsidP="002C27A8">
      <w:pPr>
        <w:outlineLvl w:val="0"/>
        <w:rPr>
          <w:b/>
          <w:lang w:val="lt-LT"/>
        </w:rPr>
      </w:pPr>
    </w:p>
    <w:p w14:paraId="73344040" w14:textId="77777777" w:rsidR="002C27A8" w:rsidRPr="00CC60E2" w:rsidRDefault="002C27A8" w:rsidP="002C27A8">
      <w:pPr>
        <w:tabs>
          <w:tab w:val="left" w:pos="-1440"/>
          <w:tab w:val="left" w:pos="-720"/>
        </w:tabs>
        <w:rPr>
          <w:b/>
          <w:lang w:val="lt-LT"/>
        </w:rPr>
      </w:pPr>
    </w:p>
    <w:p w14:paraId="3691D4C1" w14:textId="77777777" w:rsidR="002C27A8" w:rsidRPr="00CC60E2" w:rsidRDefault="002C27A8" w:rsidP="002C27A8">
      <w:pPr>
        <w:tabs>
          <w:tab w:val="left" w:pos="-1440"/>
          <w:tab w:val="left" w:pos="-720"/>
        </w:tabs>
        <w:rPr>
          <w:b/>
          <w:lang w:val="lt-LT"/>
        </w:rPr>
      </w:pPr>
    </w:p>
    <w:p w14:paraId="139BD38C" w14:textId="77777777" w:rsidR="002C27A8" w:rsidRPr="00CC60E2" w:rsidRDefault="002C27A8" w:rsidP="002C27A8">
      <w:pPr>
        <w:tabs>
          <w:tab w:val="left" w:pos="-1440"/>
          <w:tab w:val="left" w:pos="-720"/>
        </w:tabs>
        <w:rPr>
          <w:b/>
          <w:lang w:val="lt-LT"/>
        </w:rPr>
      </w:pPr>
    </w:p>
    <w:p w14:paraId="5C0F56C2" w14:textId="77777777" w:rsidR="002C27A8" w:rsidRPr="00CC60E2" w:rsidRDefault="002C27A8" w:rsidP="002C27A8">
      <w:pPr>
        <w:tabs>
          <w:tab w:val="left" w:pos="-1440"/>
          <w:tab w:val="left" w:pos="-720"/>
        </w:tabs>
        <w:rPr>
          <w:b/>
          <w:lang w:val="lt-LT"/>
        </w:rPr>
      </w:pPr>
    </w:p>
    <w:p w14:paraId="53803375" w14:textId="77777777" w:rsidR="002C27A8" w:rsidRPr="00CC60E2" w:rsidRDefault="002C27A8" w:rsidP="002C27A8">
      <w:pPr>
        <w:tabs>
          <w:tab w:val="left" w:pos="-1440"/>
          <w:tab w:val="left" w:pos="-720"/>
        </w:tabs>
        <w:rPr>
          <w:b/>
          <w:lang w:val="lt-LT"/>
        </w:rPr>
      </w:pPr>
    </w:p>
    <w:p w14:paraId="7842E751" w14:textId="77777777" w:rsidR="002C27A8" w:rsidRPr="00CC60E2" w:rsidRDefault="002C27A8" w:rsidP="002C27A8">
      <w:pPr>
        <w:tabs>
          <w:tab w:val="left" w:pos="-1440"/>
          <w:tab w:val="left" w:pos="-720"/>
        </w:tabs>
        <w:rPr>
          <w:b/>
          <w:lang w:val="lt-LT"/>
        </w:rPr>
      </w:pPr>
    </w:p>
    <w:p w14:paraId="39B10A22" w14:textId="77777777" w:rsidR="002C27A8" w:rsidRPr="00CC60E2" w:rsidRDefault="002C27A8" w:rsidP="002C27A8">
      <w:pPr>
        <w:tabs>
          <w:tab w:val="left" w:pos="-1440"/>
          <w:tab w:val="left" w:pos="-720"/>
        </w:tabs>
        <w:rPr>
          <w:b/>
          <w:lang w:val="lt-LT"/>
        </w:rPr>
      </w:pPr>
    </w:p>
    <w:p w14:paraId="57DE8FFE" w14:textId="77777777" w:rsidR="002C27A8" w:rsidRPr="00CC60E2" w:rsidRDefault="002C27A8" w:rsidP="002C27A8">
      <w:pPr>
        <w:tabs>
          <w:tab w:val="left" w:pos="-1440"/>
          <w:tab w:val="left" w:pos="-720"/>
        </w:tabs>
        <w:rPr>
          <w:b/>
          <w:lang w:val="lt-LT"/>
        </w:rPr>
      </w:pPr>
    </w:p>
    <w:p w14:paraId="1046F4B8" w14:textId="77777777" w:rsidR="002C27A8" w:rsidRPr="00CC60E2" w:rsidRDefault="002C27A8" w:rsidP="002C27A8">
      <w:pPr>
        <w:tabs>
          <w:tab w:val="left" w:pos="-1440"/>
          <w:tab w:val="left" w:pos="-720"/>
        </w:tabs>
        <w:rPr>
          <w:b/>
          <w:lang w:val="lt-LT"/>
        </w:rPr>
      </w:pPr>
    </w:p>
    <w:p w14:paraId="0D26EA79" w14:textId="77777777" w:rsidR="002C27A8" w:rsidRPr="00CC60E2" w:rsidRDefault="002C27A8" w:rsidP="002C27A8">
      <w:pPr>
        <w:tabs>
          <w:tab w:val="left" w:pos="-1440"/>
          <w:tab w:val="left" w:pos="-720"/>
        </w:tabs>
        <w:rPr>
          <w:b/>
          <w:lang w:val="lt-LT"/>
        </w:rPr>
      </w:pPr>
    </w:p>
    <w:p w14:paraId="28FDDD34" w14:textId="77777777" w:rsidR="002C27A8" w:rsidRPr="00CC60E2" w:rsidRDefault="002C27A8" w:rsidP="002C27A8">
      <w:pPr>
        <w:tabs>
          <w:tab w:val="left" w:pos="-1440"/>
          <w:tab w:val="left" w:pos="-720"/>
        </w:tabs>
        <w:rPr>
          <w:b/>
          <w:lang w:val="lt-LT"/>
        </w:rPr>
      </w:pPr>
    </w:p>
    <w:p w14:paraId="2E1BE50A" w14:textId="77777777" w:rsidR="002C27A8" w:rsidRPr="00CC60E2" w:rsidRDefault="002C27A8" w:rsidP="002C27A8">
      <w:pPr>
        <w:tabs>
          <w:tab w:val="left" w:pos="-1440"/>
          <w:tab w:val="left" w:pos="-720"/>
        </w:tabs>
        <w:rPr>
          <w:b/>
          <w:lang w:val="lt-LT"/>
        </w:rPr>
      </w:pPr>
    </w:p>
    <w:p w14:paraId="7F2E7F9B" w14:textId="77777777" w:rsidR="002C27A8" w:rsidRPr="00CC60E2" w:rsidRDefault="002C27A8" w:rsidP="002C27A8">
      <w:pPr>
        <w:tabs>
          <w:tab w:val="left" w:pos="-1440"/>
          <w:tab w:val="left" w:pos="-720"/>
        </w:tabs>
        <w:rPr>
          <w:b/>
          <w:lang w:val="lt-LT"/>
        </w:rPr>
      </w:pPr>
    </w:p>
    <w:p w14:paraId="35E24862" w14:textId="77777777" w:rsidR="002C27A8" w:rsidRPr="00CC60E2" w:rsidRDefault="002C27A8" w:rsidP="002C27A8">
      <w:pPr>
        <w:tabs>
          <w:tab w:val="left" w:pos="-1440"/>
          <w:tab w:val="left" w:pos="-720"/>
        </w:tabs>
        <w:rPr>
          <w:b/>
          <w:lang w:val="lt-LT"/>
        </w:rPr>
      </w:pPr>
    </w:p>
    <w:p w14:paraId="44FFA0CE" w14:textId="77777777" w:rsidR="002C27A8" w:rsidRPr="00CC60E2" w:rsidRDefault="002C27A8" w:rsidP="002C27A8">
      <w:pPr>
        <w:tabs>
          <w:tab w:val="left" w:pos="-1440"/>
          <w:tab w:val="left" w:pos="-720"/>
        </w:tabs>
        <w:rPr>
          <w:b/>
          <w:lang w:val="lt-LT"/>
        </w:rPr>
      </w:pPr>
    </w:p>
    <w:p w14:paraId="1DC8EA6F" w14:textId="77777777" w:rsidR="002C27A8" w:rsidRPr="00CC60E2" w:rsidRDefault="002C27A8" w:rsidP="002C27A8">
      <w:pPr>
        <w:tabs>
          <w:tab w:val="left" w:pos="-1440"/>
          <w:tab w:val="left" w:pos="-720"/>
        </w:tabs>
        <w:rPr>
          <w:b/>
          <w:lang w:val="lt-LT"/>
        </w:rPr>
      </w:pPr>
    </w:p>
    <w:p w14:paraId="3FD677DF" w14:textId="77777777" w:rsidR="002C27A8" w:rsidRPr="00CC60E2" w:rsidRDefault="002C27A8" w:rsidP="002C27A8">
      <w:pPr>
        <w:tabs>
          <w:tab w:val="left" w:pos="-1440"/>
          <w:tab w:val="left" w:pos="-720"/>
        </w:tabs>
        <w:rPr>
          <w:b/>
          <w:lang w:val="lt-LT"/>
        </w:rPr>
      </w:pPr>
    </w:p>
    <w:p w14:paraId="21C16DCC" w14:textId="77777777" w:rsidR="002C27A8" w:rsidRPr="00CC60E2" w:rsidRDefault="002C27A8" w:rsidP="002C27A8">
      <w:pPr>
        <w:tabs>
          <w:tab w:val="left" w:pos="-1440"/>
          <w:tab w:val="left" w:pos="-720"/>
        </w:tabs>
        <w:rPr>
          <w:b/>
          <w:lang w:val="lt-LT"/>
        </w:rPr>
      </w:pPr>
    </w:p>
    <w:p w14:paraId="149DDF0A" w14:textId="77777777" w:rsidR="002C27A8" w:rsidRPr="00CC60E2" w:rsidRDefault="002C27A8" w:rsidP="002C27A8">
      <w:pPr>
        <w:pStyle w:val="Antrat2"/>
        <w:spacing w:before="0" w:after="0" w:line="240" w:lineRule="auto"/>
        <w:jc w:val="center"/>
        <w:rPr>
          <w:rFonts w:ascii="Times New Roman" w:hAnsi="Times New Roman"/>
          <w:bCs w:val="0"/>
          <w:i w:val="0"/>
          <w:iCs w:val="0"/>
          <w:sz w:val="22"/>
          <w:szCs w:val="24"/>
          <w:lang w:val="lt-LT"/>
        </w:rPr>
      </w:pPr>
      <w:r w:rsidRPr="00CC60E2">
        <w:rPr>
          <w:rFonts w:ascii="Times New Roman" w:hAnsi="Times New Roman"/>
          <w:i w:val="0"/>
          <w:sz w:val="22"/>
          <w:lang w:val="lt-LT"/>
        </w:rPr>
        <w:t>I PRIEDAS</w:t>
      </w:r>
    </w:p>
    <w:p w14:paraId="07823164" w14:textId="77777777" w:rsidR="002C27A8" w:rsidRPr="00CC60E2" w:rsidRDefault="002C27A8" w:rsidP="002C27A8">
      <w:pPr>
        <w:spacing w:line="240" w:lineRule="auto"/>
        <w:rPr>
          <w:szCs w:val="24"/>
          <w:lang w:val="lt-LT"/>
        </w:rPr>
      </w:pPr>
    </w:p>
    <w:p w14:paraId="28AD89FE" w14:textId="77777777" w:rsidR="002C27A8" w:rsidRPr="00CC60E2" w:rsidRDefault="002C27A8" w:rsidP="002C27A8">
      <w:pPr>
        <w:tabs>
          <w:tab w:val="left" w:pos="-1440"/>
          <w:tab w:val="left" w:pos="-720"/>
        </w:tabs>
        <w:jc w:val="center"/>
        <w:rPr>
          <w:b/>
          <w:lang w:val="lt-LT"/>
        </w:rPr>
      </w:pPr>
      <w:r w:rsidRPr="00CC60E2">
        <w:rPr>
          <w:b/>
          <w:lang w:val="lt-LT"/>
        </w:rPr>
        <w:t>PREPARATO CHARAKTERISTIKŲ SANTRAUKA</w:t>
      </w:r>
    </w:p>
    <w:p w14:paraId="2493A5C0" w14:textId="77777777" w:rsidR="002C27A8" w:rsidRPr="00CC60E2" w:rsidRDefault="002C27A8" w:rsidP="002C27A8">
      <w:pPr>
        <w:tabs>
          <w:tab w:val="left" w:pos="-1440"/>
          <w:tab w:val="left" w:pos="-720"/>
        </w:tabs>
        <w:jc w:val="center"/>
        <w:rPr>
          <w:lang w:val="lt-LT"/>
        </w:rPr>
      </w:pPr>
      <w:r w:rsidRPr="00CC60E2">
        <w:rPr>
          <w:lang w:val="lt-LT" w:eastAsia="zh-CN"/>
        </w:rPr>
        <w:br w:type="page"/>
      </w:r>
    </w:p>
    <w:p w14:paraId="4F4A6D5F" w14:textId="77777777" w:rsidR="002C27A8" w:rsidRPr="00CC60E2" w:rsidRDefault="002C27A8" w:rsidP="002C27A8">
      <w:pPr>
        <w:pStyle w:val="Antrat3"/>
        <w:spacing w:before="0" w:after="0" w:line="240" w:lineRule="auto"/>
        <w:rPr>
          <w:rFonts w:ascii="Times New Roman" w:hAnsi="Times New Roman"/>
          <w:sz w:val="22"/>
          <w:lang w:val="lt-LT"/>
        </w:rPr>
      </w:pPr>
      <w:r w:rsidRPr="00CC60E2">
        <w:rPr>
          <w:rFonts w:ascii="Times New Roman" w:hAnsi="Times New Roman"/>
          <w:sz w:val="22"/>
          <w:lang w:val="lt-LT"/>
        </w:rPr>
        <w:lastRenderedPageBreak/>
        <w:t>1.</w:t>
      </w:r>
      <w:r w:rsidRPr="00CC60E2">
        <w:rPr>
          <w:rFonts w:ascii="Times New Roman" w:hAnsi="Times New Roman"/>
          <w:sz w:val="22"/>
          <w:lang w:val="lt-LT"/>
        </w:rPr>
        <w:tab/>
        <w:t>VAISTINIO PREPARATO PAVADINIMAS</w:t>
      </w:r>
    </w:p>
    <w:p w14:paraId="7552BF4F" w14:textId="77777777" w:rsidR="002C27A8" w:rsidRPr="00CC60E2" w:rsidRDefault="002C27A8" w:rsidP="002C27A8">
      <w:pPr>
        <w:rPr>
          <w:szCs w:val="24"/>
          <w:lang w:val="lt-LT"/>
        </w:rPr>
      </w:pPr>
    </w:p>
    <w:p w14:paraId="028225D3" w14:textId="77777777" w:rsidR="002C27A8" w:rsidRPr="00CC60E2" w:rsidRDefault="002C27A8" w:rsidP="002C27A8">
      <w:pPr>
        <w:autoSpaceDE w:val="0"/>
        <w:autoSpaceDN w:val="0"/>
        <w:adjustRightInd w:val="0"/>
        <w:spacing w:line="240" w:lineRule="auto"/>
        <w:rPr>
          <w:lang w:val="lt-LT"/>
        </w:rPr>
      </w:pPr>
      <w:r w:rsidRPr="00CC60E2">
        <w:rPr>
          <w:lang w:val="lt-LT"/>
        </w:rPr>
        <w:t>GATTART 680 mg/80 mg kramtomosios tabletės</w:t>
      </w:r>
      <w:bookmarkStart w:id="1" w:name="_GoBack"/>
      <w:bookmarkEnd w:id="1"/>
    </w:p>
    <w:p w14:paraId="55F1C753" w14:textId="77777777" w:rsidR="002C27A8" w:rsidRPr="00CC60E2" w:rsidRDefault="002C27A8" w:rsidP="002C27A8">
      <w:pPr>
        <w:rPr>
          <w:szCs w:val="24"/>
          <w:lang w:val="lt-LT"/>
        </w:rPr>
      </w:pPr>
    </w:p>
    <w:p w14:paraId="3778936C" w14:textId="77777777" w:rsidR="002C27A8" w:rsidRPr="00CC60E2" w:rsidRDefault="002C27A8" w:rsidP="002C27A8">
      <w:pPr>
        <w:rPr>
          <w:szCs w:val="24"/>
          <w:lang w:val="lt-LT"/>
        </w:rPr>
      </w:pPr>
    </w:p>
    <w:p w14:paraId="27BC5FAA" w14:textId="77777777" w:rsidR="002C27A8" w:rsidRPr="00CC60E2" w:rsidRDefault="002C27A8" w:rsidP="002C27A8">
      <w:pPr>
        <w:pStyle w:val="Antrat3"/>
        <w:spacing w:before="0" w:after="0" w:line="240" w:lineRule="auto"/>
        <w:rPr>
          <w:rFonts w:ascii="Times New Roman" w:hAnsi="Times New Roman"/>
          <w:sz w:val="22"/>
          <w:lang w:val="lt-LT"/>
        </w:rPr>
      </w:pPr>
      <w:r w:rsidRPr="00CC60E2">
        <w:rPr>
          <w:rFonts w:ascii="Times New Roman" w:hAnsi="Times New Roman"/>
          <w:sz w:val="22"/>
          <w:lang w:val="lt-LT"/>
        </w:rPr>
        <w:t>2.</w:t>
      </w:r>
      <w:r w:rsidRPr="00CC60E2">
        <w:rPr>
          <w:rFonts w:ascii="Times New Roman" w:hAnsi="Times New Roman"/>
          <w:sz w:val="22"/>
          <w:lang w:val="lt-LT"/>
        </w:rPr>
        <w:tab/>
        <w:t>KOKYBINĖ IR KIEKYBINĖ SUDĖTIS</w:t>
      </w:r>
    </w:p>
    <w:p w14:paraId="00AED6E7" w14:textId="77777777" w:rsidR="002C27A8" w:rsidRPr="00CC60E2" w:rsidRDefault="002C27A8" w:rsidP="002C27A8">
      <w:pPr>
        <w:rPr>
          <w:szCs w:val="24"/>
          <w:lang w:val="lt-LT"/>
        </w:rPr>
      </w:pPr>
    </w:p>
    <w:p w14:paraId="4E76FCBC" w14:textId="77777777" w:rsidR="002C27A8" w:rsidRPr="00CC60E2" w:rsidRDefault="002C27A8" w:rsidP="002C27A8">
      <w:pPr>
        <w:autoSpaceDE w:val="0"/>
        <w:autoSpaceDN w:val="0"/>
        <w:adjustRightInd w:val="0"/>
        <w:spacing w:line="240" w:lineRule="auto"/>
        <w:rPr>
          <w:lang w:val="lt-LT"/>
        </w:rPr>
      </w:pPr>
      <w:r w:rsidRPr="00CC60E2">
        <w:rPr>
          <w:lang w:val="lt-LT"/>
        </w:rPr>
        <w:t>Kiekvienoje kramtomojoje tabletėje yra 680 mg kalcio karbonato ir 80 mg sunkiojo magnio subkarbonato.</w:t>
      </w:r>
    </w:p>
    <w:p w14:paraId="45CAA791" w14:textId="77777777" w:rsidR="002C27A8" w:rsidRPr="00CC60E2" w:rsidRDefault="002C27A8" w:rsidP="002C27A8">
      <w:pPr>
        <w:autoSpaceDE w:val="0"/>
        <w:autoSpaceDN w:val="0"/>
        <w:adjustRightInd w:val="0"/>
        <w:spacing w:line="240" w:lineRule="auto"/>
        <w:rPr>
          <w:lang w:val="lt-LT"/>
        </w:rPr>
      </w:pPr>
    </w:p>
    <w:p w14:paraId="0A8B40DE" w14:textId="77777777" w:rsidR="002C27A8" w:rsidRPr="00CC60E2" w:rsidRDefault="002C27A8" w:rsidP="002C27A8">
      <w:pPr>
        <w:autoSpaceDE w:val="0"/>
        <w:autoSpaceDN w:val="0"/>
        <w:adjustRightInd w:val="0"/>
        <w:spacing w:line="240" w:lineRule="auto"/>
        <w:rPr>
          <w:lang w:val="lt-LT"/>
        </w:rPr>
      </w:pPr>
      <w:r w:rsidRPr="00CC60E2">
        <w:rPr>
          <w:u w:val="single"/>
          <w:lang w:val="lt-LT"/>
        </w:rPr>
        <w:t>Pagalbinė medžiaga, kurios poveikis žinomas</w:t>
      </w:r>
      <w:r w:rsidRPr="00CC60E2">
        <w:rPr>
          <w:lang w:val="lt-LT"/>
        </w:rPr>
        <w:t>: 299,079 mg ksilitolio tabletėje.</w:t>
      </w:r>
    </w:p>
    <w:p w14:paraId="1B443A4D" w14:textId="77777777" w:rsidR="002C27A8" w:rsidRPr="00CC60E2" w:rsidRDefault="002C27A8" w:rsidP="002C27A8">
      <w:pPr>
        <w:autoSpaceDE w:val="0"/>
        <w:autoSpaceDN w:val="0"/>
        <w:adjustRightInd w:val="0"/>
        <w:spacing w:line="240" w:lineRule="auto"/>
        <w:rPr>
          <w:lang w:val="lt-LT"/>
        </w:rPr>
      </w:pPr>
    </w:p>
    <w:p w14:paraId="237D518C" w14:textId="77777777" w:rsidR="002C27A8" w:rsidRPr="00CC60E2" w:rsidRDefault="002C27A8" w:rsidP="002C27A8">
      <w:pPr>
        <w:rPr>
          <w:szCs w:val="24"/>
          <w:lang w:val="lt-LT"/>
        </w:rPr>
      </w:pPr>
      <w:r w:rsidRPr="00CC60E2">
        <w:rPr>
          <w:lang w:val="lt-LT"/>
        </w:rPr>
        <w:t>Visos pagalbinės medžiagos išvardytos 6.1 skyriuje</w:t>
      </w:r>
    </w:p>
    <w:p w14:paraId="19AE3CD5" w14:textId="77777777" w:rsidR="002C27A8" w:rsidRPr="00CC60E2" w:rsidRDefault="002C27A8" w:rsidP="002C27A8">
      <w:pPr>
        <w:rPr>
          <w:szCs w:val="24"/>
          <w:lang w:val="lt-LT"/>
        </w:rPr>
      </w:pPr>
    </w:p>
    <w:p w14:paraId="4C606A1B" w14:textId="77777777" w:rsidR="002C27A8" w:rsidRPr="00CC60E2" w:rsidRDefault="002C27A8" w:rsidP="002C27A8">
      <w:pPr>
        <w:rPr>
          <w:szCs w:val="24"/>
          <w:lang w:val="lt-LT"/>
        </w:rPr>
      </w:pPr>
    </w:p>
    <w:p w14:paraId="29D36686" w14:textId="77777777" w:rsidR="002C27A8" w:rsidRPr="00CC60E2" w:rsidRDefault="002C27A8" w:rsidP="002C27A8">
      <w:pPr>
        <w:pStyle w:val="Antrat3"/>
        <w:spacing w:before="0" w:after="0" w:line="240" w:lineRule="auto"/>
        <w:rPr>
          <w:rFonts w:ascii="Times New Roman" w:hAnsi="Times New Roman"/>
          <w:sz w:val="22"/>
          <w:lang w:val="lt-LT"/>
        </w:rPr>
      </w:pPr>
      <w:r w:rsidRPr="00CC60E2">
        <w:rPr>
          <w:rFonts w:ascii="Times New Roman" w:hAnsi="Times New Roman"/>
          <w:sz w:val="22"/>
          <w:lang w:val="lt-LT"/>
        </w:rPr>
        <w:t>3.</w:t>
      </w:r>
      <w:r w:rsidRPr="00CC60E2">
        <w:rPr>
          <w:rFonts w:ascii="Times New Roman" w:hAnsi="Times New Roman"/>
          <w:sz w:val="22"/>
          <w:lang w:val="lt-LT"/>
        </w:rPr>
        <w:tab/>
        <w:t>FARMACINĖ FORMA</w:t>
      </w:r>
    </w:p>
    <w:p w14:paraId="2E10FEEB" w14:textId="77777777" w:rsidR="002C27A8" w:rsidRPr="00CC60E2" w:rsidRDefault="002C27A8" w:rsidP="002C27A8">
      <w:pPr>
        <w:rPr>
          <w:szCs w:val="24"/>
          <w:lang w:val="lt-LT"/>
        </w:rPr>
      </w:pPr>
    </w:p>
    <w:p w14:paraId="5D1047D9" w14:textId="77777777" w:rsidR="002C27A8" w:rsidRPr="00CC60E2" w:rsidRDefault="002C27A8" w:rsidP="002C27A8">
      <w:pPr>
        <w:autoSpaceDE w:val="0"/>
        <w:autoSpaceDN w:val="0"/>
        <w:adjustRightInd w:val="0"/>
        <w:spacing w:line="240" w:lineRule="auto"/>
        <w:rPr>
          <w:lang w:val="lt-LT"/>
        </w:rPr>
      </w:pPr>
      <w:r w:rsidRPr="00CC60E2">
        <w:rPr>
          <w:lang w:val="lt-LT"/>
        </w:rPr>
        <w:t>Kramtomoji tabletė</w:t>
      </w:r>
    </w:p>
    <w:p w14:paraId="54A13ECD" w14:textId="77777777" w:rsidR="002C27A8" w:rsidRPr="00CC60E2" w:rsidRDefault="002C27A8" w:rsidP="002C27A8">
      <w:pPr>
        <w:autoSpaceDE w:val="0"/>
        <w:autoSpaceDN w:val="0"/>
        <w:adjustRightInd w:val="0"/>
        <w:spacing w:line="240" w:lineRule="auto"/>
        <w:rPr>
          <w:lang w:val="lt-LT"/>
        </w:rPr>
      </w:pPr>
    </w:p>
    <w:p w14:paraId="48F318B0" w14:textId="77777777" w:rsidR="002C27A8" w:rsidRPr="00CC60E2" w:rsidRDefault="002C27A8" w:rsidP="002C27A8">
      <w:pPr>
        <w:autoSpaceDE w:val="0"/>
        <w:autoSpaceDN w:val="0"/>
        <w:adjustRightInd w:val="0"/>
        <w:spacing w:line="240" w:lineRule="auto"/>
        <w:rPr>
          <w:lang w:val="lt-LT"/>
        </w:rPr>
      </w:pPr>
      <w:r w:rsidRPr="00CC60E2">
        <w:rPr>
          <w:lang w:val="lt-LT"/>
        </w:rPr>
        <w:t xml:space="preserve">Kvadratinės, baltos ar balkšvos, abipus įgaubtos tabletės užapvalintais kampais. Tabletės dydis yra: ilgis – 15 mm, plotis – 15 mm ir storis – 3,9 </w:t>
      </w:r>
      <w:r w:rsidRPr="00CC60E2">
        <w:rPr>
          <w:cs/>
          <w:lang w:val="lt-LT"/>
        </w:rPr>
        <w:t>–</w:t>
      </w:r>
      <w:r w:rsidRPr="00CC60E2">
        <w:rPr>
          <w:lang w:val="lt-LT"/>
        </w:rPr>
        <w:t xml:space="preserve"> 4,3 mm.</w:t>
      </w:r>
    </w:p>
    <w:p w14:paraId="3106E617" w14:textId="77777777" w:rsidR="002C27A8" w:rsidRPr="00CC60E2" w:rsidRDefault="002C27A8" w:rsidP="002C27A8">
      <w:pPr>
        <w:rPr>
          <w:szCs w:val="24"/>
          <w:lang w:val="lt-LT"/>
        </w:rPr>
      </w:pPr>
    </w:p>
    <w:p w14:paraId="70B5C523" w14:textId="77777777" w:rsidR="002C27A8" w:rsidRPr="00CC60E2" w:rsidRDefault="002C27A8" w:rsidP="002C27A8">
      <w:pPr>
        <w:rPr>
          <w:szCs w:val="24"/>
          <w:lang w:val="lt-LT"/>
        </w:rPr>
      </w:pPr>
    </w:p>
    <w:p w14:paraId="0858C62E" w14:textId="77777777" w:rsidR="002C27A8" w:rsidRPr="00CC60E2" w:rsidRDefault="002C27A8" w:rsidP="002C27A8">
      <w:pPr>
        <w:pStyle w:val="Antrat3"/>
        <w:spacing w:before="0" w:after="0" w:line="240" w:lineRule="auto"/>
        <w:rPr>
          <w:rFonts w:ascii="Times New Roman" w:hAnsi="Times New Roman"/>
          <w:sz w:val="22"/>
          <w:lang w:val="lt-LT"/>
        </w:rPr>
      </w:pPr>
      <w:r w:rsidRPr="00CC60E2">
        <w:rPr>
          <w:rFonts w:ascii="Times New Roman" w:hAnsi="Times New Roman"/>
          <w:sz w:val="22"/>
          <w:lang w:val="lt-LT"/>
        </w:rPr>
        <w:t>4.</w:t>
      </w:r>
      <w:r w:rsidRPr="00CC60E2">
        <w:rPr>
          <w:rFonts w:ascii="Times New Roman" w:hAnsi="Times New Roman"/>
          <w:sz w:val="22"/>
          <w:lang w:val="lt-LT"/>
        </w:rPr>
        <w:tab/>
        <w:t>KLINIKINĖ INFORMACIJA</w:t>
      </w:r>
    </w:p>
    <w:p w14:paraId="50B78CEE" w14:textId="77777777" w:rsidR="002C27A8" w:rsidRPr="00CC60E2" w:rsidRDefault="002C27A8" w:rsidP="002C27A8">
      <w:pPr>
        <w:rPr>
          <w:szCs w:val="24"/>
          <w:lang w:val="lt-LT"/>
        </w:rPr>
      </w:pPr>
    </w:p>
    <w:p w14:paraId="2CA66579" w14:textId="77777777" w:rsidR="002C27A8" w:rsidRPr="00CC60E2" w:rsidRDefault="002C27A8" w:rsidP="002C27A8">
      <w:pPr>
        <w:pStyle w:val="Antrat4"/>
        <w:rPr>
          <w:rFonts w:ascii="Times New Roman" w:hAnsi="Times New Roman"/>
          <w:sz w:val="22"/>
          <w:lang w:val="lt-LT"/>
        </w:rPr>
      </w:pPr>
      <w:r w:rsidRPr="00CC60E2">
        <w:rPr>
          <w:rFonts w:ascii="Times New Roman" w:hAnsi="Times New Roman"/>
          <w:sz w:val="22"/>
          <w:lang w:val="lt-LT"/>
        </w:rPr>
        <w:t>4.1</w:t>
      </w:r>
      <w:r w:rsidRPr="00CC60E2">
        <w:rPr>
          <w:rFonts w:ascii="Times New Roman" w:hAnsi="Times New Roman"/>
          <w:sz w:val="22"/>
          <w:lang w:val="lt-LT"/>
        </w:rPr>
        <w:tab/>
        <w:t>Terapinės indikacijos</w:t>
      </w:r>
    </w:p>
    <w:p w14:paraId="068F92BA" w14:textId="77777777" w:rsidR="002C27A8" w:rsidRPr="00CC60E2" w:rsidRDefault="002C27A8" w:rsidP="002C27A8">
      <w:pPr>
        <w:rPr>
          <w:szCs w:val="24"/>
          <w:lang w:val="lt-LT"/>
        </w:rPr>
      </w:pPr>
    </w:p>
    <w:p w14:paraId="4CFC8CC9" w14:textId="77777777" w:rsidR="002C27A8" w:rsidRPr="00CC60E2" w:rsidRDefault="002C27A8" w:rsidP="002C27A8">
      <w:pPr>
        <w:autoSpaceDE w:val="0"/>
        <w:autoSpaceDN w:val="0"/>
        <w:adjustRightInd w:val="0"/>
        <w:spacing w:line="240" w:lineRule="auto"/>
        <w:rPr>
          <w:lang w:val="lt-LT"/>
        </w:rPr>
      </w:pPr>
      <w:r w:rsidRPr="00CC60E2">
        <w:rPr>
          <w:lang w:val="lt-LT"/>
        </w:rPr>
        <w:t>Rėmens ir susijusių simptomų gydymui.</w:t>
      </w:r>
    </w:p>
    <w:p w14:paraId="0FB1E319" w14:textId="77777777" w:rsidR="002C27A8" w:rsidRPr="00CC60E2" w:rsidRDefault="002C27A8" w:rsidP="002C27A8">
      <w:pPr>
        <w:rPr>
          <w:szCs w:val="24"/>
          <w:lang w:val="lt-LT"/>
        </w:rPr>
      </w:pPr>
    </w:p>
    <w:p w14:paraId="3661F506" w14:textId="77777777" w:rsidR="002C27A8" w:rsidRPr="00CC60E2" w:rsidRDefault="002C27A8" w:rsidP="002C27A8">
      <w:pPr>
        <w:pStyle w:val="Antrat4"/>
        <w:rPr>
          <w:rFonts w:ascii="Times New Roman" w:hAnsi="Times New Roman"/>
          <w:sz w:val="22"/>
          <w:lang w:val="lt-LT"/>
        </w:rPr>
      </w:pPr>
      <w:r w:rsidRPr="00CC60E2">
        <w:rPr>
          <w:rFonts w:ascii="Times New Roman" w:hAnsi="Times New Roman"/>
          <w:sz w:val="22"/>
          <w:lang w:val="lt-LT"/>
        </w:rPr>
        <w:t>4.2</w:t>
      </w:r>
      <w:r w:rsidRPr="00CC60E2">
        <w:rPr>
          <w:rFonts w:ascii="Times New Roman" w:hAnsi="Times New Roman"/>
          <w:sz w:val="22"/>
          <w:lang w:val="lt-LT"/>
        </w:rPr>
        <w:tab/>
        <w:t>Dozavimas ir vartojimo metodas</w:t>
      </w:r>
    </w:p>
    <w:p w14:paraId="6701B0D5" w14:textId="77777777" w:rsidR="002C27A8" w:rsidRPr="00CC60E2" w:rsidRDefault="002C27A8" w:rsidP="002C27A8">
      <w:pPr>
        <w:rPr>
          <w:szCs w:val="24"/>
          <w:lang w:val="lt-LT"/>
        </w:rPr>
      </w:pPr>
    </w:p>
    <w:p w14:paraId="46E9CA6C" w14:textId="77777777" w:rsidR="002C27A8" w:rsidRPr="00CC60E2" w:rsidRDefault="002C27A8" w:rsidP="002C27A8">
      <w:pPr>
        <w:autoSpaceDE w:val="0"/>
        <w:autoSpaceDN w:val="0"/>
        <w:adjustRightInd w:val="0"/>
        <w:spacing w:line="240" w:lineRule="auto"/>
        <w:rPr>
          <w:u w:val="single"/>
          <w:lang w:val="lt-LT"/>
        </w:rPr>
      </w:pPr>
      <w:r w:rsidRPr="00CC60E2">
        <w:rPr>
          <w:u w:val="single"/>
          <w:lang w:val="lt-LT"/>
        </w:rPr>
        <w:t>Dozavimas</w:t>
      </w:r>
    </w:p>
    <w:p w14:paraId="1207726B" w14:textId="77777777" w:rsidR="002C27A8" w:rsidRPr="00CC60E2" w:rsidRDefault="002C27A8" w:rsidP="002C27A8">
      <w:pPr>
        <w:autoSpaceDE w:val="0"/>
        <w:autoSpaceDN w:val="0"/>
        <w:adjustRightInd w:val="0"/>
        <w:spacing w:line="240" w:lineRule="auto"/>
        <w:rPr>
          <w:i/>
          <w:lang w:val="lt-LT"/>
        </w:rPr>
      </w:pPr>
    </w:p>
    <w:p w14:paraId="42BD3CE7" w14:textId="77777777" w:rsidR="002C27A8" w:rsidRPr="00CC60E2" w:rsidRDefault="002C27A8" w:rsidP="002C27A8">
      <w:pPr>
        <w:autoSpaceDE w:val="0"/>
        <w:autoSpaceDN w:val="0"/>
        <w:adjustRightInd w:val="0"/>
        <w:spacing w:line="240" w:lineRule="auto"/>
        <w:rPr>
          <w:i/>
          <w:lang w:val="lt-LT"/>
        </w:rPr>
      </w:pPr>
      <w:r w:rsidRPr="00CC60E2">
        <w:rPr>
          <w:i/>
          <w:lang w:val="lt-LT"/>
        </w:rPr>
        <w:t>Suaugusiesiems ir paaugliams (vyresniems nei 12 metų)</w:t>
      </w:r>
    </w:p>
    <w:p w14:paraId="70D62F13" w14:textId="77777777" w:rsidR="002C27A8" w:rsidRPr="00CC60E2" w:rsidRDefault="002C27A8" w:rsidP="002C27A8">
      <w:pPr>
        <w:autoSpaceDE w:val="0"/>
        <w:autoSpaceDN w:val="0"/>
        <w:adjustRightInd w:val="0"/>
        <w:spacing w:line="240" w:lineRule="auto"/>
        <w:rPr>
          <w:lang w:val="lt-LT"/>
        </w:rPr>
      </w:pPr>
      <w:r w:rsidRPr="00CC60E2">
        <w:rPr>
          <w:lang w:val="lt-LT"/>
        </w:rPr>
        <w:t>vieną</w:t>
      </w:r>
      <w:r w:rsidRPr="00CC60E2">
        <w:rPr>
          <w:cs/>
          <w:lang w:val="lt-LT"/>
        </w:rPr>
        <w:t>–</w:t>
      </w:r>
      <w:r w:rsidRPr="00CC60E2">
        <w:rPr>
          <w:lang w:val="lt-LT"/>
        </w:rPr>
        <w:t>dvi tabletes reikia sučiulpti ar sukramtyti kaip atskirą dozę, pageidautina suvartoti vieną valandą po valgio ir prieš einant miegoti, tačiau taip pat tarp jų rėmens ar skrandžio skausmo atveju. Didžiausios 8  kalcio karbonato dozės, kas atitinka 11 tablečių per dieną, negalima viršyti.</w:t>
      </w:r>
    </w:p>
    <w:p w14:paraId="63D8DED7" w14:textId="77777777" w:rsidR="002C27A8" w:rsidRPr="00CC60E2" w:rsidRDefault="002C27A8" w:rsidP="002C27A8">
      <w:pPr>
        <w:autoSpaceDE w:val="0"/>
        <w:autoSpaceDN w:val="0"/>
        <w:adjustRightInd w:val="0"/>
        <w:spacing w:line="240" w:lineRule="auto"/>
        <w:rPr>
          <w:lang w:val="lt-LT"/>
        </w:rPr>
      </w:pPr>
    </w:p>
    <w:p w14:paraId="11E9D086" w14:textId="77777777" w:rsidR="002C27A8" w:rsidRPr="00CC60E2" w:rsidRDefault="002C27A8" w:rsidP="002C27A8">
      <w:pPr>
        <w:autoSpaceDE w:val="0"/>
        <w:autoSpaceDN w:val="0"/>
        <w:adjustRightInd w:val="0"/>
        <w:spacing w:line="240" w:lineRule="auto"/>
        <w:rPr>
          <w:i/>
          <w:lang w:val="lt-LT"/>
        </w:rPr>
      </w:pPr>
      <w:r w:rsidRPr="00CC60E2">
        <w:rPr>
          <w:i/>
          <w:lang w:val="lt-LT"/>
        </w:rPr>
        <w:t xml:space="preserve">Vaikų populiacija </w:t>
      </w:r>
    </w:p>
    <w:p w14:paraId="51F1662B" w14:textId="77777777" w:rsidR="002C27A8" w:rsidRPr="00CC60E2" w:rsidRDefault="002C27A8" w:rsidP="002C27A8">
      <w:pPr>
        <w:autoSpaceDE w:val="0"/>
        <w:autoSpaceDN w:val="0"/>
        <w:adjustRightInd w:val="0"/>
        <w:spacing w:line="240" w:lineRule="auto"/>
        <w:rPr>
          <w:u w:val="single"/>
          <w:lang w:val="lt-LT"/>
        </w:rPr>
      </w:pPr>
      <w:r w:rsidRPr="00CC60E2">
        <w:rPr>
          <w:u w:val="single"/>
          <w:lang w:val="lt-LT"/>
        </w:rPr>
        <w:t>Nerekomenduojama jaunesniems kaip 12 metų vaikams.</w:t>
      </w:r>
    </w:p>
    <w:p w14:paraId="34E95005" w14:textId="77777777" w:rsidR="002C27A8" w:rsidRPr="00CC60E2" w:rsidRDefault="002C27A8" w:rsidP="002C27A8">
      <w:pPr>
        <w:autoSpaceDE w:val="0"/>
        <w:autoSpaceDN w:val="0"/>
        <w:adjustRightInd w:val="0"/>
        <w:spacing w:line="240" w:lineRule="auto"/>
        <w:rPr>
          <w:u w:val="single"/>
          <w:lang w:val="lt-LT"/>
        </w:rPr>
      </w:pPr>
    </w:p>
    <w:p w14:paraId="75AFA5D5" w14:textId="77777777" w:rsidR="002C27A8" w:rsidRPr="00CC60E2" w:rsidRDefault="002C27A8" w:rsidP="002C27A8">
      <w:pPr>
        <w:autoSpaceDE w:val="0"/>
        <w:autoSpaceDN w:val="0"/>
        <w:adjustRightInd w:val="0"/>
        <w:spacing w:line="240" w:lineRule="auto"/>
        <w:rPr>
          <w:u w:val="single"/>
          <w:lang w:val="lt-LT"/>
        </w:rPr>
      </w:pPr>
      <w:r w:rsidRPr="00CC60E2">
        <w:rPr>
          <w:u w:val="single"/>
          <w:lang w:val="lt-LT"/>
        </w:rPr>
        <w:t>Gydymo trukmė</w:t>
      </w:r>
    </w:p>
    <w:p w14:paraId="6E79CA4C" w14:textId="77777777" w:rsidR="002C27A8" w:rsidRPr="00CC60E2" w:rsidRDefault="002C27A8" w:rsidP="002C27A8">
      <w:pPr>
        <w:autoSpaceDE w:val="0"/>
        <w:autoSpaceDN w:val="0"/>
        <w:adjustRightInd w:val="0"/>
        <w:spacing w:line="240" w:lineRule="auto"/>
        <w:rPr>
          <w:lang w:val="lt-LT"/>
        </w:rPr>
      </w:pPr>
      <w:r w:rsidRPr="00CC60E2">
        <w:rPr>
          <w:lang w:val="lt-LT"/>
        </w:rPr>
        <w:t>Jeigu simptomai išlieka nepaisant 7 dienų nuolatinio gydymo arba išnyksta tik iš dalies, pacientas turi kreiptis į gydymo įstaigą. Jeigu simptomai pasireiškia kartas nuo karto ir jeigu yra poreikis vaistą vartoti dažnai, pacientas turi pasitarti su gydytoju.</w:t>
      </w:r>
    </w:p>
    <w:p w14:paraId="5152B16E" w14:textId="77777777" w:rsidR="002C27A8" w:rsidRPr="00CC60E2" w:rsidRDefault="002C27A8" w:rsidP="002C27A8">
      <w:pPr>
        <w:autoSpaceDE w:val="0"/>
        <w:autoSpaceDN w:val="0"/>
        <w:adjustRightInd w:val="0"/>
        <w:spacing w:line="240" w:lineRule="auto"/>
        <w:rPr>
          <w:lang w:val="lt-LT"/>
        </w:rPr>
      </w:pPr>
    </w:p>
    <w:p w14:paraId="6C6DB17C" w14:textId="77777777" w:rsidR="002C27A8" w:rsidRPr="00CC60E2" w:rsidRDefault="002C27A8" w:rsidP="002C27A8">
      <w:pPr>
        <w:autoSpaceDE w:val="0"/>
        <w:autoSpaceDN w:val="0"/>
        <w:adjustRightInd w:val="0"/>
        <w:spacing w:line="240" w:lineRule="auto"/>
        <w:rPr>
          <w:u w:val="single"/>
          <w:lang w:val="lt-LT"/>
        </w:rPr>
      </w:pPr>
      <w:r w:rsidRPr="00CC60E2">
        <w:rPr>
          <w:u w:val="single"/>
          <w:lang w:val="lt-LT"/>
        </w:rPr>
        <w:t>Vartojimo metodas</w:t>
      </w:r>
    </w:p>
    <w:p w14:paraId="473ECACC" w14:textId="77777777" w:rsidR="002C27A8" w:rsidRPr="00CC60E2" w:rsidRDefault="002C27A8" w:rsidP="002C27A8">
      <w:pPr>
        <w:autoSpaceDE w:val="0"/>
        <w:autoSpaceDN w:val="0"/>
        <w:adjustRightInd w:val="0"/>
        <w:spacing w:line="240" w:lineRule="auto"/>
        <w:rPr>
          <w:lang w:val="lt-LT"/>
        </w:rPr>
      </w:pPr>
      <w:r w:rsidRPr="00CC60E2">
        <w:rPr>
          <w:lang w:val="lt-LT"/>
        </w:rPr>
        <w:t>Tabletes reikia suvartoti per burną, sučiulpti arba sukramtyti.</w:t>
      </w:r>
    </w:p>
    <w:p w14:paraId="4EF6CB8D" w14:textId="77777777" w:rsidR="002C27A8" w:rsidRPr="00CC60E2" w:rsidRDefault="002C27A8" w:rsidP="002C27A8">
      <w:pPr>
        <w:rPr>
          <w:szCs w:val="24"/>
          <w:lang w:val="lt-LT"/>
        </w:rPr>
      </w:pPr>
    </w:p>
    <w:p w14:paraId="6CEBB916" w14:textId="77777777" w:rsidR="002C27A8" w:rsidRPr="00CC60E2" w:rsidRDefault="002C27A8" w:rsidP="002C27A8">
      <w:pPr>
        <w:pStyle w:val="Antrat4"/>
        <w:rPr>
          <w:rFonts w:ascii="Times New Roman" w:hAnsi="Times New Roman"/>
          <w:sz w:val="22"/>
          <w:lang w:val="lt-LT"/>
        </w:rPr>
      </w:pPr>
      <w:r w:rsidRPr="00CC60E2">
        <w:rPr>
          <w:rFonts w:ascii="Times New Roman" w:hAnsi="Times New Roman"/>
          <w:sz w:val="22"/>
          <w:lang w:val="lt-LT"/>
        </w:rPr>
        <w:t>4.3</w:t>
      </w:r>
      <w:r w:rsidRPr="00CC60E2">
        <w:rPr>
          <w:rFonts w:ascii="Times New Roman" w:hAnsi="Times New Roman"/>
          <w:sz w:val="22"/>
          <w:lang w:val="lt-LT"/>
        </w:rPr>
        <w:tab/>
        <w:t>Kontraindikacijos</w:t>
      </w:r>
    </w:p>
    <w:p w14:paraId="2A286B2B" w14:textId="77777777" w:rsidR="002C27A8" w:rsidRPr="00CC60E2" w:rsidRDefault="002C27A8" w:rsidP="002C27A8">
      <w:pPr>
        <w:rPr>
          <w:szCs w:val="24"/>
          <w:lang w:val="lt-LT"/>
        </w:rPr>
      </w:pPr>
    </w:p>
    <w:p w14:paraId="6BA412EE" w14:textId="77777777" w:rsidR="002C27A8" w:rsidRPr="00CC60E2" w:rsidRDefault="002C27A8" w:rsidP="002C27A8">
      <w:pPr>
        <w:rPr>
          <w:noProof/>
          <w:szCs w:val="24"/>
          <w:lang w:val="lt-LT"/>
        </w:rPr>
      </w:pPr>
      <w:r w:rsidRPr="00CC60E2">
        <w:rPr>
          <w:noProof/>
          <w:szCs w:val="24"/>
          <w:lang w:val="lt-LT"/>
        </w:rPr>
        <w:t>GATTART negalima skirti pacientams, kuriems yra:</w:t>
      </w:r>
    </w:p>
    <w:p w14:paraId="10772B27" w14:textId="77777777" w:rsidR="002C27A8" w:rsidRPr="00CC60E2" w:rsidRDefault="002C27A8" w:rsidP="002C27A8">
      <w:pPr>
        <w:rPr>
          <w:noProof/>
          <w:szCs w:val="24"/>
          <w:lang w:val="lt-LT"/>
        </w:rPr>
      </w:pPr>
      <w:r w:rsidRPr="00CC60E2">
        <w:rPr>
          <w:noProof/>
          <w:szCs w:val="24"/>
          <w:lang w:val="lt-LT"/>
        </w:rPr>
        <w:t>-</w:t>
      </w:r>
      <w:r w:rsidRPr="00CC60E2">
        <w:rPr>
          <w:noProof/>
          <w:szCs w:val="24"/>
          <w:lang w:val="lt-LT"/>
        </w:rPr>
        <w:tab/>
        <w:t>padidėjęs jautrumas veikliajai arba bet kuriai 6.1 skyriuje nurodytai pagalbinei medžiagai;</w:t>
      </w:r>
    </w:p>
    <w:p w14:paraId="46BF1FDB" w14:textId="77777777" w:rsidR="002C27A8" w:rsidRPr="00CC60E2" w:rsidRDefault="002C27A8" w:rsidP="002C27A8">
      <w:pPr>
        <w:rPr>
          <w:noProof/>
          <w:szCs w:val="24"/>
          <w:lang w:val="lt-LT"/>
        </w:rPr>
      </w:pPr>
      <w:r w:rsidRPr="00CC60E2">
        <w:rPr>
          <w:noProof/>
          <w:szCs w:val="24"/>
          <w:lang w:val="lt-LT"/>
        </w:rPr>
        <w:t>-</w:t>
      </w:r>
      <w:r w:rsidRPr="00CC60E2">
        <w:rPr>
          <w:noProof/>
          <w:szCs w:val="24"/>
          <w:lang w:val="lt-LT"/>
        </w:rPr>
        <w:tab/>
        <w:t>hiperkalcemija ir (arba) būklės, kurių metų atsiranda hiperkalcemija;</w:t>
      </w:r>
    </w:p>
    <w:p w14:paraId="2D35E03D" w14:textId="77777777" w:rsidR="002C27A8" w:rsidRPr="00CC60E2" w:rsidRDefault="002C27A8" w:rsidP="002C27A8">
      <w:pPr>
        <w:rPr>
          <w:noProof/>
          <w:szCs w:val="24"/>
          <w:lang w:val="lt-LT"/>
        </w:rPr>
      </w:pPr>
      <w:r w:rsidRPr="00CC60E2">
        <w:rPr>
          <w:noProof/>
          <w:szCs w:val="24"/>
          <w:lang w:val="lt-LT"/>
        </w:rPr>
        <w:t>-</w:t>
      </w:r>
      <w:r w:rsidRPr="00CC60E2">
        <w:rPr>
          <w:noProof/>
          <w:szCs w:val="24"/>
          <w:lang w:val="lt-LT"/>
        </w:rPr>
        <w:tab/>
        <w:t>nefrolitiazė dėl akmenų, kurių sudėtyje yra kalcio nuosėdų;</w:t>
      </w:r>
    </w:p>
    <w:p w14:paraId="06E8492C" w14:textId="77777777" w:rsidR="002C27A8" w:rsidRPr="00CC60E2" w:rsidRDefault="002C27A8" w:rsidP="002C27A8">
      <w:pPr>
        <w:rPr>
          <w:noProof/>
          <w:szCs w:val="24"/>
          <w:lang w:val="lt-LT"/>
        </w:rPr>
      </w:pPr>
      <w:r w:rsidRPr="00CC60E2">
        <w:rPr>
          <w:noProof/>
          <w:szCs w:val="24"/>
          <w:lang w:val="lt-LT"/>
        </w:rPr>
        <w:t>-</w:t>
      </w:r>
      <w:r w:rsidRPr="00CC60E2">
        <w:rPr>
          <w:noProof/>
          <w:szCs w:val="24"/>
          <w:lang w:val="lt-LT"/>
        </w:rPr>
        <w:tab/>
        <w:t>sunkus inkstų nepakankamumas;</w:t>
      </w:r>
    </w:p>
    <w:p w14:paraId="184BDBA1" w14:textId="77777777" w:rsidR="002C27A8" w:rsidRPr="00CC60E2" w:rsidRDefault="002C27A8" w:rsidP="002C27A8">
      <w:pPr>
        <w:rPr>
          <w:noProof/>
          <w:szCs w:val="24"/>
          <w:lang w:val="lt-LT"/>
        </w:rPr>
      </w:pPr>
      <w:r w:rsidRPr="00CC60E2">
        <w:rPr>
          <w:noProof/>
          <w:szCs w:val="24"/>
          <w:lang w:val="lt-LT"/>
        </w:rPr>
        <w:t>-</w:t>
      </w:r>
      <w:r w:rsidRPr="00CC60E2">
        <w:rPr>
          <w:noProof/>
          <w:szCs w:val="24"/>
          <w:lang w:val="lt-LT"/>
        </w:rPr>
        <w:tab/>
        <w:t>hipofosfatemija.</w:t>
      </w:r>
    </w:p>
    <w:p w14:paraId="31355D45" w14:textId="77777777" w:rsidR="002C27A8" w:rsidRPr="00CC60E2" w:rsidRDefault="002C27A8" w:rsidP="002C27A8">
      <w:pPr>
        <w:rPr>
          <w:szCs w:val="24"/>
          <w:lang w:val="lt-LT"/>
        </w:rPr>
      </w:pPr>
    </w:p>
    <w:p w14:paraId="6747F93B" w14:textId="77777777" w:rsidR="002C27A8" w:rsidRPr="00CC60E2" w:rsidRDefault="002C27A8" w:rsidP="002C27A8">
      <w:pPr>
        <w:pStyle w:val="Antrat4"/>
        <w:rPr>
          <w:rFonts w:ascii="Times New Roman" w:hAnsi="Times New Roman"/>
          <w:sz w:val="22"/>
          <w:lang w:val="lt-LT"/>
        </w:rPr>
      </w:pPr>
      <w:r w:rsidRPr="00CC60E2">
        <w:rPr>
          <w:rFonts w:ascii="Times New Roman" w:hAnsi="Times New Roman"/>
          <w:sz w:val="22"/>
          <w:lang w:val="lt-LT"/>
        </w:rPr>
        <w:t>4.4</w:t>
      </w:r>
      <w:r w:rsidRPr="00CC60E2">
        <w:rPr>
          <w:rFonts w:ascii="Times New Roman" w:hAnsi="Times New Roman"/>
          <w:sz w:val="22"/>
          <w:lang w:val="lt-LT"/>
        </w:rPr>
        <w:tab/>
        <w:t>Specialūs įspėjimai ir atsargumo priemonės</w:t>
      </w:r>
    </w:p>
    <w:p w14:paraId="4F312C1E" w14:textId="77777777" w:rsidR="002C27A8" w:rsidRPr="00CC60E2" w:rsidRDefault="002C27A8" w:rsidP="002C27A8">
      <w:pPr>
        <w:rPr>
          <w:szCs w:val="24"/>
          <w:lang w:val="lt-LT"/>
        </w:rPr>
      </w:pPr>
    </w:p>
    <w:p w14:paraId="2C765304" w14:textId="77777777" w:rsidR="002C27A8" w:rsidRPr="00CC60E2" w:rsidRDefault="002C27A8" w:rsidP="002C27A8">
      <w:pPr>
        <w:autoSpaceDE w:val="0"/>
        <w:autoSpaceDN w:val="0"/>
        <w:adjustRightInd w:val="0"/>
        <w:spacing w:line="240" w:lineRule="auto"/>
        <w:rPr>
          <w:lang w:val="lt-LT"/>
        </w:rPr>
      </w:pPr>
      <w:r w:rsidRPr="00CC60E2">
        <w:rPr>
          <w:lang w:val="lt-LT"/>
        </w:rPr>
        <w:t xml:space="preserve">Reikia vengti ilgalaikio vartojimo. </w:t>
      </w:r>
    </w:p>
    <w:p w14:paraId="525B8B4E" w14:textId="77777777" w:rsidR="002C27A8" w:rsidRPr="00CC60E2" w:rsidRDefault="002C27A8" w:rsidP="002C27A8">
      <w:pPr>
        <w:autoSpaceDE w:val="0"/>
        <w:autoSpaceDN w:val="0"/>
        <w:adjustRightInd w:val="0"/>
        <w:spacing w:line="240" w:lineRule="auto"/>
        <w:rPr>
          <w:lang w:val="lt-LT"/>
        </w:rPr>
      </w:pPr>
    </w:p>
    <w:p w14:paraId="1CFC1AC9" w14:textId="77777777" w:rsidR="002C27A8" w:rsidRPr="00CC60E2" w:rsidRDefault="002C27A8" w:rsidP="002C27A8">
      <w:pPr>
        <w:autoSpaceDE w:val="0"/>
        <w:autoSpaceDN w:val="0"/>
        <w:adjustRightInd w:val="0"/>
        <w:spacing w:line="240" w:lineRule="auto"/>
        <w:rPr>
          <w:lang w:val="lt-LT"/>
        </w:rPr>
      </w:pPr>
      <w:r w:rsidRPr="00CC60E2">
        <w:rPr>
          <w:lang w:val="lt-LT"/>
        </w:rPr>
        <w:t>Negalima viršyti nurodytos dozės. Jeigu po 7 gydymo dienų simptomai išlieka arba išnyksta tik iš dalies, pacientas turi pasitarti su gydytoju.</w:t>
      </w:r>
    </w:p>
    <w:p w14:paraId="0E9C56A2" w14:textId="77777777" w:rsidR="002C27A8" w:rsidRPr="00CC60E2" w:rsidRDefault="002C27A8" w:rsidP="002C27A8">
      <w:pPr>
        <w:autoSpaceDE w:val="0"/>
        <w:autoSpaceDN w:val="0"/>
        <w:adjustRightInd w:val="0"/>
        <w:spacing w:line="240" w:lineRule="auto"/>
        <w:rPr>
          <w:bCs/>
          <w:lang w:val="lt-LT"/>
        </w:rPr>
      </w:pPr>
      <w:r w:rsidRPr="00CC60E2">
        <w:rPr>
          <w:lang w:val="lt-LT"/>
        </w:rPr>
        <w:t>Kaip ir kiti rūgštingumą neutralizuojantys preparatai, GATTART tabletės gali maskuoti piktybinį procesą skrandyje.</w:t>
      </w:r>
    </w:p>
    <w:p w14:paraId="1EB42E84" w14:textId="77777777" w:rsidR="002C27A8" w:rsidRPr="00CC60E2" w:rsidRDefault="002C27A8" w:rsidP="002C27A8">
      <w:pPr>
        <w:autoSpaceDE w:val="0"/>
        <w:autoSpaceDN w:val="0"/>
        <w:adjustRightInd w:val="0"/>
        <w:spacing w:line="240" w:lineRule="auto"/>
        <w:rPr>
          <w:lang w:val="lt-LT"/>
        </w:rPr>
      </w:pPr>
    </w:p>
    <w:p w14:paraId="01693122" w14:textId="77777777" w:rsidR="002C27A8" w:rsidRPr="00CC60E2" w:rsidRDefault="002C27A8" w:rsidP="002C27A8">
      <w:pPr>
        <w:autoSpaceDE w:val="0"/>
        <w:autoSpaceDN w:val="0"/>
        <w:adjustRightInd w:val="0"/>
        <w:spacing w:line="240" w:lineRule="auto"/>
        <w:rPr>
          <w:lang w:val="lt-LT"/>
        </w:rPr>
      </w:pPr>
      <w:r w:rsidRPr="00CC60E2">
        <w:rPr>
          <w:lang w:val="lt-LT"/>
        </w:rPr>
        <w:t xml:space="preserve">Reikia būti atsargiems su pacientais, kurių lengvai </w:t>
      </w:r>
      <w:r w:rsidRPr="00CC60E2">
        <w:rPr>
          <w:cs/>
          <w:lang w:val="lt-LT"/>
        </w:rPr>
        <w:t xml:space="preserve">– </w:t>
      </w:r>
      <w:r w:rsidRPr="00CC60E2">
        <w:rPr>
          <w:lang w:val="lt-LT"/>
        </w:rPr>
        <w:t xml:space="preserve">vidutiniškai sutrikusi inkstų funkcija (žr. 4.3 skyrių </w:t>
      </w:r>
      <w:r w:rsidRPr="00CC60E2">
        <w:rPr>
          <w:cs/>
          <w:lang w:val="lt-LT"/>
        </w:rPr>
        <w:t>„</w:t>
      </w:r>
      <w:r w:rsidRPr="00CC60E2">
        <w:rPr>
          <w:lang w:val="lt-LT"/>
        </w:rPr>
        <w:t>Kontraindikacijos ir sunkus inkstų nepakankamumas</w:t>
      </w:r>
      <w:r w:rsidRPr="00CC60E2">
        <w:rPr>
          <w:cs/>
          <w:lang w:val="lt-LT"/>
        </w:rPr>
        <w:t>“</w:t>
      </w:r>
      <w:r w:rsidRPr="00CC60E2">
        <w:rPr>
          <w:lang w:val="lt-LT"/>
        </w:rPr>
        <w:t>). Jeigu GATTART vartoja tokie pacientai, reikia reguliariai stebėti kalcio, fosforo ir magnio kiekį plazmoje.</w:t>
      </w:r>
    </w:p>
    <w:p w14:paraId="3B8E9B27" w14:textId="77777777" w:rsidR="002C27A8" w:rsidRPr="00CC60E2" w:rsidRDefault="002C27A8" w:rsidP="002C27A8">
      <w:pPr>
        <w:autoSpaceDE w:val="0"/>
        <w:autoSpaceDN w:val="0"/>
        <w:adjustRightInd w:val="0"/>
        <w:spacing w:line="240" w:lineRule="auto"/>
        <w:rPr>
          <w:lang w:val="lt-LT"/>
        </w:rPr>
      </w:pPr>
    </w:p>
    <w:p w14:paraId="68E2EAAD" w14:textId="77777777" w:rsidR="002C27A8" w:rsidRPr="00CC60E2" w:rsidRDefault="002C27A8" w:rsidP="002C27A8">
      <w:pPr>
        <w:autoSpaceDE w:val="0"/>
        <w:autoSpaceDN w:val="0"/>
        <w:adjustRightInd w:val="0"/>
        <w:spacing w:line="240" w:lineRule="auto"/>
        <w:rPr>
          <w:lang w:val="lt-LT"/>
        </w:rPr>
      </w:pPr>
      <w:r w:rsidRPr="00CC60E2">
        <w:rPr>
          <w:lang w:val="lt-LT"/>
        </w:rPr>
        <w:t>Ilgai vartojant dideles dozes gali atsirasti nepageidaujamų poveikių, pvz., hiperkalcemija, hipermagnezemija ir pieno – šarmų sindromas, ypač inkstų nepakankamumu sergantiems pacientams.</w:t>
      </w:r>
    </w:p>
    <w:p w14:paraId="6451ED66" w14:textId="77777777" w:rsidR="002C27A8" w:rsidRPr="00CC60E2" w:rsidRDefault="002C27A8" w:rsidP="002C27A8">
      <w:pPr>
        <w:autoSpaceDE w:val="0"/>
        <w:autoSpaceDN w:val="0"/>
        <w:adjustRightInd w:val="0"/>
        <w:spacing w:line="240" w:lineRule="auto"/>
        <w:rPr>
          <w:lang w:val="lt-LT"/>
        </w:rPr>
      </w:pPr>
    </w:p>
    <w:p w14:paraId="360D5A3E" w14:textId="77777777" w:rsidR="002C27A8" w:rsidRPr="00CC60E2" w:rsidRDefault="002C27A8" w:rsidP="002C27A8">
      <w:pPr>
        <w:autoSpaceDE w:val="0"/>
        <w:autoSpaceDN w:val="0"/>
        <w:adjustRightInd w:val="0"/>
        <w:spacing w:line="240" w:lineRule="auto"/>
        <w:rPr>
          <w:lang w:val="lt-LT"/>
        </w:rPr>
      </w:pPr>
      <w:r w:rsidRPr="00CC60E2">
        <w:rPr>
          <w:lang w:val="lt-LT"/>
        </w:rPr>
        <w:t>GATTART neturi vartoti pacientai, kuriems nustatyta hiperkalciurija (taip pat žr. 4.3 skyrių). Ilgai vartojant padidėja inkstų akmenų susidarymo rizika.</w:t>
      </w:r>
    </w:p>
    <w:p w14:paraId="394BBD7D" w14:textId="77777777" w:rsidR="002C27A8" w:rsidRPr="00CC60E2" w:rsidRDefault="002C27A8" w:rsidP="002C27A8">
      <w:pPr>
        <w:autoSpaceDE w:val="0"/>
        <w:autoSpaceDN w:val="0"/>
        <w:adjustRightInd w:val="0"/>
        <w:spacing w:line="240" w:lineRule="auto"/>
        <w:rPr>
          <w:lang w:val="lt-LT"/>
        </w:rPr>
      </w:pPr>
    </w:p>
    <w:p w14:paraId="29B12A65" w14:textId="77777777" w:rsidR="002C27A8" w:rsidRPr="00CC60E2" w:rsidRDefault="002C27A8" w:rsidP="002C27A8">
      <w:pPr>
        <w:autoSpaceDE w:val="0"/>
        <w:autoSpaceDN w:val="0"/>
        <w:adjustRightInd w:val="0"/>
        <w:spacing w:line="240" w:lineRule="auto"/>
        <w:rPr>
          <w:lang w:val="lt-LT"/>
        </w:rPr>
      </w:pPr>
      <w:r w:rsidRPr="00CC60E2">
        <w:rPr>
          <w:lang w:val="lt-LT"/>
        </w:rPr>
        <w:t>Šio preparato negalima vartoti su dideliais pieno ir pieno produktų kiekiais.</w:t>
      </w:r>
    </w:p>
    <w:p w14:paraId="0CB43132" w14:textId="77777777" w:rsidR="002C27A8" w:rsidRPr="00CC60E2" w:rsidRDefault="002C27A8" w:rsidP="002C27A8">
      <w:pPr>
        <w:rPr>
          <w:szCs w:val="24"/>
          <w:lang w:val="lt-LT"/>
        </w:rPr>
      </w:pPr>
    </w:p>
    <w:p w14:paraId="77D01018" w14:textId="77777777" w:rsidR="002C27A8" w:rsidRPr="00CC60E2" w:rsidRDefault="002C27A8" w:rsidP="002C27A8">
      <w:pPr>
        <w:pStyle w:val="Antrat4"/>
        <w:rPr>
          <w:rFonts w:ascii="Times New Roman" w:hAnsi="Times New Roman"/>
          <w:sz w:val="22"/>
          <w:lang w:val="lt-LT"/>
        </w:rPr>
      </w:pPr>
      <w:r w:rsidRPr="00CC60E2">
        <w:rPr>
          <w:rFonts w:ascii="Times New Roman" w:hAnsi="Times New Roman"/>
          <w:sz w:val="22"/>
          <w:lang w:val="lt-LT"/>
        </w:rPr>
        <w:t>4.5</w:t>
      </w:r>
      <w:r w:rsidRPr="00CC60E2">
        <w:rPr>
          <w:rFonts w:ascii="Times New Roman" w:hAnsi="Times New Roman"/>
          <w:sz w:val="22"/>
          <w:lang w:val="lt-LT"/>
        </w:rPr>
        <w:tab/>
        <w:t>Sąveika su kitais vaistiniais preparatais ir kitokia sąveika</w:t>
      </w:r>
    </w:p>
    <w:p w14:paraId="04066D1F" w14:textId="77777777" w:rsidR="002C27A8" w:rsidRPr="00CC60E2" w:rsidRDefault="002C27A8" w:rsidP="002C27A8">
      <w:pPr>
        <w:rPr>
          <w:szCs w:val="24"/>
          <w:lang w:val="lt-LT"/>
        </w:rPr>
      </w:pPr>
    </w:p>
    <w:p w14:paraId="0594F03E" w14:textId="77777777" w:rsidR="002C27A8" w:rsidRPr="00CC60E2" w:rsidRDefault="002C27A8" w:rsidP="002C27A8">
      <w:pPr>
        <w:autoSpaceDE w:val="0"/>
        <w:autoSpaceDN w:val="0"/>
        <w:adjustRightInd w:val="0"/>
        <w:spacing w:line="240" w:lineRule="auto"/>
        <w:rPr>
          <w:lang w:val="lt-LT"/>
        </w:rPr>
      </w:pPr>
      <w:r w:rsidRPr="00CC60E2">
        <w:rPr>
          <w:lang w:val="lt-LT"/>
        </w:rPr>
        <w:t>Skrandžio rūgštingumo pokyčiai, pvz., sukelti pavartojus rūgštingumą neutralizuojančių preparatų, gali turėti įtakos kai kurių kartu vartojamų vaistų absorbcijos greičiui ir kiekiui.</w:t>
      </w:r>
    </w:p>
    <w:p w14:paraId="3DD133EB" w14:textId="77777777" w:rsidR="002C27A8" w:rsidRPr="00CC60E2" w:rsidRDefault="002C27A8" w:rsidP="002C27A8">
      <w:pPr>
        <w:autoSpaceDE w:val="0"/>
        <w:autoSpaceDN w:val="0"/>
        <w:adjustRightInd w:val="0"/>
        <w:spacing w:line="240" w:lineRule="auto"/>
        <w:rPr>
          <w:lang w:val="lt-LT"/>
        </w:rPr>
      </w:pPr>
    </w:p>
    <w:p w14:paraId="1DC19D75" w14:textId="77777777" w:rsidR="002C27A8" w:rsidRPr="00CC60E2" w:rsidRDefault="002C27A8" w:rsidP="002C27A8">
      <w:pPr>
        <w:autoSpaceDE w:val="0"/>
        <w:autoSpaceDN w:val="0"/>
        <w:adjustRightInd w:val="0"/>
        <w:spacing w:line="240" w:lineRule="auto"/>
        <w:rPr>
          <w:lang w:val="lt-LT"/>
        </w:rPr>
      </w:pPr>
      <w:r w:rsidRPr="00CC60E2">
        <w:rPr>
          <w:lang w:val="lt-LT"/>
        </w:rPr>
        <w:t>Įrodyta, kad rūgštingumą reguliuojantys preparatai, kurių sudėtyje yra kalcio magnio, gali sudaryti kompleksus su tam tikromis medžiagomis, pvz., antibiotikais (pvz., tetraciklinais ir chinolonais) bei širdį veikiančiais glikozidais (pvz., digoksinu), levotiroksinu ir eltrombopaginu, dėl ko sumažėja absorbcija. Į tai reikia atsižvelgti, kai svarstoma kartu skirti vaistų.</w:t>
      </w:r>
    </w:p>
    <w:p w14:paraId="27C2583D" w14:textId="77777777" w:rsidR="002C27A8" w:rsidRPr="00CC60E2" w:rsidRDefault="002C27A8" w:rsidP="002C27A8">
      <w:pPr>
        <w:autoSpaceDE w:val="0"/>
        <w:autoSpaceDN w:val="0"/>
        <w:adjustRightInd w:val="0"/>
        <w:spacing w:line="240" w:lineRule="auto"/>
        <w:rPr>
          <w:lang w:val="lt-LT"/>
        </w:rPr>
      </w:pPr>
    </w:p>
    <w:p w14:paraId="65BFE19E" w14:textId="77777777" w:rsidR="002C27A8" w:rsidRPr="00CC60E2" w:rsidRDefault="002C27A8" w:rsidP="002C27A8">
      <w:pPr>
        <w:autoSpaceDE w:val="0"/>
        <w:autoSpaceDN w:val="0"/>
        <w:adjustRightInd w:val="0"/>
        <w:spacing w:line="240" w:lineRule="auto"/>
        <w:rPr>
          <w:lang w:val="lt-LT"/>
        </w:rPr>
      </w:pPr>
      <w:r w:rsidRPr="00CC60E2">
        <w:rPr>
          <w:lang w:val="lt-LT"/>
        </w:rPr>
        <w:t>Kalcio druskos mažina fluoridų ir geležies preparatų absorbciją, o kalcio ir magnio druskos gali slopinti fosfatų absorbciją.</w:t>
      </w:r>
    </w:p>
    <w:p w14:paraId="0D3F52DA" w14:textId="77777777" w:rsidR="002C27A8" w:rsidRPr="00CC60E2" w:rsidRDefault="002C27A8" w:rsidP="002C27A8">
      <w:pPr>
        <w:autoSpaceDE w:val="0"/>
        <w:autoSpaceDN w:val="0"/>
        <w:adjustRightInd w:val="0"/>
        <w:spacing w:line="240" w:lineRule="auto"/>
        <w:rPr>
          <w:lang w:val="lt-LT"/>
        </w:rPr>
      </w:pPr>
    </w:p>
    <w:p w14:paraId="515A309D" w14:textId="77777777" w:rsidR="002C27A8" w:rsidRPr="00CC60E2" w:rsidRDefault="002C27A8" w:rsidP="002C27A8">
      <w:pPr>
        <w:autoSpaceDE w:val="0"/>
        <w:autoSpaceDN w:val="0"/>
        <w:adjustRightInd w:val="0"/>
        <w:spacing w:line="240" w:lineRule="auto"/>
        <w:rPr>
          <w:lang w:val="lt-LT"/>
        </w:rPr>
      </w:pPr>
      <w:r w:rsidRPr="00CC60E2">
        <w:rPr>
          <w:lang w:val="lt-LT"/>
        </w:rPr>
        <w:t>Tiazidiniai diuretikai gali slopinti kalcio išsiskyrimą su šlapimu. Dėl padidėjusios hiperkalcemijos rizikos, kartu vartojant tiazidinius diuretikus, reikia reguliariai stebėti kalcio kiekį serume.</w:t>
      </w:r>
    </w:p>
    <w:p w14:paraId="0C07D273" w14:textId="77777777" w:rsidR="002C27A8" w:rsidRPr="00CC60E2" w:rsidRDefault="002C27A8" w:rsidP="002C27A8">
      <w:pPr>
        <w:autoSpaceDE w:val="0"/>
        <w:autoSpaceDN w:val="0"/>
        <w:adjustRightInd w:val="0"/>
        <w:spacing w:line="240" w:lineRule="auto"/>
        <w:rPr>
          <w:lang w:val="lt-LT"/>
        </w:rPr>
      </w:pPr>
    </w:p>
    <w:p w14:paraId="23215055" w14:textId="77777777" w:rsidR="002C27A8" w:rsidRPr="00CC60E2" w:rsidRDefault="002C27A8" w:rsidP="002C27A8">
      <w:pPr>
        <w:autoSpaceDE w:val="0"/>
        <w:autoSpaceDN w:val="0"/>
        <w:adjustRightInd w:val="0"/>
        <w:spacing w:line="240" w:lineRule="auto"/>
        <w:rPr>
          <w:lang w:val="lt-LT"/>
        </w:rPr>
      </w:pPr>
      <w:r w:rsidRPr="00CC60E2">
        <w:rPr>
          <w:lang w:val="lt-LT"/>
        </w:rPr>
        <w:t>Todėl pageidaujama rūgštingumą neutralizuojančius preparatus vartoti atskirai nuo kitų vaistų, laikantis mažiausiai 4 valandų intervalo po ar prieš eltrombopago pavartojimą, ir 1</w:t>
      </w:r>
      <w:r w:rsidRPr="00CC60E2">
        <w:rPr>
          <w:cs/>
          <w:lang w:val="lt-LT"/>
        </w:rPr>
        <w:t>–</w:t>
      </w:r>
      <w:r w:rsidRPr="00CC60E2">
        <w:rPr>
          <w:lang w:val="lt-LT"/>
        </w:rPr>
        <w:t>2 valandų intervalo, kai vartojami visi kiti vaistai.</w:t>
      </w:r>
    </w:p>
    <w:p w14:paraId="50139C74" w14:textId="77777777" w:rsidR="002C27A8" w:rsidRPr="00CC60E2" w:rsidRDefault="002C27A8" w:rsidP="002C27A8">
      <w:pPr>
        <w:rPr>
          <w:szCs w:val="24"/>
          <w:lang w:val="lt-LT"/>
        </w:rPr>
      </w:pPr>
    </w:p>
    <w:p w14:paraId="1B65E43C" w14:textId="77777777" w:rsidR="002C27A8" w:rsidRPr="00CC60E2" w:rsidRDefault="002C27A8" w:rsidP="002C27A8">
      <w:pPr>
        <w:pStyle w:val="Antrat4"/>
        <w:rPr>
          <w:rFonts w:ascii="Times New Roman" w:hAnsi="Times New Roman"/>
          <w:sz w:val="22"/>
          <w:lang w:val="lt-LT"/>
        </w:rPr>
      </w:pPr>
      <w:r w:rsidRPr="00CC60E2">
        <w:rPr>
          <w:rFonts w:ascii="Times New Roman" w:hAnsi="Times New Roman"/>
          <w:sz w:val="22"/>
          <w:lang w:val="lt-LT"/>
        </w:rPr>
        <w:t>4.6</w:t>
      </w:r>
      <w:r w:rsidRPr="00CC60E2">
        <w:rPr>
          <w:rFonts w:ascii="Times New Roman" w:hAnsi="Times New Roman"/>
          <w:sz w:val="22"/>
          <w:lang w:val="lt-LT"/>
        </w:rPr>
        <w:tab/>
        <w:t>Vaisingumas, nėštumo ir žindymo laikotarpis</w:t>
      </w:r>
    </w:p>
    <w:p w14:paraId="2EF1A053" w14:textId="77777777" w:rsidR="002C27A8" w:rsidRPr="00CC60E2" w:rsidRDefault="002C27A8" w:rsidP="002C27A8">
      <w:pPr>
        <w:rPr>
          <w:szCs w:val="24"/>
          <w:lang w:val="lt-LT"/>
        </w:rPr>
      </w:pPr>
    </w:p>
    <w:p w14:paraId="06A0516B" w14:textId="77777777" w:rsidR="002C27A8" w:rsidRPr="00CC60E2" w:rsidRDefault="002C27A8" w:rsidP="002C27A8">
      <w:pPr>
        <w:autoSpaceDE w:val="0"/>
        <w:autoSpaceDN w:val="0"/>
        <w:adjustRightInd w:val="0"/>
        <w:spacing w:line="240" w:lineRule="auto"/>
        <w:rPr>
          <w:u w:val="single"/>
          <w:lang w:val="lt-LT"/>
        </w:rPr>
      </w:pPr>
      <w:r w:rsidRPr="00CC60E2">
        <w:rPr>
          <w:u w:val="single"/>
          <w:lang w:val="lt-LT"/>
        </w:rPr>
        <w:t>Nėštumas ir žindymas</w:t>
      </w:r>
    </w:p>
    <w:p w14:paraId="4F60315D" w14:textId="77777777" w:rsidR="002C27A8" w:rsidRPr="00CC60E2" w:rsidRDefault="002C27A8" w:rsidP="002C27A8">
      <w:pPr>
        <w:autoSpaceDE w:val="0"/>
        <w:autoSpaceDN w:val="0"/>
        <w:adjustRightInd w:val="0"/>
        <w:spacing w:line="240" w:lineRule="auto"/>
        <w:rPr>
          <w:lang w:val="lt-LT"/>
        </w:rPr>
      </w:pPr>
      <w:r w:rsidRPr="00CC60E2">
        <w:rPr>
          <w:lang w:val="lt-LT"/>
        </w:rPr>
        <w:t>Nebuvo registruota padidėjusios įgimtų apsigimimų rizikos vartojant šio preparato nėštumo metu ir jį galima vartoti nėštumo ir žindymo metu, jeigu vartojama kaip nurodyta, tačiau reikia vengti vartoti dideles dozes ilgą laiką. Nėščios moterys turi riboti šių preparatų vartojimą iki didžiausios rekomenduojamos paros dozės (žr. 4.2 skyrių).</w:t>
      </w:r>
    </w:p>
    <w:p w14:paraId="38529F2B" w14:textId="77777777" w:rsidR="002C27A8" w:rsidRPr="00CC60E2" w:rsidRDefault="002C27A8" w:rsidP="002C27A8">
      <w:pPr>
        <w:autoSpaceDE w:val="0"/>
        <w:autoSpaceDN w:val="0"/>
        <w:adjustRightInd w:val="0"/>
        <w:spacing w:line="240" w:lineRule="auto"/>
        <w:rPr>
          <w:lang w:val="lt-LT"/>
        </w:rPr>
      </w:pPr>
    </w:p>
    <w:p w14:paraId="54B0FB0E" w14:textId="77777777" w:rsidR="002C27A8" w:rsidRPr="00CC60E2" w:rsidRDefault="002C27A8" w:rsidP="002C27A8">
      <w:pPr>
        <w:autoSpaceDE w:val="0"/>
        <w:autoSpaceDN w:val="0"/>
        <w:adjustRightInd w:val="0"/>
        <w:spacing w:line="240" w:lineRule="auto"/>
        <w:rPr>
          <w:lang w:val="lt-LT"/>
        </w:rPr>
      </w:pPr>
      <w:r w:rsidRPr="00CC60E2">
        <w:rPr>
          <w:lang w:val="lt-LT"/>
        </w:rPr>
        <w:t>Nėštumo ir žindymo laikotarpiu reikia atsižvelgti, kad tabletės suteikia reikšmingą kalcio kiekį papildomai prie su maistu suvartojamo kalcio kiekio. Dėl šios priežasties nėščios moterys turi griežtai riboti tablečių vartojimą iki maksimalios rekomenduojamos paros dozės ir vengti kartu vartoti pieną ir pieno produktus. Šis pranešimas skirtas išvengti per didelio kalcio kiekio suvartojimo, kas galėtų sukelti pieno – šarmų sindromą.</w:t>
      </w:r>
    </w:p>
    <w:p w14:paraId="249C1809" w14:textId="77777777" w:rsidR="002C27A8" w:rsidRPr="00CC60E2" w:rsidRDefault="002C27A8" w:rsidP="002C27A8">
      <w:pPr>
        <w:autoSpaceDE w:val="0"/>
        <w:autoSpaceDN w:val="0"/>
        <w:adjustRightInd w:val="0"/>
        <w:spacing w:line="240" w:lineRule="auto"/>
        <w:rPr>
          <w:lang w:val="lt-LT"/>
        </w:rPr>
      </w:pPr>
    </w:p>
    <w:p w14:paraId="1352E3D8" w14:textId="77777777" w:rsidR="002C27A8" w:rsidRPr="00CC60E2" w:rsidRDefault="002C27A8" w:rsidP="002C27A8">
      <w:pPr>
        <w:autoSpaceDE w:val="0"/>
        <w:autoSpaceDN w:val="0"/>
        <w:adjustRightInd w:val="0"/>
        <w:spacing w:line="240" w:lineRule="auto"/>
        <w:rPr>
          <w:u w:val="single"/>
          <w:lang w:val="lt-LT"/>
        </w:rPr>
      </w:pPr>
      <w:r w:rsidRPr="00CC60E2">
        <w:rPr>
          <w:u w:val="single"/>
          <w:lang w:val="lt-LT"/>
        </w:rPr>
        <w:t xml:space="preserve">Vaisingumas </w:t>
      </w:r>
    </w:p>
    <w:p w14:paraId="6DFB8F63" w14:textId="77777777" w:rsidR="002C27A8" w:rsidRPr="00CC60E2" w:rsidRDefault="002C27A8" w:rsidP="002C27A8">
      <w:pPr>
        <w:autoSpaceDE w:val="0"/>
        <w:autoSpaceDN w:val="0"/>
        <w:adjustRightInd w:val="0"/>
        <w:spacing w:line="240" w:lineRule="auto"/>
        <w:rPr>
          <w:lang w:val="lt-LT"/>
        </w:rPr>
      </w:pPr>
      <w:r w:rsidRPr="00CC60E2">
        <w:rPr>
          <w:lang w:val="lt-LT"/>
        </w:rPr>
        <w:t>Nėra įrodymų apie šio preparato poveikį vyrų ar moterų vaisingumui.</w:t>
      </w:r>
    </w:p>
    <w:p w14:paraId="66B8B276" w14:textId="77777777" w:rsidR="002C27A8" w:rsidRPr="00CC60E2" w:rsidRDefault="002C27A8" w:rsidP="002C27A8">
      <w:pPr>
        <w:rPr>
          <w:szCs w:val="24"/>
          <w:lang w:val="lt-LT"/>
        </w:rPr>
      </w:pPr>
    </w:p>
    <w:p w14:paraId="56A34F7A" w14:textId="77777777" w:rsidR="002C27A8" w:rsidRPr="00CC60E2" w:rsidRDefault="002C27A8" w:rsidP="002C27A8">
      <w:pPr>
        <w:pStyle w:val="Antrat4"/>
        <w:rPr>
          <w:rFonts w:ascii="Times New Roman" w:hAnsi="Times New Roman"/>
          <w:sz w:val="22"/>
          <w:lang w:val="lt-LT"/>
        </w:rPr>
      </w:pPr>
      <w:r w:rsidRPr="00CC60E2">
        <w:rPr>
          <w:rFonts w:ascii="Times New Roman" w:hAnsi="Times New Roman"/>
          <w:sz w:val="22"/>
          <w:lang w:val="lt-LT"/>
        </w:rPr>
        <w:t>4.7</w:t>
      </w:r>
      <w:r w:rsidRPr="00CC60E2">
        <w:rPr>
          <w:rFonts w:ascii="Times New Roman" w:hAnsi="Times New Roman"/>
          <w:sz w:val="22"/>
          <w:lang w:val="lt-LT"/>
        </w:rPr>
        <w:tab/>
        <w:t>Poveikis gebėjimui vairuoti ir valdyti mechanizmus</w:t>
      </w:r>
    </w:p>
    <w:p w14:paraId="522CE9C4" w14:textId="77777777" w:rsidR="002C27A8" w:rsidRPr="00CC60E2" w:rsidRDefault="002C27A8" w:rsidP="002C27A8">
      <w:pPr>
        <w:rPr>
          <w:szCs w:val="24"/>
          <w:lang w:val="lt-LT"/>
        </w:rPr>
      </w:pPr>
    </w:p>
    <w:p w14:paraId="2010D401" w14:textId="77777777" w:rsidR="002C27A8" w:rsidRPr="00CC60E2" w:rsidRDefault="002C27A8" w:rsidP="002C27A8">
      <w:pPr>
        <w:autoSpaceDE w:val="0"/>
        <w:autoSpaceDN w:val="0"/>
        <w:adjustRightInd w:val="0"/>
        <w:spacing w:line="240" w:lineRule="auto"/>
        <w:rPr>
          <w:lang w:val="lt-LT"/>
        </w:rPr>
      </w:pPr>
      <w:r w:rsidRPr="00CC60E2">
        <w:rPr>
          <w:lang w:val="lt-LT"/>
        </w:rPr>
        <w:t>GATTART gebėjimo vairuoti ir valdyti mechanizmus neveikia arba veikia nereikšmingai.</w:t>
      </w:r>
    </w:p>
    <w:p w14:paraId="40A1EEFF" w14:textId="77777777" w:rsidR="002C27A8" w:rsidRPr="00CC60E2" w:rsidRDefault="002C27A8" w:rsidP="002C27A8">
      <w:pPr>
        <w:rPr>
          <w:szCs w:val="24"/>
          <w:lang w:val="lt-LT"/>
        </w:rPr>
      </w:pPr>
    </w:p>
    <w:p w14:paraId="1F5A952A" w14:textId="77777777" w:rsidR="002C27A8" w:rsidRPr="00CC60E2" w:rsidRDefault="002C27A8" w:rsidP="002C27A8">
      <w:pPr>
        <w:spacing w:line="240" w:lineRule="auto"/>
        <w:outlineLvl w:val="0"/>
        <w:rPr>
          <w:lang w:val="lt-LT"/>
        </w:rPr>
      </w:pPr>
      <w:r w:rsidRPr="00CC60E2">
        <w:rPr>
          <w:b/>
          <w:lang w:val="lt-LT"/>
        </w:rPr>
        <w:t>4.8</w:t>
      </w:r>
      <w:r w:rsidRPr="00CC60E2">
        <w:rPr>
          <w:b/>
          <w:lang w:val="lt-LT"/>
        </w:rPr>
        <w:tab/>
        <w:t>Nepageidaujamas poveikis</w:t>
      </w:r>
    </w:p>
    <w:p w14:paraId="71192EA4" w14:textId="77777777" w:rsidR="002C27A8" w:rsidRPr="00CC60E2" w:rsidRDefault="002C27A8" w:rsidP="002C27A8">
      <w:pPr>
        <w:rPr>
          <w:u w:val="single"/>
          <w:lang w:val="lt-LT"/>
        </w:rPr>
      </w:pPr>
    </w:p>
    <w:p w14:paraId="6E1F473B" w14:textId="77777777" w:rsidR="002C27A8" w:rsidRPr="00CC60E2" w:rsidRDefault="002C27A8" w:rsidP="002C27A8">
      <w:pPr>
        <w:autoSpaceDE w:val="0"/>
        <w:autoSpaceDN w:val="0"/>
        <w:adjustRightInd w:val="0"/>
        <w:spacing w:line="240" w:lineRule="auto"/>
        <w:rPr>
          <w:lang w:val="lt-LT"/>
        </w:rPr>
      </w:pPr>
      <w:r w:rsidRPr="00CC60E2">
        <w:rPr>
          <w:lang w:val="lt-LT"/>
        </w:rPr>
        <w:t>Išvardintos nepageidaujamos reakcijos pagrįstos atsitiktiniais pranešimais, todėl neįmanoma pateikti struktūros pagal CIOMS III dažnumo kategorijas.</w:t>
      </w:r>
    </w:p>
    <w:p w14:paraId="40FC93CD" w14:textId="77777777" w:rsidR="002C27A8" w:rsidRPr="00CC60E2" w:rsidRDefault="002C27A8" w:rsidP="002C27A8">
      <w:pPr>
        <w:autoSpaceDE w:val="0"/>
        <w:autoSpaceDN w:val="0"/>
        <w:adjustRightInd w:val="0"/>
        <w:spacing w:line="240" w:lineRule="auto"/>
        <w:rPr>
          <w:lang w:val="lt-LT"/>
        </w:rPr>
      </w:pPr>
    </w:p>
    <w:p w14:paraId="34BEF292" w14:textId="77777777" w:rsidR="002C27A8" w:rsidRPr="00CC60E2" w:rsidRDefault="002C27A8" w:rsidP="002C27A8">
      <w:pPr>
        <w:autoSpaceDE w:val="0"/>
        <w:autoSpaceDN w:val="0"/>
        <w:adjustRightInd w:val="0"/>
        <w:spacing w:line="240" w:lineRule="auto"/>
        <w:rPr>
          <w:u w:val="single"/>
          <w:lang w:val="lt-LT"/>
        </w:rPr>
      </w:pPr>
      <w:r w:rsidRPr="00CC60E2">
        <w:rPr>
          <w:u w:val="single"/>
          <w:lang w:val="lt-LT"/>
        </w:rPr>
        <w:t>Imuninės sistemos sutrikimai</w:t>
      </w:r>
    </w:p>
    <w:p w14:paraId="1C6C8F60" w14:textId="77777777" w:rsidR="002C27A8" w:rsidRPr="00CC60E2" w:rsidRDefault="002C27A8" w:rsidP="002C27A8">
      <w:pPr>
        <w:autoSpaceDE w:val="0"/>
        <w:autoSpaceDN w:val="0"/>
        <w:adjustRightInd w:val="0"/>
        <w:spacing w:line="240" w:lineRule="auto"/>
        <w:rPr>
          <w:lang w:val="lt-LT"/>
        </w:rPr>
      </w:pPr>
      <w:r w:rsidRPr="00CC60E2">
        <w:rPr>
          <w:lang w:val="lt-LT"/>
        </w:rPr>
        <w:t>Padidėjusios jautrumo reakcijos buvo registruotos labai retai. Klinikiniai simptomai gali būti bėrimas, dilgėlinė, angioedema ir anafilaksija</w:t>
      </w:r>
    </w:p>
    <w:p w14:paraId="0BC52288" w14:textId="77777777" w:rsidR="002C27A8" w:rsidRPr="00CC60E2" w:rsidRDefault="002C27A8" w:rsidP="002C27A8">
      <w:pPr>
        <w:autoSpaceDE w:val="0"/>
        <w:autoSpaceDN w:val="0"/>
        <w:adjustRightInd w:val="0"/>
        <w:spacing w:line="240" w:lineRule="auto"/>
        <w:rPr>
          <w:lang w:val="lt-LT"/>
        </w:rPr>
      </w:pPr>
    </w:p>
    <w:p w14:paraId="24CA67EA" w14:textId="77777777" w:rsidR="002C27A8" w:rsidRPr="00CC60E2" w:rsidRDefault="002C27A8" w:rsidP="002C27A8">
      <w:pPr>
        <w:autoSpaceDE w:val="0"/>
        <w:autoSpaceDN w:val="0"/>
        <w:adjustRightInd w:val="0"/>
        <w:spacing w:line="240" w:lineRule="auto"/>
        <w:rPr>
          <w:u w:val="single"/>
          <w:lang w:val="lt-LT"/>
        </w:rPr>
      </w:pPr>
      <w:r w:rsidRPr="00CC60E2">
        <w:rPr>
          <w:u w:val="single"/>
          <w:lang w:val="lt-LT"/>
        </w:rPr>
        <w:t>Metabolizmo ir mitybos sutrikimai</w:t>
      </w:r>
    </w:p>
    <w:p w14:paraId="040151CE" w14:textId="77777777" w:rsidR="002C27A8" w:rsidRPr="00CC60E2" w:rsidRDefault="002C27A8" w:rsidP="002C27A8">
      <w:pPr>
        <w:autoSpaceDE w:val="0"/>
        <w:autoSpaceDN w:val="0"/>
        <w:adjustRightInd w:val="0"/>
        <w:spacing w:line="240" w:lineRule="auto"/>
        <w:rPr>
          <w:lang w:val="lt-LT"/>
        </w:rPr>
      </w:pPr>
      <w:r w:rsidRPr="00CC60E2">
        <w:rPr>
          <w:lang w:val="lt-LT"/>
        </w:rPr>
        <w:t>Ypač pacientams, kurių inkstų funkcija sutrikusi, ilgalaikis didelių dozių vartojimas gali sukelti hipermagnezemiją ar hiperkalcemiją bei alkalozę, tai gali pabloginti skrandžio simptomus ir sukelti raumenų silpnumą (žr. toliau).</w:t>
      </w:r>
    </w:p>
    <w:p w14:paraId="41ABFE7D" w14:textId="77777777" w:rsidR="002C27A8" w:rsidRPr="00CC60E2" w:rsidRDefault="002C27A8" w:rsidP="002C27A8">
      <w:pPr>
        <w:autoSpaceDE w:val="0"/>
        <w:autoSpaceDN w:val="0"/>
        <w:adjustRightInd w:val="0"/>
        <w:spacing w:line="240" w:lineRule="auto"/>
        <w:rPr>
          <w:lang w:val="lt-LT"/>
        </w:rPr>
      </w:pPr>
    </w:p>
    <w:p w14:paraId="7E4ED327" w14:textId="77777777" w:rsidR="002C27A8" w:rsidRPr="00CC60E2" w:rsidRDefault="002C27A8" w:rsidP="002C27A8">
      <w:pPr>
        <w:autoSpaceDE w:val="0"/>
        <w:autoSpaceDN w:val="0"/>
        <w:adjustRightInd w:val="0"/>
        <w:spacing w:line="240" w:lineRule="auto"/>
        <w:rPr>
          <w:u w:val="single"/>
          <w:lang w:val="lt-LT"/>
        </w:rPr>
      </w:pPr>
      <w:r w:rsidRPr="00CC60E2">
        <w:rPr>
          <w:u w:val="single"/>
          <w:lang w:val="lt-LT"/>
        </w:rPr>
        <w:t>Virškinimo trakto sutrikimai</w:t>
      </w:r>
    </w:p>
    <w:p w14:paraId="310785E4" w14:textId="77777777" w:rsidR="002C27A8" w:rsidRPr="00CC60E2" w:rsidRDefault="002C27A8" w:rsidP="002C27A8">
      <w:pPr>
        <w:autoSpaceDE w:val="0"/>
        <w:autoSpaceDN w:val="0"/>
        <w:adjustRightInd w:val="0"/>
        <w:spacing w:line="240" w:lineRule="auto"/>
        <w:rPr>
          <w:lang w:val="lt-LT"/>
        </w:rPr>
      </w:pPr>
      <w:r w:rsidRPr="00CC60E2">
        <w:rPr>
          <w:lang w:val="lt-LT"/>
        </w:rPr>
        <w:t xml:space="preserve">Gali pasireikšti pykinimas, vėmimas, diskomfortas skrandyje ir viduriavimas. </w:t>
      </w:r>
    </w:p>
    <w:p w14:paraId="08A84616" w14:textId="77777777" w:rsidR="002C27A8" w:rsidRPr="00CC60E2" w:rsidRDefault="002C27A8" w:rsidP="002C27A8">
      <w:pPr>
        <w:autoSpaceDE w:val="0"/>
        <w:autoSpaceDN w:val="0"/>
        <w:adjustRightInd w:val="0"/>
        <w:spacing w:line="240" w:lineRule="auto"/>
        <w:rPr>
          <w:lang w:val="lt-LT"/>
        </w:rPr>
      </w:pPr>
    </w:p>
    <w:p w14:paraId="3A956DB2" w14:textId="77777777" w:rsidR="002C27A8" w:rsidRPr="00CC60E2" w:rsidRDefault="002C27A8" w:rsidP="002C27A8">
      <w:pPr>
        <w:autoSpaceDE w:val="0"/>
        <w:autoSpaceDN w:val="0"/>
        <w:adjustRightInd w:val="0"/>
        <w:spacing w:line="240" w:lineRule="auto"/>
        <w:rPr>
          <w:u w:val="single"/>
          <w:lang w:val="lt-LT"/>
        </w:rPr>
      </w:pPr>
      <w:r w:rsidRPr="00CC60E2">
        <w:rPr>
          <w:u w:val="single"/>
          <w:lang w:val="lt-LT"/>
        </w:rPr>
        <w:t>Skeleto, raumenų ir jungiamojo audinio sutrikimai</w:t>
      </w:r>
    </w:p>
    <w:p w14:paraId="119E05E1" w14:textId="77777777" w:rsidR="002C27A8" w:rsidRPr="00CC60E2" w:rsidRDefault="002C27A8" w:rsidP="002C27A8">
      <w:pPr>
        <w:autoSpaceDE w:val="0"/>
        <w:autoSpaceDN w:val="0"/>
        <w:adjustRightInd w:val="0"/>
        <w:spacing w:line="240" w:lineRule="auto"/>
        <w:rPr>
          <w:lang w:val="lt-LT"/>
        </w:rPr>
      </w:pPr>
      <w:r w:rsidRPr="00CC60E2">
        <w:rPr>
          <w:lang w:val="lt-LT"/>
        </w:rPr>
        <w:t>Gali pasireikšti raumenų silpnumas.</w:t>
      </w:r>
    </w:p>
    <w:p w14:paraId="765455C3" w14:textId="77777777" w:rsidR="002C27A8" w:rsidRPr="00CC60E2" w:rsidRDefault="002C27A8" w:rsidP="002C27A8">
      <w:pPr>
        <w:autoSpaceDE w:val="0"/>
        <w:autoSpaceDN w:val="0"/>
        <w:adjustRightInd w:val="0"/>
        <w:spacing w:line="240" w:lineRule="auto"/>
        <w:rPr>
          <w:b/>
          <w:bCs/>
          <w:lang w:val="lt-LT"/>
        </w:rPr>
      </w:pPr>
    </w:p>
    <w:p w14:paraId="1C6B0F8E" w14:textId="77777777" w:rsidR="002C27A8" w:rsidRPr="00CC60E2" w:rsidRDefault="002C27A8" w:rsidP="002C27A8">
      <w:pPr>
        <w:autoSpaceDE w:val="0"/>
        <w:autoSpaceDN w:val="0"/>
        <w:adjustRightInd w:val="0"/>
        <w:spacing w:line="240" w:lineRule="auto"/>
        <w:rPr>
          <w:b/>
          <w:bCs/>
          <w:lang w:val="lt-LT"/>
        </w:rPr>
      </w:pPr>
      <w:r w:rsidRPr="00CC60E2">
        <w:rPr>
          <w:b/>
          <w:lang w:val="lt-LT"/>
        </w:rPr>
        <w:t>Nepageidaujamas poveikis, pasireiškiantis pieno–šarmų sindromo kontekste (žr. 4.9 skyrių):</w:t>
      </w:r>
    </w:p>
    <w:p w14:paraId="52407BD9" w14:textId="77777777" w:rsidR="002C27A8" w:rsidRPr="00CC60E2" w:rsidRDefault="002C27A8" w:rsidP="002C27A8">
      <w:pPr>
        <w:autoSpaceDE w:val="0"/>
        <w:autoSpaceDN w:val="0"/>
        <w:adjustRightInd w:val="0"/>
        <w:spacing w:line="240" w:lineRule="auto"/>
        <w:rPr>
          <w:lang w:val="lt-LT"/>
        </w:rPr>
      </w:pPr>
    </w:p>
    <w:p w14:paraId="0EDC15B1" w14:textId="77777777" w:rsidR="002C27A8" w:rsidRPr="00CC60E2" w:rsidRDefault="002C27A8" w:rsidP="002C27A8">
      <w:pPr>
        <w:autoSpaceDE w:val="0"/>
        <w:autoSpaceDN w:val="0"/>
        <w:adjustRightInd w:val="0"/>
        <w:spacing w:line="240" w:lineRule="auto"/>
        <w:rPr>
          <w:u w:val="single"/>
          <w:lang w:val="lt-LT"/>
        </w:rPr>
      </w:pPr>
      <w:r w:rsidRPr="00CC60E2">
        <w:rPr>
          <w:u w:val="single"/>
          <w:lang w:val="lt-LT"/>
        </w:rPr>
        <w:t>Nervų sistemos sutrikimai</w:t>
      </w:r>
    </w:p>
    <w:p w14:paraId="2C38E352" w14:textId="77777777" w:rsidR="002C27A8" w:rsidRPr="00CC60E2" w:rsidRDefault="002C27A8" w:rsidP="002C27A8">
      <w:pPr>
        <w:autoSpaceDE w:val="0"/>
        <w:autoSpaceDN w:val="0"/>
        <w:adjustRightInd w:val="0"/>
        <w:spacing w:line="240" w:lineRule="auto"/>
        <w:rPr>
          <w:lang w:val="lt-LT"/>
        </w:rPr>
      </w:pPr>
      <w:r w:rsidRPr="00CC60E2">
        <w:rPr>
          <w:lang w:val="lt-LT"/>
        </w:rPr>
        <w:t>Pieno–šarmų sindromo kontekste gali atsirasti galvos skausmas.</w:t>
      </w:r>
    </w:p>
    <w:p w14:paraId="1D758739" w14:textId="77777777" w:rsidR="002C27A8" w:rsidRPr="00CC60E2" w:rsidRDefault="002C27A8" w:rsidP="002C27A8">
      <w:pPr>
        <w:autoSpaceDE w:val="0"/>
        <w:autoSpaceDN w:val="0"/>
        <w:adjustRightInd w:val="0"/>
        <w:spacing w:line="240" w:lineRule="auto"/>
        <w:rPr>
          <w:lang w:val="lt-LT"/>
        </w:rPr>
      </w:pPr>
    </w:p>
    <w:p w14:paraId="40D165A8" w14:textId="77777777" w:rsidR="002C27A8" w:rsidRPr="00CC60E2" w:rsidRDefault="002C27A8" w:rsidP="002C27A8">
      <w:pPr>
        <w:autoSpaceDE w:val="0"/>
        <w:autoSpaceDN w:val="0"/>
        <w:adjustRightInd w:val="0"/>
        <w:spacing w:line="240" w:lineRule="auto"/>
        <w:rPr>
          <w:u w:val="single"/>
          <w:lang w:val="lt-LT"/>
        </w:rPr>
      </w:pPr>
      <w:r w:rsidRPr="00CC60E2">
        <w:rPr>
          <w:u w:val="single"/>
          <w:lang w:val="lt-LT"/>
        </w:rPr>
        <w:t>Virškinimo trakto sutrikimai</w:t>
      </w:r>
    </w:p>
    <w:p w14:paraId="3C35B09A" w14:textId="77777777" w:rsidR="002C27A8" w:rsidRPr="00CC60E2" w:rsidRDefault="002C27A8" w:rsidP="002C27A8">
      <w:pPr>
        <w:autoSpaceDE w:val="0"/>
        <w:autoSpaceDN w:val="0"/>
        <w:adjustRightInd w:val="0"/>
        <w:spacing w:line="240" w:lineRule="auto"/>
        <w:rPr>
          <w:lang w:val="lt-LT"/>
        </w:rPr>
      </w:pPr>
      <w:r w:rsidRPr="00CC60E2">
        <w:rPr>
          <w:lang w:val="lt-LT"/>
        </w:rPr>
        <w:t>Pieno–šarmų sindromo kontekste gali atsirasti skonio netekimas.</w:t>
      </w:r>
    </w:p>
    <w:p w14:paraId="72C4E43A" w14:textId="77777777" w:rsidR="002C27A8" w:rsidRPr="00CC60E2" w:rsidRDefault="002C27A8" w:rsidP="002C27A8">
      <w:pPr>
        <w:autoSpaceDE w:val="0"/>
        <w:autoSpaceDN w:val="0"/>
        <w:adjustRightInd w:val="0"/>
        <w:spacing w:line="240" w:lineRule="auto"/>
        <w:rPr>
          <w:lang w:val="lt-LT"/>
        </w:rPr>
      </w:pPr>
    </w:p>
    <w:p w14:paraId="06746E93" w14:textId="77777777" w:rsidR="002C27A8" w:rsidRPr="00CC60E2" w:rsidRDefault="002C27A8" w:rsidP="002C27A8">
      <w:pPr>
        <w:autoSpaceDE w:val="0"/>
        <w:autoSpaceDN w:val="0"/>
        <w:adjustRightInd w:val="0"/>
        <w:spacing w:line="240" w:lineRule="auto"/>
        <w:rPr>
          <w:u w:val="single"/>
          <w:lang w:val="lt-LT"/>
        </w:rPr>
      </w:pPr>
      <w:r w:rsidRPr="00CC60E2">
        <w:rPr>
          <w:u w:val="single"/>
          <w:lang w:val="lt-LT"/>
        </w:rPr>
        <w:t>Inkstų ir šlapimo takų sutrikimai</w:t>
      </w:r>
    </w:p>
    <w:p w14:paraId="3BC2A74A" w14:textId="77777777" w:rsidR="002C27A8" w:rsidRPr="00CC60E2" w:rsidRDefault="002C27A8" w:rsidP="002C27A8">
      <w:pPr>
        <w:autoSpaceDE w:val="0"/>
        <w:autoSpaceDN w:val="0"/>
        <w:adjustRightInd w:val="0"/>
        <w:spacing w:line="240" w:lineRule="auto"/>
        <w:rPr>
          <w:lang w:val="lt-LT"/>
        </w:rPr>
      </w:pPr>
      <w:r w:rsidRPr="00CC60E2">
        <w:rPr>
          <w:lang w:val="lt-LT"/>
        </w:rPr>
        <w:t>Pieno–šarmų sindromo kontekste gali atsirasti azotemija.</w:t>
      </w:r>
    </w:p>
    <w:p w14:paraId="359889F7" w14:textId="77777777" w:rsidR="002C27A8" w:rsidRPr="00CC60E2" w:rsidRDefault="002C27A8" w:rsidP="002C27A8">
      <w:pPr>
        <w:autoSpaceDE w:val="0"/>
        <w:autoSpaceDN w:val="0"/>
        <w:adjustRightInd w:val="0"/>
        <w:spacing w:line="240" w:lineRule="auto"/>
        <w:rPr>
          <w:lang w:val="lt-LT"/>
        </w:rPr>
      </w:pPr>
    </w:p>
    <w:p w14:paraId="37F19888" w14:textId="77777777" w:rsidR="002C27A8" w:rsidRPr="00CC60E2" w:rsidRDefault="002C27A8" w:rsidP="002C27A8">
      <w:pPr>
        <w:autoSpaceDE w:val="0"/>
        <w:autoSpaceDN w:val="0"/>
        <w:adjustRightInd w:val="0"/>
        <w:spacing w:line="240" w:lineRule="auto"/>
        <w:rPr>
          <w:u w:val="single"/>
          <w:lang w:val="lt-LT"/>
        </w:rPr>
      </w:pPr>
      <w:r w:rsidRPr="00CC60E2">
        <w:rPr>
          <w:u w:val="single"/>
          <w:lang w:val="lt-LT"/>
        </w:rPr>
        <w:t>Bendrieji sutrikimai ir vartojimo vietos pažeidimai</w:t>
      </w:r>
    </w:p>
    <w:p w14:paraId="4A755E0A" w14:textId="77777777" w:rsidR="002C27A8" w:rsidRPr="00CC60E2" w:rsidRDefault="002C27A8" w:rsidP="002C27A8">
      <w:pPr>
        <w:autoSpaceDE w:val="0"/>
        <w:autoSpaceDN w:val="0"/>
        <w:adjustRightInd w:val="0"/>
        <w:spacing w:line="240" w:lineRule="auto"/>
        <w:rPr>
          <w:lang w:val="lt-LT"/>
        </w:rPr>
      </w:pPr>
      <w:r w:rsidRPr="00CC60E2">
        <w:rPr>
          <w:lang w:val="lt-LT"/>
        </w:rPr>
        <w:t>Pieno</w:t>
      </w:r>
      <w:r w:rsidRPr="00CC60E2">
        <w:rPr>
          <w:cs/>
          <w:lang w:val="lt-LT"/>
        </w:rPr>
        <w:t>–</w:t>
      </w:r>
      <w:r w:rsidRPr="00CC60E2">
        <w:rPr>
          <w:lang w:val="lt-LT"/>
        </w:rPr>
        <w:t>šarmų sindromo kontekste gali atsirasti kalcinozė ir astenija.</w:t>
      </w:r>
    </w:p>
    <w:p w14:paraId="13A58E29" w14:textId="77777777" w:rsidR="002C27A8" w:rsidRPr="00CC60E2" w:rsidRDefault="002C27A8" w:rsidP="002C27A8">
      <w:pPr>
        <w:autoSpaceDE w:val="0"/>
        <w:autoSpaceDN w:val="0"/>
        <w:adjustRightInd w:val="0"/>
        <w:jc w:val="both"/>
        <w:rPr>
          <w:u w:val="single"/>
          <w:lang w:val="lt-LT"/>
        </w:rPr>
      </w:pPr>
    </w:p>
    <w:p w14:paraId="514B7D48" w14:textId="77777777" w:rsidR="002C27A8" w:rsidRPr="00CC60E2" w:rsidRDefault="002C27A8" w:rsidP="002C27A8">
      <w:pPr>
        <w:autoSpaceDE w:val="0"/>
        <w:autoSpaceDN w:val="0"/>
        <w:adjustRightInd w:val="0"/>
        <w:jc w:val="both"/>
        <w:rPr>
          <w:szCs w:val="24"/>
          <w:u w:val="single"/>
          <w:lang w:val="lt-LT"/>
        </w:rPr>
      </w:pPr>
      <w:r w:rsidRPr="00CC60E2">
        <w:rPr>
          <w:noProof/>
          <w:szCs w:val="24"/>
          <w:u w:val="single"/>
          <w:lang w:val="lt-LT"/>
        </w:rPr>
        <w:t>Pranešimas apie įtariamas nepageidaujamas reakcijas</w:t>
      </w:r>
    </w:p>
    <w:p w14:paraId="58120A72" w14:textId="1BCD6526" w:rsidR="002C27A8" w:rsidRPr="00CC60E2" w:rsidRDefault="002C27A8" w:rsidP="002C27A8">
      <w:pPr>
        <w:autoSpaceDE w:val="0"/>
        <w:autoSpaceDN w:val="0"/>
        <w:adjustRightInd w:val="0"/>
        <w:rPr>
          <w:noProof/>
          <w:szCs w:val="24"/>
          <w:lang w:val="lt-LT"/>
        </w:rPr>
      </w:pPr>
      <w:r w:rsidRPr="00CC60E2">
        <w:rPr>
          <w:noProof/>
          <w:szCs w:val="24"/>
          <w:lang w:val="lt-LT"/>
        </w:rPr>
        <w:t>Svarbu pranešti apie įtariamas nepageidaujamas reakcijas, pastebėtas po vaistinio preparato registracijos, nes tai leidžia nuolat stebėti vaistinio preparato naudos ir rizikos santykį.</w:t>
      </w:r>
      <w:r w:rsidRPr="00CC60E2">
        <w:rPr>
          <w:szCs w:val="24"/>
          <w:lang w:val="lt-LT"/>
        </w:rPr>
        <w:t xml:space="preserve"> </w:t>
      </w:r>
      <w:r w:rsidRPr="00CC60E2">
        <w:rPr>
          <w:noProof/>
          <w:szCs w:val="24"/>
          <w:lang w:val="lt-LT"/>
        </w:rPr>
        <w:t>Sveikatos priežiūros specialistai turi pranešti apie bet kokias įtariamas nepageidaujamas reakcijas, užpildę interneto svetainėje http://</w:t>
      </w:r>
      <w:hyperlink r:id="rId9" w:history="1">
        <w:r w:rsidRPr="00CC60E2">
          <w:rPr>
            <w:rStyle w:val="Hipersaitas"/>
            <w:rFonts w:eastAsia="SimSun"/>
            <w:noProof/>
            <w:szCs w:val="24"/>
            <w:lang w:val="lt-LT"/>
          </w:rPr>
          <w:t>www.vvkt.lt</w:t>
        </w:r>
      </w:hyperlink>
      <w:r w:rsidRPr="00CC60E2">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CC60E2">
          <w:rPr>
            <w:rStyle w:val="Hipersaitas"/>
            <w:rFonts w:eastAsia="SimSun"/>
            <w:noProof/>
            <w:szCs w:val="24"/>
            <w:lang w:val="lt-LT"/>
          </w:rPr>
          <w:t>NepageidaujamaR@vvkt.lt</w:t>
        </w:r>
      </w:hyperlink>
      <w:r w:rsidRPr="00CC60E2">
        <w:rPr>
          <w:noProof/>
          <w:szCs w:val="24"/>
          <w:lang w:val="lt-LT"/>
        </w:rPr>
        <w:t xml:space="preserve">), per interneto svetainę (adresu </w:t>
      </w:r>
      <w:hyperlink r:id="rId11" w:history="1">
        <w:r w:rsidRPr="00CC60E2">
          <w:rPr>
            <w:rStyle w:val="Hipersaitas"/>
            <w:noProof/>
            <w:szCs w:val="24"/>
            <w:lang w:val="lt-LT"/>
          </w:rPr>
          <w:t>http://www.vvkt.lt</w:t>
        </w:r>
      </w:hyperlink>
      <w:r w:rsidRPr="00CC60E2">
        <w:rPr>
          <w:noProof/>
          <w:szCs w:val="24"/>
          <w:lang w:val="lt-LT"/>
        </w:rPr>
        <w:t xml:space="preserve"> ).</w:t>
      </w:r>
    </w:p>
    <w:p w14:paraId="4727A8B5" w14:textId="77777777" w:rsidR="002C27A8" w:rsidRPr="00CC60E2" w:rsidRDefault="002C27A8" w:rsidP="002C27A8">
      <w:pPr>
        <w:pStyle w:val="Antrat4"/>
        <w:rPr>
          <w:rFonts w:ascii="Times New Roman" w:hAnsi="Times New Roman"/>
          <w:sz w:val="22"/>
          <w:lang w:val="lt-LT"/>
        </w:rPr>
      </w:pPr>
    </w:p>
    <w:p w14:paraId="577FF3CE" w14:textId="77777777" w:rsidR="002C27A8" w:rsidRPr="00CC60E2" w:rsidRDefault="002C27A8" w:rsidP="002C27A8">
      <w:pPr>
        <w:pStyle w:val="Antrat4"/>
        <w:rPr>
          <w:rFonts w:ascii="Times New Roman" w:hAnsi="Times New Roman"/>
          <w:sz w:val="22"/>
          <w:lang w:val="lt-LT"/>
        </w:rPr>
      </w:pPr>
      <w:r w:rsidRPr="00CC60E2">
        <w:rPr>
          <w:rFonts w:ascii="Times New Roman" w:hAnsi="Times New Roman"/>
          <w:sz w:val="22"/>
          <w:lang w:val="lt-LT"/>
        </w:rPr>
        <w:t>4.9</w:t>
      </w:r>
      <w:r w:rsidRPr="00CC60E2">
        <w:rPr>
          <w:rFonts w:ascii="Times New Roman" w:hAnsi="Times New Roman"/>
          <w:sz w:val="22"/>
          <w:lang w:val="lt-LT"/>
        </w:rPr>
        <w:tab/>
        <w:t>Perdozavimas</w:t>
      </w:r>
    </w:p>
    <w:p w14:paraId="62B90DAF" w14:textId="77777777" w:rsidR="002C27A8" w:rsidRPr="00CC60E2" w:rsidRDefault="002C27A8" w:rsidP="002C27A8">
      <w:pPr>
        <w:rPr>
          <w:szCs w:val="24"/>
          <w:lang w:val="lt-LT"/>
        </w:rPr>
      </w:pPr>
    </w:p>
    <w:p w14:paraId="704EE955" w14:textId="77777777" w:rsidR="002C27A8" w:rsidRPr="00CC60E2" w:rsidRDefault="002C27A8" w:rsidP="002C27A8">
      <w:pPr>
        <w:autoSpaceDE w:val="0"/>
        <w:autoSpaceDN w:val="0"/>
        <w:adjustRightInd w:val="0"/>
        <w:spacing w:line="240" w:lineRule="auto"/>
        <w:rPr>
          <w:lang w:val="lt-LT"/>
        </w:rPr>
      </w:pPr>
      <w:r w:rsidRPr="00CC60E2">
        <w:rPr>
          <w:lang w:val="lt-LT"/>
        </w:rPr>
        <w:t>Ypač pacientams, kurių inkstų funkcija sutrikusi, ilgalaikis didelių GATTART</w:t>
      </w:r>
      <w:r w:rsidRPr="00CC60E2">
        <w:rPr>
          <w:b/>
          <w:lang w:val="lt-LT"/>
        </w:rPr>
        <w:t xml:space="preserve"> </w:t>
      </w:r>
      <w:r w:rsidRPr="00CC60E2">
        <w:rPr>
          <w:lang w:val="lt-LT"/>
        </w:rPr>
        <w:t>dozių vartojimas gali sukelti inkstų nepakankamumą, hipermagnezemiją, hiperkalcemiją ir alkalozę, tai gali pabloginti virškinimo sistemos simptomus (pykinimą, vėmimą, vidurių užkietėjimą) ir sukelti raumenų silpnumą. Tokiais atvejais preparato vartojimą reikia sustabdyti ir paskatinti gerti pakankamai skysčių. Sunkaus perdozavimo atvejais (pvz., pieno–šarmų sindromo atveju) būti pasitarti su sveikatos priežiūros specialistu, nes gali reikėti kitų rehidracijos priemonių (pvz., infuzijų).</w:t>
      </w:r>
    </w:p>
    <w:p w14:paraId="1E5A5E43" w14:textId="77777777" w:rsidR="002C27A8" w:rsidRPr="00CC60E2" w:rsidRDefault="002C27A8" w:rsidP="002C27A8">
      <w:pPr>
        <w:rPr>
          <w:szCs w:val="24"/>
          <w:lang w:val="lt-LT"/>
        </w:rPr>
      </w:pPr>
    </w:p>
    <w:p w14:paraId="0BDEF7E6" w14:textId="77777777" w:rsidR="002C27A8" w:rsidRPr="00CC60E2" w:rsidRDefault="002C27A8" w:rsidP="002C27A8">
      <w:pPr>
        <w:rPr>
          <w:szCs w:val="24"/>
          <w:lang w:val="lt-LT"/>
        </w:rPr>
      </w:pPr>
    </w:p>
    <w:p w14:paraId="03D8F7F1" w14:textId="77777777" w:rsidR="002C27A8" w:rsidRPr="00CC60E2" w:rsidRDefault="002C27A8" w:rsidP="002C27A8">
      <w:pPr>
        <w:pStyle w:val="Antrat3"/>
        <w:spacing w:before="0" w:after="0" w:line="240" w:lineRule="auto"/>
        <w:rPr>
          <w:rFonts w:ascii="Times New Roman" w:hAnsi="Times New Roman"/>
          <w:sz w:val="22"/>
          <w:lang w:val="lt-LT"/>
        </w:rPr>
      </w:pPr>
      <w:r w:rsidRPr="00CC60E2">
        <w:rPr>
          <w:rFonts w:ascii="Times New Roman" w:hAnsi="Times New Roman"/>
          <w:sz w:val="22"/>
          <w:lang w:val="lt-LT"/>
        </w:rPr>
        <w:t>5.</w:t>
      </w:r>
      <w:r w:rsidRPr="00CC60E2">
        <w:rPr>
          <w:rFonts w:ascii="Times New Roman" w:hAnsi="Times New Roman"/>
          <w:sz w:val="22"/>
          <w:lang w:val="lt-LT"/>
        </w:rPr>
        <w:tab/>
        <w:t>FARMAKOLOGINĖS SAVYBĖS</w:t>
      </w:r>
    </w:p>
    <w:p w14:paraId="35AC93AC" w14:textId="77777777" w:rsidR="002C27A8" w:rsidRPr="00CC60E2" w:rsidRDefault="002C27A8" w:rsidP="002C27A8">
      <w:pPr>
        <w:rPr>
          <w:szCs w:val="24"/>
          <w:lang w:val="lt-LT"/>
        </w:rPr>
      </w:pPr>
    </w:p>
    <w:p w14:paraId="38A9ED06" w14:textId="77777777" w:rsidR="002C27A8" w:rsidRPr="00CC60E2" w:rsidRDefault="002C27A8" w:rsidP="002C27A8">
      <w:pPr>
        <w:pStyle w:val="Antrat4"/>
        <w:rPr>
          <w:rFonts w:ascii="Times New Roman" w:hAnsi="Times New Roman"/>
          <w:sz w:val="22"/>
          <w:lang w:val="lt-LT"/>
        </w:rPr>
      </w:pPr>
      <w:r w:rsidRPr="00CC60E2">
        <w:rPr>
          <w:rFonts w:ascii="Times New Roman" w:hAnsi="Times New Roman"/>
          <w:sz w:val="22"/>
          <w:lang w:val="lt-LT"/>
        </w:rPr>
        <w:t>5.1</w:t>
      </w:r>
      <w:r w:rsidRPr="00CC60E2">
        <w:rPr>
          <w:rFonts w:ascii="Times New Roman" w:hAnsi="Times New Roman"/>
          <w:bCs w:val="0"/>
          <w:sz w:val="22"/>
          <w:szCs w:val="24"/>
          <w:lang w:val="lt-LT"/>
        </w:rPr>
        <w:t xml:space="preserve"> </w:t>
      </w:r>
      <w:r w:rsidRPr="00CC60E2">
        <w:rPr>
          <w:rFonts w:ascii="Times New Roman" w:hAnsi="Times New Roman"/>
          <w:sz w:val="22"/>
          <w:lang w:val="lt-LT"/>
        </w:rPr>
        <w:tab/>
        <w:t>Farmakodinaminės savybės</w:t>
      </w:r>
    </w:p>
    <w:p w14:paraId="69F6DA37" w14:textId="77777777" w:rsidR="002C27A8" w:rsidRPr="00CC60E2" w:rsidRDefault="002C27A8" w:rsidP="002C27A8">
      <w:pPr>
        <w:rPr>
          <w:szCs w:val="24"/>
          <w:lang w:val="lt-LT"/>
        </w:rPr>
      </w:pPr>
    </w:p>
    <w:p w14:paraId="3E1E646B" w14:textId="77777777" w:rsidR="002C27A8" w:rsidRPr="00CC60E2" w:rsidRDefault="002C27A8" w:rsidP="002C27A8">
      <w:pPr>
        <w:autoSpaceDE w:val="0"/>
        <w:autoSpaceDN w:val="0"/>
        <w:adjustRightInd w:val="0"/>
        <w:spacing w:line="240" w:lineRule="auto"/>
        <w:rPr>
          <w:lang w:val="lt-LT"/>
        </w:rPr>
      </w:pPr>
      <w:r w:rsidRPr="00CC60E2">
        <w:rPr>
          <w:lang w:val="lt-LT"/>
        </w:rPr>
        <w:t xml:space="preserve">Farmakoterapinė grupė </w:t>
      </w:r>
      <w:r w:rsidRPr="00CC60E2">
        <w:rPr>
          <w:cs/>
          <w:lang w:val="lt-LT"/>
        </w:rPr>
        <w:t xml:space="preserve">–  </w:t>
      </w:r>
      <w:r w:rsidRPr="00CC60E2">
        <w:rPr>
          <w:lang w:val="lt-LT"/>
        </w:rPr>
        <w:t xml:space="preserve">rūgštingumą neutralizuojantys preparatai; ATC kodas </w:t>
      </w:r>
      <w:r w:rsidRPr="00CC60E2">
        <w:rPr>
          <w:cs/>
          <w:lang w:val="lt-LT"/>
        </w:rPr>
        <w:t xml:space="preserve">–  </w:t>
      </w:r>
      <w:r w:rsidRPr="00CC60E2">
        <w:rPr>
          <w:lang w:val="lt-LT"/>
        </w:rPr>
        <w:t>A02AD01.</w:t>
      </w:r>
    </w:p>
    <w:p w14:paraId="2EFF410D" w14:textId="77777777" w:rsidR="002C27A8" w:rsidRPr="00CC60E2" w:rsidRDefault="002C27A8" w:rsidP="002C27A8">
      <w:pPr>
        <w:autoSpaceDE w:val="0"/>
        <w:autoSpaceDN w:val="0"/>
        <w:adjustRightInd w:val="0"/>
        <w:spacing w:line="240" w:lineRule="auto"/>
        <w:rPr>
          <w:lang w:val="lt-LT"/>
        </w:rPr>
      </w:pPr>
    </w:p>
    <w:p w14:paraId="116F63F2" w14:textId="77777777" w:rsidR="002C27A8" w:rsidRPr="00CC60E2" w:rsidRDefault="002C27A8" w:rsidP="002C27A8">
      <w:pPr>
        <w:autoSpaceDE w:val="0"/>
        <w:autoSpaceDN w:val="0"/>
        <w:adjustRightInd w:val="0"/>
        <w:spacing w:line="240" w:lineRule="auto"/>
        <w:rPr>
          <w:lang w:val="lt-LT"/>
        </w:rPr>
      </w:pPr>
      <w:r w:rsidRPr="00CC60E2">
        <w:rPr>
          <w:lang w:val="lt-LT"/>
        </w:rPr>
        <w:t>Kalcio ir magnio karbonatas reaguoja su rūgščių pertekliumi skrandžio sultyse ir susidaro tirpūs chloridai</w:t>
      </w:r>
    </w:p>
    <w:p w14:paraId="7959F4AE" w14:textId="77777777" w:rsidR="002C27A8" w:rsidRPr="00CC60E2" w:rsidRDefault="002C27A8" w:rsidP="002C27A8">
      <w:pPr>
        <w:autoSpaceDE w:val="0"/>
        <w:autoSpaceDN w:val="0"/>
        <w:adjustRightInd w:val="0"/>
        <w:spacing w:line="240" w:lineRule="auto"/>
        <w:rPr>
          <w:lang w:val="lt-LT"/>
        </w:rPr>
      </w:pPr>
    </w:p>
    <w:p w14:paraId="0B0CB924" w14:textId="77777777" w:rsidR="002C27A8" w:rsidRPr="00CC60E2" w:rsidRDefault="002C27A8" w:rsidP="002C27A8">
      <w:pPr>
        <w:autoSpaceDE w:val="0"/>
        <w:autoSpaceDN w:val="0"/>
        <w:adjustRightInd w:val="0"/>
        <w:spacing w:line="240" w:lineRule="auto"/>
        <w:rPr>
          <w:lang w:val="lt-LT"/>
        </w:rPr>
      </w:pPr>
      <w:r w:rsidRPr="00CC60E2">
        <w:rPr>
          <w:lang w:val="lt-LT"/>
        </w:rPr>
        <w:t>CaCO</w:t>
      </w:r>
      <w:r w:rsidRPr="00CC60E2">
        <w:rPr>
          <w:vertAlign w:val="subscript"/>
          <w:lang w:val="lt-LT"/>
        </w:rPr>
        <w:t>3</w:t>
      </w:r>
      <w:r w:rsidRPr="00CC60E2">
        <w:rPr>
          <w:lang w:val="lt-LT"/>
        </w:rPr>
        <w:t xml:space="preserve"> + 2HCl =&gt; CaCl</w:t>
      </w:r>
      <w:r w:rsidRPr="00CC60E2">
        <w:rPr>
          <w:vertAlign w:val="subscript"/>
          <w:lang w:val="lt-LT"/>
        </w:rPr>
        <w:t>2</w:t>
      </w:r>
      <w:r w:rsidRPr="00CC60E2">
        <w:rPr>
          <w:lang w:val="lt-LT"/>
        </w:rPr>
        <w:t xml:space="preserve"> + H</w:t>
      </w:r>
      <w:r w:rsidRPr="00CC60E2">
        <w:rPr>
          <w:vertAlign w:val="subscript"/>
          <w:lang w:val="lt-LT"/>
        </w:rPr>
        <w:t>2</w:t>
      </w:r>
      <w:r w:rsidRPr="00CC60E2">
        <w:rPr>
          <w:lang w:val="lt-LT"/>
        </w:rPr>
        <w:t>O + CO</w:t>
      </w:r>
      <w:r w:rsidRPr="00CC60E2">
        <w:rPr>
          <w:vertAlign w:val="subscript"/>
          <w:lang w:val="lt-LT"/>
        </w:rPr>
        <w:t>2</w:t>
      </w:r>
    </w:p>
    <w:p w14:paraId="02274C5C" w14:textId="77777777" w:rsidR="002C27A8" w:rsidRPr="00CC60E2" w:rsidRDefault="002C27A8" w:rsidP="002C27A8">
      <w:pPr>
        <w:autoSpaceDE w:val="0"/>
        <w:autoSpaceDN w:val="0"/>
        <w:adjustRightInd w:val="0"/>
        <w:spacing w:line="240" w:lineRule="auto"/>
        <w:rPr>
          <w:lang w:val="lt-LT"/>
        </w:rPr>
      </w:pPr>
      <w:r w:rsidRPr="00CC60E2">
        <w:rPr>
          <w:lang w:val="lt-LT"/>
        </w:rPr>
        <w:t>MgCO</w:t>
      </w:r>
      <w:r w:rsidRPr="00CC60E2">
        <w:rPr>
          <w:vertAlign w:val="subscript"/>
          <w:lang w:val="lt-LT"/>
        </w:rPr>
        <w:t>3</w:t>
      </w:r>
      <w:r w:rsidRPr="00CC60E2">
        <w:rPr>
          <w:lang w:val="lt-LT"/>
        </w:rPr>
        <w:t xml:space="preserve"> + 2HCl =&gt; MgCl</w:t>
      </w:r>
      <w:r w:rsidRPr="00CC60E2">
        <w:rPr>
          <w:vertAlign w:val="subscript"/>
          <w:lang w:val="lt-LT"/>
        </w:rPr>
        <w:t>2</w:t>
      </w:r>
      <w:r w:rsidRPr="00CC60E2">
        <w:rPr>
          <w:lang w:val="lt-LT"/>
        </w:rPr>
        <w:t xml:space="preserve"> + H</w:t>
      </w:r>
      <w:r w:rsidRPr="00CC60E2">
        <w:rPr>
          <w:vertAlign w:val="subscript"/>
          <w:lang w:val="lt-LT"/>
        </w:rPr>
        <w:t>2</w:t>
      </w:r>
      <w:r w:rsidRPr="00CC60E2">
        <w:rPr>
          <w:lang w:val="lt-LT"/>
        </w:rPr>
        <w:t>O + CO</w:t>
      </w:r>
      <w:r w:rsidRPr="00CC60E2">
        <w:rPr>
          <w:vertAlign w:val="subscript"/>
          <w:lang w:val="lt-LT"/>
        </w:rPr>
        <w:t>2</w:t>
      </w:r>
    </w:p>
    <w:p w14:paraId="38A91454" w14:textId="77777777" w:rsidR="002C27A8" w:rsidRPr="00CC60E2" w:rsidRDefault="002C27A8" w:rsidP="002C27A8">
      <w:pPr>
        <w:autoSpaceDE w:val="0"/>
        <w:autoSpaceDN w:val="0"/>
        <w:adjustRightInd w:val="0"/>
        <w:spacing w:line="240" w:lineRule="auto"/>
        <w:rPr>
          <w:lang w:val="lt-LT"/>
        </w:rPr>
      </w:pPr>
    </w:p>
    <w:p w14:paraId="497DA91E" w14:textId="77777777" w:rsidR="002C27A8" w:rsidRPr="00CC60E2" w:rsidRDefault="002C27A8" w:rsidP="002C27A8">
      <w:pPr>
        <w:autoSpaceDE w:val="0"/>
        <w:autoSpaceDN w:val="0"/>
        <w:adjustRightInd w:val="0"/>
        <w:spacing w:line="240" w:lineRule="auto"/>
        <w:rPr>
          <w:lang w:val="lt-LT"/>
        </w:rPr>
      </w:pPr>
      <w:r w:rsidRPr="00CC60E2">
        <w:rPr>
          <w:lang w:val="lt-LT"/>
        </w:rPr>
        <w:t>Kalcio karbonatas pasižymi greitu ir galingu neutralizuojančiu poveikiu. Šis poveikis sustiprinamas pridėjus magnio karbonato, kuris taip pat pasižymi stipriu neutralizuojančiu poveikiu.</w:t>
      </w:r>
    </w:p>
    <w:p w14:paraId="74CDC321" w14:textId="77777777" w:rsidR="002C27A8" w:rsidRPr="00CC60E2" w:rsidRDefault="002C27A8" w:rsidP="002C27A8">
      <w:pPr>
        <w:autoSpaceDE w:val="0"/>
        <w:autoSpaceDN w:val="0"/>
        <w:adjustRightInd w:val="0"/>
        <w:spacing w:line="240" w:lineRule="auto"/>
        <w:rPr>
          <w:lang w:val="lt-LT"/>
        </w:rPr>
      </w:pPr>
    </w:p>
    <w:p w14:paraId="14C3C406" w14:textId="77777777" w:rsidR="002C27A8" w:rsidRPr="00CC60E2" w:rsidRDefault="002C27A8" w:rsidP="002C27A8">
      <w:pPr>
        <w:autoSpaceDE w:val="0"/>
        <w:autoSpaceDN w:val="0"/>
        <w:adjustRightInd w:val="0"/>
        <w:spacing w:line="240" w:lineRule="auto"/>
        <w:rPr>
          <w:b/>
          <w:bCs/>
          <w:lang w:val="lt-LT"/>
        </w:rPr>
      </w:pPr>
      <w:r w:rsidRPr="00CC60E2">
        <w:rPr>
          <w:lang w:val="lt-LT"/>
        </w:rPr>
        <w:t>Sveikiems savanoriams reikšmingas skrandžio turinio pH padidėjimas virš pradinio lygio buvo pasiektas nuo 1 iki 6 minutės po dozės pavartojimo.</w:t>
      </w:r>
    </w:p>
    <w:p w14:paraId="3543D78C" w14:textId="77777777" w:rsidR="002C27A8" w:rsidRPr="00CC60E2" w:rsidRDefault="002C27A8" w:rsidP="002C27A8">
      <w:pPr>
        <w:tabs>
          <w:tab w:val="clear" w:pos="567"/>
        </w:tabs>
        <w:spacing w:line="240" w:lineRule="auto"/>
        <w:rPr>
          <w:szCs w:val="24"/>
          <w:lang w:val="lt-LT"/>
        </w:rPr>
      </w:pPr>
    </w:p>
    <w:p w14:paraId="06B0E6A3" w14:textId="77777777" w:rsidR="002C27A8" w:rsidRPr="00CC60E2" w:rsidRDefault="002C27A8" w:rsidP="002C27A8">
      <w:pPr>
        <w:pStyle w:val="Antrat4"/>
        <w:rPr>
          <w:rFonts w:ascii="Times New Roman" w:hAnsi="Times New Roman"/>
          <w:sz w:val="22"/>
          <w:lang w:val="lt-LT"/>
        </w:rPr>
      </w:pPr>
      <w:r w:rsidRPr="00CC60E2">
        <w:rPr>
          <w:rFonts w:ascii="Times New Roman" w:hAnsi="Times New Roman"/>
          <w:sz w:val="22"/>
          <w:lang w:val="lt-LT"/>
        </w:rPr>
        <w:t>5.2</w:t>
      </w:r>
      <w:r w:rsidRPr="00CC60E2">
        <w:rPr>
          <w:rFonts w:ascii="Times New Roman" w:hAnsi="Times New Roman"/>
          <w:sz w:val="22"/>
          <w:lang w:val="lt-LT"/>
        </w:rPr>
        <w:tab/>
        <w:t>Farmakokinetinės savybės</w:t>
      </w:r>
    </w:p>
    <w:p w14:paraId="4B8CA759" w14:textId="77777777" w:rsidR="002C27A8" w:rsidRPr="00CC60E2" w:rsidRDefault="002C27A8" w:rsidP="002C27A8">
      <w:pPr>
        <w:tabs>
          <w:tab w:val="clear" w:pos="567"/>
        </w:tabs>
        <w:spacing w:line="240" w:lineRule="auto"/>
        <w:rPr>
          <w:szCs w:val="24"/>
          <w:lang w:val="lt-LT"/>
        </w:rPr>
      </w:pPr>
    </w:p>
    <w:p w14:paraId="6DFCDAA5" w14:textId="77777777" w:rsidR="002C27A8" w:rsidRPr="00CC60E2" w:rsidRDefault="002C27A8" w:rsidP="002C27A8">
      <w:pPr>
        <w:autoSpaceDE w:val="0"/>
        <w:autoSpaceDN w:val="0"/>
        <w:adjustRightInd w:val="0"/>
        <w:spacing w:line="240" w:lineRule="auto"/>
        <w:rPr>
          <w:lang w:val="lt-LT"/>
        </w:rPr>
      </w:pPr>
      <w:r w:rsidRPr="00CC60E2">
        <w:rPr>
          <w:lang w:val="lt-LT"/>
        </w:rPr>
        <w:t>Gali būti absorbuojamas nedidelis kalcio ir magnio kiekis, tačiau sveikiems tiriamiesiems jis greitai pašalinamas per inkstus. Tirpūs chloridai susidaro kalciui ir magniui reaguojant su skrandžio rūgštimi, kas, savo ruožtu, su žarnyno, tulžies ir kasos sultimis sudaro netirpias druskas, kurios pašalinamos su išmatomis.</w:t>
      </w:r>
    </w:p>
    <w:p w14:paraId="185CD990" w14:textId="77777777" w:rsidR="002C27A8" w:rsidRPr="00CC60E2" w:rsidRDefault="002C27A8" w:rsidP="002C27A8">
      <w:pPr>
        <w:pStyle w:val="Antrat4"/>
        <w:rPr>
          <w:rFonts w:ascii="Times New Roman" w:hAnsi="Times New Roman"/>
          <w:b w:val="0"/>
          <w:bCs w:val="0"/>
          <w:sz w:val="22"/>
          <w:szCs w:val="22"/>
          <w:lang w:val="lt-LT"/>
        </w:rPr>
      </w:pPr>
    </w:p>
    <w:p w14:paraId="3D133943" w14:textId="77777777" w:rsidR="002C27A8" w:rsidRPr="00CC60E2" w:rsidRDefault="002C27A8" w:rsidP="002C27A8">
      <w:pPr>
        <w:pStyle w:val="Antrat4"/>
        <w:rPr>
          <w:rFonts w:ascii="Times New Roman" w:hAnsi="Times New Roman"/>
          <w:sz w:val="22"/>
          <w:lang w:val="lt-LT"/>
        </w:rPr>
      </w:pPr>
      <w:r w:rsidRPr="00CC60E2">
        <w:rPr>
          <w:rFonts w:ascii="Times New Roman" w:hAnsi="Times New Roman"/>
          <w:sz w:val="22"/>
          <w:lang w:val="lt-LT"/>
        </w:rPr>
        <w:t>5.3</w:t>
      </w:r>
      <w:r w:rsidRPr="00CC60E2">
        <w:rPr>
          <w:rFonts w:ascii="Times New Roman" w:hAnsi="Times New Roman"/>
          <w:sz w:val="22"/>
          <w:lang w:val="lt-LT"/>
        </w:rPr>
        <w:tab/>
        <w:t>Ikiklinikinių saugumo tyrimų duomenys</w:t>
      </w:r>
    </w:p>
    <w:p w14:paraId="258891EA" w14:textId="77777777" w:rsidR="002C27A8" w:rsidRPr="00CC60E2" w:rsidRDefault="002C27A8" w:rsidP="002C27A8">
      <w:pPr>
        <w:tabs>
          <w:tab w:val="clear" w:pos="567"/>
        </w:tabs>
        <w:spacing w:line="240" w:lineRule="auto"/>
        <w:rPr>
          <w:szCs w:val="24"/>
          <w:lang w:val="lt-LT"/>
        </w:rPr>
      </w:pPr>
    </w:p>
    <w:p w14:paraId="035277EE" w14:textId="77777777" w:rsidR="002C27A8" w:rsidRPr="00CC60E2" w:rsidRDefault="002C27A8" w:rsidP="002C27A8">
      <w:pPr>
        <w:autoSpaceDE w:val="0"/>
        <w:autoSpaceDN w:val="0"/>
        <w:adjustRightInd w:val="0"/>
        <w:spacing w:line="240" w:lineRule="auto"/>
        <w:rPr>
          <w:lang w:val="lt-LT"/>
        </w:rPr>
      </w:pPr>
      <w:r w:rsidRPr="00CC60E2">
        <w:rPr>
          <w:lang w:val="lt-LT"/>
        </w:rPr>
        <w:t>Nėra su saugumo vertinimu susijusios informacijos, papildančios tai, kas jau buvo nurodyta kitose preparato charakteristikų santraukos dalyse.</w:t>
      </w:r>
    </w:p>
    <w:p w14:paraId="0DCFA89A" w14:textId="77777777" w:rsidR="002C27A8" w:rsidRPr="00CC60E2" w:rsidRDefault="002C27A8" w:rsidP="002C27A8">
      <w:pPr>
        <w:tabs>
          <w:tab w:val="clear" w:pos="567"/>
        </w:tabs>
        <w:spacing w:line="240" w:lineRule="auto"/>
        <w:rPr>
          <w:szCs w:val="24"/>
          <w:lang w:val="lt-LT"/>
        </w:rPr>
      </w:pPr>
    </w:p>
    <w:p w14:paraId="7283C5D4" w14:textId="77777777" w:rsidR="002C27A8" w:rsidRPr="00CC60E2" w:rsidRDefault="002C27A8" w:rsidP="002C27A8">
      <w:pPr>
        <w:tabs>
          <w:tab w:val="clear" w:pos="567"/>
        </w:tabs>
        <w:spacing w:line="240" w:lineRule="auto"/>
        <w:rPr>
          <w:szCs w:val="24"/>
          <w:lang w:val="lt-LT"/>
        </w:rPr>
      </w:pPr>
    </w:p>
    <w:p w14:paraId="44495B77" w14:textId="77777777" w:rsidR="002C27A8" w:rsidRPr="00CC60E2" w:rsidRDefault="002C27A8" w:rsidP="002C27A8">
      <w:pPr>
        <w:pStyle w:val="Antrat3"/>
        <w:spacing w:before="0" w:after="0" w:line="240" w:lineRule="auto"/>
        <w:rPr>
          <w:rFonts w:ascii="Times New Roman" w:hAnsi="Times New Roman"/>
          <w:sz w:val="22"/>
          <w:lang w:val="lt-LT"/>
        </w:rPr>
      </w:pPr>
      <w:r w:rsidRPr="00CC60E2">
        <w:rPr>
          <w:rFonts w:ascii="Times New Roman" w:hAnsi="Times New Roman"/>
          <w:sz w:val="22"/>
          <w:lang w:val="lt-LT"/>
        </w:rPr>
        <w:t>6.</w:t>
      </w:r>
      <w:r w:rsidRPr="00CC60E2">
        <w:rPr>
          <w:rFonts w:ascii="Times New Roman" w:hAnsi="Times New Roman"/>
          <w:sz w:val="22"/>
          <w:lang w:val="lt-LT"/>
        </w:rPr>
        <w:tab/>
        <w:t>FARMACINĖ INFORMACIJA</w:t>
      </w:r>
    </w:p>
    <w:p w14:paraId="4D46AB0A" w14:textId="77777777" w:rsidR="002C27A8" w:rsidRPr="00CC60E2" w:rsidRDefault="002C27A8" w:rsidP="002C27A8">
      <w:pPr>
        <w:tabs>
          <w:tab w:val="clear" w:pos="567"/>
        </w:tabs>
        <w:spacing w:line="240" w:lineRule="auto"/>
        <w:rPr>
          <w:szCs w:val="24"/>
          <w:lang w:val="lt-LT"/>
        </w:rPr>
      </w:pPr>
    </w:p>
    <w:p w14:paraId="2B1C6B10" w14:textId="77777777" w:rsidR="002C27A8" w:rsidRPr="00CC60E2" w:rsidRDefault="002C27A8" w:rsidP="002C27A8">
      <w:pPr>
        <w:pStyle w:val="Antrat4"/>
        <w:rPr>
          <w:rFonts w:ascii="Times New Roman" w:hAnsi="Times New Roman"/>
          <w:sz w:val="22"/>
          <w:lang w:val="lt-LT"/>
        </w:rPr>
      </w:pPr>
      <w:r w:rsidRPr="00CC60E2">
        <w:rPr>
          <w:rFonts w:ascii="Times New Roman" w:hAnsi="Times New Roman"/>
          <w:sz w:val="22"/>
          <w:lang w:val="lt-LT"/>
        </w:rPr>
        <w:t>6.1</w:t>
      </w:r>
      <w:r w:rsidRPr="00CC60E2">
        <w:rPr>
          <w:rFonts w:ascii="Times New Roman" w:hAnsi="Times New Roman"/>
          <w:sz w:val="22"/>
          <w:lang w:val="lt-LT"/>
        </w:rPr>
        <w:tab/>
        <w:t>Pagalbinių medžiagų sąrašas</w:t>
      </w:r>
    </w:p>
    <w:p w14:paraId="7C4402C6" w14:textId="77777777" w:rsidR="002C27A8" w:rsidRPr="00CC60E2" w:rsidRDefault="002C27A8" w:rsidP="002C27A8">
      <w:pPr>
        <w:tabs>
          <w:tab w:val="clear" w:pos="567"/>
        </w:tabs>
        <w:spacing w:line="240" w:lineRule="auto"/>
        <w:rPr>
          <w:szCs w:val="24"/>
          <w:lang w:val="lt-LT"/>
        </w:rPr>
      </w:pPr>
    </w:p>
    <w:p w14:paraId="582B6E73" w14:textId="77777777" w:rsidR="002C27A8" w:rsidRPr="00CC60E2" w:rsidRDefault="002C27A8" w:rsidP="002C27A8">
      <w:pPr>
        <w:autoSpaceDE w:val="0"/>
        <w:autoSpaceDN w:val="0"/>
        <w:adjustRightInd w:val="0"/>
        <w:spacing w:line="240" w:lineRule="auto"/>
        <w:rPr>
          <w:lang w:val="lt-LT"/>
        </w:rPr>
      </w:pPr>
      <w:r w:rsidRPr="00CC60E2">
        <w:rPr>
          <w:lang w:val="lt-LT"/>
        </w:rPr>
        <w:t>Koloidinis bevandenis silicio dioksidas</w:t>
      </w:r>
    </w:p>
    <w:p w14:paraId="153909D2" w14:textId="77777777" w:rsidR="002C27A8" w:rsidRPr="00CC60E2" w:rsidRDefault="002C27A8" w:rsidP="002C27A8">
      <w:pPr>
        <w:autoSpaceDE w:val="0"/>
        <w:autoSpaceDN w:val="0"/>
        <w:adjustRightInd w:val="0"/>
        <w:spacing w:line="240" w:lineRule="auto"/>
        <w:rPr>
          <w:lang w:val="lt-LT"/>
        </w:rPr>
      </w:pPr>
      <w:r w:rsidRPr="00CC60E2">
        <w:rPr>
          <w:lang w:val="lt-LT"/>
        </w:rPr>
        <w:t>Pregelifikuotas krakmolas</w:t>
      </w:r>
    </w:p>
    <w:p w14:paraId="483A812D" w14:textId="77777777" w:rsidR="002C27A8" w:rsidRPr="00CC60E2" w:rsidRDefault="002C27A8" w:rsidP="002C27A8">
      <w:pPr>
        <w:autoSpaceDE w:val="0"/>
        <w:autoSpaceDN w:val="0"/>
        <w:adjustRightInd w:val="0"/>
        <w:spacing w:line="240" w:lineRule="auto"/>
        <w:rPr>
          <w:lang w:val="lt-LT"/>
        </w:rPr>
      </w:pPr>
      <w:r w:rsidRPr="00CC60E2">
        <w:rPr>
          <w:lang w:val="lt-LT"/>
        </w:rPr>
        <w:t>Kopovidonas</w:t>
      </w:r>
    </w:p>
    <w:p w14:paraId="077A648E" w14:textId="77777777" w:rsidR="002C27A8" w:rsidRPr="00CC60E2" w:rsidRDefault="002C27A8" w:rsidP="002C27A8">
      <w:pPr>
        <w:autoSpaceDE w:val="0"/>
        <w:autoSpaceDN w:val="0"/>
        <w:adjustRightInd w:val="0"/>
        <w:spacing w:line="240" w:lineRule="auto"/>
        <w:rPr>
          <w:lang w:val="lt-LT"/>
        </w:rPr>
      </w:pPr>
      <w:r w:rsidRPr="00CC60E2">
        <w:rPr>
          <w:lang w:val="lt-LT"/>
        </w:rPr>
        <w:t>Ksilitolis (E 967)</w:t>
      </w:r>
    </w:p>
    <w:p w14:paraId="7D7060D1" w14:textId="77777777" w:rsidR="002C27A8" w:rsidRPr="00CC60E2" w:rsidRDefault="002C27A8" w:rsidP="002C27A8">
      <w:pPr>
        <w:autoSpaceDE w:val="0"/>
        <w:autoSpaceDN w:val="0"/>
        <w:adjustRightInd w:val="0"/>
        <w:spacing w:line="240" w:lineRule="auto"/>
        <w:rPr>
          <w:lang w:val="lt-LT"/>
        </w:rPr>
      </w:pPr>
      <w:r w:rsidRPr="00CC60E2">
        <w:rPr>
          <w:lang w:val="lt-LT"/>
        </w:rPr>
        <w:t>Mažai pakeista hidroksipropilceliuliozė LH-11</w:t>
      </w:r>
    </w:p>
    <w:p w14:paraId="5B3F2BD5" w14:textId="77777777" w:rsidR="002C27A8" w:rsidRPr="00CC60E2" w:rsidRDefault="002C27A8" w:rsidP="002C27A8">
      <w:pPr>
        <w:autoSpaceDE w:val="0"/>
        <w:autoSpaceDN w:val="0"/>
        <w:adjustRightInd w:val="0"/>
        <w:spacing w:line="240" w:lineRule="auto"/>
        <w:rPr>
          <w:lang w:val="lt-LT"/>
        </w:rPr>
      </w:pPr>
      <w:r w:rsidRPr="00CC60E2">
        <w:rPr>
          <w:lang w:val="lt-LT"/>
        </w:rPr>
        <w:t xml:space="preserve">Šaltmėtės aromatinė medžiaga SD, kurią sudaro: </w:t>
      </w:r>
    </w:p>
    <w:p w14:paraId="2181789A" w14:textId="77777777" w:rsidR="002C27A8" w:rsidRPr="00CC60E2" w:rsidRDefault="002C27A8" w:rsidP="002C27A8">
      <w:pPr>
        <w:autoSpaceDE w:val="0"/>
        <w:autoSpaceDN w:val="0"/>
        <w:adjustRightInd w:val="0"/>
        <w:spacing w:line="240" w:lineRule="auto"/>
        <w:ind w:firstLine="720"/>
        <w:rPr>
          <w:lang w:val="lt-LT"/>
        </w:rPr>
      </w:pPr>
      <w:r w:rsidRPr="00CC60E2">
        <w:rPr>
          <w:lang w:val="lt-LT"/>
        </w:rPr>
        <w:t>aromatinis (-iai) preparatas (-ai)</w:t>
      </w:r>
    </w:p>
    <w:p w14:paraId="7EFC66D6" w14:textId="77777777" w:rsidR="002C27A8" w:rsidRPr="00CC60E2" w:rsidRDefault="002C27A8" w:rsidP="002C27A8">
      <w:pPr>
        <w:autoSpaceDE w:val="0"/>
        <w:autoSpaceDN w:val="0"/>
        <w:adjustRightInd w:val="0"/>
        <w:spacing w:line="240" w:lineRule="auto"/>
        <w:ind w:firstLine="720"/>
        <w:rPr>
          <w:lang w:val="lt-LT"/>
        </w:rPr>
      </w:pPr>
      <w:r w:rsidRPr="00CC60E2">
        <w:rPr>
          <w:lang w:val="lt-LT"/>
        </w:rPr>
        <w:t>natūrali (-ios) aromatinė (-ės) medžiaga (-os) – pulegonas, mentofuranas</w:t>
      </w:r>
    </w:p>
    <w:p w14:paraId="3402171B" w14:textId="77777777" w:rsidR="002C27A8" w:rsidRPr="00CC60E2" w:rsidRDefault="002C27A8" w:rsidP="002C27A8">
      <w:pPr>
        <w:autoSpaceDE w:val="0"/>
        <w:autoSpaceDN w:val="0"/>
        <w:adjustRightInd w:val="0"/>
        <w:spacing w:line="240" w:lineRule="auto"/>
        <w:ind w:firstLine="720"/>
        <w:rPr>
          <w:lang w:val="lt-LT"/>
        </w:rPr>
      </w:pPr>
      <w:r w:rsidRPr="00CC60E2">
        <w:rPr>
          <w:lang w:val="lt-LT"/>
        </w:rPr>
        <w:t>maltodekstrinas</w:t>
      </w:r>
    </w:p>
    <w:p w14:paraId="4F3D27EC" w14:textId="77777777" w:rsidR="002C27A8" w:rsidRPr="00CC60E2" w:rsidRDefault="002C27A8" w:rsidP="002C27A8">
      <w:pPr>
        <w:autoSpaceDE w:val="0"/>
        <w:autoSpaceDN w:val="0"/>
        <w:adjustRightInd w:val="0"/>
        <w:spacing w:line="240" w:lineRule="auto"/>
        <w:ind w:firstLine="720"/>
        <w:rPr>
          <w:lang w:val="lt-LT"/>
        </w:rPr>
      </w:pPr>
      <w:r w:rsidRPr="00CC60E2">
        <w:rPr>
          <w:lang w:val="lt-LT"/>
        </w:rPr>
        <w:t>gumiarabikas (E 414)</w:t>
      </w:r>
    </w:p>
    <w:p w14:paraId="78315CA7" w14:textId="77777777" w:rsidR="002C27A8" w:rsidRPr="00CC60E2" w:rsidRDefault="002C27A8" w:rsidP="002C27A8">
      <w:pPr>
        <w:autoSpaceDE w:val="0"/>
        <w:autoSpaceDN w:val="0"/>
        <w:adjustRightInd w:val="0"/>
        <w:spacing w:line="240" w:lineRule="auto"/>
        <w:rPr>
          <w:lang w:val="lt-LT"/>
        </w:rPr>
      </w:pPr>
      <w:r w:rsidRPr="00CC60E2">
        <w:rPr>
          <w:lang w:val="lt-LT"/>
        </w:rPr>
        <w:t>Džiovinta išpurškiant L mentolio aromatinė medžiaga, kurią sudaro:</w:t>
      </w:r>
    </w:p>
    <w:p w14:paraId="18BC5D4B" w14:textId="77777777" w:rsidR="002C27A8" w:rsidRPr="00CC60E2" w:rsidRDefault="002C27A8" w:rsidP="002C27A8">
      <w:pPr>
        <w:autoSpaceDE w:val="0"/>
        <w:autoSpaceDN w:val="0"/>
        <w:adjustRightInd w:val="0"/>
        <w:spacing w:line="240" w:lineRule="auto"/>
        <w:ind w:firstLine="720"/>
        <w:rPr>
          <w:lang w:val="lt-LT"/>
        </w:rPr>
      </w:pPr>
      <w:r w:rsidRPr="00CC60E2">
        <w:rPr>
          <w:lang w:val="lt-LT"/>
        </w:rPr>
        <w:t>aromatinė (-ės) medžiaga (-os)</w:t>
      </w:r>
    </w:p>
    <w:p w14:paraId="0D53CC02" w14:textId="77777777" w:rsidR="002C27A8" w:rsidRPr="00CC60E2" w:rsidRDefault="002C27A8" w:rsidP="002C27A8">
      <w:pPr>
        <w:autoSpaceDE w:val="0"/>
        <w:autoSpaceDN w:val="0"/>
        <w:adjustRightInd w:val="0"/>
        <w:spacing w:line="240" w:lineRule="auto"/>
        <w:ind w:firstLine="720"/>
        <w:rPr>
          <w:lang w:val="lt-LT"/>
        </w:rPr>
      </w:pPr>
      <w:r w:rsidRPr="00CC60E2">
        <w:rPr>
          <w:lang w:val="lt-LT"/>
        </w:rPr>
        <w:t>gumiarabikas (E 414)</w:t>
      </w:r>
    </w:p>
    <w:p w14:paraId="62C62052" w14:textId="77777777" w:rsidR="002C27A8" w:rsidRPr="00CC60E2" w:rsidRDefault="002C27A8" w:rsidP="002C27A8">
      <w:pPr>
        <w:autoSpaceDE w:val="0"/>
        <w:autoSpaceDN w:val="0"/>
        <w:adjustRightInd w:val="0"/>
        <w:spacing w:line="240" w:lineRule="auto"/>
        <w:rPr>
          <w:lang w:val="lt-LT"/>
        </w:rPr>
      </w:pPr>
      <w:r w:rsidRPr="00CC60E2">
        <w:rPr>
          <w:lang w:val="lt-LT"/>
        </w:rPr>
        <w:t>Talkas</w:t>
      </w:r>
    </w:p>
    <w:p w14:paraId="65D2E173" w14:textId="77777777" w:rsidR="002C27A8" w:rsidRPr="00CC60E2" w:rsidRDefault="002C27A8" w:rsidP="002C27A8">
      <w:pPr>
        <w:tabs>
          <w:tab w:val="clear" w:pos="567"/>
        </w:tabs>
        <w:spacing w:line="240" w:lineRule="auto"/>
        <w:rPr>
          <w:szCs w:val="24"/>
          <w:lang w:val="lt-LT"/>
        </w:rPr>
      </w:pPr>
      <w:r w:rsidRPr="00CC60E2">
        <w:rPr>
          <w:lang w:val="lt-LT"/>
        </w:rPr>
        <w:t>Magnio stearatas</w:t>
      </w:r>
    </w:p>
    <w:p w14:paraId="661FD5B0" w14:textId="77777777" w:rsidR="002C27A8" w:rsidRPr="00CC60E2" w:rsidRDefault="002C27A8" w:rsidP="002C27A8">
      <w:pPr>
        <w:pStyle w:val="Antrat4"/>
        <w:rPr>
          <w:rFonts w:ascii="Times New Roman" w:hAnsi="Times New Roman"/>
          <w:sz w:val="22"/>
          <w:lang w:val="lt-LT"/>
        </w:rPr>
      </w:pPr>
    </w:p>
    <w:p w14:paraId="6E55A3C4" w14:textId="77777777" w:rsidR="002C27A8" w:rsidRPr="00CC60E2" w:rsidRDefault="002C27A8" w:rsidP="002C27A8">
      <w:pPr>
        <w:pStyle w:val="Antrat4"/>
        <w:rPr>
          <w:rFonts w:ascii="Times New Roman" w:hAnsi="Times New Roman"/>
          <w:sz w:val="22"/>
          <w:lang w:val="lt-LT"/>
        </w:rPr>
      </w:pPr>
      <w:r w:rsidRPr="00CC60E2">
        <w:rPr>
          <w:rFonts w:ascii="Times New Roman" w:hAnsi="Times New Roman"/>
          <w:sz w:val="22"/>
          <w:lang w:val="lt-LT"/>
        </w:rPr>
        <w:t>6.2</w:t>
      </w:r>
      <w:r w:rsidRPr="00CC60E2">
        <w:rPr>
          <w:rFonts w:ascii="Times New Roman" w:hAnsi="Times New Roman"/>
          <w:sz w:val="22"/>
          <w:lang w:val="lt-LT"/>
        </w:rPr>
        <w:tab/>
        <w:t>Nesuderinamumas</w:t>
      </w:r>
    </w:p>
    <w:p w14:paraId="66788672" w14:textId="77777777" w:rsidR="002C27A8" w:rsidRPr="00CC60E2" w:rsidRDefault="002C27A8" w:rsidP="002C27A8">
      <w:pPr>
        <w:tabs>
          <w:tab w:val="clear" w:pos="567"/>
        </w:tabs>
        <w:spacing w:line="240" w:lineRule="auto"/>
        <w:rPr>
          <w:szCs w:val="24"/>
          <w:lang w:val="lt-LT"/>
        </w:rPr>
      </w:pPr>
    </w:p>
    <w:p w14:paraId="38CAA126" w14:textId="77777777" w:rsidR="002C27A8" w:rsidRPr="00CC60E2" w:rsidRDefault="002C27A8" w:rsidP="002C27A8">
      <w:pPr>
        <w:tabs>
          <w:tab w:val="clear" w:pos="567"/>
        </w:tabs>
        <w:spacing w:line="240" w:lineRule="auto"/>
        <w:rPr>
          <w:szCs w:val="24"/>
          <w:lang w:val="lt-LT"/>
        </w:rPr>
      </w:pPr>
      <w:r w:rsidRPr="00CC60E2">
        <w:rPr>
          <w:lang w:val="lt-LT"/>
        </w:rPr>
        <w:t>Duomenys nebūtini.</w:t>
      </w:r>
    </w:p>
    <w:p w14:paraId="5095118F" w14:textId="77777777" w:rsidR="002C27A8" w:rsidRPr="00CC60E2" w:rsidRDefault="002C27A8" w:rsidP="002C27A8">
      <w:pPr>
        <w:tabs>
          <w:tab w:val="clear" w:pos="567"/>
        </w:tabs>
        <w:spacing w:line="240" w:lineRule="auto"/>
        <w:rPr>
          <w:szCs w:val="24"/>
          <w:lang w:val="lt-LT"/>
        </w:rPr>
      </w:pPr>
    </w:p>
    <w:p w14:paraId="01CF843A" w14:textId="77777777" w:rsidR="002C27A8" w:rsidRPr="00CC60E2" w:rsidRDefault="002C27A8" w:rsidP="002C27A8">
      <w:pPr>
        <w:pStyle w:val="Antrat4"/>
        <w:rPr>
          <w:rFonts w:ascii="Times New Roman" w:hAnsi="Times New Roman"/>
          <w:sz w:val="22"/>
          <w:lang w:val="lt-LT"/>
        </w:rPr>
      </w:pPr>
      <w:r w:rsidRPr="00CC60E2">
        <w:rPr>
          <w:rFonts w:ascii="Times New Roman" w:hAnsi="Times New Roman"/>
          <w:sz w:val="22"/>
          <w:lang w:val="lt-LT"/>
        </w:rPr>
        <w:t>6.3</w:t>
      </w:r>
      <w:r w:rsidRPr="00CC60E2">
        <w:rPr>
          <w:rFonts w:ascii="Times New Roman" w:hAnsi="Times New Roman"/>
          <w:sz w:val="22"/>
          <w:lang w:val="lt-LT"/>
        </w:rPr>
        <w:tab/>
        <w:t>Tinkamumo laikas</w:t>
      </w:r>
    </w:p>
    <w:p w14:paraId="1110606B" w14:textId="77777777" w:rsidR="002C27A8" w:rsidRPr="00CC60E2" w:rsidRDefault="002C27A8" w:rsidP="002C27A8">
      <w:pPr>
        <w:tabs>
          <w:tab w:val="clear" w:pos="567"/>
        </w:tabs>
        <w:spacing w:line="240" w:lineRule="auto"/>
        <w:rPr>
          <w:szCs w:val="24"/>
          <w:lang w:val="lt-LT"/>
        </w:rPr>
      </w:pPr>
    </w:p>
    <w:p w14:paraId="3C4F96F4" w14:textId="77777777" w:rsidR="002C27A8" w:rsidRPr="00CC60E2" w:rsidRDefault="002C27A8" w:rsidP="002C27A8">
      <w:pPr>
        <w:tabs>
          <w:tab w:val="clear" w:pos="567"/>
        </w:tabs>
        <w:spacing w:line="240" w:lineRule="auto"/>
        <w:rPr>
          <w:szCs w:val="24"/>
          <w:lang w:val="lt-LT"/>
        </w:rPr>
      </w:pPr>
      <w:r w:rsidRPr="00CC60E2">
        <w:rPr>
          <w:lang w:val="lt-LT"/>
        </w:rPr>
        <w:t>3 metai</w:t>
      </w:r>
    </w:p>
    <w:p w14:paraId="545EF451" w14:textId="77777777" w:rsidR="002C27A8" w:rsidRPr="00CC60E2" w:rsidRDefault="002C27A8" w:rsidP="002C27A8">
      <w:pPr>
        <w:tabs>
          <w:tab w:val="clear" w:pos="567"/>
        </w:tabs>
        <w:spacing w:line="240" w:lineRule="auto"/>
        <w:rPr>
          <w:szCs w:val="24"/>
          <w:lang w:val="lt-LT"/>
        </w:rPr>
      </w:pPr>
    </w:p>
    <w:p w14:paraId="59CFB3EC" w14:textId="77777777" w:rsidR="002C27A8" w:rsidRPr="00CC60E2" w:rsidRDefault="002C27A8" w:rsidP="002C27A8">
      <w:pPr>
        <w:pStyle w:val="Antrat4"/>
        <w:rPr>
          <w:rFonts w:ascii="Times New Roman" w:hAnsi="Times New Roman"/>
          <w:sz w:val="22"/>
          <w:lang w:val="lt-LT"/>
        </w:rPr>
      </w:pPr>
      <w:r w:rsidRPr="00CC60E2">
        <w:rPr>
          <w:rFonts w:ascii="Times New Roman" w:hAnsi="Times New Roman"/>
          <w:sz w:val="22"/>
          <w:lang w:val="lt-LT"/>
        </w:rPr>
        <w:t>6.4</w:t>
      </w:r>
      <w:r w:rsidRPr="00CC60E2">
        <w:rPr>
          <w:rFonts w:ascii="Times New Roman" w:hAnsi="Times New Roman"/>
          <w:sz w:val="22"/>
          <w:lang w:val="lt-LT"/>
        </w:rPr>
        <w:tab/>
        <w:t>Specialios laikymo sąlygos</w:t>
      </w:r>
    </w:p>
    <w:p w14:paraId="10363F2D" w14:textId="77777777" w:rsidR="002C27A8" w:rsidRPr="00CC60E2" w:rsidRDefault="002C27A8" w:rsidP="002C27A8">
      <w:pPr>
        <w:tabs>
          <w:tab w:val="clear" w:pos="567"/>
        </w:tabs>
        <w:spacing w:line="240" w:lineRule="auto"/>
        <w:rPr>
          <w:szCs w:val="24"/>
          <w:lang w:val="lt-LT"/>
        </w:rPr>
      </w:pPr>
    </w:p>
    <w:p w14:paraId="0C225E0B" w14:textId="77777777" w:rsidR="002C27A8" w:rsidRPr="00CC60E2" w:rsidRDefault="002C27A8" w:rsidP="002C27A8">
      <w:pPr>
        <w:tabs>
          <w:tab w:val="clear" w:pos="567"/>
        </w:tabs>
        <w:spacing w:line="240" w:lineRule="auto"/>
        <w:rPr>
          <w:lang w:val="lt-LT"/>
        </w:rPr>
      </w:pPr>
      <w:r w:rsidRPr="00CC60E2">
        <w:rPr>
          <w:lang w:val="lt-LT"/>
        </w:rPr>
        <w:t>Laikyti gamintojo pakuotėje, kad vaistinis preparatas būtų apsaugotas nuo drėgmės. Šio vaistinio preparato laikymui specialių temperatūros sąlygų nereikalaujama.</w:t>
      </w:r>
    </w:p>
    <w:p w14:paraId="1D7E846B" w14:textId="77777777" w:rsidR="002C27A8" w:rsidRPr="00CC60E2" w:rsidRDefault="002C27A8" w:rsidP="002C27A8">
      <w:pPr>
        <w:tabs>
          <w:tab w:val="clear" w:pos="567"/>
        </w:tabs>
        <w:spacing w:line="240" w:lineRule="auto"/>
        <w:rPr>
          <w:szCs w:val="24"/>
          <w:lang w:val="lt-LT"/>
        </w:rPr>
      </w:pPr>
    </w:p>
    <w:p w14:paraId="19AACE19" w14:textId="77777777" w:rsidR="002C27A8" w:rsidRPr="00CC60E2" w:rsidRDefault="002C27A8" w:rsidP="002C27A8">
      <w:pPr>
        <w:pStyle w:val="Antrat4"/>
        <w:rPr>
          <w:rFonts w:ascii="Times New Roman" w:hAnsi="Times New Roman"/>
          <w:sz w:val="22"/>
          <w:lang w:val="lt-LT"/>
        </w:rPr>
      </w:pPr>
      <w:r w:rsidRPr="00CC60E2">
        <w:rPr>
          <w:rFonts w:ascii="Times New Roman" w:hAnsi="Times New Roman"/>
          <w:sz w:val="22"/>
          <w:lang w:val="lt-LT"/>
        </w:rPr>
        <w:t>6.5</w:t>
      </w:r>
      <w:r w:rsidRPr="00CC60E2">
        <w:rPr>
          <w:rFonts w:ascii="Times New Roman" w:hAnsi="Times New Roman"/>
          <w:sz w:val="22"/>
          <w:lang w:val="lt-LT"/>
        </w:rPr>
        <w:tab/>
        <w:t>Talpyklės pobūdis ir jos turinys</w:t>
      </w:r>
    </w:p>
    <w:p w14:paraId="48B144A9" w14:textId="77777777" w:rsidR="002C27A8" w:rsidRPr="00CC60E2" w:rsidRDefault="002C27A8" w:rsidP="002C27A8">
      <w:pPr>
        <w:tabs>
          <w:tab w:val="clear" w:pos="567"/>
        </w:tabs>
        <w:spacing w:line="240" w:lineRule="auto"/>
        <w:rPr>
          <w:szCs w:val="24"/>
          <w:lang w:val="lt-LT"/>
        </w:rPr>
      </w:pPr>
    </w:p>
    <w:p w14:paraId="53A3EE58" w14:textId="77777777" w:rsidR="002C27A8" w:rsidRPr="00CC60E2" w:rsidRDefault="002C27A8" w:rsidP="002C27A8">
      <w:pPr>
        <w:autoSpaceDE w:val="0"/>
        <w:autoSpaceDN w:val="0"/>
        <w:adjustRightInd w:val="0"/>
        <w:spacing w:line="240" w:lineRule="auto"/>
        <w:rPr>
          <w:lang w:val="lt-LT"/>
        </w:rPr>
      </w:pPr>
      <w:r w:rsidRPr="00CC60E2">
        <w:rPr>
          <w:lang w:val="lt-LT"/>
        </w:rPr>
        <w:t xml:space="preserve">Tabletės yra supakuotos išstumiamose PVC/PVDC/Al lizdinėse plokštelėse, kurių kiekvienoje yra 8 tabletės. </w:t>
      </w:r>
    </w:p>
    <w:p w14:paraId="52FB95D6" w14:textId="27D312D6" w:rsidR="002C27A8" w:rsidRPr="00CC60E2" w:rsidRDefault="002C27A8" w:rsidP="002C27A8">
      <w:pPr>
        <w:autoSpaceDE w:val="0"/>
        <w:autoSpaceDN w:val="0"/>
        <w:adjustRightInd w:val="0"/>
        <w:spacing w:line="240" w:lineRule="auto"/>
        <w:rPr>
          <w:lang w:val="lt-LT"/>
        </w:rPr>
      </w:pPr>
      <w:r w:rsidRPr="00CC60E2">
        <w:rPr>
          <w:lang w:val="lt-LT"/>
        </w:rPr>
        <w:t xml:space="preserve">Kartono dėžutėje yra 16, 24, </w:t>
      </w:r>
      <w:r w:rsidR="00D7600A">
        <w:rPr>
          <w:lang w:val="lt-LT"/>
        </w:rPr>
        <w:t xml:space="preserve">64, </w:t>
      </w:r>
      <w:r w:rsidRPr="00CC60E2">
        <w:rPr>
          <w:lang w:val="lt-LT"/>
        </w:rPr>
        <w:t>48 arba 96 kramtomosios tabletės ir pakuotės lapelis.</w:t>
      </w:r>
    </w:p>
    <w:p w14:paraId="18B013DA" w14:textId="77777777" w:rsidR="002C27A8" w:rsidRPr="00CC60E2" w:rsidRDefault="002C27A8" w:rsidP="002C27A8">
      <w:pPr>
        <w:autoSpaceDE w:val="0"/>
        <w:autoSpaceDN w:val="0"/>
        <w:adjustRightInd w:val="0"/>
        <w:spacing w:line="240" w:lineRule="auto"/>
        <w:rPr>
          <w:lang w:val="lt-LT"/>
        </w:rPr>
      </w:pPr>
      <w:r w:rsidRPr="00CC60E2">
        <w:rPr>
          <w:lang w:val="lt-LT"/>
        </w:rPr>
        <w:t xml:space="preserve"> </w:t>
      </w:r>
    </w:p>
    <w:p w14:paraId="35F65542" w14:textId="77777777" w:rsidR="002C27A8" w:rsidRPr="00CC60E2" w:rsidRDefault="002C27A8" w:rsidP="002C27A8">
      <w:pPr>
        <w:tabs>
          <w:tab w:val="clear" w:pos="567"/>
        </w:tabs>
        <w:spacing w:line="240" w:lineRule="auto"/>
        <w:rPr>
          <w:lang w:val="lt-LT"/>
        </w:rPr>
      </w:pPr>
      <w:r w:rsidRPr="00CC60E2">
        <w:rPr>
          <w:lang w:val="lt-LT"/>
        </w:rPr>
        <w:t>Gali būti tiekiamos ne visų dydžių pakuotės.</w:t>
      </w:r>
    </w:p>
    <w:p w14:paraId="46318E42" w14:textId="77777777" w:rsidR="002C27A8" w:rsidRPr="00CC60E2" w:rsidRDefault="002C27A8" w:rsidP="002C27A8">
      <w:pPr>
        <w:tabs>
          <w:tab w:val="clear" w:pos="567"/>
        </w:tabs>
        <w:spacing w:line="240" w:lineRule="auto"/>
        <w:rPr>
          <w:szCs w:val="24"/>
          <w:lang w:val="lt-LT"/>
        </w:rPr>
      </w:pPr>
    </w:p>
    <w:p w14:paraId="762B462D" w14:textId="77777777" w:rsidR="002C27A8" w:rsidRPr="00CC60E2" w:rsidRDefault="002C27A8" w:rsidP="002C27A8">
      <w:pPr>
        <w:pStyle w:val="Antrat4"/>
        <w:rPr>
          <w:rFonts w:ascii="Times New Roman" w:hAnsi="Times New Roman"/>
          <w:sz w:val="22"/>
          <w:lang w:val="lt-LT"/>
        </w:rPr>
      </w:pPr>
      <w:bookmarkStart w:id="2" w:name="OLE_LINK1"/>
      <w:r w:rsidRPr="00CC60E2">
        <w:rPr>
          <w:rFonts w:ascii="Times New Roman" w:hAnsi="Times New Roman"/>
          <w:sz w:val="22"/>
          <w:lang w:val="lt-LT"/>
        </w:rPr>
        <w:t>6.6</w:t>
      </w:r>
      <w:r w:rsidRPr="00CC60E2">
        <w:rPr>
          <w:rFonts w:ascii="Times New Roman" w:hAnsi="Times New Roman"/>
          <w:sz w:val="22"/>
          <w:lang w:val="lt-LT"/>
        </w:rPr>
        <w:tab/>
        <w:t>Specialūs reikalavimai atliekoms tvarkyti</w:t>
      </w:r>
    </w:p>
    <w:bookmarkEnd w:id="2"/>
    <w:p w14:paraId="75302222" w14:textId="77777777" w:rsidR="002C27A8" w:rsidRPr="00CC60E2" w:rsidRDefault="002C27A8" w:rsidP="002C27A8">
      <w:pPr>
        <w:tabs>
          <w:tab w:val="clear" w:pos="567"/>
        </w:tabs>
        <w:spacing w:line="240" w:lineRule="auto"/>
        <w:rPr>
          <w:szCs w:val="24"/>
          <w:lang w:val="lt-LT"/>
        </w:rPr>
      </w:pPr>
    </w:p>
    <w:p w14:paraId="529A60DF" w14:textId="77777777" w:rsidR="002C27A8" w:rsidRPr="00CC60E2" w:rsidRDefault="002C27A8" w:rsidP="002C27A8">
      <w:pPr>
        <w:tabs>
          <w:tab w:val="clear" w:pos="567"/>
        </w:tabs>
        <w:spacing w:line="240" w:lineRule="auto"/>
        <w:rPr>
          <w:szCs w:val="24"/>
          <w:lang w:val="lt-LT"/>
        </w:rPr>
      </w:pPr>
      <w:r w:rsidRPr="00CC60E2">
        <w:rPr>
          <w:lang w:val="lt-LT"/>
        </w:rPr>
        <w:t>Specialių reikalavimų nėra.</w:t>
      </w:r>
    </w:p>
    <w:p w14:paraId="078321DB" w14:textId="77777777" w:rsidR="002C27A8" w:rsidRPr="00CC60E2" w:rsidRDefault="002C27A8" w:rsidP="002C27A8">
      <w:pPr>
        <w:tabs>
          <w:tab w:val="clear" w:pos="567"/>
        </w:tabs>
        <w:spacing w:line="240" w:lineRule="auto"/>
        <w:rPr>
          <w:szCs w:val="24"/>
          <w:lang w:val="lt-LT"/>
        </w:rPr>
      </w:pPr>
    </w:p>
    <w:p w14:paraId="4CB6960A" w14:textId="77777777" w:rsidR="002C27A8" w:rsidRPr="00CC60E2" w:rsidRDefault="002C27A8" w:rsidP="002C27A8">
      <w:pPr>
        <w:tabs>
          <w:tab w:val="clear" w:pos="567"/>
        </w:tabs>
        <w:spacing w:line="240" w:lineRule="auto"/>
        <w:rPr>
          <w:szCs w:val="24"/>
          <w:lang w:val="lt-LT"/>
        </w:rPr>
      </w:pPr>
    </w:p>
    <w:p w14:paraId="13A6E26A" w14:textId="77777777" w:rsidR="002C27A8" w:rsidRPr="00CC60E2" w:rsidRDefault="002C27A8" w:rsidP="002C27A8">
      <w:pPr>
        <w:pStyle w:val="Antrat3"/>
        <w:spacing w:before="0" w:after="0" w:line="240" w:lineRule="auto"/>
        <w:rPr>
          <w:rFonts w:ascii="Times New Roman" w:hAnsi="Times New Roman"/>
          <w:sz w:val="22"/>
          <w:lang w:val="lt-LT"/>
        </w:rPr>
      </w:pPr>
      <w:r w:rsidRPr="00CC60E2">
        <w:rPr>
          <w:rFonts w:ascii="Times New Roman" w:hAnsi="Times New Roman"/>
          <w:sz w:val="22"/>
          <w:lang w:val="lt-LT"/>
        </w:rPr>
        <w:t>7.</w:t>
      </w:r>
      <w:r w:rsidRPr="00CC60E2">
        <w:rPr>
          <w:rFonts w:ascii="Times New Roman" w:hAnsi="Times New Roman"/>
          <w:sz w:val="22"/>
          <w:lang w:val="lt-LT"/>
        </w:rPr>
        <w:tab/>
        <w:t>REGISTRUOTOJAS</w:t>
      </w:r>
    </w:p>
    <w:p w14:paraId="0448BBC0" w14:textId="77777777" w:rsidR="002C27A8" w:rsidRPr="00CC60E2" w:rsidRDefault="002C27A8" w:rsidP="002C27A8">
      <w:pPr>
        <w:tabs>
          <w:tab w:val="clear" w:pos="567"/>
        </w:tabs>
        <w:spacing w:line="240" w:lineRule="auto"/>
        <w:rPr>
          <w:szCs w:val="24"/>
          <w:lang w:val="lt-LT"/>
        </w:rPr>
      </w:pPr>
    </w:p>
    <w:p w14:paraId="755773E9" w14:textId="77777777" w:rsidR="002C27A8" w:rsidRPr="00CC60E2" w:rsidRDefault="002C27A8" w:rsidP="002C27A8">
      <w:pPr>
        <w:tabs>
          <w:tab w:val="clear" w:pos="567"/>
        </w:tabs>
        <w:spacing w:line="240" w:lineRule="auto"/>
        <w:rPr>
          <w:lang w:val="lt-LT"/>
        </w:rPr>
      </w:pPr>
      <w:r w:rsidRPr="00CC60E2">
        <w:rPr>
          <w:lang w:val="lt-LT"/>
        </w:rPr>
        <w:t>Alkaloid – INT d.o.o.</w:t>
      </w:r>
    </w:p>
    <w:p w14:paraId="3706B691" w14:textId="77777777" w:rsidR="002C27A8" w:rsidRPr="00CC60E2" w:rsidRDefault="002C27A8" w:rsidP="002C27A8">
      <w:pPr>
        <w:autoSpaceDE w:val="0"/>
        <w:autoSpaceDN w:val="0"/>
        <w:adjustRightInd w:val="0"/>
        <w:spacing w:line="240" w:lineRule="auto"/>
        <w:rPr>
          <w:lang w:val="lt-LT"/>
        </w:rPr>
      </w:pPr>
      <w:r w:rsidRPr="00CC60E2">
        <w:rPr>
          <w:lang w:val="lt-LT"/>
        </w:rPr>
        <w:t>Šlandrova ulica 4</w:t>
      </w:r>
    </w:p>
    <w:p w14:paraId="1796BB82" w14:textId="77777777" w:rsidR="002C27A8" w:rsidRPr="00CC60E2" w:rsidRDefault="002C27A8" w:rsidP="002C27A8">
      <w:pPr>
        <w:autoSpaceDE w:val="0"/>
        <w:autoSpaceDN w:val="0"/>
        <w:adjustRightInd w:val="0"/>
        <w:spacing w:line="240" w:lineRule="auto"/>
        <w:rPr>
          <w:lang w:val="lt-LT"/>
        </w:rPr>
      </w:pPr>
      <w:r w:rsidRPr="00CC60E2">
        <w:rPr>
          <w:lang w:val="lt-LT"/>
        </w:rPr>
        <w:t>1231 Ljubljana-Črnuče</w:t>
      </w:r>
    </w:p>
    <w:p w14:paraId="0CA4341C" w14:textId="77777777" w:rsidR="002C27A8" w:rsidRPr="00CC60E2" w:rsidRDefault="002C27A8" w:rsidP="002C27A8">
      <w:pPr>
        <w:autoSpaceDE w:val="0"/>
        <w:autoSpaceDN w:val="0"/>
        <w:adjustRightInd w:val="0"/>
        <w:spacing w:line="240" w:lineRule="auto"/>
        <w:rPr>
          <w:lang w:val="lt-LT"/>
        </w:rPr>
      </w:pPr>
      <w:r w:rsidRPr="00CC60E2">
        <w:rPr>
          <w:lang w:val="lt-LT"/>
        </w:rPr>
        <w:t>Slovėnija</w:t>
      </w:r>
    </w:p>
    <w:p w14:paraId="126FCD66" w14:textId="77777777" w:rsidR="002C27A8" w:rsidRPr="00CC60E2" w:rsidRDefault="002C27A8" w:rsidP="002C27A8">
      <w:pPr>
        <w:autoSpaceDE w:val="0"/>
        <w:autoSpaceDN w:val="0"/>
        <w:adjustRightInd w:val="0"/>
        <w:spacing w:line="240" w:lineRule="auto"/>
        <w:rPr>
          <w:lang w:val="lt-LT"/>
        </w:rPr>
      </w:pPr>
      <w:r w:rsidRPr="00CC60E2">
        <w:rPr>
          <w:lang w:val="lt-LT"/>
        </w:rPr>
        <w:t>El. paštas: info@alkaloid.si</w:t>
      </w:r>
    </w:p>
    <w:p w14:paraId="66277082" w14:textId="77777777" w:rsidR="002C27A8" w:rsidRPr="00CC60E2" w:rsidRDefault="002C27A8" w:rsidP="002C27A8">
      <w:pPr>
        <w:tabs>
          <w:tab w:val="clear" w:pos="567"/>
        </w:tabs>
        <w:spacing w:line="240" w:lineRule="auto"/>
        <w:rPr>
          <w:szCs w:val="24"/>
          <w:lang w:val="lt-LT"/>
        </w:rPr>
      </w:pPr>
    </w:p>
    <w:p w14:paraId="12141CBF" w14:textId="77777777" w:rsidR="002C27A8" w:rsidRPr="00CC60E2" w:rsidRDefault="002C27A8" w:rsidP="002C27A8">
      <w:pPr>
        <w:tabs>
          <w:tab w:val="clear" w:pos="567"/>
        </w:tabs>
        <w:spacing w:line="240" w:lineRule="auto"/>
        <w:rPr>
          <w:szCs w:val="24"/>
          <w:lang w:val="lt-LT"/>
        </w:rPr>
      </w:pPr>
    </w:p>
    <w:p w14:paraId="289F85FB" w14:textId="77777777" w:rsidR="002C27A8" w:rsidRPr="00CC60E2" w:rsidRDefault="002C27A8" w:rsidP="002C27A8">
      <w:pPr>
        <w:pStyle w:val="Antrat3"/>
        <w:spacing w:before="0" w:after="0" w:line="240" w:lineRule="auto"/>
        <w:rPr>
          <w:rFonts w:ascii="Times New Roman" w:hAnsi="Times New Roman"/>
          <w:sz w:val="22"/>
          <w:lang w:val="lt-LT"/>
        </w:rPr>
      </w:pPr>
      <w:r w:rsidRPr="00CC60E2">
        <w:rPr>
          <w:rFonts w:ascii="Times New Roman" w:hAnsi="Times New Roman"/>
          <w:sz w:val="22"/>
          <w:lang w:val="lt-LT"/>
        </w:rPr>
        <w:t>8.</w:t>
      </w:r>
      <w:r w:rsidRPr="00CC60E2">
        <w:rPr>
          <w:rFonts w:ascii="Times New Roman" w:hAnsi="Times New Roman"/>
          <w:sz w:val="22"/>
          <w:lang w:val="lt-LT"/>
        </w:rPr>
        <w:tab/>
        <w:t xml:space="preserve">REGISTRACIJOS </w:t>
      </w:r>
      <w:r w:rsidRPr="00CC60E2">
        <w:rPr>
          <w:rFonts w:ascii="Times New Roman" w:hAnsi="Times New Roman"/>
          <w:noProof/>
          <w:sz w:val="22"/>
          <w:szCs w:val="22"/>
          <w:lang w:val="lt-LT"/>
        </w:rPr>
        <w:t>PAŽYMĖJIMO</w:t>
      </w:r>
      <w:r w:rsidRPr="00CC60E2">
        <w:rPr>
          <w:rFonts w:ascii="Times New Roman" w:hAnsi="Times New Roman"/>
          <w:sz w:val="22"/>
          <w:lang w:val="lt-LT"/>
        </w:rPr>
        <w:t xml:space="preserve"> NUMERIS (-IAI) </w:t>
      </w:r>
    </w:p>
    <w:p w14:paraId="0AE3C9AD" w14:textId="77777777" w:rsidR="002C27A8" w:rsidRPr="00CC60E2" w:rsidRDefault="002C27A8" w:rsidP="002C27A8">
      <w:pPr>
        <w:tabs>
          <w:tab w:val="clear" w:pos="567"/>
        </w:tabs>
        <w:spacing w:line="240" w:lineRule="auto"/>
        <w:rPr>
          <w:szCs w:val="24"/>
          <w:lang w:val="lt-LT"/>
        </w:rPr>
      </w:pPr>
    </w:p>
    <w:p w14:paraId="5FBC9D01" w14:textId="77777777" w:rsidR="002C27A8" w:rsidRPr="00CC60E2" w:rsidRDefault="002C27A8" w:rsidP="002C27A8">
      <w:pPr>
        <w:rPr>
          <w:bCs/>
          <w:szCs w:val="22"/>
          <w:lang w:val="lt-LT"/>
        </w:rPr>
      </w:pPr>
      <w:r w:rsidRPr="00CC60E2">
        <w:rPr>
          <w:szCs w:val="22"/>
          <w:lang w:val="lt-LT"/>
        </w:rPr>
        <w:t>LT/1/18/4207/001</w:t>
      </w:r>
      <w:r w:rsidRPr="00CC60E2">
        <w:rPr>
          <w:bCs/>
          <w:szCs w:val="22"/>
          <w:lang w:val="lt-LT"/>
        </w:rPr>
        <w:t xml:space="preserve"> – N16</w:t>
      </w:r>
    </w:p>
    <w:p w14:paraId="61E0212D" w14:textId="77777777" w:rsidR="002C27A8" w:rsidRPr="00CC60E2" w:rsidRDefault="002C27A8" w:rsidP="002C27A8">
      <w:pPr>
        <w:rPr>
          <w:bCs/>
          <w:szCs w:val="22"/>
          <w:lang w:val="lt-LT"/>
        </w:rPr>
      </w:pPr>
      <w:r w:rsidRPr="00CC60E2">
        <w:rPr>
          <w:szCs w:val="22"/>
          <w:lang w:val="lt-LT"/>
        </w:rPr>
        <w:t>LT/1/18/4207/002</w:t>
      </w:r>
      <w:r w:rsidRPr="00CC60E2">
        <w:rPr>
          <w:bCs/>
          <w:szCs w:val="22"/>
          <w:lang w:val="lt-LT"/>
        </w:rPr>
        <w:t xml:space="preserve"> – N24</w:t>
      </w:r>
    </w:p>
    <w:p w14:paraId="6E65B82D" w14:textId="6786556F" w:rsidR="002C27A8" w:rsidRDefault="002C27A8" w:rsidP="002C27A8">
      <w:pPr>
        <w:rPr>
          <w:bCs/>
          <w:szCs w:val="22"/>
          <w:lang w:val="lt-LT"/>
        </w:rPr>
      </w:pPr>
      <w:r w:rsidRPr="00CC60E2">
        <w:rPr>
          <w:szCs w:val="22"/>
          <w:lang w:val="lt-LT"/>
        </w:rPr>
        <w:t>LT/1/18/4207/003</w:t>
      </w:r>
      <w:r w:rsidRPr="00CC60E2">
        <w:rPr>
          <w:bCs/>
          <w:szCs w:val="22"/>
          <w:lang w:val="lt-LT"/>
        </w:rPr>
        <w:t xml:space="preserve"> – N48</w:t>
      </w:r>
    </w:p>
    <w:p w14:paraId="27887E49" w14:textId="52615BED" w:rsidR="00D7600A" w:rsidRPr="00CC60E2" w:rsidRDefault="00D7600A" w:rsidP="00E32BD1">
      <w:pPr>
        <w:rPr>
          <w:bCs/>
          <w:szCs w:val="22"/>
          <w:lang w:val="lt-LT"/>
        </w:rPr>
      </w:pPr>
      <w:r>
        <w:rPr>
          <w:bCs/>
          <w:szCs w:val="22"/>
          <w:lang w:val="lt-LT"/>
        </w:rPr>
        <w:t>LT/1/18/4207/00</w:t>
      </w:r>
      <w:r w:rsidR="000B3E1E">
        <w:rPr>
          <w:bCs/>
          <w:szCs w:val="22"/>
          <w:lang w:val="lt-LT"/>
        </w:rPr>
        <w:t>5</w:t>
      </w:r>
      <w:r>
        <w:rPr>
          <w:bCs/>
          <w:szCs w:val="22"/>
          <w:lang w:val="lt-LT"/>
        </w:rPr>
        <w:t xml:space="preserve"> – N64</w:t>
      </w:r>
    </w:p>
    <w:p w14:paraId="4F5787B7" w14:textId="0898918A" w:rsidR="002C27A8" w:rsidRPr="00CC60E2" w:rsidRDefault="002C27A8" w:rsidP="002C27A8">
      <w:pPr>
        <w:tabs>
          <w:tab w:val="clear" w:pos="567"/>
        </w:tabs>
        <w:spacing w:line="240" w:lineRule="auto"/>
        <w:rPr>
          <w:bCs/>
          <w:szCs w:val="22"/>
          <w:lang w:val="lt-LT"/>
        </w:rPr>
      </w:pPr>
      <w:r w:rsidRPr="00CC60E2">
        <w:rPr>
          <w:szCs w:val="22"/>
          <w:lang w:val="lt-LT"/>
        </w:rPr>
        <w:t>LT/1/18/4207/00</w:t>
      </w:r>
      <w:r w:rsidR="00BC3429">
        <w:rPr>
          <w:szCs w:val="22"/>
          <w:lang w:val="lt-LT"/>
        </w:rPr>
        <w:t>4</w:t>
      </w:r>
      <w:r w:rsidRPr="00CC60E2">
        <w:rPr>
          <w:bCs/>
          <w:szCs w:val="22"/>
          <w:lang w:val="lt-LT"/>
        </w:rPr>
        <w:t xml:space="preserve"> – N96</w:t>
      </w:r>
    </w:p>
    <w:p w14:paraId="6BFE4A93" w14:textId="77777777" w:rsidR="002C27A8" w:rsidRPr="00CC60E2" w:rsidRDefault="002C27A8" w:rsidP="002C27A8">
      <w:pPr>
        <w:tabs>
          <w:tab w:val="clear" w:pos="567"/>
        </w:tabs>
        <w:spacing w:line="240" w:lineRule="auto"/>
        <w:rPr>
          <w:bCs/>
          <w:szCs w:val="22"/>
          <w:lang w:val="lt-LT"/>
        </w:rPr>
      </w:pPr>
    </w:p>
    <w:p w14:paraId="157FD41A" w14:textId="77777777" w:rsidR="002C27A8" w:rsidRPr="00CC60E2" w:rsidRDefault="002C27A8" w:rsidP="002C27A8">
      <w:pPr>
        <w:tabs>
          <w:tab w:val="clear" w:pos="567"/>
        </w:tabs>
        <w:spacing w:line="240" w:lineRule="auto"/>
        <w:rPr>
          <w:szCs w:val="24"/>
          <w:lang w:val="lt-LT"/>
        </w:rPr>
      </w:pPr>
    </w:p>
    <w:p w14:paraId="63F8B618" w14:textId="77777777" w:rsidR="002C27A8" w:rsidRPr="00CC60E2" w:rsidRDefault="002C27A8" w:rsidP="002C27A8">
      <w:pPr>
        <w:pStyle w:val="Antrat3"/>
        <w:spacing w:before="0" w:after="0" w:line="240" w:lineRule="auto"/>
        <w:rPr>
          <w:rFonts w:ascii="Times New Roman" w:hAnsi="Times New Roman"/>
          <w:sz w:val="22"/>
          <w:lang w:val="lt-LT"/>
        </w:rPr>
      </w:pPr>
      <w:r w:rsidRPr="00CC60E2">
        <w:rPr>
          <w:rFonts w:ascii="Times New Roman" w:hAnsi="Times New Roman"/>
          <w:sz w:val="22"/>
          <w:lang w:val="lt-LT"/>
        </w:rPr>
        <w:t>9.</w:t>
      </w:r>
      <w:r w:rsidRPr="00CC60E2">
        <w:rPr>
          <w:rFonts w:ascii="Times New Roman" w:hAnsi="Times New Roman"/>
          <w:sz w:val="22"/>
          <w:lang w:val="lt-LT"/>
        </w:rPr>
        <w:tab/>
        <w:t>REGISTRAVIMO / PERREGISTRAVIMO DATA</w:t>
      </w:r>
    </w:p>
    <w:p w14:paraId="576EAFF4" w14:textId="77777777" w:rsidR="002C27A8" w:rsidRPr="00CC60E2" w:rsidRDefault="002C27A8" w:rsidP="002C27A8">
      <w:pPr>
        <w:tabs>
          <w:tab w:val="clear" w:pos="567"/>
        </w:tabs>
        <w:spacing w:line="240" w:lineRule="auto"/>
        <w:rPr>
          <w:szCs w:val="24"/>
          <w:lang w:val="lt-LT"/>
        </w:rPr>
      </w:pPr>
    </w:p>
    <w:p w14:paraId="4C60F96F" w14:textId="77777777" w:rsidR="002C27A8" w:rsidRPr="00CC60E2" w:rsidRDefault="002C27A8" w:rsidP="002C27A8">
      <w:pPr>
        <w:tabs>
          <w:tab w:val="clear" w:pos="567"/>
        </w:tabs>
        <w:spacing w:line="240" w:lineRule="auto"/>
        <w:rPr>
          <w:szCs w:val="24"/>
          <w:lang w:val="lt-LT"/>
        </w:rPr>
      </w:pPr>
      <w:r w:rsidRPr="00CC60E2">
        <w:rPr>
          <w:noProof/>
          <w:szCs w:val="24"/>
          <w:lang w:val="lt-LT"/>
        </w:rPr>
        <w:t xml:space="preserve">Registravimo data 2018 m. kovo 23 d. </w:t>
      </w:r>
    </w:p>
    <w:p w14:paraId="3F4DF057" w14:textId="77777777" w:rsidR="002C27A8" w:rsidRPr="00167FDE" w:rsidRDefault="00185DF1" w:rsidP="002C27A8">
      <w:pPr>
        <w:tabs>
          <w:tab w:val="clear" w:pos="567"/>
        </w:tabs>
        <w:spacing w:line="240" w:lineRule="auto"/>
        <w:rPr>
          <w:lang w:val="lt-LT"/>
        </w:rPr>
      </w:pPr>
      <w:r w:rsidRPr="00167FDE">
        <w:rPr>
          <w:lang w:val="lt-LT"/>
        </w:rPr>
        <w:t>Paskutinio perregistravimo data</w:t>
      </w:r>
      <w:r w:rsidR="00411D97" w:rsidRPr="00167FDE">
        <w:rPr>
          <w:lang w:val="lt-LT"/>
        </w:rPr>
        <w:t xml:space="preserve"> 2022 m. spalio 17 d.</w:t>
      </w:r>
    </w:p>
    <w:p w14:paraId="2C0A0B5B" w14:textId="77777777" w:rsidR="00185DF1" w:rsidRPr="00CC60E2" w:rsidRDefault="00185DF1" w:rsidP="002C27A8">
      <w:pPr>
        <w:tabs>
          <w:tab w:val="clear" w:pos="567"/>
        </w:tabs>
        <w:spacing w:line="240" w:lineRule="auto"/>
        <w:rPr>
          <w:szCs w:val="24"/>
          <w:lang w:val="lt-LT"/>
        </w:rPr>
      </w:pPr>
    </w:p>
    <w:p w14:paraId="18625C0E" w14:textId="77777777" w:rsidR="002C27A8" w:rsidRPr="00CC60E2" w:rsidRDefault="002C27A8" w:rsidP="002C27A8">
      <w:pPr>
        <w:tabs>
          <w:tab w:val="clear" w:pos="567"/>
        </w:tabs>
        <w:spacing w:line="240" w:lineRule="auto"/>
        <w:rPr>
          <w:szCs w:val="24"/>
          <w:lang w:val="lt-LT"/>
        </w:rPr>
      </w:pPr>
    </w:p>
    <w:p w14:paraId="10724F31" w14:textId="77777777" w:rsidR="002C27A8" w:rsidRPr="00CC60E2" w:rsidRDefault="002C27A8" w:rsidP="002C27A8">
      <w:pPr>
        <w:pStyle w:val="Antrat3"/>
        <w:spacing w:before="0" w:after="0" w:line="240" w:lineRule="auto"/>
        <w:rPr>
          <w:rFonts w:ascii="Times New Roman" w:hAnsi="Times New Roman"/>
          <w:sz w:val="22"/>
          <w:lang w:val="lt-LT"/>
        </w:rPr>
      </w:pPr>
      <w:r w:rsidRPr="00CC60E2">
        <w:rPr>
          <w:rFonts w:ascii="Times New Roman" w:hAnsi="Times New Roman"/>
          <w:sz w:val="22"/>
          <w:lang w:val="lt-LT"/>
        </w:rPr>
        <w:t>10.</w:t>
      </w:r>
      <w:r w:rsidRPr="00CC60E2">
        <w:rPr>
          <w:rFonts w:ascii="Times New Roman" w:hAnsi="Times New Roman"/>
          <w:sz w:val="22"/>
          <w:lang w:val="lt-LT"/>
        </w:rPr>
        <w:tab/>
        <w:t>TEKSTO PERŽIŪROS DATA</w:t>
      </w:r>
    </w:p>
    <w:p w14:paraId="0C54D6EE" w14:textId="77777777" w:rsidR="00411D97" w:rsidRPr="00167FDE" w:rsidRDefault="00411D97" w:rsidP="002C27A8">
      <w:pPr>
        <w:tabs>
          <w:tab w:val="clear" w:pos="567"/>
        </w:tabs>
        <w:spacing w:line="240" w:lineRule="auto"/>
        <w:rPr>
          <w:lang w:val="lt-LT"/>
        </w:rPr>
      </w:pPr>
    </w:p>
    <w:p w14:paraId="2DC630EB" w14:textId="1D4FA370" w:rsidR="002C27A8" w:rsidRPr="00CC60E2" w:rsidRDefault="00411D97" w:rsidP="002C27A8">
      <w:pPr>
        <w:tabs>
          <w:tab w:val="clear" w:pos="567"/>
        </w:tabs>
        <w:spacing w:line="240" w:lineRule="auto"/>
        <w:rPr>
          <w:szCs w:val="24"/>
          <w:lang w:val="lt-LT"/>
        </w:rPr>
      </w:pPr>
      <w:r w:rsidRPr="00167FDE">
        <w:rPr>
          <w:lang w:val="lt-LT"/>
        </w:rPr>
        <w:t>202</w:t>
      </w:r>
      <w:r w:rsidR="00CE1E75">
        <w:rPr>
          <w:lang w:val="lt-LT"/>
        </w:rPr>
        <w:t>3</w:t>
      </w:r>
      <w:r w:rsidRPr="00167FDE">
        <w:rPr>
          <w:lang w:val="lt-LT"/>
        </w:rPr>
        <w:t xml:space="preserve"> m. </w:t>
      </w:r>
      <w:r w:rsidR="00D7600A" w:rsidRPr="00D7600A">
        <w:rPr>
          <w:lang w:val="lt-LT"/>
        </w:rPr>
        <w:t>lapkritis</w:t>
      </w:r>
      <w:r w:rsidRPr="00167FDE">
        <w:rPr>
          <w:lang w:val="lt-LT"/>
        </w:rPr>
        <w:t xml:space="preserve"> </w:t>
      </w:r>
      <w:r w:rsidR="00D7600A">
        <w:rPr>
          <w:lang w:val="lt-LT"/>
        </w:rPr>
        <w:t>2</w:t>
      </w:r>
      <w:r w:rsidRPr="00167FDE">
        <w:rPr>
          <w:lang w:val="lt-LT"/>
        </w:rPr>
        <w:t>7 d.</w:t>
      </w:r>
    </w:p>
    <w:p w14:paraId="274F73A6" w14:textId="77777777" w:rsidR="002C27A8" w:rsidRPr="00CC60E2" w:rsidRDefault="002C27A8" w:rsidP="002C27A8">
      <w:pPr>
        <w:tabs>
          <w:tab w:val="clear" w:pos="567"/>
        </w:tabs>
        <w:spacing w:line="240" w:lineRule="auto"/>
        <w:rPr>
          <w:szCs w:val="24"/>
          <w:lang w:val="lt-LT"/>
        </w:rPr>
      </w:pPr>
    </w:p>
    <w:p w14:paraId="2E147DB3" w14:textId="14D526AB" w:rsidR="002C27A8" w:rsidRPr="00CC60E2" w:rsidRDefault="002C27A8" w:rsidP="002C27A8">
      <w:pPr>
        <w:pStyle w:val="Paprastasistekstas"/>
        <w:tabs>
          <w:tab w:val="left" w:pos="5954"/>
          <w:tab w:val="left" w:pos="6237"/>
          <w:tab w:val="left" w:pos="6663"/>
          <w:tab w:val="left" w:pos="6946"/>
        </w:tabs>
        <w:rPr>
          <w:rFonts w:ascii="Times New Roman" w:hAnsi="Times New Roman"/>
          <w:sz w:val="22"/>
          <w:szCs w:val="22"/>
          <w:lang w:val="lt-LT"/>
        </w:rPr>
      </w:pPr>
      <w:r w:rsidRPr="00CC60E2">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CC60E2">
        <w:rPr>
          <w:rFonts w:ascii="Times New Roman" w:hAnsi="Times New Roman"/>
          <w:i/>
          <w:noProof/>
          <w:sz w:val="22"/>
          <w:szCs w:val="22"/>
          <w:lang w:val="lt-LT"/>
        </w:rPr>
        <w:t xml:space="preserve"> </w:t>
      </w:r>
      <w:hyperlink r:id="rId12" w:history="1">
        <w:r w:rsidRPr="00CC60E2">
          <w:rPr>
            <w:rStyle w:val="Hipersaitas"/>
            <w:rFonts w:ascii="Times New Roman" w:hAnsi="Times New Roman"/>
            <w:noProof/>
            <w:sz w:val="22"/>
            <w:szCs w:val="22"/>
            <w:lang w:val="lt-LT"/>
          </w:rPr>
          <w:t>http://www.</w:t>
        </w:r>
        <w:r w:rsidRPr="00CC60E2">
          <w:rPr>
            <w:rStyle w:val="Hipersaitas"/>
            <w:rFonts w:ascii="Times New Roman" w:hAnsi="Times New Roman"/>
            <w:sz w:val="22"/>
            <w:szCs w:val="22"/>
            <w:lang w:val="lt-LT"/>
          </w:rPr>
          <w:t>vvkt.lt</w:t>
        </w:r>
      </w:hyperlink>
    </w:p>
    <w:p w14:paraId="6327000F" w14:textId="77777777" w:rsidR="002C27A8" w:rsidRPr="00CC60E2" w:rsidRDefault="002C27A8" w:rsidP="002C27A8">
      <w:pPr>
        <w:pStyle w:val="Paprastasistekstas"/>
        <w:tabs>
          <w:tab w:val="left" w:pos="5954"/>
          <w:tab w:val="left" w:pos="6237"/>
          <w:tab w:val="left" w:pos="6663"/>
          <w:tab w:val="left" w:pos="6946"/>
        </w:tabs>
        <w:jc w:val="center"/>
        <w:rPr>
          <w:rFonts w:ascii="Times New Roman" w:hAnsi="Times New Roman"/>
          <w:lang w:val="lt-LT"/>
        </w:rPr>
      </w:pPr>
    </w:p>
    <w:p w14:paraId="6A3A3CF4" w14:textId="77777777" w:rsidR="002C27A8" w:rsidRPr="00CC60E2" w:rsidRDefault="002C27A8" w:rsidP="002C27A8">
      <w:pPr>
        <w:pStyle w:val="Paprastasistekstas"/>
        <w:tabs>
          <w:tab w:val="left" w:pos="4962"/>
        </w:tabs>
        <w:rPr>
          <w:rFonts w:ascii="Times New Roman" w:hAnsi="Times New Roman"/>
          <w:color w:val="000000"/>
          <w:lang w:val="lt-LT"/>
        </w:rPr>
      </w:pPr>
      <w:r w:rsidRPr="00CC60E2">
        <w:rPr>
          <w:rFonts w:ascii="Times New Roman" w:hAnsi="Times New Roman"/>
          <w:lang w:val="lt-LT"/>
        </w:rPr>
        <w:br w:type="page"/>
      </w:r>
    </w:p>
    <w:p w14:paraId="57413FFF" w14:textId="77777777" w:rsidR="002C27A8" w:rsidRPr="00CC60E2" w:rsidRDefault="002C27A8" w:rsidP="002C27A8">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7D40EDED" w14:textId="77777777" w:rsidR="002C27A8" w:rsidRPr="00CC60E2" w:rsidRDefault="002C27A8" w:rsidP="002C27A8">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3EF4AA90" w14:textId="77777777" w:rsidR="002C27A8" w:rsidRPr="00CC60E2" w:rsidRDefault="002C27A8" w:rsidP="002C27A8">
      <w:pPr>
        <w:rPr>
          <w:noProof/>
          <w:szCs w:val="24"/>
          <w:lang w:val="lt-LT"/>
        </w:rPr>
      </w:pPr>
    </w:p>
    <w:p w14:paraId="4B402DC1" w14:textId="77777777" w:rsidR="002C27A8" w:rsidRPr="00CC60E2" w:rsidRDefault="002C27A8" w:rsidP="002C27A8">
      <w:pPr>
        <w:rPr>
          <w:noProof/>
          <w:szCs w:val="24"/>
          <w:lang w:val="lt-LT"/>
        </w:rPr>
      </w:pPr>
    </w:p>
    <w:p w14:paraId="78281DFA" w14:textId="77777777" w:rsidR="002C27A8" w:rsidRPr="00CC60E2" w:rsidRDefault="002C27A8" w:rsidP="002C27A8">
      <w:pPr>
        <w:rPr>
          <w:noProof/>
          <w:szCs w:val="24"/>
          <w:lang w:val="lt-LT"/>
        </w:rPr>
      </w:pPr>
    </w:p>
    <w:p w14:paraId="3612E9FF" w14:textId="77777777" w:rsidR="002C27A8" w:rsidRPr="00CC60E2" w:rsidRDefault="002C27A8" w:rsidP="002C27A8">
      <w:pPr>
        <w:rPr>
          <w:noProof/>
          <w:szCs w:val="24"/>
          <w:lang w:val="lt-LT"/>
        </w:rPr>
      </w:pPr>
    </w:p>
    <w:p w14:paraId="0EA79DF4" w14:textId="77777777" w:rsidR="002C27A8" w:rsidRPr="00CC60E2" w:rsidRDefault="002C27A8" w:rsidP="002C27A8">
      <w:pPr>
        <w:rPr>
          <w:noProof/>
          <w:szCs w:val="24"/>
          <w:lang w:val="lt-LT"/>
        </w:rPr>
      </w:pPr>
    </w:p>
    <w:p w14:paraId="4F63439A" w14:textId="77777777" w:rsidR="002C27A8" w:rsidRPr="00CC60E2" w:rsidRDefault="002C27A8" w:rsidP="002C27A8">
      <w:pPr>
        <w:rPr>
          <w:noProof/>
          <w:szCs w:val="24"/>
          <w:lang w:val="lt-LT"/>
        </w:rPr>
      </w:pPr>
    </w:p>
    <w:p w14:paraId="2E2539FF" w14:textId="77777777" w:rsidR="002C27A8" w:rsidRPr="00CC60E2" w:rsidRDefault="002C27A8" w:rsidP="002C27A8">
      <w:pPr>
        <w:rPr>
          <w:noProof/>
          <w:szCs w:val="24"/>
          <w:lang w:val="lt-LT"/>
        </w:rPr>
      </w:pPr>
    </w:p>
    <w:p w14:paraId="652EB750" w14:textId="77777777" w:rsidR="002C27A8" w:rsidRPr="00CC60E2" w:rsidRDefault="002C27A8" w:rsidP="002C27A8">
      <w:pPr>
        <w:rPr>
          <w:noProof/>
          <w:szCs w:val="24"/>
          <w:lang w:val="lt-LT"/>
        </w:rPr>
      </w:pPr>
    </w:p>
    <w:p w14:paraId="4C3B636F" w14:textId="77777777" w:rsidR="002C27A8" w:rsidRPr="00CC60E2" w:rsidRDefault="002C27A8" w:rsidP="002C27A8">
      <w:pPr>
        <w:rPr>
          <w:noProof/>
          <w:szCs w:val="24"/>
          <w:lang w:val="lt-LT"/>
        </w:rPr>
      </w:pPr>
    </w:p>
    <w:p w14:paraId="1D627E54" w14:textId="77777777" w:rsidR="002C27A8" w:rsidRPr="00CC60E2" w:rsidRDefault="002C27A8" w:rsidP="002C27A8">
      <w:pPr>
        <w:rPr>
          <w:noProof/>
          <w:szCs w:val="24"/>
          <w:lang w:val="lt-LT"/>
        </w:rPr>
      </w:pPr>
    </w:p>
    <w:p w14:paraId="669530A8" w14:textId="77777777" w:rsidR="002C27A8" w:rsidRPr="00CC60E2" w:rsidRDefault="002C27A8" w:rsidP="002C27A8">
      <w:pPr>
        <w:rPr>
          <w:noProof/>
          <w:szCs w:val="24"/>
          <w:lang w:val="lt-LT"/>
        </w:rPr>
      </w:pPr>
    </w:p>
    <w:p w14:paraId="04789C90" w14:textId="77777777" w:rsidR="002C27A8" w:rsidRPr="00CC60E2" w:rsidRDefault="002C27A8" w:rsidP="002C27A8">
      <w:pPr>
        <w:rPr>
          <w:noProof/>
          <w:szCs w:val="24"/>
          <w:lang w:val="lt-LT"/>
        </w:rPr>
      </w:pPr>
    </w:p>
    <w:p w14:paraId="221AF9A3" w14:textId="77777777" w:rsidR="002C27A8" w:rsidRPr="00CC60E2" w:rsidRDefault="002C27A8" w:rsidP="002C27A8">
      <w:pPr>
        <w:rPr>
          <w:noProof/>
          <w:szCs w:val="24"/>
          <w:lang w:val="lt-LT"/>
        </w:rPr>
      </w:pPr>
    </w:p>
    <w:p w14:paraId="7FE793F7" w14:textId="77777777" w:rsidR="002C27A8" w:rsidRPr="00CC60E2" w:rsidRDefault="002C27A8" w:rsidP="002C27A8">
      <w:pPr>
        <w:rPr>
          <w:noProof/>
          <w:szCs w:val="24"/>
          <w:lang w:val="lt-LT"/>
        </w:rPr>
      </w:pPr>
    </w:p>
    <w:p w14:paraId="72245BF2" w14:textId="77777777" w:rsidR="002C27A8" w:rsidRPr="00CC60E2" w:rsidRDefault="002C27A8" w:rsidP="002C27A8">
      <w:pPr>
        <w:rPr>
          <w:noProof/>
          <w:szCs w:val="24"/>
          <w:lang w:val="lt-LT"/>
        </w:rPr>
      </w:pPr>
    </w:p>
    <w:p w14:paraId="77E83E6F" w14:textId="77777777" w:rsidR="002C27A8" w:rsidRPr="00CC60E2" w:rsidRDefault="002C27A8" w:rsidP="002C27A8">
      <w:pPr>
        <w:rPr>
          <w:noProof/>
          <w:szCs w:val="24"/>
          <w:lang w:val="lt-LT"/>
        </w:rPr>
      </w:pPr>
    </w:p>
    <w:p w14:paraId="23B01B57" w14:textId="77777777" w:rsidR="002C27A8" w:rsidRPr="00CC60E2" w:rsidRDefault="002C27A8" w:rsidP="002C27A8">
      <w:pPr>
        <w:rPr>
          <w:noProof/>
          <w:szCs w:val="24"/>
          <w:lang w:val="lt-LT"/>
        </w:rPr>
      </w:pPr>
    </w:p>
    <w:p w14:paraId="3615AB8D" w14:textId="77777777" w:rsidR="002C27A8" w:rsidRPr="00CC60E2" w:rsidRDefault="002C27A8" w:rsidP="002C27A8">
      <w:pPr>
        <w:jc w:val="center"/>
        <w:rPr>
          <w:b/>
          <w:lang w:val="lt-LT"/>
        </w:rPr>
      </w:pPr>
    </w:p>
    <w:p w14:paraId="78631CFB" w14:textId="77777777" w:rsidR="002C27A8" w:rsidRPr="00CC60E2" w:rsidRDefault="002C27A8" w:rsidP="002C27A8">
      <w:pPr>
        <w:jc w:val="center"/>
        <w:rPr>
          <w:b/>
          <w:lang w:val="lt-LT"/>
        </w:rPr>
      </w:pPr>
    </w:p>
    <w:p w14:paraId="0D5BC472" w14:textId="77777777" w:rsidR="002C27A8" w:rsidRPr="00CC60E2" w:rsidRDefault="002C27A8" w:rsidP="002C27A8">
      <w:pPr>
        <w:jc w:val="center"/>
        <w:rPr>
          <w:b/>
          <w:lang w:val="lt-LT"/>
        </w:rPr>
      </w:pPr>
    </w:p>
    <w:p w14:paraId="148BF540" w14:textId="77777777" w:rsidR="002C27A8" w:rsidRPr="00CC60E2" w:rsidRDefault="002C27A8" w:rsidP="002C27A8">
      <w:pPr>
        <w:jc w:val="center"/>
        <w:rPr>
          <w:b/>
          <w:lang w:val="lt-LT"/>
        </w:rPr>
      </w:pPr>
      <w:r w:rsidRPr="00CC60E2">
        <w:rPr>
          <w:b/>
          <w:lang w:val="lt-LT"/>
        </w:rPr>
        <w:t>II PRIEDAS</w:t>
      </w:r>
    </w:p>
    <w:p w14:paraId="584C55B1" w14:textId="77777777" w:rsidR="002C27A8" w:rsidRPr="00CC60E2" w:rsidRDefault="002C27A8" w:rsidP="002C27A8">
      <w:pPr>
        <w:ind w:left="1701" w:right="1416" w:hanging="567"/>
        <w:rPr>
          <w:lang w:val="lt-LT"/>
        </w:rPr>
      </w:pPr>
    </w:p>
    <w:p w14:paraId="03803F0C" w14:textId="77777777" w:rsidR="002C27A8" w:rsidRPr="00CC60E2" w:rsidRDefault="002C27A8" w:rsidP="002C27A8">
      <w:pPr>
        <w:jc w:val="center"/>
        <w:rPr>
          <w:i/>
          <w:lang w:val="lt-LT"/>
        </w:rPr>
      </w:pPr>
      <w:r w:rsidRPr="00CC60E2">
        <w:rPr>
          <w:b/>
          <w:lang w:val="lt-LT"/>
        </w:rPr>
        <w:t>REGISTRACIJOS SĄLYGOS</w:t>
      </w:r>
    </w:p>
    <w:p w14:paraId="69FF575E" w14:textId="77777777" w:rsidR="002C27A8" w:rsidRPr="00CC60E2" w:rsidRDefault="002C27A8" w:rsidP="002C27A8">
      <w:pPr>
        <w:rPr>
          <w:lang w:val="lt-LT"/>
        </w:rPr>
      </w:pPr>
    </w:p>
    <w:p w14:paraId="03C7B134" w14:textId="77777777" w:rsidR="002C27A8" w:rsidRPr="00CC60E2" w:rsidRDefault="002C27A8" w:rsidP="002C27A8">
      <w:pPr>
        <w:tabs>
          <w:tab w:val="clear" w:pos="567"/>
          <w:tab w:val="left" w:pos="1701"/>
        </w:tabs>
        <w:ind w:left="1701" w:right="567" w:hanging="567"/>
        <w:rPr>
          <w:b/>
          <w:noProof/>
          <w:szCs w:val="24"/>
          <w:lang w:val="lt-LT"/>
        </w:rPr>
      </w:pPr>
      <w:r w:rsidRPr="00CC60E2">
        <w:rPr>
          <w:b/>
          <w:noProof/>
          <w:szCs w:val="24"/>
          <w:lang w:val="lt-LT"/>
        </w:rPr>
        <w:t>A.</w:t>
      </w:r>
      <w:r w:rsidRPr="00CC60E2">
        <w:rPr>
          <w:b/>
          <w:noProof/>
          <w:szCs w:val="24"/>
          <w:lang w:val="lt-LT"/>
        </w:rPr>
        <w:tab/>
        <w:t>GAMINTOJAS (-AI), ATSAKINGAS (-I) UŽ SERIJŲ IŠLEIDIMĄ</w:t>
      </w:r>
    </w:p>
    <w:p w14:paraId="1EE5DBA1" w14:textId="77777777" w:rsidR="002C27A8" w:rsidRPr="00CC60E2" w:rsidRDefault="002C27A8" w:rsidP="002C27A8">
      <w:pPr>
        <w:tabs>
          <w:tab w:val="clear" w:pos="567"/>
          <w:tab w:val="left" w:pos="1701"/>
        </w:tabs>
        <w:ind w:left="567" w:right="567" w:hanging="567"/>
        <w:rPr>
          <w:noProof/>
          <w:szCs w:val="24"/>
          <w:lang w:val="lt-LT"/>
        </w:rPr>
      </w:pPr>
    </w:p>
    <w:p w14:paraId="73276AC1" w14:textId="77777777" w:rsidR="002C27A8" w:rsidRPr="00CC60E2" w:rsidRDefault="002C27A8" w:rsidP="002C27A8">
      <w:pPr>
        <w:tabs>
          <w:tab w:val="clear" w:pos="567"/>
          <w:tab w:val="left" w:pos="1701"/>
        </w:tabs>
        <w:ind w:left="1701" w:right="567" w:hanging="567"/>
        <w:rPr>
          <w:b/>
          <w:lang w:val="lt-LT"/>
        </w:rPr>
      </w:pPr>
      <w:r w:rsidRPr="00CC60E2">
        <w:rPr>
          <w:b/>
          <w:lang w:val="lt-LT"/>
        </w:rPr>
        <w:t>B.</w:t>
      </w:r>
      <w:r w:rsidRPr="00CC60E2">
        <w:rPr>
          <w:b/>
          <w:lang w:val="lt-LT"/>
        </w:rPr>
        <w:tab/>
        <w:t>TIEKIMO IR VARTOJIMO SĄLYGOS AR APRIBOJIMAI</w:t>
      </w:r>
    </w:p>
    <w:p w14:paraId="4A3761F4" w14:textId="77777777" w:rsidR="002C27A8" w:rsidRPr="00CC60E2" w:rsidRDefault="002C27A8" w:rsidP="002C27A8">
      <w:pPr>
        <w:tabs>
          <w:tab w:val="clear" w:pos="567"/>
          <w:tab w:val="left" w:pos="1701"/>
        </w:tabs>
        <w:ind w:left="567" w:right="567" w:hanging="567"/>
        <w:rPr>
          <w:lang w:val="lt-LT"/>
        </w:rPr>
      </w:pPr>
    </w:p>
    <w:p w14:paraId="49B5A096" w14:textId="77777777" w:rsidR="002C27A8" w:rsidRPr="00CC60E2" w:rsidRDefault="002C27A8" w:rsidP="002C27A8">
      <w:pPr>
        <w:ind w:left="1701" w:right="1558" w:hanging="850"/>
        <w:rPr>
          <w:b/>
          <w:highlight w:val="yellow"/>
          <w:lang w:val="lt-LT"/>
        </w:rPr>
      </w:pPr>
    </w:p>
    <w:p w14:paraId="57DE7741" w14:textId="77777777" w:rsidR="002C27A8" w:rsidRPr="00CC60E2" w:rsidRDefault="002C27A8" w:rsidP="002C27A8">
      <w:pPr>
        <w:ind w:left="567" w:hanging="567"/>
        <w:rPr>
          <w:highlight w:val="yellow"/>
          <w:lang w:val="lt-LT"/>
        </w:rPr>
      </w:pPr>
    </w:p>
    <w:p w14:paraId="0C91CD83" w14:textId="77777777" w:rsidR="002C27A8" w:rsidRPr="00CC60E2" w:rsidRDefault="002C27A8" w:rsidP="002C27A8">
      <w:pPr>
        <w:ind w:right="-1"/>
        <w:rPr>
          <w:highlight w:val="yellow"/>
          <w:lang w:val="lt-LT"/>
        </w:rPr>
      </w:pPr>
    </w:p>
    <w:p w14:paraId="5085C659" w14:textId="77777777" w:rsidR="002C27A8" w:rsidRPr="00CC60E2" w:rsidRDefault="002C27A8" w:rsidP="002C27A8">
      <w:pPr>
        <w:ind w:left="567" w:hanging="567"/>
        <w:rPr>
          <w:b/>
          <w:szCs w:val="24"/>
          <w:lang w:val="lt-LT"/>
        </w:rPr>
      </w:pPr>
      <w:r w:rsidRPr="00CC60E2">
        <w:rPr>
          <w:highlight w:val="yellow"/>
          <w:lang w:val="lt-LT"/>
        </w:rPr>
        <w:br w:type="page"/>
      </w:r>
      <w:r w:rsidRPr="00CC60E2">
        <w:rPr>
          <w:b/>
          <w:lang w:val="lt-LT"/>
        </w:rPr>
        <w:t>A.</w:t>
      </w:r>
      <w:r w:rsidRPr="00CC60E2">
        <w:rPr>
          <w:b/>
          <w:szCs w:val="24"/>
          <w:lang w:val="lt-LT"/>
        </w:rPr>
        <w:tab/>
      </w:r>
      <w:r w:rsidRPr="00CC60E2">
        <w:rPr>
          <w:b/>
          <w:lang w:val="lt-LT"/>
        </w:rPr>
        <w:t>GAMINTOJAS (-AI), ATSAKINGAS (-I) UŽ SERIJŲ IŠLEIDIMĄ</w:t>
      </w:r>
    </w:p>
    <w:p w14:paraId="3717212B" w14:textId="77777777" w:rsidR="002C27A8" w:rsidRPr="00CC60E2" w:rsidRDefault="002C27A8" w:rsidP="002C27A8">
      <w:pPr>
        <w:rPr>
          <w:szCs w:val="24"/>
          <w:lang w:val="lt-LT"/>
        </w:rPr>
      </w:pPr>
    </w:p>
    <w:p w14:paraId="0D604A7D" w14:textId="77777777" w:rsidR="002C27A8" w:rsidRPr="00CC60E2" w:rsidRDefault="002C27A8" w:rsidP="002C27A8">
      <w:pPr>
        <w:spacing w:line="240" w:lineRule="auto"/>
        <w:jc w:val="both"/>
        <w:rPr>
          <w:szCs w:val="24"/>
          <w:lang w:val="lt-LT"/>
        </w:rPr>
      </w:pPr>
      <w:r w:rsidRPr="00CC60E2">
        <w:rPr>
          <w:noProof/>
          <w:szCs w:val="24"/>
          <w:u w:val="single"/>
          <w:lang w:val="lt-LT"/>
        </w:rPr>
        <w:t>Gamintojo (-ų), atsakingo (-ų) už serijų išleidimą, pavadinimas (-ai) ir adresas (-ai)</w:t>
      </w:r>
    </w:p>
    <w:p w14:paraId="4216450C" w14:textId="77777777" w:rsidR="002C27A8" w:rsidRPr="00CC60E2" w:rsidRDefault="002C27A8" w:rsidP="002C27A8">
      <w:pPr>
        <w:numPr>
          <w:ilvl w:val="12"/>
          <w:numId w:val="0"/>
        </w:numPr>
        <w:ind w:right="-2"/>
        <w:outlineLvl w:val="0"/>
        <w:rPr>
          <w:szCs w:val="22"/>
          <w:lang w:val="lt-LT"/>
        </w:rPr>
      </w:pPr>
    </w:p>
    <w:p w14:paraId="6B63BA91" w14:textId="77777777" w:rsidR="002C27A8" w:rsidRPr="00CC60E2" w:rsidRDefault="002C27A8" w:rsidP="002C27A8">
      <w:pPr>
        <w:numPr>
          <w:ilvl w:val="12"/>
          <w:numId w:val="0"/>
        </w:numPr>
        <w:ind w:right="-2"/>
        <w:outlineLvl w:val="0"/>
        <w:rPr>
          <w:szCs w:val="22"/>
          <w:lang w:val="lt-LT"/>
        </w:rPr>
      </w:pPr>
      <w:r w:rsidRPr="00CC60E2">
        <w:rPr>
          <w:szCs w:val="22"/>
          <w:lang w:val="lt-LT"/>
        </w:rPr>
        <w:t>Alkaloid – INT d.o.o.</w:t>
      </w:r>
    </w:p>
    <w:p w14:paraId="6BF94B61" w14:textId="77777777" w:rsidR="002C27A8" w:rsidRPr="00CC60E2" w:rsidRDefault="002C27A8" w:rsidP="002C27A8">
      <w:pPr>
        <w:numPr>
          <w:ilvl w:val="12"/>
          <w:numId w:val="0"/>
        </w:numPr>
        <w:ind w:right="-2"/>
        <w:outlineLvl w:val="0"/>
        <w:rPr>
          <w:szCs w:val="22"/>
          <w:lang w:val="lt-LT"/>
        </w:rPr>
      </w:pPr>
      <w:r w:rsidRPr="00CC60E2">
        <w:rPr>
          <w:szCs w:val="22"/>
          <w:lang w:val="lt-LT"/>
        </w:rPr>
        <w:t>Šlandrova ulica 4</w:t>
      </w:r>
    </w:p>
    <w:p w14:paraId="55CDA812" w14:textId="77777777" w:rsidR="002C27A8" w:rsidRPr="00CC60E2" w:rsidRDefault="002C27A8" w:rsidP="002C27A8">
      <w:pPr>
        <w:numPr>
          <w:ilvl w:val="12"/>
          <w:numId w:val="0"/>
        </w:numPr>
        <w:ind w:right="-2"/>
        <w:outlineLvl w:val="0"/>
        <w:rPr>
          <w:szCs w:val="22"/>
          <w:lang w:val="lt-LT"/>
        </w:rPr>
      </w:pPr>
      <w:r w:rsidRPr="00CC60E2">
        <w:rPr>
          <w:szCs w:val="22"/>
          <w:lang w:val="lt-LT"/>
        </w:rPr>
        <w:t>1231 Ljubljana-Črnuče</w:t>
      </w:r>
    </w:p>
    <w:p w14:paraId="4DB5A0AA" w14:textId="77777777" w:rsidR="002C27A8" w:rsidRPr="00CC60E2" w:rsidRDefault="002C27A8" w:rsidP="002C27A8">
      <w:pPr>
        <w:numPr>
          <w:ilvl w:val="12"/>
          <w:numId w:val="0"/>
        </w:numPr>
        <w:ind w:right="-2"/>
        <w:outlineLvl w:val="0"/>
        <w:rPr>
          <w:szCs w:val="22"/>
          <w:lang w:val="lt-LT"/>
        </w:rPr>
      </w:pPr>
      <w:r w:rsidRPr="00CC60E2">
        <w:rPr>
          <w:szCs w:val="22"/>
          <w:lang w:val="lt-LT"/>
        </w:rPr>
        <w:t>Slovėnija</w:t>
      </w:r>
    </w:p>
    <w:p w14:paraId="4BE189B3" w14:textId="77777777" w:rsidR="002C27A8" w:rsidRPr="00CC60E2" w:rsidRDefault="002C27A8" w:rsidP="002C27A8">
      <w:pPr>
        <w:rPr>
          <w:szCs w:val="24"/>
          <w:lang w:val="lt-LT"/>
        </w:rPr>
      </w:pPr>
    </w:p>
    <w:p w14:paraId="266C801B" w14:textId="77777777" w:rsidR="002C27A8" w:rsidRPr="00CC60E2" w:rsidRDefault="002C27A8" w:rsidP="002C27A8">
      <w:pPr>
        <w:rPr>
          <w:szCs w:val="24"/>
          <w:lang w:val="lt-LT"/>
        </w:rPr>
      </w:pPr>
    </w:p>
    <w:p w14:paraId="2B7B4AC0" w14:textId="77777777" w:rsidR="002C27A8" w:rsidRPr="00CC60E2" w:rsidRDefault="002C27A8" w:rsidP="002C27A8">
      <w:pPr>
        <w:spacing w:line="240" w:lineRule="auto"/>
        <w:ind w:left="567" w:hanging="567"/>
        <w:rPr>
          <w:szCs w:val="24"/>
          <w:lang w:val="lt-LT"/>
        </w:rPr>
      </w:pPr>
      <w:r w:rsidRPr="00CC60E2">
        <w:rPr>
          <w:b/>
          <w:noProof/>
          <w:szCs w:val="24"/>
          <w:lang w:val="lt-LT"/>
        </w:rPr>
        <w:t>B.</w:t>
      </w:r>
      <w:r w:rsidRPr="00CC60E2">
        <w:rPr>
          <w:b/>
          <w:szCs w:val="24"/>
          <w:lang w:val="lt-LT"/>
        </w:rPr>
        <w:tab/>
      </w:r>
      <w:r w:rsidRPr="00CC60E2">
        <w:rPr>
          <w:b/>
          <w:noProof/>
          <w:szCs w:val="24"/>
          <w:lang w:val="lt-LT"/>
        </w:rPr>
        <w:t>TIEKIMO IR VARTOJIMO SĄLYGOS AR APRIBOJIMAI</w:t>
      </w:r>
    </w:p>
    <w:p w14:paraId="33EF7168" w14:textId="77777777" w:rsidR="002C27A8" w:rsidRPr="00CC60E2" w:rsidRDefault="002C27A8" w:rsidP="002C27A8">
      <w:pPr>
        <w:rPr>
          <w:szCs w:val="24"/>
          <w:lang w:val="lt-LT"/>
        </w:rPr>
      </w:pPr>
    </w:p>
    <w:p w14:paraId="03DE6B77" w14:textId="77777777" w:rsidR="002C27A8" w:rsidRPr="00CC60E2" w:rsidRDefault="002C27A8" w:rsidP="002C27A8">
      <w:pPr>
        <w:rPr>
          <w:szCs w:val="24"/>
          <w:lang w:val="lt-LT"/>
        </w:rPr>
      </w:pPr>
      <w:r w:rsidRPr="00CC60E2">
        <w:rPr>
          <w:lang w:val="lt-LT"/>
        </w:rPr>
        <w:t>Nereceptinis vaistinis preparatas.</w:t>
      </w:r>
    </w:p>
    <w:p w14:paraId="06CD6F0E" w14:textId="77777777" w:rsidR="002C27A8" w:rsidRPr="00CC60E2" w:rsidRDefault="002C27A8" w:rsidP="002C27A8">
      <w:pPr>
        <w:rPr>
          <w:szCs w:val="24"/>
          <w:highlight w:val="yellow"/>
          <w:lang w:val="lt-LT"/>
        </w:rPr>
      </w:pPr>
    </w:p>
    <w:p w14:paraId="122A0FC1" w14:textId="77777777" w:rsidR="002C27A8" w:rsidRPr="00CC60E2" w:rsidRDefault="002C27A8" w:rsidP="002C27A8">
      <w:pPr>
        <w:pStyle w:val="Paprastasistekstas"/>
        <w:tabs>
          <w:tab w:val="left" w:pos="4962"/>
        </w:tabs>
        <w:rPr>
          <w:rFonts w:ascii="Times New Roman" w:hAnsi="Times New Roman"/>
          <w:b/>
          <w:lang w:val="lt-LT"/>
        </w:rPr>
      </w:pPr>
    </w:p>
    <w:p w14:paraId="72AB2445" w14:textId="77777777" w:rsidR="002C27A8" w:rsidRPr="00CC60E2" w:rsidRDefault="002C27A8" w:rsidP="002C27A8">
      <w:pPr>
        <w:pStyle w:val="Paprastasistekstas"/>
        <w:tabs>
          <w:tab w:val="left" w:pos="4962"/>
        </w:tabs>
        <w:rPr>
          <w:rFonts w:ascii="Times New Roman" w:hAnsi="Times New Roman"/>
          <w:b/>
          <w:lang w:val="lt-LT"/>
        </w:rPr>
      </w:pPr>
    </w:p>
    <w:p w14:paraId="2A9B5E02" w14:textId="77777777" w:rsidR="002C27A8" w:rsidRPr="00CC60E2" w:rsidRDefault="002C27A8" w:rsidP="002C27A8">
      <w:pPr>
        <w:pStyle w:val="Paprastasistekstas"/>
        <w:tabs>
          <w:tab w:val="left" w:pos="4962"/>
        </w:tabs>
        <w:rPr>
          <w:rFonts w:ascii="Times New Roman" w:hAnsi="Times New Roman"/>
          <w:b/>
          <w:lang w:val="lt-LT"/>
        </w:rPr>
      </w:pPr>
    </w:p>
    <w:p w14:paraId="25723EC8" w14:textId="77777777" w:rsidR="002C27A8" w:rsidRPr="00CC60E2" w:rsidRDefault="002C27A8" w:rsidP="002C27A8">
      <w:pPr>
        <w:pStyle w:val="Paprastasistekstas"/>
        <w:tabs>
          <w:tab w:val="left" w:pos="4962"/>
        </w:tabs>
        <w:rPr>
          <w:rFonts w:ascii="Times New Roman" w:hAnsi="Times New Roman"/>
          <w:b/>
          <w:lang w:val="lt-LT"/>
        </w:rPr>
      </w:pPr>
    </w:p>
    <w:p w14:paraId="2ADF4025" w14:textId="77777777" w:rsidR="002C27A8" w:rsidRPr="00CC60E2" w:rsidRDefault="002C27A8" w:rsidP="002C27A8">
      <w:pPr>
        <w:pStyle w:val="Paprastasistekstas"/>
        <w:tabs>
          <w:tab w:val="left" w:pos="4962"/>
        </w:tabs>
        <w:rPr>
          <w:rFonts w:ascii="Times New Roman" w:hAnsi="Times New Roman"/>
          <w:b/>
          <w:lang w:val="lt-LT"/>
        </w:rPr>
      </w:pPr>
    </w:p>
    <w:p w14:paraId="51AC9BD7" w14:textId="77777777" w:rsidR="002C27A8" w:rsidRPr="00CC60E2" w:rsidRDefault="002C27A8" w:rsidP="002C27A8">
      <w:pPr>
        <w:pStyle w:val="Paprastasistekstas"/>
        <w:tabs>
          <w:tab w:val="left" w:pos="4962"/>
        </w:tabs>
        <w:rPr>
          <w:rFonts w:ascii="Times New Roman" w:hAnsi="Times New Roman"/>
          <w:b/>
          <w:lang w:val="lt-LT"/>
        </w:rPr>
      </w:pPr>
    </w:p>
    <w:p w14:paraId="65E35D1F" w14:textId="77777777" w:rsidR="002C27A8" w:rsidRPr="00CC60E2" w:rsidRDefault="002C27A8" w:rsidP="002C27A8">
      <w:pPr>
        <w:pStyle w:val="Paprastasistekstas"/>
        <w:tabs>
          <w:tab w:val="left" w:pos="4962"/>
        </w:tabs>
        <w:rPr>
          <w:rFonts w:ascii="Times New Roman" w:hAnsi="Times New Roman"/>
          <w:b/>
          <w:lang w:val="lt-LT"/>
        </w:rPr>
      </w:pPr>
    </w:p>
    <w:p w14:paraId="5E785C2E" w14:textId="77777777" w:rsidR="002C27A8" w:rsidRPr="00CC60E2" w:rsidRDefault="002C27A8" w:rsidP="002C27A8">
      <w:pPr>
        <w:pStyle w:val="Paprastasistekstas"/>
        <w:tabs>
          <w:tab w:val="left" w:pos="4962"/>
        </w:tabs>
        <w:rPr>
          <w:rFonts w:ascii="Times New Roman" w:hAnsi="Times New Roman"/>
          <w:b/>
          <w:lang w:val="lt-LT"/>
        </w:rPr>
      </w:pPr>
    </w:p>
    <w:p w14:paraId="4A753C75" w14:textId="77777777" w:rsidR="002C27A8" w:rsidRPr="00CC60E2" w:rsidRDefault="002C27A8" w:rsidP="002C27A8">
      <w:pPr>
        <w:pStyle w:val="Paprastasistekstas"/>
        <w:tabs>
          <w:tab w:val="left" w:pos="4962"/>
        </w:tabs>
        <w:rPr>
          <w:rFonts w:ascii="Times New Roman" w:hAnsi="Times New Roman"/>
          <w:b/>
          <w:lang w:val="lt-LT"/>
        </w:rPr>
      </w:pPr>
    </w:p>
    <w:p w14:paraId="0E9D35FD" w14:textId="77777777" w:rsidR="002C27A8" w:rsidRPr="00CC60E2" w:rsidRDefault="002C27A8" w:rsidP="002C27A8">
      <w:pPr>
        <w:pStyle w:val="Paprastasistekstas"/>
        <w:tabs>
          <w:tab w:val="left" w:pos="4962"/>
        </w:tabs>
        <w:rPr>
          <w:rFonts w:ascii="Times New Roman" w:hAnsi="Times New Roman"/>
          <w:b/>
          <w:lang w:val="lt-LT"/>
        </w:rPr>
      </w:pPr>
    </w:p>
    <w:p w14:paraId="402CEA73" w14:textId="77777777" w:rsidR="002C27A8" w:rsidRPr="00CC60E2" w:rsidRDefault="002C27A8" w:rsidP="002C27A8">
      <w:pPr>
        <w:pStyle w:val="Paprastasistekstas"/>
        <w:tabs>
          <w:tab w:val="left" w:pos="4962"/>
        </w:tabs>
        <w:rPr>
          <w:rFonts w:ascii="Times New Roman" w:hAnsi="Times New Roman"/>
          <w:b/>
          <w:lang w:val="lt-LT"/>
        </w:rPr>
      </w:pPr>
    </w:p>
    <w:p w14:paraId="162B18D1" w14:textId="77777777" w:rsidR="002C27A8" w:rsidRPr="00CC60E2" w:rsidRDefault="002C27A8" w:rsidP="002C27A8">
      <w:pPr>
        <w:pStyle w:val="Paprastasistekstas"/>
        <w:tabs>
          <w:tab w:val="left" w:pos="4962"/>
        </w:tabs>
        <w:rPr>
          <w:rFonts w:ascii="Times New Roman" w:hAnsi="Times New Roman"/>
          <w:b/>
          <w:lang w:val="lt-LT"/>
        </w:rPr>
      </w:pPr>
    </w:p>
    <w:p w14:paraId="0E63D801" w14:textId="77777777" w:rsidR="002C27A8" w:rsidRPr="00CC60E2" w:rsidRDefault="002C27A8" w:rsidP="002C27A8">
      <w:pPr>
        <w:pStyle w:val="Paprastasistekstas"/>
        <w:tabs>
          <w:tab w:val="left" w:pos="4962"/>
        </w:tabs>
        <w:rPr>
          <w:noProof/>
          <w:szCs w:val="24"/>
          <w:lang w:val="lt-LT"/>
        </w:rPr>
      </w:pPr>
      <w:r w:rsidRPr="00CC60E2">
        <w:rPr>
          <w:rFonts w:ascii="Times New Roman" w:hAnsi="Times New Roman"/>
          <w:b/>
          <w:lang w:val="lt-LT"/>
        </w:rPr>
        <w:br w:type="page"/>
      </w:r>
    </w:p>
    <w:p w14:paraId="27625C2E" w14:textId="77777777" w:rsidR="002C27A8" w:rsidRPr="00CC60E2" w:rsidRDefault="002C27A8" w:rsidP="002C27A8">
      <w:pPr>
        <w:rPr>
          <w:lang w:val="lt-LT"/>
        </w:rPr>
      </w:pPr>
    </w:p>
    <w:p w14:paraId="037724EF" w14:textId="77777777" w:rsidR="002C27A8" w:rsidRPr="00CC60E2" w:rsidRDefault="002C27A8" w:rsidP="002C27A8">
      <w:pPr>
        <w:rPr>
          <w:lang w:val="lt-LT"/>
        </w:rPr>
      </w:pPr>
    </w:p>
    <w:p w14:paraId="0CD09E99" w14:textId="77777777" w:rsidR="002C27A8" w:rsidRPr="00CC60E2" w:rsidRDefault="002C27A8" w:rsidP="002C27A8">
      <w:pPr>
        <w:rPr>
          <w:lang w:val="lt-LT"/>
        </w:rPr>
      </w:pPr>
    </w:p>
    <w:p w14:paraId="3A6108C8" w14:textId="77777777" w:rsidR="002C27A8" w:rsidRPr="00CC60E2" w:rsidRDefault="002C27A8" w:rsidP="002C27A8">
      <w:pPr>
        <w:rPr>
          <w:lang w:val="lt-LT"/>
        </w:rPr>
      </w:pPr>
    </w:p>
    <w:p w14:paraId="379AB926" w14:textId="77777777" w:rsidR="002C27A8" w:rsidRPr="00CC60E2" w:rsidRDefault="002C27A8" w:rsidP="002C27A8">
      <w:pPr>
        <w:rPr>
          <w:lang w:val="lt-LT"/>
        </w:rPr>
      </w:pPr>
    </w:p>
    <w:p w14:paraId="45BDAE23" w14:textId="77777777" w:rsidR="002C27A8" w:rsidRPr="00CC60E2" w:rsidRDefault="002C27A8" w:rsidP="002C27A8">
      <w:pPr>
        <w:rPr>
          <w:lang w:val="lt-LT"/>
        </w:rPr>
      </w:pPr>
    </w:p>
    <w:p w14:paraId="18CE4B8F" w14:textId="77777777" w:rsidR="002C27A8" w:rsidRPr="00CC60E2" w:rsidRDefault="002C27A8" w:rsidP="002C27A8">
      <w:pPr>
        <w:rPr>
          <w:lang w:val="lt-LT"/>
        </w:rPr>
      </w:pPr>
    </w:p>
    <w:p w14:paraId="3D35746E" w14:textId="77777777" w:rsidR="002C27A8" w:rsidRPr="00CC60E2" w:rsidRDefault="002C27A8" w:rsidP="002C27A8">
      <w:pPr>
        <w:rPr>
          <w:lang w:val="lt-LT"/>
        </w:rPr>
      </w:pPr>
    </w:p>
    <w:p w14:paraId="46C084BD" w14:textId="77777777" w:rsidR="002C27A8" w:rsidRPr="00CC60E2" w:rsidRDefault="002C27A8" w:rsidP="002C27A8">
      <w:pPr>
        <w:rPr>
          <w:lang w:val="lt-LT"/>
        </w:rPr>
      </w:pPr>
    </w:p>
    <w:p w14:paraId="62B12C43" w14:textId="77777777" w:rsidR="002C27A8" w:rsidRPr="00CC60E2" w:rsidRDefault="002C27A8" w:rsidP="002C27A8">
      <w:pPr>
        <w:rPr>
          <w:lang w:val="lt-LT"/>
        </w:rPr>
      </w:pPr>
    </w:p>
    <w:p w14:paraId="41FBEBDE" w14:textId="77777777" w:rsidR="002C27A8" w:rsidRPr="00CC60E2" w:rsidRDefault="002C27A8" w:rsidP="002C27A8">
      <w:pPr>
        <w:rPr>
          <w:lang w:val="lt-LT"/>
        </w:rPr>
      </w:pPr>
    </w:p>
    <w:p w14:paraId="78948234" w14:textId="77777777" w:rsidR="002C27A8" w:rsidRPr="00CC60E2" w:rsidRDefault="002C27A8" w:rsidP="002C27A8">
      <w:pPr>
        <w:rPr>
          <w:lang w:val="lt-LT"/>
        </w:rPr>
      </w:pPr>
    </w:p>
    <w:p w14:paraId="74540DEE" w14:textId="77777777" w:rsidR="002C27A8" w:rsidRPr="00CC60E2" w:rsidRDefault="002C27A8" w:rsidP="002C27A8">
      <w:pPr>
        <w:rPr>
          <w:lang w:val="lt-LT"/>
        </w:rPr>
      </w:pPr>
    </w:p>
    <w:p w14:paraId="57A76C34" w14:textId="77777777" w:rsidR="002C27A8" w:rsidRPr="00CC60E2" w:rsidRDefault="002C27A8" w:rsidP="002C27A8">
      <w:pPr>
        <w:rPr>
          <w:lang w:val="lt-LT"/>
        </w:rPr>
      </w:pPr>
    </w:p>
    <w:p w14:paraId="4CEEF3C3" w14:textId="77777777" w:rsidR="002C27A8" w:rsidRPr="00CC60E2" w:rsidRDefault="002C27A8" w:rsidP="002C27A8">
      <w:pPr>
        <w:rPr>
          <w:lang w:val="lt-LT"/>
        </w:rPr>
      </w:pPr>
    </w:p>
    <w:p w14:paraId="060A56C3" w14:textId="77777777" w:rsidR="002C27A8" w:rsidRPr="00CC60E2" w:rsidRDefault="002C27A8" w:rsidP="002C27A8">
      <w:pPr>
        <w:rPr>
          <w:lang w:val="lt-LT"/>
        </w:rPr>
      </w:pPr>
    </w:p>
    <w:p w14:paraId="55AF1EED" w14:textId="77777777" w:rsidR="002C27A8" w:rsidRPr="00CC60E2" w:rsidRDefault="002C27A8" w:rsidP="002C27A8">
      <w:pPr>
        <w:outlineLvl w:val="0"/>
        <w:rPr>
          <w:b/>
          <w:lang w:val="lt-LT"/>
        </w:rPr>
      </w:pPr>
    </w:p>
    <w:p w14:paraId="3A424AC1" w14:textId="77777777" w:rsidR="002C27A8" w:rsidRPr="00CC60E2" w:rsidRDefault="002C27A8" w:rsidP="002C27A8">
      <w:pPr>
        <w:outlineLvl w:val="0"/>
        <w:rPr>
          <w:b/>
          <w:lang w:val="lt-LT"/>
        </w:rPr>
      </w:pPr>
    </w:p>
    <w:p w14:paraId="1C3AB418" w14:textId="77777777" w:rsidR="002C27A8" w:rsidRPr="00CC60E2" w:rsidRDefault="002C27A8" w:rsidP="002C27A8">
      <w:pPr>
        <w:outlineLvl w:val="0"/>
        <w:rPr>
          <w:b/>
          <w:lang w:val="lt-LT"/>
        </w:rPr>
      </w:pPr>
    </w:p>
    <w:p w14:paraId="131BB85D" w14:textId="77777777" w:rsidR="002C27A8" w:rsidRPr="00CC60E2" w:rsidRDefault="002C27A8" w:rsidP="002C27A8">
      <w:pPr>
        <w:outlineLvl w:val="0"/>
        <w:rPr>
          <w:b/>
          <w:lang w:val="lt-LT"/>
        </w:rPr>
      </w:pPr>
    </w:p>
    <w:p w14:paraId="297C91BE" w14:textId="77777777" w:rsidR="002C27A8" w:rsidRPr="00CC60E2" w:rsidRDefault="002C27A8" w:rsidP="002C27A8">
      <w:pPr>
        <w:outlineLvl w:val="0"/>
        <w:rPr>
          <w:b/>
          <w:lang w:val="lt-LT"/>
        </w:rPr>
      </w:pPr>
    </w:p>
    <w:p w14:paraId="2AEFE437" w14:textId="77777777" w:rsidR="002C27A8" w:rsidRPr="00CC60E2" w:rsidRDefault="002C27A8" w:rsidP="002C27A8">
      <w:pPr>
        <w:outlineLvl w:val="0"/>
        <w:rPr>
          <w:b/>
          <w:lang w:val="lt-LT"/>
        </w:rPr>
      </w:pPr>
    </w:p>
    <w:p w14:paraId="5012E2AD" w14:textId="77777777" w:rsidR="002C27A8" w:rsidRPr="00CC60E2" w:rsidRDefault="002C27A8" w:rsidP="002C27A8">
      <w:pPr>
        <w:pStyle w:val="Antrat2"/>
        <w:spacing w:before="0" w:after="0" w:line="240" w:lineRule="auto"/>
        <w:jc w:val="center"/>
        <w:rPr>
          <w:rFonts w:ascii="Times New Roman" w:hAnsi="Times New Roman"/>
          <w:bCs w:val="0"/>
          <w:i w:val="0"/>
          <w:iCs w:val="0"/>
          <w:sz w:val="22"/>
          <w:szCs w:val="24"/>
          <w:lang w:val="lt-LT"/>
        </w:rPr>
      </w:pPr>
      <w:r w:rsidRPr="00CC60E2">
        <w:rPr>
          <w:rFonts w:ascii="Times New Roman" w:hAnsi="Times New Roman"/>
          <w:i w:val="0"/>
          <w:sz w:val="22"/>
          <w:lang w:val="lt-LT"/>
        </w:rPr>
        <w:t>III PRIEDAS</w:t>
      </w:r>
    </w:p>
    <w:p w14:paraId="7F8EF8BC" w14:textId="77777777" w:rsidR="002C27A8" w:rsidRPr="00CC60E2" w:rsidRDefault="002C27A8" w:rsidP="002C27A8">
      <w:pPr>
        <w:rPr>
          <w:szCs w:val="24"/>
          <w:lang w:val="lt-LT"/>
        </w:rPr>
      </w:pPr>
    </w:p>
    <w:p w14:paraId="2AE94819" w14:textId="77777777" w:rsidR="002C27A8" w:rsidRPr="00CC60E2" w:rsidRDefault="002C27A8" w:rsidP="002C27A8">
      <w:pPr>
        <w:pStyle w:val="Antrat2"/>
        <w:spacing w:before="0" w:after="0" w:line="240" w:lineRule="auto"/>
        <w:jc w:val="center"/>
        <w:rPr>
          <w:rFonts w:ascii="Times New Roman" w:hAnsi="Times New Roman"/>
          <w:bCs w:val="0"/>
          <w:i w:val="0"/>
          <w:iCs w:val="0"/>
          <w:sz w:val="22"/>
          <w:szCs w:val="24"/>
          <w:lang w:val="lt-LT"/>
        </w:rPr>
      </w:pPr>
      <w:r w:rsidRPr="00CC60E2">
        <w:rPr>
          <w:rFonts w:ascii="Times New Roman" w:hAnsi="Times New Roman"/>
          <w:i w:val="0"/>
          <w:sz w:val="22"/>
          <w:lang w:val="lt-LT"/>
        </w:rPr>
        <w:t>ŽENKLINIMAS IR PAKUOTĖS LAPELIS</w:t>
      </w:r>
    </w:p>
    <w:p w14:paraId="527FAE0A" w14:textId="77777777" w:rsidR="002C27A8" w:rsidRPr="00CC60E2" w:rsidRDefault="002C27A8" w:rsidP="002C27A8">
      <w:pPr>
        <w:rPr>
          <w:szCs w:val="24"/>
          <w:lang w:val="lt-LT"/>
        </w:rPr>
      </w:pPr>
      <w:r w:rsidRPr="00CC60E2">
        <w:rPr>
          <w:szCs w:val="24"/>
          <w:lang w:val="lt-LT"/>
        </w:rPr>
        <w:br w:type="page"/>
      </w:r>
    </w:p>
    <w:p w14:paraId="07449000" w14:textId="77777777" w:rsidR="002C27A8" w:rsidRPr="00CC60E2" w:rsidRDefault="002C27A8" w:rsidP="002C27A8">
      <w:pPr>
        <w:rPr>
          <w:szCs w:val="24"/>
          <w:lang w:val="lt-LT"/>
        </w:rPr>
      </w:pPr>
    </w:p>
    <w:p w14:paraId="6C5505B9" w14:textId="77777777" w:rsidR="002C27A8" w:rsidRPr="00CC60E2" w:rsidRDefault="002C27A8" w:rsidP="002C27A8">
      <w:pPr>
        <w:rPr>
          <w:szCs w:val="24"/>
          <w:lang w:val="lt-LT"/>
        </w:rPr>
      </w:pPr>
    </w:p>
    <w:p w14:paraId="14C96D1E" w14:textId="77777777" w:rsidR="002C27A8" w:rsidRPr="00CC60E2" w:rsidRDefault="002C27A8" w:rsidP="002C27A8">
      <w:pPr>
        <w:rPr>
          <w:szCs w:val="24"/>
          <w:lang w:val="lt-LT"/>
        </w:rPr>
      </w:pPr>
    </w:p>
    <w:p w14:paraId="0E6BC263" w14:textId="77777777" w:rsidR="002C27A8" w:rsidRPr="00CC60E2" w:rsidRDefault="002C27A8" w:rsidP="002C27A8">
      <w:pPr>
        <w:rPr>
          <w:szCs w:val="24"/>
          <w:lang w:val="lt-LT"/>
        </w:rPr>
      </w:pPr>
    </w:p>
    <w:p w14:paraId="570D0311" w14:textId="77777777" w:rsidR="002C27A8" w:rsidRPr="00CC60E2" w:rsidRDefault="002C27A8" w:rsidP="002C27A8">
      <w:pPr>
        <w:rPr>
          <w:szCs w:val="24"/>
          <w:lang w:val="lt-LT"/>
        </w:rPr>
      </w:pPr>
    </w:p>
    <w:p w14:paraId="293B785F" w14:textId="77777777" w:rsidR="002C27A8" w:rsidRPr="00CC60E2" w:rsidRDefault="002C27A8" w:rsidP="002C27A8">
      <w:pPr>
        <w:rPr>
          <w:szCs w:val="24"/>
          <w:lang w:val="lt-LT"/>
        </w:rPr>
      </w:pPr>
    </w:p>
    <w:p w14:paraId="69859C24" w14:textId="77777777" w:rsidR="002C27A8" w:rsidRPr="00CC60E2" w:rsidRDefault="002C27A8" w:rsidP="002C27A8">
      <w:pPr>
        <w:rPr>
          <w:szCs w:val="24"/>
          <w:lang w:val="lt-LT"/>
        </w:rPr>
      </w:pPr>
    </w:p>
    <w:p w14:paraId="45C403CB" w14:textId="77777777" w:rsidR="002C27A8" w:rsidRPr="00CC60E2" w:rsidRDefault="002C27A8" w:rsidP="002C27A8">
      <w:pPr>
        <w:rPr>
          <w:szCs w:val="24"/>
          <w:lang w:val="lt-LT"/>
        </w:rPr>
      </w:pPr>
    </w:p>
    <w:p w14:paraId="0BD2601C" w14:textId="77777777" w:rsidR="002C27A8" w:rsidRPr="00CC60E2" w:rsidRDefault="002C27A8" w:rsidP="002C27A8">
      <w:pPr>
        <w:rPr>
          <w:szCs w:val="24"/>
          <w:lang w:val="lt-LT"/>
        </w:rPr>
      </w:pPr>
    </w:p>
    <w:p w14:paraId="20BDD217" w14:textId="77777777" w:rsidR="002C27A8" w:rsidRPr="00CC60E2" w:rsidRDefault="002C27A8" w:rsidP="002C27A8">
      <w:pPr>
        <w:rPr>
          <w:szCs w:val="24"/>
          <w:lang w:val="lt-LT"/>
        </w:rPr>
      </w:pPr>
    </w:p>
    <w:p w14:paraId="2D316D83" w14:textId="77777777" w:rsidR="002C27A8" w:rsidRPr="00CC60E2" w:rsidRDefault="002C27A8" w:rsidP="002C27A8">
      <w:pPr>
        <w:rPr>
          <w:szCs w:val="24"/>
          <w:lang w:val="lt-LT"/>
        </w:rPr>
      </w:pPr>
    </w:p>
    <w:p w14:paraId="5C42F40F" w14:textId="77777777" w:rsidR="002C27A8" w:rsidRPr="00CC60E2" w:rsidRDefault="002C27A8" w:rsidP="002C27A8">
      <w:pPr>
        <w:rPr>
          <w:szCs w:val="24"/>
          <w:lang w:val="lt-LT"/>
        </w:rPr>
      </w:pPr>
    </w:p>
    <w:p w14:paraId="0F99C981" w14:textId="77777777" w:rsidR="002C27A8" w:rsidRPr="00CC60E2" w:rsidRDefault="002C27A8" w:rsidP="002C27A8">
      <w:pPr>
        <w:rPr>
          <w:szCs w:val="24"/>
          <w:lang w:val="lt-LT"/>
        </w:rPr>
      </w:pPr>
    </w:p>
    <w:p w14:paraId="19D41C7A" w14:textId="77777777" w:rsidR="002C27A8" w:rsidRPr="00CC60E2" w:rsidRDefault="002C27A8" w:rsidP="002C27A8">
      <w:pPr>
        <w:rPr>
          <w:szCs w:val="24"/>
          <w:lang w:val="lt-LT"/>
        </w:rPr>
      </w:pPr>
    </w:p>
    <w:p w14:paraId="79553A26" w14:textId="77777777" w:rsidR="002C27A8" w:rsidRPr="00CC60E2" w:rsidRDefault="002C27A8" w:rsidP="002C27A8">
      <w:pPr>
        <w:rPr>
          <w:szCs w:val="24"/>
          <w:lang w:val="lt-LT"/>
        </w:rPr>
      </w:pPr>
    </w:p>
    <w:p w14:paraId="55A4CF18" w14:textId="77777777" w:rsidR="002C27A8" w:rsidRPr="00CC60E2" w:rsidRDefault="002C27A8" w:rsidP="002C27A8">
      <w:pPr>
        <w:rPr>
          <w:szCs w:val="24"/>
          <w:lang w:val="lt-LT"/>
        </w:rPr>
      </w:pPr>
    </w:p>
    <w:p w14:paraId="2EA9BF56" w14:textId="77777777" w:rsidR="002C27A8" w:rsidRPr="00CC60E2" w:rsidRDefault="002C27A8" w:rsidP="002C27A8">
      <w:pPr>
        <w:rPr>
          <w:szCs w:val="24"/>
          <w:lang w:val="lt-LT"/>
        </w:rPr>
      </w:pPr>
    </w:p>
    <w:p w14:paraId="411E0422" w14:textId="77777777" w:rsidR="002C27A8" w:rsidRPr="00CC60E2" w:rsidRDefault="002C27A8" w:rsidP="002C27A8">
      <w:pPr>
        <w:rPr>
          <w:szCs w:val="24"/>
          <w:lang w:val="lt-LT"/>
        </w:rPr>
      </w:pPr>
    </w:p>
    <w:p w14:paraId="3791678A" w14:textId="77777777" w:rsidR="002C27A8" w:rsidRPr="00CC60E2" w:rsidRDefault="002C27A8" w:rsidP="002C27A8">
      <w:pPr>
        <w:rPr>
          <w:szCs w:val="24"/>
          <w:lang w:val="lt-LT"/>
        </w:rPr>
      </w:pPr>
    </w:p>
    <w:p w14:paraId="603DF525" w14:textId="77777777" w:rsidR="002C27A8" w:rsidRPr="00CC60E2" w:rsidRDefault="002C27A8" w:rsidP="002C27A8">
      <w:pPr>
        <w:rPr>
          <w:szCs w:val="24"/>
          <w:lang w:val="lt-LT"/>
        </w:rPr>
      </w:pPr>
    </w:p>
    <w:p w14:paraId="43F26861" w14:textId="77777777" w:rsidR="002C27A8" w:rsidRPr="00CC60E2" w:rsidRDefault="002C27A8" w:rsidP="002C27A8">
      <w:pPr>
        <w:rPr>
          <w:szCs w:val="24"/>
          <w:lang w:val="lt-LT"/>
        </w:rPr>
      </w:pPr>
    </w:p>
    <w:p w14:paraId="459B2635" w14:textId="77777777" w:rsidR="002C27A8" w:rsidRPr="00CC60E2" w:rsidRDefault="002C27A8" w:rsidP="002C27A8">
      <w:pPr>
        <w:rPr>
          <w:szCs w:val="24"/>
          <w:lang w:val="lt-LT"/>
        </w:rPr>
      </w:pPr>
    </w:p>
    <w:p w14:paraId="6C159857" w14:textId="77777777" w:rsidR="002C27A8" w:rsidRPr="00CC60E2" w:rsidRDefault="002C27A8" w:rsidP="002C27A8">
      <w:pPr>
        <w:pStyle w:val="Antrat2"/>
        <w:spacing w:before="0" w:after="0" w:line="240" w:lineRule="auto"/>
        <w:jc w:val="center"/>
        <w:rPr>
          <w:rFonts w:ascii="Times New Roman" w:hAnsi="Times New Roman"/>
          <w:bCs w:val="0"/>
          <w:i w:val="0"/>
          <w:iCs w:val="0"/>
          <w:sz w:val="22"/>
          <w:szCs w:val="24"/>
          <w:lang w:val="lt-LT"/>
        </w:rPr>
      </w:pPr>
      <w:r w:rsidRPr="00CC60E2">
        <w:rPr>
          <w:rFonts w:ascii="Times New Roman" w:hAnsi="Times New Roman"/>
          <w:i w:val="0"/>
          <w:sz w:val="22"/>
          <w:lang w:val="lt-LT"/>
        </w:rPr>
        <w:t>A. ŽENKLINIMAS</w:t>
      </w:r>
    </w:p>
    <w:p w14:paraId="138240B0" w14:textId="77777777" w:rsidR="002C27A8" w:rsidRPr="00CC60E2" w:rsidRDefault="002C27A8" w:rsidP="002C27A8">
      <w:pPr>
        <w:rPr>
          <w:szCs w:val="24"/>
          <w:lang w:val="lt-LT"/>
        </w:rPr>
      </w:pPr>
      <w:r w:rsidRPr="00CC60E2">
        <w:rPr>
          <w:szCs w:val="24"/>
          <w:lang w:val="lt-LT"/>
        </w:rPr>
        <w:br w:type="page"/>
      </w:r>
    </w:p>
    <w:p w14:paraId="06F855D1" w14:textId="77777777" w:rsidR="002C27A8" w:rsidRPr="00CC60E2" w:rsidRDefault="002C27A8" w:rsidP="002C27A8">
      <w:pPr>
        <w:pBdr>
          <w:top w:val="single" w:sz="4" w:space="1" w:color="auto"/>
          <w:left w:val="single" w:sz="4" w:space="4" w:color="auto"/>
          <w:bottom w:val="single" w:sz="4" w:space="1" w:color="auto"/>
          <w:right w:val="single" w:sz="4" w:space="4" w:color="auto"/>
        </w:pBdr>
        <w:spacing w:line="240" w:lineRule="auto"/>
        <w:rPr>
          <w:b/>
          <w:szCs w:val="24"/>
          <w:lang w:val="lt-LT"/>
        </w:rPr>
      </w:pPr>
      <w:r w:rsidRPr="00CC60E2">
        <w:rPr>
          <w:b/>
          <w:noProof/>
          <w:szCs w:val="24"/>
          <w:lang w:val="lt-LT"/>
        </w:rPr>
        <w:t>INFORMACIJA ANT IŠORINĖS PAKUOTĖS</w:t>
      </w:r>
    </w:p>
    <w:p w14:paraId="0000D70C" w14:textId="77777777" w:rsidR="002C27A8" w:rsidRPr="00CC60E2" w:rsidRDefault="002C27A8" w:rsidP="002C27A8">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3B46899A" w14:textId="77777777" w:rsidR="002C27A8" w:rsidRPr="00CC60E2" w:rsidRDefault="002C27A8" w:rsidP="002C27A8">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r w:rsidRPr="00CC60E2">
        <w:rPr>
          <w:b/>
          <w:snapToGrid/>
          <w:szCs w:val="22"/>
          <w:lang w:val="lt-LT" w:eastAsia="lt-LT"/>
        </w:rPr>
        <w:t>Kartono dėžutė</w:t>
      </w:r>
    </w:p>
    <w:p w14:paraId="1C19B32A" w14:textId="77777777" w:rsidR="002C27A8" w:rsidRPr="00CC60E2" w:rsidRDefault="002C27A8" w:rsidP="002C27A8">
      <w:pPr>
        <w:rPr>
          <w:szCs w:val="24"/>
          <w:lang w:val="lt-LT"/>
        </w:rPr>
      </w:pPr>
    </w:p>
    <w:p w14:paraId="20FB07D5" w14:textId="77777777" w:rsidR="002C27A8" w:rsidRPr="00CC60E2" w:rsidRDefault="002C27A8" w:rsidP="002C27A8">
      <w:pPr>
        <w:rPr>
          <w:szCs w:val="24"/>
          <w:lang w:val="lt-LT"/>
        </w:rPr>
      </w:pPr>
    </w:p>
    <w:p w14:paraId="59684B59" w14:textId="77777777" w:rsidR="002C27A8" w:rsidRPr="00CC60E2" w:rsidRDefault="002C27A8" w:rsidP="002C27A8">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CC60E2">
        <w:rPr>
          <w:b/>
          <w:szCs w:val="24"/>
          <w:lang w:val="lt-LT"/>
        </w:rPr>
        <w:t>1.</w:t>
      </w:r>
      <w:r w:rsidRPr="00CC60E2">
        <w:rPr>
          <w:b/>
          <w:szCs w:val="24"/>
          <w:lang w:val="lt-LT"/>
        </w:rPr>
        <w:tab/>
      </w:r>
      <w:r w:rsidRPr="00CC60E2">
        <w:rPr>
          <w:b/>
          <w:caps/>
          <w:noProof/>
          <w:szCs w:val="24"/>
          <w:lang w:val="lt-LT"/>
        </w:rPr>
        <w:t>VAISTINIO</w:t>
      </w:r>
      <w:r w:rsidRPr="00CC60E2">
        <w:rPr>
          <w:b/>
          <w:noProof/>
          <w:szCs w:val="24"/>
          <w:lang w:val="lt-LT"/>
        </w:rPr>
        <w:t xml:space="preserve"> PREPARATO PAVADINIMAS</w:t>
      </w:r>
    </w:p>
    <w:p w14:paraId="111F6E6D" w14:textId="77777777" w:rsidR="002C27A8" w:rsidRPr="00CC60E2" w:rsidRDefault="002C27A8" w:rsidP="002C27A8">
      <w:pPr>
        <w:rPr>
          <w:szCs w:val="24"/>
          <w:lang w:val="lt-LT"/>
        </w:rPr>
      </w:pPr>
    </w:p>
    <w:p w14:paraId="7DDBFDF2" w14:textId="77777777" w:rsidR="002C27A8" w:rsidRPr="00CC60E2" w:rsidRDefault="002C27A8" w:rsidP="002C27A8">
      <w:pPr>
        <w:rPr>
          <w:noProof/>
          <w:szCs w:val="24"/>
          <w:lang w:val="lt-LT"/>
        </w:rPr>
      </w:pPr>
      <w:r w:rsidRPr="00CC60E2">
        <w:rPr>
          <w:noProof/>
          <w:szCs w:val="24"/>
          <w:lang w:val="lt-LT"/>
        </w:rPr>
        <w:t xml:space="preserve">GATTART 680 mg/80 mg kramtomosios tabletės </w:t>
      </w:r>
    </w:p>
    <w:p w14:paraId="7BAA2F83" w14:textId="77777777" w:rsidR="002C27A8" w:rsidRPr="00CC60E2" w:rsidRDefault="002C27A8" w:rsidP="002C27A8">
      <w:pPr>
        <w:rPr>
          <w:noProof/>
          <w:szCs w:val="24"/>
          <w:lang w:val="lt-LT"/>
        </w:rPr>
      </w:pPr>
    </w:p>
    <w:p w14:paraId="4AEDA582" w14:textId="77777777" w:rsidR="002C27A8" w:rsidRPr="00CC60E2" w:rsidRDefault="002C27A8" w:rsidP="002C27A8">
      <w:pPr>
        <w:rPr>
          <w:szCs w:val="24"/>
          <w:lang w:val="lt-LT"/>
        </w:rPr>
      </w:pPr>
      <w:r w:rsidRPr="00CC60E2">
        <w:rPr>
          <w:noProof/>
          <w:szCs w:val="24"/>
          <w:lang w:val="lt-LT"/>
        </w:rPr>
        <w:t>kalcio karbonatas / sunkusis magnio subkarbonatas</w:t>
      </w:r>
    </w:p>
    <w:p w14:paraId="19F33BE1" w14:textId="77777777" w:rsidR="002C27A8" w:rsidRPr="00CC60E2" w:rsidRDefault="002C27A8" w:rsidP="002C27A8">
      <w:pPr>
        <w:rPr>
          <w:szCs w:val="24"/>
          <w:lang w:val="lt-LT"/>
        </w:rPr>
      </w:pPr>
    </w:p>
    <w:p w14:paraId="234CDD70" w14:textId="77777777" w:rsidR="002C27A8" w:rsidRPr="00CC60E2" w:rsidRDefault="002C27A8" w:rsidP="002C27A8">
      <w:pPr>
        <w:rPr>
          <w:szCs w:val="24"/>
          <w:lang w:val="lt-LT"/>
        </w:rPr>
      </w:pPr>
    </w:p>
    <w:p w14:paraId="56D7DC17" w14:textId="77777777" w:rsidR="002C27A8" w:rsidRPr="00CC60E2" w:rsidRDefault="002C27A8" w:rsidP="002C27A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CC60E2">
        <w:rPr>
          <w:b/>
          <w:szCs w:val="24"/>
          <w:lang w:val="lt-LT"/>
        </w:rPr>
        <w:t>2.</w:t>
      </w:r>
      <w:r w:rsidRPr="00CC60E2">
        <w:rPr>
          <w:b/>
          <w:szCs w:val="24"/>
          <w:lang w:val="lt-LT"/>
        </w:rPr>
        <w:tab/>
      </w:r>
      <w:r w:rsidRPr="00CC60E2">
        <w:rPr>
          <w:b/>
          <w:noProof/>
          <w:szCs w:val="24"/>
          <w:lang w:val="lt-LT"/>
        </w:rPr>
        <w:t>VEIKLIOJI (-IOS) MEDŽIAGA (-OS) IR JOS (-Ų) KIEKIS (-IAI)</w:t>
      </w:r>
    </w:p>
    <w:p w14:paraId="3223465B" w14:textId="77777777" w:rsidR="002C27A8" w:rsidRPr="00CC60E2" w:rsidRDefault="002C27A8" w:rsidP="002C27A8">
      <w:pPr>
        <w:rPr>
          <w:szCs w:val="24"/>
          <w:lang w:val="lt-LT"/>
        </w:rPr>
      </w:pPr>
    </w:p>
    <w:p w14:paraId="0E4EEF66" w14:textId="77777777" w:rsidR="002C27A8" w:rsidRPr="00CC60E2" w:rsidRDefault="002C27A8" w:rsidP="002C27A8">
      <w:pPr>
        <w:rPr>
          <w:noProof/>
          <w:szCs w:val="24"/>
          <w:lang w:val="lt-LT"/>
        </w:rPr>
      </w:pPr>
      <w:r w:rsidRPr="00CC60E2">
        <w:rPr>
          <w:noProof/>
          <w:szCs w:val="24"/>
          <w:lang w:val="lt-LT"/>
        </w:rPr>
        <w:t>Kiekvienoje kramtomojoje tabletėje yra 680 mg kalcio karbonato ir 80 mg sunkiojo magnio subkarbonato.</w:t>
      </w:r>
    </w:p>
    <w:p w14:paraId="0542C379" w14:textId="77777777" w:rsidR="002C27A8" w:rsidRPr="00CC60E2" w:rsidRDefault="002C27A8" w:rsidP="002C27A8">
      <w:pPr>
        <w:rPr>
          <w:szCs w:val="24"/>
          <w:lang w:val="lt-LT"/>
        </w:rPr>
      </w:pPr>
    </w:p>
    <w:p w14:paraId="6D519AE6" w14:textId="77777777" w:rsidR="002C27A8" w:rsidRPr="00CC60E2" w:rsidRDefault="002C27A8" w:rsidP="002C27A8">
      <w:pPr>
        <w:rPr>
          <w:szCs w:val="24"/>
          <w:lang w:val="lt-LT"/>
        </w:rPr>
      </w:pPr>
    </w:p>
    <w:p w14:paraId="6EB04E41" w14:textId="77777777" w:rsidR="002C27A8" w:rsidRPr="00CC60E2" w:rsidRDefault="002C27A8" w:rsidP="002C27A8">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CC60E2">
        <w:rPr>
          <w:b/>
          <w:szCs w:val="24"/>
          <w:lang w:val="lt-LT"/>
        </w:rPr>
        <w:t>3.</w:t>
      </w:r>
      <w:r w:rsidRPr="00CC60E2">
        <w:rPr>
          <w:b/>
          <w:szCs w:val="24"/>
          <w:lang w:val="lt-LT"/>
        </w:rPr>
        <w:tab/>
      </w:r>
      <w:r w:rsidRPr="00CC60E2">
        <w:rPr>
          <w:b/>
          <w:noProof/>
          <w:szCs w:val="24"/>
          <w:lang w:val="lt-LT"/>
        </w:rPr>
        <w:t>PAGALBINIŲ MEDŽIAGŲ SĄRAŠAS</w:t>
      </w:r>
    </w:p>
    <w:p w14:paraId="7CB7189C" w14:textId="77777777" w:rsidR="002C27A8" w:rsidRPr="00CC60E2" w:rsidRDefault="002C27A8" w:rsidP="002C27A8">
      <w:pPr>
        <w:rPr>
          <w:szCs w:val="24"/>
          <w:lang w:val="lt-LT"/>
        </w:rPr>
      </w:pPr>
    </w:p>
    <w:p w14:paraId="17380266" w14:textId="77777777" w:rsidR="002C27A8" w:rsidRPr="00CC60E2" w:rsidRDefault="002C27A8" w:rsidP="002C27A8">
      <w:pPr>
        <w:rPr>
          <w:szCs w:val="24"/>
          <w:lang w:val="lt-LT"/>
        </w:rPr>
      </w:pPr>
    </w:p>
    <w:p w14:paraId="5AC0C1EB" w14:textId="77777777" w:rsidR="002C27A8" w:rsidRPr="00CC60E2" w:rsidRDefault="002C27A8" w:rsidP="002C27A8">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CC60E2">
        <w:rPr>
          <w:b/>
          <w:szCs w:val="24"/>
          <w:lang w:val="lt-LT"/>
        </w:rPr>
        <w:t>4.</w:t>
      </w:r>
      <w:r w:rsidRPr="00CC60E2">
        <w:rPr>
          <w:b/>
          <w:szCs w:val="24"/>
          <w:lang w:val="lt-LT"/>
        </w:rPr>
        <w:tab/>
      </w:r>
      <w:r w:rsidRPr="00CC60E2">
        <w:rPr>
          <w:b/>
          <w:noProof/>
          <w:szCs w:val="24"/>
          <w:lang w:val="lt-LT"/>
        </w:rPr>
        <w:t>FARMACINĖ FORMA IR KIEKIS PAKUOTĖJE</w:t>
      </w:r>
    </w:p>
    <w:p w14:paraId="2FDC3D6C" w14:textId="77777777" w:rsidR="002C27A8" w:rsidRPr="00CC60E2" w:rsidRDefault="002C27A8" w:rsidP="002C27A8">
      <w:pPr>
        <w:tabs>
          <w:tab w:val="clear" w:pos="567"/>
        </w:tabs>
        <w:spacing w:line="240" w:lineRule="auto"/>
        <w:rPr>
          <w:snapToGrid/>
          <w:szCs w:val="22"/>
          <w:lang w:val="lt-LT" w:eastAsia="lt-LT"/>
        </w:rPr>
      </w:pPr>
    </w:p>
    <w:p w14:paraId="2F2D250A" w14:textId="77777777" w:rsidR="002C27A8" w:rsidRPr="00CC60E2" w:rsidRDefault="002C27A8" w:rsidP="002C27A8">
      <w:pPr>
        <w:tabs>
          <w:tab w:val="clear" w:pos="567"/>
        </w:tabs>
        <w:spacing w:line="240" w:lineRule="auto"/>
        <w:rPr>
          <w:snapToGrid/>
          <w:szCs w:val="22"/>
          <w:lang w:val="lt-LT" w:eastAsia="lt-LT"/>
        </w:rPr>
      </w:pPr>
      <w:r w:rsidRPr="00CC60E2">
        <w:rPr>
          <w:snapToGrid/>
          <w:szCs w:val="22"/>
          <w:lang w:val="lt-LT" w:eastAsia="lt-LT"/>
        </w:rPr>
        <w:t>Kramtomoji tabletė</w:t>
      </w:r>
    </w:p>
    <w:p w14:paraId="71F2AB13" w14:textId="77777777" w:rsidR="002C27A8" w:rsidRPr="00CC60E2" w:rsidRDefault="002C27A8" w:rsidP="002C27A8">
      <w:pPr>
        <w:tabs>
          <w:tab w:val="clear" w:pos="567"/>
        </w:tabs>
        <w:spacing w:line="240" w:lineRule="auto"/>
        <w:rPr>
          <w:snapToGrid/>
          <w:szCs w:val="22"/>
          <w:lang w:val="lt-LT" w:eastAsia="lt-LT"/>
        </w:rPr>
      </w:pPr>
    </w:p>
    <w:p w14:paraId="0599EBD2" w14:textId="77777777" w:rsidR="002C27A8" w:rsidRPr="00CC60E2" w:rsidRDefault="002C27A8" w:rsidP="002C27A8">
      <w:pPr>
        <w:tabs>
          <w:tab w:val="clear" w:pos="567"/>
        </w:tabs>
        <w:spacing w:line="240" w:lineRule="auto"/>
        <w:rPr>
          <w:snapToGrid/>
          <w:szCs w:val="22"/>
          <w:lang w:val="lt-LT" w:eastAsia="lt-LT"/>
        </w:rPr>
      </w:pPr>
      <w:r w:rsidRPr="00CC60E2">
        <w:rPr>
          <w:snapToGrid/>
          <w:szCs w:val="22"/>
          <w:lang w:val="lt-LT" w:eastAsia="lt-LT"/>
        </w:rPr>
        <w:t xml:space="preserve">16 kramtomųjų tablečių </w:t>
      </w:r>
    </w:p>
    <w:p w14:paraId="7CF88AC3" w14:textId="77777777" w:rsidR="002C27A8" w:rsidRPr="00CC60E2" w:rsidRDefault="002C27A8" w:rsidP="002C27A8">
      <w:pPr>
        <w:tabs>
          <w:tab w:val="clear" w:pos="567"/>
        </w:tabs>
        <w:spacing w:line="240" w:lineRule="auto"/>
        <w:rPr>
          <w:snapToGrid/>
          <w:szCs w:val="22"/>
          <w:highlight w:val="lightGray"/>
          <w:lang w:val="lt-LT" w:eastAsia="lt-LT"/>
        </w:rPr>
      </w:pPr>
      <w:r w:rsidRPr="00CC60E2">
        <w:rPr>
          <w:snapToGrid/>
          <w:szCs w:val="22"/>
          <w:highlight w:val="lightGray"/>
          <w:lang w:val="lt-LT" w:eastAsia="lt-LT"/>
        </w:rPr>
        <w:t xml:space="preserve">24 kramtomosios tabletės </w:t>
      </w:r>
    </w:p>
    <w:p w14:paraId="1288268B" w14:textId="133DD230" w:rsidR="00D7600A" w:rsidRDefault="002C27A8" w:rsidP="002C27A8">
      <w:pPr>
        <w:tabs>
          <w:tab w:val="clear" w:pos="567"/>
        </w:tabs>
        <w:spacing w:line="240" w:lineRule="auto"/>
        <w:rPr>
          <w:snapToGrid/>
          <w:szCs w:val="22"/>
          <w:highlight w:val="lightGray"/>
          <w:lang w:val="lt-LT" w:eastAsia="lt-LT"/>
        </w:rPr>
      </w:pPr>
      <w:r w:rsidRPr="00CC60E2">
        <w:rPr>
          <w:snapToGrid/>
          <w:szCs w:val="22"/>
          <w:highlight w:val="lightGray"/>
          <w:lang w:val="lt-LT" w:eastAsia="lt-LT"/>
        </w:rPr>
        <w:t>48 kramtomosios tabletės</w:t>
      </w:r>
    </w:p>
    <w:p w14:paraId="65F052DF" w14:textId="6A6100F4" w:rsidR="002C27A8" w:rsidRPr="00CC60E2" w:rsidRDefault="00D7600A" w:rsidP="002C27A8">
      <w:pPr>
        <w:tabs>
          <w:tab w:val="clear" w:pos="567"/>
        </w:tabs>
        <w:spacing w:line="240" w:lineRule="auto"/>
        <w:rPr>
          <w:snapToGrid/>
          <w:szCs w:val="22"/>
          <w:highlight w:val="lightGray"/>
          <w:lang w:val="lt-LT" w:eastAsia="lt-LT"/>
        </w:rPr>
      </w:pPr>
      <w:r>
        <w:rPr>
          <w:snapToGrid/>
          <w:szCs w:val="22"/>
          <w:highlight w:val="lightGray"/>
          <w:lang w:val="lt-LT" w:eastAsia="lt-LT"/>
        </w:rPr>
        <w:t>64</w:t>
      </w:r>
      <w:r w:rsidR="002C27A8" w:rsidRPr="00CC60E2">
        <w:rPr>
          <w:snapToGrid/>
          <w:szCs w:val="22"/>
          <w:highlight w:val="lightGray"/>
          <w:lang w:val="lt-LT" w:eastAsia="lt-LT"/>
        </w:rPr>
        <w:t xml:space="preserve"> </w:t>
      </w:r>
      <w:r w:rsidRPr="00D7600A">
        <w:rPr>
          <w:snapToGrid/>
          <w:szCs w:val="22"/>
          <w:highlight w:val="lightGray"/>
          <w:lang w:val="lt-LT" w:eastAsia="lt-LT"/>
        </w:rPr>
        <w:t>kramtomosios tabletės</w:t>
      </w:r>
    </w:p>
    <w:p w14:paraId="4FA834EA" w14:textId="77777777" w:rsidR="002C27A8" w:rsidRPr="00CC60E2" w:rsidRDefault="002C27A8" w:rsidP="002C27A8">
      <w:pPr>
        <w:tabs>
          <w:tab w:val="clear" w:pos="567"/>
        </w:tabs>
        <w:spacing w:line="240" w:lineRule="auto"/>
        <w:rPr>
          <w:snapToGrid/>
          <w:szCs w:val="22"/>
          <w:lang w:val="lt-LT" w:eastAsia="lt-LT"/>
        </w:rPr>
      </w:pPr>
      <w:r w:rsidRPr="00CC60E2">
        <w:rPr>
          <w:snapToGrid/>
          <w:szCs w:val="22"/>
          <w:highlight w:val="lightGray"/>
          <w:lang w:val="lt-LT" w:eastAsia="lt-LT"/>
        </w:rPr>
        <w:t xml:space="preserve">96 kramtomosios tabletės </w:t>
      </w:r>
    </w:p>
    <w:p w14:paraId="0302D12C" w14:textId="77777777" w:rsidR="002C27A8" w:rsidRPr="00CC60E2" w:rsidRDefault="002C27A8" w:rsidP="002C27A8">
      <w:pPr>
        <w:rPr>
          <w:szCs w:val="24"/>
          <w:lang w:val="lt-LT"/>
        </w:rPr>
      </w:pPr>
    </w:p>
    <w:p w14:paraId="1E1F487F" w14:textId="77777777" w:rsidR="002C27A8" w:rsidRPr="00CC60E2" w:rsidRDefault="002C27A8" w:rsidP="002C27A8">
      <w:pPr>
        <w:rPr>
          <w:szCs w:val="24"/>
          <w:lang w:val="lt-LT"/>
        </w:rPr>
      </w:pPr>
    </w:p>
    <w:p w14:paraId="312CFCDE" w14:textId="77777777" w:rsidR="002C27A8" w:rsidRPr="00CC60E2" w:rsidRDefault="002C27A8" w:rsidP="002C27A8">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CC60E2">
        <w:rPr>
          <w:b/>
          <w:szCs w:val="24"/>
          <w:lang w:val="lt-LT"/>
        </w:rPr>
        <w:t>5.</w:t>
      </w:r>
      <w:r w:rsidRPr="00CC60E2">
        <w:rPr>
          <w:b/>
          <w:szCs w:val="24"/>
          <w:lang w:val="lt-LT"/>
        </w:rPr>
        <w:tab/>
      </w:r>
      <w:r w:rsidRPr="00CC60E2">
        <w:rPr>
          <w:b/>
          <w:noProof/>
          <w:szCs w:val="24"/>
          <w:lang w:val="lt-LT"/>
        </w:rPr>
        <w:t>VARTOJIMO METODAS IR BŪDAS (-AI)</w:t>
      </w:r>
    </w:p>
    <w:p w14:paraId="25ED9B21" w14:textId="77777777" w:rsidR="002C27A8" w:rsidRPr="00CC60E2" w:rsidRDefault="002C27A8" w:rsidP="002C27A8">
      <w:pPr>
        <w:rPr>
          <w:szCs w:val="24"/>
          <w:lang w:val="lt-LT"/>
        </w:rPr>
      </w:pPr>
    </w:p>
    <w:p w14:paraId="27650998" w14:textId="77777777" w:rsidR="002C27A8" w:rsidRPr="00CC60E2" w:rsidRDefault="002C27A8" w:rsidP="002C27A8">
      <w:pPr>
        <w:rPr>
          <w:noProof/>
          <w:szCs w:val="24"/>
          <w:lang w:val="lt-LT"/>
        </w:rPr>
      </w:pPr>
      <w:r w:rsidRPr="00CC60E2">
        <w:rPr>
          <w:noProof/>
          <w:szCs w:val="24"/>
          <w:lang w:val="lt-LT"/>
        </w:rPr>
        <w:t>Vartoti per burną.</w:t>
      </w:r>
    </w:p>
    <w:p w14:paraId="6A2DE66E" w14:textId="77777777" w:rsidR="002C27A8" w:rsidRPr="00CC60E2" w:rsidRDefault="002C27A8" w:rsidP="002C27A8">
      <w:pPr>
        <w:rPr>
          <w:szCs w:val="24"/>
          <w:lang w:val="lt-LT"/>
        </w:rPr>
      </w:pPr>
      <w:r w:rsidRPr="00CC60E2">
        <w:rPr>
          <w:noProof/>
          <w:szCs w:val="24"/>
          <w:lang w:val="lt-LT"/>
        </w:rPr>
        <w:t>Prieš vartojimą perskaitykite pakuotės lapelį.</w:t>
      </w:r>
    </w:p>
    <w:p w14:paraId="7DEDFE79" w14:textId="77777777" w:rsidR="002C27A8" w:rsidRPr="00CC60E2" w:rsidRDefault="002C27A8" w:rsidP="002C27A8">
      <w:pPr>
        <w:rPr>
          <w:szCs w:val="24"/>
          <w:lang w:val="lt-LT"/>
        </w:rPr>
      </w:pPr>
    </w:p>
    <w:p w14:paraId="2E48531B" w14:textId="77777777" w:rsidR="002C27A8" w:rsidRPr="00CC60E2" w:rsidRDefault="002C27A8" w:rsidP="002C27A8">
      <w:pPr>
        <w:rPr>
          <w:szCs w:val="24"/>
          <w:lang w:val="lt-LT"/>
        </w:rPr>
      </w:pPr>
    </w:p>
    <w:p w14:paraId="27A9030F" w14:textId="77777777" w:rsidR="002C27A8" w:rsidRPr="00CC60E2" w:rsidRDefault="002C27A8" w:rsidP="002C27A8">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CC60E2">
        <w:rPr>
          <w:b/>
          <w:szCs w:val="24"/>
          <w:lang w:val="lt-LT"/>
        </w:rPr>
        <w:t>6.</w:t>
      </w:r>
      <w:r w:rsidRPr="00CC60E2">
        <w:rPr>
          <w:b/>
          <w:szCs w:val="24"/>
          <w:lang w:val="lt-LT"/>
        </w:rPr>
        <w:tab/>
      </w:r>
      <w:r w:rsidRPr="00CC60E2">
        <w:rPr>
          <w:b/>
          <w:noProof/>
          <w:szCs w:val="24"/>
          <w:lang w:val="lt-LT"/>
        </w:rPr>
        <w:t>SPECIALUS ĮSPĖJIMAS, KAD VAISTINĮ PREPARATĄ BŪTINA LAIKYTI VAIKAMS NEPASTEBIMOJE IR  NEPASIEKIAMOJE VIETOJE</w:t>
      </w:r>
    </w:p>
    <w:p w14:paraId="19E71E88" w14:textId="77777777" w:rsidR="002C27A8" w:rsidRPr="00CC60E2" w:rsidRDefault="002C27A8" w:rsidP="002C27A8">
      <w:pPr>
        <w:rPr>
          <w:szCs w:val="24"/>
          <w:lang w:val="lt-LT"/>
        </w:rPr>
      </w:pPr>
    </w:p>
    <w:p w14:paraId="528B1734" w14:textId="77777777" w:rsidR="002C27A8" w:rsidRPr="00CC60E2" w:rsidRDefault="002C27A8" w:rsidP="002C27A8">
      <w:pPr>
        <w:rPr>
          <w:szCs w:val="24"/>
          <w:lang w:val="lt-LT"/>
        </w:rPr>
      </w:pPr>
      <w:r w:rsidRPr="00CC60E2">
        <w:rPr>
          <w:noProof/>
          <w:szCs w:val="24"/>
          <w:lang w:val="lt-LT"/>
        </w:rPr>
        <w:t>Laikyti vaikams nepastebimoje ir nepasiekiamoje vietoje.</w:t>
      </w:r>
    </w:p>
    <w:p w14:paraId="3D0610E4" w14:textId="77777777" w:rsidR="002C27A8" w:rsidRPr="00CC60E2" w:rsidRDefault="002C27A8" w:rsidP="002C27A8">
      <w:pPr>
        <w:rPr>
          <w:szCs w:val="24"/>
          <w:lang w:val="lt-LT"/>
        </w:rPr>
      </w:pPr>
    </w:p>
    <w:p w14:paraId="2CC2BCFE" w14:textId="77777777" w:rsidR="002C27A8" w:rsidRPr="00CC60E2" w:rsidRDefault="002C27A8" w:rsidP="002C27A8">
      <w:pPr>
        <w:rPr>
          <w:szCs w:val="24"/>
          <w:lang w:val="lt-LT"/>
        </w:rPr>
      </w:pPr>
    </w:p>
    <w:p w14:paraId="45D91EA9" w14:textId="77777777" w:rsidR="002C27A8" w:rsidRPr="00CC60E2" w:rsidRDefault="002C27A8" w:rsidP="002C27A8">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CC60E2">
        <w:rPr>
          <w:b/>
          <w:szCs w:val="24"/>
          <w:lang w:val="lt-LT"/>
        </w:rPr>
        <w:t>7.</w:t>
      </w:r>
      <w:r w:rsidRPr="00CC60E2">
        <w:rPr>
          <w:b/>
          <w:szCs w:val="24"/>
          <w:lang w:val="lt-LT"/>
        </w:rPr>
        <w:tab/>
      </w:r>
      <w:r w:rsidRPr="00CC60E2">
        <w:rPr>
          <w:b/>
          <w:noProof/>
          <w:szCs w:val="24"/>
          <w:lang w:val="lt-LT"/>
        </w:rPr>
        <w:t>KITAS (-I) SPECIALUS (-ŪS) ĮSPĖJIMAS (-AI) (JEI REIKIA)</w:t>
      </w:r>
    </w:p>
    <w:p w14:paraId="357A10B0" w14:textId="77777777" w:rsidR="002C27A8" w:rsidRPr="00CC60E2" w:rsidRDefault="002C27A8" w:rsidP="002C27A8">
      <w:pPr>
        <w:rPr>
          <w:szCs w:val="24"/>
          <w:lang w:val="lt-LT"/>
        </w:rPr>
      </w:pPr>
    </w:p>
    <w:p w14:paraId="26DEFADE" w14:textId="77777777" w:rsidR="002C27A8" w:rsidRPr="00CC60E2" w:rsidRDefault="002C27A8" w:rsidP="002C27A8">
      <w:pPr>
        <w:rPr>
          <w:szCs w:val="24"/>
          <w:lang w:val="lt-LT"/>
        </w:rPr>
      </w:pPr>
    </w:p>
    <w:p w14:paraId="534AE2B3" w14:textId="77777777" w:rsidR="002C27A8" w:rsidRPr="00CC60E2" w:rsidRDefault="002C27A8" w:rsidP="002C27A8">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CC60E2">
        <w:rPr>
          <w:b/>
          <w:szCs w:val="24"/>
          <w:lang w:val="lt-LT"/>
        </w:rPr>
        <w:t>8.</w:t>
      </w:r>
      <w:r w:rsidRPr="00CC60E2">
        <w:rPr>
          <w:b/>
          <w:szCs w:val="24"/>
          <w:lang w:val="lt-LT"/>
        </w:rPr>
        <w:tab/>
      </w:r>
      <w:r w:rsidRPr="00CC60E2">
        <w:rPr>
          <w:b/>
          <w:noProof/>
          <w:szCs w:val="24"/>
          <w:lang w:val="lt-LT"/>
        </w:rPr>
        <w:t>TINKAMUMO LAIKAS</w:t>
      </w:r>
    </w:p>
    <w:p w14:paraId="7AE7D4E0" w14:textId="77777777" w:rsidR="002C27A8" w:rsidRPr="00CC60E2" w:rsidRDefault="002C27A8" w:rsidP="002C27A8">
      <w:pPr>
        <w:rPr>
          <w:szCs w:val="24"/>
          <w:lang w:val="lt-LT"/>
        </w:rPr>
      </w:pPr>
    </w:p>
    <w:p w14:paraId="2ADE8C23" w14:textId="77777777" w:rsidR="002C27A8" w:rsidRPr="00CC60E2" w:rsidRDefault="002C27A8" w:rsidP="002C27A8">
      <w:pPr>
        <w:rPr>
          <w:lang w:val="lt-LT"/>
        </w:rPr>
      </w:pPr>
      <w:r w:rsidRPr="00CC60E2">
        <w:rPr>
          <w:lang w:val="lt-LT"/>
        </w:rPr>
        <w:t>Tinka iki {mm/MMMM}</w:t>
      </w:r>
    </w:p>
    <w:p w14:paraId="36B2F0CF" w14:textId="77777777" w:rsidR="002C27A8" w:rsidRPr="00CC60E2" w:rsidRDefault="002C27A8" w:rsidP="002C27A8">
      <w:pPr>
        <w:rPr>
          <w:szCs w:val="24"/>
          <w:lang w:val="lt-LT"/>
        </w:rPr>
      </w:pPr>
    </w:p>
    <w:p w14:paraId="09CD03BA" w14:textId="77777777" w:rsidR="002C27A8" w:rsidRPr="00CC60E2" w:rsidRDefault="002C27A8" w:rsidP="002C27A8">
      <w:pPr>
        <w:rPr>
          <w:szCs w:val="24"/>
          <w:lang w:val="lt-LT"/>
        </w:rPr>
      </w:pPr>
    </w:p>
    <w:p w14:paraId="1914B7D6" w14:textId="77777777" w:rsidR="002C27A8" w:rsidRPr="00CC60E2" w:rsidRDefault="002C27A8" w:rsidP="002C27A8">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CC60E2">
        <w:rPr>
          <w:b/>
          <w:szCs w:val="24"/>
          <w:lang w:val="lt-LT"/>
        </w:rPr>
        <w:t>9.</w:t>
      </w:r>
      <w:r w:rsidRPr="00CC60E2">
        <w:rPr>
          <w:b/>
          <w:szCs w:val="24"/>
          <w:lang w:val="lt-LT"/>
        </w:rPr>
        <w:tab/>
      </w:r>
      <w:r w:rsidRPr="00CC60E2">
        <w:rPr>
          <w:b/>
          <w:noProof/>
          <w:szCs w:val="24"/>
          <w:lang w:val="lt-LT"/>
        </w:rPr>
        <w:t>SPECIALIOS LAIKYMO SĄLYGOS</w:t>
      </w:r>
    </w:p>
    <w:p w14:paraId="4ADD483C" w14:textId="77777777" w:rsidR="002C27A8" w:rsidRPr="00CC60E2" w:rsidRDefault="002C27A8" w:rsidP="002C27A8">
      <w:pPr>
        <w:numPr>
          <w:ilvl w:val="12"/>
          <w:numId w:val="0"/>
        </w:numPr>
        <w:tabs>
          <w:tab w:val="clear" w:pos="567"/>
        </w:tabs>
        <w:spacing w:line="240" w:lineRule="auto"/>
        <w:ind w:right="-2"/>
        <w:rPr>
          <w:snapToGrid/>
          <w:szCs w:val="22"/>
          <w:lang w:val="lt-LT" w:eastAsia="lt-LT"/>
        </w:rPr>
      </w:pPr>
    </w:p>
    <w:p w14:paraId="2629082E" w14:textId="77777777" w:rsidR="002C27A8" w:rsidRPr="00CC60E2" w:rsidRDefault="002C27A8" w:rsidP="002C27A8">
      <w:pPr>
        <w:numPr>
          <w:ilvl w:val="12"/>
          <w:numId w:val="0"/>
        </w:numPr>
        <w:tabs>
          <w:tab w:val="clear" w:pos="567"/>
        </w:tabs>
        <w:spacing w:line="240" w:lineRule="auto"/>
        <w:ind w:right="-2"/>
        <w:rPr>
          <w:snapToGrid/>
          <w:szCs w:val="22"/>
          <w:lang w:val="lt-LT" w:eastAsia="lt-LT"/>
        </w:rPr>
      </w:pPr>
      <w:r w:rsidRPr="00CC60E2">
        <w:rPr>
          <w:snapToGrid/>
          <w:szCs w:val="22"/>
          <w:lang w:val="lt-LT" w:eastAsia="lt-LT"/>
        </w:rPr>
        <w:t xml:space="preserve">Laikyti gamintojo pakuotėje, kad vaistas būtų apsaugotas nuo drėgmės.  </w:t>
      </w:r>
    </w:p>
    <w:p w14:paraId="0F2B9326" w14:textId="77777777" w:rsidR="002C27A8" w:rsidRPr="00CC60E2" w:rsidRDefault="002C27A8" w:rsidP="002C27A8">
      <w:pPr>
        <w:rPr>
          <w:szCs w:val="24"/>
          <w:lang w:val="lt-LT"/>
        </w:rPr>
      </w:pPr>
    </w:p>
    <w:p w14:paraId="15B8C265" w14:textId="77777777" w:rsidR="002C27A8" w:rsidRPr="00CC60E2" w:rsidRDefault="002C27A8" w:rsidP="002C27A8">
      <w:pPr>
        <w:rPr>
          <w:szCs w:val="24"/>
          <w:lang w:val="lt-LT"/>
        </w:rPr>
      </w:pPr>
    </w:p>
    <w:p w14:paraId="6C0648E6" w14:textId="77777777" w:rsidR="002C27A8" w:rsidRPr="00CC60E2" w:rsidRDefault="002C27A8" w:rsidP="002C27A8">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CC60E2">
        <w:rPr>
          <w:b/>
          <w:szCs w:val="24"/>
          <w:lang w:val="lt-LT"/>
        </w:rPr>
        <w:t>10.</w:t>
      </w:r>
      <w:r w:rsidRPr="00CC60E2">
        <w:rPr>
          <w:b/>
          <w:szCs w:val="24"/>
          <w:lang w:val="lt-LT"/>
        </w:rPr>
        <w:tab/>
      </w:r>
      <w:r w:rsidRPr="00CC60E2">
        <w:rPr>
          <w:b/>
          <w:noProof/>
          <w:szCs w:val="24"/>
          <w:lang w:val="lt-LT"/>
        </w:rPr>
        <w:t>SPECIALIOS ATSARGUMO PRIEMONĖS DĖL NESUVARTOTO VAISTINIO PREPARATO AR JO ATLIEKŲ TVARKYMO (JEI REIKIA)</w:t>
      </w:r>
    </w:p>
    <w:p w14:paraId="48277FD6" w14:textId="77777777" w:rsidR="002C27A8" w:rsidRPr="00CC60E2" w:rsidRDefault="002C27A8" w:rsidP="002C27A8">
      <w:pPr>
        <w:rPr>
          <w:szCs w:val="24"/>
          <w:lang w:val="lt-LT"/>
        </w:rPr>
      </w:pPr>
    </w:p>
    <w:p w14:paraId="2E601E51" w14:textId="77777777" w:rsidR="002C27A8" w:rsidRPr="00CC60E2" w:rsidRDefault="002C27A8" w:rsidP="002C27A8">
      <w:pPr>
        <w:rPr>
          <w:szCs w:val="24"/>
          <w:lang w:val="lt-LT"/>
        </w:rPr>
      </w:pPr>
    </w:p>
    <w:p w14:paraId="3877E0A5" w14:textId="77777777" w:rsidR="002C27A8" w:rsidRPr="00CC60E2" w:rsidRDefault="002C27A8" w:rsidP="002C27A8">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CC60E2">
        <w:rPr>
          <w:b/>
          <w:szCs w:val="24"/>
          <w:lang w:val="lt-LT"/>
        </w:rPr>
        <w:t>11.</w:t>
      </w:r>
      <w:r w:rsidRPr="00CC60E2">
        <w:rPr>
          <w:b/>
          <w:szCs w:val="24"/>
          <w:lang w:val="lt-LT"/>
        </w:rPr>
        <w:tab/>
      </w:r>
      <w:r w:rsidRPr="00CC60E2">
        <w:rPr>
          <w:b/>
          <w:caps/>
          <w:noProof/>
          <w:szCs w:val="24"/>
          <w:lang w:val="lt-LT"/>
        </w:rPr>
        <w:t xml:space="preserve"> REGISTRUOTOJO PAVADINIMAS IR ADRESAS</w:t>
      </w:r>
    </w:p>
    <w:p w14:paraId="69F1DDE6" w14:textId="77777777" w:rsidR="002C27A8" w:rsidRPr="00CC60E2" w:rsidRDefault="002C27A8" w:rsidP="002C27A8">
      <w:pPr>
        <w:rPr>
          <w:szCs w:val="24"/>
          <w:lang w:val="lt-LT"/>
        </w:rPr>
      </w:pPr>
    </w:p>
    <w:p w14:paraId="7EDAB716" w14:textId="77777777" w:rsidR="002C27A8" w:rsidRPr="00CC60E2" w:rsidRDefault="002C27A8" w:rsidP="002C27A8">
      <w:pPr>
        <w:tabs>
          <w:tab w:val="clear" w:pos="567"/>
        </w:tabs>
        <w:spacing w:line="240" w:lineRule="auto"/>
        <w:rPr>
          <w:snapToGrid/>
          <w:szCs w:val="22"/>
          <w:lang w:val="lt-LT" w:eastAsia="lt-LT"/>
        </w:rPr>
      </w:pPr>
      <w:r w:rsidRPr="00CC60E2">
        <w:rPr>
          <w:snapToGrid/>
          <w:szCs w:val="22"/>
          <w:lang w:val="lt-LT" w:eastAsia="lt-LT"/>
        </w:rPr>
        <w:t>Alkaloid – INT d.o.o.</w:t>
      </w:r>
    </w:p>
    <w:p w14:paraId="27AED4D5" w14:textId="77777777" w:rsidR="002C27A8" w:rsidRPr="00CC60E2" w:rsidRDefault="002C27A8" w:rsidP="002C27A8">
      <w:pPr>
        <w:tabs>
          <w:tab w:val="clear" w:pos="567"/>
        </w:tabs>
        <w:spacing w:line="240" w:lineRule="auto"/>
        <w:rPr>
          <w:snapToGrid/>
          <w:szCs w:val="22"/>
          <w:lang w:val="lt-LT" w:eastAsia="lt-LT"/>
        </w:rPr>
      </w:pPr>
      <w:r w:rsidRPr="00CC60E2">
        <w:rPr>
          <w:snapToGrid/>
          <w:szCs w:val="22"/>
          <w:lang w:val="lt-LT" w:eastAsia="lt-LT"/>
        </w:rPr>
        <w:t xml:space="preserve">Šlandrova ulica 4 </w:t>
      </w:r>
    </w:p>
    <w:p w14:paraId="7927C35F" w14:textId="77777777" w:rsidR="002C27A8" w:rsidRPr="00CC60E2" w:rsidRDefault="002C27A8" w:rsidP="002C27A8">
      <w:pPr>
        <w:tabs>
          <w:tab w:val="clear" w:pos="567"/>
        </w:tabs>
        <w:spacing w:line="240" w:lineRule="auto"/>
        <w:rPr>
          <w:snapToGrid/>
          <w:szCs w:val="22"/>
          <w:lang w:val="lt-LT" w:eastAsia="lt-LT"/>
        </w:rPr>
      </w:pPr>
      <w:r w:rsidRPr="00CC60E2">
        <w:rPr>
          <w:snapToGrid/>
          <w:szCs w:val="22"/>
          <w:lang w:val="lt-LT" w:eastAsia="lt-LT"/>
        </w:rPr>
        <w:t>1231 Ljubljana – Črnuče</w:t>
      </w:r>
    </w:p>
    <w:p w14:paraId="057F051B" w14:textId="77777777" w:rsidR="002C27A8" w:rsidRPr="00CC60E2" w:rsidRDefault="002C27A8" w:rsidP="002C27A8">
      <w:pPr>
        <w:tabs>
          <w:tab w:val="clear" w:pos="567"/>
        </w:tabs>
        <w:spacing w:line="240" w:lineRule="auto"/>
        <w:rPr>
          <w:snapToGrid/>
          <w:szCs w:val="22"/>
          <w:lang w:val="lt-LT" w:eastAsia="lt-LT"/>
        </w:rPr>
      </w:pPr>
      <w:r w:rsidRPr="00CC60E2">
        <w:rPr>
          <w:snapToGrid/>
          <w:szCs w:val="22"/>
          <w:lang w:val="lt-LT" w:eastAsia="lt-LT"/>
        </w:rPr>
        <w:t>Slovėnija</w:t>
      </w:r>
    </w:p>
    <w:p w14:paraId="74F39E5E" w14:textId="77777777" w:rsidR="002C27A8" w:rsidRPr="00CC60E2" w:rsidRDefault="002C27A8" w:rsidP="002C27A8">
      <w:pPr>
        <w:rPr>
          <w:szCs w:val="24"/>
          <w:lang w:val="lt-LT"/>
        </w:rPr>
      </w:pPr>
    </w:p>
    <w:p w14:paraId="410F79E1" w14:textId="77777777" w:rsidR="002C27A8" w:rsidRPr="00CC60E2" w:rsidRDefault="002C27A8" w:rsidP="002C27A8">
      <w:pPr>
        <w:rPr>
          <w:szCs w:val="24"/>
          <w:lang w:val="lt-LT"/>
        </w:rPr>
      </w:pPr>
    </w:p>
    <w:p w14:paraId="09C37ECA" w14:textId="77777777" w:rsidR="002C27A8" w:rsidRPr="00CC60E2" w:rsidRDefault="002C27A8" w:rsidP="002C27A8">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CC60E2">
        <w:rPr>
          <w:b/>
          <w:szCs w:val="24"/>
          <w:lang w:val="lt-LT"/>
        </w:rPr>
        <w:t>12.</w:t>
      </w:r>
      <w:r w:rsidRPr="00CC60E2">
        <w:rPr>
          <w:b/>
          <w:szCs w:val="24"/>
          <w:lang w:val="lt-LT"/>
        </w:rPr>
        <w:tab/>
      </w:r>
      <w:r w:rsidRPr="00CC60E2">
        <w:rPr>
          <w:b/>
          <w:noProof/>
          <w:szCs w:val="24"/>
          <w:lang w:val="lt-LT"/>
        </w:rPr>
        <w:t>REGISTRACIJOS PAŽYMĖJIMO NUMERIS (-IAI)</w:t>
      </w:r>
      <w:r w:rsidRPr="00CC60E2">
        <w:rPr>
          <w:b/>
          <w:szCs w:val="24"/>
          <w:lang w:val="lt-LT"/>
        </w:rPr>
        <w:t xml:space="preserve"> </w:t>
      </w:r>
    </w:p>
    <w:p w14:paraId="2BE3BAE4" w14:textId="77777777" w:rsidR="002C27A8" w:rsidRPr="00CC60E2" w:rsidRDefault="002C27A8" w:rsidP="002C27A8">
      <w:pPr>
        <w:rPr>
          <w:szCs w:val="24"/>
          <w:lang w:val="lt-LT"/>
        </w:rPr>
      </w:pPr>
    </w:p>
    <w:p w14:paraId="5A857672" w14:textId="77777777" w:rsidR="002C27A8" w:rsidRPr="00CC60E2" w:rsidRDefault="002C27A8" w:rsidP="002C27A8">
      <w:pPr>
        <w:rPr>
          <w:szCs w:val="22"/>
          <w:highlight w:val="lightGray"/>
          <w:lang w:val="lt-LT"/>
        </w:rPr>
      </w:pPr>
      <w:r w:rsidRPr="00CC60E2">
        <w:rPr>
          <w:szCs w:val="22"/>
          <w:lang w:val="lt-LT"/>
        </w:rPr>
        <w:t>LT/1/18/4207/001</w:t>
      </w:r>
      <w:r w:rsidRPr="00CC60E2">
        <w:rPr>
          <w:bCs/>
          <w:szCs w:val="22"/>
          <w:lang w:val="lt-LT"/>
        </w:rPr>
        <w:t xml:space="preserve"> </w:t>
      </w:r>
      <w:r w:rsidRPr="00CC60E2">
        <w:rPr>
          <w:szCs w:val="22"/>
          <w:highlight w:val="lightGray"/>
          <w:lang w:val="lt-LT"/>
        </w:rPr>
        <w:t>– N16</w:t>
      </w:r>
    </w:p>
    <w:p w14:paraId="4D1DE767" w14:textId="77777777" w:rsidR="002C27A8" w:rsidRPr="00CC60E2" w:rsidRDefault="002C27A8" w:rsidP="002C27A8">
      <w:pPr>
        <w:rPr>
          <w:szCs w:val="22"/>
          <w:highlight w:val="lightGray"/>
          <w:lang w:val="lt-LT"/>
        </w:rPr>
      </w:pPr>
      <w:r w:rsidRPr="00CC60E2">
        <w:rPr>
          <w:szCs w:val="22"/>
          <w:highlight w:val="lightGray"/>
          <w:lang w:val="lt-LT"/>
        </w:rPr>
        <w:t>LT/1/18/4207/002 – N24</w:t>
      </w:r>
    </w:p>
    <w:p w14:paraId="0F433B27" w14:textId="266E82D5" w:rsidR="002C27A8" w:rsidRDefault="002C27A8" w:rsidP="002C27A8">
      <w:pPr>
        <w:rPr>
          <w:szCs w:val="22"/>
          <w:highlight w:val="lightGray"/>
          <w:lang w:val="lt-LT"/>
        </w:rPr>
      </w:pPr>
      <w:r w:rsidRPr="00CC60E2">
        <w:rPr>
          <w:szCs w:val="22"/>
          <w:highlight w:val="lightGray"/>
          <w:lang w:val="lt-LT"/>
        </w:rPr>
        <w:t>LT/1/18/4207/003 – N48</w:t>
      </w:r>
    </w:p>
    <w:p w14:paraId="789DF852" w14:textId="52C17996" w:rsidR="00D7600A" w:rsidRPr="00E32BD1" w:rsidRDefault="00D7600A" w:rsidP="002C27A8">
      <w:pPr>
        <w:rPr>
          <w:highlight w:val="lightGray"/>
          <w:lang w:val="lt-LT"/>
        </w:rPr>
      </w:pPr>
      <w:r>
        <w:rPr>
          <w:szCs w:val="22"/>
          <w:highlight w:val="lightGray"/>
          <w:lang w:val="lt-LT"/>
        </w:rPr>
        <w:t>LT/1/18/4207/00</w:t>
      </w:r>
      <w:r w:rsidR="000B3E1E">
        <w:rPr>
          <w:szCs w:val="22"/>
          <w:highlight w:val="lightGray"/>
          <w:lang w:val="lt-LT"/>
        </w:rPr>
        <w:t>5</w:t>
      </w:r>
      <w:r>
        <w:rPr>
          <w:szCs w:val="22"/>
          <w:highlight w:val="lightGray"/>
          <w:lang w:val="lt-LT"/>
        </w:rPr>
        <w:t xml:space="preserve"> – N64</w:t>
      </w:r>
    </w:p>
    <w:p w14:paraId="21410DC1" w14:textId="31B75891" w:rsidR="002C27A8" w:rsidRPr="00CC60E2" w:rsidRDefault="002C27A8" w:rsidP="002C27A8">
      <w:pPr>
        <w:rPr>
          <w:szCs w:val="24"/>
          <w:lang w:val="lt-LT"/>
        </w:rPr>
      </w:pPr>
      <w:r w:rsidRPr="00CC60E2">
        <w:rPr>
          <w:szCs w:val="22"/>
          <w:highlight w:val="lightGray"/>
          <w:lang w:val="lt-LT"/>
        </w:rPr>
        <w:t>LT/1/18/4207/00</w:t>
      </w:r>
      <w:r w:rsidR="00BC3429">
        <w:rPr>
          <w:szCs w:val="22"/>
          <w:highlight w:val="lightGray"/>
          <w:lang w:val="lt-LT"/>
        </w:rPr>
        <w:t>4</w:t>
      </w:r>
      <w:r w:rsidRPr="00CC60E2">
        <w:rPr>
          <w:bCs/>
          <w:szCs w:val="22"/>
          <w:highlight w:val="lightGray"/>
          <w:lang w:val="lt-LT"/>
        </w:rPr>
        <w:t xml:space="preserve"> – N96</w:t>
      </w:r>
    </w:p>
    <w:p w14:paraId="57B95CA2" w14:textId="77777777" w:rsidR="002C27A8" w:rsidRPr="00CC60E2" w:rsidRDefault="002C27A8" w:rsidP="002C27A8">
      <w:pPr>
        <w:rPr>
          <w:szCs w:val="24"/>
          <w:lang w:val="lt-LT"/>
        </w:rPr>
      </w:pPr>
    </w:p>
    <w:p w14:paraId="7D23A38A" w14:textId="77777777" w:rsidR="002C27A8" w:rsidRPr="00CC60E2" w:rsidRDefault="002C27A8" w:rsidP="002C27A8">
      <w:pPr>
        <w:rPr>
          <w:szCs w:val="24"/>
          <w:lang w:val="lt-LT"/>
        </w:rPr>
      </w:pPr>
    </w:p>
    <w:p w14:paraId="5B45EC87" w14:textId="77777777" w:rsidR="002C27A8" w:rsidRPr="00CC60E2" w:rsidRDefault="002C27A8" w:rsidP="002C27A8">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CC60E2">
        <w:rPr>
          <w:b/>
          <w:szCs w:val="24"/>
          <w:lang w:val="lt-LT"/>
        </w:rPr>
        <w:t>13.</w:t>
      </w:r>
      <w:r w:rsidRPr="00CC60E2">
        <w:rPr>
          <w:b/>
          <w:szCs w:val="24"/>
          <w:lang w:val="lt-LT"/>
        </w:rPr>
        <w:tab/>
      </w:r>
      <w:r w:rsidRPr="00CC60E2">
        <w:rPr>
          <w:b/>
          <w:noProof/>
          <w:szCs w:val="24"/>
          <w:lang w:val="lt-LT"/>
        </w:rPr>
        <w:t xml:space="preserve">SERIJOS NUMERIS </w:t>
      </w:r>
    </w:p>
    <w:p w14:paraId="248FD993" w14:textId="77777777" w:rsidR="002C27A8" w:rsidRPr="00CC60E2" w:rsidRDefault="002C27A8" w:rsidP="002C27A8">
      <w:pPr>
        <w:rPr>
          <w:lang w:val="lt-LT"/>
        </w:rPr>
      </w:pPr>
    </w:p>
    <w:p w14:paraId="3D9AB0C6" w14:textId="77777777" w:rsidR="002C27A8" w:rsidRPr="00CC60E2" w:rsidRDefault="002C27A8" w:rsidP="002C27A8">
      <w:pPr>
        <w:rPr>
          <w:lang w:val="lt-LT"/>
        </w:rPr>
      </w:pPr>
      <w:r w:rsidRPr="00CC60E2">
        <w:rPr>
          <w:lang w:val="lt-LT"/>
        </w:rPr>
        <w:t>Serija</w:t>
      </w:r>
    </w:p>
    <w:p w14:paraId="727C63A2" w14:textId="77777777" w:rsidR="002C27A8" w:rsidRPr="00CC60E2" w:rsidRDefault="002C27A8" w:rsidP="002C27A8">
      <w:pPr>
        <w:rPr>
          <w:szCs w:val="24"/>
          <w:lang w:val="lt-LT"/>
        </w:rPr>
      </w:pPr>
    </w:p>
    <w:p w14:paraId="29073789" w14:textId="77777777" w:rsidR="002C27A8" w:rsidRPr="00CC60E2" w:rsidRDefault="002C27A8" w:rsidP="002C27A8">
      <w:pPr>
        <w:rPr>
          <w:szCs w:val="24"/>
          <w:lang w:val="lt-LT"/>
        </w:rPr>
      </w:pPr>
    </w:p>
    <w:p w14:paraId="14EA5C03" w14:textId="77777777" w:rsidR="002C27A8" w:rsidRPr="00CC60E2" w:rsidRDefault="002C27A8" w:rsidP="002C27A8">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CC60E2">
        <w:rPr>
          <w:b/>
          <w:szCs w:val="24"/>
          <w:lang w:val="lt-LT"/>
        </w:rPr>
        <w:t>14.</w:t>
      </w:r>
      <w:r w:rsidRPr="00CC60E2">
        <w:rPr>
          <w:b/>
          <w:szCs w:val="24"/>
          <w:lang w:val="lt-LT"/>
        </w:rPr>
        <w:tab/>
      </w:r>
      <w:r w:rsidRPr="00CC60E2">
        <w:rPr>
          <w:b/>
          <w:noProof/>
          <w:szCs w:val="24"/>
          <w:lang w:val="lt-LT"/>
        </w:rPr>
        <w:t>PARDAVIMO (IŠDAVIMO) TVARKA</w:t>
      </w:r>
    </w:p>
    <w:p w14:paraId="7DD89F60" w14:textId="77777777" w:rsidR="002C27A8" w:rsidRPr="00CC60E2" w:rsidRDefault="002C27A8" w:rsidP="002C27A8">
      <w:pPr>
        <w:rPr>
          <w:szCs w:val="24"/>
          <w:lang w:val="lt-LT"/>
        </w:rPr>
      </w:pPr>
    </w:p>
    <w:p w14:paraId="7A67203B" w14:textId="77777777" w:rsidR="002C27A8" w:rsidRPr="00CC60E2" w:rsidRDefault="002C27A8" w:rsidP="002C27A8">
      <w:pPr>
        <w:rPr>
          <w:szCs w:val="24"/>
          <w:lang w:val="lt-LT"/>
        </w:rPr>
      </w:pPr>
      <w:r w:rsidRPr="00CC60E2">
        <w:rPr>
          <w:lang w:val="lt-LT"/>
        </w:rPr>
        <w:t>Nereceptinis vaistas</w:t>
      </w:r>
    </w:p>
    <w:p w14:paraId="614C6919" w14:textId="77777777" w:rsidR="002C27A8" w:rsidRPr="00CC60E2" w:rsidRDefault="002C27A8" w:rsidP="002C27A8">
      <w:pPr>
        <w:rPr>
          <w:szCs w:val="24"/>
          <w:lang w:val="lt-LT"/>
        </w:rPr>
      </w:pPr>
    </w:p>
    <w:p w14:paraId="4B68D30D" w14:textId="77777777" w:rsidR="002C27A8" w:rsidRPr="00CC60E2" w:rsidRDefault="002C27A8" w:rsidP="002C27A8">
      <w:pPr>
        <w:rPr>
          <w:szCs w:val="24"/>
          <w:lang w:val="lt-LT"/>
        </w:rPr>
      </w:pPr>
    </w:p>
    <w:p w14:paraId="0F7573F1" w14:textId="77777777" w:rsidR="002C27A8" w:rsidRPr="00CC60E2" w:rsidRDefault="002C27A8" w:rsidP="002C27A8">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CC60E2">
        <w:rPr>
          <w:b/>
          <w:szCs w:val="24"/>
          <w:lang w:val="lt-LT"/>
        </w:rPr>
        <w:t>15.</w:t>
      </w:r>
      <w:r w:rsidRPr="00CC60E2">
        <w:rPr>
          <w:b/>
          <w:szCs w:val="24"/>
          <w:lang w:val="lt-LT"/>
        </w:rPr>
        <w:tab/>
      </w:r>
      <w:r w:rsidRPr="00CC60E2">
        <w:rPr>
          <w:b/>
          <w:noProof/>
          <w:szCs w:val="24"/>
          <w:lang w:val="lt-LT"/>
        </w:rPr>
        <w:t>VARTOJIMO INSTRUKCIJA</w:t>
      </w:r>
    </w:p>
    <w:p w14:paraId="27ED8C57" w14:textId="77777777" w:rsidR="002C27A8" w:rsidRPr="00CC60E2" w:rsidRDefault="002C27A8" w:rsidP="002C27A8">
      <w:pPr>
        <w:tabs>
          <w:tab w:val="clear" w:pos="567"/>
        </w:tabs>
        <w:spacing w:line="240" w:lineRule="auto"/>
        <w:jc w:val="both"/>
        <w:rPr>
          <w:snapToGrid/>
          <w:szCs w:val="22"/>
          <w:lang w:val="lt-LT" w:eastAsia="lt-LT"/>
        </w:rPr>
      </w:pPr>
    </w:p>
    <w:p w14:paraId="5F2DAA63" w14:textId="23184665" w:rsidR="002C27A8" w:rsidRPr="00CC60E2" w:rsidRDefault="002C27A8" w:rsidP="002C27A8">
      <w:pPr>
        <w:tabs>
          <w:tab w:val="clear" w:pos="567"/>
        </w:tabs>
        <w:spacing w:line="240" w:lineRule="auto"/>
        <w:jc w:val="both"/>
        <w:rPr>
          <w:snapToGrid/>
          <w:szCs w:val="22"/>
          <w:lang w:val="lt-LT" w:eastAsia="lt-LT"/>
        </w:rPr>
      </w:pPr>
      <w:bookmarkStart w:id="3" w:name="_Hlk144902306"/>
      <w:r w:rsidRPr="00CC60E2">
        <w:rPr>
          <w:snapToGrid/>
          <w:szCs w:val="22"/>
          <w:lang w:val="lt-LT" w:eastAsia="lt-LT"/>
        </w:rPr>
        <w:t>GATTART yra mėtų skonio rūgštingumą neutralizuojanti tabletė, vartojama rėmens ir susijusių simptomų, pvz., skrandžio skausm</w:t>
      </w:r>
      <w:r w:rsidR="00931D60">
        <w:rPr>
          <w:snapToGrid/>
          <w:szCs w:val="22"/>
          <w:lang w:val="lt-LT" w:eastAsia="lt-LT"/>
        </w:rPr>
        <w:t>ų</w:t>
      </w:r>
      <w:r w:rsidRPr="00CC60E2">
        <w:rPr>
          <w:snapToGrid/>
          <w:szCs w:val="22"/>
          <w:lang w:val="lt-LT" w:eastAsia="lt-LT"/>
        </w:rPr>
        <w:t xml:space="preserve"> ir atsirūgim</w:t>
      </w:r>
      <w:r w:rsidR="00931D60">
        <w:rPr>
          <w:snapToGrid/>
          <w:szCs w:val="22"/>
          <w:lang w:val="lt-LT" w:eastAsia="lt-LT"/>
        </w:rPr>
        <w:t>o</w:t>
      </w:r>
      <w:r w:rsidRPr="00CC60E2">
        <w:rPr>
          <w:snapToGrid/>
          <w:szCs w:val="22"/>
          <w:lang w:val="lt-LT" w:eastAsia="lt-LT"/>
        </w:rPr>
        <w:t xml:space="preserve"> rūgštimi</w:t>
      </w:r>
      <w:r w:rsidR="00EC70F2" w:rsidRPr="00AB3DF0">
        <w:rPr>
          <w:snapToGrid/>
          <w:szCs w:val="22"/>
          <w:lang w:val="lt-LT" w:eastAsia="lt-LT"/>
        </w:rPr>
        <w:t>, gydymui.</w:t>
      </w:r>
    </w:p>
    <w:bookmarkEnd w:id="3"/>
    <w:p w14:paraId="75EE8E6C" w14:textId="77777777" w:rsidR="002C27A8" w:rsidRPr="00CC60E2" w:rsidRDefault="002C27A8" w:rsidP="002C27A8">
      <w:pPr>
        <w:tabs>
          <w:tab w:val="clear" w:pos="567"/>
        </w:tabs>
        <w:spacing w:line="240" w:lineRule="auto"/>
        <w:jc w:val="both"/>
        <w:rPr>
          <w:snapToGrid/>
          <w:szCs w:val="22"/>
          <w:lang w:val="lt-LT" w:eastAsia="lt-LT"/>
        </w:rPr>
      </w:pPr>
      <w:r w:rsidRPr="00CC60E2">
        <w:rPr>
          <w:snapToGrid/>
          <w:szCs w:val="22"/>
          <w:lang w:val="lt-LT" w:eastAsia="lt-LT"/>
        </w:rPr>
        <w:t>Suaugusiesiems ir paaugliams: 1</w:t>
      </w:r>
      <w:r w:rsidRPr="00CC60E2">
        <w:rPr>
          <w:snapToGrid/>
          <w:cs/>
          <w:lang w:val="lt-LT" w:eastAsia="lt-LT"/>
        </w:rPr>
        <w:t>–</w:t>
      </w:r>
      <w:r w:rsidRPr="00CC60E2">
        <w:rPr>
          <w:snapToGrid/>
          <w:szCs w:val="22"/>
          <w:lang w:val="lt-LT" w:eastAsia="lt-LT"/>
        </w:rPr>
        <w:t>2 tabletes reikia sučiulpti ar sukramtyti, pageidaujama 1 valandą po valgio ir prieš miegą. Nevartokite daugiau nei 11 tablečių per dieną. Reikia vengti ilgalaikio vartojimo.</w:t>
      </w:r>
    </w:p>
    <w:p w14:paraId="5BDACC1B" w14:textId="63623F5D" w:rsidR="002C27A8" w:rsidRPr="00CC60E2" w:rsidRDefault="002C27A8" w:rsidP="002C27A8">
      <w:pPr>
        <w:tabs>
          <w:tab w:val="clear" w:pos="567"/>
        </w:tabs>
        <w:spacing w:line="240" w:lineRule="auto"/>
        <w:jc w:val="both"/>
        <w:rPr>
          <w:snapToGrid/>
          <w:szCs w:val="22"/>
          <w:lang w:val="lt-LT" w:eastAsia="lt-LT"/>
        </w:rPr>
      </w:pPr>
      <w:r w:rsidRPr="00CC60E2">
        <w:rPr>
          <w:snapToGrid/>
          <w:szCs w:val="22"/>
          <w:lang w:val="lt-LT" w:eastAsia="lt-LT"/>
        </w:rPr>
        <w:t xml:space="preserve">Jaunesniems kaip 12 metų vaikams nerekomenduojama. </w:t>
      </w:r>
    </w:p>
    <w:p w14:paraId="73D4FFD9" w14:textId="77777777" w:rsidR="002C27A8" w:rsidRPr="00CC60E2" w:rsidRDefault="002C27A8" w:rsidP="002C27A8">
      <w:pPr>
        <w:tabs>
          <w:tab w:val="clear" w:pos="567"/>
        </w:tabs>
        <w:spacing w:line="240" w:lineRule="auto"/>
        <w:jc w:val="both"/>
        <w:rPr>
          <w:snapToGrid/>
          <w:szCs w:val="22"/>
          <w:lang w:val="lt-LT" w:eastAsia="lt-LT"/>
        </w:rPr>
      </w:pPr>
      <w:r w:rsidRPr="00CC60E2">
        <w:rPr>
          <w:snapToGrid/>
          <w:szCs w:val="22"/>
          <w:lang w:val="lt-LT" w:eastAsia="lt-LT"/>
        </w:rPr>
        <w:t xml:space="preserve">Jeigu per 7 dienas Jūsų savijauta nepagerėjo arba net pablogėjo, kreipkitės į gydytoją.  </w:t>
      </w:r>
    </w:p>
    <w:p w14:paraId="4D681214" w14:textId="77777777" w:rsidR="002C27A8" w:rsidRPr="00CC60E2" w:rsidRDefault="002C27A8" w:rsidP="002C27A8">
      <w:pPr>
        <w:rPr>
          <w:szCs w:val="24"/>
          <w:lang w:val="lt-LT"/>
        </w:rPr>
      </w:pPr>
      <w:r w:rsidRPr="00CC60E2">
        <w:rPr>
          <w:szCs w:val="24"/>
          <w:lang w:val="lt-LT"/>
        </w:rPr>
        <w:t xml:space="preserve">Be cukraus.  </w:t>
      </w:r>
    </w:p>
    <w:p w14:paraId="2C8A78FC" w14:textId="77777777" w:rsidR="002C27A8" w:rsidRPr="00CC60E2" w:rsidRDefault="002C27A8" w:rsidP="002C27A8">
      <w:pPr>
        <w:rPr>
          <w:szCs w:val="24"/>
          <w:lang w:val="lt-LT"/>
        </w:rPr>
      </w:pPr>
    </w:p>
    <w:p w14:paraId="57502EB7" w14:textId="77777777" w:rsidR="002C27A8" w:rsidRPr="00CC60E2" w:rsidRDefault="002C27A8" w:rsidP="002C27A8">
      <w:pPr>
        <w:rPr>
          <w:szCs w:val="24"/>
          <w:lang w:val="lt-LT"/>
        </w:rPr>
      </w:pPr>
    </w:p>
    <w:p w14:paraId="3A1D1426" w14:textId="77777777" w:rsidR="002C27A8" w:rsidRPr="00CC60E2" w:rsidRDefault="002C27A8" w:rsidP="002C27A8">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CC60E2">
        <w:rPr>
          <w:b/>
          <w:szCs w:val="24"/>
          <w:lang w:val="lt-LT"/>
        </w:rPr>
        <w:t>16.</w:t>
      </w:r>
      <w:r w:rsidRPr="00CC60E2">
        <w:rPr>
          <w:b/>
          <w:szCs w:val="24"/>
          <w:lang w:val="lt-LT"/>
        </w:rPr>
        <w:tab/>
      </w:r>
      <w:r w:rsidRPr="00CC60E2">
        <w:rPr>
          <w:b/>
          <w:noProof/>
          <w:szCs w:val="24"/>
          <w:lang w:val="lt-LT"/>
        </w:rPr>
        <w:t>INFORMACIJA BRAILIO RAŠTU</w:t>
      </w:r>
    </w:p>
    <w:p w14:paraId="089ABE57" w14:textId="77777777" w:rsidR="002C27A8" w:rsidRPr="00CC60E2" w:rsidRDefault="002C27A8" w:rsidP="002C27A8">
      <w:pPr>
        <w:rPr>
          <w:szCs w:val="24"/>
          <w:lang w:val="lt-LT"/>
        </w:rPr>
      </w:pPr>
    </w:p>
    <w:p w14:paraId="3384BC7D" w14:textId="77777777" w:rsidR="002C27A8" w:rsidRPr="00CC60E2" w:rsidRDefault="002C27A8" w:rsidP="002C27A8">
      <w:pPr>
        <w:tabs>
          <w:tab w:val="clear" w:pos="567"/>
        </w:tabs>
        <w:spacing w:line="240" w:lineRule="auto"/>
        <w:rPr>
          <w:i/>
          <w:iCs/>
          <w:snapToGrid/>
          <w:szCs w:val="22"/>
          <w:lang w:val="lt-LT" w:eastAsia="lt-LT"/>
        </w:rPr>
      </w:pPr>
      <w:r w:rsidRPr="00CC60E2">
        <w:rPr>
          <w:snapToGrid/>
          <w:szCs w:val="22"/>
          <w:lang w:val="lt-LT" w:eastAsia="lt-LT"/>
        </w:rPr>
        <w:t>gattart</w:t>
      </w:r>
    </w:p>
    <w:p w14:paraId="063FD9AF" w14:textId="77777777" w:rsidR="002C27A8" w:rsidRPr="00CC60E2" w:rsidRDefault="002C27A8" w:rsidP="002C27A8">
      <w:pPr>
        <w:rPr>
          <w:szCs w:val="24"/>
          <w:lang w:val="lt-LT"/>
        </w:rPr>
      </w:pPr>
    </w:p>
    <w:p w14:paraId="5A8ED2FC" w14:textId="77777777" w:rsidR="002C27A8" w:rsidRPr="00CC60E2" w:rsidRDefault="002C27A8" w:rsidP="002C27A8">
      <w:pPr>
        <w:rPr>
          <w:noProof/>
          <w:snapToGrid/>
          <w:szCs w:val="22"/>
          <w:shd w:val="clear" w:color="auto" w:fill="CCCCCC"/>
          <w:lang w:val="lt-LT"/>
        </w:rPr>
      </w:pPr>
    </w:p>
    <w:p w14:paraId="3440E12B" w14:textId="77777777" w:rsidR="002C27A8" w:rsidRPr="00CC60E2" w:rsidRDefault="002C27A8" w:rsidP="002C27A8">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CC60E2">
        <w:rPr>
          <w:b/>
          <w:noProof/>
          <w:lang w:val="lt-LT"/>
        </w:rPr>
        <w:t>17.</w:t>
      </w:r>
      <w:r w:rsidRPr="00CC60E2">
        <w:rPr>
          <w:b/>
          <w:noProof/>
          <w:lang w:val="lt-LT"/>
        </w:rPr>
        <w:tab/>
        <w:t>UNIKALUS IDENTIFIKATORIUS – 2D BRŪKŠNINIS KODAS</w:t>
      </w:r>
    </w:p>
    <w:p w14:paraId="380AFD5F" w14:textId="77777777" w:rsidR="002C27A8" w:rsidRPr="00CC60E2" w:rsidRDefault="002C27A8" w:rsidP="002C27A8">
      <w:pPr>
        <w:rPr>
          <w:noProof/>
          <w:lang w:val="lt-LT"/>
        </w:rPr>
      </w:pPr>
    </w:p>
    <w:p w14:paraId="18A6FBAF" w14:textId="77777777" w:rsidR="002C27A8" w:rsidRPr="00CC60E2" w:rsidRDefault="002C27A8" w:rsidP="002C27A8">
      <w:pPr>
        <w:rPr>
          <w:noProof/>
          <w:szCs w:val="24"/>
          <w:highlight w:val="lightGray"/>
          <w:lang w:val="lt-LT"/>
        </w:rPr>
      </w:pPr>
      <w:r w:rsidRPr="00CC60E2">
        <w:rPr>
          <w:noProof/>
          <w:highlight w:val="lightGray"/>
          <w:lang w:val="lt-LT"/>
        </w:rPr>
        <w:t>Duomenys nebūtini.</w:t>
      </w:r>
    </w:p>
    <w:p w14:paraId="591217B4" w14:textId="77777777" w:rsidR="002C27A8" w:rsidRPr="00CC60E2" w:rsidRDefault="002C27A8" w:rsidP="002C27A8">
      <w:pPr>
        <w:rPr>
          <w:noProof/>
          <w:lang w:val="lt-LT"/>
        </w:rPr>
      </w:pPr>
    </w:p>
    <w:p w14:paraId="262437E6" w14:textId="77777777" w:rsidR="002C27A8" w:rsidRPr="00CC60E2" w:rsidRDefault="002C27A8" w:rsidP="002C27A8">
      <w:pPr>
        <w:rPr>
          <w:noProof/>
          <w:lang w:val="lt-LT"/>
        </w:rPr>
      </w:pPr>
    </w:p>
    <w:p w14:paraId="56812E6C" w14:textId="77777777" w:rsidR="002C27A8" w:rsidRPr="00CC60E2" w:rsidRDefault="002C27A8" w:rsidP="002C27A8">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CC60E2">
        <w:rPr>
          <w:b/>
          <w:noProof/>
          <w:lang w:val="lt-LT"/>
        </w:rPr>
        <w:t>18.</w:t>
      </w:r>
      <w:r w:rsidRPr="00CC60E2">
        <w:rPr>
          <w:b/>
          <w:noProof/>
          <w:lang w:val="lt-LT"/>
        </w:rPr>
        <w:tab/>
        <w:t>UNIKALUS IDENTIFIKATORIUS – ŽMONĖMS SUPRANTAMI DUOMENYS</w:t>
      </w:r>
    </w:p>
    <w:p w14:paraId="34DEC418" w14:textId="77777777" w:rsidR="002C27A8" w:rsidRPr="00CC60E2" w:rsidRDefault="002C27A8" w:rsidP="002C27A8">
      <w:pPr>
        <w:rPr>
          <w:noProof/>
          <w:lang w:val="lt-LT"/>
        </w:rPr>
      </w:pPr>
    </w:p>
    <w:p w14:paraId="6115A4E8" w14:textId="77777777" w:rsidR="002C27A8" w:rsidRPr="00CC60E2" w:rsidRDefault="002C27A8" w:rsidP="002C27A8">
      <w:pPr>
        <w:rPr>
          <w:noProof/>
          <w:vanish/>
          <w:szCs w:val="22"/>
          <w:lang w:val="lt-LT"/>
        </w:rPr>
      </w:pPr>
    </w:p>
    <w:p w14:paraId="16645078" w14:textId="77777777" w:rsidR="002C27A8" w:rsidRPr="00CC60E2" w:rsidRDefault="002C27A8" w:rsidP="002C27A8">
      <w:pPr>
        <w:rPr>
          <w:noProof/>
          <w:vanish/>
          <w:szCs w:val="22"/>
          <w:lang w:val="lt-LT"/>
        </w:rPr>
      </w:pPr>
      <w:r w:rsidRPr="00CC60E2">
        <w:rPr>
          <w:noProof/>
          <w:highlight w:val="lightGray"/>
          <w:shd w:val="clear" w:color="auto" w:fill="CCCCCC"/>
          <w:lang w:val="lt-LT"/>
        </w:rPr>
        <w:t>Duomenys nebūtini.</w:t>
      </w:r>
    </w:p>
    <w:p w14:paraId="216FCC8F" w14:textId="77777777" w:rsidR="002C27A8" w:rsidRPr="00CC60E2" w:rsidRDefault="002C27A8" w:rsidP="002C27A8">
      <w:pPr>
        <w:rPr>
          <w:noProof/>
          <w:vanish/>
          <w:szCs w:val="22"/>
          <w:lang w:val="lt-LT"/>
        </w:rPr>
      </w:pPr>
    </w:p>
    <w:p w14:paraId="59074FEE" w14:textId="77777777" w:rsidR="002C27A8" w:rsidRPr="00CC60E2" w:rsidRDefault="002C27A8" w:rsidP="002C27A8">
      <w:pPr>
        <w:rPr>
          <w:szCs w:val="24"/>
          <w:lang w:val="lt-LT"/>
        </w:rPr>
      </w:pPr>
    </w:p>
    <w:p w14:paraId="08925054" w14:textId="77777777" w:rsidR="002C27A8" w:rsidRPr="00CC60E2" w:rsidRDefault="002C27A8" w:rsidP="002C27A8">
      <w:pPr>
        <w:rPr>
          <w:szCs w:val="24"/>
          <w:lang w:val="lt-LT"/>
        </w:rPr>
      </w:pPr>
      <w:r w:rsidRPr="00CC60E2">
        <w:rPr>
          <w:szCs w:val="24"/>
          <w:lang w:val="lt-LT"/>
        </w:rPr>
        <w:br w:type="page"/>
      </w:r>
    </w:p>
    <w:p w14:paraId="70206B72" w14:textId="77777777" w:rsidR="002C27A8" w:rsidRPr="00CC60E2" w:rsidRDefault="002C27A8" w:rsidP="002C27A8">
      <w:pPr>
        <w:pBdr>
          <w:top w:val="single" w:sz="4" w:space="1" w:color="auto"/>
          <w:left w:val="single" w:sz="4" w:space="4" w:color="auto"/>
          <w:bottom w:val="single" w:sz="4" w:space="1" w:color="auto"/>
          <w:right w:val="single" w:sz="4" w:space="4" w:color="auto"/>
        </w:pBdr>
        <w:tabs>
          <w:tab w:val="clear" w:pos="567"/>
          <w:tab w:val="left" w:pos="0"/>
        </w:tabs>
        <w:rPr>
          <w:b/>
          <w:noProof/>
          <w:szCs w:val="24"/>
          <w:lang w:val="lt-LT"/>
        </w:rPr>
      </w:pPr>
      <w:r w:rsidRPr="00CC60E2">
        <w:rPr>
          <w:b/>
          <w:noProof/>
          <w:szCs w:val="24"/>
          <w:lang w:val="lt-LT"/>
        </w:rPr>
        <w:t>MINIMALI INFORMACIJA ANT LIZDINIŲ PLOKŠTELIŲ ARBA DVISLUOKSNIŲ JUOSTELIŲ</w:t>
      </w:r>
    </w:p>
    <w:p w14:paraId="26C6F8D0" w14:textId="77777777" w:rsidR="002C27A8" w:rsidRPr="00CC60E2" w:rsidRDefault="002C27A8" w:rsidP="002C27A8">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3A441BE7" w14:textId="77777777" w:rsidR="002C27A8" w:rsidRPr="00CC60E2" w:rsidRDefault="002C27A8" w:rsidP="002C27A8">
      <w:pPr>
        <w:pBdr>
          <w:top w:val="single" w:sz="4" w:space="1" w:color="auto"/>
          <w:left w:val="single" w:sz="4" w:space="4" w:color="auto"/>
          <w:bottom w:val="single" w:sz="4" w:space="1" w:color="auto"/>
          <w:right w:val="single" w:sz="4" w:space="4" w:color="auto"/>
        </w:pBdr>
        <w:ind w:left="567" w:hanging="567"/>
        <w:rPr>
          <w:b/>
          <w:lang w:val="lt-LT"/>
        </w:rPr>
      </w:pPr>
      <w:r w:rsidRPr="00CC60E2">
        <w:rPr>
          <w:b/>
          <w:snapToGrid/>
          <w:szCs w:val="22"/>
          <w:lang w:val="lt-LT" w:eastAsia="lt-LT"/>
        </w:rPr>
        <w:t>Lizdinė plokštelė</w:t>
      </w:r>
    </w:p>
    <w:p w14:paraId="61EF4CAD" w14:textId="77777777" w:rsidR="002C27A8" w:rsidRPr="00CC60E2" w:rsidRDefault="002C27A8" w:rsidP="002C27A8">
      <w:pPr>
        <w:rPr>
          <w:lang w:val="lt-LT"/>
        </w:rPr>
      </w:pPr>
    </w:p>
    <w:p w14:paraId="345D67EF" w14:textId="77777777" w:rsidR="002C27A8" w:rsidRPr="00CC60E2" w:rsidRDefault="002C27A8" w:rsidP="002C27A8">
      <w:pPr>
        <w:rPr>
          <w:szCs w:val="24"/>
          <w:lang w:val="lt-LT"/>
        </w:rPr>
      </w:pPr>
    </w:p>
    <w:p w14:paraId="7E69028E" w14:textId="77777777" w:rsidR="002C27A8" w:rsidRPr="00CC60E2" w:rsidRDefault="002C27A8" w:rsidP="002C27A8">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CC60E2">
        <w:rPr>
          <w:b/>
          <w:szCs w:val="24"/>
          <w:lang w:val="lt-LT"/>
        </w:rPr>
        <w:t>1.</w:t>
      </w:r>
      <w:r w:rsidRPr="00CC60E2">
        <w:rPr>
          <w:b/>
          <w:szCs w:val="24"/>
          <w:lang w:val="lt-LT"/>
        </w:rPr>
        <w:tab/>
      </w:r>
      <w:r w:rsidRPr="00CC60E2">
        <w:rPr>
          <w:b/>
          <w:caps/>
          <w:noProof/>
          <w:szCs w:val="24"/>
          <w:lang w:val="lt-LT"/>
        </w:rPr>
        <w:t>VAISTINIO</w:t>
      </w:r>
      <w:r w:rsidRPr="00CC60E2">
        <w:rPr>
          <w:b/>
          <w:noProof/>
          <w:szCs w:val="24"/>
          <w:lang w:val="lt-LT"/>
        </w:rPr>
        <w:t xml:space="preserve"> PREPARATO PAVADINIMAS</w:t>
      </w:r>
    </w:p>
    <w:p w14:paraId="1D93ED69" w14:textId="77777777" w:rsidR="002C27A8" w:rsidRPr="00CC60E2" w:rsidRDefault="002C27A8" w:rsidP="002C27A8">
      <w:pPr>
        <w:rPr>
          <w:szCs w:val="24"/>
          <w:lang w:val="lt-LT"/>
        </w:rPr>
      </w:pPr>
    </w:p>
    <w:p w14:paraId="4F07974E" w14:textId="77777777" w:rsidR="002C27A8" w:rsidRPr="00CC60E2" w:rsidRDefault="002C27A8" w:rsidP="002C27A8">
      <w:pPr>
        <w:tabs>
          <w:tab w:val="clear" w:pos="567"/>
        </w:tabs>
        <w:spacing w:line="240" w:lineRule="auto"/>
        <w:rPr>
          <w:snapToGrid/>
          <w:szCs w:val="22"/>
          <w:lang w:val="lt-LT" w:eastAsia="lt-LT"/>
        </w:rPr>
      </w:pPr>
      <w:r w:rsidRPr="00CC60E2">
        <w:rPr>
          <w:snapToGrid/>
          <w:szCs w:val="22"/>
          <w:lang w:val="lt-LT" w:eastAsia="lt-LT"/>
        </w:rPr>
        <w:t xml:space="preserve">GATTART 680 mg/80 mg kramtomosios tabletės </w:t>
      </w:r>
    </w:p>
    <w:p w14:paraId="71447415" w14:textId="77777777" w:rsidR="002C27A8" w:rsidRPr="00CC60E2" w:rsidRDefault="002C27A8" w:rsidP="002C27A8">
      <w:pPr>
        <w:tabs>
          <w:tab w:val="clear" w:pos="567"/>
        </w:tabs>
        <w:spacing w:line="240" w:lineRule="auto"/>
        <w:rPr>
          <w:snapToGrid/>
          <w:szCs w:val="22"/>
          <w:lang w:val="lt-LT" w:eastAsia="lt-LT"/>
        </w:rPr>
      </w:pPr>
    </w:p>
    <w:p w14:paraId="6A264748" w14:textId="77777777" w:rsidR="002C27A8" w:rsidRPr="00CC60E2" w:rsidRDefault="002C27A8" w:rsidP="002C27A8">
      <w:pPr>
        <w:tabs>
          <w:tab w:val="clear" w:pos="567"/>
        </w:tabs>
        <w:spacing w:line="240" w:lineRule="auto"/>
        <w:rPr>
          <w:snapToGrid/>
          <w:color w:val="000000"/>
          <w:szCs w:val="22"/>
          <w:lang w:val="lt-LT" w:eastAsia="lt-LT"/>
        </w:rPr>
      </w:pPr>
      <w:r w:rsidRPr="00CC60E2">
        <w:rPr>
          <w:snapToGrid/>
          <w:color w:val="000000"/>
          <w:szCs w:val="22"/>
          <w:lang w:val="lt-LT" w:eastAsia="lt-LT"/>
        </w:rPr>
        <w:t>kalcio karbonatas / sunkusis magnio subkarbonatas</w:t>
      </w:r>
    </w:p>
    <w:p w14:paraId="59898686" w14:textId="77777777" w:rsidR="002C27A8" w:rsidRPr="00CC60E2" w:rsidRDefault="002C27A8" w:rsidP="002C27A8">
      <w:pPr>
        <w:rPr>
          <w:szCs w:val="24"/>
          <w:lang w:val="lt-LT"/>
        </w:rPr>
      </w:pPr>
    </w:p>
    <w:p w14:paraId="0BFA95B4" w14:textId="77777777" w:rsidR="002C27A8" w:rsidRPr="00CC60E2" w:rsidRDefault="002C27A8" w:rsidP="002C27A8">
      <w:pPr>
        <w:rPr>
          <w:szCs w:val="24"/>
          <w:lang w:val="lt-LT"/>
        </w:rPr>
      </w:pPr>
    </w:p>
    <w:p w14:paraId="274DD7C2" w14:textId="77777777" w:rsidR="002C27A8" w:rsidRPr="00CC60E2" w:rsidRDefault="002C27A8" w:rsidP="002C27A8">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CC60E2">
        <w:rPr>
          <w:b/>
          <w:szCs w:val="24"/>
          <w:lang w:val="lt-LT"/>
        </w:rPr>
        <w:t>2.</w:t>
      </w:r>
      <w:r w:rsidRPr="00CC60E2">
        <w:rPr>
          <w:b/>
          <w:szCs w:val="24"/>
          <w:lang w:val="lt-LT"/>
        </w:rPr>
        <w:tab/>
      </w:r>
      <w:r w:rsidRPr="00CC60E2">
        <w:rPr>
          <w:b/>
          <w:caps/>
          <w:noProof/>
          <w:szCs w:val="24"/>
          <w:lang w:val="lt-LT"/>
        </w:rPr>
        <w:t>REGISTRUOTOJO pavadinimas</w:t>
      </w:r>
    </w:p>
    <w:p w14:paraId="705AFE3F" w14:textId="77777777" w:rsidR="002C27A8" w:rsidRPr="00CC60E2" w:rsidRDefault="002C27A8" w:rsidP="002C27A8">
      <w:pPr>
        <w:rPr>
          <w:szCs w:val="24"/>
          <w:lang w:val="lt-LT"/>
        </w:rPr>
      </w:pPr>
    </w:p>
    <w:p w14:paraId="6DD8AFBE" w14:textId="77777777" w:rsidR="002C27A8" w:rsidRPr="00CC60E2" w:rsidRDefault="002C27A8" w:rsidP="002C27A8">
      <w:pPr>
        <w:rPr>
          <w:noProof/>
          <w:szCs w:val="24"/>
          <w:lang w:val="lt-LT"/>
        </w:rPr>
      </w:pPr>
      <w:r w:rsidRPr="00CC60E2">
        <w:rPr>
          <w:noProof/>
          <w:szCs w:val="24"/>
          <w:lang w:val="lt-LT"/>
        </w:rPr>
        <w:t>Alkaloid – INT d.o.o. (logotipas)</w:t>
      </w:r>
    </w:p>
    <w:p w14:paraId="2CDB0BC7" w14:textId="77777777" w:rsidR="002C27A8" w:rsidRPr="00CC60E2" w:rsidRDefault="002C27A8" w:rsidP="002C27A8">
      <w:pPr>
        <w:rPr>
          <w:szCs w:val="24"/>
          <w:lang w:val="lt-LT"/>
        </w:rPr>
      </w:pPr>
      <w:r w:rsidRPr="00CC60E2">
        <w:rPr>
          <w:szCs w:val="24"/>
          <w:lang w:val="lt-LT"/>
        </w:rPr>
        <w:t xml:space="preserve"> </w:t>
      </w:r>
    </w:p>
    <w:p w14:paraId="6A5F9F97" w14:textId="77777777" w:rsidR="002C27A8" w:rsidRPr="00CC60E2" w:rsidRDefault="002C27A8" w:rsidP="002C27A8">
      <w:pPr>
        <w:rPr>
          <w:szCs w:val="24"/>
          <w:lang w:val="lt-LT"/>
        </w:rPr>
      </w:pPr>
    </w:p>
    <w:p w14:paraId="717A5CF0" w14:textId="77777777" w:rsidR="002C27A8" w:rsidRPr="00CC60E2" w:rsidRDefault="002C27A8" w:rsidP="002C27A8">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CC60E2">
        <w:rPr>
          <w:b/>
          <w:szCs w:val="24"/>
          <w:lang w:val="lt-LT"/>
        </w:rPr>
        <w:t>3.</w:t>
      </w:r>
      <w:r w:rsidRPr="00CC60E2">
        <w:rPr>
          <w:b/>
          <w:szCs w:val="24"/>
          <w:lang w:val="lt-LT"/>
        </w:rPr>
        <w:tab/>
      </w:r>
      <w:r w:rsidRPr="00CC60E2">
        <w:rPr>
          <w:b/>
          <w:noProof/>
          <w:szCs w:val="24"/>
          <w:lang w:val="lt-LT"/>
        </w:rPr>
        <w:t>TINKAMUMO LAIKAS</w:t>
      </w:r>
    </w:p>
    <w:p w14:paraId="7E4C5167" w14:textId="77777777" w:rsidR="002C27A8" w:rsidRPr="00CC60E2" w:rsidRDefault="002C27A8" w:rsidP="002C27A8">
      <w:pPr>
        <w:rPr>
          <w:szCs w:val="24"/>
          <w:lang w:val="lt-LT"/>
        </w:rPr>
      </w:pPr>
    </w:p>
    <w:p w14:paraId="50DBE41D" w14:textId="77777777" w:rsidR="002C27A8" w:rsidRPr="00CC60E2" w:rsidRDefault="002C27A8" w:rsidP="002C27A8">
      <w:pPr>
        <w:rPr>
          <w:lang w:val="lt-LT"/>
        </w:rPr>
      </w:pPr>
      <w:r w:rsidRPr="00CC60E2">
        <w:rPr>
          <w:lang w:val="lt-LT"/>
        </w:rPr>
        <w:t>EXP {mm/MMMM}</w:t>
      </w:r>
    </w:p>
    <w:p w14:paraId="1ECB0494" w14:textId="77777777" w:rsidR="002C27A8" w:rsidRPr="00CC60E2" w:rsidRDefault="002C27A8" w:rsidP="002C27A8">
      <w:pPr>
        <w:rPr>
          <w:lang w:val="lt-LT"/>
        </w:rPr>
      </w:pPr>
    </w:p>
    <w:p w14:paraId="6D7B65A6" w14:textId="77777777" w:rsidR="002C27A8" w:rsidRPr="00CC60E2" w:rsidRDefault="002C27A8" w:rsidP="002C27A8">
      <w:pPr>
        <w:rPr>
          <w:lang w:val="lt-LT"/>
        </w:rPr>
      </w:pPr>
    </w:p>
    <w:p w14:paraId="31F780E0" w14:textId="77777777" w:rsidR="002C27A8" w:rsidRPr="00CC60E2" w:rsidRDefault="002C27A8" w:rsidP="002C27A8">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CC60E2">
        <w:rPr>
          <w:b/>
          <w:szCs w:val="24"/>
          <w:lang w:val="lt-LT"/>
        </w:rPr>
        <w:t>4.</w:t>
      </w:r>
      <w:r w:rsidRPr="00CC60E2">
        <w:rPr>
          <w:b/>
          <w:szCs w:val="24"/>
          <w:lang w:val="lt-LT"/>
        </w:rPr>
        <w:tab/>
      </w:r>
      <w:r w:rsidRPr="00CC60E2">
        <w:rPr>
          <w:b/>
          <w:noProof/>
          <w:szCs w:val="24"/>
          <w:lang w:val="lt-LT"/>
        </w:rPr>
        <w:t>SERIJOS NUMERIS</w:t>
      </w:r>
    </w:p>
    <w:p w14:paraId="7F17D6AE" w14:textId="77777777" w:rsidR="002C27A8" w:rsidRPr="00CC60E2" w:rsidRDefault="002C27A8" w:rsidP="002C27A8">
      <w:pPr>
        <w:rPr>
          <w:lang w:val="lt-LT"/>
        </w:rPr>
      </w:pPr>
    </w:p>
    <w:p w14:paraId="5093D216" w14:textId="77777777" w:rsidR="002C27A8" w:rsidRPr="00CC60E2" w:rsidRDefault="002C27A8" w:rsidP="002C27A8">
      <w:pPr>
        <w:spacing w:line="240" w:lineRule="auto"/>
        <w:outlineLvl w:val="0"/>
        <w:rPr>
          <w:b/>
          <w:lang w:val="lt-LT"/>
        </w:rPr>
      </w:pPr>
      <w:r w:rsidRPr="00CC60E2">
        <w:rPr>
          <w:lang w:val="lt-LT"/>
        </w:rPr>
        <w:t>Lot</w:t>
      </w:r>
    </w:p>
    <w:p w14:paraId="51EF8004" w14:textId="77777777" w:rsidR="002C27A8" w:rsidRPr="00CC60E2" w:rsidRDefault="002C27A8" w:rsidP="002C27A8">
      <w:pPr>
        <w:rPr>
          <w:szCs w:val="24"/>
          <w:lang w:val="lt-LT"/>
        </w:rPr>
      </w:pPr>
    </w:p>
    <w:p w14:paraId="6C0EF41D" w14:textId="77777777" w:rsidR="002C27A8" w:rsidRPr="00CC60E2" w:rsidRDefault="002C27A8" w:rsidP="002C27A8">
      <w:pPr>
        <w:rPr>
          <w:szCs w:val="24"/>
          <w:lang w:val="lt-LT"/>
        </w:rPr>
      </w:pPr>
    </w:p>
    <w:p w14:paraId="14B7F480" w14:textId="77777777" w:rsidR="002C27A8" w:rsidRPr="00CC60E2" w:rsidRDefault="002C27A8" w:rsidP="002C27A8">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CC60E2">
        <w:rPr>
          <w:b/>
          <w:szCs w:val="24"/>
          <w:lang w:val="lt-LT"/>
        </w:rPr>
        <w:t>5.</w:t>
      </w:r>
      <w:r w:rsidRPr="00CC60E2">
        <w:rPr>
          <w:b/>
          <w:szCs w:val="24"/>
          <w:lang w:val="lt-LT"/>
        </w:rPr>
        <w:tab/>
      </w:r>
      <w:r w:rsidRPr="00CC60E2">
        <w:rPr>
          <w:b/>
          <w:noProof/>
          <w:szCs w:val="24"/>
          <w:lang w:val="lt-LT"/>
        </w:rPr>
        <w:t>KITA</w:t>
      </w:r>
    </w:p>
    <w:p w14:paraId="702B7EA1" w14:textId="77777777" w:rsidR="002C27A8" w:rsidRPr="00CC60E2" w:rsidRDefault="002C27A8" w:rsidP="002C27A8">
      <w:pPr>
        <w:rPr>
          <w:szCs w:val="24"/>
          <w:lang w:val="lt-LT"/>
        </w:rPr>
      </w:pPr>
    </w:p>
    <w:p w14:paraId="4FA5E62A" w14:textId="77777777" w:rsidR="002C27A8" w:rsidRPr="00CC60E2" w:rsidRDefault="002C27A8" w:rsidP="002C27A8">
      <w:pPr>
        <w:rPr>
          <w:szCs w:val="24"/>
          <w:lang w:val="lt-LT"/>
        </w:rPr>
      </w:pPr>
    </w:p>
    <w:p w14:paraId="2A7BC6E1" w14:textId="77777777" w:rsidR="002C27A8" w:rsidRPr="00CC60E2" w:rsidRDefault="002C27A8" w:rsidP="002C27A8">
      <w:pPr>
        <w:outlineLvl w:val="0"/>
        <w:rPr>
          <w:lang w:val="lt-LT"/>
        </w:rPr>
      </w:pPr>
      <w:r w:rsidRPr="00CC60E2">
        <w:rPr>
          <w:lang w:val="lt-LT"/>
        </w:rPr>
        <w:br w:type="page"/>
      </w:r>
    </w:p>
    <w:p w14:paraId="6989759C" w14:textId="77777777" w:rsidR="002C27A8" w:rsidRPr="00CC60E2" w:rsidRDefault="002C27A8" w:rsidP="002C27A8">
      <w:pPr>
        <w:outlineLvl w:val="0"/>
        <w:rPr>
          <w:lang w:val="lt-LT"/>
        </w:rPr>
      </w:pPr>
    </w:p>
    <w:p w14:paraId="5971D3A3" w14:textId="77777777" w:rsidR="002C27A8" w:rsidRPr="00CC60E2" w:rsidRDefault="002C27A8" w:rsidP="002C27A8">
      <w:pPr>
        <w:outlineLvl w:val="0"/>
        <w:rPr>
          <w:lang w:val="lt-LT"/>
        </w:rPr>
      </w:pPr>
    </w:p>
    <w:p w14:paraId="7ED0F89E" w14:textId="77777777" w:rsidR="002C27A8" w:rsidRPr="00CC60E2" w:rsidRDefault="002C27A8" w:rsidP="002C27A8">
      <w:pPr>
        <w:outlineLvl w:val="0"/>
        <w:rPr>
          <w:lang w:val="lt-LT"/>
        </w:rPr>
      </w:pPr>
    </w:p>
    <w:p w14:paraId="31DEAE86" w14:textId="77777777" w:rsidR="002C27A8" w:rsidRPr="00CC60E2" w:rsidRDefault="002C27A8" w:rsidP="002C27A8">
      <w:pPr>
        <w:outlineLvl w:val="0"/>
        <w:rPr>
          <w:lang w:val="lt-LT"/>
        </w:rPr>
      </w:pPr>
    </w:p>
    <w:p w14:paraId="46DA1E86" w14:textId="77777777" w:rsidR="002C27A8" w:rsidRPr="00CC60E2" w:rsidRDefault="002C27A8" w:rsidP="002C27A8">
      <w:pPr>
        <w:outlineLvl w:val="0"/>
        <w:rPr>
          <w:lang w:val="lt-LT"/>
        </w:rPr>
      </w:pPr>
    </w:p>
    <w:p w14:paraId="38D1DE56" w14:textId="77777777" w:rsidR="002C27A8" w:rsidRPr="00CC60E2" w:rsidRDefault="002C27A8" w:rsidP="002C27A8">
      <w:pPr>
        <w:outlineLvl w:val="0"/>
        <w:rPr>
          <w:lang w:val="lt-LT"/>
        </w:rPr>
      </w:pPr>
    </w:p>
    <w:p w14:paraId="664B530B" w14:textId="77777777" w:rsidR="002C27A8" w:rsidRPr="00CC60E2" w:rsidRDefault="002C27A8" w:rsidP="002C27A8">
      <w:pPr>
        <w:outlineLvl w:val="0"/>
        <w:rPr>
          <w:lang w:val="lt-LT"/>
        </w:rPr>
      </w:pPr>
    </w:p>
    <w:p w14:paraId="72BDC9F9" w14:textId="77777777" w:rsidR="002C27A8" w:rsidRPr="00CC60E2" w:rsidRDefault="002C27A8" w:rsidP="002C27A8">
      <w:pPr>
        <w:outlineLvl w:val="0"/>
        <w:rPr>
          <w:lang w:val="lt-LT"/>
        </w:rPr>
      </w:pPr>
    </w:p>
    <w:p w14:paraId="75FA54C2" w14:textId="77777777" w:rsidR="002C27A8" w:rsidRPr="00CC60E2" w:rsidRDefault="002C27A8" w:rsidP="002C27A8">
      <w:pPr>
        <w:outlineLvl w:val="0"/>
        <w:rPr>
          <w:lang w:val="lt-LT"/>
        </w:rPr>
      </w:pPr>
    </w:p>
    <w:p w14:paraId="1F9287B2" w14:textId="77777777" w:rsidR="002C27A8" w:rsidRPr="00CC60E2" w:rsidRDefault="002C27A8" w:rsidP="002C27A8">
      <w:pPr>
        <w:outlineLvl w:val="0"/>
        <w:rPr>
          <w:lang w:val="lt-LT"/>
        </w:rPr>
      </w:pPr>
    </w:p>
    <w:p w14:paraId="536C7CD2" w14:textId="77777777" w:rsidR="002C27A8" w:rsidRPr="00CC60E2" w:rsidRDefault="002C27A8" w:rsidP="002C27A8">
      <w:pPr>
        <w:outlineLvl w:val="0"/>
        <w:rPr>
          <w:lang w:val="lt-LT"/>
        </w:rPr>
      </w:pPr>
    </w:p>
    <w:p w14:paraId="03FD773C" w14:textId="77777777" w:rsidR="002C27A8" w:rsidRPr="00CC60E2" w:rsidRDefault="002C27A8" w:rsidP="002C27A8">
      <w:pPr>
        <w:outlineLvl w:val="0"/>
        <w:rPr>
          <w:lang w:val="lt-LT"/>
        </w:rPr>
      </w:pPr>
    </w:p>
    <w:p w14:paraId="2DD3DE56" w14:textId="77777777" w:rsidR="002C27A8" w:rsidRPr="00CC60E2" w:rsidRDefault="002C27A8" w:rsidP="002C27A8">
      <w:pPr>
        <w:outlineLvl w:val="0"/>
        <w:rPr>
          <w:lang w:val="lt-LT"/>
        </w:rPr>
      </w:pPr>
    </w:p>
    <w:p w14:paraId="34056328" w14:textId="77777777" w:rsidR="002C27A8" w:rsidRPr="00CC60E2" w:rsidRDefault="002C27A8" w:rsidP="002C27A8">
      <w:pPr>
        <w:outlineLvl w:val="0"/>
        <w:rPr>
          <w:lang w:val="lt-LT"/>
        </w:rPr>
      </w:pPr>
    </w:p>
    <w:p w14:paraId="4DB9CE2C" w14:textId="77777777" w:rsidR="002C27A8" w:rsidRPr="00CC60E2" w:rsidRDefault="002C27A8" w:rsidP="002C27A8">
      <w:pPr>
        <w:outlineLvl w:val="0"/>
        <w:rPr>
          <w:lang w:val="lt-LT"/>
        </w:rPr>
      </w:pPr>
    </w:p>
    <w:p w14:paraId="6C274340" w14:textId="77777777" w:rsidR="002C27A8" w:rsidRPr="00CC60E2" w:rsidRDefault="002C27A8" w:rsidP="002C27A8">
      <w:pPr>
        <w:outlineLvl w:val="0"/>
        <w:rPr>
          <w:lang w:val="lt-LT"/>
        </w:rPr>
      </w:pPr>
    </w:p>
    <w:p w14:paraId="394BE337" w14:textId="77777777" w:rsidR="002C27A8" w:rsidRPr="00CC60E2" w:rsidRDefault="002C27A8" w:rsidP="002C27A8">
      <w:pPr>
        <w:outlineLvl w:val="0"/>
        <w:rPr>
          <w:lang w:val="lt-LT"/>
        </w:rPr>
      </w:pPr>
    </w:p>
    <w:p w14:paraId="2F587D4A" w14:textId="77777777" w:rsidR="002C27A8" w:rsidRPr="00CC60E2" w:rsidRDefault="002C27A8" w:rsidP="002C27A8">
      <w:pPr>
        <w:outlineLvl w:val="0"/>
        <w:rPr>
          <w:lang w:val="lt-LT"/>
        </w:rPr>
      </w:pPr>
    </w:p>
    <w:p w14:paraId="70CB3E38" w14:textId="77777777" w:rsidR="002C27A8" w:rsidRPr="00CC60E2" w:rsidRDefault="002C27A8" w:rsidP="002C27A8">
      <w:pPr>
        <w:outlineLvl w:val="0"/>
        <w:rPr>
          <w:lang w:val="lt-LT"/>
        </w:rPr>
      </w:pPr>
    </w:p>
    <w:p w14:paraId="401EEF57" w14:textId="77777777" w:rsidR="002C27A8" w:rsidRPr="00CC60E2" w:rsidRDefault="002C27A8" w:rsidP="002C27A8">
      <w:pPr>
        <w:outlineLvl w:val="0"/>
        <w:rPr>
          <w:lang w:val="lt-LT"/>
        </w:rPr>
      </w:pPr>
    </w:p>
    <w:p w14:paraId="7DD0C653" w14:textId="77777777" w:rsidR="002C27A8" w:rsidRPr="00CC60E2" w:rsidRDefault="002C27A8" w:rsidP="002C27A8">
      <w:pPr>
        <w:outlineLvl w:val="0"/>
        <w:rPr>
          <w:lang w:val="lt-LT"/>
        </w:rPr>
      </w:pPr>
    </w:p>
    <w:p w14:paraId="4D5569AB" w14:textId="77777777" w:rsidR="002C27A8" w:rsidRPr="00CC60E2" w:rsidRDefault="002C27A8" w:rsidP="002C27A8">
      <w:pPr>
        <w:outlineLvl w:val="0"/>
        <w:rPr>
          <w:lang w:val="lt-LT"/>
        </w:rPr>
      </w:pPr>
    </w:p>
    <w:p w14:paraId="60C3A75A" w14:textId="77777777" w:rsidR="002C27A8" w:rsidRPr="00CC60E2" w:rsidRDefault="002C27A8" w:rsidP="002C27A8">
      <w:pPr>
        <w:jc w:val="center"/>
        <w:outlineLvl w:val="0"/>
        <w:rPr>
          <w:b/>
          <w:lang w:val="lt-LT"/>
        </w:rPr>
      </w:pPr>
      <w:r w:rsidRPr="00CC60E2">
        <w:rPr>
          <w:b/>
          <w:lang w:val="lt-LT"/>
        </w:rPr>
        <w:t>B. PAKUOTĖS LAPELIS</w:t>
      </w:r>
    </w:p>
    <w:p w14:paraId="4CF8068E" w14:textId="77777777" w:rsidR="002C27A8" w:rsidRPr="00CC60E2" w:rsidRDefault="002C27A8" w:rsidP="002C27A8">
      <w:pPr>
        <w:pStyle w:val="Antrat2"/>
        <w:spacing w:before="0" w:after="0" w:line="240" w:lineRule="auto"/>
        <w:jc w:val="center"/>
        <w:rPr>
          <w:rFonts w:ascii="Times New Roman" w:hAnsi="Times New Roman"/>
          <w:bCs w:val="0"/>
          <w:i w:val="0"/>
          <w:iCs w:val="0"/>
          <w:sz w:val="22"/>
          <w:szCs w:val="24"/>
          <w:lang w:val="lt-LT"/>
        </w:rPr>
      </w:pPr>
      <w:r w:rsidRPr="00CC60E2">
        <w:rPr>
          <w:rFonts w:ascii="Times New Roman" w:hAnsi="Times New Roman"/>
          <w:i w:val="0"/>
          <w:sz w:val="22"/>
          <w:lang w:val="lt-LT"/>
        </w:rPr>
        <w:br w:type="page"/>
        <w:t>Pakuotės lapelis:</w:t>
      </w:r>
      <w:r w:rsidRPr="00CC60E2">
        <w:rPr>
          <w:rFonts w:ascii="Times New Roman" w:hAnsi="Times New Roman"/>
          <w:bCs w:val="0"/>
          <w:i w:val="0"/>
          <w:iCs w:val="0"/>
          <w:sz w:val="22"/>
          <w:szCs w:val="24"/>
          <w:lang w:val="lt-LT"/>
        </w:rPr>
        <w:t xml:space="preserve"> </w:t>
      </w:r>
      <w:r w:rsidRPr="00CC60E2">
        <w:rPr>
          <w:rFonts w:ascii="Times New Roman" w:hAnsi="Times New Roman"/>
          <w:i w:val="0"/>
          <w:sz w:val="22"/>
          <w:lang w:val="lt-LT"/>
        </w:rPr>
        <w:t>informacija pacientui</w:t>
      </w:r>
    </w:p>
    <w:p w14:paraId="62204DC6" w14:textId="77777777" w:rsidR="002C27A8" w:rsidRPr="00CC60E2" w:rsidRDefault="002C27A8" w:rsidP="002C27A8">
      <w:pPr>
        <w:numPr>
          <w:ilvl w:val="12"/>
          <w:numId w:val="0"/>
        </w:numPr>
        <w:shd w:val="clear" w:color="auto" w:fill="FFFFFF"/>
        <w:tabs>
          <w:tab w:val="clear" w:pos="567"/>
        </w:tabs>
        <w:spacing w:line="240" w:lineRule="auto"/>
        <w:jc w:val="center"/>
        <w:rPr>
          <w:szCs w:val="24"/>
          <w:lang w:val="lt-LT"/>
        </w:rPr>
      </w:pPr>
    </w:p>
    <w:p w14:paraId="0C549D1E" w14:textId="77777777" w:rsidR="002C27A8" w:rsidRPr="00CC60E2" w:rsidRDefault="002C27A8" w:rsidP="002C27A8">
      <w:pPr>
        <w:jc w:val="center"/>
        <w:rPr>
          <w:szCs w:val="22"/>
          <w:lang w:val="lt-LT"/>
        </w:rPr>
      </w:pPr>
      <w:r w:rsidRPr="00CC60E2">
        <w:rPr>
          <w:b/>
          <w:szCs w:val="22"/>
          <w:lang w:val="lt-LT"/>
        </w:rPr>
        <w:t>GATTART 680 mg/80 mg kramtomosios tabletės</w:t>
      </w:r>
    </w:p>
    <w:p w14:paraId="251C48DD" w14:textId="77777777" w:rsidR="002C27A8" w:rsidRPr="00CC60E2" w:rsidRDefault="002C27A8" w:rsidP="002C27A8">
      <w:pPr>
        <w:jc w:val="center"/>
        <w:rPr>
          <w:b/>
          <w:szCs w:val="24"/>
          <w:lang w:val="lt-LT"/>
        </w:rPr>
      </w:pPr>
    </w:p>
    <w:p w14:paraId="49240C45" w14:textId="77777777" w:rsidR="002C27A8" w:rsidRPr="00CC60E2" w:rsidRDefault="002C27A8" w:rsidP="002C27A8">
      <w:pPr>
        <w:numPr>
          <w:ilvl w:val="12"/>
          <w:numId w:val="0"/>
        </w:numPr>
        <w:tabs>
          <w:tab w:val="clear" w:pos="567"/>
        </w:tabs>
        <w:spacing w:line="240" w:lineRule="auto"/>
        <w:jc w:val="center"/>
        <w:rPr>
          <w:szCs w:val="24"/>
          <w:lang w:val="lt-LT"/>
        </w:rPr>
      </w:pPr>
      <w:r w:rsidRPr="00CC60E2">
        <w:rPr>
          <w:szCs w:val="22"/>
          <w:lang w:val="lt-LT"/>
        </w:rPr>
        <w:t>kalcio karbonatas /</w:t>
      </w:r>
      <w:r w:rsidRPr="00CC60E2">
        <w:rPr>
          <w:lang w:val="lt-LT"/>
        </w:rPr>
        <w:t xml:space="preserve"> </w:t>
      </w:r>
      <w:r w:rsidRPr="00CC60E2">
        <w:rPr>
          <w:szCs w:val="22"/>
          <w:lang w:val="lt-LT"/>
        </w:rPr>
        <w:t>sunkusis magnio subkarbonatas</w:t>
      </w:r>
    </w:p>
    <w:p w14:paraId="06F77F92" w14:textId="77777777" w:rsidR="002C27A8" w:rsidRPr="00CC60E2" w:rsidRDefault="002C27A8" w:rsidP="002C27A8">
      <w:pPr>
        <w:tabs>
          <w:tab w:val="clear" w:pos="567"/>
        </w:tabs>
        <w:spacing w:line="240" w:lineRule="auto"/>
        <w:rPr>
          <w:color w:val="000000"/>
          <w:szCs w:val="24"/>
          <w:lang w:val="lt-LT"/>
        </w:rPr>
      </w:pPr>
    </w:p>
    <w:p w14:paraId="5FE5C8F9" w14:textId="77777777" w:rsidR="002C27A8" w:rsidRPr="00CC60E2" w:rsidRDefault="002C27A8" w:rsidP="002C27A8">
      <w:pPr>
        <w:suppressAutoHyphens/>
        <w:rPr>
          <w:szCs w:val="22"/>
          <w:lang w:val="lt-LT"/>
        </w:rPr>
      </w:pPr>
      <w:r w:rsidRPr="00CC60E2">
        <w:rPr>
          <w:b/>
          <w:szCs w:val="22"/>
          <w:lang w:val="lt-LT"/>
        </w:rPr>
        <w:t>Atidžiai perskaitykite visą šį lapelį, prieš pradėdami vartoti šį vaistą, nes jame pateikiama Jums svarbi informacija.</w:t>
      </w:r>
    </w:p>
    <w:p w14:paraId="0D5BD67F" w14:textId="77777777" w:rsidR="002C27A8" w:rsidRPr="00CC60E2" w:rsidRDefault="002C27A8" w:rsidP="002C27A8">
      <w:pPr>
        <w:numPr>
          <w:ilvl w:val="12"/>
          <w:numId w:val="0"/>
        </w:numPr>
        <w:tabs>
          <w:tab w:val="left" w:pos="720"/>
        </w:tabs>
        <w:ind w:right="-2"/>
        <w:rPr>
          <w:szCs w:val="22"/>
          <w:lang w:val="lt-LT"/>
        </w:rPr>
      </w:pPr>
      <w:r w:rsidRPr="00CC60E2">
        <w:rPr>
          <w:szCs w:val="22"/>
          <w:lang w:val="lt-LT"/>
        </w:rPr>
        <w:t xml:space="preserve">Visada vartokite šį vaistą tiksliai kaip aprašyta šiame lapelyje arba kaip nurodė gydytojas arba vaistininkas. </w:t>
      </w:r>
    </w:p>
    <w:p w14:paraId="1740780B" w14:textId="77777777" w:rsidR="002C27A8" w:rsidRPr="00CC60E2" w:rsidRDefault="002C27A8" w:rsidP="002C27A8">
      <w:pPr>
        <w:numPr>
          <w:ilvl w:val="0"/>
          <w:numId w:val="1"/>
        </w:numPr>
        <w:spacing w:line="240" w:lineRule="auto"/>
        <w:ind w:left="567" w:hanging="567"/>
        <w:rPr>
          <w:szCs w:val="22"/>
          <w:lang w:val="lt-LT"/>
        </w:rPr>
      </w:pPr>
      <w:r w:rsidRPr="00CC60E2">
        <w:rPr>
          <w:szCs w:val="22"/>
          <w:lang w:val="lt-LT"/>
        </w:rPr>
        <w:t xml:space="preserve">Neišmeskite šio lapelio, nes vėl gali prireikti jį perskaityti. </w:t>
      </w:r>
    </w:p>
    <w:p w14:paraId="1F49F06D" w14:textId="77777777" w:rsidR="002C27A8" w:rsidRPr="00CC60E2" w:rsidRDefault="002C27A8" w:rsidP="002C27A8">
      <w:pPr>
        <w:numPr>
          <w:ilvl w:val="0"/>
          <w:numId w:val="1"/>
        </w:numPr>
        <w:spacing w:line="240" w:lineRule="auto"/>
        <w:ind w:left="567" w:hanging="567"/>
        <w:rPr>
          <w:szCs w:val="22"/>
          <w:lang w:val="lt-LT"/>
        </w:rPr>
      </w:pPr>
      <w:r w:rsidRPr="00CC60E2">
        <w:rPr>
          <w:szCs w:val="22"/>
          <w:lang w:val="lt-LT"/>
        </w:rPr>
        <w:t>Jeigu norite sužinoti daugiau arba pasitarti, kreipkitės į vaistininką.</w:t>
      </w:r>
    </w:p>
    <w:p w14:paraId="72994270" w14:textId="77777777" w:rsidR="002C27A8" w:rsidRPr="00CC60E2" w:rsidRDefault="002C27A8" w:rsidP="002C27A8">
      <w:pPr>
        <w:numPr>
          <w:ilvl w:val="0"/>
          <w:numId w:val="1"/>
        </w:numPr>
        <w:spacing w:line="240" w:lineRule="auto"/>
        <w:ind w:left="567" w:hanging="567"/>
        <w:rPr>
          <w:szCs w:val="22"/>
          <w:lang w:val="lt-LT"/>
        </w:rPr>
      </w:pPr>
      <w:r w:rsidRPr="00CC60E2">
        <w:rPr>
          <w:szCs w:val="22"/>
          <w:lang w:val="lt-LT"/>
        </w:rPr>
        <w:t>Jeigu pasireiškė šalutinis poveikis (net jeigu jis šiame lapelyje nenurodytas), kreipkitės į gydytoją arba vaistininką. Žr. 4 skyrių.</w:t>
      </w:r>
    </w:p>
    <w:p w14:paraId="7C96AF68" w14:textId="77777777" w:rsidR="002C27A8" w:rsidRPr="00CC60E2" w:rsidRDefault="002C27A8" w:rsidP="002C27A8">
      <w:pPr>
        <w:numPr>
          <w:ilvl w:val="0"/>
          <w:numId w:val="1"/>
        </w:numPr>
        <w:spacing w:line="240" w:lineRule="auto"/>
        <w:ind w:left="567" w:hanging="567"/>
        <w:rPr>
          <w:szCs w:val="22"/>
          <w:lang w:val="lt-LT"/>
        </w:rPr>
      </w:pPr>
      <w:r w:rsidRPr="00CC60E2">
        <w:rPr>
          <w:szCs w:val="22"/>
          <w:lang w:val="lt-LT"/>
        </w:rPr>
        <w:t>Jeigu per 7 dienas Jūsų savijauta nepagerėjo arba net pablogėjo, kreipkitės į gydytoją.</w:t>
      </w:r>
    </w:p>
    <w:p w14:paraId="3BD41833" w14:textId="77777777" w:rsidR="002C27A8" w:rsidRPr="00CC60E2" w:rsidRDefault="002C27A8" w:rsidP="002C27A8">
      <w:pPr>
        <w:tabs>
          <w:tab w:val="clear" w:pos="567"/>
        </w:tabs>
        <w:spacing w:line="240" w:lineRule="auto"/>
        <w:ind w:right="-2"/>
        <w:rPr>
          <w:szCs w:val="24"/>
          <w:lang w:val="lt-LT"/>
        </w:rPr>
      </w:pPr>
    </w:p>
    <w:p w14:paraId="7414FF18" w14:textId="77777777" w:rsidR="002C27A8" w:rsidRPr="00CC60E2" w:rsidRDefault="002C27A8" w:rsidP="002C27A8">
      <w:pPr>
        <w:numPr>
          <w:ilvl w:val="12"/>
          <w:numId w:val="0"/>
        </w:numPr>
        <w:tabs>
          <w:tab w:val="clear" w:pos="567"/>
        </w:tabs>
        <w:spacing w:line="240" w:lineRule="auto"/>
        <w:ind w:left="284" w:right="-2"/>
        <w:rPr>
          <w:szCs w:val="24"/>
          <w:lang w:val="lt-LT"/>
        </w:rPr>
      </w:pPr>
    </w:p>
    <w:p w14:paraId="648B24FE" w14:textId="77777777" w:rsidR="002C27A8" w:rsidRPr="00CC60E2" w:rsidRDefault="002C27A8" w:rsidP="002C27A8">
      <w:pPr>
        <w:numPr>
          <w:ilvl w:val="12"/>
          <w:numId w:val="0"/>
        </w:numPr>
        <w:ind w:right="-2"/>
        <w:outlineLvl w:val="0"/>
        <w:rPr>
          <w:szCs w:val="22"/>
          <w:lang w:val="lt-LT"/>
        </w:rPr>
      </w:pPr>
      <w:r w:rsidRPr="00CC60E2">
        <w:rPr>
          <w:b/>
          <w:szCs w:val="22"/>
          <w:lang w:val="lt-LT"/>
        </w:rPr>
        <w:t>Apie ką rašoma šiame lapelyje?</w:t>
      </w:r>
    </w:p>
    <w:p w14:paraId="4917060E" w14:textId="77777777" w:rsidR="002C27A8" w:rsidRPr="00CC60E2" w:rsidRDefault="002C27A8" w:rsidP="002C27A8">
      <w:pPr>
        <w:numPr>
          <w:ilvl w:val="12"/>
          <w:numId w:val="0"/>
        </w:numPr>
        <w:ind w:right="-29"/>
        <w:rPr>
          <w:szCs w:val="22"/>
          <w:lang w:val="lt-LT"/>
        </w:rPr>
      </w:pPr>
      <w:r w:rsidRPr="00CC60E2">
        <w:rPr>
          <w:szCs w:val="22"/>
          <w:lang w:val="lt-LT"/>
        </w:rPr>
        <w:t>1.</w:t>
      </w:r>
      <w:r w:rsidRPr="00CC60E2">
        <w:rPr>
          <w:szCs w:val="22"/>
          <w:lang w:val="lt-LT"/>
        </w:rPr>
        <w:tab/>
        <w:t>Kas yra GATTART ir kam jis vartojamas</w:t>
      </w:r>
    </w:p>
    <w:p w14:paraId="13502280" w14:textId="77777777" w:rsidR="002C27A8" w:rsidRPr="00CC60E2" w:rsidRDefault="002C27A8" w:rsidP="002C27A8">
      <w:pPr>
        <w:numPr>
          <w:ilvl w:val="12"/>
          <w:numId w:val="0"/>
        </w:numPr>
        <w:ind w:right="-29"/>
        <w:rPr>
          <w:szCs w:val="22"/>
          <w:lang w:val="lt-LT"/>
        </w:rPr>
      </w:pPr>
      <w:r w:rsidRPr="00CC60E2">
        <w:rPr>
          <w:szCs w:val="22"/>
          <w:lang w:val="lt-LT"/>
        </w:rPr>
        <w:t>2.</w:t>
      </w:r>
      <w:r w:rsidRPr="00CC60E2">
        <w:rPr>
          <w:szCs w:val="22"/>
          <w:lang w:val="lt-LT"/>
        </w:rPr>
        <w:tab/>
        <w:t>Kas žinotina prieš vartojant GATTART</w:t>
      </w:r>
    </w:p>
    <w:p w14:paraId="0448530F" w14:textId="77777777" w:rsidR="002C27A8" w:rsidRPr="00CC60E2" w:rsidRDefault="002C27A8" w:rsidP="002C27A8">
      <w:pPr>
        <w:numPr>
          <w:ilvl w:val="12"/>
          <w:numId w:val="0"/>
        </w:numPr>
        <w:ind w:right="-29"/>
        <w:rPr>
          <w:szCs w:val="22"/>
          <w:lang w:val="lt-LT"/>
        </w:rPr>
      </w:pPr>
      <w:r w:rsidRPr="00CC60E2">
        <w:rPr>
          <w:szCs w:val="22"/>
          <w:lang w:val="lt-LT"/>
        </w:rPr>
        <w:t>3.</w:t>
      </w:r>
      <w:r w:rsidRPr="00CC60E2">
        <w:rPr>
          <w:szCs w:val="22"/>
          <w:lang w:val="lt-LT"/>
        </w:rPr>
        <w:tab/>
        <w:t xml:space="preserve">Kaip vartoti GATTART </w:t>
      </w:r>
    </w:p>
    <w:p w14:paraId="65A70FA8" w14:textId="77777777" w:rsidR="002C27A8" w:rsidRPr="00CC60E2" w:rsidRDefault="002C27A8" w:rsidP="002C27A8">
      <w:pPr>
        <w:numPr>
          <w:ilvl w:val="12"/>
          <w:numId w:val="0"/>
        </w:numPr>
        <w:ind w:right="-29"/>
        <w:rPr>
          <w:szCs w:val="22"/>
          <w:lang w:val="lt-LT"/>
        </w:rPr>
      </w:pPr>
      <w:r w:rsidRPr="00CC60E2">
        <w:rPr>
          <w:szCs w:val="22"/>
          <w:lang w:val="lt-LT"/>
        </w:rPr>
        <w:t>4.</w:t>
      </w:r>
      <w:r w:rsidRPr="00CC60E2">
        <w:rPr>
          <w:szCs w:val="22"/>
          <w:lang w:val="lt-LT"/>
        </w:rPr>
        <w:tab/>
        <w:t>Galimas šalutinis poveikis</w:t>
      </w:r>
    </w:p>
    <w:p w14:paraId="55109C7C" w14:textId="77777777" w:rsidR="002C27A8" w:rsidRPr="00CC60E2" w:rsidRDefault="002C27A8" w:rsidP="002C27A8">
      <w:pPr>
        <w:numPr>
          <w:ilvl w:val="0"/>
          <w:numId w:val="2"/>
        </w:numPr>
        <w:spacing w:line="240" w:lineRule="auto"/>
        <w:ind w:right="-29"/>
        <w:rPr>
          <w:szCs w:val="22"/>
          <w:lang w:val="lt-LT"/>
        </w:rPr>
      </w:pPr>
      <w:r w:rsidRPr="00CC60E2">
        <w:rPr>
          <w:szCs w:val="22"/>
          <w:lang w:val="lt-LT"/>
        </w:rPr>
        <w:t>Kaip laikyti GATTART</w:t>
      </w:r>
    </w:p>
    <w:p w14:paraId="795035EF" w14:textId="77777777" w:rsidR="002C27A8" w:rsidRPr="00CC60E2" w:rsidRDefault="002C27A8" w:rsidP="002C27A8">
      <w:pPr>
        <w:ind w:right="-29"/>
        <w:rPr>
          <w:szCs w:val="22"/>
          <w:lang w:val="lt-LT"/>
        </w:rPr>
      </w:pPr>
      <w:r w:rsidRPr="00CC60E2">
        <w:rPr>
          <w:szCs w:val="22"/>
          <w:lang w:val="lt-LT"/>
        </w:rPr>
        <w:t>6.</w:t>
      </w:r>
      <w:r w:rsidRPr="00CC60E2">
        <w:rPr>
          <w:szCs w:val="22"/>
          <w:lang w:val="lt-LT"/>
        </w:rPr>
        <w:tab/>
        <w:t>Pakuotės turinys ir kita informacija</w:t>
      </w:r>
    </w:p>
    <w:p w14:paraId="1531F974" w14:textId="77777777" w:rsidR="002C27A8" w:rsidRPr="00CC60E2" w:rsidRDefault="002C27A8" w:rsidP="002C27A8">
      <w:pPr>
        <w:numPr>
          <w:ilvl w:val="12"/>
          <w:numId w:val="0"/>
        </w:numPr>
        <w:tabs>
          <w:tab w:val="clear" w:pos="567"/>
        </w:tabs>
        <w:spacing w:line="240" w:lineRule="auto"/>
        <w:ind w:right="-2"/>
        <w:rPr>
          <w:szCs w:val="24"/>
          <w:lang w:val="lt-LT"/>
        </w:rPr>
      </w:pPr>
    </w:p>
    <w:p w14:paraId="393B92B6" w14:textId="77777777" w:rsidR="002C27A8" w:rsidRPr="00CC60E2" w:rsidRDefault="002C27A8" w:rsidP="002C27A8">
      <w:pPr>
        <w:numPr>
          <w:ilvl w:val="12"/>
          <w:numId w:val="0"/>
        </w:numPr>
        <w:tabs>
          <w:tab w:val="clear" w:pos="567"/>
        </w:tabs>
        <w:spacing w:line="240" w:lineRule="auto"/>
        <w:ind w:right="-2"/>
        <w:rPr>
          <w:szCs w:val="24"/>
          <w:lang w:val="lt-LT"/>
        </w:rPr>
      </w:pPr>
    </w:p>
    <w:p w14:paraId="3D78131B" w14:textId="77777777" w:rsidR="002C27A8" w:rsidRPr="00CC60E2" w:rsidRDefault="002C27A8" w:rsidP="002C27A8">
      <w:pPr>
        <w:numPr>
          <w:ilvl w:val="0"/>
          <w:numId w:val="3"/>
        </w:numPr>
        <w:spacing w:line="240" w:lineRule="auto"/>
        <w:ind w:right="-2"/>
        <w:rPr>
          <w:b/>
          <w:szCs w:val="22"/>
          <w:lang w:val="lt-LT"/>
        </w:rPr>
      </w:pPr>
      <w:r w:rsidRPr="00CC60E2">
        <w:rPr>
          <w:b/>
          <w:szCs w:val="22"/>
          <w:lang w:val="lt-LT"/>
        </w:rPr>
        <w:t>Kas yra GATTART</w:t>
      </w:r>
      <w:r w:rsidRPr="00CC60E2">
        <w:rPr>
          <w:szCs w:val="22"/>
          <w:lang w:val="lt-LT"/>
        </w:rPr>
        <w:t xml:space="preserve"> </w:t>
      </w:r>
      <w:r w:rsidRPr="00CC60E2">
        <w:rPr>
          <w:b/>
          <w:szCs w:val="22"/>
          <w:lang w:val="lt-LT"/>
        </w:rPr>
        <w:t>ir kam jis vartojamas</w:t>
      </w:r>
    </w:p>
    <w:p w14:paraId="4281B51F" w14:textId="77777777" w:rsidR="002C27A8" w:rsidRPr="00CC60E2" w:rsidRDefault="002C27A8" w:rsidP="002C27A8">
      <w:pPr>
        <w:numPr>
          <w:ilvl w:val="12"/>
          <w:numId w:val="0"/>
        </w:numPr>
        <w:rPr>
          <w:szCs w:val="22"/>
          <w:lang w:val="lt-LT"/>
        </w:rPr>
      </w:pPr>
    </w:p>
    <w:p w14:paraId="050E3697" w14:textId="77777777" w:rsidR="002C27A8" w:rsidRPr="00CC60E2" w:rsidRDefault="002C27A8" w:rsidP="002C27A8">
      <w:pPr>
        <w:rPr>
          <w:lang w:val="lt-LT"/>
        </w:rPr>
      </w:pPr>
      <w:r w:rsidRPr="00CC60E2">
        <w:rPr>
          <w:szCs w:val="22"/>
          <w:lang w:val="lt-LT"/>
        </w:rPr>
        <w:t>GATTART yra mėtų skonio rūgštingumą neutralizuojanti tabletė, kuri neutralizuoja skrandžio rūgštis organizme.</w:t>
      </w:r>
    </w:p>
    <w:p w14:paraId="0D50E78C" w14:textId="5DB46105" w:rsidR="002C27A8" w:rsidRPr="00CC60E2" w:rsidRDefault="002C27A8" w:rsidP="002C27A8">
      <w:pPr>
        <w:rPr>
          <w:szCs w:val="22"/>
          <w:lang w:val="lt-LT"/>
        </w:rPr>
      </w:pPr>
      <w:r w:rsidRPr="00CC60E2">
        <w:rPr>
          <w:szCs w:val="22"/>
          <w:lang w:val="lt-LT"/>
        </w:rPr>
        <w:t>GATTART vartojamas gydyti rėmenį ir susijusius simptomus, pvz., skrandžio skausmus ir atsir</w:t>
      </w:r>
      <w:r w:rsidR="00CC60E2">
        <w:rPr>
          <w:szCs w:val="22"/>
          <w:lang w:val="lt-LT"/>
        </w:rPr>
        <w:t>ū</w:t>
      </w:r>
      <w:r w:rsidRPr="00CC60E2">
        <w:rPr>
          <w:szCs w:val="22"/>
          <w:lang w:val="lt-LT"/>
        </w:rPr>
        <w:t>gimą rūgštimi.</w:t>
      </w:r>
    </w:p>
    <w:p w14:paraId="73CF8B2C" w14:textId="77777777" w:rsidR="002C27A8" w:rsidRPr="00CC60E2" w:rsidRDefault="002C27A8" w:rsidP="002C27A8">
      <w:pPr>
        <w:rPr>
          <w:szCs w:val="22"/>
          <w:lang w:val="lt-LT"/>
        </w:rPr>
      </w:pPr>
    </w:p>
    <w:p w14:paraId="7C1B025A" w14:textId="77777777" w:rsidR="002C27A8" w:rsidRPr="00CC60E2" w:rsidRDefault="002C27A8" w:rsidP="002C27A8">
      <w:pPr>
        <w:rPr>
          <w:color w:val="000000"/>
          <w:szCs w:val="22"/>
          <w:lang w:val="lt-LT"/>
        </w:rPr>
      </w:pPr>
      <w:r w:rsidRPr="00CC60E2">
        <w:rPr>
          <w:color w:val="000000"/>
          <w:szCs w:val="22"/>
          <w:lang w:val="lt-LT"/>
        </w:rPr>
        <w:t>Jeigu per 7 dienas Jūsų savijauta nepagerėjo arba net pablogėjo, kreipkitės į gydytoją.</w:t>
      </w:r>
    </w:p>
    <w:p w14:paraId="33364223" w14:textId="77777777" w:rsidR="002C27A8" w:rsidRPr="00CC60E2" w:rsidRDefault="002C27A8" w:rsidP="002C27A8">
      <w:pPr>
        <w:numPr>
          <w:ilvl w:val="12"/>
          <w:numId w:val="0"/>
        </w:numPr>
        <w:tabs>
          <w:tab w:val="clear" w:pos="567"/>
        </w:tabs>
        <w:spacing w:line="240" w:lineRule="auto"/>
        <w:ind w:right="-2"/>
        <w:rPr>
          <w:szCs w:val="24"/>
          <w:lang w:val="lt-LT"/>
        </w:rPr>
      </w:pPr>
    </w:p>
    <w:p w14:paraId="439413E7" w14:textId="77777777" w:rsidR="002C27A8" w:rsidRPr="00CC60E2" w:rsidRDefault="002C27A8" w:rsidP="002C27A8">
      <w:pPr>
        <w:numPr>
          <w:ilvl w:val="12"/>
          <w:numId w:val="0"/>
        </w:numPr>
        <w:tabs>
          <w:tab w:val="clear" w:pos="567"/>
        </w:tabs>
        <w:spacing w:line="240" w:lineRule="auto"/>
        <w:ind w:right="-2"/>
        <w:rPr>
          <w:szCs w:val="24"/>
          <w:lang w:val="lt-LT"/>
        </w:rPr>
      </w:pPr>
    </w:p>
    <w:p w14:paraId="22CC60EF" w14:textId="77777777" w:rsidR="002C27A8" w:rsidRPr="00CC60E2" w:rsidRDefault="002C27A8" w:rsidP="002C27A8">
      <w:pPr>
        <w:pStyle w:val="Antrat4"/>
        <w:rPr>
          <w:rFonts w:ascii="Times New Roman" w:hAnsi="Times New Roman"/>
          <w:sz w:val="22"/>
          <w:lang w:val="lt-LT"/>
        </w:rPr>
      </w:pPr>
      <w:r w:rsidRPr="00CC60E2">
        <w:rPr>
          <w:rFonts w:ascii="Times New Roman" w:hAnsi="Times New Roman"/>
          <w:sz w:val="22"/>
          <w:lang w:val="lt-LT"/>
        </w:rPr>
        <w:t>2.</w:t>
      </w:r>
      <w:r w:rsidRPr="00CC60E2">
        <w:rPr>
          <w:rFonts w:ascii="Times New Roman" w:hAnsi="Times New Roman"/>
          <w:sz w:val="22"/>
          <w:lang w:val="lt-LT"/>
        </w:rPr>
        <w:tab/>
        <w:t xml:space="preserve">Kas žinotina prieš vartojant </w:t>
      </w:r>
      <w:r w:rsidRPr="00CC60E2">
        <w:rPr>
          <w:rFonts w:ascii="Times New Roman" w:hAnsi="Times New Roman"/>
          <w:bCs w:val="0"/>
          <w:sz w:val="22"/>
          <w:szCs w:val="22"/>
          <w:lang w:val="lt-LT"/>
        </w:rPr>
        <w:t>GATTART</w:t>
      </w:r>
    </w:p>
    <w:p w14:paraId="15AF6667" w14:textId="77777777" w:rsidR="002C27A8" w:rsidRPr="00CC60E2" w:rsidRDefault="002C27A8" w:rsidP="002C27A8">
      <w:pPr>
        <w:numPr>
          <w:ilvl w:val="12"/>
          <w:numId w:val="0"/>
        </w:numPr>
        <w:tabs>
          <w:tab w:val="clear" w:pos="567"/>
        </w:tabs>
        <w:spacing w:line="240" w:lineRule="auto"/>
        <w:ind w:right="-2"/>
        <w:rPr>
          <w:szCs w:val="24"/>
          <w:lang w:val="lt-LT"/>
        </w:rPr>
      </w:pPr>
    </w:p>
    <w:p w14:paraId="04F82C07" w14:textId="77777777" w:rsidR="002C27A8" w:rsidRPr="00CC60E2" w:rsidRDefault="002C27A8" w:rsidP="002C27A8">
      <w:pPr>
        <w:numPr>
          <w:ilvl w:val="12"/>
          <w:numId w:val="0"/>
        </w:numPr>
        <w:outlineLvl w:val="0"/>
        <w:rPr>
          <w:szCs w:val="22"/>
          <w:lang w:val="lt-LT"/>
        </w:rPr>
      </w:pPr>
      <w:r w:rsidRPr="00CC60E2">
        <w:rPr>
          <w:b/>
          <w:szCs w:val="22"/>
          <w:lang w:val="lt-LT"/>
        </w:rPr>
        <w:t>GATTART vartoti negalima:</w:t>
      </w:r>
    </w:p>
    <w:p w14:paraId="3FBDBB45" w14:textId="77777777" w:rsidR="002C27A8" w:rsidRPr="00CC60E2" w:rsidRDefault="002C27A8" w:rsidP="002C27A8">
      <w:pPr>
        <w:numPr>
          <w:ilvl w:val="0"/>
          <w:numId w:val="1"/>
        </w:numPr>
        <w:tabs>
          <w:tab w:val="left" w:pos="360"/>
        </w:tabs>
        <w:autoSpaceDE w:val="0"/>
        <w:autoSpaceDN w:val="0"/>
        <w:adjustRightInd w:val="0"/>
        <w:spacing w:line="240" w:lineRule="auto"/>
        <w:rPr>
          <w:szCs w:val="22"/>
          <w:lang w:val="lt-LT"/>
        </w:rPr>
      </w:pPr>
      <w:r w:rsidRPr="00CC60E2">
        <w:rPr>
          <w:szCs w:val="22"/>
          <w:lang w:val="lt-LT"/>
        </w:rPr>
        <w:t>jeigu yra alergija kalcio karbonatui, magnio karbonatui arba bet kuriai pagalbinei šio vaisto medžiagai (jos išvardytos 6 skyriuje);</w:t>
      </w:r>
    </w:p>
    <w:p w14:paraId="6CC61EC7" w14:textId="77777777" w:rsidR="002C27A8" w:rsidRPr="00CC60E2" w:rsidRDefault="002C27A8" w:rsidP="002C27A8">
      <w:pPr>
        <w:numPr>
          <w:ilvl w:val="0"/>
          <w:numId w:val="1"/>
        </w:numPr>
        <w:tabs>
          <w:tab w:val="left" w:pos="360"/>
        </w:tabs>
        <w:autoSpaceDE w:val="0"/>
        <w:autoSpaceDN w:val="0"/>
        <w:adjustRightInd w:val="0"/>
        <w:spacing w:line="240" w:lineRule="auto"/>
        <w:rPr>
          <w:szCs w:val="22"/>
          <w:lang w:val="lt-LT"/>
        </w:rPr>
      </w:pPr>
      <w:r w:rsidRPr="00CC60E2">
        <w:rPr>
          <w:szCs w:val="22"/>
          <w:lang w:val="lt-LT"/>
        </w:rPr>
        <w:t>jeigu Jūsų kraujyje yra didelis kalcio ir žemas fosfatų kiekis;</w:t>
      </w:r>
    </w:p>
    <w:p w14:paraId="0797BAE6" w14:textId="77777777" w:rsidR="002C27A8" w:rsidRPr="00CC60E2" w:rsidRDefault="002C27A8" w:rsidP="002C27A8">
      <w:pPr>
        <w:numPr>
          <w:ilvl w:val="0"/>
          <w:numId w:val="1"/>
        </w:numPr>
        <w:tabs>
          <w:tab w:val="left" w:pos="360"/>
        </w:tabs>
        <w:autoSpaceDE w:val="0"/>
        <w:autoSpaceDN w:val="0"/>
        <w:adjustRightInd w:val="0"/>
        <w:spacing w:line="240" w:lineRule="auto"/>
        <w:rPr>
          <w:szCs w:val="22"/>
          <w:lang w:val="lt-LT"/>
        </w:rPr>
      </w:pPr>
      <w:r w:rsidRPr="00CC60E2">
        <w:rPr>
          <w:szCs w:val="22"/>
          <w:lang w:val="lt-LT"/>
        </w:rPr>
        <w:t>jeigu šlapime yra didelis kalcio kiekis arba turite inkstų akmenų;</w:t>
      </w:r>
    </w:p>
    <w:p w14:paraId="62E9ADBE" w14:textId="77777777" w:rsidR="002C27A8" w:rsidRPr="00CC60E2" w:rsidRDefault="002C27A8" w:rsidP="002C27A8">
      <w:pPr>
        <w:numPr>
          <w:ilvl w:val="0"/>
          <w:numId w:val="1"/>
        </w:numPr>
        <w:tabs>
          <w:tab w:val="left" w:pos="360"/>
        </w:tabs>
        <w:autoSpaceDE w:val="0"/>
        <w:autoSpaceDN w:val="0"/>
        <w:adjustRightInd w:val="0"/>
        <w:spacing w:line="240" w:lineRule="auto"/>
        <w:rPr>
          <w:szCs w:val="22"/>
          <w:lang w:val="lt-LT"/>
        </w:rPr>
      </w:pPr>
      <w:r w:rsidRPr="00CC60E2">
        <w:rPr>
          <w:szCs w:val="22"/>
          <w:lang w:val="lt-LT"/>
        </w:rPr>
        <w:t>jeigu sergate sunkia inkstų liga.</w:t>
      </w:r>
    </w:p>
    <w:p w14:paraId="39BB47F6" w14:textId="77777777" w:rsidR="002C27A8" w:rsidRPr="00CC60E2" w:rsidRDefault="002C27A8" w:rsidP="002C27A8">
      <w:pPr>
        <w:numPr>
          <w:ilvl w:val="12"/>
          <w:numId w:val="0"/>
        </w:numPr>
        <w:rPr>
          <w:szCs w:val="22"/>
          <w:lang w:val="lt-LT"/>
        </w:rPr>
      </w:pPr>
      <w:r w:rsidRPr="00CC60E2">
        <w:rPr>
          <w:szCs w:val="22"/>
          <w:lang w:val="lt-LT"/>
        </w:rPr>
        <w:t>Jeigu abejojate, ar tai, kas pirmiau aprašyta, galioja Jums, pasitarkite su gydytoju ar vaistininku.</w:t>
      </w:r>
    </w:p>
    <w:p w14:paraId="60C47E75" w14:textId="77777777" w:rsidR="002C27A8" w:rsidRPr="00CC60E2" w:rsidRDefault="002C27A8" w:rsidP="002C27A8">
      <w:pPr>
        <w:numPr>
          <w:ilvl w:val="12"/>
          <w:numId w:val="0"/>
        </w:numPr>
        <w:ind w:right="-2"/>
        <w:outlineLvl w:val="0"/>
        <w:rPr>
          <w:b/>
          <w:szCs w:val="22"/>
          <w:lang w:val="lt-LT"/>
        </w:rPr>
      </w:pPr>
    </w:p>
    <w:p w14:paraId="6D344364" w14:textId="77777777" w:rsidR="002C27A8" w:rsidRPr="00CC60E2" w:rsidRDefault="002C27A8" w:rsidP="002C27A8">
      <w:pPr>
        <w:numPr>
          <w:ilvl w:val="12"/>
          <w:numId w:val="0"/>
        </w:numPr>
        <w:ind w:right="-2"/>
        <w:outlineLvl w:val="0"/>
        <w:rPr>
          <w:b/>
          <w:szCs w:val="22"/>
          <w:lang w:val="lt-LT"/>
        </w:rPr>
      </w:pPr>
      <w:r w:rsidRPr="00CC60E2">
        <w:rPr>
          <w:b/>
          <w:szCs w:val="22"/>
          <w:lang w:val="lt-LT"/>
        </w:rPr>
        <w:t>Įspėjimai ir atsargumo priemonės:</w:t>
      </w:r>
    </w:p>
    <w:p w14:paraId="090A3AF5" w14:textId="77777777" w:rsidR="002C27A8" w:rsidRPr="00CC60E2" w:rsidRDefault="002C27A8" w:rsidP="002C27A8">
      <w:pPr>
        <w:numPr>
          <w:ilvl w:val="12"/>
          <w:numId w:val="0"/>
        </w:numPr>
        <w:ind w:right="-2"/>
        <w:outlineLvl w:val="0"/>
        <w:rPr>
          <w:color w:val="000000"/>
          <w:szCs w:val="22"/>
          <w:lang w:val="lt-LT"/>
        </w:rPr>
      </w:pPr>
      <w:r w:rsidRPr="00CC60E2">
        <w:rPr>
          <w:color w:val="000000"/>
          <w:szCs w:val="22"/>
          <w:lang w:val="lt-LT"/>
        </w:rPr>
        <w:t>Pasitarkite su gydytoju arba vaistininku, prieš pradėdami vartoti šį vaistą:</w:t>
      </w:r>
    </w:p>
    <w:p w14:paraId="68848492" w14:textId="77777777" w:rsidR="002C27A8" w:rsidRPr="00CC60E2" w:rsidRDefault="002C27A8" w:rsidP="002C27A8">
      <w:pPr>
        <w:numPr>
          <w:ilvl w:val="0"/>
          <w:numId w:val="1"/>
        </w:numPr>
        <w:tabs>
          <w:tab w:val="clear" w:pos="567"/>
          <w:tab w:val="left" w:pos="1290"/>
        </w:tabs>
        <w:spacing w:line="240" w:lineRule="auto"/>
        <w:ind w:right="-2"/>
        <w:rPr>
          <w:szCs w:val="22"/>
          <w:lang w:val="lt-LT"/>
        </w:rPr>
      </w:pPr>
      <w:r w:rsidRPr="00CC60E2">
        <w:rPr>
          <w:szCs w:val="22"/>
          <w:lang w:val="lt-LT"/>
        </w:rPr>
        <w:t>jeigu turite lengvų ar vidutinių inkstų problemų, nes reikia atlikti kraujo tyrimus.</w:t>
      </w:r>
    </w:p>
    <w:p w14:paraId="3EDEBE63" w14:textId="77777777" w:rsidR="002C27A8" w:rsidRPr="00CC60E2" w:rsidRDefault="002C27A8" w:rsidP="002C27A8">
      <w:pPr>
        <w:numPr>
          <w:ilvl w:val="12"/>
          <w:numId w:val="0"/>
        </w:numPr>
        <w:ind w:right="-2"/>
        <w:outlineLvl w:val="0"/>
        <w:rPr>
          <w:b/>
          <w:szCs w:val="22"/>
          <w:lang w:val="lt-LT"/>
        </w:rPr>
      </w:pPr>
    </w:p>
    <w:p w14:paraId="023AC4A5" w14:textId="77777777" w:rsidR="002C27A8" w:rsidRPr="00CC60E2" w:rsidRDefault="002C27A8" w:rsidP="002C27A8">
      <w:pPr>
        <w:autoSpaceDE w:val="0"/>
        <w:autoSpaceDN w:val="0"/>
        <w:adjustRightInd w:val="0"/>
        <w:ind w:left="360"/>
        <w:rPr>
          <w:szCs w:val="22"/>
          <w:lang w:val="lt-LT"/>
        </w:rPr>
      </w:pPr>
      <w:r w:rsidRPr="00CC60E2">
        <w:rPr>
          <w:szCs w:val="22"/>
          <w:lang w:val="lt-LT"/>
        </w:rPr>
        <w:t>Neviršykite nurodytos dozės ir šio vaisto nevartokite daugiau nei 7 dienas nepasitarę su gydytoju. Kaip ir kitus rūgštingumą neutralizuojančius preparatus, vartojant šias tabletes gali būti maskuojami kitų, sunkesnių sveikatos būklių simptomai, todėl venkite šį vaistą vartoti ilgą laiką.</w:t>
      </w:r>
    </w:p>
    <w:p w14:paraId="239697E7" w14:textId="77777777" w:rsidR="002C27A8" w:rsidRPr="00CC60E2" w:rsidRDefault="002C27A8" w:rsidP="002C27A8">
      <w:pPr>
        <w:autoSpaceDE w:val="0"/>
        <w:autoSpaceDN w:val="0"/>
        <w:adjustRightInd w:val="0"/>
        <w:rPr>
          <w:szCs w:val="22"/>
          <w:lang w:val="lt-LT"/>
        </w:rPr>
      </w:pPr>
    </w:p>
    <w:p w14:paraId="634E47F8" w14:textId="77777777" w:rsidR="002C27A8" w:rsidRPr="00CC60E2" w:rsidRDefault="002C27A8" w:rsidP="002C27A8">
      <w:pPr>
        <w:autoSpaceDE w:val="0"/>
        <w:autoSpaceDN w:val="0"/>
        <w:adjustRightInd w:val="0"/>
        <w:rPr>
          <w:b/>
          <w:szCs w:val="22"/>
          <w:lang w:val="lt-LT"/>
        </w:rPr>
      </w:pPr>
      <w:r w:rsidRPr="00CC60E2">
        <w:rPr>
          <w:b/>
          <w:szCs w:val="22"/>
          <w:lang w:val="lt-LT"/>
        </w:rPr>
        <w:t>Vaikams ir paaugliams</w:t>
      </w:r>
    </w:p>
    <w:p w14:paraId="4D2BD7C6" w14:textId="77777777" w:rsidR="002C27A8" w:rsidRPr="00CC60E2" w:rsidRDefault="002C27A8" w:rsidP="002C27A8">
      <w:pPr>
        <w:autoSpaceDE w:val="0"/>
        <w:autoSpaceDN w:val="0"/>
        <w:adjustRightInd w:val="0"/>
        <w:rPr>
          <w:szCs w:val="22"/>
          <w:u w:val="single"/>
          <w:lang w:val="lt-LT"/>
        </w:rPr>
      </w:pPr>
      <w:r w:rsidRPr="00CC60E2">
        <w:rPr>
          <w:szCs w:val="22"/>
          <w:u w:val="single"/>
          <w:lang w:val="lt-LT"/>
        </w:rPr>
        <w:t>Šis vaistas nerekomenduojamas vaikams iki 12 metų amžiaus.</w:t>
      </w:r>
    </w:p>
    <w:p w14:paraId="2601A93D" w14:textId="77777777" w:rsidR="002C27A8" w:rsidRPr="00CC60E2" w:rsidRDefault="002C27A8" w:rsidP="002C27A8">
      <w:pPr>
        <w:autoSpaceDE w:val="0"/>
        <w:autoSpaceDN w:val="0"/>
        <w:adjustRightInd w:val="0"/>
        <w:rPr>
          <w:szCs w:val="22"/>
          <w:lang w:val="lt-LT"/>
        </w:rPr>
      </w:pPr>
    </w:p>
    <w:p w14:paraId="28C648A0" w14:textId="77777777" w:rsidR="002C27A8" w:rsidRPr="00CC60E2" w:rsidRDefault="002C27A8" w:rsidP="002C27A8">
      <w:pPr>
        <w:numPr>
          <w:ilvl w:val="12"/>
          <w:numId w:val="0"/>
        </w:numPr>
        <w:ind w:right="-2"/>
        <w:rPr>
          <w:szCs w:val="22"/>
          <w:lang w:val="lt-LT"/>
        </w:rPr>
      </w:pPr>
      <w:r w:rsidRPr="00CC60E2">
        <w:rPr>
          <w:b/>
          <w:szCs w:val="22"/>
          <w:lang w:val="lt-LT"/>
        </w:rPr>
        <w:t>Kiti vaistai ir  GATTART</w:t>
      </w:r>
    </w:p>
    <w:p w14:paraId="59DCF631" w14:textId="77777777" w:rsidR="002C27A8" w:rsidRPr="00CC60E2" w:rsidRDefault="002C27A8" w:rsidP="002C27A8">
      <w:pPr>
        <w:autoSpaceDE w:val="0"/>
        <w:autoSpaceDN w:val="0"/>
        <w:adjustRightInd w:val="0"/>
        <w:rPr>
          <w:szCs w:val="22"/>
          <w:lang w:val="lt-LT"/>
        </w:rPr>
      </w:pPr>
      <w:r w:rsidRPr="00CC60E2">
        <w:rPr>
          <w:szCs w:val="22"/>
          <w:lang w:val="lt-LT"/>
        </w:rPr>
        <w:t>Jeigu vartojate ar neseniai vartojote kitų vaistų arba dėl to nesate tikri, apie tai pasakykite gydytojui arba vaistininkui.</w:t>
      </w:r>
      <w:r w:rsidRPr="00CC60E2">
        <w:rPr>
          <w:vanish/>
          <w:szCs w:val="22"/>
          <w:lang w:val="lt-LT"/>
        </w:rPr>
        <w:t xml:space="preserve"> Cefadroxil </w:t>
      </w:r>
    </w:p>
    <w:p w14:paraId="0CDDAE5D" w14:textId="77777777" w:rsidR="002C27A8" w:rsidRPr="00CC60E2" w:rsidRDefault="002C27A8" w:rsidP="002C27A8">
      <w:pPr>
        <w:autoSpaceDE w:val="0"/>
        <w:autoSpaceDN w:val="0"/>
        <w:adjustRightInd w:val="0"/>
        <w:rPr>
          <w:szCs w:val="22"/>
          <w:lang w:val="lt-LT"/>
        </w:rPr>
      </w:pPr>
      <w:r w:rsidRPr="00CC60E2">
        <w:rPr>
          <w:szCs w:val="22"/>
          <w:lang w:val="lt-LT"/>
        </w:rPr>
        <w:t>Jeigu vartojate bet kuriuos iš šių vaistų, prieš vartodami GATTART pasitarkite su gydytoju ar vaistininku, nes jis gali turėti įtakos kitų vaistų veikimui:</w:t>
      </w:r>
    </w:p>
    <w:p w14:paraId="2F76E33A" w14:textId="77777777" w:rsidR="002C27A8" w:rsidRPr="00CC60E2" w:rsidRDefault="002C27A8" w:rsidP="002C27A8">
      <w:pPr>
        <w:numPr>
          <w:ilvl w:val="0"/>
          <w:numId w:val="1"/>
        </w:numPr>
        <w:tabs>
          <w:tab w:val="clear" w:pos="567"/>
        </w:tabs>
        <w:autoSpaceDE w:val="0"/>
        <w:autoSpaceDN w:val="0"/>
        <w:adjustRightInd w:val="0"/>
        <w:spacing w:line="240" w:lineRule="auto"/>
        <w:rPr>
          <w:szCs w:val="22"/>
          <w:lang w:val="lt-LT"/>
        </w:rPr>
      </w:pPr>
      <w:r w:rsidRPr="00CC60E2">
        <w:rPr>
          <w:szCs w:val="22"/>
          <w:lang w:val="lt-LT"/>
        </w:rPr>
        <w:t>tetraciklinus ir chinolonus (antibiotikus);</w:t>
      </w:r>
    </w:p>
    <w:p w14:paraId="7EF7FFCF" w14:textId="77777777" w:rsidR="002C27A8" w:rsidRPr="00CC60E2" w:rsidRDefault="002C27A8" w:rsidP="002C27A8">
      <w:pPr>
        <w:numPr>
          <w:ilvl w:val="0"/>
          <w:numId w:val="1"/>
        </w:numPr>
        <w:tabs>
          <w:tab w:val="clear" w:pos="567"/>
        </w:tabs>
        <w:autoSpaceDE w:val="0"/>
        <w:autoSpaceDN w:val="0"/>
        <w:adjustRightInd w:val="0"/>
        <w:spacing w:line="240" w:lineRule="auto"/>
        <w:rPr>
          <w:szCs w:val="22"/>
          <w:lang w:val="lt-LT"/>
        </w:rPr>
      </w:pPr>
      <w:r w:rsidRPr="00CC60E2">
        <w:rPr>
          <w:szCs w:val="22"/>
          <w:lang w:val="lt-LT"/>
        </w:rPr>
        <w:t>levotiroksiną (skydliaukės hormoną);</w:t>
      </w:r>
    </w:p>
    <w:p w14:paraId="0B1D9CF1" w14:textId="77777777" w:rsidR="002C27A8" w:rsidRPr="00CC60E2" w:rsidRDefault="002C27A8" w:rsidP="002C27A8">
      <w:pPr>
        <w:numPr>
          <w:ilvl w:val="0"/>
          <w:numId w:val="1"/>
        </w:numPr>
        <w:tabs>
          <w:tab w:val="clear" w:pos="567"/>
        </w:tabs>
        <w:autoSpaceDE w:val="0"/>
        <w:autoSpaceDN w:val="0"/>
        <w:adjustRightInd w:val="0"/>
        <w:spacing w:line="240" w:lineRule="auto"/>
        <w:rPr>
          <w:szCs w:val="22"/>
          <w:lang w:val="lt-LT"/>
        </w:rPr>
      </w:pPr>
      <w:r w:rsidRPr="00CC60E2">
        <w:rPr>
          <w:szCs w:val="22"/>
          <w:lang w:val="lt-LT"/>
        </w:rPr>
        <w:t>eltrombopagą (vartojamą trombocitų skaičiui padidinti);</w:t>
      </w:r>
    </w:p>
    <w:p w14:paraId="0A1A7D08" w14:textId="77777777" w:rsidR="002C27A8" w:rsidRPr="00CC60E2" w:rsidRDefault="002C27A8" w:rsidP="002C27A8">
      <w:pPr>
        <w:numPr>
          <w:ilvl w:val="0"/>
          <w:numId w:val="1"/>
        </w:numPr>
        <w:tabs>
          <w:tab w:val="clear" w:pos="567"/>
        </w:tabs>
        <w:autoSpaceDE w:val="0"/>
        <w:autoSpaceDN w:val="0"/>
        <w:adjustRightInd w:val="0"/>
        <w:spacing w:line="240" w:lineRule="auto"/>
        <w:rPr>
          <w:szCs w:val="22"/>
          <w:lang w:val="lt-LT"/>
        </w:rPr>
      </w:pPr>
      <w:r w:rsidRPr="00CC60E2">
        <w:rPr>
          <w:szCs w:val="22"/>
          <w:lang w:val="lt-LT"/>
        </w:rPr>
        <w:t>digoksiną (vartojamas kai kurioms širdies ligoms);</w:t>
      </w:r>
    </w:p>
    <w:p w14:paraId="353B4737" w14:textId="77777777" w:rsidR="002C27A8" w:rsidRPr="00CC60E2" w:rsidRDefault="002C27A8" w:rsidP="002C27A8">
      <w:pPr>
        <w:numPr>
          <w:ilvl w:val="0"/>
          <w:numId w:val="1"/>
        </w:numPr>
        <w:tabs>
          <w:tab w:val="clear" w:pos="567"/>
        </w:tabs>
        <w:autoSpaceDE w:val="0"/>
        <w:autoSpaceDN w:val="0"/>
        <w:adjustRightInd w:val="0"/>
        <w:spacing w:line="240" w:lineRule="auto"/>
        <w:rPr>
          <w:szCs w:val="22"/>
          <w:lang w:val="lt-LT"/>
        </w:rPr>
      </w:pPr>
      <w:r w:rsidRPr="00CC60E2">
        <w:rPr>
          <w:szCs w:val="22"/>
          <w:lang w:val="lt-LT"/>
        </w:rPr>
        <w:t>tiazidinius diuretikus (šlapimą varančios tabletės, skirtos skysčių susikaupimui ir aukštam kraujospūdžiui gydyti);</w:t>
      </w:r>
    </w:p>
    <w:p w14:paraId="3E27E25F" w14:textId="77777777" w:rsidR="002C27A8" w:rsidRPr="00CC60E2" w:rsidRDefault="002C27A8" w:rsidP="002C27A8">
      <w:pPr>
        <w:numPr>
          <w:ilvl w:val="0"/>
          <w:numId w:val="1"/>
        </w:numPr>
        <w:tabs>
          <w:tab w:val="clear" w:pos="567"/>
        </w:tabs>
        <w:autoSpaceDE w:val="0"/>
        <w:autoSpaceDN w:val="0"/>
        <w:adjustRightInd w:val="0"/>
        <w:spacing w:line="240" w:lineRule="auto"/>
        <w:rPr>
          <w:szCs w:val="22"/>
          <w:lang w:val="lt-LT"/>
        </w:rPr>
      </w:pPr>
      <w:r w:rsidRPr="00CC60E2">
        <w:rPr>
          <w:szCs w:val="22"/>
          <w:lang w:val="lt-LT"/>
        </w:rPr>
        <w:t>fluoridus (dantų ėduonies prevencijai);</w:t>
      </w:r>
    </w:p>
    <w:p w14:paraId="1B2424BD" w14:textId="77777777" w:rsidR="002C27A8" w:rsidRPr="00CC60E2" w:rsidRDefault="002C27A8" w:rsidP="002C27A8">
      <w:pPr>
        <w:numPr>
          <w:ilvl w:val="0"/>
          <w:numId w:val="1"/>
        </w:numPr>
        <w:tabs>
          <w:tab w:val="clear" w:pos="567"/>
        </w:tabs>
        <w:autoSpaceDE w:val="0"/>
        <w:autoSpaceDN w:val="0"/>
        <w:adjustRightInd w:val="0"/>
        <w:spacing w:line="240" w:lineRule="auto"/>
        <w:rPr>
          <w:szCs w:val="22"/>
          <w:lang w:val="lt-LT"/>
        </w:rPr>
      </w:pPr>
      <w:r w:rsidRPr="00CC60E2">
        <w:rPr>
          <w:szCs w:val="22"/>
          <w:lang w:val="lt-LT"/>
        </w:rPr>
        <w:t>fosfatų (žarnynui išvalyti prieš chirurginę procedūrą);</w:t>
      </w:r>
    </w:p>
    <w:p w14:paraId="54A23269" w14:textId="77777777" w:rsidR="002C27A8" w:rsidRPr="00CC60E2" w:rsidRDefault="002C27A8" w:rsidP="002C27A8">
      <w:pPr>
        <w:numPr>
          <w:ilvl w:val="0"/>
          <w:numId w:val="1"/>
        </w:numPr>
        <w:tabs>
          <w:tab w:val="clear" w:pos="567"/>
        </w:tabs>
        <w:autoSpaceDE w:val="0"/>
        <w:autoSpaceDN w:val="0"/>
        <w:adjustRightInd w:val="0"/>
        <w:spacing w:line="240" w:lineRule="auto"/>
        <w:rPr>
          <w:szCs w:val="22"/>
          <w:lang w:val="lt-LT"/>
        </w:rPr>
      </w:pPr>
      <w:r w:rsidRPr="00CC60E2">
        <w:rPr>
          <w:szCs w:val="22"/>
          <w:lang w:val="lt-LT"/>
        </w:rPr>
        <w:t>geležies papildus.</w:t>
      </w:r>
    </w:p>
    <w:p w14:paraId="6D74D87C" w14:textId="77777777" w:rsidR="002C27A8" w:rsidRPr="00CC60E2" w:rsidRDefault="002C27A8" w:rsidP="002C27A8">
      <w:pPr>
        <w:autoSpaceDE w:val="0"/>
        <w:autoSpaceDN w:val="0"/>
        <w:adjustRightInd w:val="0"/>
        <w:rPr>
          <w:szCs w:val="22"/>
          <w:lang w:val="lt-LT"/>
        </w:rPr>
      </w:pPr>
      <w:r w:rsidRPr="00CC60E2">
        <w:rPr>
          <w:szCs w:val="22"/>
          <w:lang w:val="lt-LT"/>
        </w:rPr>
        <w:t>Siekiant padidinti visų vartojamų vaistų naudą, GATTART vartokite mažiausiai 4 valandas prieš arba po eltrombopago [vartojamo trombocitų (kraujo krešėjimo ląstelių) gamybai padidinti] pavartojimo ir 1</w:t>
      </w:r>
      <w:r w:rsidRPr="00CC60E2">
        <w:rPr>
          <w:szCs w:val="22"/>
          <w:cs/>
          <w:lang w:val="lt-LT"/>
        </w:rPr>
        <w:t>–</w:t>
      </w:r>
      <w:r w:rsidRPr="00CC60E2">
        <w:rPr>
          <w:szCs w:val="22"/>
          <w:lang w:val="lt-LT"/>
        </w:rPr>
        <w:t>2 valandas po visų kitų vaistų pavartojimo.</w:t>
      </w:r>
    </w:p>
    <w:p w14:paraId="36A1EDEE" w14:textId="77777777" w:rsidR="002C27A8" w:rsidRPr="00CC60E2" w:rsidRDefault="002C27A8" w:rsidP="002C27A8">
      <w:pPr>
        <w:autoSpaceDE w:val="0"/>
        <w:autoSpaceDN w:val="0"/>
        <w:adjustRightInd w:val="0"/>
        <w:rPr>
          <w:szCs w:val="22"/>
          <w:lang w:val="lt-LT"/>
        </w:rPr>
      </w:pPr>
    </w:p>
    <w:p w14:paraId="7D31980D" w14:textId="77777777" w:rsidR="002C27A8" w:rsidRPr="00CC60E2" w:rsidRDefault="002C27A8" w:rsidP="002C27A8">
      <w:pPr>
        <w:numPr>
          <w:ilvl w:val="12"/>
          <w:numId w:val="0"/>
        </w:numPr>
        <w:ind w:right="-2"/>
        <w:rPr>
          <w:szCs w:val="22"/>
          <w:lang w:val="lt-LT"/>
        </w:rPr>
      </w:pPr>
      <w:r w:rsidRPr="00CC60E2">
        <w:rPr>
          <w:b/>
          <w:szCs w:val="22"/>
          <w:lang w:val="lt-LT"/>
        </w:rPr>
        <w:t xml:space="preserve">GATTART vartojimas su maistu ir gėrimais </w:t>
      </w:r>
    </w:p>
    <w:p w14:paraId="72A32DB2" w14:textId="77777777" w:rsidR="002C27A8" w:rsidRPr="00CC60E2" w:rsidRDefault="002C27A8" w:rsidP="002C27A8">
      <w:pPr>
        <w:autoSpaceDE w:val="0"/>
        <w:autoSpaceDN w:val="0"/>
        <w:adjustRightInd w:val="0"/>
        <w:rPr>
          <w:szCs w:val="22"/>
          <w:lang w:val="lt-LT"/>
        </w:rPr>
      </w:pPr>
      <w:r w:rsidRPr="00CC60E2">
        <w:rPr>
          <w:szCs w:val="22"/>
          <w:lang w:val="lt-LT"/>
        </w:rPr>
        <w:t>Šio vaisto stenkitės nevartoti su dideliu pieno kiekiu ar pieno produktais.</w:t>
      </w:r>
    </w:p>
    <w:p w14:paraId="791CF2FB" w14:textId="77777777" w:rsidR="002C27A8" w:rsidRPr="00CC60E2" w:rsidRDefault="002C27A8" w:rsidP="002C27A8">
      <w:pPr>
        <w:autoSpaceDE w:val="0"/>
        <w:autoSpaceDN w:val="0"/>
        <w:adjustRightInd w:val="0"/>
        <w:rPr>
          <w:szCs w:val="22"/>
          <w:lang w:val="lt-LT"/>
        </w:rPr>
      </w:pPr>
    </w:p>
    <w:p w14:paraId="66A287FC" w14:textId="77777777" w:rsidR="002C27A8" w:rsidRPr="00CC60E2" w:rsidRDefault="002C27A8" w:rsidP="002C27A8">
      <w:pPr>
        <w:numPr>
          <w:ilvl w:val="12"/>
          <w:numId w:val="0"/>
        </w:numPr>
        <w:ind w:right="-2"/>
        <w:outlineLvl w:val="0"/>
        <w:rPr>
          <w:b/>
          <w:szCs w:val="22"/>
          <w:lang w:val="lt-LT"/>
        </w:rPr>
      </w:pPr>
      <w:r w:rsidRPr="00CC60E2">
        <w:rPr>
          <w:b/>
          <w:szCs w:val="22"/>
          <w:lang w:val="lt-LT"/>
        </w:rPr>
        <w:t>Nėštumas, žindymo laikotarpis ir vaisingumas</w:t>
      </w:r>
    </w:p>
    <w:p w14:paraId="0447B1AE" w14:textId="77777777" w:rsidR="002C27A8" w:rsidRPr="00CC60E2" w:rsidRDefault="002C27A8" w:rsidP="002C27A8">
      <w:pPr>
        <w:rPr>
          <w:szCs w:val="22"/>
          <w:lang w:val="lt-LT"/>
        </w:rPr>
      </w:pPr>
      <w:r w:rsidRPr="00CC60E2">
        <w:rPr>
          <w:szCs w:val="22"/>
          <w:lang w:val="lt-LT"/>
        </w:rPr>
        <w:t>Šias tabletes galima vartoti nėštumo ir žindymo metu, jeigu vartojama, kaip nurodyta.</w:t>
      </w:r>
    </w:p>
    <w:p w14:paraId="4D781F9A" w14:textId="77777777" w:rsidR="002C27A8" w:rsidRPr="00CC60E2" w:rsidRDefault="002C27A8" w:rsidP="002C27A8">
      <w:pPr>
        <w:numPr>
          <w:ilvl w:val="12"/>
          <w:numId w:val="0"/>
        </w:numPr>
        <w:tabs>
          <w:tab w:val="clear" w:pos="567"/>
        </w:tabs>
        <w:spacing w:line="240" w:lineRule="auto"/>
        <w:ind w:right="-2"/>
        <w:rPr>
          <w:szCs w:val="24"/>
          <w:lang w:val="lt-LT"/>
        </w:rPr>
      </w:pPr>
    </w:p>
    <w:p w14:paraId="1461240D" w14:textId="77777777" w:rsidR="002C27A8" w:rsidRPr="00CC60E2" w:rsidRDefault="002C27A8" w:rsidP="002C27A8">
      <w:pPr>
        <w:numPr>
          <w:ilvl w:val="12"/>
          <w:numId w:val="0"/>
        </w:numPr>
        <w:tabs>
          <w:tab w:val="clear" w:pos="567"/>
        </w:tabs>
        <w:spacing w:line="240" w:lineRule="auto"/>
        <w:ind w:right="-2"/>
        <w:rPr>
          <w:szCs w:val="24"/>
          <w:lang w:val="lt-LT"/>
        </w:rPr>
      </w:pPr>
    </w:p>
    <w:p w14:paraId="6DB0B6AD" w14:textId="77777777" w:rsidR="002C27A8" w:rsidRPr="00CC60E2" w:rsidRDefault="002C27A8" w:rsidP="002C27A8">
      <w:pPr>
        <w:pStyle w:val="Antrat3"/>
        <w:spacing w:before="0" w:after="0" w:line="240" w:lineRule="auto"/>
        <w:rPr>
          <w:rFonts w:ascii="Times New Roman" w:hAnsi="Times New Roman"/>
          <w:sz w:val="22"/>
          <w:lang w:val="lt-LT"/>
        </w:rPr>
      </w:pPr>
      <w:r w:rsidRPr="00CC60E2">
        <w:rPr>
          <w:rFonts w:ascii="Times New Roman" w:hAnsi="Times New Roman"/>
          <w:sz w:val="22"/>
          <w:lang w:val="lt-LT"/>
        </w:rPr>
        <w:t>3.</w:t>
      </w:r>
      <w:r w:rsidRPr="00CC60E2">
        <w:rPr>
          <w:rFonts w:ascii="Times New Roman" w:hAnsi="Times New Roman"/>
          <w:sz w:val="22"/>
          <w:lang w:val="lt-LT"/>
        </w:rPr>
        <w:tab/>
        <w:t xml:space="preserve">Kaip vartoti </w:t>
      </w:r>
      <w:r w:rsidRPr="00CC60E2">
        <w:rPr>
          <w:rFonts w:ascii="Times New Roman" w:hAnsi="Times New Roman"/>
          <w:sz w:val="22"/>
          <w:szCs w:val="22"/>
          <w:lang w:val="lt-LT"/>
        </w:rPr>
        <w:t>GATTART</w:t>
      </w:r>
    </w:p>
    <w:p w14:paraId="2F5CEE47" w14:textId="77777777" w:rsidR="002C27A8" w:rsidRPr="00CC60E2" w:rsidRDefault="002C27A8" w:rsidP="002C27A8">
      <w:pPr>
        <w:numPr>
          <w:ilvl w:val="12"/>
          <w:numId w:val="0"/>
        </w:numPr>
        <w:tabs>
          <w:tab w:val="clear" w:pos="567"/>
        </w:tabs>
        <w:spacing w:line="240" w:lineRule="auto"/>
        <w:ind w:right="-2"/>
        <w:rPr>
          <w:szCs w:val="24"/>
          <w:lang w:val="lt-LT"/>
        </w:rPr>
      </w:pPr>
    </w:p>
    <w:p w14:paraId="1B2DF522" w14:textId="77777777" w:rsidR="002C27A8" w:rsidRPr="00CC60E2" w:rsidRDefault="002C27A8" w:rsidP="002C27A8">
      <w:pPr>
        <w:numPr>
          <w:ilvl w:val="12"/>
          <w:numId w:val="0"/>
        </w:numPr>
        <w:ind w:right="-2"/>
        <w:rPr>
          <w:szCs w:val="22"/>
          <w:lang w:val="lt-LT"/>
        </w:rPr>
      </w:pPr>
      <w:r w:rsidRPr="00CC60E2">
        <w:rPr>
          <w:szCs w:val="22"/>
          <w:lang w:val="lt-LT"/>
        </w:rPr>
        <w:t xml:space="preserve">Visada vartokite šį vaistą tiksliai kaip aprašyta šiame lapelyje arba kaip nurodė gydytojas arba vaistininkas. Jeigu abejojate, kreipkitės į gydytoją arba vaistininką. </w:t>
      </w:r>
    </w:p>
    <w:p w14:paraId="4D21DCF0" w14:textId="77777777" w:rsidR="002C27A8" w:rsidRPr="00CC60E2" w:rsidRDefault="002C27A8" w:rsidP="002C27A8">
      <w:pPr>
        <w:numPr>
          <w:ilvl w:val="12"/>
          <w:numId w:val="0"/>
        </w:numPr>
        <w:ind w:right="-2"/>
        <w:rPr>
          <w:szCs w:val="22"/>
          <w:lang w:val="lt-LT"/>
        </w:rPr>
      </w:pPr>
    </w:p>
    <w:p w14:paraId="2725B6E2" w14:textId="77777777" w:rsidR="002C27A8" w:rsidRPr="00CC60E2" w:rsidRDefault="002C27A8" w:rsidP="002C27A8">
      <w:pPr>
        <w:numPr>
          <w:ilvl w:val="12"/>
          <w:numId w:val="0"/>
        </w:numPr>
        <w:ind w:right="-2"/>
        <w:rPr>
          <w:szCs w:val="22"/>
          <w:lang w:val="lt-LT"/>
        </w:rPr>
      </w:pPr>
      <w:r w:rsidRPr="00CC60E2">
        <w:rPr>
          <w:szCs w:val="22"/>
          <w:lang w:val="lt-LT"/>
        </w:rPr>
        <w:t xml:space="preserve">Rekomenduojama dozė yra </w:t>
      </w:r>
    </w:p>
    <w:p w14:paraId="6CE5D1D1" w14:textId="77777777" w:rsidR="002C27A8" w:rsidRPr="00CC60E2" w:rsidRDefault="002C27A8" w:rsidP="002C27A8">
      <w:pPr>
        <w:numPr>
          <w:ilvl w:val="12"/>
          <w:numId w:val="0"/>
        </w:numPr>
        <w:ind w:right="-2"/>
        <w:rPr>
          <w:szCs w:val="22"/>
          <w:lang w:val="lt-LT"/>
        </w:rPr>
      </w:pPr>
      <w:r w:rsidRPr="00CC60E2">
        <w:rPr>
          <w:b/>
          <w:szCs w:val="22"/>
          <w:lang w:val="lt-LT"/>
        </w:rPr>
        <w:t>Suaugusieji ir paaugliai</w:t>
      </w:r>
      <w:r w:rsidRPr="00CC60E2">
        <w:rPr>
          <w:szCs w:val="22"/>
          <w:lang w:val="lt-LT"/>
        </w:rPr>
        <w:t xml:space="preserve"> (vyresni nei 12 metų amžiaus): 1</w:t>
      </w:r>
      <w:r w:rsidRPr="00CC60E2">
        <w:rPr>
          <w:szCs w:val="22"/>
          <w:cs/>
          <w:lang w:val="lt-LT"/>
        </w:rPr>
        <w:t>–</w:t>
      </w:r>
      <w:r w:rsidRPr="00CC60E2">
        <w:rPr>
          <w:szCs w:val="22"/>
          <w:lang w:val="lt-LT"/>
        </w:rPr>
        <w:t xml:space="preserve">2 tabletes reikia sučiulpti ar sukramtyti rėmens ir susijusių simptomų atveju (išvardyti 1 skyriuje), pageidautina 1 valandą po valgio ir prieš miegą. </w:t>
      </w:r>
    </w:p>
    <w:p w14:paraId="47AF3756" w14:textId="77777777" w:rsidR="002C27A8" w:rsidRPr="00CC60E2" w:rsidRDefault="002C27A8" w:rsidP="002C27A8">
      <w:pPr>
        <w:numPr>
          <w:ilvl w:val="12"/>
          <w:numId w:val="0"/>
        </w:numPr>
        <w:ind w:right="-2"/>
        <w:rPr>
          <w:szCs w:val="22"/>
          <w:lang w:val="lt-LT"/>
        </w:rPr>
      </w:pPr>
    </w:p>
    <w:p w14:paraId="27EAB430" w14:textId="77777777" w:rsidR="002C27A8" w:rsidRPr="00CC60E2" w:rsidRDefault="002C27A8" w:rsidP="002C27A8">
      <w:pPr>
        <w:numPr>
          <w:ilvl w:val="12"/>
          <w:numId w:val="0"/>
        </w:numPr>
        <w:ind w:right="-2"/>
        <w:rPr>
          <w:szCs w:val="22"/>
          <w:lang w:val="lt-LT"/>
        </w:rPr>
      </w:pPr>
      <w:r w:rsidRPr="00CC60E2">
        <w:rPr>
          <w:szCs w:val="22"/>
          <w:lang w:val="lt-LT"/>
        </w:rPr>
        <w:t>Nevartokite daugiau nei 11 tablečių per dieną.</w:t>
      </w:r>
    </w:p>
    <w:p w14:paraId="720F5606" w14:textId="77777777" w:rsidR="002C27A8" w:rsidRPr="00CC60E2" w:rsidRDefault="002C27A8" w:rsidP="002C27A8">
      <w:pPr>
        <w:numPr>
          <w:ilvl w:val="12"/>
          <w:numId w:val="0"/>
        </w:numPr>
        <w:ind w:right="-2"/>
        <w:rPr>
          <w:szCs w:val="22"/>
          <w:lang w:val="lt-LT"/>
        </w:rPr>
      </w:pPr>
    </w:p>
    <w:p w14:paraId="5164140C" w14:textId="77777777" w:rsidR="002C27A8" w:rsidRPr="00CC60E2" w:rsidRDefault="002C27A8" w:rsidP="002C27A8">
      <w:pPr>
        <w:numPr>
          <w:ilvl w:val="12"/>
          <w:numId w:val="0"/>
        </w:numPr>
        <w:ind w:right="-2"/>
        <w:rPr>
          <w:szCs w:val="22"/>
          <w:lang w:val="lt-LT"/>
        </w:rPr>
      </w:pPr>
      <w:r w:rsidRPr="00CC60E2">
        <w:rPr>
          <w:szCs w:val="22"/>
          <w:lang w:val="lt-LT"/>
        </w:rPr>
        <w:t>Jeigu per 7 dienas Jūsų savijauta nepagerėjo arba net pablogėjo, kreipkitės į gydytoją. Šio vaisto nevartokite ilgą laiką.</w:t>
      </w:r>
    </w:p>
    <w:p w14:paraId="0761F18C" w14:textId="77777777" w:rsidR="002C27A8" w:rsidRPr="00CC60E2" w:rsidRDefault="002C27A8" w:rsidP="002C27A8">
      <w:pPr>
        <w:numPr>
          <w:ilvl w:val="12"/>
          <w:numId w:val="0"/>
        </w:numPr>
        <w:ind w:right="-2"/>
        <w:rPr>
          <w:szCs w:val="22"/>
          <w:lang w:val="lt-LT"/>
        </w:rPr>
      </w:pPr>
    </w:p>
    <w:p w14:paraId="537C2B86" w14:textId="77777777" w:rsidR="002C27A8" w:rsidRPr="00CC60E2" w:rsidRDefault="002C27A8" w:rsidP="002C27A8">
      <w:pPr>
        <w:widowControl w:val="0"/>
        <w:autoSpaceDE w:val="0"/>
        <w:autoSpaceDN w:val="0"/>
        <w:adjustRightInd w:val="0"/>
        <w:rPr>
          <w:b/>
          <w:szCs w:val="22"/>
          <w:lang w:val="lt-LT"/>
        </w:rPr>
      </w:pPr>
      <w:r w:rsidRPr="00CC60E2">
        <w:rPr>
          <w:b/>
          <w:szCs w:val="22"/>
          <w:lang w:val="lt-LT"/>
        </w:rPr>
        <w:t>Vartojimas vaikams ir paaugliams</w:t>
      </w:r>
    </w:p>
    <w:p w14:paraId="5D9E9F33" w14:textId="77777777" w:rsidR="002C27A8" w:rsidRPr="00CC60E2" w:rsidRDefault="002C27A8" w:rsidP="002C27A8">
      <w:pPr>
        <w:widowControl w:val="0"/>
        <w:autoSpaceDE w:val="0"/>
        <w:autoSpaceDN w:val="0"/>
        <w:adjustRightInd w:val="0"/>
        <w:rPr>
          <w:szCs w:val="22"/>
          <w:lang w:val="lt-LT"/>
        </w:rPr>
      </w:pPr>
      <w:r w:rsidRPr="00CC60E2">
        <w:rPr>
          <w:szCs w:val="22"/>
          <w:lang w:val="lt-LT"/>
        </w:rPr>
        <w:t>Šis vaistas nerekomenduojamas vaikams iki 12 metų amžiaus.</w:t>
      </w:r>
    </w:p>
    <w:p w14:paraId="294E5A78" w14:textId="77777777" w:rsidR="002C27A8" w:rsidRPr="00CC60E2" w:rsidRDefault="002C27A8" w:rsidP="002C27A8">
      <w:pPr>
        <w:widowControl w:val="0"/>
        <w:autoSpaceDE w:val="0"/>
        <w:autoSpaceDN w:val="0"/>
        <w:adjustRightInd w:val="0"/>
        <w:rPr>
          <w:szCs w:val="22"/>
          <w:lang w:val="lt-LT"/>
        </w:rPr>
      </w:pPr>
    </w:p>
    <w:p w14:paraId="3DF1797F" w14:textId="77777777" w:rsidR="002C27A8" w:rsidRPr="00CC60E2" w:rsidRDefault="002C27A8" w:rsidP="002C27A8">
      <w:pPr>
        <w:numPr>
          <w:ilvl w:val="12"/>
          <w:numId w:val="0"/>
        </w:numPr>
        <w:ind w:right="-2"/>
        <w:outlineLvl w:val="0"/>
        <w:rPr>
          <w:b/>
          <w:szCs w:val="22"/>
          <w:lang w:val="lt-LT"/>
        </w:rPr>
      </w:pPr>
      <w:r w:rsidRPr="00CC60E2">
        <w:rPr>
          <w:b/>
          <w:szCs w:val="22"/>
          <w:lang w:val="lt-LT"/>
        </w:rPr>
        <w:t>Ką daryti pavartojus per didelę GATTART dozę?</w:t>
      </w:r>
    </w:p>
    <w:p w14:paraId="73CED70C" w14:textId="77777777" w:rsidR="002C27A8" w:rsidRPr="00CC60E2" w:rsidRDefault="002C27A8" w:rsidP="002C27A8">
      <w:pPr>
        <w:numPr>
          <w:ilvl w:val="12"/>
          <w:numId w:val="0"/>
        </w:numPr>
        <w:ind w:right="-2"/>
        <w:outlineLvl w:val="0"/>
        <w:rPr>
          <w:b/>
          <w:szCs w:val="22"/>
          <w:lang w:val="lt-LT"/>
        </w:rPr>
      </w:pPr>
      <w:r w:rsidRPr="00CC60E2">
        <w:rPr>
          <w:szCs w:val="22"/>
          <w:lang w:val="lt-LT"/>
        </w:rPr>
        <w:t>Gerkite daug vandens ir pasitarkite su gydytoju ar vaistininku. Perdozavimo simptomai gali būti pykinimas ir vėmimas, vidurių užkietėjimas ir raumenų silpnumas.</w:t>
      </w:r>
    </w:p>
    <w:p w14:paraId="611CE65C" w14:textId="77777777" w:rsidR="002C27A8" w:rsidRPr="00CC60E2" w:rsidRDefault="002C27A8" w:rsidP="002C27A8">
      <w:pPr>
        <w:numPr>
          <w:ilvl w:val="12"/>
          <w:numId w:val="0"/>
        </w:numPr>
        <w:ind w:right="-2"/>
        <w:outlineLvl w:val="0"/>
        <w:rPr>
          <w:b/>
          <w:szCs w:val="22"/>
          <w:lang w:val="lt-LT"/>
        </w:rPr>
      </w:pPr>
    </w:p>
    <w:p w14:paraId="2CBE5321" w14:textId="77777777" w:rsidR="002C27A8" w:rsidRPr="00CC60E2" w:rsidRDefault="002C27A8" w:rsidP="002C27A8">
      <w:pPr>
        <w:numPr>
          <w:ilvl w:val="12"/>
          <w:numId w:val="0"/>
        </w:numPr>
        <w:tabs>
          <w:tab w:val="clear" w:pos="567"/>
        </w:tabs>
        <w:spacing w:line="240" w:lineRule="auto"/>
        <w:rPr>
          <w:szCs w:val="22"/>
          <w:lang w:val="lt-LT"/>
        </w:rPr>
      </w:pPr>
      <w:r w:rsidRPr="00CC60E2">
        <w:rPr>
          <w:szCs w:val="22"/>
          <w:lang w:val="lt-LT"/>
        </w:rPr>
        <w:t>Jeigu kiltų daugiau klausimų dėl šio vaisto vartojimo, kreipkitės į gydytoją arba vaistininką.</w:t>
      </w:r>
    </w:p>
    <w:p w14:paraId="1C87EE8F" w14:textId="77777777" w:rsidR="002C27A8" w:rsidRPr="00CC60E2" w:rsidRDefault="002C27A8" w:rsidP="002C27A8">
      <w:pPr>
        <w:numPr>
          <w:ilvl w:val="12"/>
          <w:numId w:val="0"/>
        </w:numPr>
        <w:tabs>
          <w:tab w:val="clear" w:pos="567"/>
        </w:tabs>
        <w:spacing w:line="240" w:lineRule="auto"/>
        <w:rPr>
          <w:szCs w:val="24"/>
          <w:lang w:val="lt-LT"/>
        </w:rPr>
      </w:pPr>
    </w:p>
    <w:p w14:paraId="25D7A810" w14:textId="77777777" w:rsidR="002C27A8" w:rsidRPr="00CC60E2" w:rsidRDefault="002C27A8" w:rsidP="002C27A8">
      <w:pPr>
        <w:numPr>
          <w:ilvl w:val="12"/>
          <w:numId w:val="0"/>
        </w:numPr>
        <w:tabs>
          <w:tab w:val="clear" w:pos="567"/>
        </w:tabs>
        <w:spacing w:line="240" w:lineRule="auto"/>
        <w:rPr>
          <w:szCs w:val="24"/>
          <w:lang w:val="lt-LT"/>
        </w:rPr>
      </w:pPr>
    </w:p>
    <w:p w14:paraId="5D57258F" w14:textId="77777777" w:rsidR="002C27A8" w:rsidRPr="00CC60E2" w:rsidRDefault="002C27A8" w:rsidP="002C27A8">
      <w:pPr>
        <w:numPr>
          <w:ilvl w:val="12"/>
          <w:numId w:val="0"/>
        </w:numPr>
        <w:tabs>
          <w:tab w:val="clear" w:pos="567"/>
        </w:tabs>
        <w:spacing w:line="240" w:lineRule="auto"/>
        <w:rPr>
          <w:szCs w:val="24"/>
          <w:lang w:val="lt-LT"/>
        </w:rPr>
      </w:pPr>
    </w:p>
    <w:p w14:paraId="7348BE2E" w14:textId="77777777" w:rsidR="002C27A8" w:rsidRPr="00CC60E2" w:rsidRDefault="002C27A8" w:rsidP="002C27A8">
      <w:pPr>
        <w:pStyle w:val="Antrat3"/>
        <w:spacing w:before="0" w:after="0" w:line="240" w:lineRule="auto"/>
        <w:rPr>
          <w:rFonts w:ascii="Times New Roman" w:hAnsi="Times New Roman"/>
          <w:sz w:val="22"/>
          <w:lang w:val="lt-LT"/>
        </w:rPr>
      </w:pPr>
      <w:r w:rsidRPr="00CC60E2">
        <w:rPr>
          <w:rFonts w:ascii="Times New Roman" w:hAnsi="Times New Roman"/>
          <w:sz w:val="22"/>
          <w:lang w:val="lt-LT"/>
        </w:rPr>
        <w:t>4.</w:t>
      </w:r>
      <w:r w:rsidRPr="00CC60E2">
        <w:rPr>
          <w:rFonts w:ascii="Times New Roman" w:hAnsi="Times New Roman"/>
          <w:sz w:val="22"/>
          <w:lang w:val="lt-LT"/>
        </w:rPr>
        <w:tab/>
        <w:t>Galimas šalutinis poveikis</w:t>
      </w:r>
    </w:p>
    <w:p w14:paraId="48B4E5BE" w14:textId="77777777" w:rsidR="002C27A8" w:rsidRPr="00CC60E2" w:rsidRDefault="002C27A8" w:rsidP="002C27A8">
      <w:pPr>
        <w:numPr>
          <w:ilvl w:val="12"/>
          <w:numId w:val="0"/>
        </w:numPr>
        <w:tabs>
          <w:tab w:val="clear" w:pos="567"/>
        </w:tabs>
        <w:spacing w:line="240" w:lineRule="auto"/>
        <w:rPr>
          <w:szCs w:val="24"/>
          <w:lang w:val="lt-LT"/>
        </w:rPr>
      </w:pPr>
    </w:p>
    <w:p w14:paraId="5EDE8DC0" w14:textId="77777777" w:rsidR="002C27A8" w:rsidRPr="00CC60E2" w:rsidRDefault="002C27A8" w:rsidP="002C27A8">
      <w:pPr>
        <w:numPr>
          <w:ilvl w:val="12"/>
          <w:numId w:val="0"/>
        </w:numPr>
        <w:ind w:right="-29"/>
        <w:rPr>
          <w:szCs w:val="22"/>
          <w:lang w:val="lt-LT"/>
        </w:rPr>
      </w:pPr>
      <w:r w:rsidRPr="00CC60E2">
        <w:rPr>
          <w:szCs w:val="22"/>
          <w:lang w:val="lt-LT"/>
        </w:rPr>
        <w:t>Šis vaistas, kaip ir visi kiti, gali sukelti šalutinį poveikį, nors jis pasireiškia ne visiems žmonėms. Vartojant rekomenduojamą dozę nepageidaujami poveikiai mažai tikėtini. Jeigu patiriate šių nepageidaujamų poveikių, sustabdykite gydymą ir nedelsdami kreipkitės į gydymo įstaigą.</w:t>
      </w:r>
    </w:p>
    <w:p w14:paraId="1AF0F5E3" w14:textId="77777777" w:rsidR="002C27A8" w:rsidRPr="00CC60E2" w:rsidRDefault="002C27A8" w:rsidP="002C27A8">
      <w:pPr>
        <w:numPr>
          <w:ilvl w:val="12"/>
          <w:numId w:val="0"/>
        </w:numPr>
        <w:ind w:right="-29"/>
        <w:rPr>
          <w:szCs w:val="22"/>
          <w:lang w:val="lt-LT"/>
        </w:rPr>
      </w:pPr>
    </w:p>
    <w:p w14:paraId="2915D7F6" w14:textId="77777777" w:rsidR="002C27A8" w:rsidRPr="00CC60E2" w:rsidRDefault="002C27A8" w:rsidP="002C27A8">
      <w:pPr>
        <w:numPr>
          <w:ilvl w:val="12"/>
          <w:numId w:val="0"/>
        </w:numPr>
        <w:ind w:right="-29"/>
        <w:rPr>
          <w:szCs w:val="22"/>
          <w:lang w:val="lt-LT"/>
        </w:rPr>
      </w:pPr>
      <w:r w:rsidRPr="00CC60E2">
        <w:rPr>
          <w:szCs w:val="22"/>
          <w:lang w:val="lt-LT"/>
        </w:rPr>
        <w:t>Retai buvo registruota alerginių reakcijų į šio vaisto sudėtines dalis, pvz., bėrimas, niežėjimas, dusulys ir veido, burnos arba gerklės tinimas ir anafilaksinis šokas (anafilaksinis šokas yra sunki greita alerginė reakcija, kurios simptomai yra žemas kraujospūdis, šokas, širdies plakimo pojūtis, dusulys, bronchospazmas, odos reakcijos, pilvo skausmas ar spazmai, vėmimas ir viduriavimas).</w:t>
      </w:r>
    </w:p>
    <w:p w14:paraId="460AD1AF" w14:textId="77777777" w:rsidR="002C27A8" w:rsidRPr="00CC60E2" w:rsidRDefault="002C27A8" w:rsidP="002C27A8">
      <w:pPr>
        <w:rPr>
          <w:b/>
          <w:szCs w:val="22"/>
          <w:lang w:val="lt-LT"/>
        </w:rPr>
      </w:pPr>
    </w:p>
    <w:p w14:paraId="281AEDD5" w14:textId="77777777" w:rsidR="002C27A8" w:rsidRPr="00CC60E2" w:rsidRDefault="002C27A8" w:rsidP="002C27A8">
      <w:pPr>
        <w:rPr>
          <w:szCs w:val="22"/>
          <w:lang w:val="lt-LT"/>
        </w:rPr>
      </w:pPr>
      <w:r w:rsidRPr="00CC60E2">
        <w:rPr>
          <w:szCs w:val="22"/>
          <w:lang w:val="lt-LT"/>
        </w:rPr>
        <w:t xml:space="preserve">Ilgai vartojant dideles dozes gali padidėti kalcio ir magnio kiekis kraujyje, ypač inkstų ligomis sergantiems žmonėms. To simptomai gali būti pykinimas, vėmimas, nevirškinimas, viduriavimas, nuovargis, raumenų silpnumas, galvos skausmas, inkstų problemos ir skonio jausmo sutrikimas. Išskirtinais atvejais, didelių dozių ilgalaikis vartojimas gali sukelti pieno šarmų sindromą, tai gali padidinti kalcio kiekį kraujyje. </w:t>
      </w:r>
    </w:p>
    <w:p w14:paraId="2C22D441" w14:textId="77777777" w:rsidR="002C27A8" w:rsidRPr="00CC60E2" w:rsidRDefault="002C27A8" w:rsidP="002C27A8">
      <w:pPr>
        <w:spacing w:line="240" w:lineRule="auto"/>
        <w:rPr>
          <w:b/>
          <w:szCs w:val="24"/>
          <w:lang w:val="lt-LT"/>
        </w:rPr>
      </w:pPr>
    </w:p>
    <w:p w14:paraId="4F358D37" w14:textId="77777777" w:rsidR="002C27A8" w:rsidRPr="00CC60E2" w:rsidRDefault="002C27A8" w:rsidP="002C27A8">
      <w:pPr>
        <w:spacing w:line="240" w:lineRule="auto"/>
        <w:rPr>
          <w:b/>
          <w:szCs w:val="24"/>
          <w:lang w:val="lt-LT"/>
        </w:rPr>
      </w:pPr>
      <w:r w:rsidRPr="00CC60E2">
        <w:rPr>
          <w:b/>
          <w:noProof/>
          <w:szCs w:val="24"/>
          <w:lang w:val="lt-LT"/>
        </w:rPr>
        <w:t>Pranešimas apie šalutinį poveikį</w:t>
      </w:r>
    </w:p>
    <w:p w14:paraId="54775B62" w14:textId="19A7F215" w:rsidR="002C27A8" w:rsidRPr="00CC60E2" w:rsidRDefault="002C27A8" w:rsidP="002C27A8">
      <w:pPr>
        <w:ind w:right="-449"/>
        <w:rPr>
          <w:noProof/>
          <w:szCs w:val="24"/>
          <w:lang w:val="lt-LT"/>
        </w:rPr>
      </w:pPr>
      <w:r w:rsidRPr="00CC60E2">
        <w:rPr>
          <w:lang w:val="lt-LT"/>
        </w:rPr>
        <w:t>Jeigu pasireiškė šalutinis poveikis, įskaitant šiame lapelyje nenurodytą, pasakykite gydytojui arba,</w:t>
      </w:r>
      <w:r w:rsidR="00CC60E2">
        <w:rPr>
          <w:lang w:val="lt-LT"/>
        </w:rPr>
        <w:t xml:space="preserve"> </w:t>
      </w:r>
      <w:r w:rsidRPr="00CC60E2">
        <w:rPr>
          <w:lang w:val="lt-LT"/>
        </w:rPr>
        <w:t>vaistininkui. Apie šalutinį poveikį taip pat galite pranešti Valstybinei vaistų kontrolės tarnybai prie Lietuvos Respublikos sveikatos apsaugos ministerijos nemokamu t</w:t>
      </w:r>
      <w:r w:rsidRPr="00CC60E2">
        <w:rPr>
          <w:lang w:val="lt-LT" w:eastAsia="zh-CN"/>
        </w:rPr>
        <w:t>elefonu 8 800 73568</w:t>
      </w:r>
      <w:r w:rsidRPr="00CC60E2">
        <w:rPr>
          <w:lang w:val="lt-LT"/>
        </w:rPr>
        <w:t xml:space="preserve"> arba užpildyti interneto svetainėje </w:t>
      </w:r>
      <w:hyperlink r:id="rId13" w:history="1">
        <w:r w:rsidRPr="00CC60E2">
          <w:rPr>
            <w:rStyle w:val="Hipersaitas"/>
            <w:rFonts w:eastAsia="SimSun"/>
            <w:lang w:val="lt-LT"/>
          </w:rPr>
          <w:t>www.vvkt.lt</w:t>
        </w:r>
      </w:hyperlink>
      <w:r w:rsidRPr="00CC60E2">
        <w:rPr>
          <w:lang w:val="lt-LT"/>
        </w:rPr>
        <w:t xml:space="preserve"> esančią formą ir pateikti ją Valstybinei vaistų kontrolės tarnybai prie Lietuvos Respublikos sveikatos apsaugos ministerijos vienu iš šių būdų: raštu (adresu Žirmūnų g. 139A, LT-09120 Vilnius), </w:t>
      </w:r>
      <w:r w:rsidRPr="00CC60E2">
        <w:rPr>
          <w:lang w:val="lt-LT" w:eastAsia="zh-CN"/>
        </w:rPr>
        <w:t xml:space="preserve">nemokamu </w:t>
      </w:r>
      <w:r w:rsidRPr="00CC60E2">
        <w:rPr>
          <w:lang w:val="lt-LT"/>
        </w:rPr>
        <w:t>fakso numeriu 8 800 20131</w:t>
      </w:r>
      <w:r w:rsidRPr="00CC60E2">
        <w:rPr>
          <w:lang w:val="lt-LT" w:eastAsia="zh-CN"/>
        </w:rPr>
        <w:t xml:space="preserve">, </w:t>
      </w:r>
      <w:r w:rsidRPr="00CC60E2">
        <w:rPr>
          <w:lang w:val="lt-LT"/>
        </w:rPr>
        <w:t xml:space="preserve">el. paštu </w:t>
      </w:r>
      <w:hyperlink r:id="rId14" w:history="1">
        <w:r w:rsidRPr="00CC60E2">
          <w:rPr>
            <w:rStyle w:val="Hipersaitas"/>
            <w:rFonts w:eastAsia="SimSun"/>
            <w:lang w:val="lt-LT"/>
          </w:rPr>
          <w:t>NepageidaujamaR@vvkt.lt</w:t>
        </w:r>
      </w:hyperlink>
      <w:r w:rsidRPr="00CC60E2">
        <w:rPr>
          <w:lang w:val="lt-LT"/>
        </w:rPr>
        <w:t xml:space="preserve">, taip pat per Valstybinės vaistų kontrolės tarnybos prie Lietuvos Respublikos sveikatos apsaugos ministerijos interneto svetainę (adresu </w:t>
      </w:r>
      <w:hyperlink r:id="rId15" w:history="1">
        <w:r w:rsidRPr="00CC60E2">
          <w:rPr>
            <w:rStyle w:val="Hipersaitas"/>
            <w:rFonts w:eastAsia="SimSun"/>
            <w:lang w:val="lt-LT"/>
          </w:rPr>
          <w:t>http://www.vvkt.lt</w:t>
        </w:r>
      </w:hyperlink>
      <w:r w:rsidRPr="00CC60E2">
        <w:rPr>
          <w:lang w:val="lt-LT"/>
        </w:rPr>
        <w:t>). Pranešdami apie šalutinį poveikį galite mums padėti gauti daugiau informacijos apie šio vaisto saugumą.</w:t>
      </w:r>
    </w:p>
    <w:p w14:paraId="01F9A7BB" w14:textId="77777777" w:rsidR="002C27A8" w:rsidRPr="00CC60E2" w:rsidRDefault="002C27A8" w:rsidP="002C27A8">
      <w:pPr>
        <w:rPr>
          <w:rFonts w:eastAsia="Verdana"/>
          <w:szCs w:val="22"/>
          <w:lang w:val="lt-LT"/>
        </w:rPr>
      </w:pPr>
    </w:p>
    <w:p w14:paraId="61A45E57" w14:textId="77777777" w:rsidR="002C27A8" w:rsidRPr="00CC60E2" w:rsidRDefault="002C27A8" w:rsidP="002C27A8">
      <w:pPr>
        <w:rPr>
          <w:rFonts w:eastAsia="Verdana"/>
          <w:szCs w:val="22"/>
          <w:lang w:val="lt-LT"/>
        </w:rPr>
      </w:pPr>
      <w:r w:rsidRPr="00CC60E2">
        <w:rPr>
          <w:rFonts w:eastAsia="Verdana"/>
          <w:szCs w:val="22"/>
          <w:lang w:val="lt-LT"/>
        </w:rPr>
        <w:t>Pranešdami apie šalutinį poveikį galite mums padėti gauti daugiau informacijos apie šio vaisto saugumą.</w:t>
      </w:r>
    </w:p>
    <w:p w14:paraId="79C40C4A" w14:textId="77777777" w:rsidR="002C27A8" w:rsidRPr="00CC60E2" w:rsidRDefault="002C27A8" w:rsidP="002C27A8">
      <w:pPr>
        <w:ind w:right="-449"/>
        <w:rPr>
          <w:noProof/>
          <w:szCs w:val="24"/>
          <w:lang w:val="lt-LT"/>
        </w:rPr>
      </w:pPr>
    </w:p>
    <w:p w14:paraId="71187E2C" w14:textId="77777777" w:rsidR="002C27A8" w:rsidRPr="00CC60E2" w:rsidRDefault="002C27A8" w:rsidP="002C27A8">
      <w:pPr>
        <w:ind w:right="-449"/>
        <w:rPr>
          <w:noProof/>
          <w:szCs w:val="24"/>
          <w:lang w:val="lt-LT"/>
        </w:rPr>
      </w:pPr>
    </w:p>
    <w:p w14:paraId="53AD5199" w14:textId="77777777" w:rsidR="002C27A8" w:rsidRPr="00CC60E2" w:rsidRDefault="002C27A8" w:rsidP="002C27A8">
      <w:pPr>
        <w:pStyle w:val="Antrat3"/>
        <w:spacing w:before="0" w:after="0" w:line="240" w:lineRule="auto"/>
        <w:rPr>
          <w:rFonts w:ascii="Times New Roman" w:hAnsi="Times New Roman"/>
          <w:sz w:val="22"/>
          <w:lang w:val="lt-LT"/>
        </w:rPr>
      </w:pPr>
      <w:r w:rsidRPr="00CC60E2">
        <w:rPr>
          <w:rFonts w:ascii="Times New Roman" w:hAnsi="Times New Roman"/>
          <w:sz w:val="22"/>
          <w:lang w:val="lt-LT"/>
        </w:rPr>
        <w:t>5.</w:t>
      </w:r>
      <w:r w:rsidRPr="00CC60E2">
        <w:rPr>
          <w:rFonts w:ascii="Times New Roman" w:hAnsi="Times New Roman"/>
          <w:sz w:val="22"/>
          <w:lang w:val="lt-LT"/>
        </w:rPr>
        <w:tab/>
        <w:t xml:space="preserve">Kaip laikyti </w:t>
      </w:r>
      <w:r w:rsidRPr="00CC60E2">
        <w:rPr>
          <w:rFonts w:ascii="Times New Roman" w:hAnsi="Times New Roman"/>
          <w:bCs w:val="0"/>
          <w:sz w:val="22"/>
          <w:szCs w:val="22"/>
          <w:lang w:val="lt-LT"/>
        </w:rPr>
        <w:t>GATTART</w:t>
      </w:r>
    </w:p>
    <w:p w14:paraId="3B203EE9" w14:textId="77777777" w:rsidR="002C27A8" w:rsidRPr="00CC60E2" w:rsidRDefault="002C27A8" w:rsidP="002C27A8">
      <w:pPr>
        <w:numPr>
          <w:ilvl w:val="12"/>
          <w:numId w:val="0"/>
        </w:numPr>
        <w:ind w:left="567" w:right="-2" w:hanging="567"/>
        <w:rPr>
          <w:szCs w:val="22"/>
          <w:lang w:val="lt-LT"/>
        </w:rPr>
      </w:pPr>
    </w:p>
    <w:p w14:paraId="5F1A52CD" w14:textId="77777777" w:rsidR="002C27A8" w:rsidRPr="00CC60E2" w:rsidRDefault="002C27A8" w:rsidP="002C27A8">
      <w:pPr>
        <w:numPr>
          <w:ilvl w:val="12"/>
          <w:numId w:val="0"/>
        </w:numPr>
        <w:ind w:right="-2"/>
        <w:rPr>
          <w:szCs w:val="22"/>
          <w:lang w:val="lt-LT"/>
        </w:rPr>
      </w:pPr>
      <w:r w:rsidRPr="00CC60E2">
        <w:rPr>
          <w:szCs w:val="22"/>
          <w:lang w:val="lt-LT"/>
        </w:rPr>
        <w:t>Šį vaistą laikykite vaikams nepastebimoje ir nepasiekiamoje vietoje.</w:t>
      </w:r>
    </w:p>
    <w:p w14:paraId="0FE75A5E" w14:textId="77777777" w:rsidR="002C27A8" w:rsidRPr="00CC60E2" w:rsidRDefault="002C27A8" w:rsidP="002C27A8">
      <w:pPr>
        <w:numPr>
          <w:ilvl w:val="12"/>
          <w:numId w:val="0"/>
        </w:numPr>
        <w:ind w:right="-2"/>
        <w:rPr>
          <w:szCs w:val="22"/>
          <w:lang w:val="lt-LT"/>
        </w:rPr>
      </w:pPr>
      <w:r w:rsidRPr="00CC60E2">
        <w:rPr>
          <w:szCs w:val="22"/>
          <w:lang w:val="lt-LT"/>
        </w:rPr>
        <w:t xml:space="preserve">Ant dėžutės ir lizdinės pakuotės po „Tinka iki“ ir „EXP“ nurodytam tinkamumo laikui pasibaigus, šio vaisto vartoti negalima. Vaistas tinkamas vartoti iki paskutinės nurodyto mėnesio dienos. </w:t>
      </w:r>
    </w:p>
    <w:p w14:paraId="39827E19" w14:textId="77777777" w:rsidR="002C27A8" w:rsidRPr="00CC60E2" w:rsidRDefault="002C27A8" w:rsidP="002C27A8">
      <w:pPr>
        <w:autoSpaceDE w:val="0"/>
        <w:autoSpaceDN w:val="0"/>
        <w:adjustRightInd w:val="0"/>
        <w:rPr>
          <w:szCs w:val="22"/>
          <w:lang w:val="lt-LT"/>
        </w:rPr>
      </w:pPr>
      <w:r w:rsidRPr="00CC60E2">
        <w:rPr>
          <w:szCs w:val="22"/>
          <w:lang w:val="lt-LT"/>
        </w:rPr>
        <w:t xml:space="preserve">Laikyti gamintojo pakuotėje, kad vaistas būtų apsaugotas nuo drėgmės. Šio vaisto laikymui specialių temperatūros sąlygų nereikalaujama. </w:t>
      </w:r>
    </w:p>
    <w:p w14:paraId="5E2C5687" w14:textId="77777777" w:rsidR="002C27A8" w:rsidRPr="00CC60E2" w:rsidRDefault="002C27A8" w:rsidP="002C27A8">
      <w:pPr>
        <w:numPr>
          <w:ilvl w:val="12"/>
          <w:numId w:val="0"/>
        </w:numPr>
        <w:ind w:right="-2"/>
        <w:rPr>
          <w:szCs w:val="22"/>
          <w:lang w:val="lt-LT"/>
        </w:rPr>
      </w:pPr>
      <w:r w:rsidRPr="00CC60E2">
        <w:rPr>
          <w:szCs w:val="22"/>
          <w:lang w:val="lt-LT"/>
        </w:rPr>
        <w:t>Vaistų negalima išmesti į kanalizaciją arba su buitinėmis atliekomis. Kaip išmesti nereikalingus vaistus, klauskite vaistininko. Šios priemonės padės apsaugoti aplinką.</w:t>
      </w:r>
    </w:p>
    <w:p w14:paraId="660063E4" w14:textId="77777777" w:rsidR="002C27A8" w:rsidRPr="00CC60E2" w:rsidRDefault="002C27A8" w:rsidP="002C27A8">
      <w:pPr>
        <w:numPr>
          <w:ilvl w:val="12"/>
          <w:numId w:val="0"/>
        </w:numPr>
        <w:tabs>
          <w:tab w:val="clear" w:pos="567"/>
        </w:tabs>
        <w:spacing w:line="240" w:lineRule="auto"/>
        <w:ind w:right="-2"/>
        <w:rPr>
          <w:noProof/>
          <w:szCs w:val="24"/>
          <w:lang w:val="lt-LT"/>
        </w:rPr>
      </w:pPr>
    </w:p>
    <w:p w14:paraId="3804FC6B" w14:textId="77777777" w:rsidR="002C27A8" w:rsidRPr="00CC60E2" w:rsidRDefault="002C27A8" w:rsidP="002C27A8">
      <w:pPr>
        <w:numPr>
          <w:ilvl w:val="12"/>
          <w:numId w:val="0"/>
        </w:numPr>
        <w:tabs>
          <w:tab w:val="clear" w:pos="567"/>
        </w:tabs>
        <w:spacing w:line="240" w:lineRule="auto"/>
        <w:ind w:right="-2"/>
        <w:rPr>
          <w:noProof/>
          <w:szCs w:val="24"/>
          <w:lang w:val="lt-LT"/>
        </w:rPr>
      </w:pPr>
    </w:p>
    <w:p w14:paraId="32545F80" w14:textId="77777777" w:rsidR="002C27A8" w:rsidRPr="00CC60E2" w:rsidRDefault="002C27A8" w:rsidP="002C27A8">
      <w:pPr>
        <w:pStyle w:val="Antrat3"/>
        <w:spacing w:before="0" w:after="0" w:line="240" w:lineRule="auto"/>
        <w:rPr>
          <w:rFonts w:ascii="Times New Roman" w:hAnsi="Times New Roman"/>
          <w:sz w:val="22"/>
          <w:lang w:val="lt-LT"/>
        </w:rPr>
      </w:pPr>
      <w:r w:rsidRPr="00CC60E2">
        <w:rPr>
          <w:rFonts w:ascii="Times New Roman" w:hAnsi="Times New Roman"/>
          <w:sz w:val="22"/>
          <w:lang w:val="lt-LT"/>
        </w:rPr>
        <w:t>6.</w:t>
      </w:r>
      <w:r w:rsidRPr="00CC60E2">
        <w:rPr>
          <w:rFonts w:ascii="Times New Roman" w:hAnsi="Times New Roman"/>
          <w:b w:val="0"/>
          <w:sz w:val="22"/>
          <w:lang w:val="lt-LT"/>
        </w:rPr>
        <w:tab/>
      </w:r>
      <w:r w:rsidRPr="00CC60E2">
        <w:rPr>
          <w:rFonts w:ascii="Times New Roman" w:hAnsi="Times New Roman"/>
          <w:sz w:val="22"/>
          <w:lang w:val="lt-LT"/>
        </w:rPr>
        <w:t>Pakuotės turinys ir kita informacija</w:t>
      </w:r>
    </w:p>
    <w:p w14:paraId="69E0880A" w14:textId="77777777" w:rsidR="002C27A8" w:rsidRPr="00CC60E2" w:rsidRDefault="002C27A8" w:rsidP="002C27A8">
      <w:pPr>
        <w:numPr>
          <w:ilvl w:val="12"/>
          <w:numId w:val="0"/>
        </w:numPr>
        <w:tabs>
          <w:tab w:val="clear" w:pos="567"/>
        </w:tabs>
        <w:spacing w:line="240" w:lineRule="auto"/>
        <w:rPr>
          <w:szCs w:val="24"/>
          <w:lang w:val="lt-LT"/>
        </w:rPr>
      </w:pPr>
    </w:p>
    <w:p w14:paraId="65CFDFF7" w14:textId="77777777" w:rsidR="002C27A8" w:rsidRPr="00CC60E2" w:rsidRDefault="002C27A8" w:rsidP="002C27A8">
      <w:pPr>
        <w:numPr>
          <w:ilvl w:val="12"/>
          <w:numId w:val="0"/>
        </w:numPr>
        <w:ind w:right="-2"/>
        <w:rPr>
          <w:b/>
          <w:szCs w:val="22"/>
          <w:lang w:val="lt-LT"/>
        </w:rPr>
      </w:pPr>
      <w:r w:rsidRPr="00CC60E2">
        <w:rPr>
          <w:b/>
          <w:szCs w:val="22"/>
          <w:lang w:val="lt-LT"/>
        </w:rPr>
        <w:t>GATTART sudėtis</w:t>
      </w:r>
    </w:p>
    <w:p w14:paraId="72CFFBFE" w14:textId="77777777" w:rsidR="002C27A8" w:rsidRPr="00CC60E2" w:rsidRDefault="002C27A8" w:rsidP="002C27A8">
      <w:pPr>
        <w:tabs>
          <w:tab w:val="left" w:pos="360"/>
        </w:tabs>
        <w:ind w:right="-2"/>
        <w:rPr>
          <w:szCs w:val="22"/>
          <w:lang w:val="lt-LT"/>
        </w:rPr>
      </w:pPr>
      <w:r w:rsidRPr="00CC60E2">
        <w:rPr>
          <w:szCs w:val="22"/>
          <w:lang w:val="lt-LT"/>
        </w:rPr>
        <w:t xml:space="preserve">- </w:t>
      </w:r>
      <w:r w:rsidRPr="00CC60E2">
        <w:rPr>
          <w:szCs w:val="22"/>
          <w:lang w:val="lt-LT"/>
        </w:rPr>
        <w:tab/>
      </w:r>
      <w:r w:rsidRPr="00CC60E2">
        <w:rPr>
          <w:szCs w:val="22"/>
          <w:lang w:val="lt-LT"/>
        </w:rPr>
        <w:tab/>
        <w:t xml:space="preserve">Veikliosios medžiagos yra kalcio karbonatas ir sunkusis magnio subkarbonatas. </w:t>
      </w:r>
    </w:p>
    <w:p w14:paraId="30032361" w14:textId="77777777" w:rsidR="002C27A8" w:rsidRPr="00CC60E2" w:rsidRDefault="002C27A8" w:rsidP="002C27A8">
      <w:pPr>
        <w:tabs>
          <w:tab w:val="left" w:pos="360"/>
        </w:tabs>
        <w:ind w:right="-2"/>
        <w:rPr>
          <w:szCs w:val="22"/>
          <w:lang w:val="lt-LT"/>
        </w:rPr>
      </w:pPr>
      <w:r w:rsidRPr="00CC60E2">
        <w:rPr>
          <w:szCs w:val="22"/>
          <w:lang w:val="lt-LT"/>
        </w:rPr>
        <w:t>Kiekvienoje kramtomojoje tabletėje yra 680 mg kalcio karbonato ir 80 mg sunkiojo magnio subkarbonato.</w:t>
      </w:r>
    </w:p>
    <w:p w14:paraId="03710D7E" w14:textId="77777777" w:rsidR="002C27A8" w:rsidRPr="00CC60E2" w:rsidRDefault="002C27A8" w:rsidP="002C27A8">
      <w:pPr>
        <w:autoSpaceDE w:val="0"/>
        <w:autoSpaceDN w:val="0"/>
        <w:adjustRightInd w:val="0"/>
        <w:rPr>
          <w:szCs w:val="22"/>
          <w:lang w:val="lt-LT"/>
        </w:rPr>
      </w:pPr>
      <w:r w:rsidRPr="00CC60E2">
        <w:rPr>
          <w:szCs w:val="22"/>
          <w:lang w:val="lt-LT"/>
        </w:rPr>
        <w:t xml:space="preserve">- </w:t>
      </w:r>
      <w:r w:rsidRPr="00CC60E2">
        <w:rPr>
          <w:szCs w:val="22"/>
          <w:lang w:val="lt-LT"/>
        </w:rPr>
        <w:tab/>
        <w:t>Pagalbinės medžiagos yra koloidinis bevandenis silicio dioksidas, pregelifikuotas krakmolas, kopovidonas, ksilitolis (E 967); mažai pakeista hidroksipropilceliuliozė LH-11, šaltmėtės aromatinė medžiaga SD (aromatinis (-iai) preparatas (-ai), natūrali (-ios) aromatinė (-ės) medžiaga (-os) – pulegonas, mentofuranas, maltodekstrinas ir gumiarabikas (E 414)), džiovinta išpurškiant L mentolio aromatinė medžiaga (aromatinė (-ės) medžiaga (-os), gumiarabikas (E 414)), talkas ir magnio stearatas.</w:t>
      </w:r>
    </w:p>
    <w:p w14:paraId="231F58AB" w14:textId="77777777" w:rsidR="002C27A8" w:rsidRPr="00E32BD1" w:rsidRDefault="002C27A8" w:rsidP="00E32BD1">
      <w:pPr>
        <w:tabs>
          <w:tab w:val="left" w:pos="360"/>
        </w:tabs>
        <w:rPr>
          <w:lang w:val="lt-LT"/>
        </w:rPr>
      </w:pPr>
    </w:p>
    <w:p w14:paraId="04994CF3" w14:textId="77777777" w:rsidR="002C27A8" w:rsidRPr="00CC60E2" w:rsidRDefault="002C27A8" w:rsidP="002C27A8">
      <w:pPr>
        <w:tabs>
          <w:tab w:val="left" w:pos="360"/>
        </w:tabs>
        <w:rPr>
          <w:szCs w:val="22"/>
          <w:lang w:val="lt-LT"/>
        </w:rPr>
      </w:pPr>
    </w:p>
    <w:p w14:paraId="0829BBEE" w14:textId="77777777" w:rsidR="002C27A8" w:rsidRPr="00CC60E2" w:rsidRDefault="002C27A8" w:rsidP="002C27A8">
      <w:pPr>
        <w:tabs>
          <w:tab w:val="left" w:pos="360"/>
        </w:tabs>
        <w:rPr>
          <w:szCs w:val="22"/>
          <w:lang w:val="lt-LT"/>
        </w:rPr>
      </w:pPr>
    </w:p>
    <w:p w14:paraId="441B4F09" w14:textId="77777777" w:rsidR="002C27A8" w:rsidRPr="00CC60E2" w:rsidRDefault="002C27A8" w:rsidP="002C27A8">
      <w:pPr>
        <w:numPr>
          <w:ilvl w:val="12"/>
          <w:numId w:val="0"/>
        </w:numPr>
        <w:ind w:right="-2"/>
        <w:rPr>
          <w:b/>
          <w:szCs w:val="22"/>
          <w:lang w:val="lt-LT"/>
        </w:rPr>
      </w:pPr>
    </w:p>
    <w:p w14:paraId="66B3E13C" w14:textId="77777777" w:rsidR="002C27A8" w:rsidRPr="00CC60E2" w:rsidRDefault="002C27A8" w:rsidP="002C27A8">
      <w:pPr>
        <w:numPr>
          <w:ilvl w:val="12"/>
          <w:numId w:val="0"/>
        </w:numPr>
        <w:ind w:right="-2"/>
        <w:rPr>
          <w:b/>
          <w:szCs w:val="22"/>
          <w:lang w:val="lt-LT"/>
        </w:rPr>
      </w:pPr>
      <w:r w:rsidRPr="00CC60E2">
        <w:rPr>
          <w:b/>
          <w:szCs w:val="22"/>
          <w:lang w:val="lt-LT"/>
        </w:rPr>
        <w:t>GATTART išvaizda ir kiekis pakuotėje</w:t>
      </w:r>
    </w:p>
    <w:p w14:paraId="1DD4BA41" w14:textId="77777777" w:rsidR="002C27A8" w:rsidRPr="00CC60E2" w:rsidRDefault="002C27A8" w:rsidP="002C27A8">
      <w:pPr>
        <w:autoSpaceDE w:val="0"/>
        <w:autoSpaceDN w:val="0"/>
        <w:adjustRightInd w:val="0"/>
        <w:rPr>
          <w:szCs w:val="22"/>
          <w:lang w:val="lt-LT"/>
        </w:rPr>
      </w:pPr>
      <w:r w:rsidRPr="00CC60E2">
        <w:rPr>
          <w:szCs w:val="22"/>
          <w:lang w:val="lt-LT"/>
        </w:rPr>
        <w:t xml:space="preserve">GATTART kramtomosios tabletės yra kvadratinės, baltos ar balkšvos, abipus įgaubtos tabletės užapvalintais kampais. Tabletės dydis yra: ilgis – 15 mm, plotis – 15 mm ir storis – 3,9 </w:t>
      </w:r>
      <w:r w:rsidRPr="00CC60E2">
        <w:rPr>
          <w:szCs w:val="22"/>
          <w:cs/>
          <w:lang w:val="lt-LT"/>
        </w:rPr>
        <w:t>–</w:t>
      </w:r>
      <w:r w:rsidRPr="00CC60E2">
        <w:rPr>
          <w:szCs w:val="22"/>
          <w:lang w:val="lt-LT"/>
        </w:rPr>
        <w:t xml:space="preserve"> 4,3 mm.</w:t>
      </w:r>
    </w:p>
    <w:p w14:paraId="04FA01F8" w14:textId="77777777" w:rsidR="002C27A8" w:rsidRPr="00CC60E2" w:rsidRDefault="002C27A8" w:rsidP="002C27A8">
      <w:pPr>
        <w:autoSpaceDE w:val="0"/>
        <w:autoSpaceDN w:val="0"/>
        <w:adjustRightInd w:val="0"/>
        <w:rPr>
          <w:szCs w:val="22"/>
          <w:lang w:val="lt-LT"/>
        </w:rPr>
      </w:pPr>
      <w:r w:rsidRPr="00CC60E2">
        <w:rPr>
          <w:szCs w:val="22"/>
          <w:lang w:val="lt-LT"/>
        </w:rPr>
        <w:t xml:space="preserve">Tabletės yra supakuotos išstumiamose PVC/PVDC/Al lizdinėse plokštelėse, kurių kiekvienoje yra 8 tabletės. </w:t>
      </w:r>
    </w:p>
    <w:p w14:paraId="062A3CF9" w14:textId="2F69DBB8" w:rsidR="002C27A8" w:rsidRPr="00CC60E2" w:rsidRDefault="002C27A8" w:rsidP="002C27A8">
      <w:pPr>
        <w:autoSpaceDE w:val="0"/>
        <w:autoSpaceDN w:val="0"/>
        <w:adjustRightInd w:val="0"/>
        <w:rPr>
          <w:szCs w:val="22"/>
          <w:lang w:val="lt-LT"/>
        </w:rPr>
      </w:pPr>
      <w:r w:rsidRPr="00CC60E2">
        <w:rPr>
          <w:szCs w:val="22"/>
          <w:lang w:val="lt-LT"/>
        </w:rPr>
        <w:t>Kartono dėžutėje yra 16, 24, 48</w:t>
      </w:r>
      <w:r w:rsidR="00D7600A">
        <w:rPr>
          <w:szCs w:val="22"/>
          <w:lang w:val="lt-LT"/>
        </w:rPr>
        <w:t>, 64</w:t>
      </w:r>
      <w:r w:rsidRPr="00CC60E2">
        <w:rPr>
          <w:szCs w:val="22"/>
          <w:lang w:val="lt-LT"/>
        </w:rPr>
        <w:t xml:space="preserve"> arba 96 kramtomosios tabletės ir pakuotės lapelis.</w:t>
      </w:r>
    </w:p>
    <w:p w14:paraId="1D71C093" w14:textId="77777777" w:rsidR="002C27A8" w:rsidRPr="00CC60E2" w:rsidRDefault="002C27A8" w:rsidP="002C27A8">
      <w:pPr>
        <w:autoSpaceDE w:val="0"/>
        <w:autoSpaceDN w:val="0"/>
        <w:adjustRightInd w:val="0"/>
        <w:rPr>
          <w:szCs w:val="22"/>
          <w:lang w:val="lt-LT"/>
        </w:rPr>
      </w:pPr>
    </w:p>
    <w:p w14:paraId="2FF59002" w14:textId="77777777" w:rsidR="002C27A8" w:rsidRPr="00CC60E2" w:rsidRDefault="002C27A8" w:rsidP="002C27A8">
      <w:pPr>
        <w:autoSpaceDE w:val="0"/>
        <w:autoSpaceDN w:val="0"/>
        <w:adjustRightInd w:val="0"/>
        <w:rPr>
          <w:szCs w:val="22"/>
          <w:lang w:val="lt-LT"/>
        </w:rPr>
      </w:pPr>
      <w:r w:rsidRPr="00CC60E2">
        <w:rPr>
          <w:szCs w:val="22"/>
          <w:lang w:val="lt-LT"/>
        </w:rPr>
        <w:t>Gali būti tiekiamos ne visų dydžių pakuotės.</w:t>
      </w:r>
    </w:p>
    <w:p w14:paraId="7AA276F0" w14:textId="77777777" w:rsidR="002C27A8" w:rsidRPr="00CC60E2" w:rsidRDefault="002C27A8" w:rsidP="002C27A8">
      <w:pPr>
        <w:numPr>
          <w:ilvl w:val="12"/>
          <w:numId w:val="0"/>
        </w:numPr>
        <w:tabs>
          <w:tab w:val="clear" w:pos="567"/>
        </w:tabs>
        <w:spacing w:line="240" w:lineRule="auto"/>
        <w:ind w:right="-2"/>
        <w:rPr>
          <w:szCs w:val="24"/>
          <w:lang w:val="lt-LT"/>
        </w:rPr>
      </w:pPr>
    </w:p>
    <w:p w14:paraId="45B9C9B3" w14:textId="77777777" w:rsidR="002C27A8" w:rsidRPr="00CC60E2" w:rsidRDefault="002C27A8" w:rsidP="002C27A8">
      <w:pPr>
        <w:pStyle w:val="Antrat4"/>
        <w:rPr>
          <w:rFonts w:ascii="Times New Roman" w:hAnsi="Times New Roman"/>
          <w:sz w:val="22"/>
          <w:lang w:val="lt-LT"/>
        </w:rPr>
      </w:pPr>
      <w:r w:rsidRPr="00CC60E2">
        <w:rPr>
          <w:rFonts w:ascii="Times New Roman" w:hAnsi="Times New Roman"/>
          <w:sz w:val="22"/>
          <w:lang w:val="lt-LT"/>
        </w:rPr>
        <w:t>Registruotojas ir gamintojas</w:t>
      </w:r>
    </w:p>
    <w:p w14:paraId="037BC341" w14:textId="77777777" w:rsidR="002C27A8" w:rsidRPr="00CC60E2" w:rsidRDefault="002C27A8" w:rsidP="002C27A8">
      <w:pPr>
        <w:tabs>
          <w:tab w:val="clear" w:pos="567"/>
        </w:tabs>
        <w:spacing w:line="240" w:lineRule="auto"/>
        <w:rPr>
          <w:snapToGrid/>
          <w:szCs w:val="22"/>
          <w:lang w:val="lt-LT" w:eastAsia="lt-LT"/>
        </w:rPr>
      </w:pPr>
      <w:r w:rsidRPr="00CC60E2">
        <w:rPr>
          <w:snapToGrid/>
          <w:szCs w:val="22"/>
          <w:lang w:val="lt-LT" w:eastAsia="lt-LT"/>
        </w:rPr>
        <w:t>Alkaloid – INT d.o.o.</w:t>
      </w:r>
    </w:p>
    <w:p w14:paraId="3DFE4551" w14:textId="77777777" w:rsidR="002C27A8" w:rsidRPr="00CC60E2" w:rsidRDefault="002C27A8" w:rsidP="002C27A8">
      <w:pPr>
        <w:numPr>
          <w:ilvl w:val="12"/>
          <w:numId w:val="0"/>
        </w:numPr>
        <w:ind w:right="-2"/>
        <w:outlineLvl w:val="0"/>
        <w:rPr>
          <w:szCs w:val="22"/>
          <w:lang w:val="lt-LT"/>
        </w:rPr>
      </w:pPr>
      <w:r w:rsidRPr="00CC60E2">
        <w:rPr>
          <w:szCs w:val="22"/>
          <w:lang w:val="lt-LT"/>
        </w:rPr>
        <w:t>Šlandrova ulica 4</w:t>
      </w:r>
    </w:p>
    <w:p w14:paraId="5EB610D0" w14:textId="77777777" w:rsidR="002C27A8" w:rsidRPr="00CC60E2" w:rsidRDefault="002C27A8" w:rsidP="002C27A8">
      <w:pPr>
        <w:numPr>
          <w:ilvl w:val="12"/>
          <w:numId w:val="0"/>
        </w:numPr>
        <w:ind w:right="-2"/>
        <w:outlineLvl w:val="0"/>
        <w:rPr>
          <w:szCs w:val="22"/>
          <w:lang w:val="lt-LT"/>
        </w:rPr>
      </w:pPr>
      <w:r w:rsidRPr="00CC60E2">
        <w:rPr>
          <w:szCs w:val="22"/>
          <w:lang w:val="lt-LT"/>
        </w:rPr>
        <w:t>1231 Ljubljana-Črnuče</w:t>
      </w:r>
    </w:p>
    <w:p w14:paraId="09AFD3FB" w14:textId="77777777" w:rsidR="002C27A8" w:rsidRPr="00CC60E2" w:rsidRDefault="002C27A8" w:rsidP="002C27A8">
      <w:pPr>
        <w:numPr>
          <w:ilvl w:val="12"/>
          <w:numId w:val="0"/>
        </w:numPr>
        <w:ind w:right="-2"/>
        <w:outlineLvl w:val="0"/>
        <w:rPr>
          <w:szCs w:val="22"/>
          <w:lang w:val="lt-LT"/>
        </w:rPr>
      </w:pPr>
      <w:r w:rsidRPr="00CC60E2">
        <w:rPr>
          <w:szCs w:val="22"/>
          <w:lang w:val="lt-LT"/>
        </w:rPr>
        <w:t>Slovėnija</w:t>
      </w:r>
    </w:p>
    <w:p w14:paraId="3964048C" w14:textId="77777777" w:rsidR="002C27A8" w:rsidRPr="00CC60E2" w:rsidRDefault="002C27A8" w:rsidP="002C27A8">
      <w:pPr>
        <w:numPr>
          <w:ilvl w:val="12"/>
          <w:numId w:val="0"/>
        </w:numPr>
        <w:ind w:right="-2"/>
        <w:outlineLvl w:val="0"/>
        <w:rPr>
          <w:szCs w:val="22"/>
          <w:lang w:val="lt-LT"/>
        </w:rPr>
      </w:pPr>
      <w:r w:rsidRPr="00CC60E2">
        <w:rPr>
          <w:szCs w:val="22"/>
          <w:lang w:val="lt-LT"/>
        </w:rPr>
        <w:t>El. paštas: info@alkaloid.si</w:t>
      </w:r>
    </w:p>
    <w:p w14:paraId="4D0F49D2" w14:textId="77777777" w:rsidR="002C27A8" w:rsidRPr="00CC60E2" w:rsidRDefault="002C27A8" w:rsidP="002C27A8">
      <w:pPr>
        <w:numPr>
          <w:ilvl w:val="12"/>
          <w:numId w:val="0"/>
        </w:numPr>
        <w:tabs>
          <w:tab w:val="clear" w:pos="567"/>
        </w:tabs>
        <w:spacing w:line="240" w:lineRule="auto"/>
        <w:ind w:right="-2"/>
        <w:rPr>
          <w:szCs w:val="24"/>
          <w:lang w:val="lt-LT"/>
        </w:rPr>
      </w:pPr>
    </w:p>
    <w:p w14:paraId="5E8FEAC2" w14:textId="77777777" w:rsidR="002C27A8" w:rsidRPr="00CC60E2" w:rsidRDefault="002C27A8" w:rsidP="002C27A8">
      <w:pPr>
        <w:rPr>
          <w:b/>
          <w:szCs w:val="22"/>
          <w:lang w:val="lt-LT"/>
        </w:rPr>
      </w:pPr>
    </w:p>
    <w:p w14:paraId="522DFCC7" w14:textId="77777777" w:rsidR="002C27A8" w:rsidRPr="00CC60E2" w:rsidRDefault="002C27A8" w:rsidP="002C27A8">
      <w:pPr>
        <w:rPr>
          <w:b/>
          <w:szCs w:val="22"/>
          <w:lang w:val="lt-LT"/>
        </w:rPr>
      </w:pPr>
      <w:r w:rsidRPr="00CC60E2">
        <w:rPr>
          <w:b/>
          <w:szCs w:val="22"/>
          <w:lang w:val="lt-LT"/>
        </w:rPr>
        <w:t>Šis vaistas EEE valstybėse narėse registruotas tokiais pavadinimais:</w:t>
      </w:r>
    </w:p>
    <w:p w14:paraId="49473223" w14:textId="77777777" w:rsidR="002C27A8" w:rsidRPr="00CC60E2" w:rsidRDefault="002C27A8" w:rsidP="002C27A8">
      <w:pPr>
        <w:numPr>
          <w:ilvl w:val="12"/>
          <w:numId w:val="0"/>
        </w:numPr>
        <w:ind w:right="-2"/>
        <w:rPr>
          <w:szCs w:val="22"/>
          <w:lang w:val="lt-LT"/>
        </w:rPr>
      </w:pPr>
      <w:r w:rsidRPr="00CC60E2">
        <w:rPr>
          <w:szCs w:val="22"/>
          <w:lang w:val="lt-LT"/>
        </w:rPr>
        <w:t xml:space="preserve">         </w:t>
      </w:r>
    </w:p>
    <w:tbl>
      <w:tblPr>
        <w:tblW w:w="10098" w:type="dxa"/>
        <w:tblLook w:val="04A0" w:firstRow="1" w:lastRow="0" w:firstColumn="1" w:lastColumn="0" w:noHBand="0" w:noVBand="1"/>
      </w:tblPr>
      <w:tblGrid>
        <w:gridCol w:w="2898"/>
        <w:gridCol w:w="7200"/>
      </w:tblGrid>
      <w:tr w:rsidR="002C27A8" w:rsidRPr="00CC60E2" w14:paraId="3C98D40B" w14:textId="77777777" w:rsidTr="00167FDE">
        <w:tc>
          <w:tcPr>
            <w:tcW w:w="2898" w:type="dxa"/>
            <w:shd w:val="clear" w:color="auto" w:fill="auto"/>
          </w:tcPr>
          <w:p w14:paraId="4B5B4C5E" w14:textId="77777777" w:rsidR="002C27A8" w:rsidRPr="00CC60E2" w:rsidRDefault="002C27A8" w:rsidP="007A6BE0">
            <w:pPr>
              <w:numPr>
                <w:ilvl w:val="12"/>
                <w:numId w:val="0"/>
              </w:numPr>
              <w:ind w:right="-2"/>
              <w:rPr>
                <w:szCs w:val="22"/>
                <w:lang w:val="lt-LT" w:eastAsia="en-GB"/>
              </w:rPr>
            </w:pPr>
            <w:r w:rsidRPr="00CC60E2">
              <w:rPr>
                <w:szCs w:val="22"/>
                <w:lang w:val="lt-LT" w:eastAsia="en-GB"/>
              </w:rPr>
              <w:t>Austrija</w:t>
            </w:r>
          </w:p>
        </w:tc>
        <w:tc>
          <w:tcPr>
            <w:tcW w:w="7200" w:type="dxa"/>
            <w:shd w:val="clear" w:color="auto" w:fill="auto"/>
          </w:tcPr>
          <w:p w14:paraId="088DA252" w14:textId="004E1E9C" w:rsidR="002C27A8" w:rsidRPr="00CC60E2" w:rsidRDefault="00B131CF" w:rsidP="007A6BE0">
            <w:pPr>
              <w:rPr>
                <w:szCs w:val="22"/>
                <w:lang w:val="lt-LT" w:eastAsia="en-GB"/>
              </w:rPr>
            </w:pPr>
            <w:r>
              <w:rPr>
                <w:szCs w:val="22"/>
              </w:rPr>
              <w:t>ACIDEXA</w:t>
            </w:r>
            <w:r w:rsidR="002C27A8" w:rsidRPr="00CC60E2">
              <w:rPr>
                <w:szCs w:val="22"/>
                <w:lang w:val="lt-LT" w:eastAsia="en-GB"/>
              </w:rPr>
              <w:t xml:space="preserve"> 680 mg/80 mg </w:t>
            </w:r>
            <w:proofErr w:type="spellStart"/>
            <w:r w:rsidR="002C27A8" w:rsidRPr="00CC60E2">
              <w:rPr>
                <w:szCs w:val="22"/>
                <w:lang w:val="lt-LT" w:eastAsia="en-GB"/>
              </w:rPr>
              <w:t>Kautabletten</w:t>
            </w:r>
            <w:proofErr w:type="spellEnd"/>
            <w:r w:rsidR="002C27A8" w:rsidRPr="00CC60E2">
              <w:rPr>
                <w:szCs w:val="22"/>
                <w:lang w:val="lt-LT" w:eastAsia="en-GB"/>
              </w:rPr>
              <w:t xml:space="preserve"> </w:t>
            </w:r>
          </w:p>
        </w:tc>
      </w:tr>
      <w:tr w:rsidR="002C27A8" w:rsidRPr="00CC60E2" w14:paraId="7C911735" w14:textId="77777777" w:rsidTr="00167FDE">
        <w:tc>
          <w:tcPr>
            <w:tcW w:w="2898" w:type="dxa"/>
            <w:shd w:val="clear" w:color="auto" w:fill="auto"/>
          </w:tcPr>
          <w:p w14:paraId="4E0B82EF" w14:textId="77777777" w:rsidR="002C27A8" w:rsidRPr="00CC60E2" w:rsidRDefault="002C27A8" w:rsidP="007A6BE0">
            <w:pPr>
              <w:numPr>
                <w:ilvl w:val="12"/>
                <w:numId w:val="0"/>
              </w:numPr>
              <w:ind w:right="-2"/>
              <w:rPr>
                <w:szCs w:val="22"/>
                <w:lang w:val="lt-LT" w:eastAsia="en-GB"/>
              </w:rPr>
            </w:pPr>
            <w:r w:rsidRPr="00CC60E2">
              <w:rPr>
                <w:szCs w:val="22"/>
                <w:lang w:val="lt-LT" w:eastAsia="en-GB"/>
              </w:rPr>
              <w:t>Belgija</w:t>
            </w:r>
          </w:p>
        </w:tc>
        <w:tc>
          <w:tcPr>
            <w:tcW w:w="7200" w:type="dxa"/>
            <w:shd w:val="clear" w:color="auto" w:fill="auto"/>
          </w:tcPr>
          <w:p w14:paraId="2AAAFBF8" w14:textId="77777777" w:rsidR="002C27A8" w:rsidRPr="00CC60E2" w:rsidRDefault="002C27A8" w:rsidP="007A6BE0">
            <w:pPr>
              <w:rPr>
                <w:szCs w:val="22"/>
                <w:lang w:val="lt-LT" w:eastAsia="en-GB"/>
              </w:rPr>
            </w:pPr>
            <w:r w:rsidRPr="00CC60E2">
              <w:rPr>
                <w:szCs w:val="22"/>
                <w:lang w:val="lt-LT" w:eastAsia="en-GB"/>
              </w:rPr>
              <w:t>GATTART 680 mg/80 mg kauwtabletten</w:t>
            </w:r>
          </w:p>
        </w:tc>
      </w:tr>
      <w:tr w:rsidR="002C27A8" w:rsidRPr="00CC60E2" w14:paraId="1F7F073F" w14:textId="77777777" w:rsidTr="00167FDE">
        <w:trPr>
          <w:trHeight w:val="273"/>
        </w:trPr>
        <w:tc>
          <w:tcPr>
            <w:tcW w:w="2898" w:type="dxa"/>
            <w:shd w:val="clear" w:color="auto" w:fill="auto"/>
          </w:tcPr>
          <w:p w14:paraId="65343C58" w14:textId="77777777" w:rsidR="002C27A8" w:rsidRPr="00CC60E2" w:rsidRDefault="002C27A8" w:rsidP="007A6BE0">
            <w:pPr>
              <w:numPr>
                <w:ilvl w:val="12"/>
                <w:numId w:val="0"/>
              </w:numPr>
              <w:ind w:right="-2"/>
              <w:rPr>
                <w:szCs w:val="22"/>
                <w:lang w:val="lt-LT" w:eastAsia="en-GB"/>
              </w:rPr>
            </w:pPr>
            <w:r w:rsidRPr="00CC60E2">
              <w:rPr>
                <w:szCs w:val="22"/>
                <w:lang w:val="lt-LT" w:eastAsia="en-GB"/>
              </w:rPr>
              <w:t>Danija</w:t>
            </w:r>
          </w:p>
        </w:tc>
        <w:tc>
          <w:tcPr>
            <w:tcW w:w="7200" w:type="dxa"/>
            <w:shd w:val="clear" w:color="auto" w:fill="auto"/>
          </w:tcPr>
          <w:p w14:paraId="1FFBF1FC" w14:textId="77777777" w:rsidR="002C27A8" w:rsidRPr="00CC60E2" w:rsidRDefault="002C27A8" w:rsidP="007A6BE0">
            <w:pPr>
              <w:rPr>
                <w:szCs w:val="22"/>
                <w:lang w:val="lt-LT" w:eastAsia="en-GB"/>
              </w:rPr>
            </w:pPr>
            <w:r w:rsidRPr="00CC60E2">
              <w:rPr>
                <w:szCs w:val="22"/>
                <w:lang w:val="lt-LT" w:eastAsia="en-GB"/>
              </w:rPr>
              <w:t>GATTART 680 mg/80 mg Kautabletten</w:t>
            </w:r>
          </w:p>
        </w:tc>
      </w:tr>
      <w:tr w:rsidR="002C27A8" w:rsidRPr="00CC60E2" w14:paraId="5590786F" w14:textId="77777777" w:rsidTr="00167FDE">
        <w:tc>
          <w:tcPr>
            <w:tcW w:w="2898" w:type="dxa"/>
            <w:shd w:val="clear" w:color="auto" w:fill="auto"/>
          </w:tcPr>
          <w:p w14:paraId="6745C64A" w14:textId="77777777" w:rsidR="002C27A8" w:rsidRPr="00CC60E2" w:rsidRDefault="002C27A8" w:rsidP="007A6BE0">
            <w:pPr>
              <w:numPr>
                <w:ilvl w:val="12"/>
                <w:numId w:val="0"/>
              </w:numPr>
              <w:ind w:right="-2"/>
              <w:rPr>
                <w:szCs w:val="22"/>
                <w:lang w:val="lt-LT" w:eastAsia="en-GB"/>
              </w:rPr>
            </w:pPr>
            <w:r w:rsidRPr="00CC60E2">
              <w:rPr>
                <w:szCs w:val="22"/>
                <w:lang w:val="lt-LT" w:eastAsia="en-GB"/>
              </w:rPr>
              <w:t>Estija</w:t>
            </w:r>
          </w:p>
        </w:tc>
        <w:tc>
          <w:tcPr>
            <w:tcW w:w="7200" w:type="dxa"/>
            <w:shd w:val="clear" w:color="auto" w:fill="auto"/>
          </w:tcPr>
          <w:p w14:paraId="7AD4ECE1" w14:textId="77777777" w:rsidR="002C27A8" w:rsidRPr="00CC60E2" w:rsidRDefault="002C27A8" w:rsidP="007A6BE0">
            <w:pPr>
              <w:rPr>
                <w:szCs w:val="22"/>
                <w:highlight w:val="yellow"/>
                <w:lang w:val="lt-LT" w:eastAsia="en-GB"/>
              </w:rPr>
            </w:pPr>
            <w:r w:rsidRPr="00CC60E2">
              <w:rPr>
                <w:szCs w:val="22"/>
                <w:lang w:val="lt-LT" w:eastAsia="en-GB"/>
              </w:rPr>
              <w:t>GATTART</w:t>
            </w:r>
          </w:p>
        </w:tc>
      </w:tr>
      <w:tr w:rsidR="002C27A8" w:rsidRPr="00CC60E2" w14:paraId="26A2CCE0" w14:textId="77777777" w:rsidTr="00167FDE">
        <w:tc>
          <w:tcPr>
            <w:tcW w:w="2898" w:type="dxa"/>
            <w:shd w:val="clear" w:color="auto" w:fill="auto"/>
          </w:tcPr>
          <w:p w14:paraId="22692E8A" w14:textId="77777777" w:rsidR="002C27A8" w:rsidRPr="00CC60E2" w:rsidRDefault="002C27A8" w:rsidP="007A6BE0">
            <w:pPr>
              <w:numPr>
                <w:ilvl w:val="12"/>
                <w:numId w:val="0"/>
              </w:numPr>
              <w:ind w:right="-2"/>
              <w:rPr>
                <w:szCs w:val="22"/>
                <w:lang w:val="lt-LT" w:eastAsia="en-GB"/>
              </w:rPr>
            </w:pPr>
            <w:r w:rsidRPr="00CC60E2">
              <w:rPr>
                <w:szCs w:val="22"/>
                <w:lang w:val="lt-LT" w:eastAsia="en-GB"/>
              </w:rPr>
              <w:t>Italija</w:t>
            </w:r>
          </w:p>
          <w:p w14:paraId="382B3368" w14:textId="77777777" w:rsidR="002C27A8" w:rsidRPr="00CC60E2" w:rsidRDefault="002C27A8" w:rsidP="007A6BE0">
            <w:pPr>
              <w:numPr>
                <w:ilvl w:val="12"/>
                <w:numId w:val="0"/>
              </w:numPr>
              <w:ind w:right="-2"/>
              <w:rPr>
                <w:szCs w:val="22"/>
                <w:lang w:val="lt-LT" w:eastAsia="en-GB"/>
              </w:rPr>
            </w:pPr>
            <w:r w:rsidRPr="00CC60E2">
              <w:rPr>
                <w:szCs w:val="22"/>
                <w:lang w:val="lt-LT" w:eastAsia="en-GB"/>
              </w:rPr>
              <w:t>Jungtinė Karalystė</w:t>
            </w:r>
          </w:p>
        </w:tc>
        <w:tc>
          <w:tcPr>
            <w:tcW w:w="7200" w:type="dxa"/>
            <w:shd w:val="clear" w:color="auto" w:fill="auto"/>
          </w:tcPr>
          <w:p w14:paraId="6C5FFD5D" w14:textId="77777777" w:rsidR="002C27A8" w:rsidRPr="00CC60E2" w:rsidRDefault="002C27A8" w:rsidP="007A6BE0">
            <w:pPr>
              <w:rPr>
                <w:szCs w:val="22"/>
                <w:lang w:val="lt-LT" w:eastAsia="en-GB"/>
              </w:rPr>
            </w:pPr>
            <w:r w:rsidRPr="00CC60E2">
              <w:rPr>
                <w:szCs w:val="22"/>
                <w:lang w:val="lt-LT" w:eastAsia="en-GB"/>
              </w:rPr>
              <w:t>Calcio Carbonato E Magnesio Carbonato Alkaloid-INT</w:t>
            </w:r>
          </w:p>
          <w:p w14:paraId="3987B7CC" w14:textId="77777777" w:rsidR="002C27A8" w:rsidRPr="00CC60E2" w:rsidRDefault="002C27A8" w:rsidP="007A6BE0">
            <w:pPr>
              <w:rPr>
                <w:szCs w:val="22"/>
                <w:lang w:val="lt-LT" w:eastAsia="en-GB"/>
              </w:rPr>
            </w:pPr>
            <w:r w:rsidRPr="00CC60E2">
              <w:rPr>
                <w:szCs w:val="22"/>
                <w:lang w:val="lt-LT" w:eastAsia="en-GB"/>
              </w:rPr>
              <w:t>Gattart 680 mg/80 mg Chewable Tablets</w:t>
            </w:r>
          </w:p>
        </w:tc>
      </w:tr>
      <w:tr w:rsidR="002C27A8" w:rsidRPr="00CC60E2" w14:paraId="1E558FC9" w14:textId="77777777" w:rsidTr="00167FDE">
        <w:tc>
          <w:tcPr>
            <w:tcW w:w="2898" w:type="dxa"/>
            <w:shd w:val="clear" w:color="auto" w:fill="auto"/>
          </w:tcPr>
          <w:p w14:paraId="4E9A76F4" w14:textId="77777777" w:rsidR="002C27A8" w:rsidRPr="00CC60E2" w:rsidRDefault="002C27A8" w:rsidP="007A6BE0">
            <w:pPr>
              <w:numPr>
                <w:ilvl w:val="12"/>
                <w:numId w:val="0"/>
              </w:numPr>
              <w:ind w:right="-2"/>
              <w:rPr>
                <w:szCs w:val="22"/>
                <w:lang w:val="lt-LT" w:eastAsia="en-GB"/>
              </w:rPr>
            </w:pPr>
            <w:r w:rsidRPr="00CC60E2">
              <w:rPr>
                <w:szCs w:val="22"/>
                <w:lang w:val="lt-LT" w:eastAsia="en-GB"/>
              </w:rPr>
              <w:t>Latvija</w:t>
            </w:r>
          </w:p>
        </w:tc>
        <w:tc>
          <w:tcPr>
            <w:tcW w:w="7200" w:type="dxa"/>
            <w:shd w:val="clear" w:color="auto" w:fill="auto"/>
          </w:tcPr>
          <w:p w14:paraId="16D256B8" w14:textId="77777777" w:rsidR="002C27A8" w:rsidRPr="00CC60E2" w:rsidRDefault="002C27A8" w:rsidP="007A6BE0">
            <w:pPr>
              <w:rPr>
                <w:szCs w:val="22"/>
                <w:lang w:val="lt-LT" w:eastAsia="en-GB"/>
              </w:rPr>
            </w:pPr>
            <w:r w:rsidRPr="00CC60E2">
              <w:rPr>
                <w:szCs w:val="22"/>
                <w:lang w:val="lt-LT" w:eastAsia="en-GB"/>
              </w:rPr>
              <w:t>GATTART 680 mg/80 mg košļājamās tabletes</w:t>
            </w:r>
          </w:p>
        </w:tc>
      </w:tr>
      <w:tr w:rsidR="002C27A8" w:rsidRPr="00CC60E2" w14:paraId="1D6AD03A" w14:textId="77777777" w:rsidTr="00167FDE">
        <w:tc>
          <w:tcPr>
            <w:tcW w:w="2898" w:type="dxa"/>
            <w:shd w:val="clear" w:color="auto" w:fill="auto"/>
          </w:tcPr>
          <w:p w14:paraId="5379DBAC" w14:textId="77777777" w:rsidR="002C27A8" w:rsidRPr="00CC60E2" w:rsidRDefault="002C27A8" w:rsidP="007A6BE0">
            <w:pPr>
              <w:numPr>
                <w:ilvl w:val="12"/>
                <w:numId w:val="0"/>
              </w:numPr>
              <w:ind w:right="-2"/>
              <w:rPr>
                <w:szCs w:val="22"/>
                <w:lang w:val="lt-LT" w:eastAsia="en-GB"/>
              </w:rPr>
            </w:pPr>
            <w:r w:rsidRPr="00CC60E2">
              <w:rPr>
                <w:szCs w:val="22"/>
                <w:lang w:val="lt-LT" w:eastAsia="en-GB"/>
              </w:rPr>
              <w:t>Lietuva</w:t>
            </w:r>
          </w:p>
        </w:tc>
        <w:tc>
          <w:tcPr>
            <w:tcW w:w="7200" w:type="dxa"/>
            <w:shd w:val="clear" w:color="auto" w:fill="auto"/>
          </w:tcPr>
          <w:p w14:paraId="04ED4488" w14:textId="77777777" w:rsidR="002C27A8" w:rsidRPr="00CC60E2" w:rsidRDefault="002C27A8" w:rsidP="007A6BE0">
            <w:pPr>
              <w:rPr>
                <w:szCs w:val="22"/>
                <w:lang w:val="lt-LT"/>
              </w:rPr>
            </w:pPr>
            <w:r w:rsidRPr="00CC60E2">
              <w:rPr>
                <w:szCs w:val="22"/>
                <w:lang w:val="lt-LT"/>
              </w:rPr>
              <w:t>GATTART 680 mg/80 mg kramtomosios tabletės</w:t>
            </w:r>
          </w:p>
        </w:tc>
      </w:tr>
      <w:tr w:rsidR="002C27A8" w:rsidRPr="00CC60E2" w14:paraId="43B06BE3" w14:textId="77777777" w:rsidTr="00167FDE">
        <w:tc>
          <w:tcPr>
            <w:tcW w:w="2898" w:type="dxa"/>
            <w:shd w:val="clear" w:color="auto" w:fill="auto"/>
          </w:tcPr>
          <w:p w14:paraId="25C30B1A" w14:textId="77777777" w:rsidR="002C27A8" w:rsidRPr="00CC60E2" w:rsidRDefault="002C27A8" w:rsidP="007A6BE0">
            <w:pPr>
              <w:numPr>
                <w:ilvl w:val="12"/>
                <w:numId w:val="0"/>
              </w:numPr>
              <w:ind w:right="-2"/>
              <w:rPr>
                <w:szCs w:val="22"/>
                <w:lang w:val="lt-LT" w:eastAsia="en-GB"/>
              </w:rPr>
            </w:pPr>
            <w:r w:rsidRPr="00CC60E2">
              <w:rPr>
                <w:szCs w:val="22"/>
                <w:lang w:val="lt-LT" w:eastAsia="en-GB"/>
              </w:rPr>
              <w:t>Nyderlandai</w:t>
            </w:r>
          </w:p>
        </w:tc>
        <w:tc>
          <w:tcPr>
            <w:tcW w:w="7200" w:type="dxa"/>
            <w:shd w:val="clear" w:color="auto" w:fill="auto"/>
          </w:tcPr>
          <w:p w14:paraId="468DA99B" w14:textId="77777777" w:rsidR="002C27A8" w:rsidRPr="00CC60E2" w:rsidRDefault="002C27A8" w:rsidP="007A6BE0">
            <w:pPr>
              <w:rPr>
                <w:szCs w:val="22"/>
                <w:lang w:val="lt-LT" w:eastAsia="en-GB"/>
              </w:rPr>
            </w:pPr>
            <w:r w:rsidRPr="00CC60E2">
              <w:rPr>
                <w:szCs w:val="22"/>
                <w:lang w:val="lt-LT" w:eastAsia="en-GB"/>
              </w:rPr>
              <w:t>GATTART 680 mg/80 mg kauwtabletten</w:t>
            </w:r>
          </w:p>
        </w:tc>
      </w:tr>
      <w:tr w:rsidR="002C27A8" w:rsidRPr="00CC60E2" w14:paraId="61D3D573" w14:textId="77777777" w:rsidTr="00167FDE">
        <w:tc>
          <w:tcPr>
            <w:tcW w:w="2898" w:type="dxa"/>
            <w:shd w:val="clear" w:color="auto" w:fill="auto"/>
          </w:tcPr>
          <w:p w14:paraId="6227AF5E" w14:textId="77777777" w:rsidR="002C27A8" w:rsidRPr="00CC60E2" w:rsidRDefault="002C27A8" w:rsidP="007A6BE0">
            <w:pPr>
              <w:numPr>
                <w:ilvl w:val="12"/>
                <w:numId w:val="0"/>
              </w:numPr>
              <w:ind w:right="-2"/>
              <w:rPr>
                <w:szCs w:val="22"/>
                <w:lang w:val="lt-LT" w:eastAsia="en-GB"/>
              </w:rPr>
            </w:pPr>
            <w:r w:rsidRPr="00CC60E2">
              <w:rPr>
                <w:szCs w:val="22"/>
                <w:lang w:val="lt-LT" w:eastAsia="en-GB"/>
              </w:rPr>
              <w:t>Portugalija</w:t>
            </w:r>
          </w:p>
        </w:tc>
        <w:tc>
          <w:tcPr>
            <w:tcW w:w="7200" w:type="dxa"/>
            <w:shd w:val="clear" w:color="auto" w:fill="auto"/>
          </w:tcPr>
          <w:p w14:paraId="277F8310" w14:textId="77777777" w:rsidR="002C27A8" w:rsidRPr="00CC60E2" w:rsidRDefault="002C27A8" w:rsidP="007A6BE0">
            <w:pPr>
              <w:rPr>
                <w:szCs w:val="22"/>
                <w:lang w:val="lt-LT" w:eastAsia="en-GB"/>
              </w:rPr>
            </w:pPr>
            <w:r w:rsidRPr="00CC60E2">
              <w:rPr>
                <w:szCs w:val="22"/>
                <w:lang w:val="lt-LT" w:eastAsia="en-GB"/>
              </w:rPr>
              <w:t xml:space="preserve">GATTART 680 mg + 80 mg comprimido para mastigar </w:t>
            </w:r>
          </w:p>
        </w:tc>
      </w:tr>
      <w:tr w:rsidR="002C27A8" w:rsidRPr="00CC60E2" w14:paraId="49E2E19E" w14:textId="77777777" w:rsidTr="00167FDE">
        <w:tc>
          <w:tcPr>
            <w:tcW w:w="2898" w:type="dxa"/>
            <w:shd w:val="clear" w:color="auto" w:fill="auto"/>
          </w:tcPr>
          <w:p w14:paraId="16B09869" w14:textId="77777777" w:rsidR="002C27A8" w:rsidRPr="00CC60E2" w:rsidRDefault="002C27A8" w:rsidP="007A6BE0">
            <w:pPr>
              <w:numPr>
                <w:ilvl w:val="12"/>
                <w:numId w:val="0"/>
              </w:numPr>
              <w:ind w:right="-2"/>
              <w:rPr>
                <w:szCs w:val="22"/>
                <w:lang w:val="lt-LT" w:eastAsia="en-GB"/>
              </w:rPr>
            </w:pPr>
            <w:r w:rsidRPr="00CC60E2">
              <w:rPr>
                <w:szCs w:val="22"/>
                <w:lang w:val="lt-LT" w:eastAsia="en-GB"/>
              </w:rPr>
              <w:t>Vengrija</w:t>
            </w:r>
          </w:p>
        </w:tc>
        <w:tc>
          <w:tcPr>
            <w:tcW w:w="7200" w:type="dxa"/>
            <w:shd w:val="clear" w:color="auto" w:fill="auto"/>
          </w:tcPr>
          <w:p w14:paraId="0FD3C2BF" w14:textId="77777777" w:rsidR="002C27A8" w:rsidRPr="00CC60E2" w:rsidRDefault="002C27A8" w:rsidP="007A6BE0">
            <w:pPr>
              <w:rPr>
                <w:szCs w:val="22"/>
                <w:lang w:val="lt-LT" w:eastAsia="en-GB"/>
              </w:rPr>
            </w:pPr>
            <w:r w:rsidRPr="00CC60E2">
              <w:rPr>
                <w:szCs w:val="22"/>
                <w:lang w:val="lt-LT" w:eastAsia="en-GB"/>
              </w:rPr>
              <w:t xml:space="preserve">GATTART 680 mg/80 mg rágótabletta </w:t>
            </w:r>
          </w:p>
        </w:tc>
      </w:tr>
    </w:tbl>
    <w:p w14:paraId="1FF64823" w14:textId="77777777" w:rsidR="002C27A8" w:rsidRPr="00CC60E2" w:rsidRDefault="002C27A8" w:rsidP="002C27A8">
      <w:pPr>
        <w:numPr>
          <w:ilvl w:val="12"/>
          <w:numId w:val="0"/>
        </w:numPr>
        <w:ind w:right="-2"/>
        <w:rPr>
          <w:szCs w:val="22"/>
          <w:lang w:val="lt-LT"/>
        </w:rPr>
      </w:pPr>
      <w:r w:rsidRPr="00CC60E2">
        <w:rPr>
          <w:lang w:val="lt-LT"/>
        </w:rPr>
        <w:t xml:space="preserve">    </w:t>
      </w:r>
    </w:p>
    <w:p w14:paraId="463A231B" w14:textId="73226524" w:rsidR="002C27A8" w:rsidRPr="00CC60E2" w:rsidRDefault="002C27A8" w:rsidP="002C27A8">
      <w:pPr>
        <w:numPr>
          <w:ilvl w:val="12"/>
          <w:numId w:val="0"/>
        </w:numPr>
        <w:ind w:right="-2"/>
        <w:outlineLvl w:val="0"/>
        <w:rPr>
          <w:i/>
          <w:color w:val="000000"/>
          <w:lang w:val="lt-LT"/>
        </w:rPr>
      </w:pPr>
      <w:r w:rsidRPr="00CC60E2">
        <w:rPr>
          <w:b/>
          <w:color w:val="000000"/>
          <w:szCs w:val="22"/>
          <w:lang w:val="lt-LT"/>
        </w:rPr>
        <w:t>Šis pakuotės lapelis paskutinį kartą peržiūrėtas</w:t>
      </w:r>
      <w:r w:rsidR="00607946">
        <w:rPr>
          <w:b/>
          <w:color w:val="000000"/>
          <w:szCs w:val="22"/>
          <w:lang w:val="lt-LT"/>
        </w:rPr>
        <w:t xml:space="preserve"> 2024-05-05</w:t>
      </w:r>
      <w:r w:rsidR="00411D97" w:rsidRPr="00CC60E2">
        <w:rPr>
          <w:b/>
          <w:color w:val="000000"/>
          <w:szCs w:val="22"/>
          <w:lang w:val="lt-LT"/>
        </w:rPr>
        <w:t>.</w:t>
      </w:r>
    </w:p>
    <w:p w14:paraId="3F61AC15" w14:textId="77777777" w:rsidR="002C27A8" w:rsidRPr="00CC60E2" w:rsidRDefault="002C27A8" w:rsidP="002C27A8">
      <w:pPr>
        <w:rPr>
          <w:lang w:val="lt-LT"/>
        </w:rPr>
      </w:pPr>
    </w:p>
    <w:p w14:paraId="21138356" w14:textId="77777777" w:rsidR="002C27A8" w:rsidRPr="00CC60E2" w:rsidRDefault="002C27A8" w:rsidP="002C27A8">
      <w:pPr>
        <w:rPr>
          <w:lang w:val="lt-LT"/>
        </w:rPr>
      </w:pPr>
    </w:p>
    <w:p w14:paraId="04A24EB1" w14:textId="0C6E3E67" w:rsidR="002C27A8" w:rsidRPr="00CC60E2" w:rsidRDefault="002C27A8" w:rsidP="002C27A8">
      <w:pPr>
        <w:numPr>
          <w:ilvl w:val="12"/>
          <w:numId w:val="0"/>
        </w:numPr>
        <w:spacing w:line="240" w:lineRule="auto"/>
        <w:ind w:right="-2"/>
        <w:rPr>
          <w:szCs w:val="24"/>
          <w:lang w:val="lt-LT"/>
        </w:rPr>
      </w:pPr>
      <w:r w:rsidRPr="00CC60E2">
        <w:rPr>
          <w:lang w:val="lt-LT"/>
        </w:rPr>
        <w:t xml:space="preserve">Išsami informacija apie šį </w:t>
      </w:r>
      <w:r w:rsidRPr="00CC60E2">
        <w:rPr>
          <w:szCs w:val="24"/>
          <w:lang w:val="lt-LT"/>
        </w:rPr>
        <w:t>vaistą</w:t>
      </w:r>
      <w:r w:rsidRPr="00CC60E2">
        <w:rPr>
          <w:lang w:val="lt-LT"/>
        </w:rPr>
        <w:t xml:space="preserve"> pateikiama Valstybinės vaistų kontrolės tarnybos prie Lietuvos Respublikos sveikatos apsaugos ministerijos tinklalapyje</w:t>
      </w:r>
      <w:r w:rsidRPr="00CC60E2">
        <w:rPr>
          <w:i/>
          <w:szCs w:val="24"/>
          <w:lang w:val="lt-LT"/>
        </w:rPr>
        <w:t xml:space="preserve"> </w:t>
      </w:r>
      <w:hyperlink r:id="rId16" w:history="1">
        <w:r w:rsidRPr="00CC60E2">
          <w:rPr>
            <w:rStyle w:val="Hipersaitas"/>
            <w:rFonts w:eastAsia="SimSun"/>
            <w:lang w:val="lt-LT"/>
          </w:rPr>
          <w:t>http://www.vvkt.lt/</w:t>
        </w:r>
      </w:hyperlink>
      <w:r w:rsidRPr="00CC60E2">
        <w:rPr>
          <w:lang w:val="lt-LT"/>
        </w:rPr>
        <w:t>.</w:t>
      </w:r>
    </w:p>
    <w:p w14:paraId="61B1849C" w14:textId="77777777" w:rsidR="002C27A8" w:rsidRPr="00CC60E2" w:rsidRDefault="002C27A8" w:rsidP="002C27A8">
      <w:pPr>
        <w:rPr>
          <w:lang w:val="lt-LT"/>
        </w:rPr>
      </w:pPr>
    </w:p>
    <w:bookmarkEnd w:id="0"/>
    <w:p w14:paraId="72394A3B" w14:textId="77777777" w:rsidR="00666AAC" w:rsidRPr="00CC60E2" w:rsidRDefault="00666AAC">
      <w:pPr>
        <w:rPr>
          <w:lang w:val="lt-LT"/>
        </w:rPr>
      </w:pPr>
    </w:p>
    <w:sectPr w:rsidR="00666AAC" w:rsidRPr="00CC60E2" w:rsidSect="00185DF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Verdana">
    <w:altName w:val="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7A8"/>
    <w:rsid w:val="00007C8F"/>
    <w:rsid w:val="00077C0C"/>
    <w:rsid w:val="000B3E1E"/>
    <w:rsid w:val="000E7037"/>
    <w:rsid w:val="00154B07"/>
    <w:rsid w:val="00167FDE"/>
    <w:rsid w:val="00185DF1"/>
    <w:rsid w:val="00191243"/>
    <w:rsid w:val="001B3DE2"/>
    <w:rsid w:val="0021706F"/>
    <w:rsid w:val="00273051"/>
    <w:rsid w:val="002C27A8"/>
    <w:rsid w:val="0034549D"/>
    <w:rsid w:val="00411D97"/>
    <w:rsid w:val="00555631"/>
    <w:rsid w:val="00607946"/>
    <w:rsid w:val="00666AAC"/>
    <w:rsid w:val="00740CCF"/>
    <w:rsid w:val="00783A7A"/>
    <w:rsid w:val="00931D60"/>
    <w:rsid w:val="00A729D9"/>
    <w:rsid w:val="00B131CF"/>
    <w:rsid w:val="00B17D24"/>
    <w:rsid w:val="00BC3429"/>
    <w:rsid w:val="00BE0079"/>
    <w:rsid w:val="00CC60E2"/>
    <w:rsid w:val="00CE1E75"/>
    <w:rsid w:val="00D7600A"/>
    <w:rsid w:val="00E32BD1"/>
    <w:rsid w:val="00EC70F2"/>
    <w:rsid w:val="00EF2130"/>
    <w:rsid w:val="00F14556"/>
    <w:rsid w:val="00FB6D08"/>
    <w:rsid w:val="00FC1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D446"/>
  <w15:docId w15:val="{3771901E-CBB9-4780-9FA3-5CC0720B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27A8"/>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2C27A8"/>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2C27A8"/>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2C27A8"/>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2C27A8"/>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2C27A8"/>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2C27A8"/>
    <w:rPr>
      <w:rFonts w:ascii="Calibri" w:eastAsia="Times New Roman" w:hAnsi="Calibri" w:cs="Times New Roman"/>
      <w:b/>
      <w:bCs/>
      <w:snapToGrid w:val="0"/>
      <w:sz w:val="28"/>
      <w:szCs w:val="28"/>
      <w:lang w:val="en-GB"/>
    </w:rPr>
  </w:style>
  <w:style w:type="character" w:styleId="Hipersaitas">
    <w:name w:val="Hyperlink"/>
    <w:uiPriority w:val="99"/>
    <w:rsid w:val="002C27A8"/>
    <w:rPr>
      <w:color w:val="0000FF"/>
      <w:u w:val="single"/>
    </w:rPr>
  </w:style>
  <w:style w:type="paragraph" w:styleId="Paprastasistekstas">
    <w:name w:val="Plain Text"/>
    <w:basedOn w:val="prastasis"/>
    <w:link w:val="PaprastasistekstasDiagrama"/>
    <w:uiPriority w:val="99"/>
    <w:rsid w:val="002C27A8"/>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2C27A8"/>
    <w:rPr>
      <w:rFonts w:ascii="Courier New" w:eastAsia="SimSun" w:hAnsi="Courier New" w:cs="Times New Roman"/>
      <w:sz w:val="20"/>
      <w:szCs w:val="20"/>
      <w:lang w:val="en-US"/>
    </w:rPr>
  </w:style>
  <w:style w:type="paragraph" w:styleId="Pataisymai">
    <w:name w:val="Revision"/>
    <w:hidden/>
    <w:uiPriority w:val="99"/>
    <w:semiHidden/>
    <w:rsid w:val="00EC70F2"/>
    <w:pPr>
      <w:spacing w:after="0" w:line="240" w:lineRule="auto"/>
    </w:pPr>
    <w:rPr>
      <w:rFonts w:ascii="Times New Roman" w:eastAsia="Times New Roman" w:hAnsi="Times New Roman" w:cs="Times New Roman"/>
      <w:snapToGrid w:val="0"/>
      <w:szCs w:val="20"/>
      <w:lang w:val="en-GB"/>
    </w:rPr>
  </w:style>
  <w:style w:type="paragraph" w:styleId="Debesliotekstas">
    <w:name w:val="Balloon Text"/>
    <w:basedOn w:val="prastasis"/>
    <w:link w:val="DebesliotekstasDiagrama"/>
    <w:uiPriority w:val="99"/>
    <w:semiHidden/>
    <w:unhideWhenUsed/>
    <w:rsid w:val="00167FD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7FDE"/>
    <w:rPr>
      <w:rFonts w:ascii="Segoe UI" w:eastAsia="Times New Roman" w:hAnsi="Segoe UI" w:cs="Segoe UI"/>
      <w:snapToGrid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pris.vvkt.lt/vvkt-web/public/medic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apris.vvkt.lt/vvkt-web/public/med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6" ma:contentTypeDescription="Create a new document." ma:contentTypeScope="" ma:versionID="23687b793f297dc435fc48d395a4a6e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ee7948249fb5a51e1e23e2aedef88b2b"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19577-C354-48D5-9225-62FEC7FEA17A}">
  <ds:schemaRefs>
    <ds:schemaRef ds:uri="http://schemas.microsoft.com/sharepoint/v3/contenttype/forms"/>
  </ds:schemaRefs>
</ds:datastoreItem>
</file>

<file path=customXml/itemProps2.xml><?xml version="1.0" encoding="utf-8"?>
<ds:datastoreItem xmlns:ds="http://schemas.openxmlformats.org/officeDocument/2006/customXml" ds:itemID="{ABBA8A06-5F8A-4FE6-91AD-ECDC910BA1D1}">
  <ds:schemaRef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schemas.microsoft.com/office/infopath/2007/PartnerControls"/>
    <ds:schemaRef ds:uri="cb0b4dfd-1452-42df-bcc2-835b32a0f636"/>
    <ds:schemaRef ds:uri="8c54d1d4-8a50-4b16-b050-2289fc7c4d80"/>
    <ds:schemaRef ds:uri="http://www.w3.org/XML/1998/namespace"/>
  </ds:schemaRefs>
</ds:datastoreItem>
</file>

<file path=customXml/itemProps3.xml><?xml version="1.0" encoding="utf-8"?>
<ds:datastoreItem xmlns:ds="http://schemas.openxmlformats.org/officeDocument/2006/customXml" ds:itemID="{9A88F5EC-7C3B-47A9-B86B-92BEE4F19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D606F6-8B9F-4EF6-AA6E-C82400E3C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15275</Words>
  <Characters>8707</Characters>
  <Application>Microsoft Office Word</Application>
  <DocSecurity>4</DocSecurity>
  <Lines>72</Lines>
  <Paragraphs>47</Paragraphs>
  <ScaleCrop>false</ScaleCrop>
  <HeadingPairs>
    <vt:vector size="8" baseType="variant">
      <vt:variant>
        <vt:lpstr>Pavadinimas</vt:lpstr>
      </vt:variant>
      <vt:variant>
        <vt:i4>1</vt:i4>
      </vt:variant>
      <vt:variant>
        <vt:lpstr>Antraštės</vt:lpstr>
      </vt:variant>
      <vt:variant>
        <vt:i4>97</vt:i4>
      </vt:variant>
      <vt:variant>
        <vt:lpstr>Title</vt:lpstr>
      </vt:variant>
      <vt:variant>
        <vt:i4>1</vt:i4>
      </vt:variant>
      <vt:variant>
        <vt:lpstr>Headings</vt:lpstr>
      </vt:variant>
      <vt:variant>
        <vt:i4>97</vt:i4>
      </vt:variant>
    </vt:vector>
  </HeadingPairs>
  <TitlesOfParts>
    <vt:vector size="196" baseType="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Alkaloid – INT d.o.o.</vt:lpstr>
      <vt:lpstr>Šlandrova ulica 4</vt:lpstr>
      <vt:lpstr>1231 Ljubljana-Črnuče</vt:lpstr>
      <vt:lpstr>Slovėnija</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Lot</vt:lpstr>
      <vt:lpstr>5.	KITA</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Apie ką rašoma šiame lapelyje?</vt:lpstr>
      <vt:lpstr>GATTART vartoti negalima:</vt:lpstr>
      <vt:lpstr/>
      <vt:lpstr>Įspėjimai ir atsargumo priemonės:</vt:lpstr>
      <vt:lpstr>Pasitarkite su gydytoju arba vaistininku, prieš pradėdami vartoti šį vaistą:</vt:lpstr>
      <vt:lpstr/>
      <vt:lpstr>Nėštumas, žindymo laikotarpis ir vaisingumas</vt:lpstr>
      <vt:lpstr>        3.	Kaip vartoti GATTART</vt:lpstr>
      <vt:lpstr>Ką daryti pavartojus per didelę GATTART dozę?</vt:lpstr>
      <vt:lpstr>Gerkite daug vandens ir pasitarkite su gydytoju ar vaistininku. Perdozavimo simp</vt:lpstr>
      <vt:lpstr/>
      <vt:lpstr>        4.	Galimas šalutinis poveikis</vt:lpstr>
      <vt:lpstr>        5.	Kaip laikyti GATTART</vt:lpstr>
      <vt:lpstr>        6.	Pakuotės turinys ir kita informacija</vt:lpstr>
      <vt:lpstr>Šlandrova ulica 4</vt:lpstr>
      <vt:lpstr>1231 Ljubljana-Črnuče</vt:lpstr>
      <vt:lpstr>Slovėnija</vt:lpstr>
      <vt:lpstr>El. paštas: info@alkaloid.si</vt:lpstr>
      <vt:lpstr>Šis pakuotės lapelis paskutinį kartą peržiūrėtas 2024-05-05.</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Alkaloid – INT d.o.o.</vt:lpstr>
      <vt:lpstr>Šlandrova ulica 4</vt:lpstr>
      <vt:lpstr>1231 Ljubljana-Črnuče</vt:lpstr>
      <vt:lpstr>Slovėnija</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Lot</vt:lpstr>
      <vt:lpstr>5.	KITA</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Apie ką rašoma šiame lapelyje?</vt:lpstr>
      <vt:lpstr>GATTART vartoti negalima:</vt:lpstr>
      <vt:lpstr/>
      <vt:lpstr>Įspėjimai ir atsargumo priemonės:</vt:lpstr>
      <vt:lpstr>Pasitarkite su gydytoju arba vaistininku, prieš pradėdami vartoti šį vaistą:</vt:lpstr>
      <vt:lpstr/>
      <vt:lpstr>Nėštumas, žindymo laikotarpis ir vaisingumas</vt:lpstr>
      <vt:lpstr>        3.	Kaip vartoti GATTART</vt:lpstr>
      <vt:lpstr>Ką daryti pavartojus per didelę GATTART dozę?</vt:lpstr>
      <vt:lpstr>Gerkite daug vandens ir pasitarkite su gydytoju ar vaistininku. Perdozavimo simp</vt:lpstr>
      <vt:lpstr/>
      <vt:lpstr>        4.	Galimas šalutinis poveikis</vt:lpstr>
      <vt:lpstr>        5.	Kaip laikyti GATTART</vt:lpstr>
      <vt:lpstr>        6.	Pakuotės turinys ir kita informacija</vt:lpstr>
      <vt:lpstr>Šlandrova ulica 4</vt:lpstr>
      <vt:lpstr>1231 Ljubljana-Črnuče</vt:lpstr>
      <vt:lpstr>Slovėnija</vt:lpstr>
      <vt:lpstr>El. paštas: info@alkaloid.si</vt:lpstr>
      <vt:lpstr>Šis pakuotės lapelis paskutinį kartą peržiūrėtas 2024-05-05 2023-11-27.</vt:lpstr>
    </vt:vector>
  </TitlesOfParts>
  <Company/>
  <LinksUpToDate>false</LinksUpToDate>
  <CharactersWithSpaces>23935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Audronė Petrikienė</dc:creator>
  <cp:lastModifiedBy>Albina Burkauskaitė</cp:lastModifiedBy>
  <cp:revision>2</cp:revision>
  <dcterms:created xsi:type="dcterms:W3CDTF">2024-06-13T06:35:00Z</dcterms:created>
  <dcterms:modified xsi:type="dcterms:W3CDTF">2024-06-13T06:35:00Z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