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0D72F" w14:textId="77777777" w:rsidR="00506BE7" w:rsidRDefault="00506BE7">
      <w:pPr>
        <w:widowControl w:val="0"/>
        <w:tabs>
          <w:tab w:val="left" w:pos="567"/>
        </w:tabs>
        <w:spacing w:after="0" w:line="240" w:lineRule="auto"/>
        <w:ind w:left="567" w:hanging="567"/>
        <w:jc w:val="center"/>
        <w:outlineLvl w:val="1"/>
        <w:rPr>
          <w:rFonts w:ascii="Times New Roman" w:eastAsia="Calibri" w:hAnsi="Times New Roman" w:cs="Times New Roman"/>
          <w:b/>
        </w:rPr>
      </w:pPr>
      <w:bookmarkStart w:id="0" w:name="Tab"/>
      <w:bookmarkStart w:id="1" w:name="_Toc129243223"/>
      <w:bookmarkStart w:id="2" w:name="_Toc129243098"/>
      <w:bookmarkStart w:id="3" w:name="_GoBack"/>
      <w:bookmarkEnd w:id="0"/>
      <w:bookmarkEnd w:id="3"/>
    </w:p>
    <w:p w14:paraId="253BDDE6" w14:textId="77777777" w:rsidR="00506BE7" w:rsidRDefault="00506BE7">
      <w:pPr>
        <w:widowControl w:val="0"/>
        <w:tabs>
          <w:tab w:val="left" w:pos="567"/>
        </w:tabs>
        <w:spacing w:after="0" w:line="240" w:lineRule="auto"/>
        <w:ind w:left="567" w:hanging="567"/>
        <w:jc w:val="center"/>
        <w:outlineLvl w:val="1"/>
        <w:rPr>
          <w:rFonts w:ascii="Times New Roman" w:eastAsia="Calibri" w:hAnsi="Times New Roman" w:cs="Times New Roman"/>
          <w:b/>
        </w:rPr>
      </w:pPr>
    </w:p>
    <w:p w14:paraId="04BC8066" w14:textId="77777777" w:rsidR="00506BE7" w:rsidRDefault="00506BE7">
      <w:pPr>
        <w:widowControl w:val="0"/>
        <w:tabs>
          <w:tab w:val="left" w:pos="567"/>
        </w:tabs>
        <w:spacing w:after="0" w:line="240" w:lineRule="auto"/>
        <w:ind w:left="567" w:hanging="567"/>
        <w:jc w:val="center"/>
        <w:outlineLvl w:val="1"/>
        <w:rPr>
          <w:rFonts w:ascii="Times New Roman" w:eastAsia="Calibri" w:hAnsi="Times New Roman" w:cs="Times New Roman"/>
          <w:b/>
        </w:rPr>
      </w:pPr>
    </w:p>
    <w:p w14:paraId="4E96733D" w14:textId="77777777" w:rsidR="00506BE7" w:rsidRDefault="00506BE7">
      <w:pPr>
        <w:widowControl w:val="0"/>
        <w:tabs>
          <w:tab w:val="left" w:pos="567"/>
        </w:tabs>
        <w:spacing w:after="0" w:line="240" w:lineRule="auto"/>
        <w:ind w:left="567" w:hanging="567"/>
        <w:jc w:val="center"/>
        <w:outlineLvl w:val="1"/>
        <w:rPr>
          <w:rFonts w:ascii="Times New Roman" w:eastAsia="Calibri" w:hAnsi="Times New Roman" w:cs="Times New Roman"/>
          <w:b/>
        </w:rPr>
      </w:pPr>
    </w:p>
    <w:p w14:paraId="7CCFCF1C" w14:textId="77777777" w:rsidR="00506BE7" w:rsidRDefault="00506BE7">
      <w:pPr>
        <w:widowControl w:val="0"/>
        <w:tabs>
          <w:tab w:val="left" w:pos="567"/>
        </w:tabs>
        <w:spacing w:after="0" w:line="240" w:lineRule="auto"/>
        <w:ind w:left="567" w:hanging="567"/>
        <w:jc w:val="center"/>
        <w:outlineLvl w:val="1"/>
        <w:rPr>
          <w:rFonts w:ascii="Times New Roman" w:eastAsia="Calibri" w:hAnsi="Times New Roman" w:cs="Times New Roman"/>
          <w:b/>
        </w:rPr>
      </w:pPr>
    </w:p>
    <w:p w14:paraId="4B497136" w14:textId="77777777" w:rsidR="00506BE7" w:rsidRDefault="00506BE7">
      <w:pPr>
        <w:widowControl w:val="0"/>
        <w:tabs>
          <w:tab w:val="left" w:pos="567"/>
        </w:tabs>
        <w:spacing w:after="0" w:line="240" w:lineRule="auto"/>
        <w:ind w:left="567" w:hanging="567"/>
        <w:jc w:val="center"/>
        <w:outlineLvl w:val="1"/>
        <w:rPr>
          <w:rFonts w:ascii="Times New Roman" w:eastAsia="Calibri" w:hAnsi="Times New Roman" w:cs="Times New Roman"/>
          <w:b/>
        </w:rPr>
      </w:pPr>
    </w:p>
    <w:p w14:paraId="5B891130" w14:textId="77777777" w:rsidR="00506BE7" w:rsidRDefault="00506BE7">
      <w:pPr>
        <w:widowControl w:val="0"/>
        <w:spacing w:after="0" w:line="240" w:lineRule="auto"/>
        <w:jc w:val="center"/>
        <w:rPr>
          <w:rFonts w:ascii="Times New Roman" w:eastAsia="Calibri" w:hAnsi="Times New Roman" w:cs="Times New Roman"/>
          <w:b/>
        </w:rPr>
      </w:pPr>
    </w:p>
    <w:p w14:paraId="34653FD8" w14:textId="77777777" w:rsidR="00506BE7" w:rsidRDefault="00506BE7">
      <w:pPr>
        <w:widowControl w:val="0"/>
        <w:spacing w:after="0" w:line="240" w:lineRule="auto"/>
        <w:jc w:val="center"/>
        <w:rPr>
          <w:rFonts w:ascii="Times New Roman" w:eastAsia="Calibri" w:hAnsi="Times New Roman" w:cs="Times New Roman"/>
          <w:b/>
        </w:rPr>
      </w:pPr>
    </w:p>
    <w:p w14:paraId="2B4F2068" w14:textId="77777777" w:rsidR="00506BE7" w:rsidRDefault="00506BE7">
      <w:pPr>
        <w:widowControl w:val="0"/>
        <w:spacing w:after="0" w:line="240" w:lineRule="auto"/>
        <w:jc w:val="center"/>
        <w:rPr>
          <w:rFonts w:ascii="Times New Roman" w:eastAsia="Calibri" w:hAnsi="Times New Roman" w:cs="Times New Roman"/>
          <w:b/>
        </w:rPr>
      </w:pPr>
    </w:p>
    <w:p w14:paraId="159AEE94" w14:textId="77777777" w:rsidR="00506BE7" w:rsidRDefault="00506BE7">
      <w:pPr>
        <w:widowControl w:val="0"/>
        <w:spacing w:after="0" w:line="240" w:lineRule="auto"/>
        <w:jc w:val="center"/>
        <w:rPr>
          <w:rFonts w:ascii="Times New Roman" w:eastAsia="Calibri" w:hAnsi="Times New Roman" w:cs="Times New Roman"/>
          <w:b/>
        </w:rPr>
      </w:pPr>
    </w:p>
    <w:p w14:paraId="73BF7177" w14:textId="77777777" w:rsidR="00506BE7" w:rsidRDefault="00506BE7">
      <w:pPr>
        <w:widowControl w:val="0"/>
        <w:spacing w:after="0" w:line="240" w:lineRule="auto"/>
        <w:jc w:val="center"/>
        <w:rPr>
          <w:rFonts w:ascii="Times New Roman" w:eastAsia="Calibri" w:hAnsi="Times New Roman" w:cs="Times New Roman"/>
          <w:b/>
        </w:rPr>
      </w:pPr>
    </w:p>
    <w:p w14:paraId="1270C9EF" w14:textId="77777777" w:rsidR="00506BE7" w:rsidRDefault="00506BE7">
      <w:pPr>
        <w:widowControl w:val="0"/>
        <w:spacing w:after="0" w:line="240" w:lineRule="auto"/>
        <w:jc w:val="center"/>
        <w:rPr>
          <w:rFonts w:ascii="Times New Roman" w:eastAsia="Calibri" w:hAnsi="Times New Roman" w:cs="Times New Roman"/>
          <w:b/>
        </w:rPr>
      </w:pPr>
    </w:p>
    <w:p w14:paraId="0BFF984A" w14:textId="77777777" w:rsidR="00506BE7" w:rsidRDefault="00506BE7">
      <w:pPr>
        <w:widowControl w:val="0"/>
        <w:spacing w:after="0" w:line="240" w:lineRule="auto"/>
        <w:jc w:val="center"/>
        <w:rPr>
          <w:rFonts w:ascii="Times New Roman" w:eastAsia="Calibri" w:hAnsi="Times New Roman" w:cs="Times New Roman"/>
          <w:b/>
        </w:rPr>
      </w:pPr>
    </w:p>
    <w:p w14:paraId="678206C7" w14:textId="77777777" w:rsidR="00506BE7" w:rsidRDefault="00506BE7">
      <w:pPr>
        <w:widowControl w:val="0"/>
        <w:spacing w:after="0" w:line="240" w:lineRule="auto"/>
        <w:jc w:val="center"/>
        <w:rPr>
          <w:rFonts w:ascii="Times New Roman" w:eastAsia="Calibri" w:hAnsi="Times New Roman" w:cs="Times New Roman"/>
          <w:b/>
        </w:rPr>
      </w:pPr>
    </w:p>
    <w:p w14:paraId="024AED78" w14:textId="77777777" w:rsidR="00506BE7" w:rsidRDefault="00506BE7">
      <w:pPr>
        <w:widowControl w:val="0"/>
        <w:spacing w:after="0" w:line="240" w:lineRule="auto"/>
        <w:jc w:val="center"/>
        <w:rPr>
          <w:rFonts w:ascii="Times New Roman" w:eastAsia="Calibri" w:hAnsi="Times New Roman" w:cs="Times New Roman"/>
          <w:b/>
        </w:rPr>
      </w:pPr>
    </w:p>
    <w:p w14:paraId="0F84BAA9" w14:textId="77777777" w:rsidR="00506BE7" w:rsidRDefault="00506BE7">
      <w:pPr>
        <w:widowControl w:val="0"/>
        <w:spacing w:after="0" w:line="240" w:lineRule="auto"/>
        <w:jc w:val="center"/>
        <w:rPr>
          <w:rFonts w:ascii="Times New Roman" w:eastAsia="Calibri" w:hAnsi="Times New Roman" w:cs="Times New Roman"/>
          <w:b/>
        </w:rPr>
      </w:pPr>
    </w:p>
    <w:p w14:paraId="71F9A35C" w14:textId="77777777" w:rsidR="00506BE7" w:rsidRDefault="00506BE7">
      <w:pPr>
        <w:widowControl w:val="0"/>
        <w:spacing w:after="0" w:line="240" w:lineRule="auto"/>
        <w:jc w:val="center"/>
        <w:rPr>
          <w:rFonts w:ascii="Times New Roman" w:eastAsia="Calibri" w:hAnsi="Times New Roman" w:cs="Times New Roman"/>
          <w:b/>
        </w:rPr>
      </w:pPr>
    </w:p>
    <w:p w14:paraId="10FCF996" w14:textId="77777777" w:rsidR="00506BE7" w:rsidRDefault="00506BE7">
      <w:pPr>
        <w:widowControl w:val="0"/>
        <w:spacing w:after="0" w:line="240" w:lineRule="auto"/>
        <w:jc w:val="center"/>
        <w:rPr>
          <w:rFonts w:ascii="Times New Roman" w:eastAsia="Calibri" w:hAnsi="Times New Roman" w:cs="Times New Roman"/>
          <w:b/>
        </w:rPr>
      </w:pPr>
    </w:p>
    <w:p w14:paraId="53FF9807" w14:textId="77777777" w:rsidR="00506BE7" w:rsidRDefault="00506BE7">
      <w:pPr>
        <w:widowControl w:val="0"/>
        <w:spacing w:after="0" w:line="240" w:lineRule="auto"/>
        <w:jc w:val="center"/>
        <w:rPr>
          <w:rFonts w:ascii="Times New Roman" w:eastAsia="Calibri" w:hAnsi="Times New Roman" w:cs="Times New Roman"/>
          <w:b/>
        </w:rPr>
      </w:pPr>
    </w:p>
    <w:p w14:paraId="0F7828A7" w14:textId="77777777" w:rsidR="00506BE7" w:rsidRDefault="00506BE7">
      <w:pPr>
        <w:widowControl w:val="0"/>
        <w:spacing w:after="0" w:line="240" w:lineRule="auto"/>
        <w:jc w:val="center"/>
        <w:rPr>
          <w:rFonts w:ascii="Times New Roman" w:eastAsia="Calibri" w:hAnsi="Times New Roman" w:cs="Times New Roman"/>
          <w:b/>
        </w:rPr>
      </w:pPr>
    </w:p>
    <w:p w14:paraId="0FBC358F" w14:textId="77777777" w:rsidR="00506BE7" w:rsidRDefault="00506BE7">
      <w:pPr>
        <w:widowControl w:val="0"/>
        <w:spacing w:after="0" w:line="240" w:lineRule="auto"/>
        <w:jc w:val="center"/>
        <w:rPr>
          <w:rFonts w:ascii="Times New Roman" w:eastAsia="Calibri" w:hAnsi="Times New Roman" w:cs="Times New Roman"/>
          <w:b/>
        </w:rPr>
      </w:pPr>
    </w:p>
    <w:p w14:paraId="425F6CD7" w14:textId="77777777" w:rsidR="00506BE7" w:rsidRDefault="00506BE7">
      <w:pPr>
        <w:widowControl w:val="0"/>
        <w:spacing w:after="0" w:line="240" w:lineRule="auto"/>
        <w:jc w:val="center"/>
        <w:rPr>
          <w:rFonts w:ascii="Times New Roman" w:eastAsia="Calibri" w:hAnsi="Times New Roman" w:cs="Times New Roman"/>
          <w:b/>
        </w:rPr>
      </w:pPr>
    </w:p>
    <w:p w14:paraId="61DF4F4B" w14:textId="77777777" w:rsidR="00506BE7" w:rsidRDefault="00506BE7">
      <w:pPr>
        <w:widowControl w:val="0"/>
        <w:spacing w:after="0" w:line="240" w:lineRule="auto"/>
        <w:jc w:val="center"/>
        <w:rPr>
          <w:rFonts w:ascii="Times New Roman" w:eastAsia="Calibri" w:hAnsi="Times New Roman" w:cs="Times New Roman"/>
          <w:b/>
        </w:rPr>
      </w:pPr>
    </w:p>
    <w:p w14:paraId="4EF1CC42" w14:textId="77777777" w:rsidR="00506BE7" w:rsidRDefault="008E332A">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I PRIEDAS</w:t>
      </w:r>
    </w:p>
    <w:p w14:paraId="2D35DBEA" w14:textId="77777777" w:rsidR="00506BE7" w:rsidRDefault="00506BE7">
      <w:pPr>
        <w:widowControl w:val="0"/>
        <w:spacing w:after="0" w:line="240" w:lineRule="auto"/>
        <w:jc w:val="center"/>
        <w:rPr>
          <w:rFonts w:ascii="Times New Roman" w:eastAsia="Calibri" w:hAnsi="Times New Roman" w:cs="Times New Roman"/>
          <w:b/>
        </w:rPr>
      </w:pPr>
    </w:p>
    <w:p w14:paraId="064274FB" w14:textId="77777777" w:rsidR="00506BE7" w:rsidRDefault="008E332A">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PREPARATO CHARAKTERISTIKŲ SANTRAUKA</w:t>
      </w:r>
    </w:p>
    <w:p w14:paraId="3E8E73E9"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bookmarkEnd w:id="1"/>
      <w:bookmarkEnd w:id="2"/>
    </w:p>
    <w:p w14:paraId="7A018A5B" w14:textId="77777777" w:rsidR="00506BE7" w:rsidRDefault="00506BE7">
      <w:pPr>
        <w:widowControl w:val="0"/>
        <w:spacing w:after="0" w:line="240" w:lineRule="auto"/>
        <w:rPr>
          <w:rFonts w:ascii="Times New Roman" w:eastAsia="Calibri" w:hAnsi="Times New Roman" w:cs="Times New Roman"/>
        </w:rPr>
      </w:pPr>
    </w:p>
    <w:p w14:paraId="2825C7A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50 mg pailginto atpalaidavimo tabletės</w:t>
      </w:r>
    </w:p>
    <w:p w14:paraId="4C6968F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150 mg pailginto atpalaidavimo tabletės</w:t>
      </w:r>
    </w:p>
    <w:p w14:paraId="02EC01D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200 mg pailginto atpalaidavimo tabletės</w:t>
      </w:r>
    </w:p>
    <w:p w14:paraId="330FDE4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300 mg pailginto atpalaidavimo tabletės</w:t>
      </w:r>
    </w:p>
    <w:p w14:paraId="02CF8B6A"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Kventiax 400 mg pailginto atpalaidavimo tabletės</w:t>
      </w:r>
    </w:p>
    <w:p w14:paraId="6F241368" w14:textId="77777777" w:rsidR="00506BE7" w:rsidRDefault="00506BE7">
      <w:pPr>
        <w:widowControl w:val="0"/>
        <w:spacing w:after="0" w:line="240" w:lineRule="auto"/>
        <w:rPr>
          <w:rFonts w:ascii="Times New Roman" w:eastAsia="Calibri" w:hAnsi="Times New Roman" w:cs="Times New Roman"/>
        </w:rPr>
      </w:pPr>
    </w:p>
    <w:p w14:paraId="56097BF0" w14:textId="77777777" w:rsidR="00506BE7" w:rsidRDefault="00506BE7">
      <w:pPr>
        <w:widowControl w:val="0"/>
        <w:spacing w:after="0" w:line="240" w:lineRule="auto"/>
        <w:rPr>
          <w:rFonts w:ascii="Times New Roman" w:eastAsia="Calibri" w:hAnsi="Times New Roman" w:cs="Times New Roman"/>
        </w:rPr>
      </w:pPr>
    </w:p>
    <w:p w14:paraId="44E47A08"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4" w:name="_Toc129243224"/>
      <w:bookmarkStart w:id="5" w:name="_Toc129243099"/>
      <w:r>
        <w:rPr>
          <w:rFonts w:ascii="Times New Roman" w:eastAsia="Calibri" w:hAnsi="Times New Roman" w:cs="Times New Roman"/>
          <w:b/>
        </w:rPr>
        <w:t>2.</w:t>
      </w:r>
      <w:r>
        <w:rPr>
          <w:rFonts w:ascii="Times New Roman" w:eastAsia="Calibri" w:hAnsi="Times New Roman" w:cs="Times New Roman"/>
          <w:b/>
        </w:rPr>
        <w:tab/>
        <w:t>KOKYBINĖ IR KIEKYBINĖ SUDĖTIS</w:t>
      </w:r>
      <w:bookmarkEnd w:id="4"/>
      <w:bookmarkEnd w:id="5"/>
    </w:p>
    <w:p w14:paraId="0C2A6890" w14:textId="77777777" w:rsidR="00506BE7" w:rsidRDefault="00506BE7">
      <w:pPr>
        <w:widowControl w:val="0"/>
        <w:spacing w:after="0" w:line="240" w:lineRule="auto"/>
        <w:rPr>
          <w:rFonts w:ascii="Times New Roman" w:eastAsia="Calibri" w:hAnsi="Times New Roman" w:cs="Times New Roman"/>
        </w:rPr>
      </w:pPr>
    </w:p>
    <w:p w14:paraId="51FA261E"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50 mg pailginto atpalaidavimo tabletės</w:t>
      </w:r>
    </w:p>
    <w:p w14:paraId="04952385" w14:textId="77777777" w:rsidR="00506BE7" w:rsidRDefault="008E332A">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Kiekvienoje pailginto atpalaidavimo tabletėje yra 50 mg kvetiapino (kvetiapino hemifumarato pavidalu).</w:t>
      </w:r>
    </w:p>
    <w:p w14:paraId="688057E4" w14:textId="77777777" w:rsidR="00506BE7" w:rsidRDefault="008E332A">
      <w:pPr>
        <w:widowControl w:val="0"/>
        <w:autoSpaceDE w:val="0"/>
        <w:autoSpaceDN w:val="0"/>
        <w:adjustRightInd w:val="0"/>
        <w:spacing w:after="0" w:line="240" w:lineRule="auto"/>
        <w:jc w:val="both"/>
        <w:rPr>
          <w:rFonts w:ascii="Times New Roman" w:eastAsia="Calibri" w:hAnsi="Times New Roman" w:cs="Times New Roman"/>
          <w:i/>
        </w:rPr>
      </w:pPr>
      <w:r>
        <w:rPr>
          <w:rFonts w:ascii="Times New Roman" w:eastAsia="Calibri" w:hAnsi="Times New Roman" w:cs="Times New Roman"/>
          <w:i/>
        </w:rPr>
        <w:t>150</w:t>
      </w:r>
      <w:r>
        <w:rPr>
          <w:rFonts w:ascii="Times New Roman" w:eastAsia="Calibri" w:hAnsi="Times New Roman" w:cs="Times New Roman"/>
        </w:rPr>
        <w:t> </w:t>
      </w:r>
      <w:r>
        <w:rPr>
          <w:rFonts w:ascii="Times New Roman" w:eastAsia="Calibri" w:hAnsi="Times New Roman" w:cs="Times New Roman"/>
          <w:i/>
        </w:rPr>
        <w:t>mg pailginto atpalaidavimo tabletės</w:t>
      </w:r>
    </w:p>
    <w:p w14:paraId="1EB8B6F9" w14:textId="77777777" w:rsidR="00506BE7" w:rsidRDefault="008E332A">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Kiekvienoje pailginto atpalaidavimo tabletėje yra 150 mg kvetiapino (kvetiapino hemifumarato pavidalu).</w:t>
      </w:r>
    </w:p>
    <w:p w14:paraId="2F502C93"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200</w:t>
      </w:r>
      <w:r>
        <w:rPr>
          <w:rFonts w:ascii="Times New Roman" w:eastAsia="Calibri" w:hAnsi="Times New Roman" w:cs="Times New Roman"/>
        </w:rPr>
        <w:t> </w:t>
      </w:r>
      <w:r>
        <w:rPr>
          <w:rFonts w:ascii="Times New Roman" w:eastAsia="Calibri" w:hAnsi="Times New Roman" w:cs="Times New Roman"/>
          <w:i/>
        </w:rPr>
        <w:t>mg pailginto atpalaidavimo tabletės</w:t>
      </w:r>
    </w:p>
    <w:p w14:paraId="31CACD2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Kiekvienoje pailginto atpalaidavimo tabletėje yra 200 mg kvetiapino (kvetiapino hemifumarato pavidalu).</w:t>
      </w:r>
    </w:p>
    <w:p w14:paraId="4C2C6100"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300</w:t>
      </w:r>
      <w:r>
        <w:rPr>
          <w:rFonts w:ascii="Times New Roman" w:eastAsia="Calibri" w:hAnsi="Times New Roman" w:cs="Times New Roman"/>
        </w:rPr>
        <w:t> </w:t>
      </w:r>
      <w:r>
        <w:rPr>
          <w:rFonts w:ascii="Times New Roman" w:eastAsia="Calibri" w:hAnsi="Times New Roman" w:cs="Times New Roman"/>
          <w:i/>
        </w:rPr>
        <w:t>mg pailginto atpalaidavimo tabletės</w:t>
      </w:r>
    </w:p>
    <w:p w14:paraId="5D921A0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Kiekvienoje pailginto atpalaidavimo tabletėje yra 300 mg kvetiapino (kvetiapino hemifumarato pavidalu).</w:t>
      </w:r>
    </w:p>
    <w:p w14:paraId="48FEA237" w14:textId="77777777" w:rsidR="00506BE7" w:rsidRDefault="008E332A">
      <w:pPr>
        <w:widowControl w:val="0"/>
        <w:spacing w:after="0" w:line="240" w:lineRule="auto"/>
        <w:rPr>
          <w:rFonts w:ascii="Times New Roman" w:eastAsia="Calibri" w:hAnsi="Times New Roman" w:cs="Times New Roman"/>
          <w:i/>
          <w:lang w:val="sl-SI"/>
        </w:rPr>
      </w:pPr>
      <w:r>
        <w:rPr>
          <w:rFonts w:ascii="Times New Roman" w:eastAsia="Calibri" w:hAnsi="Times New Roman" w:cs="Times New Roman"/>
          <w:i/>
          <w:lang w:val="sl-SI"/>
        </w:rPr>
        <w:t>400</w:t>
      </w:r>
      <w:r>
        <w:rPr>
          <w:rFonts w:ascii="Times New Roman" w:eastAsia="Calibri" w:hAnsi="Times New Roman" w:cs="Times New Roman"/>
          <w:lang w:val="sl-SI"/>
        </w:rPr>
        <w:t> </w:t>
      </w:r>
      <w:r>
        <w:rPr>
          <w:rFonts w:ascii="Times New Roman" w:eastAsia="Calibri" w:hAnsi="Times New Roman" w:cs="Times New Roman"/>
          <w:i/>
          <w:lang w:val="sl-SI"/>
        </w:rPr>
        <w:t>mg pailginto atpalaidavimo tabletės</w:t>
      </w:r>
    </w:p>
    <w:p w14:paraId="6BA1FFFB"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Kiekvienoje pailginto atpalaidavimo tabletėje yra 400 mg kvetiapino (kvetiapino hemifumarato pavidalu).</w:t>
      </w:r>
    </w:p>
    <w:p w14:paraId="40E61E85" w14:textId="77777777" w:rsidR="00506BE7" w:rsidRDefault="00506BE7">
      <w:pPr>
        <w:widowControl w:val="0"/>
        <w:autoSpaceDE w:val="0"/>
        <w:autoSpaceDN w:val="0"/>
        <w:adjustRightInd w:val="0"/>
        <w:spacing w:after="0" w:line="240" w:lineRule="auto"/>
        <w:jc w:val="both"/>
        <w:rPr>
          <w:rFonts w:ascii="Times New Roman" w:eastAsia="Calibri" w:hAnsi="Times New Roman" w:cs="Times New Roman"/>
        </w:rPr>
      </w:pPr>
    </w:p>
    <w:p w14:paraId="572DA22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u w:val="single"/>
        </w:rPr>
        <w:t>Pagalbinės medžiagos, kurių poveikis žinomas</w:t>
      </w:r>
    </w:p>
    <w:p w14:paraId="0CB31AE6"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50 mg pailginto atpalaidavimo tabletės</w:t>
      </w:r>
    </w:p>
    <w:p w14:paraId="4E1BA3C6" w14:textId="77777777" w:rsidR="00506BE7" w:rsidRDefault="008E332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Kiekvienoje pailginto atpalaidavimo tabletėje yra 119,44 mg laktozės ir 8,44 mg natrio.</w:t>
      </w:r>
    </w:p>
    <w:p w14:paraId="1566C1F1" w14:textId="77777777" w:rsidR="00506BE7" w:rsidRDefault="008E332A">
      <w:pPr>
        <w:widowControl w:val="0"/>
        <w:autoSpaceDE w:val="0"/>
        <w:autoSpaceDN w:val="0"/>
        <w:adjustRightInd w:val="0"/>
        <w:spacing w:after="0" w:line="240" w:lineRule="auto"/>
        <w:jc w:val="both"/>
        <w:rPr>
          <w:rFonts w:ascii="Times New Roman" w:eastAsia="Calibri" w:hAnsi="Times New Roman" w:cs="Times New Roman"/>
          <w:i/>
        </w:rPr>
      </w:pPr>
      <w:r>
        <w:rPr>
          <w:rFonts w:ascii="Times New Roman" w:eastAsia="Calibri" w:hAnsi="Times New Roman" w:cs="Times New Roman"/>
          <w:i/>
        </w:rPr>
        <w:t>150</w:t>
      </w:r>
      <w:r>
        <w:rPr>
          <w:rFonts w:ascii="Times New Roman" w:eastAsia="Calibri" w:hAnsi="Times New Roman" w:cs="Times New Roman"/>
        </w:rPr>
        <w:t> </w:t>
      </w:r>
      <w:r>
        <w:rPr>
          <w:rFonts w:ascii="Times New Roman" w:eastAsia="Calibri" w:hAnsi="Times New Roman" w:cs="Times New Roman"/>
          <w:i/>
        </w:rPr>
        <w:t>mg pailginto atpalaidavimo tabletės</w:t>
      </w:r>
    </w:p>
    <w:p w14:paraId="222AFA51" w14:textId="77777777" w:rsidR="00506BE7" w:rsidRDefault="008E332A">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Kiekvienoje pailginto atpalaidavimo tabletėje yra 37,57 mg laktozės ir 14,53 mg natrio.</w:t>
      </w:r>
    </w:p>
    <w:p w14:paraId="65D1BF01"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200</w:t>
      </w:r>
      <w:r>
        <w:rPr>
          <w:rFonts w:ascii="Times New Roman" w:eastAsia="Calibri" w:hAnsi="Times New Roman" w:cs="Times New Roman"/>
        </w:rPr>
        <w:t> </w:t>
      </w:r>
      <w:r>
        <w:rPr>
          <w:rFonts w:ascii="Times New Roman" w:eastAsia="Calibri" w:hAnsi="Times New Roman" w:cs="Times New Roman"/>
          <w:i/>
        </w:rPr>
        <w:t>mg pailginto atpalaidavimo tabletės</w:t>
      </w:r>
    </w:p>
    <w:p w14:paraId="3A99717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Kiekvienoje pailginto atpalaidavimo tabletėje yra 50,09 mg laktozės ir 19,38 mg natrio.</w:t>
      </w:r>
    </w:p>
    <w:p w14:paraId="2BA1BAFE"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300</w:t>
      </w:r>
      <w:r>
        <w:rPr>
          <w:rFonts w:ascii="Times New Roman" w:eastAsia="Calibri" w:hAnsi="Times New Roman" w:cs="Times New Roman"/>
        </w:rPr>
        <w:t> </w:t>
      </w:r>
      <w:r>
        <w:rPr>
          <w:rFonts w:ascii="Times New Roman" w:eastAsia="Calibri" w:hAnsi="Times New Roman" w:cs="Times New Roman"/>
          <w:i/>
        </w:rPr>
        <w:t>mg pailginto atpalaidavimo tabletės</w:t>
      </w:r>
    </w:p>
    <w:p w14:paraId="768F6BE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Kiekvienoje pailginto atpalaidavimo tabletėje yra 75,15 mg laktozės ir 29,06 mg natrio.</w:t>
      </w:r>
    </w:p>
    <w:p w14:paraId="772C5223" w14:textId="77777777" w:rsidR="00506BE7" w:rsidRDefault="008E332A">
      <w:pPr>
        <w:widowControl w:val="0"/>
        <w:spacing w:after="0" w:line="240" w:lineRule="auto"/>
        <w:rPr>
          <w:rFonts w:ascii="Times New Roman" w:eastAsia="Calibri" w:hAnsi="Times New Roman" w:cs="Times New Roman"/>
          <w:i/>
          <w:lang w:val="sl-SI"/>
        </w:rPr>
      </w:pPr>
      <w:r>
        <w:rPr>
          <w:rFonts w:ascii="Times New Roman" w:eastAsia="Calibri" w:hAnsi="Times New Roman" w:cs="Times New Roman"/>
          <w:i/>
          <w:lang w:val="sl-SI"/>
        </w:rPr>
        <w:t>400</w:t>
      </w:r>
      <w:r>
        <w:rPr>
          <w:rFonts w:ascii="Times New Roman" w:eastAsia="Calibri" w:hAnsi="Times New Roman" w:cs="Times New Roman"/>
          <w:lang w:val="sl-SI"/>
        </w:rPr>
        <w:t> </w:t>
      </w:r>
      <w:r>
        <w:rPr>
          <w:rFonts w:ascii="Times New Roman" w:eastAsia="Calibri" w:hAnsi="Times New Roman" w:cs="Times New Roman"/>
          <w:i/>
          <w:lang w:val="sl-SI"/>
        </w:rPr>
        <w:t>mg pailginto atpalaidavimo tabletės</w:t>
      </w:r>
    </w:p>
    <w:p w14:paraId="7A581068"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Kiekvienoje pailginto atpalaidavimo tabletėje yra 14,73 mg laktozės ir 23,46 mg natrio.</w:t>
      </w:r>
    </w:p>
    <w:p w14:paraId="1F7A6430" w14:textId="77777777" w:rsidR="00506BE7" w:rsidRDefault="00506BE7">
      <w:pPr>
        <w:widowControl w:val="0"/>
        <w:spacing w:after="0" w:line="240" w:lineRule="auto"/>
        <w:rPr>
          <w:rFonts w:ascii="Times New Roman" w:eastAsia="Calibri" w:hAnsi="Times New Roman" w:cs="Times New Roman"/>
        </w:rPr>
      </w:pPr>
    </w:p>
    <w:p w14:paraId="3562496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16A69E3B" w14:textId="77777777" w:rsidR="00506BE7" w:rsidRDefault="00506BE7">
      <w:pPr>
        <w:widowControl w:val="0"/>
        <w:spacing w:after="0" w:line="240" w:lineRule="auto"/>
        <w:rPr>
          <w:rFonts w:ascii="Times New Roman" w:eastAsia="Calibri" w:hAnsi="Times New Roman" w:cs="Times New Roman"/>
        </w:rPr>
      </w:pPr>
    </w:p>
    <w:p w14:paraId="1110FE8D" w14:textId="77777777" w:rsidR="00506BE7" w:rsidRDefault="00506BE7">
      <w:pPr>
        <w:widowControl w:val="0"/>
        <w:spacing w:after="0" w:line="240" w:lineRule="auto"/>
        <w:rPr>
          <w:rFonts w:ascii="Times New Roman" w:eastAsia="Calibri" w:hAnsi="Times New Roman" w:cs="Times New Roman"/>
        </w:rPr>
      </w:pPr>
    </w:p>
    <w:p w14:paraId="540214C7"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6" w:name="_Toc129243225"/>
      <w:bookmarkStart w:id="7" w:name="_Toc129243100"/>
      <w:r>
        <w:rPr>
          <w:rFonts w:ascii="Times New Roman" w:eastAsia="Calibri" w:hAnsi="Times New Roman" w:cs="Times New Roman"/>
          <w:b/>
        </w:rPr>
        <w:t>3.</w:t>
      </w:r>
      <w:r>
        <w:rPr>
          <w:rFonts w:ascii="Times New Roman" w:eastAsia="Calibri" w:hAnsi="Times New Roman" w:cs="Times New Roman"/>
          <w:b/>
        </w:rPr>
        <w:tab/>
        <w:t>FARMACINĖ FORMA</w:t>
      </w:r>
      <w:bookmarkEnd w:id="6"/>
      <w:bookmarkEnd w:id="7"/>
    </w:p>
    <w:p w14:paraId="6EE400EA" w14:textId="77777777" w:rsidR="00506BE7" w:rsidRDefault="00506BE7">
      <w:pPr>
        <w:widowControl w:val="0"/>
        <w:spacing w:after="0" w:line="240" w:lineRule="auto"/>
        <w:rPr>
          <w:rFonts w:ascii="Times New Roman" w:eastAsia="Calibri" w:hAnsi="Times New Roman" w:cs="Times New Roman"/>
        </w:rPr>
      </w:pPr>
    </w:p>
    <w:p w14:paraId="3C03FD0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Pailginto atpalaidavimo tabletė</w:t>
      </w:r>
    </w:p>
    <w:p w14:paraId="000FD93B" w14:textId="77777777" w:rsidR="00506BE7" w:rsidRDefault="00506BE7">
      <w:pPr>
        <w:widowControl w:val="0"/>
        <w:spacing w:after="0" w:line="240" w:lineRule="auto"/>
        <w:rPr>
          <w:rFonts w:ascii="Times New Roman" w:eastAsia="Calibri" w:hAnsi="Times New Roman" w:cs="Times New Roman"/>
        </w:rPr>
      </w:pPr>
    </w:p>
    <w:p w14:paraId="7B0D696C"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50 mg pailginto atpalaidavimo tabletės</w:t>
      </w:r>
    </w:p>
    <w:p w14:paraId="4C924EE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Baltos arba beveik baltos, kapsulės formos, truputį abipus išgaubtos, nuožulniais kraštais plėvele dengtos tabletės, kurių vienoje pusėje yra įspaustas skaičius „50“. Tabletės išmatavimai: ilgis – 16,2 mm ir storis – 4,0 – 5,2 mm.</w:t>
      </w:r>
    </w:p>
    <w:p w14:paraId="23E975A5"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150 mg pailginto atpalaidavimo tabletės</w:t>
      </w:r>
    </w:p>
    <w:p w14:paraId="4E52F53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Rausvai oranžinės, apvalios, abipus išgaubtos, plėvele dengtos tabletės, nuožulniais kraštais. Tabletės išmatavimai: skersmuo – 10 mm ir storis – 4,6 – 6,0 mm.</w:t>
      </w:r>
    </w:p>
    <w:p w14:paraId="5F96E4C6"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200 mg pailginto atpalaidavimo tabletės</w:t>
      </w:r>
    </w:p>
    <w:p w14:paraId="3AD361F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Geltonai rudos, ovalios, abipus išgaubtos, plėvele dengtos tabletės. Tabletės išmatavimai: ilgis yra 16 mm ir storis yra 5,6 – 7,1 mm.</w:t>
      </w:r>
    </w:p>
    <w:p w14:paraId="5A60FE24"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300 mg pailginto atpalaidavimo tabletės</w:t>
      </w:r>
    </w:p>
    <w:p w14:paraId="56028FA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Blyškiai rudai geltonos, kapsulės formos, abipus išgaubtos, plėvele dengtos tabletės. Tabletės išmatavimai: ilgis yra 19,1 mm ir storis yra 5,9 – 7,4 mm.</w:t>
      </w:r>
    </w:p>
    <w:p w14:paraId="3B4D0A8D" w14:textId="77777777" w:rsidR="00506BE7" w:rsidRDefault="008E332A">
      <w:pPr>
        <w:widowControl w:val="0"/>
        <w:spacing w:after="0" w:line="240" w:lineRule="auto"/>
        <w:rPr>
          <w:rFonts w:ascii="Times New Roman" w:eastAsia="Calibri" w:hAnsi="Times New Roman" w:cs="Times New Roman"/>
          <w:i/>
          <w:lang w:val="sl-SI"/>
        </w:rPr>
      </w:pPr>
      <w:r>
        <w:rPr>
          <w:rFonts w:ascii="Times New Roman" w:eastAsia="Calibri" w:hAnsi="Times New Roman" w:cs="Times New Roman"/>
          <w:i/>
          <w:lang w:val="sl-SI"/>
        </w:rPr>
        <w:t>400 mg pailginto atpalaidavimo tabletės</w:t>
      </w:r>
    </w:p>
    <w:p w14:paraId="159A8EC1"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Baltos arba beveik baltos, kapsulės formos, abipus išgaubtos, plėvele dengtos tabletės, kurių vienoje pusėje yra įspaustas skaičius „400“. Tablečių išmatavimai: ilgis yra 18,7 – 19,5 mm ir storis - 5,5 – 7,1 mm.</w:t>
      </w:r>
    </w:p>
    <w:p w14:paraId="6563392F" w14:textId="77777777" w:rsidR="00506BE7" w:rsidRDefault="00506BE7">
      <w:pPr>
        <w:widowControl w:val="0"/>
        <w:spacing w:after="0" w:line="240" w:lineRule="auto"/>
        <w:rPr>
          <w:rFonts w:ascii="Times New Roman" w:eastAsia="Calibri" w:hAnsi="Times New Roman" w:cs="Times New Roman"/>
        </w:rPr>
      </w:pPr>
    </w:p>
    <w:p w14:paraId="2A95AD52" w14:textId="77777777" w:rsidR="00506BE7" w:rsidRDefault="00506BE7">
      <w:pPr>
        <w:widowControl w:val="0"/>
        <w:spacing w:after="0" w:line="240" w:lineRule="auto"/>
        <w:rPr>
          <w:rFonts w:ascii="Times New Roman" w:eastAsia="Calibri" w:hAnsi="Times New Roman" w:cs="Times New Roman"/>
        </w:rPr>
      </w:pPr>
    </w:p>
    <w:p w14:paraId="4B26F62F"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8" w:name="_Toc129243226"/>
      <w:bookmarkStart w:id="9" w:name="_Toc129243101"/>
      <w:r>
        <w:rPr>
          <w:rFonts w:ascii="Times New Roman" w:eastAsia="Calibri" w:hAnsi="Times New Roman" w:cs="Times New Roman"/>
          <w:b/>
        </w:rPr>
        <w:t>4.</w:t>
      </w:r>
      <w:r>
        <w:rPr>
          <w:rFonts w:ascii="Times New Roman" w:eastAsia="Calibri" w:hAnsi="Times New Roman" w:cs="Times New Roman"/>
          <w:b/>
        </w:rPr>
        <w:tab/>
        <w:t>KLINIKINĖ INFORMACIJA</w:t>
      </w:r>
      <w:bookmarkEnd w:id="8"/>
      <w:bookmarkEnd w:id="9"/>
    </w:p>
    <w:p w14:paraId="30BF4949" w14:textId="77777777" w:rsidR="00506BE7" w:rsidRDefault="00506BE7">
      <w:pPr>
        <w:widowControl w:val="0"/>
        <w:spacing w:after="0" w:line="240" w:lineRule="auto"/>
        <w:rPr>
          <w:rFonts w:ascii="Times New Roman" w:eastAsia="Calibri" w:hAnsi="Times New Roman" w:cs="Times New Roman"/>
        </w:rPr>
      </w:pPr>
    </w:p>
    <w:p w14:paraId="356B31B0" w14:textId="77777777" w:rsidR="00506BE7" w:rsidRDefault="008E332A">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0" w:name="_Toc129243227"/>
      <w:bookmarkStart w:id="11" w:name="_Toc129243102"/>
      <w:r>
        <w:rPr>
          <w:rFonts w:ascii="Times New Roman" w:eastAsia="Calibri" w:hAnsi="Times New Roman" w:cs="Times New Roman"/>
          <w:b/>
          <w:kern w:val="28"/>
        </w:rPr>
        <w:t>4.1</w:t>
      </w:r>
      <w:r>
        <w:rPr>
          <w:rFonts w:ascii="Times New Roman" w:eastAsia="Calibri" w:hAnsi="Times New Roman" w:cs="Times New Roman"/>
          <w:b/>
          <w:kern w:val="28"/>
        </w:rPr>
        <w:tab/>
        <w:t>Terapinės indikacijos</w:t>
      </w:r>
      <w:bookmarkEnd w:id="10"/>
      <w:bookmarkEnd w:id="11"/>
    </w:p>
    <w:p w14:paraId="6C5E014E" w14:textId="77777777" w:rsidR="00506BE7" w:rsidRDefault="00506BE7">
      <w:pPr>
        <w:widowControl w:val="0"/>
        <w:tabs>
          <w:tab w:val="left" w:pos="567"/>
        </w:tabs>
        <w:spacing w:after="0" w:line="240" w:lineRule="auto"/>
        <w:ind w:left="567" w:hanging="567"/>
        <w:outlineLvl w:val="2"/>
        <w:rPr>
          <w:rFonts w:ascii="Times New Roman" w:eastAsia="Calibri" w:hAnsi="Times New Roman" w:cs="Times New Roman"/>
          <w:kern w:val="28"/>
        </w:rPr>
      </w:pPr>
    </w:p>
    <w:p w14:paraId="6D64FB67" w14:textId="77777777" w:rsidR="00506BE7" w:rsidRDefault="008E332A">
      <w:pPr>
        <w:widowControl w:val="0"/>
        <w:spacing w:after="0" w:line="240" w:lineRule="auto"/>
        <w:rPr>
          <w:rFonts w:ascii="Times New Roman" w:eastAsia="Calibri" w:hAnsi="Times New Roman" w:cs="Times New Roman"/>
          <w:color w:val="000000"/>
          <w:lang w:val="sl-SI"/>
        </w:rPr>
      </w:pPr>
      <w:r>
        <w:rPr>
          <w:rFonts w:ascii="Times New Roman" w:eastAsia="Calibri" w:hAnsi="Times New Roman" w:cs="Times New Roman"/>
        </w:rPr>
        <w:t>Kventiax skirtas</w:t>
      </w:r>
      <w:r>
        <w:rPr>
          <w:rFonts w:ascii="Times New Roman" w:eastAsia="Calibri" w:hAnsi="Times New Roman" w:cs="Times New Roman"/>
          <w:color w:val="000000"/>
          <w:lang w:val="sl-SI"/>
        </w:rPr>
        <w:t xml:space="preserve"> toliau nurodytų ligų gydymui:</w:t>
      </w:r>
    </w:p>
    <w:p w14:paraId="560D982D" w14:textId="77777777" w:rsidR="00506BE7" w:rsidRDefault="008E332A">
      <w:pPr>
        <w:pStyle w:val="Sraopastraipa"/>
        <w:widowControl w:val="0"/>
        <w:numPr>
          <w:ilvl w:val="0"/>
          <w:numId w:val="32"/>
        </w:numPr>
        <w:ind w:left="567" w:hanging="567"/>
        <w:rPr>
          <w:rFonts w:eastAsia="Calibri"/>
        </w:rPr>
      </w:pPr>
      <w:r>
        <w:rPr>
          <w:rFonts w:eastAsia="Calibri"/>
          <w:sz w:val="22"/>
        </w:rPr>
        <w:t>Šizofrenijos gydymas.</w:t>
      </w:r>
    </w:p>
    <w:p w14:paraId="6293D6A1" w14:textId="77777777" w:rsidR="00506BE7" w:rsidRDefault="00506BE7">
      <w:pPr>
        <w:pStyle w:val="Sraopastraipa"/>
        <w:widowControl w:val="0"/>
        <w:ind w:left="567"/>
        <w:rPr>
          <w:rFonts w:eastAsia="Calibri"/>
        </w:rPr>
      </w:pPr>
    </w:p>
    <w:p w14:paraId="5C9DC7FC" w14:textId="77777777" w:rsidR="00506BE7" w:rsidRDefault="008E332A">
      <w:pPr>
        <w:pStyle w:val="Sraopastraipa"/>
        <w:widowControl w:val="0"/>
        <w:numPr>
          <w:ilvl w:val="0"/>
          <w:numId w:val="26"/>
        </w:numPr>
        <w:ind w:left="567" w:hanging="567"/>
        <w:rPr>
          <w:rFonts w:eastAsia="Calibri"/>
        </w:rPr>
      </w:pPr>
      <w:r>
        <w:rPr>
          <w:rFonts w:eastAsia="Calibri"/>
          <w:sz w:val="22"/>
        </w:rPr>
        <w:t>Bipolinio sutrikimo gydymas:</w:t>
      </w:r>
    </w:p>
    <w:p w14:paraId="2C0E0529" w14:textId="77777777" w:rsidR="00506BE7" w:rsidRDefault="008E332A">
      <w:pPr>
        <w:widowControl w:val="0"/>
        <w:numPr>
          <w:ilvl w:val="0"/>
          <w:numId w:val="26"/>
        </w:numPr>
        <w:spacing w:after="0" w:line="240" w:lineRule="auto"/>
        <w:ind w:left="1134" w:hanging="567"/>
        <w:contextualSpacing/>
        <w:rPr>
          <w:rFonts w:ascii="Times New Roman" w:eastAsia="Calibri" w:hAnsi="Times New Roman" w:cs="Times New Roman"/>
        </w:rPr>
      </w:pPr>
      <w:r>
        <w:rPr>
          <w:rFonts w:ascii="Times New Roman" w:eastAsia="Calibri" w:hAnsi="Times New Roman" w:cs="Times New Roman"/>
          <w:color w:val="000000"/>
          <w:lang w:val="sl-SI"/>
        </w:rPr>
        <w:t>vidutinio sunkumo ir sunkių manijos epizodų, sergant bipoliniu sutrikimu, gydymas;</w:t>
      </w:r>
    </w:p>
    <w:p w14:paraId="30E8BDFA" w14:textId="77777777" w:rsidR="00506BE7" w:rsidRDefault="008E332A">
      <w:pPr>
        <w:widowControl w:val="0"/>
        <w:numPr>
          <w:ilvl w:val="0"/>
          <w:numId w:val="26"/>
        </w:numPr>
        <w:spacing w:after="0" w:line="240" w:lineRule="auto"/>
        <w:ind w:left="1134" w:hanging="567"/>
        <w:contextualSpacing/>
        <w:rPr>
          <w:rFonts w:ascii="Times New Roman" w:eastAsia="Calibri" w:hAnsi="Times New Roman" w:cs="Times New Roman"/>
        </w:rPr>
      </w:pPr>
      <w:r>
        <w:rPr>
          <w:rFonts w:ascii="Times New Roman" w:eastAsia="Calibri" w:hAnsi="Times New Roman" w:cs="Times New Roman"/>
          <w:color w:val="000000"/>
          <w:lang w:val="sl-SI"/>
        </w:rPr>
        <w:t>didžiosios depresijos epizodų, sergant bipoliniu sutrikimu, gydymas;</w:t>
      </w:r>
    </w:p>
    <w:p w14:paraId="6BCCEF9E" w14:textId="77777777" w:rsidR="00506BE7" w:rsidRDefault="008E332A">
      <w:pPr>
        <w:widowControl w:val="0"/>
        <w:numPr>
          <w:ilvl w:val="0"/>
          <w:numId w:val="26"/>
        </w:numPr>
        <w:spacing w:after="0" w:line="240" w:lineRule="auto"/>
        <w:ind w:left="1134" w:hanging="567"/>
        <w:contextualSpacing/>
        <w:rPr>
          <w:rFonts w:ascii="Times New Roman" w:eastAsia="Calibri" w:hAnsi="Times New Roman" w:cs="Times New Roman"/>
        </w:rPr>
      </w:pPr>
      <w:r>
        <w:rPr>
          <w:rFonts w:ascii="Times New Roman" w:eastAsia="Calibri" w:hAnsi="Times New Roman" w:cs="Times New Roman"/>
          <w:color w:val="000000"/>
          <w:lang w:val="sl-SI"/>
        </w:rPr>
        <w:t>manijos ar depresijos epizodų</w:t>
      </w:r>
      <w:r>
        <w:rPr>
          <w:rFonts w:ascii="Times New Roman" w:eastAsia="Calibri" w:hAnsi="Times New Roman" w:cs="Times New Roman"/>
          <w:lang w:val="sl-SI"/>
        </w:rPr>
        <w:t xml:space="preserve"> </w:t>
      </w:r>
      <w:r>
        <w:rPr>
          <w:rFonts w:ascii="Times New Roman" w:eastAsia="Calibri" w:hAnsi="Times New Roman" w:cs="Times New Roman"/>
          <w:color w:val="000000"/>
          <w:lang w:val="sl-SI"/>
        </w:rPr>
        <w:t>atkryčio profilaktika bipoliniu sutrikimu sergantiems pacientams, kuriems buvo veiksmingas kvetiapinas</w:t>
      </w:r>
      <w:r>
        <w:rPr>
          <w:rFonts w:ascii="Times New Roman" w:eastAsia="Calibri" w:hAnsi="Times New Roman" w:cs="Times New Roman"/>
        </w:rPr>
        <w:t>.</w:t>
      </w:r>
    </w:p>
    <w:p w14:paraId="30116B66" w14:textId="77777777" w:rsidR="00506BE7" w:rsidRDefault="00506BE7">
      <w:pPr>
        <w:widowControl w:val="0"/>
        <w:spacing w:after="0" w:line="240" w:lineRule="auto"/>
        <w:ind w:left="1134"/>
        <w:contextualSpacing/>
        <w:rPr>
          <w:rFonts w:ascii="Times New Roman" w:eastAsia="Calibri" w:hAnsi="Times New Roman" w:cs="Times New Roman"/>
        </w:rPr>
      </w:pPr>
    </w:p>
    <w:p w14:paraId="2751EA38" w14:textId="77777777" w:rsidR="00506BE7" w:rsidRDefault="008E332A">
      <w:pPr>
        <w:pStyle w:val="Sraopastraipa"/>
        <w:widowControl w:val="0"/>
        <w:numPr>
          <w:ilvl w:val="0"/>
          <w:numId w:val="26"/>
        </w:numPr>
        <w:ind w:left="567" w:hanging="567"/>
        <w:rPr>
          <w:rFonts w:eastAsia="Calibri"/>
          <w:lang w:val="lt-LT"/>
        </w:rPr>
      </w:pPr>
      <w:r>
        <w:rPr>
          <w:rFonts w:eastAsia="Calibri"/>
          <w:sz w:val="22"/>
          <w:lang w:val="lt-LT"/>
        </w:rPr>
        <w:t>papildomas didžiosios depresijos epizodų gydymas didžiuoju depresiniu sutrikimu sergantiems pacientams, kurių organizmo reakcija į monoterapiją antidepresantais buvo suboptimali (žr. 5.1 skyrių). Prieš pradėdamas gydymą, gydytojas turi įvertinti Kventiax saugumo duomenis (žr. 4.4 skyrių).</w:t>
      </w:r>
    </w:p>
    <w:p w14:paraId="0C9328BC" w14:textId="77777777" w:rsidR="00506BE7" w:rsidRDefault="00506BE7">
      <w:pPr>
        <w:widowControl w:val="0"/>
        <w:spacing w:after="0" w:line="240" w:lineRule="auto"/>
        <w:ind w:left="567" w:hanging="567"/>
        <w:rPr>
          <w:rFonts w:ascii="Times New Roman" w:eastAsia="Calibri" w:hAnsi="Times New Roman" w:cs="Times New Roman"/>
        </w:rPr>
      </w:pPr>
    </w:p>
    <w:p w14:paraId="048E653B" w14:textId="77777777" w:rsidR="00506BE7" w:rsidRDefault="008E332A">
      <w:pPr>
        <w:widowControl w:val="0"/>
        <w:spacing w:after="0" w:line="240" w:lineRule="auto"/>
        <w:ind w:left="540" w:hanging="540"/>
        <w:rPr>
          <w:rFonts w:ascii="Times New Roman" w:eastAsia="Calibri" w:hAnsi="Times New Roman" w:cs="Times New Roman"/>
          <w:b/>
        </w:rPr>
      </w:pPr>
      <w:bookmarkStart w:id="12" w:name="_Toc129243228"/>
      <w:bookmarkStart w:id="13" w:name="_Toc129243103"/>
      <w:r>
        <w:rPr>
          <w:rFonts w:ascii="Times New Roman" w:eastAsia="Calibri" w:hAnsi="Times New Roman" w:cs="Times New Roman"/>
          <w:b/>
        </w:rPr>
        <w:t>4.2</w:t>
      </w:r>
      <w:r>
        <w:rPr>
          <w:rFonts w:ascii="Times New Roman" w:eastAsia="Calibri" w:hAnsi="Times New Roman" w:cs="Times New Roman"/>
          <w:b/>
        </w:rPr>
        <w:tab/>
        <w:t>Dozavimas ir vartojimo metodas</w:t>
      </w:r>
      <w:bookmarkEnd w:id="12"/>
      <w:bookmarkEnd w:id="13"/>
    </w:p>
    <w:p w14:paraId="65CE2CFF" w14:textId="77777777" w:rsidR="00506BE7" w:rsidRDefault="00506BE7">
      <w:pPr>
        <w:widowControl w:val="0"/>
        <w:spacing w:after="0" w:line="240" w:lineRule="auto"/>
        <w:rPr>
          <w:rFonts w:ascii="Times New Roman" w:eastAsia="Calibri" w:hAnsi="Times New Roman" w:cs="Times New Roman"/>
        </w:rPr>
      </w:pPr>
    </w:p>
    <w:p w14:paraId="31A1250E"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Dozavimas</w:t>
      </w:r>
    </w:p>
    <w:p w14:paraId="0E174B9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Dozavimo režimas kiekvienai indikacijai skiriasi, todėl pacientą būtina aiškiai informuoti apie jo ligai tinkamą dozavimą.</w:t>
      </w:r>
    </w:p>
    <w:p w14:paraId="2EBB16CD" w14:textId="77777777" w:rsidR="00506BE7" w:rsidRDefault="00506BE7">
      <w:pPr>
        <w:widowControl w:val="0"/>
        <w:spacing w:after="0" w:line="240" w:lineRule="auto"/>
        <w:rPr>
          <w:rFonts w:ascii="Times New Roman" w:eastAsia="Calibri" w:hAnsi="Times New Roman" w:cs="Times New Roman"/>
        </w:rPr>
      </w:pPr>
    </w:p>
    <w:p w14:paraId="5A668C7D"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u w:val="single"/>
        </w:rPr>
        <w:t>Suaugusiesiems</w:t>
      </w:r>
    </w:p>
    <w:p w14:paraId="2B288555" w14:textId="77777777" w:rsidR="00506BE7" w:rsidRDefault="00506BE7">
      <w:pPr>
        <w:widowControl w:val="0"/>
        <w:spacing w:after="0" w:line="240" w:lineRule="auto"/>
        <w:rPr>
          <w:rFonts w:ascii="Times New Roman" w:eastAsia="Calibri" w:hAnsi="Times New Roman" w:cs="Times New Roman"/>
          <w:b/>
        </w:rPr>
      </w:pPr>
    </w:p>
    <w:p w14:paraId="4C8FD343"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Šizofrenijos bei vidutinio sunkumo ir sunkių manijos epizodų, susijusių su bipoliu sutrikimu, gydymas</w:t>
      </w:r>
    </w:p>
    <w:p w14:paraId="44A892D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reikia gerti bent valandą prieš valgį. Pradedant gydyti pirmą parą skiriama 300 mg, antrą – 600 mg. Rekomenduojama paros dozė yra 600 mg, tačiau ją galima padidinti iki 800 mg, jeigu tai kliniškai pagrįsta. Dozė koreguojama veiksmingų dozių (nuo 400 mg iki 800 mg per parą) ribose, ji priklauso nuo individualios klinikinės reakcijos ir vaistinio preparato individualaus toleravimo. Palaikomajam šizofrenijos gydymui dozės koreguoti nereikia.</w:t>
      </w:r>
    </w:p>
    <w:p w14:paraId="12156832" w14:textId="77777777" w:rsidR="00506BE7" w:rsidRDefault="00506BE7">
      <w:pPr>
        <w:widowControl w:val="0"/>
        <w:spacing w:after="0" w:line="240" w:lineRule="auto"/>
        <w:rPr>
          <w:rFonts w:ascii="Times New Roman" w:eastAsia="Calibri" w:hAnsi="Times New Roman" w:cs="Times New Roman"/>
        </w:rPr>
      </w:pPr>
    </w:p>
    <w:p w14:paraId="5A4AFAD6" w14:textId="77777777" w:rsidR="00506BE7" w:rsidRDefault="008E332A">
      <w:pPr>
        <w:widowControl w:val="0"/>
        <w:autoSpaceDN w:val="0"/>
        <w:spacing w:after="0" w:line="240" w:lineRule="auto"/>
        <w:rPr>
          <w:rFonts w:ascii="Times New Roman" w:eastAsia="Calibri" w:hAnsi="Times New Roman" w:cs="Times New Roman"/>
          <w:i/>
        </w:rPr>
      </w:pPr>
      <w:r>
        <w:rPr>
          <w:rFonts w:ascii="Times New Roman" w:eastAsia="Calibri" w:hAnsi="Times New Roman" w:cs="Times New Roman"/>
          <w:i/>
        </w:rPr>
        <w:t>Bipoliniu sutrikimu sergančių pacientų didžiosios depresijos epizodų gydymas</w:t>
      </w:r>
    </w:p>
    <w:p w14:paraId="0985D82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reikia gerti prieš miegą. Pradedant gydyti paros dozė pirmąsias keturias dienas turi būti tokia: pirmą– 50 mg, antrą – 100 mg, trečią – 200 mg, ketvirtą – 300 mg. Rekomenduojama paros dozė – 300 mg. Klinikiniai tyrimai neparodė geresnio poveikio 600 mg dozę vartojusių pacientų grupei negu vartojusiai 300 mg dozę (žr. 5.1 skyrių), tačiau atskiriems pacientams 600 mg dozė gali būti naudinga. Gydymą didesne kaip 300 mg doze gali pradėti tik gydytojas, turintis bipolinio sutrikimo gydymo patirties. Klinikiniai tyrimai parodė, kad esant vaistinio preparato toleravimo problemų atskiriems pacientams galima svarstyti dozės sumažinimo iki minimalios 200 mg tikslingumą.</w:t>
      </w:r>
    </w:p>
    <w:p w14:paraId="6EC340E3" w14:textId="77777777" w:rsidR="00506BE7" w:rsidRDefault="00506BE7">
      <w:pPr>
        <w:widowControl w:val="0"/>
        <w:spacing w:after="0" w:line="240" w:lineRule="auto"/>
        <w:rPr>
          <w:rFonts w:ascii="Times New Roman" w:eastAsia="Calibri" w:hAnsi="Times New Roman" w:cs="Times New Roman"/>
          <w:b/>
        </w:rPr>
      </w:pPr>
    </w:p>
    <w:p w14:paraId="539D3F0C"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Bipolinio sutrikimo atkryčio profilaktika</w:t>
      </w:r>
    </w:p>
    <w:p w14:paraId="52888F7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Bipolinio sutrikimo manijos, mišrių ar depresijos epizodų atkryčio profilaktikai pacientai, kurių bipolinio sutrikimo pradiniam gydymui buvo veiksmingas Kventiax, turi toliau vartoti tokią pačią dozę prieš miegą. Ją galima koreguoti, priklausomai nuo individualios klinikinės reakcijos ir vaistinio preparato individualaus toleravimo, 300</w:t>
      </w:r>
      <w:r>
        <w:rPr>
          <w:rFonts w:ascii="Times New Roman" w:eastAsia="Calibri" w:hAnsi="Times New Roman" w:cs="Times New Roman"/>
        </w:rPr>
        <w:noBreakHyphen/>
        <w:t>800 mg per parą ribose. Palaikomajam gydymui svarbu vartoti mažiausią veiksmingą dozę.</w:t>
      </w:r>
    </w:p>
    <w:p w14:paraId="5BF5B056" w14:textId="77777777" w:rsidR="00506BE7" w:rsidRDefault="00506BE7">
      <w:pPr>
        <w:widowControl w:val="0"/>
        <w:spacing w:after="0" w:line="240" w:lineRule="auto"/>
        <w:rPr>
          <w:rFonts w:ascii="Times New Roman" w:eastAsia="Calibri" w:hAnsi="Times New Roman" w:cs="Times New Roman"/>
        </w:rPr>
      </w:pPr>
    </w:p>
    <w:p w14:paraId="7B7AABBB"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Didžiosios depresijos epizodų, susijusių su didžiuoju depresiniu sutrikimu, gydymas kartu su kitais vaistiniais preparatais</w:t>
      </w:r>
    </w:p>
    <w:p w14:paraId="2C1B12A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reikia gerti prieš miegą. Pradedant gydyti pirmą ir antrą parą skiriama po 50 mg, trečią ir ketvirtą – po 150 mg. Trumpalaikių tyrimų metu kartu vartojant kitų vaistinių preparatų (amitriptilino, bupropiono, citalopramo, duloksetino, escitalopramo, fluoksetino, paroksetino, sertralino, venlafaksino, žr. 5.1 skyrių) Kventiax antidepresinis poveikis nustatytas vartojant  150 mg ir 300 mg  paros dozes, trumpalaikių monoterapijos tyrimų metu – 50 mg paros dozes. Vartojant didesnes dozes, padidėja nepageidaujamų reiškinių rizika, todėl gydytojas turi parinkti mažiausią veiksmingą dozę, pradedant nuo 50 mg per parą. Ar 150 mg paros dozę reikia padidinti iki 300 mg, sprendžiama įvertinus konkretaus paciento būklę.</w:t>
      </w:r>
    </w:p>
    <w:p w14:paraId="25A68155" w14:textId="77777777" w:rsidR="00506BE7" w:rsidRDefault="00506BE7">
      <w:pPr>
        <w:widowControl w:val="0"/>
        <w:spacing w:after="0" w:line="240" w:lineRule="auto"/>
        <w:rPr>
          <w:rFonts w:ascii="Times New Roman" w:eastAsia="Calibri" w:hAnsi="Times New Roman" w:cs="Times New Roman"/>
        </w:rPr>
      </w:pPr>
    </w:p>
    <w:p w14:paraId="7FBC615B"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i/>
        </w:rPr>
        <w:t>Greito atpalaidavimo kvetiapino tablečių keitimas</w:t>
      </w:r>
    </w:p>
    <w:p w14:paraId="78EFEB3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Kad būtų patogiau dozuoti, kelias greito atpalaidavimo kvetiapino tabletes per parą vartojantiems pacientams  galima pakeisti tokia pačia vieną kartą per parą išgeriama Kventiax </w:t>
      </w:r>
      <w:r>
        <w:rPr>
          <w:rFonts w:ascii="Times New Roman" w:eastAsia="Calibri" w:hAnsi="Times New Roman" w:cs="Times New Roman"/>
          <w:lang w:val="sl-SI"/>
        </w:rPr>
        <w:t>pailginto atpalaidavimo tablete</w:t>
      </w:r>
      <w:r>
        <w:rPr>
          <w:rFonts w:ascii="Times New Roman" w:eastAsia="Calibri" w:hAnsi="Times New Roman" w:cs="Times New Roman"/>
        </w:rPr>
        <w:t>. Vis dėlto dozę gali tekti individualiai koreguoti.</w:t>
      </w:r>
    </w:p>
    <w:p w14:paraId="271EE935" w14:textId="77777777" w:rsidR="00506BE7" w:rsidRDefault="00506BE7">
      <w:pPr>
        <w:widowControl w:val="0"/>
        <w:spacing w:after="0" w:line="240" w:lineRule="auto"/>
        <w:rPr>
          <w:rFonts w:ascii="Times New Roman" w:eastAsia="Calibri" w:hAnsi="Times New Roman" w:cs="Times New Roman"/>
        </w:rPr>
      </w:pPr>
    </w:p>
    <w:p w14:paraId="67E55C76"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i/>
        </w:rPr>
        <w:t>Senyviems pacientams</w:t>
      </w:r>
    </w:p>
    <w:p w14:paraId="6518FC4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Senyviems pacientams Kventiax (kaip ir kitų vaistinių preparatų nuo psichozės ir depresijos) skiriama atsargiai, ypač</w:t>
      </w:r>
      <w:r>
        <w:rPr>
          <w:rFonts w:ascii="Times New Roman" w:hAnsi="Times New Roman"/>
          <w:lang w:val="sl-SI"/>
        </w:rPr>
        <w:t xml:space="preserve"> </w:t>
      </w:r>
      <w:r>
        <w:rPr>
          <w:rFonts w:ascii="Times New Roman" w:eastAsia="Calibri" w:hAnsi="Times New Roman" w:cs="Times New Roman"/>
          <w:lang w:val="sl-SI"/>
        </w:rPr>
        <w:t>pradinio dozės nustatymo laikotarpiu</w:t>
      </w:r>
      <w:r>
        <w:rPr>
          <w:rFonts w:ascii="Times New Roman" w:eastAsia="Calibri" w:hAnsi="Times New Roman" w:cs="Times New Roman"/>
        </w:rPr>
        <w:t xml:space="preserve"> . Kventiax dozę gali tekti didinti lėčiau ir iki mažesnės terapinės paros dozės negu jaunesniems pacientams. Senyvų žmonių organizme kvetiapino vidutinis plazminis klirensas būna 30</w:t>
      </w:r>
      <w:r>
        <w:rPr>
          <w:rFonts w:ascii="Times New Roman" w:eastAsia="Calibri" w:hAnsi="Times New Roman" w:cs="Times New Roman"/>
        </w:rPr>
        <w:noBreakHyphen/>
        <w:t>50% mažesnis negu jaunesnių. Senyviems pacientams iš pradžių skiriama 50 mg per parą. Dozę galima didinti po 50 mg per parą iki veiksmingos dozės, priklausomai nuo individualios klinikinės reakcijos ir vaistinio preparato individualaus toleravimo.</w:t>
      </w:r>
    </w:p>
    <w:p w14:paraId="0A92E85E" w14:textId="77777777" w:rsidR="00506BE7" w:rsidRDefault="00506BE7">
      <w:pPr>
        <w:widowControl w:val="0"/>
        <w:spacing w:after="0" w:line="240" w:lineRule="auto"/>
        <w:rPr>
          <w:rFonts w:ascii="Times New Roman" w:eastAsia="Calibri" w:hAnsi="Times New Roman" w:cs="Times New Roman"/>
        </w:rPr>
      </w:pPr>
    </w:p>
    <w:p w14:paraId="40E916F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Pradedant gydyti senyvų pacientų didžiosios depresijos epizodus, susijusius su didžiuoju depresiniu sutrikimu, 1-3 parą skiriama po 50 mg, nuo ketvirtos paros – po 100 mg, nuo aštuntos – po 150 mg per parą. Turi būti vartojama mažiausia veiksminga dozė, pradedant nuo 50 mg per parą. Jeigu įvertinus konkretaus paciento būklę nusprendžiama, kad paros dozę reikia padidinti iki 300 mg, tą galima daryti ne anksčiau kaip 22-ą gydymo dieną.</w:t>
      </w:r>
    </w:p>
    <w:p w14:paraId="49220F9D" w14:textId="77777777" w:rsidR="00506BE7" w:rsidRDefault="00506BE7">
      <w:pPr>
        <w:widowControl w:val="0"/>
        <w:spacing w:after="0" w:line="240" w:lineRule="auto"/>
        <w:rPr>
          <w:rFonts w:ascii="Times New Roman" w:eastAsia="Calibri" w:hAnsi="Times New Roman" w:cs="Times New Roman"/>
        </w:rPr>
      </w:pPr>
    </w:p>
    <w:p w14:paraId="3ABDE1B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Veiksmingumas ir saugumas vyresniems kaip 65 metų pacientams, ištiktiems bipolinio sutrikimo depresijos epizodų, neištirti.</w:t>
      </w:r>
    </w:p>
    <w:p w14:paraId="2189D220" w14:textId="77777777" w:rsidR="00506BE7" w:rsidRDefault="00506BE7">
      <w:pPr>
        <w:widowControl w:val="0"/>
        <w:spacing w:after="0" w:line="240" w:lineRule="auto"/>
        <w:rPr>
          <w:rFonts w:ascii="Times New Roman" w:eastAsia="Calibri" w:hAnsi="Times New Roman" w:cs="Times New Roman"/>
        </w:rPr>
      </w:pPr>
    </w:p>
    <w:p w14:paraId="3F4ECD86"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u w:val="single"/>
        </w:rPr>
        <w:t>Vaikų populiacija</w:t>
      </w:r>
    </w:p>
    <w:p w14:paraId="4D2F547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Vaikams ir paaugliams iki 18 metų Kventiax vartoti nerekomenduojama dėl duomenų, pagrindžiančių vartojimą šios grupės pacientams, stokos. Turimi placebu kontroliuojamų kvetiapino klinikinių tyrimų duomenys pateikiami 4.4, 4.8, 5.1 ir 5.2 skyriuose.</w:t>
      </w:r>
    </w:p>
    <w:p w14:paraId="2BC90BD7" w14:textId="77777777" w:rsidR="00506BE7" w:rsidRDefault="00506BE7">
      <w:pPr>
        <w:widowControl w:val="0"/>
        <w:spacing w:after="0" w:line="240" w:lineRule="auto"/>
        <w:rPr>
          <w:rFonts w:ascii="Times New Roman" w:eastAsia="Calibri" w:hAnsi="Times New Roman" w:cs="Times New Roman"/>
        </w:rPr>
      </w:pPr>
    </w:p>
    <w:p w14:paraId="5AD7F512"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i/>
        </w:rPr>
        <w:t>Pacientams, kurių inkstų funkcija sutrikusi</w:t>
      </w:r>
    </w:p>
    <w:p w14:paraId="29E195B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Pacientams, kurių inkstų funkcija sutrikusi, dozės koreguoti nereikia.</w:t>
      </w:r>
    </w:p>
    <w:p w14:paraId="4E38A58E" w14:textId="77777777" w:rsidR="00506BE7" w:rsidRDefault="00506BE7">
      <w:pPr>
        <w:widowControl w:val="0"/>
        <w:spacing w:after="0" w:line="240" w:lineRule="auto"/>
        <w:rPr>
          <w:rFonts w:ascii="Times New Roman" w:eastAsia="Calibri" w:hAnsi="Times New Roman" w:cs="Times New Roman"/>
        </w:rPr>
      </w:pPr>
    </w:p>
    <w:p w14:paraId="6E3414E5"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i/>
        </w:rPr>
        <w:t>Pacientams, kurių kepenų funkcija sutrikusi</w:t>
      </w:r>
    </w:p>
    <w:p w14:paraId="5F128D0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Didelė kvetiapino dalis metabolizuojama kepenyse, todėl pacientams, kuriųkepenų funkcija sutrikusi, Kventiax skiriama atsargiai, ypač </w:t>
      </w:r>
      <w:r>
        <w:rPr>
          <w:rFonts w:ascii="Times New Roman" w:eastAsia="Calibri" w:hAnsi="Times New Roman" w:cs="Times New Roman"/>
          <w:lang w:val="sl-SI"/>
        </w:rPr>
        <w:t>pradiniu dozės nustatymo laikotarpiu</w:t>
      </w:r>
      <w:r>
        <w:rPr>
          <w:rFonts w:ascii="Times New Roman" w:eastAsia="Calibri" w:hAnsi="Times New Roman" w:cs="Times New Roman"/>
        </w:rPr>
        <w:t>. Esant kepenų funkcijos sutrikimui,pacientams iš pradžių skiriama 50 mg per parą. Dozę galima didinti po 50 mg per parą iki veiksmingos dozės, priklausomai nuo individualios klinikinės reakcijos ir vaistinio preparato individualaus toleravimo.</w:t>
      </w:r>
    </w:p>
    <w:p w14:paraId="65B823EC" w14:textId="77777777" w:rsidR="00506BE7" w:rsidRDefault="00506BE7">
      <w:pPr>
        <w:widowControl w:val="0"/>
        <w:spacing w:after="0" w:line="240" w:lineRule="auto"/>
        <w:rPr>
          <w:rFonts w:ascii="Times New Roman" w:eastAsia="Calibri" w:hAnsi="Times New Roman" w:cs="Times New Roman"/>
        </w:rPr>
      </w:pPr>
    </w:p>
    <w:p w14:paraId="6446F64A"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metodas</w:t>
      </w:r>
    </w:p>
    <w:p w14:paraId="116361C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geriamas 1 kartą per parą, ne valgio metu. Tabletę reikia nuryti nepažeistą. Jos negalima dalyti, kramtyti ar smulkinti.</w:t>
      </w:r>
    </w:p>
    <w:p w14:paraId="2CAA0008" w14:textId="77777777" w:rsidR="00506BE7" w:rsidRDefault="00506BE7">
      <w:pPr>
        <w:widowControl w:val="0"/>
        <w:spacing w:after="0" w:line="240" w:lineRule="auto"/>
        <w:rPr>
          <w:rFonts w:ascii="Times New Roman" w:eastAsia="Calibri" w:hAnsi="Times New Roman" w:cs="Times New Roman"/>
        </w:rPr>
      </w:pPr>
    </w:p>
    <w:p w14:paraId="10D0015C" w14:textId="77777777" w:rsidR="00506BE7" w:rsidRDefault="008E332A">
      <w:pPr>
        <w:widowControl w:val="0"/>
        <w:spacing w:after="0" w:line="240" w:lineRule="auto"/>
        <w:ind w:left="540" w:hanging="540"/>
        <w:rPr>
          <w:rFonts w:ascii="Times New Roman" w:eastAsia="Calibri" w:hAnsi="Times New Roman" w:cs="Times New Roman"/>
          <w:b/>
        </w:rPr>
      </w:pPr>
      <w:bookmarkStart w:id="14" w:name="_Toc129243229"/>
      <w:bookmarkStart w:id="15" w:name="_Toc129243104"/>
      <w:r>
        <w:rPr>
          <w:rFonts w:ascii="Times New Roman" w:eastAsia="Calibri" w:hAnsi="Times New Roman" w:cs="Times New Roman"/>
          <w:b/>
        </w:rPr>
        <w:t>4.3</w:t>
      </w:r>
      <w:r>
        <w:rPr>
          <w:rFonts w:ascii="Times New Roman" w:eastAsia="Calibri" w:hAnsi="Times New Roman" w:cs="Times New Roman"/>
          <w:b/>
        </w:rPr>
        <w:tab/>
        <w:t>Kontraindikacijos</w:t>
      </w:r>
      <w:bookmarkEnd w:id="14"/>
      <w:bookmarkEnd w:id="15"/>
    </w:p>
    <w:p w14:paraId="16D0E0B8" w14:textId="77777777" w:rsidR="00506BE7" w:rsidRDefault="00506BE7">
      <w:pPr>
        <w:widowControl w:val="0"/>
        <w:spacing w:after="0" w:line="240" w:lineRule="auto"/>
        <w:rPr>
          <w:rFonts w:ascii="Times New Roman" w:eastAsia="Calibri" w:hAnsi="Times New Roman" w:cs="Times New Roman"/>
        </w:rPr>
      </w:pPr>
    </w:p>
    <w:p w14:paraId="6649B27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Padidėjęs jautrumas veikliajai arba bet kuriai 6.1 skyriuje nurodytai pagalbinei medžiagai.</w:t>
      </w:r>
    </w:p>
    <w:p w14:paraId="34501483" w14:textId="77777777" w:rsidR="00506BE7" w:rsidRDefault="00506BE7">
      <w:pPr>
        <w:widowControl w:val="0"/>
        <w:spacing w:after="0" w:line="240" w:lineRule="auto"/>
        <w:rPr>
          <w:rFonts w:ascii="Times New Roman" w:eastAsia="Calibri" w:hAnsi="Times New Roman" w:cs="Times New Roman"/>
        </w:rPr>
      </w:pPr>
    </w:p>
    <w:p w14:paraId="7F2FAF8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Vartojimas kartu su citochromo P450 3A4 inhibitoriais, pvz., ŽIV proteazės inhibitoriais, azolo grupės vaistiniais preparatais nuo grybelio, eritromicinu, klaritromicinu ir nefazodonu (žr. 4.5 skyrių).</w:t>
      </w:r>
    </w:p>
    <w:p w14:paraId="636E4C0C" w14:textId="77777777" w:rsidR="00506BE7" w:rsidRDefault="00506BE7">
      <w:pPr>
        <w:widowControl w:val="0"/>
        <w:spacing w:after="0" w:line="240" w:lineRule="auto"/>
        <w:rPr>
          <w:rFonts w:ascii="Times New Roman" w:eastAsia="Calibri" w:hAnsi="Times New Roman" w:cs="Times New Roman"/>
        </w:rPr>
      </w:pPr>
    </w:p>
    <w:p w14:paraId="19685F93" w14:textId="77777777" w:rsidR="00506BE7" w:rsidRDefault="008E332A">
      <w:pPr>
        <w:widowControl w:val="0"/>
        <w:spacing w:after="0" w:line="240" w:lineRule="auto"/>
        <w:ind w:left="540" w:hanging="540"/>
        <w:rPr>
          <w:rFonts w:ascii="Times New Roman" w:eastAsia="Calibri" w:hAnsi="Times New Roman" w:cs="Times New Roman"/>
          <w:b/>
        </w:rPr>
      </w:pPr>
      <w:bookmarkStart w:id="16" w:name="_Toc129243230"/>
      <w:bookmarkStart w:id="17" w:name="_Toc129243105"/>
      <w:r>
        <w:rPr>
          <w:rFonts w:ascii="Times New Roman" w:eastAsia="Calibri" w:hAnsi="Times New Roman" w:cs="Times New Roman"/>
          <w:b/>
        </w:rPr>
        <w:t>4.4</w:t>
      </w:r>
      <w:r>
        <w:rPr>
          <w:rFonts w:ascii="Times New Roman" w:eastAsia="Calibri" w:hAnsi="Times New Roman" w:cs="Times New Roman"/>
          <w:b/>
        </w:rPr>
        <w:tab/>
        <w:t>Specialūs įspėjimai ir atsargumo priemonės</w:t>
      </w:r>
      <w:bookmarkEnd w:id="16"/>
      <w:bookmarkEnd w:id="17"/>
    </w:p>
    <w:p w14:paraId="54273D81" w14:textId="77777777" w:rsidR="00506BE7" w:rsidRDefault="00506BE7">
      <w:pPr>
        <w:widowControl w:val="0"/>
        <w:spacing w:after="0" w:line="240" w:lineRule="auto"/>
        <w:rPr>
          <w:rFonts w:ascii="Times New Roman" w:eastAsia="Calibri" w:hAnsi="Times New Roman" w:cs="Times New Roman"/>
          <w:b/>
        </w:rPr>
      </w:pPr>
    </w:p>
    <w:p w14:paraId="006F531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vartojamas kelioms indikacijoms, todėl jo saugumo pobūdį reikia vertinti atsižvelgiant į konkretaus paciento diagnozę ir vartojamą dozę.</w:t>
      </w:r>
    </w:p>
    <w:p w14:paraId="49D22E15" w14:textId="77777777" w:rsidR="00506BE7" w:rsidRDefault="00506BE7">
      <w:pPr>
        <w:widowControl w:val="0"/>
        <w:spacing w:after="0" w:line="240" w:lineRule="auto"/>
        <w:rPr>
          <w:rFonts w:ascii="Times New Roman" w:eastAsia="Calibri" w:hAnsi="Times New Roman" w:cs="Times New Roman"/>
        </w:rPr>
      </w:pPr>
    </w:p>
    <w:p w14:paraId="1F3EA7FC"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Ilgalaikio vartojimo kartu su kitais vaistiniais preparatais veiksmingumas ir saugumas didžiuoju depresiniu sutrikimu sergantiems pacientams neištirti, tačiau ištirtas ilgalaikės monoterapijos veiksmingumas ir saugumas suaugusiems pacientams (žr. 5.1 skyrių).</w:t>
      </w:r>
    </w:p>
    <w:p w14:paraId="41BF3102" w14:textId="77777777" w:rsidR="00506BE7" w:rsidRDefault="00506BE7">
      <w:pPr>
        <w:widowControl w:val="0"/>
        <w:spacing w:after="0" w:line="240" w:lineRule="auto"/>
        <w:rPr>
          <w:rFonts w:ascii="Times New Roman" w:eastAsia="Calibri" w:hAnsi="Times New Roman" w:cs="Times New Roman"/>
        </w:rPr>
      </w:pPr>
    </w:p>
    <w:p w14:paraId="5EC7F7FC"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Vaikų populiacija</w:t>
      </w:r>
    </w:p>
    <w:p w14:paraId="38816BB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Vaikams ir paaugliams iki 18 metų kvetiapino vartoti nerekomenduojama, kadangi duomenų šiai amžiaus grupei trūksta. Vaikų ir paauglių klinikinių tyrimų metu gauta panašių saugumo duomenų kaip tiriant poveikį suaugusiesiems (žr. 4.8 skyrių), tačiau kai kurių nepageidaujamų reiškinių (padidėjęs apetitas, padidėjusi prolaktino koncentracija serume, vėmimas, rinitas, sinkopė) jiems pasireiškė dažniau, kai kurie (ekstrapiramidiniai simptomai ir dirglumas) gali turėti kitokią reikšmę, o vieno (kraujospūdžio padidėjimo) anksčiau atlikti suaugusiųjų tyrimai neparodė. Be to, gauta pranešimų apie vaikų ir paauglių skydliaukės funkcijos rodmenų pokyčius.</w:t>
      </w:r>
    </w:p>
    <w:p w14:paraId="580E3E45" w14:textId="77777777" w:rsidR="00506BE7" w:rsidRDefault="00506BE7">
      <w:pPr>
        <w:widowControl w:val="0"/>
        <w:spacing w:after="0" w:line="240" w:lineRule="auto"/>
        <w:rPr>
          <w:rFonts w:ascii="Times New Roman" w:eastAsia="Calibri" w:hAnsi="Times New Roman" w:cs="Times New Roman"/>
        </w:rPr>
      </w:pPr>
    </w:p>
    <w:p w14:paraId="3577C16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Be to, netirtas ilgalaikio (ilgesnės kaip 26 mėn. trukmės) gydymo saugumas augimo ir brendimo požiūriu, taip pat nežinomas ilgalaikis poveikis pažintinės funkcijos ir elgesio vystymuisi.</w:t>
      </w:r>
    </w:p>
    <w:p w14:paraId="4E4321D9" w14:textId="77777777" w:rsidR="00506BE7" w:rsidRDefault="00506BE7">
      <w:pPr>
        <w:widowControl w:val="0"/>
        <w:spacing w:after="0" w:line="240" w:lineRule="auto"/>
        <w:rPr>
          <w:rFonts w:ascii="Times New Roman" w:eastAsia="Calibri" w:hAnsi="Times New Roman" w:cs="Times New Roman"/>
        </w:rPr>
      </w:pPr>
    </w:p>
    <w:p w14:paraId="007659B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Placebu kontroliuojamų klinikinių tyrimų metu vaikams ir paaugliams, sirgusiems šizofrenija, bipolinio sutrikimo manijos faze ir bipolinio sutrikimo depresijos faze, ekstrapiramidinių simptomų dažniau pasireiškė vartojant kvetiapino negu vartojant placebo (žr. 4.8 skyrių).</w:t>
      </w:r>
    </w:p>
    <w:p w14:paraId="575CEA85" w14:textId="77777777" w:rsidR="00506BE7" w:rsidRDefault="00506BE7">
      <w:pPr>
        <w:widowControl w:val="0"/>
        <w:spacing w:after="0" w:line="240" w:lineRule="auto"/>
        <w:rPr>
          <w:rFonts w:ascii="Times New Roman" w:eastAsia="Calibri" w:hAnsi="Times New Roman" w:cs="Times New Roman"/>
          <w:b/>
          <w:i/>
        </w:rPr>
      </w:pPr>
    </w:p>
    <w:p w14:paraId="229DC1C4"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Savižudybė ar mintys apie savižudybę, ligos klinikinis pasunkėjimas</w:t>
      </w:r>
    </w:p>
    <w:p w14:paraId="191F4C2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Depresija yra susijusi su padidėjusia minčių apie savižudybę, savęs žalojimo ir savižudybės (su savižudybe susijusių reiškinių) rizika. Ši rizika išlieka padidėjusi tol, kol pasireiškia reikšminga remisija. Kelias pirmąsias gydymo savaites ar net ilgiau pagerėjimo gali nebūti, todėl pacientą reikia atidžiai stebėti, kol pagerėjimas pasireikš. Bendros klinikinės patirties duomenimis, ankstyvųjų sveikimo stadijų metu savižudybės pavojus gali būti didesnis. Be to, dėl žinomų su gydoma liga susijusių rizikos veiksnių gydytojas turi įvertinti galimą su savižudybe susijusių reiškinių riziką staiga nutraukus kvetiapino vartojimą.</w:t>
      </w:r>
    </w:p>
    <w:p w14:paraId="60B946BD" w14:textId="77777777" w:rsidR="00506BE7" w:rsidRDefault="00506BE7">
      <w:pPr>
        <w:widowControl w:val="0"/>
        <w:spacing w:after="0" w:line="240" w:lineRule="auto"/>
        <w:rPr>
          <w:rFonts w:ascii="Times New Roman" w:eastAsia="Calibri" w:hAnsi="Times New Roman" w:cs="Times New Roman"/>
        </w:rPr>
      </w:pPr>
    </w:p>
    <w:p w14:paraId="3EDBA0F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Su savižudybe susijusių reiškinių riziką taip pat gali didinti kitos psichikos ligos, kurioms gydyti vartojama kvetiapino. Be to, šiomis ligomis ir didžiuoju depresiniu sutrikimu pacientas gali sirgti vienu metu. Dėl to gydant kitais psichikos sutrikimais sergančius pacientus reikia imtis tokių pačių atsargumo priemonių kaip ir gydant sergančius didžiuoju depresiniu sutrikimu.</w:t>
      </w:r>
    </w:p>
    <w:p w14:paraId="0ABA270E" w14:textId="77777777" w:rsidR="00506BE7" w:rsidRDefault="00506BE7">
      <w:pPr>
        <w:widowControl w:val="0"/>
        <w:spacing w:after="0" w:line="240" w:lineRule="auto"/>
        <w:rPr>
          <w:rFonts w:ascii="Times New Roman" w:eastAsia="Calibri" w:hAnsi="Times New Roman" w:cs="Times New Roman"/>
        </w:rPr>
      </w:pPr>
    </w:p>
    <w:p w14:paraId="2278EDF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antidepresantų negu vartojant placebo.</w:t>
      </w:r>
    </w:p>
    <w:p w14:paraId="144E318B" w14:textId="77777777" w:rsidR="00506BE7" w:rsidRDefault="00506BE7">
      <w:pPr>
        <w:widowControl w:val="0"/>
        <w:spacing w:after="0" w:line="240" w:lineRule="auto"/>
        <w:rPr>
          <w:rFonts w:ascii="Times New Roman" w:eastAsia="Calibri" w:hAnsi="Times New Roman" w:cs="Times New Roman"/>
        </w:rPr>
      </w:pPr>
    </w:p>
    <w:p w14:paraId="16CF4AE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Šiuo vaistiniu preparatu gydomus pacientus, ypač tuos, kuriems nustatyta didelė rizika, reikia atidžiai stebėti, ypač pradedant gydymą ir pakeitus dozę. Pacientus ir jų globėjus reikia perspėti, kad stebėtų, ar nepasunkėjo liga, nepasireiškė savižudiškas elgesys, neatsirado minčių apie savižudybę ar neįprastų elgesio pokyčių, o pastebėję tokių simptomų – nedelsdami kreiptųsi į gydytoją.</w:t>
      </w:r>
    </w:p>
    <w:p w14:paraId="297A7776" w14:textId="77777777" w:rsidR="00506BE7" w:rsidRDefault="00506BE7">
      <w:pPr>
        <w:widowControl w:val="0"/>
        <w:spacing w:after="0" w:line="240" w:lineRule="auto"/>
        <w:rPr>
          <w:rFonts w:ascii="Times New Roman" w:eastAsia="Calibri" w:hAnsi="Times New Roman" w:cs="Times New Roman"/>
        </w:rPr>
      </w:pPr>
    </w:p>
    <w:p w14:paraId="5A45AC0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Trumpalaikiai placebu kontroliuojami klinikiniai tyrimai, kuriuose dalyvavo bipolinio sutrikimo didžiųjų depresijos epizodų ištikti pacientai, parodė didesnę su savižudybe susijusių reiškinių riziką jauniems (iki 25 metų) suaugusiems pacientams vartojant kvetiapiną negu vartojant placebą </w:t>
      </w:r>
      <w:r>
        <w:rPr>
          <w:rFonts w:ascii="Times New Roman" w:eastAsia="Calibri" w:hAnsi="Times New Roman" w:cs="Times New Roman"/>
        </w:rPr>
        <w:lastRenderedPageBreak/>
        <w:t>(atitinkamai 3% ir 0%). Klinikinių tyrimų, kuriuose dalyvavo didžiuoju depresiniu sutrikimu sirgę pacientai, metu su savižudybe susijusių reiškinių pastebėta 2,1% (3/144) kvetiapiną ir 1,3% (1/75) placebą vartojusių jaunų suaugusių (iki 25 metų) pacientų.</w:t>
      </w:r>
      <w:r>
        <w:rPr>
          <w:rFonts w:ascii="Times New Roman" w:hAnsi="Times New Roman"/>
        </w:rPr>
        <w:t xml:space="preserve"> </w:t>
      </w:r>
      <w:r>
        <w:rPr>
          <w:rFonts w:ascii="Times New Roman" w:eastAsia="MS Mincho" w:hAnsi="Times New Roman" w:cs="Times New Roman"/>
        </w:rPr>
        <w:t>Retrospektyvinis tyrimas, kurio metu kvetiapino skirta didžiosios depresijos sutrikimu sergantiems pacientams, parodė, kad vartojant kvetiapiną kartu su kitais antidepresantais, savęs žalojimo ir savižudybės tikimybė padidėjo 25-64 metų amžiaus pacientams, kurie anksčiau savęs nežalojo.</w:t>
      </w:r>
    </w:p>
    <w:p w14:paraId="3DE5714B" w14:textId="77777777" w:rsidR="00506BE7" w:rsidRDefault="00506BE7">
      <w:pPr>
        <w:widowControl w:val="0"/>
        <w:spacing w:after="0" w:line="240" w:lineRule="auto"/>
        <w:rPr>
          <w:rFonts w:ascii="Times New Roman" w:eastAsia="Calibri" w:hAnsi="Times New Roman" w:cs="Times New Roman"/>
        </w:rPr>
      </w:pPr>
    </w:p>
    <w:p w14:paraId="2638218A"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Metabolizmo sutrikimo rizika</w:t>
      </w:r>
    </w:p>
    <w:p w14:paraId="526B760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14:paraId="7F9D0FDC" w14:textId="77777777" w:rsidR="00506BE7" w:rsidRDefault="00506BE7">
      <w:pPr>
        <w:widowControl w:val="0"/>
        <w:spacing w:after="0" w:line="240" w:lineRule="auto"/>
        <w:rPr>
          <w:rFonts w:ascii="Times New Roman" w:eastAsia="Calibri" w:hAnsi="Times New Roman" w:cs="Times New Roman"/>
          <w:i/>
        </w:rPr>
      </w:pPr>
    </w:p>
    <w:p w14:paraId="47767923"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Ekstrapiramidiniai simptomai</w:t>
      </w:r>
    </w:p>
    <w:p w14:paraId="2712044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Placebu kontroliuojamų klinikinių tyrimų metu suaugusiems pacientams, vartojusiems kvetiapino nuo bipolinio sutrikimo didžiosios depresijos epizodų ir didžiojo depresinio sutrikimo, ekstrapiramidinių simptomų pasireiškė dažniau negu vartojusiems placebą (žr. 4.8 ir 5.1 skyrius).</w:t>
      </w:r>
    </w:p>
    <w:p w14:paraId="793A624B" w14:textId="77777777" w:rsidR="00506BE7" w:rsidRDefault="00506BE7">
      <w:pPr>
        <w:widowControl w:val="0"/>
        <w:spacing w:after="0" w:line="240" w:lineRule="auto"/>
        <w:rPr>
          <w:rFonts w:ascii="Times New Roman" w:eastAsia="Calibri" w:hAnsi="Times New Roman" w:cs="Times New Roman"/>
        </w:rPr>
      </w:pPr>
    </w:p>
    <w:p w14:paraId="4FD9BCE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Vartojant kvetiapiną gali pasireikšti akatizija, kuriai būdingas nemalonus ar varginantis nenustygimas vietoje ir poreikis judėti, dažnai taip pat išnyksta gebėjimas ramiai sėdėti ar stovėti. Šių sutrikimų pasireiškimo tikimybė būna didžiausia pirmąsias kelias gydymo savaites. Pasireiškus tokių simptomų, dozės didinimas gali būti kenksmingas.</w:t>
      </w:r>
    </w:p>
    <w:p w14:paraId="6F31964E" w14:textId="77777777" w:rsidR="00506BE7" w:rsidRDefault="00506BE7">
      <w:pPr>
        <w:widowControl w:val="0"/>
        <w:spacing w:after="0" w:line="240" w:lineRule="auto"/>
        <w:rPr>
          <w:rFonts w:ascii="Times New Roman" w:eastAsia="Calibri" w:hAnsi="Times New Roman" w:cs="Times New Roman"/>
          <w:i/>
        </w:rPr>
      </w:pPr>
    </w:p>
    <w:p w14:paraId="5C600FBE"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Vėlyvoji diskinezija</w:t>
      </w:r>
    </w:p>
    <w:p w14:paraId="6C48CAF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Pasireiškus vėlyvosios diskinezijos požymių ir simptomų, svarstytinas kvetiapino dozės mažinimo ar jo vartojimo nutraukimo tikslingumas. Pažymėtina, kad nutraukus gydymą vėlyvoji diskinezija gali pasunkėti ar net prasidėti (žr. 4.8 skyrių).</w:t>
      </w:r>
    </w:p>
    <w:p w14:paraId="3F9EF82A" w14:textId="77777777" w:rsidR="00506BE7" w:rsidRDefault="00506BE7">
      <w:pPr>
        <w:widowControl w:val="0"/>
        <w:spacing w:after="0" w:line="240" w:lineRule="auto"/>
        <w:rPr>
          <w:rFonts w:ascii="Times New Roman" w:eastAsia="Calibri" w:hAnsi="Times New Roman" w:cs="Times New Roman"/>
          <w:b/>
          <w:i/>
        </w:rPr>
      </w:pPr>
    </w:p>
    <w:p w14:paraId="50A3311C"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Mieguistumas ir svaigulys</w:t>
      </w:r>
    </w:p>
    <w:p w14:paraId="1F9FCE7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Vartojant kvetiapiną gali pasireikšti mieguistumas ir susijusių simptomų, pvz., sedacija (žr. 4.8 skyrių). Bipolinės depresijos ir didžiojo depresinio sutrikimo gydymo klinikinių tyrimų metu mieguistumas dažniausiai pasireikšdavo per pirmąsias 3 gydymo dienas ir būdavo nuo lengvo iki vidutinio intensyvumo. Jeigu pacientas jaučia didelį mieguistumą, jam gali reikėti dažnesnio kontakto su gydytoju bent 2 savaites nuo mieguistumo pasireiškimo arba kol jis palengvės, taip pat gali tekti svarstyti gydymo nutraukimo tikslingumą.</w:t>
      </w:r>
    </w:p>
    <w:p w14:paraId="50BFCBFF" w14:textId="77777777" w:rsidR="00506BE7" w:rsidRDefault="00506BE7">
      <w:pPr>
        <w:widowControl w:val="0"/>
        <w:spacing w:after="0" w:line="240" w:lineRule="auto"/>
        <w:rPr>
          <w:rFonts w:ascii="Times New Roman" w:eastAsia="Calibri" w:hAnsi="Times New Roman" w:cs="Times New Roman"/>
        </w:rPr>
      </w:pPr>
    </w:p>
    <w:p w14:paraId="6901D4A5"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Ortostatinė hipotenzija</w:t>
      </w:r>
    </w:p>
    <w:p w14:paraId="0647A41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Vartojant kvetiapino gali pasireikšti ortostatinė hipotenzija ir su ja susijęs svaigulys (žr. 4.8 skyrių) (dažniausiai pradiniu dozės didinimo laikotarpiu, kaip ir mieguistumas). Dėl šių sutrikimų gali padidėti netyčinio susižalojimo (pvz., pargriuvus) rizika, ypač senyviems žmonėms, todėl pacientams reikia patarti būti atsargiems, kol pripras prie galimo šio vaistinio preparato poveikio.</w:t>
      </w:r>
    </w:p>
    <w:p w14:paraId="056E101F" w14:textId="77777777" w:rsidR="00506BE7" w:rsidRDefault="00506BE7">
      <w:pPr>
        <w:widowControl w:val="0"/>
        <w:spacing w:after="0" w:line="240" w:lineRule="auto"/>
        <w:rPr>
          <w:rFonts w:ascii="Times New Roman" w:eastAsia="Calibri" w:hAnsi="Times New Roman" w:cs="Times New Roman"/>
          <w:i/>
        </w:rPr>
      </w:pPr>
    </w:p>
    <w:p w14:paraId="6A6D36F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Kvetiapino skiriama atsargiai, jeigu diagnozuota širdies ir kraujagyslių sistemos liga, smegenų kraujagyslių liga arba hipotenzijos pavojus padidėjęs dėl kitos priežasties. Pasireiškus ortostatinei hipotenzijai, svarstytinas tikslingumas sumažinti dozę arba ją didinti lėčiau, ypač jeigu pacientas serga širdies ir kraujagyslių liga.</w:t>
      </w:r>
    </w:p>
    <w:p w14:paraId="7AE2D3C2" w14:textId="77777777" w:rsidR="00506BE7" w:rsidRDefault="00506BE7">
      <w:pPr>
        <w:widowControl w:val="0"/>
        <w:spacing w:after="0" w:line="240" w:lineRule="auto"/>
        <w:rPr>
          <w:rFonts w:ascii="Times New Roman" w:eastAsia="Calibri" w:hAnsi="Times New Roman" w:cs="Times New Roman"/>
        </w:rPr>
      </w:pPr>
    </w:p>
    <w:p w14:paraId="6AE2A97E"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Miego apnėjos sindromas</w:t>
      </w:r>
    </w:p>
    <w:p w14:paraId="148D35E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Pranešta apie miego apnėjos sindromo atvejus kvetiapiną vartojantiems pacientams. Kvetiapino skiriama atsargiai, jeigu pacientas kartu vartoja centrinę nervų sistemą slopinančių vaistinių preparatų, anksčiau yra buvusi miego apnėja arba yra jos pasireiškimo rizika, pvz., pacientas turi antsvorį, yra nutukęs arba vyriškos lyties.</w:t>
      </w:r>
    </w:p>
    <w:p w14:paraId="0859540F" w14:textId="77777777" w:rsidR="00506BE7" w:rsidRDefault="00506BE7">
      <w:pPr>
        <w:widowControl w:val="0"/>
        <w:spacing w:after="0" w:line="240" w:lineRule="auto"/>
        <w:rPr>
          <w:rFonts w:ascii="Times New Roman" w:eastAsia="Calibri" w:hAnsi="Times New Roman" w:cs="Times New Roman"/>
          <w:i/>
        </w:rPr>
      </w:pPr>
    </w:p>
    <w:p w14:paraId="65FA69F6"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Traukuliai</w:t>
      </w:r>
    </w:p>
    <w:p w14:paraId="52BFEA2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Kontroliuojamų klinikinių tyrimų metu traukulių dažnis kvetiapiną ir placebą vartojusiems pacientams nesiskyrė. Nėra duomenų apie traukulių pasireiškimo dažnį pacientams, kuriems praeityje yra buvęs traukuliais pasireiškiantis sutrikimas. </w:t>
      </w:r>
      <w:r>
        <w:rPr>
          <w:rFonts w:ascii="Times New Roman" w:eastAsia="Calibri" w:hAnsi="Times New Roman" w:cs="Times New Roman"/>
          <w:color w:val="000000"/>
          <w:lang w:val="sl-SI"/>
        </w:rPr>
        <w:t xml:space="preserve">Pacientus, kuriems yra buvę traukulių priepuolių, kvetiapinu, </w:t>
      </w:r>
      <w:r>
        <w:rPr>
          <w:rFonts w:ascii="Times New Roman" w:eastAsia="Calibri" w:hAnsi="Times New Roman" w:cs="Times New Roman"/>
          <w:color w:val="000000"/>
          <w:lang w:val="sl-SI"/>
        </w:rPr>
        <w:lastRenderedPageBreak/>
        <w:t>kaip ir kitais vaistiniais preparatais nuo psichozių, būtina gydyti atsargiai</w:t>
      </w:r>
      <w:r>
        <w:rPr>
          <w:rFonts w:ascii="Times New Roman" w:eastAsia="Calibri" w:hAnsi="Times New Roman" w:cs="Times New Roman"/>
        </w:rPr>
        <w:t>(žr.4.8 skyrių).</w:t>
      </w:r>
    </w:p>
    <w:p w14:paraId="278656DF" w14:textId="77777777" w:rsidR="00506BE7" w:rsidRDefault="00506BE7">
      <w:pPr>
        <w:widowControl w:val="0"/>
        <w:spacing w:after="0" w:line="240" w:lineRule="auto"/>
        <w:rPr>
          <w:rFonts w:ascii="Times New Roman" w:eastAsia="Calibri" w:hAnsi="Times New Roman" w:cs="Times New Roman"/>
        </w:rPr>
      </w:pPr>
    </w:p>
    <w:p w14:paraId="67BF8326"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Piktybinis neurolepsinis sindromas</w:t>
      </w:r>
    </w:p>
    <w:p w14:paraId="3917365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Buvo atvejų, kai, vartojant vaistinius preparatus nuo psichozės (įskaitant kvetiapiną, žr. 4.8 skyrių), ištiko neurolepsinis piktybinis sindromas, kuris kliniškai pasireiškia hipertermija, pakitusia psichika, raumenų rigidiškumu, autonominės nervų sistemos nestabilumu ir padidėjusia kreatinfosfokinazės koncentracija. Ištikus piktybiniam neurolepsiniam sindromui, reikia nutraukti kvetiapino vartojimą ir atitinkamai gydyti.</w:t>
      </w:r>
    </w:p>
    <w:p w14:paraId="4A8CE39A" w14:textId="77777777" w:rsidR="00506BE7" w:rsidRDefault="00506BE7">
      <w:pPr>
        <w:widowControl w:val="0"/>
        <w:spacing w:after="0" w:line="240" w:lineRule="auto"/>
        <w:rPr>
          <w:rFonts w:ascii="Times New Roman" w:eastAsia="SimSun" w:hAnsi="Times New Roman" w:cs="Times New Roman"/>
          <w:b/>
          <w:bCs/>
        </w:rPr>
      </w:pPr>
    </w:p>
    <w:p w14:paraId="1A045AAC" w14:textId="77777777" w:rsidR="00506BE7" w:rsidRDefault="008E332A">
      <w:pPr>
        <w:widowControl w:val="0"/>
        <w:spacing w:after="0" w:line="240" w:lineRule="auto"/>
        <w:rPr>
          <w:rFonts w:ascii="Times New Roman" w:eastAsia="SimSun" w:hAnsi="Times New Roman" w:cs="Times New Roman"/>
          <w:b/>
          <w:bCs/>
        </w:rPr>
      </w:pPr>
      <w:r>
        <w:rPr>
          <w:rFonts w:ascii="Times New Roman" w:eastAsia="SimSun" w:hAnsi="Times New Roman" w:cs="Times New Roman"/>
          <w:b/>
          <w:bCs/>
        </w:rPr>
        <w:t>Serotonino sindromas</w:t>
      </w:r>
    </w:p>
    <w:p w14:paraId="34173627" w14:textId="66578239" w:rsidR="00506BE7" w:rsidRDefault="008E332A">
      <w:pPr>
        <w:widowControl w:val="0"/>
        <w:spacing w:after="0" w:line="240" w:lineRule="auto"/>
        <w:rPr>
          <w:rFonts w:ascii="Times New Roman" w:eastAsia="SimSun" w:hAnsi="Times New Roman" w:cs="Times New Roman"/>
        </w:rPr>
      </w:pPr>
      <w:r>
        <w:rPr>
          <w:rFonts w:ascii="Times New Roman" w:eastAsia="SimSun" w:hAnsi="Times New Roman" w:cs="Times New Roman"/>
        </w:rPr>
        <w:t>Kartu vartojant Kventiax ir kitus serotoninerginius vaistus, tokius kaip MAO inhibitoriai, selektyvūs serotonino reabsorbcijos inhibitoriai (SSRI), serotonino</w:t>
      </w:r>
      <w:r w:rsidR="00EB2BB5">
        <w:rPr>
          <w:rFonts w:ascii="Times New Roman" w:eastAsia="SimSun" w:hAnsi="Times New Roman" w:cs="Times New Roman"/>
        </w:rPr>
        <w:t xml:space="preserve"> ir</w:t>
      </w:r>
      <w:r>
        <w:rPr>
          <w:rFonts w:ascii="Times New Roman" w:eastAsia="SimSun" w:hAnsi="Times New Roman" w:cs="Times New Roman"/>
        </w:rPr>
        <w:t xml:space="preserve"> norepinefrino reabsorbcijos inhibitoriai (SNRI) arba tricikliai antidepresantai, gali </w:t>
      </w:r>
      <w:r w:rsidR="00EB2BB5">
        <w:rPr>
          <w:rFonts w:ascii="Times New Roman" w:eastAsia="SimSun" w:hAnsi="Times New Roman" w:cs="Times New Roman"/>
        </w:rPr>
        <w:t>išsivystyti</w:t>
      </w:r>
      <w:r>
        <w:rPr>
          <w:rFonts w:ascii="Times New Roman" w:eastAsia="SimSun" w:hAnsi="Times New Roman" w:cs="Times New Roman"/>
        </w:rPr>
        <w:t xml:space="preserve"> serotonino sindrom</w:t>
      </w:r>
      <w:r w:rsidR="00EB2BB5">
        <w:rPr>
          <w:rFonts w:ascii="Times New Roman" w:eastAsia="SimSun" w:hAnsi="Times New Roman" w:cs="Times New Roman"/>
        </w:rPr>
        <w:t>as</w:t>
      </w:r>
      <w:r>
        <w:rPr>
          <w:rFonts w:ascii="Times New Roman" w:eastAsia="SimSun" w:hAnsi="Times New Roman" w:cs="Times New Roman"/>
        </w:rPr>
        <w:t>, potencialiai pavojing</w:t>
      </w:r>
      <w:r w:rsidR="00EB2BB5">
        <w:rPr>
          <w:rFonts w:ascii="Times New Roman" w:eastAsia="SimSun" w:hAnsi="Times New Roman" w:cs="Times New Roman"/>
        </w:rPr>
        <w:t>a</w:t>
      </w:r>
      <w:r>
        <w:rPr>
          <w:rFonts w:ascii="Times New Roman" w:eastAsia="SimSun" w:hAnsi="Times New Roman" w:cs="Times New Roman"/>
        </w:rPr>
        <w:t xml:space="preserve"> gyvybei būkl</w:t>
      </w:r>
      <w:r w:rsidR="00EB2BB5">
        <w:rPr>
          <w:rFonts w:ascii="Times New Roman" w:eastAsia="SimSun" w:hAnsi="Times New Roman" w:cs="Times New Roman"/>
        </w:rPr>
        <w:t>ė</w:t>
      </w:r>
      <w:r>
        <w:rPr>
          <w:rFonts w:ascii="Times New Roman" w:eastAsia="SimSun" w:hAnsi="Times New Roman" w:cs="Times New Roman"/>
        </w:rPr>
        <w:t xml:space="preserve"> (žr. 4.5 skyrius).</w:t>
      </w:r>
    </w:p>
    <w:p w14:paraId="79853C73" w14:textId="462BA1C5" w:rsidR="00506BE7" w:rsidRDefault="008E332A">
      <w:pPr>
        <w:widowControl w:val="0"/>
        <w:spacing w:after="0" w:line="240" w:lineRule="auto"/>
        <w:rPr>
          <w:rFonts w:ascii="Times New Roman" w:eastAsia="SimSun" w:hAnsi="Times New Roman" w:cs="Times New Roman"/>
        </w:rPr>
      </w:pPr>
      <w:r>
        <w:rPr>
          <w:rFonts w:ascii="Times New Roman" w:eastAsia="SimSun" w:hAnsi="Times New Roman" w:cs="Times New Roman"/>
        </w:rPr>
        <w:t>Jei kliniškai pagrįstas gydymas kitais serotoninerginiais preparatais, rekomenduojama atidžiai stebėti pacientą, ypač gydymo pradžioje ir didinant dozę. Serotonino sindromo simptomai gali būti psichinės būklės pokyčiai, autonomini</w:t>
      </w:r>
      <w:r w:rsidR="00EB2BB5">
        <w:rPr>
          <w:rFonts w:ascii="Times New Roman" w:eastAsia="SimSun" w:hAnsi="Times New Roman" w:cs="Times New Roman"/>
        </w:rPr>
        <w:t>ų funkcijų</w:t>
      </w:r>
      <w:r>
        <w:rPr>
          <w:rFonts w:ascii="Times New Roman" w:eastAsia="SimSun" w:hAnsi="Times New Roman" w:cs="Times New Roman"/>
        </w:rPr>
        <w:t xml:space="preserve"> nestabilumas, nervų ir raumenų sutrikimai ir (arba) virškinimo trakto simptomai.</w:t>
      </w:r>
    </w:p>
    <w:p w14:paraId="076CF028" w14:textId="02234D78" w:rsidR="00506BE7" w:rsidRDefault="008E332A">
      <w:pPr>
        <w:widowControl w:val="0"/>
        <w:spacing w:after="0" w:line="240" w:lineRule="auto"/>
        <w:rPr>
          <w:rFonts w:ascii="Times New Roman" w:eastAsia="SimSun" w:hAnsi="Times New Roman" w:cs="Times New Roman"/>
        </w:rPr>
      </w:pPr>
      <w:r>
        <w:rPr>
          <w:rFonts w:ascii="Times New Roman" w:eastAsia="SimSun" w:hAnsi="Times New Roman" w:cs="Times New Roman"/>
        </w:rPr>
        <w:t xml:space="preserve">Jei įtariamas serotonino sindromas, atsižvelgiant į simptomų sunkumą, reikia </w:t>
      </w:r>
      <w:r w:rsidR="00EB2BB5">
        <w:rPr>
          <w:rFonts w:ascii="Times New Roman" w:eastAsia="SimSun" w:hAnsi="Times New Roman" w:cs="Times New Roman"/>
        </w:rPr>
        <w:t xml:space="preserve">apsvarstyti </w:t>
      </w:r>
      <w:r>
        <w:rPr>
          <w:rFonts w:ascii="Times New Roman" w:eastAsia="SimSun" w:hAnsi="Times New Roman" w:cs="Times New Roman"/>
        </w:rPr>
        <w:t>sumažinti dozę arba nutraukti gydymą.</w:t>
      </w:r>
    </w:p>
    <w:p w14:paraId="7945E30E" w14:textId="77777777" w:rsidR="00506BE7" w:rsidRDefault="00506BE7">
      <w:pPr>
        <w:widowControl w:val="0"/>
        <w:spacing w:after="0" w:line="240" w:lineRule="auto"/>
        <w:rPr>
          <w:rFonts w:ascii="Times New Roman" w:eastAsia="Calibri" w:hAnsi="Times New Roman" w:cs="Times New Roman"/>
          <w:i/>
        </w:rPr>
      </w:pPr>
    </w:p>
    <w:p w14:paraId="09247697"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Sunki neutropenija ir agranulocitozė</w:t>
      </w:r>
    </w:p>
    <w:p w14:paraId="56E644E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Kvetiapino klinikinių tyrimų metu gauta pranešimų apie ryškią neutropeniją (neutrofilų &lt;0,5 × 10</w:t>
      </w:r>
      <w:r>
        <w:rPr>
          <w:rFonts w:ascii="Times New Roman" w:eastAsia="Calibri" w:hAnsi="Times New Roman" w:cs="Times New Roman"/>
          <w:vertAlign w:val="superscript"/>
        </w:rPr>
        <w:t>9</w:t>
      </w:r>
      <w:r>
        <w:rPr>
          <w:rFonts w:ascii="Times New Roman" w:eastAsia="Calibri" w:hAnsi="Times New Roman" w:cs="Times New Roman"/>
        </w:rPr>
        <w:t>/l). Dauguma atvejų ji pasireiškė per kelis kvetiapino vartojimo mėnesius. Aiškaus jo ryšio su doze nenustatyta.</w:t>
      </w:r>
      <w:r>
        <w:rPr>
          <w:rFonts w:ascii="Times New Roman" w:hAnsi="Times New Roman"/>
          <w:lang w:val="sl-SI"/>
        </w:rPr>
        <w:t xml:space="preserve"> </w:t>
      </w:r>
      <w:r>
        <w:rPr>
          <w:rFonts w:ascii="Times New Roman" w:eastAsia="Calibri" w:hAnsi="Times New Roman" w:cs="Times New Roman"/>
          <w:lang w:val="sl-SI"/>
        </w:rPr>
        <w:t>Po vaistinio preparato registracijos</w:t>
      </w:r>
      <w:r>
        <w:rPr>
          <w:rFonts w:ascii="Times New Roman" w:eastAsia="Calibri" w:hAnsi="Times New Roman" w:cs="Times New Roman"/>
        </w:rPr>
        <w:t>, gauta pranešimų apie mirties atvejus. Galimi neutropenijos rizikos veiksniai yra sumažėjęs leukocitų skaičius iki gydymo ir vaistinių preparatų sukelta neutropenija anamnezėje, tačiau keli neutropenijos atvejai užfiksuoti ir jų nebuvus. Jeigu neutrofilų skaičius &lt;1,0 × 10</w:t>
      </w:r>
      <w:r>
        <w:rPr>
          <w:rFonts w:ascii="Times New Roman" w:eastAsia="Calibri" w:hAnsi="Times New Roman" w:cs="Times New Roman"/>
          <w:vertAlign w:val="superscript"/>
        </w:rPr>
        <w:t>9/</w:t>
      </w:r>
      <w:r>
        <w:rPr>
          <w:rFonts w:ascii="Times New Roman" w:eastAsia="Calibri" w:hAnsi="Times New Roman" w:cs="Times New Roman"/>
        </w:rPr>
        <w:t>l, reikia nutraukti kvetiapino vartojimą, stebėti pacientą dėl infekcijos požymių ir simptomų bei tirti neutrofilų skaičių, kol jis pasidarys &gt;1,5× 10</w:t>
      </w:r>
      <w:r>
        <w:rPr>
          <w:rFonts w:ascii="Times New Roman" w:eastAsia="Calibri" w:hAnsi="Times New Roman" w:cs="Times New Roman"/>
          <w:vertAlign w:val="superscript"/>
        </w:rPr>
        <w:t>9</w:t>
      </w:r>
      <w:r>
        <w:rPr>
          <w:rFonts w:ascii="Times New Roman" w:eastAsia="Calibri" w:hAnsi="Times New Roman" w:cs="Times New Roman"/>
        </w:rPr>
        <w:t>/l (žr. 5.1 skyrių).</w:t>
      </w:r>
    </w:p>
    <w:p w14:paraId="5AEE987A" w14:textId="77777777" w:rsidR="00506BE7" w:rsidRDefault="00506BE7">
      <w:pPr>
        <w:widowControl w:val="0"/>
        <w:spacing w:after="0" w:line="240" w:lineRule="auto"/>
        <w:rPr>
          <w:rFonts w:ascii="Times New Roman" w:eastAsia="Calibri" w:hAnsi="Times New Roman" w:cs="Times New Roman"/>
        </w:rPr>
      </w:pPr>
    </w:p>
    <w:p w14:paraId="0E5C6780"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Jei pasireiškia infekcija ar karščiavimas, ypač jei nėra akivaizdaus (-žių) tokios būklės atsiradimą skatinančio (-ų) veiksnio (-ų), būtina pagalvoti, ar neatsirado neutropenija, ir skirti gydymą, atsižvelgiant į klinikinę būklę.</w:t>
      </w:r>
    </w:p>
    <w:p w14:paraId="09FB518D" w14:textId="77777777" w:rsidR="00506BE7" w:rsidRDefault="00506BE7">
      <w:pPr>
        <w:widowControl w:val="0"/>
        <w:spacing w:after="0" w:line="240" w:lineRule="auto"/>
        <w:rPr>
          <w:rFonts w:ascii="Times New Roman" w:eastAsia="Calibri" w:hAnsi="Times New Roman" w:cs="Times New Roman"/>
          <w:lang w:val="sl-SI"/>
        </w:rPr>
      </w:pPr>
    </w:p>
    <w:p w14:paraId="09743C9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Pacientus reikia perspėti, kad nedelsdami praneštų, jeigu vartojant kvetiapiną bet kuriuo gydymo laikotarpiu pasireikštų agranulocitozei ar infekcijai būdingų požymių arba simptomų (pvz., karščiavimas, silpnumas, letargija arba faringitas). Tokiems pacientams reikia nedelsiant ištirti leukocitų ir absoliutų neutrofilų skaičių, ypač jei aiškios infekcijos priežasties nėra.</w:t>
      </w:r>
    </w:p>
    <w:p w14:paraId="4B45CA7E" w14:textId="77777777" w:rsidR="00506BE7" w:rsidRDefault="00506BE7">
      <w:pPr>
        <w:widowControl w:val="0"/>
        <w:spacing w:after="0" w:line="240" w:lineRule="auto"/>
        <w:rPr>
          <w:rFonts w:ascii="Times New Roman" w:eastAsia="Calibri" w:hAnsi="Times New Roman" w:cs="Times New Roman"/>
        </w:rPr>
      </w:pPr>
    </w:p>
    <w:p w14:paraId="4F7628DA"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Anticholinerginis (antimuskarininis) poveikis</w:t>
      </w:r>
    </w:p>
    <w:p w14:paraId="030A0E5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Kvetiapino aktyvus metabolitas norkvetiapinas turi vidutinį ar stiprų afinitetą kelių porūšių muskarino receptoriams. Tai lemia nepageidaujamų reakcijų, susijusių su anticholinerginiu poveikiu, pasireiškimą vartojant kvetiapiną rekomenduojamomis dozėmis kartu su kitais anticholinerginiais vaistiniais preparatais arba jo perdozavus. Kvetiapino atsargiai skiriama kartu su anticholinerginiais (antimuskarininiais) vaistiniais preparatais bei pacientams, kuriems yra diagnozuotas arba anksčiau buvo šlapimo susilaikymas, kliniškai reikšminga prostatos hipertrofija, žarnų obstrukcija arba panašios būklės, padidėjęs akispūdis arba uždaro kampo glaukoma (žr. 4.5, 4.8, 4.9 ir 5.1 skyrius).</w:t>
      </w:r>
    </w:p>
    <w:p w14:paraId="33D3C1BE" w14:textId="77777777" w:rsidR="00506BE7" w:rsidRDefault="00506BE7">
      <w:pPr>
        <w:widowControl w:val="0"/>
        <w:spacing w:after="0" w:line="240" w:lineRule="auto"/>
        <w:rPr>
          <w:rFonts w:ascii="Times New Roman" w:eastAsia="Calibri" w:hAnsi="Times New Roman" w:cs="Times New Roman"/>
        </w:rPr>
      </w:pPr>
    </w:p>
    <w:p w14:paraId="5DBC7615"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Sąveika</w:t>
      </w:r>
    </w:p>
    <w:p w14:paraId="220AEF3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Taip pat žr. 4.5 skyrių.</w:t>
      </w:r>
    </w:p>
    <w:p w14:paraId="1888579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Kartu vartojant stipriai veikiančius kepenų fermentų induktorius (pvz., karbamazepiną ar fenitoiną), gerokai sumažėja kvetiapino koncentracija plazmoje, todėl gali pakisti jo veiksmingumas. Kepenų fermentų induktorius vartojantiems pacientams kvetiapino skiriama tik tuomet, kai, gydytojo nuomone, šio vaistinio preparato palankus poveikis viršija pavojų, kylantį nutraukus kepenų fermentų induktorių vartojimą. Svarbu kepenų induktoriaus dozę būtų keisti tik palaipsniui, o prireikus vietoje jo skirti kepenų fermentų neindukuojančio vaistinio preparato (pvz., natrio valproato).</w:t>
      </w:r>
    </w:p>
    <w:p w14:paraId="4196102E" w14:textId="77777777" w:rsidR="00506BE7" w:rsidRDefault="00506BE7">
      <w:pPr>
        <w:widowControl w:val="0"/>
        <w:spacing w:after="0" w:line="240" w:lineRule="auto"/>
        <w:rPr>
          <w:rFonts w:ascii="Times New Roman" w:eastAsia="Calibri" w:hAnsi="Times New Roman" w:cs="Times New Roman"/>
        </w:rPr>
      </w:pPr>
    </w:p>
    <w:p w14:paraId="34F78F00"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lastRenderedPageBreak/>
        <w:t>Svoris</w:t>
      </w:r>
    </w:p>
    <w:p w14:paraId="1835C81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Gauta pranešimų apie kvetiapiną vartojančių pacientų svorio prieaugį. Reikia sverti pacientą ir kontroliuoti jo svorį pagal klinikinį poreikį, atsižvelgiant į vaistinių preparatų nuo psichozės vartojimo rekomendacijas (žr. 4.8 ir 5.1 skyrius).</w:t>
      </w:r>
    </w:p>
    <w:p w14:paraId="624B0DEC" w14:textId="77777777" w:rsidR="00506BE7" w:rsidRDefault="00506BE7">
      <w:pPr>
        <w:widowControl w:val="0"/>
        <w:spacing w:after="0" w:line="240" w:lineRule="auto"/>
        <w:rPr>
          <w:rFonts w:ascii="Times New Roman" w:eastAsia="Calibri" w:hAnsi="Times New Roman" w:cs="Times New Roman"/>
        </w:rPr>
      </w:pPr>
    </w:p>
    <w:p w14:paraId="74620D91"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Hiperglikemija</w:t>
      </w:r>
    </w:p>
    <w:p w14:paraId="70AF770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Aprašyta retų atvejų, kai atsirado hiperglikemija ir (arba) pasireiškė ar pasunkėjo cukrinis diabetas (buvo net atvejų, kai pasireiškė ketoacidozė ar koma ir net ištiko mirtis, žr. 4.8 skyrių). Kai kuriais atvejais prieš tai buvo užfiksuotas svorio prieaugis (tai gali būti rizikos veiksnys). Pacientui rekomenduojamas atitinkamas klinikinis stebėjimas, atsižvelgiant į vaistinių preparatų nuo psichozės vartojimo rekomendacijas. Vaistinių preparatų nuo psichozės, įskaitant kvetiapiną, vartojančius pacientus reikia stebėti dėl galimų hiperglikemijos požymių ir simptomų (polidipsijos, poliurijos, polifagijos ir silpnumo). Jei pacientas serga cukriniu diabetu arba yra šios ligos rizikos veiksnių, tai reikia reguliariai tikrinti, ar nepablogėjo gliukozės koncentracijos kraujyje reguliavimas. Be to, pacientą reikia reguliariai sverti.</w:t>
      </w:r>
    </w:p>
    <w:p w14:paraId="16760B0E" w14:textId="77777777" w:rsidR="00506BE7" w:rsidRDefault="00506BE7">
      <w:pPr>
        <w:widowControl w:val="0"/>
        <w:spacing w:after="0" w:line="240" w:lineRule="auto"/>
        <w:rPr>
          <w:rFonts w:ascii="Times New Roman" w:eastAsia="Calibri" w:hAnsi="Times New Roman" w:cs="Times New Roman"/>
        </w:rPr>
      </w:pPr>
    </w:p>
    <w:p w14:paraId="4992E4E3"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Lipidai</w:t>
      </w:r>
    </w:p>
    <w:p w14:paraId="2363B94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Kvetiapino klinikinių tyrimų metu pastebėta trigliceridų, </w:t>
      </w:r>
      <w:r>
        <w:rPr>
          <w:rFonts w:ascii="Times New Roman" w:eastAsia="Calibri" w:hAnsi="Times New Roman" w:cs="Times New Roman"/>
          <w:color w:val="000000"/>
          <w:lang w:val="sl-SI"/>
        </w:rPr>
        <w:t>mažo tankio lipoproteinų</w:t>
      </w:r>
      <w:r>
        <w:rPr>
          <w:rFonts w:ascii="Times New Roman" w:hAnsi="Times New Roman"/>
          <w:color w:val="000000"/>
          <w:lang w:val="sl-SI"/>
        </w:rPr>
        <w:t xml:space="preserve"> (</w:t>
      </w:r>
      <w:r>
        <w:rPr>
          <w:rFonts w:ascii="Times New Roman" w:eastAsia="Calibri" w:hAnsi="Times New Roman" w:cs="Times New Roman"/>
        </w:rPr>
        <w:t xml:space="preserve">MTL) ir bendro cholesterolio koncentracijos padidėjimo bei </w:t>
      </w:r>
      <w:r>
        <w:rPr>
          <w:rFonts w:ascii="Times New Roman" w:eastAsia="Calibri" w:hAnsi="Times New Roman" w:cs="Times New Roman"/>
          <w:color w:val="000000"/>
          <w:lang w:val="sl-SI"/>
        </w:rPr>
        <w:t>didelio tankio lipoproteinų</w:t>
      </w:r>
      <w:r>
        <w:rPr>
          <w:rFonts w:ascii="Times New Roman" w:hAnsi="Times New Roman"/>
          <w:color w:val="000000"/>
          <w:lang w:val="sl-SI"/>
        </w:rPr>
        <w:t xml:space="preserve"> (</w:t>
      </w:r>
      <w:r>
        <w:rPr>
          <w:rFonts w:ascii="Times New Roman" w:eastAsia="Calibri" w:hAnsi="Times New Roman" w:cs="Times New Roman"/>
        </w:rPr>
        <w:t>DTL) cholesterolio koncentracijos sumažėjimo atvejų (žr. 4.8 skyrių). Lipidų koncentracijų pokyčius reikia koreguoti pagal klinikinį poreikį.</w:t>
      </w:r>
    </w:p>
    <w:p w14:paraId="43C77FFB" w14:textId="77777777" w:rsidR="00506BE7" w:rsidRDefault="00506BE7">
      <w:pPr>
        <w:widowControl w:val="0"/>
        <w:spacing w:after="0" w:line="240" w:lineRule="auto"/>
        <w:rPr>
          <w:rFonts w:ascii="Times New Roman" w:eastAsia="Calibri" w:hAnsi="Times New Roman" w:cs="Times New Roman"/>
        </w:rPr>
      </w:pPr>
    </w:p>
    <w:p w14:paraId="578599F2"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Pailgėjęs QT intervalas</w:t>
      </w:r>
    </w:p>
    <w:p w14:paraId="3B6FC9FB" w14:textId="77777777" w:rsidR="00506BE7" w:rsidRDefault="008E332A">
      <w:pPr>
        <w:widowControl w:val="0"/>
        <w:overflowPunct w:val="0"/>
        <w:autoSpaceDE w:val="0"/>
        <w:autoSpaceDN w:val="0"/>
        <w:adjustRightInd w:val="0"/>
        <w:spacing w:after="0" w:line="240" w:lineRule="auto"/>
        <w:ind w:right="20"/>
        <w:rPr>
          <w:rFonts w:ascii="Times New Roman" w:eastAsia="Calibri" w:hAnsi="Times New Roman" w:cs="Times New Roman"/>
        </w:rPr>
      </w:pPr>
      <w:r>
        <w:rPr>
          <w:rFonts w:ascii="Times New Roman" w:eastAsia="Calibri" w:hAnsi="Times New Roman" w:cs="Times New Roman"/>
        </w:rPr>
        <w:t xml:space="preserve">Klinikinių tyrimų metu ir vartojant kvetiapino pagal </w:t>
      </w:r>
      <w:r>
        <w:rPr>
          <w:rFonts w:ascii="Times New Roman" w:eastAsia="Calibri" w:hAnsi="Times New Roman" w:cs="Times New Roman"/>
          <w:color w:val="000000"/>
          <w:lang w:val="sl-SI"/>
        </w:rPr>
        <w:t>preparato charakteristikų santraukoje (</w:t>
      </w:r>
      <w:r>
        <w:rPr>
          <w:rFonts w:ascii="Times New Roman" w:eastAsia="Calibri" w:hAnsi="Times New Roman" w:cs="Times New Roman"/>
        </w:rPr>
        <w:t>PCS)</w:t>
      </w:r>
      <w:r>
        <w:rPr>
          <w:rFonts w:ascii="Times New Roman" w:eastAsia="Calibri" w:hAnsi="Times New Roman" w:cs="Times New Roman"/>
          <w:color w:val="000000"/>
          <w:lang w:val="sl-SI"/>
        </w:rPr>
        <w:t xml:space="preserve"> pateikiamas rekomendacijas</w:t>
      </w:r>
      <w:r>
        <w:rPr>
          <w:rFonts w:ascii="Times New Roman" w:eastAsia="Calibri" w:hAnsi="Times New Roman" w:cs="Times New Roman"/>
        </w:rPr>
        <w:t xml:space="preserve">, nuolatinio absoliutaus QT intervalo pailgėjimo nenustatyta. </w:t>
      </w:r>
      <w:r>
        <w:rPr>
          <w:rFonts w:ascii="Times New Roman" w:eastAsia="Calibri" w:hAnsi="Times New Roman" w:cs="Times New Roman"/>
          <w:color w:val="000000"/>
          <w:lang w:val="sl-SI"/>
        </w:rPr>
        <w:t>Po vaistinio preparato registracijos</w:t>
      </w:r>
      <w:r>
        <w:rPr>
          <w:rFonts w:ascii="Times New Roman" w:eastAsia="Calibri" w:hAnsi="Times New Roman" w:cs="Times New Roman"/>
        </w:rPr>
        <w:t>gauta pranešimų apie pailgėjusį QT intervalą jo vartojant terapinėmis dozėmis (žr. 4.8 skyrių) ir perdozavus (žr. 4.9 skyrių). Kvetiapino (kaip ir kitų vaistinių preparatų nuo psichozės) atsargiai skiriama pacientams, kurie serga širdies ir kraujagyslių ligomis, arba kurių šeimos nariams nustatytas pailgėjęs QT. Jo taip pat atsargiai skiriama kartu su QT intervalą ilginančiais vaistiniais preparatais ar kitais neuroleptikais, ypač senyviems pacientams, esant įgimtam ilgo QT sindromui, staziniam širdies nepakankamumui, širdies hipertrofijai, hipokalemijai arba hipomagnezemijai (žr. 4.5 skyrių).</w:t>
      </w:r>
    </w:p>
    <w:p w14:paraId="4AA47FB2"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23C39D84" w14:textId="77777777" w:rsidR="00506BE7" w:rsidRDefault="008E332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Kardiomiopatija ir miokarditas</w:t>
      </w:r>
    </w:p>
    <w:p w14:paraId="227EA03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Klinikinių tyrimų metu ir po kvetiapino</w:t>
      </w:r>
      <w:r>
        <w:rPr>
          <w:rFonts w:ascii="Times New Roman" w:hAnsi="Times New Roman"/>
          <w:color w:val="000000"/>
          <w:lang w:val="sl-SI"/>
        </w:rPr>
        <w:t xml:space="preserve"> registracijos</w:t>
      </w:r>
      <w:r>
        <w:rPr>
          <w:rFonts w:ascii="Times New Roman" w:eastAsia="Calibri" w:hAnsi="Times New Roman" w:cs="Times New Roman"/>
        </w:rPr>
        <w:t xml:space="preserve"> gauta pranešimų apie kardiomiopatijos ir miokardito atvejus</w:t>
      </w:r>
      <w:r>
        <w:rPr>
          <w:rFonts w:ascii="Times New Roman" w:eastAsia="SimSun" w:hAnsi="Times New Roman" w:cs="Times New Roman"/>
        </w:rPr>
        <w:t xml:space="preserve"> (žr. 4.8 skyrių)</w:t>
      </w:r>
      <w:r>
        <w:rPr>
          <w:rFonts w:ascii="Times New Roman" w:eastAsia="Calibri" w:hAnsi="Times New Roman" w:cs="Times New Roman"/>
        </w:rPr>
        <w:t xml:space="preserve">. Įtarus kardiomiopatiją arba miokarditą, </w:t>
      </w:r>
      <w:r>
        <w:rPr>
          <w:rFonts w:ascii="Times New Roman" w:eastAsia="SimSun" w:hAnsi="Times New Roman" w:cs="Times New Roman"/>
        </w:rPr>
        <w:t xml:space="preserve">reikia apsvarstyti </w:t>
      </w:r>
      <w:r>
        <w:rPr>
          <w:rFonts w:ascii="Times New Roman" w:eastAsia="Calibri" w:hAnsi="Times New Roman" w:cs="Times New Roman"/>
        </w:rPr>
        <w:t>kvetiapino vartojimo nutraukimo tikslingumą.</w:t>
      </w:r>
    </w:p>
    <w:p w14:paraId="6ED5B1A6" w14:textId="77777777" w:rsidR="00506BE7" w:rsidRDefault="00506BE7">
      <w:pPr>
        <w:widowControl w:val="0"/>
        <w:spacing w:after="0" w:line="240" w:lineRule="auto"/>
        <w:rPr>
          <w:rFonts w:ascii="Times New Roman" w:eastAsia="Calibri" w:hAnsi="Times New Roman" w:cs="Times New Roman"/>
          <w:i/>
        </w:rPr>
      </w:pPr>
    </w:p>
    <w:p w14:paraId="170D32AE" w14:textId="77777777" w:rsidR="00506BE7" w:rsidRDefault="008E332A">
      <w:pPr>
        <w:widowControl w:val="0"/>
        <w:spacing w:after="0"/>
        <w:rPr>
          <w:rFonts w:ascii="Times New Roman" w:eastAsia="SimSun" w:hAnsi="Times New Roman" w:cs="Times New Roman"/>
          <w:b/>
          <w:i/>
        </w:rPr>
      </w:pPr>
      <w:r>
        <w:rPr>
          <w:rFonts w:ascii="Times New Roman" w:eastAsia="SimSun" w:hAnsi="Times New Roman" w:cs="Times New Roman"/>
          <w:b/>
          <w:i/>
        </w:rPr>
        <w:t>Sunkios nepageidaujamos odos reakcijos</w:t>
      </w:r>
    </w:p>
    <w:p w14:paraId="705DFCF9" w14:textId="0C21401A" w:rsidR="00506BE7" w:rsidRDefault="008E332A">
      <w:pPr>
        <w:widowControl w:val="0"/>
        <w:spacing w:after="0" w:line="240" w:lineRule="auto"/>
        <w:rPr>
          <w:rFonts w:ascii="Times New Roman" w:eastAsia="SimSun" w:hAnsi="Times New Roman" w:cs="Times New Roman"/>
        </w:rPr>
      </w:pPr>
      <w:r>
        <w:rPr>
          <w:rFonts w:ascii="Times New Roman" w:eastAsia="SimSun" w:hAnsi="Times New Roman" w:cs="Times New Roman"/>
        </w:rPr>
        <w:t>Gydymo kvetiapinu metu labai retai buvo pranešta apie sunkias nepageidaujamas odos reakcijas (SNOR), įskaitant Stivenso-Džonsono (</w:t>
      </w:r>
      <w:r>
        <w:rPr>
          <w:rFonts w:ascii="Times New Roman" w:eastAsia="SimSun" w:hAnsi="Times New Roman" w:cs="Times New Roman"/>
          <w:i/>
          <w:iCs/>
        </w:rPr>
        <w:t>Stevens-Johnson</w:t>
      </w:r>
      <w:r>
        <w:rPr>
          <w:rFonts w:ascii="Times New Roman" w:eastAsia="SimSun" w:hAnsi="Times New Roman" w:cs="Times New Roman"/>
        </w:rPr>
        <w:t xml:space="preserve">) sindromą (SJS), toksinę epidermio nekrolizę (TEN), ūminę išplitusią egzanteminę pustuliozę (angl. </w:t>
      </w:r>
      <w:r>
        <w:rPr>
          <w:rFonts w:ascii="Times New Roman" w:eastAsia="SimSun" w:hAnsi="Times New Roman" w:cs="Times New Roman"/>
          <w:i/>
          <w:iCs/>
        </w:rPr>
        <w:t>acute generalised exanthematous pustulosis</w:t>
      </w:r>
      <w:r>
        <w:rPr>
          <w:rFonts w:ascii="Times New Roman" w:eastAsia="SimSun" w:hAnsi="Times New Roman" w:cs="Times New Roman"/>
        </w:rPr>
        <w:t xml:space="preserve">, AGEP), daugiaformę eritemą (DE) ir reakciją į vaistinį preparatą su eozinofilija ir sisteminiais simptomais (angl. </w:t>
      </w:r>
      <w:r>
        <w:rPr>
          <w:rFonts w:ascii="Times New Roman" w:eastAsia="SimSun" w:hAnsi="Times New Roman" w:cs="Times New Roman"/>
          <w:i/>
          <w:iCs/>
        </w:rPr>
        <w:t xml:space="preserve">Drug </w:t>
      </w:r>
      <w:r w:rsidR="0097013C">
        <w:rPr>
          <w:rFonts w:ascii="Times New Roman" w:eastAsia="SimSun" w:hAnsi="Times New Roman"/>
          <w:i/>
          <w:iCs/>
        </w:rPr>
        <w:t>Reaction</w:t>
      </w:r>
      <w:r>
        <w:rPr>
          <w:rFonts w:ascii="Times New Roman" w:eastAsia="SimSun" w:hAnsi="Times New Roman" w:cs="Times New Roman"/>
          <w:i/>
          <w:iCs/>
        </w:rPr>
        <w:t xml:space="preserve"> with Eosinophilia and Systemic Symptoms</w:t>
      </w:r>
      <w:r>
        <w:rPr>
          <w:rFonts w:ascii="Times New Roman" w:eastAsia="SimSun" w:hAnsi="Times New Roman" w:cs="Times New Roman"/>
        </w:rPr>
        <w:t>, DRESS). SNOR dažniausiai pasireiškia vienu ar daugiau toliau išvardytų simptomų: plačiai išplitęs odos išbėrimas, kuris gali pasireikšti kartu su niežuliu arba būti susijęs su pustulėmis, eksfoliacinis dermatitas, karščiavimas, limfadenopatija ir galimai eozinofilija ar neutrofilija. Dauguma tokių reakcijų pasireiškė per 4 savaites nuo gydymo kvetiapinu pradžios, o kai kurios DRESS reakcijos pasireiškė per 6 savaites nuo gydymo kvetiapinu pradžios. Jei atsiranda tokias sunkias reakcijas rodančių požymių ir simptomų, kvetiapino vartojimą būtina nedelsiant nutraukti ir apsvarstyti alternatyvų gydymą.</w:t>
      </w:r>
    </w:p>
    <w:p w14:paraId="60BECC66" w14:textId="77777777" w:rsidR="00506BE7" w:rsidRDefault="00506BE7">
      <w:pPr>
        <w:widowControl w:val="0"/>
        <w:spacing w:after="0" w:line="240" w:lineRule="auto"/>
        <w:rPr>
          <w:rFonts w:ascii="Times New Roman" w:eastAsia="Calibri" w:hAnsi="Times New Roman" w:cs="Times New Roman"/>
          <w:i/>
        </w:rPr>
      </w:pPr>
    </w:p>
    <w:p w14:paraId="12B44D48"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Nutraukimas</w:t>
      </w:r>
    </w:p>
    <w:p w14:paraId="2A059009" w14:textId="77777777" w:rsidR="00506BE7" w:rsidRDefault="008E332A">
      <w:pPr>
        <w:widowControl w:val="0"/>
        <w:overflowPunct w:val="0"/>
        <w:autoSpaceDE w:val="0"/>
        <w:autoSpaceDN w:val="0"/>
        <w:adjustRightInd w:val="0"/>
        <w:spacing w:after="0" w:line="240" w:lineRule="auto"/>
        <w:ind w:right="240"/>
        <w:rPr>
          <w:rFonts w:ascii="Times New Roman" w:eastAsia="Calibri" w:hAnsi="Times New Roman" w:cs="Times New Roman"/>
        </w:rPr>
      </w:pPr>
      <w:r>
        <w:rPr>
          <w:rFonts w:ascii="Times New Roman" w:eastAsia="Calibri" w:hAnsi="Times New Roman" w:cs="Times New Roman"/>
        </w:rPr>
        <w:t>Aprašyta atvejų, kai staiga nutraukus kvetiapino vartojimą pasireiškė ūminių nutraukimo simptomų (pvz., nemiga, pykinimas, galvos skausmas, viduriavimas, vėmimas, svaigulys ir irzlumas). Dėl to šio vaistinio preparato vartojimą rekomenduojama baigti palaipsniui, per bent 1-2 savaites (žr. 4.8 skyrių).</w:t>
      </w:r>
    </w:p>
    <w:p w14:paraId="32736AAF" w14:textId="77777777" w:rsidR="00506BE7" w:rsidRDefault="00506BE7">
      <w:pPr>
        <w:widowControl w:val="0"/>
        <w:spacing w:after="0" w:line="240" w:lineRule="auto"/>
        <w:rPr>
          <w:rFonts w:ascii="Times New Roman" w:eastAsia="Calibri" w:hAnsi="Times New Roman" w:cs="Times New Roman"/>
        </w:rPr>
      </w:pPr>
    </w:p>
    <w:p w14:paraId="10D08502"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lastRenderedPageBreak/>
        <w:t>Senyviems pacientams, sergantiems su demencija susijusia psichoze</w:t>
      </w:r>
    </w:p>
    <w:p w14:paraId="2A8B518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Su demencija susijusiai psichozei gydyti kvetiapinas neregistruotas.</w:t>
      </w:r>
    </w:p>
    <w:p w14:paraId="3DC2890C" w14:textId="77777777" w:rsidR="00506BE7" w:rsidRDefault="00506BE7">
      <w:pPr>
        <w:widowControl w:val="0"/>
        <w:spacing w:after="0" w:line="240" w:lineRule="auto"/>
        <w:rPr>
          <w:rFonts w:ascii="Times New Roman" w:eastAsia="Calibri" w:hAnsi="Times New Roman" w:cs="Times New Roman"/>
        </w:rPr>
      </w:pPr>
    </w:p>
    <w:p w14:paraId="6B105A43" w14:textId="77777777" w:rsidR="00506BE7" w:rsidRDefault="008E332A">
      <w:pPr>
        <w:widowControl w:val="0"/>
        <w:overflowPunct w:val="0"/>
        <w:autoSpaceDE w:val="0"/>
        <w:autoSpaceDN w:val="0"/>
        <w:adjustRightInd w:val="0"/>
        <w:spacing w:after="0" w:line="240" w:lineRule="auto"/>
        <w:ind w:right="120"/>
        <w:rPr>
          <w:rFonts w:ascii="Times New Roman" w:eastAsia="Calibri" w:hAnsi="Times New Roman" w:cs="Times New Roman"/>
        </w:rPr>
      </w:pPr>
      <w:r>
        <w:rPr>
          <w:rFonts w:ascii="Times New Roman" w:eastAsia="Calibri" w:hAnsi="Times New Roman" w:cs="Times New Roman"/>
        </w:rPr>
        <w:t>Atsitiktinės atrankos placebu kontroliuojami kai kurių netipinių vaistinių preparatų nuo psichozės klinikiniai tyrimai parodė maždaug 3 kartus didesnę smegenų kraujagyslių nepageidaujamų reiškinių riziką demencija sergantiems pacientams. Šio padidėjimo mechanizmas nežinomas. Su kitais vaistiniais preparatais nuo psichozės susijusio pavojaus ir pavojaus kitoms pacientų populiacijoms padidėjimo galimybė nepaneigta. Jei yra insulto rizikos veiksnių, kvetiapino skiriama atsargiai.</w:t>
      </w:r>
    </w:p>
    <w:p w14:paraId="6D63B26D"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24C0E3A1" w14:textId="77777777" w:rsidR="00506BE7" w:rsidRDefault="008E332A">
      <w:pPr>
        <w:widowControl w:val="0"/>
        <w:overflowPunct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Netipinių vaistinių preparatų nuo psichozės klinikinių tyrimų metaanalizė parodė didesnę mirties riziką jų vartojantiems senyviems pacientams, sergantiems su demencija susijusia psichoze (palyginus su vartojančiais placebo). Dviejų 10 savaičių trukmės placebu kontroliuojamų kvetiapino tyrimų, atliktų su ta pačia pacientų populiacija (n = 710, amžiaus vidurkis – 83 metai, diapazonas – 56-99 metai), metu mirė 5,5 % kvetiapino ir 3,2 % placebo vartojusių pacientų. Mirties priežastys šių tyrimų metu buvo įvairios ir atitiko tikėtinas šiai pacientų populiacijai.</w:t>
      </w:r>
    </w:p>
    <w:p w14:paraId="16E95DD9" w14:textId="77777777" w:rsidR="00506BE7" w:rsidRDefault="00506BE7">
      <w:pPr>
        <w:widowControl w:val="0"/>
        <w:spacing w:after="0" w:line="240" w:lineRule="auto"/>
        <w:rPr>
          <w:rFonts w:ascii="Times New Roman" w:eastAsia="Calibri" w:hAnsi="Times New Roman" w:cs="Times New Roman"/>
          <w:b/>
        </w:rPr>
      </w:pPr>
    </w:p>
    <w:p w14:paraId="11C216D1" w14:textId="77777777" w:rsidR="00506BE7" w:rsidRDefault="008E332A">
      <w:pPr>
        <w:widowControl w:val="0"/>
        <w:spacing w:after="0" w:line="240" w:lineRule="auto"/>
        <w:rPr>
          <w:rFonts w:ascii="Times New Roman" w:eastAsia="SimSun" w:hAnsi="Times New Roman" w:cs="Times New Roman"/>
          <w:b/>
          <w:i/>
        </w:rPr>
      </w:pPr>
      <w:r>
        <w:rPr>
          <w:rFonts w:ascii="Times New Roman" w:eastAsia="SimSun" w:hAnsi="Times New Roman" w:cs="Times New Roman"/>
          <w:b/>
          <w:i/>
        </w:rPr>
        <w:t>Senyviems pacientams, sergantiems Parkinsono liga (PL)/parkinsonizmu</w:t>
      </w:r>
    </w:p>
    <w:p w14:paraId="5DF20041" w14:textId="77777777" w:rsidR="00506BE7" w:rsidRDefault="008E332A">
      <w:pPr>
        <w:widowControl w:val="0"/>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SimSun" w:hAnsi="Times New Roman" w:cs="Times New Roman"/>
        </w:rPr>
        <w:t>Retrospektyvinis populiacijų tyrimas, kurio metu kvetiapino skirta didžiosios depresijos sutrikimo gydymui, parodė, kad vartojant kvetiapiną vyresniems kaip 65 metų pacientams,  mirties rizika yra didesnė. Šio ryšio nebuvo, kai pacientai, sergantys PL buvo pašalinti iš analizės. Senyvus pacientus, sergančius PL, gydyti kvetiapinu reikia atsargiai.</w:t>
      </w:r>
    </w:p>
    <w:p w14:paraId="28009D86" w14:textId="77777777" w:rsidR="00506BE7" w:rsidRDefault="00506BE7">
      <w:pPr>
        <w:widowControl w:val="0"/>
        <w:spacing w:after="0" w:line="240" w:lineRule="auto"/>
        <w:rPr>
          <w:rFonts w:ascii="Times New Roman" w:eastAsia="Times New Roman" w:hAnsi="Times New Roman" w:cs="Times New Roman"/>
          <w:bCs/>
          <w:i/>
        </w:rPr>
      </w:pPr>
    </w:p>
    <w:p w14:paraId="3AA7E456"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Disfagija</w:t>
      </w:r>
    </w:p>
    <w:p w14:paraId="55EF9C1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Gauta pranešimų apie disfagiją (žr. 4.8 skyrių) ir aspiraciją vartojant kvetiapino. Priežastinio ryšio su aspiracine pneumonija nenustatyta, tačiau esant jos rizikai kvetiapino skiriama atsargiai.</w:t>
      </w:r>
    </w:p>
    <w:p w14:paraId="6444314A" w14:textId="77777777" w:rsidR="00506BE7" w:rsidRDefault="00506BE7">
      <w:pPr>
        <w:widowControl w:val="0"/>
        <w:spacing w:after="0" w:line="240" w:lineRule="auto"/>
        <w:rPr>
          <w:rFonts w:ascii="Times New Roman" w:eastAsia="Calibri" w:hAnsi="Times New Roman" w:cs="Times New Roman"/>
        </w:rPr>
      </w:pPr>
    </w:p>
    <w:p w14:paraId="2723C54B"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Vidurių užkietėjimas ir žarnų obstrukcija</w:t>
      </w:r>
    </w:p>
    <w:p w14:paraId="225486D2"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Vidurių užkietėjimas yra žarnų obstrukcijos rizikos veiksnys. Gauta pranešimų apie vidurių užkietėjimą ir žarnų obstrukciją, pasireiškusius vartojant kvetiapiną (žr. 4.8 skyrių). Tarp šių pranešimų yra ir mirties atvejų, įvykusių buvus didesnei žarnų obstrukcijos rizikai, t.y. kartu daugelį žarnų peristaltiką lėtinančių vaistų vartojusiems ir (arba) galėjusiems nepranešti apie pasireiškusius vidurių užkietėjimo simptomus pacientams. Pasireiškus žarnų obstrukcijai arba nepraeinamumui, pacientą reikia atidžiai stebėti ir skubiai gydyti.</w:t>
      </w:r>
    </w:p>
    <w:p w14:paraId="1FC4DF16" w14:textId="77777777" w:rsidR="00506BE7" w:rsidRDefault="00506BE7">
      <w:pPr>
        <w:widowControl w:val="0"/>
        <w:spacing w:after="0" w:line="240" w:lineRule="auto"/>
        <w:rPr>
          <w:rFonts w:ascii="Times New Roman" w:eastAsia="Calibri" w:hAnsi="Times New Roman" w:cs="Times New Roman"/>
          <w:i/>
        </w:rPr>
      </w:pPr>
    </w:p>
    <w:p w14:paraId="5EAF1CB1"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Venų tromboembolija (VTE</w:t>
      </w:r>
      <w:r>
        <w:rPr>
          <w:rFonts w:ascii="Times New Roman" w:eastAsia="Calibri" w:hAnsi="Times New Roman" w:cs="Times New Roman"/>
          <w:b/>
          <w:i/>
          <w:lang w:val="sl-SI"/>
        </w:rPr>
        <w:t>)</w:t>
      </w:r>
    </w:p>
    <w:p w14:paraId="7EEC99F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Užfiksuota venų tromboembolijos (VTE) atvejų vartojant vaistinių preparatų nuo psichozės. Šių vaistinių preparatų vartojantys pacientai dažnai turi įgytų VTE rizikos veiksnių, todėl prieš skiriant kvetiapino reikia nustatyti visus galimus rizikos veiksnius, o juo gydant – imtis profilaktikos priemonių.</w:t>
      </w:r>
    </w:p>
    <w:p w14:paraId="55DCDAD3" w14:textId="77777777" w:rsidR="00506BE7" w:rsidRDefault="00506BE7">
      <w:pPr>
        <w:widowControl w:val="0"/>
        <w:spacing w:after="0" w:line="240" w:lineRule="auto"/>
        <w:rPr>
          <w:rFonts w:ascii="Times New Roman" w:eastAsia="Calibri" w:hAnsi="Times New Roman" w:cs="Times New Roman"/>
        </w:rPr>
      </w:pPr>
    </w:p>
    <w:p w14:paraId="14C3AEFD" w14:textId="77777777" w:rsidR="00506BE7" w:rsidRDefault="008E332A">
      <w:pPr>
        <w:widowControl w:val="0"/>
        <w:spacing w:after="0" w:line="240" w:lineRule="auto"/>
        <w:rPr>
          <w:rFonts w:ascii="Times New Roman" w:eastAsia="Calibri" w:hAnsi="Times New Roman" w:cs="Times New Roman"/>
          <w:b/>
          <w:i/>
        </w:rPr>
      </w:pPr>
      <w:r>
        <w:rPr>
          <w:rFonts w:ascii="Times New Roman" w:eastAsia="Calibri" w:hAnsi="Times New Roman" w:cs="Times New Roman"/>
          <w:b/>
          <w:i/>
        </w:rPr>
        <w:t>Pankreatitas</w:t>
      </w:r>
    </w:p>
    <w:p w14:paraId="321CEDB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Klinikinių tyrimų metu ir </w:t>
      </w:r>
      <w:bookmarkStart w:id="18" w:name="OLE_LINK2"/>
      <w:r>
        <w:rPr>
          <w:rFonts w:ascii="Times New Roman" w:eastAsia="Calibri" w:hAnsi="Times New Roman" w:cs="Times New Roman"/>
          <w:color w:val="000000"/>
          <w:lang w:val="sl-SI"/>
        </w:rPr>
        <w:t xml:space="preserve">po vaistinio preparato </w:t>
      </w:r>
      <w:bookmarkEnd w:id="18"/>
      <w:r>
        <w:rPr>
          <w:rFonts w:ascii="Times New Roman" w:eastAsia="Calibri" w:hAnsi="Times New Roman" w:cs="Times New Roman"/>
          <w:color w:val="000000"/>
          <w:lang w:val="sl-SI"/>
        </w:rPr>
        <w:t>registracijos</w:t>
      </w:r>
      <w:r>
        <w:rPr>
          <w:rFonts w:ascii="Times New Roman" w:eastAsia="Calibri" w:hAnsi="Times New Roman" w:cs="Times New Roman"/>
        </w:rPr>
        <w:t>, gauta pranešimų apie pankreatitą. Pankreatito rizikos veiksnių nustatyta ne visaisatvejais,</w:t>
      </w:r>
      <w:r>
        <w:rPr>
          <w:rFonts w:ascii="Times New Roman" w:hAnsi="Times New Roman"/>
          <w:color w:val="000000"/>
          <w:lang w:val="sl-SI"/>
        </w:rPr>
        <w:t xml:space="preserve"> </w:t>
      </w:r>
      <w:r>
        <w:rPr>
          <w:rFonts w:ascii="Times New Roman" w:eastAsia="Calibri" w:hAnsi="Times New Roman" w:cs="Times New Roman"/>
          <w:color w:val="000000"/>
          <w:lang w:val="sl-SI"/>
        </w:rPr>
        <w:t>apie kuriuos pranešta po vaistinio preparato registracijos,</w:t>
      </w:r>
      <w:r>
        <w:rPr>
          <w:rFonts w:ascii="Times New Roman" w:eastAsia="Calibri" w:hAnsi="Times New Roman" w:cs="Times New Roman"/>
        </w:rPr>
        <w:t xml:space="preserve"> tačiau daugelis pacientų jų turėjo – tai buvo padidėjusi trigliceridų koncentracija (žr. 4.4 skyrių), tulžies pūslės akmenys, alkoholio vartojimas.</w:t>
      </w:r>
    </w:p>
    <w:p w14:paraId="1AD7413F" w14:textId="77777777" w:rsidR="00506BE7" w:rsidRDefault="00506BE7">
      <w:pPr>
        <w:widowControl w:val="0"/>
        <w:spacing w:after="0" w:line="240" w:lineRule="auto"/>
        <w:rPr>
          <w:rFonts w:ascii="Times New Roman" w:eastAsia="Calibri" w:hAnsi="Times New Roman" w:cs="Times New Roman"/>
        </w:rPr>
      </w:pPr>
    </w:p>
    <w:p w14:paraId="4EEECC3A" w14:textId="77777777" w:rsidR="00506BE7" w:rsidRDefault="008E332A">
      <w:pPr>
        <w:widowControl w:val="0"/>
        <w:spacing w:after="0" w:line="240" w:lineRule="auto"/>
        <w:outlineLvl w:val="5"/>
        <w:rPr>
          <w:rFonts w:ascii="Times New Roman" w:eastAsia="Calibri" w:hAnsi="Times New Roman" w:cs="Times New Roman"/>
          <w:b/>
          <w:i/>
        </w:rPr>
      </w:pPr>
      <w:r>
        <w:rPr>
          <w:rFonts w:ascii="Times New Roman" w:eastAsia="Calibri" w:hAnsi="Times New Roman" w:cs="Times New Roman"/>
          <w:b/>
          <w:i/>
        </w:rPr>
        <w:t>Papildoma informacija</w:t>
      </w:r>
    </w:p>
    <w:p w14:paraId="3A1DABB5" w14:textId="77777777" w:rsidR="00506BE7" w:rsidRDefault="008E332A">
      <w:pPr>
        <w:widowControl w:val="0"/>
        <w:overflowPunct w:val="0"/>
        <w:autoSpaceDE w:val="0"/>
        <w:autoSpaceDN w:val="0"/>
        <w:adjustRightInd w:val="0"/>
        <w:spacing w:after="0" w:line="240" w:lineRule="auto"/>
        <w:ind w:left="2" w:right="320"/>
        <w:rPr>
          <w:rFonts w:ascii="Times New Roman" w:eastAsia="Calibri" w:hAnsi="Times New Roman" w:cs="Times New Roman"/>
        </w:rPr>
      </w:pPr>
      <w:r>
        <w:rPr>
          <w:rFonts w:ascii="Times New Roman" w:eastAsia="Calibri" w:hAnsi="Times New Roman" w:cs="Times New Roman"/>
        </w:rPr>
        <w:t>Kvetiapino vartojimo kartu su divalproeksu ar ličiu, esant ūminiams vidutinio sunkumo ir sunkiems manijos epizodams, duomenų yra nedaug, tačiau šie deriniai buvo toleruojami gerai (žr. 4.8 ir 5.1 skyrius). Turimi duomenys rodo suminį jų poveikį po 3 savaičių.</w:t>
      </w:r>
    </w:p>
    <w:p w14:paraId="1F51020B"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01C817D2" w14:textId="77777777" w:rsidR="00506BE7" w:rsidRDefault="008E332A">
      <w:pPr>
        <w:widowControl w:val="0"/>
        <w:tabs>
          <w:tab w:val="left" w:pos="567"/>
        </w:tabs>
        <w:spacing w:after="0" w:line="240" w:lineRule="auto"/>
        <w:rPr>
          <w:rFonts w:ascii="Times New Roman" w:eastAsia="Calibri" w:hAnsi="Times New Roman" w:cs="Times New Roman"/>
          <w:b/>
          <w:i/>
        </w:rPr>
      </w:pPr>
      <w:r>
        <w:rPr>
          <w:rFonts w:ascii="Times New Roman" w:eastAsia="Calibri" w:hAnsi="Times New Roman" w:cs="Times New Roman"/>
          <w:b/>
          <w:i/>
        </w:rPr>
        <w:t>Netinkamas naudojimas ir piktnaudžiavimas</w:t>
      </w:r>
    </w:p>
    <w:p w14:paraId="74469320"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Gauta pranešimų apie netinkamo vaistinio preparato vartojimo ir piktnaudžiavimo atvejus. Skiriant kvetiapino pacientams, kurie praeityje piktnaudžiavo alkoholiu arba vaistiniais preparatais, gali prireikti imtis atsargumo priemonių.</w:t>
      </w:r>
    </w:p>
    <w:p w14:paraId="5287298A" w14:textId="77777777" w:rsidR="00506BE7" w:rsidRDefault="00506BE7">
      <w:pPr>
        <w:widowControl w:val="0"/>
        <w:spacing w:after="0" w:line="240" w:lineRule="auto"/>
        <w:rPr>
          <w:rFonts w:ascii="Times New Roman" w:eastAsia="Calibri" w:hAnsi="Times New Roman" w:cs="Times New Roman"/>
          <w:lang w:val="sl-SI"/>
        </w:rPr>
      </w:pPr>
    </w:p>
    <w:p w14:paraId="265167BB"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b/>
          <w:i/>
        </w:rPr>
      </w:pPr>
      <w:r>
        <w:rPr>
          <w:rFonts w:ascii="Times New Roman" w:eastAsia="Calibri" w:hAnsi="Times New Roman" w:cs="Times New Roman"/>
          <w:b/>
          <w:i/>
        </w:rPr>
        <w:t>Laktozė</w:t>
      </w:r>
    </w:p>
    <w:p w14:paraId="1C05272F"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lastRenderedPageBreak/>
        <w:t xml:space="preserve">Kventiax sudėtyje yra laktozės. Šio vaistinio preparato negalima vartoti pacientams, kuriems nustatytas retas paveldimas sutrikimas – galaktozės netoleravimas, </w:t>
      </w:r>
      <w:r>
        <w:rPr>
          <w:rFonts w:ascii="Times New Roman" w:eastAsia="Times New Roman" w:hAnsi="Times New Roman" w:cs="Times New Roman"/>
          <w:bCs/>
        </w:rPr>
        <w:t>visiškas</w:t>
      </w:r>
      <w:r>
        <w:rPr>
          <w:rFonts w:ascii="Times New Roman" w:eastAsia="Calibri" w:hAnsi="Times New Roman" w:cs="Times New Roman"/>
        </w:rPr>
        <w:t xml:space="preserve"> laktazės stygius arba gliukozės ir galaktozės malabsorbcija.</w:t>
      </w:r>
    </w:p>
    <w:p w14:paraId="0CBCFD09" w14:textId="77777777" w:rsidR="00506BE7" w:rsidRDefault="00506BE7">
      <w:pPr>
        <w:widowControl w:val="0"/>
        <w:spacing w:after="0" w:line="240" w:lineRule="auto"/>
        <w:rPr>
          <w:rFonts w:ascii="Times New Roman" w:eastAsia="Calibri" w:hAnsi="Times New Roman" w:cs="Times New Roman"/>
        </w:rPr>
      </w:pPr>
    </w:p>
    <w:p w14:paraId="4943F645"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i/>
        </w:rPr>
        <w:t>Natris</w:t>
      </w:r>
    </w:p>
    <w:p w14:paraId="4F4B9127" w14:textId="77777777" w:rsidR="00506BE7" w:rsidRDefault="008E332A">
      <w:pPr>
        <w:widowControl w:val="0"/>
        <w:spacing w:after="0" w:line="240" w:lineRule="auto"/>
        <w:rPr>
          <w:rFonts w:ascii="Times New Roman" w:eastAsia="Times New Roman" w:hAnsi="Times New Roman" w:cs="Times New Roman"/>
          <w:bCs/>
          <w:lang w:eastAsia="sl-SI"/>
        </w:rPr>
      </w:pPr>
      <w:r>
        <w:rPr>
          <w:rFonts w:ascii="Times New Roman" w:eastAsia="Calibri" w:hAnsi="Times New Roman" w:cs="Times New Roman"/>
          <w:i/>
        </w:rPr>
        <w:t xml:space="preserve">50 mg pailginto atpalaidavimo </w:t>
      </w:r>
      <w:r>
        <w:rPr>
          <w:rFonts w:ascii="Times New Roman" w:eastAsia="Times New Roman" w:hAnsi="Times New Roman" w:cs="Times New Roman"/>
          <w:bCs/>
          <w:i/>
          <w:lang w:eastAsia="sl-SI"/>
        </w:rPr>
        <w:t>tabletės</w:t>
      </w:r>
    </w:p>
    <w:p w14:paraId="210C6813" w14:textId="77777777" w:rsidR="00506BE7" w:rsidRDefault="008E332A">
      <w:pPr>
        <w:widowControl w:val="0"/>
        <w:spacing w:after="0" w:line="240" w:lineRule="auto"/>
        <w:rPr>
          <w:rFonts w:ascii="Times New Roman" w:eastAsia="Calibri" w:hAnsi="Times New Roman" w:cs="Times New Roman"/>
        </w:rPr>
      </w:pPr>
      <w:r>
        <w:rPr>
          <w:rFonts w:ascii="Times New Roman" w:eastAsia="Times New Roman" w:hAnsi="Times New Roman" w:cs="Times New Roman"/>
          <w:bCs/>
          <w:lang w:eastAsia="sl-SI"/>
        </w:rPr>
        <w:t xml:space="preserve">Šio vaistinio preparato </w:t>
      </w:r>
      <w:r>
        <w:rPr>
          <w:rFonts w:ascii="Times New Roman" w:eastAsia="Calibri" w:hAnsi="Times New Roman" w:cs="Times New Roman"/>
        </w:rPr>
        <w:t>tabletėje yra 8,44 mg natrio</w:t>
      </w:r>
      <w:r>
        <w:rPr>
          <w:rFonts w:ascii="Times New Roman" w:eastAsia="Times New Roman" w:hAnsi="Times New Roman" w:cs="Times New Roman"/>
          <w:bCs/>
          <w:lang w:eastAsia="sl-SI"/>
        </w:rPr>
        <w:t>,</w:t>
      </w:r>
      <w:r>
        <w:rPr>
          <w:rFonts w:ascii="Times New Roman" w:hAnsi="Times New Roman"/>
        </w:rPr>
        <w:t xml:space="preserve"> </w:t>
      </w:r>
      <w:r>
        <w:rPr>
          <w:rFonts w:ascii="Times New Roman" w:eastAsia="Times New Roman" w:hAnsi="Times New Roman" w:cs="Times New Roman"/>
          <w:bCs/>
          <w:lang w:eastAsia="sl-SI"/>
        </w:rPr>
        <w:t>tai atitinka 0,42 % didžiausios PSO rekomenduojamos paros normos suaugusiesiems, kuri yra 2 g natrio</w:t>
      </w:r>
      <w:r>
        <w:rPr>
          <w:rFonts w:ascii="Times New Roman" w:eastAsia="Calibri" w:hAnsi="Times New Roman" w:cs="Times New Roman"/>
        </w:rPr>
        <w:t>.</w:t>
      </w:r>
    </w:p>
    <w:p w14:paraId="740171BF" w14:textId="77777777" w:rsidR="00506BE7" w:rsidRDefault="00506BE7">
      <w:pPr>
        <w:widowControl w:val="0"/>
        <w:spacing w:after="0" w:line="240" w:lineRule="auto"/>
        <w:rPr>
          <w:rFonts w:ascii="Times New Roman" w:eastAsia="Times New Roman" w:hAnsi="Times New Roman" w:cs="Times New Roman"/>
          <w:bCs/>
          <w:lang w:eastAsia="sl-SI"/>
        </w:rPr>
      </w:pPr>
    </w:p>
    <w:p w14:paraId="7675AC36" w14:textId="77777777" w:rsidR="00506BE7" w:rsidRDefault="008E332A">
      <w:pPr>
        <w:widowControl w:val="0"/>
        <w:spacing w:after="0" w:line="240" w:lineRule="auto"/>
        <w:rPr>
          <w:rFonts w:ascii="Times New Roman" w:eastAsia="Times New Roman" w:hAnsi="Times New Roman" w:cs="Times New Roman"/>
          <w:bCs/>
        </w:rPr>
      </w:pPr>
      <w:r>
        <w:rPr>
          <w:rFonts w:ascii="Times New Roman" w:eastAsia="Calibri" w:hAnsi="Times New Roman" w:cs="Times New Roman"/>
          <w:i/>
        </w:rPr>
        <w:t xml:space="preserve">150 mg pailginto atpalaidavimo </w:t>
      </w:r>
      <w:r>
        <w:rPr>
          <w:rFonts w:ascii="Times New Roman" w:eastAsia="Times New Roman" w:hAnsi="Times New Roman" w:cs="Times New Roman"/>
          <w:bCs/>
          <w:i/>
        </w:rPr>
        <w:t>tabletės</w:t>
      </w:r>
    </w:p>
    <w:p w14:paraId="1B5C8F54" w14:textId="77777777" w:rsidR="00506BE7" w:rsidRDefault="008E332A">
      <w:pPr>
        <w:widowControl w:val="0"/>
        <w:spacing w:after="0" w:line="240" w:lineRule="auto"/>
        <w:rPr>
          <w:rFonts w:ascii="Times New Roman" w:eastAsia="Calibri" w:hAnsi="Times New Roman" w:cs="Times New Roman"/>
        </w:rPr>
      </w:pPr>
      <w:r>
        <w:rPr>
          <w:rFonts w:ascii="Times New Roman" w:eastAsia="Times New Roman" w:hAnsi="Times New Roman" w:cs="Times New Roman"/>
          <w:bCs/>
        </w:rPr>
        <w:t xml:space="preserve">Šio vaistinio preparato </w:t>
      </w:r>
      <w:r>
        <w:rPr>
          <w:rFonts w:ascii="Times New Roman" w:eastAsia="Calibri" w:hAnsi="Times New Roman" w:cs="Times New Roman"/>
        </w:rPr>
        <w:t>tabletėje yra 14,53 mg natrio</w:t>
      </w:r>
      <w:r>
        <w:rPr>
          <w:rFonts w:ascii="Times New Roman" w:eastAsia="Times New Roman" w:hAnsi="Times New Roman" w:cs="Times New Roman"/>
          <w:bCs/>
        </w:rPr>
        <w:t>,</w:t>
      </w:r>
      <w:r>
        <w:rPr>
          <w:rFonts w:ascii="Times New Roman" w:hAnsi="Times New Roman"/>
        </w:rPr>
        <w:t xml:space="preserve"> </w:t>
      </w:r>
      <w:r>
        <w:rPr>
          <w:rFonts w:ascii="Times New Roman" w:eastAsia="Times New Roman" w:hAnsi="Times New Roman" w:cs="Times New Roman"/>
          <w:bCs/>
        </w:rPr>
        <w:t>tai atitinka 0,73 % didžiausios PSO rekomenduojamos paros normos suaugusiesiems, kuri yra 2 g natrio</w:t>
      </w:r>
      <w:r>
        <w:rPr>
          <w:rFonts w:ascii="Times New Roman" w:eastAsia="Calibri" w:hAnsi="Times New Roman" w:cs="Times New Roman"/>
        </w:rPr>
        <w:t>.</w:t>
      </w:r>
    </w:p>
    <w:p w14:paraId="48F338CC" w14:textId="77777777" w:rsidR="00506BE7" w:rsidRDefault="00506BE7">
      <w:pPr>
        <w:widowControl w:val="0"/>
        <w:spacing w:after="0" w:line="240" w:lineRule="auto"/>
        <w:rPr>
          <w:rFonts w:ascii="Times New Roman" w:eastAsia="Times New Roman" w:hAnsi="Times New Roman" w:cs="Times New Roman"/>
          <w:b/>
          <w:bCs/>
        </w:rPr>
      </w:pPr>
    </w:p>
    <w:p w14:paraId="35D6B530" w14:textId="77777777" w:rsidR="00506BE7" w:rsidRDefault="008E332A">
      <w:pPr>
        <w:widowControl w:val="0"/>
        <w:spacing w:after="0" w:line="240" w:lineRule="auto"/>
        <w:rPr>
          <w:rFonts w:ascii="Times New Roman" w:eastAsia="Times New Roman" w:hAnsi="Times New Roman" w:cs="Times New Roman"/>
          <w:bCs/>
        </w:rPr>
      </w:pPr>
      <w:r>
        <w:rPr>
          <w:rFonts w:ascii="Times New Roman" w:eastAsia="Calibri" w:hAnsi="Times New Roman" w:cs="Times New Roman"/>
          <w:i/>
        </w:rPr>
        <w:t xml:space="preserve">200 mg pailginto atpalaidavimo </w:t>
      </w:r>
      <w:r>
        <w:rPr>
          <w:rFonts w:ascii="Times New Roman" w:eastAsia="Times New Roman" w:hAnsi="Times New Roman" w:cs="Times New Roman"/>
          <w:bCs/>
          <w:i/>
        </w:rPr>
        <w:t>tabletės</w:t>
      </w:r>
    </w:p>
    <w:p w14:paraId="08F1CC6E" w14:textId="77777777" w:rsidR="00506BE7" w:rsidRDefault="008E332A">
      <w:pPr>
        <w:widowControl w:val="0"/>
        <w:spacing w:after="0" w:line="240" w:lineRule="auto"/>
        <w:rPr>
          <w:rFonts w:ascii="Times New Roman" w:eastAsia="Calibri" w:hAnsi="Times New Roman" w:cs="Times New Roman"/>
          <w:b/>
        </w:rPr>
      </w:pPr>
      <w:r>
        <w:rPr>
          <w:rFonts w:ascii="Times New Roman" w:eastAsia="Times New Roman" w:hAnsi="Times New Roman" w:cs="Times New Roman"/>
          <w:bCs/>
        </w:rPr>
        <w:t xml:space="preserve">Šio vaistinio preparato </w:t>
      </w:r>
      <w:r>
        <w:rPr>
          <w:rFonts w:ascii="Times New Roman" w:eastAsia="Calibri" w:hAnsi="Times New Roman" w:cs="Times New Roman"/>
        </w:rPr>
        <w:t>tabletėje yra 19,38 mg natrio</w:t>
      </w:r>
      <w:r>
        <w:rPr>
          <w:rFonts w:ascii="Times New Roman" w:eastAsia="Times New Roman" w:hAnsi="Times New Roman" w:cs="Times New Roman"/>
          <w:bCs/>
        </w:rPr>
        <w:t>,</w:t>
      </w:r>
      <w:r>
        <w:rPr>
          <w:rFonts w:ascii="Times New Roman" w:hAnsi="Times New Roman"/>
        </w:rPr>
        <w:t xml:space="preserve"> </w:t>
      </w:r>
      <w:r>
        <w:rPr>
          <w:rFonts w:ascii="Times New Roman" w:eastAsia="Times New Roman" w:hAnsi="Times New Roman" w:cs="Times New Roman"/>
          <w:bCs/>
        </w:rPr>
        <w:t>tai atitinka 0,97 % didžiausios PSO rekomenduojamos paros normos suaugusiesiems, kuri yra 2 g natrio</w:t>
      </w:r>
      <w:r>
        <w:rPr>
          <w:rFonts w:ascii="Times New Roman" w:eastAsia="Calibri" w:hAnsi="Times New Roman" w:cs="Times New Roman"/>
        </w:rPr>
        <w:t>.</w:t>
      </w:r>
    </w:p>
    <w:p w14:paraId="3F3C5135" w14:textId="77777777" w:rsidR="00506BE7" w:rsidRDefault="00506BE7">
      <w:pPr>
        <w:widowControl w:val="0"/>
        <w:spacing w:after="0" w:line="240" w:lineRule="auto"/>
        <w:rPr>
          <w:rFonts w:ascii="Times New Roman" w:eastAsia="Times New Roman" w:hAnsi="Times New Roman" w:cs="Times New Roman"/>
          <w:b/>
          <w:bCs/>
          <w:lang w:val="sl-SI" w:eastAsia="sl-SI"/>
        </w:rPr>
      </w:pPr>
    </w:p>
    <w:p w14:paraId="08042F68" w14:textId="77777777" w:rsidR="00506BE7" w:rsidRDefault="008E332A">
      <w:pPr>
        <w:widowControl w:val="0"/>
        <w:spacing w:after="0" w:line="240" w:lineRule="auto"/>
        <w:rPr>
          <w:rFonts w:ascii="Times New Roman" w:eastAsia="Times New Roman" w:hAnsi="Times New Roman" w:cs="Times New Roman"/>
          <w:bCs/>
          <w:i/>
        </w:rPr>
      </w:pPr>
      <w:r>
        <w:rPr>
          <w:rFonts w:ascii="Times New Roman" w:eastAsia="Calibri" w:hAnsi="Times New Roman" w:cs="Times New Roman"/>
          <w:i/>
        </w:rPr>
        <w:t xml:space="preserve">300 mg pailginto atpalaidavimo </w:t>
      </w:r>
      <w:r>
        <w:rPr>
          <w:rFonts w:ascii="Times New Roman" w:eastAsia="Times New Roman" w:hAnsi="Times New Roman" w:cs="Times New Roman"/>
          <w:bCs/>
          <w:i/>
        </w:rPr>
        <w:t>tabletės</w:t>
      </w:r>
    </w:p>
    <w:p w14:paraId="239B5165" w14:textId="77777777" w:rsidR="00506BE7" w:rsidRDefault="008E332A">
      <w:pPr>
        <w:widowControl w:val="0"/>
        <w:spacing w:after="0" w:line="240" w:lineRule="auto"/>
        <w:rPr>
          <w:rFonts w:ascii="Times New Roman" w:eastAsia="Calibri" w:hAnsi="Times New Roman" w:cs="Times New Roman"/>
        </w:rPr>
      </w:pPr>
      <w:r>
        <w:rPr>
          <w:rFonts w:ascii="Times New Roman" w:eastAsia="Times New Roman" w:hAnsi="Times New Roman" w:cs="Times New Roman"/>
          <w:bCs/>
        </w:rPr>
        <w:t xml:space="preserve">Šio vaistinio preparato </w:t>
      </w:r>
      <w:r>
        <w:rPr>
          <w:rFonts w:ascii="Times New Roman" w:eastAsia="Calibri" w:hAnsi="Times New Roman" w:cs="Times New Roman"/>
        </w:rPr>
        <w:t>tabletėje yra 29,06 mg natrio</w:t>
      </w:r>
      <w:r>
        <w:rPr>
          <w:rFonts w:ascii="Times New Roman" w:eastAsia="Times New Roman" w:hAnsi="Times New Roman" w:cs="Times New Roman"/>
          <w:bCs/>
        </w:rPr>
        <w:t>,</w:t>
      </w:r>
      <w:r>
        <w:rPr>
          <w:rFonts w:ascii="Times New Roman" w:hAnsi="Times New Roman"/>
        </w:rPr>
        <w:t xml:space="preserve"> </w:t>
      </w:r>
      <w:r>
        <w:rPr>
          <w:rFonts w:ascii="Times New Roman" w:eastAsia="Times New Roman" w:hAnsi="Times New Roman" w:cs="Times New Roman"/>
          <w:bCs/>
        </w:rPr>
        <w:t>tai atitinka 1,45 % didžiausios PSO rekomenduojamos paros normos suaugusiesiems, kuri yra 2 g natrio</w:t>
      </w:r>
      <w:r>
        <w:rPr>
          <w:rFonts w:ascii="Times New Roman" w:eastAsia="Calibri" w:hAnsi="Times New Roman" w:cs="Times New Roman"/>
        </w:rPr>
        <w:t>.</w:t>
      </w:r>
    </w:p>
    <w:p w14:paraId="188E5467" w14:textId="77777777" w:rsidR="00506BE7" w:rsidRDefault="00506BE7">
      <w:pPr>
        <w:widowControl w:val="0"/>
        <w:spacing w:after="0" w:line="240" w:lineRule="auto"/>
        <w:rPr>
          <w:rFonts w:ascii="Times New Roman" w:eastAsia="Times New Roman" w:hAnsi="Times New Roman" w:cs="Times New Roman"/>
          <w:bCs/>
          <w:lang w:val="sl-SI" w:eastAsia="sl-SI"/>
        </w:rPr>
      </w:pPr>
    </w:p>
    <w:p w14:paraId="2748BC8D" w14:textId="77777777" w:rsidR="00506BE7" w:rsidRDefault="008E332A">
      <w:pPr>
        <w:widowControl w:val="0"/>
        <w:spacing w:after="0" w:line="240" w:lineRule="auto"/>
        <w:rPr>
          <w:rFonts w:ascii="Times New Roman" w:eastAsia="Times New Roman" w:hAnsi="Times New Roman" w:cs="Times New Roman"/>
          <w:bCs/>
          <w:i/>
          <w:lang w:val="sl-SI" w:eastAsia="sl-SI"/>
        </w:rPr>
      </w:pPr>
      <w:r>
        <w:rPr>
          <w:rFonts w:ascii="Times New Roman" w:eastAsia="Calibri" w:hAnsi="Times New Roman" w:cs="Times New Roman"/>
          <w:i/>
          <w:lang w:val="sl-SI"/>
        </w:rPr>
        <w:t xml:space="preserve">400 mg pailginto atpalaidavimo </w:t>
      </w:r>
      <w:r>
        <w:rPr>
          <w:rFonts w:ascii="Times New Roman" w:eastAsia="Times New Roman" w:hAnsi="Times New Roman" w:cs="Times New Roman"/>
          <w:bCs/>
          <w:i/>
          <w:lang w:val="sl-SI" w:eastAsia="sl-SI"/>
        </w:rPr>
        <w:t>tabletės</w:t>
      </w:r>
    </w:p>
    <w:p w14:paraId="2C762B7D"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Times New Roman" w:hAnsi="Times New Roman" w:cs="Times New Roman"/>
          <w:bCs/>
          <w:lang w:val="sl-SI" w:eastAsia="sl-SI"/>
        </w:rPr>
        <w:t xml:space="preserve">Šio vaistinio preparato </w:t>
      </w:r>
      <w:r>
        <w:rPr>
          <w:rFonts w:ascii="Times New Roman" w:eastAsia="Calibri" w:hAnsi="Times New Roman" w:cs="Times New Roman"/>
          <w:lang w:val="sl-SI"/>
        </w:rPr>
        <w:t>tabletėje yra 23,46 mg natrio</w:t>
      </w:r>
      <w:r>
        <w:rPr>
          <w:rFonts w:ascii="Times New Roman" w:eastAsia="Times New Roman" w:hAnsi="Times New Roman" w:cs="Times New Roman"/>
          <w:bCs/>
          <w:lang w:val="sl-SI" w:eastAsia="sl-SI"/>
        </w:rPr>
        <w:t>,</w:t>
      </w:r>
      <w:r>
        <w:rPr>
          <w:rFonts w:ascii="Times New Roman" w:hAnsi="Times New Roman"/>
        </w:rPr>
        <w:t xml:space="preserve"> </w:t>
      </w:r>
      <w:r>
        <w:rPr>
          <w:rFonts w:ascii="Times New Roman" w:eastAsia="Times New Roman" w:hAnsi="Times New Roman" w:cs="Times New Roman"/>
          <w:bCs/>
        </w:rPr>
        <w:t>tai atitinka 1,17 % didžiausios PSO rekomenduojamos paros normos suaugusiesiems, kuri yra 2 g natrio</w:t>
      </w:r>
      <w:r>
        <w:rPr>
          <w:rFonts w:ascii="Times New Roman" w:eastAsia="Calibri" w:hAnsi="Times New Roman" w:cs="Times New Roman"/>
          <w:lang w:val="sl-SI"/>
        </w:rPr>
        <w:t>.</w:t>
      </w:r>
    </w:p>
    <w:p w14:paraId="4C6F3213" w14:textId="77777777" w:rsidR="00506BE7" w:rsidRDefault="00506BE7">
      <w:pPr>
        <w:widowControl w:val="0"/>
        <w:spacing w:after="0" w:line="240" w:lineRule="auto"/>
        <w:rPr>
          <w:rFonts w:ascii="Times New Roman" w:eastAsia="Calibri" w:hAnsi="Times New Roman" w:cs="Times New Roman"/>
        </w:rPr>
      </w:pPr>
    </w:p>
    <w:p w14:paraId="60E0F0AC" w14:textId="77777777" w:rsidR="00506BE7" w:rsidRDefault="008E332A">
      <w:pPr>
        <w:widowControl w:val="0"/>
        <w:spacing w:after="0" w:line="240" w:lineRule="auto"/>
        <w:ind w:left="540" w:hanging="540"/>
        <w:rPr>
          <w:rFonts w:ascii="Times New Roman" w:eastAsia="Calibri" w:hAnsi="Times New Roman" w:cs="Times New Roman"/>
          <w:b/>
        </w:rPr>
      </w:pPr>
      <w:bookmarkStart w:id="19" w:name="_Toc129243231"/>
      <w:bookmarkStart w:id="20" w:name="_Toc129243106"/>
      <w:r>
        <w:rPr>
          <w:rFonts w:ascii="Times New Roman" w:eastAsia="Calibri" w:hAnsi="Times New Roman" w:cs="Times New Roman"/>
          <w:b/>
        </w:rPr>
        <w:t>4.5</w:t>
      </w:r>
      <w:r>
        <w:rPr>
          <w:rFonts w:ascii="Times New Roman" w:eastAsia="Calibri" w:hAnsi="Times New Roman" w:cs="Times New Roman"/>
          <w:b/>
        </w:rPr>
        <w:tab/>
        <w:t>Sąveika su kitais vaistiniais preparatais ir kitokia sąveika</w:t>
      </w:r>
      <w:bookmarkEnd w:id="19"/>
      <w:bookmarkEnd w:id="20"/>
    </w:p>
    <w:p w14:paraId="307DD44C" w14:textId="77777777" w:rsidR="00506BE7" w:rsidRDefault="00506BE7">
      <w:pPr>
        <w:widowControl w:val="0"/>
        <w:spacing w:after="0" w:line="240" w:lineRule="auto"/>
        <w:rPr>
          <w:rFonts w:ascii="Times New Roman" w:eastAsia="Calibri" w:hAnsi="Times New Roman" w:cs="Times New Roman"/>
        </w:rPr>
      </w:pPr>
    </w:p>
    <w:p w14:paraId="66462AF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Atsižvelgiant į pagrindinį kvetiapino poveikį centrinei nervų sistemai (CNS), kartu su kitais centrinio veikimo vaistiniais preparatais ir alkoholiniais gėrimais jo reikia vartoti atsargiai.</w:t>
      </w:r>
    </w:p>
    <w:p w14:paraId="2CEB5140" w14:textId="77777777" w:rsidR="00506BE7" w:rsidRDefault="00506BE7">
      <w:pPr>
        <w:widowControl w:val="0"/>
        <w:spacing w:after="0" w:line="240" w:lineRule="auto"/>
        <w:rPr>
          <w:rFonts w:ascii="Times New Roman" w:eastAsia="SimSun" w:hAnsi="Times New Roman" w:cs="Times New Roman"/>
          <w:lang w:eastAsia="sl-SI"/>
        </w:rPr>
      </w:pPr>
    </w:p>
    <w:p w14:paraId="31095E04" w14:textId="5481C997" w:rsidR="00506BE7" w:rsidRDefault="008E332A">
      <w:pPr>
        <w:widowControl w:val="0"/>
        <w:spacing w:after="0" w:line="240" w:lineRule="auto"/>
        <w:rPr>
          <w:rFonts w:ascii="Times New Roman" w:eastAsia="Calibri" w:hAnsi="Times New Roman" w:cs="Times New Roman"/>
        </w:rPr>
      </w:pPr>
      <w:r>
        <w:rPr>
          <w:rFonts w:ascii="Times New Roman" w:eastAsia="SimSun" w:hAnsi="Times New Roman" w:cs="Times New Roman"/>
          <w:lang w:eastAsia="sl-SI"/>
        </w:rPr>
        <w:t xml:space="preserve">Kvetiapiną reikia atsargiai vartoti kartu su serotoninerginiais vaistiniais preparatais, tokiais kaip MAO inhibitoriai, selektyvūs serotonino reabsorbcijos inhibitoriai (SSRI), serotonino </w:t>
      </w:r>
      <w:r w:rsidR="00EB2BB5">
        <w:rPr>
          <w:rFonts w:ascii="Times New Roman" w:eastAsia="SimSun" w:hAnsi="Times New Roman" w:cs="Times New Roman"/>
          <w:lang w:eastAsia="sl-SI"/>
        </w:rPr>
        <w:t xml:space="preserve">ir </w:t>
      </w:r>
      <w:r>
        <w:rPr>
          <w:rFonts w:ascii="Times New Roman" w:eastAsia="SimSun" w:hAnsi="Times New Roman" w:cs="Times New Roman"/>
          <w:lang w:eastAsia="sl-SI"/>
        </w:rPr>
        <w:t>norepinefrino reabsorbcijos inhibitoriai (SNRI) arba tricikliai antidepresantai, nes</w:t>
      </w:r>
      <w:r w:rsidR="00EB2BB5" w:rsidRPr="00EB2BB5">
        <w:rPr>
          <w:rFonts w:ascii="Times New Roman" w:eastAsia="SimSun" w:hAnsi="Times New Roman" w:cs="Times New Roman"/>
          <w:lang w:eastAsia="sl-SI"/>
        </w:rPr>
        <w:t xml:space="preserve"> padidėja serotonino sindromo (sutrikimo, galinčio kelti pavojų gyvybei) išsivystymo rizika (žr. 4.4 skyrių)</w:t>
      </w:r>
      <w:r w:rsidR="00EB2BB5">
        <w:rPr>
          <w:rFonts w:ascii="Times New Roman" w:eastAsia="SimSun" w:hAnsi="Times New Roman" w:cs="Times New Roman"/>
          <w:lang w:eastAsia="sl-SI"/>
        </w:rPr>
        <w:t xml:space="preserve">. </w:t>
      </w:r>
    </w:p>
    <w:p w14:paraId="4F689FE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Kartu su kitais anticholinerginiais (antimuskarininiais) vaistiniais preparatais kvetiapino skiriama atsargiai (žr. 4.4 skyrių).</w:t>
      </w:r>
    </w:p>
    <w:p w14:paraId="7BCA9889" w14:textId="77777777" w:rsidR="00506BE7" w:rsidRDefault="00506BE7">
      <w:pPr>
        <w:widowControl w:val="0"/>
        <w:spacing w:after="0" w:line="240" w:lineRule="auto"/>
        <w:rPr>
          <w:rFonts w:ascii="Times New Roman" w:eastAsia="Calibri" w:hAnsi="Times New Roman" w:cs="Times New Roman"/>
        </w:rPr>
      </w:pPr>
    </w:p>
    <w:p w14:paraId="264AAE24" w14:textId="77777777" w:rsidR="00506BE7" w:rsidRDefault="008E332A">
      <w:pPr>
        <w:widowControl w:val="0"/>
        <w:overflowPunct w:val="0"/>
        <w:autoSpaceDE w:val="0"/>
        <w:autoSpaceDN w:val="0"/>
        <w:adjustRightInd w:val="0"/>
        <w:spacing w:after="0" w:line="240" w:lineRule="auto"/>
        <w:ind w:left="2" w:right="200"/>
        <w:rPr>
          <w:rFonts w:ascii="Times New Roman" w:eastAsia="Calibri" w:hAnsi="Times New Roman" w:cs="Times New Roman"/>
        </w:rPr>
      </w:pPr>
      <w:r>
        <w:rPr>
          <w:rFonts w:ascii="Times New Roman" w:eastAsia="Calibri" w:hAnsi="Times New Roman" w:cs="Times New Roman"/>
        </w:rPr>
        <w:t xml:space="preserve">Pagrindinis nuo citochromo P450 priklausomo kvetiapino metabolizmo fermentas yra citochromas P450 (CYP) 3A4. </w:t>
      </w:r>
      <w:r>
        <w:rPr>
          <w:rFonts w:ascii="Times New Roman" w:eastAsia="Calibri" w:hAnsi="Times New Roman" w:cs="Times New Roman"/>
          <w:color w:val="000000"/>
          <w:lang w:val="sl-SI"/>
        </w:rPr>
        <w:t xml:space="preserve">Sąveikos tyrimų metu sveikiems savanoriams kartu su kvetiapinu (25 mg) vartojant CYP3A4 inhibitorių ketokonazolą, kvetiapino AUC (plotas po koncentracijos kreive) padidėjo 5–8 kartus, todėl kartu su CYP3A4 inhibitoriais kvetiapino vartoti negalima. </w:t>
      </w:r>
      <w:r>
        <w:rPr>
          <w:rFonts w:ascii="Times New Roman" w:eastAsia="Calibri" w:hAnsi="Times New Roman" w:cs="Times New Roman"/>
        </w:rPr>
        <w:t>Be to, vartojant kvetiapino nerekomenduojama gerti greipfrutų sulčių.</w:t>
      </w:r>
    </w:p>
    <w:p w14:paraId="1A0763FC" w14:textId="77777777" w:rsidR="00506BE7" w:rsidRDefault="00506BE7">
      <w:pPr>
        <w:widowControl w:val="0"/>
        <w:spacing w:after="0" w:line="240" w:lineRule="auto"/>
        <w:rPr>
          <w:rFonts w:ascii="Times New Roman" w:eastAsia="Calibri" w:hAnsi="Times New Roman" w:cs="Times New Roman"/>
        </w:rPr>
      </w:pPr>
    </w:p>
    <w:p w14:paraId="28938A46" w14:textId="77777777" w:rsidR="00506BE7" w:rsidRDefault="008E332A">
      <w:pPr>
        <w:widowControl w:val="0"/>
        <w:overflowPunct w:val="0"/>
        <w:autoSpaceDE w:val="0"/>
        <w:autoSpaceDN w:val="0"/>
        <w:adjustRightInd w:val="0"/>
        <w:spacing w:after="0" w:line="240" w:lineRule="auto"/>
        <w:ind w:left="2"/>
        <w:rPr>
          <w:rFonts w:ascii="Times New Roman" w:eastAsia="Calibri" w:hAnsi="Times New Roman" w:cs="Times New Roman"/>
        </w:rPr>
      </w:pPr>
      <w:r>
        <w:rPr>
          <w:rFonts w:ascii="Times New Roman" w:eastAsia="Calibri" w:hAnsi="Times New Roman" w:cs="Times New Roman"/>
        </w:rPr>
        <w:t>Daugelio dozių tyrimo metu ištyrus atskirai, o paskui kartu su kepenų fermentų induktoriumi karbamazepinu vartoto kvetiapino farmakokinetiką pacientų organizme, nustatytas reikšmingai padidėjęs kvetiapino klirensas ir vidutiniškai 13 % sumažėjusi jo sisteminė ekspozicija (AUC), tačiau kai kuriems pacientams šis pokytis buvo didesnis. Dėl tokios sąveikos gali sumažėti kvetiapino koncentracija plazmoje ir jo veiksmingumas. Kartu vartojant kito mikrosominių fermentų induktoriaus – fenitoino, kvetiapino klirensas padidėjo maždaug 450 %. Kepenų fermentų induktorių vartojantiems pacientams kvetiapino skiriama tik tuomet, kai, gydytojo nuomone, šio vaistinio preparato palankus poveikis viršija pavojų, kylantį nutraukus kepenų fermentų induktoriaus vartojimą. Svarbu kepenų induktoriaus dozę keisti tik palaipsniui, o prireikus vietoje jo skirti kepenų fermentų neindukuojančio vaistinio preparato, pvz., natrio valproato (žr. 4.4 skyrių).</w:t>
      </w:r>
    </w:p>
    <w:p w14:paraId="3F2C5D19"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23FC4E5E" w14:textId="77777777" w:rsidR="00506BE7" w:rsidRDefault="008E332A">
      <w:pPr>
        <w:widowControl w:val="0"/>
        <w:overflowPunct w:val="0"/>
        <w:autoSpaceDE w:val="0"/>
        <w:autoSpaceDN w:val="0"/>
        <w:adjustRightInd w:val="0"/>
        <w:spacing w:after="0" w:line="240" w:lineRule="auto"/>
        <w:ind w:left="2"/>
        <w:rPr>
          <w:rFonts w:ascii="Times New Roman" w:eastAsia="Calibri" w:hAnsi="Times New Roman" w:cs="Times New Roman"/>
        </w:rPr>
      </w:pPr>
      <w:r>
        <w:rPr>
          <w:rFonts w:ascii="Times New Roman" w:eastAsia="Calibri" w:hAnsi="Times New Roman" w:cs="Times New Roman"/>
        </w:rPr>
        <w:t>Kartu vartoti antidepresantai imipraminas (CYP2D6 inhibitorius) ir fluoksetinas (CYP3A4 ir CYP2D6 inhibitorius) reikšmingos įtakos kvetiapino farmakokinetikai neturėjo.</w:t>
      </w:r>
    </w:p>
    <w:p w14:paraId="21572E2A"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2892B5B6" w14:textId="77777777" w:rsidR="00506BE7" w:rsidRDefault="008E332A">
      <w:pPr>
        <w:widowControl w:val="0"/>
        <w:overflowPunct w:val="0"/>
        <w:autoSpaceDE w:val="0"/>
        <w:autoSpaceDN w:val="0"/>
        <w:adjustRightInd w:val="0"/>
        <w:spacing w:after="0" w:line="240" w:lineRule="auto"/>
        <w:ind w:left="2" w:right="580"/>
        <w:jc w:val="both"/>
        <w:rPr>
          <w:rFonts w:ascii="Times New Roman" w:eastAsia="Calibri" w:hAnsi="Times New Roman" w:cs="Times New Roman"/>
        </w:rPr>
      </w:pPr>
      <w:r>
        <w:rPr>
          <w:rFonts w:ascii="Times New Roman" w:eastAsia="Calibri" w:hAnsi="Times New Roman" w:cs="Times New Roman"/>
        </w:rPr>
        <w:lastRenderedPageBreak/>
        <w:t>Kartu vartoti vaistiniai preparatai nuo psichozės risperidonas ir haloperidolis reikšmingos įtakos kvetiapino farmakokinetikai neturėjo. Kartu vartojant tioridazino, kvetiapino klirensas padidėjo maždaug 70 %.</w:t>
      </w:r>
    </w:p>
    <w:p w14:paraId="1F51C04A"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1E4AA110"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rPr>
      </w:pPr>
      <w:r>
        <w:rPr>
          <w:rFonts w:ascii="Times New Roman" w:eastAsia="Calibri" w:hAnsi="Times New Roman" w:cs="Times New Roman"/>
        </w:rPr>
        <w:t>Kartu vartotas cimetidinas įtakos kvetiapino farmakokinetikai neturėjo.</w:t>
      </w:r>
    </w:p>
    <w:p w14:paraId="3011B5E9"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327C6FF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Kartu vartotas kvetiapinas įtakos ličio farmakokinetikai neturėjo.</w:t>
      </w:r>
    </w:p>
    <w:p w14:paraId="6AE0BCD5" w14:textId="77777777" w:rsidR="00506BE7" w:rsidRDefault="00506BE7">
      <w:pPr>
        <w:widowControl w:val="0"/>
        <w:spacing w:after="0" w:line="240" w:lineRule="auto"/>
        <w:rPr>
          <w:rFonts w:ascii="Times New Roman" w:eastAsia="Calibri" w:hAnsi="Times New Roman" w:cs="Times New Roman"/>
        </w:rPr>
      </w:pPr>
    </w:p>
    <w:p w14:paraId="4AB9309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6 savaičių trukmės atsitiktinės atrankos tyrimo metu palyginus ličio ir kvetiapino derinio poveikį ūmine manija sergantiems suaugusiems pacientams su placebo ir kvetiapino derinio poveikiu, papildomo gydymo ličiu grupės pacientams dažniau negu papildomo gydymo placebo grupės, dažniau atsirado ekstrapiramidinių sutrikimų (ypač tremoras), mieguistumas ir svorio prieaugis (žr. 5.1 skyrių).</w:t>
      </w:r>
    </w:p>
    <w:p w14:paraId="3D8ACCFA" w14:textId="77777777" w:rsidR="00506BE7" w:rsidRDefault="00506BE7">
      <w:pPr>
        <w:widowControl w:val="0"/>
        <w:spacing w:after="0" w:line="240" w:lineRule="auto"/>
        <w:rPr>
          <w:rFonts w:ascii="Times New Roman" w:eastAsia="Calibri" w:hAnsi="Times New Roman" w:cs="Times New Roman"/>
        </w:rPr>
      </w:pPr>
    </w:p>
    <w:p w14:paraId="10E679C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Kartu vartojami natrio valproatas ir kvetiapinas kliniškai reikšmingos įtakos vienas kito farmakokinetikai neturėjo. Retrospektyviojo vaikų ir paauglių, vartojusių valproato, kvetiapino arba jų abiejų, tyrimo metu leukopenija ir neutropenija šių vaistinių preparatų derinio grupės pacientams pasireiškė dažniau negu bet kurios monoterapijos grupės.</w:t>
      </w:r>
    </w:p>
    <w:p w14:paraId="74DA6A6E" w14:textId="77777777" w:rsidR="00506BE7" w:rsidRDefault="00506BE7">
      <w:pPr>
        <w:widowControl w:val="0"/>
        <w:spacing w:after="0" w:line="240" w:lineRule="auto"/>
        <w:rPr>
          <w:rFonts w:ascii="Times New Roman" w:eastAsia="Calibri" w:hAnsi="Times New Roman" w:cs="Times New Roman"/>
        </w:rPr>
      </w:pPr>
    </w:p>
    <w:p w14:paraId="7A32056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Oficialių sąveikos su dažnai vartojamais širdies ir kraujagyslių sistemą veikiančiais vaistiniais preparatais tyrimų neatlikta.</w:t>
      </w:r>
    </w:p>
    <w:p w14:paraId="6C073662" w14:textId="77777777" w:rsidR="00506BE7" w:rsidRDefault="00506BE7">
      <w:pPr>
        <w:widowControl w:val="0"/>
        <w:spacing w:after="0" w:line="240" w:lineRule="auto"/>
        <w:rPr>
          <w:rFonts w:ascii="Times New Roman" w:eastAsia="Calibri" w:hAnsi="Times New Roman" w:cs="Times New Roman"/>
        </w:rPr>
      </w:pPr>
    </w:p>
    <w:p w14:paraId="6BBE3D5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Kartu su vaistiniais preparatais, kurie trikdo elektrolitų pusiausvyrą arba ilgina QT intervalą, kvetiapino skiriama atsargiai.</w:t>
      </w:r>
    </w:p>
    <w:p w14:paraId="7C434608" w14:textId="77777777" w:rsidR="00506BE7" w:rsidRDefault="00506BE7">
      <w:pPr>
        <w:widowControl w:val="0"/>
        <w:spacing w:after="0" w:line="240" w:lineRule="auto"/>
        <w:rPr>
          <w:rFonts w:ascii="Times New Roman" w:eastAsia="Calibri" w:hAnsi="Times New Roman" w:cs="Times New Roman"/>
        </w:rPr>
      </w:pPr>
    </w:p>
    <w:p w14:paraId="3BE2999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Gauta pranešimų apie klaidingai teigiamus metadono ir triciklių antidepresantų imunofermentinių tyrimų duomenis kvetiapiną vartojantiems pacientams. Abejotinus imunofermentinių tyrimų duomenis rekomenduojama patvirtinti tinkamais chromatografiniais metodais.</w:t>
      </w:r>
    </w:p>
    <w:p w14:paraId="7F2C0DD9" w14:textId="77777777" w:rsidR="00506BE7" w:rsidRDefault="00506BE7">
      <w:pPr>
        <w:widowControl w:val="0"/>
        <w:spacing w:after="0" w:line="240" w:lineRule="auto"/>
        <w:rPr>
          <w:rFonts w:ascii="Times New Roman" w:eastAsia="Calibri" w:hAnsi="Times New Roman" w:cs="Times New Roman"/>
        </w:rPr>
      </w:pPr>
    </w:p>
    <w:p w14:paraId="581C3AA9" w14:textId="77777777" w:rsidR="00506BE7" w:rsidRDefault="008E332A">
      <w:pPr>
        <w:widowControl w:val="0"/>
        <w:spacing w:after="0" w:line="240" w:lineRule="auto"/>
        <w:ind w:left="540" w:hanging="540"/>
        <w:rPr>
          <w:rFonts w:ascii="Times New Roman" w:eastAsia="Calibri" w:hAnsi="Times New Roman" w:cs="Times New Roman"/>
          <w:b/>
        </w:rPr>
      </w:pPr>
      <w:bookmarkStart w:id="21" w:name="_Toc129243232"/>
      <w:bookmarkStart w:id="22" w:name="_Toc129243107"/>
      <w:r>
        <w:rPr>
          <w:rFonts w:ascii="Times New Roman" w:eastAsia="Calibri" w:hAnsi="Times New Roman" w:cs="Times New Roman"/>
          <w:b/>
        </w:rPr>
        <w:t>4.6</w:t>
      </w:r>
      <w:r>
        <w:rPr>
          <w:rFonts w:ascii="Times New Roman" w:eastAsia="Calibri" w:hAnsi="Times New Roman" w:cs="Times New Roman"/>
          <w:b/>
        </w:rPr>
        <w:tab/>
        <w:t>Vaisingumas, nėštumo ir žindymo laikotarpis</w:t>
      </w:r>
      <w:bookmarkEnd w:id="21"/>
      <w:bookmarkEnd w:id="22"/>
    </w:p>
    <w:p w14:paraId="4E0356E9" w14:textId="77777777" w:rsidR="00506BE7" w:rsidRDefault="00506BE7">
      <w:pPr>
        <w:widowControl w:val="0"/>
        <w:spacing w:after="0" w:line="240" w:lineRule="auto"/>
        <w:rPr>
          <w:rFonts w:ascii="Times New Roman" w:eastAsia="Calibri" w:hAnsi="Times New Roman" w:cs="Times New Roman"/>
        </w:rPr>
      </w:pPr>
    </w:p>
    <w:p w14:paraId="712A0999"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u w:val="single"/>
        </w:rPr>
      </w:pPr>
      <w:r>
        <w:rPr>
          <w:rFonts w:ascii="Times New Roman" w:eastAsia="Calibri" w:hAnsi="Times New Roman" w:cs="Times New Roman"/>
          <w:u w:val="single"/>
        </w:rPr>
        <w:t>Nėštumas</w:t>
      </w:r>
    </w:p>
    <w:p w14:paraId="74BF346E"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i/>
        </w:rPr>
      </w:pPr>
      <w:r>
        <w:rPr>
          <w:rFonts w:ascii="Times New Roman" w:eastAsia="Calibri" w:hAnsi="Times New Roman" w:cs="Times New Roman"/>
          <w:i/>
        </w:rPr>
        <w:t>Pirmasis trimestras</w:t>
      </w:r>
    </w:p>
    <w:p w14:paraId="664B57EB" w14:textId="77777777" w:rsidR="00506BE7" w:rsidRDefault="008E332A">
      <w:pPr>
        <w:widowControl w:val="0"/>
        <w:overflowPunct w:val="0"/>
        <w:autoSpaceDE w:val="0"/>
        <w:autoSpaceDN w:val="0"/>
        <w:adjustRightInd w:val="0"/>
        <w:spacing w:after="0" w:line="240" w:lineRule="auto"/>
        <w:ind w:left="2" w:right="20"/>
        <w:rPr>
          <w:rFonts w:ascii="Times New Roman" w:eastAsia="Calibri" w:hAnsi="Times New Roman" w:cs="Times New Roman"/>
        </w:rPr>
      </w:pPr>
      <w:r>
        <w:rPr>
          <w:rFonts w:ascii="Times New Roman" w:eastAsia="Calibri" w:hAnsi="Times New Roman" w:cs="Times New Roman"/>
        </w:rPr>
        <w:t>Nedidelis kiekis publikuotų duomenų (apie 300 – 1000 nėštumų baigtis),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palankus poveikis viršija galimus pavojus.</w:t>
      </w:r>
    </w:p>
    <w:p w14:paraId="7378CB3A"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7C196FBF"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rPr>
      </w:pPr>
      <w:r>
        <w:rPr>
          <w:rFonts w:ascii="Times New Roman" w:eastAsia="Calibri" w:hAnsi="Times New Roman" w:cs="Times New Roman"/>
          <w:i/>
        </w:rPr>
        <w:t>Trečiasis trimestras</w:t>
      </w:r>
    </w:p>
    <w:p w14:paraId="76E0E001" w14:textId="77777777" w:rsidR="00506BE7" w:rsidRDefault="008E332A">
      <w:pPr>
        <w:widowControl w:val="0"/>
        <w:overflowPunct w:val="0"/>
        <w:autoSpaceDE w:val="0"/>
        <w:autoSpaceDN w:val="0"/>
        <w:adjustRightInd w:val="0"/>
        <w:spacing w:after="0" w:line="240" w:lineRule="auto"/>
        <w:ind w:left="2" w:right="60"/>
        <w:rPr>
          <w:rFonts w:ascii="Times New Roman" w:eastAsia="Calibri" w:hAnsi="Times New Roman" w:cs="Times New Roman"/>
        </w:rPr>
      </w:pPr>
      <w:r>
        <w:rPr>
          <w:rFonts w:ascii="Times New Roman" w:eastAsia="Calibri" w:hAnsi="Times New Roman" w:cs="Times New Roman"/>
        </w:rPr>
        <w:t xml:space="preserve">Vaistinių preparatų nuo psichozės, įskaitant kvetiapiną, trečią nėštumo trimestrą paveiktiems naujagimiams kyla nepageidaujamų reakcijų (ekstrapiraminių ir </w:t>
      </w:r>
      <w:r>
        <w:rPr>
          <w:rFonts w:ascii="Times New Roman" w:eastAsia="Calibri" w:hAnsi="Times New Roman" w:cs="Times New Roman"/>
          <w:color w:val="000000"/>
          <w:lang w:val="sl-SI"/>
        </w:rPr>
        <w:t xml:space="preserve">(arba) </w:t>
      </w:r>
      <w:r>
        <w:rPr>
          <w:rFonts w:ascii="Times New Roman" w:eastAsia="Calibri" w:hAnsi="Times New Roman" w:cs="Times New Roman"/>
        </w:rPr>
        <w:t>nutraukimo simptomų, kurie gali būti įvairaus intensyvumo ir trukmės po gimimo) pavojus. Gauta pranešimų apie sujaudinimą, padidėjusį raumenų tonusą, sumažėjusį raumenų tonusą, tremorą, mieguistumą, kvėpavimo distresą ir maitinimo sutrikimą, todėl naujagimius reikia atidžiai stebėti.</w:t>
      </w:r>
    </w:p>
    <w:p w14:paraId="2BFE7CAD"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5D01CB7E"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u w:val="single"/>
        </w:rPr>
      </w:pPr>
      <w:r>
        <w:rPr>
          <w:rFonts w:ascii="Times New Roman" w:eastAsia="Calibri" w:hAnsi="Times New Roman" w:cs="Times New Roman"/>
          <w:u w:val="single"/>
        </w:rPr>
        <w:t>Žindymas</w:t>
      </w:r>
    </w:p>
    <w:p w14:paraId="28E88807" w14:textId="77777777" w:rsidR="00506BE7" w:rsidRDefault="008E332A">
      <w:pPr>
        <w:widowControl w:val="0"/>
        <w:overflowPunct w:val="0"/>
        <w:autoSpaceDE w:val="0"/>
        <w:autoSpaceDN w:val="0"/>
        <w:adjustRightInd w:val="0"/>
        <w:spacing w:after="0" w:line="240" w:lineRule="auto"/>
        <w:ind w:left="2" w:right="80"/>
        <w:rPr>
          <w:rFonts w:ascii="Times New Roman" w:eastAsia="Calibri" w:hAnsi="Times New Roman" w:cs="Times New Roman"/>
        </w:rPr>
      </w:pPr>
      <w:r>
        <w:rPr>
          <w:rFonts w:ascii="Times New Roman" w:eastAsia="Calibri" w:hAnsi="Times New Roman" w:cs="Times New Roman"/>
        </w:rPr>
        <w:t>Remiantis labai nedideliu publikuotų pranešimų apie kvetiapino išskyrimą į moters pieną duomenų kiekiu, informacija apie terapinėmis dozėmis vartojamo kvetiapino išskyrimą yra prieštaringa. Nesant patikimų duomenų būtina nuspręsti, ar nutraukti žindymą, ar Kventiax vartojimą atsižvelgiant į žindymo naudą kūdikiui ir gydymo naudą motinai.</w:t>
      </w:r>
    </w:p>
    <w:p w14:paraId="7BB7338E"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3E41C593"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u w:val="single"/>
        </w:rPr>
      </w:pPr>
      <w:r>
        <w:rPr>
          <w:rFonts w:ascii="Times New Roman" w:eastAsia="Calibri" w:hAnsi="Times New Roman" w:cs="Times New Roman"/>
          <w:u w:val="single"/>
        </w:rPr>
        <w:t>Vaisingumas</w:t>
      </w:r>
    </w:p>
    <w:p w14:paraId="7C455CF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Kvetiapino poveikis žmogaus vaisingumui netirtas. Žiurkėms nustatytas su padidėjusia prolaktino koncentracija susijęs poveikis, tačiau tiesioginės reikšmės žmonėms jis neturi (žr. 5.3 skyrių).</w:t>
      </w:r>
    </w:p>
    <w:p w14:paraId="0C0C2AED" w14:textId="77777777" w:rsidR="00506BE7" w:rsidRDefault="00506BE7">
      <w:pPr>
        <w:widowControl w:val="0"/>
        <w:spacing w:after="0" w:line="240" w:lineRule="auto"/>
        <w:rPr>
          <w:rFonts w:ascii="Times New Roman" w:eastAsia="Calibri" w:hAnsi="Times New Roman" w:cs="Times New Roman"/>
        </w:rPr>
      </w:pPr>
    </w:p>
    <w:p w14:paraId="49D78CC1" w14:textId="77777777" w:rsidR="00506BE7" w:rsidRDefault="008E332A">
      <w:pPr>
        <w:widowControl w:val="0"/>
        <w:spacing w:after="0" w:line="240" w:lineRule="auto"/>
        <w:ind w:left="540" w:hanging="540"/>
        <w:rPr>
          <w:rFonts w:ascii="Times New Roman" w:eastAsia="Calibri" w:hAnsi="Times New Roman" w:cs="Times New Roman"/>
          <w:b/>
        </w:rPr>
      </w:pPr>
      <w:bookmarkStart w:id="23" w:name="_Toc129243233"/>
      <w:bookmarkStart w:id="24" w:name="_Toc129243108"/>
      <w:r>
        <w:rPr>
          <w:rFonts w:ascii="Times New Roman" w:eastAsia="Calibri" w:hAnsi="Times New Roman" w:cs="Times New Roman"/>
          <w:b/>
        </w:rPr>
        <w:t>4.7</w:t>
      </w:r>
      <w:r>
        <w:rPr>
          <w:rFonts w:ascii="Times New Roman" w:eastAsia="Calibri" w:hAnsi="Times New Roman" w:cs="Times New Roman"/>
          <w:b/>
        </w:rPr>
        <w:tab/>
        <w:t>Poveikis gebėjimui vairuoti ir valdyti mechanizmus</w:t>
      </w:r>
      <w:bookmarkEnd w:id="23"/>
      <w:bookmarkEnd w:id="24"/>
    </w:p>
    <w:p w14:paraId="6D3FACF7" w14:textId="77777777" w:rsidR="00506BE7" w:rsidRDefault="00506BE7">
      <w:pPr>
        <w:widowControl w:val="0"/>
        <w:spacing w:after="0" w:line="240" w:lineRule="auto"/>
        <w:rPr>
          <w:rFonts w:ascii="Times New Roman" w:eastAsia="Calibri" w:hAnsi="Times New Roman" w:cs="Times New Roman"/>
        </w:rPr>
      </w:pPr>
    </w:p>
    <w:p w14:paraId="3EDB6C4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Atsižvelgiant į pagrindinį kvetiapino poveikį centrinei nervų sistemai, manoma kad šis vaistinis preparatas gali trikdyti veiklą, kuriai reikia sutelkto dėmesio. Dėl to pacientui reikia patarti, kad nevairuotų ir nevaldytų mechanizmų, kol paaiškės jo individualus jautrumas šio vaistinio preparato poveikiui.</w:t>
      </w:r>
    </w:p>
    <w:p w14:paraId="02D6A775" w14:textId="77777777" w:rsidR="00506BE7" w:rsidRDefault="00506BE7">
      <w:pPr>
        <w:widowControl w:val="0"/>
        <w:spacing w:after="0" w:line="240" w:lineRule="auto"/>
        <w:rPr>
          <w:rFonts w:ascii="Times New Roman" w:eastAsia="Calibri" w:hAnsi="Times New Roman" w:cs="Times New Roman"/>
        </w:rPr>
      </w:pPr>
    </w:p>
    <w:p w14:paraId="7FE2F30A" w14:textId="77777777" w:rsidR="00506BE7" w:rsidRDefault="008E332A">
      <w:pPr>
        <w:widowControl w:val="0"/>
        <w:spacing w:after="0" w:line="240" w:lineRule="auto"/>
        <w:ind w:left="540" w:hanging="540"/>
        <w:rPr>
          <w:rFonts w:ascii="Times New Roman" w:eastAsia="Calibri" w:hAnsi="Times New Roman" w:cs="Times New Roman"/>
          <w:b/>
        </w:rPr>
      </w:pPr>
      <w:bookmarkStart w:id="25" w:name="_Toc129243234"/>
      <w:bookmarkStart w:id="26" w:name="_Toc129243109"/>
      <w:r>
        <w:rPr>
          <w:rFonts w:ascii="Times New Roman" w:eastAsia="Calibri" w:hAnsi="Times New Roman" w:cs="Times New Roman"/>
          <w:b/>
        </w:rPr>
        <w:t>4.8</w:t>
      </w:r>
      <w:r>
        <w:rPr>
          <w:rFonts w:ascii="Times New Roman" w:eastAsia="Calibri" w:hAnsi="Times New Roman" w:cs="Times New Roman"/>
          <w:b/>
        </w:rPr>
        <w:tab/>
        <w:t>Nepageidaujamas poveikis</w:t>
      </w:r>
      <w:bookmarkEnd w:id="25"/>
      <w:bookmarkEnd w:id="26"/>
    </w:p>
    <w:p w14:paraId="4092C809" w14:textId="77777777" w:rsidR="00506BE7" w:rsidRDefault="00506BE7">
      <w:pPr>
        <w:widowControl w:val="0"/>
        <w:spacing w:after="0" w:line="240" w:lineRule="auto"/>
        <w:rPr>
          <w:rFonts w:ascii="Times New Roman" w:eastAsia="Calibri" w:hAnsi="Times New Roman" w:cs="Times New Roman"/>
        </w:rPr>
      </w:pPr>
    </w:p>
    <w:p w14:paraId="5A10E659"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Saugumo duomenų santrauka</w:t>
      </w:r>
    </w:p>
    <w:p w14:paraId="5561BF72" w14:textId="77777777" w:rsidR="00506BE7" w:rsidRDefault="008E332A">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Dažniausiai praneštos nepageidaujamos reakcijos į vaistinį preparatą (NRV), pasireiškusios vartojant kvetiapino (≥ 10 %), yra mieguistumas, svaigulys, galvos skausmas, sausa burna, nutraukimo simptomai, padidėjusi trigliceridų koncentracija serume, padidėjusi bendrojo (ypač MTL) cholesterolio koncentracija, sumažėjusi DTL cholesterolio koncentracija, svorio prieaugis, sumažėjusi hemoglobino koncentracija ir ekstrapiramidiniai simptomai.</w:t>
      </w:r>
    </w:p>
    <w:p w14:paraId="21FA4D76" w14:textId="77777777" w:rsidR="00506BE7" w:rsidRDefault="008E332A">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Calibri" w:hAnsi="Times New Roman" w:cs="Times New Roman"/>
          <w:lang w:val="sl-SI"/>
        </w:rPr>
        <w:t xml:space="preserve">Vartojant kvetiapiną, gauta pranešimų apie stipriai išreikštas odos nepageidaujamas reakcijas (angl. </w:t>
      </w:r>
      <w:r>
        <w:rPr>
          <w:rFonts w:ascii="Times New Roman" w:eastAsia="Calibri" w:hAnsi="Times New Roman" w:cs="Times New Roman"/>
          <w:i/>
          <w:lang w:val="sl-SI"/>
        </w:rPr>
        <w:t>severe cutaneous adverse reactions, SCARs</w:t>
      </w:r>
      <w:r>
        <w:rPr>
          <w:rFonts w:ascii="Times New Roman" w:eastAsia="Calibri" w:hAnsi="Times New Roman" w:cs="Times New Roman"/>
          <w:lang w:val="sl-SI"/>
        </w:rPr>
        <w:t xml:space="preserve">), įskaitant </w:t>
      </w:r>
      <w:r>
        <w:rPr>
          <w:rFonts w:ascii="Times New Roman" w:eastAsia="Calibri" w:hAnsi="Times New Roman" w:cs="Times New Roman"/>
        </w:rPr>
        <w:t>Stivenso-Džonsono</w:t>
      </w:r>
      <w:r>
        <w:rPr>
          <w:rFonts w:ascii="Times New Roman" w:eastAsia="Calibri" w:hAnsi="Times New Roman" w:cs="Times New Roman"/>
          <w:i/>
          <w:lang w:val="sl-SI"/>
        </w:rPr>
        <w:t xml:space="preserve"> (Stevens-Johnson) </w:t>
      </w:r>
      <w:r>
        <w:rPr>
          <w:rFonts w:ascii="Times New Roman" w:eastAsia="Calibri" w:hAnsi="Times New Roman" w:cs="Times New Roman"/>
          <w:lang w:val="sl-SI"/>
        </w:rPr>
        <w:t xml:space="preserve">sindromą (SJS), toksinę epidermio nekrolizę (TEN) ir reakciją į vaistą su eozinofilija ir sisteminiais simptomais (angl. </w:t>
      </w:r>
      <w:r>
        <w:rPr>
          <w:rFonts w:ascii="Times New Roman" w:eastAsia="Calibri" w:hAnsi="Times New Roman" w:cs="Times New Roman"/>
          <w:i/>
          <w:lang w:val="sl-SI"/>
        </w:rPr>
        <w:t>Drug Rash with Eosinophilia and Systemic Symptoms, DRESS</w:t>
      </w:r>
      <w:r>
        <w:rPr>
          <w:rFonts w:ascii="Times New Roman" w:eastAsia="Calibri" w:hAnsi="Times New Roman" w:cs="Times New Roman"/>
          <w:lang w:val="sl-SI"/>
        </w:rPr>
        <w:t>).</w:t>
      </w:r>
    </w:p>
    <w:p w14:paraId="1A7A6191" w14:textId="77777777" w:rsidR="00506BE7" w:rsidRDefault="00506BE7">
      <w:pPr>
        <w:widowControl w:val="0"/>
        <w:spacing w:after="0" w:line="240" w:lineRule="auto"/>
        <w:rPr>
          <w:rFonts w:ascii="Times New Roman" w:eastAsia="Calibri" w:hAnsi="Times New Roman" w:cs="Times New Roman"/>
        </w:rPr>
      </w:pPr>
    </w:p>
    <w:p w14:paraId="63FDA5E8" w14:textId="77777777" w:rsidR="00506BE7" w:rsidRDefault="008E332A">
      <w:pPr>
        <w:widowControl w:val="0"/>
        <w:overflowPunct w:val="0"/>
        <w:autoSpaceDE w:val="0"/>
        <w:autoSpaceDN w:val="0"/>
        <w:adjustRightInd w:val="0"/>
        <w:spacing w:after="0" w:line="240" w:lineRule="auto"/>
        <w:ind w:right="860"/>
        <w:jc w:val="both"/>
        <w:rPr>
          <w:rFonts w:ascii="Times New Roman" w:eastAsia="Calibri" w:hAnsi="Times New Roman" w:cs="Times New Roman"/>
          <w:u w:val="single"/>
        </w:rPr>
      </w:pPr>
      <w:r>
        <w:rPr>
          <w:rFonts w:ascii="Times New Roman" w:eastAsia="Calibri" w:hAnsi="Times New Roman" w:cs="Times New Roman"/>
          <w:u w:val="single"/>
        </w:rPr>
        <w:t>Nepageidaujamų reakcijų santrauka lentelėje</w:t>
      </w:r>
    </w:p>
    <w:p w14:paraId="14D291E5" w14:textId="77777777" w:rsidR="00506BE7" w:rsidRDefault="008E332A">
      <w:pPr>
        <w:widowControl w:val="0"/>
        <w:overflowPunct w:val="0"/>
        <w:autoSpaceDE w:val="0"/>
        <w:autoSpaceDN w:val="0"/>
        <w:adjustRightInd w:val="0"/>
        <w:spacing w:after="0" w:line="240" w:lineRule="auto"/>
        <w:ind w:right="860"/>
        <w:jc w:val="both"/>
        <w:rPr>
          <w:rFonts w:ascii="Times New Roman" w:eastAsia="Calibri" w:hAnsi="Times New Roman" w:cs="Times New Roman"/>
        </w:rPr>
      </w:pPr>
      <w:r>
        <w:rPr>
          <w:rFonts w:ascii="Times New Roman" w:eastAsia="Calibri" w:hAnsi="Times New Roman" w:cs="Times New Roman"/>
        </w:rPr>
        <w:t xml:space="preserve">NRV, pasireiškusių vartojant kvetiapino, dažnis nurodomas toliau pateikiamoje 1 lentelėje laikantis Medicinos mokslų tarptautinių organizacijų tarybos (angl. </w:t>
      </w:r>
      <w:r>
        <w:rPr>
          <w:rFonts w:ascii="Times New Roman" w:eastAsia="Calibri" w:hAnsi="Times New Roman" w:cs="Times New Roman"/>
          <w:i/>
        </w:rPr>
        <w:t>Council for International Organizations of</w:t>
      </w:r>
      <w:r>
        <w:rPr>
          <w:rFonts w:ascii="Times New Roman" w:eastAsia="Calibri" w:hAnsi="Times New Roman" w:cs="Times New Roman"/>
        </w:rPr>
        <w:t xml:space="preserve"> </w:t>
      </w:r>
      <w:r>
        <w:rPr>
          <w:rFonts w:ascii="Times New Roman" w:eastAsia="Calibri" w:hAnsi="Times New Roman" w:cs="Times New Roman"/>
          <w:i/>
        </w:rPr>
        <w:t>Medical Sciences</w:t>
      </w:r>
      <w:r>
        <w:rPr>
          <w:rFonts w:ascii="Times New Roman" w:eastAsia="Calibri" w:hAnsi="Times New Roman" w:cs="Times New Roman"/>
        </w:rPr>
        <w:t>, CIOMS) rekomendacijų (CIOMS III darbo grupė, 1995).</w:t>
      </w:r>
    </w:p>
    <w:p w14:paraId="6D33C525"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761F1D2A" w14:textId="77777777" w:rsidR="00506BE7" w:rsidRDefault="008E332A">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
        </w:rPr>
        <w:t>1 lentelė. Su kvetiapino vartojimu susijusios NRV</w:t>
      </w:r>
    </w:p>
    <w:p w14:paraId="22AED6DC"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2875807A" w14:textId="77777777" w:rsidR="00506BE7" w:rsidRDefault="008E332A">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3ECE97E5"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1"/>
        <w:gridCol w:w="1511"/>
        <w:gridCol w:w="1313"/>
        <w:gridCol w:w="1430"/>
        <w:gridCol w:w="1096"/>
        <w:gridCol w:w="1270"/>
      </w:tblGrid>
      <w:tr w:rsidR="00506BE7" w14:paraId="1AFC3547" w14:textId="77777777" w:rsidTr="0097013C">
        <w:tc>
          <w:tcPr>
            <w:tcW w:w="0" w:type="auto"/>
            <w:shd w:val="clear" w:color="auto" w:fill="auto"/>
          </w:tcPr>
          <w:p w14:paraId="16A6024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b/>
                <w:lang w:val="sl-SI"/>
              </w:rPr>
              <w:t>Organų sistemų klasė</w:t>
            </w:r>
          </w:p>
        </w:tc>
        <w:tc>
          <w:tcPr>
            <w:tcW w:w="0" w:type="auto"/>
            <w:shd w:val="clear" w:color="auto" w:fill="auto"/>
          </w:tcPr>
          <w:p w14:paraId="79B2790B"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Labai dažnas</w:t>
            </w:r>
          </w:p>
        </w:tc>
        <w:tc>
          <w:tcPr>
            <w:tcW w:w="0" w:type="auto"/>
            <w:shd w:val="clear" w:color="auto" w:fill="auto"/>
          </w:tcPr>
          <w:p w14:paraId="4EDA829F"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Dažnas</w:t>
            </w:r>
          </w:p>
        </w:tc>
        <w:tc>
          <w:tcPr>
            <w:tcW w:w="0" w:type="auto"/>
            <w:shd w:val="clear" w:color="auto" w:fill="auto"/>
          </w:tcPr>
          <w:p w14:paraId="2FD1EFB2"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Nedažnas</w:t>
            </w:r>
          </w:p>
        </w:tc>
        <w:tc>
          <w:tcPr>
            <w:tcW w:w="0" w:type="auto"/>
            <w:shd w:val="clear" w:color="auto" w:fill="auto"/>
          </w:tcPr>
          <w:p w14:paraId="23E542A7"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Retas</w:t>
            </w:r>
          </w:p>
        </w:tc>
        <w:tc>
          <w:tcPr>
            <w:tcW w:w="0" w:type="auto"/>
            <w:shd w:val="clear" w:color="auto" w:fill="auto"/>
          </w:tcPr>
          <w:p w14:paraId="2D3AC2FB"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Labai retas</w:t>
            </w:r>
          </w:p>
        </w:tc>
        <w:tc>
          <w:tcPr>
            <w:tcW w:w="0" w:type="auto"/>
            <w:shd w:val="clear" w:color="auto" w:fill="auto"/>
          </w:tcPr>
          <w:p w14:paraId="4256E782"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Nežinomas</w:t>
            </w:r>
          </w:p>
        </w:tc>
      </w:tr>
      <w:tr w:rsidR="00506BE7" w14:paraId="5D65243A" w14:textId="77777777" w:rsidTr="0097013C">
        <w:tc>
          <w:tcPr>
            <w:tcW w:w="0" w:type="auto"/>
            <w:shd w:val="clear" w:color="auto" w:fill="auto"/>
          </w:tcPr>
          <w:p w14:paraId="5894B07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Kraujo ir limfinės sistemos sutrikimai</w:t>
            </w:r>
          </w:p>
        </w:tc>
        <w:tc>
          <w:tcPr>
            <w:tcW w:w="0" w:type="auto"/>
            <w:shd w:val="clear" w:color="auto" w:fill="auto"/>
          </w:tcPr>
          <w:p w14:paraId="5B42D6F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Sumažėjusi hemoglobino koncentracija </w:t>
            </w:r>
            <w:r>
              <w:rPr>
                <w:rFonts w:ascii="Times New Roman" w:eastAsia="Calibri" w:hAnsi="Times New Roman" w:cs="Times New Roman"/>
                <w:vertAlign w:val="superscript"/>
              </w:rPr>
              <w:t>22</w:t>
            </w:r>
          </w:p>
        </w:tc>
        <w:tc>
          <w:tcPr>
            <w:tcW w:w="0" w:type="auto"/>
            <w:shd w:val="clear" w:color="auto" w:fill="auto"/>
          </w:tcPr>
          <w:p w14:paraId="2E3DA6B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Leukopenija </w:t>
            </w:r>
            <w:r>
              <w:rPr>
                <w:rFonts w:ascii="Times New Roman" w:eastAsia="Calibri" w:hAnsi="Times New Roman" w:cs="Times New Roman"/>
                <w:vertAlign w:val="superscript"/>
              </w:rPr>
              <w:t>1, 28</w:t>
            </w:r>
            <w:r>
              <w:rPr>
                <w:rFonts w:ascii="Times New Roman" w:eastAsia="Calibri" w:hAnsi="Times New Roman" w:cs="Times New Roman"/>
              </w:rPr>
              <w:t>, sumažėjęs neutrofilų kiekis, padidėjęs eozinofilų kiekis</w:t>
            </w:r>
            <w:r>
              <w:rPr>
                <w:rFonts w:ascii="Times New Roman" w:eastAsia="Calibri" w:hAnsi="Times New Roman" w:cs="Times New Roman"/>
                <w:vertAlign w:val="superscript"/>
              </w:rPr>
              <w:t>27</w:t>
            </w:r>
          </w:p>
        </w:tc>
        <w:tc>
          <w:tcPr>
            <w:tcW w:w="0" w:type="auto"/>
            <w:shd w:val="clear" w:color="auto" w:fill="auto"/>
          </w:tcPr>
          <w:p w14:paraId="0E324E7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Neutropenija</w:t>
            </w:r>
            <w:r>
              <w:rPr>
                <w:rFonts w:ascii="Times New Roman" w:eastAsia="Calibri" w:hAnsi="Times New Roman" w:cs="Times New Roman"/>
                <w:vertAlign w:val="superscript"/>
              </w:rPr>
              <w:t>1</w:t>
            </w:r>
            <w:r>
              <w:rPr>
                <w:rFonts w:ascii="Times New Roman" w:eastAsia="Calibri" w:hAnsi="Times New Roman" w:cs="Times New Roman"/>
              </w:rPr>
              <w:t>, trombocitopenija, anemija, sumažėjęs trombocitų skaičius</w:t>
            </w:r>
            <w:r>
              <w:rPr>
                <w:rFonts w:ascii="Times New Roman" w:eastAsia="Calibri" w:hAnsi="Times New Roman" w:cs="Times New Roman"/>
                <w:vertAlign w:val="superscript"/>
              </w:rPr>
              <w:t>13</w:t>
            </w:r>
          </w:p>
        </w:tc>
        <w:tc>
          <w:tcPr>
            <w:tcW w:w="0" w:type="auto"/>
            <w:shd w:val="clear" w:color="auto" w:fill="auto"/>
          </w:tcPr>
          <w:p w14:paraId="3AF81E3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Agranuloci-tozė</w:t>
            </w:r>
            <w:r>
              <w:rPr>
                <w:rFonts w:ascii="Times New Roman" w:eastAsia="Calibri" w:hAnsi="Times New Roman" w:cs="Times New Roman"/>
                <w:vertAlign w:val="superscript"/>
              </w:rPr>
              <w:t>26</w:t>
            </w:r>
          </w:p>
        </w:tc>
        <w:tc>
          <w:tcPr>
            <w:tcW w:w="0" w:type="auto"/>
            <w:shd w:val="clear" w:color="auto" w:fill="auto"/>
          </w:tcPr>
          <w:p w14:paraId="5BAC03AA"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711568DF" w14:textId="77777777" w:rsidR="00506BE7" w:rsidRDefault="00506BE7">
            <w:pPr>
              <w:widowControl w:val="0"/>
              <w:spacing w:after="0" w:line="240" w:lineRule="auto"/>
              <w:rPr>
                <w:rFonts w:ascii="Times New Roman" w:eastAsia="Calibri" w:hAnsi="Times New Roman" w:cs="Times New Roman"/>
                <w:vertAlign w:val="superscript"/>
              </w:rPr>
            </w:pPr>
          </w:p>
        </w:tc>
      </w:tr>
      <w:tr w:rsidR="00506BE7" w14:paraId="3C05B59F" w14:textId="77777777" w:rsidTr="0097013C">
        <w:tc>
          <w:tcPr>
            <w:tcW w:w="0" w:type="auto"/>
            <w:shd w:val="clear" w:color="auto" w:fill="auto"/>
          </w:tcPr>
          <w:p w14:paraId="0C2BB09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Imuninės sistemos sutrikimai</w:t>
            </w:r>
          </w:p>
        </w:tc>
        <w:tc>
          <w:tcPr>
            <w:tcW w:w="0" w:type="auto"/>
            <w:shd w:val="clear" w:color="auto" w:fill="auto"/>
          </w:tcPr>
          <w:p w14:paraId="032283CD"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5E26F503"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7924E0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Padidėjęs jautrumas (įskaitant odos alergines reakcijas)</w:t>
            </w:r>
          </w:p>
        </w:tc>
        <w:tc>
          <w:tcPr>
            <w:tcW w:w="0" w:type="auto"/>
            <w:shd w:val="clear" w:color="auto" w:fill="auto"/>
          </w:tcPr>
          <w:p w14:paraId="62C76C01"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78754E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Anafilaksinė reakcija</w:t>
            </w:r>
            <w:r>
              <w:rPr>
                <w:rFonts w:ascii="Times New Roman" w:eastAsia="Calibri" w:hAnsi="Times New Roman" w:cs="Times New Roman"/>
                <w:vertAlign w:val="superscript"/>
              </w:rPr>
              <w:t>5</w:t>
            </w:r>
          </w:p>
        </w:tc>
        <w:tc>
          <w:tcPr>
            <w:tcW w:w="0" w:type="auto"/>
            <w:shd w:val="clear" w:color="auto" w:fill="auto"/>
          </w:tcPr>
          <w:p w14:paraId="3DD1FDE3" w14:textId="77777777" w:rsidR="00506BE7" w:rsidRDefault="00506BE7">
            <w:pPr>
              <w:widowControl w:val="0"/>
              <w:spacing w:after="0" w:line="240" w:lineRule="auto"/>
              <w:rPr>
                <w:rFonts w:ascii="Times New Roman" w:eastAsia="Calibri" w:hAnsi="Times New Roman" w:cs="Times New Roman"/>
              </w:rPr>
            </w:pPr>
          </w:p>
        </w:tc>
      </w:tr>
      <w:tr w:rsidR="00506BE7" w14:paraId="54511431" w14:textId="77777777" w:rsidTr="0097013C">
        <w:tc>
          <w:tcPr>
            <w:tcW w:w="0" w:type="auto"/>
            <w:shd w:val="clear" w:color="auto" w:fill="auto"/>
          </w:tcPr>
          <w:p w14:paraId="42156B8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Endokrininiai sutrikimai</w:t>
            </w:r>
          </w:p>
        </w:tc>
        <w:tc>
          <w:tcPr>
            <w:tcW w:w="0" w:type="auto"/>
            <w:shd w:val="clear" w:color="auto" w:fill="auto"/>
          </w:tcPr>
          <w:p w14:paraId="4ACB00EB"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68EF204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Hiperprolaktinemija, sumažėjusi bendro</w:t>
            </w:r>
            <w:r>
              <w:rPr>
                <w:rFonts w:ascii="Times New Roman" w:eastAsia="Calibri" w:hAnsi="Times New Roman" w:cs="Times New Roman"/>
                <w:color w:val="000000"/>
              </w:rPr>
              <w:t xml:space="preserve"> T</w:t>
            </w:r>
            <w:r>
              <w:rPr>
                <w:rFonts w:ascii="Times New Roman" w:eastAsia="Calibri" w:hAnsi="Times New Roman" w:cs="Times New Roman"/>
                <w:color w:val="000000"/>
                <w:vertAlign w:val="subscript"/>
              </w:rPr>
              <w:t xml:space="preserve">4 </w:t>
            </w:r>
            <w:r>
              <w:rPr>
                <w:rFonts w:ascii="Times New Roman" w:eastAsia="Calibri" w:hAnsi="Times New Roman" w:cs="Times New Roman"/>
                <w:color w:val="000000"/>
                <w:vertAlign w:val="superscript"/>
              </w:rPr>
              <w:t>24</w:t>
            </w:r>
            <w:r>
              <w:rPr>
                <w:rFonts w:ascii="Times New Roman" w:eastAsia="Calibri" w:hAnsi="Times New Roman" w:cs="Times New Roman"/>
              </w:rPr>
              <w:t>, sumažėjusi laisvo</w:t>
            </w:r>
            <w:r>
              <w:rPr>
                <w:rFonts w:ascii="Times New Roman" w:eastAsia="Calibri" w:hAnsi="Times New Roman" w:cs="Times New Roman"/>
                <w:color w:val="000000"/>
              </w:rPr>
              <w:t xml:space="preserve"> T</w:t>
            </w:r>
            <w:r>
              <w:rPr>
                <w:rFonts w:ascii="Times New Roman" w:eastAsia="Calibri" w:hAnsi="Times New Roman" w:cs="Times New Roman"/>
                <w:color w:val="000000"/>
                <w:vertAlign w:val="subscript"/>
              </w:rPr>
              <w:t xml:space="preserve">4 </w:t>
            </w:r>
            <w:r>
              <w:rPr>
                <w:rFonts w:ascii="Times New Roman" w:eastAsia="Calibri" w:hAnsi="Times New Roman" w:cs="Times New Roman"/>
                <w:color w:val="000000"/>
                <w:vertAlign w:val="superscript"/>
              </w:rPr>
              <w:t>24</w:t>
            </w:r>
            <w:r>
              <w:rPr>
                <w:rFonts w:ascii="Times New Roman" w:eastAsia="Calibri" w:hAnsi="Times New Roman" w:cs="Times New Roman"/>
              </w:rPr>
              <w:t>, sumažėjusi bendro</w:t>
            </w:r>
            <w:r>
              <w:rPr>
                <w:rFonts w:ascii="Times New Roman" w:eastAsia="Calibri" w:hAnsi="Times New Roman" w:cs="Times New Roman"/>
                <w:color w:val="000000"/>
              </w:rPr>
              <w:t xml:space="preserve"> T</w:t>
            </w:r>
            <w:r>
              <w:rPr>
                <w:rFonts w:ascii="Times New Roman" w:eastAsia="Calibri" w:hAnsi="Times New Roman" w:cs="Times New Roman"/>
                <w:color w:val="000000"/>
                <w:vertAlign w:val="subscript"/>
              </w:rPr>
              <w:t xml:space="preserve">3 </w:t>
            </w:r>
            <w:r>
              <w:rPr>
                <w:rFonts w:ascii="Times New Roman" w:eastAsia="Calibri" w:hAnsi="Times New Roman" w:cs="Times New Roman"/>
                <w:color w:val="000000"/>
                <w:vertAlign w:val="superscript"/>
              </w:rPr>
              <w:t>24</w:t>
            </w:r>
            <w:r>
              <w:rPr>
                <w:rFonts w:ascii="Times New Roman" w:eastAsia="Calibri" w:hAnsi="Times New Roman" w:cs="Times New Roman"/>
              </w:rPr>
              <w:t xml:space="preserve">, padidėjusi </w:t>
            </w:r>
            <w:r>
              <w:rPr>
                <w:rFonts w:ascii="Times New Roman" w:eastAsia="Calibri" w:hAnsi="Times New Roman" w:cs="Times New Roman"/>
                <w:color w:val="000000"/>
              </w:rPr>
              <w:t>TSH</w:t>
            </w:r>
            <w:r>
              <w:rPr>
                <w:rFonts w:ascii="Times New Roman" w:eastAsia="Calibri" w:hAnsi="Times New Roman" w:cs="Times New Roman"/>
                <w:color w:val="000000"/>
                <w:vertAlign w:val="subscript"/>
              </w:rPr>
              <w:t xml:space="preserve"> </w:t>
            </w:r>
            <w:r>
              <w:rPr>
                <w:rFonts w:ascii="Times New Roman" w:eastAsia="Calibri" w:hAnsi="Times New Roman" w:cs="Times New Roman"/>
                <w:color w:val="000000"/>
                <w:vertAlign w:val="superscript"/>
              </w:rPr>
              <w:t>24</w:t>
            </w:r>
            <w:r>
              <w:rPr>
                <w:rFonts w:ascii="Times New Roman" w:eastAsia="Calibri" w:hAnsi="Times New Roman" w:cs="Times New Roman"/>
              </w:rPr>
              <w:t xml:space="preserve"> koncentracija</w:t>
            </w:r>
            <w:r>
              <w:rPr>
                <w:rFonts w:ascii="Times New Roman" w:eastAsia="Calibri" w:hAnsi="Times New Roman" w:cs="Times New Roman"/>
                <w:color w:val="000000"/>
              </w:rPr>
              <w:t xml:space="preserve"> </w:t>
            </w:r>
          </w:p>
        </w:tc>
        <w:tc>
          <w:tcPr>
            <w:tcW w:w="0" w:type="auto"/>
            <w:shd w:val="clear" w:color="auto" w:fill="auto"/>
          </w:tcPr>
          <w:p w14:paraId="38B5DC4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Sumažėjusi laisvo </w:t>
            </w:r>
            <w:r>
              <w:rPr>
                <w:rFonts w:ascii="Times New Roman" w:eastAsia="Calibri" w:hAnsi="Times New Roman" w:cs="Times New Roman"/>
                <w:color w:val="000000"/>
              </w:rPr>
              <w:t>T3</w:t>
            </w:r>
            <w:r>
              <w:rPr>
                <w:rFonts w:ascii="Times New Roman" w:eastAsia="Calibri" w:hAnsi="Times New Roman" w:cs="Times New Roman"/>
                <w:color w:val="000000"/>
                <w:vertAlign w:val="subscript"/>
              </w:rPr>
              <w:t xml:space="preserve"> </w:t>
            </w:r>
            <w:r>
              <w:rPr>
                <w:rFonts w:ascii="Times New Roman" w:eastAsia="Calibri" w:hAnsi="Times New Roman" w:cs="Times New Roman"/>
                <w:color w:val="000000"/>
                <w:vertAlign w:val="superscript"/>
              </w:rPr>
              <w:t>24</w:t>
            </w:r>
            <w:r>
              <w:rPr>
                <w:rFonts w:ascii="Times New Roman" w:eastAsia="Calibri" w:hAnsi="Times New Roman" w:cs="Times New Roman"/>
              </w:rPr>
              <w:t>, hipotirozė</w:t>
            </w:r>
            <w:r>
              <w:rPr>
                <w:rFonts w:ascii="Times New Roman" w:eastAsia="Calibri" w:hAnsi="Times New Roman" w:cs="Times New Roman"/>
                <w:color w:val="000000"/>
                <w:vertAlign w:val="superscript"/>
              </w:rPr>
              <w:t>21</w:t>
            </w:r>
            <w:r>
              <w:rPr>
                <w:rFonts w:ascii="Times New Roman" w:eastAsia="Calibri" w:hAnsi="Times New Roman" w:cs="Times New Roman"/>
              </w:rPr>
              <w:t xml:space="preserve"> </w:t>
            </w:r>
          </w:p>
        </w:tc>
        <w:tc>
          <w:tcPr>
            <w:tcW w:w="0" w:type="auto"/>
            <w:shd w:val="clear" w:color="auto" w:fill="auto"/>
          </w:tcPr>
          <w:p w14:paraId="33D1124C"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76B7BA6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Sutrikusi antidiurezinio hormono sekrecija </w:t>
            </w:r>
          </w:p>
        </w:tc>
        <w:tc>
          <w:tcPr>
            <w:tcW w:w="0" w:type="auto"/>
            <w:shd w:val="clear" w:color="auto" w:fill="auto"/>
          </w:tcPr>
          <w:p w14:paraId="01772EF5" w14:textId="77777777" w:rsidR="00506BE7" w:rsidRDefault="00506BE7">
            <w:pPr>
              <w:widowControl w:val="0"/>
              <w:spacing w:after="0" w:line="240" w:lineRule="auto"/>
              <w:rPr>
                <w:rFonts w:ascii="Times New Roman" w:eastAsia="Calibri" w:hAnsi="Times New Roman" w:cs="Times New Roman"/>
              </w:rPr>
            </w:pPr>
          </w:p>
        </w:tc>
      </w:tr>
      <w:tr w:rsidR="00506BE7" w14:paraId="12BF71F1" w14:textId="77777777" w:rsidTr="0097013C">
        <w:tc>
          <w:tcPr>
            <w:tcW w:w="0" w:type="auto"/>
            <w:shd w:val="clear" w:color="auto" w:fill="auto"/>
          </w:tcPr>
          <w:p w14:paraId="4580759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Metabolizmo ir mitybos sutrikimai</w:t>
            </w:r>
          </w:p>
        </w:tc>
        <w:tc>
          <w:tcPr>
            <w:tcW w:w="0" w:type="auto"/>
            <w:shd w:val="clear" w:color="auto" w:fill="auto"/>
          </w:tcPr>
          <w:p w14:paraId="6C2B11D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Padidėjusi trigliceridų koncentracija serume</w:t>
            </w:r>
            <w:r>
              <w:rPr>
                <w:rFonts w:ascii="Times New Roman" w:eastAsia="Calibri" w:hAnsi="Times New Roman" w:cs="Times New Roman"/>
                <w:vertAlign w:val="superscript"/>
              </w:rPr>
              <w:t>10,30</w:t>
            </w:r>
            <w:r>
              <w:rPr>
                <w:rFonts w:ascii="Times New Roman" w:eastAsia="Calibri" w:hAnsi="Times New Roman" w:cs="Times New Roman"/>
              </w:rPr>
              <w:t>, padidėjusi bendro (ypač MTL) cholesterolio koncentracija</w:t>
            </w:r>
            <w:r>
              <w:rPr>
                <w:rFonts w:ascii="Times New Roman" w:eastAsia="Calibri" w:hAnsi="Times New Roman" w:cs="Times New Roman"/>
                <w:vertAlign w:val="superscript"/>
              </w:rPr>
              <w:t>11,30</w:t>
            </w:r>
            <w:r>
              <w:rPr>
                <w:rFonts w:ascii="Times New Roman" w:eastAsia="Calibri" w:hAnsi="Times New Roman" w:cs="Times New Roman"/>
              </w:rPr>
              <w:t>, sumažėjusi DTL cholesterolio koncentracija</w:t>
            </w:r>
            <w:r>
              <w:rPr>
                <w:rFonts w:ascii="Times New Roman" w:eastAsia="Calibri" w:hAnsi="Times New Roman" w:cs="Times New Roman"/>
                <w:vertAlign w:val="superscript"/>
              </w:rPr>
              <w:t>17,30</w:t>
            </w:r>
            <w:r>
              <w:rPr>
                <w:rFonts w:ascii="Times New Roman" w:eastAsia="Calibri" w:hAnsi="Times New Roman" w:cs="Times New Roman"/>
              </w:rPr>
              <w:t>, svorio prieaugis</w:t>
            </w:r>
            <w:r>
              <w:rPr>
                <w:rFonts w:ascii="Times New Roman" w:eastAsia="Calibri" w:hAnsi="Times New Roman" w:cs="Times New Roman"/>
                <w:vertAlign w:val="superscript"/>
              </w:rPr>
              <w:t xml:space="preserve">8,30 </w:t>
            </w:r>
          </w:p>
        </w:tc>
        <w:tc>
          <w:tcPr>
            <w:tcW w:w="0" w:type="auto"/>
            <w:shd w:val="clear" w:color="auto" w:fill="auto"/>
          </w:tcPr>
          <w:p w14:paraId="4B5860F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Padidėjęs apetitas, padidėjusi gliukozės koncentracija kraujyje (iki hiperglikemijos)</w:t>
            </w:r>
            <w:r>
              <w:rPr>
                <w:rFonts w:ascii="Times New Roman" w:eastAsia="Calibri" w:hAnsi="Times New Roman" w:cs="Times New Roman"/>
                <w:color w:val="000000"/>
                <w:vertAlign w:val="superscript"/>
              </w:rPr>
              <w:t xml:space="preserve"> 6,30</w:t>
            </w:r>
          </w:p>
        </w:tc>
        <w:tc>
          <w:tcPr>
            <w:tcW w:w="0" w:type="auto"/>
            <w:shd w:val="clear" w:color="auto" w:fill="auto"/>
          </w:tcPr>
          <w:p w14:paraId="188CA0F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Hiponatremija</w:t>
            </w:r>
            <w:r>
              <w:rPr>
                <w:rFonts w:ascii="Times New Roman" w:eastAsia="Calibri" w:hAnsi="Times New Roman" w:cs="Times New Roman"/>
                <w:color w:val="000000"/>
                <w:vertAlign w:val="superscript"/>
              </w:rPr>
              <w:t>19</w:t>
            </w:r>
            <w:r>
              <w:rPr>
                <w:rFonts w:ascii="Times New Roman" w:eastAsia="Calibri" w:hAnsi="Times New Roman" w:cs="Times New Roman"/>
              </w:rPr>
              <w:t xml:space="preserve">, cukrinis diabetas </w:t>
            </w:r>
            <w:r>
              <w:rPr>
                <w:rFonts w:ascii="Times New Roman" w:eastAsia="Calibri" w:hAnsi="Times New Roman" w:cs="Times New Roman"/>
                <w:color w:val="000000"/>
                <w:vertAlign w:val="superscript"/>
              </w:rPr>
              <w:t>1,5</w:t>
            </w:r>
            <w:r>
              <w:rPr>
                <w:rFonts w:ascii="Times New Roman" w:eastAsia="Calibri" w:hAnsi="Times New Roman" w:cs="Times New Roman"/>
                <w:color w:val="000000"/>
              </w:rPr>
              <w:t>, p</w:t>
            </w:r>
            <w:r>
              <w:rPr>
                <w:rFonts w:ascii="Times New Roman" w:eastAsia="Calibri" w:hAnsi="Times New Roman" w:cs="Times New Roman"/>
              </w:rPr>
              <w:t>asunkėjęs esamas cukrinis diabetas</w:t>
            </w:r>
            <w:r>
              <w:rPr>
                <w:rFonts w:ascii="Times New Roman" w:eastAsia="Calibri" w:hAnsi="Times New Roman" w:cs="Times New Roman"/>
                <w:color w:val="000000"/>
              </w:rPr>
              <w:t xml:space="preserve"> </w:t>
            </w:r>
          </w:p>
        </w:tc>
        <w:tc>
          <w:tcPr>
            <w:tcW w:w="0" w:type="auto"/>
            <w:shd w:val="clear" w:color="auto" w:fill="auto"/>
          </w:tcPr>
          <w:p w14:paraId="66074D1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Metabolinis sindromas</w:t>
            </w:r>
            <w:r>
              <w:rPr>
                <w:rFonts w:ascii="Times New Roman" w:eastAsia="Calibri" w:hAnsi="Times New Roman" w:cs="Times New Roman"/>
                <w:color w:val="000000"/>
                <w:vertAlign w:val="superscript"/>
              </w:rPr>
              <w:t>29</w:t>
            </w:r>
          </w:p>
        </w:tc>
        <w:tc>
          <w:tcPr>
            <w:tcW w:w="0" w:type="auto"/>
            <w:shd w:val="clear" w:color="auto" w:fill="auto"/>
          </w:tcPr>
          <w:p w14:paraId="41262C46"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707D51FE" w14:textId="77777777" w:rsidR="00506BE7" w:rsidRDefault="00506BE7">
            <w:pPr>
              <w:widowControl w:val="0"/>
              <w:spacing w:after="0" w:line="240" w:lineRule="auto"/>
              <w:rPr>
                <w:rFonts w:ascii="Times New Roman" w:eastAsia="Calibri" w:hAnsi="Times New Roman" w:cs="Times New Roman"/>
              </w:rPr>
            </w:pPr>
          </w:p>
        </w:tc>
      </w:tr>
      <w:tr w:rsidR="00506BE7" w14:paraId="52EF0E35" w14:textId="77777777" w:rsidTr="0097013C">
        <w:tc>
          <w:tcPr>
            <w:tcW w:w="0" w:type="auto"/>
            <w:shd w:val="clear" w:color="auto" w:fill="auto"/>
          </w:tcPr>
          <w:p w14:paraId="5582D6F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Psichikos sutrikimai</w:t>
            </w:r>
          </w:p>
        </w:tc>
        <w:tc>
          <w:tcPr>
            <w:tcW w:w="0" w:type="auto"/>
            <w:shd w:val="clear" w:color="auto" w:fill="auto"/>
          </w:tcPr>
          <w:p w14:paraId="177E5060"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63DE29A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Nenormalūs sapnai ir košmarai, savižudiškos mintys ir elgesys</w:t>
            </w:r>
            <w:r>
              <w:rPr>
                <w:rFonts w:ascii="Times New Roman" w:eastAsia="Calibri" w:hAnsi="Times New Roman" w:cs="Times New Roman"/>
                <w:color w:val="000000"/>
                <w:vertAlign w:val="superscript"/>
              </w:rPr>
              <w:t>20</w:t>
            </w:r>
          </w:p>
        </w:tc>
        <w:tc>
          <w:tcPr>
            <w:tcW w:w="0" w:type="auto"/>
            <w:shd w:val="clear" w:color="auto" w:fill="auto"/>
          </w:tcPr>
          <w:p w14:paraId="5CF096AD"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4D14EB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Somnambu-lizmas ir susijusios reakcijos, pvz., kalbėjimas miegant ir su miegu susijęs valgymo sutrikimas</w:t>
            </w:r>
          </w:p>
        </w:tc>
        <w:tc>
          <w:tcPr>
            <w:tcW w:w="0" w:type="auto"/>
            <w:shd w:val="clear" w:color="auto" w:fill="auto"/>
          </w:tcPr>
          <w:p w14:paraId="3CC61448"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604D86A" w14:textId="77777777" w:rsidR="00506BE7" w:rsidRDefault="00506BE7">
            <w:pPr>
              <w:widowControl w:val="0"/>
              <w:spacing w:after="0" w:line="240" w:lineRule="auto"/>
              <w:rPr>
                <w:rFonts w:ascii="Times New Roman" w:eastAsia="Calibri" w:hAnsi="Times New Roman" w:cs="Times New Roman"/>
              </w:rPr>
            </w:pPr>
          </w:p>
        </w:tc>
      </w:tr>
      <w:tr w:rsidR="00506BE7" w14:paraId="62284B31" w14:textId="77777777" w:rsidTr="0097013C">
        <w:tc>
          <w:tcPr>
            <w:tcW w:w="0" w:type="auto"/>
            <w:shd w:val="clear" w:color="auto" w:fill="auto"/>
          </w:tcPr>
          <w:p w14:paraId="3800EDD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Nervinės sistemos sutrikimai</w:t>
            </w:r>
          </w:p>
        </w:tc>
        <w:tc>
          <w:tcPr>
            <w:tcW w:w="0" w:type="auto"/>
            <w:shd w:val="clear" w:color="auto" w:fill="auto"/>
          </w:tcPr>
          <w:p w14:paraId="16B0D16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Svaigulys </w:t>
            </w:r>
            <w:r>
              <w:rPr>
                <w:rFonts w:ascii="Times New Roman" w:eastAsia="Calibri" w:hAnsi="Times New Roman" w:cs="Times New Roman"/>
                <w:color w:val="000000"/>
                <w:vertAlign w:val="superscript"/>
              </w:rPr>
              <w:t>4,16</w:t>
            </w:r>
            <w:r>
              <w:rPr>
                <w:rFonts w:ascii="Times New Roman" w:eastAsia="Calibri" w:hAnsi="Times New Roman" w:cs="Times New Roman"/>
              </w:rPr>
              <w:t>, mieguistu-mas</w:t>
            </w:r>
            <w:r>
              <w:rPr>
                <w:rFonts w:ascii="Times New Roman" w:eastAsia="Calibri" w:hAnsi="Times New Roman" w:cs="Times New Roman"/>
                <w:color w:val="000000"/>
                <w:vertAlign w:val="superscript"/>
              </w:rPr>
              <w:t>2,16</w:t>
            </w:r>
            <w:r>
              <w:rPr>
                <w:rFonts w:ascii="Times New Roman" w:eastAsia="Calibri" w:hAnsi="Times New Roman" w:cs="Times New Roman"/>
              </w:rPr>
              <w:t>, galvos skausmas, ekstrapira-midiniai simptomai</w:t>
            </w:r>
            <w:r>
              <w:rPr>
                <w:rFonts w:ascii="Times New Roman" w:eastAsia="Calibri" w:hAnsi="Times New Roman" w:cs="Times New Roman"/>
                <w:color w:val="000000"/>
                <w:vertAlign w:val="superscript"/>
              </w:rPr>
              <w:t>1,21</w:t>
            </w:r>
          </w:p>
        </w:tc>
        <w:tc>
          <w:tcPr>
            <w:tcW w:w="0" w:type="auto"/>
            <w:shd w:val="clear" w:color="auto" w:fill="auto"/>
          </w:tcPr>
          <w:p w14:paraId="185E522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Dizartrija</w:t>
            </w:r>
          </w:p>
        </w:tc>
        <w:tc>
          <w:tcPr>
            <w:tcW w:w="0" w:type="auto"/>
            <w:shd w:val="clear" w:color="auto" w:fill="auto"/>
          </w:tcPr>
          <w:p w14:paraId="7581A389" w14:textId="254CDC94" w:rsidR="00506BE7" w:rsidRPr="0097013C"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Traukuliai</w:t>
            </w:r>
            <w:r>
              <w:rPr>
                <w:rFonts w:ascii="Times New Roman" w:eastAsia="Calibri" w:hAnsi="Times New Roman" w:cs="Times New Roman"/>
                <w:color w:val="000000"/>
                <w:vertAlign w:val="superscript"/>
              </w:rPr>
              <w:t>1</w:t>
            </w:r>
            <w:r>
              <w:rPr>
                <w:rFonts w:ascii="Times New Roman" w:eastAsia="Calibri" w:hAnsi="Times New Roman" w:cs="Times New Roman"/>
              </w:rPr>
              <w:t>, neramių kojų sindromas, vėlyvoji diskinezija</w:t>
            </w:r>
            <w:r>
              <w:rPr>
                <w:rFonts w:ascii="Times New Roman" w:eastAsia="Calibri" w:hAnsi="Times New Roman" w:cs="Times New Roman"/>
                <w:color w:val="000000"/>
                <w:vertAlign w:val="superscript"/>
              </w:rPr>
              <w:t>1,5</w:t>
            </w:r>
            <w:r>
              <w:rPr>
                <w:rFonts w:ascii="Times New Roman" w:eastAsia="Calibri" w:hAnsi="Times New Roman" w:cs="Times New Roman"/>
              </w:rPr>
              <w:t>, sinkopė</w:t>
            </w:r>
            <w:r>
              <w:rPr>
                <w:rFonts w:ascii="Times New Roman" w:eastAsia="Calibri" w:hAnsi="Times New Roman" w:cs="Times New Roman"/>
                <w:color w:val="000000"/>
                <w:vertAlign w:val="superscript"/>
              </w:rPr>
              <w:t>4,16</w:t>
            </w:r>
            <w:r w:rsidR="0097013C">
              <w:rPr>
                <w:rFonts w:ascii="Times New Roman" w:eastAsia="Calibri" w:hAnsi="Times New Roman" w:cs="Times New Roman"/>
                <w:color w:val="000000"/>
              </w:rPr>
              <w:t xml:space="preserve">, </w:t>
            </w:r>
            <w:r w:rsidR="0097013C">
              <w:rPr>
                <w:rFonts w:ascii="Times New Roman" w:eastAsia="SimSun" w:hAnsi="Times New Roman"/>
              </w:rPr>
              <w:t>sumišimo būsena</w:t>
            </w:r>
          </w:p>
        </w:tc>
        <w:tc>
          <w:tcPr>
            <w:tcW w:w="0" w:type="auto"/>
            <w:shd w:val="clear" w:color="auto" w:fill="auto"/>
          </w:tcPr>
          <w:p w14:paraId="096BC006"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05B26666"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280EFDB8" w14:textId="77777777" w:rsidR="00506BE7" w:rsidRDefault="00506BE7">
            <w:pPr>
              <w:widowControl w:val="0"/>
              <w:spacing w:after="0" w:line="240" w:lineRule="auto"/>
              <w:rPr>
                <w:rFonts w:ascii="Times New Roman" w:eastAsia="Calibri" w:hAnsi="Times New Roman" w:cs="Times New Roman"/>
              </w:rPr>
            </w:pPr>
          </w:p>
        </w:tc>
      </w:tr>
      <w:tr w:rsidR="00506BE7" w14:paraId="59C083A8" w14:textId="77777777" w:rsidTr="0097013C">
        <w:tc>
          <w:tcPr>
            <w:tcW w:w="0" w:type="auto"/>
            <w:shd w:val="clear" w:color="auto" w:fill="auto"/>
          </w:tcPr>
          <w:p w14:paraId="3ED97E5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Akių sutrikimai</w:t>
            </w:r>
          </w:p>
        </w:tc>
        <w:tc>
          <w:tcPr>
            <w:tcW w:w="0" w:type="auto"/>
            <w:shd w:val="clear" w:color="auto" w:fill="auto"/>
          </w:tcPr>
          <w:p w14:paraId="38D11D96"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4968C3A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Neryškus matymas</w:t>
            </w:r>
          </w:p>
        </w:tc>
        <w:tc>
          <w:tcPr>
            <w:tcW w:w="0" w:type="auto"/>
            <w:shd w:val="clear" w:color="auto" w:fill="auto"/>
          </w:tcPr>
          <w:p w14:paraId="5325E3E9"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6FA5351D"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2FF380B6"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2B9DA49A" w14:textId="77777777" w:rsidR="00506BE7" w:rsidRDefault="00506BE7">
            <w:pPr>
              <w:widowControl w:val="0"/>
              <w:spacing w:after="0" w:line="240" w:lineRule="auto"/>
              <w:rPr>
                <w:rFonts w:ascii="Times New Roman" w:eastAsia="Calibri" w:hAnsi="Times New Roman" w:cs="Times New Roman"/>
              </w:rPr>
            </w:pPr>
          </w:p>
        </w:tc>
      </w:tr>
      <w:tr w:rsidR="00506BE7" w14:paraId="2B324427" w14:textId="77777777" w:rsidTr="0097013C">
        <w:tc>
          <w:tcPr>
            <w:tcW w:w="0" w:type="auto"/>
            <w:shd w:val="clear" w:color="auto" w:fill="auto"/>
          </w:tcPr>
          <w:p w14:paraId="4987AA7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Širdies sutrikimai</w:t>
            </w:r>
          </w:p>
        </w:tc>
        <w:tc>
          <w:tcPr>
            <w:tcW w:w="0" w:type="auto"/>
            <w:shd w:val="clear" w:color="auto" w:fill="auto"/>
          </w:tcPr>
          <w:p w14:paraId="74A32FF4"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3373A19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Tachikardija</w:t>
            </w:r>
            <w:r>
              <w:rPr>
                <w:rFonts w:ascii="Times New Roman" w:eastAsia="Calibri" w:hAnsi="Times New Roman" w:cs="Times New Roman"/>
                <w:color w:val="000000"/>
                <w:vertAlign w:val="superscript"/>
              </w:rPr>
              <w:t>4</w:t>
            </w:r>
            <w:r>
              <w:rPr>
                <w:rFonts w:ascii="Times New Roman" w:eastAsia="Calibri" w:hAnsi="Times New Roman" w:cs="Times New Roman"/>
              </w:rPr>
              <w:t>, Palpitacijos</w:t>
            </w:r>
            <w:r>
              <w:rPr>
                <w:rFonts w:ascii="Times New Roman" w:eastAsia="Calibri" w:hAnsi="Times New Roman" w:cs="Times New Roman"/>
                <w:color w:val="000000"/>
                <w:vertAlign w:val="superscript"/>
              </w:rPr>
              <w:t>23</w:t>
            </w:r>
          </w:p>
        </w:tc>
        <w:tc>
          <w:tcPr>
            <w:tcW w:w="0" w:type="auto"/>
            <w:shd w:val="clear" w:color="auto" w:fill="auto"/>
          </w:tcPr>
          <w:p w14:paraId="760B2B1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QT intervalo pailgėjimas</w:t>
            </w:r>
            <w:r>
              <w:rPr>
                <w:rFonts w:ascii="Times New Roman" w:eastAsia="Calibri" w:hAnsi="Times New Roman" w:cs="Times New Roman"/>
                <w:color w:val="000000"/>
                <w:vertAlign w:val="superscript"/>
              </w:rPr>
              <w:t>1,12,18</w:t>
            </w:r>
            <w:r>
              <w:rPr>
                <w:rFonts w:ascii="Times New Roman" w:eastAsia="Calibri" w:hAnsi="Times New Roman" w:cs="Times New Roman"/>
              </w:rPr>
              <w:t>, bradikardija</w:t>
            </w:r>
            <w:r>
              <w:rPr>
                <w:rFonts w:ascii="Times New Roman" w:eastAsia="Calibri" w:hAnsi="Times New Roman" w:cs="Times New Roman"/>
                <w:color w:val="000000"/>
                <w:vertAlign w:val="superscript"/>
              </w:rPr>
              <w:t>32</w:t>
            </w:r>
          </w:p>
        </w:tc>
        <w:tc>
          <w:tcPr>
            <w:tcW w:w="0" w:type="auto"/>
            <w:shd w:val="clear" w:color="auto" w:fill="auto"/>
          </w:tcPr>
          <w:p w14:paraId="2581209F"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65CD32A0"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0C1C0D2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Kardiomiopatija, miokarditas</w:t>
            </w:r>
          </w:p>
        </w:tc>
      </w:tr>
      <w:tr w:rsidR="00506BE7" w14:paraId="1500B167" w14:textId="77777777" w:rsidTr="0097013C">
        <w:tc>
          <w:tcPr>
            <w:tcW w:w="0" w:type="auto"/>
            <w:shd w:val="clear" w:color="auto" w:fill="auto"/>
          </w:tcPr>
          <w:p w14:paraId="426D469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Kraujagyslių sutrikimai</w:t>
            </w:r>
          </w:p>
        </w:tc>
        <w:tc>
          <w:tcPr>
            <w:tcW w:w="0" w:type="auto"/>
            <w:shd w:val="clear" w:color="auto" w:fill="auto"/>
          </w:tcPr>
          <w:p w14:paraId="753AC295"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6A47CE4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Ortostatinė hipotenzija</w:t>
            </w:r>
            <w:r>
              <w:rPr>
                <w:rFonts w:ascii="Times New Roman" w:eastAsia="Calibri" w:hAnsi="Times New Roman" w:cs="Times New Roman"/>
                <w:color w:val="000000"/>
                <w:vertAlign w:val="superscript"/>
              </w:rPr>
              <w:t>4,16</w:t>
            </w:r>
          </w:p>
        </w:tc>
        <w:tc>
          <w:tcPr>
            <w:tcW w:w="0" w:type="auto"/>
            <w:shd w:val="clear" w:color="auto" w:fill="auto"/>
          </w:tcPr>
          <w:p w14:paraId="5FC084D4"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77B4A47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Venų tromboembolija</w:t>
            </w:r>
            <w:r>
              <w:rPr>
                <w:rFonts w:ascii="Times New Roman" w:eastAsia="Calibri" w:hAnsi="Times New Roman" w:cs="Times New Roman"/>
                <w:color w:val="000000"/>
                <w:vertAlign w:val="superscript"/>
              </w:rPr>
              <w:t>1</w:t>
            </w:r>
          </w:p>
        </w:tc>
        <w:tc>
          <w:tcPr>
            <w:tcW w:w="0" w:type="auto"/>
            <w:shd w:val="clear" w:color="auto" w:fill="auto"/>
          </w:tcPr>
          <w:p w14:paraId="68162ED6"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360FBE3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Insultas</w:t>
            </w:r>
            <w:r>
              <w:rPr>
                <w:rFonts w:ascii="Times New Roman" w:eastAsia="Calibri" w:hAnsi="Times New Roman" w:cs="Times New Roman"/>
                <w:color w:val="000000"/>
                <w:vertAlign w:val="superscript"/>
              </w:rPr>
              <w:t>33</w:t>
            </w:r>
          </w:p>
        </w:tc>
      </w:tr>
      <w:tr w:rsidR="00506BE7" w14:paraId="2BD88FC8" w14:textId="77777777" w:rsidTr="0097013C">
        <w:tc>
          <w:tcPr>
            <w:tcW w:w="0" w:type="auto"/>
            <w:shd w:val="clear" w:color="auto" w:fill="auto"/>
          </w:tcPr>
          <w:p w14:paraId="56A26E1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Kvėpavimo sistemos, krūtinės ląstos ir tarpuplaučio </w:t>
            </w:r>
            <w:r>
              <w:rPr>
                <w:rFonts w:ascii="Times New Roman" w:eastAsia="Calibri" w:hAnsi="Times New Roman" w:cs="Times New Roman"/>
              </w:rPr>
              <w:lastRenderedPageBreak/>
              <w:t>sutrikimai</w:t>
            </w:r>
          </w:p>
        </w:tc>
        <w:tc>
          <w:tcPr>
            <w:tcW w:w="0" w:type="auto"/>
            <w:shd w:val="clear" w:color="auto" w:fill="auto"/>
          </w:tcPr>
          <w:p w14:paraId="306678F8"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663B8B4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Dusulys</w:t>
            </w:r>
            <w:r>
              <w:rPr>
                <w:rFonts w:ascii="Times New Roman" w:eastAsia="Calibri" w:hAnsi="Times New Roman" w:cs="Times New Roman"/>
                <w:color w:val="000000"/>
                <w:vertAlign w:val="superscript"/>
              </w:rPr>
              <w:t>23</w:t>
            </w:r>
          </w:p>
        </w:tc>
        <w:tc>
          <w:tcPr>
            <w:tcW w:w="0" w:type="auto"/>
            <w:shd w:val="clear" w:color="auto" w:fill="auto"/>
          </w:tcPr>
          <w:p w14:paraId="155BCE3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Sloga</w:t>
            </w:r>
          </w:p>
        </w:tc>
        <w:tc>
          <w:tcPr>
            <w:tcW w:w="0" w:type="auto"/>
            <w:shd w:val="clear" w:color="auto" w:fill="auto"/>
          </w:tcPr>
          <w:p w14:paraId="7E029ACC"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44F97241"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30A1020E" w14:textId="77777777" w:rsidR="00506BE7" w:rsidRDefault="00506BE7">
            <w:pPr>
              <w:widowControl w:val="0"/>
              <w:spacing w:after="0" w:line="240" w:lineRule="auto"/>
              <w:rPr>
                <w:rFonts w:ascii="Times New Roman" w:eastAsia="Calibri" w:hAnsi="Times New Roman" w:cs="Times New Roman"/>
              </w:rPr>
            </w:pPr>
          </w:p>
        </w:tc>
      </w:tr>
      <w:tr w:rsidR="00506BE7" w14:paraId="1F734E1F" w14:textId="77777777" w:rsidTr="0097013C">
        <w:tc>
          <w:tcPr>
            <w:tcW w:w="0" w:type="auto"/>
            <w:shd w:val="clear" w:color="auto" w:fill="auto"/>
          </w:tcPr>
          <w:p w14:paraId="2E10A41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Virškinimo trakto sutrikimai</w:t>
            </w:r>
          </w:p>
        </w:tc>
        <w:tc>
          <w:tcPr>
            <w:tcW w:w="0" w:type="auto"/>
            <w:shd w:val="clear" w:color="auto" w:fill="auto"/>
          </w:tcPr>
          <w:p w14:paraId="4F73647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Burnos sausmė</w:t>
            </w:r>
          </w:p>
        </w:tc>
        <w:tc>
          <w:tcPr>
            <w:tcW w:w="0" w:type="auto"/>
            <w:shd w:val="clear" w:color="auto" w:fill="auto"/>
          </w:tcPr>
          <w:p w14:paraId="18E2E55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Vidurių užkietėjimas, dispepsija, vėmimas</w:t>
            </w:r>
            <w:r>
              <w:rPr>
                <w:rFonts w:ascii="Times New Roman" w:eastAsia="Calibri" w:hAnsi="Times New Roman" w:cs="Times New Roman"/>
                <w:color w:val="000000"/>
                <w:vertAlign w:val="superscript"/>
              </w:rPr>
              <w:t>25</w:t>
            </w:r>
          </w:p>
        </w:tc>
        <w:tc>
          <w:tcPr>
            <w:tcW w:w="0" w:type="auto"/>
            <w:shd w:val="clear" w:color="auto" w:fill="auto"/>
          </w:tcPr>
          <w:p w14:paraId="538594A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Disfalgija</w:t>
            </w:r>
            <w:r>
              <w:rPr>
                <w:rFonts w:ascii="Times New Roman" w:eastAsia="Calibri" w:hAnsi="Times New Roman" w:cs="Times New Roman"/>
                <w:color w:val="000000"/>
                <w:vertAlign w:val="superscript"/>
              </w:rPr>
              <w:t>7</w:t>
            </w:r>
          </w:p>
        </w:tc>
        <w:tc>
          <w:tcPr>
            <w:tcW w:w="0" w:type="auto"/>
            <w:shd w:val="clear" w:color="auto" w:fill="auto"/>
          </w:tcPr>
          <w:p w14:paraId="46A46DC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Pankreatitas</w:t>
            </w:r>
            <w:r>
              <w:rPr>
                <w:rFonts w:ascii="Times New Roman" w:eastAsia="Calibri" w:hAnsi="Times New Roman" w:cs="Times New Roman"/>
                <w:color w:val="000000"/>
                <w:vertAlign w:val="superscript"/>
              </w:rPr>
              <w:t>1</w:t>
            </w:r>
            <w:r>
              <w:rPr>
                <w:rFonts w:ascii="Times New Roman" w:eastAsia="Calibri" w:hAnsi="Times New Roman" w:cs="Times New Roman"/>
              </w:rPr>
              <w:t>, žarnų užsikimšimas arba nepraeinamumas</w:t>
            </w:r>
          </w:p>
        </w:tc>
        <w:tc>
          <w:tcPr>
            <w:tcW w:w="0" w:type="auto"/>
            <w:shd w:val="clear" w:color="auto" w:fill="auto"/>
          </w:tcPr>
          <w:p w14:paraId="2D157F4F"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2CC1BCC3" w14:textId="77777777" w:rsidR="00506BE7" w:rsidRDefault="00506BE7">
            <w:pPr>
              <w:widowControl w:val="0"/>
              <w:spacing w:after="0" w:line="240" w:lineRule="auto"/>
              <w:rPr>
                <w:rFonts w:ascii="Times New Roman" w:eastAsia="Calibri" w:hAnsi="Times New Roman" w:cs="Times New Roman"/>
              </w:rPr>
            </w:pPr>
          </w:p>
        </w:tc>
      </w:tr>
      <w:tr w:rsidR="00506BE7" w14:paraId="76A6C8D4" w14:textId="77777777" w:rsidTr="0097013C">
        <w:tc>
          <w:tcPr>
            <w:tcW w:w="0" w:type="auto"/>
            <w:shd w:val="clear" w:color="auto" w:fill="auto"/>
          </w:tcPr>
          <w:p w14:paraId="2588C77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Kepenų, tulžies pūslės ir latakų sutrikimai</w:t>
            </w:r>
          </w:p>
        </w:tc>
        <w:tc>
          <w:tcPr>
            <w:tcW w:w="0" w:type="auto"/>
            <w:shd w:val="clear" w:color="auto" w:fill="auto"/>
          </w:tcPr>
          <w:p w14:paraId="0B58EFA8"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6DEEC82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Padidėjęs alaninamino-transferazės (ALT), gama-GT aktyvumas serume</w:t>
            </w:r>
            <w:r>
              <w:rPr>
                <w:rFonts w:ascii="Times New Roman" w:eastAsia="Calibri" w:hAnsi="Times New Roman" w:cs="Times New Roman"/>
                <w:color w:val="000000"/>
                <w:vertAlign w:val="superscript"/>
              </w:rPr>
              <w:t>3</w:t>
            </w:r>
          </w:p>
        </w:tc>
        <w:tc>
          <w:tcPr>
            <w:tcW w:w="0" w:type="auto"/>
            <w:shd w:val="clear" w:color="auto" w:fill="auto"/>
          </w:tcPr>
          <w:p w14:paraId="7C82B03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Padidėjęs aspartatami-notransfera-zės (AST) -aktyvumas serume</w:t>
            </w:r>
            <w:r>
              <w:rPr>
                <w:rFonts w:ascii="Times New Roman" w:eastAsia="Calibri" w:hAnsi="Times New Roman" w:cs="Times New Roman"/>
                <w:color w:val="000000"/>
                <w:vertAlign w:val="superscript"/>
              </w:rPr>
              <w:t>3</w:t>
            </w:r>
          </w:p>
        </w:tc>
        <w:tc>
          <w:tcPr>
            <w:tcW w:w="0" w:type="auto"/>
            <w:shd w:val="clear" w:color="auto" w:fill="auto"/>
          </w:tcPr>
          <w:p w14:paraId="3CAEA1E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Gelta</w:t>
            </w:r>
            <w:r>
              <w:rPr>
                <w:rFonts w:ascii="Times New Roman" w:eastAsia="Calibri" w:hAnsi="Times New Roman" w:cs="Times New Roman"/>
                <w:color w:val="000000"/>
                <w:vertAlign w:val="superscript"/>
              </w:rPr>
              <w:t>3</w:t>
            </w:r>
            <w:r>
              <w:rPr>
                <w:rFonts w:ascii="Times New Roman" w:eastAsia="Calibri" w:hAnsi="Times New Roman" w:cs="Times New Roman"/>
              </w:rPr>
              <w:t>, Hepatitas</w:t>
            </w:r>
          </w:p>
        </w:tc>
        <w:tc>
          <w:tcPr>
            <w:tcW w:w="0" w:type="auto"/>
            <w:shd w:val="clear" w:color="auto" w:fill="auto"/>
          </w:tcPr>
          <w:p w14:paraId="128684EC"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4DA60F53" w14:textId="77777777" w:rsidR="00506BE7" w:rsidRDefault="00506BE7">
            <w:pPr>
              <w:widowControl w:val="0"/>
              <w:spacing w:after="0" w:line="240" w:lineRule="auto"/>
              <w:rPr>
                <w:rFonts w:ascii="Times New Roman" w:eastAsia="Calibri" w:hAnsi="Times New Roman" w:cs="Times New Roman"/>
              </w:rPr>
            </w:pPr>
          </w:p>
        </w:tc>
      </w:tr>
      <w:tr w:rsidR="00506BE7" w14:paraId="04680722" w14:textId="77777777" w:rsidTr="0097013C">
        <w:tc>
          <w:tcPr>
            <w:tcW w:w="0" w:type="auto"/>
            <w:shd w:val="clear" w:color="auto" w:fill="auto"/>
          </w:tcPr>
          <w:p w14:paraId="7773598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Odos ir poodinio audinio sutrikimai</w:t>
            </w:r>
          </w:p>
        </w:tc>
        <w:tc>
          <w:tcPr>
            <w:tcW w:w="0" w:type="auto"/>
            <w:shd w:val="clear" w:color="auto" w:fill="auto"/>
          </w:tcPr>
          <w:p w14:paraId="1F3DD108"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2188DCAD"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A86983D"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388B2943"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4DBAC5A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Angioedema</w:t>
            </w:r>
            <w:r>
              <w:rPr>
                <w:rFonts w:ascii="Times New Roman" w:eastAsia="Calibri" w:hAnsi="Times New Roman" w:cs="Times New Roman"/>
                <w:color w:val="000000"/>
                <w:vertAlign w:val="superscript"/>
              </w:rPr>
              <w:t>5</w:t>
            </w:r>
            <w:r>
              <w:rPr>
                <w:rFonts w:ascii="Times New Roman" w:eastAsia="Calibri" w:hAnsi="Times New Roman" w:cs="Times New Roman"/>
              </w:rPr>
              <w:t>, Stivenso-Džonsono (</w:t>
            </w:r>
            <w:r>
              <w:rPr>
                <w:rFonts w:ascii="Times New Roman" w:eastAsia="Calibri" w:hAnsi="Times New Roman" w:cs="Times New Roman"/>
                <w:i/>
              </w:rPr>
              <w:t>Stevens-Johnson</w:t>
            </w:r>
            <w:r>
              <w:rPr>
                <w:rFonts w:ascii="Times New Roman" w:eastAsia="Calibri" w:hAnsi="Times New Roman" w:cs="Times New Roman"/>
              </w:rPr>
              <w:t>) sindromas</w:t>
            </w:r>
            <w:r>
              <w:rPr>
                <w:rFonts w:ascii="Times New Roman" w:eastAsia="Calibri" w:hAnsi="Times New Roman" w:cs="Times New Roman"/>
                <w:color w:val="000000"/>
                <w:vertAlign w:val="superscript"/>
              </w:rPr>
              <w:t>5</w:t>
            </w:r>
          </w:p>
        </w:tc>
        <w:tc>
          <w:tcPr>
            <w:tcW w:w="0" w:type="auto"/>
            <w:shd w:val="clear" w:color="auto" w:fill="auto"/>
          </w:tcPr>
          <w:p w14:paraId="113DA17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Toksinė epider-mio nekrolizė, daugiaformė raudonė (</w:t>
            </w:r>
            <w:r>
              <w:rPr>
                <w:rFonts w:ascii="Times New Roman" w:eastAsia="Calibri" w:hAnsi="Times New Roman" w:cs="Times New Roman"/>
                <w:i/>
              </w:rPr>
              <w:t>Erythema multiforme</w:t>
            </w:r>
            <w:r>
              <w:rPr>
                <w:rFonts w:ascii="Times New Roman" w:eastAsia="Calibri" w:hAnsi="Times New Roman" w:cs="Times New Roman"/>
              </w:rPr>
              <w:t>),</w:t>
            </w:r>
            <w:r>
              <w:rPr>
                <w:rFonts w:ascii="Times New Roman" w:hAnsi="Times New Roman"/>
              </w:rPr>
              <w:t xml:space="preserve"> ūminė išplitusi egzanteminė pustuliozė (AGEP), </w:t>
            </w:r>
            <w:r>
              <w:rPr>
                <w:rFonts w:ascii="Times New Roman" w:eastAsia="Calibri" w:hAnsi="Times New Roman" w:cs="Times New Roman"/>
              </w:rPr>
              <w:t>vaisto sukeltas išbėrimas su eozinofilija ir sisteminiais simptomais (</w:t>
            </w:r>
            <w:r>
              <w:rPr>
                <w:rFonts w:ascii="Times New Roman" w:eastAsia="Calibri" w:hAnsi="Times New Roman" w:cs="Times New Roman"/>
                <w:i/>
              </w:rPr>
              <w:t>DRESS</w:t>
            </w:r>
            <w:r>
              <w:rPr>
                <w:rFonts w:ascii="Times New Roman" w:eastAsia="Calibri" w:hAnsi="Times New Roman" w:cs="Times New Roman"/>
              </w:rPr>
              <w:t>)</w:t>
            </w:r>
            <w:r>
              <w:rPr>
                <w:rFonts w:ascii="Times New Roman" w:eastAsia="SimSun" w:hAnsi="Times New Roman" w:cs="Times New Roman"/>
              </w:rPr>
              <w:t>, odos vaskulitas</w:t>
            </w:r>
          </w:p>
        </w:tc>
      </w:tr>
      <w:tr w:rsidR="00506BE7" w14:paraId="2E19217E" w14:textId="77777777" w:rsidTr="0097013C">
        <w:tc>
          <w:tcPr>
            <w:tcW w:w="0" w:type="auto"/>
            <w:shd w:val="clear" w:color="auto" w:fill="auto"/>
          </w:tcPr>
          <w:p w14:paraId="25E65FF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Skeleto, raumenų ir jungiamojo audinio sutrikimai</w:t>
            </w:r>
          </w:p>
        </w:tc>
        <w:tc>
          <w:tcPr>
            <w:tcW w:w="0" w:type="auto"/>
            <w:shd w:val="clear" w:color="auto" w:fill="auto"/>
          </w:tcPr>
          <w:p w14:paraId="11FC84EA"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F83B3FD"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A9CC67B"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0B7720CC"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7431E9D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Rabdomiolizė</w:t>
            </w:r>
          </w:p>
        </w:tc>
        <w:tc>
          <w:tcPr>
            <w:tcW w:w="0" w:type="auto"/>
            <w:shd w:val="clear" w:color="auto" w:fill="auto"/>
          </w:tcPr>
          <w:p w14:paraId="39E555CB" w14:textId="77777777" w:rsidR="00506BE7" w:rsidRDefault="00506BE7">
            <w:pPr>
              <w:widowControl w:val="0"/>
              <w:spacing w:after="0" w:line="240" w:lineRule="auto"/>
              <w:rPr>
                <w:rFonts w:ascii="Times New Roman" w:eastAsia="Calibri" w:hAnsi="Times New Roman" w:cs="Times New Roman"/>
              </w:rPr>
            </w:pPr>
          </w:p>
        </w:tc>
      </w:tr>
      <w:tr w:rsidR="00506BE7" w14:paraId="3FE38E82" w14:textId="77777777" w:rsidTr="0097013C">
        <w:tc>
          <w:tcPr>
            <w:tcW w:w="0" w:type="auto"/>
            <w:shd w:val="clear" w:color="auto" w:fill="auto"/>
          </w:tcPr>
          <w:p w14:paraId="1526A2F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Inkstų ir šlapimo takų sutrikimai</w:t>
            </w:r>
          </w:p>
        </w:tc>
        <w:tc>
          <w:tcPr>
            <w:tcW w:w="0" w:type="auto"/>
            <w:shd w:val="clear" w:color="auto" w:fill="auto"/>
          </w:tcPr>
          <w:p w14:paraId="06467616"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582CDEBE"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4C69F41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Šlapimo susilaikymas</w:t>
            </w:r>
          </w:p>
        </w:tc>
        <w:tc>
          <w:tcPr>
            <w:tcW w:w="0" w:type="auto"/>
            <w:shd w:val="clear" w:color="auto" w:fill="auto"/>
          </w:tcPr>
          <w:p w14:paraId="17C5103D"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7E0CA263"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45BEB2F1" w14:textId="77777777" w:rsidR="00506BE7" w:rsidRDefault="00506BE7">
            <w:pPr>
              <w:widowControl w:val="0"/>
              <w:spacing w:after="0" w:line="240" w:lineRule="auto"/>
              <w:rPr>
                <w:rFonts w:ascii="Times New Roman" w:eastAsia="Calibri" w:hAnsi="Times New Roman" w:cs="Times New Roman"/>
              </w:rPr>
            </w:pPr>
          </w:p>
        </w:tc>
      </w:tr>
      <w:tr w:rsidR="00506BE7" w14:paraId="68B44F21" w14:textId="77777777" w:rsidTr="0097013C">
        <w:tc>
          <w:tcPr>
            <w:tcW w:w="0" w:type="auto"/>
            <w:shd w:val="clear" w:color="auto" w:fill="auto"/>
          </w:tcPr>
          <w:p w14:paraId="17DEEB9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Būklės nėštumo, pogimdyminiu ir perinataliniu laikotarpiu </w:t>
            </w:r>
          </w:p>
        </w:tc>
        <w:tc>
          <w:tcPr>
            <w:tcW w:w="0" w:type="auto"/>
            <w:shd w:val="clear" w:color="auto" w:fill="auto"/>
          </w:tcPr>
          <w:p w14:paraId="5E00DBF1"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62028F74"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7464C5B"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7EEBF228"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3CB5E417"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28FC0E1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Vaistinio preparato nutraukimo sindromas naujagimiui</w:t>
            </w:r>
            <w:r>
              <w:rPr>
                <w:rFonts w:ascii="Times New Roman" w:eastAsia="Calibri" w:hAnsi="Times New Roman" w:cs="Times New Roman"/>
                <w:color w:val="000000"/>
                <w:vertAlign w:val="superscript"/>
              </w:rPr>
              <w:t>31</w:t>
            </w:r>
          </w:p>
        </w:tc>
      </w:tr>
      <w:tr w:rsidR="00506BE7" w14:paraId="2836720B" w14:textId="77777777" w:rsidTr="0097013C">
        <w:tc>
          <w:tcPr>
            <w:tcW w:w="0" w:type="auto"/>
            <w:shd w:val="clear" w:color="auto" w:fill="auto"/>
          </w:tcPr>
          <w:p w14:paraId="684CA49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Lytinės </w:t>
            </w:r>
            <w:r>
              <w:rPr>
                <w:rFonts w:ascii="Times New Roman" w:eastAsia="Calibri" w:hAnsi="Times New Roman" w:cs="Times New Roman"/>
              </w:rPr>
              <w:lastRenderedPageBreak/>
              <w:t>sistemos ir krūties sutrikimai</w:t>
            </w:r>
          </w:p>
        </w:tc>
        <w:tc>
          <w:tcPr>
            <w:tcW w:w="0" w:type="auto"/>
            <w:shd w:val="clear" w:color="auto" w:fill="auto"/>
          </w:tcPr>
          <w:p w14:paraId="5F531B81"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2531E39"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19BB3BF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Lytinė </w:t>
            </w:r>
            <w:r>
              <w:rPr>
                <w:rFonts w:ascii="Times New Roman" w:eastAsia="Calibri" w:hAnsi="Times New Roman" w:cs="Times New Roman"/>
              </w:rPr>
              <w:lastRenderedPageBreak/>
              <w:t>disfunkcija</w:t>
            </w:r>
          </w:p>
        </w:tc>
        <w:tc>
          <w:tcPr>
            <w:tcW w:w="0" w:type="auto"/>
            <w:shd w:val="clear" w:color="auto" w:fill="auto"/>
          </w:tcPr>
          <w:p w14:paraId="3EF727C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Priapizmas, </w:t>
            </w:r>
            <w:r>
              <w:rPr>
                <w:rFonts w:ascii="Times New Roman" w:eastAsia="Calibri" w:hAnsi="Times New Roman" w:cs="Times New Roman"/>
              </w:rPr>
              <w:lastRenderedPageBreak/>
              <w:t>galaktorėja, padidėjusios krūtys, sutrikusios menstruacijos</w:t>
            </w:r>
          </w:p>
        </w:tc>
        <w:tc>
          <w:tcPr>
            <w:tcW w:w="0" w:type="auto"/>
            <w:shd w:val="clear" w:color="auto" w:fill="auto"/>
          </w:tcPr>
          <w:p w14:paraId="2ABCC81E"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2755F8CC" w14:textId="77777777" w:rsidR="00506BE7" w:rsidRDefault="00506BE7">
            <w:pPr>
              <w:widowControl w:val="0"/>
              <w:spacing w:after="0" w:line="240" w:lineRule="auto"/>
              <w:rPr>
                <w:rFonts w:ascii="Times New Roman" w:eastAsia="Calibri" w:hAnsi="Times New Roman" w:cs="Times New Roman"/>
              </w:rPr>
            </w:pPr>
          </w:p>
        </w:tc>
      </w:tr>
      <w:tr w:rsidR="00506BE7" w14:paraId="33B28854" w14:textId="77777777" w:rsidTr="0097013C">
        <w:tc>
          <w:tcPr>
            <w:tcW w:w="0" w:type="auto"/>
            <w:shd w:val="clear" w:color="auto" w:fill="auto"/>
          </w:tcPr>
          <w:p w14:paraId="4BC1D1D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Bendrieji sutrikimai ir vartojimo vietos pažeidimai</w:t>
            </w:r>
          </w:p>
        </w:tc>
        <w:tc>
          <w:tcPr>
            <w:tcW w:w="0" w:type="auto"/>
            <w:shd w:val="clear" w:color="auto" w:fill="auto"/>
          </w:tcPr>
          <w:p w14:paraId="659CB1C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Nutraukimo simptomai</w:t>
            </w:r>
            <w:r>
              <w:rPr>
                <w:rFonts w:ascii="Times New Roman" w:eastAsia="Calibri" w:hAnsi="Times New Roman" w:cs="Times New Roman"/>
                <w:color w:val="000000"/>
                <w:vertAlign w:val="superscript"/>
              </w:rPr>
              <w:t>1,9</w:t>
            </w:r>
          </w:p>
        </w:tc>
        <w:tc>
          <w:tcPr>
            <w:tcW w:w="0" w:type="auto"/>
            <w:shd w:val="clear" w:color="auto" w:fill="auto"/>
          </w:tcPr>
          <w:p w14:paraId="475DC6E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Lengva astenija, periferinė edema, irzlumas, karščiavimas</w:t>
            </w:r>
          </w:p>
        </w:tc>
        <w:tc>
          <w:tcPr>
            <w:tcW w:w="0" w:type="auto"/>
            <w:shd w:val="clear" w:color="auto" w:fill="auto"/>
          </w:tcPr>
          <w:p w14:paraId="73A3BBE4"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6B6C1A5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Neurolepsinis piktybinis sindromas</w:t>
            </w:r>
            <w:r>
              <w:rPr>
                <w:rFonts w:ascii="Times New Roman" w:eastAsia="Calibri" w:hAnsi="Times New Roman" w:cs="Times New Roman"/>
                <w:color w:val="000000"/>
                <w:vertAlign w:val="superscript"/>
              </w:rPr>
              <w:t>1</w:t>
            </w:r>
            <w:r>
              <w:rPr>
                <w:rFonts w:ascii="Times New Roman" w:eastAsia="Calibri" w:hAnsi="Times New Roman" w:cs="Times New Roman"/>
              </w:rPr>
              <w:t>, hipotermija</w:t>
            </w:r>
          </w:p>
        </w:tc>
        <w:tc>
          <w:tcPr>
            <w:tcW w:w="0" w:type="auto"/>
            <w:shd w:val="clear" w:color="auto" w:fill="auto"/>
          </w:tcPr>
          <w:p w14:paraId="2D3AF623"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4A016CAA" w14:textId="77777777" w:rsidR="00506BE7" w:rsidRDefault="00506BE7">
            <w:pPr>
              <w:widowControl w:val="0"/>
              <w:spacing w:after="0" w:line="240" w:lineRule="auto"/>
              <w:rPr>
                <w:rFonts w:ascii="Times New Roman" w:eastAsia="Calibri" w:hAnsi="Times New Roman" w:cs="Times New Roman"/>
              </w:rPr>
            </w:pPr>
          </w:p>
        </w:tc>
      </w:tr>
      <w:tr w:rsidR="00506BE7" w14:paraId="527E1942" w14:textId="77777777" w:rsidTr="0097013C">
        <w:tc>
          <w:tcPr>
            <w:tcW w:w="0" w:type="auto"/>
            <w:shd w:val="clear" w:color="auto" w:fill="auto"/>
          </w:tcPr>
          <w:p w14:paraId="6324DEC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Tyrimai</w:t>
            </w:r>
          </w:p>
        </w:tc>
        <w:tc>
          <w:tcPr>
            <w:tcW w:w="0" w:type="auto"/>
            <w:shd w:val="clear" w:color="auto" w:fill="auto"/>
          </w:tcPr>
          <w:p w14:paraId="1884219C"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200A2DEC"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41907ED1"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5F5DE7B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Padidėjęs kreatinfosfokinazės aktyvumas kraujyje</w:t>
            </w:r>
          </w:p>
        </w:tc>
        <w:tc>
          <w:tcPr>
            <w:tcW w:w="0" w:type="auto"/>
            <w:shd w:val="clear" w:color="auto" w:fill="auto"/>
          </w:tcPr>
          <w:p w14:paraId="308F8F35" w14:textId="77777777" w:rsidR="00506BE7" w:rsidRDefault="00506BE7">
            <w:pPr>
              <w:widowControl w:val="0"/>
              <w:spacing w:after="0" w:line="240" w:lineRule="auto"/>
              <w:rPr>
                <w:rFonts w:ascii="Times New Roman" w:eastAsia="Calibri" w:hAnsi="Times New Roman" w:cs="Times New Roman"/>
              </w:rPr>
            </w:pPr>
          </w:p>
        </w:tc>
        <w:tc>
          <w:tcPr>
            <w:tcW w:w="0" w:type="auto"/>
            <w:shd w:val="clear" w:color="auto" w:fill="auto"/>
          </w:tcPr>
          <w:p w14:paraId="0E75A66B" w14:textId="77777777" w:rsidR="00506BE7" w:rsidRDefault="00506BE7">
            <w:pPr>
              <w:widowControl w:val="0"/>
              <w:spacing w:after="0" w:line="240" w:lineRule="auto"/>
              <w:rPr>
                <w:rFonts w:ascii="Times New Roman" w:eastAsia="Calibri" w:hAnsi="Times New Roman" w:cs="Times New Roman"/>
              </w:rPr>
            </w:pPr>
          </w:p>
        </w:tc>
      </w:tr>
    </w:tbl>
    <w:p w14:paraId="4A9BD045" w14:textId="77777777" w:rsidR="00506BE7" w:rsidRDefault="00506BE7">
      <w:pPr>
        <w:widowControl w:val="0"/>
        <w:spacing w:after="0" w:line="240" w:lineRule="auto"/>
        <w:rPr>
          <w:rFonts w:ascii="Times New Roman" w:eastAsia="Calibri" w:hAnsi="Times New Roman" w:cs="Times New Roman"/>
        </w:rPr>
      </w:pPr>
    </w:p>
    <w:p w14:paraId="5691B1F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1</w:t>
      </w:r>
      <w:r>
        <w:rPr>
          <w:rFonts w:ascii="Times New Roman" w:eastAsia="Calibri" w:hAnsi="Times New Roman" w:cs="Times New Roman"/>
        </w:rPr>
        <w:t xml:space="preserve"> Žr. 4.4 skyrių.</w:t>
      </w:r>
    </w:p>
    <w:p w14:paraId="2E664FB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2</w:t>
      </w:r>
      <w:r>
        <w:rPr>
          <w:rFonts w:ascii="Times New Roman" w:eastAsia="Calibri" w:hAnsi="Times New Roman" w:cs="Times New Roman"/>
        </w:rPr>
        <w:t xml:space="preserve"> Gali pasireikšti mieguistumas, ypač per pirmąsias dvi gydymo savaites. Toliau vartojant kvetiapiną, jis dažniausiai praeina.</w:t>
      </w:r>
    </w:p>
    <w:p w14:paraId="260BFAC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3</w:t>
      </w:r>
      <w:r>
        <w:rPr>
          <w:rFonts w:ascii="Times New Roman" w:eastAsia="Calibri" w:hAnsi="Times New Roman" w:cs="Times New Roman"/>
        </w:rPr>
        <w:t>Kai kuriems kvetiapiną vartojusiems pacientams nustatytas nesimptominis transaminazių (ALT, AST) ar gama-GT koncentracijos serume padidėjimas (nustatytas nukrypimas nuo normalaus iki ≥ 3x viršutinė normos riba bet kuriuo metu). Kvetiapiną vartojant toliau, šių fermentų koncentracijos paprastai sunormalėdavo.</w:t>
      </w:r>
    </w:p>
    <w:p w14:paraId="34A0E7C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4</w:t>
      </w:r>
      <w:r>
        <w:rPr>
          <w:rFonts w:ascii="Times New Roman" w:eastAsia="Calibri" w:hAnsi="Times New Roman" w:cs="Times New Roman"/>
        </w:rPr>
        <w:t xml:space="preserve">Kvetiapinas, kaip ir kiti </w:t>
      </w:r>
      <w:r>
        <w:rPr>
          <w:rFonts w:ascii="Times New Roman" w:eastAsia="Calibri" w:hAnsi="Times New Roman" w:cs="Times New Roman"/>
        </w:rPr>
        <w:sym w:font="Symbol" w:char="F061"/>
      </w:r>
      <w:r>
        <w:rPr>
          <w:rFonts w:ascii="Times New Roman" w:eastAsia="Calibri" w:hAnsi="Times New Roman" w:cs="Times New Roman"/>
          <w:vertAlign w:val="subscript"/>
        </w:rPr>
        <w:t>1</w:t>
      </w:r>
      <w:r>
        <w:rPr>
          <w:rFonts w:ascii="Times New Roman" w:eastAsia="Calibri" w:hAnsi="Times New Roman" w:cs="Times New Roman"/>
        </w:rPr>
        <w:t xml:space="preserve"> adrenoreceptorius blokuojantys vaistai nuo psichozės, dažnai gali sukelti ortostatinę hipotenziją, pasireiškiančią svaiguliu, tachikardija ir (kai kuriems pacientams) sinkope, ypač pradiniu dozės didinimo laikotarpiu (žr. 4.4 skyrių).</w:t>
      </w:r>
    </w:p>
    <w:p w14:paraId="1BE8B9A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5 </w:t>
      </w:r>
      <w:r>
        <w:rPr>
          <w:rFonts w:ascii="Times New Roman" w:eastAsia="Calibri" w:hAnsi="Times New Roman" w:cs="Times New Roman"/>
        </w:rPr>
        <w:t>Šių nepageidaujamų reakcijų dažnis apskaičiuo</w:t>
      </w:r>
      <w:r>
        <w:rPr>
          <w:rFonts w:ascii="Times New Roman" w:eastAsia="Calibri" w:hAnsi="Times New Roman" w:cs="Times New Roman"/>
        </w:rPr>
        <w:softHyphen/>
        <w:t>tas remiantis tik  kvetiapino greito atpalaidavimo formų poregistraciniais duomenimis.</w:t>
      </w:r>
    </w:p>
    <w:p w14:paraId="4A27E96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6 </w:t>
      </w:r>
      <w:r>
        <w:rPr>
          <w:rFonts w:ascii="Times New Roman" w:eastAsia="Calibri" w:hAnsi="Times New Roman" w:cs="Times New Roman"/>
        </w:rPr>
        <w:t xml:space="preserve">Bent vieną kartą nustatyta gliukozės koncentracija kraujyje nevalgius </w:t>
      </w:r>
      <w:r>
        <w:rPr>
          <w:rFonts w:ascii="Times New Roman" w:eastAsia="Calibri" w:hAnsi="Times New Roman" w:cs="Times New Roman"/>
        </w:rPr>
        <w:sym w:font="Symbol" w:char="F0B3"/>
      </w:r>
      <w:r>
        <w:rPr>
          <w:rFonts w:ascii="Times New Roman" w:eastAsia="Calibri" w:hAnsi="Times New Roman" w:cs="Times New Roman"/>
        </w:rPr>
        <w:t> 126 mg/dl (</w:t>
      </w:r>
      <w:r>
        <w:rPr>
          <w:rFonts w:ascii="Times New Roman" w:eastAsia="Calibri" w:hAnsi="Times New Roman" w:cs="Times New Roman"/>
        </w:rPr>
        <w:sym w:font="Symbol" w:char="F0B3"/>
      </w:r>
      <w:r>
        <w:rPr>
          <w:rFonts w:ascii="Times New Roman" w:eastAsia="Calibri" w:hAnsi="Times New Roman" w:cs="Times New Roman"/>
        </w:rPr>
        <w:t xml:space="preserve"> 7 mmol/l) arba kitu laiku </w:t>
      </w:r>
      <w:r>
        <w:rPr>
          <w:rFonts w:ascii="Times New Roman" w:eastAsia="Calibri" w:hAnsi="Times New Roman" w:cs="Times New Roman"/>
        </w:rPr>
        <w:sym w:font="Symbol" w:char="F0B3"/>
      </w:r>
      <w:r>
        <w:rPr>
          <w:rFonts w:ascii="Times New Roman" w:eastAsia="Calibri" w:hAnsi="Times New Roman" w:cs="Times New Roman"/>
        </w:rPr>
        <w:t> 200 mg/dl (</w:t>
      </w:r>
      <w:r>
        <w:rPr>
          <w:rFonts w:ascii="Times New Roman" w:eastAsia="Calibri" w:hAnsi="Times New Roman" w:cs="Times New Roman"/>
        </w:rPr>
        <w:sym w:font="Symbol" w:char="F0B3"/>
      </w:r>
      <w:r>
        <w:rPr>
          <w:rFonts w:ascii="Times New Roman" w:eastAsia="Calibri" w:hAnsi="Times New Roman" w:cs="Times New Roman"/>
        </w:rPr>
        <w:t> 11,1 mmol/l).</w:t>
      </w:r>
    </w:p>
    <w:p w14:paraId="7832002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7 </w:t>
      </w:r>
      <w:r>
        <w:rPr>
          <w:rFonts w:ascii="Times New Roman" w:eastAsia="Calibri" w:hAnsi="Times New Roman" w:cs="Times New Roman"/>
        </w:rPr>
        <w:t>Vartojant kvetiapiną, disfagija pasireiškė dažniau nei vartojant placebą tik bipolinės depresijos klinikinių tyrimų metu.</w:t>
      </w:r>
    </w:p>
    <w:p w14:paraId="313D2CB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8 </w:t>
      </w:r>
      <w:r>
        <w:rPr>
          <w:rFonts w:ascii="Times New Roman" w:eastAsia="Calibri" w:hAnsi="Times New Roman" w:cs="Times New Roman"/>
        </w:rPr>
        <w:t>Skaičiuojant atvejus, kai kūno svoris priaugo &gt; 7 % palyginus su buvusiu iki gydymo. Suaugusiems dažniausiai pasireiškia pirmosiomis gydymo savaitėmis.</w:t>
      </w:r>
    </w:p>
    <w:p w14:paraId="12EA34A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9 </w:t>
      </w:r>
      <w:r>
        <w:rPr>
          <w:rFonts w:ascii="Times New Roman" w:eastAsia="Calibri" w:hAnsi="Times New Roman" w:cs="Times New Roman"/>
        </w:rPr>
        <w:t>Trumpalaikių placebu kontroliuojamų monoterapijos klinikinių tyrimų metu vertinant nutraukimo simptomus, dažniausiai pastebėta nemiga, pykinimas, galvos skausmas, viduriavimas, vėmimas, svaigulys ir irzlumas. Šių reakcijų dažnis reikšmingai sumažėjo per savaitę po vaistinio preparato vartojimo nutraukimo.</w:t>
      </w:r>
    </w:p>
    <w:p w14:paraId="3DF2333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10 </w:t>
      </w:r>
      <w:r>
        <w:rPr>
          <w:rFonts w:ascii="Times New Roman" w:eastAsia="Calibri" w:hAnsi="Times New Roman" w:cs="Times New Roman"/>
        </w:rPr>
        <w:t>Bent vieną kartą nustatyta trigliceridų koncentracija ≥ 200 mg/dl (</w:t>
      </w:r>
      <w:r>
        <w:rPr>
          <w:rFonts w:ascii="Times New Roman" w:eastAsia="Calibri" w:hAnsi="Times New Roman" w:cs="Times New Roman"/>
        </w:rPr>
        <w:sym w:font="Symbol" w:char="F0B3"/>
      </w:r>
      <w:r>
        <w:rPr>
          <w:rFonts w:ascii="Times New Roman" w:eastAsia="Calibri" w:hAnsi="Times New Roman" w:cs="Times New Roman"/>
        </w:rPr>
        <w:t> 2,258 mmol/l) (18 metų ir vyresniems pacientams) arba ≥ 150 mg/dl (≥ 1,694 mmol/l) (jaunesniems kaip 18 metų pacientams).</w:t>
      </w:r>
    </w:p>
    <w:p w14:paraId="0FA3DBA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11 </w:t>
      </w:r>
      <w:r>
        <w:rPr>
          <w:rFonts w:ascii="Times New Roman" w:eastAsia="Calibri" w:hAnsi="Times New Roman" w:cs="Times New Roman"/>
        </w:rPr>
        <w:t>Bent vieną kartą nustatyta cholesterolio koncentracija ≥ 240 mg/dl (</w:t>
      </w:r>
      <w:r>
        <w:rPr>
          <w:rFonts w:ascii="Times New Roman" w:eastAsia="Calibri" w:hAnsi="Times New Roman" w:cs="Times New Roman"/>
        </w:rPr>
        <w:sym w:font="Symbol" w:char="F0B3"/>
      </w:r>
      <w:r>
        <w:rPr>
          <w:rFonts w:ascii="Times New Roman" w:eastAsia="Calibri" w:hAnsi="Times New Roman" w:cs="Times New Roman"/>
        </w:rPr>
        <w:t> 6,2064 mmol/l) (18 metų ir vyresniems pacientams) arba ≥ 150 mg/dl (≥ 5,172 mmol/l) (jaunesniems kaip 18 metų pacientams). Labai dažnai nustatyta MTL cholesterolio koncentracija ≥ 30 mg/dl (≥ 0,769 mmol/l). Vidutinis pokytis pacientams, kuriems ji padidėjo, buvo 41,7 mg/dl (≥ 1,07 mmol/l).</w:t>
      </w:r>
    </w:p>
    <w:p w14:paraId="1C2EC6F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12 </w:t>
      </w:r>
      <w:r>
        <w:rPr>
          <w:rFonts w:ascii="Times New Roman" w:eastAsia="Calibri" w:hAnsi="Times New Roman" w:cs="Times New Roman"/>
        </w:rPr>
        <w:t>Žr. tekstą žemiau.</w:t>
      </w:r>
    </w:p>
    <w:p w14:paraId="499328F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13</w:t>
      </w:r>
      <w:r>
        <w:rPr>
          <w:rFonts w:ascii="Times New Roman" w:eastAsia="Calibri" w:hAnsi="Times New Roman" w:cs="Times New Roman"/>
        </w:rPr>
        <w:t xml:space="preserve"> Bent vieną kartą nustatyta trombocitų koncentracija </w:t>
      </w:r>
      <w:r>
        <w:rPr>
          <w:rFonts w:ascii="Times New Roman" w:eastAsia="Calibri" w:hAnsi="Times New Roman" w:cs="Times New Roman"/>
        </w:rPr>
        <w:sym w:font="Symbol" w:char="F0A3"/>
      </w:r>
      <w:r>
        <w:rPr>
          <w:rFonts w:ascii="Times New Roman" w:eastAsia="Calibri" w:hAnsi="Times New Roman" w:cs="Times New Roman"/>
        </w:rPr>
        <w:t xml:space="preserve"> 100x10</w:t>
      </w:r>
      <w:r>
        <w:rPr>
          <w:rFonts w:ascii="Times New Roman" w:eastAsia="Calibri" w:hAnsi="Times New Roman" w:cs="Times New Roman"/>
          <w:vertAlign w:val="superscript"/>
        </w:rPr>
        <w:t>9</w:t>
      </w:r>
      <w:r>
        <w:rPr>
          <w:rFonts w:ascii="Times New Roman" w:eastAsia="Calibri" w:hAnsi="Times New Roman" w:cs="Times New Roman"/>
        </w:rPr>
        <w:t>/l.</w:t>
      </w:r>
    </w:p>
    <w:p w14:paraId="2D97CA59"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vertAlign w:val="superscript"/>
        </w:rPr>
        <w:t xml:space="preserve">14 </w:t>
      </w:r>
      <w:r>
        <w:rPr>
          <w:rFonts w:ascii="Times New Roman" w:eastAsia="Calibri" w:hAnsi="Times New Roman" w:cs="Times New Roman"/>
        </w:rPr>
        <w:t>Remiantis klinikinių tyrimų metu gautais pranešimais apie kreatinfosfokinazės koncentracijos kraujyje padidėjimą kaip nepageidaujamą reiškinį, nesusijusį su piktybiniu neurolepsiniu sindromu.</w:t>
      </w:r>
    </w:p>
    <w:p w14:paraId="333A95C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15 </w:t>
      </w:r>
      <w:r>
        <w:rPr>
          <w:rFonts w:ascii="Times New Roman" w:eastAsia="Calibri" w:hAnsi="Times New Roman" w:cs="Times New Roman"/>
        </w:rPr>
        <w:t>Bet kuriuo laiku nustatyta prolaktino koncentracija vyresniems kaip 18 metų pacientams vyrams &gt; 20 </w:t>
      </w:r>
      <w:r>
        <w:rPr>
          <w:rFonts w:ascii="Times New Roman" w:eastAsia="Calibri" w:hAnsi="Times New Roman" w:cs="Times New Roman"/>
        </w:rPr>
        <w:sym w:font="Symbol" w:char="F06D"/>
      </w:r>
      <w:r>
        <w:rPr>
          <w:rFonts w:ascii="Times New Roman" w:eastAsia="Calibri" w:hAnsi="Times New Roman" w:cs="Times New Roman"/>
        </w:rPr>
        <w:t xml:space="preserve">g/l (&gt; 869,56 pmol/l), moterims &gt; 30 </w:t>
      </w:r>
      <w:r>
        <w:rPr>
          <w:rFonts w:ascii="Times New Roman" w:eastAsia="Calibri" w:hAnsi="Times New Roman" w:cs="Times New Roman"/>
        </w:rPr>
        <w:sym w:font="Symbol" w:char="F06D"/>
      </w:r>
      <w:r>
        <w:rPr>
          <w:rFonts w:ascii="Times New Roman" w:eastAsia="Calibri" w:hAnsi="Times New Roman" w:cs="Times New Roman"/>
        </w:rPr>
        <w:t>g/l (&gt; 1304,34 pmol/l).</w:t>
      </w:r>
    </w:p>
    <w:p w14:paraId="69906D7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16 </w:t>
      </w:r>
      <w:r>
        <w:rPr>
          <w:rFonts w:ascii="Times New Roman" w:eastAsia="Calibri" w:hAnsi="Times New Roman" w:cs="Times New Roman"/>
        </w:rPr>
        <w:t>Dėl to pacientas gali pargriūti.</w:t>
      </w:r>
    </w:p>
    <w:p w14:paraId="64C3A82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17 </w:t>
      </w:r>
      <w:r>
        <w:rPr>
          <w:rFonts w:ascii="Times New Roman" w:eastAsia="Calibri" w:hAnsi="Times New Roman" w:cs="Times New Roman"/>
        </w:rPr>
        <w:t>Bet kuriuo laiku nustatyta DTL cholesterolio koncentracija vyrams &lt; 40 mg/dl (1,025 mmol/l), moterims &lt; 50 mg/dl (1,282 mmol/l).</w:t>
      </w:r>
    </w:p>
    <w:p w14:paraId="4117803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lastRenderedPageBreak/>
        <w:t xml:space="preserve">18 </w:t>
      </w:r>
      <w:r>
        <w:rPr>
          <w:rFonts w:ascii="Times New Roman" w:eastAsia="Calibri" w:hAnsi="Times New Roman" w:cs="Times New Roman"/>
        </w:rPr>
        <w:t>Įskaičiuoti pacientai, kurių koreguotas QT intervalas, buvęs &lt; 450 msek. trukmės, pailgėjo ≥ 30 msek. ir pasidarė ≥ 450 msek. Placebu kontroliuojamų kvetiapino tyrimų metu vidutinis pokytis ir pacientų, kuriems nustatytas klinikai reikšmingas pailgėjimas, procentas kvetiapino ir placebo grupėse buvo panašus.</w:t>
      </w:r>
    </w:p>
    <w:p w14:paraId="3D9DBA5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19</w:t>
      </w:r>
      <w:r>
        <w:rPr>
          <w:rFonts w:ascii="Times New Roman" w:eastAsia="Calibri" w:hAnsi="Times New Roman" w:cs="Times New Roman"/>
        </w:rPr>
        <w:t xml:space="preserve"> Bent vieną kartą nustatytas nukrypimas nuo &gt;132 mmol/L iki &lt;132 mmol/L.</w:t>
      </w:r>
    </w:p>
    <w:p w14:paraId="6702233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20 </w:t>
      </w:r>
      <w:r>
        <w:rPr>
          <w:rFonts w:ascii="Times New Roman" w:eastAsia="Calibri" w:hAnsi="Times New Roman" w:cs="Times New Roman"/>
        </w:rPr>
        <w:t>Pranešimų apie mintis apie savižudybę ir savižudišką elgesį gauta vartojant kvetiapiną ar netrukus po jo vartojimo (žr. 4.4 ir 5.1 skyrius).</w:t>
      </w:r>
    </w:p>
    <w:p w14:paraId="580F15F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21 </w:t>
      </w:r>
      <w:r>
        <w:rPr>
          <w:rFonts w:ascii="Times New Roman" w:eastAsia="Calibri" w:hAnsi="Times New Roman" w:cs="Times New Roman"/>
        </w:rPr>
        <w:t>Žr. 5.1 skyrių.</w:t>
      </w:r>
    </w:p>
    <w:p w14:paraId="55CA2B5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22 </w:t>
      </w:r>
      <w:r>
        <w:rPr>
          <w:rFonts w:ascii="Times New Roman" w:eastAsia="Calibri" w:hAnsi="Times New Roman" w:cs="Times New Roman"/>
        </w:rPr>
        <w:t>Visų tyrimų, įskaitant atvirus jų tęsinius, metu sumažėjusi hemoglobino koncentracija (≤ 13 g/dl [8,07 mmol/l] vyrams, ≤ 12 g/dl [7,45 mmol/l] moterims) bent kartą nustatyta 11 % kvetiapino vartojusių pacientų. Vidutinis didžiausias hemoglobino koncentracijos sumažėjimas, bet kuriuo laiku nustatytas šiems pacientams, buvo 1,5 g/dl.</w:t>
      </w:r>
    </w:p>
    <w:p w14:paraId="47ECE864" w14:textId="77777777" w:rsidR="00506BE7" w:rsidRDefault="008E332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vertAlign w:val="superscript"/>
        </w:rPr>
        <w:t>23</w:t>
      </w:r>
      <w:r>
        <w:rPr>
          <w:rFonts w:ascii="Times New Roman" w:eastAsia="Calibri" w:hAnsi="Times New Roman" w:cs="Times New Roman"/>
        </w:rPr>
        <w:t xml:space="preserve"> Gautų pranešimų duomenimis, dažnai kartu būdavo tachikardija, svaigulys, ortostatinė hipotenzija ir (arba) širdies ar kvėpavimo takų liga.</w:t>
      </w:r>
    </w:p>
    <w:p w14:paraId="669C2AFA" w14:textId="77777777" w:rsidR="00506BE7" w:rsidRDefault="008E332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vertAlign w:val="superscript"/>
        </w:rPr>
        <w:t xml:space="preserve">24 </w:t>
      </w:r>
      <w:r>
        <w:rPr>
          <w:rFonts w:ascii="Times New Roman" w:eastAsia="Calibri" w:hAnsi="Times New Roman" w:cs="Times New Roman"/>
        </w:rPr>
        <w:t>Visų klinikinių tyrimų metu užfiksuoti potencialiai reikšmingi klinikai nukrypimai, kai koncentracija iki gydymo buvo normali. Bendrojo T</w:t>
      </w:r>
      <w:r>
        <w:rPr>
          <w:rFonts w:ascii="Times New Roman" w:eastAsia="Calibri" w:hAnsi="Times New Roman" w:cs="Times New Roman"/>
          <w:vertAlign w:val="subscript"/>
        </w:rPr>
        <w:t>4</w:t>
      </w:r>
      <w:r>
        <w:rPr>
          <w:rFonts w:ascii="Times New Roman" w:eastAsia="Calibri" w:hAnsi="Times New Roman" w:cs="Times New Roman"/>
        </w:rPr>
        <w:t>, laisvojo T</w:t>
      </w:r>
      <w:r>
        <w:rPr>
          <w:rFonts w:ascii="Times New Roman" w:eastAsia="Calibri" w:hAnsi="Times New Roman" w:cs="Times New Roman"/>
          <w:vertAlign w:val="subscript"/>
        </w:rPr>
        <w:t>4</w:t>
      </w:r>
      <w:r>
        <w:rPr>
          <w:rFonts w:ascii="Times New Roman" w:eastAsia="Calibri" w:hAnsi="Times New Roman" w:cs="Times New Roman"/>
        </w:rPr>
        <w:t>, bendrojo T</w:t>
      </w:r>
      <w:r>
        <w:rPr>
          <w:rFonts w:ascii="Times New Roman" w:eastAsia="Calibri" w:hAnsi="Times New Roman" w:cs="Times New Roman"/>
          <w:vertAlign w:val="subscript"/>
        </w:rPr>
        <w:t>3</w:t>
      </w:r>
      <w:r>
        <w:rPr>
          <w:rFonts w:ascii="Times New Roman" w:eastAsia="Calibri" w:hAnsi="Times New Roman" w:cs="Times New Roman"/>
        </w:rPr>
        <w:t xml:space="preserve"> ir laisvojo T</w:t>
      </w:r>
      <w:r>
        <w:rPr>
          <w:rFonts w:ascii="Times New Roman" w:eastAsia="Calibri" w:hAnsi="Times New Roman" w:cs="Times New Roman"/>
          <w:vertAlign w:val="subscript"/>
        </w:rPr>
        <w:t>3</w:t>
      </w:r>
      <w:r>
        <w:rPr>
          <w:rFonts w:ascii="Times New Roman" w:eastAsia="Calibri" w:hAnsi="Times New Roman" w:cs="Times New Roman"/>
        </w:rPr>
        <w:t xml:space="preserve"> nukrypimais laikyta bet kuriuo metu nustatyta mažesnė kaip 0,8 x apatinė normos riba (pmol/L) koncentracija, TSH – didesnė kaip 5 mIU/l koncentracija.</w:t>
      </w:r>
    </w:p>
    <w:p w14:paraId="1029B32E" w14:textId="77777777" w:rsidR="00506BE7" w:rsidRDefault="008E332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vertAlign w:val="superscript"/>
        </w:rPr>
        <w:t xml:space="preserve">25 </w:t>
      </w:r>
      <w:r>
        <w:rPr>
          <w:rFonts w:ascii="Times New Roman" w:eastAsia="Calibri" w:hAnsi="Times New Roman" w:cs="Times New Roman"/>
        </w:rPr>
        <w:t>Remiantis padidėjusio vėmimo dažnio senyviems</w:t>
      </w:r>
      <w:r>
        <w:rPr>
          <w:rFonts w:ascii="Times New Roman" w:eastAsia="Calibri" w:hAnsi="Times New Roman" w:cs="Times New Roman"/>
          <w:vertAlign w:val="superscript"/>
        </w:rPr>
        <w:t xml:space="preserve"> </w:t>
      </w:r>
      <w:r>
        <w:rPr>
          <w:rFonts w:ascii="Times New Roman" w:eastAsia="Calibri" w:hAnsi="Times New Roman" w:cs="Times New Roman"/>
        </w:rPr>
        <w:t>pacientams (vyresniems kaip 65 metų) duomenimis.</w:t>
      </w:r>
    </w:p>
    <w:p w14:paraId="2ACBB6F1" w14:textId="77777777" w:rsidR="00506BE7" w:rsidRDefault="008E332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vertAlign w:val="superscript"/>
        </w:rPr>
        <w:t xml:space="preserve">26 </w:t>
      </w:r>
      <w:r>
        <w:rPr>
          <w:rFonts w:ascii="Times New Roman" w:eastAsia="Calibri" w:hAnsi="Times New Roman" w:cs="Times New Roman"/>
        </w:rPr>
        <w:t>Visų kvetiapino klinikinių tyrimų metu užfiksuoti neutrofilų skaičiaus pokyčiai, kai iki gydymo jų buvo ≥ 1,5 x 10</w:t>
      </w:r>
      <w:r>
        <w:rPr>
          <w:rFonts w:ascii="Times New Roman" w:eastAsia="Calibri" w:hAnsi="Times New Roman" w:cs="Times New Roman"/>
          <w:vertAlign w:val="superscript"/>
        </w:rPr>
        <w:t>9</w:t>
      </w:r>
      <w:r>
        <w:rPr>
          <w:rFonts w:ascii="Times New Roman" w:eastAsia="Calibri" w:hAnsi="Times New Roman" w:cs="Times New Roman"/>
        </w:rPr>
        <w:t>/l, bet kuriuo laiku gydant rasta &lt; 0,5 x 10</w:t>
      </w:r>
      <w:r>
        <w:rPr>
          <w:rFonts w:ascii="Times New Roman" w:eastAsia="Calibri" w:hAnsi="Times New Roman" w:cs="Times New Roman"/>
          <w:vertAlign w:val="superscript"/>
        </w:rPr>
        <w:t>9</w:t>
      </w:r>
      <w:r>
        <w:rPr>
          <w:rFonts w:ascii="Times New Roman" w:eastAsia="Calibri" w:hAnsi="Times New Roman" w:cs="Times New Roman"/>
        </w:rPr>
        <w:t>/l, nustatyta ryški neutropenija (&lt; 0,5 x 10</w:t>
      </w:r>
      <w:r>
        <w:rPr>
          <w:rFonts w:ascii="Times New Roman" w:eastAsia="Calibri" w:hAnsi="Times New Roman" w:cs="Times New Roman"/>
          <w:vertAlign w:val="superscript"/>
        </w:rPr>
        <w:t>9</w:t>
      </w:r>
      <w:r>
        <w:rPr>
          <w:rFonts w:ascii="Times New Roman" w:eastAsia="Calibri" w:hAnsi="Times New Roman" w:cs="Times New Roman"/>
        </w:rPr>
        <w:t>/l) ir infekcija (žr. 4.4 skyrių).</w:t>
      </w:r>
    </w:p>
    <w:p w14:paraId="6435FD1C" w14:textId="77777777" w:rsidR="00506BE7" w:rsidRDefault="008E332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vertAlign w:val="superscript"/>
        </w:rPr>
        <w:t xml:space="preserve">27 </w:t>
      </w:r>
      <w:r>
        <w:rPr>
          <w:rFonts w:ascii="Times New Roman" w:eastAsia="Calibri" w:hAnsi="Times New Roman" w:cs="Times New Roman"/>
        </w:rPr>
        <w:t>Visų klinikinių tyrimų metu užfiksuoti potencialiai reikšmingi klinikai nukrypimai, kai koncentracija iki gydymo buvo normali. Nukrypusiu laikytas bet kada užfiksuotas eozinofilų kiekis ≥ 1 x 10</w:t>
      </w:r>
      <w:r>
        <w:rPr>
          <w:rFonts w:ascii="Times New Roman" w:eastAsia="Calibri" w:hAnsi="Times New Roman" w:cs="Times New Roman"/>
          <w:vertAlign w:val="superscript"/>
        </w:rPr>
        <w:t>9</w:t>
      </w:r>
      <w:r>
        <w:rPr>
          <w:rFonts w:ascii="Times New Roman" w:eastAsia="Calibri" w:hAnsi="Times New Roman" w:cs="Times New Roman"/>
        </w:rPr>
        <w:t>/l.</w:t>
      </w:r>
    </w:p>
    <w:p w14:paraId="063C18E8" w14:textId="77777777" w:rsidR="00506BE7" w:rsidRDefault="008E332A">
      <w:pPr>
        <w:widowControl w:val="0"/>
        <w:spacing w:after="0" w:line="240" w:lineRule="auto"/>
        <w:contextualSpacing/>
        <w:rPr>
          <w:rFonts w:ascii="Times New Roman" w:eastAsia="Calibri" w:hAnsi="Times New Roman" w:cs="Times New Roman"/>
          <w:u w:val="double"/>
        </w:rPr>
      </w:pPr>
      <w:r>
        <w:rPr>
          <w:rFonts w:ascii="Times New Roman" w:eastAsia="Calibri" w:hAnsi="Times New Roman" w:cs="Times New Roman"/>
          <w:vertAlign w:val="superscript"/>
        </w:rPr>
        <w:t xml:space="preserve">28 </w:t>
      </w:r>
      <w:r>
        <w:rPr>
          <w:rFonts w:ascii="Times New Roman" w:eastAsia="Calibri" w:hAnsi="Times New Roman" w:cs="Times New Roman"/>
        </w:rPr>
        <w:t>Visų tyrimų metu bet kuriuo laiku užfiksuoti potencialiai reikšmingi klinikai nukrypimai, kai koncentracija iki gydymo buvo normali. Nukrypusiu laikytas bet kada užfiksuotas leukocitų kiekis ≤ 3x10</w:t>
      </w:r>
      <w:r>
        <w:rPr>
          <w:rFonts w:ascii="Times New Roman" w:eastAsia="Calibri" w:hAnsi="Times New Roman" w:cs="Times New Roman"/>
          <w:vertAlign w:val="superscript"/>
        </w:rPr>
        <w:t>9</w:t>
      </w:r>
      <w:r>
        <w:rPr>
          <w:rFonts w:ascii="Times New Roman" w:eastAsia="Calibri" w:hAnsi="Times New Roman" w:cs="Times New Roman"/>
        </w:rPr>
        <w:t>/l.</w:t>
      </w:r>
    </w:p>
    <w:p w14:paraId="4A9427D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29 </w:t>
      </w:r>
      <w:r>
        <w:rPr>
          <w:rFonts w:ascii="Times New Roman" w:eastAsia="Calibri" w:hAnsi="Times New Roman" w:cs="Times New Roman"/>
        </w:rPr>
        <w:t>Remiantis visų kvetiapino klinikinių tyrimų metu gautais metabolinio sindromo nepageidaujamo reiškinio pranešimais.</w:t>
      </w:r>
    </w:p>
    <w:p w14:paraId="30C844DC" w14:textId="77777777" w:rsidR="00506BE7" w:rsidRDefault="008E332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vertAlign w:val="superscript"/>
        </w:rPr>
        <w:t>30</w:t>
      </w:r>
      <w:r>
        <w:rPr>
          <w:rFonts w:ascii="Times New Roman" w:eastAsia="Calibri" w:hAnsi="Times New Roman" w:cs="Times New Roman"/>
          <w:color w:val="002060"/>
        </w:rPr>
        <w:t xml:space="preserve"> </w:t>
      </w:r>
      <w:r>
        <w:rPr>
          <w:rFonts w:ascii="Times New Roman" w:eastAsia="Calibri" w:hAnsi="Times New Roman" w:cs="Times New Roman"/>
        </w:rPr>
        <w:t>Kai kuriems pacientams klinikinių tyrimų metu nustatytas daugiau kaip vieno metabolinio rizikos veiksnio (kūno svoris, gliukozės koncentracija kraujyje, lipidų koncentracija) pablogėjimas (žr. 4.4 skyrių).</w:t>
      </w:r>
    </w:p>
    <w:p w14:paraId="0E066DCA" w14:textId="77777777" w:rsidR="00506BE7" w:rsidRDefault="008E332A">
      <w:pPr>
        <w:widowControl w:val="0"/>
        <w:spacing w:after="0" w:line="240" w:lineRule="auto"/>
        <w:contextualSpacing/>
        <w:rPr>
          <w:rFonts w:ascii="Times New Roman" w:eastAsia="Calibri" w:hAnsi="Times New Roman" w:cs="Times New Roman"/>
        </w:rPr>
      </w:pPr>
      <w:r>
        <w:rPr>
          <w:rFonts w:ascii="Times New Roman" w:eastAsia="Calibri" w:hAnsi="Times New Roman" w:cs="Times New Roman"/>
          <w:vertAlign w:val="superscript"/>
        </w:rPr>
        <w:t xml:space="preserve">31 </w:t>
      </w:r>
      <w:r>
        <w:rPr>
          <w:rFonts w:ascii="Times New Roman" w:eastAsia="Calibri" w:hAnsi="Times New Roman" w:cs="Times New Roman"/>
        </w:rPr>
        <w:t>Žr.4.6 skyrių.</w:t>
      </w:r>
    </w:p>
    <w:p w14:paraId="27AE84E6" w14:textId="77777777" w:rsidR="00506BE7" w:rsidRDefault="008E332A">
      <w:pPr>
        <w:widowControl w:val="0"/>
        <w:spacing w:after="0" w:line="240" w:lineRule="auto"/>
        <w:contextualSpacing/>
        <w:rPr>
          <w:rFonts w:ascii="Times New Roman" w:eastAsia="Calibri" w:hAnsi="Times New Roman" w:cs="Times New Roman"/>
        </w:rPr>
      </w:pPr>
      <w:r>
        <w:rPr>
          <w:rFonts w:ascii="Times New Roman" w:eastAsia="Times New Roman" w:hAnsi="Times New Roman" w:cs="Times New Roman"/>
          <w:vertAlign w:val="superscript"/>
        </w:rPr>
        <w:t xml:space="preserve">32 </w:t>
      </w:r>
      <w:r>
        <w:rPr>
          <w:rFonts w:ascii="Times New Roman" w:eastAsia="Times New Roman" w:hAnsi="Times New Roman" w:cs="Times New Roman"/>
        </w:rPr>
        <w:t>Gali</w:t>
      </w:r>
      <w:r>
        <w:rPr>
          <w:rFonts w:ascii="Times New Roman" w:eastAsia="Calibri" w:hAnsi="Times New Roman" w:cs="Times New Roman"/>
        </w:rPr>
        <w:t xml:space="preserve"> pasireikšti iš karto pradėjus gydymą ar šiek tiek vėliau ir būti susijusi su hipotenzija ir (arba) sinkope. Dažnis apskaičiuotas pagal bradikardijos ir su ja susijusių nepageidaujamų reiškinių pranešimus visų kvetiapino klinikinių tyrimų metu.</w:t>
      </w:r>
    </w:p>
    <w:p w14:paraId="6D2D2CF7" w14:textId="77777777" w:rsidR="00506BE7" w:rsidRDefault="008E332A">
      <w:pPr>
        <w:widowControl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vertAlign w:val="superscript"/>
        </w:rPr>
        <w:t>33</w:t>
      </w:r>
      <w:r>
        <w:rPr>
          <w:rFonts w:ascii="Times New Roman" w:hAnsi="Times New Roman"/>
          <w:lang w:val="sl-SI"/>
        </w:rPr>
        <w:t xml:space="preserve"> </w:t>
      </w:r>
      <w:r>
        <w:rPr>
          <w:rFonts w:ascii="Times New Roman" w:eastAsia="SimSun" w:hAnsi="Times New Roman" w:cs="Times New Roman"/>
          <w:lang w:val="sl-SI" w:eastAsia="sl-SI"/>
        </w:rPr>
        <w:t>Remiantis vienu retrospektyvinio neanandomizuoto epidemiologinio tyrimo duomenimis.</w:t>
      </w:r>
    </w:p>
    <w:p w14:paraId="7922EF85" w14:textId="77777777" w:rsidR="00506BE7" w:rsidRDefault="00506BE7">
      <w:pPr>
        <w:widowControl w:val="0"/>
        <w:spacing w:after="0" w:line="240" w:lineRule="auto"/>
        <w:rPr>
          <w:rFonts w:ascii="Times New Roman" w:eastAsia="Calibri" w:hAnsi="Times New Roman" w:cs="Times New Roman"/>
        </w:rPr>
      </w:pPr>
    </w:p>
    <w:p w14:paraId="4C4BC1D1" w14:textId="77777777" w:rsidR="00506BE7" w:rsidRDefault="008E332A">
      <w:pPr>
        <w:widowControl w:val="0"/>
        <w:overflowPunct w:val="0"/>
        <w:autoSpaceDE w:val="0"/>
        <w:autoSpaceDN w:val="0"/>
        <w:adjustRightInd w:val="0"/>
        <w:spacing w:after="0" w:line="240" w:lineRule="auto"/>
        <w:ind w:right="120"/>
        <w:rPr>
          <w:rFonts w:ascii="Times New Roman" w:eastAsia="Calibri" w:hAnsi="Times New Roman" w:cs="Times New Roman"/>
        </w:rPr>
      </w:pPr>
      <w:r>
        <w:rPr>
          <w:rFonts w:ascii="Times New Roman" w:eastAsia="Calibri" w:hAnsi="Times New Roman" w:cs="Times New Roman"/>
        </w:rPr>
        <w:t xml:space="preserve">Užfiksuota atvejų, kai vartojant neuroleptikų pailgėjo QT intervalas, pasireiškė skilvelių aritmija, ištiko staigi mirtis dėl neaiškios priežasties, sustojo širdis ar prasidėjo </w:t>
      </w:r>
      <w:r>
        <w:rPr>
          <w:rFonts w:ascii="Times New Roman" w:eastAsia="Calibri" w:hAnsi="Times New Roman" w:cs="Times New Roman"/>
          <w:i/>
        </w:rPr>
        <w:t>torsades de pointes</w:t>
      </w:r>
      <w:r>
        <w:rPr>
          <w:rFonts w:ascii="Times New Roman" w:eastAsia="Calibri" w:hAnsi="Times New Roman" w:cs="Times New Roman"/>
        </w:rPr>
        <w:t xml:space="preserve"> tipo aritmija. Tokie poveikiai laikomi būdingais šiai vaistinių preparatų grupei.</w:t>
      </w:r>
    </w:p>
    <w:p w14:paraId="11575C8D" w14:textId="77777777" w:rsidR="00506BE7" w:rsidRDefault="00506BE7">
      <w:pPr>
        <w:widowControl w:val="0"/>
        <w:overflowPunct w:val="0"/>
        <w:autoSpaceDE w:val="0"/>
        <w:autoSpaceDN w:val="0"/>
        <w:adjustRightInd w:val="0"/>
        <w:spacing w:after="0" w:line="240" w:lineRule="auto"/>
        <w:ind w:right="120"/>
        <w:rPr>
          <w:rFonts w:ascii="Times New Roman" w:eastAsia="Calibri" w:hAnsi="Times New Roman" w:cs="Times New Roman"/>
        </w:rPr>
      </w:pPr>
    </w:p>
    <w:p w14:paraId="5F8636BB" w14:textId="77777777" w:rsidR="00506BE7" w:rsidRDefault="008E332A">
      <w:pPr>
        <w:widowControl w:val="0"/>
        <w:overflowPunct w:val="0"/>
        <w:autoSpaceDE w:val="0"/>
        <w:autoSpaceDN w:val="0"/>
        <w:adjustRightInd w:val="0"/>
        <w:spacing w:after="0" w:line="240" w:lineRule="auto"/>
        <w:ind w:right="120"/>
        <w:rPr>
          <w:rFonts w:ascii="Times New Roman" w:eastAsia="Calibri" w:hAnsi="Times New Roman" w:cs="Times New Roman"/>
          <w:u w:val="single"/>
        </w:rPr>
      </w:pPr>
      <w:r>
        <w:rPr>
          <w:rFonts w:ascii="Times New Roman" w:eastAsia="Calibri" w:hAnsi="Times New Roman" w:cs="Times New Roman"/>
          <w:u w:val="single"/>
        </w:rPr>
        <w:t>Vaikų populiacija</w:t>
      </w:r>
    </w:p>
    <w:p w14:paraId="3AEE95E6" w14:textId="77777777" w:rsidR="00506BE7" w:rsidRDefault="008E332A">
      <w:pPr>
        <w:widowControl w:val="0"/>
        <w:overflowPunct w:val="0"/>
        <w:autoSpaceDE w:val="0"/>
        <w:autoSpaceDN w:val="0"/>
        <w:adjustRightInd w:val="0"/>
        <w:spacing w:after="0" w:line="240" w:lineRule="auto"/>
        <w:ind w:right="120"/>
        <w:rPr>
          <w:rFonts w:ascii="Times New Roman" w:eastAsia="Calibri" w:hAnsi="Times New Roman" w:cs="Times New Roman"/>
        </w:rPr>
      </w:pPr>
      <w:r>
        <w:rPr>
          <w:rFonts w:ascii="Times New Roman" w:eastAsia="Calibri" w:hAnsi="Times New Roman" w:cs="Times New Roman"/>
        </w:rPr>
        <w:t>Vaikams ir paaugliams būdingos tokios pačios NRV kaip aukščiau aprašytos suaugusiesiems. Žemiau pateikiamoje lentelėje nurodytos NRV, kurių vaikams ir paaugliams (10 – 17 metų) pasireiškia dažniau negu suaugusiesiems, ir tos, kurių suaugusiesiems nenustatyta.</w:t>
      </w:r>
    </w:p>
    <w:p w14:paraId="6DF97CF5" w14:textId="77777777" w:rsidR="00506BE7" w:rsidRDefault="00506BE7">
      <w:pPr>
        <w:widowControl w:val="0"/>
        <w:spacing w:after="0" w:line="240" w:lineRule="auto"/>
        <w:rPr>
          <w:rFonts w:ascii="Times New Roman" w:eastAsia="Calibri" w:hAnsi="Times New Roman" w:cs="Times New Roman"/>
        </w:rPr>
      </w:pPr>
    </w:p>
    <w:p w14:paraId="173BAC22"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2 lentelė. Su kvetiapino vartojimu susijusios NRV vaikams ir paaugliams, kurių jiems pasireiškė dažniau negu suaugusiesiems, arba kurių suaugusiesiems nenustatyta</w:t>
      </w:r>
    </w:p>
    <w:p w14:paraId="674741D5" w14:textId="77777777" w:rsidR="00506BE7" w:rsidRDefault="00506BE7">
      <w:pPr>
        <w:widowControl w:val="0"/>
        <w:spacing w:after="0" w:line="240" w:lineRule="auto"/>
        <w:rPr>
          <w:rFonts w:ascii="Times New Roman" w:eastAsia="Calibri" w:hAnsi="Times New Roman" w:cs="Times New Roman"/>
        </w:rPr>
      </w:pPr>
    </w:p>
    <w:p w14:paraId="33B56C09"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rPr>
      </w:pPr>
      <w:r>
        <w:rPr>
          <w:rFonts w:ascii="Times New Roman" w:eastAsia="Calibri" w:hAnsi="Times New Roman" w:cs="Times New Roman"/>
        </w:rPr>
        <w:t>Nepageidaujamo poveikio dažnis apibūdinamas taip: labai dažnas (≥ 1/10), dažnas (nuo ≥ 1/100 iki &lt; 1/10), nedažnas (nuo ≥ 1/1 000 iki &lt; 1/100), retas (nuo ≥ 1/10 000 iki &lt; 1/1000) ir labai retas (&lt; 1/10 000).</w:t>
      </w:r>
    </w:p>
    <w:p w14:paraId="51FE5F13" w14:textId="77777777" w:rsidR="00506BE7" w:rsidRDefault="00506BE7">
      <w:pPr>
        <w:widowControl w:val="0"/>
        <w:overflowPunct w:val="0"/>
        <w:autoSpaceDE w:val="0"/>
        <w:autoSpaceDN w:val="0"/>
        <w:adjustRightInd w:val="0"/>
        <w:spacing w:after="0" w:line="240" w:lineRule="auto"/>
        <w:ind w:right="440"/>
        <w:rPr>
          <w:rFonts w:ascii="Times New Roman" w:eastAsia="Calibri"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4122"/>
        <w:gridCol w:w="1921"/>
      </w:tblGrid>
      <w:tr w:rsidR="00506BE7" w14:paraId="76CD3F97" w14:textId="77777777">
        <w:tc>
          <w:tcPr>
            <w:tcW w:w="3094" w:type="dxa"/>
            <w:shd w:val="clear" w:color="auto" w:fill="auto"/>
          </w:tcPr>
          <w:p w14:paraId="26923285"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b/>
                <w:i/>
              </w:rPr>
            </w:pPr>
            <w:r>
              <w:rPr>
                <w:rFonts w:ascii="Times New Roman" w:eastAsia="Calibri" w:hAnsi="Times New Roman" w:cs="Times New Roman"/>
                <w:b/>
                <w:i/>
              </w:rPr>
              <w:t>Organų sistemų grupė</w:t>
            </w:r>
          </w:p>
        </w:tc>
        <w:tc>
          <w:tcPr>
            <w:tcW w:w="4244" w:type="dxa"/>
            <w:shd w:val="clear" w:color="auto" w:fill="auto"/>
          </w:tcPr>
          <w:p w14:paraId="51A8F141"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b/>
              </w:rPr>
            </w:pPr>
            <w:r>
              <w:rPr>
                <w:rFonts w:ascii="Times New Roman" w:eastAsia="Calibri" w:hAnsi="Times New Roman" w:cs="Times New Roman"/>
                <w:b/>
              </w:rPr>
              <w:t>Labai dažnas</w:t>
            </w:r>
          </w:p>
        </w:tc>
        <w:tc>
          <w:tcPr>
            <w:tcW w:w="1949" w:type="dxa"/>
            <w:shd w:val="clear" w:color="auto" w:fill="auto"/>
          </w:tcPr>
          <w:p w14:paraId="593C3BC1"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b/>
              </w:rPr>
            </w:pPr>
            <w:r>
              <w:rPr>
                <w:rFonts w:ascii="Times New Roman" w:eastAsia="Calibri" w:hAnsi="Times New Roman" w:cs="Times New Roman"/>
                <w:b/>
              </w:rPr>
              <w:t>Dažnas</w:t>
            </w:r>
          </w:p>
        </w:tc>
      </w:tr>
      <w:tr w:rsidR="00506BE7" w14:paraId="53E22C4C" w14:textId="77777777">
        <w:tc>
          <w:tcPr>
            <w:tcW w:w="3094" w:type="dxa"/>
            <w:shd w:val="clear" w:color="auto" w:fill="auto"/>
          </w:tcPr>
          <w:p w14:paraId="3B0D73F3"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i/>
              </w:rPr>
            </w:pPr>
            <w:r>
              <w:rPr>
                <w:rFonts w:ascii="Times New Roman" w:eastAsia="Calibri" w:hAnsi="Times New Roman" w:cs="Times New Roman"/>
                <w:i/>
              </w:rPr>
              <w:t>Endokrininiai sutrikimai</w:t>
            </w:r>
          </w:p>
        </w:tc>
        <w:tc>
          <w:tcPr>
            <w:tcW w:w="4244" w:type="dxa"/>
            <w:shd w:val="clear" w:color="auto" w:fill="auto"/>
          </w:tcPr>
          <w:p w14:paraId="0E2600EE"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rPr>
            </w:pPr>
            <w:r>
              <w:rPr>
                <w:rFonts w:ascii="Times New Roman" w:eastAsia="Calibri" w:hAnsi="Times New Roman" w:cs="Times New Roman"/>
              </w:rPr>
              <w:t>Padidėjusi prolaktino koncentracija</w:t>
            </w:r>
            <w:r>
              <w:rPr>
                <w:rFonts w:ascii="Times New Roman" w:eastAsia="Calibri" w:hAnsi="Times New Roman" w:cs="Times New Roman"/>
                <w:vertAlign w:val="superscript"/>
              </w:rPr>
              <w:t>1</w:t>
            </w:r>
          </w:p>
        </w:tc>
        <w:tc>
          <w:tcPr>
            <w:tcW w:w="1949" w:type="dxa"/>
            <w:shd w:val="clear" w:color="auto" w:fill="auto"/>
          </w:tcPr>
          <w:p w14:paraId="62FE6128" w14:textId="77777777" w:rsidR="00506BE7" w:rsidRDefault="00506BE7">
            <w:pPr>
              <w:widowControl w:val="0"/>
              <w:overflowPunct w:val="0"/>
              <w:autoSpaceDE w:val="0"/>
              <w:autoSpaceDN w:val="0"/>
              <w:adjustRightInd w:val="0"/>
              <w:spacing w:after="0" w:line="240" w:lineRule="auto"/>
              <w:ind w:right="440"/>
              <w:rPr>
                <w:rFonts w:ascii="Times New Roman" w:eastAsia="Calibri" w:hAnsi="Times New Roman" w:cs="Times New Roman"/>
              </w:rPr>
            </w:pPr>
          </w:p>
        </w:tc>
      </w:tr>
      <w:tr w:rsidR="00506BE7" w14:paraId="4222692B" w14:textId="77777777">
        <w:tc>
          <w:tcPr>
            <w:tcW w:w="3094" w:type="dxa"/>
            <w:shd w:val="clear" w:color="auto" w:fill="auto"/>
          </w:tcPr>
          <w:p w14:paraId="26CA479D"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i/>
              </w:rPr>
            </w:pPr>
            <w:r>
              <w:rPr>
                <w:rFonts w:ascii="Times New Roman" w:eastAsia="Calibri" w:hAnsi="Times New Roman" w:cs="Times New Roman"/>
                <w:i/>
              </w:rPr>
              <w:lastRenderedPageBreak/>
              <w:t>Metabolizmo ir mitybos sutrikimai</w:t>
            </w:r>
          </w:p>
        </w:tc>
        <w:tc>
          <w:tcPr>
            <w:tcW w:w="4244" w:type="dxa"/>
            <w:shd w:val="clear" w:color="auto" w:fill="auto"/>
          </w:tcPr>
          <w:p w14:paraId="392A0A02"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rPr>
            </w:pPr>
            <w:r>
              <w:rPr>
                <w:rFonts w:ascii="Times New Roman" w:eastAsia="Calibri" w:hAnsi="Times New Roman" w:cs="Times New Roman"/>
              </w:rPr>
              <w:t>Padidėjęs apetitas</w:t>
            </w:r>
          </w:p>
        </w:tc>
        <w:tc>
          <w:tcPr>
            <w:tcW w:w="1949" w:type="dxa"/>
            <w:shd w:val="clear" w:color="auto" w:fill="auto"/>
          </w:tcPr>
          <w:p w14:paraId="1CCEBC81" w14:textId="77777777" w:rsidR="00506BE7" w:rsidRDefault="00506BE7">
            <w:pPr>
              <w:widowControl w:val="0"/>
              <w:overflowPunct w:val="0"/>
              <w:autoSpaceDE w:val="0"/>
              <w:autoSpaceDN w:val="0"/>
              <w:adjustRightInd w:val="0"/>
              <w:spacing w:after="0" w:line="240" w:lineRule="auto"/>
              <w:ind w:right="440"/>
              <w:rPr>
                <w:rFonts w:ascii="Times New Roman" w:eastAsia="Calibri" w:hAnsi="Times New Roman" w:cs="Times New Roman"/>
              </w:rPr>
            </w:pPr>
          </w:p>
        </w:tc>
      </w:tr>
      <w:tr w:rsidR="00506BE7" w14:paraId="7F540B74" w14:textId="77777777">
        <w:tc>
          <w:tcPr>
            <w:tcW w:w="3094" w:type="dxa"/>
            <w:shd w:val="clear" w:color="auto" w:fill="auto"/>
          </w:tcPr>
          <w:p w14:paraId="3D297B53"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i/>
              </w:rPr>
            </w:pPr>
            <w:r>
              <w:rPr>
                <w:rFonts w:ascii="Times New Roman" w:eastAsia="Calibri" w:hAnsi="Times New Roman" w:cs="Times New Roman"/>
                <w:i/>
              </w:rPr>
              <w:t>Nervų sistemos sutrikimai</w:t>
            </w:r>
          </w:p>
        </w:tc>
        <w:tc>
          <w:tcPr>
            <w:tcW w:w="4244" w:type="dxa"/>
            <w:shd w:val="clear" w:color="auto" w:fill="auto"/>
          </w:tcPr>
          <w:p w14:paraId="7B6CFDC9"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rPr>
            </w:pPr>
            <w:r>
              <w:rPr>
                <w:rFonts w:ascii="Times New Roman" w:eastAsia="Calibri" w:hAnsi="Times New Roman" w:cs="Times New Roman"/>
              </w:rPr>
              <w:t>Ekstrapiramidiniai simptomai</w:t>
            </w:r>
            <w:r>
              <w:rPr>
                <w:rFonts w:ascii="Times New Roman" w:eastAsia="Calibri" w:hAnsi="Times New Roman" w:cs="Times New Roman"/>
                <w:vertAlign w:val="superscript"/>
              </w:rPr>
              <w:t>3,4</w:t>
            </w:r>
          </w:p>
        </w:tc>
        <w:tc>
          <w:tcPr>
            <w:tcW w:w="1949" w:type="dxa"/>
            <w:shd w:val="clear" w:color="auto" w:fill="auto"/>
          </w:tcPr>
          <w:p w14:paraId="1F50F1AC"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rPr>
            </w:pPr>
            <w:r>
              <w:rPr>
                <w:rFonts w:ascii="Times New Roman" w:eastAsia="Calibri" w:hAnsi="Times New Roman" w:cs="Times New Roman"/>
              </w:rPr>
              <w:t>Sinkopė</w:t>
            </w:r>
          </w:p>
        </w:tc>
      </w:tr>
      <w:tr w:rsidR="00506BE7" w14:paraId="36BA4575" w14:textId="77777777">
        <w:tc>
          <w:tcPr>
            <w:tcW w:w="3094" w:type="dxa"/>
            <w:shd w:val="clear" w:color="auto" w:fill="auto"/>
          </w:tcPr>
          <w:p w14:paraId="56485547"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i/>
              </w:rPr>
            </w:pPr>
            <w:r>
              <w:rPr>
                <w:rFonts w:ascii="Times New Roman" w:eastAsia="Calibri" w:hAnsi="Times New Roman" w:cs="Times New Roman"/>
                <w:i/>
              </w:rPr>
              <w:t>Kraujagyslių sutrikimai</w:t>
            </w:r>
          </w:p>
        </w:tc>
        <w:tc>
          <w:tcPr>
            <w:tcW w:w="4244" w:type="dxa"/>
            <w:shd w:val="clear" w:color="auto" w:fill="auto"/>
          </w:tcPr>
          <w:p w14:paraId="2FFC739D"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rPr>
            </w:pPr>
            <w:r>
              <w:rPr>
                <w:rFonts w:ascii="Times New Roman" w:eastAsia="Calibri" w:hAnsi="Times New Roman" w:cs="Times New Roman"/>
              </w:rPr>
              <w:t>Padidėjęs kraujospūdis</w:t>
            </w:r>
            <w:r>
              <w:rPr>
                <w:rFonts w:ascii="Times New Roman" w:eastAsia="Calibri" w:hAnsi="Times New Roman" w:cs="Times New Roman"/>
                <w:vertAlign w:val="superscript"/>
              </w:rPr>
              <w:t>2</w:t>
            </w:r>
          </w:p>
        </w:tc>
        <w:tc>
          <w:tcPr>
            <w:tcW w:w="1949" w:type="dxa"/>
            <w:shd w:val="clear" w:color="auto" w:fill="auto"/>
          </w:tcPr>
          <w:p w14:paraId="02EC1A51" w14:textId="77777777" w:rsidR="00506BE7" w:rsidRDefault="00506BE7">
            <w:pPr>
              <w:widowControl w:val="0"/>
              <w:overflowPunct w:val="0"/>
              <w:autoSpaceDE w:val="0"/>
              <w:autoSpaceDN w:val="0"/>
              <w:adjustRightInd w:val="0"/>
              <w:spacing w:after="0" w:line="240" w:lineRule="auto"/>
              <w:ind w:right="440"/>
              <w:rPr>
                <w:rFonts w:ascii="Times New Roman" w:eastAsia="Calibri" w:hAnsi="Times New Roman" w:cs="Times New Roman"/>
              </w:rPr>
            </w:pPr>
          </w:p>
        </w:tc>
      </w:tr>
      <w:tr w:rsidR="00506BE7" w14:paraId="07A90DD3" w14:textId="77777777">
        <w:tc>
          <w:tcPr>
            <w:tcW w:w="3094" w:type="dxa"/>
            <w:shd w:val="clear" w:color="auto" w:fill="auto"/>
          </w:tcPr>
          <w:p w14:paraId="23075D8B"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i/>
              </w:rPr>
            </w:pPr>
            <w:r>
              <w:rPr>
                <w:rFonts w:ascii="Times New Roman" w:eastAsia="Calibri" w:hAnsi="Times New Roman" w:cs="Times New Roman"/>
                <w:i/>
              </w:rPr>
              <w:t>Kvėpavimo sistemos, krūtinės ląstos ir tarpuplaučio sutrikimai</w:t>
            </w:r>
          </w:p>
        </w:tc>
        <w:tc>
          <w:tcPr>
            <w:tcW w:w="4244" w:type="dxa"/>
            <w:shd w:val="clear" w:color="auto" w:fill="auto"/>
          </w:tcPr>
          <w:p w14:paraId="6C9C6546" w14:textId="77777777" w:rsidR="00506BE7" w:rsidRDefault="00506BE7">
            <w:pPr>
              <w:widowControl w:val="0"/>
              <w:overflowPunct w:val="0"/>
              <w:autoSpaceDE w:val="0"/>
              <w:autoSpaceDN w:val="0"/>
              <w:adjustRightInd w:val="0"/>
              <w:spacing w:after="0" w:line="240" w:lineRule="auto"/>
              <w:ind w:right="440"/>
              <w:rPr>
                <w:rFonts w:ascii="Times New Roman" w:eastAsia="Calibri" w:hAnsi="Times New Roman" w:cs="Times New Roman"/>
              </w:rPr>
            </w:pPr>
          </w:p>
        </w:tc>
        <w:tc>
          <w:tcPr>
            <w:tcW w:w="1949" w:type="dxa"/>
            <w:shd w:val="clear" w:color="auto" w:fill="auto"/>
          </w:tcPr>
          <w:p w14:paraId="46E62F15"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rPr>
            </w:pPr>
            <w:r>
              <w:rPr>
                <w:rFonts w:ascii="Times New Roman" w:eastAsia="Calibri" w:hAnsi="Times New Roman" w:cs="Times New Roman"/>
              </w:rPr>
              <w:t>Sloga</w:t>
            </w:r>
          </w:p>
        </w:tc>
      </w:tr>
      <w:tr w:rsidR="00506BE7" w14:paraId="17D961AA" w14:textId="77777777">
        <w:tc>
          <w:tcPr>
            <w:tcW w:w="3094" w:type="dxa"/>
            <w:shd w:val="clear" w:color="auto" w:fill="auto"/>
          </w:tcPr>
          <w:p w14:paraId="7B841F48"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i/>
              </w:rPr>
            </w:pPr>
            <w:r>
              <w:rPr>
                <w:rFonts w:ascii="Times New Roman" w:eastAsia="Calibri" w:hAnsi="Times New Roman" w:cs="Times New Roman"/>
                <w:i/>
              </w:rPr>
              <w:t>Virškinimo trakto sutrikimai</w:t>
            </w:r>
          </w:p>
        </w:tc>
        <w:tc>
          <w:tcPr>
            <w:tcW w:w="4244" w:type="dxa"/>
            <w:shd w:val="clear" w:color="auto" w:fill="auto"/>
          </w:tcPr>
          <w:p w14:paraId="16B0FFE0"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rPr>
            </w:pPr>
            <w:r>
              <w:rPr>
                <w:rFonts w:ascii="Times New Roman" w:eastAsia="Calibri" w:hAnsi="Times New Roman" w:cs="Times New Roman"/>
              </w:rPr>
              <w:t>Vėmimas</w:t>
            </w:r>
          </w:p>
        </w:tc>
        <w:tc>
          <w:tcPr>
            <w:tcW w:w="1949" w:type="dxa"/>
            <w:shd w:val="clear" w:color="auto" w:fill="auto"/>
          </w:tcPr>
          <w:p w14:paraId="1F54EB73" w14:textId="77777777" w:rsidR="00506BE7" w:rsidRDefault="00506BE7">
            <w:pPr>
              <w:widowControl w:val="0"/>
              <w:overflowPunct w:val="0"/>
              <w:autoSpaceDE w:val="0"/>
              <w:autoSpaceDN w:val="0"/>
              <w:adjustRightInd w:val="0"/>
              <w:spacing w:after="0" w:line="240" w:lineRule="auto"/>
              <w:ind w:right="440"/>
              <w:rPr>
                <w:rFonts w:ascii="Times New Roman" w:eastAsia="Calibri" w:hAnsi="Times New Roman" w:cs="Times New Roman"/>
              </w:rPr>
            </w:pPr>
          </w:p>
        </w:tc>
      </w:tr>
      <w:tr w:rsidR="00506BE7" w14:paraId="3C933D56" w14:textId="77777777">
        <w:tc>
          <w:tcPr>
            <w:tcW w:w="3094" w:type="dxa"/>
            <w:shd w:val="clear" w:color="auto" w:fill="auto"/>
          </w:tcPr>
          <w:p w14:paraId="098463CB"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i/>
              </w:rPr>
            </w:pPr>
            <w:r>
              <w:rPr>
                <w:rFonts w:ascii="Times New Roman" w:eastAsia="Calibri" w:hAnsi="Times New Roman" w:cs="Times New Roman"/>
                <w:i/>
              </w:rPr>
              <w:t>Bendrieji sutrikimai ir vartojimo vietos pažeidimai</w:t>
            </w:r>
          </w:p>
        </w:tc>
        <w:tc>
          <w:tcPr>
            <w:tcW w:w="4244" w:type="dxa"/>
            <w:shd w:val="clear" w:color="auto" w:fill="auto"/>
          </w:tcPr>
          <w:p w14:paraId="36F51C97" w14:textId="77777777" w:rsidR="00506BE7" w:rsidRDefault="00506BE7">
            <w:pPr>
              <w:widowControl w:val="0"/>
              <w:overflowPunct w:val="0"/>
              <w:autoSpaceDE w:val="0"/>
              <w:autoSpaceDN w:val="0"/>
              <w:adjustRightInd w:val="0"/>
              <w:spacing w:after="0" w:line="240" w:lineRule="auto"/>
              <w:ind w:right="440"/>
              <w:rPr>
                <w:rFonts w:ascii="Times New Roman" w:eastAsia="Calibri" w:hAnsi="Times New Roman" w:cs="Times New Roman"/>
              </w:rPr>
            </w:pPr>
          </w:p>
        </w:tc>
        <w:tc>
          <w:tcPr>
            <w:tcW w:w="1949" w:type="dxa"/>
            <w:shd w:val="clear" w:color="auto" w:fill="auto"/>
          </w:tcPr>
          <w:p w14:paraId="7456AF62" w14:textId="77777777" w:rsidR="00506BE7" w:rsidRDefault="008E332A">
            <w:pPr>
              <w:widowControl w:val="0"/>
              <w:overflowPunct w:val="0"/>
              <w:autoSpaceDE w:val="0"/>
              <w:autoSpaceDN w:val="0"/>
              <w:adjustRightInd w:val="0"/>
              <w:spacing w:after="0" w:line="240" w:lineRule="auto"/>
              <w:ind w:right="440"/>
              <w:rPr>
                <w:rFonts w:ascii="Times New Roman" w:eastAsia="Calibri" w:hAnsi="Times New Roman" w:cs="Times New Roman"/>
              </w:rPr>
            </w:pPr>
            <w:r>
              <w:rPr>
                <w:rFonts w:ascii="Times New Roman" w:eastAsia="Calibri" w:hAnsi="Times New Roman" w:cs="Times New Roman"/>
              </w:rPr>
              <w:t>Irzlumas</w:t>
            </w:r>
            <w:r>
              <w:rPr>
                <w:rFonts w:ascii="Times New Roman" w:eastAsia="Calibri" w:hAnsi="Times New Roman" w:cs="Times New Roman"/>
                <w:vertAlign w:val="superscript"/>
              </w:rPr>
              <w:t>3</w:t>
            </w:r>
          </w:p>
        </w:tc>
      </w:tr>
    </w:tbl>
    <w:p w14:paraId="77A4D418" w14:textId="77777777" w:rsidR="00506BE7" w:rsidRDefault="00506BE7">
      <w:pPr>
        <w:widowControl w:val="0"/>
        <w:overflowPunct w:val="0"/>
        <w:autoSpaceDE w:val="0"/>
        <w:autoSpaceDN w:val="0"/>
        <w:adjustRightInd w:val="0"/>
        <w:spacing w:after="0" w:line="240" w:lineRule="auto"/>
        <w:ind w:right="440"/>
        <w:rPr>
          <w:rFonts w:ascii="Times New Roman" w:eastAsia="Calibri" w:hAnsi="Times New Roman" w:cs="Times New Roman"/>
        </w:rPr>
      </w:pPr>
    </w:p>
    <w:p w14:paraId="0969A458" w14:textId="77777777" w:rsidR="00506BE7" w:rsidRDefault="008E332A">
      <w:pPr>
        <w:widowControl w:val="0"/>
        <w:overflowPunct w:val="0"/>
        <w:autoSpaceDE w:val="0"/>
        <w:autoSpaceDN w:val="0"/>
        <w:adjustRightInd w:val="0"/>
        <w:spacing w:after="0" w:line="240" w:lineRule="auto"/>
        <w:ind w:right="780"/>
        <w:jc w:val="both"/>
        <w:rPr>
          <w:rFonts w:ascii="Times New Roman" w:eastAsia="Calibri" w:hAnsi="Times New Roman" w:cs="Times New Roman"/>
        </w:rPr>
      </w:pPr>
      <w:r>
        <w:rPr>
          <w:rFonts w:ascii="Times New Roman" w:eastAsia="Calibri" w:hAnsi="Times New Roman" w:cs="Times New Roman"/>
          <w:vertAlign w:val="superscript"/>
        </w:rPr>
        <w:t xml:space="preserve">1 </w:t>
      </w:r>
      <w:r>
        <w:rPr>
          <w:rFonts w:ascii="Times New Roman" w:eastAsia="Calibri" w:hAnsi="Times New Roman" w:cs="Times New Roman"/>
        </w:rPr>
        <w:t>Bet kuriuo laiku pacientams iki 18 metų nustatyta prolaktino koncentracija: &gt; 20 μg/l (&gt; 869,56 pmol/l) berniukams, &gt; 26 μg/l (&gt; 1130,428 pmol/l) mergaitėms. Mažiau kaip 1 % pacientų nustatyta prolaktino koncentracija &gt; 100 μg/l.</w:t>
      </w:r>
    </w:p>
    <w:p w14:paraId="34D26EC1" w14:textId="77777777" w:rsidR="00506BE7" w:rsidRDefault="008E332A">
      <w:pPr>
        <w:widowControl w:val="0"/>
        <w:overflowPunct w:val="0"/>
        <w:autoSpaceDE w:val="0"/>
        <w:autoSpaceDN w:val="0"/>
        <w:adjustRightInd w:val="0"/>
        <w:spacing w:after="0" w:line="240" w:lineRule="auto"/>
        <w:ind w:right="480"/>
        <w:jc w:val="both"/>
        <w:rPr>
          <w:rFonts w:ascii="Times New Roman" w:eastAsia="Calibri" w:hAnsi="Times New Roman" w:cs="Times New Roman"/>
        </w:rPr>
      </w:pPr>
      <w:r>
        <w:rPr>
          <w:rFonts w:ascii="Times New Roman" w:eastAsia="Calibri" w:hAnsi="Times New Roman" w:cs="Times New Roman"/>
          <w:vertAlign w:val="superscript"/>
        </w:rPr>
        <w:t xml:space="preserve">2 </w:t>
      </w:r>
      <w:r>
        <w:rPr>
          <w:rFonts w:ascii="Times New Roman" w:eastAsia="Calibri" w:hAnsi="Times New Roman" w:cs="Times New Roman"/>
        </w:rPr>
        <w:t>Dviejų trumpalaikių (3-6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14:paraId="07EFB117" w14:textId="77777777" w:rsidR="00506BE7" w:rsidRDefault="008E332A">
      <w:pPr>
        <w:widowControl w:val="0"/>
        <w:overflowPunct w:val="0"/>
        <w:autoSpaceDE w:val="0"/>
        <w:autoSpaceDN w:val="0"/>
        <w:adjustRightInd w:val="0"/>
        <w:spacing w:after="0" w:line="240" w:lineRule="auto"/>
        <w:ind w:right="480"/>
        <w:jc w:val="both"/>
        <w:rPr>
          <w:rFonts w:ascii="Times New Roman" w:eastAsia="Calibri" w:hAnsi="Times New Roman" w:cs="Times New Roman"/>
        </w:rPr>
      </w:pPr>
      <w:r>
        <w:rPr>
          <w:rFonts w:ascii="Times New Roman" w:eastAsia="Calibri" w:hAnsi="Times New Roman" w:cs="Times New Roman"/>
          <w:vertAlign w:val="superscript"/>
        </w:rPr>
        <w:t xml:space="preserve">3 </w:t>
      </w:r>
      <w:r>
        <w:rPr>
          <w:rFonts w:ascii="Times New Roman" w:eastAsia="Calibri" w:hAnsi="Times New Roman" w:cs="Times New Roman"/>
        </w:rPr>
        <w:t>Pastaba: irzlumo pasireiškimo dažnis atitinka nustatytą suaugusiems, tačiau jo klinikinė reikšmė vaikams ir paaugliams gali būti kitokia.</w:t>
      </w:r>
    </w:p>
    <w:p w14:paraId="11698411" w14:textId="77777777" w:rsidR="00506BE7" w:rsidRDefault="008E332A">
      <w:pPr>
        <w:widowControl w:val="0"/>
        <w:overflowPunct w:val="0"/>
        <w:autoSpaceDE w:val="0"/>
        <w:autoSpaceDN w:val="0"/>
        <w:adjustRightInd w:val="0"/>
        <w:jc w:val="both"/>
        <w:rPr>
          <w:rFonts w:ascii="Times New Roman" w:eastAsia="Calibri" w:hAnsi="Times New Roman" w:cs="Times New Roman"/>
        </w:rPr>
      </w:pPr>
      <w:r>
        <w:rPr>
          <w:rFonts w:ascii="Times New Roman" w:eastAsia="Calibri" w:hAnsi="Times New Roman" w:cs="Times New Roman"/>
          <w:vertAlign w:val="superscript"/>
        </w:rPr>
        <w:t xml:space="preserve">4 </w:t>
      </w:r>
      <w:r>
        <w:rPr>
          <w:rFonts w:ascii="Times New Roman" w:eastAsia="Calibri" w:hAnsi="Times New Roman" w:cs="Times New Roman"/>
        </w:rPr>
        <w:t>Žr. 5.1 skyrių.</w:t>
      </w:r>
    </w:p>
    <w:p w14:paraId="17FC494F" w14:textId="77777777" w:rsidR="00506BE7" w:rsidRDefault="00506BE7">
      <w:pPr>
        <w:widowControl w:val="0"/>
        <w:spacing w:after="0" w:line="240" w:lineRule="auto"/>
        <w:rPr>
          <w:rFonts w:ascii="Times New Roman" w:eastAsia="Calibri" w:hAnsi="Times New Roman" w:cs="Times New Roman"/>
        </w:rPr>
      </w:pPr>
    </w:p>
    <w:p w14:paraId="449519F7" w14:textId="77777777" w:rsidR="00506BE7" w:rsidRDefault="008E332A">
      <w:pPr>
        <w:widowControl w:val="0"/>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Pranešimas apie įtariamas nepageidaujamas reakcijas</w:t>
      </w:r>
    </w:p>
    <w:p w14:paraId="50A8A723" w14:textId="77777777" w:rsidR="005F6077" w:rsidRPr="005F6077" w:rsidRDefault="005F6077" w:rsidP="005F6077">
      <w:pPr>
        <w:tabs>
          <w:tab w:val="left" w:pos="567"/>
        </w:tabs>
        <w:spacing w:after="0" w:line="260" w:lineRule="exact"/>
        <w:jc w:val="both"/>
        <w:rPr>
          <w:rFonts w:ascii="Times New Roman" w:eastAsia="Times New Roman" w:hAnsi="Times New Roman" w:cs="Times New Roman"/>
          <w:szCs w:val="24"/>
        </w:rPr>
      </w:pPr>
      <w:r w:rsidRPr="005F6077">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F6077">
        <w:rPr>
          <w:rFonts w:ascii="Times New Roman" w:eastAsia="Times New Roman" w:hAnsi="Times New Roman" w:cs="Times New Roman"/>
          <w:u w:val="single"/>
        </w:rPr>
        <w:t>https://vvkt.lrv.lt/lt/</w:t>
      </w:r>
      <w:r w:rsidRPr="005F6077">
        <w:rPr>
          <w:rFonts w:ascii="Times New Roman" w:eastAsia="Times New Roman" w:hAnsi="Times New Roman" w:cs="Times New Roman"/>
        </w:rPr>
        <w:t xml:space="preserve"> nurodytais būdais.</w:t>
      </w:r>
    </w:p>
    <w:p w14:paraId="76404075" w14:textId="77777777" w:rsidR="00506BE7" w:rsidRDefault="00506BE7">
      <w:pPr>
        <w:widowControl w:val="0"/>
        <w:spacing w:after="0" w:line="240" w:lineRule="auto"/>
        <w:rPr>
          <w:rFonts w:ascii="Times New Roman" w:eastAsia="Calibri" w:hAnsi="Times New Roman" w:cs="Times New Roman"/>
        </w:rPr>
      </w:pPr>
    </w:p>
    <w:p w14:paraId="19F5CCAE" w14:textId="77777777" w:rsidR="00506BE7" w:rsidRDefault="008E332A">
      <w:pPr>
        <w:widowControl w:val="0"/>
        <w:spacing w:after="0" w:line="240" w:lineRule="auto"/>
        <w:ind w:left="540" w:hanging="540"/>
        <w:rPr>
          <w:rFonts w:ascii="Times New Roman" w:eastAsia="Calibri" w:hAnsi="Times New Roman" w:cs="Times New Roman"/>
          <w:b/>
        </w:rPr>
      </w:pPr>
      <w:bookmarkStart w:id="27" w:name="_Toc129243235"/>
      <w:bookmarkStart w:id="28" w:name="_Toc129243110"/>
      <w:r>
        <w:rPr>
          <w:rFonts w:ascii="Times New Roman" w:eastAsia="Calibri" w:hAnsi="Times New Roman" w:cs="Times New Roman"/>
          <w:b/>
        </w:rPr>
        <w:t>4.9</w:t>
      </w:r>
      <w:r>
        <w:rPr>
          <w:rFonts w:ascii="Times New Roman" w:eastAsia="Calibri" w:hAnsi="Times New Roman" w:cs="Times New Roman"/>
          <w:b/>
        </w:rPr>
        <w:tab/>
        <w:t>Perdozavimas</w:t>
      </w:r>
      <w:bookmarkEnd w:id="27"/>
      <w:bookmarkEnd w:id="28"/>
    </w:p>
    <w:p w14:paraId="05B9F293" w14:textId="77777777" w:rsidR="00506BE7" w:rsidRDefault="00506BE7">
      <w:pPr>
        <w:widowControl w:val="0"/>
        <w:spacing w:after="0" w:line="240" w:lineRule="auto"/>
        <w:rPr>
          <w:rFonts w:ascii="Times New Roman" w:eastAsia="Calibri" w:hAnsi="Times New Roman" w:cs="Times New Roman"/>
        </w:rPr>
      </w:pPr>
    </w:p>
    <w:p w14:paraId="499BB031" w14:textId="77777777" w:rsidR="00506BE7" w:rsidRDefault="008E332A">
      <w:pPr>
        <w:widowControl w:val="0"/>
        <w:spacing w:after="0" w:line="240" w:lineRule="auto"/>
        <w:rPr>
          <w:rFonts w:ascii="Times New Roman" w:eastAsia="Calibri" w:hAnsi="Times New Roman" w:cs="Times New Roman"/>
          <w:b/>
          <w:u w:val="single"/>
        </w:rPr>
      </w:pPr>
      <w:r>
        <w:rPr>
          <w:rFonts w:ascii="Times New Roman" w:eastAsia="Calibri" w:hAnsi="Times New Roman" w:cs="Times New Roman"/>
          <w:u w:val="single"/>
        </w:rPr>
        <w:t>Simptomai</w:t>
      </w:r>
    </w:p>
    <w:p w14:paraId="74C329E1"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Dauguma pastebėtų apsinuodijimo simptomų ir požymių (mieguistumas, sedacija, tachikardija, hipotenzija ir anticholinerginis poveikis) buvo veikliosios medžiagos sustiprėjusio farmakologinio poveikio pasekmės.</w:t>
      </w:r>
    </w:p>
    <w:p w14:paraId="427D8A9D" w14:textId="77777777" w:rsidR="00506BE7" w:rsidRDefault="00506BE7">
      <w:pPr>
        <w:widowControl w:val="0"/>
        <w:spacing w:after="0" w:line="240" w:lineRule="auto"/>
        <w:rPr>
          <w:rFonts w:ascii="Times New Roman" w:eastAsia="Calibri" w:hAnsi="Times New Roman" w:cs="Times New Roman"/>
          <w:lang w:val="sl-SI"/>
        </w:rPr>
      </w:pPr>
    </w:p>
    <w:p w14:paraId="653B7A2E"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Perdozavus gali pailgėti QT intervalas, prasidėti traukuliai, ištikti epilepsinė būklė, vykti rabdomiolizė, susilpnėti kvėpavimas, susilaikyti šlapimas, sutrikti orientacija, pasireikšti delyras ir (ar) sujaudinimas, ištikti koma ir mirtis. Pacientams, sergantiems sunkiomis širdies ir kraujagyslių sistemos ligomis, perdozavimo sukeliamų sutrikimų pavojus gali būti didesnis (žr. 4.4 skyriuje „Ortostatinė hipotenzija“).</w:t>
      </w:r>
    </w:p>
    <w:p w14:paraId="35CB2C0D" w14:textId="77777777" w:rsidR="00506BE7" w:rsidRDefault="00506BE7">
      <w:pPr>
        <w:widowControl w:val="0"/>
        <w:spacing w:after="0" w:line="240" w:lineRule="auto"/>
        <w:rPr>
          <w:rFonts w:ascii="Times New Roman" w:eastAsia="Calibri" w:hAnsi="Times New Roman" w:cs="Times New Roman"/>
        </w:rPr>
      </w:pPr>
    </w:p>
    <w:p w14:paraId="4E65B36E" w14:textId="77777777" w:rsidR="00506BE7" w:rsidRDefault="008E332A">
      <w:pPr>
        <w:widowControl w:val="0"/>
        <w:spacing w:after="0" w:line="240" w:lineRule="auto"/>
        <w:rPr>
          <w:rFonts w:ascii="Times New Roman" w:eastAsia="Calibri" w:hAnsi="Times New Roman" w:cs="Times New Roman"/>
          <w:b/>
          <w:u w:val="single"/>
        </w:rPr>
      </w:pPr>
      <w:r>
        <w:rPr>
          <w:rFonts w:ascii="Times New Roman" w:eastAsia="Calibri" w:hAnsi="Times New Roman" w:cs="Times New Roman"/>
          <w:u w:val="single"/>
        </w:rPr>
        <w:t>Perdozavimo gydymas</w:t>
      </w:r>
    </w:p>
    <w:p w14:paraId="2EA1727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Specifinio priešnuodžio kvetiapinui nėra. Jeigu yra stipriai išreikštų požymių, rekomenduojama atsižvelgti į kelių vaistinių preparatų pavartojimo galimybę ir intensyviai gydyti: užtikrinti bei palaikyti kvėpavimo takų praeinamumą, pakankamą oksigenaciją ir plaučių ventiliaciją, stebėti bei palaikyti širdies ir kraujagyslių sistemos veiklą.</w:t>
      </w:r>
    </w:p>
    <w:p w14:paraId="02B0B0C6" w14:textId="77777777" w:rsidR="00506BE7" w:rsidRDefault="00506BE7">
      <w:pPr>
        <w:widowControl w:val="0"/>
        <w:spacing w:after="0" w:line="240" w:lineRule="auto"/>
        <w:rPr>
          <w:rFonts w:ascii="Times New Roman" w:eastAsia="Calibri" w:hAnsi="Times New Roman" w:cs="Times New Roman"/>
        </w:rPr>
      </w:pPr>
    </w:p>
    <w:p w14:paraId="4F7A4D3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Remiantis publikuotais duomenimis, pacientus, kuriems pasireiškė delyras, sujaudinimas ir akivaizdus anticholinerginis sindromas, galima gydyti fizostigminu (1-2 mg doze, nuolat registruojant EKG). Vis dėlto tai nėra rekomenduojamas standartinis gydymas, nes fizostigminas gali bloginti širdies laidumą. Fizostigmino galima skirti tik kai nėra EKG pokyčių. Jeigu yra širdies aritmija, bet kurio laipsnio atrioventrikulinė blokada arba išsiplėtęs QRS intervalas, fizostigmino skirti negalima.</w:t>
      </w:r>
    </w:p>
    <w:p w14:paraId="21F1BE35" w14:textId="77777777" w:rsidR="00506BE7" w:rsidRDefault="00506BE7">
      <w:pPr>
        <w:widowControl w:val="0"/>
        <w:spacing w:after="0" w:line="240" w:lineRule="auto"/>
        <w:rPr>
          <w:rFonts w:ascii="Times New Roman" w:eastAsia="Calibri" w:hAnsi="Times New Roman" w:cs="Times New Roman"/>
        </w:rPr>
      </w:pPr>
    </w:p>
    <w:p w14:paraId="521AC5B4" w14:textId="77777777" w:rsidR="00506BE7" w:rsidRDefault="008E332A">
      <w:pPr>
        <w:widowControl w:val="0"/>
        <w:spacing w:after="0" w:line="240" w:lineRule="auto"/>
        <w:rPr>
          <w:rFonts w:ascii="Times New Roman" w:eastAsia="Calibri" w:hAnsi="Times New Roman" w:cs="Times New Roman"/>
          <w:color w:val="000000"/>
          <w:lang w:val="sl-SI"/>
        </w:rPr>
      </w:pPr>
      <w:r>
        <w:rPr>
          <w:rFonts w:ascii="Times New Roman" w:eastAsia="Calibri" w:hAnsi="Times New Roman" w:cs="Times New Roman"/>
          <w:color w:val="000000"/>
          <w:lang w:val="sl-SI"/>
        </w:rPr>
        <w:lastRenderedPageBreak/>
        <w:t>Nors absorbcijos slopinimas perdozavimo atveju netirtas, gali būti naudinga plauti skrandį sunkaus apsinuodijimo atvejais</w:t>
      </w:r>
      <w:r>
        <w:rPr>
          <w:rFonts w:ascii="Times New Roman" w:eastAsia="Calibri" w:hAnsi="Times New Roman" w:cs="Times New Roman"/>
        </w:rPr>
        <w:t xml:space="preserve"> (jei įmanoma, per valandą po perdozavimo). </w:t>
      </w:r>
      <w:r>
        <w:rPr>
          <w:rFonts w:ascii="Times New Roman" w:eastAsia="Calibri" w:hAnsi="Times New Roman" w:cs="Times New Roman"/>
          <w:color w:val="000000"/>
          <w:lang w:val="sl-SI"/>
        </w:rPr>
        <w:t>Reikia apsvarstyti aktyvintosios anglies skyrimą.</w:t>
      </w:r>
    </w:p>
    <w:p w14:paraId="681F6B0C" w14:textId="77777777" w:rsidR="00506BE7" w:rsidRDefault="00506BE7">
      <w:pPr>
        <w:widowControl w:val="0"/>
        <w:spacing w:after="0" w:line="240" w:lineRule="auto"/>
        <w:rPr>
          <w:rFonts w:ascii="Times New Roman" w:eastAsia="Calibri" w:hAnsi="Times New Roman" w:cs="Times New Roman"/>
        </w:rPr>
      </w:pPr>
    </w:p>
    <w:p w14:paraId="185A9157"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Perdozavus kvetiapino pasireiškusią refraktorinę hipotenziją reikia atitinkamai gydyti, t.y. leisti skysčių į veną ir (arba) skirti simpatomimetinių vaistinių preparatų Pažymėtina, kad netinka epinefrinas ir dopaminas, nes dėl beta adrenoreceptorių stimuliavimo gali pasunkėti hipotenzija esant dėl kvetiapino poveikio užblokuotiems alfa receptoriams.</w:t>
      </w:r>
    </w:p>
    <w:p w14:paraId="6586723F" w14:textId="77777777" w:rsidR="00506BE7" w:rsidRDefault="00506BE7">
      <w:pPr>
        <w:widowControl w:val="0"/>
        <w:spacing w:after="0" w:line="240" w:lineRule="auto"/>
        <w:rPr>
          <w:rFonts w:ascii="Times New Roman" w:eastAsia="Calibri" w:hAnsi="Times New Roman" w:cs="Times New Roman"/>
        </w:rPr>
      </w:pPr>
    </w:p>
    <w:p w14:paraId="71D9CB3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Perdozavus pailginto atpalaidavimo kvetiapino, palyginti su nedelsiamo atpalaidavimo kvetiapino perdozavimu, stipriausiais slopinamasis poveikis bei poveikis pulsui pasireiškia vėliau ir atsigavimas būna ilgesnis.</w:t>
      </w:r>
    </w:p>
    <w:p w14:paraId="4B556E72" w14:textId="77777777" w:rsidR="00506BE7" w:rsidRDefault="00506BE7">
      <w:pPr>
        <w:widowControl w:val="0"/>
        <w:spacing w:after="0" w:line="240" w:lineRule="auto"/>
        <w:rPr>
          <w:rFonts w:ascii="Times New Roman" w:eastAsia="Calibri" w:hAnsi="Times New Roman" w:cs="Times New Roman"/>
        </w:rPr>
      </w:pPr>
    </w:p>
    <w:p w14:paraId="277ADC4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Gauta pranešimų apie atvejus, kai perdozavus pailginto atpalaidavimo farmacinės formos kvetiapino susidarė skrandžio bezoarų, todėl sprendžiant dėl tolesnio paciento gydymo rekomenduojama atlikti tinkamą diagnostinę vizualizaciją.</w:t>
      </w:r>
      <w:r>
        <w:t xml:space="preserve"> </w:t>
      </w:r>
      <w:r>
        <w:rPr>
          <w:rFonts w:ascii="Times New Roman" w:eastAsia="Calibri" w:hAnsi="Times New Roman" w:cs="Times New Roman"/>
        </w:rPr>
        <w:t>Įprastinis skrandžio plovimas gali būti neveiksmingas šalinant bezoarus, nes darinys būna lipnios į gumą panašios struktūros.</w:t>
      </w:r>
    </w:p>
    <w:p w14:paraId="2F60CFCE" w14:textId="77777777" w:rsidR="00506BE7" w:rsidRDefault="00506BE7">
      <w:pPr>
        <w:widowControl w:val="0"/>
        <w:spacing w:after="0" w:line="240" w:lineRule="auto"/>
        <w:rPr>
          <w:rFonts w:ascii="Times New Roman" w:eastAsia="Calibri" w:hAnsi="Times New Roman" w:cs="Times New Roman"/>
        </w:rPr>
      </w:pPr>
    </w:p>
    <w:p w14:paraId="3010E708" w14:textId="77777777" w:rsidR="00506BE7" w:rsidRDefault="008E332A">
      <w:pPr>
        <w:widowControl w:val="0"/>
        <w:spacing w:after="0" w:line="240" w:lineRule="auto"/>
        <w:rPr>
          <w:rFonts w:ascii="Times New Roman" w:eastAsia="Times New Roman" w:hAnsi="Times New Roman" w:cs="Times New Roman"/>
          <w:bCs/>
        </w:rPr>
      </w:pPr>
      <w:r>
        <w:rPr>
          <w:rFonts w:ascii="Times New Roman" w:eastAsia="Calibri" w:hAnsi="Times New Roman" w:cs="Times New Roman"/>
        </w:rPr>
        <w:t>Kai kuriais atvejais farmaciniai bezoarai buvo sėkmingai pašalinti endoskopijos būdu.</w:t>
      </w:r>
    </w:p>
    <w:p w14:paraId="137BE58A" w14:textId="77777777" w:rsidR="00506BE7" w:rsidRDefault="00506BE7">
      <w:pPr>
        <w:widowControl w:val="0"/>
        <w:spacing w:after="0" w:line="240" w:lineRule="auto"/>
        <w:rPr>
          <w:rFonts w:ascii="Times New Roman" w:eastAsia="Calibri" w:hAnsi="Times New Roman" w:cs="Times New Roman"/>
        </w:rPr>
      </w:pPr>
    </w:p>
    <w:p w14:paraId="1321AB7D"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Pacientui, kol atsigaus, reikia atidžios gydytojo priežiūros ir stebėjimo.</w:t>
      </w:r>
    </w:p>
    <w:p w14:paraId="0DBC9169" w14:textId="77777777" w:rsidR="00506BE7" w:rsidRDefault="00506BE7">
      <w:pPr>
        <w:widowControl w:val="0"/>
        <w:spacing w:after="0" w:line="240" w:lineRule="auto"/>
        <w:rPr>
          <w:rFonts w:ascii="Times New Roman" w:eastAsia="Calibri" w:hAnsi="Times New Roman" w:cs="Times New Roman"/>
        </w:rPr>
      </w:pPr>
    </w:p>
    <w:p w14:paraId="16232910" w14:textId="77777777" w:rsidR="00506BE7" w:rsidRDefault="00506BE7">
      <w:pPr>
        <w:widowControl w:val="0"/>
        <w:spacing w:after="0" w:line="240" w:lineRule="auto"/>
        <w:rPr>
          <w:rFonts w:ascii="Times New Roman" w:eastAsia="Calibri" w:hAnsi="Times New Roman" w:cs="Times New Roman"/>
        </w:rPr>
      </w:pPr>
    </w:p>
    <w:p w14:paraId="5DEAFBF7"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29" w:name="_Toc129243236"/>
      <w:bookmarkStart w:id="30" w:name="_Toc129243111"/>
      <w:r>
        <w:rPr>
          <w:rFonts w:ascii="Times New Roman" w:eastAsia="Calibri" w:hAnsi="Times New Roman" w:cs="Times New Roman"/>
          <w:b/>
        </w:rPr>
        <w:t>5.</w:t>
      </w:r>
      <w:r>
        <w:rPr>
          <w:rFonts w:ascii="Times New Roman" w:eastAsia="Calibri" w:hAnsi="Times New Roman" w:cs="Times New Roman"/>
          <w:b/>
        </w:rPr>
        <w:tab/>
        <w:t>FARMAKOLOGINĖS SAVYBĖS</w:t>
      </w:r>
      <w:bookmarkEnd w:id="29"/>
      <w:bookmarkEnd w:id="30"/>
    </w:p>
    <w:p w14:paraId="1AD11291" w14:textId="77777777" w:rsidR="00506BE7" w:rsidRDefault="00506BE7">
      <w:pPr>
        <w:widowControl w:val="0"/>
        <w:spacing w:after="0" w:line="240" w:lineRule="auto"/>
        <w:rPr>
          <w:rFonts w:ascii="Times New Roman" w:eastAsia="Calibri" w:hAnsi="Times New Roman" w:cs="Times New Roman"/>
        </w:rPr>
      </w:pPr>
    </w:p>
    <w:p w14:paraId="61C2045D" w14:textId="77777777" w:rsidR="00506BE7" w:rsidRDefault="008E332A">
      <w:pPr>
        <w:widowControl w:val="0"/>
        <w:spacing w:after="0" w:line="240" w:lineRule="auto"/>
        <w:ind w:left="540" w:hanging="540"/>
        <w:rPr>
          <w:rFonts w:ascii="Times New Roman" w:eastAsia="Calibri" w:hAnsi="Times New Roman" w:cs="Times New Roman"/>
          <w:b/>
        </w:rPr>
      </w:pPr>
      <w:bookmarkStart w:id="31" w:name="_Toc129243237"/>
      <w:bookmarkStart w:id="32" w:name="_Toc129243112"/>
      <w:r>
        <w:rPr>
          <w:rFonts w:ascii="Times New Roman" w:eastAsia="Calibri" w:hAnsi="Times New Roman" w:cs="Times New Roman"/>
          <w:b/>
        </w:rPr>
        <w:t>5.1</w:t>
      </w:r>
      <w:r>
        <w:rPr>
          <w:rFonts w:ascii="Times New Roman" w:eastAsia="Calibri" w:hAnsi="Times New Roman" w:cs="Times New Roman"/>
          <w:b/>
        </w:rPr>
        <w:tab/>
        <w:t>Farmakodinaminės savybės</w:t>
      </w:r>
      <w:bookmarkEnd w:id="31"/>
      <w:bookmarkEnd w:id="32"/>
    </w:p>
    <w:p w14:paraId="6B2E4CC2" w14:textId="77777777" w:rsidR="00506BE7" w:rsidRDefault="00506BE7">
      <w:pPr>
        <w:widowControl w:val="0"/>
        <w:spacing w:after="0" w:line="240" w:lineRule="auto"/>
        <w:rPr>
          <w:rFonts w:ascii="Times New Roman" w:eastAsia="Calibri" w:hAnsi="Times New Roman" w:cs="Times New Roman"/>
        </w:rPr>
      </w:pPr>
    </w:p>
    <w:p w14:paraId="6A439AA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Farmakoterapinė grupė – vaistiniai preparatai nuo psichozės; diazepinai, oksazepinai, tiazepiniai ir oksepinai. ATC kodas – N05AH04.</w:t>
      </w:r>
    </w:p>
    <w:p w14:paraId="3E919D6A" w14:textId="77777777" w:rsidR="00506BE7" w:rsidRDefault="00506BE7">
      <w:pPr>
        <w:widowControl w:val="0"/>
        <w:spacing w:after="0" w:line="240" w:lineRule="auto"/>
        <w:rPr>
          <w:rFonts w:ascii="Times New Roman" w:eastAsia="Calibri" w:hAnsi="Times New Roman" w:cs="Times New Roman"/>
        </w:rPr>
      </w:pPr>
    </w:p>
    <w:p w14:paraId="7350B8AE" w14:textId="77777777" w:rsidR="00506BE7" w:rsidRDefault="008E332A">
      <w:pPr>
        <w:widowControl w:val="0"/>
        <w:spacing w:after="0" w:line="240" w:lineRule="auto"/>
        <w:rPr>
          <w:rFonts w:ascii="Times New Roman" w:eastAsia="Calibri" w:hAnsi="Times New Roman" w:cs="Times New Roman"/>
          <w:u w:val="single"/>
        </w:rPr>
      </w:pPr>
      <w:bookmarkStart w:id="33" w:name="_Toc129243238"/>
      <w:bookmarkStart w:id="34" w:name="_Toc129243113"/>
      <w:r>
        <w:rPr>
          <w:rFonts w:ascii="Times New Roman" w:eastAsia="Calibri" w:hAnsi="Times New Roman" w:cs="Times New Roman"/>
          <w:u w:val="single"/>
        </w:rPr>
        <w:t>Veikimo mechanizmas</w:t>
      </w:r>
    </w:p>
    <w:p w14:paraId="7AC9EEDB" w14:textId="77777777" w:rsidR="00506BE7" w:rsidRDefault="008E332A">
      <w:pPr>
        <w:widowControl w:val="0"/>
        <w:tabs>
          <w:tab w:val="left" w:pos="0"/>
          <w:tab w:val="left" w:pos="8496"/>
        </w:tabs>
        <w:spacing w:after="0" w:line="240" w:lineRule="auto"/>
        <w:ind w:left="34" w:hanging="34"/>
        <w:rPr>
          <w:rFonts w:ascii="Times New Roman" w:eastAsia="Calibri" w:hAnsi="Times New Roman" w:cs="Times New Roman"/>
        </w:rPr>
      </w:pPr>
      <w:r>
        <w:rPr>
          <w:rFonts w:ascii="Times New Roman" w:eastAsia="Calibri" w:hAnsi="Times New Roman" w:cs="Times New Roman"/>
        </w:rPr>
        <w:t>Kvetiapinas yra netipinis vaistinis preparatas nuo psichozės. Kvetiapinas ir žmogaus plazmoje randamas aktyvus metabolitas norkvetiapinas sąveikauja su daugelio neuromediatorių receptoriais. Kvetiapinas ir norkvetiapinas turi afinitetą smegenų serotonino 5HT</w:t>
      </w:r>
      <w:r>
        <w:rPr>
          <w:rFonts w:ascii="Times New Roman" w:eastAsia="Calibri" w:hAnsi="Times New Roman" w:cs="Times New Roman"/>
          <w:vertAlign w:val="subscript"/>
        </w:rPr>
        <w:t>2</w:t>
      </w:r>
      <w:r>
        <w:rPr>
          <w:rFonts w:ascii="Times New Roman" w:eastAsia="Calibri" w:hAnsi="Times New Roman" w:cs="Times New Roman"/>
        </w:rPr>
        <w:t xml:space="preserve"> bei dopamino D</w:t>
      </w:r>
      <w:r>
        <w:rPr>
          <w:rFonts w:ascii="Times New Roman" w:eastAsia="Calibri" w:hAnsi="Times New Roman" w:cs="Times New Roman"/>
          <w:vertAlign w:val="subscript"/>
        </w:rPr>
        <w:t>1</w:t>
      </w:r>
      <w:r>
        <w:rPr>
          <w:rFonts w:ascii="Times New Roman" w:eastAsia="Calibri" w:hAnsi="Times New Roman" w:cs="Times New Roman"/>
        </w:rPr>
        <w:t xml:space="preserve"> ir D</w:t>
      </w:r>
      <w:r>
        <w:rPr>
          <w:rFonts w:ascii="Times New Roman" w:eastAsia="Calibri" w:hAnsi="Times New Roman" w:cs="Times New Roman"/>
          <w:vertAlign w:val="subscript"/>
        </w:rPr>
        <w:t>2</w:t>
      </w:r>
      <w:r>
        <w:rPr>
          <w:rFonts w:ascii="Times New Roman" w:eastAsia="Calibri" w:hAnsi="Times New Roman" w:cs="Times New Roman"/>
        </w:rPr>
        <w:t xml:space="preserve"> receptoriams. Manoma, kad toks antagonizmo receptoriams derinys, kai selektyvumas 5HT</w:t>
      </w:r>
      <w:r>
        <w:rPr>
          <w:rFonts w:ascii="Times New Roman" w:eastAsia="Calibri" w:hAnsi="Times New Roman" w:cs="Times New Roman"/>
          <w:vertAlign w:val="subscript"/>
        </w:rPr>
        <w:t>2</w:t>
      </w:r>
      <w:r>
        <w:rPr>
          <w:rFonts w:ascii="Times New Roman" w:eastAsia="Calibri" w:hAnsi="Times New Roman" w:cs="Times New Roman"/>
        </w:rPr>
        <w:t xml:space="preserve"> receptoriams yra didesnis negu D</w:t>
      </w:r>
      <w:r>
        <w:rPr>
          <w:rFonts w:ascii="Times New Roman" w:eastAsia="Calibri" w:hAnsi="Times New Roman" w:cs="Times New Roman"/>
          <w:vertAlign w:val="subscript"/>
        </w:rPr>
        <w:t>2</w:t>
      </w:r>
      <w:r>
        <w:rPr>
          <w:rFonts w:ascii="Times New Roman" w:eastAsia="Calibri" w:hAnsi="Times New Roman" w:cs="Times New Roman"/>
        </w:rPr>
        <w:t>, įtakoja kvetiapino klinikines antipsichozines savybes ir silpnesnį negu tipinių vaistinių preparatų nuo psichozės nepageidaujamą poveikį ekstrapiramidinei sistemai. Kvetiapinas ir norkvetiapinas neturi pastebimo afiniteto benzodiazepinų receptoriams, tačiau turi didelį afinitetą histaminerginiams ir adrenerginiams alfa</w:t>
      </w:r>
      <w:r>
        <w:rPr>
          <w:rFonts w:ascii="Times New Roman" w:eastAsia="Calibri" w:hAnsi="Times New Roman" w:cs="Times New Roman"/>
          <w:vertAlign w:val="subscript"/>
        </w:rPr>
        <w:t>1</w:t>
      </w:r>
      <w:r>
        <w:rPr>
          <w:rFonts w:ascii="Times New Roman" w:eastAsia="Calibri" w:hAnsi="Times New Roman" w:cs="Times New Roman"/>
        </w:rPr>
        <w:t xml:space="preserve"> receptoriams, vidutinį afinitetą adrenerginiams alfa</w:t>
      </w:r>
      <w:r>
        <w:rPr>
          <w:rFonts w:ascii="Times New Roman" w:eastAsia="Calibri" w:hAnsi="Times New Roman" w:cs="Times New Roman"/>
          <w:vertAlign w:val="subscript"/>
        </w:rPr>
        <w:t>2</w:t>
      </w:r>
      <w:r>
        <w:rPr>
          <w:rFonts w:ascii="Times New Roman" w:eastAsia="Calibri" w:hAnsi="Times New Roman" w:cs="Times New Roman"/>
        </w:rPr>
        <w:t xml:space="preserve"> receptoriams. Be to, kvetiapinas turi mažą afinitetą muskarino receptoriams arba jo neturi, o norkvetiapino afinitetas kai kuriems muskarino receptoriams yra vidutinis arba didelis – tuo paaiškinamas jo anticholinerginis (antimuskarininis) poveikis. Įtakos kvetiapino terapiniam antidepresiniam veiksmingumui gali turėti norkvetiapino sukeliamas norepinefrino nešiklio slopinimas ir dalinis agonizmas 5HT</w:t>
      </w:r>
      <w:r>
        <w:rPr>
          <w:rFonts w:ascii="Times New Roman" w:eastAsia="Calibri" w:hAnsi="Times New Roman" w:cs="Times New Roman"/>
          <w:vertAlign w:val="subscript"/>
        </w:rPr>
        <w:t>1A</w:t>
      </w:r>
      <w:r>
        <w:rPr>
          <w:rFonts w:ascii="Times New Roman" w:eastAsia="Calibri" w:hAnsi="Times New Roman" w:cs="Times New Roman"/>
        </w:rPr>
        <w:t>.</w:t>
      </w:r>
    </w:p>
    <w:p w14:paraId="2FDD4D4F" w14:textId="77777777" w:rsidR="00506BE7" w:rsidRDefault="00506BE7">
      <w:pPr>
        <w:widowControl w:val="0"/>
        <w:spacing w:after="0" w:line="240" w:lineRule="auto"/>
        <w:rPr>
          <w:rFonts w:ascii="Times New Roman" w:eastAsia="Calibri" w:hAnsi="Times New Roman" w:cs="Times New Roman"/>
        </w:rPr>
      </w:pPr>
    </w:p>
    <w:p w14:paraId="57EB8C04"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Farmakodinaminis poveikis</w:t>
      </w:r>
    </w:p>
    <w:p w14:paraId="026757C3" w14:textId="77777777" w:rsidR="00506BE7" w:rsidRDefault="008E332A">
      <w:pPr>
        <w:widowControl w:val="0"/>
        <w:overflowPunct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Kvetiapino aktyvumą rodo antipsichozinio poveikio mėginiai, pvz., vengimo sąlyginio reflekso. Be to, kvetiapinas blokuoja dopamino agonistų veikimą (vertinamą pagal elgesio arba elektrofiziologinius pokyčius) ir didina dopamino metabolitų koncentracijas (tai yra D</w:t>
      </w:r>
      <w:r>
        <w:rPr>
          <w:rFonts w:ascii="Times New Roman" w:eastAsia="Calibri" w:hAnsi="Times New Roman" w:cs="Times New Roman"/>
          <w:vertAlign w:val="subscript"/>
        </w:rPr>
        <w:t>2</w:t>
      </w:r>
      <w:r>
        <w:rPr>
          <w:rFonts w:ascii="Times New Roman" w:eastAsia="Calibri" w:hAnsi="Times New Roman" w:cs="Times New Roman"/>
        </w:rPr>
        <w:t xml:space="preserve"> receptorių blokavimo neurocheminis rodmuo).</w:t>
      </w:r>
    </w:p>
    <w:p w14:paraId="519E934E"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4B85EB68"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 xml:space="preserve">Atliekant ikiklinikinius tyrimus, skirtus numatyti nepageidaujamą poveikį ekstrapiramidinei sistemai, nustatytas netipinio (kitokio negu tipinių vaistinių preparatų nuo psichozės) pobūdžio kvetiapino veikimas. Ilgai vartojamas kvetiapinas per daug neįjautrina dopamino D </w:t>
      </w:r>
      <w:r>
        <w:rPr>
          <w:rFonts w:ascii="Times New Roman" w:eastAsia="Calibri" w:hAnsi="Times New Roman" w:cs="Times New Roman"/>
          <w:vertAlign w:val="subscript"/>
        </w:rPr>
        <w:t>2</w:t>
      </w:r>
      <w:r>
        <w:rPr>
          <w:rFonts w:ascii="Times New Roman" w:eastAsia="Calibri" w:hAnsi="Times New Roman" w:cs="Times New Roman"/>
        </w:rPr>
        <w:t xml:space="preserve"> receptorių. Jo dozės, efektyvios D</w:t>
      </w:r>
      <w:r>
        <w:rPr>
          <w:rFonts w:ascii="Times New Roman" w:eastAsia="Calibri" w:hAnsi="Times New Roman" w:cs="Times New Roman"/>
          <w:vertAlign w:val="subscript"/>
        </w:rPr>
        <w:t>2</w:t>
      </w:r>
      <w:r>
        <w:rPr>
          <w:rFonts w:ascii="Times New Roman" w:eastAsia="Calibri" w:hAnsi="Times New Roman" w:cs="Times New Roman"/>
        </w:rPr>
        <w:t xml:space="preserve"> receptoriams blokuoti, sukelia tik silpną katalepsiją. Ilgai vartojamas kvetiapinas selektyviai veikia limbinę sistemą, sukeldamas depoliarizacinę mezolimbinės (bet ne nigrostriatinės) sistemos dopamino turinčių neuronų blokadą. Distonijas skatinantis kvetiapino, vartojamo trumpai ar </w:t>
      </w:r>
      <w:r>
        <w:rPr>
          <w:rFonts w:ascii="Times New Roman" w:eastAsia="Calibri" w:hAnsi="Times New Roman" w:cs="Times New Roman"/>
        </w:rPr>
        <w:lastRenderedPageBreak/>
        <w:t>ilgai, poveikis haloperidoliu įjautrintoms ir anksčiau negavusioms vaistų Cebus beždžionėms yra minimalus (žr. 4.8 skyrių).</w:t>
      </w:r>
    </w:p>
    <w:p w14:paraId="6BA4DDFA" w14:textId="77777777" w:rsidR="00506BE7" w:rsidRDefault="00506BE7">
      <w:pPr>
        <w:widowControl w:val="0"/>
        <w:spacing w:after="0" w:line="240" w:lineRule="auto"/>
        <w:rPr>
          <w:rFonts w:ascii="Times New Roman" w:eastAsia="Calibri" w:hAnsi="Times New Roman" w:cs="Times New Roman"/>
        </w:rPr>
      </w:pPr>
    </w:p>
    <w:p w14:paraId="2EE4C0EC"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Klinikinis veiksmingumas</w:t>
      </w:r>
    </w:p>
    <w:p w14:paraId="18C9F661" w14:textId="77777777" w:rsidR="00506BE7" w:rsidRDefault="00506BE7">
      <w:pPr>
        <w:widowControl w:val="0"/>
        <w:spacing w:after="0" w:line="240" w:lineRule="auto"/>
        <w:rPr>
          <w:rFonts w:ascii="Times New Roman" w:eastAsia="Calibri" w:hAnsi="Times New Roman" w:cs="Times New Roman"/>
          <w:b/>
        </w:rPr>
      </w:pPr>
    </w:p>
    <w:p w14:paraId="16FD9625"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Šizofrenija</w:t>
      </w:r>
    </w:p>
    <w:p w14:paraId="1975D80B"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 xml:space="preserve">Kvetiapino </w:t>
      </w:r>
      <w:r>
        <w:rPr>
          <w:rFonts w:ascii="Times New Roman" w:eastAsia="Calibri" w:hAnsi="Times New Roman" w:cs="Times New Roman"/>
          <w:color w:val="000000"/>
          <w:lang w:val="sl-SI"/>
        </w:rPr>
        <w:t>pailginto atpalaidavimo tablečių</w:t>
      </w:r>
      <w:r>
        <w:rPr>
          <w:rFonts w:ascii="Times New Roman" w:hAnsi="Times New Roman"/>
          <w:color w:val="000000"/>
          <w:lang w:val="sl-SI"/>
        </w:rPr>
        <w:t xml:space="preserve"> </w:t>
      </w:r>
      <w:r>
        <w:rPr>
          <w:rFonts w:ascii="Times New Roman" w:eastAsia="Calibri" w:hAnsi="Times New Roman" w:cs="Times New Roman"/>
        </w:rPr>
        <w:t>veiksmingumas šizofrenijai gydyti įrodytas vienu 6 savaičių trukmės placebu kontroliuojamu tyrimu su pacientais, kuriems šizofrenija diagnozuota pagal DSM-IV kriterijus, ir vienu aktyvios kontrolės greito atpalaidavimo vaisto keitimo pailginto atpalaidavimo vaistu tyrimu su kliniškai stabilia šizofrenija sirgusiais pacientais, kurie gydėsi ambulatorijoje.</w:t>
      </w:r>
    </w:p>
    <w:p w14:paraId="58EDE63A" w14:textId="77777777" w:rsidR="00506BE7" w:rsidRDefault="00506BE7">
      <w:pPr>
        <w:widowControl w:val="0"/>
        <w:spacing w:after="0" w:line="240" w:lineRule="auto"/>
        <w:rPr>
          <w:rFonts w:ascii="Times New Roman" w:eastAsia="Calibri" w:hAnsi="Times New Roman" w:cs="Times New Roman"/>
        </w:rPr>
      </w:pPr>
    </w:p>
    <w:p w14:paraId="39A61CCE"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 xml:space="preserve">Pagrindinis veiksmingumo rodiklis placebu kontroliuojamo tyrimo metu buvo Pozytivių ir negatyvių sindromų skalės (PANSS) (angl. </w:t>
      </w:r>
      <w:r>
        <w:rPr>
          <w:rFonts w:ascii="Times New Roman" w:eastAsia="Calibri" w:hAnsi="Times New Roman" w:cs="Times New Roman"/>
          <w:i/>
        </w:rPr>
        <w:t>Positive and Negative Syndrome Scale</w:t>
      </w:r>
      <w:r>
        <w:rPr>
          <w:rFonts w:ascii="Times New Roman" w:eastAsia="Calibri" w:hAnsi="Times New Roman" w:cs="Times New Roman"/>
        </w:rPr>
        <w:t>, PANSS) suminio rodmens pokytis lyginant nustatytąjį iki tyrimo ir paskutinės apžiūros metu. Kvetiapino pailginto atpalaidavimo tablečių 400 mg, 600 mg ir 800 mg paros dozės palengvino psichozės simptomus statistiškai reikšmingiau nei placebas. 600 mg ir 800 mg paros dozių poveikis buvo išreikštas stipriau negu 400 mg.</w:t>
      </w:r>
    </w:p>
    <w:p w14:paraId="34ABED98" w14:textId="77777777" w:rsidR="00506BE7" w:rsidRDefault="00506BE7">
      <w:pPr>
        <w:widowControl w:val="0"/>
        <w:spacing w:after="0" w:line="240" w:lineRule="auto"/>
        <w:rPr>
          <w:rFonts w:ascii="Times New Roman" w:eastAsia="Calibri" w:hAnsi="Times New Roman" w:cs="Times New Roman"/>
        </w:rPr>
      </w:pPr>
    </w:p>
    <w:p w14:paraId="42C6A321"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6 savaičių trukmės aktyvios kontrolės vieno vaistinio preparato keitimo kitu tyrimo metu pagrindinis veiksmingumo rodiklis buvo pacientų, kuriems nustatytas vaisto neveiksmingumas (t.y. nutraukiusių vaistinio preparato vartojimą dėl jo neveiksmingumo arba suminiam PANSS rodikliui padidėjus ≥20% per laikotarpį nuo įtraukimo į vieną iš tyrimo grupių iki bet kurio vizito), procentas. Pacientams, kurių būklė buvo stabilizuota vartojant 400</w:t>
      </w:r>
      <w:r>
        <w:rPr>
          <w:rFonts w:ascii="Times New Roman" w:eastAsia="Calibri" w:hAnsi="Times New Roman" w:cs="Times New Roman"/>
        </w:rPr>
        <w:noBreakHyphen/>
        <w:t>800 mg greito atpalaidavimo kvetiapino per parą, šį vaistą pakeitus atitinkama vienu kartu išgeriama pailginto atpalaidavimo kvetiapino paros doze, veiksmingas poveikis išliko.</w:t>
      </w:r>
    </w:p>
    <w:p w14:paraId="596D0AB2" w14:textId="77777777" w:rsidR="00506BE7" w:rsidRDefault="00506BE7">
      <w:pPr>
        <w:widowControl w:val="0"/>
        <w:spacing w:after="0" w:line="240" w:lineRule="auto"/>
        <w:rPr>
          <w:rFonts w:ascii="Times New Roman" w:eastAsia="Calibri" w:hAnsi="Times New Roman" w:cs="Times New Roman"/>
        </w:rPr>
      </w:pPr>
    </w:p>
    <w:p w14:paraId="4740231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Ilgalaikio tyrimo metu stabilia šizofrenija sirgę pacientai 16 savaičių vartojo pailgino atpalaidavimo kvetiapino tabletes palaikomajam gydymui. Ligos atkryčiui išvengti pailginto atpalaidavimo kvetiapinas buvo veiksmingesnis negu placebas. Apskaičiuotoji atkryčio po 6 mėn. trukmės gydymo rizika pailginto atpalaidavimo kvetiapino grupėje buvo 14,3%, placebo – 68,2%. Vidutinė dozė buvo 669 mg. Pailginto atpalaidavimo kvetiapino vartojus iki 9 mėn. (mediana – 7 mėn.), naujų su šio vaistinio preparato saugumu susijusių duomenų negauta. Ypač pažymėtina, kad po ilgalaikio pailginto atpalaidavimo kvetiapino vartojimo nepadaugėjo pranešimų apie nepageidaujamus ekstrapiramidinės sistemos reiškinius ir svorio prieaugį.</w:t>
      </w:r>
    </w:p>
    <w:p w14:paraId="028FB7DA" w14:textId="77777777" w:rsidR="00506BE7" w:rsidRDefault="00506BE7">
      <w:pPr>
        <w:widowControl w:val="0"/>
        <w:spacing w:after="0" w:line="240" w:lineRule="auto"/>
        <w:rPr>
          <w:rFonts w:ascii="Times New Roman" w:eastAsia="Calibri" w:hAnsi="Times New Roman" w:cs="Times New Roman"/>
        </w:rPr>
      </w:pPr>
    </w:p>
    <w:p w14:paraId="5E8CCF08"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Bipolinis sutrikimas</w:t>
      </w:r>
    </w:p>
    <w:p w14:paraId="5AEF3F8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Dviejų monoterapijos tyrimų metu kvetiapinas veiksmingiau negu placebas palengvino manijos epizodais (nuo vidutinio sunkumo iki sunkių) sirgusių pacientų manijos simptomus po 3 ir 12 gydymo savaičių. Reikšmingai geresnį pailginto atpalaidavimo kvetiapino veiksmingumą negu placebo parodė papildomas 3 savaičių trukmės tyrimas skiriant jo 400</w:t>
      </w:r>
      <w:r>
        <w:rPr>
          <w:rFonts w:ascii="Times New Roman" w:eastAsia="Calibri" w:hAnsi="Times New Roman" w:cs="Times New Roman"/>
        </w:rPr>
        <w:noBreakHyphen/>
        <w:t>800 mg (vidutiniškai – apie 600 mg) paros dozę. Kvetiapino vartojimo kartu su divalproeksu ar ličiu vidutinio sunkumo ir sunkiems manijos epizodams gydyti po 3 ir 6 gydymo savaičių duomenų turima nedaug, tačiau šie vaistinių preparatų deriniai buvo toleruojami gerai. Gauti duomenys parodė suminį poveikį po 3 savaičių, tačiau kito tyrimo duomenys suminio poveikio po 6 savaičių neparodė.</w:t>
      </w:r>
    </w:p>
    <w:p w14:paraId="2764CB74" w14:textId="77777777" w:rsidR="00506BE7" w:rsidRDefault="00506BE7">
      <w:pPr>
        <w:widowControl w:val="0"/>
        <w:spacing w:after="0" w:line="240" w:lineRule="auto"/>
        <w:rPr>
          <w:rFonts w:ascii="Times New Roman" w:eastAsia="Calibri" w:hAnsi="Times New Roman" w:cs="Times New Roman"/>
        </w:rPr>
      </w:pPr>
    </w:p>
    <w:p w14:paraId="60DDD77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Klinikinio tyrimo metu 300 mg kvetiapino pailginto atpalaidavimo tabletėsper parą veiksmingiau negu placebas sumažino I ar II tipo bipolinio sutrikimo depresijos epizodais sirgusių pacientų bendrąjį MADRS (</w:t>
      </w:r>
      <w:r>
        <w:rPr>
          <w:rFonts w:ascii="Times New Roman" w:eastAsia="Calibri" w:hAnsi="Times New Roman" w:cs="Times New Roman"/>
          <w:i/>
        </w:rPr>
        <w:t>Montgomery-Åsberg</w:t>
      </w:r>
      <w:r>
        <w:rPr>
          <w:rFonts w:ascii="Times New Roman" w:eastAsia="Calibri" w:hAnsi="Times New Roman" w:cs="Times New Roman"/>
        </w:rPr>
        <w:t xml:space="preserve"> depresijos vertinimo skalės) rodiklį.</w:t>
      </w:r>
    </w:p>
    <w:p w14:paraId="399FBE28" w14:textId="77777777" w:rsidR="00506BE7" w:rsidRDefault="00506BE7">
      <w:pPr>
        <w:widowControl w:val="0"/>
        <w:spacing w:after="0" w:line="240" w:lineRule="auto"/>
        <w:rPr>
          <w:rFonts w:ascii="Times New Roman" w:eastAsia="Calibri" w:hAnsi="Times New Roman" w:cs="Times New Roman"/>
        </w:rPr>
      </w:pPr>
    </w:p>
    <w:p w14:paraId="404EDAC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Keturių papildomų 8 savaičių trukmės klinikinių tyrimų metu 300 mg ir 600 mg greito atpalaidavimo kvetiapino per parą reikšmingai labiau už placebą palengvino I ar II tipo bipolinio sutrikimo depresijos epizodus (nuo vidutinio sunkumo iki sunkių) pagal atitinkamus veiksmingumo rodiklius – vidutinį MADRS pagerėjimą ir atsaką, apibūdinamą kaip MADRS bendrojo rodiklio pagerėjimas bent 50% palyginus su </w:t>
      </w:r>
      <w:r>
        <w:rPr>
          <w:rFonts w:ascii="Times New Roman" w:hAnsi="Times New Roman"/>
          <w:color w:val="000000"/>
          <w:lang w:val="sl-SI"/>
        </w:rPr>
        <w:t>pradiniais duomenimis</w:t>
      </w:r>
      <w:r>
        <w:rPr>
          <w:rFonts w:ascii="Times New Roman" w:eastAsia="Calibri" w:hAnsi="Times New Roman" w:cs="Times New Roman"/>
        </w:rPr>
        <w:t>. 300 mg ir 600 mg greito atpalaidavimo kvetiapino vartojusiems pacientams nustatyto poveikio ryškumas nesiskyrė.</w:t>
      </w:r>
    </w:p>
    <w:p w14:paraId="2C2BBA65" w14:textId="77777777" w:rsidR="00506BE7" w:rsidRDefault="00506BE7">
      <w:pPr>
        <w:widowControl w:val="0"/>
        <w:spacing w:after="0" w:line="240" w:lineRule="auto"/>
        <w:rPr>
          <w:rFonts w:ascii="Times New Roman" w:eastAsia="Calibri" w:hAnsi="Times New Roman" w:cs="Times New Roman"/>
        </w:rPr>
      </w:pPr>
    </w:p>
    <w:p w14:paraId="249A6DB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Dviejų iš šių tyrimų tęstinės fazės metu ilgalaikio gydymo poveikis pacientų, kuriems pasireiškė reikiama reakcija vartojant 300 mg ar 600 mg greito atpalaidavimo kvetiapino, depresijos simptomams buvo veiksmingesnis negu placebo, tačiau geresnio poveikio manijos simptomams nenustatyta.</w:t>
      </w:r>
    </w:p>
    <w:p w14:paraId="536FC1B9" w14:textId="77777777" w:rsidR="00506BE7" w:rsidRDefault="00506BE7">
      <w:pPr>
        <w:widowControl w:val="0"/>
        <w:spacing w:after="0" w:line="240" w:lineRule="auto"/>
        <w:rPr>
          <w:rFonts w:ascii="Times New Roman" w:eastAsia="Calibri" w:hAnsi="Times New Roman" w:cs="Times New Roman"/>
        </w:rPr>
      </w:pPr>
    </w:p>
    <w:p w14:paraId="0167B18C"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Dviejų ligos pasikartojimo profilaktikos tyrimų metu buvo vertinamas kvetiapino ir nuotaikos stabilizatorių derinių poveikis. Pacientams, sirgusiems manijos, depresijos arba mišriais nuotaikos sutrikimo epizodais, nuotaikos stabilizatorių ir kvetiapino derinių poveikis</w:t>
      </w:r>
      <w:r>
        <w:rPr>
          <w:rFonts w:ascii="Times New Roman" w:hAnsi="Times New Roman"/>
          <w:color w:val="000000"/>
          <w:lang w:val="sl-SI"/>
        </w:rPr>
        <w:t xml:space="preserve"> </w:t>
      </w:r>
      <w:r>
        <w:rPr>
          <w:rFonts w:ascii="Times New Roman" w:eastAsia="Calibri" w:hAnsi="Times New Roman" w:cs="Times New Roman"/>
          <w:color w:val="000000"/>
          <w:lang w:val="sl-SI"/>
        </w:rPr>
        <w:t>buvo pranašesnis už monoterapiją nuotaikos stabilizatoriais, atsižvelgiant į laikotarpį, po kurio pasikartojo bet kuris nuotaikos sutrikimo reiškinys (manija, mišrus ar depresijos).</w:t>
      </w:r>
      <w:r>
        <w:rPr>
          <w:rFonts w:ascii="Times New Roman" w:hAnsi="Times New Roman"/>
          <w:color w:val="000000"/>
          <w:lang w:val="sl-SI"/>
        </w:rPr>
        <w:t xml:space="preserve"> </w:t>
      </w:r>
      <w:r>
        <w:rPr>
          <w:rFonts w:ascii="Times New Roman" w:eastAsia="Calibri" w:hAnsi="Times New Roman" w:cs="Times New Roman"/>
        </w:rPr>
        <w:t>. Vartota 400</w:t>
      </w:r>
      <w:r>
        <w:rPr>
          <w:rFonts w:ascii="Times New Roman" w:eastAsia="Calibri" w:hAnsi="Times New Roman" w:cs="Times New Roman"/>
        </w:rPr>
        <w:noBreakHyphen/>
        <w:t>800 mg kvetiapino paros dozė, padalinta į dvi vienkartines (kartu su ličiu arba valproatu).</w:t>
      </w:r>
    </w:p>
    <w:p w14:paraId="02130B73" w14:textId="77777777" w:rsidR="00506BE7" w:rsidRDefault="00506BE7">
      <w:pPr>
        <w:widowControl w:val="0"/>
        <w:spacing w:after="0" w:line="240" w:lineRule="auto"/>
        <w:rPr>
          <w:rFonts w:ascii="Times New Roman" w:eastAsia="Calibri" w:hAnsi="Times New Roman" w:cs="Times New Roman"/>
        </w:rPr>
      </w:pPr>
    </w:p>
    <w:p w14:paraId="2FAAE81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6 savaičių trukmės, atsitiktinių imčių tyrimo metu ličio ir kvetiapino pailginto atpalaidavimo tablečių derinio poveikį ūmine manija sergantiems suaugusiems pacientams palyginus su placebo ir kvetiapino pailginto atpalaidavimo tablečių derinio poveikiu nustatyta, kad vidutinio YMRS (angl. </w:t>
      </w:r>
      <w:r>
        <w:rPr>
          <w:rFonts w:ascii="Times New Roman" w:eastAsia="Calibri" w:hAnsi="Times New Roman" w:cs="Times New Roman"/>
          <w:i/>
        </w:rPr>
        <w:t>Young Mania Rating Scale</w:t>
      </w:r>
      <w:r>
        <w:rPr>
          <w:rFonts w:ascii="Times New Roman" w:eastAsia="Calibri" w:hAnsi="Times New Roman" w:cs="Times New Roman"/>
        </w:rPr>
        <w:t>) pagerėjimo skirtumas tarp papildomo gydymo ličiu ir placebu grupių pacientų buvo 2,8 balo. Atsakas (YMRS pagerėjimas bent 50 % palyginus su pradiniu) papildomo gydymo ličiu grupės pacientams pasireiškė 11 % dažniau negu placebo (atitinkamai 79 % ir 68 %).</w:t>
      </w:r>
    </w:p>
    <w:p w14:paraId="4A975B63" w14:textId="77777777" w:rsidR="00506BE7" w:rsidRDefault="00506BE7">
      <w:pPr>
        <w:widowControl w:val="0"/>
        <w:spacing w:after="0" w:line="240" w:lineRule="auto"/>
        <w:rPr>
          <w:rFonts w:ascii="Times New Roman" w:eastAsia="Calibri" w:hAnsi="Times New Roman" w:cs="Times New Roman"/>
        </w:rPr>
      </w:pPr>
    </w:p>
    <w:p w14:paraId="2B99D50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Vieno ilgalaikio (iki 2 metų trukmės gydymo) tyrimo metu tirta atkryčio profilaktika pacientams, patyrusiems manijos, depresijos ar mišrių nuotaikos sutrikimų epizodų. Vartojant kvetiapiną, laikotarpis iki bet kokio nuotaikos sutrikimo reiškinio (manijos, mišraus ar depresinio) atkryčio I tipo bipoliniu sutrikimu sergantiems pacientams truko ilgiau negu vartojant placebą. Kurį nors nuotaikos reiškinį patyrė 91 (22,5%) kvetiapino grupės, 208 (51,5%) placebo grupės ir 95 (26,1%) ličio grupės pacientai. Palyginus pacientų, kuriems pradinis gydymas kvetiapinu sukėlė palankų poveikį, duomenis toliau vartojus šį vaistinį preparatą ir jį pakeitus ličio preparatu nenustatyta, kad toks pakeitimas duotų papildomos naudos atkryčio profilaktikai.</w:t>
      </w:r>
    </w:p>
    <w:p w14:paraId="478E0020" w14:textId="77777777" w:rsidR="00506BE7" w:rsidRDefault="00506BE7">
      <w:pPr>
        <w:widowControl w:val="0"/>
        <w:spacing w:after="0" w:line="240" w:lineRule="auto"/>
        <w:rPr>
          <w:rFonts w:ascii="Times New Roman" w:eastAsia="Calibri" w:hAnsi="Times New Roman" w:cs="Times New Roman"/>
        </w:rPr>
      </w:pPr>
    </w:p>
    <w:p w14:paraId="2DA7A744"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Didžiosios depresijos epizodai, susiję su didžiuoju depresiniu sutrikimu</w:t>
      </w:r>
    </w:p>
    <w:p w14:paraId="13C894C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Į 2 trumpalaikius (6 savaičių trukmės) tyrimus įtraukti pacientai, kuriems bent vieno antidepresanto poveikis buvo nepakankamas. Pailginto atpalaidavimo kvetiapino 150 mg ir 300 mg paros dozės, skirtos papildomai su toliau vartotu antidepresantu (amitriptilinu, bupropionu, citalopramu, duloksetinu, escitalopramu, fluoksetinu, paroksetinu, sertralinu arba venlafaksinu), palengvino depresijos simptomus labiau negu atskirai vartotas antidepresantas vertinant pagal MADRS bendrojo rodiklio pagerėjimą (mažiausių kvadratų metodu apskaičiuotas 2</w:t>
      </w:r>
      <w:r>
        <w:rPr>
          <w:rFonts w:ascii="Times New Roman" w:eastAsia="Calibri" w:hAnsi="Times New Roman" w:cs="Times New Roman"/>
        </w:rPr>
        <w:noBreakHyphen/>
        <w:t>3,3 punktų vidutinis pokytis palyginus su pokyčiu vartojant placebą).</w:t>
      </w:r>
    </w:p>
    <w:p w14:paraId="11013FB0" w14:textId="77777777" w:rsidR="00506BE7" w:rsidRDefault="00506BE7">
      <w:pPr>
        <w:widowControl w:val="0"/>
        <w:spacing w:after="0" w:line="240" w:lineRule="auto"/>
        <w:rPr>
          <w:rFonts w:ascii="Times New Roman" w:eastAsia="Calibri" w:hAnsi="Times New Roman" w:cs="Times New Roman"/>
        </w:rPr>
      </w:pPr>
    </w:p>
    <w:p w14:paraId="77F4F3C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Ilgalaikio vartojimo kartu su kitais vaistiniais preparatais veiksmingumas ir saugumas didžiuoju depresiniu sutrikimu sergantiems pacientams neištirti, tačiau ištirtas ilgalaikės monoterapijos veiksmingumas ir saugumas suaugusiems pacientams (žr. žemiau).</w:t>
      </w:r>
    </w:p>
    <w:p w14:paraId="0B3976B6" w14:textId="77777777" w:rsidR="00506BE7" w:rsidRDefault="00506BE7">
      <w:pPr>
        <w:widowControl w:val="0"/>
        <w:spacing w:after="0" w:line="240" w:lineRule="auto"/>
        <w:rPr>
          <w:rFonts w:ascii="Times New Roman" w:eastAsia="Calibri" w:hAnsi="Times New Roman" w:cs="Times New Roman"/>
        </w:rPr>
      </w:pPr>
    </w:p>
    <w:p w14:paraId="368BCE0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Atlikti žemiau aprašyti monoterapijos pailginto atpalaidavimo kvetiapino tyrimai, tačiau pailginto atpalaidavimo kvetiapinas vartojamas tik gydymui kitais vaistiniais preparatais papildyti.</w:t>
      </w:r>
    </w:p>
    <w:p w14:paraId="2C6AC472" w14:textId="77777777" w:rsidR="00506BE7" w:rsidRDefault="00506BE7">
      <w:pPr>
        <w:widowControl w:val="0"/>
        <w:spacing w:after="0" w:line="240" w:lineRule="auto"/>
        <w:rPr>
          <w:rFonts w:ascii="Times New Roman" w:eastAsia="Calibri" w:hAnsi="Times New Roman" w:cs="Times New Roman"/>
        </w:rPr>
      </w:pPr>
    </w:p>
    <w:p w14:paraId="16FF193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3 iš 4 trumpalaikių (iki 8 savaičių trukmės) monoterapijos tyrimų parodė, kad pailginto atpalaidavimo kvetiapino 50 mg, 150 mg ir 300 mg paros dozės yra veiksmingesnės už placebą didžiuoju depresiniu sutrikimu sergančių pacientų depresijos simptomams palengvinti vertinant pagal MADRS bendrojo rodiklio pagerėjimą (mažiausių kvadratų metodu apskaičiuotas 2</w:t>
      </w:r>
      <w:r>
        <w:rPr>
          <w:rFonts w:ascii="Times New Roman" w:eastAsia="Calibri" w:hAnsi="Times New Roman" w:cs="Times New Roman"/>
        </w:rPr>
        <w:noBreakHyphen/>
        <w:t>4 punktų vidutinis pokytis palyginus su pokyčiu vartojant placebą).</w:t>
      </w:r>
    </w:p>
    <w:p w14:paraId="5377179D" w14:textId="77777777" w:rsidR="00506BE7" w:rsidRDefault="00506BE7">
      <w:pPr>
        <w:widowControl w:val="0"/>
        <w:spacing w:after="0" w:line="240" w:lineRule="auto"/>
        <w:rPr>
          <w:rFonts w:ascii="Times New Roman" w:eastAsia="Calibri" w:hAnsi="Times New Roman" w:cs="Times New Roman"/>
        </w:rPr>
      </w:pPr>
    </w:p>
    <w:p w14:paraId="1AD1CA9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Monoterapijos atkryčio profilaktikai tyrimo metu depresiniais epizodais sirgę pacientai, kurių būklė buvo stabilizuota bent 12 savaičių taikius atvirą gydymą pailginto atpalaidavimo kvetiapinu, randomizuoti iki 52 savaičių vartoti pailginto atpalaidavimo kvetiapino 1 kartą per parą arba placebą. Vidutinė pailginto atpalaidavimo kvetiapino dozė randomizuotos fazės metu buvo 177 mg per parą. Atkrytį 14,2% patyrė pailginto atpalaidavimo kvetiapiną ir 34,4% placebą vartojusių pacientų.</w:t>
      </w:r>
    </w:p>
    <w:p w14:paraId="7D54B8B2" w14:textId="77777777" w:rsidR="00506BE7" w:rsidRDefault="00506BE7">
      <w:pPr>
        <w:widowControl w:val="0"/>
        <w:spacing w:after="0" w:line="240" w:lineRule="auto"/>
        <w:rPr>
          <w:rFonts w:ascii="Times New Roman" w:eastAsia="Calibri" w:hAnsi="Times New Roman" w:cs="Times New Roman"/>
        </w:rPr>
      </w:pPr>
    </w:p>
    <w:p w14:paraId="363E825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Trumpalaikio (9 savaičių trukmės) tyrimo, kuriame dalyvavo didžiuoju depresiniu sutrikimu sirgę senyvi (66</w:t>
      </w:r>
      <w:r>
        <w:rPr>
          <w:rFonts w:ascii="Times New Roman" w:eastAsia="Calibri" w:hAnsi="Times New Roman" w:cs="Times New Roman"/>
        </w:rPr>
        <w:noBreakHyphen/>
        <w:t>89 metų) pacientai, nesirgę demencija, metu 50</w:t>
      </w:r>
      <w:r>
        <w:rPr>
          <w:rFonts w:ascii="Times New Roman" w:eastAsia="Calibri" w:hAnsi="Times New Roman" w:cs="Times New Roman"/>
        </w:rPr>
        <w:noBreakHyphen/>
        <w:t xml:space="preserve">300 mg ribose koreguojama pailginto </w:t>
      </w:r>
      <w:r>
        <w:rPr>
          <w:rFonts w:ascii="Times New Roman" w:eastAsia="Calibri" w:hAnsi="Times New Roman" w:cs="Times New Roman"/>
        </w:rPr>
        <w:lastRenderedPageBreak/>
        <w:t>atpalaidavimo kvetiapino paros dozė palengvino depresijos simptomus labiau už placebą vertinant pagal MADRS bendrojo rodiklio pagerėjimą (mažiausių kvadratų metodu apskaičiuotas minus 7,54 punkto vidutinis pokytis vartojant pailginto atpalaidavimo kvetiapiną palyginus su pokyčiu vartojant placebą). Šio tyrimo metu į pailginto atpalaidavimo kvetiapino grupę randomizuoti pacientai pirmąsias 3 dienas vartojo 50 mg per parą; priklausomai nuo klinikinės reakcijos ir vaistinio preparato toleravimo, ketvirtą dieną dozė galėjo būti didinama iki 100 mg per parą, aštuntą dieną – iki 150 mg per parą ir vėliau – iki 300 mg per parą. Vidutinė pailginto atpalaidavimo kvetiapino paros dozė buvo 160 mg. 1 kartą per parą vartojamą pailginto atpalaidavimo kvetiapiną senyvi pacientai toleravo panašiai kaip jaunesni (18</w:t>
      </w:r>
      <w:r>
        <w:rPr>
          <w:rFonts w:ascii="Times New Roman" w:eastAsia="Calibri" w:hAnsi="Times New Roman" w:cs="Times New Roman"/>
        </w:rPr>
        <w:noBreakHyphen/>
        <w:t>65 metų) suaugusieji, skyrėsi tik ekstrapiramidinių simptomų pasireiškimo dažnis (žr. 4.8 skyrių ir „Klinikinis saugumas“ žemiau). 19% randomizuotų pacientų buvo vyresni kaip 75 metų.</w:t>
      </w:r>
    </w:p>
    <w:p w14:paraId="171A4ECC" w14:textId="77777777" w:rsidR="00506BE7" w:rsidRDefault="00506BE7">
      <w:pPr>
        <w:widowControl w:val="0"/>
        <w:spacing w:after="0" w:line="240" w:lineRule="auto"/>
        <w:rPr>
          <w:rFonts w:ascii="Times New Roman" w:eastAsia="Calibri" w:hAnsi="Times New Roman" w:cs="Times New Roman"/>
          <w:b/>
        </w:rPr>
      </w:pPr>
    </w:p>
    <w:p w14:paraId="674D94C4"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Klinikinis saugumas</w:t>
      </w:r>
    </w:p>
    <w:p w14:paraId="265106E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Trumpalaikių placebu kontroliuojamų klinikinių tyrimų, kuriuose dalyvavo šizofrenija ir bipolinio sutrikimo manijos faze sirgę pacientai, metu suminis ekstrapiramidinių simptomų pasireiškimo dažnis vartojant kvetiapino ir placebo buvo panašus (šizofrenija sergantiems pacientams 7,8% vartojant kvetiapino ir 8% vartojant placebo, bipolinio sutrikimo manijos faze sergantiems pacientams atitinkamai – 11,2% ir 11,4%). %). Trumpalaikių placebu kontroliuojamų klinikinių tyrimų, kuriuose dalyvavo didžiuoju depresiniu sutrikimu ir bipolinio sutrikimo depresijos faze sirgę pacientai, metu ekstrapiramidinių simptomų vartojant kvetiapino pasireiškė dažniau negu vartojant placebo. Trumpalaikių placebu kontroliuojamų klinikinių tyrimų, kuriuose dalyvavo bipolinio sutrikimo depresijos faze sirgę pacientai, metu suminis ekstrapiramidinių simptomų pasireiškimo dažnis vartojant kvetiapino buvo 8,9 %, vartojant placebo – 3,8 %. Trumpalaikių placebu kontroliuojamų monoterapijos klinikinių tyrimų metu ekstrapiramidinių simptomų iš viso pasireiškė 5,4 % pailginto atpalaidavimo kvetiapiną ir 3,2 % placebo vartojusių pacientų, sirgusių didžiuoju depresijos sutrikimu. Trumpalaikio placebu kontroliuojamo monoterapijos klinikinio tyrimo, kuriame dalyvavo didžiuoju depresiniu sutrikimu sirgę senyvo amžiaus pacientai, metu suminis ekstrapiramidinių simptomų pasireiškimo dažnis vartojant pailginto atpalaidavimo kvetiapino buvo 9 %, vartojant placebo – 2,3 %. Nė vienas nepageidaujamas reiškinys (pvz., akatizija, ekstrapiramidiniai sutrikimai, tremoras, diskinezija, distonija, nenustygimas, nevalingi raumenų susitraukimai, psichomotorinis hiperaktyvumas, raumenų rigidiškumas) nepasireiškė daugiau kaip 4 % jokios grupės pacientų, sirgusių bipolinio sutrikimo depresijos faze ar didžiuoju depresiniu sutrikimu.</w:t>
      </w:r>
    </w:p>
    <w:p w14:paraId="0D83CF9A" w14:textId="77777777" w:rsidR="00506BE7" w:rsidRDefault="00506BE7">
      <w:pPr>
        <w:widowControl w:val="0"/>
        <w:spacing w:after="0" w:line="240" w:lineRule="auto"/>
        <w:rPr>
          <w:rFonts w:ascii="Times New Roman" w:eastAsia="Calibri" w:hAnsi="Times New Roman" w:cs="Times New Roman"/>
        </w:rPr>
      </w:pPr>
    </w:p>
    <w:p w14:paraId="14BFF31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Trumpalaikių (3</w:t>
      </w:r>
      <w:r>
        <w:rPr>
          <w:rFonts w:ascii="Times New Roman" w:eastAsia="Calibri" w:hAnsi="Times New Roman" w:cs="Times New Roman"/>
        </w:rPr>
        <w:noBreakHyphen/>
        <w:t>8 savaičių) fiksuotos dozės (50</w:t>
      </w:r>
      <w:r>
        <w:rPr>
          <w:rFonts w:ascii="Times New Roman" w:eastAsia="Calibri" w:hAnsi="Times New Roman" w:cs="Times New Roman"/>
        </w:rPr>
        <w:noBreakHyphen/>
        <w:t>800 mg per parą) placebu kontroliuojamų tyrimų metu 50 mg kvetiapino per parą vartoję pacientai priaugo vidutiniškai 0,8 kg, vartoję 600 mg – 1,4 kg, vartoję 800 mg – mažiau, o vartoję placebą – 0,2 kg svorio. 7% ar daugiau kūno svorio priaugo 5,3% 50 mg kvetiapino per parą, 15,5% 400 mg kvetiapino per parą (600 mg ar 800 mg kvetiapino per parą vartojusių pacientų procentinė dalis buvo mažesnė) ir 3,7% placebo vartojusių pacientų.</w:t>
      </w:r>
    </w:p>
    <w:p w14:paraId="22DD1F95" w14:textId="77777777" w:rsidR="00506BE7" w:rsidRDefault="00506BE7">
      <w:pPr>
        <w:widowControl w:val="0"/>
        <w:spacing w:after="0" w:line="240" w:lineRule="auto"/>
        <w:rPr>
          <w:rFonts w:ascii="Times New Roman" w:eastAsia="Calibri" w:hAnsi="Times New Roman" w:cs="Times New Roman"/>
        </w:rPr>
      </w:pPr>
    </w:p>
    <w:p w14:paraId="18115E6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6 savaičių trukmės, atsitiktinių imčių tyrimo metu ličio ir pailginto atpalaidavimo kvetiapino derinio poveikį ūmine manija sergantiems suaugusiems pacientams lyginant su placebo ir pailginto atpalaidavimo kvetiapino derinio poveikiu, nepageidaujamų reiškinių patyrė daugiau (63 %) pailginto atpalaidavimo kvetiapiną ir litį vartojusių pacientų negu vartojusių pailginto atpalaidavimo kvetiapiną ir placebą (48 %). Gautais saugumo duomenimis, ekstrapiramidinių simptomų papildomo gydymo ličiu grupės pacientams (16,8 %) pasireiškė dažniau negu placebo (6,6 %) (dažniausiai tai buvo drebulys, užfiksuotas 15,6 % ličio ir 4,9 % placebo grupės pacientų). Mieguistumas taip pat dažniau pasireiškė gydymo</w:t>
      </w:r>
      <w:r>
        <w:rPr>
          <w:rFonts w:ascii="Times New Roman" w:eastAsia="Calibri" w:hAnsi="Times New Roman" w:cs="Times New Roman"/>
          <w:lang w:val="sl-SI"/>
        </w:rPr>
        <w:t xml:space="preserve"> kvetiapino</w:t>
      </w:r>
      <w:r>
        <w:rPr>
          <w:rFonts w:ascii="Times New Roman" w:eastAsia="Calibri" w:hAnsi="Times New Roman" w:cs="Times New Roman"/>
        </w:rPr>
        <w:t xml:space="preserve"> pailginto atpalaidavimo ir papildomai ličio grupės pacientams (12,7 %) negu </w:t>
      </w:r>
      <w:r>
        <w:rPr>
          <w:rFonts w:ascii="Times New Roman" w:eastAsia="Calibri" w:hAnsi="Times New Roman" w:cs="Times New Roman"/>
          <w:lang w:val="sl-SI"/>
        </w:rPr>
        <w:t>kvetiapino</w:t>
      </w:r>
      <w:r>
        <w:rPr>
          <w:rFonts w:ascii="Times New Roman" w:eastAsia="Calibri" w:hAnsi="Times New Roman" w:cs="Times New Roman"/>
        </w:rPr>
        <w:t xml:space="preserve"> pailginto atpalaidavimo ir placebo grupėje(5,5 %). Be to, gydymo laikotarpiu ≥ 7 % svorio priaugo daugiau papildomo gydymo ličiu grupės pacientų (8,0 %) negu placebo (4,7 %).</w:t>
      </w:r>
    </w:p>
    <w:p w14:paraId="6D5ECBD6" w14:textId="77777777" w:rsidR="00506BE7" w:rsidRDefault="00506BE7">
      <w:pPr>
        <w:widowControl w:val="0"/>
        <w:spacing w:after="0" w:line="240" w:lineRule="auto"/>
        <w:rPr>
          <w:rFonts w:ascii="Times New Roman" w:eastAsia="Calibri" w:hAnsi="Times New Roman" w:cs="Times New Roman"/>
        </w:rPr>
      </w:pPr>
    </w:p>
    <w:p w14:paraId="68BEC2B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Ilgesnės trukmės atkryčio profilaktikos tyrimai turėjo 4-36 savaičių atvirąjį periodą, kurio metu pacientai vartojo kvetiapino, ir po to atsitiktinės atrankos nutraukimo laikotarpį, kurio metu pacientai buvo atsitiktinai atrinkti vartoti kvetiapino arba placebo. Vartojant kvetiapino atrinkti pacientai per atvirąjį periodą priaugo vidutiniškai 2,56 kg, o iki randomizuoto periodo 48-os savaitės pabaigos – 3,22 kg (palyginus su svoriu atvirojo periodo pradžioje). Vartojant placebo atrinkti pacientai per atvirąjį periodą priaugo vidutiniškai 2,39 kg, o iki randomizuoto periodo 48-os savaitės pabaigos – 0,89 kg (palyginus su svoriu atvirojo periodo pradžioje).</w:t>
      </w:r>
    </w:p>
    <w:p w14:paraId="79407E3B" w14:textId="77777777" w:rsidR="00506BE7" w:rsidRDefault="00506BE7">
      <w:pPr>
        <w:widowControl w:val="0"/>
        <w:spacing w:after="0" w:line="240" w:lineRule="auto"/>
        <w:rPr>
          <w:rFonts w:ascii="Times New Roman" w:eastAsia="Calibri" w:hAnsi="Times New Roman" w:cs="Times New Roman"/>
        </w:rPr>
      </w:pPr>
    </w:p>
    <w:p w14:paraId="3A378D87"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Placebu kontroliuojamų, senyvų su demencija susijusia psichoze sergančių pacientų, tyrimų metu nepageidaujamų smegenų kraujagyslių reiškinių dažnis per 100 paciento metų vartojant kvetiapino nebuvo didesnis negu vartojant placebo.</w:t>
      </w:r>
    </w:p>
    <w:p w14:paraId="003D43B2" w14:textId="77777777" w:rsidR="00506BE7" w:rsidRDefault="00506BE7">
      <w:pPr>
        <w:widowControl w:val="0"/>
        <w:spacing w:after="0" w:line="240" w:lineRule="auto"/>
        <w:rPr>
          <w:rFonts w:ascii="Times New Roman" w:eastAsia="Calibri" w:hAnsi="Times New Roman" w:cs="Times New Roman"/>
        </w:rPr>
      </w:pPr>
    </w:p>
    <w:p w14:paraId="495ABA5D"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Visų trumpalaikių placebu kontroliuojamų monoterapijos tyrimų metu iš pacientų, kurių kraujyje iki gydymo buvo ≥ 1,5 × 10</w:t>
      </w:r>
      <w:r>
        <w:rPr>
          <w:rFonts w:ascii="Times New Roman" w:eastAsia="Calibri" w:hAnsi="Times New Roman" w:cs="Times New Roman"/>
          <w:vertAlign w:val="superscript"/>
        </w:rPr>
        <w:t>9</w:t>
      </w:r>
      <w:r>
        <w:rPr>
          <w:rFonts w:ascii="Times New Roman" w:eastAsia="Calibri" w:hAnsi="Times New Roman" w:cs="Times New Roman"/>
        </w:rPr>
        <w:t>/l neutrofilų, vėliau vartojusių kvetiapino, &lt; 1,5 × 10</w:t>
      </w:r>
      <w:r>
        <w:rPr>
          <w:rFonts w:ascii="Times New Roman" w:eastAsia="Calibri" w:hAnsi="Times New Roman" w:cs="Times New Roman"/>
          <w:vertAlign w:val="superscript"/>
        </w:rPr>
        <w:t>9</w:t>
      </w:r>
      <w:r>
        <w:rPr>
          <w:rFonts w:ascii="Times New Roman" w:eastAsia="Calibri" w:hAnsi="Times New Roman" w:cs="Times New Roman"/>
        </w:rPr>
        <w:t>/l neutrofilų bent kartą rasta 1,9 %, o vėliau vartojusių placebo – 1,5 %. Atvejų, kai neutrofilų liko nuo &gt; 0,5 x 10</w:t>
      </w:r>
      <w:r>
        <w:rPr>
          <w:rFonts w:ascii="Times New Roman" w:eastAsia="Calibri" w:hAnsi="Times New Roman" w:cs="Times New Roman"/>
          <w:vertAlign w:val="superscript"/>
        </w:rPr>
        <w:t>9</w:t>
      </w:r>
      <w:r>
        <w:rPr>
          <w:rFonts w:ascii="Times New Roman" w:eastAsia="Calibri" w:hAnsi="Times New Roman" w:cs="Times New Roman"/>
        </w:rPr>
        <w:t>/l iki &lt; 1 x 10</w:t>
      </w:r>
      <w:r>
        <w:rPr>
          <w:rFonts w:ascii="Times New Roman" w:eastAsia="Calibri" w:hAnsi="Times New Roman" w:cs="Times New Roman"/>
          <w:vertAlign w:val="superscript"/>
        </w:rPr>
        <w:t>9</w:t>
      </w:r>
      <w:r>
        <w:rPr>
          <w:rFonts w:ascii="Times New Roman" w:eastAsia="Calibri" w:hAnsi="Times New Roman" w:cs="Times New Roman"/>
        </w:rPr>
        <w:t>/l, kvetiapino ir placebo vartojusiems pacientams pasitaikė vienodai (0,2 %). Visų klinikinių tyrimų (placebu kontroliuojamų, atvirų ir su lyginamuoju vaistiniu preparatu) metu pacientams, kurių kraujyje iki gydymo buvo ≥ 1,5 × 10</w:t>
      </w:r>
      <w:r>
        <w:rPr>
          <w:rFonts w:ascii="Times New Roman" w:eastAsia="Calibri" w:hAnsi="Times New Roman" w:cs="Times New Roman"/>
          <w:vertAlign w:val="superscript"/>
        </w:rPr>
        <w:t>9</w:t>
      </w:r>
      <w:r>
        <w:rPr>
          <w:rFonts w:ascii="Times New Roman" w:eastAsia="Calibri" w:hAnsi="Times New Roman" w:cs="Times New Roman"/>
        </w:rPr>
        <w:t>/l neutrofilų, vėliau vartojus kvetiapino &lt; 1,5 × 10</w:t>
      </w:r>
      <w:r>
        <w:rPr>
          <w:rFonts w:ascii="Times New Roman" w:eastAsia="Calibri" w:hAnsi="Times New Roman" w:cs="Times New Roman"/>
          <w:vertAlign w:val="superscript"/>
        </w:rPr>
        <w:t>9</w:t>
      </w:r>
      <w:r>
        <w:rPr>
          <w:rFonts w:ascii="Times New Roman" w:eastAsia="Calibri" w:hAnsi="Times New Roman" w:cs="Times New Roman"/>
        </w:rPr>
        <w:t>/l neutrofilų bent kartą rasta 2,9 %, o &lt; 0,5 × 10</w:t>
      </w:r>
      <w:r>
        <w:rPr>
          <w:rFonts w:ascii="Times New Roman" w:eastAsia="Calibri" w:hAnsi="Times New Roman" w:cs="Times New Roman"/>
          <w:vertAlign w:val="superscript"/>
        </w:rPr>
        <w:t>9</w:t>
      </w:r>
      <w:r>
        <w:rPr>
          <w:rFonts w:ascii="Times New Roman" w:eastAsia="Calibri" w:hAnsi="Times New Roman" w:cs="Times New Roman"/>
        </w:rPr>
        <w:t>/l – 0,21 %.</w:t>
      </w:r>
    </w:p>
    <w:p w14:paraId="38AC4C31" w14:textId="77777777" w:rsidR="00506BE7" w:rsidRDefault="00506BE7">
      <w:pPr>
        <w:widowControl w:val="0"/>
        <w:spacing w:after="0" w:line="240" w:lineRule="auto"/>
        <w:rPr>
          <w:rFonts w:ascii="Times New Roman" w:eastAsia="Calibri" w:hAnsi="Times New Roman" w:cs="Times New Roman"/>
        </w:rPr>
      </w:pPr>
    </w:p>
    <w:p w14:paraId="44F3C3D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Vartojant kvetiapino, priklausomai nuo dozės sumažėdavo skydliaukės hormonų koncentracijos. TSH koncentracijos pokyčių užfiksuota 3,2 % kvetiapiną ir 2,7 % placebą vartojusių pacientų. Reciprokinių, potencialiai reikšmingų klinikai T</w:t>
      </w:r>
      <w:r>
        <w:rPr>
          <w:rFonts w:ascii="Times New Roman" w:eastAsia="Calibri" w:hAnsi="Times New Roman" w:cs="Times New Roman"/>
          <w:vertAlign w:val="subscript"/>
        </w:rPr>
        <w:t>3</w:t>
      </w:r>
      <w:r>
        <w:rPr>
          <w:rFonts w:ascii="Times New Roman" w:eastAsia="Calibri" w:hAnsi="Times New Roman" w:cs="Times New Roman"/>
        </w:rPr>
        <w:t xml:space="preserve"> arba T</w:t>
      </w:r>
      <w:r>
        <w:rPr>
          <w:rFonts w:ascii="Times New Roman" w:eastAsia="Calibri" w:hAnsi="Times New Roman" w:cs="Times New Roman"/>
          <w:vertAlign w:val="subscript"/>
        </w:rPr>
        <w:t>4</w:t>
      </w:r>
      <w:r>
        <w:rPr>
          <w:rFonts w:ascii="Times New Roman" w:eastAsia="Calibri" w:hAnsi="Times New Roman" w:cs="Times New Roman"/>
        </w:rPr>
        <w:t xml:space="preserve"> ir kartu TSH koncentracijos pokylių šių tyrimų metu pasitaikė retai, o pastebėtieji jų pokyčiai nebuvo susiję su klinikiniais hipotirozės simptomais. Bendrojo ir laisvojo T</w:t>
      </w:r>
      <w:r>
        <w:rPr>
          <w:rFonts w:ascii="Times New Roman" w:eastAsia="Calibri" w:hAnsi="Times New Roman" w:cs="Times New Roman"/>
          <w:vertAlign w:val="subscript"/>
        </w:rPr>
        <w:t>4</w:t>
      </w:r>
      <w:r>
        <w:rPr>
          <w:rFonts w:ascii="Times New Roman" w:eastAsia="Calibri" w:hAnsi="Times New Roman" w:cs="Times New Roman"/>
        </w:rPr>
        <w:t xml:space="preserve"> koncentracijos ryškiausiai sumažėdavo per pirmąsias 6 kvetiapino vartojimo savaites, ilgalaikio gydymo metu jos toliau nemažėdavo. Maždaug 2/3 visų atvejų kvetiapino poveikis bendrojo ir laisvo T</w:t>
      </w:r>
      <w:r>
        <w:rPr>
          <w:rFonts w:ascii="Times New Roman" w:eastAsia="Calibri" w:hAnsi="Times New Roman" w:cs="Times New Roman"/>
          <w:vertAlign w:val="subscript"/>
        </w:rPr>
        <w:t>4</w:t>
      </w:r>
      <w:r>
        <w:rPr>
          <w:rFonts w:ascii="Times New Roman" w:eastAsia="Calibri" w:hAnsi="Times New Roman" w:cs="Times New Roman"/>
        </w:rPr>
        <w:t xml:space="preserve"> koncentracijoms išnykdavo jo vartojimą nutraukus (nepriklausomai nuo jo trukmės).</w:t>
      </w:r>
    </w:p>
    <w:p w14:paraId="56AC4F31" w14:textId="77777777" w:rsidR="00506BE7" w:rsidRDefault="00506BE7">
      <w:pPr>
        <w:widowControl w:val="0"/>
        <w:spacing w:after="0" w:line="240" w:lineRule="auto"/>
        <w:rPr>
          <w:rFonts w:ascii="Times New Roman" w:eastAsia="Calibri" w:hAnsi="Times New Roman" w:cs="Times New Roman"/>
          <w:u w:val="single"/>
        </w:rPr>
      </w:pPr>
    </w:p>
    <w:p w14:paraId="2B66E6F7"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Katarakta/ lęšiuko drumstis</w:t>
      </w:r>
    </w:p>
    <w:p w14:paraId="25B7553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Klinikinio tyrimo metu lyginant potencialų kataraktą sukeliantį kvetiapino (200-800 mg per parą) ir risperidono (2-8 mg per parą) poveikį šizofrenija ar šizoafektiniu sutrikimu sergantiems pacientams nustatyta, kad bent 21 mėn. kvetiapino vartojusių pacientų, kurių lęšiuko drumsties laipsnis padidėjo, dalis (4 %) nebuvo didesnė negu tiek pat laiko vartojusių risperidono (10%).</w:t>
      </w:r>
    </w:p>
    <w:p w14:paraId="054DF841" w14:textId="77777777" w:rsidR="00506BE7" w:rsidRDefault="00506BE7">
      <w:pPr>
        <w:widowControl w:val="0"/>
        <w:spacing w:after="0" w:line="240" w:lineRule="auto"/>
        <w:rPr>
          <w:rFonts w:ascii="Times New Roman" w:eastAsia="Calibri" w:hAnsi="Times New Roman" w:cs="Times New Roman"/>
          <w:b/>
          <w:i/>
        </w:rPr>
      </w:pPr>
    </w:p>
    <w:p w14:paraId="1B398917"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Vaikų populiacija</w:t>
      </w:r>
    </w:p>
    <w:p w14:paraId="094D0908" w14:textId="77777777" w:rsidR="00506BE7" w:rsidRDefault="00506BE7">
      <w:pPr>
        <w:widowControl w:val="0"/>
        <w:spacing w:after="0" w:line="240" w:lineRule="auto"/>
        <w:rPr>
          <w:rFonts w:ascii="Times New Roman" w:eastAsia="Calibri" w:hAnsi="Times New Roman" w:cs="Times New Roman"/>
          <w:u w:val="single"/>
        </w:rPr>
      </w:pPr>
    </w:p>
    <w:p w14:paraId="6B602AEE" w14:textId="77777777" w:rsidR="00506BE7" w:rsidRDefault="008E332A">
      <w:pPr>
        <w:widowControl w:val="0"/>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Klinikinis veiksmingumas</w:t>
      </w:r>
    </w:p>
    <w:p w14:paraId="635BE10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Kvetiapino veiksmingumas ir saugumas manijai gydyti tirti atliekant 3 savaičių trukmės placebu kontroliuojamą tyrimą (n = 284, dalyvavo 10</w:t>
      </w:r>
      <w:r>
        <w:rPr>
          <w:rFonts w:ascii="Times New Roman" w:eastAsia="Calibri" w:hAnsi="Times New Roman" w:cs="Times New Roman"/>
        </w:rPr>
        <w:noBreakHyphen/>
        <w:t xml:space="preserve">17 metų pacientai iš JAV). Apie 45% tyrime dalyvavusių pacientų taip pat buvo diagnozuotas aktyvumo ir dėmesio sutrikimas </w:t>
      </w:r>
      <w:r>
        <w:rPr>
          <w:rFonts w:ascii="Times New Roman" w:eastAsia="Calibri" w:hAnsi="Times New Roman" w:cs="Times New Roman"/>
          <w:color w:val="000000"/>
          <w:lang w:val="sl-SI"/>
        </w:rPr>
        <w:t xml:space="preserve">(angl. </w:t>
      </w:r>
      <w:r>
        <w:rPr>
          <w:rFonts w:ascii="Times New Roman" w:eastAsia="Calibri" w:hAnsi="Times New Roman" w:cs="Times New Roman"/>
          <w:i/>
          <w:color w:val="000000"/>
          <w:lang w:val="sl-SI"/>
        </w:rPr>
        <w:t>Attention deficit hyperactivity disorder</w:t>
      </w:r>
      <w:r>
        <w:rPr>
          <w:rFonts w:ascii="Times New Roman" w:eastAsia="Calibri" w:hAnsi="Times New Roman" w:cs="Times New Roman"/>
          <w:color w:val="000000"/>
          <w:lang w:val="sl-SI"/>
        </w:rPr>
        <w:t>, ADHD)</w:t>
      </w:r>
      <w:r>
        <w:rPr>
          <w:rFonts w:ascii="Times New Roman" w:eastAsia="Calibri" w:hAnsi="Times New Roman" w:cs="Times New Roman"/>
        </w:rPr>
        <w:t>. Be to, atliktas 6 savaičių trukmės placebu kontro</w:t>
      </w:r>
      <w:r>
        <w:rPr>
          <w:rFonts w:ascii="Times New Roman" w:eastAsia="Calibri" w:hAnsi="Times New Roman" w:cs="Times New Roman"/>
        </w:rPr>
        <w:softHyphen/>
        <w:t>liuojamas šizofrenijos gydymo tyrimas (n = 222, dalyvavo 13</w:t>
      </w:r>
      <w:r>
        <w:rPr>
          <w:rFonts w:ascii="Times New Roman" w:eastAsia="Calibri" w:hAnsi="Times New Roman" w:cs="Times New Roman"/>
        </w:rPr>
        <w:noBreakHyphen/>
        <w:t>17 metų pacientai). Į abu tyrimus neįtraukta pacientų, kuriems anksčiau buvo nustatytas kvetiapino neveiksmingumas. Gydymas kvetiapinu buvo pradedamas nuo 50 mg per parą, antrą parą dozė buvo 100 mg, vėliau dozė didinta iki tikslinės (manija sergantiems pacientams – 400</w:t>
      </w:r>
      <w:r>
        <w:rPr>
          <w:rFonts w:ascii="Times New Roman" w:eastAsia="Calibri" w:hAnsi="Times New Roman" w:cs="Times New Roman"/>
        </w:rPr>
        <w:noBreakHyphen/>
        <w:t>600 mg per parą, sergantiems šizofrenija – 400</w:t>
      </w:r>
      <w:r>
        <w:rPr>
          <w:rFonts w:ascii="Times New Roman" w:eastAsia="Calibri" w:hAnsi="Times New Roman" w:cs="Times New Roman"/>
        </w:rPr>
        <w:noBreakHyphen/>
        <w:t>800 mg per parą) pridedant po 100 mg per parą, o paros dozę padalijant į 2</w:t>
      </w:r>
      <w:r>
        <w:rPr>
          <w:rFonts w:ascii="Times New Roman" w:eastAsia="Calibri" w:hAnsi="Times New Roman" w:cs="Times New Roman"/>
        </w:rPr>
        <w:noBreakHyphen/>
        <w:t>3 vienkartines.</w:t>
      </w:r>
    </w:p>
    <w:p w14:paraId="56D57B79" w14:textId="77777777" w:rsidR="00506BE7" w:rsidRDefault="00506BE7">
      <w:pPr>
        <w:widowControl w:val="0"/>
        <w:spacing w:after="0" w:line="240" w:lineRule="auto"/>
        <w:rPr>
          <w:rFonts w:ascii="Times New Roman" w:eastAsia="Calibri" w:hAnsi="Times New Roman" w:cs="Times New Roman"/>
        </w:rPr>
      </w:pPr>
    </w:p>
    <w:p w14:paraId="56EEC34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Manijos tyrimo metu YMRS (angl. </w:t>
      </w:r>
      <w:r>
        <w:rPr>
          <w:rFonts w:ascii="Times New Roman" w:eastAsia="Calibri" w:hAnsi="Times New Roman" w:cs="Times New Roman"/>
          <w:i/>
        </w:rPr>
        <w:t>Young Mania Rating Scale</w:t>
      </w:r>
      <w:r>
        <w:rPr>
          <w:rFonts w:ascii="Times New Roman" w:eastAsia="Calibri" w:hAnsi="Times New Roman" w:cs="Times New Roman"/>
        </w:rPr>
        <w:t xml:space="preserve"> – jauno amžiaus pacientų manijos vertinimo skalė) bendrojo rodmens (aktyvus gydymas minus placebas) mažiausių kvadratų metodu apskaičiuoto vidutinio pokyčio, palyginus su buvusiu iki gydymo, skirtumas vartojant 400 mg kvetiapino per parą buvo –5,21, o vartojant 600 mg kvetiapino per parą –6,56. Atsakas (YMRS pagerėjimas ≥ 50 %) pasireiškė 64 % 400 mg kvetiapino per parą, 58 % 600 mg kvetiapino per parą ir 37 % placebą vartojusių pacientų.</w:t>
      </w:r>
    </w:p>
    <w:p w14:paraId="20C71B7E" w14:textId="77777777" w:rsidR="00506BE7" w:rsidRDefault="00506BE7">
      <w:pPr>
        <w:widowControl w:val="0"/>
        <w:spacing w:after="0" w:line="240" w:lineRule="auto"/>
        <w:rPr>
          <w:rFonts w:ascii="Times New Roman" w:eastAsia="Calibri" w:hAnsi="Times New Roman" w:cs="Times New Roman"/>
        </w:rPr>
      </w:pPr>
    </w:p>
    <w:p w14:paraId="1176854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Šizofrenijos tyrimo metu PANSS (angl. </w:t>
      </w:r>
      <w:r>
        <w:rPr>
          <w:rFonts w:ascii="Times New Roman" w:eastAsia="Calibri" w:hAnsi="Times New Roman" w:cs="Times New Roman"/>
          <w:i/>
        </w:rPr>
        <w:t>Positive and Negative Syndrome Scale</w:t>
      </w:r>
      <w:r>
        <w:rPr>
          <w:rFonts w:ascii="Times New Roman" w:eastAsia="Calibri" w:hAnsi="Times New Roman" w:cs="Times New Roman"/>
        </w:rPr>
        <w:t xml:space="preserve"> – pozityvių ir negatyvių sindromų skalė) bendrojo rodmens (aktyvus gydymas minus placebas) mažiausių kvadratų metodu apskaičiuoto vidutinio pokyčio, palyginus su buvusiu iki gydymo, skirtumas vartojant 400 mg kvetiapino per parą buvo –8,16, o vartojant 800 mg kvetiapino per parą –9,29. Nei maža (400 mg per parą), nei didelė (800 mg per parą) kvetiapino dozė nesukėlė geresnio negu placebas poveikio vertinant pagal procentą pacientų, kuriems pasireiškė atsakas, apibūdintas kaip PANSS bendrojo rodmens sumažėjimas ≥ 30 %. Pažymėtina, kad didesnės dozės manijos ir šizofrenijos gydymo grupėse atsakas pasireiškė mažesniam pacientų skaičiui.</w:t>
      </w:r>
    </w:p>
    <w:p w14:paraId="0AE463E5" w14:textId="77777777" w:rsidR="00506BE7" w:rsidRDefault="00506BE7">
      <w:pPr>
        <w:widowControl w:val="0"/>
        <w:spacing w:after="0" w:line="240" w:lineRule="auto"/>
        <w:rPr>
          <w:rFonts w:ascii="Times New Roman" w:eastAsia="Calibri" w:hAnsi="Times New Roman" w:cs="Times New Roman"/>
        </w:rPr>
      </w:pPr>
    </w:p>
    <w:p w14:paraId="76D8ECE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Trečias, trumpalaikis, placebu kontroliuojamas pailginto atpalaidavimo kvetiapino monoterapijos tyrimas neįrodė veiksmingumo bipolinio sutrikimo depresijos faze sergantiems 10-17 metų vaikams ir paaugliams.</w:t>
      </w:r>
    </w:p>
    <w:p w14:paraId="7B055A44" w14:textId="77777777" w:rsidR="00506BE7" w:rsidRDefault="00506BE7">
      <w:pPr>
        <w:widowControl w:val="0"/>
        <w:spacing w:after="0" w:line="240" w:lineRule="auto"/>
        <w:rPr>
          <w:rFonts w:ascii="Times New Roman" w:eastAsia="Calibri" w:hAnsi="Times New Roman" w:cs="Times New Roman"/>
        </w:rPr>
      </w:pPr>
    </w:p>
    <w:p w14:paraId="1764E8C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Duomenų apie poveikio palaikymą ar atkryčio profilaktiką šios amžiaus grupės pacientams nėra.</w:t>
      </w:r>
    </w:p>
    <w:p w14:paraId="1541E5F2" w14:textId="77777777" w:rsidR="00506BE7" w:rsidRDefault="00506BE7">
      <w:pPr>
        <w:widowControl w:val="0"/>
        <w:spacing w:after="0" w:line="240" w:lineRule="auto"/>
        <w:rPr>
          <w:rFonts w:ascii="Times New Roman" w:eastAsia="Calibri" w:hAnsi="Times New Roman" w:cs="Times New Roman"/>
        </w:rPr>
      </w:pPr>
    </w:p>
    <w:p w14:paraId="1C1F2060" w14:textId="77777777" w:rsidR="00506BE7" w:rsidRDefault="008E332A">
      <w:pPr>
        <w:widowControl w:val="0"/>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Klinikinis saugumas</w:t>
      </w:r>
    </w:p>
    <w:p w14:paraId="7129C3D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Atliekant aukščiau aprašytus trumpalaikius vaikų populiacijos kvetiapino tyrimus, ekstrapiramidinių simptomų pasireiškė: šizofrenijos tyrimo metu – 12,9 % ir 5,3 %, bipolinio sutrikimo manijos fazės tyrimo metu – 3,6 % ir 1,1 %, o bipolinio sutrikimo depresijos fazės tyrimo metu – atitinkamai 1,1 % kvetiapino ir 0 % placebo grupės pacientų. Šizofrenijos ir bipolinio sutrikimo manijos fazės tyrimų metu ≥ 7 % svorio, palyginus su pradiniu, priaugo 17 % ir 2,5 %, o bipolinio sutrikimo depresijos fazės tyrimo metu – atitinkamai 13,7 % kvetiapino ir 6,8 % placebo grupės pacientų. Su savižudybe susijusių reiškinių šizofrenijos tyrimo metu patyrė 1,4 % ir 1,3 %, bipolinio sutrikimo manijos fazės tyrimo metu – 1,0 % ir 0 %, o bipolinio sutrikimo depresijos fazės tyrimo metu – atitinkamai 1,1 % kvetiapino ir 0 % placebo grupės pacientų. </w:t>
      </w:r>
      <w:r>
        <w:rPr>
          <w:rFonts w:ascii="Times New Roman" w:eastAsia="Calibri" w:hAnsi="Times New Roman" w:cs="Times New Roman"/>
          <w:lang w:val="sl-SI"/>
        </w:rPr>
        <w:t xml:space="preserve">Stebėjimo po gydymo pratęsimo fazės metu, dviems pacientams, sirgusiems bipolinio sutrikimo depresijos faze, pasireiškė </w:t>
      </w:r>
      <w:r>
        <w:rPr>
          <w:rFonts w:ascii="Times New Roman" w:eastAsia="Calibri" w:hAnsi="Times New Roman" w:cs="Times New Roman"/>
        </w:rPr>
        <w:t xml:space="preserve">2 </w:t>
      </w:r>
      <w:r>
        <w:rPr>
          <w:rFonts w:ascii="Times New Roman" w:eastAsia="Calibri" w:hAnsi="Times New Roman" w:cs="Times New Roman"/>
          <w:lang w:val="sl-SI"/>
        </w:rPr>
        <w:t xml:space="preserve">papildomi su savižudybe susiję </w:t>
      </w:r>
      <w:r>
        <w:rPr>
          <w:rFonts w:ascii="Times New Roman" w:eastAsia="Calibri" w:hAnsi="Times New Roman" w:cs="Times New Roman"/>
        </w:rPr>
        <w:t xml:space="preserve"> reiškiniai, iš kurių vienas tuo metu vartojo kvetiapiną.</w:t>
      </w:r>
    </w:p>
    <w:p w14:paraId="6A4AD516" w14:textId="77777777" w:rsidR="00506BE7" w:rsidRDefault="00506BE7">
      <w:pPr>
        <w:widowControl w:val="0"/>
        <w:spacing w:after="0" w:line="240" w:lineRule="auto"/>
        <w:rPr>
          <w:rFonts w:ascii="Times New Roman" w:eastAsia="Calibri" w:hAnsi="Times New Roman" w:cs="Times New Roman"/>
        </w:rPr>
      </w:pPr>
    </w:p>
    <w:p w14:paraId="53DDA002" w14:textId="77777777" w:rsidR="00506BE7" w:rsidRDefault="008E332A">
      <w:pPr>
        <w:widowControl w:val="0"/>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Ilgalaikis saugumas</w:t>
      </w:r>
    </w:p>
    <w:p w14:paraId="78503F9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Po trumpalaikių tyrimų atlikus 26 savaičių trukmės atvirą tęstinį tyrimą, gauta papildomų saugumo duomenų (jame dalyvavo 380 pacientų, kvetiapino paros dozė buvo koreguojama 400-800 mg ribose). Gauta pranešimų apie padidėjusį vaikų ir paauglių kraujospūdį. Vaikams ir paaugliams dažniau negu suaugusiesiems užfiksuotas padidėjęs apetitas, ekstrapiramidinių simptomų ir padidėjusi prolaktino koncentracija serume (žr. 4.4 ir 4.8 skyrius). </w:t>
      </w:r>
      <w:r>
        <w:rPr>
          <w:rFonts w:ascii="Times New Roman" w:eastAsia="Calibri" w:hAnsi="Times New Roman" w:cs="Times New Roman"/>
          <w:lang w:val="sl-SI"/>
        </w:rPr>
        <w:t>Kūno masės indekso padidėjimas, koreguotas pagal normalų ilgalaikį augimą, buvo laikomas kliniškai reikšmingu, jei sudarė bent 0,5 standartinio nuokrypio.</w:t>
      </w:r>
      <w:r>
        <w:rPr>
          <w:rFonts w:ascii="Times New Roman" w:eastAsia="Calibri" w:hAnsi="Times New Roman" w:cs="Times New Roman"/>
        </w:rPr>
        <w:t>Šį kriterijų atitiko 18,3 % pacientų, bent 26 savaites vartojusių kvetiapiną.</w:t>
      </w:r>
    </w:p>
    <w:p w14:paraId="39A4A660" w14:textId="77777777" w:rsidR="00506BE7" w:rsidRDefault="00506BE7">
      <w:pPr>
        <w:widowControl w:val="0"/>
        <w:spacing w:after="0" w:line="240" w:lineRule="auto"/>
        <w:rPr>
          <w:rFonts w:ascii="Times New Roman" w:eastAsia="Calibri" w:hAnsi="Times New Roman" w:cs="Times New Roman"/>
        </w:rPr>
      </w:pPr>
    </w:p>
    <w:p w14:paraId="7C8F89F6" w14:textId="77777777" w:rsidR="00506BE7" w:rsidRDefault="008E332A">
      <w:pPr>
        <w:widowControl w:val="0"/>
        <w:spacing w:after="0" w:line="240" w:lineRule="auto"/>
        <w:ind w:left="540" w:hanging="540"/>
        <w:rPr>
          <w:rFonts w:ascii="Times New Roman" w:eastAsia="Calibri" w:hAnsi="Times New Roman" w:cs="Times New Roman"/>
          <w:b/>
        </w:rPr>
      </w:pPr>
      <w:r>
        <w:rPr>
          <w:rFonts w:ascii="Times New Roman" w:eastAsia="Calibri" w:hAnsi="Times New Roman" w:cs="Times New Roman"/>
          <w:b/>
        </w:rPr>
        <w:t>5.2</w:t>
      </w:r>
      <w:r>
        <w:rPr>
          <w:rFonts w:ascii="Times New Roman" w:eastAsia="Calibri" w:hAnsi="Times New Roman" w:cs="Times New Roman"/>
          <w:b/>
        </w:rPr>
        <w:tab/>
        <w:t>Farmakokinetinės savybės</w:t>
      </w:r>
      <w:bookmarkEnd w:id="33"/>
      <w:bookmarkEnd w:id="34"/>
    </w:p>
    <w:p w14:paraId="29ACA172" w14:textId="77777777" w:rsidR="00506BE7" w:rsidRDefault="00506BE7">
      <w:pPr>
        <w:widowControl w:val="0"/>
        <w:spacing w:after="0" w:line="240" w:lineRule="auto"/>
        <w:rPr>
          <w:rFonts w:ascii="Times New Roman" w:eastAsia="Calibri" w:hAnsi="Times New Roman" w:cs="Times New Roman"/>
        </w:rPr>
      </w:pPr>
    </w:p>
    <w:p w14:paraId="5EBA6EA6"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Absorbcija</w:t>
      </w:r>
    </w:p>
    <w:p w14:paraId="3133C72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Išgertas kvetiapinas gerai absorbuojamas. Pavartojus pailginto atpalaidavimo kvetiapino, didžiausios kvetiapino ir norkvetiapino koncentracijos plazmoje (T</w:t>
      </w:r>
      <w:r>
        <w:rPr>
          <w:rFonts w:ascii="Times New Roman" w:eastAsia="Calibri" w:hAnsi="Times New Roman" w:cs="Times New Roman"/>
          <w:vertAlign w:val="subscript"/>
        </w:rPr>
        <w:t>max</w:t>
      </w:r>
      <w:r>
        <w:rPr>
          <w:rFonts w:ascii="Times New Roman" w:eastAsia="Calibri" w:hAnsi="Times New Roman" w:cs="Times New Roman"/>
        </w:rPr>
        <w:t>) susidaro maždaug po 6 val. Aktyvaus metabolito norkvetiapino didžiausia pusiausvyrinė molinė koncentracija sudaro 35% atitinkamos kvetiapino koncentracijos.</w:t>
      </w:r>
    </w:p>
    <w:p w14:paraId="2A6BC569" w14:textId="77777777" w:rsidR="00506BE7" w:rsidRDefault="00506BE7">
      <w:pPr>
        <w:widowControl w:val="0"/>
        <w:spacing w:after="0" w:line="240" w:lineRule="auto"/>
        <w:rPr>
          <w:rFonts w:ascii="Times New Roman" w:eastAsia="Calibri" w:hAnsi="Times New Roman" w:cs="Times New Roman"/>
        </w:rPr>
      </w:pPr>
    </w:p>
    <w:p w14:paraId="0381275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Kvetiapino ir norkvetiapino farmakokinetika yra tiesinė, jos rodikliai proporcingi dozei vartojant iki 800 mg 1 kartą per parą. Vartojant tokią pačią pailginto atpalaidavimo kvetiapino ir greito atpalaidavimo kvetiapino (pailginto atpalaidavimo kvetiapiną išgeriant iš karto, o greito atpalaidavimo kvetiapiną – per 2 kartus), plotas po koncentracijos plazmoje priklausomai nuo laiko kreive (AUC) būna vienodas, tačiau didžiausia pusiausvyrinė koncentracija plazmoje (C</w:t>
      </w:r>
      <w:r>
        <w:rPr>
          <w:rFonts w:ascii="Times New Roman" w:eastAsia="Calibri" w:hAnsi="Times New Roman" w:cs="Times New Roman"/>
          <w:vertAlign w:val="subscript"/>
        </w:rPr>
        <w:t>max</w:t>
      </w:r>
      <w:r>
        <w:rPr>
          <w:rFonts w:ascii="Times New Roman" w:eastAsia="Calibri" w:hAnsi="Times New Roman" w:cs="Times New Roman"/>
        </w:rPr>
        <w:t>) vartojant pailginto atpalaidavimo kvetiapino būna 13% mažesnė. Vartojant pailginto atpalaidavimo kvetiapiną, metabolito norkvetiapino AUC būna 18% mažesnis negu vartojant greito atpalaidavimo kvetiapiną.</w:t>
      </w:r>
    </w:p>
    <w:p w14:paraId="0CCFC293" w14:textId="77777777" w:rsidR="00506BE7" w:rsidRDefault="00506BE7">
      <w:pPr>
        <w:widowControl w:val="0"/>
        <w:spacing w:after="0" w:line="240" w:lineRule="auto"/>
        <w:rPr>
          <w:rFonts w:ascii="Times New Roman" w:eastAsia="Calibri" w:hAnsi="Times New Roman" w:cs="Times New Roman"/>
        </w:rPr>
      </w:pPr>
    </w:p>
    <w:p w14:paraId="1968463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Maisto poveikio kvetiapino biologiniam įsisavinamumui tyrimas parodė, kad riebus maistas statistikai reikšmingai (atitinkamai maždaug 50% ir 20%) padidina C</w:t>
      </w:r>
      <w:r>
        <w:rPr>
          <w:rFonts w:ascii="Times New Roman" w:eastAsia="Calibri" w:hAnsi="Times New Roman" w:cs="Times New Roman"/>
          <w:vertAlign w:val="subscript"/>
        </w:rPr>
        <w:t>max</w:t>
      </w:r>
      <w:r>
        <w:rPr>
          <w:rFonts w:ascii="Times New Roman" w:eastAsia="Calibri" w:hAnsi="Times New Roman" w:cs="Times New Roman"/>
        </w:rPr>
        <w:t xml:space="preserve"> ir AUC išgėrus pailginto atpalaidavimo kvetiapino. Nepaneigta galimybė, kad riebaus maisto poveikis vartojant šią farmacinę formą gali būti stipresnis. Palyginimui pažymėtina, kad lengvas valgis neturėjo reikšmingos įtakos kvetiapino C</w:t>
      </w:r>
      <w:r>
        <w:rPr>
          <w:rFonts w:ascii="Times New Roman" w:eastAsia="Calibri" w:hAnsi="Times New Roman" w:cs="Times New Roman"/>
          <w:vertAlign w:val="subscript"/>
        </w:rPr>
        <w:t>max</w:t>
      </w:r>
      <w:r>
        <w:rPr>
          <w:rFonts w:ascii="Times New Roman" w:eastAsia="Calibri" w:hAnsi="Times New Roman" w:cs="Times New Roman"/>
        </w:rPr>
        <w:t xml:space="preserve"> ir AUC išgėrus pailginto atpalaidavimo kvetiapino. Pailginto atpalaidavimo kvetiapino rekomenduojama gerti 1 kartą per parą ne valgio metu.</w:t>
      </w:r>
    </w:p>
    <w:p w14:paraId="50596F89" w14:textId="77777777" w:rsidR="00506BE7" w:rsidRDefault="00506BE7">
      <w:pPr>
        <w:widowControl w:val="0"/>
        <w:spacing w:after="0" w:line="240" w:lineRule="auto"/>
        <w:rPr>
          <w:rFonts w:ascii="Times New Roman" w:eastAsia="Calibri" w:hAnsi="Times New Roman" w:cs="Times New Roman"/>
          <w:u w:val="single"/>
        </w:rPr>
      </w:pPr>
    </w:p>
    <w:p w14:paraId="1218BB48"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Pasiskirstymas</w:t>
      </w:r>
    </w:p>
    <w:p w14:paraId="59D56AD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Maždaug 83% kvetiapino būna prisijungusio prie plazmos baltymų.</w:t>
      </w:r>
    </w:p>
    <w:p w14:paraId="6B7057A0" w14:textId="77777777" w:rsidR="00506BE7" w:rsidRDefault="00506BE7">
      <w:pPr>
        <w:widowControl w:val="0"/>
        <w:spacing w:after="0" w:line="240" w:lineRule="auto"/>
        <w:rPr>
          <w:rFonts w:ascii="Times New Roman" w:eastAsia="Calibri" w:hAnsi="Times New Roman" w:cs="Times New Roman"/>
        </w:rPr>
      </w:pPr>
    </w:p>
    <w:p w14:paraId="4FDE84B1"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Biotransformacija</w:t>
      </w:r>
    </w:p>
    <w:p w14:paraId="269565F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Kvetiapinas ekstensyviai metabolizuojamas kepenyse. Pavartojus radioaktyviu izotopu žymėto kvetiapino, nepakitęs vaistas išmatose ir šlapime sudaro mažiau kaip 5%.</w:t>
      </w:r>
    </w:p>
    <w:p w14:paraId="4C75DBF8" w14:textId="77777777" w:rsidR="00506BE7" w:rsidRDefault="00506BE7">
      <w:pPr>
        <w:widowControl w:val="0"/>
        <w:tabs>
          <w:tab w:val="left" w:pos="0"/>
          <w:tab w:val="left" w:pos="8496"/>
        </w:tabs>
        <w:spacing w:after="0" w:line="240" w:lineRule="auto"/>
        <w:ind w:left="567" w:hanging="567"/>
        <w:rPr>
          <w:rFonts w:ascii="Times New Roman" w:eastAsia="Calibri" w:hAnsi="Times New Roman" w:cs="Times New Roman"/>
        </w:rPr>
      </w:pPr>
    </w:p>
    <w:p w14:paraId="6084A31E" w14:textId="77777777" w:rsidR="00506BE7" w:rsidRDefault="008E332A">
      <w:pPr>
        <w:widowControl w:val="0"/>
        <w:tabs>
          <w:tab w:val="left" w:pos="7080"/>
        </w:tabs>
        <w:spacing w:after="0" w:line="240" w:lineRule="auto"/>
        <w:rPr>
          <w:rFonts w:ascii="Times New Roman" w:eastAsia="Calibri" w:hAnsi="Times New Roman" w:cs="Times New Roman"/>
        </w:rPr>
      </w:pPr>
      <w:r>
        <w:rPr>
          <w:rFonts w:ascii="Times New Roman" w:eastAsia="Calibri" w:hAnsi="Times New Roman" w:cs="Times New Roman"/>
        </w:rPr>
        <w:t xml:space="preserve">Tyrimais </w:t>
      </w:r>
      <w:r>
        <w:rPr>
          <w:rFonts w:ascii="Times New Roman" w:eastAsia="Calibri" w:hAnsi="Times New Roman" w:cs="Times New Roman"/>
          <w:i/>
        </w:rPr>
        <w:t>in vitro</w:t>
      </w:r>
      <w:r>
        <w:rPr>
          <w:rFonts w:ascii="Times New Roman" w:eastAsia="Calibri" w:hAnsi="Times New Roman" w:cs="Times New Roman"/>
        </w:rPr>
        <w:t xml:space="preserve"> nustatyta, kad pagrindinis nuo citochromo P450 priklausomo kvetiapino metabolizmo fermentas yra CYP3A4. Daugiausia norkvetiapino susidaro ir eliminuojama veikiant CYP3A4.</w:t>
      </w:r>
    </w:p>
    <w:p w14:paraId="5B72908F" w14:textId="77777777" w:rsidR="00506BE7" w:rsidRDefault="00506BE7">
      <w:pPr>
        <w:widowControl w:val="0"/>
        <w:spacing w:after="0" w:line="240" w:lineRule="auto"/>
        <w:rPr>
          <w:rFonts w:ascii="Times New Roman" w:eastAsia="Calibri" w:hAnsi="Times New Roman" w:cs="Times New Roman"/>
        </w:rPr>
      </w:pPr>
    </w:p>
    <w:p w14:paraId="5520B5E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Nustatyta, kad kvetiapinas ir keli jo metabolitai (įskaitant norkvetiapiną) </w:t>
      </w:r>
      <w:r>
        <w:rPr>
          <w:rFonts w:ascii="Times New Roman" w:eastAsia="Calibri" w:hAnsi="Times New Roman" w:cs="Times New Roman"/>
          <w:i/>
        </w:rPr>
        <w:t>in vitro</w:t>
      </w:r>
      <w:r>
        <w:rPr>
          <w:rFonts w:ascii="Times New Roman" w:eastAsia="Calibri" w:hAnsi="Times New Roman" w:cs="Times New Roman"/>
        </w:rPr>
        <w:t xml:space="preserve"> silpnai slopina žmogaus citochromo P450 1A2, 2C9, 2C19, 2D6 ir 3A4 fermentų aktyvumą, bet tik kai koncentracijos maždaug 5</w:t>
      </w:r>
      <w:r>
        <w:rPr>
          <w:rFonts w:ascii="Times New Roman" w:eastAsia="Calibri" w:hAnsi="Times New Roman" w:cs="Times New Roman"/>
        </w:rPr>
        <w:noBreakHyphen/>
        <w:t>50 kartų viršija susidarančias žmogui vartojant 300</w:t>
      </w:r>
      <w:r>
        <w:rPr>
          <w:rFonts w:ascii="Times New Roman" w:eastAsia="Calibri" w:hAnsi="Times New Roman" w:cs="Times New Roman"/>
        </w:rPr>
        <w:noBreakHyphen/>
        <w:t xml:space="preserve">800 mg per parą. Remiantis šių tyrimų </w:t>
      </w:r>
      <w:r>
        <w:rPr>
          <w:rFonts w:ascii="Times New Roman" w:eastAsia="Calibri" w:hAnsi="Times New Roman" w:cs="Times New Roman"/>
          <w:i/>
        </w:rPr>
        <w:t xml:space="preserve">in vitro </w:t>
      </w:r>
      <w:r>
        <w:rPr>
          <w:rFonts w:ascii="Times New Roman" w:eastAsia="Calibri" w:hAnsi="Times New Roman" w:cs="Times New Roman"/>
        </w:rPr>
        <w:t>duomenimis, nereikėtų tikėtis, kad</w:t>
      </w:r>
      <w:r>
        <w:rPr>
          <w:rFonts w:ascii="Times New Roman" w:eastAsia="Calibri" w:hAnsi="Times New Roman" w:cs="Times New Roman"/>
          <w:i/>
        </w:rPr>
        <w:t xml:space="preserve"> </w:t>
      </w:r>
      <w:r>
        <w:rPr>
          <w:rFonts w:ascii="Times New Roman" w:eastAsia="Calibri" w:hAnsi="Times New Roman" w:cs="Times New Roman"/>
        </w:rPr>
        <w:t>kartu vartojamas</w:t>
      </w:r>
      <w:r>
        <w:rPr>
          <w:rFonts w:ascii="Times New Roman" w:eastAsia="Calibri" w:hAnsi="Times New Roman" w:cs="Times New Roman"/>
          <w:i/>
        </w:rPr>
        <w:t xml:space="preserve"> </w:t>
      </w:r>
      <w:r>
        <w:rPr>
          <w:rFonts w:ascii="Times New Roman" w:eastAsia="Calibri" w:hAnsi="Times New Roman" w:cs="Times New Roman"/>
        </w:rPr>
        <w:t>kvetiapinas kliniškai reikšmingai slopintų</w:t>
      </w:r>
      <w:r>
        <w:rPr>
          <w:rFonts w:ascii="Times New Roman" w:eastAsia="Calibri" w:hAnsi="Times New Roman" w:cs="Times New Roman"/>
          <w:i/>
        </w:rPr>
        <w:t xml:space="preserve"> </w:t>
      </w:r>
      <w:r>
        <w:rPr>
          <w:rFonts w:ascii="Times New Roman" w:eastAsia="Calibri" w:hAnsi="Times New Roman" w:cs="Times New Roman"/>
        </w:rPr>
        <w:t>nuo citochromo P450 priklausomą kitų vaistų metabolizmą. Tyrimų su gyvūnais duomenimis, citochromo P450 izofermentus kvetiapinas gali indukuoti. Vis dėlto atliekant specialų sąveikos psichoze sergančių pacientų organizme tyrimą, citochromo P450 izofermentų aktyvumo padidėjimo vartojant kvetiapino nenustatyta.</w:t>
      </w:r>
    </w:p>
    <w:p w14:paraId="62EF7E10" w14:textId="77777777" w:rsidR="00506BE7" w:rsidRDefault="00506BE7">
      <w:pPr>
        <w:widowControl w:val="0"/>
        <w:spacing w:after="0" w:line="240" w:lineRule="auto"/>
        <w:rPr>
          <w:rFonts w:ascii="Times New Roman" w:eastAsia="Calibri" w:hAnsi="Times New Roman" w:cs="Times New Roman"/>
        </w:rPr>
      </w:pPr>
    </w:p>
    <w:p w14:paraId="18C42486"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Eliminacija</w:t>
      </w:r>
    </w:p>
    <w:p w14:paraId="37B9F40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Kvetiapino pusinis eliminacijos periodas yra apie 7 val., norkvetiapino – apie 12 val. Maždaug 73 % radioaktyvumo randama šlapime, 21 % – išmatose, mažiau kaip 5 % viso radioaktyvumo atitinka nepakitusią veikliąją medžiagą. Vidutinė laisvojo kvetiapino ir jo aktyvaus metabolito žmogaus plazmoje norkvetiapino molinė dozės dalis, išskiriama su šlapimu, yra mažesnė kaip 5 %.</w:t>
      </w:r>
    </w:p>
    <w:p w14:paraId="73D4B2F2" w14:textId="77777777" w:rsidR="00506BE7" w:rsidRDefault="00506BE7">
      <w:pPr>
        <w:widowControl w:val="0"/>
        <w:spacing w:after="0" w:line="240" w:lineRule="auto"/>
        <w:rPr>
          <w:rFonts w:ascii="Times New Roman" w:eastAsia="Calibri" w:hAnsi="Times New Roman" w:cs="Times New Roman"/>
          <w:b/>
        </w:rPr>
      </w:pPr>
    </w:p>
    <w:p w14:paraId="41E1E367" w14:textId="77777777" w:rsidR="00506BE7" w:rsidRDefault="008E332A">
      <w:pPr>
        <w:widowControl w:val="0"/>
        <w:spacing w:after="0" w:line="240" w:lineRule="auto"/>
        <w:outlineLvl w:val="3"/>
        <w:rPr>
          <w:rFonts w:ascii="Times New Roman" w:eastAsia="Calibri" w:hAnsi="Times New Roman" w:cs="Times New Roman"/>
          <w:u w:val="single"/>
        </w:rPr>
      </w:pPr>
      <w:r>
        <w:rPr>
          <w:rFonts w:ascii="Times New Roman" w:eastAsia="Calibri" w:hAnsi="Times New Roman" w:cs="Times New Roman"/>
          <w:u w:val="single"/>
        </w:rPr>
        <w:t>Ypatingos populiacijos</w:t>
      </w:r>
    </w:p>
    <w:p w14:paraId="11DDB911" w14:textId="77777777" w:rsidR="00506BE7" w:rsidRDefault="00506BE7">
      <w:pPr>
        <w:widowControl w:val="0"/>
        <w:spacing w:after="0" w:line="240" w:lineRule="auto"/>
        <w:rPr>
          <w:rFonts w:ascii="Times New Roman" w:eastAsia="Calibri" w:hAnsi="Times New Roman" w:cs="Times New Roman"/>
          <w:i/>
        </w:rPr>
      </w:pPr>
    </w:p>
    <w:p w14:paraId="02118211"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Lytis</w:t>
      </w:r>
    </w:p>
    <w:p w14:paraId="74B7853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Kvetiapino farmakokinetika vyrų ir moterų organizme nesiskiria.</w:t>
      </w:r>
    </w:p>
    <w:p w14:paraId="3F7D796D" w14:textId="77777777" w:rsidR="00506BE7" w:rsidRDefault="00506BE7">
      <w:pPr>
        <w:widowControl w:val="0"/>
        <w:spacing w:after="0" w:line="240" w:lineRule="auto"/>
        <w:rPr>
          <w:rFonts w:ascii="Times New Roman" w:eastAsia="Calibri" w:hAnsi="Times New Roman" w:cs="Times New Roman"/>
          <w:i/>
        </w:rPr>
      </w:pPr>
    </w:p>
    <w:p w14:paraId="4BA8263C"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Senyvas amžius</w:t>
      </w:r>
    </w:p>
    <w:p w14:paraId="0CCFAB4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Vidutinis kvetiapino klirensas senyvų žmonių organizme yra maždaug 30-50% mažesnis negu 18-65 metų suaugusiųjų.</w:t>
      </w:r>
    </w:p>
    <w:p w14:paraId="15E9C631" w14:textId="77777777" w:rsidR="00506BE7" w:rsidRDefault="00506BE7">
      <w:pPr>
        <w:widowControl w:val="0"/>
        <w:spacing w:after="0" w:line="240" w:lineRule="auto"/>
        <w:rPr>
          <w:rFonts w:ascii="Times New Roman" w:eastAsia="Calibri" w:hAnsi="Times New Roman" w:cs="Times New Roman"/>
        </w:rPr>
      </w:pPr>
    </w:p>
    <w:p w14:paraId="4464F6A7"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Sutrikusi inkstų funkcija</w:t>
      </w:r>
    </w:p>
    <w:p w14:paraId="70574EF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Vidutinis kvetiapino plazminis klirensas sunkiu inkstų nepakankamumu (kreatinino klirensas &lt; 30 ml/min/1,73 m</w:t>
      </w:r>
      <w:r>
        <w:rPr>
          <w:rFonts w:ascii="Times New Roman" w:eastAsia="Calibri" w:hAnsi="Times New Roman" w:cs="Times New Roman"/>
          <w:vertAlign w:val="superscript"/>
        </w:rPr>
        <w:t>2</w:t>
      </w:r>
      <w:r>
        <w:rPr>
          <w:rFonts w:ascii="Times New Roman" w:eastAsia="Calibri" w:hAnsi="Times New Roman" w:cs="Times New Roman"/>
        </w:rPr>
        <w:t>) sergančių žmonių organizme būna maždaug 25% mažesnis, tačiau individualus klirensas išlieka tokiose ribose kaip sveikiems žmonėms.</w:t>
      </w:r>
      <w:r>
        <w:rPr>
          <w:rFonts w:ascii="Times New Roman" w:eastAsia="Calibri" w:hAnsi="Times New Roman" w:cs="Times New Roman"/>
        </w:rPr>
        <w:br/>
      </w:r>
    </w:p>
    <w:p w14:paraId="607E3672"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Sutrikusi kepenų funkcija</w:t>
      </w:r>
    </w:p>
    <w:p w14:paraId="64FB9B0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Vidutinis kvetiapino plazminis klirensas kepenų funkcijos sutrikimu (stabilia alkoholine ciroze) sergančių asmenų organizme būna maždaug 25% mažesnis. Didelė kvetiapino dalis metabolizuojama kepenyse, todėl kepenų funkcijos sutrikimusergančių pacientų plazmoje turėtų susidaryti didesnė šio vaistinio preparato koncentracija. Jiems gali tekti koreguoti dozę (žr. 4.2 skyrių).</w:t>
      </w:r>
    </w:p>
    <w:p w14:paraId="2377B07E" w14:textId="77777777" w:rsidR="00506BE7" w:rsidRDefault="00506BE7">
      <w:pPr>
        <w:widowControl w:val="0"/>
        <w:spacing w:after="0" w:line="240" w:lineRule="auto"/>
        <w:rPr>
          <w:rFonts w:ascii="Times New Roman" w:eastAsia="Calibri" w:hAnsi="Times New Roman" w:cs="Times New Roman"/>
          <w:b/>
        </w:rPr>
      </w:pPr>
    </w:p>
    <w:p w14:paraId="41BA8DCB"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Vaikų populiacija</w:t>
      </w:r>
    </w:p>
    <w:p w14:paraId="2CDE6B2E" w14:textId="77777777" w:rsidR="00506BE7" w:rsidRDefault="008E332A">
      <w:pPr>
        <w:widowControl w:val="0"/>
        <w:overflowPunct w:val="0"/>
        <w:autoSpaceDE w:val="0"/>
        <w:autoSpaceDN w:val="0"/>
        <w:adjustRightInd w:val="0"/>
        <w:spacing w:after="0" w:line="240" w:lineRule="auto"/>
        <w:ind w:left="2" w:right="240"/>
        <w:rPr>
          <w:rFonts w:ascii="Times New Roman" w:eastAsia="Calibri" w:hAnsi="Times New Roman" w:cs="Times New Roman"/>
        </w:rPr>
      </w:pPr>
      <w:r>
        <w:rPr>
          <w:rFonts w:ascii="Times New Roman" w:eastAsia="Calibri" w:hAnsi="Times New Roman" w:cs="Times New Roman"/>
        </w:rPr>
        <w:t>Farmakokinetikos duomenys gauti tiriant 9 vaikus (10-12 metų amžiaus) ir 12 paauglių, kuriems vartojant po 400 mg greito atpalaidavimo kvetiapino 2 kartus per parą buvo nusistovėjusi pusiausvyros koncentracija. Pusiausvyros sąlygomis pagal dozę koreguota nepakitusio kvetiapino koncentracija 10-17 metų vaikų ir paauglių plazmoje paprastai būdavo panaši kaip suaugusiųjų, tik C</w:t>
      </w:r>
      <w:r>
        <w:rPr>
          <w:rFonts w:ascii="Times New Roman" w:eastAsia="Calibri" w:hAnsi="Times New Roman" w:cs="Times New Roman"/>
          <w:vertAlign w:val="subscript"/>
        </w:rPr>
        <w:t>max</w:t>
      </w:r>
      <w:r>
        <w:rPr>
          <w:rFonts w:ascii="Times New Roman" w:eastAsia="Calibri" w:hAnsi="Times New Roman" w:cs="Times New Roman"/>
        </w:rPr>
        <w:t xml:space="preserve"> vaikams buvo ties viršutine suaugusiems nustatyto diapazono riba. Aktyvaus metabolito norkvetiapino AUC 10-12 metų vaikų plazmoje buvo didesnis negu suaugusiųjų 62 %, C</w:t>
      </w:r>
      <w:r>
        <w:rPr>
          <w:rFonts w:ascii="Times New Roman" w:eastAsia="Calibri" w:hAnsi="Times New Roman" w:cs="Times New Roman"/>
          <w:vertAlign w:val="subscript"/>
        </w:rPr>
        <w:t>max</w:t>
      </w:r>
      <w:r>
        <w:rPr>
          <w:rFonts w:ascii="Times New Roman" w:eastAsia="Calibri" w:hAnsi="Times New Roman" w:cs="Times New Roman"/>
        </w:rPr>
        <w:t xml:space="preserve"> – 49 %, o 13-17 metų paauglių – atitinkamai 28 % ir 14 %.</w:t>
      </w:r>
    </w:p>
    <w:p w14:paraId="6BC293A8" w14:textId="77777777" w:rsidR="00506BE7" w:rsidRDefault="00506BE7">
      <w:pPr>
        <w:widowControl w:val="0"/>
        <w:overflowPunct w:val="0"/>
        <w:autoSpaceDE w:val="0"/>
        <w:autoSpaceDN w:val="0"/>
        <w:adjustRightInd w:val="0"/>
        <w:spacing w:after="0" w:line="240" w:lineRule="auto"/>
        <w:ind w:left="2" w:right="240"/>
        <w:rPr>
          <w:rFonts w:ascii="Times New Roman" w:eastAsia="Calibri" w:hAnsi="Times New Roman" w:cs="Times New Roman"/>
        </w:rPr>
      </w:pPr>
    </w:p>
    <w:p w14:paraId="22A78CF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Informacijos apie pailginto atpalaidavimo kvetiapino farmakokinetiką vaikų ir paauglių organizme nėra.</w:t>
      </w:r>
    </w:p>
    <w:p w14:paraId="10D7C02B" w14:textId="77777777" w:rsidR="00506BE7" w:rsidRDefault="00506BE7">
      <w:pPr>
        <w:widowControl w:val="0"/>
        <w:spacing w:after="0" w:line="240" w:lineRule="auto"/>
        <w:rPr>
          <w:rFonts w:ascii="Times New Roman" w:eastAsia="Calibri" w:hAnsi="Times New Roman" w:cs="Times New Roman"/>
          <w:b/>
        </w:rPr>
      </w:pPr>
    </w:p>
    <w:p w14:paraId="3FF3DC55" w14:textId="77777777" w:rsidR="00506BE7" w:rsidRDefault="008E332A">
      <w:pPr>
        <w:widowControl w:val="0"/>
        <w:spacing w:after="0" w:line="240" w:lineRule="auto"/>
        <w:ind w:left="540" w:hanging="540"/>
        <w:rPr>
          <w:rFonts w:ascii="Times New Roman" w:eastAsia="Calibri" w:hAnsi="Times New Roman" w:cs="Times New Roman"/>
          <w:b/>
        </w:rPr>
      </w:pPr>
      <w:bookmarkStart w:id="35" w:name="_Toc129243239"/>
      <w:bookmarkStart w:id="36" w:name="_Toc129243114"/>
      <w:r>
        <w:rPr>
          <w:rFonts w:ascii="Times New Roman" w:eastAsia="Calibri" w:hAnsi="Times New Roman" w:cs="Times New Roman"/>
          <w:b/>
        </w:rPr>
        <w:t>5.3</w:t>
      </w:r>
      <w:r>
        <w:rPr>
          <w:rFonts w:ascii="Times New Roman" w:eastAsia="Calibri" w:hAnsi="Times New Roman" w:cs="Times New Roman"/>
          <w:b/>
        </w:rPr>
        <w:tab/>
        <w:t>Ikiklinikinių saugumo tyrimų duomenys</w:t>
      </w:r>
      <w:bookmarkEnd w:id="35"/>
      <w:bookmarkEnd w:id="36"/>
    </w:p>
    <w:p w14:paraId="095870E3" w14:textId="77777777" w:rsidR="00506BE7" w:rsidRDefault="00506BE7">
      <w:pPr>
        <w:widowControl w:val="0"/>
        <w:spacing w:after="0" w:line="240" w:lineRule="auto"/>
        <w:rPr>
          <w:rFonts w:ascii="Times New Roman" w:eastAsia="Calibri" w:hAnsi="Times New Roman" w:cs="Times New Roman"/>
        </w:rPr>
      </w:pPr>
    </w:p>
    <w:p w14:paraId="20EF7D4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Eilė genotoksiškumo tyrimų </w:t>
      </w:r>
      <w:r>
        <w:rPr>
          <w:rFonts w:ascii="Times New Roman" w:eastAsia="Calibri" w:hAnsi="Times New Roman" w:cs="Times New Roman"/>
          <w:i/>
        </w:rPr>
        <w:t>in vitro</w:t>
      </w:r>
      <w:r>
        <w:rPr>
          <w:rFonts w:ascii="Times New Roman" w:eastAsia="Calibri" w:hAnsi="Times New Roman" w:cs="Times New Roman"/>
        </w:rPr>
        <w:t xml:space="preserve"> ir </w:t>
      </w:r>
      <w:r>
        <w:rPr>
          <w:rFonts w:ascii="Times New Roman" w:eastAsia="Calibri" w:hAnsi="Times New Roman" w:cs="Times New Roman"/>
          <w:i/>
        </w:rPr>
        <w:t>in vivo</w:t>
      </w:r>
      <w:r>
        <w:rPr>
          <w:rFonts w:ascii="Times New Roman" w:eastAsia="Calibri" w:hAnsi="Times New Roman" w:cs="Times New Roman"/>
        </w:rPr>
        <w:t xml:space="preserve"> genotoksiškumo neparodė. Esant kliniškai reikšmingai ekspozicijai, laboratoriniams gyvūnams rasta šių ilgalaikiais klinikiniais tyrimais nepatvirtintų nukrypimų:</w:t>
      </w:r>
    </w:p>
    <w:p w14:paraId="1EA6955E" w14:textId="77777777" w:rsidR="00506BE7" w:rsidRDefault="00506BE7">
      <w:pPr>
        <w:widowControl w:val="0"/>
        <w:spacing w:after="0" w:line="240" w:lineRule="auto"/>
        <w:rPr>
          <w:rFonts w:ascii="Times New Roman" w:eastAsia="Calibri" w:hAnsi="Times New Roman" w:cs="Times New Roman"/>
          <w:lang w:val="sl-SI"/>
        </w:rPr>
      </w:pPr>
    </w:p>
    <w:p w14:paraId="77BCF8E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lang w:val="sl-SI"/>
        </w:rPr>
        <w:t>Pigmento</w:t>
      </w:r>
      <w:r>
        <w:rPr>
          <w:rFonts w:ascii="Times New Roman" w:eastAsia="Calibri" w:hAnsi="Times New Roman" w:cs="Times New Roman"/>
        </w:rPr>
        <w:t xml:space="preserve"> sankaupos skydliaukėje (žiurkėms); skydliaukės folikulinių ląstelių hipertrofija, sumažėjusi T</w:t>
      </w:r>
      <w:r>
        <w:rPr>
          <w:rFonts w:ascii="Times New Roman" w:eastAsia="Calibri" w:hAnsi="Times New Roman" w:cs="Times New Roman"/>
          <w:vertAlign w:val="subscript"/>
        </w:rPr>
        <w:t>3</w:t>
      </w:r>
      <w:r>
        <w:rPr>
          <w:rFonts w:ascii="Times New Roman" w:eastAsia="Calibri" w:hAnsi="Times New Roman" w:cs="Times New Roman"/>
        </w:rPr>
        <w:t xml:space="preserve"> koncentracija plazmoje, sumažėjusi hemoglobino koncentracija bei sumažėjęs eritrocitų ir leukocitų skaičius (</w:t>
      </w:r>
      <w:r>
        <w:rPr>
          <w:rFonts w:ascii="Times New Roman" w:eastAsia="Calibri" w:hAnsi="Times New Roman" w:cs="Times New Roman"/>
          <w:i/>
        </w:rPr>
        <w:t>Cynomolgus</w:t>
      </w:r>
      <w:r>
        <w:rPr>
          <w:rFonts w:ascii="Times New Roman" w:eastAsia="Calibri" w:hAnsi="Times New Roman" w:cs="Times New Roman"/>
        </w:rPr>
        <w:t xml:space="preserve"> beždžionėms); lęšių drumstis ir katarakta (šunims) (dėl kataraktos ar lęšiuko drumsties žr.5.1 skyrių).</w:t>
      </w:r>
    </w:p>
    <w:p w14:paraId="27A6D519" w14:textId="77777777" w:rsidR="00506BE7" w:rsidRDefault="00506BE7">
      <w:pPr>
        <w:widowControl w:val="0"/>
        <w:spacing w:after="0" w:line="240" w:lineRule="auto"/>
        <w:rPr>
          <w:rFonts w:ascii="Times New Roman" w:eastAsia="Calibri" w:hAnsi="Times New Roman" w:cs="Times New Roman"/>
        </w:rPr>
      </w:pPr>
    </w:p>
    <w:p w14:paraId="4649E5B1" w14:textId="77777777" w:rsidR="00506BE7" w:rsidRDefault="008E332A">
      <w:pPr>
        <w:widowControl w:val="0"/>
        <w:overflowPunct w:val="0"/>
        <w:autoSpaceDE w:val="0"/>
        <w:autoSpaceDN w:val="0"/>
        <w:adjustRightInd w:val="0"/>
        <w:spacing w:after="0" w:line="240" w:lineRule="auto"/>
        <w:ind w:left="2" w:right="140"/>
        <w:rPr>
          <w:rFonts w:ascii="Times New Roman" w:eastAsia="Calibri" w:hAnsi="Times New Roman" w:cs="Times New Roman"/>
        </w:rPr>
      </w:pPr>
      <w:r>
        <w:rPr>
          <w:rFonts w:ascii="Times New Roman" w:eastAsia="Calibri" w:hAnsi="Times New Roman" w:cs="Times New Roman"/>
        </w:rPr>
        <w:t xml:space="preserve">Tiriant toksinį poveikį triušių embrionų ir vaisių vystymuisi, dažniau rasta vaisių karpalinių ar tarsalinių linkių. </w:t>
      </w:r>
      <w:r>
        <w:rPr>
          <w:rFonts w:ascii="Times New Roman" w:eastAsia="Calibri" w:hAnsi="Times New Roman" w:cs="Times New Roman"/>
          <w:lang w:val="sl-SI"/>
        </w:rPr>
        <w:t>Toks poveikis pasireiškė tada, kai atsirado akivaizdus poveikis patelei, pvz., sumažėjęs kūno svorio didėjimas. Toks poveikis pastebėtas, kai ekspozicija patelės organizme buvo panaši arba šiek tiek didesnė, palyginti su būnančia žmonėms vartojant maksimalias terapines dozes.</w:t>
      </w:r>
      <w:r>
        <w:rPr>
          <w:rFonts w:ascii="Times New Roman" w:eastAsia="Calibri" w:hAnsi="Times New Roman" w:cs="Times New Roman"/>
        </w:rPr>
        <w:t xml:space="preserve"> Šio radinio reikšmė žmonėms nežinoma.</w:t>
      </w:r>
    </w:p>
    <w:p w14:paraId="1BFD8754"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683D54B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Tiriant poveikį žiurkių vaisingumui, nustatytas ribinis patinų vaisingumo sumažėjimas, pseudovaikingumų, prailgėjusių lytinio neaktyvumo (</w:t>
      </w:r>
      <w:r>
        <w:rPr>
          <w:rFonts w:ascii="Times New Roman" w:eastAsia="Calibri" w:hAnsi="Times New Roman" w:cs="Times New Roman"/>
          <w:i/>
        </w:rPr>
        <w:t>diestrus</w:t>
      </w:r>
      <w:r>
        <w:rPr>
          <w:rFonts w:ascii="Times New Roman" w:eastAsia="Calibri" w:hAnsi="Times New Roman" w:cs="Times New Roman"/>
        </w:rPr>
        <w:t>) periodų, pailgėjusių intervalų iki lytinio akto ir mažiau vaikingumų. Šis poveikis yra susijęs su padidėjusia prolaktino koncentracija ir dėl rūšinių hormoninės reprodukcijos reguliacijos skirtumų tiesioginės reikšmės žmogui neturi.</w:t>
      </w:r>
    </w:p>
    <w:p w14:paraId="13E6E677" w14:textId="77777777" w:rsidR="00506BE7" w:rsidRDefault="00506BE7">
      <w:pPr>
        <w:widowControl w:val="0"/>
        <w:spacing w:after="0" w:line="240" w:lineRule="auto"/>
        <w:rPr>
          <w:rFonts w:ascii="Times New Roman" w:eastAsia="Calibri" w:hAnsi="Times New Roman" w:cs="Times New Roman"/>
        </w:rPr>
      </w:pPr>
    </w:p>
    <w:p w14:paraId="1C2426BE" w14:textId="77777777" w:rsidR="00506BE7" w:rsidRDefault="00506BE7">
      <w:pPr>
        <w:widowControl w:val="0"/>
        <w:spacing w:after="0" w:line="240" w:lineRule="auto"/>
        <w:rPr>
          <w:rFonts w:ascii="Times New Roman" w:eastAsia="Calibri" w:hAnsi="Times New Roman" w:cs="Times New Roman"/>
        </w:rPr>
      </w:pPr>
    </w:p>
    <w:p w14:paraId="31EF13C0"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37" w:name="_Toc129243240"/>
      <w:bookmarkStart w:id="38" w:name="_Toc129243115"/>
      <w:r>
        <w:rPr>
          <w:rFonts w:ascii="Times New Roman" w:eastAsia="Calibri" w:hAnsi="Times New Roman" w:cs="Times New Roman"/>
          <w:b/>
        </w:rPr>
        <w:t>6.</w:t>
      </w:r>
      <w:r>
        <w:rPr>
          <w:rFonts w:ascii="Times New Roman" w:eastAsia="Calibri" w:hAnsi="Times New Roman" w:cs="Times New Roman"/>
          <w:b/>
        </w:rPr>
        <w:tab/>
        <w:t>FARMACINĖ INFORMACIJA</w:t>
      </w:r>
      <w:bookmarkEnd w:id="37"/>
      <w:bookmarkEnd w:id="38"/>
    </w:p>
    <w:p w14:paraId="3BD58697" w14:textId="77777777" w:rsidR="00506BE7" w:rsidRDefault="00506BE7">
      <w:pPr>
        <w:widowControl w:val="0"/>
        <w:spacing w:after="0" w:line="240" w:lineRule="auto"/>
        <w:rPr>
          <w:rFonts w:ascii="Times New Roman" w:eastAsia="Calibri" w:hAnsi="Times New Roman" w:cs="Times New Roman"/>
        </w:rPr>
      </w:pPr>
    </w:p>
    <w:p w14:paraId="09992088" w14:textId="77777777" w:rsidR="00506BE7" w:rsidRDefault="008E332A">
      <w:pPr>
        <w:widowControl w:val="0"/>
        <w:spacing w:after="0" w:line="240" w:lineRule="auto"/>
        <w:ind w:left="540" w:hanging="540"/>
        <w:rPr>
          <w:rFonts w:ascii="Times New Roman" w:eastAsia="Calibri" w:hAnsi="Times New Roman" w:cs="Times New Roman"/>
          <w:b/>
        </w:rPr>
      </w:pPr>
      <w:bookmarkStart w:id="39" w:name="_Toc129243241"/>
      <w:bookmarkStart w:id="40" w:name="_Toc129243116"/>
      <w:r>
        <w:rPr>
          <w:rFonts w:ascii="Times New Roman" w:eastAsia="Calibri" w:hAnsi="Times New Roman" w:cs="Times New Roman"/>
          <w:b/>
        </w:rPr>
        <w:t>6.1</w:t>
      </w:r>
      <w:r>
        <w:rPr>
          <w:rFonts w:ascii="Times New Roman" w:eastAsia="Calibri" w:hAnsi="Times New Roman" w:cs="Times New Roman"/>
          <w:b/>
        </w:rPr>
        <w:tab/>
        <w:t>Pagalbinių medžiagų sąrašas</w:t>
      </w:r>
      <w:bookmarkEnd w:id="39"/>
      <w:bookmarkEnd w:id="40"/>
    </w:p>
    <w:p w14:paraId="5281B46E" w14:textId="77777777" w:rsidR="00506BE7" w:rsidRDefault="00506BE7">
      <w:pPr>
        <w:widowControl w:val="0"/>
        <w:spacing w:after="0" w:line="240" w:lineRule="auto"/>
        <w:rPr>
          <w:rFonts w:ascii="Times New Roman" w:eastAsia="Calibri" w:hAnsi="Times New Roman" w:cs="Times New Roman"/>
        </w:rPr>
      </w:pPr>
    </w:p>
    <w:p w14:paraId="54F3D48C"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Tabletės šerdis</w:t>
      </w:r>
    </w:p>
    <w:p w14:paraId="292DF0F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Hipromeliozė</w:t>
      </w:r>
    </w:p>
    <w:p w14:paraId="628272C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Laktozė monohidratas</w:t>
      </w:r>
    </w:p>
    <w:p w14:paraId="417ADCF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Mikrokristalinė celiuliozė</w:t>
      </w:r>
    </w:p>
    <w:p w14:paraId="217CD0C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Natrio citratas dihidratas − tik 50 mg </w:t>
      </w:r>
      <w:r>
        <w:rPr>
          <w:rFonts w:ascii="Times New Roman" w:eastAsia="Calibri" w:hAnsi="Times New Roman" w:cs="Times New Roman"/>
          <w:lang w:val="sl-SI"/>
        </w:rPr>
        <w:t xml:space="preserve">ir 400 mg </w:t>
      </w:r>
      <w:r>
        <w:rPr>
          <w:rFonts w:ascii="Times New Roman" w:eastAsia="Calibri" w:hAnsi="Times New Roman" w:cs="Times New Roman"/>
        </w:rPr>
        <w:t>pailginto atpalaidavimo tabletėse</w:t>
      </w:r>
    </w:p>
    <w:p w14:paraId="4C62D16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Dinatrio fosfatas dihidratas− tik 150 mg, 200 mg ir 300 mg pailginto atpalaidavimo tabletėse</w:t>
      </w:r>
    </w:p>
    <w:p w14:paraId="0607B46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Magnio stearatas</w:t>
      </w:r>
    </w:p>
    <w:p w14:paraId="70A0D3C4" w14:textId="77777777" w:rsidR="00506BE7" w:rsidRDefault="00506BE7">
      <w:pPr>
        <w:widowControl w:val="0"/>
        <w:spacing w:after="0" w:line="240" w:lineRule="auto"/>
        <w:rPr>
          <w:rFonts w:ascii="Times New Roman" w:eastAsia="Calibri" w:hAnsi="Times New Roman" w:cs="Times New Roman"/>
        </w:rPr>
      </w:pPr>
    </w:p>
    <w:p w14:paraId="64E90C2C"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50</w:t>
      </w:r>
      <w:r>
        <w:rPr>
          <w:rFonts w:ascii="Times New Roman" w:eastAsia="Calibri" w:hAnsi="Times New Roman" w:cs="Times New Roman"/>
          <w:i/>
          <w:lang w:val="sl-SI"/>
        </w:rPr>
        <w:t> mg ir 400</w:t>
      </w:r>
      <w:r>
        <w:rPr>
          <w:rFonts w:ascii="Times New Roman" w:eastAsia="Calibri" w:hAnsi="Times New Roman" w:cs="Times New Roman"/>
          <w:i/>
        </w:rPr>
        <w:t> mg pailginto atpalaidavimo tabletės dangalas</w:t>
      </w:r>
    </w:p>
    <w:p w14:paraId="5B84EB7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Hipromeliozė</w:t>
      </w:r>
    </w:p>
    <w:p w14:paraId="154B361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Titano dioksidas (E171)</w:t>
      </w:r>
    </w:p>
    <w:p w14:paraId="0167BB4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Makrogolis 400</w:t>
      </w:r>
    </w:p>
    <w:p w14:paraId="03872905" w14:textId="77777777" w:rsidR="00506BE7" w:rsidRDefault="00506BE7">
      <w:pPr>
        <w:widowControl w:val="0"/>
        <w:spacing w:after="0" w:line="240" w:lineRule="auto"/>
        <w:rPr>
          <w:rFonts w:ascii="Times New Roman" w:eastAsia="Calibri" w:hAnsi="Times New Roman" w:cs="Times New Roman"/>
        </w:rPr>
      </w:pPr>
    </w:p>
    <w:p w14:paraId="733D6315"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150 mg pailginto atpalaidavimo tabletės dangalas</w:t>
      </w:r>
    </w:p>
    <w:p w14:paraId="150EFFC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Polivinilo alkoholis</w:t>
      </w:r>
    </w:p>
    <w:p w14:paraId="7B77DD3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Titano dioksidas (E171)</w:t>
      </w:r>
    </w:p>
    <w:p w14:paraId="406DA7D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Makrogolis 3000</w:t>
      </w:r>
    </w:p>
    <w:p w14:paraId="49CC096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Talkas</w:t>
      </w:r>
    </w:p>
    <w:p w14:paraId="3392177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Raudonasis geležies oksidas (E172)</w:t>
      </w:r>
    </w:p>
    <w:p w14:paraId="069A7ED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Geltonasis geležies oksidas (E172)</w:t>
      </w:r>
    </w:p>
    <w:p w14:paraId="7001567F" w14:textId="77777777" w:rsidR="00506BE7" w:rsidRDefault="00506BE7">
      <w:pPr>
        <w:widowControl w:val="0"/>
        <w:spacing w:after="0" w:line="240" w:lineRule="auto"/>
        <w:rPr>
          <w:rFonts w:ascii="Times New Roman" w:eastAsia="Calibri" w:hAnsi="Times New Roman" w:cs="Times New Roman"/>
        </w:rPr>
      </w:pPr>
    </w:p>
    <w:p w14:paraId="7E603627"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200 mg ir 300 mg pailginto atpalaidavimo tabletės dangalas</w:t>
      </w:r>
    </w:p>
    <w:p w14:paraId="4C0A654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Polivinilo alkoholis</w:t>
      </w:r>
    </w:p>
    <w:p w14:paraId="45DC89B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Titano dioksidas (E171)</w:t>
      </w:r>
    </w:p>
    <w:p w14:paraId="389D314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Makrogolis 3000</w:t>
      </w:r>
    </w:p>
    <w:p w14:paraId="0177BF1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Talkas</w:t>
      </w:r>
    </w:p>
    <w:p w14:paraId="69EBAB5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Geltonasis geležies oksidas (E172)</w:t>
      </w:r>
    </w:p>
    <w:p w14:paraId="11188FA9" w14:textId="77777777" w:rsidR="00506BE7" w:rsidRDefault="00506BE7">
      <w:pPr>
        <w:widowControl w:val="0"/>
        <w:spacing w:after="0" w:line="240" w:lineRule="auto"/>
        <w:rPr>
          <w:rFonts w:ascii="Times New Roman" w:eastAsia="Calibri" w:hAnsi="Times New Roman" w:cs="Times New Roman"/>
        </w:rPr>
      </w:pPr>
    </w:p>
    <w:p w14:paraId="764BF2AD" w14:textId="77777777" w:rsidR="00506BE7" w:rsidRDefault="008E332A">
      <w:pPr>
        <w:widowControl w:val="0"/>
        <w:spacing w:after="0" w:line="240" w:lineRule="auto"/>
        <w:ind w:left="540" w:hanging="540"/>
        <w:rPr>
          <w:rFonts w:ascii="Times New Roman" w:eastAsia="Calibri" w:hAnsi="Times New Roman" w:cs="Times New Roman"/>
          <w:b/>
        </w:rPr>
      </w:pPr>
      <w:bookmarkStart w:id="41" w:name="_Toc129243242"/>
      <w:bookmarkStart w:id="42" w:name="_Toc129243117"/>
      <w:r>
        <w:rPr>
          <w:rFonts w:ascii="Times New Roman" w:eastAsia="Calibri" w:hAnsi="Times New Roman" w:cs="Times New Roman"/>
          <w:b/>
        </w:rPr>
        <w:t>6.2</w:t>
      </w:r>
      <w:r>
        <w:rPr>
          <w:rFonts w:ascii="Times New Roman" w:eastAsia="Calibri" w:hAnsi="Times New Roman" w:cs="Times New Roman"/>
          <w:b/>
        </w:rPr>
        <w:tab/>
        <w:t>Nesuderinamumas</w:t>
      </w:r>
      <w:bookmarkEnd w:id="41"/>
      <w:bookmarkEnd w:id="42"/>
    </w:p>
    <w:p w14:paraId="5AA9BE19" w14:textId="77777777" w:rsidR="00506BE7" w:rsidRDefault="00506BE7">
      <w:pPr>
        <w:widowControl w:val="0"/>
        <w:spacing w:after="0" w:line="240" w:lineRule="auto"/>
        <w:rPr>
          <w:rFonts w:ascii="Times New Roman" w:eastAsia="Calibri" w:hAnsi="Times New Roman" w:cs="Times New Roman"/>
        </w:rPr>
      </w:pPr>
    </w:p>
    <w:p w14:paraId="3CEEAA9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Duomenys nebūtini.</w:t>
      </w:r>
    </w:p>
    <w:p w14:paraId="2B14013C" w14:textId="77777777" w:rsidR="00506BE7" w:rsidRDefault="00506BE7">
      <w:pPr>
        <w:widowControl w:val="0"/>
        <w:spacing w:after="0" w:line="240" w:lineRule="auto"/>
        <w:rPr>
          <w:rFonts w:ascii="Times New Roman" w:eastAsia="Calibri" w:hAnsi="Times New Roman" w:cs="Times New Roman"/>
        </w:rPr>
      </w:pPr>
    </w:p>
    <w:p w14:paraId="3980171D" w14:textId="77777777" w:rsidR="00506BE7" w:rsidRDefault="008E332A">
      <w:pPr>
        <w:widowControl w:val="0"/>
        <w:spacing w:after="0" w:line="240" w:lineRule="auto"/>
        <w:ind w:left="540" w:hanging="540"/>
        <w:rPr>
          <w:rFonts w:ascii="Times New Roman" w:eastAsia="Calibri" w:hAnsi="Times New Roman" w:cs="Times New Roman"/>
          <w:b/>
        </w:rPr>
      </w:pPr>
      <w:bookmarkStart w:id="43" w:name="_Toc129243243"/>
      <w:bookmarkStart w:id="44" w:name="_Toc129243118"/>
      <w:r>
        <w:rPr>
          <w:rFonts w:ascii="Times New Roman" w:eastAsia="Calibri" w:hAnsi="Times New Roman" w:cs="Times New Roman"/>
          <w:b/>
        </w:rPr>
        <w:t>6.3</w:t>
      </w:r>
      <w:r>
        <w:rPr>
          <w:rFonts w:ascii="Times New Roman" w:eastAsia="Calibri" w:hAnsi="Times New Roman" w:cs="Times New Roman"/>
          <w:b/>
        </w:rPr>
        <w:tab/>
        <w:t>Tinkamumo laikas</w:t>
      </w:r>
      <w:bookmarkEnd w:id="43"/>
      <w:bookmarkEnd w:id="44"/>
    </w:p>
    <w:p w14:paraId="020395D8" w14:textId="77777777" w:rsidR="00506BE7" w:rsidRDefault="00506BE7">
      <w:pPr>
        <w:widowControl w:val="0"/>
        <w:tabs>
          <w:tab w:val="left" w:pos="567"/>
        </w:tabs>
        <w:spacing w:after="0" w:line="240" w:lineRule="auto"/>
        <w:rPr>
          <w:rFonts w:ascii="Times New Roman" w:eastAsia="Calibri" w:hAnsi="Times New Roman" w:cs="Times New Roman"/>
          <w:i/>
        </w:rPr>
      </w:pPr>
    </w:p>
    <w:p w14:paraId="5E983EEE"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3 metai.</w:t>
      </w:r>
    </w:p>
    <w:p w14:paraId="11B32AE6" w14:textId="77777777" w:rsidR="00506BE7" w:rsidRDefault="00506BE7">
      <w:pPr>
        <w:widowControl w:val="0"/>
        <w:spacing w:after="0" w:line="240" w:lineRule="auto"/>
        <w:rPr>
          <w:rFonts w:ascii="Times New Roman" w:eastAsia="Calibri" w:hAnsi="Times New Roman" w:cs="Times New Roman"/>
        </w:rPr>
      </w:pPr>
    </w:p>
    <w:p w14:paraId="21817C65" w14:textId="77777777" w:rsidR="00506BE7" w:rsidRDefault="008E332A">
      <w:pPr>
        <w:widowControl w:val="0"/>
        <w:spacing w:after="0" w:line="240" w:lineRule="auto"/>
        <w:ind w:left="540" w:hanging="540"/>
        <w:rPr>
          <w:rFonts w:ascii="Times New Roman" w:eastAsia="Calibri" w:hAnsi="Times New Roman" w:cs="Times New Roman"/>
          <w:b/>
        </w:rPr>
      </w:pPr>
      <w:bookmarkStart w:id="45" w:name="_Toc129243244"/>
      <w:bookmarkStart w:id="46" w:name="_Toc129243119"/>
      <w:r>
        <w:rPr>
          <w:rFonts w:ascii="Times New Roman" w:eastAsia="Calibri" w:hAnsi="Times New Roman" w:cs="Times New Roman"/>
          <w:b/>
        </w:rPr>
        <w:t>6.4</w:t>
      </w:r>
      <w:r>
        <w:rPr>
          <w:rFonts w:ascii="Times New Roman" w:eastAsia="Calibri" w:hAnsi="Times New Roman" w:cs="Times New Roman"/>
          <w:b/>
        </w:rPr>
        <w:tab/>
        <w:t>Specialios laikymo sąlygos</w:t>
      </w:r>
      <w:bookmarkEnd w:id="45"/>
      <w:bookmarkEnd w:id="46"/>
    </w:p>
    <w:p w14:paraId="7F8DE310" w14:textId="77777777" w:rsidR="00506BE7" w:rsidRDefault="00506BE7">
      <w:pPr>
        <w:widowControl w:val="0"/>
        <w:spacing w:after="0" w:line="240" w:lineRule="auto"/>
        <w:rPr>
          <w:rFonts w:ascii="Times New Roman" w:eastAsia="Calibri" w:hAnsi="Times New Roman" w:cs="Times New Roman"/>
        </w:rPr>
      </w:pPr>
    </w:p>
    <w:p w14:paraId="014CDBB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Laikyti gamintojo pakuotėje, kad vaistinis preparatas būtų apsaugotas nuo drėgmės.</w:t>
      </w:r>
    </w:p>
    <w:p w14:paraId="7C96D67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Šio vaistinio preparato laikymui specialių temperatūros sąlygų nereikalaujama.</w:t>
      </w:r>
    </w:p>
    <w:p w14:paraId="41AEC09E" w14:textId="77777777" w:rsidR="00506BE7" w:rsidRDefault="00506BE7">
      <w:pPr>
        <w:widowControl w:val="0"/>
        <w:spacing w:after="0" w:line="240" w:lineRule="auto"/>
        <w:rPr>
          <w:rFonts w:ascii="Times New Roman" w:eastAsia="Calibri" w:hAnsi="Times New Roman" w:cs="Times New Roman"/>
        </w:rPr>
      </w:pPr>
    </w:p>
    <w:p w14:paraId="6820388D" w14:textId="77777777" w:rsidR="00506BE7" w:rsidRDefault="008E332A">
      <w:pPr>
        <w:widowControl w:val="0"/>
        <w:spacing w:after="0" w:line="240" w:lineRule="auto"/>
        <w:ind w:left="540" w:hanging="540"/>
        <w:rPr>
          <w:rFonts w:ascii="Times New Roman" w:eastAsia="Calibri" w:hAnsi="Times New Roman" w:cs="Times New Roman"/>
          <w:b/>
        </w:rPr>
      </w:pPr>
      <w:bookmarkStart w:id="47" w:name="_Toc129243245"/>
      <w:bookmarkStart w:id="48" w:name="_Toc129243120"/>
      <w:r>
        <w:rPr>
          <w:rFonts w:ascii="Times New Roman" w:eastAsia="Calibri" w:hAnsi="Times New Roman" w:cs="Times New Roman"/>
          <w:b/>
        </w:rPr>
        <w:t>6.5</w:t>
      </w:r>
      <w:r>
        <w:rPr>
          <w:rFonts w:ascii="Times New Roman" w:eastAsia="Calibri" w:hAnsi="Times New Roman" w:cs="Times New Roman"/>
          <w:b/>
        </w:rPr>
        <w:tab/>
        <w:t>Talpyklės pobūdis ir jos turinys</w:t>
      </w:r>
      <w:bookmarkEnd w:id="47"/>
      <w:bookmarkEnd w:id="48"/>
    </w:p>
    <w:p w14:paraId="37265A2E" w14:textId="77777777" w:rsidR="00506BE7" w:rsidRDefault="00506BE7">
      <w:pPr>
        <w:widowControl w:val="0"/>
        <w:spacing w:after="0" w:line="240" w:lineRule="auto"/>
        <w:rPr>
          <w:rFonts w:ascii="Times New Roman" w:eastAsia="Calibri" w:hAnsi="Times New Roman" w:cs="Times New Roman"/>
        </w:rPr>
      </w:pPr>
    </w:p>
    <w:p w14:paraId="555E723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OPA/Al/PVC/Al lizdinės plokštelės</w:t>
      </w:r>
    </w:p>
    <w:p w14:paraId="234FE00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Pakuotės dydžiai: 10, 30, 50, 60, 90 arba 100 pailginto atpalaidavimo tablečių.</w:t>
      </w:r>
    </w:p>
    <w:p w14:paraId="4A531E2D" w14:textId="77777777" w:rsidR="00506BE7" w:rsidRDefault="00506BE7">
      <w:pPr>
        <w:widowControl w:val="0"/>
        <w:spacing w:after="0" w:line="240" w:lineRule="auto"/>
        <w:rPr>
          <w:rFonts w:ascii="Times New Roman" w:eastAsia="Calibri" w:hAnsi="Times New Roman" w:cs="Times New Roman"/>
        </w:rPr>
      </w:pPr>
    </w:p>
    <w:p w14:paraId="71B97AD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73A96EED" w14:textId="77777777" w:rsidR="00506BE7" w:rsidRDefault="00506BE7">
      <w:pPr>
        <w:widowControl w:val="0"/>
        <w:spacing w:after="0" w:line="240" w:lineRule="auto"/>
        <w:rPr>
          <w:rFonts w:ascii="Times New Roman" w:eastAsia="Calibri" w:hAnsi="Times New Roman" w:cs="Times New Roman"/>
        </w:rPr>
      </w:pPr>
    </w:p>
    <w:p w14:paraId="4611738E" w14:textId="77777777" w:rsidR="00506BE7" w:rsidRDefault="008E332A">
      <w:pPr>
        <w:widowControl w:val="0"/>
        <w:spacing w:after="0" w:line="240" w:lineRule="auto"/>
        <w:ind w:left="540" w:hanging="540"/>
        <w:rPr>
          <w:rFonts w:ascii="Times New Roman" w:eastAsia="Calibri" w:hAnsi="Times New Roman" w:cs="Times New Roman"/>
          <w:b/>
        </w:rPr>
      </w:pPr>
      <w:bookmarkStart w:id="49" w:name="_Toc129243246"/>
      <w:bookmarkStart w:id="50" w:name="_Toc129243121"/>
      <w:r>
        <w:rPr>
          <w:rFonts w:ascii="Times New Roman" w:eastAsia="Calibri" w:hAnsi="Times New Roman" w:cs="Times New Roman"/>
          <w:b/>
        </w:rPr>
        <w:t>6.6</w:t>
      </w:r>
      <w:r>
        <w:rPr>
          <w:rFonts w:ascii="Times New Roman" w:eastAsia="Calibri" w:hAnsi="Times New Roman" w:cs="Times New Roman"/>
          <w:b/>
        </w:rPr>
        <w:tab/>
        <w:t>Specialūs reikalavimai atliekoms tvarkyti</w:t>
      </w:r>
      <w:bookmarkEnd w:id="49"/>
      <w:bookmarkEnd w:id="50"/>
    </w:p>
    <w:p w14:paraId="268AF95C" w14:textId="77777777" w:rsidR="00506BE7" w:rsidRDefault="00506BE7">
      <w:pPr>
        <w:widowControl w:val="0"/>
        <w:spacing w:after="0" w:line="240" w:lineRule="auto"/>
        <w:rPr>
          <w:rFonts w:ascii="Times New Roman" w:eastAsia="Calibri" w:hAnsi="Times New Roman" w:cs="Times New Roman"/>
        </w:rPr>
      </w:pPr>
    </w:p>
    <w:p w14:paraId="3C8D120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Specialių reikalavimų nėra.</w:t>
      </w:r>
    </w:p>
    <w:p w14:paraId="0AF9FEC0" w14:textId="77777777" w:rsidR="00506BE7" w:rsidRDefault="00506BE7">
      <w:pPr>
        <w:widowControl w:val="0"/>
        <w:spacing w:after="0" w:line="240" w:lineRule="auto"/>
        <w:rPr>
          <w:rFonts w:ascii="Times New Roman" w:eastAsia="Calibri" w:hAnsi="Times New Roman" w:cs="Times New Roman"/>
        </w:rPr>
      </w:pPr>
    </w:p>
    <w:p w14:paraId="33AEBB8E" w14:textId="77777777" w:rsidR="00506BE7" w:rsidRDefault="00506BE7">
      <w:pPr>
        <w:widowControl w:val="0"/>
        <w:spacing w:after="0" w:line="240" w:lineRule="auto"/>
        <w:rPr>
          <w:rFonts w:ascii="Times New Roman" w:eastAsia="Calibri" w:hAnsi="Times New Roman" w:cs="Times New Roman"/>
        </w:rPr>
      </w:pPr>
    </w:p>
    <w:p w14:paraId="515E0C14"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51" w:name="_Toc129243247"/>
      <w:bookmarkStart w:id="52" w:name="_Toc129243122"/>
      <w:r>
        <w:rPr>
          <w:rFonts w:ascii="Times New Roman" w:eastAsia="Calibri" w:hAnsi="Times New Roman" w:cs="Times New Roman"/>
          <w:b/>
        </w:rPr>
        <w:t>7.</w:t>
      </w:r>
      <w:r>
        <w:rPr>
          <w:rFonts w:ascii="Times New Roman" w:eastAsia="Calibri" w:hAnsi="Times New Roman" w:cs="Times New Roman"/>
          <w:b/>
        </w:rPr>
        <w:tab/>
        <w:t>REGISTRUOTOJAS</w:t>
      </w:r>
    </w:p>
    <w:bookmarkEnd w:id="51"/>
    <w:bookmarkEnd w:id="52"/>
    <w:p w14:paraId="20023EC6" w14:textId="77777777" w:rsidR="00506BE7" w:rsidRDefault="00506BE7">
      <w:pPr>
        <w:widowControl w:val="0"/>
        <w:spacing w:after="0" w:line="240" w:lineRule="auto"/>
        <w:rPr>
          <w:rFonts w:ascii="Times New Roman" w:eastAsia="Calibri" w:hAnsi="Times New Roman" w:cs="Times New Roman"/>
        </w:rPr>
      </w:pPr>
    </w:p>
    <w:p w14:paraId="112EEDCD"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KRKA, d.d., Novo mesto</w:t>
      </w:r>
    </w:p>
    <w:p w14:paraId="506589F8"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Šmarješka cesta 6</w:t>
      </w:r>
    </w:p>
    <w:p w14:paraId="626AC748"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8501 Novo mesto</w:t>
      </w:r>
    </w:p>
    <w:p w14:paraId="356C0D58"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Slovėnija</w:t>
      </w:r>
    </w:p>
    <w:p w14:paraId="0D48A9EF" w14:textId="77777777" w:rsidR="00506BE7" w:rsidRDefault="00506BE7">
      <w:pPr>
        <w:widowControl w:val="0"/>
        <w:spacing w:after="0" w:line="240" w:lineRule="auto"/>
        <w:rPr>
          <w:rFonts w:ascii="Times New Roman" w:eastAsia="Calibri" w:hAnsi="Times New Roman" w:cs="Times New Roman"/>
        </w:rPr>
      </w:pPr>
    </w:p>
    <w:p w14:paraId="37ABFBCF" w14:textId="77777777" w:rsidR="00506BE7" w:rsidRDefault="00506BE7">
      <w:pPr>
        <w:widowControl w:val="0"/>
        <w:spacing w:after="0" w:line="240" w:lineRule="auto"/>
        <w:rPr>
          <w:rFonts w:ascii="Times New Roman" w:eastAsia="Calibri" w:hAnsi="Times New Roman" w:cs="Times New Roman"/>
        </w:rPr>
      </w:pPr>
    </w:p>
    <w:p w14:paraId="5BE800B3"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53" w:name="_Toc129243248"/>
      <w:bookmarkStart w:id="54" w:name="_Toc129243123"/>
      <w:r>
        <w:rPr>
          <w:rFonts w:ascii="Times New Roman" w:eastAsia="Calibri" w:hAnsi="Times New Roman" w:cs="Times New Roman"/>
          <w:b/>
        </w:rPr>
        <w:t>8.</w:t>
      </w:r>
      <w:r>
        <w:rPr>
          <w:rFonts w:ascii="Times New Roman" w:eastAsia="Calibri" w:hAnsi="Times New Roman" w:cs="Times New Roman"/>
          <w:b/>
        </w:rPr>
        <w:tab/>
        <w:t>REGISTRACIJOS PAŽYMĖJIMO NUMERIS (-IAI)</w:t>
      </w:r>
      <w:bookmarkEnd w:id="53"/>
      <w:bookmarkEnd w:id="54"/>
    </w:p>
    <w:p w14:paraId="6E6FBE52" w14:textId="77777777" w:rsidR="00506BE7" w:rsidRDefault="00506BE7">
      <w:pPr>
        <w:widowControl w:val="0"/>
        <w:spacing w:after="0" w:line="240" w:lineRule="auto"/>
        <w:rPr>
          <w:rFonts w:ascii="Times New Roman" w:eastAsia="Calibri" w:hAnsi="Times New Roman" w:cs="Times New Roman"/>
        </w:rPr>
      </w:pPr>
    </w:p>
    <w:p w14:paraId="4FE55430" w14:textId="77777777" w:rsidR="00506BE7" w:rsidRDefault="00506BE7">
      <w:pPr>
        <w:widowControl w:val="0"/>
        <w:spacing w:after="0" w:line="240" w:lineRule="auto"/>
        <w:rPr>
          <w:rFonts w:ascii="Times New Roman" w:eastAsia="Calibri" w:hAnsi="Times New Roman" w:cs="Times New Roman"/>
          <w:i/>
        </w:rPr>
      </w:pPr>
    </w:p>
    <w:tbl>
      <w:tblPr>
        <w:tblW w:w="0" w:type="auto"/>
        <w:tblLook w:val="04A0" w:firstRow="1" w:lastRow="0" w:firstColumn="1" w:lastColumn="0" w:noHBand="0" w:noVBand="1"/>
      </w:tblPr>
      <w:tblGrid>
        <w:gridCol w:w="3023"/>
        <w:gridCol w:w="3024"/>
        <w:gridCol w:w="3024"/>
      </w:tblGrid>
      <w:tr w:rsidR="00506BE7" w14:paraId="67625355" w14:textId="77777777">
        <w:tc>
          <w:tcPr>
            <w:tcW w:w="3095" w:type="dxa"/>
            <w:shd w:val="clear" w:color="auto" w:fill="auto"/>
          </w:tcPr>
          <w:p w14:paraId="2BDB8DC8"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Kventiax 50 mg</w:t>
            </w:r>
          </w:p>
          <w:p w14:paraId="20DAEB0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LT/1/07/0907/073 – N10</w:t>
            </w:r>
          </w:p>
          <w:p w14:paraId="097830C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LT/1/07/0907/074 – N30</w:t>
            </w:r>
          </w:p>
          <w:p w14:paraId="62F53BE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LT/1/07/0907/075 – N50</w:t>
            </w:r>
          </w:p>
          <w:p w14:paraId="7509054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LT/1/07/0907/076 – N60</w:t>
            </w:r>
          </w:p>
          <w:p w14:paraId="761C839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LT/1/07/0907/077 – N90</w:t>
            </w:r>
          </w:p>
          <w:p w14:paraId="3EF1B33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LT/1/07/0907/078 – N100</w:t>
            </w:r>
          </w:p>
        </w:tc>
        <w:tc>
          <w:tcPr>
            <w:tcW w:w="3096" w:type="dxa"/>
            <w:shd w:val="clear" w:color="auto" w:fill="auto"/>
          </w:tcPr>
          <w:p w14:paraId="59761495"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Kventiax 150 mg</w:t>
            </w:r>
          </w:p>
          <w:p w14:paraId="220087C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LT/1/07/0907/055 – N10</w:t>
            </w:r>
          </w:p>
          <w:p w14:paraId="0965832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LT/1/07/0907/056 – N30</w:t>
            </w:r>
          </w:p>
          <w:p w14:paraId="16647EC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LT/1/07/0907/057 – N50</w:t>
            </w:r>
          </w:p>
          <w:p w14:paraId="2860607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LT/1/07/0907/058 – N60</w:t>
            </w:r>
          </w:p>
          <w:p w14:paraId="1460F28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LT/1/07/0907/059 – N90</w:t>
            </w:r>
          </w:p>
          <w:p w14:paraId="6645A55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LT/1/07/0907/060 – N100</w:t>
            </w:r>
          </w:p>
        </w:tc>
        <w:tc>
          <w:tcPr>
            <w:tcW w:w="3096" w:type="dxa"/>
            <w:shd w:val="clear" w:color="auto" w:fill="auto"/>
          </w:tcPr>
          <w:p w14:paraId="18E6166A"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Kventiax 200 mg</w:t>
            </w:r>
          </w:p>
          <w:p w14:paraId="4DF69F5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LT/1/07/0907/061 – N10</w:t>
            </w:r>
          </w:p>
          <w:p w14:paraId="094CE89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LT/1/07/0907/062 – N30</w:t>
            </w:r>
          </w:p>
          <w:p w14:paraId="6682A91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LT/1/07/0907/063 – N50</w:t>
            </w:r>
          </w:p>
          <w:p w14:paraId="3D9E9E5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LT/1/07/0907/064 – N60</w:t>
            </w:r>
          </w:p>
          <w:p w14:paraId="092D638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LT/1/07/0907/065  – N90</w:t>
            </w:r>
          </w:p>
          <w:p w14:paraId="2D4FBF1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LT/1/07/0907/066 – N100</w:t>
            </w:r>
          </w:p>
        </w:tc>
      </w:tr>
      <w:tr w:rsidR="00506BE7" w14:paraId="4983C335" w14:textId="77777777">
        <w:trPr>
          <w:gridAfter w:val="1"/>
          <w:wAfter w:w="3096" w:type="dxa"/>
        </w:trPr>
        <w:tc>
          <w:tcPr>
            <w:tcW w:w="3095" w:type="dxa"/>
            <w:shd w:val="clear" w:color="auto" w:fill="auto"/>
          </w:tcPr>
          <w:p w14:paraId="4223C164"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Kventiax 300 mg</w:t>
            </w:r>
          </w:p>
          <w:p w14:paraId="70BEE72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LT/1/07/0907/067 – N10</w:t>
            </w:r>
          </w:p>
          <w:p w14:paraId="66B79EF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LT/1/07/0907/068 – N30</w:t>
            </w:r>
          </w:p>
          <w:p w14:paraId="2D5B0A4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LT/1/07/0907/069 – N50</w:t>
            </w:r>
          </w:p>
          <w:p w14:paraId="18A632B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LT/1/07/0907/070 – N60</w:t>
            </w:r>
          </w:p>
          <w:p w14:paraId="3AF55A8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LT/1/07/0907/071 – N90</w:t>
            </w:r>
          </w:p>
          <w:p w14:paraId="719F772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LT/1/07/0907/072 – N100</w:t>
            </w:r>
          </w:p>
        </w:tc>
        <w:tc>
          <w:tcPr>
            <w:tcW w:w="3096" w:type="dxa"/>
            <w:shd w:val="clear" w:color="auto" w:fill="auto"/>
          </w:tcPr>
          <w:p w14:paraId="0DAC4D79" w14:textId="77777777" w:rsidR="00506BE7" w:rsidRDefault="008E332A">
            <w:pPr>
              <w:widowControl w:val="0"/>
              <w:spacing w:after="0" w:line="240" w:lineRule="auto"/>
              <w:rPr>
                <w:rFonts w:ascii="Times New Roman" w:eastAsia="Calibri" w:hAnsi="Times New Roman" w:cs="Times New Roman"/>
                <w:i/>
              </w:rPr>
            </w:pPr>
            <w:r>
              <w:rPr>
                <w:rFonts w:ascii="Times New Roman" w:eastAsia="Calibri" w:hAnsi="Times New Roman" w:cs="Times New Roman"/>
                <w:i/>
              </w:rPr>
              <w:t>Kventiax 400 mg</w:t>
            </w:r>
          </w:p>
          <w:p w14:paraId="2624D72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LT/1/18/4255/001 – N10</w:t>
            </w:r>
          </w:p>
          <w:p w14:paraId="6E5DBAF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LT/1/18/4255/002 – N30</w:t>
            </w:r>
          </w:p>
          <w:p w14:paraId="1CDB905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LT/1/18/4255/003 – N50</w:t>
            </w:r>
          </w:p>
          <w:p w14:paraId="2E3D535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LT/1/18/4255/004 – N60</w:t>
            </w:r>
          </w:p>
          <w:p w14:paraId="01B3F6F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LT/1/18/4255/005 – N90</w:t>
            </w:r>
          </w:p>
          <w:p w14:paraId="701750C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LT/1/18/4255/006 – N100</w:t>
            </w:r>
          </w:p>
        </w:tc>
      </w:tr>
    </w:tbl>
    <w:p w14:paraId="5EE4A709" w14:textId="77777777" w:rsidR="00506BE7" w:rsidRDefault="00506BE7">
      <w:pPr>
        <w:widowControl w:val="0"/>
        <w:spacing w:after="0" w:line="240" w:lineRule="auto"/>
        <w:rPr>
          <w:rFonts w:ascii="Times New Roman" w:eastAsia="Calibri" w:hAnsi="Times New Roman" w:cs="Times New Roman"/>
        </w:rPr>
      </w:pPr>
    </w:p>
    <w:p w14:paraId="04E8FBDC" w14:textId="77777777" w:rsidR="00506BE7" w:rsidRDefault="00506BE7">
      <w:pPr>
        <w:widowControl w:val="0"/>
        <w:spacing w:after="0" w:line="240" w:lineRule="auto"/>
        <w:rPr>
          <w:rFonts w:ascii="Times New Roman" w:eastAsia="Calibri" w:hAnsi="Times New Roman" w:cs="Times New Roman"/>
        </w:rPr>
      </w:pPr>
    </w:p>
    <w:p w14:paraId="7912D680"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55" w:name="_Toc129243249"/>
      <w:bookmarkStart w:id="56" w:name="_Toc129243124"/>
      <w:r>
        <w:rPr>
          <w:rFonts w:ascii="Times New Roman" w:eastAsia="Calibri" w:hAnsi="Times New Roman" w:cs="Times New Roman"/>
          <w:b/>
        </w:rPr>
        <w:t>9.</w:t>
      </w:r>
      <w:r>
        <w:rPr>
          <w:rFonts w:ascii="Times New Roman" w:eastAsia="Calibri" w:hAnsi="Times New Roman" w:cs="Times New Roman"/>
          <w:b/>
        </w:rPr>
        <w:tab/>
        <w:t>REGISTRAVIMO /PERREGISTRAVIMO DATA</w:t>
      </w:r>
      <w:bookmarkEnd w:id="55"/>
      <w:bookmarkEnd w:id="56"/>
    </w:p>
    <w:p w14:paraId="62BBD373" w14:textId="77777777" w:rsidR="00506BE7" w:rsidRDefault="00506BE7">
      <w:pPr>
        <w:widowControl w:val="0"/>
        <w:spacing w:after="0" w:line="240" w:lineRule="auto"/>
        <w:rPr>
          <w:rFonts w:ascii="Times New Roman" w:eastAsia="Calibri" w:hAnsi="Times New Roman" w:cs="Times New Roman"/>
        </w:rPr>
      </w:pPr>
    </w:p>
    <w:p w14:paraId="5AABD2C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Registravimo data</w:t>
      </w:r>
    </w:p>
    <w:p w14:paraId="0CC2A4C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i/>
        </w:rPr>
        <w:t xml:space="preserve">Kventiax 50 mg : </w:t>
      </w:r>
      <w:r>
        <w:rPr>
          <w:rFonts w:ascii="Times New Roman" w:eastAsia="Calibri" w:hAnsi="Times New Roman" w:cs="Times New Roman"/>
        </w:rPr>
        <w:t>2015 m. lapkričio 26 d.</w:t>
      </w:r>
    </w:p>
    <w:p w14:paraId="2238BA9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i/>
        </w:rPr>
        <w:t xml:space="preserve">Kventiax 150 mg, 200 mg, 300 mg: </w:t>
      </w:r>
      <w:r>
        <w:rPr>
          <w:rFonts w:ascii="Times New Roman" w:eastAsia="Calibri" w:hAnsi="Times New Roman" w:cs="Times New Roman"/>
        </w:rPr>
        <w:t>2014 m. gruodžio 23 d.</w:t>
      </w:r>
    </w:p>
    <w:p w14:paraId="755A16B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i/>
        </w:rPr>
        <w:t xml:space="preserve">Kventiax 400 mg : </w:t>
      </w:r>
      <w:r>
        <w:rPr>
          <w:rFonts w:ascii="Times New Roman" w:eastAsia="Calibri" w:hAnsi="Times New Roman" w:cs="Times New Roman"/>
        </w:rPr>
        <w:t>2018 m. rugsėjo 10 d.</w:t>
      </w:r>
    </w:p>
    <w:p w14:paraId="1C25E2EA" w14:textId="77777777" w:rsidR="00506BE7" w:rsidRDefault="00506BE7">
      <w:pPr>
        <w:widowControl w:val="0"/>
        <w:spacing w:after="0" w:line="240" w:lineRule="auto"/>
        <w:rPr>
          <w:rFonts w:ascii="Times New Roman" w:eastAsia="Calibri" w:hAnsi="Times New Roman" w:cs="Times New Roman"/>
        </w:rPr>
      </w:pPr>
    </w:p>
    <w:p w14:paraId="747EF7A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Paskutinio perregistravimo data 2019 m. spalio 11 d.</w:t>
      </w:r>
    </w:p>
    <w:p w14:paraId="45EFE144" w14:textId="77777777" w:rsidR="00506BE7" w:rsidRDefault="00506BE7">
      <w:pPr>
        <w:widowControl w:val="0"/>
        <w:tabs>
          <w:tab w:val="left" w:pos="567"/>
        </w:tabs>
        <w:spacing w:after="0" w:line="240" w:lineRule="auto"/>
        <w:ind w:left="567" w:hanging="567"/>
        <w:outlineLvl w:val="1"/>
        <w:rPr>
          <w:rFonts w:ascii="Times New Roman" w:eastAsia="Calibri" w:hAnsi="Times New Roman" w:cs="Times New Roman"/>
          <w:b/>
        </w:rPr>
      </w:pPr>
      <w:bookmarkStart w:id="57" w:name="_Toc129243250"/>
      <w:bookmarkStart w:id="58" w:name="_Toc129243125"/>
    </w:p>
    <w:p w14:paraId="1EA1C3A6" w14:textId="77777777" w:rsidR="00506BE7" w:rsidRDefault="00506BE7">
      <w:pPr>
        <w:widowControl w:val="0"/>
        <w:tabs>
          <w:tab w:val="left" w:pos="567"/>
        </w:tabs>
        <w:spacing w:after="0" w:line="240" w:lineRule="auto"/>
        <w:ind w:left="567" w:hanging="567"/>
        <w:outlineLvl w:val="1"/>
        <w:rPr>
          <w:rFonts w:ascii="Times New Roman" w:eastAsia="Calibri" w:hAnsi="Times New Roman" w:cs="Times New Roman"/>
          <w:b/>
        </w:rPr>
      </w:pPr>
    </w:p>
    <w:p w14:paraId="3EDB77E5"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TEKSTO PERŽIŪROS DATA</w:t>
      </w:r>
      <w:bookmarkEnd w:id="57"/>
      <w:bookmarkEnd w:id="58"/>
    </w:p>
    <w:p w14:paraId="049355B3" w14:textId="77777777" w:rsidR="00506BE7" w:rsidRDefault="00506BE7">
      <w:pPr>
        <w:widowControl w:val="0"/>
        <w:spacing w:after="0" w:line="240" w:lineRule="auto"/>
        <w:rPr>
          <w:rFonts w:ascii="Times New Roman" w:eastAsia="Calibri" w:hAnsi="Times New Roman" w:cs="Times New Roman"/>
        </w:rPr>
      </w:pPr>
    </w:p>
    <w:p w14:paraId="1FE564FE" w14:textId="09BA3770" w:rsidR="00506BE7" w:rsidRDefault="0097013C">
      <w:pPr>
        <w:widowControl w:val="0"/>
        <w:spacing w:after="0" w:line="240" w:lineRule="auto"/>
        <w:rPr>
          <w:rFonts w:ascii="Times New Roman" w:hAnsi="Times New Roman"/>
          <w:lang w:val="sl-SI"/>
        </w:rPr>
      </w:pPr>
      <w:r>
        <w:rPr>
          <w:rFonts w:ascii="Times New Roman" w:hAnsi="Times New Roman"/>
          <w:lang w:val="sl-SI"/>
        </w:rPr>
        <w:lastRenderedPageBreak/>
        <w:t>2025 m. balandžio 13 d.</w:t>
      </w:r>
    </w:p>
    <w:p w14:paraId="6594B3A0" w14:textId="77777777" w:rsidR="009360C2" w:rsidRDefault="009360C2">
      <w:pPr>
        <w:widowControl w:val="0"/>
        <w:spacing w:after="0" w:line="240" w:lineRule="auto"/>
        <w:rPr>
          <w:rFonts w:ascii="Times New Roman" w:eastAsia="Calibri" w:hAnsi="Times New Roman" w:cs="Times New Roman"/>
        </w:rPr>
      </w:pPr>
    </w:p>
    <w:p w14:paraId="3E602D8E" w14:textId="27186C22" w:rsidR="00506BE7" w:rsidRDefault="008E332A">
      <w:pPr>
        <w:widowControl w:val="0"/>
        <w:tabs>
          <w:tab w:val="left" w:pos="5954"/>
          <w:tab w:val="left" w:pos="6237"/>
          <w:tab w:val="left" w:pos="6663"/>
          <w:tab w:val="left" w:pos="6946"/>
        </w:tabs>
        <w:spacing w:after="0" w:line="240" w:lineRule="auto"/>
        <w:rPr>
          <w:rFonts w:ascii="Times New Roman" w:eastAsia="Calibri" w:hAnsi="Times New Roman" w:cs="Times New Roman"/>
        </w:rPr>
      </w:pPr>
      <w:r>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rPr>
        <w:t xml:space="preserve"> </w:t>
      </w:r>
      <w:r w:rsidR="005F6077" w:rsidRPr="005F6077">
        <w:rPr>
          <w:rFonts w:ascii="Times New Roman" w:eastAsia="Times New Roman" w:hAnsi="Times New Roman" w:cs="Times New Roman"/>
          <w:color w:val="0000EE"/>
          <w:u w:val="single"/>
          <w:lang w:eastAsia="lt-LT"/>
        </w:rPr>
        <w:t>https://vvkt.lrv.lt/lt/.</w:t>
      </w:r>
    </w:p>
    <w:p w14:paraId="0AC06CCB" w14:textId="77777777" w:rsidR="00506BE7" w:rsidRDefault="008E332A">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br w:type="page"/>
      </w:r>
    </w:p>
    <w:p w14:paraId="131A50CF" w14:textId="77777777" w:rsidR="00506BE7" w:rsidRDefault="00506BE7">
      <w:pPr>
        <w:widowControl w:val="0"/>
        <w:spacing w:after="0" w:line="240" w:lineRule="auto"/>
        <w:jc w:val="center"/>
        <w:rPr>
          <w:rFonts w:ascii="Times New Roman" w:eastAsia="Calibri" w:hAnsi="Times New Roman" w:cs="Times New Roman"/>
        </w:rPr>
      </w:pPr>
    </w:p>
    <w:p w14:paraId="739ADD5A" w14:textId="77777777" w:rsidR="00506BE7" w:rsidRDefault="00506BE7">
      <w:pPr>
        <w:widowControl w:val="0"/>
        <w:spacing w:after="0" w:line="240" w:lineRule="auto"/>
        <w:jc w:val="center"/>
        <w:rPr>
          <w:rFonts w:ascii="Times New Roman" w:eastAsia="Calibri" w:hAnsi="Times New Roman" w:cs="Times New Roman"/>
        </w:rPr>
      </w:pPr>
    </w:p>
    <w:p w14:paraId="172AC2D4" w14:textId="77777777" w:rsidR="00506BE7" w:rsidRDefault="00506BE7">
      <w:pPr>
        <w:widowControl w:val="0"/>
        <w:spacing w:after="0" w:line="240" w:lineRule="auto"/>
        <w:jc w:val="center"/>
        <w:rPr>
          <w:rFonts w:ascii="Times New Roman" w:eastAsia="Calibri" w:hAnsi="Times New Roman" w:cs="Times New Roman"/>
        </w:rPr>
      </w:pPr>
    </w:p>
    <w:p w14:paraId="5E80FFAD" w14:textId="77777777" w:rsidR="00506BE7" w:rsidRDefault="00506BE7">
      <w:pPr>
        <w:widowControl w:val="0"/>
        <w:spacing w:after="0" w:line="240" w:lineRule="auto"/>
        <w:jc w:val="center"/>
        <w:rPr>
          <w:rFonts w:ascii="Times New Roman" w:eastAsia="Calibri" w:hAnsi="Times New Roman" w:cs="Times New Roman"/>
        </w:rPr>
      </w:pPr>
    </w:p>
    <w:p w14:paraId="15DD86B0" w14:textId="77777777" w:rsidR="00506BE7" w:rsidRDefault="00506BE7">
      <w:pPr>
        <w:widowControl w:val="0"/>
        <w:spacing w:after="0" w:line="240" w:lineRule="auto"/>
        <w:jc w:val="center"/>
        <w:rPr>
          <w:rFonts w:ascii="Times New Roman" w:eastAsia="Calibri" w:hAnsi="Times New Roman" w:cs="Times New Roman"/>
        </w:rPr>
      </w:pPr>
    </w:p>
    <w:p w14:paraId="6E84C48F"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bookmarkStart w:id="59" w:name="_Toc129243253"/>
      <w:bookmarkStart w:id="60" w:name="_Toc129243128"/>
    </w:p>
    <w:p w14:paraId="76758BBF"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167F0A83"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22C2FB44"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2D2E119B"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5B664019"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7CB5E249"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68B6F73D"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4E37CE94"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4DFCE16D"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7960EE62"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16A61300"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7C33A1F7"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63D97F0F"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29EC45E1"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6841A400"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393D76FB"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060A5301"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551EFC58" w14:textId="77777777" w:rsidR="00506BE7" w:rsidRDefault="008E332A">
      <w:pPr>
        <w:widowControl w:val="0"/>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II PRIEDAS</w:t>
      </w:r>
      <w:bookmarkEnd w:id="59"/>
      <w:bookmarkEnd w:id="60"/>
    </w:p>
    <w:p w14:paraId="20C3918A" w14:textId="77777777" w:rsidR="00506BE7" w:rsidRDefault="00506BE7">
      <w:pPr>
        <w:widowControl w:val="0"/>
        <w:spacing w:after="0" w:line="240" w:lineRule="auto"/>
        <w:rPr>
          <w:rFonts w:ascii="Times New Roman" w:eastAsia="Calibri" w:hAnsi="Times New Roman" w:cs="Times New Roman"/>
        </w:rPr>
      </w:pPr>
    </w:p>
    <w:p w14:paraId="09B31F3F" w14:textId="77777777" w:rsidR="00506BE7" w:rsidRDefault="008E332A">
      <w:pPr>
        <w:widowControl w:val="0"/>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REGISTRACIJOS SĄLYGOS</w:t>
      </w:r>
    </w:p>
    <w:p w14:paraId="37C26BA2" w14:textId="77777777" w:rsidR="00506BE7" w:rsidRDefault="00506BE7">
      <w:pPr>
        <w:widowControl w:val="0"/>
        <w:spacing w:after="0" w:line="240" w:lineRule="auto"/>
        <w:rPr>
          <w:rFonts w:ascii="Times New Roman" w:eastAsia="Calibri" w:hAnsi="Times New Roman" w:cs="Times New Roman"/>
        </w:rPr>
      </w:pPr>
    </w:p>
    <w:p w14:paraId="38A80516" w14:textId="77777777" w:rsidR="00506BE7" w:rsidRDefault="008E332A">
      <w:pPr>
        <w:widowControl w:val="0"/>
        <w:tabs>
          <w:tab w:val="left" w:pos="567"/>
          <w:tab w:val="left" w:pos="1701"/>
        </w:tabs>
        <w:spacing w:after="0" w:line="240" w:lineRule="auto"/>
        <w:ind w:left="1576" w:hanging="442"/>
        <w:rPr>
          <w:rFonts w:ascii="Times New Roman" w:eastAsia="Calibri" w:hAnsi="Times New Roman" w:cs="Times New Roman"/>
          <w:b/>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20D7F1AA" w14:textId="77777777" w:rsidR="00506BE7" w:rsidRDefault="00506BE7">
      <w:pPr>
        <w:widowControl w:val="0"/>
        <w:spacing w:after="0" w:line="240" w:lineRule="auto"/>
        <w:rPr>
          <w:rFonts w:ascii="Times New Roman" w:eastAsia="Calibri" w:hAnsi="Times New Roman" w:cs="Times New Roman"/>
        </w:rPr>
      </w:pPr>
    </w:p>
    <w:p w14:paraId="175EC3FA" w14:textId="77777777" w:rsidR="00506BE7" w:rsidRDefault="008E332A">
      <w:pPr>
        <w:widowControl w:val="0"/>
        <w:tabs>
          <w:tab w:val="left" w:pos="567"/>
          <w:tab w:val="left" w:pos="1701"/>
        </w:tabs>
        <w:spacing w:after="0" w:line="240" w:lineRule="auto"/>
        <w:ind w:left="1576" w:hanging="442"/>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299110A8"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3D38D7C5" w14:textId="77777777" w:rsidR="00506BE7" w:rsidRDefault="00506BE7">
      <w:pPr>
        <w:widowControl w:val="0"/>
        <w:spacing w:after="0" w:line="240" w:lineRule="auto"/>
        <w:rPr>
          <w:rFonts w:ascii="Times New Roman" w:eastAsia="Calibri" w:hAnsi="Times New Roman" w:cs="Times New Roman"/>
        </w:rPr>
      </w:pPr>
    </w:p>
    <w:p w14:paraId="48BA7922" w14:textId="77777777" w:rsidR="00506BE7" w:rsidRDefault="008E332A">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Gamintojo (-ų), atsakingo (-ų) už serijų išleidimą, pavadinimas (-ai) ir adresas (-ai)</w:t>
      </w:r>
    </w:p>
    <w:p w14:paraId="34C5DBA7" w14:textId="77777777" w:rsidR="00506BE7" w:rsidRDefault="00506BE7">
      <w:pPr>
        <w:widowControl w:val="0"/>
        <w:tabs>
          <w:tab w:val="left" w:pos="567"/>
        </w:tabs>
        <w:spacing w:after="0" w:line="240" w:lineRule="auto"/>
        <w:jc w:val="both"/>
        <w:rPr>
          <w:rFonts w:ascii="Times New Roman" w:eastAsia="Calibri" w:hAnsi="Times New Roman" w:cs="Times New Roman"/>
        </w:rPr>
      </w:pPr>
    </w:p>
    <w:p w14:paraId="25886864"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KRKA, d.d., Novo mesto</w:t>
      </w:r>
    </w:p>
    <w:p w14:paraId="7D198C2E"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Šmarješka cesta 6</w:t>
      </w:r>
    </w:p>
    <w:p w14:paraId="5823C854"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8501 Novo mesto</w:t>
      </w:r>
    </w:p>
    <w:p w14:paraId="6FC93606"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Slovėnija</w:t>
      </w:r>
    </w:p>
    <w:p w14:paraId="152A7985" w14:textId="77777777" w:rsidR="00506BE7" w:rsidRDefault="00506BE7">
      <w:pPr>
        <w:widowControl w:val="0"/>
        <w:spacing w:after="0" w:line="240" w:lineRule="auto"/>
        <w:rPr>
          <w:rFonts w:ascii="Times New Roman" w:eastAsia="Calibri" w:hAnsi="Times New Roman" w:cs="Times New Roman"/>
        </w:rPr>
      </w:pPr>
    </w:p>
    <w:p w14:paraId="1984A82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arba</w:t>
      </w:r>
    </w:p>
    <w:p w14:paraId="11349D6B" w14:textId="77777777" w:rsidR="00506BE7" w:rsidRDefault="00506BE7">
      <w:pPr>
        <w:widowControl w:val="0"/>
        <w:spacing w:after="0" w:line="240" w:lineRule="auto"/>
        <w:rPr>
          <w:rFonts w:ascii="Times New Roman" w:eastAsia="Calibri" w:hAnsi="Times New Roman" w:cs="Times New Roman"/>
        </w:rPr>
      </w:pPr>
    </w:p>
    <w:p w14:paraId="2A87C7E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TAD Pharma GmbH</w:t>
      </w:r>
    </w:p>
    <w:p w14:paraId="360C749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Heinz-Lohmann-Straße 5</w:t>
      </w:r>
    </w:p>
    <w:p w14:paraId="16E2450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27472 Cuxhaven</w:t>
      </w:r>
    </w:p>
    <w:p w14:paraId="017F453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Vokietija</w:t>
      </w:r>
    </w:p>
    <w:p w14:paraId="0A8FD5E8" w14:textId="77777777" w:rsidR="00506BE7" w:rsidRDefault="00506BE7">
      <w:pPr>
        <w:widowControl w:val="0"/>
        <w:spacing w:after="0" w:line="240" w:lineRule="auto"/>
        <w:rPr>
          <w:rFonts w:ascii="Times New Roman" w:eastAsia="Calibri" w:hAnsi="Times New Roman" w:cs="Times New Roman"/>
        </w:rPr>
      </w:pPr>
    </w:p>
    <w:p w14:paraId="4B0DE73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Su pakuote pateikiamame pakuotės lapelyje nurodomas gamintojo, atsakingo už konkrečios serijos išleidimą, pavadinimas ir adresas.</w:t>
      </w:r>
    </w:p>
    <w:p w14:paraId="6F6C2EB0" w14:textId="77777777" w:rsidR="00506BE7" w:rsidRDefault="00506BE7">
      <w:pPr>
        <w:widowControl w:val="0"/>
        <w:spacing w:after="0" w:line="240" w:lineRule="auto"/>
        <w:rPr>
          <w:rFonts w:ascii="Times New Roman" w:eastAsia="Calibri" w:hAnsi="Times New Roman" w:cs="Times New Roman"/>
        </w:rPr>
      </w:pPr>
    </w:p>
    <w:p w14:paraId="24480848" w14:textId="77777777" w:rsidR="00506BE7" w:rsidRDefault="00506BE7">
      <w:pPr>
        <w:widowControl w:val="0"/>
        <w:spacing w:after="0" w:line="240" w:lineRule="auto"/>
        <w:rPr>
          <w:rFonts w:ascii="Times New Roman" w:eastAsia="Calibri" w:hAnsi="Times New Roman" w:cs="Times New Roman"/>
        </w:rPr>
      </w:pPr>
    </w:p>
    <w:p w14:paraId="7A726CD2"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61" w:name="_Toc129243254"/>
      <w:bookmarkStart w:id="62" w:name="_Toc129243129"/>
      <w:r>
        <w:rPr>
          <w:rFonts w:ascii="Times New Roman" w:eastAsia="Calibri" w:hAnsi="Times New Roman" w:cs="Times New Roman"/>
          <w:b/>
        </w:rPr>
        <w:t>B.</w:t>
      </w:r>
      <w:r>
        <w:rPr>
          <w:rFonts w:ascii="Times New Roman" w:eastAsia="Calibri" w:hAnsi="Times New Roman" w:cs="Times New Roman"/>
          <w:b/>
        </w:rPr>
        <w:tab/>
        <w:t>TIEKIMO IR VARTOJIMO SĄLYGOS AR APRIBOJIMAI</w:t>
      </w:r>
      <w:bookmarkEnd w:id="61"/>
      <w:bookmarkEnd w:id="62"/>
    </w:p>
    <w:p w14:paraId="12C5BD1C" w14:textId="77777777" w:rsidR="00506BE7" w:rsidRDefault="00506BE7">
      <w:pPr>
        <w:widowControl w:val="0"/>
        <w:spacing w:after="0" w:line="240" w:lineRule="auto"/>
        <w:rPr>
          <w:rFonts w:ascii="Times New Roman" w:eastAsia="Calibri" w:hAnsi="Times New Roman" w:cs="Times New Roman"/>
        </w:rPr>
      </w:pPr>
    </w:p>
    <w:p w14:paraId="46F4A8B9" w14:textId="77777777" w:rsidR="00506BE7" w:rsidRDefault="008E332A">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Receptinis vaistinis preparatas.</w:t>
      </w:r>
    </w:p>
    <w:p w14:paraId="32F99AF9" w14:textId="77777777" w:rsidR="00506BE7" w:rsidRDefault="00506BE7">
      <w:pPr>
        <w:widowControl w:val="0"/>
        <w:spacing w:after="0" w:line="240" w:lineRule="auto"/>
        <w:rPr>
          <w:rFonts w:ascii="Times New Roman" w:eastAsia="Calibri" w:hAnsi="Times New Roman" w:cs="Times New Roman"/>
        </w:rPr>
      </w:pPr>
    </w:p>
    <w:p w14:paraId="2CBB0D29" w14:textId="77777777" w:rsidR="00506BE7" w:rsidRDefault="008E332A">
      <w:pPr>
        <w:widowControl w:val="0"/>
        <w:tabs>
          <w:tab w:val="left" w:pos="567"/>
        </w:tabs>
        <w:spacing w:after="0" w:line="240" w:lineRule="auto"/>
        <w:jc w:val="center"/>
        <w:rPr>
          <w:rFonts w:ascii="Times New Roman" w:eastAsia="Calibri" w:hAnsi="Times New Roman" w:cs="Times New Roman"/>
        </w:rPr>
      </w:pPr>
      <w:r>
        <w:rPr>
          <w:rFonts w:ascii="Times New Roman" w:eastAsia="Calibri" w:hAnsi="Times New Roman" w:cs="Times New Roman"/>
        </w:rPr>
        <w:br w:type="page"/>
      </w:r>
    </w:p>
    <w:p w14:paraId="1EF4BB68" w14:textId="77777777" w:rsidR="00506BE7" w:rsidRDefault="00506BE7">
      <w:pPr>
        <w:widowControl w:val="0"/>
        <w:tabs>
          <w:tab w:val="left" w:pos="567"/>
        </w:tabs>
        <w:spacing w:after="0" w:line="240" w:lineRule="auto"/>
        <w:jc w:val="center"/>
        <w:rPr>
          <w:rFonts w:ascii="Times New Roman" w:eastAsia="Calibri" w:hAnsi="Times New Roman" w:cs="Times New Roman"/>
        </w:rPr>
      </w:pPr>
    </w:p>
    <w:p w14:paraId="2DC652A2" w14:textId="77777777" w:rsidR="00506BE7" w:rsidRDefault="00506BE7">
      <w:pPr>
        <w:widowControl w:val="0"/>
        <w:tabs>
          <w:tab w:val="left" w:pos="567"/>
        </w:tabs>
        <w:spacing w:after="0" w:line="240" w:lineRule="auto"/>
        <w:jc w:val="center"/>
        <w:rPr>
          <w:rFonts w:ascii="Times New Roman" w:eastAsia="Calibri" w:hAnsi="Times New Roman" w:cs="Times New Roman"/>
        </w:rPr>
      </w:pPr>
    </w:p>
    <w:p w14:paraId="2C5CE021" w14:textId="77777777" w:rsidR="00506BE7" w:rsidRDefault="00506BE7">
      <w:pPr>
        <w:widowControl w:val="0"/>
        <w:tabs>
          <w:tab w:val="left" w:pos="567"/>
        </w:tabs>
        <w:spacing w:after="0" w:line="240" w:lineRule="auto"/>
        <w:jc w:val="center"/>
        <w:rPr>
          <w:rFonts w:ascii="Times New Roman" w:eastAsia="Calibri" w:hAnsi="Times New Roman" w:cs="Times New Roman"/>
        </w:rPr>
      </w:pPr>
    </w:p>
    <w:p w14:paraId="020F0C36" w14:textId="77777777" w:rsidR="00506BE7" w:rsidRDefault="00506BE7">
      <w:pPr>
        <w:widowControl w:val="0"/>
        <w:tabs>
          <w:tab w:val="left" w:pos="567"/>
        </w:tabs>
        <w:spacing w:after="0" w:line="240" w:lineRule="auto"/>
        <w:jc w:val="center"/>
        <w:rPr>
          <w:rFonts w:ascii="Times New Roman" w:eastAsia="Calibri" w:hAnsi="Times New Roman" w:cs="Times New Roman"/>
        </w:rPr>
      </w:pPr>
    </w:p>
    <w:p w14:paraId="16542C44" w14:textId="77777777" w:rsidR="00506BE7" w:rsidRDefault="00506BE7">
      <w:pPr>
        <w:widowControl w:val="0"/>
        <w:spacing w:after="0" w:line="240" w:lineRule="auto"/>
        <w:jc w:val="center"/>
        <w:rPr>
          <w:rFonts w:ascii="Times New Roman" w:eastAsia="Calibri" w:hAnsi="Times New Roman" w:cs="Times New Roman"/>
        </w:rPr>
      </w:pPr>
    </w:p>
    <w:p w14:paraId="3632EC78" w14:textId="77777777" w:rsidR="00506BE7" w:rsidRDefault="00506BE7">
      <w:pPr>
        <w:widowControl w:val="0"/>
        <w:spacing w:after="0" w:line="240" w:lineRule="auto"/>
        <w:jc w:val="center"/>
        <w:rPr>
          <w:rFonts w:ascii="Times New Roman" w:eastAsia="Calibri" w:hAnsi="Times New Roman" w:cs="Times New Roman"/>
        </w:rPr>
      </w:pPr>
    </w:p>
    <w:p w14:paraId="5AA6982D" w14:textId="77777777" w:rsidR="00506BE7" w:rsidRDefault="00506BE7">
      <w:pPr>
        <w:widowControl w:val="0"/>
        <w:spacing w:after="0" w:line="240" w:lineRule="auto"/>
        <w:jc w:val="center"/>
        <w:rPr>
          <w:rFonts w:ascii="Times New Roman" w:eastAsia="Calibri" w:hAnsi="Times New Roman" w:cs="Times New Roman"/>
        </w:rPr>
      </w:pPr>
    </w:p>
    <w:p w14:paraId="4428D55B" w14:textId="77777777" w:rsidR="00506BE7" w:rsidRDefault="00506BE7">
      <w:pPr>
        <w:widowControl w:val="0"/>
        <w:spacing w:after="0" w:line="240" w:lineRule="auto"/>
        <w:jc w:val="center"/>
        <w:rPr>
          <w:rFonts w:ascii="Times New Roman" w:eastAsia="Calibri" w:hAnsi="Times New Roman" w:cs="Times New Roman"/>
        </w:rPr>
      </w:pPr>
    </w:p>
    <w:p w14:paraId="6D8DEA2F" w14:textId="77777777" w:rsidR="00506BE7" w:rsidRDefault="00506BE7">
      <w:pPr>
        <w:widowControl w:val="0"/>
        <w:spacing w:after="0" w:line="240" w:lineRule="auto"/>
        <w:jc w:val="center"/>
        <w:rPr>
          <w:rFonts w:ascii="Times New Roman" w:eastAsia="Calibri" w:hAnsi="Times New Roman" w:cs="Times New Roman"/>
        </w:rPr>
      </w:pPr>
    </w:p>
    <w:p w14:paraId="785DFD04" w14:textId="77777777" w:rsidR="00506BE7" w:rsidRDefault="00506BE7">
      <w:pPr>
        <w:widowControl w:val="0"/>
        <w:spacing w:after="0" w:line="240" w:lineRule="auto"/>
        <w:jc w:val="center"/>
        <w:rPr>
          <w:rFonts w:ascii="Times New Roman" w:eastAsia="Calibri" w:hAnsi="Times New Roman" w:cs="Times New Roman"/>
        </w:rPr>
      </w:pPr>
    </w:p>
    <w:p w14:paraId="48C06AAE" w14:textId="77777777" w:rsidR="00506BE7" w:rsidRDefault="00506BE7">
      <w:pPr>
        <w:widowControl w:val="0"/>
        <w:spacing w:after="0" w:line="240" w:lineRule="auto"/>
        <w:jc w:val="center"/>
        <w:rPr>
          <w:rFonts w:ascii="Times New Roman" w:eastAsia="Calibri" w:hAnsi="Times New Roman" w:cs="Times New Roman"/>
        </w:rPr>
      </w:pPr>
    </w:p>
    <w:p w14:paraId="18C9622A" w14:textId="77777777" w:rsidR="00506BE7" w:rsidRDefault="00506BE7">
      <w:pPr>
        <w:widowControl w:val="0"/>
        <w:spacing w:after="0" w:line="240" w:lineRule="auto"/>
        <w:jc w:val="center"/>
        <w:rPr>
          <w:rFonts w:ascii="Times New Roman" w:eastAsia="Calibri" w:hAnsi="Times New Roman" w:cs="Times New Roman"/>
        </w:rPr>
      </w:pPr>
    </w:p>
    <w:p w14:paraId="00C7ADA5" w14:textId="77777777" w:rsidR="00506BE7" w:rsidRDefault="00506BE7">
      <w:pPr>
        <w:widowControl w:val="0"/>
        <w:spacing w:after="0" w:line="240" w:lineRule="auto"/>
        <w:jc w:val="center"/>
        <w:rPr>
          <w:rFonts w:ascii="Times New Roman" w:eastAsia="Calibri" w:hAnsi="Times New Roman" w:cs="Times New Roman"/>
        </w:rPr>
      </w:pPr>
    </w:p>
    <w:p w14:paraId="075D31E4" w14:textId="77777777" w:rsidR="00506BE7" w:rsidRDefault="00506BE7">
      <w:pPr>
        <w:widowControl w:val="0"/>
        <w:spacing w:after="0" w:line="240" w:lineRule="auto"/>
        <w:jc w:val="center"/>
        <w:rPr>
          <w:rFonts w:ascii="Times New Roman" w:eastAsia="Calibri" w:hAnsi="Times New Roman" w:cs="Times New Roman"/>
        </w:rPr>
      </w:pPr>
    </w:p>
    <w:p w14:paraId="1D4FABFB" w14:textId="77777777" w:rsidR="00506BE7" w:rsidRDefault="00506BE7">
      <w:pPr>
        <w:widowControl w:val="0"/>
        <w:spacing w:after="0" w:line="240" w:lineRule="auto"/>
        <w:jc w:val="center"/>
        <w:rPr>
          <w:rFonts w:ascii="Times New Roman" w:eastAsia="Calibri" w:hAnsi="Times New Roman" w:cs="Times New Roman"/>
        </w:rPr>
      </w:pPr>
    </w:p>
    <w:p w14:paraId="14858B59" w14:textId="77777777" w:rsidR="00506BE7" w:rsidRDefault="00506BE7">
      <w:pPr>
        <w:widowControl w:val="0"/>
        <w:spacing w:after="0" w:line="240" w:lineRule="auto"/>
        <w:jc w:val="center"/>
        <w:rPr>
          <w:rFonts w:ascii="Times New Roman" w:eastAsia="Calibri" w:hAnsi="Times New Roman" w:cs="Times New Roman"/>
        </w:rPr>
      </w:pPr>
    </w:p>
    <w:p w14:paraId="623F9847" w14:textId="77777777" w:rsidR="00506BE7" w:rsidRDefault="00506BE7">
      <w:pPr>
        <w:widowControl w:val="0"/>
        <w:spacing w:after="0" w:line="240" w:lineRule="auto"/>
        <w:jc w:val="center"/>
        <w:rPr>
          <w:rFonts w:ascii="Times New Roman" w:eastAsia="Calibri" w:hAnsi="Times New Roman" w:cs="Times New Roman"/>
        </w:rPr>
      </w:pPr>
    </w:p>
    <w:p w14:paraId="3CC1D42A" w14:textId="77777777" w:rsidR="00506BE7" w:rsidRDefault="00506BE7">
      <w:pPr>
        <w:widowControl w:val="0"/>
        <w:spacing w:after="0" w:line="240" w:lineRule="auto"/>
        <w:jc w:val="center"/>
        <w:rPr>
          <w:rFonts w:ascii="Times New Roman" w:eastAsia="Calibri" w:hAnsi="Times New Roman" w:cs="Times New Roman"/>
        </w:rPr>
      </w:pPr>
    </w:p>
    <w:p w14:paraId="72F534DC" w14:textId="77777777" w:rsidR="00506BE7" w:rsidRDefault="00506BE7">
      <w:pPr>
        <w:widowControl w:val="0"/>
        <w:spacing w:after="0" w:line="240" w:lineRule="auto"/>
        <w:jc w:val="center"/>
        <w:rPr>
          <w:rFonts w:ascii="Times New Roman" w:eastAsia="Calibri" w:hAnsi="Times New Roman" w:cs="Times New Roman"/>
        </w:rPr>
      </w:pPr>
    </w:p>
    <w:p w14:paraId="43F9C173" w14:textId="77777777" w:rsidR="00506BE7" w:rsidRDefault="00506BE7">
      <w:pPr>
        <w:widowControl w:val="0"/>
        <w:spacing w:after="0" w:line="240" w:lineRule="auto"/>
        <w:jc w:val="center"/>
        <w:rPr>
          <w:rFonts w:ascii="Times New Roman" w:eastAsia="Calibri" w:hAnsi="Times New Roman" w:cs="Times New Roman"/>
        </w:rPr>
      </w:pPr>
    </w:p>
    <w:p w14:paraId="5F7F3769"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bookmarkStart w:id="63" w:name="_Toc129243259"/>
      <w:bookmarkStart w:id="64" w:name="_Toc129243134"/>
    </w:p>
    <w:p w14:paraId="2E7DA0CB"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248E69EF"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0682B5AB" w14:textId="77777777" w:rsidR="00506BE7" w:rsidRDefault="008E332A">
      <w:pPr>
        <w:widowControl w:val="0"/>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III PRIEDAS</w:t>
      </w:r>
      <w:bookmarkEnd w:id="63"/>
      <w:bookmarkEnd w:id="64"/>
    </w:p>
    <w:p w14:paraId="5F800B4E" w14:textId="77777777" w:rsidR="00506BE7" w:rsidRDefault="00506BE7">
      <w:pPr>
        <w:widowControl w:val="0"/>
        <w:spacing w:after="0" w:line="240" w:lineRule="auto"/>
        <w:rPr>
          <w:rFonts w:ascii="Times New Roman" w:eastAsia="Calibri" w:hAnsi="Times New Roman" w:cs="Times New Roman"/>
        </w:rPr>
      </w:pPr>
    </w:p>
    <w:p w14:paraId="4E3E934A" w14:textId="77777777" w:rsidR="00506BE7" w:rsidRDefault="008E332A">
      <w:pPr>
        <w:widowControl w:val="0"/>
        <w:tabs>
          <w:tab w:val="left" w:pos="567"/>
        </w:tabs>
        <w:spacing w:after="0" w:line="240" w:lineRule="auto"/>
        <w:jc w:val="center"/>
        <w:outlineLvl w:val="0"/>
        <w:rPr>
          <w:rFonts w:ascii="Times New Roman" w:eastAsia="Calibri" w:hAnsi="Times New Roman" w:cs="Times New Roman"/>
          <w:b/>
        </w:rPr>
      </w:pPr>
      <w:bookmarkStart w:id="65" w:name="_Toc129243260"/>
      <w:bookmarkStart w:id="66" w:name="_Toc129243135"/>
      <w:r>
        <w:rPr>
          <w:rFonts w:ascii="Times New Roman" w:eastAsia="Calibri" w:hAnsi="Times New Roman" w:cs="Times New Roman"/>
          <w:b/>
        </w:rPr>
        <w:t>ŽENKLINIMAS IR PAKUOTĖS LAPELIS</w:t>
      </w:r>
      <w:bookmarkEnd w:id="65"/>
      <w:bookmarkEnd w:id="66"/>
    </w:p>
    <w:p w14:paraId="51A5638F" w14:textId="77777777" w:rsidR="00506BE7" w:rsidRDefault="008E332A">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br w:type="page"/>
      </w:r>
    </w:p>
    <w:p w14:paraId="50E95172" w14:textId="77777777" w:rsidR="00506BE7" w:rsidRDefault="00506BE7">
      <w:pPr>
        <w:widowControl w:val="0"/>
        <w:spacing w:after="0" w:line="240" w:lineRule="auto"/>
        <w:jc w:val="center"/>
        <w:rPr>
          <w:rFonts w:ascii="Times New Roman" w:eastAsia="Calibri" w:hAnsi="Times New Roman" w:cs="Times New Roman"/>
        </w:rPr>
      </w:pPr>
    </w:p>
    <w:p w14:paraId="21E65CDB" w14:textId="77777777" w:rsidR="00506BE7" w:rsidRDefault="00506BE7">
      <w:pPr>
        <w:widowControl w:val="0"/>
        <w:spacing w:after="0" w:line="240" w:lineRule="auto"/>
        <w:jc w:val="center"/>
        <w:rPr>
          <w:rFonts w:ascii="Times New Roman" w:eastAsia="Calibri" w:hAnsi="Times New Roman" w:cs="Times New Roman"/>
        </w:rPr>
      </w:pPr>
    </w:p>
    <w:p w14:paraId="1D84FA41" w14:textId="77777777" w:rsidR="00506BE7" w:rsidRDefault="00506BE7">
      <w:pPr>
        <w:widowControl w:val="0"/>
        <w:spacing w:after="0" w:line="240" w:lineRule="auto"/>
        <w:jc w:val="center"/>
        <w:rPr>
          <w:rFonts w:ascii="Times New Roman" w:eastAsia="Calibri" w:hAnsi="Times New Roman" w:cs="Times New Roman"/>
        </w:rPr>
      </w:pPr>
    </w:p>
    <w:p w14:paraId="1181480A" w14:textId="77777777" w:rsidR="00506BE7" w:rsidRDefault="00506BE7">
      <w:pPr>
        <w:widowControl w:val="0"/>
        <w:spacing w:after="0" w:line="240" w:lineRule="auto"/>
        <w:jc w:val="center"/>
        <w:rPr>
          <w:rFonts w:ascii="Times New Roman" w:eastAsia="Calibri" w:hAnsi="Times New Roman" w:cs="Times New Roman"/>
        </w:rPr>
      </w:pPr>
    </w:p>
    <w:p w14:paraId="27B5527E" w14:textId="77777777" w:rsidR="00506BE7" w:rsidRDefault="00506BE7">
      <w:pPr>
        <w:widowControl w:val="0"/>
        <w:spacing w:after="0" w:line="240" w:lineRule="auto"/>
        <w:jc w:val="center"/>
        <w:rPr>
          <w:rFonts w:ascii="Times New Roman" w:eastAsia="Calibri" w:hAnsi="Times New Roman" w:cs="Times New Roman"/>
        </w:rPr>
      </w:pPr>
    </w:p>
    <w:p w14:paraId="722A81B7" w14:textId="77777777" w:rsidR="00506BE7" w:rsidRDefault="00506BE7">
      <w:pPr>
        <w:widowControl w:val="0"/>
        <w:spacing w:after="0" w:line="240" w:lineRule="auto"/>
        <w:jc w:val="center"/>
        <w:rPr>
          <w:rFonts w:ascii="Times New Roman" w:eastAsia="Calibri" w:hAnsi="Times New Roman" w:cs="Times New Roman"/>
        </w:rPr>
      </w:pPr>
    </w:p>
    <w:p w14:paraId="63BF306E" w14:textId="77777777" w:rsidR="00506BE7" w:rsidRDefault="00506BE7">
      <w:pPr>
        <w:widowControl w:val="0"/>
        <w:spacing w:after="0" w:line="240" w:lineRule="auto"/>
        <w:jc w:val="center"/>
        <w:rPr>
          <w:rFonts w:ascii="Times New Roman" w:eastAsia="Calibri" w:hAnsi="Times New Roman" w:cs="Times New Roman"/>
        </w:rPr>
      </w:pPr>
    </w:p>
    <w:p w14:paraId="38B1DBFB" w14:textId="77777777" w:rsidR="00506BE7" w:rsidRDefault="00506BE7">
      <w:pPr>
        <w:widowControl w:val="0"/>
        <w:spacing w:after="0" w:line="240" w:lineRule="auto"/>
        <w:jc w:val="center"/>
        <w:rPr>
          <w:rFonts w:ascii="Times New Roman" w:eastAsia="Calibri" w:hAnsi="Times New Roman" w:cs="Times New Roman"/>
        </w:rPr>
      </w:pPr>
    </w:p>
    <w:p w14:paraId="1A50F4DE" w14:textId="77777777" w:rsidR="00506BE7" w:rsidRDefault="00506BE7">
      <w:pPr>
        <w:widowControl w:val="0"/>
        <w:spacing w:after="0" w:line="240" w:lineRule="auto"/>
        <w:jc w:val="center"/>
        <w:rPr>
          <w:rFonts w:ascii="Times New Roman" w:eastAsia="Calibri" w:hAnsi="Times New Roman" w:cs="Times New Roman"/>
        </w:rPr>
      </w:pPr>
    </w:p>
    <w:p w14:paraId="2ECEA378" w14:textId="77777777" w:rsidR="00506BE7" w:rsidRDefault="00506BE7">
      <w:pPr>
        <w:widowControl w:val="0"/>
        <w:spacing w:after="0" w:line="240" w:lineRule="auto"/>
        <w:jc w:val="center"/>
        <w:rPr>
          <w:rFonts w:ascii="Times New Roman" w:eastAsia="Calibri" w:hAnsi="Times New Roman" w:cs="Times New Roman"/>
        </w:rPr>
      </w:pPr>
    </w:p>
    <w:p w14:paraId="4861FC9F" w14:textId="77777777" w:rsidR="00506BE7" w:rsidRDefault="00506BE7">
      <w:pPr>
        <w:widowControl w:val="0"/>
        <w:spacing w:after="0" w:line="240" w:lineRule="auto"/>
        <w:jc w:val="center"/>
        <w:rPr>
          <w:rFonts w:ascii="Times New Roman" w:eastAsia="Calibri" w:hAnsi="Times New Roman" w:cs="Times New Roman"/>
        </w:rPr>
      </w:pPr>
    </w:p>
    <w:p w14:paraId="72254B48" w14:textId="77777777" w:rsidR="00506BE7" w:rsidRDefault="00506BE7">
      <w:pPr>
        <w:widowControl w:val="0"/>
        <w:spacing w:after="0" w:line="240" w:lineRule="auto"/>
        <w:jc w:val="center"/>
        <w:rPr>
          <w:rFonts w:ascii="Times New Roman" w:eastAsia="Calibri" w:hAnsi="Times New Roman" w:cs="Times New Roman"/>
        </w:rPr>
      </w:pPr>
    </w:p>
    <w:p w14:paraId="1BC5FC19" w14:textId="77777777" w:rsidR="00506BE7" w:rsidRDefault="00506BE7">
      <w:pPr>
        <w:widowControl w:val="0"/>
        <w:spacing w:after="0" w:line="240" w:lineRule="auto"/>
        <w:jc w:val="center"/>
        <w:rPr>
          <w:rFonts w:ascii="Times New Roman" w:eastAsia="Calibri" w:hAnsi="Times New Roman" w:cs="Times New Roman"/>
        </w:rPr>
      </w:pPr>
    </w:p>
    <w:p w14:paraId="15651723" w14:textId="77777777" w:rsidR="00506BE7" w:rsidRDefault="00506BE7">
      <w:pPr>
        <w:widowControl w:val="0"/>
        <w:spacing w:after="0" w:line="240" w:lineRule="auto"/>
        <w:jc w:val="center"/>
        <w:rPr>
          <w:rFonts w:ascii="Times New Roman" w:eastAsia="Calibri" w:hAnsi="Times New Roman" w:cs="Times New Roman"/>
        </w:rPr>
      </w:pPr>
    </w:p>
    <w:p w14:paraId="62355B33" w14:textId="77777777" w:rsidR="00506BE7" w:rsidRDefault="00506BE7">
      <w:pPr>
        <w:widowControl w:val="0"/>
        <w:spacing w:after="0" w:line="240" w:lineRule="auto"/>
        <w:jc w:val="center"/>
        <w:rPr>
          <w:rFonts w:ascii="Times New Roman" w:eastAsia="Calibri" w:hAnsi="Times New Roman" w:cs="Times New Roman"/>
        </w:rPr>
      </w:pPr>
    </w:p>
    <w:p w14:paraId="33F8AA4A" w14:textId="77777777" w:rsidR="00506BE7" w:rsidRDefault="00506BE7">
      <w:pPr>
        <w:widowControl w:val="0"/>
        <w:spacing w:after="0" w:line="240" w:lineRule="auto"/>
        <w:jc w:val="center"/>
        <w:rPr>
          <w:rFonts w:ascii="Times New Roman" w:eastAsia="Calibri" w:hAnsi="Times New Roman" w:cs="Times New Roman"/>
        </w:rPr>
      </w:pPr>
    </w:p>
    <w:p w14:paraId="65A9AEE6" w14:textId="77777777" w:rsidR="00506BE7" w:rsidRDefault="00506BE7">
      <w:pPr>
        <w:widowControl w:val="0"/>
        <w:spacing w:after="0" w:line="240" w:lineRule="auto"/>
        <w:jc w:val="center"/>
        <w:rPr>
          <w:rFonts w:ascii="Times New Roman" w:eastAsia="Calibri" w:hAnsi="Times New Roman" w:cs="Times New Roman"/>
        </w:rPr>
      </w:pPr>
    </w:p>
    <w:p w14:paraId="39A79B7A" w14:textId="77777777" w:rsidR="00506BE7" w:rsidRDefault="00506BE7">
      <w:pPr>
        <w:widowControl w:val="0"/>
        <w:spacing w:after="0" w:line="240" w:lineRule="auto"/>
        <w:jc w:val="center"/>
        <w:rPr>
          <w:rFonts w:ascii="Times New Roman" w:eastAsia="Calibri" w:hAnsi="Times New Roman" w:cs="Times New Roman"/>
        </w:rPr>
      </w:pPr>
    </w:p>
    <w:p w14:paraId="6E045CB4" w14:textId="77777777" w:rsidR="00506BE7" w:rsidRDefault="00506BE7">
      <w:pPr>
        <w:widowControl w:val="0"/>
        <w:spacing w:after="0" w:line="240" w:lineRule="auto"/>
        <w:jc w:val="center"/>
        <w:rPr>
          <w:rFonts w:ascii="Times New Roman" w:eastAsia="Calibri" w:hAnsi="Times New Roman" w:cs="Times New Roman"/>
        </w:rPr>
      </w:pPr>
    </w:p>
    <w:p w14:paraId="386546E0" w14:textId="77777777" w:rsidR="00506BE7" w:rsidRDefault="00506BE7">
      <w:pPr>
        <w:widowControl w:val="0"/>
        <w:spacing w:after="0" w:line="240" w:lineRule="auto"/>
        <w:jc w:val="center"/>
        <w:rPr>
          <w:rFonts w:ascii="Times New Roman" w:eastAsia="Calibri" w:hAnsi="Times New Roman" w:cs="Times New Roman"/>
        </w:rPr>
      </w:pPr>
    </w:p>
    <w:p w14:paraId="205CBEFE" w14:textId="77777777" w:rsidR="00506BE7" w:rsidRDefault="00506BE7">
      <w:pPr>
        <w:widowControl w:val="0"/>
        <w:spacing w:after="0" w:line="240" w:lineRule="auto"/>
        <w:jc w:val="center"/>
        <w:rPr>
          <w:rFonts w:ascii="Times New Roman" w:eastAsia="Calibri" w:hAnsi="Times New Roman" w:cs="Times New Roman"/>
        </w:rPr>
      </w:pPr>
    </w:p>
    <w:p w14:paraId="2117D1EB"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kern w:val="28"/>
        </w:rPr>
      </w:pPr>
    </w:p>
    <w:p w14:paraId="29DCEE54"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kern w:val="28"/>
        </w:rPr>
      </w:pPr>
    </w:p>
    <w:p w14:paraId="1BAFCAB5" w14:textId="77777777" w:rsidR="00506BE7" w:rsidRDefault="008E332A">
      <w:pPr>
        <w:widowControl w:val="0"/>
        <w:tabs>
          <w:tab w:val="left" w:pos="567"/>
        </w:tabs>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A. ŽENKLINIMAS</w:t>
      </w:r>
    </w:p>
    <w:p w14:paraId="42005274" w14:textId="77777777" w:rsidR="00506BE7" w:rsidRDefault="008E332A">
      <w:pPr>
        <w:widowControl w:val="0"/>
        <w:tabs>
          <w:tab w:val="left" w:pos="567"/>
        </w:tabs>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kern w:val="28"/>
        </w:rPr>
        <w:br w:type="page"/>
      </w:r>
    </w:p>
    <w:p w14:paraId="2167F7AC"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2C95388F" w14:textId="77777777" w:rsidR="00506BE7" w:rsidRDefault="00506BE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p>
    <w:p w14:paraId="73A78CD4" w14:textId="77777777" w:rsidR="00506BE7" w:rsidRDefault="008E332A">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KARTONO DĖŽUTĖ</w:t>
      </w:r>
    </w:p>
    <w:p w14:paraId="7DD29AC5" w14:textId="77777777" w:rsidR="00506BE7" w:rsidRDefault="00506BE7">
      <w:pPr>
        <w:widowControl w:val="0"/>
        <w:spacing w:after="0" w:line="240" w:lineRule="auto"/>
        <w:rPr>
          <w:rFonts w:ascii="Times New Roman" w:eastAsia="Calibri" w:hAnsi="Times New Roman" w:cs="Times New Roman"/>
        </w:rPr>
      </w:pPr>
    </w:p>
    <w:p w14:paraId="13887E37" w14:textId="77777777" w:rsidR="00506BE7" w:rsidRDefault="00506BE7">
      <w:pPr>
        <w:widowControl w:val="0"/>
        <w:spacing w:after="0" w:line="240" w:lineRule="auto"/>
        <w:rPr>
          <w:rFonts w:ascii="Times New Roman" w:eastAsia="Calibri" w:hAnsi="Times New Roman" w:cs="Times New Roman"/>
        </w:rPr>
      </w:pPr>
    </w:p>
    <w:p w14:paraId="765EC730"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2D0C7A05" w14:textId="77777777" w:rsidR="00506BE7" w:rsidRDefault="00506BE7">
      <w:pPr>
        <w:widowControl w:val="0"/>
        <w:spacing w:after="0" w:line="240" w:lineRule="auto"/>
        <w:rPr>
          <w:rFonts w:ascii="Times New Roman" w:eastAsia="Calibri" w:hAnsi="Times New Roman" w:cs="Times New Roman"/>
        </w:rPr>
      </w:pPr>
    </w:p>
    <w:p w14:paraId="52B1D5C7" w14:textId="77777777" w:rsidR="00506BE7" w:rsidRDefault="008E332A">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Kventiax 50 mg pailginto atpalaidavimo tabletės</w:t>
      </w:r>
    </w:p>
    <w:p w14:paraId="0B630378" w14:textId="77777777" w:rsidR="00506BE7" w:rsidRDefault="008E332A">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150 mg pailginto atpalaidavimo tabletės</w:t>
      </w:r>
    </w:p>
    <w:p w14:paraId="7088D3B4" w14:textId="77777777" w:rsidR="00506BE7" w:rsidRDefault="008E332A">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200 mg pailginto atpalaidavimo tabletės</w:t>
      </w:r>
    </w:p>
    <w:p w14:paraId="4C2E9AAC" w14:textId="77777777" w:rsidR="00506BE7" w:rsidRDefault="008E332A">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300 mg pailginto atpalaidavimo tabletės</w:t>
      </w:r>
    </w:p>
    <w:p w14:paraId="32F0A31C" w14:textId="77777777" w:rsidR="00506BE7" w:rsidRDefault="008E332A">
      <w:pPr>
        <w:widowControl w:val="0"/>
        <w:tabs>
          <w:tab w:val="left" w:pos="567"/>
        </w:tabs>
        <w:spacing w:after="0" w:line="240" w:lineRule="auto"/>
        <w:rPr>
          <w:rFonts w:ascii="Times New Roman" w:eastAsia="Calibri" w:hAnsi="Times New Roman" w:cs="Times New Roman"/>
          <w:highlight w:val="lightGray"/>
          <w:lang w:val="sl-SI"/>
        </w:rPr>
      </w:pPr>
      <w:r>
        <w:rPr>
          <w:rFonts w:ascii="Times New Roman" w:eastAsia="Calibri" w:hAnsi="Times New Roman" w:cs="Times New Roman"/>
          <w:highlight w:val="lightGray"/>
          <w:lang w:val="sl-SI"/>
        </w:rPr>
        <w:t>Kventiax 400 mg pailginto atpalaidavimo tabletės</w:t>
      </w:r>
    </w:p>
    <w:p w14:paraId="54AE2EDB" w14:textId="77777777" w:rsidR="00506BE7" w:rsidRDefault="00506BE7">
      <w:pPr>
        <w:widowControl w:val="0"/>
        <w:tabs>
          <w:tab w:val="left" w:pos="567"/>
        </w:tabs>
        <w:spacing w:after="0" w:line="240" w:lineRule="auto"/>
        <w:rPr>
          <w:rFonts w:ascii="Times New Roman" w:eastAsia="Calibri" w:hAnsi="Times New Roman" w:cs="Times New Roman"/>
          <w:lang w:val="sl-SI"/>
        </w:rPr>
      </w:pPr>
    </w:p>
    <w:p w14:paraId="39485E8D" w14:textId="77777777" w:rsidR="00506BE7" w:rsidRDefault="008E332A">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quetiapinum</w:t>
      </w:r>
    </w:p>
    <w:p w14:paraId="28601CA5" w14:textId="77777777" w:rsidR="00506BE7" w:rsidRDefault="00506BE7">
      <w:pPr>
        <w:widowControl w:val="0"/>
        <w:spacing w:after="0" w:line="240" w:lineRule="auto"/>
        <w:rPr>
          <w:rFonts w:ascii="Times New Roman" w:eastAsia="Calibri" w:hAnsi="Times New Roman" w:cs="Times New Roman"/>
        </w:rPr>
      </w:pPr>
    </w:p>
    <w:p w14:paraId="0A379C1E" w14:textId="77777777" w:rsidR="00506BE7" w:rsidRDefault="00506BE7">
      <w:pPr>
        <w:widowControl w:val="0"/>
        <w:spacing w:after="0" w:line="240" w:lineRule="auto"/>
        <w:rPr>
          <w:rFonts w:ascii="Times New Roman" w:eastAsia="Calibri" w:hAnsi="Times New Roman" w:cs="Times New Roman"/>
        </w:rPr>
      </w:pPr>
    </w:p>
    <w:p w14:paraId="126CEAE4"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777BE4F2" w14:textId="77777777" w:rsidR="00506BE7" w:rsidRDefault="00506BE7">
      <w:pPr>
        <w:widowControl w:val="0"/>
        <w:spacing w:after="0" w:line="240" w:lineRule="auto"/>
        <w:rPr>
          <w:rFonts w:ascii="Times New Roman" w:eastAsia="Calibri" w:hAnsi="Times New Roman" w:cs="Times New Roman"/>
        </w:rPr>
      </w:pPr>
    </w:p>
    <w:p w14:paraId="670B19F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Kiekvienoje pailginto atpalaidavimo tabletėje yra 50 mg kvetiapino (kvetiapino hemifumarato pavidalu).</w:t>
      </w:r>
    </w:p>
    <w:p w14:paraId="2FF0E55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Kiekvienoje pailginto atpalaidavimo tabletėje yra 150 mg kvetiapino (kvetiapino hemifumarato pavidalu).</w:t>
      </w:r>
    </w:p>
    <w:p w14:paraId="479AF9B2"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Kiekvienoje pailginto atpalaidavimo tabletėje yra 200 mg kvetiapino (kvetiapino hemifumarato pavidalu).</w:t>
      </w:r>
    </w:p>
    <w:p w14:paraId="1F69F94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Kiekvienoje pailginto atpalaidavimo tabletėje yra 300 mg kvetiapino (kvetiapino hemifumarato pavidalu).</w:t>
      </w:r>
    </w:p>
    <w:p w14:paraId="3F8C196A"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highlight w:val="lightGray"/>
          <w:lang w:val="sl-SI"/>
        </w:rPr>
        <w:t>Kiekvienoje pailginto atpalaidavimo tabletėje yra 400 mg kvetiapino (kvetiapino hemifumarato pavidalu).</w:t>
      </w:r>
    </w:p>
    <w:p w14:paraId="7CB7D970" w14:textId="77777777" w:rsidR="00506BE7" w:rsidRDefault="00506BE7">
      <w:pPr>
        <w:widowControl w:val="0"/>
        <w:spacing w:after="0" w:line="240" w:lineRule="auto"/>
        <w:rPr>
          <w:rFonts w:ascii="Times New Roman" w:eastAsia="Calibri" w:hAnsi="Times New Roman" w:cs="Times New Roman"/>
        </w:rPr>
      </w:pPr>
    </w:p>
    <w:p w14:paraId="341D870A" w14:textId="77777777" w:rsidR="00506BE7" w:rsidRDefault="00506BE7">
      <w:pPr>
        <w:widowControl w:val="0"/>
        <w:spacing w:after="0" w:line="240" w:lineRule="auto"/>
        <w:rPr>
          <w:rFonts w:ascii="Times New Roman" w:eastAsia="Calibri" w:hAnsi="Times New Roman" w:cs="Times New Roman"/>
        </w:rPr>
      </w:pPr>
    </w:p>
    <w:p w14:paraId="6BD24D18"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7DE46FFA" w14:textId="77777777" w:rsidR="00506BE7" w:rsidRDefault="00506BE7">
      <w:pPr>
        <w:widowControl w:val="0"/>
        <w:spacing w:after="0" w:line="240" w:lineRule="auto"/>
        <w:rPr>
          <w:rFonts w:ascii="Times New Roman" w:eastAsia="Calibri" w:hAnsi="Times New Roman" w:cs="Times New Roman"/>
        </w:rPr>
      </w:pPr>
    </w:p>
    <w:p w14:paraId="3FA8B724" w14:textId="77777777" w:rsidR="00506BE7" w:rsidRDefault="008E332A">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Sudėtyje taip pat yra laktozės ir natrio.</w:t>
      </w:r>
    </w:p>
    <w:p w14:paraId="4686BA84" w14:textId="77777777" w:rsidR="00506BE7" w:rsidRDefault="008E332A">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Daugiau informacijos pateikta pakuotės lapelyje.</w:t>
      </w:r>
    </w:p>
    <w:p w14:paraId="39AE3D02" w14:textId="77777777" w:rsidR="00506BE7" w:rsidRDefault="00506BE7">
      <w:pPr>
        <w:widowControl w:val="0"/>
        <w:spacing w:after="0" w:line="240" w:lineRule="auto"/>
        <w:rPr>
          <w:rFonts w:ascii="Times New Roman" w:eastAsia="Calibri" w:hAnsi="Times New Roman" w:cs="Times New Roman"/>
        </w:rPr>
      </w:pPr>
    </w:p>
    <w:p w14:paraId="6C675482" w14:textId="77777777" w:rsidR="00506BE7" w:rsidRDefault="00506BE7">
      <w:pPr>
        <w:widowControl w:val="0"/>
        <w:spacing w:after="0" w:line="240" w:lineRule="auto"/>
        <w:rPr>
          <w:rFonts w:ascii="Times New Roman" w:eastAsia="Calibri" w:hAnsi="Times New Roman" w:cs="Times New Roman"/>
        </w:rPr>
      </w:pPr>
    </w:p>
    <w:p w14:paraId="5321F6D0"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59065F81" w14:textId="77777777" w:rsidR="00506BE7" w:rsidRDefault="00506BE7">
      <w:pPr>
        <w:widowControl w:val="0"/>
        <w:spacing w:after="0" w:line="240" w:lineRule="auto"/>
        <w:rPr>
          <w:rFonts w:ascii="Times New Roman" w:eastAsia="Calibri" w:hAnsi="Times New Roman" w:cs="Times New Roman"/>
        </w:rPr>
      </w:pPr>
    </w:p>
    <w:p w14:paraId="648ABED0" w14:textId="77777777" w:rsidR="00506BE7" w:rsidRDefault="008E332A">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highlight w:val="lightGray"/>
        </w:rPr>
        <w:t>pailginto atpalaidavimo tabletė</w:t>
      </w:r>
    </w:p>
    <w:p w14:paraId="39C7216E" w14:textId="77777777" w:rsidR="00506BE7" w:rsidRDefault="00506BE7">
      <w:pPr>
        <w:widowControl w:val="0"/>
        <w:spacing w:after="0" w:line="240" w:lineRule="auto"/>
        <w:rPr>
          <w:rFonts w:ascii="Times New Roman" w:eastAsia="Calibri" w:hAnsi="Times New Roman" w:cs="Times New Roman"/>
        </w:rPr>
      </w:pPr>
    </w:p>
    <w:p w14:paraId="275A5A1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10 pailginto atpalaidavimo tablečių</w:t>
      </w:r>
    </w:p>
    <w:p w14:paraId="503E2799"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30 pailginto atpalaidavimo tablečių</w:t>
      </w:r>
    </w:p>
    <w:p w14:paraId="7B820839"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50 pailginto atpalaidavimo tablečių</w:t>
      </w:r>
    </w:p>
    <w:p w14:paraId="46826546"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60 pailginto atpalaidavimo tablečių</w:t>
      </w:r>
    </w:p>
    <w:p w14:paraId="1373FDEF"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90 pailginto atpalaidavimo tablečių</w:t>
      </w:r>
    </w:p>
    <w:p w14:paraId="63E1629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100 pailginto atpalaidavimo tablečių</w:t>
      </w:r>
    </w:p>
    <w:p w14:paraId="588FE723" w14:textId="77777777" w:rsidR="00506BE7" w:rsidRDefault="00506BE7">
      <w:pPr>
        <w:widowControl w:val="0"/>
        <w:spacing w:after="0" w:line="240" w:lineRule="auto"/>
        <w:rPr>
          <w:rFonts w:ascii="Times New Roman" w:eastAsia="Calibri" w:hAnsi="Times New Roman" w:cs="Times New Roman"/>
        </w:rPr>
      </w:pPr>
    </w:p>
    <w:p w14:paraId="23A310F8" w14:textId="77777777" w:rsidR="00506BE7" w:rsidRDefault="00506BE7">
      <w:pPr>
        <w:widowControl w:val="0"/>
        <w:spacing w:after="0" w:line="240" w:lineRule="auto"/>
        <w:rPr>
          <w:rFonts w:ascii="Times New Roman" w:eastAsia="Calibri" w:hAnsi="Times New Roman" w:cs="Times New Roman"/>
        </w:rPr>
      </w:pPr>
    </w:p>
    <w:p w14:paraId="41CEB91C"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32A037CC" w14:textId="77777777" w:rsidR="00506BE7" w:rsidRDefault="00506BE7">
      <w:pPr>
        <w:widowControl w:val="0"/>
        <w:spacing w:after="0" w:line="240" w:lineRule="auto"/>
        <w:rPr>
          <w:rFonts w:ascii="Times New Roman" w:eastAsia="Calibri" w:hAnsi="Times New Roman" w:cs="Times New Roman"/>
        </w:rPr>
      </w:pPr>
    </w:p>
    <w:p w14:paraId="478951A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Tablečių negalima dalyti, kramtyti ar traiškyti.</w:t>
      </w:r>
    </w:p>
    <w:p w14:paraId="7A0EEEA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29E74FB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29EA1CD6" w14:textId="77777777" w:rsidR="00506BE7" w:rsidRDefault="00506BE7">
      <w:pPr>
        <w:widowControl w:val="0"/>
        <w:spacing w:after="0" w:line="240" w:lineRule="auto"/>
        <w:rPr>
          <w:rFonts w:ascii="Times New Roman" w:eastAsia="Calibri" w:hAnsi="Times New Roman" w:cs="Times New Roman"/>
        </w:rPr>
      </w:pPr>
    </w:p>
    <w:p w14:paraId="1561132A" w14:textId="77777777" w:rsidR="00506BE7" w:rsidRDefault="00506BE7">
      <w:pPr>
        <w:widowControl w:val="0"/>
        <w:spacing w:after="0" w:line="240" w:lineRule="auto"/>
        <w:rPr>
          <w:rFonts w:ascii="Times New Roman" w:eastAsia="Calibri" w:hAnsi="Times New Roman" w:cs="Times New Roman"/>
        </w:rPr>
      </w:pPr>
    </w:p>
    <w:p w14:paraId="4828E86E"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6.</w:t>
      </w:r>
      <w:r>
        <w:rPr>
          <w:rFonts w:ascii="Times New Roman" w:eastAsia="Calibri" w:hAnsi="Times New Roman" w:cs="Times New Roman"/>
          <w:b/>
        </w:rPr>
        <w:tab/>
        <w:t>SPECIALUS ĮSPĖJIMAS, KAD VAISTINĮ PREPARATĄ BŪTINA LAIKYTI VAIKAMS NEPASTEBIMOJE IR NEPASIEKIAMOJE VIETOJE</w:t>
      </w:r>
    </w:p>
    <w:p w14:paraId="6469AA50" w14:textId="77777777" w:rsidR="00506BE7" w:rsidRDefault="00506BE7">
      <w:pPr>
        <w:widowControl w:val="0"/>
        <w:spacing w:after="0" w:line="240" w:lineRule="auto"/>
        <w:rPr>
          <w:rFonts w:ascii="Times New Roman" w:eastAsia="Calibri" w:hAnsi="Times New Roman" w:cs="Times New Roman"/>
        </w:rPr>
      </w:pPr>
    </w:p>
    <w:p w14:paraId="44B79D8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5323DF92" w14:textId="77777777" w:rsidR="00506BE7" w:rsidRDefault="00506BE7">
      <w:pPr>
        <w:widowControl w:val="0"/>
        <w:spacing w:after="0" w:line="240" w:lineRule="auto"/>
        <w:rPr>
          <w:rFonts w:ascii="Times New Roman" w:eastAsia="Calibri" w:hAnsi="Times New Roman" w:cs="Times New Roman"/>
        </w:rPr>
      </w:pPr>
    </w:p>
    <w:p w14:paraId="2244CA78" w14:textId="77777777" w:rsidR="00506BE7" w:rsidRDefault="00506BE7">
      <w:pPr>
        <w:widowControl w:val="0"/>
        <w:spacing w:after="0" w:line="240" w:lineRule="auto"/>
        <w:rPr>
          <w:rFonts w:ascii="Times New Roman" w:eastAsia="Calibri" w:hAnsi="Times New Roman" w:cs="Times New Roman"/>
        </w:rPr>
      </w:pPr>
    </w:p>
    <w:p w14:paraId="44181CAF"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7.</w:t>
      </w:r>
      <w:r>
        <w:rPr>
          <w:rFonts w:ascii="Times New Roman" w:eastAsia="Calibri" w:hAnsi="Times New Roman" w:cs="Times New Roman"/>
          <w:b/>
        </w:rPr>
        <w:tab/>
        <w:t>KITAS SPECIALUS ĮSPĖJIMAS (JEI REIKIA)</w:t>
      </w:r>
    </w:p>
    <w:p w14:paraId="6C113D2A" w14:textId="77777777" w:rsidR="00506BE7" w:rsidRDefault="00506BE7">
      <w:pPr>
        <w:widowControl w:val="0"/>
        <w:spacing w:after="0" w:line="240" w:lineRule="auto"/>
        <w:rPr>
          <w:rFonts w:ascii="Times New Roman" w:eastAsia="Calibri" w:hAnsi="Times New Roman" w:cs="Times New Roman"/>
        </w:rPr>
      </w:pPr>
    </w:p>
    <w:p w14:paraId="6C645B0F" w14:textId="77777777" w:rsidR="00506BE7" w:rsidRDefault="00506BE7">
      <w:pPr>
        <w:widowControl w:val="0"/>
        <w:spacing w:after="0" w:line="240" w:lineRule="auto"/>
        <w:rPr>
          <w:rFonts w:ascii="Times New Roman" w:eastAsia="Calibri" w:hAnsi="Times New Roman" w:cs="Times New Roman"/>
        </w:rPr>
      </w:pPr>
    </w:p>
    <w:p w14:paraId="61063061"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TINKAMUMO LAIKAS</w:t>
      </w:r>
    </w:p>
    <w:p w14:paraId="457AE2AA" w14:textId="77777777" w:rsidR="00506BE7" w:rsidRDefault="00506BE7">
      <w:pPr>
        <w:widowControl w:val="0"/>
        <w:spacing w:after="0" w:line="240" w:lineRule="auto"/>
        <w:rPr>
          <w:rFonts w:ascii="Times New Roman" w:eastAsia="Calibri" w:hAnsi="Times New Roman" w:cs="Times New Roman"/>
        </w:rPr>
      </w:pPr>
    </w:p>
    <w:p w14:paraId="16565D0A"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EXP {MMMM/mm}</w:t>
      </w:r>
    </w:p>
    <w:p w14:paraId="0A3C14D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Tinka iki {MMMM/mm}</w:t>
      </w:r>
    </w:p>
    <w:p w14:paraId="3DF8252B" w14:textId="77777777" w:rsidR="00506BE7" w:rsidRDefault="00506BE7">
      <w:pPr>
        <w:widowControl w:val="0"/>
        <w:spacing w:after="0" w:line="240" w:lineRule="auto"/>
        <w:rPr>
          <w:rFonts w:ascii="Times New Roman" w:eastAsia="Calibri" w:hAnsi="Times New Roman" w:cs="Times New Roman"/>
        </w:rPr>
      </w:pPr>
    </w:p>
    <w:p w14:paraId="73B6AAC6" w14:textId="77777777" w:rsidR="00506BE7" w:rsidRDefault="00506BE7">
      <w:pPr>
        <w:widowControl w:val="0"/>
        <w:spacing w:after="0" w:line="240" w:lineRule="auto"/>
        <w:rPr>
          <w:rFonts w:ascii="Times New Roman" w:eastAsia="Calibri" w:hAnsi="Times New Roman" w:cs="Times New Roman"/>
        </w:rPr>
      </w:pPr>
    </w:p>
    <w:p w14:paraId="41C26B0F"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5A920579" w14:textId="77777777" w:rsidR="00506BE7" w:rsidRDefault="00506BE7">
      <w:pPr>
        <w:widowControl w:val="0"/>
        <w:spacing w:after="0" w:line="240" w:lineRule="auto"/>
        <w:rPr>
          <w:rFonts w:ascii="Times New Roman" w:eastAsia="Calibri" w:hAnsi="Times New Roman" w:cs="Times New Roman"/>
        </w:rPr>
      </w:pPr>
    </w:p>
    <w:p w14:paraId="2EE8E9CB" w14:textId="77777777" w:rsidR="00506BE7" w:rsidRDefault="008E332A">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Laikyti gamintojo pakuotėje, kad vaistas būtų apsaugotas nuo drėgmės.</w:t>
      </w:r>
    </w:p>
    <w:p w14:paraId="385DEDBC" w14:textId="77777777" w:rsidR="00506BE7" w:rsidRDefault="00506BE7">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067608BC" w14:textId="77777777" w:rsidR="00506BE7" w:rsidRDefault="00506BE7">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7939DA0D"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SPECIALIOS ATSARGUMO PRIEMONĖS DĖL NESUVARTOTO VAISTINIO PREPARATO AR JO ATLIEKŲ TVARKYMO (JEI REIKIA)</w:t>
      </w:r>
    </w:p>
    <w:p w14:paraId="3B6F290C" w14:textId="77777777" w:rsidR="00506BE7" w:rsidRDefault="00506BE7">
      <w:pPr>
        <w:widowControl w:val="0"/>
        <w:spacing w:after="0" w:line="240" w:lineRule="auto"/>
        <w:rPr>
          <w:rFonts w:ascii="Times New Roman" w:eastAsia="Calibri" w:hAnsi="Times New Roman" w:cs="Times New Roman"/>
        </w:rPr>
      </w:pPr>
    </w:p>
    <w:p w14:paraId="328682CF" w14:textId="77777777" w:rsidR="00506BE7" w:rsidRDefault="00506BE7">
      <w:pPr>
        <w:widowControl w:val="0"/>
        <w:spacing w:after="0" w:line="240" w:lineRule="auto"/>
        <w:rPr>
          <w:rFonts w:ascii="Times New Roman" w:eastAsia="Calibri" w:hAnsi="Times New Roman" w:cs="Times New Roman"/>
        </w:rPr>
      </w:pPr>
    </w:p>
    <w:p w14:paraId="6D5503AE"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717B2B29" w14:textId="77777777" w:rsidR="00506BE7" w:rsidRDefault="00506BE7">
      <w:pPr>
        <w:widowControl w:val="0"/>
        <w:spacing w:after="0" w:line="240" w:lineRule="auto"/>
        <w:rPr>
          <w:rFonts w:ascii="Times New Roman" w:eastAsia="Calibri" w:hAnsi="Times New Roman" w:cs="Times New Roman"/>
        </w:rPr>
      </w:pPr>
    </w:p>
    <w:p w14:paraId="1D33B4F7"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KRKA, d.d., Novo mesto</w:t>
      </w:r>
    </w:p>
    <w:p w14:paraId="63B21EF3"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Šmarješka cesta 6</w:t>
      </w:r>
    </w:p>
    <w:p w14:paraId="435A4B76"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8501 Novo mesto</w:t>
      </w:r>
    </w:p>
    <w:p w14:paraId="7A0DB904"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Slovėnija</w:t>
      </w:r>
    </w:p>
    <w:p w14:paraId="7B7FD5C5" w14:textId="77777777" w:rsidR="00506BE7" w:rsidRDefault="00506BE7">
      <w:pPr>
        <w:widowControl w:val="0"/>
        <w:spacing w:after="0" w:line="240" w:lineRule="auto"/>
        <w:rPr>
          <w:rFonts w:ascii="Times New Roman" w:eastAsia="Calibri" w:hAnsi="Times New Roman" w:cs="Times New Roman"/>
        </w:rPr>
      </w:pPr>
    </w:p>
    <w:p w14:paraId="7238E890" w14:textId="77777777" w:rsidR="00506BE7" w:rsidRDefault="00506BE7">
      <w:pPr>
        <w:widowControl w:val="0"/>
        <w:spacing w:after="0" w:line="240" w:lineRule="auto"/>
        <w:rPr>
          <w:rFonts w:ascii="Times New Roman" w:eastAsia="Calibri" w:hAnsi="Times New Roman" w:cs="Times New Roman"/>
        </w:rPr>
      </w:pPr>
    </w:p>
    <w:p w14:paraId="0C3EE236"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 (-IAI)</w:t>
      </w:r>
    </w:p>
    <w:p w14:paraId="6378FBDF" w14:textId="77777777" w:rsidR="00506BE7" w:rsidRDefault="00506BE7">
      <w:pPr>
        <w:widowControl w:val="0"/>
        <w:spacing w:after="0" w:line="240" w:lineRule="auto"/>
        <w:rPr>
          <w:rFonts w:ascii="Times New Roman" w:eastAsia="Calibri" w:hAnsi="Times New Roman" w:cs="Times New Roman"/>
        </w:rPr>
      </w:pPr>
    </w:p>
    <w:p w14:paraId="33637414"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50 mg</w:t>
      </w:r>
    </w:p>
    <w:p w14:paraId="0968E37C"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rPr>
        <w:t xml:space="preserve">LT/1/07/0907/073 </w:t>
      </w:r>
      <w:r>
        <w:rPr>
          <w:rFonts w:ascii="Times New Roman" w:eastAsia="Calibri" w:hAnsi="Times New Roman" w:cs="Times New Roman"/>
          <w:highlight w:val="lightGray"/>
        </w:rPr>
        <w:t>– N10</w:t>
      </w:r>
    </w:p>
    <w:p w14:paraId="17EBB2B6"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LT/1/07/0907/074 – N30</w:t>
      </w:r>
    </w:p>
    <w:p w14:paraId="4833BF77"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LT/1/07/0907/075 – N50</w:t>
      </w:r>
    </w:p>
    <w:p w14:paraId="04451FC9"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LT/1/07/0907/076 – N60</w:t>
      </w:r>
    </w:p>
    <w:p w14:paraId="6AE1168B"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LT/1/07/0907/077 – N90</w:t>
      </w:r>
    </w:p>
    <w:p w14:paraId="582AB8FF"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LT/1/07/0907/078 – N100</w:t>
      </w:r>
    </w:p>
    <w:p w14:paraId="7A07FB0E" w14:textId="77777777" w:rsidR="00506BE7" w:rsidRDefault="00506BE7">
      <w:pPr>
        <w:widowControl w:val="0"/>
        <w:spacing w:after="0" w:line="240" w:lineRule="auto"/>
        <w:rPr>
          <w:rFonts w:ascii="Times New Roman" w:eastAsia="Calibri" w:hAnsi="Times New Roman" w:cs="Times New Roman"/>
          <w:highlight w:val="lightGray"/>
        </w:rPr>
      </w:pPr>
    </w:p>
    <w:p w14:paraId="1F3741EC"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150 mg</w:t>
      </w:r>
    </w:p>
    <w:p w14:paraId="25E8BBB3"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LT/1/07/0907/055 – N10</w:t>
      </w:r>
    </w:p>
    <w:p w14:paraId="6C758802"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LT/1/07/0907/056 – N30</w:t>
      </w:r>
    </w:p>
    <w:p w14:paraId="73EFA797"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LT/1/07/0907/057 – N50</w:t>
      </w:r>
    </w:p>
    <w:p w14:paraId="4BFD373A"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LT/1/07/0907/058 – N60</w:t>
      </w:r>
    </w:p>
    <w:p w14:paraId="4C3C9126"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LT/1/07/0907/059 – N90</w:t>
      </w:r>
    </w:p>
    <w:p w14:paraId="4A9939EB"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LT/1/07/0907/060 – N100</w:t>
      </w:r>
    </w:p>
    <w:p w14:paraId="734FC169" w14:textId="77777777" w:rsidR="00506BE7" w:rsidRDefault="00506BE7">
      <w:pPr>
        <w:widowControl w:val="0"/>
        <w:spacing w:after="0" w:line="240" w:lineRule="auto"/>
        <w:rPr>
          <w:rFonts w:ascii="Times New Roman" w:eastAsia="Calibri" w:hAnsi="Times New Roman" w:cs="Times New Roman"/>
          <w:highlight w:val="lightGray"/>
        </w:rPr>
      </w:pPr>
    </w:p>
    <w:p w14:paraId="55BBDF91"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200 mg</w:t>
      </w:r>
    </w:p>
    <w:p w14:paraId="237C926C"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LT/1/07/0907/061 – N10</w:t>
      </w:r>
    </w:p>
    <w:p w14:paraId="7D09FD6A"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LT/1/07/0907/062 – N30</w:t>
      </w:r>
    </w:p>
    <w:p w14:paraId="034BD6F4"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LT/1/07/0907/063 – N50</w:t>
      </w:r>
    </w:p>
    <w:p w14:paraId="0F820378"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LT/1/07/0907/064 – N60</w:t>
      </w:r>
    </w:p>
    <w:p w14:paraId="09CBC840"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lastRenderedPageBreak/>
        <w:t>LT/1/07/0907/065  – N90</w:t>
      </w:r>
    </w:p>
    <w:p w14:paraId="69CDE576"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LT/1/07/0907/066 – N100</w:t>
      </w:r>
    </w:p>
    <w:p w14:paraId="1AE8D223" w14:textId="77777777" w:rsidR="00506BE7" w:rsidRDefault="00506BE7">
      <w:pPr>
        <w:widowControl w:val="0"/>
        <w:spacing w:after="0" w:line="240" w:lineRule="auto"/>
        <w:rPr>
          <w:rFonts w:ascii="Times New Roman" w:eastAsia="Calibri" w:hAnsi="Times New Roman" w:cs="Times New Roman"/>
          <w:highlight w:val="lightGray"/>
        </w:rPr>
      </w:pPr>
    </w:p>
    <w:p w14:paraId="70D23C43"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300 mg</w:t>
      </w:r>
    </w:p>
    <w:p w14:paraId="4C5ED558"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LT/1/07/0907/067 – N10</w:t>
      </w:r>
    </w:p>
    <w:p w14:paraId="6D2B664F"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LT/1/07/0907/068 – N30</w:t>
      </w:r>
    </w:p>
    <w:p w14:paraId="3500E0A2"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LT/1/07/0907/069 – N50</w:t>
      </w:r>
    </w:p>
    <w:p w14:paraId="7DB66B1C"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LT/1/07/0907/070 – N60</w:t>
      </w:r>
    </w:p>
    <w:p w14:paraId="5A37FD38"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LT/1/07/0907/071 – N90</w:t>
      </w:r>
    </w:p>
    <w:p w14:paraId="30FA247D"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LT/1/07/0907/072 – N100</w:t>
      </w:r>
    </w:p>
    <w:p w14:paraId="07568C68"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 xml:space="preserve"> </w:t>
      </w:r>
    </w:p>
    <w:p w14:paraId="1E551FB7"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400 mg</w:t>
      </w:r>
    </w:p>
    <w:p w14:paraId="42AE7038"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LT/1/18/4255/001 – N10</w:t>
      </w:r>
    </w:p>
    <w:p w14:paraId="3913EBC9"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LT/1/18/4255/002 – N30</w:t>
      </w:r>
    </w:p>
    <w:p w14:paraId="4C4956E2"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LT/1/18/4255/003 – N50</w:t>
      </w:r>
    </w:p>
    <w:p w14:paraId="34970647"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LT/1/18/4255/004 – N60</w:t>
      </w:r>
    </w:p>
    <w:p w14:paraId="20D89408" w14:textId="77777777" w:rsidR="00506BE7" w:rsidRDefault="008E332A">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LT/1/18/4255/005 – N90</w:t>
      </w:r>
    </w:p>
    <w:p w14:paraId="2FB3C04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LT/1/18/4255/006 – N100</w:t>
      </w:r>
    </w:p>
    <w:p w14:paraId="1DE39D83" w14:textId="77777777" w:rsidR="00506BE7" w:rsidRDefault="00506BE7">
      <w:pPr>
        <w:widowControl w:val="0"/>
        <w:spacing w:after="0" w:line="240" w:lineRule="auto"/>
        <w:rPr>
          <w:rFonts w:ascii="Times New Roman" w:eastAsia="Calibri" w:hAnsi="Times New Roman" w:cs="Times New Roman"/>
        </w:rPr>
      </w:pPr>
    </w:p>
    <w:p w14:paraId="401E75E5" w14:textId="77777777" w:rsidR="00506BE7" w:rsidRDefault="00506BE7">
      <w:pPr>
        <w:widowControl w:val="0"/>
        <w:spacing w:after="0" w:line="240" w:lineRule="auto"/>
        <w:rPr>
          <w:rFonts w:ascii="Times New Roman" w:eastAsia="Calibri" w:hAnsi="Times New Roman" w:cs="Times New Roman"/>
        </w:rPr>
      </w:pPr>
    </w:p>
    <w:p w14:paraId="6B9D9AB8"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18457E75" w14:textId="77777777" w:rsidR="00506BE7" w:rsidRDefault="00506BE7">
      <w:pPr>
        <w:widowControl w:val="0"/>
        <w:spacing w:after="0" w:line="240" w:lineRule="auto"/>
        <w:rPr>
          <w:rFonts w:ascii="Times New Roman" w:eastAsia="Calibri" w:hAnsi="Times New Roman" w:cs="Times New Roman"/>
        </w:rPr>
      </w:pPr>
    </w:p>
    <w:p w14:paraId="3D10FA7D"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Lot</w:t>
      </w:r>
    </w:p>
    <w:p w14:paraId="4F6658C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Serija</w:t>
      </w:r>
    </w:p>
    <w:p w14:paraId="24690CE2" w14:textId="77777777" w:rsidR="00506BE7" w:rsidRDefault="00506BE7">
      <w:pPr>
        <w:widowControl w:val="0"/>
        <w:spacing w:after="0" w:line="240" w:lineRule="auto"/>
        <w:rPr>
          <w:rFonts w:ascii="Times New Roman" w:eastAsia="Calibri" w:hAnsi="Times New Roman" w:cs="Times New Roman"/>
        </w:rPr>
      </w:pPr>
    </w:p>
    <w:p w14:paraId="6D200939" w14:textId="77777777" w:rsidR="00506BE7" w:rsidRDefault="00506BE7">
      <w:pPr>
        <w:widowControl w:val="0"/>
        <w:spacing w:after="0" w:line="240" w:lineRule="auto"/>
        <w:rPr>
          <w:rFonts w:ascii="Times New Roman" w:eastAsia="Calibri" w:hAnsi="Times New Roman" w:cs="Times New Roman"/>
        </w:rPr>
      </w:pPr>
    </w:p>
    <w:p w14:paraId="010EC8B8"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2F36FBCF" w14:textId="77777777" w:rsidR="00506BE7" w:rsidRDefault="00506BE7">
      <w:pPr>
        <w:widowControl w:val="0"/>
        <w:spacing w:after="0" w:line="240" w:lineRule="auto"/>
        <w:rPr>
          <w:rFonts w:ascii="Times New Roman" w:eastAsia="Calibri" w:hAnsi="Times New Roman" w:cs="Times New Roman"/>
        </w:rPr>
      </w:pPr>
    </w:p>
    <w:p w14:paraId="6B66FA2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Receptinis vaistas</w:t>
      </w:r>
    </w:p>
    <w:p w14:paraId="6898B513" w14:textId="77777777" w:rsidR="00506BE7" w:rsidRDefault="00506BE7">
      <w:pPr>
        <w:widowControl w:val="0"/>
        <w:spacing w:after="0" w:line="240" w:lineRule="auto"/>
        <w:rPr>
          <w:rFonts w:ascii="Times New Roman" w:eastAsia="Calibri" w:hAnsi="Times New Roman" w:cs="Times New Roman"/>
        </w:rPr>
      </w:pPr>
    </w:p>
    <w:p w14:paraId="456793F6" w14:textId="77777777" w:rsidR="00506BE7" w:rsidRDefault="00506BE7">
      <w:pPr>
        <w:widowControl w:val="0"/>
        <w:spacing w:after="0" w:line="240" w:lineRule="auto"/>
        <w:rPr>
          <w:rFonts w:ascii="Times New Roman" w:eastAsia="Calibri" w:hAnsi="Times New Roman" w:cs="Times New Roman"/>
        </w:rPr>
      </w:pPr>
    </w:p>
    <w:p w14:paraId="31A41A16"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7F899009" w14:textId="77777777" w:rsidR="00506BE7" w:rsidRDefault="00506BE7">
      <w:pPr>
        <w:widowControl w:val="0"/>
        <w:spacing w:after="0" w:line="240" w:lineRule="auto"/>
        <w:rPr>
          <w:rFonts w:ascii="Times New Roman" w:eastAsia="Calibri" w:hAnsi="Times New Roman" w:cs="Times New Roman"/>
        </w:rPr>
      </w:pPr>
    </w:p>
    <w:p w14:paraId="5B67A580" w14:textId="77777777" w:rsidR="00506BE7" w:rsidRDefault="00506BE7">
      <w:pPr>
        <w:widowControl w:val="0"/>
        <w:spacing w:after="0" w:line="240" w:lineRule="auto"/>
        <w:rPr>
          <w:rFonts w:ascii="Times New Roman" w:eastAsia="Calibri" w:hAnsi="Times New Roman" w:cs="Times New Roman"/>
        </w:rPr>
      </w:pPr>
    </w:p>
    <w:p w14:paraId="3244FFA2"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1C0FC56B" w14:textId="77777777" w:rsidR="00506BE7" w:rsidRDefault="00506BE7">
      <w:pPr>
        <w:widowControl w:val="0"/>
        <w:spacing w:after="0" w:line="240" w:lineRule="auto"/>
        <w:rPr>
          <w:rFonts w:ascii="Times New Roman" w:eastAsia="Calibri" w:hAnsi="Times New Roman" w:cs="Times New Roman"/>
        </w:rPr>
      </w:pPr>
    </w:p>
    <w:p w14:paraId="24154C00" w14:textId="77777777" w:rsidR="00506BE7" w:rsidRDefault="008E332A">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Kventiax 50 mg</w:t>
      </w:r>
    </w:p>
    <w:p w14:paraId="60116355" w14:textId="77777777" w:rsidR="00506BE7" w:rsidRDefault="008E332A">
      <w:pPr>
        <w:widowControl w:val="0"/>
        <w:tabs>
          <w:tab w:val="left" w:pos="567"/>
        </w:tabs>
        <w:overflowPunct w:val="0"/>
        <w:autoSpaceDE w:val="0"/>
        <w:autoSpaceDN w:val="0"/>
        <w:adjustRightInd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150 mg</w:t>
      </w:r>
    </w:p>
    <w:p w14:paraId="161C8AB9" w14:textId="77777777" w:rsidR="00506BE7" w:rsidRDefault="008E332A">
      <w:pPr>
        <w:widowControl w:val="0"/>
        <w:tabs>
          <w:tab w:val="left" w:pos="567"/>
        </w:tabs>
        <w:overflowPunct w:val="0"/>
        <w:autoSpaceDE w:val="0"/>
        <w:autoSpaceDN w:val="0"/>
        <w:adjustRightInd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200 mg</w:t>
      </w:r>
    </w:p>
    <w:p w14:paraId="6002A2B0" w14:textId="77777777" w:rsidR="00506BE7" w:rsidRDefault="008E332A">
      <w:pPr>
        <w:widowControl w:val="0"/>
        <w:tabs>
          <w:tab w:val="left" w:pos="567"/>
        </w:tabs>
        <w:overflowPunct w:val="0"/>
        <w:autoSpaceDE w:val="0"/>
        <w:autoSpaceDN w:val="0"/>
        <w:adjustRightInd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300 mg</w:t>
      </w:r>
    </w:p>
    <w:p w14:paraId="60281EB7" w14:textId="77777777" w:rsidR="00506BE7" w:rsidRDefault="008E332A">
      <w:pPr>
        <w:widowControl w:val="0"/>
        <w:tabs>
          <w:tab w:val="left" w:pos="567"/>
        </w:tabs>
        <w:overflowPunct w:val="0"/>
        <w:autoSpaceDE w:val="0"/>
        <w:autoSpaceDN w:val="0"/>
        <w:adjustRightInd w:val="0"/>
        <w:spacing w:after="0" w:line="240" w:lineRule="auto"/>
        <w:rPr>
          <w:rFonts w:ascii="Times New Roman" w:eastAsia="Calibri" w:hAnsi="Times New Roman" w:cs="Times New Roman"/>
          <w:highlight w:val="lightGray"/>
          <w:lang w:val="sl-SI"/>
        </w:rPr>
      </w:pPr>
      <w:r>
        <w:rPr>
          <w:rFonts w:ascii="Times New Roman" w:eastAsia="Calibri" w:hAnsi="Times New Roman" w:cs="Times New Roman"/>
          <w:highlight w:val="lightGray"/>
          <w:lang w:val="sl-SI"/>
        </w:rPr>
        <w:t>Kventiax 400 mg</w:t>
      </w:r>
    </w:p>
    <w:p w14:paraId="7E2F3814" w14:textId="77777777" w:rsidR="00506BE7" w:rsidRDefault="00506BE7">
      <w:pPr>
        <w:widowControl w:val="0"/>
        <w:spacing w:after="0" w:line="240" w:lineRule="auto"/>
        <w:rPr>
          <w:rFonts w:ascii="Times New Roman" w:eastAsia="Calibri" w:hAnsi="Times New Roman" w:cs="Times New Roman"/>
        </w:rPr>
      </w:pPr>
    </w:p>
    <w:p w14:paraId="74876327" w14:textId="77777777" w:rsidR="00506BE7" w:rsidRDefault="00506BE7">
      <w:pPr>
        <w:widowControl w:val="0"/>
        <w:spacing w:after="0" w:line="240" w:lineRule="auto"/>
        <w:rPr>
          <w:rFonts w:ascii="Times New Roman" w:eastAsia="Calibri" w:hAnsi="Times New Roman" w:cs="Times New Roman"/>
        </w:rPr>
      </w:pPr>
    </w:p>
    <w:p w14:paraId="08F3D42B" w14:textId="77777777" w:rsidR="00506BE7" w:rsidRDefault="008E332A">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Pr>
          <w:rFonts w:ascii="Times New Roman" w:eastAsia="Calibri" w:hAnsi="Times New Roman" w:cs="Times New Roman"/>
          <w:b/>
        </w:rPr>
        <w:t>17.</w:t>
      </w:r>
      <w:r>
        <w:rPr>
          <w:rFonts w:ascii="Times New Roman" w:eastAsia="Calibri" w:hAnsi="Times New Roman" w:cs="Times New Roman"/>
          <w:b/>
        </w:rPr>
        <w:tab/>
        <w:t>UNIKALUS IDENTIFIKATORIUS – 2D BRŪKŠNINIS KODAS</w:t>
      </w:r>
    </w:p>
    <w:p w14:paraId="0D1F38FC" w14:textId="77777777" w:rsidR="00506BE7" w:rsidRDefault="00506BE7">
      <w:pPr>
        <w:widowControl w:val="0"/>
        <w:spacing w:after="0" w:line="240" w:lineRule="auto"/>
        <w:rPr>
          <w:rFonts w:ascii="Times New Roman" w:eastAsia="Calibri" w:hAnsi="Times New Roman" w:cs="Times New Roman"/>
          <w:lang w:val="sl-SI"/>
        </w:rPr>
      </w:pPr>
    </w:p>
    <w:p w14:paraId="01D9DA57"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highlight w:val="lightGray"/>
          <w:lang w:val="sl-SI"/>
        </w:rPr>
        <w:t>2D brūkšninis kodas su nurodytu unikaliu identifikatoriumi.</w:t>
      </w:r>
    </w:p>
    <w:p w14:paraId="1D99F753" w14:textId="77777777" w:rsidR="00506BE7" w:rsidRDefault="00506BE7">
      <w:pPr>
        <w:widowControl w:val="0"/>
        <w:spacing w:after="0" w:line="240" w:lineRule="auto"/>
        <w:rPr>
          <w:rFonts w:ascii="Times New Roman" w:eastAsia="Calibri" w:hAnsi="Times New Roman" w:cs="Times New Roman"/>
          <w:lang w:val="sl-SI"/>
        </w:rPr>
      </w:pPr>
    </w:p>
    <w:p w14:paraId="36B1FC14" w14:textId="77777777" w:rsidR="00506BE7" w:rsidRDefault="00506BE7">
      <w:pPr>
        <w:widowControl w:val="0"/>
        <w:spacing w:after="0" w:line="240" w:lineRule="auto"/>
        <w:rPr>
          <w:rFonts w:ascii="Times New Roman" w:eastAsia="Calibri" w:hAnsi="Times New Roman" w:cs="Times New Roman"/>
          <w:lang w:val="sl-SI"/>
        </w:rPr>
      </w:pPr>
    </w:p>
    <w:p w14:paraId="65205C56" w14:textId="77777777" w:rsidR="00506BE7" w:rsidRDefault="008E332A">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Pr>
          <w:rFonts w:ascii="Times New Roman" w:eastAsia="Calibri" w:hAnsi="Times New Roman" w:cs="Times New Roman"/>
          <w:b/>
        </w:rPr>
        <w:t>18.</w:t>
      </w:r>
      <w:r>
        <w:rPr>
          <w:rFonts w:ascii="Times New Roman" w:eastAsia="Calibri" w:hAnsi="Times New Roman" w:cs="Times New Roman"/>
          <w:b/>
        </w:rPr>
        <w:tab/>
        <w:t>UNIKALUS IDENTIFIKATORIUS – ŽMONĖMS SUPRANTAMI DUOMENYS</w:t>
      </w:r>
    </w:p>
    <w:p w14:paraId="25833D9D" w14:textId="77777777" w:rsidR="00506BE7" w:rsidRDefault="00506BE7">
      <w:pPr>
        <w:widowControl w:val="0"/>
        <w:spacing w:after="0" w:line="240" w:lineRule="auto"/>
        <w:rPr>
          <w:rFonts w:ascii="Times New Roman" w:eastAsia="Calibri" w:hAnsi="Times New Roman" w:cs="Times New Roman"/>
          <w:lang w:val="sl-SI"/>
        </w:rPr>
      </w:pPr>
    </w:p>
    <w:p w14:paraId="36DF78DE"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 xml:space="preserve">PC </w:t>
      </w:r>
      <w:r>
        <w:rPr>
          <w:rFonts w:ascii="Times New Roman" w:eastAsia="Calibri" w:hAnsi="Times New Roman" w:cs="Times New Roman"/>
        </w:rPr>
        <w:t>{numeris}</w:t>
      </w:r>
    </w:p>
    <w:p w14:paraId="362CA568"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 xml:space="preserve">SN </w:t>
      </w:r>
      <w:r>
        <w:rPr>
          <w:rFonts w:ascii="Times New Roman" w:eastAsia="Calibri" w:hAnsi="Times New Roman" w:cs="Times New Roman"/>
        </w:rPr>
        <w:t>{numeris}</w:t>
      </w:r>
    </w:p>
    <w:p w14:paraId="69D24891"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highlight w:val="lightGray"/>
          <w:lang w:val="sl-SI"/>
        </w:rPr>
        <w:t xml:space="preserve">NN </w:t>
      </w:r>
      <w:r>
        <w:rPr>
          <w:rFonts w:ascii="Times New Roman" w:eastAsia="Calibri" w:hAnsi="Times New Roman" w:cs="Times New Roman"/>
          <w:highlight w:val="lightGray"/>
        </w:rPr>
        <w:t>{numeris}</w:t>
      </w:r>
    </w:p>
    <w:p w14:paraId="4336CEF3" w14:textId="77777777" w:rsidR="00506BE7" w:rsidRDefault="008E332A">
      <w:pPr>
        <w:widowControl w:val="0"/>
        <w:spacing w:after="0" w:line="240" w:lineRule="auto"/>
        <w:rPr>
          <w:rFonts w:ascii="Times New Roman" w:eastAsia="Calibri" w:hAnsi="Times New Roman" w:cs="Times New Roman"/>
          <w:highlight w:val="lightGray"/>
          <w:lang w:val="sl-SI"/>
        </w:rPr>
      </w:pPr>
      <w:r>
        <w:rPr>
          <w:rFonts w:ascii="Times New Roman" w:eastAsia="Calibri" w:hAnsi="Times New Roman" w:cs="Times New Roman"/>
          <w:highlight w:val="lightGray"/>
          <w:lang w:val="sl-SI"/>
        </w:rPr>
        <w:br w:type="page"/>
      </w:r>
    </w:p>
    <w:p w14:paraId="28AE05D0"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MINIMALI </w:t>
      </w:r>
      <w:r>
        <w:rPr>
          <w:rFonts w:ascii="Times New Roman" w:eastAsia="Calibri" w:hAnsi="Times New Roman" w:cs="Times New Roman"/>
          <w:b/>
          <w:caps/>
        </w:rPr>
        <w:t xml:space="preserve">informacija ant </w:t>
      </w:r>
      <w:r>
        <w:rPr>
          <w:rFonts w:ascii="Times New Roman" w:eastAsia="Calibri" w:hAnsi="Times New Roman" w:cs="Times New Roman"/>
          <w:b/>
        </w:rPr>
        <w:t>LIZDINIŲ PLOKŠTELIŲ ARBA DVISLUOKSNIŲ JUOSTELIŲ</w:t>
      </w:r>
    </w:p>
    <w:p w14:paraId="3721C59E" w14:textId="77777777" w:rsidR="00506BE7" w:rsidRDefault="00506BE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p>
    <w:p w14:paraId="25A71C10"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LIZDINĖ PLOKŠTELĖ</w:t>
      </w:r>
    </w:p>
    <w:p w14:paraId="16EC473D" w14:textId="77777777" w:rsidR="00506BE7" w:rsidRDefault="00506BE7">
      <w:pPr>
        <w:widowControl w:val="0"/>
        <w:spacing w:after="0" w:line="240" w:lineRule="auto"/>
        <w:rPr>
          <w:rFonts w:ascii="Times New Roman" w:eastAsia="Calibri" w:hAnsi="Times New Roman" w:cs="Times New Roman"/>
        </w:rPr>
      </w:pPr>
    </w:p>
    <w:p w14:paraId="0175B632" w14:textId="77777777" w:rsidR="00506BE7" w:rsidRDefault="00506BE7">
      <w:pPr>
        <w:widowControl w:val="0"/>
        <w:spacing w:after="0" w:line="240" w:lineRule="auto"/>
        <w:rPr>
          <w:rFonts w:ascii="Times New Roman" w:eastAsia="Calibri" w:hAnsi="Times New Roman" w:cs="Times New Roman"/>
        </w:rPr>
      </w:pPr>
    </w:p>
    <w:p w14:paraId="1BDB5723"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48AA8B51" w14:textId="77777777" w:rsidR="00506BE7" w:rsidRDefault="00506BE7">
      <w:pPr>
        <w:widowControl w:val="0"/>
        <w:spacing w:after="0" w:line="240" w:lineRule="auto"/>
        <w:rPr>
          <w:rFonts w:ascii="Times New Roman" w:eastAsia="Calibri" w:hAnsi="Times New Roman" w:cs="Times New Roman"/>
        </w:rPr>
      </w:pPr>
    </w:p>
    <w:p w14:paraId="51AF9135" w14:textId="77777777" w:rsidR="00506BE7" w:rsidRDefault="008E332A">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Kventiax 50 mg pailginto atpalaidavimo tabletės</w:t>
      </w:r>
    </w:p>
    <w:p w14:paraId="57627A44" w14:textId="77777777" w:rsidR="00506BE7" w:rsidRDefault="008E332A">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150 mg pailginto atpalaidavimo tabletės</w:t>
      </w:r>
    </w:p>
    <w:p w14:paraId="77F95EA3" w14:textId="77777777" w:rsidR="00506BE7" w:rsidRDefault="008E332A">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Kventiax 200 mg pailginto atpalaidavimo tabletės</w:t>
      </w:r>
    </w:p>
    <w:p w14:paraId="34B08E8C" w14:textId="77777777" w:rsidR="00506BE7" w:rsidRDefault="008E332A">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highlight w:val="lightGray"/>
        </w:rPr>
        <w:t>Kventiax 300 mg pailginto atpalaidavimo tabletės</w:t>
      </w:r>
    </w:p>
    <w:p w14:paraId="74596A19" w14:textId="77777777" w:rsidR="00506BE7" w:rsidRDefault="008E332A">
      <w:pPr>
        <w:widowControl w:val="0"/>
        <w:tabs>
          <w:tab w:val="left" w:pos="567"/>
        </w:tabs>
        <w:spacing w:after="0" w:line="240" w:lineRule="auto"/>
        <w:rPr>
          <w:rFonts w:ascii="Times New Roman" w:eastAsia="Calibri" w:hAnsi="Times New Roman" w:cs="Times New Roman"/>
          <w:lang w:val="sl-SI"/>
        </w:rPr>
      </w:pPr>
      <w:r>
        <w:rPr>
          <w:rFonts w:ascii="Times New Roman" w:eastAsia="Calibri" w:hAnsi="Times New Roman" w:cs="Times New Roman"/>
          <w:highlight w:val="lightGray"/>
          <w:lang w:val="sl-SI"/>
        </w:rPr>
        <w:t>Kventiax 400 mg pailginto atpalaidavimo tabletės</w:t>
      </w:r>
    </w:p>
    <w:p w14:paraId="254827BC" w14:textId="77777777" w:rsidR="00506BE7" w:rsidRDefault="00506BE7">
      <w:pPr>
        <w:widowControl w:val="0"/>
        <w:tabs>
          <w:tab w:val="left" w:pos="567"/>
        </w:tabs>
        <w:spacing w:after="0" w:line="240" w:lineRule="auto"/>
        <w:rPr>
          <w:rFonts w:ascii="Times New Roman" w:eastAsia="Calibri" w:hAnsi="Times New Roman" w:cs="Times New Roman"/>
        </w:rPr>
      </w:pPr>
    </w:p>
    <w:p w14:paraId="5C292B71" w14:textId="77777777" w:rsidR="00506BE7" w:rsidRDefault="008E332A">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quetiapinum</w:t>
      </w:r>
    </w:p>
    <w:p w14:paraId="32746737" w14:textId="77777777" w:rsidR="00506BE7" w:rsidRDefault="00506BE7">
      <w:pPr>
        <w:widowControl w:val="0"/>
        <w:spacing w:after="0" w:line="240" w:lineRule="auto"/>
        <w:rPr>
          <w:rFonts w:ascii="Times New Roman" w:eastAsia="Calibri" w:hAnsi="Times New Roman" w:cs="Times New Roman"/>
        </w:rPr>
      </w:pPr>
    </w:p>
    <w:p w14:paraId="36A888AA" w14:textId="77777777" w:rsidR="00506BE7" w:rsidRDefault="00506BE7">
      <w:pPr>
        <w:widowControl w:val="0"/>
        <w:spacing w:after="0" w:line="240" w:lineRule="auto"/>
        <w:rPr>
          <w:rFonts w:ascii="Times New Roman" w:eastAsia="Calibri" w:hAnsi="Times New Roman" w:cs="Times New Roman"/>
        </w:rPr>
      </w:pPr>
    </w:p>
    <w:p w14:paraId="7A8FB9DF"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REGISTRUOTOJO PAVADINIMAS</w:t>
      </w:r>
    </w:p>
    <w:p w14:paraId="76DA913A" w14:textId="77777777" w:rsidR="00506BE7" w:rsidRDefault="00506BE7">
      <w:pPr>
        <w:widowControl w:val="0"/>
        <w:spacing w:after="0" w:line="240" w:lineRule="auto"/>
        <w:rPr>
          <w:rFonts w:ascii="Times New Roman" w:eastAsia="Calibri" w:hAnsi="Times New Roman" w:cs="Times New Roman"/>
        </w:rPr>
      </w:pPr>
    </w:p>
    <w:p w14:paraId="3A024998" w14:textId="77777777" w:rsidR="00506BE7" w:rsidRDefault="008E332A">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t>KRKA</w:t>
      </w:r>
    </w:p>
    <w:p w14:paraId="04CE18E0" w14:textId="77777777" w:rsidR="00506BE7" w:rsidRDefault="00506BE7">
      <w:pPr>
        <w:widowControl w:val="0"/>
        <w:spacing w:after="0" w:line="240" w:lineRule="auto"/>
        <w:rPr>
          <w:rFonts w:ascii="Times New Roman" w:eastAsia="Calibri" w:hAnsi="Times New Roman" w:cs="Times New Roman"/>
        </w:rPr>
      </w:pPr>
    </w:p>
    <w:p w14:paraId="719CF5E1" w14:textId="77777777" w:rsidR="00506BE7" w:rsidRDefault="00506BE7">
      <w:pPr>
        <w:widowControl w:val="0"/>
        <w:spacing w:after="0" w:line="240" w:lineRule="auto"/>
        <w:rPr>
          <w:rFonts w:ascii="Times New Roman" w:eastAsia="Calibri" w:hAnsi="Times New Roman" w:cs="Times New Roman"/>
        </w:rPr>
      </w:pPr>
    </w:p>
    <w:p w14:paraId="2D91B4E5"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TINKAMUMO LAIKAS</w:t>
      </w:r>
    </w:p>
    <w:p w14:paraId="49D58E48" w14:textId="77777777" w:rsidR="00506BE7" w:rsidRDefault="00506BE7">
      <w:pPr>
        <w:widowControl w:val="0"/>
        <w:spacing w:after="0" w:line="240" w:lineRule="auto"/>
        <w:rPr>
          <w:rFonts w:ascii="Times New Roman" w:eastAsia="Calibri" w:hAnsi="Times New Roman" w:cs="Times New Roman"/>
        </w:rPr>
      </w:pPr>
    </w:p>
    <w:p w14:paraId="20C038E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EXP (mm/MMMM)</w:t>
      </w:r>
    </w:p>
    <w:p w14:paraId="09529F41" w14:textId="77777777" w:rsidR="00506BE7" w:rsidRDefault="00506BE7">
      <w:pPr>
        <w:widowControl w:val="0"/>
        <w:spacing w:after="0" w:line="240" w:lineRule="auto"/>
        <w:rPr>
          <w:rFonts w:ascii="Times New Roman" w:eastAsia="Calibri" w:hAnsi="Times New Roman" w:cs="Times New Roman"/>
        </w:rPr>
      </w:pPr>
    </w:p>
    <w:p w14:paraId="41B424BB" w14:textId="77777777" w:rsidR="00506BE7" w:rsidRDefault="00506BE7">
      <w:pPr>
        <w:widowControl w:val="0"/>
        <w:spacing w:after="0" w:line="240" w:lineRule="auto"/>
        <w:rPr>
          <w:rFonts w:ascii="Times New Roman" w:eastAsia="Calibri" w:hAnsi="Times New Roman" w:cs="Times New Roman"/>
        </w:rPr>
      </w:pPr>
    </w:p>
    <w:p w14:paraId="36F1E28A"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SERIJOS NUMERIS</w:t>
      </w:r>
    </w:p>
    <w:p w14:paraId="788CA258" w14:textId="77777777" w:rsidR="00506BE7" w:rsidRDefault="00506BE7">
      <w:pPr>
        <w:widowControl w:val="0"/>
        <w:spacing w:after="0" w:line="240" w:lineRule="auto"/>
        <w:rPr>
          <w:rFonts w:ascii="Times New Roman" w:eastAsia="Calibri" w:hAnsi="Times New Roman" w:cs="Times New Roman"/>
        </w:rPr>
      </w:pPr>
    </w:p>
    <w:p w14:paraId="463CFE7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Lot</w:t>
      </w:r>
    </w:p>
    <w:p w14:paraId="2CFB9FE8" w14:textId="77777777" w:rsidR="00506BE7" w:rsidRDefault="00506BE7">
      <w:pPr>
        <w:widowControl w:val="0"/>
        <w:spacing w:after="0" w:line="240" w:lineRule="auto"/>
        <w:rPr>
          <w:rFonts w:ascii="Times New Roman" w:eastAsia="Calibri" w:hAnsi="Times New Roman" w:cs="Times New Roman"/>
        </w:rPr>
      </w:pPr>
    </w:p>
    <w:p w14:paraId="4C325E59" w14:textId="77777777" w:rsidR="00506BE7" w:rsidRDefault="00506BE7">
      <w:pPr>
        <w:widowControl w:val="0"/>
        <w:spacing w:after="0" w:line="240" w:lineRule="auto"/>
        <w:rPr>
          <w:rFonts w:ascii="Times New Roman" w:eastAsia="Calibri" w:hAnsi="Times New Roman" w:cs="Times New Roman"/>
        </w:rPr>
      </w:pPr>
    </w:p>
    <w:p w14:paraId="435A58B8" w14:textId="77777777" w:rsidR="00506BE7" w:rsidRDefault="008E332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KITA</w:t>
      </w:r>
    </w:p>
    <w:p w14:paraId="7C0A6341" w14:textId="77777777" w:rsidR="00506BE7" w:rsidRDefault="00506BE7">
      <w:pPr>
        <w:widowControl w:val="0"/>
        <w:tabs>
          <w:tab w:val="left" w:pos="567"/>
        </w:tabs>
        <w:spacing w:after="0" w:line="240" w:lineRule="auto"/>
        <w:rPr>
          <w:rFonts w:ascii="Times New Roman" w:eastAsia="Calibri" w:hAnsi="Times New Roman" w:cs="Times New Roman"/>
        </w:rPr>
      </w:pPr>
    </w:p>
    <w:p w14:paraId="358EC1B4" w14:textId="77777777" w:rsidR="00506BE7" w:rsidRDefault="00506BE7">
      <w:pPr>
        <w:widowControl w:val="0"/>
        <w:tabs>
          <w:tab w:val="left" w:pos="567"/>
        </w:tabs>
        <w:spacing w:after="0" w:line="240" w:lineRule="auto"/>
        <w:rPr>
          <w:rFonts w:ascii="Times New Roman" w:eastAsia="Calibri" w:hAnsi="Times New Roman" w:cs="Times New Roman"/>
        </w:rPr>
      </w:pPr>
    </w:p>
    <w:p w14:paraId="40A9F16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br w:type="page"/>
      </w:r>
    </w:p>
    <w:p w14:paraId="529FD709"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59095873"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569307FF"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61A6A1C5"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5098DE21"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138E707B"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5A7DE604"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2AEDFE4C"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07417118"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749C6422"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2EBA51F5"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3CE6E32B"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00A5C72F"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72D71264"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3FE968A3"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78600037"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15F5375E"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7B59CE83"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3F546EBA"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2528A838"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23CA2D3C"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1E3615D0"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1BEF9D30"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526DFEFF" w14:textId="77777777" w:rsidR="00506BE7" w:rsidRDefault="008E332A">
      <w:pPr>
        <w:widowControl w:val="0"/>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B. PAKUOTĖS LAPELIS</w:t>
      </w:r>
    </w:p>
    <w:p w14:paraId="60DC5E31" w14:textId="77777777" w:rsidR="00506BE7" w:rsidRDefault="00506BE7">
      <w:pPr>
        <w:widowControl w:val="0"/>
        <w:tabs>
          <w:tab w:val="left" w:pos="567"/>
        </w:tabs>
        <w:spacing w:after="0" w:line="240" w:lineRule="auto"/>
        <w:jc w:val="center"/>
        <w:outlineLvl w:val="0"/>
        <w:rPr>
          <w:rFonts w:ascii="Times New Roman" w:eastAsia="Calibri" w:hAnsi="Times New Roman" w:cs="Times New Roman"/>
          <w:b/>
        </w:rPr>
      </w:pPr>
    </w:p>
    <w:p w14:paraId="01166AAD" w14:textId="77777777" w:rsidR="00506BE7" w:rsidRDefault="008E332A">
      <w:pPr>
        <w:widowControl w:val="0"/>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br w:type="page"/>
      </w:r>
      <w:r>
        <w:rPr>
          <w:rFonts w:ascii="Times New Roman" w:eastAsia="Calibri" w:hAnsi="Times New Roman" w:cs="Times New Roman"/>
          <w:b/>
        </w:rPr>
        <w:lastRenderedPageBreak/>
        <w:t>Pakuotės lapelis: informacija pacientui</w:t>
      </w:r>
    </w:p>
    <w:p w14:paraId="54071F66" w14:textId="77777777" w:rsidR="00506BE7" w:rsidRDefault="00506BE7">
      <w:pPr>
        <w:widowControl w:val="0"/>
        <w:spacing w:after="0" w:line="240" w:lineRule="auto"/>
        <w:rPr>
          <w:rFonts w:ascii="Times New Roman" w:eastAsia="Calibri" w:hAnsi="Times New Roman" w:cs="Times New Roman"/>
        </w:rPr>
      </w:pPr>
    </w:p>
    <w:p w14:paraId="304C80DF" w14:textId="77777777" w:rsidR="00506BE7" w:rsidRDefault="008E332A">
      <w:pPr>
        <w:widowControl w:val="0"/>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rPr>
        <w:t>Kventiax 50 mg pailginto atpalaidavimo tabletės</w:t>
      </w:r>
    </w:p>
    <w:p w14:paraId="01F8B0C6" w14:textId="77777777" w:rsidR="00506BE7" w:rsidRDefault="008E332A">
      <w:pPr>
        <w:widowControl w:val="0"/>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rPr>
        <w:t>Kventiax 150</w:t>
      </w:r>
      <w:r>
        <w:rPr>
          <w:rFonts w:ascii="Times New Roman" w:eastAsia="Calibri" w:hAnsi="Times New Roman" w:cs="Times New Roman"/>
          <w:b/>
          <w:lang w:val="sl-SI"/>
        </w:rPr>
        <w:t> </w:t>
      </w:r>
      <w:r>
        <w:rPr>
          <w:rFonts w:ascii="Times New Roman" w:eastAsia="Calibri" w:hAnsi="Times New Roman" w:cs="Times New Roman"/>
          <w:b/>
        </w:rPr>
        <w:t>mg pailginto atpalaidavimo tabletės</w:t>
      </w:r>
    </w:p>
    <w:p w14:paraId="3CA25387" w14:textId="77777777" w:rsidR="00506BE7" w:rsidRDefault="008E332A">
      <w:pPr>
        <w:widowControl w:val="0"/>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rPr>
        <w:t>Kventiax 200</w:t>
      </w:r>
      <w:r>
        <w:rPr>
          <w:rFonts w:ascii="Times New Roman" w:eastAsia="Calibri" w:hAnsi="Times New Roman" w:cs="Times New Roman"/>
          <w:b/>
          <w:lang w:val="sl-SI"/>
        </w:rPr>
        <w:t> </w:t>
      </w:r>
      <w:r>
        <w:rPr>
          <w:rFonts w:ascii="Times New Roman" w:eastAsia="Calibri" w:hAnsi="Times New Roman" w:cs="Times New Roman"/>
          <w:b/>
        </w:rPr>
        <w:t>mg pailginto atpalaidavimo tabletės</w:t>
      </w:r>
    </w:p>
    <w:p w14:paraId="3A6B3358" w14:textId="77777777" w:rsidR="00506BE7" w:rsidRDefault="008E332A">
      <w:pPr>
        <w:widowControl w:val="0"/>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rPr>
        <w:t>Kventiax 300</w:t>
      </w:r>
      <w:r>
        <w:rPr>
          <w:rFonts w:ascii="Times New Roman" w:eastAsia="Calibri" w:hAnsi="Times New Roman" w:cs="Times New Roman"/>
          <w:b/>
          <w:lang w:val="sl-SI"/>
        </w:rPr>
        <w:t> </w:t>
      </w:r>
      <w:r>
        <w:rPr>
          <w:rFonts w:ascii="Times New Roman" w:eastAsia="Calibri" w:hAnsi="Times New Roman" w:cs="Times New Roman"/>
          <w:b/>
        </w:rPr>
        <w:t>mg pailginto atpalaidavimo tabletės</w:t>
      </w:r>
    </w:p>
    <w:p w14:paraId="3D9D8485" w14:textId="77777777" w:rsidR="00506BE7" w:rsidRDefault="008E332A">
      <w:pPr>
        <w:widowControl w:val="0"/>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lang w:val="sl-SI"/>
        </w:rPr>
        <w:t>Kventiax 400 mg pailginto atpalaidavimo tabletės</w:t>
      </w:r>
    </w:p>
    <w:p w14:paraId="5EF1BC14" w14:textId="77777777" w:rsidR="00506BE7" w:rsidRDefault="008E332A">
      <w:pPr>
        <w:widowControl w:val="0"/>
        <w:numPr>
          <w:ilvl w:val="12"/>
          <w:numId w:val="0"/>
        </w:numPr>
        <w:spacing w:after="0" w:line="240" w:lineRule="auto"/>
        <w:jc w:val="center"/>
        <w:rPr>
          <w:rFonts w:ascii="Times New Roman" w:eastAsia="Calibri" w:hAnsi="Times New Roman" w:cs="Times New Roman"/>
        </w:rPr>
      </w:pPr>
      <w:r>
        <w:rPr>
          <w:rFonts w:ascii="Times New Roman" w:eastAsia="Calibri" w:hAnsi="Times New Roman" w:cs="Times New Roman"/>
        </w:rPr>
        <w:t>kvetiapinas</w:t>
      </w:r>
    </w:p>
    <w:p w14:paraId="7AC93C54" w14:textId="77777777" w:rsidR="00506BE7" w:rsidRDefault="00506BE7">
      <w:pPr>
        <w:widowControl w:val="0"/>
        <w:spacing w:after="0" w:line="240" w:lineRule="auto"/>
        <w:rPr>
          <w:rFonts w:ascii="Times New Roman" w:eastAsia="Calibri" w:hAnsi="Times New Roman" w:cs="Times New Roman"/>
        </w:rPr>
      </w:pPr>
    </w:p>
    <w:p w14:paraId="151C6664"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vaistą, nes jame pateikiama Jums svarbi informacija.</w:t>
      </w:r>
    </w:p>
    <w:p w14:paraId="7D90D82D" w14:textId="77777777" w:rsidR="00506BE7" w:rsidRDefault="008E332A">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14:paraId="38C22BFC" w14:textId="77777777" w:rsidR="00506BE7" w:rsidRDefault="008E332A">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14:paraId="0C1E4348" w14:textId="77777777" w:rsidR="00506BE7" w:rsidRDefault="008E332A">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0007E7BE" w14:textId="77777777" w:rsidR="00506BE7" w:rsidRDefault="008E332A">
      <w:pPr>
        <w:widowControl w:val="0"/>
        <w:numPr>
          <w:ilvl w:val="0"/>
          <w:numId w:val="6"/>
        </w:numPr>
        <w:spacing w:after="0" w:line="240" w:lineRule="auto"/>
        <w:ind w:left="567" w:hanging="567"/>
        <w:rPr>
          <w:rFonts w:ascii="Times New Roman" w:eastAsia="Calibri" w:hAnsi="Times New Roman" w:cs="Times New Roman"/>
          <w:i/>
        </w:rPr>
      </w:pPr>
      <w:r>
        <w:rPr>
          <w:rFonts w:ascii="Times New Roman" w:eastAsia="Calibri" w:hAnsi="Times New Roman" w:cs="Times New Roman"/>
        </w:rPr>
        <w:t>Jeigu pasireiškė šalutinis poveikis (net jeigu jis šiame lapelyje nenurodytas), kreipkitės į gydytoją arba vaistininką. Žr. 4 skyrių.</w:t>
      </w:r>
    </w:p>
    <w:p w14:paraId="4A521B8C" w14:textId="77777777" w:rsidR="00506BE7" w:rsidRDefault="00506BE7">
      <w:pPr>
        <w:widowControl w:val="0"/>
        <w:spacing w:after="0" w:line="240" w:lineRule="auto"/>
        <w:rPr>
          <w:rFonts w:ascii="Times New Roman" w:eastAsia="Calibri" w:hAnsi="Times New Roman" w:cs="Times New Roman"/>
        </w:rPr>
      </w:pPr>
    </w:p>
    <w:p w14:paraId="4AF79430"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14:paraId="16FCE41C" w14:textId="77777777" w:rsidR="00506BE7" w:rsidRDefault="00506BE7">
      <w:pPr>
        <w:widowControl w:val="0"/>
        <w:spacing w:after="0" w:line="240" w:lineRule="auto"/>
        <w:rPr>
          <w:rFonts w:ascii="Times New Roman" w:eastAsia="Calibri" w:hAnsi="Times New Roman" w:cs="Times New Roman"/>
          <w:b/>
        </w:rPr>
      </w:pPr>
    </w:p>
    <w:p w14:paraId="7EC7C482" w14:textId="77777777" w:rsidR="00506BE7" w:rsidRDefault="008E332A">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Kas yra Kventiax ir kam jis vartojamas</w:t>
      </w:r>
    </w:p>
    <w:p w14:paraId="50CAB439" w14:textId="77777777" w:rsidR="00506BE7" w:rsidRDefault="008E332A">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Kas žinotina prieš vartojant Kventiax</w:t>
      </w:r>
    </w:p>
    <w:p w14:paraId="0B70D86F" w14:textId="77777777" w:rsidR="00506BE7" w:rsidRDefault="008E332A">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Kaip vartoti Kventiax</w:t>
      </w:r>
    </w:p>
    <w:p w14:paraId="032BD91E" w14:textId="77777777" w:rsidR="00506BE7" w:rsidRDefault="008E332A">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44350F9E" w14:textId="77777777" w:rsidR="00506BE7" w:rsidRDefault="008E332A">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Kaip laikyti Kventiax</w:t>
      </w:r>
    </w:p>
    <w:p w14:paraId="42A4F153" w14:textId="77777777" w:rsidR="00506BE7" w:rsidRDefault="008E332A">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4CCACE39" w14:textId="77777777" w:rsidR="00506BE7" w:rsidRDefault="00506BE7">
      <w:pPr>
        <w:widowControl w:val="0"/>
        <w:spacing w:after="0" w:line="240" w:lineRule="auto"/>
        <w:rPr>
          <w:rFonts w:ascii="Times New Roman" w:eastAsia="Calibri" w:hAnsi="Times New Roman" w:cs="Times New Roman"/>
        </w:rPr>
      </w:pPr>
    </w:p>
    <w:p w14:paraId="1B564F14" w14:textId="77777777" w:rsidR="00506BE7" w:rsidRDefault="00506BE7">
      <w:pPr>
        <w:widowControl w:val="0"/>
        <w:spacing w:after="0" w:line="240" w:lineRule="auto"/>
        <w:rPr>
          <w:rFonts w:ascii="Times New Roman" w:eastAsia="Calibri" w:hAnsi="Times New Roman" w:cs="Times New Roman"/>
        </w:rPr>
      </w:pPr>
    </w:p>
    <w:p w14:paraId="59247B18"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67" w:name="_Toc129243264"/>
      <w:bookmarkStart w:id="68" w:name="_Toc129243139"/>
      <w:r>
        <w:rPr>
          <w:rFonts w:ascii="Times New Roman" w:eastAsia="Calibri" w:hAnsi="Times New Roman" w:cs="Times New Roman"/>
          <w:b/>
        </w:rPr>
        <w:t>1.</w:t>
      </w:r>
      <w:r>
        <w:rPr>
          <w:rFonts w:ascii="Times New Roman" w:eastAsia="Calibri" w:hAnsi="Times New Roman" w:cs="Times New Roman"/>
          <w:b/>
        </w:rPr>
        <w:tab/>
        <w:t>Kas yra Kventiax ir kam jis vartojamas</w:t>
      </w:r>
      <w:bookmarkEnd w:id="67"/>
      <w:bookmarkEnd w:id="68"/>
    </w:p>
    <w:p w14:paraId="679336D6" w14:textId="77777777" w:rsidR="00506BE7" w:rsidRDefault="00506BE7">
      <w:pPr>
        <w:widowControl w:val="0"/>
        <w:spacing w:after="0" w:line="240" w:lineRule="auto"/>
        <w:rPr>
          <w:rFonts w:ascii="Times New Roman" w:eastAsia="Calibri" w:hAnsi="Times New Roman" w:cs="Times New Roman"/>
        </w:rPr>
      </w:pPr>
    </w:p>
    <w:p w14:paraId="15AB97E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sudėtyje yra medžiagos, vadinamos kvetiapinu, kuri priklauso vaistų nuo psichozės grupei. Kventiax galima vartoti kelioms ligoms gydyti:</w:t>
      </w:r>
    </w:p>
    <w:p w14:paraId="72EEF219" w14:textId="77777777" w:rsidR="00506BE7" w:rsidRDefault="008E332A">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depresijai, susijusiai su bipoliniu sutrikimu ir didžiojo depresinio sutrikimo didžiosios depresijos epizodams (sergant šiomis ligomis gali apimti liūdesys, varginti depresija, kaltės jausmas, energijos stygius, apetito stoka ar nemiga);</w:t>
      </w:r>
    </w:p>
    <w:p w14:paraId="53CA94FA" w14:textId="77777777" w:rsidR="00506BE7" w:rsidRDefault="008E332A">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manijai (sergant šia liga gali pasireikšti labai didelis sujaudinimas, pakili nuotaika, entuziazmas, padidėjęs aktyvumas ar neapgalvotas elgesys, net agresyvumas ir griaunamasis elgesys);</w:t>
      </w:r>
    </w:p>
    <w:p w14:paraId="1DC22A3E" w14:textId="77777777" w:rsidR="00506BE7" w:rsidRDefault="008E332A">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šizofrenijai (sirgdami šia liga galite girdėti ar jausti daiktus, kurių nėra, tikėti nesamais dalykais, gali pasireikšti neįprastas įtarumas, nerimas, sutrikti orientacija, atsirasti kaltės jausmas, psichinė įtampa ar depresija).</w:t>
      </w:r>
    </w:p>
    <w:p w14:paraId="3CDB43D2" w14:textId="77777777" w:rsidR="00506BE7" w:rsidRDefault="00506BE7">
      <w:pPr>
        <w:widowControl w:val="0"/>
        <w:spacing w:after="0" w:line="240" w:lineRule="auto"/>
        <w:rPr>
          <w:rFonts w:ascii="Times New Roman" w:eastAsia="Calibri" w:hAnsi="Times New Roman" w:cs="Times New Roman"/>
        </w:rPr>
      </w:pPr>
    </w:p>
    <w:p w14:paraId="42C5AB1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Didžiojo depresinio sutrikimo didžiosios depresijos epizodams gydyti Kventiax vartojamas papildomai, kartu su kitu vaistu nuo šios ligos.</w:t>
      </w:r>
    </w:p>
    <w:p w14:paraId="3440E54C" w14:textId="77777777" w:rsidR="00506BE7" w:rsidRDefault="00506BE7">
      <w:pPr>
        <w:widowControl w:val="0"/>
        <w:spacing w:after="0" w:line="240" w:lineRule="auto"/>
        <w:rPr>
          <w:rFonts w:ascii="Times New Roman" w:eastAsia="Calibri" w:hAnsi="Times New Roman" w:cs="Times New Roman"/>
        </w:rPr>
      </w:pPr>
    </w:p>
    <w:p w14:paraId="38A975F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Net Jums pasijutus geriau, gydytojas gali nurodyti toliau vartoti Kventiax.</w:t>
      </w:r>
    </w:p>
    <w:p w14:paraId="581E7684" w14:textId="77777777" w:rsidR="00506BE7" w:rsidRDefault="00506BE7">
      <w:pPr>
        <w:widowControl w:val="0"/>
        <w:spacing w:after="0" w:line="240" w:lineRule="auto"/>
        <w:rPr>
          <w:rFonts w:ascii="Times New Roman" w:eastAsia="Calibri" w:hAnsi="Times New Roman" w:cs="Times New Roman"/>
        </w:rPr>
      </w:pPr>
    </w:p>
    <w:p w14:paraId="23B5893C" w14:textId="77777777" w:rsidR="00506BE7" w:rsidRDefault="00506BE7">
      <w:pPr>
        <w:widowControl w:val="0"/>
        <w:spacing w:after="0" w:line="240" w:lineRule="auto"/>
        <w:rPr>
          <w:rFonts w:ascii="Times New Roman" w:eastAsia="Calibri" w:hAnsi="Times New Roman" w:cs="Times New Roman"/>
        </w:rPr>
      </w:pPr>
    </w:p>
    <w:p w14:paraId="065E9020"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69" w:name="_Toc129243265"/>
      <w:bookmarkStart w:id="70" w:name="_Toc129243140"/>
      <w:r>
        <w:rPr>
          <w:rFonts w:ascii="Times New Roman" w:eastAsia="Calibri" w:hAnsi="Times New Roman" w:cs="Times New Roman"/>
          <w:b/>
        </w:rPr>
        <w:t>2.</w:t>
      </w:r>
      <w:r>
        <w:rPr>
          <w:rFonts w:ascii="Times New Roman" w:eastAsia="Calibri" w:hAnsi="Times New Roman" w:cs="Times New Roman"/>
          <w:b/>
        </w:rPr>
        <w:tab/>
        <w:t>Kas žinotina prieš vartojant Kventiax</w:t>
      </w:r>
      <w:bookmarkEnd w:id="69"/>
      <w:bookmarkEnd w:id="70"/>
    </w:p>
    <w:p w14:paraId="74CBE07B" w14:textId="77777777" w:rsidR="00506BE7" w:rsidRDefault="00506BE7">
      <w:pPr>
        <w:widowControl w:val="0"/>
        <w:spacing w:after="0" w:line="240" w:lineRule="auto"/>
        <w:rPr>
          <w:rFonts w:ascii="Times New Roman" w:eastAsia="Calibri" w:hAnsi="Times New Roman" w:cs="Times New Roman"/>
        </w:rPr>
      </w:pPr>
    </w:p>
    <w:p w14:paraId="4C6FCC1D"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Kventiax vartoti draudžiama:</w:t>
      </w:r>
    </w:p>
    <w:p w14:paraId="77F65112" w14:textId="77777777" w:rsidR="00506BE7" w:rsidRDefault="008E332A">
      <w:pPr>
        <w:widowControl w:val="0"/>
        <w:numPr>
          <w:ilvl w:val="0"/>
          <w:numId w:val="8"/>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yra alergija kvetiapinui arba bet kuriai pagalbinei šio vaisto medžiagai (jos išvardytos 6 skyriuje);</w:t>
      </w:r>
    </w:p>
    <w:p w14:paraId="3F9105E4" w14:textId="77777777" w:rsidR="00506BE7" w:rsidRDefault="008E332A">
      <w:pPr>
        <w:widowControl w:val="0"/>
        <w:numPr>
          <w:ilvl w:val="0"/>
          <w:numId w:val="8"/>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vartojate kurį nors iš šių vaistų:</w:t>
      </w:r>
    </w:p>
    <w:p w14:paraId="399BDA77" w14:textId="77777777" w:rsidR="00506BE7" w:rsidRDefault="008E332A">
      <w:pPr>
        <w:widowControl w:val="0"/>
        <w:numPr>
          <w:ilvl w:val="0"/>
          <w:numId w:val="3"/>
        </w:numPr>
        <w:spacing w:after="0" w:line="240" w:lineRule="auto"/>
        <w:ind w:left="1134" w:hanging="567"/>
        <w:rPr>
          <w:rFonts w:ascii="Times New Roman" w:eastAsia="Calibri" w:hAnsi="Times New Roman" w:cs="Times New Roman"/>
        </w:rPr>
      </w:pPr>
      <w:r>
        <w:rPr>
          <w:rFonts w:ascii="Times New Roman" w:eastAsia="Calibri" w:hAnsi="Times New Roman" w:cs="Times New Roman"/>
        </w:rPr>
        <w:t>kai kurių vaistų nuo ŽIV;</w:t>
      </w:r>
    </w:p>
    <w:p w14:paraId="2B18CA85" w14:textId="77777777" w:rsidR="00506BE7" w:rsidRDefault="008E332A">
      <w:pPr>
        <w:widowControl w:val="0"/>
        <w:numPr>
          <w:ilvl w:val="0"/>
          <w:numId w:val="3"/>
        </w:numPr>
        <w:spacing w:after="0" w:line="240" w:lineRule="auto"/>
        <w:ind w:left="1134" w:hanging="567"/>
        <w:rPr>
          <w:rFonts w:ascii="Times New Roman" w:eastAsia="Calibri" w:hAnsi="Times New Roman" w:cs="Times New Roman"/>
        </w:rPr>
      </w:pPr>
      <w:r>
        <w:rPr>
          <w:rFonts w:ascii="Times New Roman" w:eastAsia="Calibri" w:hAnsi="Times New Roman" w:cs="Times New Roman"/>
        </w:rPr>
        <w:t>azolo grupės priešgrybelinių vaistų (nuo grybelio infekcijų);</w:t>
      </w:r>
    </w:p>
    <w:p w14:paraId="711E0823" w14:textId="77777777" w:rsidR="00506BE7" w:rsidRDefault="008E332A">
      <w:pPr>
        <w:widowControl w:val="0"/>
        <w:numPr>
          <w:ilvl w:val="0"/>
          <w:numId w:val="3"/>
        </w:numPr>
        <w:spacing w:after="0" w:line="240" w:lineRule="auto"/>
        <w:ind w:left="1134" w:hanging="567"/>
        <w:rPr>
          <w:rFonts w:ascii="Times New Roman" w:eastAsia="Calibri" w:hAnsi="Times New Roman" w:cs="Times New Roman"/>
        </w:rPr>
      </w:pPr>
      <w:r>
        <w:rPr>
          <w:rFonts w:ascii="Times New Roman" w:eastAsia="Calibri" w:hAnsi="Times New Roman" w:cs="Times New Roman"/>
        </w:rPr>
        <w:t>eritromicino ar klaritromicino (vaistai, kuriais gydomos infekcinės ligos);</w:t>
      </w:r>
    </w:p>
    <w:p w14:paraId="282B0CEB" w14:textId="77777777" w:rsidR="00506BE7" w:rsidRDefault="008E332A">
      <w:pPr>
        <w:widowControl w:val="0"/>
        <w:numPr>
          <w:ilvl w:val="0"/>
          <w:numId w:val="3"/>
        </w:numPr>
        <w:spacing w:after="0" w:line="240" w:lineRule="auto"/>
        <w:ind w:left="1134" w:hanging="567"/>
        <w:rPr>
          <w:rFonts w:ascii="Times New Roman" w:eastAsia="Calibri" w:hAnsi="Times New Roman" w:cs="Times New Roman"/>
        </w:rPr>
      </w:pPr>
      <w:r>
        <w:rPr>
          <w:rFonts w:ascii="Times New Roman" w:eastAsia="Calibri" w:hAnsi="Times New Roman" w:cs="Times New Roman"/>
        </w:rPr>
        <w:t>nefazodono (vaistas nuo depresijos).</w:t>
      </w:r>
    </w:p>
    <w:p w14:paraId="169B63EC" w14:textId="77777777" w:rsidR="00506BE7" w:rsidRDefault="00506BE7">
      <w:pPr>
        <w:widowControl w:val="0"/>
        <w:spacing w:after="0" w:line="240" w:lineRule="auto"/>
        <w:rPr>
          <w:rFonts w:ascii="Times New Roman" w:eastAsia="Calibri" w:hAnsi="Times New Roman" w:cs="Times New Roman"/>
        </w:rPr>
      </w:pPr>
    </w:p>
    <w:p w14:paraId="62551253" w14:textId="3D5D672D"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Jeigu abejojate, apie tai pasakykite gydytojui arba vaistininkui, prieš pradėdami vartoti Kventiax.</w:t>
      </w:r>
    </w:p>
    <w:p w14:paraId="74ACDFD4" w14:textId="77777777" w:rsidR="00506BE7" w:rsidRDefault="00506BE7">
      <w:pPr>
        <w:widowControl w:val="0"/>
        <w:spacing w:after="0" w:line="240" w:lineRule="auto"/>
        <w:rPr>
          <w:rFonts w:ascii="Times New Roman" w:eastAsia="Calibri" w:hAnsi="Times New Roman" w:cs="Times New Roman"/>
        </w:rPr>
      </w:pPr>
    </w:p>
    <w:p w14:paraId="2713B483"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Įspėjimai ir atsargumo priemonės</w:t>
      </w:r>
    </w:p>
    <w:p w14:paraId="3A00E007" w14:textId="77777777" w:rsidR="00506BE7" w:rsidRDefault="008E332A">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Pasitarkite su gydytoju ar vaistininku, prieš pradėdami vartoti Kventiax jeigu:</w:t>
      </w:r>
    </w:p>
    <w:p w14:paraId="4E9F4F99" w14:textId="77777777" w:rsidR="00506BE7" w:rsidRDefault="008E332A">
      <w:pPr>
        <w:widowControl w:val="0"/>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Jūs arba kuris nors Jūsų šeimos narys sergate arba anksčiau sirgote širdies ligomis (pvz., ritmo sutrikimais,</w:t>
      </w:r>
      <w:r>
        <w:rPr>
          <w:rFonts w:ascii="Times New Roman" w:eastAsia="Calibri" w:hAnsi="Times New Roman" w:cs="Times New Roman"/>
          <w:color w:val="000000"/>
          <w:lang w:val="sl-SI"/>
        </w:rPr>
        <w:t xml:space="preserve"> širdies raumens nusilpimas ar uždegimas</w:t>
      </w:r>
      <w:r>
        <w:rPr>
          <w:rFonts w:ascii="Times New Roman" w:eastAsia="Calibri" w:hAnsi="Times New Roman" w:cs="Times New Roman"/>
        </w:rPr>
        <w:t>) arba jeigu Jūs vartojate vaistų, kurie gali paveikti širdies susitraukimus;</w:t>
      </w:r>
    </w:p>
    <w:p w14:paraId="50BD7F5E" w14:textId="77777777" w:rsidR="00506BE7" w:rsidRDefault="008E332A">
      <w:pPr>
        <w:widowControl w:val="0"/>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Jūsų kraujospūdis yra žemas;</w:t>
      </w:r>
    </w:p>
    <w:p w14:paraId="10CC0A60" w14:textId="77777777" w:rsidR="00506BE7" w:rsidRDefault="008E332A">
      <w:pPr>
        <w:widowControl w:val="0"/>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Jus buvo ištikęs insultas (ypač jei esate senyvo amžiaus);</w:t>
      </w:r>
    </w:p>
    <w:p w14:paraId="7EB6B473" w14:textId="77777777" w:rsidR="00506BE7" w:rsidRDefault="008E332A">
      <w:pPr>
        <w:widowControl w:val="0"/>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nesveikos Jūsų kepenys;</w:t>
      </w:r>
    </w:p>
    <w:p w14:paraId="4235AD18" w14:textId="77777777" w:rsidR="00506BE7" w:rsidRDefault="008E332A">
      <w:pPr>
        <w:widowControl w:val="0"/>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Jums kada nors yra buvę traukulių (priepuolių);</w:t>
      </w:r>
    </w:p>
    <w:p w14:paraId="203E3B60" w14:textId="77777777" w:rsidR="00506BE7" w:rsidRDefault="008E332A">
      <w:pPr>
        <w:widowControl w:val="0"/>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Jūs sergate cukriniu diabetu arba turite padidėjusią šios ligos riziką (gydytojas gali nuspręsti tirti cukraus koncentraciją Jūsų kraujyje, kol vartosite Kventiax);</w:t>
      </w:r>
    </w:p>
    <w:p w14:paraId="0E789A8F" w14:textId="77777777" w:rsidR="00506BE7" w:rsidRDefault="008E332A">
      <w:pPr>
        <w:widowControl w:val="0"/>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žinote, kad dėl kitų vaistų poveikio arba kitokios priežasties Jūsų kraujyje anksčiau buvo sumažėjęs baltųjų kūnelių kiekis;</w:t>
      </w:r>
    </w:p>
    <w:p w14:paraId="43CE1AC5" w14:textId="77777777" w:rsidR="00506BE7" w:rsidRDefault="008E332A">
      <w:pPr>
        <w:widowControl w:val="0"/>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Jūs esate senyvo amžiaus ir sergate demencija (liga, pasireiškiančia smegenų veiklos silpnėjimu) (ja sergant Kventiax vartoti negalima, kadangi nustatyta, kad demencija sergantiems senyviems pacientams Kventiax grupės vaistai gali padidinti insulto ir kai kuriais atvejais net mirties riziką);</w:t>
      </w:r>
    </w:p>
    <w:p w14:paraId="54E5C198" w14:textId="77777777" w:rsidR="00506BE7" w:rsidRPr="00DA4B46" w:rsidRDefault="008E332A">
      <w:pPr>
        <w:widowControl w:val="0"/>
        <w:numPr>
          <w:ilvl w:val="0"/>
          <w:numId w:val="9"/>
        </w:numPr>
        <w:spacing w:after="0" w:line="240" w:lineRule="auto"/>
        <w:contextualSpacing/>
        <w:rPr>
          <w:rFonts w:ascii="Times New Roman" w:hAnsi="Times New Roman"/>
          <w:lang w:val="pt-PT"/>
        </w:rPr>
      </w:pPr>
      <w:r>
        <w:rPr>
          <w:rFonts w:ascii="Times New Roman" w:eastAsia="Times New Roman" w:hAnsi="Times New Roman" w:cs="Times New Roman"/>
        </w:rPr>
        <w:t>Jūs esate senyvo amžiaus ir sergate Parkinsono liga/parkinsonizmu;</w:t>
      </w:r>
    </w:p>
    <w:p w14:paraId="0D40CFBF" w14:textId="77777777" w:rsidR="00506BE7" w:rsidRDefault="008E332A">
      <w:pPr>
        <w:widowControl w:val="0"/>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Jums arba Jūsų šeimos nariams buvo susidarę krešulių kraujagyslėse (nustatyta, kad panašiai kaip Kventiax veikiantys vaistai didina krešulių kraujagyslėse susidarymo pavojų).</w:t>
      </w:r>
    </w:p>
    <w:p w14:paraId="0A6E789B" w14:textId="77777777" w:rsidR="00506BE7" w:rsidRDefault="008E332A">
      <w:pPr>
        <w:widowControl w:val="0"/>
        <w:numPr>
          <w:ilvl w:val="0"/>
          <w:numId w:val="9"/>
        </w:numPr>
        <w:spacing w:after="0" w:line="240" w:lineRule="auto"/>
        <w:contextualSpacing/>
        <w:rPr>
          <w:rFonts w:ascii="Times New Roman" w:eastAsia="Calibri" w:hAnsi="Times New Roman" w:cs="Times New Roman"/>
        </w:rPr>
      </w:pPr>
      <w:r>
        <w:rPr>
          <w:rFonts w:ascii="Times New Roman" w:eastAsia="Calibri" w:hAnsi="Times New Roman" w:cs="Times New Roman"/>
        </w:rPr>
        <w:t>yra arba anksčiau yra buvęs sutrikimas, kuris pasireiškia trumpomis kvėpavimo pauzėmis normalaus nakties miego metu (jis vadinamas miego apnėja), arba vartojate vaistų, slopinančių normalią smegenų veiklą (antidepresantų);</w:t>
      </w:r>
    </w:p>
    <w:p w14:paraId="4B1577D9" w14:textId="77777777" w:rsidR="00506BE7" w:rsidRDefault="008E332A">
      <w:pPr>
        <w:widowControl w:val="0"/>
        <w:numPr>
          <w:ilvl w:val="0"/>
          <w:numId w:val="9"/>
        </w:numPr>
        <w:spacing w:after="0" w:line="240" w:lineRule="auto"/>
        <w:contextualSpacing/>
        <w:rPr>
          <w:rFonts w:ascii="Times New Roman" w:eastAsia="Calibri" w:hAnsi="Times New Roman" w:cs="Times New Roman"/>
        </w:rPr>
      </w:pPr>
      <w:r>
        <w:rPr>
          <w:rFonts w:ascii="Times New Roman" w:eastAsia="Calibri" w:hAnsi="Times New Roman" w:cs="Times New Roman"/>
        </w:rPr>
        <w:t>yra arba anksčiau yra buvęs sutrikimas, dėl kurio pilnai neišsituština šlapimo pūslė (jis vadinamas šlapimo susilaikymu), padidėjusi Jūsų prostata, užsikimšusios žarnos arba padidėjęs akispūdis. Tokių sutrikimų kartais sukelia vaistai, kurie yra vadinami anticholinerginiais preparatais, veikia nervų ląstelių funkciją ir todėl vartojami tam tikroms ligoms gydyti.</w:t>
      </w:r>
    </w:p>
    <w:p w14:paraId="11A399C0" w14:textId="77777777" w:rsidR="00506BE7" w:rsidRDefault="008E332A">
      <w:pPr>
        <w:widowControl w:val="0"/>
        <w:numPr>
          <w:ilvl w:val="0"/>
          <w:numId w:val="9"/>
        </w:numPr>
        <w:spacing w:after="0" w:line="240" w:lineRule="auto"/>
        <w:contextualSpacing/>
        <w:rPr>
          <w:rFonts w:ascii="Times New Roman" w:eastAsia="Calibri" w:hAnsi="Times New Roman" w:cs="Times New Roman"/>
          <w:lang w:val="sl-SI"/>
        </w:rPr>
      </w:pPr>
      <w:r>
        <w:rPr>
          <w:rFonts w:ascii="Times New Roman" w:eastAsia="Calibri" w:hAnsi="Times New Roman" w:cs="Times New Roman"/>
          <w:lang w:val="sl-SI"/>
        </w:rPr>
        <w:t>Jei ilgą laiką vartojote alkoholį ar narkotines medžiagas;</w:t>
      </w:r>
    </w:p>
    <w:p w14:paraId="4C4E0D07" w14:textId="434BF76C" w:rsidR="00506BE7" w:rsidRDefault="008E332A">
      <w:pPr>
        <w:widowControl w:val="0"/>
        <w:numPr>
          <w:ilvl w:val="0"/>
          <w:numId w:val="9"/>
        </w:numPr>
        <w:spacing w:after="0" w:line="240" w:lineRule="auto"/>
        <w:contextualSpacing/>
        <w:rPr>
          <w:rFonts w:ascii="Times New Roman" w:eastAsia="Calibri" w:hAnsi="Times New Roman" w:cs="Times New Roman"/>
          <w:lang w:val="sl-SI"/>
        </w:rPr>
      </w:pPr>
      <w:r>
        <w:rPr>
          <w:rFonts w:ascii="Times New Roman" w:eastAsia="SimSun" w:hAnsi="Times New Roman" w:cs="Times New Roman"/>
          <w:lang w:eastAsia="sl-SI"/>
        </w:rPr>
        <w:t xml:space="preserve"> sergate depresija ar kitomis ligomis, kurios gydomos antidepresantais. Šių vaistų vartojimas kartu su Kventiax gali sukelti serotonino sindromą, potencialiai pavojingą gyvybei būklę (žr. „Kiti vaistai ir Kventiax“).</w:t>
      </w:r>
    </w:p>
    <w:p w14:paraId="69569ACF" w14:textId="77777777" w:rsidR="00506BE7" w:rsidRDefault="00506BE7">
      <w:pPr>
        <w:widowControl w:val="0"/>
        <w:spacing w:after="0" w:line="240" w:lineRule="auto"/>
        <w:rPr>
          <w:rFonts w:ascii="Times New Roman" w:eastAsia="Calibri" w:hAnsi="Times New Roman" w:cs="Times New Roman"/>
        </w:rPr>
      </w:pPr>
    </w:p>
    <w:p w14:paraId="3A7DEC2A" w14:textId="77777777" w:rsidR="00506BE7" w:rsidRDefault="008E332A">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Nedelsdami kreipkitės į gydytoją, jeigu vartojant Kventiax Jums pasireikštų kuris nors iš šių sutrikimų:</w:t>
      </w:r>
    </w:p>
    <w:p w14:paraId="0BD9CF7E" w14:textId="77777777" w:rsidR="00506BE7" w:rsidRDefault="008E332A">
      <w:pPr>
        <w:widowControl w:val="0"/>
        <w:numPr>
          <w:ilvl w:val="0"/>
          <w:numId w:val="10"/>
        </w:numPr>
        <w:spacing w:after="0" w:line="240" w:lineRule="auto"/>
        <w:rPr>
          <w:rFonts w:ascii="Times New Roman" w:eastAsia="Calibri" w:hAnsi="Times New Roman" w:cs="Times New Roman"/>
        </w:rPr>
      </w:pPr>
      <w:r>
        <w:rPr>
          <w:rFonts w:ascii="Times New Roman" w:eastAsia="Calibri" w:hAnsi="Times New Roman" w:cs="Times New Roman"/>
        </w:rPr>
        <w:t>karščiavimas kartu su dideliu raumenų stinguliu, prakaitavimu arba sąmonės sutrikimu (šis sutrikimas vadinamas piktybiniu neurolepsiniu sindromu) (tokiu atveju Jums gali reikėti skubios gydytojo pagalbos);</w:t>
      </w:r>
    </w:p>
    <w:p w14:paraId="3DF9CC25" w14:textId="77777777" w:rsidR="00506BE7" w:rsidRDefault="008E332A">
      <w:pPr>
        <w:widowControl w:val="0"/>
        <w:numPr>
          <w:ilvl w:val="0"/>
          <w:numId w:val="10"/>
        </w:numPr>
        <w:spacing w:after="0" w:line="240" w:lineRule="auto"/>
        <w:rPr>
          <w:rFonts w:ascii="Times New Roman" w:eastAsia="Calibri" w:hAnsi="Times New Roman" w:cs="Times New Roman"/>
        </w:rPr>
      </w:pPr>
      <w:r>
        <w:rPr>
          <w:rFonts w:ascii="Times New Roman" w:eastAsia="Calibri" w:hAnsi="Times New Roman" w:cs="Times New Roman"/>
        </w:rPr>
        <w:t>prasidėtų nekontroliuojami judesiai, ypač veido ar liežuvio;</w:t>
      </w:r>
    </w:p>
    <w:p w14:paraId="33198A33" w14:textId="77777777" w:rsidR="00506BE7" w:rsidRDefault="008E332A">
      <w:pPr>
        <w:widowControl w:val="0"/>
        <w:numPr>
          <w:ilvl w:val="0"/>
          <w:numId w:val="10"/>
        </w:numPr>
        <w:spacing w:after="0" w:line="240" w:lineRule="auto"/>
        <w:rPr>
          <w:rFonts w:ascii="Times New Roman" w:eastAsia="Calibri" w:hAnsi="Times New Roman" w:cs="Times New Roman"/>
        </w:rPr>
      </w:pPr>
      <w:r>
        <w:rPr>
          <w:rFonts w:ascii="Times New Roman" w:eastAsia="Calibri" w:hAnsi="Times New Roman" w:cs="Times New Roman"/>
        </w:rPr>
        <w:t>pajustumėte svaigulį arba didelį mieguistumą (tokiu atveju senyviems pacientams gali padidėti griuvimo ir atsitiktinio susižalojimo rizika);</w:t>
      </w:r>
    </w:p>
    <w:p w14:paraId="75D7896F" w14:textId="77777777" w:rsidR="00506BE7" w:rsidRDefault="008E332A">
      <w:pPr>
        <w:widowControl w:val="0"/>
        <w:numPr>
          <w:ilvl w:val="0"/>
          <w:numId w:val="10"/>
        </w:numPr>
        <w:spacing w:after="0" w:line="240" w:lineRule="auto"/>
        <w:rPr>
          <w:rFonts w:ascii="Times New Roman" w:eastAsia="Calibri" w:hAnsi="Times New Roman" w:cs="Times New Roman"/>
        </w:rPr>
      </w:pPr>
      <w:r>
        <w:rPr>
          <w:rFonts w:ascii="Times New Roman" w:eastAsia="Calibri" w:hAnsi="Times New Roman" w:cs="Times New Roman"/>
          <w:color w:val="000000"/>
          <w:lang w:val="sl-SI"/>
        </w:rPr>
        <w:t>priepuoliai</w:t>
      </w:r>
      <w:r>
        <w:rPr>
          <w:rFonts w:ascii="Times New Roman" w:eastAsia="Calibri" w:hAnsi="Times New Roman" w:cs="Times New Roman"/>
        </w:rPr>
        <w:t xml:space="preserve"> (traukuliai);</w:t>
      </w:r>
    </w:p>
    <w:p w14:paraId="68C06F64" w14:textId="77777777" w:rsidR="00506BE7" w:rsidRDefault="008E332A">
      <w:pPr>
        <w:widowControl w:val="0"/>
        <w:numPr>
          <w:ilvl w:val="0"/>
          <w:numId w:val="10"/>
        </w:numPr>
        <w:spacing w:after="0" w:line="240" w:lineRule="auto"/>
        <w:contextualSpacing/>
        <w:rPr>
          <w:rFonts w:ascii="Times New Roman" w:eastAsia="Calibri" w:hAnsi="Times New Roman" w:cs="Times New Roman"/>
        </w:rPr>
      </w:pPr>
      <w:r>
        <w:rPr>
          <w:rFonts w:ascii="Times New Roman" w:eastAsia="Calibri" w:hAnsi="Times New Roman" w:cs="Times New Roman"/>
        </w:rPr>
        <w:t>ilgalaikė skausminga erekcija (priapizmas);</w:t>
      </w:r>
    </w:p>
    <w:p w14:paraId="397E4A23" w14:textId="47ED7630" w:rsidR="00506BE7" w:rsidRDefault="008E332A">
      <w:pPr>
        <w:widowControl w:val="0"/>
        <w:numPr>
          <w:ilvl w:val="0"/>
          <w:numId w:val="10"/>
        </w:numPr>
        <w:spacing w:after="0" w:line="240" w:lineRule="auto"/>
        <w:contextualSpacing/>
        <w:rPr>
          <w:rFonts w:ascii="Times New Roman" w:eastAsia="SimSun" w:hAnsi="Times New Roman" w:cs="Times New Roman"/>
        </w:rPr>
      </w:pPr>
      <w:r>
        <w:rPr>
          <w:rFonts w:ascii="Times New Roman" w:eastAsia="SimSun" w:hAnsi="Times New Roman" w:cs="Times New Roman"/>
        </w:rPr>
        <w:t xml:space="preserve">dažnas ir neritmiškas širdies plakimas (net ramybės būsenoje), širdies plakimo pojūtis, kvėpavimo problemos, krūtinės skausmas ar </w:t>
      </w:r>
      <w:r w:rsidR="0097013C">
        <w:rPr>
          <w:rFonts w:ascii="Times New Roman" w:eastAsia="SimSun" w:hAnsi="Times New Roman" w:cs="Times New Roman"/>
        </w:rPr>
        <w:t>nepaaiškinamas</w:t>
      </w:r>
      <w:r>
        <w:rPr>
          <w:rFonts w:ascii="Times New Roman" w:eastAsia="SimSun" w:hAnsi="Times New Roman" w:cs="Times New Roman"/>
        </w:rPr>
        <w:t xml:space="preserve"> nuovargis. Gydytojas turės patikrinti Jūsų širdį ir, jei reikės, nedelsdamas nusiųs kardiologo konsultacijai</w:t>
      </w:r>
      <w:r>
        <w:rPr>
          <w:rFonts w:ascii="Times New Roman" w:eastAsia="Calibri" w:hAnsi="Times New Roman" w:cs="Times New Roman"/>
        </w:rPr>
        <w:t>.</w:t>
      </w:r>
    </w:p>
    <w:p w14:paraId="3CEEEF64" w14:textId="77777777" w:rsidR="00506BE7" w:rsidRDefault="00506BE7">
      <w:pPr>
        <w:widowControl w:val="0"/>
        <w:spacing w:after="0" w:line="240" w:lineRule="auto"/>
        <w:rPr>
          <w:rFonts w:ascii="Times New Roman" w:eastAsia="Calibri" w:hAnsi="Times New Roman" w:cs="Times New Roman"/>
        </w:rPr>
      </w:pPr>
    </w:p>
    <w:p w14:paraId="35629E8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Tokių sutrikimų gali sukelti visi šios grupės vaistai.</w:t>
      </w:r>
    </w:p>
    <w:p w14:paraId="23687AA9" w14:textId="77777777" w:rsidR="00506BE7" w:rsidRDefault="00506BE7">
      <w:pPr>
        <w:widowControl w:val="0"/>
        <w:autoSpaceDE w:val="0"/>
        <w:autoSpaceDN w:val="0"/>
        <w:adjustRightInd w:val="0"/>
        <w:spacing w:after="0" w:line="240" w:lineRule="auto"/>
        <w:ind w:left="2"/>
        <w:rPr>
          <w:rFonts w:ascii="Times New Roman" w:eastAsia="Calibri" w:hAnsi="Times New Roman" w:cs="Times New Roman"/>
        </w:rPr>
      </w:pPr>
    </w:p>
    <w:p w14:paraId="7A366228"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u w:val="single"/>
        </w:rPr>
      </w:pPr>
      <w:r>
        <w:rPr>
          <w:rFonts w:ascii="Times New Roman" w:eastAsia="Calibri" w:hAnsi="Times New Roman" w:cs="Times New Roman"/>
          <w:u w:val="single"/>
        </w:rPr>
        <w:t>Kiek įmanoma greičiau pasakykite gydytojui, jeigu Jums pasireikštų kuris nors iš šių sutrikimų:</w:t>
      </w:r>
    </w:p>
    <w:p w14:paraId="1360A4A6" w14:textId="77777777" w:rsidR="00506BE7" w:rsidRDefault="008E332A">
      <w:pPr>
        <w:widowControl w:val="0"/>
        <w:numPr>
          <w:ilvl w:val="0"/>
          <w:numId w:val="10"/>
        </w:numPr>
        <w:spacing w:after="0" w:line="240" w:lineRule="auto"/>
        <w:rPr>
          <w:rFonts w:ascii="Times New Roman" w:eastAsia="Calibri" w:hAnsi="Times New Roman" w:cs="Times New Roman"/>
        </w:rPr>
      </w:pPr>
      <w:r>
        <w:rPr>
          <w:rFonts w:ascii="Times New Roman" w:eastAsia="Calibri" w:hAnsi="Times New Roman" w:cs="Times New Roman"/>
        </w:rPr>
        <w:t>karščiavimas, panašių į gripo simptomų, gerklės skausmas arba kokia nors kita infekcija – šių sutrikimų priežastis gali būti labai sumažėjęs baltųjų kraujo ląstelių skaičius, dėl kurio gali tekti nutraukti Kventiax vartojimą ir (arba) atitinkamai gydyti;</w:t>
      </w:r>
    </w:p>
    <w:p w14:paraId="7D99418D" w14:textId="77777777" w:rsidR="00506BE7" w:rsidRDefault="008E332A">
      <w:pPr>
        <w:widowControl w:val="0"/>
        <w:numPr>
          <w:ilvl w:val="0"/>
          <w:numId w:val="10"/>
        </w:numPr>
        <w:spacing w:after="0" w:line="240" w:lineRule="auto"/>
        <w:rPr>
          <w:rFonts w:ascii="Times New Roman" w:eastAsia="Calibri" w:hAnsi="Times New Roman" w:cs="Times New Roman"/>
        </w:rPr>
      </w:pPr>
      <w:r>
        <w:rPr>
          <w:rFonts w:ascii="Times New Roman" w:eastAsia="Calibri" w:hAnsi="Times New Roman" w:cs="Times New Roman"/>
        </w:rPr>
        <w:t>vidurių užkietėjimas ir kartu nuolatinis pilvo skausmas arba vidurių užkietėjimas, kurio nepalengvina vaistai (gali pavojingai užsikimšti žarnos).</w:t>
      </w:r>
    </w:p>
    <w:p w14:paraId="7B74C8D6" w14:textId="77777777" w:rsidR="00506BE7" w:rsidRDefault="00506BE7">
      <w:pPr>
        <w:widowControl w:val="0"/>
        <w:spacing w:after="0" w:line="240" w:lineRule="auto"/>
        <w:rPr>
          <w:rFonts w:ascii="Times New Roman" w:eastAsia="Calibri" w:hAnsi="Times New Roman" w:cs="Times New Roman"/>
        </w:rPr>
      </w:pPr>
    </w:p>
    <w:p w14:paraId="4A49BB71"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Mintys apie savižudybę ir depresijos pasunkėjimas</w:t>
      </w:r>
    </w:p>
    <w:p w14:paraId="09A8C81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Sergant depresija, kartais gali kilti noras susižaloti ar nusižudyti. Pradedant gydymą, tokių sutrikimų pavojus gali padidėti, kadangi šis vaistas pradeda veikti tik po tam tikro laiko (dažniausiai maždaug po 2 savaičių, kartais net vėliau).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suaugusiesiems pacientams.</w:t>
      </w:r>
    </w:p>
    <w:p w14:paraId="2B105B91" w14:textId="77777777" w:rsidR="00506BE7" w:rsidRDefault="00506BE7">
      <w:pPr>
        <w:widowControl w:val="0"/>
        <w:spacing w:after="0" w:line="240" w:lineRule="auto"/>
        <w:rPr>
          <w:rFonts w:ascii="Times New Roman" w:eastAsia="Calibri" w:hAnsi="Times New Roman" w:cs="Times New Roman"/>
        </w:rPr>
      </w:pPr>
    </w:p>
    <w:p w14:paraId="2D959B4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Jeigu Jums kiltų noras susižaloti arba nusižudyti, tuoj pat kreipkitės į savo gydytoją arba vykite į ligoninę. 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w:t>
      </w:r>
    </w:p>
    <w:p w14:paraId="5F729ED9" w14:textId="77777777" w:rsidR="00506BE7" w:rsidRDefault="00506BE7">
      <w:pPr>
        <w:widowControl w:val="0"/>
        <w:spacing w:after="0" w:line="240" w:lineRule="auto"/>
        <w:rPr>
          <w:rFonts w:ascii="Times New Roman" w:eastAsia="Calibri" w:hAnsi="Times New Roman" w:cs="Times New Roman"/>
        </w:rPr>
      </w:pPr>
    </w:p>
    <w:p w14:paraId="4B44E38B" w14:textId="77777777" w:rsidR="00506BE7" w:rsidRDefault="008E332A">
      <w:pPr>
        <w:widowControl w:val="0"/>
        <w:spacing w:after="0"/>
        <w:rPr>
          <w:rFonts w:ascii="Times New Roman" w:eastAsia="SimSun" w:hAnsi="Times New Roman" w:cs="Times New Roman"/>
          <w:b/>
        </w:rPr>
      </w:pPr>
      <w:r>
        <w:rPr>
          <w:rFonts w:ascii="Times New Roman" w:eastAsia="SimSun" w:hAnsi="Times New Roman" w:cs="Times New Roman"/>
          <w:b/>
        </w:rPr>
        <w:t>Sunkios nepageidaujamos odos reakcijos</w:t>
      </w:r>
    </w:p>
    <w:p w14:paraId="2CDA16E0" w14:textId="77777777" w:rsidR="00506BE7" w:rsidRDefault="008E332A">
      <w:pPr>
        <w:widowControl w:val="0"/>
        <w:spacing w:after="0"/>
        <w:rPr>
          <w:rFonts w:ascii="Times New Roman" w:eastAsia="SimSun" w:hAnsi="Times New Roman" w:cs="Times New Roman"/>
        </w:rPr>
      </w:pPr>
      <w:r>
        <w:rPr>
          <w:rFonts w:ascii="Times New Roman" w:eastAsia="SimSun" w:hAnsi="Times New Roman" w:cs="Times New Roman"/>
        </w:rPr>
        <w:t>Gydant šiuo vaistu, labai retai buvo pranešta apie sunkias odos nepageidaujamas reakcijas, kurios gali būti pavojos gyvybei arba mirtinos. Tai dažniausiai pasireiškia kaip:</w:t>
      </w:r>
    </w:p>
    <w:p w14:paraId="45AC5EE0" w14:textId="77777777" w:rsidR="00506BE7" w:rsidRDefault="008E332A">
      <w:pPr>
        <w:pStyle w:val="Sraopastraipa"/>
        <w:widowControl w:val="0"/>
        <w:numPr>
          <w:ilvl w:val="0"/>
          <w:numId w:val="37"/>
        </w:numPr>
        <w:ind w:left="567" w:hanging="567"/>
        <w:rPr>
          <w:rFonts w:eastAsia="SimSun"/>
          <w:lang w:val="lt-LT"/>
        </w:rPr>
      </w:pPr>
      <w:r>
        <w:rPr>
          <w:sz w:val="22"/>
          <w:szCs w:val="22"/>
          <w:lang w:val="lt-LT"/>
        </w:rPr>
        <w:t>Stivenso-Džonsono (</w:t>
      </w:r>
      <w:r>
        <w:rPr>
          <w:i/>
          <w:iCs/>
          <w:sz w:val="22"/>
          <w:szCs w:val="22"/>
          <w:lang w:val="lt-LT"/>
        </w:rPr>
        <w:t>Stevens-Johnson</w:t>
      </w:r>
      <w:r>
        <w:rPr>
          <w:sz w:val="22"/>
          <w:szCs w:val="22"/>
          <w:lang w:val="lt-LT"/>
        </w:rPr>
        <w:t>) sindromas (SJS), t. y. plačiai išplitęs išbėrimas su pūslėmis ir odos lupimusi, ypač apie burną, nosį, akis ir lytinius organus;</w:t>
      </w:r>
    </w:p>
    <w:p w14:paraId="00C08681" w14:textId="77777777" w:rsidR="00506BE7" w:rsidRDefault="008E332A">
      <w:pPr>
        <w:pStyle w:val="Sraopastraipa"/>
        <w:widowControl w:val="0"/>
        <w:numPr>
          <w:ilvl w:val="0"/>
          <w:numId w:val="37"/>
        </w:numPr>
        <w:ind w:left="567" w:hanging="567"/>
        <w:rPr>
          <w:rFonts w:eastAsia="SimSun"/>
          <w:lang w:val="lt-LT"/>
        </w:rPr>
      </w:pPr>
      <w:r>
        <w:rPr>
          <w:sz w:val="22"/>
          <w:szCs w:val="22"/>
          <w:lang w:val="lt-LT"/>
        </w:rPr>
        <w:t>toksinė epidermio nekrolizė (TEN), sunkesnė forma, sukelianti didelį odos lupimąsi;</w:t>
      </w:r>
    </w:p>
    <w:p w14:paraId="74F4AF25" w14:textId="77777777" w:rsidR="00506BE7" w:rsidRDefault="008E332A">
      <w:pPr>
        <w:pStyle w:val="Sraopastraipa"/>
        <w:widowControl w:val="0"/>
        <w:numPr>
          <w:ilvl w:val="0"/>
          <w:numId w:val="37"/>
        </w:numPr>
        <w:ind w:left="567" w:hanging="567"/>
        <w:rPr>
          <w:rFonts w:eastAsia="SimSun"/>
          <w:sz w:val="22"/>
          <w:szCs w:val="22"/>
          <w:lang w:val="lt-LT"/>
        </w:rPr>
      </w:pPr>
      <w:r>
        <w:rPr>
          <w:rFonts w:eastAsia="SimSun"/>
          <w:sz w:val="22"/>
          <w:szCs w:val="22"/>
          <w:lang w:val="lt-LT"/>
        </w:rPr>
        <w:t xml:space="preserve">reakcija į vaistą su eozinofilija ir sisteminiais simptomais (angl. </w:t>
      </w:r>
      <w:r>
        <w:rPr>
          <w:i/>
          <w:iCs/>
          <w:sz w:val="22"/>
          <w:szCs w:val="22"/>
          <w:lang w:val="lt-LT" w:bidi="en-GB"/>
        </w:rPr>
        <w:t>Drug Reaction with Eosinophilia and Systemic Symptoms</w:t>
      </w:r>
      <w:r>
        <w:rPr>
          <w:sz w:val="22"/>
          <w:szCs w:val="22"/>
          <w:lang w:val="lt-LT" w:bidi="en-GB"/>
        </w:rPr>
        <w:t xml:space="preserve">, </w:t>
      </w:r>
      <w:r>
        <w:rPr>
          <w:rFonts w:eastAsia="SimSun"/>
          <w:sz w:val="22"/>
          <w:szCs w:val="22"/>
          <w:lang w:val="lt-LT"/>
        </w:rPr>
        <w:t xml:space="preserve">DRESS), kai atsiranda  į gripą panašių simptomų su išbėrimu, karščiavimu, limfmazgių patinimu ir nenormaliais </w:t>
      </w:r>
      <w:r>
        <w:rPr>
          <w:sz w:val="22"/>
          <w:szCs w:val="22"/>
          <w:lang w:val="lt-LT"/>
        </w:rPr>
        <w:t>kraujo tyrimų rezultatais</w:t>
      </w:r>
      <w:r>
        <w:rPr>
          <w:rFonts w:eastAsia="SimSun"/>
          <w:sz w:val="22"/>
          <w:szCs w:val="22"/>
          <w:lang w:val="lt-LT"/>
        </w:rPr>
        <w:t xml:space="preserve"> (įskaitant baltųjų kraujo ląstelių kiekio padidėjimą [eozinofiliją] ir kepenų fermentų suaktyvėjimą);</w:t>
      </w:r>
    </w:p>
    <w:p w14:paraId="69F005B1" w14:textId="77777777" w:rsidR="00506BE7" w:rsidRDefault="008E332A">
      <w:pPr>
        <w:pStyle w:val="Sraopastraipa"/>
        <w:widowControl w:val="0"/>
        <w:numPr>
          <w:ilvl w:val="0"/>
          <w:numId w:val="37"/>
        </w:numPr>
        <w:ind w:left="567" w:hanging="567"/>
        <w:rPr>
          <w:sz w:val="22"/>
          <w:szCs w:val="22"/>
          <w:lang w:val="lt-LT"/>
        </w:rPr>
      </w:pPr>
      <w:r>
        <w:rPr>
          <w:sz w:val="22"/>
          <w:szCs w:val="22"/>
          <w:lang w:val="lt-LT"/>
        </w:rPr>
        <w:t>ūminė išplitusi egzanteminė pustuliozė (</w:t>
      </w:r>
      <w:r>
        <w:rPr>
          <w:i/>
          <w:iCs/>
          <w:sz w:val="22"/>
          <w:szCs w:val="22"/>
          <w:lang w:val="lt-LT"/>
        </w:rPr>
        <w:t>AGEP</w:t>
      </w:r>
      <w:r>
        <w:rPr>
          <w:sz w:val="22"/>
          <w:szCs w:val="22"/>
          <w:lang w:val="lt-LT"/>
        </w:rPr>
        <w:t>), t. y. pūliais užpildytos smulkios pūslelės;</w:t>
      </w:r>
    </w:p>
    <w:p w14:paraId="38174838" w14:textId="77777777" w:rsidR="00506BE7" w:rsidRDefault="008E332A">
      <w:pPr>
        <w:pStyle w:val="Sraopastraipa"/>
        <w:widowControl w:val="0"/>
        <w:numPr>
          <w:ilvl w:val="0"/>
          <w:numId w:val="37"/>
        </w:numPr>
        <w:ind w:left="567" w:hanging="567"/>
        <w:rPr>
          <w:rFonts w:eastAsia="SimSun"/>
          <w:sz w:val="22"/>
          <w:szCs w:val="22"/>
          <w:lang w:val="lt-LT"/>
        </w:rPr>
      </w:pPr>
      <w:r>
        <w:rPr>
          <w:sz w:val="22"/>
          <w:szCs w:val="22"/>
          <w:lang w:val="lt-LT"/>
        </w:rPr>
        <w:t>daugiaformė eritema (DE), t. y. odos išbėrimas su niežtinčiomis raudonomis netaisyklingomis dėmėmis</w:t>
      </w:r>
      <w:r>
        <w:rPr>
          <w:rFonts w:eastAsia="SimSun"/>
          <w:sz w:val="22"/>
          <w:szCs w:val="22"/>
          <w:lang w:val="lt-LT"/>
        </w:rPr>
        <w:t>.</w:t>
      </w:r>
    </w:p>
    <w:p w14:paraId="703A5BEA" w14:textId="77777777" w:rsidR="00506BE7" w:rsidRDefault="00506BE7">
      <w:pPr>
        <w:widowControl w:val="0"/>
        <w:spacing w:after="0"/>
        <w:rPr>
          <w:rFonts w:ascii="Times New Roman" w:eastAsia="SimSun" w:hAnsi="Times New Roman" w:cs="Times New Roman"/>
        </w:rPr>
      </w:pPr>
    </w:p>
    <w:p w14:paraId="09E51C78" w14:textId="77777777" w:rsidR="00506BE7" w:rsidRDefault="008E332A">
      <w:pPr>
        <w:widowControl w:val="0"/>
        <w:spacing w:after="0"/>
        <w:rPr>
          <w:rFonts w:ascii="Times New Roman" w:eastAsia="SimSun" w:hAnsi="Times New Roman" w:cs="Times New Roman"/>
        </w:rPr>
      </w:pPr>
      <w:r>
        <w:rPr>
          <w:rFonts w:ascii="Times New Roman" w:eastAsia="SimSun" w:hAnsi="Times New Roman" w:cs="Times New Roman"/>
        </w:rPr>
        <w:t>Jei Jums pasireikštų šių simptomų, nutraukite Kventiax vartojimą ir nedelsdami kreipkitės į savo gydytoją arba medicininės pagalbos</w:t>
      </w:r>
    </w:p>
    <w:p w14:paraId="3581CFD5" w14:textId="77777777" w:rsidR="00506BE7" w:rsidRDefault="00506BE7">
      <w:pPr>
        <w:widowControl w:val="0"/>
        <w:spacing w:after="0" w:line="240" w:lineRule="auto"/>
        <w:rPr>
          <w:rFonts w:ascii="Times New Roman" w:eastAsia="Calibri" w:hAnsi="Times New Roman" w:cs="Times New Roman"/>
        </w:rPr>
      </w:pPr>
    </w:p>
    <w:p w14:paraId="500EE69C"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Svorio prieaugis</w:t>
      </w:r>
    </w:p>
    <w:p w14:paraId="66B1CC6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Būna atvejų, kai Kventiax vartojantys pacientai priauga svorio, todėl reikia reguliariai pasisverti ir kad Jūsų svorį stebėtų gydytojas.</w:t>
      </w:r>
    </w:p>
    <w:p w14:paraId="4DFB9489" w14:textId="77777777" w:rsidR="00506BE7" w:rsidRDefault="00506BE7">
      <w:pPr>
        <w:widowControl w:val="0"/>
        <w:spacing w:after="0" w:line="240" w:lineRule="auto"/>
        <w:rPr>
          <w:rFonts w:ascii="Times New Roman" w:eastAsia="Calibri" w:hAnsi="Times New Roman" w:cs="Times New Roman"/>
          <w:b/>
        </w:rPr>
      </w:pPr>
    </w:p>
    <w:p w14:paraId="477E350B"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Vaikams ir paaugliams</w:t>
      </w:r>
    </w:p>
    <w:p w14:paraId="4FC5C8B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nėra skirtas vartoti vaikams ir jaunesniems nei 18 metų paaugliams.</w:t>
      </w:r>
    </w:p>
    <w:p w14:paraId="71B175D5" w14:textId="77777777" w:rsidR="00506BE7" w:rsidRDefault="00506BE7">
      <w:pPr>
        <w:widowControl w:val="0"/>
        <w:spacing w:after="0" w:line="240" w:lineRule="auto"/>
        <w:rPr>
          <w:rFonts w:ascii="Times New Roman" w:eastAsia="Calibri" w:hAnsi="Times New Roman" w:cs="Times New Roman"/>
        </w:rPr>
      </w:pPr>
    </w:p>
    <w:p w14:paraId="4002616B"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Kiti vaistai ir Kventiax</w:t>
      </w:r>
    </w:p>
    <w:p w14:paraId="3660153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Jeigu vartojate arba neseniai vartojote kitų vaistų arba dėl to nesate tikri, apie tai pasakykite gydytojui.</w:t>
      </w:r>
    </w:p>
    <w:p w14:paraId="1F1AECE6" w14:textId="77777777" w:rsidR="00506BE7" w:rsidRDefault="00506BE7">
      <w:pPr>
        <w:widowControl w:val="0"/>
        <w:spacing w:after="0" w:line="240" w:lineRule="auto"/>
        <w:ind w:right="-2"/>
        <w:rPr>
          <w:rFonts w:ascii="Times New Roman" w:eastAsia="Calibri" w:hAnsi="Times New Roman" w:cs="Times New Roman"/>
        </w:rPr>
      </w:pPr>
    </w:p>
    <w:p w14:paraId="66FEE814" w14:textId="77777777" w:rsidR="00506BE7" w:rsidRDefault="008E332A">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Kventiax negalima vartoti kartu su:</w:t>
      </w:r>
    </w:p>
    <w:p w14:paraId="5C1A2DC4"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kai kuriais vaistais nuo ŽIV;</w:t>
      </w:r>
    </w:p>
    <w:p w14:paraId="735AA49F"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azolo grupės vaistais (nuo grybelio infekcijos);</w:t>
      </w:r>
    </w:p>
    <w:p w14:paraId="776A6198"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eritromicinu, klaritromicinu (vaistais nuo infekcijos);</w:t>
      </w:r>
    </w:p>
    <w:p w14:paraId="472EEB8B"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nefazodonu (vaistu nuo depresijos).</w:t>
      </w:r>
    </w:p>
    <w:p w14:paraId="6E0F1FEA" w14:textId="77777777" w:rsidR="00506BE7" w:rsidRDefault="00506BE7">
      <w:pPr>
        <w:widowControl w:val="0"/>
        <w:spacing w:after="0" w:line="240" w:lineRule="auto"/>
        <w:rPr>
          <w:rFonts w:ascii="Times New Roman" w:eastAsia="Calibri" w:hAnsi="Times New Roman" w:cs="Times New Roman"/>
        </w:rPr>
      </w:pPr>
    </w:p>
    <w:p w14:paraId="55484DD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Pasakykite gydytojui, jeigu vartojate kurį nors iš šių vaistų:</w:t>
      </w:r>
    </w:p>
    <w:p w14:paraId="51DF186E"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nuo epilepsijos, pvz., fenitoiną arba karbamazepiną;</w:t>
      </w:r>
    </w:p>
    <w:p w14:paraId="76B9204E"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nuo aukšto kraujospūdžio;</w:t>
      </w:r>
    </w:p>
    <w:p w14:paraId="37194334"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barbitūratų (migdomųjų);</w:t>
      </w:r>
    </w:p>
    <w:p w14:paraId="5F33E6E6"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tioridaziną arba ličio preparatą (kitų vaistų nuo psichozės);</w:t>
      </w:r>
    </w:p>
    <w:p w14:paraId="652DEA8E"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veikiančių širdies susitraukimus: galinčių sutrikdyti elektrolitų pusiausvyrą (sumažinti kalio arba magnio kiekį kraujyje), diuretikų (skatinančių išsiskirti šlapimą) arba kai kurių antibiotikų (vaistų nuo infekcijų);</w:t>
      </w:r>
    </w:p>
    <w:p w14:paraId="2D8C4418" w14:textId="77777777" w:rsidR="00506BE7" w:rsidRDefault="008E332A">
      <w:pPr>
        <w:widowControl w:val="0"/>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lastRenderedPageBreak/>
        <w:t>vaistų, galinčių sukelti vidurių užkietėjimą.</w:t>
      </w:r>
    </w:p>
    <w:p w14:paraId="791D25E1" w14:textId="77777777" w:rsidR="00506BE7" w:rsidRDefault="008E332A">
      <w:pPr>
        <w:widowControl w:val="0"/>
        <w:numPr>
          <w:ilvl w:val="0"/>
          <w:numId w:val="11"/>
        </w:num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rPr>
        <w:t>vaistų, vadinamų anticholinerginiais preparatais, veikiančių nervų ląstelių funkciją ir todėl vartojamų tam tikroms ligoms gydyti.</w:t>
      </w:r>
    </w:p>
    <w:p w14:paraId="6E432EC8" w14:textId="7A7E8CB9" w:rsidR="00506BE7" w:rsidRPr="00DA4B46" w:rsidRDefault="008E332A" w:rsidP="00DA4B46">
      <w:pPr>
        <w:pStyle w:val="Sraopastraipa"/>
        <w:numPr>
          <w:ilvl w:val="0"/>
          <w:numId w:val="11"/>
        </w:numPr>
        <w:rPr>
          <w:rFonts w:eastAsia="Calibri"/>
        </w:rPr>
      </w:pPr>
      <w:r>
        <w:rPr>
          <w:rFonts w:eastAsia="Calibri"/>
          <w:sz w:val="22"/>
          <w:szCs w:val="22"/>
          <w:lang w:val="lt-LT"/>
        </w:rPr>
        <w:t xml:space="preserve">Antidepresantų. Šie vaistai gali sąveikauti su Kventiax ir jums gali pasireikšti tokie simptomai kaip nevalingi, ritmiški raumenų, įskaitant akių judesius kontroliuojančius raumenis, susitraukimai, susijaudinimas, haliucinacijos, koma, gausus prakaitavimas, </w:t>
      </w:r>
      <w:r w:rsidR="00EB2BB5">
        <w:rPr>
          <w:rFonts w:eastAsia="Calibri"/>
          <w:sz w:val="22"/>
          <w:szCs w:val="22"/>
          <w:lang w:val="lt-LT"/>
        </w:rPr>
        <w:t>drebulys</w:t>
      </w:r>
      <w:r>
        <w:rPr>
          <w:rFonts w:eastAsia="Calibri"/>
          <w:sz w:val="22"/>
          <w:szCs w:val="22"/>
          <w:lang w:val="lt-LT"/>
        </w:rPr>
        <w:t>, refleksų sustiprėjimas, padidėjusi raumenų įtampa, kūno temperatūr</w:t>
      </w:r>
      <w:r w:rsidR="00975F37">
        <w:rPr>
          <w:rFonts w:eastAsia="Calibri"/>
          <w:sz w:val="22"/>
          <w:szCs w:val="22"/>
          <w:lang w:val="lt-LT"/>
        </w:rPr>
        <w:t>os pakilimas</w:t>
      </w:r>
      <w:r>
        <w:rPr>
          <w:rFonts w:eastAsia="Calibri"/>
          <w:sz w:val="22"/>
          <w:szCs w:val="22"/>
          <w:lang w:val="lt-LT"/>
        </w:rPr>
        <w:t xml:space="preserve"> virš 38</w:t>
      </w:r>
      <w:r w:rsidR="00975F37">
        <w:rPr>
          <w:rFonts w:eastAsia="Calibri"/>
          <w:sz w:val="22"/>
          <w:szCs w:val="22"/>
          <w:lang w:val="lt-LT"/>
        </w:rPr>
        <w:t> </w:t>
      </w:r>
      <w:r>
        <w:rPr>
          <w:rFonts w:eastAsia="Calibri"/>
          <w:sz w:val="22"/>
          <w:szCs w:val="22"/>
          <w:lang w:val="lt-LT"/>
        </w:rPr>
        <w:t>°C (serotonino sindromas). Pajutę tokius simptomus, kreipkitės į gydytoją.</w:t>
      </w:r>
    </w:p>
    <w:p w14:paraId="2266AD36" w14:textId="77777777" w:rsidR="00506BE7" w:rsidRDefault="00506BE7">
      <w:pPr>
        <w:widowControl w:val="0"/>
        <w:spacing w:after="0" w:line="240" w:lineRule="auto"/>
        <w:ind w:right="-2"/>
        <w:rPr>
          <w:rFonts w:ascii="Times New Roman" w:eastAsia="Calibri" w:hAnsi="Times New Roman" w:cs="Times New Roman"/>
        </w:rPr>
      </w:pPr>
    </w:p>
    <w:p w14:paraId="580FC283" w14:textId="77777777" w:rsidR="00506BE7" w:rsidRDefault="008E332A">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Prieš nutraukdami bet kurio vaisto vartojimą, pasikonsultuokite su gydytoju.</w:t>
      </w:r>
    </w:p>
    <w:p w14:paraId="6FA609E2" w14:textId="77777777" w:rsidR="00506BE7" w:rsidRDefault="00506BE7">
      <w:pPr>
        <w:widowControl w:val="0"/>
        <w:spacing w:after="0" w:line="240" w:lineRule="auto"/>
        <w:rPr>
          <w:rFonts w:ascii="Times New Roman" w:eastAsia="Calibri" w:hAnsi="Times New Roman" w:cs="Times New Roman"/>
        </w:rPr>
      </w:pPr>
    </w:p>
    <w:p w14:paraId="4FD60B54" w14:textId="77777777" w:rsidR="00506BE7" w:rsidRDefault="008E332A">
      <w:pPr>
        <w:widowControl w:val="0"/>
        <w:autoSpaceDE w:val="0"/>
        <w:autoSpaceDN w:val="0"/>
        <w:adjustRightInd w:val="0"/>
        <w:spacing w:after="0" w:line="240" w:lineRule="auto"/>
        <w:rPr>
          <w:rFonts w:ascii="Times New Roman" w:hAnsi="Times New Roman"/>
          <w:b/>
          <w:color w:val="000000"/>
          <w:lang w:val="sl-SI"/>
        </w:rPr>
      </w:pPr>
      <w:r>
        <w:rPr>
          <w:rFonts w:ascii="Times New Roman" w:eastAsia="Calibri" w:hAnsi="Times New Roman" w:cs="Times New Roman"/>
          <w:b/>
        </w:rPr>
        <w:t xml:space="preserve">Kventiax vartojimas su maistu,gėrimais </w:t>
      </w:r>
      <w:r>
        <w:rPr>
          <w:rFonts w:ascii="Times New Roman" w:eastAsia="Calibri" w:hAnsi="Times New Roman" w:cs="Times New Roman"/>
          <w:b/>
          <w:color w:val="000000"/>
          <w:lang w:val="sl-SI"/>
        </w:rPr>
        <w:t>ir alkoholiu</w:t>
      </w:r>
    </w:p>
    <w:p w14:paraId="617D6277" w14:textId="77777777" w:rsidR="00506BE7" w:rsidRDefault="008E332A">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Maistas gali turėti įtakos Kventiax poveikiui, todėl šias tabletes reikia gerti bent valandą prieš valgį arba prieš miegą.</w:t>
      </w:r>
    </w:p>
    <w:p w14:paraId="22375DFA" w14:textId="77777777" w:rsidR="00506BE7" w:rsidRDefault="008E332A">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Negerkite daug alkoholinių gėrimų, kadangi alkoholio ir Kventiax poveikis gali sumuotis ir dėl to pasireikšti mieguistumas.</w:t>
      </w:r>
    </w:p>
    <w:p w14:paraId="411D0521" w14:textId="77777777" w:rsidR="00506BE7" w:rsidRDefault="008E332A">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color w:val="000000"/>
          <w:lang w:val="sl-SI"/>
        </w:rPr>
      </w:pPr>
      <w:r>
        <w:rPr>
          <w:rFonts w:ascii="Times New Roman" w:eastAsia="Calibri" w:hAnsi="Times New Roman" w:cs="Times New Roman"/>
        </w:rPr>
        <w:t>Greipfrutų sultys gali turėti įtakos Kventiax poveikiui, todėl jų gerti negalima.</w:t>
      </w:r>
      <w:r>
        <w:rPr>
          <w:rFonts w:ascii="Times New Roman" w:hAnsi="Times New Roman"/>
          <w:color w:val="000000"/>
          <w:lang w:val="sl-SI"/>
        </w:rPr>
        <w:t xml:space="preserve"> </w:t>
      </w:r>
      <w:r>
        <w:rPr>
          <w:rFonts w:ascii="Times New Roman" w:eastAsia="Calibri" w:hAnsi="Times New Roman" w:cs="Times New Roman"/>
          <w:color w:val="000000"/>
          <w:lang w:val="sl-SI"/>
        </w:rPr>
        <w:t>Jos gali pakeisti šio vaisto veikimą.</w:t>
      </w:r>
    </w:p>
    <w:p w14:paraId="115A9D81" w14:textId="77777777" w:rsidR="00506BE7" w:rsidRDefault="00506BE7">
      <w:pPr>
        <w:widowControl w:val="0"/>
        <w:spacing w:after="0" w:line="240" w:lineRule="auto"/>
        <w:rPr>
          <w:rFonts w:ascii="Times New Roman" w:eastAsia="Calibri" w:hAnsi="Times New Roman" w:cs="Times New Roman"/>
        </w:rPr>
      </w:pPr>
    </w:p>
    <w:p w14:paraId="5C592186"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Nėštumas ir žindymo laikotarpis</w:t>
      </w:r>
    </w:p>
    <w:p w14:paraId="6267EC57" w14:textId="77777777" w:rsidR="00506BE7" w:rsidRDefault="008E332A">
      <w:pPr>
        <w:widowControl w:val="0"/>
        <w:overflowPunct w:val="0"/>
        <w:autoSpaceDE w:val="0"/>
        <w:autoSpaceDN w:val="0"/>
        <w:adjustRightInd w:val="0"/>
        <w:spacing w:after="0" w:line="240" w:lineRule="auto"/>
        <w:ind w:left="2" w:right="320"/>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Kventiax pasitarkite su gydytoju arba vaistininku.</w:t>
      </w:r>
    </w:p>
    <w:p w14:paraId="47E2BD91" w14:textId="77777777" w:rsidR="00506BE7" w:rsidRDefault="00506BE7">
      <w:pPr>
        <w:widowControl w:val="0"/>
        <w:overflowPunct w:val="0"/>
        <w:autoSpaceDE w:val="0"/>
        <w:autoSpaceDN w:val="0"/>
        <w:adjustRightInd w:val="0"/>
        <w:spacing w:after="0" w:line="240" w:lineRule="auto"/>
        <w:ind w:left="2" w:right="320"/>
        <w:rPr>
          <w:rFonts w:ascii="Times New Roman" w:eastAsia="Calibri" w:hAnsi="Times New Roman" w:cs="Times New Roman"/>
        </w:rPr>
      </w:pPr>
    </w:p>
    <w:p w14:paraId="608F3618" w14:textId="77777777" w:rsidR="00506BE7" w:rsidRDefault="008E332A">
      <w:pPr>
        <w:widowControl w:val="0"/>
        <w:overflowPunct w:val="0"/>
        <w:autoSpaceDE w:val="0"/>
        <w:autoSpaceDN w:val="0"/>
        <w:adjustRightInd w:val="0"/>
        <w:spacing w:after="0" w:line="240" w:lineRule="auto"/>
        <w:ind w:left="2" w:right="320"/>
        <w:rPr>
          <w:rFonts w:ascii="Times New Roman" w:eastAsia="Calibri" w:hAnsi="Times New Roman" w:cs="Times New Roman"/>
        </w:rPr>
      </w:pPr>
      <w:r>
        <w:rPr>
          <w:rFonts w:ascii="Times New Roman" w:eastAsia="Calibri" w:hAnsi="Times New Roman" w:cs="Times New Roman"/>
        </w:rPr>
        <w:t>Nepasitarus su gydytoju, nėštumo laikotarpiu Kventiax vartoti negalima. Žindymo laikotarpiu Kventiax vartoti negalima.</w:t>
      </w:r>
    </w:p>
    <w:p w14:paraId="711B2F6D" w14:textId="77777777" w:rsidR="00506BE7" w:rsidRDefault="00506BE7">
      <w:pPr>
        <w:widowControl w:val="0"/>
        <w:autoSpaceDE w:val="0"/>
        <w:autoSpaceDN w:val="0"/>
        <w:adjustRightInd w:val="0"/>
        <w:spacing w:after="0" w:line="240" w:lineRule="auto"/>
        <w:rPr>
          <w:rFonts w:ascii="Times New Roman" w:eastAsia="Calibri" w:hAnsi="Times New Roman" w:cs="Times New Roman"/>
        </w:rPr>
      </w:pPr>
    </w:p>
    <w:p w14:paraId="3AF75A57" w14:textId="77777777" w:rsidR="00506BE7" w:rsidRDefault="008E332A">
      <w:pPr>
        <w:widowControl w:val="0"/>
        <w:spacing w:after="0" w:line="240" w:lineRule="auto"/>
        <w:rPr>
          <w:rFonts w:ascii="Times New Roman" w:eastAsia="Calibri" w:hAnsi="Times New Roman" w:cs="Times New Roman"/>
          <w:shd w:val="clear" w:color="auto" w:fill="FFFFFF"/>
        </w:rPr>
      </w:pPr>
      <w:r>
        <w:rPr>
          <w:rFonts w:ascii="Times New Roman" w:eastAsia="Calibri" w:hAnsi="Times New Roman" w:cs="Times New Roman"/>
        </w:rPr>
        <w:t>Naujagimiams, kurių motinos paskutinį nėštumo trimestrą (paskutinius tris nėštumo mėnesius) vartojo Kventiax, gali pasireikšti simptomų, kurie gali būti susiję su tuo, kad šio vaisto nebepatenka į jų organizmą: tremoras, raumenų stingulys ir (arba) silpnumas, mieguistumas, sujaudinimas, sutrikęs kvėpavimas ir pasunkėjęs maitinimas. Jei Jūsų kūdikiui pasireikštų kuris nors iš išvardytų simptomų, gali prireikti kreiptis į gydytoją.</w:t>
      </w:r>
    </w:p>
    <w:p w14:paraId="3E518B41" w14:textId="77777777" w:rsidR="00506BE7" w:rsidRDefault="00506BE7">
      <w:pPr>
        <w:widowControl w:val="0"/>
        <w:spacing w:after="0" w:line="240" w:lineRule="auto"/>
        <w:rPr>
          <w:rFonts w:ascii="Times New Roman" w:eastAsia="Calibri" w:hAnsi="Times New Roman" w:cs="Times New Roman"/>
        </w:rPr>
      </w:pPr>
    </w:p>
    <w:p w14:paraId="595819AC"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Vairavimas ir mechanizmų valdymas</w:t>
      </w:r>
    </w:p>
    <w:p w14:paraId="23DDCC4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Šios tabletės gali sukelti mieguistumą, todėl nevairuokite ir nedirbkite su technika, kol pajusite, kaip jos veikia Jus.</w:t>
      </w:r>
    </w:p>
    <w:p w14:paraId="0EF19B41" w14:textId="77777777" w:rsidR="00506BE7" w:rsidRDefault="00506BE7">
      <w:pPr>
        <w:widowControl w:val="0"/>
        <w:spacing w:after="0" w:line="240" w:lineRule="auto"/>
        <w:rPr>
          <w:rFonts w:ascii="Times New Roman" w:eastAsia="Calibri" w:hAnsi="Times New Roman" w:cs="Times New Roman"/>
        </w:rPr>
      </w:pPr>
    </w:p>
    <w:p w14:paraId="65DDC495"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Kventiax sudėtyje yra laktozės ir natrio</w:t>
      </w:r>
    </w:p>
    <w:p w14:paraId="07CB7C46" w14:textId="77777777" w:rsidR="00506BE7" w:rsidRDefault="008E332A">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Kventiax sudėtyje yra laktozės (tam tikro angliavandenio). Jeigu gydytojas Jums yra sakęs, kad netoleruojate kokių nors angliavandenių, kreipkitės į jį prieš pradėdami vartoti šį vaistą.</w:t>
      </w:r>
    </w:p>
    <w:p w14:paraId="246B2B60" w14:textId="77777777" w:rsidR="00506BE7" w:rsidRDefault="00506BE7">
      <w:pPr>
        <w:widowControl w:val="0"/>
        <w:spacing w:after="0" w:line="240" w:lineRule="auto"/>
        <w:rPr>
          <w:rFonts w:ascii="Times New Roman" w:eastAsia="Calibri" w:hAnsi="Times New Roman" w:cs="Times New Roman"/>
          <w:lang w:val="sl-SI"/>
        </w:rPr>
      </w:pPr>
    </w:p>
    <w:p w14:paraId="3E6BC037" w14:textId="77777777" w:rsidR="00506BE7" w:rsidRDefault="008E332A">
      <w:pPr>
        <w:widowControl w:val="0"/>
        <w:spacing w:after="0" w:line="240" w:lineRule="auto"/>
        <w:rPr>
          <w:rFonts w:ascii="Times New Roman" w:eastAsia="Times New Roman" w:hAnsi="Times New Roman" w:cs="Times New Roman"/>
          <w:bCs/>
          <w:lang w:eastAsia="sl-SI"/>
        </w:rPr>
      </w:pPr>
      <w:r>
        <w:rPr>
          <w:rFonts w:ascii="Times New Roman" w:eastAsia="Calibri" w:hAnsi="Times New Roman" w:cs="Times New Roman"/>
        </w:rPr>
        <w:t xml:space="preserve">50 mg pailginto atpalaidavimo </w:t>
      </w:r>
      <w:r>
        <w:rPr>
          <w:rFonts w:ascii="Times New Roman" w:eastAsia="Times New Roman" w:hAnsi="Times New Roman" w:cs="Times New Roman"/>
          <w:bCs/>
          <w:lang w:eastAsia="sl-SI"/>
        </w:rPr>
        <w:t>tabletės</w:t>
      </w:r>
    </w:p>
    <w:p w14:paraId="46B9DC9D"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snapToGrid w:val="0"/>
        </w:rPr>
        <w:t xml:space="preserve">Šio vaisto </w:t>
      </w:r>
      <w:r>
        <w:rPr>
          <w:rFonts w:ascii="Times New Roman" w:eastAsia="Calibri" w:hAnsi="Times New Roman" w:cs="Times New Roman"/>
        </w:rPr>
        <w:t xml:space="preserve">tabletėje yra 8,44 mg natrio </w:t>
      </w:r>
      <w:r>
        <w:rPr>
          <w:rFonts w:ascii="Times New Roman" w:eastAsia="Times New Roman" w:hAnsi="Times New Roman" w:cs="Times New Roman"/>
          <w:bCs/>
          <w:lang w:eastAsia="sl-SI"/>
        </w:rPr>
        <w:t>(valgomosios druskos sudedamosios dalies). Tai atitinka 0,42 % didžiausios rekomenduojamos natrio paros normos suaugusiesiems</w:t>
      </w:r>
      <w:r>
        <w:rPr>
          <w:rFonts w:ascii="Times New Roman" w:eastAsia="Calibri" w:hAnsi="Times New Roman" w:cs="Times New Roman"/>
        </w:rPr>
        <w:t>.</w:t>
      </w:r>
    </w:p>
    <w:p w14:paraId="63515CAF" w14:textId="77777777" w:rsidR="00506BE7" w:rsidRDefault="00506BE7">
      <w:pPr>
        <w:widowControl w:val="0"/>
        <w:numPr>
          <w:ilvl w:val="12"/>
          <w:numId w:val="0"/>
        </w:numPr>
        <w:spacing w:after="0" w:line="240" w:lineRule="auto"/>
        <w:rPr>
          <w:rFonts w:ascii="Times New Roman" w:eastAsia="Times New Roman" w:hAnsi="Times New Roman" w:cs="Times New Roman"/>
          <w:bCs/>
          <w:lang w:val="sl-SI" w:eastAsia="sl-SI"/>
        </w:rPr>
      </w:pPr>
    </w:p>
    <w:p w14:paraId="435D83C2" w14:textId="77777777" w:rsidR="00506BE7" w:rsidRDefault="008E332A">
      <w:pPr>
        <w:widowControl w:val="0"/>
        <w:numPr>
          <w:ilvl w:val="12"/>
          <w:numId w:val="0"/>
        </w:numPr>
        <w:spacing w:after="0" w:line="240" w:lineRule="auto"/>
        <w:rPr>
          <w:rFonts w:ascii="Times New Roman" w:eastAsia="Times New Roman" w:hAnsi="Times New Roman" w:cs="Times New Roman"/>
          <w:bCs/>
        </w:rPr>
      </w:pPr>
      <w:r>
        <w:rPr>
          <w:rFonts w:ascii="Times New Roman" w:eastAsia="Calibri" w:hAnsi="Times New Roman" w:cs="Times New Roman"/>
        </w:rPr>
        <w:t xml:space="preserve">150 mg pailginto atpalaidavimo </w:t>
      </w:r>
      <w:r>
        <w:rPr>
          <w:rFonts w:ascii="Times New Roman" w:eastAsia="Times New Roman" w:hAnsi="Times New Roman" w:cs="Times New Roman"/>
          <w:bCs/>
        </w:rPr>
        <w:t>tabletės</w:t>
      </w:r>
    </w:p>
    <w:p w14:paraId="75948FAD" w14:textId="77777777" w:rsidR="00506BE7" w:rsidRDefault="008E332A">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snapToGrid w:val="0"/>
        </w:rPr>
        <w:t xml:space="preserve">Šio vaisto </w:t>
      </w:r>
      <w:r>
        <w:rPr>
          <w:rFonts w:ascii="Times New Roman" w:eastAsia="Calibri" w:hAnsi="Times New Roman" w:cs="Times New Roman"/>
        </w:rPr>
        <w:t>tabletėje yra 14,53 mg natrio</w:t>
      </w:r>
      <w:r>
        <w:rPr>
          <w:rFonts w:ascii="Times New Roman" w:eastAsia="Times New Roman" w:hAnsi="Times New Roman" w:cs="Times New Roman"/>
          <w:bCs/>
        </w:rPr>
        <w:t xml:space="preserve"> </w:t>
      </w:r>
      <w:r>
        <w:rPr>
          <w:rFonts w:ascii="Times New Roman" w:eastAsia="Times New Roman" w:hAnsi="Times New Roman" w:cs="Times New Roman"/>
          <w:bCs/>
          <w:lang w:eastAsia="sl-SI"/>
        </w:rPr>
        <w:t>(valgomosios druskos sudedamosios dalies). Tai atitinka 0,73 % didžiausios rekomenduojamos natrio paros normos suaugusiesiems</w:t>
      </w:r>
      <w:r>
        <w:rPr>
          <w:rFonts w:ascii="Times New Roman" w:eastAsia="Calibri" w:hAnsi="Times New Roman" w:cs="Times New Roman"/>
        </w:rPr>
        <w:t>.</w:t>
      </w:r>
    </w:p>
    <w:p w14:paraId="5F58D6C2" w14:textId="77777777" w:rsidR="00506BE7" w:rsidRDefault="00506BE7">
      <w:pPr>
        <w:widowControl w:val="0"/>
        <w:numPr>
          <w:ilvl w:val="12"/>
          <w:numId w:val="0"/>
        </w:numPr>
        <w:spacing w:after="0" w:line="240" w:lineRule="auto"/>
        <w:rPr>
          <w:rFonts w:ascii="Times New Roman" w:eastAsia="Times New Roman" w:hAnsi="Times New Roman" w:cs="Times New Roman"/>
          <w:bCs/>
        </w:rPr>
      </w:pPr>
    </w:p>
    <w:p w14:paraId="6E33B481" w14:textId="77777777" w:rsidR="00506BE7" w:rsidRDefault="008E332A">
      <w:pPr>
        <w:widowControl w:val="0"/>
        <w:numPr>
          <w:ilvl w:val="12"/>
          <w:numId w:val="0"/>
        </w:numPr>
        <w:spacing w:after="0" w:line="240" w:lineRule="auto"/>
        <w:rPr>
          <w:rFonts w:ascii="Times New Roman" w:eastAsia="Times New Roman" w:hAnsi="Times New Roman" w:cs="Times New Roman"/>
          <w:bCs/>
        </w:rPr>
      </w:pPr>
      <w:r>
        <w:rPr>
          <w:rFonts w:ascii="Times New Roman" w:eastAsia="Calibri" w:hAnsi="Times New Roman" w:cs="Times New Roman"/>
        </w:rPr>
        <w:t xml:space="preserve">200 mg pailginto atpalaidavimo </w:t>
      </w:r>
      <w:r>
        <w:rPr>
          <w:rFonts w:ascii="Times New Roman" w:eastAsia="Times New Roman" w:hAnsi="Times New Roman" w:cs="Times New Roman"/>
          <w:bCs/>
        </w:rPr>
        <w:t>tabletės</w:t>
      </w:r>
    </w:p>
    <w:p w14:paraId="50A0A582" w14:textId="77777777" w:rsidR="00506BE7" w:rsidRDefault="008E332A">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snapToGrid w:val="0"/>
        </w:rPr>
        <w:t xml:space="preserve">Šio vaisto </w:t>
      </w:r>
      <w:r>
        <w:rPr>
          <w:rFonts w:ascii="Times New Roman" w:eastAsia="Calibri" w:hAnsi="Times New Roman" w:cs="Times New Roman"/>
        </w:rPr>
        <w:t>tabletėje yra 19,38 mg natrio</w:t>
      </w:r>
      <w:r>
        <w:rPr>
          <w:rFonts w:ascii="Times New Roman" w:eastAsia="Times New Roman" w:hAnsi="Times New Roman" w:cs="Times New Roman"/>
          <w:bCs/>
        </w:rPr>
        <w:t xml:space="preserve"> </w:t>
      </w:r>
      <w:r>
        <w:rPr>
          <w:rFonts w:ascii="Times New Roman" w:eastAsia="Times New Roman" w:hAnsi="Times New Roman" w:cs="Times New Roman"/>
          <w:bCs/>
          <w:lang w:eastAsia="sl-SI"/>
        </w:rPr>
        <w:t>(valgomosios druskos sudedamosios dalies). Tai atitinka 0,97 % didžiausios rekomenduojamos natrio paros normos suaugusiesiems</w:t>
      </w:r>
      <w:r>
        <w:rPr>
          <w:rFonts w:ascii="Times New Roman" w:eastAsia="Calibri" w:hAnsi="Times New Roman" w:cs="Times New Roman"/>
        </w:rPr>
        <w:t>.</w:t>
      </w:r>
    </w:p>
    <w:p w14:paraId="3DFA54C1" w14:textId="77777777" w:rsidR="00506BE7" w:rsidRDefault="00506BE7">
      <w:pPr>
        <w:widowControl w:val="0"/>
        <w:spacing w:after="0" w:line="240" w:lineRule="auto"/>
        <w:rPr>
          <w:rFonts w:ascii="Times New Roman" w:eastAsia="Times New Roman" w:hAnsi="Times New Roman" w:cs="Times New Roman"/>
          <w:bCs/>
          <w:lang w:val="sl-SI" w:eastAsia="sl-SI"/>
        </w:rPr>
      </w:pPr>
    </w:p>
    <w:p w14:paraId="47923280" w14:textId="77777777" w:rsidR="00506BE7" w:rsidRDefault="008E332A">
      <w:pPr>
        <w:widowControl w:val="0"/>
        <w:spacing w:after="0" w:line="240" w:lineRule="auto"/>
        <w:rPr>
          <w:rFonts w:ascii="Times New Roman" w:eastAsia="Times New Roman" w:hAnsi="Times New Roman" w:cs="Times New Roman"/>
          <w:bCs/>
          <w:lang w:eastAsia="sl-SI"/>
        </w:rPr>
      </w:pPr>
      <w:r>
        <w:rPr>
          <w:rFonts w:ascii="Times New Roman" w:eastAsia="Calibri" w:hAnsi="Times New Roman" w:cs="Times New Roman"/>
        </w:rPr>
        <w:t xml:space="preserve">300 mg pailginto atpalaidavimo </w:t>
      </w:r>
      <w:r>
        <w:rPr>
          <w:rFonts w:ascii="Times New Roman" w:eastAsia="Times New Roman" w:hAnsi="Times New Roman" w:cs="Times New Roman"/>
          <w:bCs/>
          <w:lang w:eastAsia="sl-SI"/>
        </w:rPr>
        <w:t>tabletės</w:t>
      </w:r>
    </w:p>
    <w:p w14:paraId="4EA82FCA" w14:textId="77777777" w:rsidR="00506BE7" w:rsidRDefault="008E332A">
      <w:pPr>
        <w:widowControl w:val="0"/>
        <w:spacing w:after="0" w:line="240" w:lineRule="auto"/>
        <w:rPr>
          <w:rFonts w:ascii="Times New Roman" w:eastAsia="Calibri" w:hAnsi="Times New Roman" w:cs="Times New Roman"/>
        </w:rPr>
      </w:pPr>
      <w:r>
        <w:rPr>
          <w:rFonts w:ascii="Times New Roman" w:eastAsia="Times New Roman" w:hAnsi="Times New Roman" w:cs="Times New Roman"/>
          <w:bCs/>
          <w:lang w:eastAsia="sl-SI"/>
        </w:rPr>
        <w:t xml:space="preserve">Šio vaisto </w:t>
      </w:r>
      <w:r>
        <w:rPr>
          <w:rFonts w:ascii="Times New Roman" w:eastAsia="Calibri" w:hAnsi="Times New Roman" w:cs="Times New Roman"/>
        </w:rPr>
        <w:t>tabletėje yra 29,06 mg natrio</w:t>
      </w:r>
      <w:r>
        <w:rPr>
          <w:rFonts w:ascii="Times New Roman" w:eastAsia="Times New Roman" w:hAnsi="Times New Roman" w:cs="Times New Roman"/>
          <w:bCs/>
          <w:lang w:eastAsia="sl-SI"/>
        </w:rPr>
        <w:t xml:space="preserve"> (valgomosios druskos sudedamosios dalies). Tai atitinka 1,45 % didžiausios rekomenduojamos natrio paros normos suaugusiesiems</w:t>
      </w:r>
      <w:r>
        <w:rPr>
          <w:rFonts w:ascii="Times New Roman" w:eastAsia="Calibri" w:hAnsi="Times New Roman" w:cs="Times New Roman"/>
        </w:rPr>
        <w:t>.</w:t>
      </w:r>
    </w:p>
    <w:p w14:paraId="253E49AD" w14:textId="77777777" w:rsidR="00506BE7" w:rsidRDefault="00506BE7">
      <w:pPr>
        <w:widowControl w:val="0"/>
        <w:spacing w:after="0" w:line="240" w:lineRule="auto"/>
        <w:rPr>
          <w:rFonts w:ascii="Times New Roman" w:eastAsia="Times New Roman" w:hAnsi="Times New Roman" w:cs="Times New Roman"/>
          <w:bCs/>
          <w:lang w:val="sl-SI" w:eastAsia="sl-SI"/>
        </w:rPr>
      </w:pPr>
    </w:p>
    <w:p w14:paraId="619D3DE6" w14:textId="77777777" w:rsidR="00506BE7" w:rsidRDefault="008E332A">
      <w:pPr>
        <w:widowControl w:val="0"/>
        <w:spacing w:after="0" w:line="240" w:lineRule="auto"/>
        <w:rPr>
          <w:rFonts w:ascii="Times New Roman" w:eastAsia="Times New Roman" w:hAnsi="Times New Roman" w:cs="Times New Roman"/>
          <w:bCs/>
          <w:lang w:val="sl-SI" w:eastAsia="sl-SI"/>
        </w:rPr>
      </w:pPr>
      <w:r>
        <w:rPr>
          <w:rFonts w:ascii="Times New Roman" w:eastAsia="Calibri" w:hAnsi="Times New Roman" w:cs="Times New Roman"/>
          <w:lang w:val="sl-SI"/>
        </w:rPr>
        <w:t xml:space="preserve">400 mg pailginto atpalaidavimo </w:t>
      </w:r>
      <w:r>
        <w:rPr>
          <w:rFonts w:ascii="Times New Roman" w:eastAsia="Times New Roman" w:hAnsi="Times New Roman" w:cs="Times New Roman"/>
          <w:bCs/>
          <w:lang w:val="sl-SI" w:eastAsia="sl-SI"/>
        </w:rPr>
        <w:t>tabletės</w:t>
      </w:r>
    </w:p>
    <w:p w14:paraId="685C8867" w14:textId="77777777" w:rsidR="00506BE7" w:rsidRDefault="008E332A">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lastRenderedPageBreak/>
        <w:t xml:space="preserve">Šio vaisto </w:t>
      </w:r>
      <w:r>
        <w:rPr>
          <w:rFonts w:ascii="Times New Roman" w:eastAsia="Calibri" w:hAnsi="Times New Roman" w:cs="Times New Roman"/>
          <w:lang w:val="sl-SI"/>
        </w:rPr>
        <w:t>tabletėje yra 23,46 mg natrio</w:t>
      </w:r>
      <w:r>
        <w:rPr>
          <w:rFonts w:ascii="Times New Roman" w:eastAsia="Times New Roman" w:hAnsi="Times New Roman" w:cs="Times New Roman"/>
          <w:bCs/>
          <w:lang w:val="sl-SI" w:eastAsia="sl-SI"/>
        </w:rPr>
        <w:t xml:space="preserve"> </w:t>
      </w:r>
      <w:r>
        <w:rPr>
          <w:rFonts w:ascii="Times New Roman" w:eastAsia="Times New Roman" w:hAnsi="Times New Roman" w:cs="Times New Roman"/>
          <w:bCs/>
          <w:lang w:eastAsia="sl-SI"/>
        </w:rPr>
        <w:t>(valgomosios druskos sudedamosios dalies). Tai atitinka 1,17 % didžiausios rekomenduojamos natrio paros normos suaugusiesiems</w:t>
      </w:r>
      <w:r>
        <w:rPr>
          <w:rFonts w:ascii="Times New Roman" w:eastAsia="Times New Roman" w:hAnsi="Times New Roman" w:cs="Times New Roman"/>
          <w:bCs/>
          <w:lang w:val="sl-SI" w:eastAsia="sl-SI"/>
        </w:rPr>
        <w:t>.</w:t>
      </w:r>
    </w:p>
    <w:p w14:paraId="40E9CE2E" w14:textId="77777777" w:rsidR="00506BE7" w:rsidRDefault="00506BE7">
      <w:pPr>
        <w:widowControl w:val="0"/>
        <w:autoSpaceDE w:val="0"/>
        <w:autoSpaceDN w:val="0"/>
        <w:adjustRightInd w:val="0"/>
        <w:spacing w:after="0" w:line="240" w:lineRule="auto"/>
        <w:ind w:left="2"/>
        <w:rPr>
          <w:rFonts w:ascii="Times New Roman" w:eastAsia="Calibri" w:hAnsi="Times New Roman" w:cs="Times New Roman"/>
        </w:rPr>
      </w:pPr>
    </w:p>
    <w:p w14:paraId="649790BA"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rPr>
      </w:pPr>
      <w:r>
        <w:rPr>
          <w:rFonts w:ascii="Times New Roman" w:eastAsia="Calibri" w:hAnsi="Times New Roman" w:cs="Times New Roman"/>
          <w:b/>
        </w:rPr>
        <w:t>Poveikis vaistų tyrimų šlapime duomenims</w:t>
      </w:r>
    </w:p>
    <w:p w14:paraId="25981D7E"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rPr>
        <w:t>Vartojant Kventiax,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14:paraId="57B03028" w14:textId="77777777" w:rsidR="00506BE7" w:rsidRDefault="00506BE7">
      <w:pPr>
        <w:widowControl w:val="0"/>
        <w:spacing w:after="0" w:line="240" w:lineRule="auto"/>
        <w:rPr>
          <w:rFonts w:ascii="Times New Roman" w:eastAsia="Calibri" w:hAnsi="Times New Roman" w:cs="Times New Roman"/>
        </w:rPr>
      </w:pPr>
    </w:p>
    <w:p w14:paraId="1D345004" w14:textId="77777777" w:rsidR="00506BE7" w:rsidRDefault="00506BE7">
      <w:pPr>
        <w:widowControl w:val="0"/>
        <w:spacing w:after="0" w:line="240" w:lineRule="auto"/>
        <w:rPr>
          <w:rFonts w:ascii="Times New Roman" w:eastAsia="Calibri" w:hAnsi="Times New Roman" w:cs="Times New Roman"/>
        </w:rPr>
      </w:pPr>
    </w:p>
    <w:p w14:paraId="7AEE68FD"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71" w:name="_Toc129243266"/>
      <w:bookmarkStart w:id="72" w:name="_Toc129243141"/>
      <w:r>
        <w:rPr>
          <w:rFonts w:ascii="Times New Roman" w:eastAsia="Calibri" w:hAnsi="Times New Roman" w:cs="Times New Roman"/>
          <w:b/>
        </w:rPr>
        <w:t>3.</w:t>
      </w:r>
      <w:r>
        <w:rPr>
          <w:rFonts w:ascii="Times New Roman" w:eastAsia="Calibri" w:hAnsi="Times New Roman" w:cs="Times New Roman"/>
          <w:b/>
        </w:rPr>
        <w:tab/>
        <w:t>Kaip vartoti Kventiax</w:t>
      </w:r>
      <w:bookmarkEnd w:id="71"/>
      <w:bookmarkEnd w:id="72"/>
    </w:p>
    <w:p w14:paraId="273EB350" w14:textId="77777777" w:rsidR="00506BE7" w:rsidRDefault="00506BE7">
      <w:pPr>
        <w:widowControl w:val="0"/>
        <w:spacing w:after="0" w:line="240" w:lineRule="auto"/>
        <w:rPr>
          <w:rFonts w:ascii="Times New Roman" w:eastAsia="Calibri" w:hAnsi="Times New Roman" w:cs="Times New Roman"/>
        </w:rPr>
      </w:pPr>
    </w:p>
    <w:p w14:paraId="2B71D237" w14:textId="77777777" w:rsidR="00506BE7" w:rsidRDefault="008E332A">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Visada vartokite šį vaistą tiksliai kaip nurodė gydytojas arba vaistininkas. Jeigu abejojate, kreipkitės į gydytoją arba vaistininką.</w:t>
      </w:r>
    </w:p>
    <w:p w14:paraId="489A4CC4" w14:textId="77777777" w:rsidR="00506BE7" w:rsidRDefault="00506BE7">
      <w:pPr>
        <w:widowControl w:val="0"/>
        <w:spacing w:after="0" w:line="240" w:lineRule="auto"/>
        <w:ind w:right="-2"/>
        <w:rPr>
          <w:rFonts w:ascii="Times New Roman" w:eastAsia="Calibri" w:hAnsi="Times New Roman" w:cs="Times New Roman"/>
        </w:rPr>
      </w:pPr>
    </w:p>
    <w:p w14:paraId="627FCB4D" w14:textId="77777777" w:rsidR="00506BE7" w:rsidRDefault="008E332A">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Pradinę dozę nurodys gydytojas. Palaikomoji dozė priklauso nuo Jūsų ligos ir poreikio, tačiau paprastai ji būna nuo 150 mg iki 800 mg per parą.</w:t>
      </w:r>
    </w:p>
    <w:p w14:paraId="5BA7297B" w14:textId="77777777" w:rsidR="00506BE7" w:rsidRDefault="008E332A">
      <w:pPr>
        <w:widowControl w:val="0"/>
        <w:numPr>
          <w:ilvl w:val="0"/>
          <w:numId w:val="13"/>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Šių tablečių geriama 1 kartą per parą.</w:t>
      </w:r>
    </w:p>
    <w:p w14:paraId="36EF2BBA" w14:textId="77777777" w:rsidR="00506BE7" w:rsidRDefault="008E332A">
      <w:pPr>
        <w:widowControl w:val="0"/>
        <w:numPr>
          <w:ilvl w:val="0"/>
          <w:numId w:val="13"/>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Tablečių negalima dalyti, kramtyti ar traiškyti.</w:t>
      </w:r>
    </w:p>
    <w:p w14:paraId="106D4275" w14:textId="77777777" w:rsidR="00506BE7" w:rsidRDefault="008E332A">
      <w:pPr>
        <w:widowControl w:val="0"/>
        <w:numPr>
          <w:ilvl w:val="0"/>
          <w:numId w:val="13"/>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Tabletes nurykite nepažeistas, užgerdami vandeniu.</w:t>
      </w:r>
    </w:p>
    <w:p w14:paraId="4A9B4BB5" w14:textId="77777777" w:rsidR="00506BE7" w:rsidRDefault="008E332A">
      <w:pPr>
        <w:widowControl w:val="0"/>
        <w:numPr>
          <w:ilvl w:val="0"/>
          <w:numId w:val="13"/>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Gerkite šias tabletes atskirai nuo maisto (likus bent valandai iki valgio arba prieš miegą), gydytojo nurodytu laiku.</w:t>
      </w:r>
    </w:p>
    <w:p w14:paraId="42B44A5A" w14:textId="77777777" w:rsidR="00506BE7" w:rsidRDefault="008E332A">
      <w:pPr>
        <w:widowControl w:val="0"/>
        <w:numPr>
          <w:ilvl w:val="0"/>
          <w:numId w:val="13"/>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Kol vartojate Kventiax, negerkite greipfrutų sulčių, kadangi jos gali pakeisti šio vaisto veikimą.</w:t>
      </w:r>
    </w:p>
    <w:p w14:paraId="1995323E" w14:textId="77777777" w:rsidR="00506BE7" w:rsidRDefault="008E332A">
      <w:pPr>
        <w:widowControl w:val="0"/>
        <w:numPr>
          <w:ilvl w:val="0"/>
          <w:numId w:val="13"/>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Nenutraukite šių tablečių vartojimo nepasitarę su gydytoju, net ir pasijutę geriau.</w:t>
      </w:r>
    </w:p>
    <w:p w14:paraId="0BB53C4F" w14:textId="77777777" w:rsidR="00506BE7" w:rsidRDefault="00506BE7">
      <w:pPr>
        <w:widowControl w:val="0"/>
        <w:spacing w:after="0" w:line="240" w:lineRule="auto"/>
        <w:ind w:right="-2"/>
        <w:rPr>
          <w:rFonts w:ascii="Times New Roman" w:eastAsia="Calibri" w:hAnsi="Times New Roman" w:cs="Times New Roman"/>
        </w:rPr>
      </w:pPr>
    </w:p>
    <w:p w14:paraId="42D756A0" w14:textId="77777777" w:rsidR="00506BE7" w:rsidRDefault="008E332A">
      <w:pPr>
        <w:widowControl w:val="0"/>
        <w:autoSpaceDE w:val="0"/>
        <w:autoSpaceDN w:val="0"/>
        <w:adjustRightInd w:val="0"/>
        <w:spacing w:after="0" w:line="240" w:lineRule="auto"/>
        <w:ind w:left="2"/>
        <w:rPr>
          <w:rFonts w:ascii="Times New Roman" w:eastAsia="Calibri" w:hAnsi="Times New Roman" w:cs="Times New Roman"/>
        </w:rPr>
      </w:pPr>
      <w:r>
        <w:rPr>
          <w:rFonts w:ascii="Times New Roman" w:eastAsia="Calibri" w:hAnsi="Times New Roman" w:cs="Times New Roman"/>
          <w:b/>
        </w:rPr>
        <w:t>Sutrikusi kepenų funkcija</w:t>
      </w:r>
    </w:p>
    <w:p w14:paraId="5A230D3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Jeigu sutrikusi Jūsų kepenų funkcija, gydytojas gali pakoreguoti vaisto dozę.</w:t>
      </w:r>
    </w:p>
    <w:p w14:paraId="0DBFEA8E" w14:textId="77777777" w:rsidR="00506BE7" w:rsidRDefault="00506BE7">
      <w:pPr>
        <w:widowControl w:val="0"/>
        <w:spacing w:after="0" w:line="240" w:lineRule="auto"/>
        <w:rPr>
          <w:rFonts w:ascii="Times New Roman" w:eastAsia="Calibri" w:hAnsi="Times New Roman" w:cs="Times New Roman"/>
          <w:b/>
        </w:rPr>
      </w:pPr>
    </w:p>
    <w:p w14:paraId="1695F3B3"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Senyviems žmonėms</w:t>
      </w:r>
    </w:p>
    <w:p w14:paraId="11B2D0A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Senyviems žmonėms gydytojas gali pakoreguoti dozę.</w:t>
      </w:r>
    </w:p>
    <w:p w14:paraId="13FB5A1B" w14:textId="77777777" w:rsidR="00506BE7" w:rsidRDefault="00506BE7">
      <w:pPr>
        <w:widowControl w:val="0"/>
        <w:spacing w:after="0" w:line="240" w:lineRule="auto"/>
        <w:rPr>
          <w:rFonts w:ascii="Times New Roman" w:eastAsia="Calibri" w:hAnsi="Times New Roman" w:cs="Times New Roman"/>
          <w:b/>
        </w:rPr>
      </w:pPr>
    </w:p>
    <w:p w14:paraId="2CBC8391"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Vartojimas vaikams ir paaugliams</w:t>
      </w:r>
    </w:p>
    <w:p w14:paraId="57102FA3" w14:textId="77777777" w:rsidR="00506BE7" w:rsidRDefault="008E332A">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Vaikams ir paaugliams iki 18 metų Kventiax vartoti negalima.</w:t>
      </w:r>
    </w:p>
    <w:p w14:paraId="23005184" w14:textId="77777777" w:rsidR="00506BE7" w:rsidRDefault="00506BE7">
      <w:pPr>
        <w:widowControl w:val="0"/>
        <w:spacing w:after="0" w:line="240" w:lineRule="auto"/>
        <w:rPr>
          <w:rFonts w:ascii="Times New Roman" w:eastAsia="Calibri" w:hAnsi="Times New Roman" w:cs="Times New Roman"/>
        </w:rPr>
      </w:pPr>
    </w:p>
    <w:p w14:paraId="5E43EB80"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Ką daryti pavartojus per didelę Kventiax dozę</w:t>
      </w:r>
    </w:p>
    <w:p w14:paraId="6EAE705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Išgėrę daugiau Kventiax tablečių negu nurodė gydytojas, galite pajusti mieguistumą, svaigulįir nenormalių širdies susitarimų. Nedelsdami kreipkitės į savo gydytoją arba artimiausią ligoninę. Pasiimkite Kventiax tabletes.</w:t>
      </w:r>
    </w:p>
    <w:p w14:paraId="351836C2" w14:textId="77777777" w:rsidR="00506BE7" w:rsidRDefault="00506BE7">
      <w:pPr>
        <w:widowControl w:val="0"/>
        <w:spacing w:after="0" w:line="240" w:lineRule="auto"/>
        <w:rPr>
          <w:rFonts w:ascii="Times New Roman" w:eastAsia="Calibri" w:hAnsi="Times New Roman" w:cs="Times New Roman"/>
        </w:rPr>
      </w:pPr>
    </w:p>
    <w:p w14:paraId="7CF98E35"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Pamiršus pavartoti Kventiax</w:t>
      </w:r>
    </w:p>
    <w:p w14:paraId="0CD1906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Užmirštą dozę prisiminę išgerkite kiek įmanoma greičiau. Jeigu jau beveik laikas gerti kitą dozę, tai užmirštąją praleiskite, o kitą gerkite įprastu laiku. Negalima vartoti dvigubos dozės norint kompensuoti praleistą tabletę.</w:t>
      </w:r>
    </w:p>
    <w:p w14:paraId="5E9C75EF" w14:textId="77777777" w:rsidR="00506BE7" w:rsidRDefault="00506BE7">
      <w:pPr>
        <w:widowControl w:val="0"/>
        <w:spacing w:after="0" w:line="240" w:lineRule="auto"/>
        <w:rPr>
          <w:rFonts w:ascii="Times New Roman" w:eastAsia="Calibri" w:hAnsi="Times New Roman" w:cs="Times New Roman"/>
        </w:rPr>
      </w:pPr>
    </w:p>
    <w:p w14:paraId="33654178"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Nustojus vartoti Kventiax</w:t>
      </w:r>
    </w:p>
    <w:p w14:paraId="4E8D64CC" w14:textId="77777777" w:rsidR="00506BE7" w:rsidRDefault="008E332A">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Staiga nutraukus Kventiax vartojimą, gali pasireikšti nemiga, pykinimas, galvos skausmas, viduriavimas, vėmimas, svaigulys ar irzlumas.</w:t>
      </w:r>
    </w:p>
    <w:p w14:paraId="2160B589" w14:textId="77777777" w:rsidR="00506BE7" w:rsidRDefault="008E332A">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Prieš nutraukiant šio vaisto vartojimą, gydytojas gali patarti jo dozę mažinti palaipsniui.</w:t>
      </w:r>
    </w:p>
    <w:p w14:paraId="162110EE" w14:textId="77777777" w:rsidR="00506BE7" w:rsidRDefault="00506BE7">
      <w:pPr>
        <w:widowControl w:val="0"/>
        <w:numPr>
          <w:ilvl w:val="12"/>
          <w:numId w:val="0"/>
        </w:numPr>
        <w:spacing w:after="0" w:line="240" w:lineRule="auto"/>
        <w:ind w:right="-2"/>
        <w:rPr>
          <w:rFonts w:ascii="Times New Roman" w:eastAsia="Calibri" w:hAnsi="Times New Roman" w:cs="Times New Roman"/>
        </w:rPr>
      </w:pPr>
    </w:p>
    <w:p w14:paraId="0D932AD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61E04729" w14:textId="77777777" w:rsidR="00506BE7" w:rsidRDefault="00506BE7">
      <w:pPr>
        <w:widowControl w:val="0"/>
        <w:spacing w:after="0" w:line="240" w:lineRule="auto"/>
        <w:rPr>
          <w:rFonts w:ascii="Times New Roman" w:eastAsia="Calibri" w:hAnsi="Times New Roman" w:cs="Times New Roman"/>
        </w:rPr>
      </w:pPr>
    </w:p>
    <w:p w14:paraId="7416D8CB" w14:textId="77777777" w:rsidR="00506BE7" w:rsidRDefault="00506BE7">
      <w:pPr>
        <w:widowControl w:val="0"/>
        <w:spacing w:after="0" w:line="240" w:lineRule="auto"/>
        <w:rPr>
          <w:rFonts w:ascii="Times New Roman" w:eastAsia="Calibri" w:hAnsi="Times New Roman" w:cs="Times New Roman"/>
        </w:rPr>
      </w:pPr>
    </w:p>
    <w:p w14:paraId="2B87C8FA"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73" w:name="_Toc129243267"/>
      <w:bookmarkStart w:id="74" w:name="_Toc129243142"/>
      <w:r>
        <w:rPr>
          <w:rFonts w:ascii="Times New Roman" w:eastAsia="Calibri" w:hAnsi="Times New Roman" w:cs="Times New Roman"/>
          <w:b/>
        </w:rPr>
        <w:t>4.</w:t>
      </w:r>
      <w:r>
        <w:rPr>
          <w:rFonts w:ascii="Times New Roman" w:eastAsia="Calibri" w:hAnsi="Times New Roman" w:cs="Times New Roman"/>
          <w:b/>
        </w:rPr>
        <w:tab/>
        <w:t>Galimas šalutinis poveikis</w:t>
      </w:r>
      <w:bookmarkEnd w:id="73"/>
      <w:bookmarkEnd w:id="74"/>
    </w:p>
    <w:p w14:paraId="1335E196" w14:textId="77777777" w:rsidR="00506BE7" w:rsidRDefault="00506BE7">
      <w:pPr>
        <w:widowControl w:val="0"/>
        <w:spacing w:after="0" w:line="240" w:lineRule="auto"/>
        <w:rPr>
          <w:rFonts w:ascii="Times New Roman" w:eastAsia="Calibri" w:hAnsi="Times New Roman" w:cs="Times New Roman"/>
        </w:rPr>
      </w:pPr>
    </w:p>
    <w:p w14:paraId="151BE4E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6A29283D" w14:textId="77777777" w:rsidR="00506BE7" w:rsidRDefault="00506BE7">
      <w:pPr>
        <w:widowControl w:val="0"/>
        <w:spacing w:after="0" w:line="240" w:lineRule="auto"/>
        <w:rPr>
          <w:rFonts w:ascii="Times New Roman" w:eastAsia="Calibri" w:hAnsi="Times New Roman" w:cs="Times New Roman"/>
        </w:rPr>
      </w:pPr>
    </w:p>
    <w:p w14:paraId="47F9A073"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Labai 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ne rečiau kaip 1 iš 10 asmenų):</w:t>
      </w:r>
    </w:p>
    <w:p w14:paraId="4E8D3205"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Svaigulys (dėl jo galite pargriūti), galvos skausmas, sausa burna.</w:t>
      </w:r>
    </w:p>
    <w:p w14:paraId="19C4C648"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Mieguistumas (dėl jo taip pat galite pargriūti; toliau vartojant Kventiax, jis gali praeiti).</w:t>
      </w:r>
    </w:p>
    <w:p w14:paraId="2CF7712E"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Nutraukimo simptomai (t.y. simptomai, kurių pasireiškia nutraukus Kventiax vartojimą): vėmimas, pykinimas, galvos skausmas, viduriavimas, nemiga ir irzlumas, svaigulys ir irzlumas (dėl to rekomenduojama šio vaisto dozę mažinti palaipsniui ir jo vartojimą nutraukti per 1</w:t>
      </w:r>
      <w:r>
        <w:rPr>
          <w:rFonts w:ascii="Times New Roman" w:eastAsia="Calibri" w:hAnsi="Times New Roman" w:cs="Times New Roman"/>
        </w:rPr>
        <w:noBreakHyphen/>
        <w:t>2 savaites).</w:t>
      </w:r>
    </w:p>
    <w:p w14:paraId="2BBDADF4"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Svorio prieaugis.</w:t>
      </w:r>
    </w:p>
    <w:p w14:paraId="26C744FB"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Nenormalūs raumenų judesiai: gali būti sunku pradėti judėti, atsirasti drebulys, nenustygimas, neskausmingas raumenų stingulys.</w:t>
      </w:r>
    </w:p>
    <w:p w14:paraId="45AE14C5" w14:textId="77777777" w:rsidR="00506BE7" w:rsidRDefault="008E332A">
      <w:pPr>
        <w:widowControl w:val="0"/>
        <w:numPr>
          <w:ilvl w:val="0"/>
          <w:numId w:val="14"/>
        </w:numPr>
        <w:overflowPunct w:val="0"/>
        <w:autoSpaceDE w:val="0"/>
        <w:autoSpaceDN w:val="0"/>
        <w:adjustRightInd w:val="0"/>
        <w:spacing w:after="0" w:line="240" w:lineRule="auto"/>
        <w:ind w:left="567" w:hanging="567"/>
        <w:jc w:val="both"/>
        <w:rPr>
          <w:rFonts w:ascii="Times New Roman" w:eastAsia="Calibri" w:hAnsi="Times New Roman" w:cs="Times New Roman"/>
        </w:rPr>
      </w:pPr>
      <w:r>
        <w:rPr>
          <w:rFonts w:ascii="Times New Roman" w:eastAsia="Calibri" w:hAnsi="Times New Roman" w:cs="Times New Roman"/>
        </w:rPr>
        <w:t>Pakitęs tam tikrų riebalų (trigliceridų ir bendrojo cholesterolio) kiekis.</w:t>
      </w:r>
    </w:p>
    <w:p w14:paraId="425F9D43" w14:textId="77777777" w:rsidR="00506BE7" w:rsidRDefault="00506BE7">
      <w:pPr>
        <w:widowControl w:val="0"/>
        <w:spacing w:after="0" w:line="240" w:lineRule="auto"/>
        <w:rPr>
          <w:rFonts w:ascii="Times New Roman" w:eastAsia="Calibri" w:hAnsi="Times New Roman" w:cs="Times New Roman"/>
        </w:rPr>
      </w:pPr>
    </w:p>
    <w:p w14:paraId="6920E90E"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 asmenų):</w:t>
      </w:r>
    </w:p>
    <w:p w14:paraId="2E99B67F"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Dažni širdies susitraukimai.</w:t>
      </w:r>
    </w:p>
    <w:p w14:paraId="59FAFC01"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color w:val="000000"/>
          <w:lang w:val="sl-SI"/>
        </w:rPr>
        <w:t>Širdies plakimo pojūtis, stiprus plakimas arba permušimai</w:t>
      </w:r>
      <w:r>
        <w:rPr>
          <w:rFonts w:ascii="Times New Roman" w:eastAsia="Calibri" w:hAnsi="Times New Roman" w:cs="Times New Roman"/>
        </w:rPr>
        <w:t>.</w:t>
      </w:r>
    </w:p>
    <w:p w14:paraId="0CA2925A"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Vidurių užkietėjimas, skrandžio sutrikimai (nevirškinimas).</w:t>
      </w:r>
    </w:p>
    <w:p w14:paraId="53D52DF5"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Silpnumas.</w:t>
      </w:r>
    </w:p>
    <w:p w14:paraId="3450F0BD"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Rankų ar kojų patinimas.</w:t>
      </w:r>
    </w:p>
    <w:p w14:paraId="2030493F"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Kraujospūdžio sumažėjimas atsistojant (dėl to gali svaigti galva, galite net nualpti ir pargriūti).</w:t>
      </w:r>
    </w:p>
    <w:p w14:paraId="7776AD68"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cukraus kiekis kraujyje.</w:t>
      </w:r>
    </w:p>
    <w:p w14:paraId="1EE75F7A"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Neryškus matymas.</w:t>
      </w:r>
    </w:p>
    <w:p w14:paraId="2D4685FE"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Sapnų sutrikimai, nakties košmarai.</w:t>
      </w:r>
    </w:p>
    <w:p w14:paraId="058F1D5F"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apetitas (alkis).</w:t>
      </w:r>
    </w:p>
    <w:p w14:paraId="5E666C8C"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Irzlumas.</w:t>
      </w:r>
    </w:p>
    <w:p w14:paraId="1A5F290D"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Sutrikusi kalba.</w:t>
      </w:r>
    </w:p>
    <w:p w14:paraId="4FB6AAAB"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Mintys apie savižudybę ir depresijos pasunkėjimas.</w:t>
      </w:r>
    </w:p>
    <w:p w14:paraId="2DBE3EE2"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Dusulys.</w:t>
      </w:r>
    </w:p>
    <w:p w14:paraId="767F38FE"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Vėmimas (ypač senyviems žmonėms).</w:t>
      </w:r>
    </w:p>
    <w:p w14:paraId="09BA60C3"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Karščiavimas.</w:t>
      </w:r>
    </w:p>
    <w:p w14:paraId="4E1ECF50"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Pakitęs skydliaukės hormonų kiekis kraujyje.</w:t>
      </w:r>
    </w:p>
    <w:p w14:paraId="0F040BEE"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Sumažėjęs tam tikrų kraujo ląstelių kiekis.</w:t>
      </w:r>
    </w:p>
    <w:p w14:paraId="294A511A"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kepenų fermentų kiekis kraujyje.</w:t>
      </w:r>
    </w:p>
    <w:p w14:paraId="2316094B" w14:textId="77777777" w:rsidR="00506BE7" w:rsidRDefault="008E332A">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hormono prolaktino kiekis kraujyje. Dėl jo retais atvejais gali:</w:t>
      </w:r>
    </w:p>
    <w:p w14:paraId="1F6F5A97" w14:textId="77777777" w:rsidR="00506BE7" w:rsidRDefault="008E332A">
      <w:pPr>
        <w:widowControl w:val="0"/>
        <w:numPr>
          <w:ilvl w:val="0"/>
          <w:numId w:val="15"/>
        </w:numPr>
        <w:spacing w:after="0" w:line="240" w:lineRule="auto"/>
        <w:ind w:left="1134" w:hanging="567"/>
        <w:contextualSpacing/>
        <w:rPr>
          <w:rFonts w:ascii="Times New Roman" w:eastAsia="Calibri" w:hAnsi="Times New Roman" w:cs="Times New Roman"/>
        </w:rPr>
      </w:pPr>
      <w:r>
        <w:rPr>
          <w:rFonts w:ascii="Times New Roman" w:eastAsia="Calibri" w:hAnsi="Times New Roman" w:cs="Times New Roman"/>
        </w:rPr>
        <w:t>Padidėti krūtys ir netikėtai išskirti pieno (vyrams ir moterims);</w:t>
      </w:r>
    </w:p>
    <w:p w14:paraId="0DF30C41" w14:textId="77777777" w:rsidR="00506BE7" w:rsidRDefault="008E332A">
      <w:pPr>
        <w:widowControl w:val="0"/>
        <w:numPr>
          <w:ilvl w:val="0"/>
          <w:numId w:val="15"/>
        </w:numPr>
        <w:spacing w:after="0" w:line="240" w:lineRule="auto"/>
        <w:ind w:left="1134" w:hanging="567"/>
        <w:contextualSpacing/>
        <w:rPr>
          <w:rFonts w:ascii="Times New Roman" w:eastAsia="Calibri" w:hAnsi="Times New Roman" w:cs="Times New Roman"/>
        </w:rPr>
      </w:pPr>
      <w:r>
        <w:rPr>
          <w:rFonts w:ascii="Times New Roman" w:eastAsia="Calibri" w:hAnsi="Times New Roman" w:cs="Times New Roman"/>
        </w:rPr>
        <w:t>Išnykti arba pasidaryti nereguliarios mėnesinės (moterims).</w:t>
      </w:r>
    </w:p>
    <w:p w14:paraId="4029D256" w14:textId="77777777" w:rsidR="00506BE7" w:rsidRDefault="00506BE7">
      <w:pPr>
        <w:widowControl w:val="0"/>
        <w:spacing w:after="0" w:line="240" w:lineRule="auto"/>
        <w:rPr>
          <w:rFonts w:ascii="Times New Roman" w:eastAsia="Calibri" w:hAnsi="Times New Roman" w:cs="Times New Roman"/>
        </w:rPr>
      </w:pPr>
    </w:p>
    <w:p w14:paraId="1F76F3FA"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Nedažni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100 asmenų):</w:t>
      </w:r>
    </w:p>
    <w:p w14:paraId="317A8348"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color w:val="000000"/>
          <w:lang w:val="sl-SI"/>
        </w:rPr>
        <w:t xml:space="preserve">Priepuoliai ar </w:t>
      </w:r>
      <w:r>
        <w:rPr>
          <w:rFonts w:ascii="Times New Roman" w:eastAsia="Calibri" w:hAnsi="Times New Roman" w:cs="Times New Roman"/>
        </w:rPr>
        <w:t>traukuliai.</w:t>
      </w:r>
    </w:p>
    <w:p w14:paraId="440B233E"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Alerginės reakcijos </w:t>
      </w:r>
      <w:r>
        <w:rPr>
          <w:rFonts w:ascii="Times New Roman" w:eastAsia="Calibri" w:hAnsi="Times New Roman" w:cs="Times New Roman"/>
          <w:color w:val="000000"/>
          <w:lang w:val="sl-SI"/>
        </w:rPr>
        <w:t>galinčios pasireikšti iškilais patinimais (gumbais) ir odos bei srities aplink burną patinimu</w:t>
      </w:r>
      <w:r>
        <w:rPr>
          <w:rFonts w:ascii="Times New Roman" w:eastAsia="Calibri" w:hAnsi="Times New Roman" w:cs="Times New Roman"/>
        </w:rPr>
        <w:t>.</w:t>
      </w:r>
    </w:p>
    <w:p w14:paraId="7A53E34D"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Nemalonūs jutimai kojose (neramių kojų sindromas).</w:t>
      </w:r>
    </w:p>
    <w:p w14:paraId="7F4402BF"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b/>
        </w:rPr>
      </w:pPr>
      <w:r>
        <w:rPr>
          <w:rFonts w:ascii="Times New Roman" w:eastAsia="Calibri" w:hAnsi="Times New Roman" w:cs="Times New Roman"/>
        </w:rPr>
        <w:t>Pasunkėjęs rijimas.</w:t>
      </w:r>
    </w:p>
    <w:p w14:paraId="6F2A4A4D"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Nekontroliuojami judesiai, ypač veido ar liežuvio.</w:t>
      </w:r>
    </w:p>
    <w:p w14:paraId="447161FC"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Sutrikusi lytinė funkcija.</w:t>
      </w:r>
    </w:p>
    <w:p w14:paraId="4CC8DDAF"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Cukrinis diabetas.</w:t>
      </w:r>
    </w:p>
    <w:p w14:paraId="50ED53F2"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Pakitęs širdies elektrinis aktyvumas (pailgėjęs QT intervalas elektrokardiogramoje).</w:t>
      </w:r>
    </w:p>
    <w:p w14:paraId="3BBA4ECB"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Retesni už normalius širdies susitraukimai (jie gali suretėti pradedant gydymą bei būti susiję su kraujospūdžio sumažėjimu ir alpimu).</w:t>
      </w:r>
    </w:p>
    <w:p w14:paraId="756DA074"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Pasunkėjęs šlapinimasis</w:t>
      </w:r>
    </w:p>
    <w:p w14:paraId="09B172C3"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Alpimas (dėl to galite pargriūti).</w:t>
      </w:r>
    </w:p>
    <w:p w14:paraId="778C569D"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Užgulta nosis.</w:t>
      </w:r>
    </w:p>
    <w:p w14:paraId="5DE3B294"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Sumažėjęs raudonųjų kraujo ląstelių kiekis.</w:t>
      </w:r>
    </w:p>
    <w:p w14:paraId="0346C730" w14:textId="77777777" w:rsidR="00506BE7" w:rsidRDefault="008E332A">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Sumažėjęs natrio kiekis kraujyje.</w:t>
      </w:r>
    </w:p>
    <w:p w14:paraId="4D5433BC" w14:textId="77777777" w:rsidR="00506BE7" w:rsidRDefault="008E332A">
      <w:pPr>
        <w:widowControl w:val="0"/>
        <w:numPr>
          <w:ilvl w:val="0"/>
          <w:numId w:val="1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Esamo cukrinio diabeto pasunkėjimas.</w:t>
      </w:r>
    </w:p>
    <w:p w14:paraId="38EE402A" w14:textId="7FA8E698" w:rsidR="0097013C" w:rsidRPr="0097013C" w:rsidRDefault="0097013C" w:rsidP="00171250">
      <w:pPr>
        <w:widowControl w:val="0"/>
        <w:numPr>
          <w:ilvl w:val="0"/>
          <w:numId w:val="40"/>
        </w:numPr>
        <w:tabs>
          <w:tab w:val="left" w:pos="567"/>
        </w:tabs>
        <w:spacing w:after="0" w:line="240" w:lineRule="auto"/>
        <w:ind w:left="567" w:hanging="567"/>
        <w:rPr>
          <w:rFonts w:ascii="Times New Roman" w:eastAsia="Calibri" w:hAnsi="Times New Roman" w:cs="Times New Roman"/>
        </w:rPr>
      </w:pPr>
      <w:r w:rsidRPr="0097013C">
        <w:rPr>
          <w:rFonts w:ascii="Times New Roman" w:eastAsia="Calibri" w:hAnsi="Times New Roman" w:cs="Times New Roman"/>
        </w:rPr>
        <w:t>Sumišimas.</w:t>
      </w:r>
    </w:p>
    <w:p w14:paraId="32518F16" w14:textId="77777777" w:rsidR="00506BE7" w:rsidRDefault="00506BE7">
      <w:pPr>
        <w:widowControl w:val="0"/>
        <w:spacing w:after="0" w:line="240" w:lineRule="auto"/>
        <w:rPr>
          <w:rFonts w:ascii="Times New Roman" w:eastAsia="Calibri" w:hAnsi="Times New Roman" w:cs="Times New Roman"/>
        </w:rPr>
      </w:pPr>
    </w:p>
    <w:p w14:paraId="7DEB1D06"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Reti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1000 asmenų):</w:t>
      </w:r>
    </w:p>
    <w:p w14:paraId="3FC56DCF"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Karščiavimo, prakaitavimo, raumenų stingulio, didelio mieguistumo ar alpimo derinys </w:t>
      </w:r>
      <w:r>
        <w:rPr>
          <w:rFonts w:ascii="Times New Roman" w:eastAsia="Calibri" w:hAnsi="Times New Roman" w:cs="Times New Roman"/>
        </w:rPr>
        <w:lastRenderedPageBreak/>
        <w:t>(vadinamas piktybiniu neurolepsiniu sindromu).</w:t>
      </w:r>
    </w:p>
    <w:p w14:paraId="14127724"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Pageltusios akys ir oda (gelta).</w:t>
      </w:r>
    </w:p>
    <w:p w14:paraId="23716ADC"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Kepenų uždegimas (hepatitas).</w:t>
      </w:r>
    </w:p>
    <w:p w14:paraId="511D3809"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Ilgalaikė skausminga erekcija (priapizmas).</w:t>
      </w:r>
    </w:p>
    <w:p w14:paraId="68FBA15C"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Krūtų padidėjimas, netikėtas pieno išsiskyrimas (galaktorėja).</w:t>
      </w:r>
    </w:p>
    <w:p w14:paraId="186A3C70"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Menstruacijų sutrikimai</w:t>
      </w:r>
    </w:p>
    <w:p w14:paraId="3E9D4B63"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3361DF5F"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Vaikščiojimas, kalbėjimas, valgymas arba kita veikla miegant.</w:t>
      </w:r>
    </w:p>
    <w:p w14:paraId="4CC30126"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Sumažėjusi kūno temperatūra (hipotermija).</w:t>
      </w:r>
    </w:p>
    <w:p w14:paraId="700FED23"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Kasos uždegimas.</w:t>
      </w:r>
    </w:p>
    <w:p w14:paraId="2E094BDB"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Būklė, vadinama metaboliniu sindromu. Jai esant gali pasireikšti 3 ar daugiau šių sutrikimų derinys: padidėjęs pilvo srities riebalų kiekis, sumažėjęs „gerojo“ (DTL) cholesterolio kiekis, padidėjęs trigliceridais vadinamų riebalų kiekis kraujyje, padidėjęs kraujospūdis ir padidėjęs cukraus kiekis kraujyje.</w:t>
      </w:r>
    </w:p>
    <w:p w14:paraId="35AFD904"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Karščiavimo, panašių į gripo simptomų ir gerklės skausmo derinys arba kitokia infekcija, susijusi labai mažu baltųjų kraujo kūnelių kiekiu (ši būklė vadinama agranulocitoze).</w:t>
      </w:r>
    </w:p>
    <w:p w14:paraId="36253ABB"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Žarnų obstrukcija (užsikimšimas).</w:t>
      </w:r>
    </w:p>
    <w:p w14:paraId="4D4AEE53" w14:textId="77777777" w:rsidR="00506BE7" w:rsidRDefault="008E332A">
      <w:pPr>
        <w:widowControl w:val="0"/>
        <w:numPr>
          <w:ilvl w:val="0"/>
          <w:numId w:val="1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kreatinfosfokinazės (raumenų gaminamos medžiagos) kiekis kraujyje.</w:t>
      </w:r>
    </w:p>
    <w:p w14:paraId="4EA5D08D" w14:textId="77777777" w:rsidR="00506BE7" w:rsidRDefault="00506BE7">
      <w:pPr>
        <w:widowControl w:val="0"/>
        <w:spacing w:after="0" w:line="240" w:lineRule="auto"/>
        <w:rPr>
          <w:rFonts w:ascii="Times New Roman" w:eastAsia="Calibri" w:hAnsi="Times New Roman" w:cs="Times New Roman"/>
        </w:rPr>
      </w:pPr>
    </w:p>
    <w:p w14:paraId="4A3E885D"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Labai reti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10000 asmenų):</w:t>
      </w:r>
    </w:p>
    <w:p w14:paraId="5C023B24" w14:textId="77777777" w:rsidR="00506BE7" w:rsidRDefault="008E332A">
      <w:pPr>
        <w:widowControl w:val="0"/>
        <w:numPr>
          <w:ilvl w:val="0"/>
          <w:numId w:val="1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Stiprus odos išbėrimas, pūslės arba raudonos dėmės odoje.</w:t>
      </w:r>
    </w:p>
    <w:p w14:paraId="5CA3A85F" w14:textId="77777777" w:rsidR="00506BE7" w:rsidRDefault="008E332A">
      <w:pPr>
        <w:widowControl w:val="0"/>
        <w:numPr>
          <w:ilvl w:val="0"/>
          <w:numId w:val="1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Sunki alerginė reakcija (anafilaksija), dėl kurios gali pasunkėti kvėpavimas ir ištikti šokas.</w:t>
      </w:r>
    </w:p>
    <w:p w14:paraId="0D7F2B9E" w14:textId="77777777" w:rsidR="00506BE7" w:rsidRDefault="008E332A">
      <w:pPr>
        <w:widowControl w:val="0"/>
        <w:numPr>
          <w:ilvl w:val="0"/>
          <w:numId w:val="1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Greitai pasireiškiantis odos patinimas (dažniausiai aplink akis, taip pat lūpų ir gerklės) (angioedema).</w:t>
      </w:r>
    </w:p>
    <w:p w14:paraId="62B8FD7A" w14:textId="77777777" w:rsidR="00506BE7" w:rsidRDefault="008E332A">
      <w:pPr>
        <w:widowControl w:val="0"/>
        <w:numPr>
          <w:ilvl w:val="0"/>
          <w:numId w:val="1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Sunki būklė, pasireiškianti odos, burnos, akių ir lytinių organų pūslėmis (Stivenso-Džonsono (</w:t>
      </w:r>
      <w:r>
        <w:rPr>
          <w:rFonts w:ascii="Times New Roman" w:eastAsia="Calibri" w:hAnsi="Times New Roman" w:cs="Times New Roman"/>
          <w:i/>
        </w:rPr>
        <w:t>Stevens-Johnson</w:t>
      </w:r>
      <w:r>
        <w:rPr>
          <w:rFonts w:ascii="Times New Roman" w:eastAsia="Calibri" w:hAnsi="Times New Roman" w:cs="Times New Roman"/>
        </w:rPr>
        <w:t>) sindromas). Žr. 2 skyrių.</w:t>
      </w:r>
    </w:p>
    <w:p w14:paraId="6DE10A2F" w14:textId="77777777" w:rsidR="00506BE7" w:rsidRDefault="008E332A">
      <w:pPr>
        <w:widowControl w:val="0"/>
        <w:numPr>
          <w:ilvl w:val="0"/>
          <w:numId w:val="1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Sutrikusi hormonų, kontroliuojančių šlapimo kiekį, sekrecija.</w:t>
      </w:r>
    </w:p>
    <w:p w14:paraId="6D50973F" w14:textId="77777777" w:rsidR="00506BE7" w:rsidRDefault="008E332A">
      <w:pPr>
        <w:widowControl w:val="0"/>
        <w:numPr>
          <w:ilvl w:val="0"/>
          <w:numId w:val="1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Raumenų skaidulų pažeidimas ir raumenų skausmas (rabdomiolizė).</w:t>
      </w:r>
    </w:p>
    <w:p w14:paraId="47C73490" w14:textId="77777777" w:rsidR="00506BE7" w:rsidRDefault="00506BE7">
      <w:pPr>
        <w:widowControl w:val="0"/>
        <w:spacing w:after="0" w:line="240" w:lineRule="auto"/>
        <w:rPr>
          <w:rFonts w:ascii="Times New Roman" w:eastAsia="Calibri" w:hAnsi="Times New Roman" w:cs="Times New Roman"/>
        </w:rPr>
      </w:pPr>
    </w:p>
    <w:p w14:paraId="403848B6"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Šalutinio poveikio reiškiniai, kurių dažnis nežinomas (negali būti apskaičiuotas pagal turimus duomenis):</w:t>
      </w:r>
    </w:p>
    <w:p w14:paraId="4A4A4422" w14:textId="77777777" w:rsidR="00506BE7" w:rsidRDefault="008E332A">
      <w:pPr>
        <w:widowControl w:val="0"/>
        <w:numPr>
          <w:ilvl w:val="0"/>
          <w:numId w:val="38"/>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rPr>
      </w:pPr>
      <w:r>
        <w:rPr>
          <w:rFonts w:ascii="Times New Roman" w:eastAsia="Calibri" w:hAnsi="Times New Roman" w:cs="Times New Roman"/>
        </w:rPr>
        <w:t>Odos išbėrimas įvairaus dydžio ir formos raudonomis dėmėmis (daugiaformė raudonė (</w:t>
      </w:r>
      <w:r>
        <w:rPr>
          <w:rFonts w:ascii="Times New Roman" w:eastAsia="Calibri" w:hAnsi="Times New Roman" w:cs="Times New Roman"/>
          <w:i/>
        </w:rPr>
        <w:t>erythema multiforme</w:t>
      </w:r>
      <w:r>
        <w:rPr>
          <w:rFonts w:ascii="Times New Roman" w:eastAsia="Calibri" w:hAnsi="Times New Roman" w:cs="Times New Roman"/>
        </w:rPr>
        <w:t>)).</w:t>
      </w:r>
      <w:r>
        <w:rPr>
          <w:rFonts w:ascii="Times New Roman" w:eastAsia="SimSun" w:hAnsi="Times New Roman" w:cs="Times New Roman"/>
        </w:rPr>
        <w:t xml:space="preserve"> Žr. 2 skyrių.</w:t>
      </w:r>
    </w:p>
    <w:p w14:paraId="1E24BA46" w14:textId="77777777" w:rsidR="00506BE7" w:rsidRDefault="008E332A">
      <w:pPr>
        <w:widowControl w:val="0"/>
        <w:numPr>
          <w:ilvl w:val="0"/>
          <w:numId w:val="38"/>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rPr>
      </w:pPr>
      <w:r>
        <w:rPr>
          <w:rFonts w:ascii="Times New Roman" w:eastAsia="SimSun" w:hAnsi="Times New Roman" w:cs="Times New Roman"/>
        </w:rPr>
        <w:t>Greitai atsirandantys raudonos odos plotai, kuriuose yra daug smulkių pustulių (mažų pūslelių, užpildytų baltu ar geltonu skysčiu); tokia būklė yra vadinama ūmine išplitusia egzantemine pustulioze (</w:t>
      </w:r>
      <w:r>
        <w:rPr>
          <w:rFonts w:ascii="Times New Roman" w:eastAsia="SimSun" w:hAnsi="Times New Roman" w:cs="Times New Roman"/>
          <w:i/>
          <w:iCs/>
        </w:rPr>
        <w:t>AGEP</w:t>
      </w:r>
      <w:r>
        <w:rPr>
          <w:rFonts w:ascii="Times New Roman" w:eastAsia="SimSun" w:hAnsi="Times New Roman" w:cs="Times New Roman"/>
        </w:rPr>
        <w:t>). Žr. 2 skyrių.</w:t>
      </w:r>
    </w:p>
    <w:p w14:paraId="020AD4D1" w14:textId="77777777" w:rsidR="00506BE7" w:rsidRDefault="008E332A">
      <w:pPr>
        <w:widowControl w:val="0"/>
        <w:numPr>
          <w:ilvl w:val="0"/>
          <w:numId w:val="18"/>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Sunki, staigi alerginė reakcija, kurios simptomai yra karščiavimas, odos pūslės ir lupimasis (toksinė epidermio nekrolizė). Žr. 2 skyrių.</w:t>
      </w:r>
    </w:p>
    <w:p w14:paraId="7493110B" w14:textId="77777777" w:rsidR="00506BE7" w:rsidRDefault="008E332A">
      <w:pPr>
        <w:widowControl w:val="0"/>
        <w:numPr>
          <w:ilvl w:val="0"/>
          <w:numId w:val="18"/>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Reakcija į vaistą su eozinofilija ir sisteminiais simptomais (DRESS), kai atsiranda </w:t>
      </w:r>
      <w:r>
        <w:rPr>
          <w:rFonts w:ascii="Times New Roman" w:hAnsi="Times New Roman" w:cs="Times New Roman"/>
        </w:rPr>
        <w:t>į gripą panašių simptomų su išbėrimu, karščiavimu, limfmazgių patinimu ir nenormaliais kraujo tyrimų rezultatais (įskaitant baltųjų kraujo ląstelių kiekio padidėjimą [eozinofiliją] ir kepenų fermentų suaktyvėjimą)</w:t>
      </w:r>
      <w:r>
        <w:rPr>
          <w:rFonts w:ascii="Times New Roman" w:eastAsia="SimSun" w:hAnsi="Times New Roman" w:cs="Times New Roman"/>
        </w:rPr>
        <w:t>. Žr. 2 skyrių.</w:t>
      </w:r>
    </w:p>
    <w:p w14:paraId="4901B8E7" w14:textId="77777777" w:rsidR="00506BE7" w:rsidRDefault="008E332A">
      <w:pPr>
        <w:widowControl w:val="0"/>
        <w:numPr>
          <w:ilvl w:val="0"/>
          <w:numId w:val="18"/>
        </w:numPr>
        <w:spacing w:after="0" w:line="240" w:lineRule="auto"/>
        <w:ind w:left="567" w:hanging="567"/>
        <w:rPr>
          <w:rFonts w:ascii="Times New Roman" w:eastAsia="SimSun" w:hAnsi="Times New Roman" w:cs="Times New Roman"/>
        </w:rPr>
      </w:pPr>
      <w:r>
        <w:rPr>
          <w:rFonts w:ascii="Times New Roman" w:eastAsia="SimSun" w:hAnsi="Times New Roman" w:cs="Times New Roman"/>
        </w:rPr>
        <w:t>Nutraukimo simptomai (gali pasireikšti motinų, nėštumo metu vartojusių Kventiax, naujagimiams).</w:t>
      </w:r>
    </w:p>
    <w:p w14:paraId="621F41AB" w14:textId="77777777" w:rsidR="00506BE7" w:rsidRDefault="008E332A">
      <w:pPr>
        <w:widowControl w:val="0"/>
        <w:numPr>
          <w:ilvl w:val="0"/>
          <w:numId w:val="18"/>
        </w:numPr>
        <w:spacing w:after="0" w:line="240" w:lineRule="auto"/>
        <w:ind w:left="567" w:hanging="567"/>
        <w:rPr>
          <w:rFonts w:ascii="Times New Roman" w:eastAsia="SimSun" w:hAnsi="Times New Roman" w:cs="Times New Roman"/>
        </w:rPr>
      </w:pPr>
      <w:r>
        <w:rPr>
          <w:rFonts w:ascii="Times New Roman" w:eastAsia="SimSun" w:hAnsi="Times New Roman" w:cs="Times New Roman"/>
        </w:rPr>
        <w:t>Insultas.</w:t>
      </w:r>
    </w:p>
    <w:p w14:paraId="64272F76" w14:textId="77777777" w:rsidR="00506BE7" w:rsidRDefault="008E332A">
      <w:pPr>
        <w:widowControl w:val="0"/>
        <w:numPr>
          <w:ilvl w:val="0"/>
          <w:numId w:val="18"/>
        </w:numPr>
        <w:spacing w:after="0" w:line="240" w:lineRule="auto"/>
        <w:ind w:left="567" w:hanging="567"/>
        <w:rPr>
          <w:rFonts w:ascii="Times New Roman" w:eastAsia="SimSun" w:hAnsi="Times New Roman" w:cs="Times New Roman"/>
        </w:rPr>
      </w:pPr>
      <w:r>
        <w:rPr>
          <w:rFonts w:ascii="Times New Roman" w:eastAsia="SimSun" w:hAnsi="Times New Roman" w:cs="Times New Roman"/>
        </w:rPr>
        <w:t>Širdies raumens sutrikimas (kardiomiopatija).</w:t>
      </w:r>
    </w:p>
    <w:p w14:paraId="4E54A2C0" w14:textId="77777777" w:rsidR="00506BE7" w:rsidRDefault="008E332A">
      <w:pPr>
        <w:widowControl w:val="0"/>
        <w:numPr>
          <w:ilvl w:val="0"/>
          <w:numId w:val="18"/>
        </w:numPr>
        <w:spacing w:after="0" w:line="240" w:lineRule="auto"/>
        <w:ind w:left="567" w:hanging="567"/>
        <w:rPr>
          <w:rFonts w:ascii="Times New Roman" w:eastAsia="SimSun" w:hAnsi="Times New Roman" w:cs="Times New Roman"/>
        </w:rPr>
      </w:pPr>
      <w:r>
        <w:rPr>
          <w:rFonts w:ascii="Times New Roman" w:eastAsia="SimSun" w:hAnsi="Times New Roman" w:cs="Times New Roman"/>
        </w:rPr>
        <w:t>Širdies raumens uždegimas (miokarditas).</w:t>
      </w:r>
    </w:p>
    <w:p w14:paraId="1FF47445" w14:textId="77777777" w:rsidR="00506BE7" w:rsidRDefault="008E332A">
      <w:pPr>
        <w:widowControl w:val="0"/>
        <w:numPr>
          <w:ilvl w:val="0"/>
          <w:numId w:val="18"/>
        </w:numPr>
        <w:spacing w:after="0" w:line="240" w:lineRule="auto"/>
        <w:ind w:left="567" w:hanging="567"/>
        <w:rPr>
          <w:rFonts w:ascii="Times New Roman" w:eastAsia="SimSun" w:hAnsi="Times New Roman" w:cs="Times New Roman"/>
        </w:rPr>
      </w:pPr>
      <w:r>
        <w:rPr>
          <w:rFonts w:ascii="Times New Roman" w:eastAsia="SimSun" w:hAnsi="Times New Roman" w:cs="Times New Roman"/>
        </w:rPr>
        <w:t>Kraujagyslių uždegimas (vaskulitas), dažnai kartu su odos išbėrimu mažais raudonais ar violetiniais gumbais.</w:t>
      </w:r>
    </w:p>
    <w:p w14:paraId="001D50B7" w14:textId="77777777" w:rsidR="00506BE7" w:rsidRDefault="00506BE7">
      <w:pPr>
        <w:widowControl w:val="0"/>
        <w:spacing w:after="0" w:line="240" w:lineRule="auto"/>
        <w:rPr>
          <w:rFonts w:ascii="Times New Roman" w:eastAsia="Calibri" w:hAnsi="Times New Roman" w:cs="Times New Roman"/>
        </w:rPr>
      </w:pPr>
    </w:p>
    <w:p w14:paraId="7FAE213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Grupės, kuriai priklauso Kventiax, vaistai gali sukelti širdies ritmo sutrikimų, kurie gali būti sunkūs, dėl jų net gali ištikti mirtis.</w:t>
      </w:r>
    </w:p>
    <w:p w14:paraId="563C5527"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Kai kuris šalutinis poveikis nustatomas tik tiriant kraują – tai padidėjęs tam tikrų riebalų (trigliceridų ir bendrojo cholesterolio) ar cukraus kiekis kraujyje, pakitęs skydliaukės hormonų kiekis, padidėjęs kepenų fermentų kiekis, sumažėjęs tam tikrų kraujo ląstelių kiekisar raudonųjų kraujo kūnelių kiekis, </w:t>
      </w:r>
      <w:r>
        <w:rPr>
          <w:rFonts w:ascii="Times New Roman" w:eastAsia="Calibri" w:hAnsi="Times New Roman" w:cs="Times New Roman"/>
        </w:rPr>
        <w:lastRenderedPageBreak/>
        <w:t>padidėjęs kreatinfosfokinazės (raumenyse susidarančios medžiagos) kiekis, sumažėjęs natrio kiekis kraujyje, padidėjęs hormono prolaktino kiekis kraujyje. Padaugėjus hormono prolaktino, retais atvejais gali:</w:t>
      </w:r>
    </w:p>
    <w:p w14:paraId="639BA73C" w14:textId="77777777" w:rsidR="00506BE7" w:rsidRDefault="008E332A">
      <w:pPr>
        <w:widowControl w:val="0"/>
        <w:numPr>
          <w:ilvl w:val="0"/>
          <w:numId w:val="19"/>
        </w:numPr>
        <w:spacing w:after="0" w:line="240" w:lineRule="auto"/>
        <w:rPr>
          <w:rFonts w:ascii="Times New Roman" w:eastAsia="Calibri" w:hAnsi="Times New Roman" w:cs="Times New Roman"/>
        </w:rPr>
      </w:pPr>
      <w:r>
        <w:rPr>
          <w:rFonts w:ascii="Times New Roman" w:eastAsia="Calibri" w:hAnsi="Times New Roman" w:cs="Times New Roman"/>
        </w:rPr>
        <w:t>padidėti krūtys ir netikėtai išsiskirti pieno (vyrams ir moterims);</w:t>
      </w:r>
    </w:p>
    <w:p w14:paraId="656BA27A" w14:textId="77777777" w:rsidR="00506BE7" w:rsidRDefault="008E332A">
      <w:pPr>
        <w:widowControl w:val="0"/>
        <w:numPr>
          <w:ilvl w:val="0"/>
          <w:numId w:val="19"/>
        </w:numPr>
        <w:spacing w:after="0" w:line="240" w:lineRule="auto"/>
        <w:rPr>
          <w:rFonts w:ascii="Times New Roman" w:eastAsia="Calibri" w:hAnsi="Times New Roman" w:cs="Times New Roman"/>
        </w:rPr>
      </w:pPr>
      <w:r>
        <w:rPr>
          <w:rFonts w:ascii="Times New Roman" w:eastAsia="Calibri" w:hAnsi="Times New Roman" w:cs="Times New Roman"/>
        </w:rPr>
        <w:t>išnykti ar pasidaryti nereguliarios mėnesinės (moterims).</w:t>
      </w:r>
    </w:p>
    <w:p w14:paraId="6D4521EC" w14:textId="77777777" w:rsidR="00506BE7" w:rsidRDefault="00506BE7">
      <w:pPr>
        <w:widowControl w:val="0"/>
        <w:spacing w:after="0" w:line="240" w:lineRule="auto"/>
        <w:rPr>
          <w:rFonts w:ascii="Times New Roman" w:eastAsia="Calibri" w:hAnsi="Times New Roman" w:cs="Times New Roman"/>
        </w:rPr>
      </w:pPr>
    </w:p>
    <w:p w14:paraId="10334164"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Gydytojas gali paprašyti periodiškai daryti kraujo tyrimus.</w:t>
      </w:r>
    </w:p>
    <w:p w14:paraId="1960471D" w14:textId="77777777" w:rsidR="00506BE7" w:rsidRDefault="00506BE7">
      <w:pPr>
        <w:widowControl w:val="0"/>
        <w:spacing w:after="0" w:line="240" w:lineRule="auto"/>
        <w:rPr>
          <w:rFonts w:ascii="Times New Roman" w:eastAsia="Calibri" w:hAnsi="Times New Roman" w:cs="Times New Roman"/>
          <w:b/>
        </w:rPr>
      </w:pPr>
    </w:p>
    <w:p w14:paraId="1D94D657" w14:textId="14072408" w:rsidR="00506BE7" w:rsidRDefault="00975F37">
      <w:pPr>
        <w:widowControl w:val="0"/>
        <w:spacing w:after="0" w:line="240" w:lineRule="auto"/>
        <w:rPr>
          <w:rFonts w:ascii="Times New Roman" w:eastAsia="Calibri" w:hAnsi="Times New Roman" w:cs="Times New Roman"/>
          <w:b/>
        </w:rPr>
      </w:pPr>
      <w:r>
        <w:rPr>
          <w:rFonts w:ascii="Times New Roman" w:eastAsia="Calibri" w:hAnsi="Times New Roman" w:cs="Times New Roman"/>
          <w:b/>
        </w:rPr>
        <w:t>Kitas</w:t>
      </w:r>
      <w:r w:rsidR="008E332A">
        <w:rPr>
          <w:rFonts w:ascii="Times New Roman" w:eastAsia="Calibri" w:hAnsi="Times New Roman" w:cs="Times New Roman"/>
          <w:b/>
          <w:bCs/>
        </w:rPr>
        <w:t xml:space="preserve"> šalutinis poveikis, kuris gali pasireikšti </w:t>
      </w:r>
      <w:r w:rsidR="008E332A">
        <w:rPr>
          <w:rFonts w:ascii="Times New Roman" w:eastAsia="Calibri" w:hAnsi="Times New Roman" w:cs="Times New Roman"/>
          <w:b/>
        </w:rPr>
        <w:t>vaikams ir paaugliams</w:t>
      </w:r>
    </w:p>
    <w:p w14:paraId="71EF80E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Vaikams ir paaugliams gali pasireikšti toks pats šalutinis poveikis kaip suaugusiesiems.</w:t>
      </w:r>
    </w:p>
    <w:p w14:paraId="0C31DC38" w14:textId="77777777" w:rsidR="00506BE7" w:rsidRDefault="00506BE7">
      <w:pPr>
        <w:widowControl w:val="0"/>
        <w:spacing w:after="0" w:line="240" w:lineRule="auto"/>
        <w:rPr>
          <w:rFonts w:ascii="Times New Roman" w:eastAsia="Calibri" w:hAnsi="Times New Roman" w:cs="Times New Roman"/>
        </w:rPr>
      </w:pPr>
    </w:p>
    <w:p w14:paraId="6FD9F4D5"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Žemiau nurodytas šalutinis poveikis, kuris vaikams ir paaugliams pastebėtas dažniau negu suaugusiesiems, arba kurio suaugusiesiems nepastebėta.</w:t>
      </w:r>
    </w:p>
    <w:p w14:paraId="17927AD4" w14:textId="77777777" w:rsidR="00506BE7" w:rsidRDefault="00506BE7">
      <w:pPr>
        <w:widowControl w:val="0"/>
        <w:spacing w:after="0" w:line="240" w:lineRule="auto"/>
        <w:rPr>
          <w:rFonts w:ascii="Times New Roman" w:eastAsia="Calibri" w:hAnsi="Times New Roman" w:cs="Times New Roman"/>
        </w:rPr>
      </w:pPr>
    </w:p>
    <w:p w14:paraId="697EDCC6"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Labai 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ne rečiau kaip 1 iš 10 asmenų):</w:t>
      </w:r>
    </w:p>
    <w:p w14:paraId="42E875E4" w14:textId="77777777" w:rsidR="00506BE7" w:rsidRDefault="008E332A">
      <w:pPr>
        <w:widowControl w:val="0"/>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hormono, vadinamo prolaktinu, kiekis kraujyje. Retais atvejais dėl to gali:</w:t>
      </w:r>
    </w:p>
    <w:p w14:paraId="6AFF7D1F" w14:textId="77777777" w:rsidR="00506BE7" w:rsidRDefault="008E332A">
      <w:pPr>
        <w:widowControl w:val="0"/>
        <w:numPr>
          <w:ilvl w:val="1"/>
          <w:numId w:val="21"/>
        </w:numPr>
        <w:tabs>
          <w:tab w:val="clear" w:pos="1440"/>
        </w:tabs>
        <w:spacing w:after="0" w:line="240" w:lineRule="auto"/>
        <w:ind w:left="1134" w:hanging="567"/>
        <w:rPr>
          <w:rFonts w:ascii="Times New Roman" w:eastAsia="Calibri" w:hAnsi="Times New Roman" w:cs="Times New Roman"/>
        </w:rPr>
      </w:pPr>
      <w:r>
        <w:rPr>
          <w:rFonts w:ascii="Times New Roman" w:eastAsia="Calibri" w:hAnsi="Times New Roman" w:cs="Times New Roman"/>
        </w:rPr>
        <w:t>padidėti krūtys ir netikėtai išsiskirti pieno (berniukams ir mergaitėms);</w:t>
      </w:r>
    </w:p>
    <w:p w14:paraId="66701189" w14:textId="77777777" w:rsidR="00506BE7" w:rsidRDefault="008E332A">
      <w:pPr>
        <w:widowControl w:val="0"/>
        <w:numPr>
          <w:ilvl w:val="1"/>
          <w:numId w:val="21"/>
        </w:numPr>
        <w:tabs>
          <w:tab w:val="clear" w:pos="1440"/>
        </w:tabs>
        <w:spacing w:after="0" w:line="240" w:lineRule="auto"/>
        <w:ind w:left="1134" w:hanging="567"/>
        <w:rPr>
          <w:rFonts w:ascii="Times New Roman" w:eastAsia="Calibri" w:hAnsi="Times New Roman" w:cs="Times New Roman"/>
        </w:rPr>
      </w:pPr>
      <w:r>
        <w:rPr>
          <w:rFonts w:ascii="Times New Roman" w:eastAsia="Calibri" w:hAnsi="Times New Roman" w:cs="Times New Roman"/>
        </w:rPr>
        <w:t>išnykti arba pasidaryti nereguliarios mėnesinės (mergaitėms).</w:t>
      </w:r>
    </w:p>
    <w:p w14:paraId="745D9799" w14:textId="77777777" w:rsidR="00506BE7" w:rsidRDefault="008E332A">
      <w:pPr>
        <w:widowControl w:val="0"/>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apetitas.</w:t>
      </w:r>
    </w:p>
    <w:p w14:paraId="458DB8D3" w14:textId="77777777" w:rsidR="00506BE7" w:rsidRDefault="008E332A">
      <w:pPr>
        <w:widowControl w:val="0"/>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Vėmimas.</w:t>
      </w:r>
    </w:p>
    <w:p w14:paraId="68F85463" w14:textId="77777777" w:rsidR="00506BE7" w:rsidRDefault="008E332A">
      <w:pPr>
        <w:widowControl w:val="0"/>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Nenormalūs raumenų judesiai (būna sunku pradėti judesius, atsiranda drebulys, nenustygimas ar neskausmingas raumenų stingulys).</w:t>
      </w:r>
    </w:p>
    <w:p w14:paraId="19CA3CB9" w14:textId="77777777" w:rsidR="00506BE7" w:rsidRDefault="008E332A">
      <w:pPr>
        <w:widowControl w:val="0"/>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kraujospūdis.</w:t>
      </w:r>
    </w:p>
    <w:p w14:paraId="7E88481D" w14:textId="77777777" w:rsidR="00506BE7" w:rsidRDefault="00506BE7">
      <w:pPr>
        <w:widowControl w:val="0"/>
        <w:spacing w:after="0" w:line="240" w:lineRule="auto"/>
        <w:rPr>
          <w:rFonts w:ascii="Times New Roman" w:eastAsia="Calibri" w:hAnsi="Times New Roman" w:cs="Times New Roman"/>
        </w:rPr>
      </w:pPr>
    </w:p>
    <w:p w14:paraId="4D43889B"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 asmenų):</w:t>
      </w:r>
    </w:p>
    <w:p w14:paraId="32DC76C1" w14:textId="77777777" w:rsidR="00506BE7" w:rsidRDefault="008E332A">
      <w:pPr>
        <w:widowControl w:val="0"/>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Silpnumas, alpimas (dėl to galima pargriūti).</w:t>
      </w:r>
    </w:p>
    <w:p w14:paraId="4EC498CA" w14:textId="77777777" w:rsidR="00506BE7" w:rsidRDefault="008E332A">
      <w:pPr>
        <w:widowControl w:val="0"/>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Užgulta nosis.</w:t>
      </w:r>
    </w:p>
    <w:p w14:paraId="67264C94" w14:textId="77777777" w:rsidR="00506BE7" w:rsidRDefault="008E332A">
      <w:pPr>
        <w:widowControl w:val="0"/>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Susierzinimas.</w:t>
      </w:r>
    </w:p>
    <w:p w14:paraId="4354C9BE" w14:textId="77777777" w:rsidR="00506BE7" w:rsidRDefault="00506BE7">
      <w:pPr>
        <w:widowControl w:val="0"/>
        <w:spacing w:after="0" w:line="240" w:lineRule="auto"/>
        <w:rPr>
          <w:rFonts w:ascii="Times New Roman" w:eastAsia="Calibri" w:hAnsi="Times New Roman" w:cs="Times New Roman"/>
        </w:rPr>
      </w:pPr>
    </w:p>
    <w:p w14:paraId="26CC6128"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Pranešimas apie šalutinį poveikį</w:t>
      </w:r>
    </w:p>
    <w:p w14:paraId="70B09C1C" w14:textId="77777777" w:rsidR="008E332A" w:rsidRPr="008E332A" w:rsidRDefault="008E332A" w:rsidP="008E332A">
      <w:pPr>
        <w:tabs>
          <w:tab w:val="left" w:pos="567"/>
        </w:tabs>
        <w:spacing w:after="0" w:line="260" w:lineRule="exact"/>
        <w:ind w:right="-1"/>
        <w:rPr>
          <w:rFonts w:ascii="Times New Roman" w:eastAsia="Times New Roman" w:hAnsi="Times New Roman" w:cs="Times New Roman"/>
          <w:szCs w:val="20"/>
        </w:rPr>
      </w:pPr>
      <w:r w:rsidRPr="008E332A">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75" w:name="_Hlk173407583"/>
      <w:r w:rsidRPr="008E332A">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E332A">
        <w:rPr>
          <w:rFonts w:ascii="Times New Roman" w:eastAsia="Times New Roman" w:hAnsi="Times New Roman" w:cs="Times New Roman"/>
          <w:color w:val="0000EE"/>
          <w:u w:val="single"/>
          <w:lang w:eastAsia="lt-LT"/>
        </w:rPr>
        <w:t>https://vvkt.lrv.lt/lt/</w:t>
      </w:r>
      <w:r w:rsidRPr="008E332A">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8E332A">
        <w:rPr>
          <w:rFonts w:ascii="Times New Roman" w:eastAsia="Times New Roman" w:hAnsi="Times New Roman" w:cs="Times New Roman"/>
          <w:szCs w:val="20"/>
        </w:rPr>
        <w:t>.</w:t>
      </w:r>
      <w:bookmarkEnd w:id="75"/>
    </w:p>
    <w:p w14:paraId="7221FCD5" w14:textId="77777777" w:rsidR="00506BE7" w:rsidRDefault="00506BE7">
      <w:pPr>
        <w:widowControl w:val="0"/>
        <w:spacing w:after="0" w:line="240" w:lineRule="auto"/>
        <w:rPr>
          <w:rFonts w:ascii="Times New Roman" w:eastAsia="Calibri" w:hAnsi="Times New Roman" w:cs="Times New Roman"/>
        </w:rPr>
      </w:pPr>
    </w:p>
    <w:p w14:paraId="1CED7410" w14:textId="77777777" w:rsidR="00506BE7" w:rsidRDefault="00506BE7">
      <w:pPr>
        <w:widowControl w:val="0"/>
        <w:spacing w:after="0" w:line="240" w:lineRule="auto"/>
        <w:rPr>
          <w:rFonts w:ascii="Times New Roman" w:eastAsia="Calibri" w:hAnsi="Times New Roman" w:cs="Times New Roman"/>
        </w:rPr>
      </w:pPr>
    </w:p>
    <w:p w14:paraId="5C8A46E1"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76" w:name="_Toc129243268"/>
      <w:bookmarkStart w:id="77" w:name="_Toc129243143"/>
      <w:r>
        <w:rPr>
          <w:rFonts w:ascii="Times New Roman" w:eastAsia="Calibri" w:hAnsi="Times New Roman" w:cs="Times New Roman"/>
          <w:b/>
        </w:rPr>
        <w:t>5.</w:t>
      </w:r>
      <w:r>
        <w:rPr>
          <w:rFonts w:ascii="Times New Roman" w:eastAsia="Calibri" w:hAnsi="Times New Roman" w:cs="Times New Roman"/>
          <w:b/>
        </w:rPr>
        <w:tab/>
        <w:t>Kaip laikyti Kventiax</w:t>
      </w:r>
      <w:bookmarkEnd w:id="76"/>
      <w:bookmarkEnd w:id="77"/>
    </w:p>
    <w:p w14:paraId="3FCE0100" w14:textId="77777777" w:rsidR="00506BE7" w:rsidRDefault="00506BE7">
      <w:pPr>
        <w:widowControl w:val="0"/>
        <w:spacing w:after="0" w:line="240" w:lineRule="auto"/>
        <w:rPr>
          <w:rFonts w:ascii="Times New Roman" w:eastAsia="Calibri" w:hAnsi="Times New Roman" w:cs="Times New Roman"/>
        </w:rPr>
      </w:pPr>
    </w:p>
    <w:p w14:paraId="5D093FFB"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46E85800" w14:textId="77777777" w:rsidR="00506BE7" w:rsidRDefault="00506BE7">
      <w:pPr>
        <w:widowControl w:val="0"/>
        <w:spacing w:after="0" w:line="240" w:lineRule="auto"/>
        <w:rPr>
          <w:rFonts w:ascii="Times New Roman" w:eastAsia="Calibri" w:hAnsi="Times New Roman" w:cs="Times New Roman"/>
        </w:rPr>
      </w:pPr>
    </w:p>
    <w:p w14:paraId="5A84CD58"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Ant lizdinės plokštelės ir dėžutės po </w:t>
      </w:r>
      <w:r>
        <w:rPr>
          <w:rFonts w:ascii="Times New Roman" w:eastAsia="Calibri" w:hAnsi="Times New Roman" w:cs="Times New Roman"/>
          <w:highlight w:val="lightGray"/>
        </w:rPr>
        <w:t>„Tinka iki“</w:t>
      </w:r>
      <w:r>
        <w:rPr>
          <w:rFonts w:ascii="Times New Roman" w:eastAsia="Calibri" w:hAnsi="Times New Roman" w:cs="Times New Roman"/>
        </w:rPr>
        <w:t>/„EXP“ nurodytam tinkamumo laikui pasibaigus, šio vaisto vartoti negalima. Vaistas tinkamas vartoti iki paskutinės nurodyto mėnesio dienos.</w:t>
      </w:r>
    </w:p>
    <w:p w14:paraId="33C67E8A" w14:textId="77777777" w:rsidR="00506BE7" w:rsidRDefault="00506BE7">
      <w:pPr>
        <w:widowControl w:val="0"/>
        <w:spacing w:after="0" w:line="240" w:lineRule="auto"/>
        <w:rPr>
          <w:rFonts w:ascii="Times New Roman" w:eastAsia="Calibri" w:hAnsi="Times New Roman" w:cs="Times New Roman"/>
        </w:rPr>
      </w:pPr>
    </w:p>
    <w:p w14:paraId="60F1383E"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Laikyti gamintojo pakuotėje, kad vaistas būtų apsaugotas nuo drėgmės.</w:t>
      </w:r>
    </w:p>
    <w:p w14:paraId="210780A3"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Šio vaisto laikymui specialių temperatūros sąlygų nereikalaujama.</w:t>
      </w:r>
    </w:p>
    <w:p w14:paraId="37DEA616" w14:textId="77777777" w:rsidR="00506BE7" w:rsidRDefault="00506BE7">
      <w:pPr>
        <w:widowControl w:val="0"/>
        <w:spacing w:after="0" w:line="240" w:lineRule="auto"/>
        <w:rPr>
          <w:rFonts w:ascii="Times New Roman" w:eastAsia="Calibri" w:hAnsi="Times New Roman" w:cs="Times New Roman"/>
        </w:rPr>
      </w:pPr>
    </w:p>
    <w:p w14:paraId="73966EA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6D202CF9" w14:textId="77777777" w:rsidR="00506BE7" w:rsidRDefault="00506BE7">
      <w:pPr>
        <w:widowControl w:val="0"/>
        <w:spacing w:after="0" w:line="240" w:lineRule="auto"/>
        <w:rPr>
          <w:rFonts w:ascii="Times New Roman" w:eastAsia="Calibri" w:hAnsi="Times New Roman" w:cs="Times New Roman"/>
        </w:rPr>
      </w:pPr>
    </w:p>
    <w:p w14:paraId="066A35BC" w14:textId="77777777" w:rsidR="00506BE7" w:rsidRDefault="00506BE7">
      <w:pPr>
        <w:widowControl w:val="0"/>
        <w:spacing w:after="0" w:line="240" w:lineRule="auto"/>
        <w:rPr>
          <w:rFonts w:ascii="Times New Roman" w:eastAsia="Calibri" w:hAnsi="Times New Roman" w:cs="Times New Roman"/>
        </w:rPr>
      </w:pPr>
    </w:p>
    <w:p w14:paraId="339C28B7" w14:textId="77777777" w:rsidR="00506BE7" w:rsidRDefault="008E332A">
      <w:pPr>
        <w:widowControl w:val="0"/>
        <w:tabs>
          <w:tab w:val="left" w:pos="567"/>
        </w:tabs>
        <w:spacing w:after="0" w:line="240" w:lineRule="auto"/>
        <w:ind w:left="567" w:hanging="567"/>
        <w:outlineLvl w:val="1"/>
        <w:rPr>
          <w:rFonts w:ascii="Times New Roman" w:eastAsia="Calibri" w:hAnsi="Times New Roman" w:cs="Times New Roman"/>
          <w:b/>
        </w:rPr>
      </w:pPr>
      <w:bookmarkStart w:id="78" w:name="_Toc129243269"/>
      <w:bookmarkStart w:id="79" w:name="_Toc129243144"/>
      <w:r>
        <w:rPr>
          <w:rFonts w:ascii="Times New Roman" w:eastAsia="Calibri" w:hAnsi="Times New Roman" w:cs="Times New Roman"/>
          <w:b/>
        </w:rPr>
        <w:t>6.</w:t>
      </w:r>
      <w:r>
        <w:rPr>
          <w:rFonts w:ascii="Times New Roman" w:eastAsia="Calibri" w:hAnsi="Times New Roman" w:cs="Times New Roman"/>
          <w:b/>
        </w:rPr>
        <w:tab/>
        <w:t>Pakuotės turinys ir kita informacija</w:t>
      </w:r>
      <w:bookmarkEnd w:id="78"/>
      <w:bookmarkEnd w:id="79"/>
    </w:p>
    <w:p w14:paraId="08D2CFE6" w14:textId="77777777" w:rsidR="00506BE7" w:rsidRDefault="00506BE7">
      <w:pPr>
        <w:widowControl w:val="0"/>
        <w:spacing w:after="0" w:line="240" w:lineRule="auto"/>
        <w:rPr>
          <w:rFonts w:ascii="Times New Roman" w:eastAsia="Calibri" w:hAnsi="Times New Roman" w:cs="Times New Roman"/>
        </w:rPr>
      </w:pPr>
    </w:p>
    <w:p w14:paraId="1A7E4EBF"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Kventiax sudėtis</w:t>
      </w:r>
    </w:p>
    <w:p w14:paraId="7A9FC4F5" w14:textId="77777777" w:rsidR="00506BE7" w:rsidRDefault="008E332A">
      <w:pPr>
        <w:widowControl w:val="0"/>
        <w:numPr>
          <w:ilvl w:val="0"/>
          <w:numId w:val="2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Veiklioji medžiaga yra kvetiapinas.</w:t>
      </w:r>
    </w:p>
    <w:p w14:paraId="5E53E775" w14:textId="77777777" w:rsidR="00506BE7" w:rsidRDefault="008E332A">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i/>
        </w:rPr>
        <w:t>50 </w:t>
      </w:r>
      <w:r>
        <w:rPr>
          <w:rFonts w:ascii="Times New Roman" w:eastAsia="Calibri" w:hAnsi="Times New Roman" w:cs="Times New Roman"/>
        </w:rPr>
        <w:t>mg pailginto atpalaidavimo tabletės</w:t>
      </w:r>
    </w:p>
    <w:p w14:paraId="53E36877" w14:textId="77777777" w:rsidR="00506BE7" w:rsidRDefault="008E332A">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lastRenderedPageBreak/>
        <w:t>Kiekvienoje pailginto atpalaidavimo tabletėje yra 50 mg kvetiapino (kvetiapino hemifumarato pavidalu).</w:t>
      </w:r>
    </w:p>
    <w:p w14:paraId="562B8BD3" w14:textId="77777777" w:rsidR="00506BE7" w:rsidRDefault="008E332A">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i/>
        </w:rPr>
        <w:t>150</w:t>
      </w:r>
      <w:r>
        <w:rPr>
          <w:rFonts w:ascii="Times New Roman" w:eastAsia="Calibri" w:hAnsi="Times New Roman" w:cs="Times New Roman"/>
        </w:rPr>
        <w:t> mg pailginto atpalaidavimo tabletės</w:t>
      </w:r>
    </w:p>
    <w:p w14:paraId="5F9FFB63" w14:textId="77777777" w:rsidR="00506BE7" w:rsidRDefault="008E332A">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Kiekvienoje pailginto atpalaidavimo tabletėje yra 150 mg kvetiapino (kvetiapino hemifumarato pavidalu).</w:t>
      </w:r>
    </w:p>
    <w:p w14:paraId="177BE7B9" w14:textId="77777777" w:rsidR="00506BE7" w:rsidRDefault="008E332A">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i/>
        </w:rPr>
        <w:t>200</w:t>
      </w:r>
      <w:r>
        <w:rPr>
          <w:rFonts w:ascii="Times New Roman" w:eastAsia="Calibri" w:hAnsi="Times New Roman" w:cs="Times New Roman"/>
        </w:rPr>
        <w:t> mg pailginto atpalaidavimo tabletės</w:t>
      </w:r>
    </w:p>
    <w:p w14:paraId="0775671F" w14:textId="77777777" w:rsidR="00506BE7" w:rsidRDefault="008E332A">
      <w:pPr>
        <w:widowControl w:val="0"/>
        <w:spacing w:after="0" w:line="240" w:lineRule="auto"/>
        <w:ind w:left="567"/>
        <w:contextualSpacing/>
        <w:rPr>
          <w:rFonts w:ascii="Times New Roman" w:eastAsia="Calibri" w:hAnsi="Times New Roman" w:cs="Times New Roman"/>
        </w:rPr>
      </w:pPr>
      <w:r>
        <w:rPr>
          <w:rFonts w:ascii="Times New Roman" w:eastAsia="Calibri" w:hAnsi="Times New Roman" w:cs="Times New Roman"/>
        </w:rPr>
        <w:t>Kiekvienoje pailginto atpalaidavimo tabletėje yra 200 mg kvetiapino (kvetiapino hemifumarato pavidalu).</w:t>
      </w:r>
    </w:p>
    <w:p w14:paraId="3E01CB9B" w14:textId="77777777" w:rsidR="00506BE7" w:rsidRDefault="008E332A">
      <w:pPr>
        <w:widowControl w:val="0"/>
        <w:spacing w:after="0" w:line="240" w:lineRule="auto"/>
        <w:ind w:left="567"/>
        <w:contextualSpacing/>
        <w:rPr>
          <w:rFonts w:ascii="Times New Roman" w:eastAsia="Calibri" w:hAnsi="Times New Roman" w:cs="Times New Roman"/>
          <w:i/>
        </w:rPr>
      </w:pPr>
      <w:r>
        <w:rPr>
          <w:rFonts w:ascii="Times New Roman" w:eastAsia="Calibri" w:hAnsi="Times New Roman" w:cs="Times New Roman"/>
          <w:i/>
        </w:rPr>
        <w:t>300</w:t>
      </w:r>
      <w:r>
        <w:rPr>
          <w:rFonts w:ascii="Times New Roman" w:eastAsia="Calibri" w:hAnsi="Times New Roman" w:cs="Times New Roman"/>
        </w:rPr>
        <w:t> </w:t>
      </w:r>
      <w:r>
        <w:rPr>
          <w:rFonts w:ascii="Times New Roman" w:eastAsia="Calibri" w:hAnsi="Times New Roman" w:cs="Times New Roman"/>
          <w:i/>
        </w:rPr>
        <w:t>mg pailginto atpalaidavimo tabletės</w:t>
      </w:r>
    </w:p>
    <w:p w14:paraId="65ECCDC0" w14:textId="77777777" w:rsidR="00506BE7" w:rsidRDefault="008E332A">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Kiekvienoje pailginto atpalaidavimo tabletėje yra 300 mg kvetiapino (kvetiapino hemifumarato pavidalu).</w:t>
      </w:r>
    </w:p>
    <w:p w14:paraId="489E33CA" w14:textId="77777777" w:rsidR="00506BE7" w:rsidRDefault="008E332A">
      <w:pPr>
        <w:widowControl w:val="0"/>
        <w:spacing w:after="0" w:line="240" w:lineRule="auto"/>
        <w:ind w:left="567"/>
        <w:contextualSpacing/>
        <w:rPr>
          <w:rFonts w:ascii="Times New Roman" w:eastAsia="Calibri" w:hAnsi="Times New Roman" w:cs="Times New Roman"/>
          <w:i/>
          <w:lang w:val="sl-SI"/>
        </w:rPr>
      </w:pPr>
      <w:r>
        <w:rPr>
          <w:rFonts w:ascii="Times New Roman" w:eastAsia="Calibri" w:hAnsi="Times New Roman" w:cs="Times New Roman"/>
          <w:i/>
          <w:lang w:val="sl-SI"/>
        </w:rPr>
        <w:t>400</w:t>
      </w:r>
      <w:r>
        <w:rPr>
          <w:rFonts w:ascii="Times New Roman" w:eastAsia="Calibri" w:hAnsi="Times New Roman" w:cs="Times New Roman"/>
          <w:lang w:val="sl-SI"/>
        </w:rPr>
        <w:t> </w:t>
      </w:r>
      <w:r>
        <w:rPr>
          <w:rFonts w:ascii="Times New Roman" w:eastAsia="Calibri" w:hAnsi="Times New Roman" w:cs="Times New Roman"/>
          <w:i/>
          <w:lang w:val="sl-SI"/>
        </w:rPr>
        <w:t>mg pailginto atpalaidavimo tabletės</w:t>
      </w:r>
    </w:p>
    <w:p w14:paraId="78359B94" w14:textId="77777777" w:rsidR="00506BE7" w:rsidRDefault="008E332A">
      <w:pPr>
        <w:widowControl w:val="0"/>
        <w:spacing w:after="0" w:line="240" w:lineRule="auto"/>
        <w:ind w:left="567"/>
        <w:rPr>
          <w:rFonts w:ascii="Times New Roman" w:eastAsia="Calibri" w:hAnsi="Times New Roman" w:cs="Times New Roman"/>
          <w:lang w:val="sl-SI"/>
        </w:rPr>
      </w:pPr>
      <w:r>
        <w:rPr>
          <w:rFonts w:ascii="Times New Roman" w:eastAsia="Calibri" w:hAnsi="Times New Roman" w:cs="Times New Roman"/>
          <w:lang w:val="sl-SI"/>
        </w:rPr>
        <w:t>Kiekvienoje pailginto atpalaidavimo tabletėje yra 400 mg kvetiapino (kvetiapino hemifumarato pavidalu).</w:t>
      </w:r>
    </w:p>
    <w:p w14:paraId="3B9E7CBE" w14:textId="77777777" w:rsidR="00506BE7" w:rsidRDefault="008E332A">
      <w:pPr>
        <w:widowControl w:val="0"/>
        <w:numPr>
          <w:ilvl w:val="0"/>
          <w:numId w:val="2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Pagalbinės 50</w:t>
      </w:r>
      <w:r>
        <w:rPr>
          <w:rFonts w:ascii="Times New Roman" w:eastAsia="Calibri" w:hAnsi="Times New Roman" w:cs="Times New Roman"/>
          <w:lang w:val="sl-SI"/>
        </w:rPr>
        <w:t> mg ir 400</w:t>
      </w:r>
      <w:r>
        <w:rPr>
          <w:rFonts w:ascii="Times New Roman" w:eastAsia="Calibri" w:hAnsi="Times New Roman" w:cs="Times New Roman"/>
        </w:rPr>
        <w:t> mg pailginto atpalaidavimo tabletės medžiagos yra hipromeliozė, laktozė monohidratas, mikrokristalinė celiuliozė, natrio citratas dihidratas ir magnio stearatas tabletės šerdyje ir hipromeliozė, titano dioksidas (E171), ir makrogolis 400 tabletės dangale.</w:t>
      </w:r>
    </w:p>
    <w:p w14:paraId="4A246827" w14:textId="50F65B1B" w:rsidR="00506BE7" w:rsidRDefault="008E332A" w:rsidP="00DA4B46">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Žr. 2 skyrių „Kventiax sudėtyje yra laktozės ir natrio“.</w:t>
      </w:r>
    </w:p>
    <w:p w14:paraId="71BC85EB" w14:textId="77777777" w:rsidR="00506BE7" w:rsidRDefault="008E332A">
      <w:pPr>
        <w:widowControl w:val="0"/>
        <w:numPr>
          <w:ilvl w:val="0"/>
          <w:numId w:val="2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Pagalbinės 150 mg pailginto atpalaidavimo tabletės medžiagos yra hipromeliozė, laktozė monohidratas, mikrokristalinė celiuliozė, dinatrio fosfatas dihidratas ir magnio stearatas tabletės šerdyje ir polivinilo alkoholis, titano dioksidas (E171), makrogolis 3000, talkas, raudonasis geležies oksidas (E172) ir geltonasis geležies oksidas (E172) tabletės dangale.</w:t>
      </w:r>
    </w:p>
    <w:p w14:paraId="686A7BD5" w14:textId="1611FC4B" w:rsidR="00506BE7" w:rsidRDefault="008E332A" w:rsidP="00DA4B46">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Žr. 2 skyrių „Kventiax sudėtyje yra laktozės ir natrio“.</w:t>
      </w:r>
    </w:p>
    <w:p w14:paraId="581D9722" w14:textId="77777777" w:rsidR="00506BE7" w:rsidRDefault="008E332A">
      <w:pPr>
        <w:widowControl w:val="0"/>
        <w:numPr>
          <w:ilvl w:val="0"/>
          <w:numId w:val="2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Pagalbinės 200 mg ir 300 mg pailginto atpalaidavimo tabletės medžiagos yra hipromeliozė, laktozė monohidratas, mikrokristalinė celiuliozė, dinatrio fosfatas dihidratas ir magnio stearatas tabletės šerdyje ir polivinilo alkoholis, titano dioksidas (E171), makrogolis 3000, talkas ir geltonasis geležies oksidas (E172) tabletės dangale.</w:t>
      </w:r>
    </w:p>
    <w:p w14:paraId="023BDDC1" w14:textId="4B0888C9" w:rsidR="00506BE7" w:rsidRDefault="008E332A" w:rsidP="00DA4B46">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Žr. 2 skyrių „Kventiax sudėtyje yra laktozės ir natrio“.</w:t>
      </w:r>
    </w:p>
    <w:p w14:paraId="4DB6E5E4" w14:textId="77777777" w:rsidR="00506BE7" w:rsidRDefault="00506BE7">
      <w:pPr>
        <w:widowControl w:val="0"/>
        <w:spacing w:after="0" w:line="240" w:lineRule="auto"/>
        <w:rPr>
          <w:rFonts w:ascii="Times New Roman" w:eastAsia="Calibri" w:hAnsi="Times New Roman" w:cs="Times New Roman"/>
        </w:rPr>
      </w:pPr>
    </w:p>
    <w:p w14:paraId="7C9E3F2F"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Kventiax išvaizda ir kiekis pakuotėje</w:t>
      </w:r>
    </w:p>
    <w:p w14:paraId="5DEAD95F"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50 mg pailginto atpalaidavimo tabletės yra baltos arba beveik baltos, kapsulės formos, truputį abipus išgaubtos, nuožulniais kraštais plėvele dengtos tabletės, kurių vienoje pusėje yra įspaustas skaičius „50“. Tabletės išmatavimai: ilgis – 16,2 mm ir storis – 4,0 – 5,2 mm.</w:t>
      </w:r>
    </w:p>
    <w:p w14:paraId="15A1EF8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150 mg pailginto atpalaidavimo tabletės yra rausvai oranžinės, apvalios, abipus išgaubtos, plėvele dengtos tabletės, nuožulniais kraštais. Tabletės išmatavimai: skersmuo – 10 mm ir storis – 4,6 – 6,0 mm.</w:t>
      </w:r>
    </w:p>
    <w:p w14:paraId="006FA62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200 mg pailginto atpalaidavimo tabletės yra geltonai rudos, ovalios, abipus išgaubtos, plėvele dengtos tabletės. Tabletės išmatavimai: ilgis yra 16 mm ir storis yra 5,6 – 7,1 mm.</w:t>
      </w:r>
    </w:p>
    <w:p w14:paraId="5644F26A"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300 mg pailginto atpalaidavimo tabletės yra blyškiai rudai geltonos, kapsulės formos, abipus išgaubtos, plėvele dengtos tabletės. Tabletės išmatavimai: ilgis yra 19,1 mm ir storis yra 5,9 – 7,4 mm.</w:t>
      </w:r>
    </w:p>
    <w:p w14:paraId="2E14AFB7" w14:textId="77777777" w:rsidR="00506BE7" w:rsidRDefault="008E332A">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400 mg pailginto atpalaidavimo tabletės yra baltos arba beveik baltos, kapsulės formos, abipus išgaubtos, plėvele dengtos tabletės, kurių vienoje pusėje yra įspaustas skaičius „400“. Tablečių išmatavimai: ilgis yra 18,7 – 19,5 mm ir storis - 5,5 – 7,1 mm.</w:t>
      </w:r>
    </w:p>
    <w:p w14:paraId="6AA5D14D" w14:textId="77777777" w:rsidR="00506BE7" w:rsidRDefault="00506BE7">
      <w:pPr>
        <w:widowControl w:val="0"/>
        <w:spacing w:after="0" w:line="240" w:lineRule="auto"/>
        <w:rPr>
          <w:rFonts w:ascii="Times New Roman" w:eastAsia="Calibri" w:hAnsi="Times New Roman" w:cs="Times New Roman"/>
        </w:rPr>
      </w:pPr>
    </w:p>
    <w:p w14:paraId="765B5E4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 tiekiamas dėžutėmis po 10, 30, 50, 60, 90 arba 100 pailginto atpalaidavimo tablečių supakuotų į OPA/Al/PVC/Al lizdines plokšteles.</w:t>
      </w:r>
    </w:p>
    <w:p w14:paraId="2A3D75F5" w14:textId="77777777" w:rsidR="00506BE7" w:rsidRDefault="00506BE7">
      <w:pPr>
        <w:widowControl w:val="0"/>
        <w:spacing w:after="0" w:line="240" w:lineRule="auto"/>
        <w:rPr>
          <w:rFonts w:ascii="Times New Roman" w:eastAsia="Calibri" w:hAnsi="Times New Roman" w:cs="Times New Roman"/>
        </w:rPr>
      </w:pPr>
    </w:p>
    <w:p w14:paraId="12E304A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2A3673E7" w14:textId="77777777" w:rsidR="00506BE7" w:rsidRDefault="00506BE7">
      <w:pPr>
        <w:widowControl w:val="0"/>
        <w:spacing w:after="0" w:line="240" w:lineRule="auto"/>
        <w:rPr>
          <w:rFonts w:ascii="Times New Roman" w:eastAsia="Calibri" w:hAnsi="Times New Roman" w:cs="Times New Roman"/>
          <w:b/>
        </w:rPr>
      </w:pPr>
    </w:p>
    <w:p w14:paraId="06093AB7"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Registruotojas ir gamintojas</w:t>
      </w:r>
    </w:p>
    <w:p w14:paraId="2B1E3122" w14:textId="77777777" w:rsidR="00506BE7" w:rsidRDefault="00506BE7">
      <w:pPr>
        <w:widowControl w:val="0"/>
        <w:spacing w:after="0" w:line="240" w:lineRule="auto"/>
        <w:jc w:val="both"/>
        <w:rPr>
          <w:rFonts w:ascii="Times New Roman" w:eastAsia="Calibri" w:hAnsi="Times New Roman" w:cs="Times New Roman"/>
          <w:u w:val="single"/>
        </w:rPr>
      </w:pPr>
    </w:p>
    <w:p w14:paraId="404FB719" w14:textId="77777777" w:rsidR="00506BE7" w:rsidRDefault="008E332A">
      <w:pPr>
        <w:widowControl w:val="0"/>
        <w:spacing w:after="0" w:line="240" w:lineRule="auto"/>
        <w:jc w:val="both"/>
        <w:rPr>
          <w:rFonts w:ascii="Times New Roman" w:eastAsia="Calibri" w:hAnsi="Times New Roman" w:cs="Times New Roman"/>
          <w:u w:val="single"/>
        </w:rPr>
      </w:pPr>
      <w:r>
        <w:rPr>
          <w:rFonts w:ascii="Times New Roman" w:eastAsia="Calibri" w:hAnsi="Times New Roman" w:cs="Times New Roman"/>
          <w:u w:val="single"/>
        </w:rPr>
        <w:t>Registruotojas</w:t>
      </w:r>
    </w:p>
    <w:p w14:paraId="4D301A70"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KRKA, d.d., Novo mesto</w:t>
      </w:r>
    </w:p>
    <w:p w14:paraId="49732B28"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Šmarješka cesta 6</w:t>
      </w:r>
    </w:p>
    <w:p w14:paraId="624B69A8"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8501 Novo mesto</w:t>
      </w:r>
    </w:p>
    <w:p w14:paraId="022140DB"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Slovėnija</w:t>
      </w:r>
    </w:p>
    <w:p w14:paraId="50C1B779" w14:textId="77777777" w:rsidR="00506BE7" w:rsidRDefault="00506BE7">
      <w:pPr>
        <w:widowControl w:val="0"/>
        <w:spacing w:after="0" w:line="240" w:lineRule="auto"/>
        <w:rPr>
          <w:rFonts w:ascii="Times New Roman" w:eastAsia="Calibri" w:hAnsi="Times New Roman" w:cs="Times New Roman"/>
        </w:rPr>
      </w:pPr>
    </w:p>
    <w:p w14:paraId="32A8735A" w14:textId="77777777" w:rsidR="00506BE7" w:rsidRDefault="008E332A">
      <w:pPr>
        <w:widowControl w:val="0"/>
        <w:spacing w:after="0" w:line="240" w:lineRule="auto"/>
        <w:jc w:val="both"/>
        <w:rPr>
          <w:rFonts w:ascii="Times New Roman" w:eastAsia="Calibri" w:hAnsi="Times New Roman" w:cs="Times New Roman"/>
          <w:u w:val="single"/>
        </w:rPr>
      </w:pPr>
      <w:r>
        <w:rPr>
          <w:rFonts w:ascii="Times New Roman" w:eastAsia="Calibri" w:hAnsi="Times New Roman" w:cs="Times New Roman"/>
          <w:u w:val="single"/>
        </w:rPr>
        <w:lastRenderedPageBreak/>
        <w:t>Gamintojas</w:t>
      </w:r>
    </w:p>
    <w:p w14:paraId="035E1EBD"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KRKA, d.d., Novo mesto</w:t>
      </w:r>
    </w:p>
    <w:p w14:paraId="4CCDE05F"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Šmarješka cesta 6</w:t>
      </w:r>
    </w:p>
    <w:p w14:paraId="112580B2"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8501 Novo mesto</w:t>
      </w:r>
    </w:p>
    <w:p w14:paraId="66C6DA85" w14:textId="77777777" w:rsidR="00506BE7" w:rsidRDefault="008E332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Slovėnija</w:t>
      </w:r>
    </w:p>
    <w:p w14:paraId="75BA0072" w14:textId="77777777" w:rsidR="00506BE7" w:rsidRDefault="00506BE7">
      <w:pPr>
        <w:widowControl w:val="0"/>
        <w:spacing w:after="0" w:line="240" w:lineRule="auto"/>
        <w:rPr>
          <w:rFonts w:ascii="Times New Roman" w:eastAsia="Calibri" w:hAnsi="Times New Roman" w:cs="Times New Roman"/>
        </w:rPr>
      </w:pPr>
    </w:p>
    <w:p w14:paraId="7BB0175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arba</w:t>
      </w:r>
    </w:p>
    <w:p w14:paraId="2D7C3D3F" w14:textId="77777777" w:rsidR="00506BE7" w:rsidRDefault="00506BE7">
      <w:pPr>
        <w:widowControl w:val="0"/>
        <w:spacing w:after="0" w:line="240" w:lineRule="auto"/>
        <w:rPr>
          <w:rFonts w:ascii="Times New Roman" w:eastAsia="Calibri" w:hAnsi="Times New Roman" w:cs="Times New Roman"/>
        </w:rPr>
      </w:pPr>
    </w:p>
    <w:p w14:paraId="12466F3C"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TAD Pharma GmbH</w:t>
      </w:r>
    </w:p>
    <w:p w14:paraId="3326000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Heinz-Lohmann-Straße 5</w:t>
      </w:r>
    </w:p>
    <w:p w14:paraId="53DAEA79"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27472 Cuxhaven</w:t>
      </w:r>
    </w:p>
    <w:p w14:paraId="10620212"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Vokietija</w:t>
      </w:r>
    </w:p>
    <w:p w14:paraId="1AF6256A" w14:textId="77777777" w:rsidR="00506BE7" w:rsidRDefault="00506BE7">
      <w:pPr>
        <w:widowControl w:val="0"/>
        <w:spacing w:after="0" w:line="240" w:lineRule="auto"/>
        <w:rPr>
          <w:rFonts w:ascii="Times New Roman" w:eastAsia="Calibri" w:hAnsi="Times New Roman" w:cs="Times New Roman"/>
        </w:rPr>
      </w:pPr>
    </w:p>
    <w:p w14:paraId="700601D0"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p>
    <w:p w14:paraId="31806C25" w14:textId="77777777" w:rsidR="00506BE7" w:rsidRDefault="00506BE7">
      <w:pPr>
        <w:widowControl w:val="0"/>
        <w:spacing w:after="0" w:line="240" w:lineRule="auto"/>
        <w:rPr>
          <w:rFonts w:ascii="Times New Roman" w:eastAsia="Calibri" w:hAnsi="Times New Roman" w:cs="Times New Roman"/>
        </w:rPr>
      </w:pPr>
    </w:p>
    <w:tbl>
      <w:tblPr>
        <w:tblW w:w="4680" w:type="dxa"/>
        <w:tblInd w:w="-34" w:type="dxa"/>
        <w:tblLayout w:type="fixed"/>
        <w:tblLook w:val="04A0" w:firstRow="1" w:lastRow="0" w:firstColumn="1" w:lastColumn="0" w:noHBand="0" w:noVBand="1"/>
      </w:tblPr>
      <w:tblGrid>
        <w:gridCol w:w="4680"/>
      </w:tblGrid>
      <w:tr w:rsidR="00506BE7" w14:paraId="4DC32B4A" w14:textId="77777777">
        <w:tc>
          <w:tcPr>
            <w:tcW w:w="4678" w:type="dxa"/>
            <w:hideMark/>
          </w:tcPr>
          <w:p w14:paraId="26C18A5B"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UAB KRKA Lietuva</w:t>
            </w:r>
          </w:p>
          <w:p w14:paraId="69E5806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Senasis Ukmergės kelias 4,</w:t>
            </w:r>
          </w:p>
          <w:p w14:paraId="247BC3DD"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Užubalių km., Vilniaus r.</w:t>
            </w:r>
          </w:p>
          <w:p w14:paraId="3B15C3F6"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LT - 14013</w:t>
            </w:r>
          </w:p>
          <w:p w14:paraId="4D0B8391" w14:textId="77777777" w:rsidR="00506BE7" w:rsidRDefault="008E332A">
            <w:pPr>
              <w:widowControl w:val="0"/>
              <w:spacing w:after="0" w:line="240" w:lineRule="auto"/>
              <w:rPr>
                <w:rFonts w:ascii="Times New Roman" w:eastAsia="Calibri" w:hAnsi="Times New Roman" w:cs="Times New Roman"/>
              </w:rPr>
            </w:pPr>
            <w:r>
              <w:rPr>
                <w:rFonts w:ascii="Times New Roman" w:eastAsia="Calibri" w:hAnsi="Times New Roman" w:cs="Times New Roman"/>
              </w:rPr>
              <w:t>Tel. + 370 5 236 27 40</w:t>
            </w:r>
          </w:p>
        </w:tc>
      </w:tr>
    </w:tbl>
    <w:p w14:paraId="53609903" w14:textId="77777777" w:rsidR="00506BE7" w:rsidRDefault="00506BE7">
      <w:pPr>
        <w:widowControl w:val="0"/>
        <w:spacing w:after="0" w:line="240" w:lineRule="auto"/>
        <w:rPr>
          <w:rFonts w:ascii="Times New Roman" w:eastAsia="Calibri" w:hAnsi="Times New Roman" w:cs="Times New Roman"/>
        </w:rPr>
      </w:pPr>
    </w:p>
    <w:p w14:paraId="3BDAEDD8" w14:textId="77777777" w:rsidR="00506BE7" w:rsidRDefault="008E332A">
      <w:pPr>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Šis vaistas </w:t>
      </w:r>
      <w:r>
        <w:rPr>
          <w:rFonts w:ascii="Times New Roman" w:eastAsia="SimSun" w:hAnsi="Times New Roman" w:cs="Times New Roman"/>
          <w:b/>
        </w:rPr>
        <w:t xml:space="preserve">Europos ekonominės erdvės </w:t>
      </w:r>
      <w:r>
        <w:rPr>
          <w:rFonts w:ascii="Times New Roman" w:eastAsia="Calibri" w:hAnsi="Times New Roman" w:cs="Times New Roman"/>
          <w:b/>
        </w:rPr>
        <w:t>valstybėse narėse registruotas tokiais pavadinimais:</w:t>
      </w:r>
    </w:p>
    <w:tbl>
      <w:tblPr>
        <w:tblW w:w="8931" w:type="dxa"/>
        <w:tblInd w:w="108" w:type="dxa"/>
        <w:tblCellMar>
          <w:left w:w="0" w:type="dxa"/>
          <w:right w:w="0" w:type="dxa"/>
        </w:tblCellMar>
        <w:tblLook w:val="04A0" w:firstRow="1" w:lastRow="0" w:firstColumn="1" w:lastColumn="0" w:noHBand="0" w:noVBand="1"/>
      </w:tblPr>
      <w:tblGrid>
        <w:gridCol w:w="4962"/>
        <w:gridCol w:w="3969"/>
      </w:tblGrid>
      <w:tr w:rsidR="00506BE7" w14:paraId="6D85657C" w14:textId="7777777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E34492"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Valstybės narės pavadinimas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CA6B5C"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Vaisto pavadinimas</w:t>
            </w:r>
          </w:p>
        </w:tc>
      </w:tr>
      <w:tr w:rsidR="00506BE7" w14:paraId="565390C9"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9347AD" w14:textId="77777777" w:rsidR="00506BE7" w:rsidRDefault="008E332A">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Austrija</w:t>
            </w:r>
            <w:r>
              <w:rPr>
                <w:rFonts w:ascii="Times New Roman" w:eastAsia="Calibri" w:hAnsi="Times New Roman" w:cs="Times New Roma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A31749C" w14:textId="77777777" w:rsidR="00506BE7" w:rsidRDefault="008E332A">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Quetiapin HCS</w:t>
            </w:r>
            <w:r>
              <w:rPr>
                <w:rFonts w:ascii="Times New Roman" w:eastAsia="Calibri" w:hAnsi="Times New Roman" w:cs="Times New Roman"/>
              </w:rPr>
              <w:t xml:space="preserve"> </w:t>
            </w:r>
          </w:p>
        </w:tc>
      </w:tr>
      <w:tr w:rsidR="00506BE7" w14:paraId="333077FF"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62A2"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Danija, Suomija, Švedija</w:t>
            </w:r>
            <w:r>
              <w:rPr>
                <w:rFonts w:ascii="Times New Roman" w:eastAsia="Times New Roman" w:hAnsi="Times New Roman" w:cs="Times New Roman"/>
              </w:rPr>
              <w:t>, Islandija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762C51B"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Quetiapin Krka</w:t>
            </w:r>
          </w:p>
        </w:tc>
      </w:tr>
      <w:tr w:rsidR="00506BE7" w14:paraId="0100E07F"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784DA6"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Belgija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347B53E"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Quetiapine Krka</w:t>
            </w:r>
          </w:p>
        </w:tc>
      </w:tr>
      <w:tr w:rsidR="00506BE7" w14:paraId="1FA90CBE"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B11ADE"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Bulgarija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A606901"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Квентиакс SR</w:t>
            </w:r>
          </w:p>
        </w:tc>
      </w:tr>
      <w:tr w:rsidR="00506BE7" w14:paraId="75B6805B"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5A87D3"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Čekija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3198956"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Kventiax Prolong</w:t>
            </w:r>
          </w:p>
        </w:tc>
      </w:tr>
      <w:tr w:rsidR="00506BE7" w14:paraId="1FD4D94B"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671446"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Estija, Lenkija, Slovakija, Slovėnija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E81ACF5"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Kventiax SR</w:t>
            </w:r>
          </w:p>
        </w:tc>
      </w:tr>
      <w:tr w:rsidR="00506BE7" w14:paraId="404FB051"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0E51E"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Prancūzija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E8285B2"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lang w:val="da-DK"/>
              </w:rPr>
              <w:t>Quétiapine</w:t>
            </w:r>
            <w:r>
              <w:rPr>
                <w:rFonts w:ascii="Times New Roman" w:eastAsia="Calibri" w:hAnsi="Times New Roman" w:cs="Times New Roman"/>
              </w:rPr>
              <w:t xml:space="preserve"> Krka LP</w:t>
            </w:r>
          </w:p>
        </w:tc>
      </w:tr>
      <w:tr w:rsidR="00506BE7" w14:paraId="66845F12"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2BE52C" w14:textId="77777777" w:rsidR="00506BE7" w:rsidRDefault="008E332A">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Graikija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B03A958" w14:textId="77777777" w:rsidR="00506BE7" w:rsidRDefault="008E332A">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Arezil XR</w:t>
            </w:r>
          </w:p>
        </w:tc>
      </w:tr>
      <w:tr w:rsidR="00506BE7" w14:paraId="21585324"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402807"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Airija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B4C835C"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Quentiax</w:t>
            </w:r>
            <w:r>
              <w:rPr>
                <w:rFonts w:ascii="Times New Roman" w:eastAsia="Calibri" w:hAnsi="Times New Roman" w:cs="Times New Roman"/>
                <w:b/>
              </w:rPr>
              <w:t xml:space="preserve"> </w:t>
            </w:r>
            <w:r>
              <w:rPr>
                <w:rFonts w:ascii="Times New Roman" w:eastAsia="Calibri" w:hAnsi="Times New Roman" w:cs="Times New Roman"/>
              </w:rPr>
              <w:t>SR</w:t>
            </w:r>
          </w:p>
        </w:tc>
      </w:tr>
      <w:tr w:rsidR="00506BE7" w14:paraId="5A9BBA3A"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A4313"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Vokietija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16C162D"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Quetiapin TAD</w:t>
            </w:r>
          </w:p>
        </w:tc>
      </w:tr>
      <w:tr w:rsidR="00506BE7" w14:paraId="647F5C11"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4422E8"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Italija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7FBDDF9"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Quentiax</w:t>
            </w:r>
          </w:p>
        </w:tc>
      </w:tr>
      <w:tr w:rsidR="00506BE7" w14:paraId="77F8BD39"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BE460"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Latvija, Lietuva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E74F571"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Kventiax</w:t>
            </w:r>
          </w:p>
        </w:tc>
      </w:tr>
      <w:tr w:rsidR="00506BE7" w14:paraId="75513AA7"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0375C"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Portugalija, Ispanija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DD87D70"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Quetiapina Krka</w:t>
            </w:r>
          </w:p>
        </w:tc>
      </w:tr>
      <w:tr w:rsidR="00506BE7" w14:paraId="608CDCA5" w14:textId="7777777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441A5E"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Rumunija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B4722B" w14:textId="77777777" w:rsidR="00506BE7" w:rsidRDefault="008E332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Kventiax EP</w:t>
            </w:r>
          </w:p>
        </w:tc>
      </w:tr>
    </w:tbl>
    <w:p w14:paraId="16F99E0E" w14:textId="77777777" w:rsidR="00506BE7" w:rsidRDefault="00506BE7">
      <w:pPr>
        <w:widowControl w:val="0"/>
        <w:spacing w:after="0" w:line="240" w:lineRule="auto"/>
        <w:rPr>
          <w:rFonts w:ascii="Times New Roman" w:eastAsia="Calibri" w:hAnsi="Times New Roman" w:cs="Times New Roman"/>
        </w:rPr>
      </w:pPr>
    </w:p>
    <w:p w14:paraId="01313916" w14:textId="7BDBF99C" w:rsidR="00506BE7" w:rsidRDefault="008E332A">
      <w:pPr>
        <w:widowControl w:val="0"/>
        <w:spacing w:after="0" w:line="240" w:lineRule="auto"/>
        <w:rPr>
          <w:rFonts w:ascii="Times New Roman" w:eastAsia="Times New Roman" w:hAnsi="Times New Roman" w:cs="Times New Roman"/>
          <w:b/>
          <w:bCs/>
        </w:rPr>
      </w:pPr>
      <w:r>
        <w:rPr>
          <w:rFonts w:ascii="Times New Roman" w:eastAsia="Calibri" w:hAnsi="Times New Roman" w:cs="Times New Roman"/>
          <w:b/>
        </w:rPr>
        <w:t xml:space="preserve">Šis pakuotės lapelis paskutinį kartą peržiūrėtas </w:t>
      </w:r>
      <w:r w:rsidR="0021618A">
        <w:rPr>
          <w:rFonts w:ascii="Times New Roman" w:eastAsia="Times New Roman" w:hAnsi="Times New Roman"/>
          <w:b/>
          <w:bCs/>
        </w:rPr>
        <w:t>2025-04-13</w:t>
      </w:r>
      <w:r>
        <w:rPr>
          <w:rFonts w:ascii="Times New Roman" w:eastAsia="Times New Roman" w:hAnsi="Times New Roman" w:cs="Times New Roman"/>
          <w:b/>
          <w:bCs/>
        </w:rPr>
        <w:t>.</w:t>
      </w:r>
    </w:p>
    <w:p w14:paraId="5867A4BB" w14:textId="77777777" w:rsidR="00506BE7" w:rsidRDefault="00506BE7">
      <w:pPr>
        <w:widowControl w:val="0"/>
        <w:spacing w:after="0" w:line="240" w:lineRule="auto"/>
        <w:rPr>
          <w:rFonts w:ascii="Times New Roman" w:eastAsia="Calibri" w:hAnsi="Times New Roman" w:cs="Times New Roman"/>
          <w:b/>
        </w:rPr>
      </w:pPr>
    </w:p>
    <w:p w14:paraId="1B278C6E" w14:textId="77777777" w:rsidR="00506BE7" w:rsidRDefault="00506BE7">
      <w:pPr>
        <w:widowControl w:val="0"/>
        <w:spacing w:after="0" w:line="240" w:lineRule="auto"/>
        <w:rPr>
          <w:rFonts w:ascii="Times New Roman" w:eastAsia="Calibri" w:hAnsi="Times New Roman" w:cs="Times New Roman"/>
        </w:rPr>
      </w:pPr>
    </w:p>
    <w:p w14:paraId="57430584" w14:textId="08E2A787" w:rsidR="00506BE7" w:rsidRDefault="008E332A">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r w:rsidRPr="008E332A">
        <w:rPr>
          <w:rFonts w:ascii="Times New Roman" w:eastAsia="Times New Roman" w:hAnsi="Times New Roman" w:cs="Times New Roman"/>
          <w:color w:val="0000EE"/>
          <w:u w:val="single"/>
          <w:lang w:eastAsia="lt-LT"/>
        </w:rPr>
        <w:t>https://vvkt.lrv.lt/lt/.</w:t>
      </w:r>
      <w:r>
        <w:rPr>
          <w:rFonts w:ascii="Times New Roman" w:eastAsia="Calibri" w:hAnsi="Times New Roman" w:cs="Times New Roman"/>
        </w:rPr>
        <w:t>.</w:t>
      </w:r>
    </w:p>
    <w:p w14:paraId="41378394" w14:textId="77777777" w:rsidR="00506BE7" w:rsidRDefault="00506BE7">
      <w:pPr>
        <w:widowControl w:val="0"/>
        <w:spacing w:after="0" w:line="240" w:lineRule="auto"/>
        <w:ind w:left="567" w:hanging="567"/>
        <w:rPr>
          <w:rFonts w:ascii="Times New Roman" w:hAnsi="Times New Roman" w:cs="Times New Roman"/>
        </w:rPr>
      </w:pPr>
    </w:p>
    <w:sectPr w:rsidR="00506BE7">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EFA0B" w14:textId="77777777" w:rsidR="00DA4B46" w:rsidRDefault="00DA4B46">
      <w:pPr>
        <w:spacing w:after="0" w:line="240" w:lineRule="auto"/>
      </w:pPr>
      <w:r>
        <w:separator/>
      </w:r>
    </w:p>
  </w:endnote>
  <w:endnote w:type="continuationSeparator" w:id="0">
    <w:p w14:paraId="7EC876CE" w14:textId="77777777" w:rsidR="00DA4B46" w:rsidRDefault="00DA4B46">
      <w:pPr>
        <w:spacing w:after="0" w:line="240" w:lineRule="auto"/>
      </w:pPr>
      <w:r>
        <w:continuationSeparator/>
      </w:r>
    </w:p>
  </w:endnote>
  <w:endnote w:type="continuationNotice" w:id="1">
    <w:p w14:paraId="0FFD0D01" w14:textId="77777777" w:rsidR="00DA4B46" w:rsidRDefault="00DA4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D41B" w14:textId="77777777" w:rsidR="00506BE7" w:rsidRDefault="008E33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42CD3F" w14:textId="77777777" w:rsidR="00506BE7" w:rsidRDefault="00506B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8C9BA" w14:textId="77777777" w:rsidR="00506BE7" w:rsidRDefault="00506B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1649" w14:textId="77777777" w:rsidR="00506BE7" w:rsidRDefault="00506B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5CA28" w14:textId="77777777" w:rsidR="00DA4B46" w:rsidRDefault="00DA4B46">
      <w:pPr>
        <w:spacing w:after="0" w:line="240" w:lineRule="auto"/>
      </w:pPr>
      <w:r>
        <w:separator/>
      </w:r>
    </w:p>
  </w:footnote>
  <w:footnote w:type="continuationSeparator" w:id="0">
    <w:p w14:paraId="75012C7C" w14:textId="77777777" w:rsidR="00DA4B46" w:rsidRDefault="00DA4B46">
      <w:pPr>
        <w:spacing w:after="0" w:line="240" w:lineRule="auto"/>
      </w:pPr>
      <w:r>
        <w:continuationSeparator/>
      </w:r>
    </w:p>
  </w:footnote>
  <w:footnote w:type="continuationNotice" w:id="1">
    <w:p w14:paraId="3171BFE6" w14:textId="77777777" w:rsidR="00DA4B46" w:rsidRDefault="00DA4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A0AEE" w14:textId="77777777" w:rsidR="00506BE7" w:rsidRDefault="00506B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75A62" w14:textId="77777777" w:rsidR="00506BE7" w:rsidRDefault="00506BE7">
    <w:pPr>
      <w:spacing w:line="20" w:lineRule="exact"/>
    </w:pPr>
  </w:p>
  <w:p w14:paraId="25C3476E" w14:textId="77777777" w:rsidR="00506BE7" w:rsidRDefault="00506BE7">
    <w:pPr>
      <w:pStyle w:val="Antrats"/>
    </w:pPr>
    <w:bookmarkStart w:id="80" w:name="TableTag1"/>
    <w:bookmarkEnd w:id="8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6A43" w14:textId="77777777" w:rsidR="00506BE7" w:rsidRDefault="00506B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E85BE4"/>
    <w:multiLevelType w:val="hybridMultilevel"/>
    <w:tmpl w:val="FACE4E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905F4"/>
    <w:multiLevelType w:val="hybridMultilevel"/>
    <w:tmpl w:val="477A8762"/>
    <w:lvl w:ilvl="0" w:tplc="B13CE61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E0A48"/>
    <w:multiLevelType w:val="hybridMultilevel"/>
    <w:tmpl w:val="543E5BB4"/>
    <w:lvl w:ilvl="0" w:tplc="71B0FED2">
      <w:start w:val="1"/>
      <w:numFmt w:val="bullet"/>
      <w:lvlText w:val="-"/>
      <w:lvlJc w:val="left"/>
      <w:pPr>
        <w:ind w:left="1620" w:hanging="360"/>
      </w:pPr>
      <w:rPr>
        <w:rFonts w:hAnsi="Aria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4" w15:restartNumberingAfterBreak="0">
    <w:nsid w:val="07241797"/>
    <w:multiLevelType w:val="hybridMultilevel"/>
    <w:tmpl w:val="B28298F2"/>
    <w:lvl w:ilvl="0" w:tplc="7DA6AC9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B57678"/>
    <w:multiLevelType w:val="hybridMultilevel"/>
    <w:tmpl w:val="22D21D84"/>
    <w:lvl w:ilvl="0" w:tplc="0A1C3EA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B5B64D4"/>
    <w:multiLevelType w:val="hybridMultilevel"/>
    <w:tmpl w:val="DA487EF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0F613DFA"/>
    <w:multiLevelType w:val="hybridMultilevel"/>
    <w:tmpl w:val="A21A6742"/>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29D3BBE"/>
    <w:multiLevelType w:val="hybridMultilevel"/>
    <w:tmpl w:val="74C65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F67E69"/>
    <w:multiLevelType w:val="hybridMultilevel"/>
    <w:tmpl w:val="F24E5E02"/>
    <w:lvl w:ilvl="0" w:tplc="71E03B2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8F11D4D"/>
    <w:multiLevelType w:val="hybridMultilevel"/>
    <w:tmpl w:val="98F2E472"/>
    <w:lvl w:ilvl="0" w:tplc="CAAE2B68">
      <w:start w:val="4"/>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9866C6A"/>
    <w:multiLevelType w:val="hybridMultilevel"/>
    <w:tmpl w:val="4000B1C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3031D"/>
    <w:multiLevelType w:val="hybridMultilevel"/>
    <w:tmpl w:val="2014FB8E"/>
    <w:lvl w:ilvl="0" w:tplc="200E42E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5530F3"/>
    <w:multiLevelType w:val="hybridMultilevel"/>
    <w:tmpl w:val="548E50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57A67"/>
    <w:multiLevelType w:val="hybridMultilevel"/>
    <w:tmpl w:val="33081EE2"/>
    <w:lvl w:ilvl="0" w:tplc="04F8037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91AF2"/>
    <w:multiLevelType w:val="hybridMultilevel"/>
    <w:tmpl w:val="E4D67344"/>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157D1"/>
    <w:multiLevelType w:val="hybridMultilevel"/>
    <w:tmpl w:val="55A05394"/>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902FA9"/>
    <w:multiLevelType w:val="hybridMultilevel"/>
    <w:tmpl w:val="1FDEE1A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1111B4"/>
    <w:multiLevelType w:val="hybridMultilevel"/>
    <w:tmpl w:val="C08EB18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10F20"/>
    <w:multiLevelType w:val="hybridMultilevel"/>
    <w:tmpl w:val="E97A937C"/>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F764B"/>
    <w:multiLevelType w:val="hybridMultilevel"/>
    <w:tmpl w:val="741E446A"/>
    <w:lvl w:ilvl="0" w:tplc="1F9E4F9C">
      <w:numFmt w:val="bullet"/>
      <w:pStyle w:val="BT-EMEASMCA"/>
      <w:lvlText w:val="-"/>
      <w:lvlJc w:val="left"/>
      <w:pPr>
        <w:ind w:left="1260" w:hanging="360"/>
      </w:pPr>
      <w:rPr>
        <w:rFonts w:ascii="Times New Roman" w:eastAsia="Times New Roman" w:hAnsi="Times New Roman"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hint="default"/>
      </w:rPr>
    </w:lvl>
    <w:lvl w:ilvl="6" w:tplc="04270001">
      <w:start w:val="1"/>
      <w:numFmt w:val="bullet"/>
      <w:lvlText w:val=""/>
      <w:lvlJc w:val="left"/>
      <w:pPr>
        <w:ind w:left="5580" w:hanging="360"/>
      </w:pPr>
      <w:rPr>
        <w:rFonts w:ascii="Symbol" w:hAnsi="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hint="default"/>
      </w:rPr>
    </w:lvl>
  </w:abstractNum>
  <w:abstractNum w:abstractNumId="21" w15:restartNumberingAfterBreak="0">
    <w:nsid w:val="468A5E66"/>
    <w:multiLevelType w:val="hybridMultilevel"/>
    <w:tmpl w:val="761C9E0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CFD3CA3"/>
    <w:multiLevelType w:val="hybridMultilevel"/>
    <w:tmpl w:val="D86E6BEC"/>
    <w:lvl w:ilvl="0" w:tplc="7FD6CF86">
      <w:numFmt w:val="bullet"/>
      <w:lvlText w:val="‐"/>
      <w:lvlJc w:val="left"/>
      <w:pPr>
        <w:ind w:left="360" w:hanging="360"/>
      </w:pPr>
      <w:rPr>
        <w:rFonts w:ascii="Calibri" w:eastAsia="Calibri" w:hAnsi="Calibri" w:cs="Times New Roman"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C3518E8"/>
    <w:multiLevelType w:val="hybridMultilevel"/>
    <w:tmpl w:val="4524EB7C"/>
    <w:lvl w:ilvl="0" w:tplc="04F8037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FCB3D56"/>
    <w:multiLevelType w:val="hybridMultilevel"/>
    <w:tmpl w:val="BCD6D516"/>
    <w:lvl w:ilvl="0" w:tplc="31CE185C">
      <w:start w:val="1"/>
      <w:numFmt w:val="bullet"/>
      <w:lvlText w:val=""/>
      <w:lvlJc w:val="left"/>
      <w:pPr>
        <w:tabs>
          <w:tab w:val="num" w:pos="567"/>
        </w:tabs>
        <w:ind w:left="567" w:hanging="567"/>
      </w:pPr>
      <w:rPr>
        <w:rFonts w:ascii="Symbol" w:hAnsi="Symbol" w:hint="default"/>
      </w:rPr>
    </w:lvl>
    <w:lvl w:ilvl="1" w:tplc="04F80370">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444107"/>
    <w:multiLevelType w:val="hybridMultilevel"/>
    <w:tmpl w:val="E5408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23263F"/>
    <w:multiLevelType w:val="hybridMultilevel"/>
    <w:tmpl w:val="CCCC6B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0E112F"/>
    <w:multiLevelType w:val="hybridMultilevel"/>
    <w:tmpl w:val="D228EAEC"/>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FC777A0"/>
    <w:multiLevelType w:val="hybridMultilevel"/>
    <w:tmpl w:val="0C94F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B04CD5"/>
    <w:multiLevelType w:val="hybridMultilevel"/>
    <w:tmpl w:val="A87896F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A351CD"/>
    <w:multiLevelType w:val="hybridMultilevel"/>
    <w:tmpl w:val="F83CAF98"/>
    <w:lvl w:ilvl="0" w:tplc="04F8037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C842F2"/>
    <w:multiLevelType w:val="hybridMultilevel"/>
    <w:tmpl w:val="E092DD5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80513C"/>
    <w:multiLevelType w:val="hybridMultilevel"/>
    <w:tmpl w:val="7168073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A0348C"/>
    <w:multiLevelType w:val="hybridMultilevel"/>
    <w:tmpl w:val="1CBA63EA"/>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092915"/>
    <w:multiLevelType w:val="hybridMultilevel"/>
    <w:tmpl w:val="69F0AB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E7B5E"/>
    <w:multiLevelType w:val="hybridMultilevel"/>
    <w:tmpl w:val="2A7C345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CE2CD3"/>
    <w:multiLevelType w:val="hybridMultilevel"/>
    <w:tmpl w:val="91B8C4F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3033C"/>
    <w:multiLevelType w:val="hybridMultilevel"/>
    <w:tmpl w:val="43580A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3"/>
  </w:num>
  <w:num w:numId="4">
    <w:abstractNumId w:val="17"/>
  </w:num>
  <w:num w:numId="5">
    <w:abstractNumId w:val="16"/>
  </w:num>
  <w:num w:numId="6">
    <w:abstractNumId w:val="1"/>
  </w:num>
  <w:num w:numId="7">
    <w:abstractNumId w:val="35"/>
  </w:num>
  <w:num w:numId="8">
    <w:abstractNumId w:val="37"/>
  </w:num>
  <w:num w:numId="9">
    <w:abstractNumId w:val="34"/>
  </w:num>
  <w:num w:numId="10">
    <w:abstractNumId w:val="15"/>
  </w:num>
  <w:num w:numId="11">
    <w:abstractNumId w:val="31"/>
  </w:num>
  <w:num w:numId="12">
    <w:abstractNumId w:val="21"/>
  </w:num>
  <w:num w:numId="13">
    <w:abstractNumId w:val="19"/>
  </w:num>
  <w:num w:numId="14">
    <w:abstractNumId w:val="27"/>
  </w:num>
  <w:num w:numId="15">
    <w:abstractNumId w:val="36"/>
  </w:num>
  <w:num w:numId="16">
    <w:abstractNumId w:val="13"/>
  </w:num>
  <w:num w:numId="17">
    <w:abstractNumId w:val="18"/>
  </w:num>
  <w:num w:numId="18">
    <w:abstractNumId w:val="30"/>
  </w:num>
  <w:num w:numId="19">
    <w:abstractNumId w:val="14"/>
  </w:num>
  <w:num w:numId="20">
    <w:abstractNumId w:val="7"/>
  </w:num>
  <w:num w:numId="21">
    <w:abstractNumId w:val="25"/>
  </w:num>
  <w:num w:numId="22">
    <w:abstractNumId w:val="11"/>
  </w:num>
  <w:num w:numId="23">
    <w:abstractNumId w:val="8"/>
  </w:num>
  <w:num w:numId="24">
    <w:abstractNumId w:val="29"/>
  </w:num>
  <w:num w:numId="25">
    <w:abstractNumId w:val="26"/>
  </w:num>
  <w:num w:numId="26">
    <w:abstractNumId w:val="32"/>
  </w:num>
  <w:num w:numId="27">
    <w:abstractNumId w:val="38"/>
  </w:num>
  <w:num w:numId="28">
    <w:abstractNumId w:val="6"/>
  </w:num>
  <w:num w:numId="29">
    <w:abstractNumId w:val="22"/>
  </w:num>
  <w:num w:numId="30">
    <w:abstractNumId w:val="23"/>
  </w:num>
  <w:num w:numId="31">
    <w:abstractNumId w:val="28"/>
  </w:num>
  <w:num w:numId="32">
    <w:abstractNumId w:val="12"/>
  </w:num>
  <w:num w:numId="33">
    <w:abstractNumId w:val="4"/>
  </w:num>
  <w:num w:numId="34">
    <w:abstractNumId w:val="5"/>
  </w:num>
  <w:num w:numId="35">
    <w:abstractNumId w:val="9"/>
  </w:num>
  <w:num w:numId="36">
    <w:abstractNumId w:val="10"/>
  </w:num>
  <w:num w:numId="37">
    <w:abstractNumId w:val="2"/>
  </w:num>
  <w:num w:numId="38">
    <w:abstractNumId w:val="24"/>
  </w:num>
  <w:num w:numId="39">
    <w:abstractNumId w:val="3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E7"/>
    <w:rsid w:val="000C0821"/>
    <w:rsid w:val="00171250"/>
    <w:rsid w:val="0021618A"/>
    <w:rsid w:val="00287E9E"/>
    <w:rsid w:val="00435B6E"/>
    <w:rsid w:val="004B3F24"/>
    <w:rsid w:val="00506BE7"/>
    <w:rsid w:val="005E0792"/>
    <w:rsid w:val="005F6077"/>
    <w:rsid w:val="008827FA"/>
    <w:rsid w:val="008E332A"/>
    <w:rsid w:val="009360C2"/>
    <w:rsid w:val="0097013C"/>
    <w:rsid w:val="00975F37"/>
    <w:rsid w:val="00CC0802"/>
    <w:rsid w:val="00D1612D"/>
    <w:rsid w:val="00DA4B46"/>
    <w:rsid w:val="00DF7916"/>
    <w:rsid w:val="00E0379B"/>
    <w:rsid w:val="00E71904"/>
    <w:rsid w:val="00E806CE"/>
    <w:rsid w:val="00EB2BB5"/>
    <w:rsid w:val="00ED6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2299"/>
  <w15:chartTrackingRefBased/>
  <w15:docId w15:val="{54B7D048-5CF2-4B04-AA8A-F809EE8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pPr>
      <w:spacing w:after="0" w:line="240" w:lineRule="auto"/>
      <w:outlineLvl w:val="4"/>
    </w:pPr>
    <w:rPr>
      <w:rFonts w:ascii="Times New Roman" w:eastAsia="Times New Roman" w:hAnsi="Times New Roman" w:cs="Times New Roman"/>
      <w:i/>
      <w:sz w:val="24"/>
      <w:szCs w:val="24"/>
      <w:lang w:val="en-GB"/>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Pr>
      <w:rFonts w:ascii="Times New Roman" w:eastAsia="Times New Roman" w:hAnsi="Times New Roman" w:cs="Times New Roman"/>
      <w:i/>
      <w:sz w:val="24"/>
      <w:szCs w:val="24"/>
      <w:lang w:val="en-GB"/>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paragraph" w:styleId="Komentarotekstas">
    <w:name w:val="annotation text"/>
    <w:basedOn w:val="prastasis"/>
    <w:link w:val="KomentarotekstasDiagrama"/>
    <w:unhideWhenUsed/>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lang w:val="en-GB"/>
    </w:rPr>
  </w:style>
  <w:style w:type="paragraph" w:styleId="Pavadinimas">
    <w:name w:val="Title"/>
    <w:basedOn w:val="prastasis"/>
    <w:link w:val="PavadinimasDiagrama"/>
    <w:autoRedefine/>
    <w:uiPriority w:val="99"/>
    <w:qFormat/>
    <w:pPr>
      <w:spacing w:after="0" w:line="240" w:lineRule="auto"/>
      <w:jc w:val="center"/>
      <w:outlineLvl w:val="0"/>
    </w:pPr>
    <w:rPr>
      <w:rFonts w:ascii="Times New Roman" w:eastAsia="Times New Roman" w:hAnsi="Times New Roman" w:cs="Times New Roman"/>
      <w:b/>
      <w:kern w:val="28"/>
      <w:szCs w:val="20"/>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kern w:val="28"/>
      <w:szCs w:val="20"/>
    </w:rPr>
  </w:style>
  <w:style w:type="paragraph" w:styleId="Pagrindiniotekstotrauka3">
    <w:name w:val="Body Text Indent 3"/>
    <w:basedOn w:val="prastasis"/>
    <w:link w:val="Pagrindiniotekstotrauka3Diagrama"/>
    <w:unhideWhenUsed/>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Pr>
      <w:rFonts w:ascii="Times New Roman" w:eastAsia="Times New Roman" w:hAnsi="Times New Roman" w:cs="Times New Roman"/>
      <w:sz w:val="16"/>
      <w:szCs w:val="16"/>
      <w:lang w:val="en-GB"/>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nhideWhenUsed/>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rPr>
      <w:rFonts w:ascii="Tahoma" w:eastAsia="Times New Roman" w:hAnsi="Tahoma" w:cs="Tahoma"/>
      <w:sz w:val="16"/>
      <w:szCs w:val="16"/>
      <w:lang w:val="en-GB"/>
    </w:rPr>
  </w:style>
  <w:style w:type="paragraph" w:customStyle="1" w:styleId="PI-1EMEASMCA">
    <w:name w:val="PI-1 EMEA_SMCA"/>
    <w:basedOn w:val="Antrat2"/>
    <w:autoRedefine/>
    <w:pPr>
      <w:keepNext w:val="0"/>
      <w:tabs>
        <w:tab w:val="clear" w:pos="4300"/>
        <w:tab w:val="clear" w:pos="5940"/>
        <w:tab w:val="clear" w:pos="8180"/>
        <w:tab w:val="left" w:pos="567"/>
      </w:tabs>
      <w:spacing w:line="240" w:lineRule="auto"/>
      <w:ind w:left="567" w:hanging="567"/>
    </w:pPr>
    <w:rPr>
      <w:rFonts w:ascii="Times New Roman Bold" w:hAnsi="Times New Roman Bold"/>
      <w:sz w:val="22"/>
      <w:szCs w:val="22"/>
      <w:u w:val="none"/>
      <w:lang w:val="lt-LT" w:eastAsia="en-US"/>
    </w:rPr>
  </w:style>
  <w:style w:type="character" w:customStyle="1" w:styleId="BTEMEASMCAChar">
    <w:name w:val="BT EMEA_SMCA Char"/>
    <w:link w:val="BTEMEASMCA"/>
    <w:uiPriority w:val="99"/>
    <w:locked/>
    <w:rPr>
      <w:bCs/>
    </w:rPr>
  </w:style>
  <w:style w:type="paragraph" w:customStyle="1" w:styleId="BTEMEASMCA">
    <w:name w:val="BT EMEA_SMCA"/>
    <w:basedOn w:val="prastasis"/>
    <w:link w:val="BTEMEASMCAChar"/>
    <w:autoRedefine/>
    <w:uiPriority w:val="99"/>
    <w:pPr>
      <w:spacing w:after="0" w:line="240" w:lineRule="auto"/>
    </w:pPr>
    <w:rPr>
      <w:bCs/>
    </w:rPr>
  </w:style>
  <w:style w:type="paragraph" w:customStyle="1" w:styleId="Sarkain3">
    <w:name w:val="Sarkain3"/>
    <w:basedOn w:val="prastasis"/>
    <w:pPr>
      <w:spacing w:before="240" w:after="360" w:line="240" w:lineRule="auto"/>
      <w:ind w:left="851"/>
    </w:pPr>
    <w:rPr>
      <w:rFonts w:ascii="Times New Roman" w:eastAsia="Times New Roman" w:hAnsi="Times New Roman" w:cs="Times New Roman"/>
      <w:sz w:val="24"/>
      <w:szCs w:val="20"/>
      <w:lang w:val="fi-FI" w:eastAsia="lt-LT"/>
    </w:rPr>
  </w:style>
  <w:style w:type="paragraph" w:customStyle="1" w:styleId="PI-2EMEASMCA">
    <w:name w:val="PI-2 EMEA_SMCA"/>
    <w:basedOn w:val="Antrat3"/>
    <w:autoRedefine/>
    <w:pPr>
      <w:keepNext w:val="0"/>
      <w:keepLines/>
      <w:tabs>
        <w:tab w:val="clear" w:pos="6760"/>
        <w:tab w:val="left" w:pos="567"/>
      </w:tabs>
      <w:spacing w:line="240" w:lineRule="auto"/>
      <w:ind w:left="567" w:hanging="567"/>
    </w:pPr>
    <w:rPr>
      <w:b w:val="0"/>
      <w:kern w:val="28"/>
      <w:szCs w:val="24"/>
      <w:lang w:val="lt-LT" w:eastAsia="en-US"/>
    </w:rPr>
  </w:style>
  <w:style w:type="paragraph" w:customStyle="1" w:styleId="A-TableText">
    <w:name w:val="A-Table Text"/>
    <w:uiPriority w:val="99"/>
    <w:pPr>
      <w:overflowPunct w:val="0"/>
      <w:autoSpaceDE w:val="0"/>
      <w:autoSpaceDN w:val="0"/>
      <w:adjustRightInd w:val="0"/>
      <w:spacing w:before="60" w:after="60" w:line="240" w:lineRule="auto"/>
    </w:pPr>
    <w:rPr>
      <w:rFonts w:ascii="Times New Roman" w:eastAsia="Times New Roman" w:hAnsi="Times New Roman" w:cs="Times New Roman"/>
      <w:lang w:val="en-GB"/>
    </w:rPr>
  </w:style>
  <w:style w:type="paragraph" w:customStyle="1" w:styleId="A-TableHeader">
    <w:name w:val="A-Table Header"/>
    <w:next w:val="A-TableText"/>
    <w:pPr>
      <w:keepNext/>
      <w:overflowPunct w:val="0"/>
      <w:autoSpaceDE w:val="0"/>
      <w:autoSpaceDN w:val="0"/>
      <w:adjustRightInd w:val="0"/>
      <w:spacing w:before="60" w:after="60" w:line="240" w:lineRule="auto"/>
    </w:pPr>
    <w:rPr>
      <w:rFonts w:ascii="Times New Roman" w:eastAsia="Times New Roman" w:hAnsi="Times New Roman" w:cs="Times New Roman"/>
      <w:b/>
      <w:bCs/>
      <w:lang w:val="en-GB"/>
    </w:rPr>
  </w:style>
  <w:style w:type="paragraph" w:customStyle="1" w:styleId="ListParagraph1">
    <w:name w:val="List Paragraph1"/>
    <w:basedOn w:val="prastasis"/>
    <w:qFormat/>
    <w:pPr>
      <w:spacing w:after="0" w:line="240" w:lineRule="auto"/>
      <w:ind w:left="1304"/>
    </w:pPr>
    <w:rPr>
      <w:rFonts w:ascii="Times New Roman" w:eastAsia="Times New Roman" w:hAnsi="Times New Roman" w:cs="Times New Roman"/>
      <w:sz w:val="24"/>
      <w:szCs w:val="24"/>
      <w:lang w:val="en-GB"/>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TTEMEASMCA">
    <w:name w:val="TT EMEA_SMCA"/>
    <w:basedOn w:val="Antrat1"/>
    <w:autoRedefine/>
    <w:pPr>
      <w:keepNext w:val="0"/>
      <w:tabs>
        <w:tab w:val="left" w:pos="567"/>
      </w:tabs>
      <w:spacing w:before="0" w:after="0"/>
      <w:jc w:val="center"/>
    </w:pPr>
    <w:rPr>
      <w:rFonts w:ascii="Times New Roman" w:hAnsi="Times New Roman" w:cs="Times New Roman"/>
      <w:kern w:val="0"/>
      <w:sz w:val="22"/>
      <w:szCs w:val="22"/>
      <w:lang w:val="lt-LT" w:eastAsia="en-US"/>
    </w:rPr>
  </w:style>
  <w:style w:type="paragraph" w:customStyle="1" w:styleId="BTAnIIEMEASMCA">
    <w:name w:val="BT(AnII) EMEA_SMCA"/>
    <w:basedOn w:val="Debesliotekstas"/>
    <w:autoRedefine/>
    <w:pPr>
      <w:tabs>
        <w:tab w:val="left" w:pos="1701"/>
      </w:tabs>
      <w:ind w:left="1701" w:hanging="621"/>
      <w:jc w:val="both"/>
    </w:pPr>
    <w:rPr>
      <w:rFonts w:ascii="Times New Roman" w:hAnsi="Times New Roman"/>
      <w:b/>
      <w:sz w:val="22"/>
      <w:szCs w:val="22"/>
    </w:rPr>
  </w:style>
  <w:style w:type="paragraph" w:customStyle="1" w:styleId="BTbEMEASMCA">
    <w:name w:val="BT(b) EMEA_SMCA"/>
    <w:basedOn w:val="BTEMEASMCA"/>
    <w:autoRedefine/>
    <w:rPr>
      <w:b/>
    </w:rPr>
  </w:style>
  <w:style w:type="paragraph" w:customStyle="1" w:styleId="BT-EMEASMCA">
    <w:name w:val="BT- EMEA_SMCA"/>
    <w:basedOn w:val="BTEMEASMCA"/>
    <w:autoRedefine/>
    <w:pPr>
      <w:numPr>
        <w:numId w:val="1"/>
      </w:numPr>
      <w:tabs>
        <w:tab w:val="num" w:pos="360"/>
        <w:tab w:val="left" w:pos="540"/>
        <w:tab w:val="num" w:pos="567"/>
      </w:tabs>
      <w:ind w:left="567" w:hanging="567"/>
    </w:pPr>
  </w:style>
  <w:style w:type="paragraph" w:customStyle="1" w:styleId="PI-3EMEASMCA">
    <w:name w:val="PI-3 EMEA_SMCA"/>
    <w:basedOn w:val="prastasis"/>
    <w:autoRedefine/>
    <w:pPr>
      <w:spacing w:after="0" w:line="220" w:lineRule="exact"/>
    </w:pPr>
    <w:rPr>
      <w:rFonts w:ascii="Times New Roman" w:eastAsia="Times New Roman" w:hAnsi="Times New Roman" w:cs="Times New Roman"/>
      <w:b/>
      <w:bCs/>
    </w:rPr>
  </w:style>
  <w:style w:type="paragraph" w:customStyle="1" w:styleId="Revision1">
    <w:name w:val="Revision1"/>
    <w:uiPriority w:val="99"/>
    <w:semiHidden/>
    <w:pPr>
      <w:spacing w:after="0" w:line="240" w:lineRule="auto"/>
    </w:pPr>
    <w:rPr>
      <w:rFonts w:ascii="Times New Roman" w:eastAsia="Times New Roman" w:hAnsi="Times New Roman" w:cs="Times New Roman"/>
      <w:sz w:val="24"/>
      <w:szCs w:val="24"/>
      <w:lang w:val="en-GB"/>
    </w:rPr>
  </w:style>
  <w:style w:type="character" w:styleId="Komentaronuoroda">
    <w:name w:val="annotation reference"/>
    <w:unhideWhenUsed/>
    <w:rPr>
      <w:sz w:val="16"/>
      <w:szCs w:val="16"/>
    </w:rPr>
  </w:style>
  <w:style w:type="character" w:customStyle="1" w:styleId="apple-style-span">
    <w:name w:val="apple-style-span"/>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cs="Times New Roman"/>
      <w:sz w:val="24"/>
      <w:szCs w:val="24"/>
      <w:lang w:val="en-GB"/>
    </w:rPr>
  </w:style>
  <w:style w:type="table" w:customStyle="1" w:styleId="Tabelamrea1">
    <w:name w:val="Tabela – mreža1"/>
    <w:basedOn w:val="prastojilentel"/>
    <w:next w:val="Lentelstinklelis"/>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pPr>
      <w:spacing w:after="0" w:line="240" w:lineRule="auto"/>
    </w:pPr>
    <w:rPr>
      <w:rFonts w:ascii="Times New Roman" w:eastAsia="Times New Roman" w:hAnsi="Times New Roman" w:cs="Times New Roman"/>
      <w:sz w:val="24"/>
      <w:szCs w:val="24"/>
      <w:lang w:val="en-GB"/>
    </w:rPr>
  </w:style>
  <w:style w:type="character" w:customStyle="1" w:styleId="hps">
    <w:name w:val="hps"/>
  </w:style>
  <w:style w:type="character" w:styleId="Emfaz">
    <w:name w:val="Emphasis"/>
    <w:basedOn w:val="Numatytasispastraiposriftas"/>
    <w:uiPriority w:val="20"/>
    <w:qFormat/>
    <w:rPr>
      <w:i/>
      <w:iCs/>
    </w:rPr>
  </w:style>
  <w:style w:type="paragraph" w:styleId="Pataisymai">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69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C133F-316B-4464-AF8D-1F6D1F1E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73389</Words>
  <Characters>41832</Characters>
  <Application>Microsoft Office Word</Application>
  <DocSecurity>4</DocSecurity>
  <Lines>348</Lines>
  <Paragraphs>229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Albina Burkauskaitė</cp:lastModifiedBy>
  <cp:revision>2</cp:revision>
  <dcterms:created xsi:type="dcterms:W3CDTF">2025-06-25T11:38:00Z</dcterms:created>
  <dcterms:modified xsi:type="dcterms:W3CDTF">2025-06-25T11:38:00Z</dcterms:modified>
</cp:coreProperties>
</file>