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37" w:rsidRPr="00E4614D" w:rsidRDefault="00000537" w:rsidP="00000537">
      <w:pPr>
        <w:rPr>
          <w:noProof/>
          <w:sz w:val="22"/>
          <w:szCs w:val="22"/>
        </w:rPr>
      </w:pPr>
      <w:bookmarkStart w:id="0" w:name="_GoBack"/>
      <w:bookmarkEnd w:id="0"/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Default="00000537" w:rsidP="00000537">
      <w:pPr>
        <w:rPr>
          <w:noProof/>
          <w:sz w:val="22"/>
          <w:szCs w:val="22"/>
        </w:rPr>
      </w:pPr>
    </w:p>
    <w:p w:rsidR="00493C98" w:rsidRDefault="00493C98" w:rsidP="00000537">
      <w:pPr>
        <w:rPr>
          <w:noProof/>
          <w:sz w:val="22"/>
          <w:szCs w:val="22"/>
        </w:rPr>
      </w:pPr>
    </w:p>
    <w:p w:rsidR="00493C98" w:rsidRDefault="00493C98" w:rsidP="00000537">
      <w:pPr>
        <w:rPr>
          <w:noProof/>
          <w:sz w:val="22"/>
          <w:szCs w:val="22"/>
        </w:rPr>
      </w:pPr>
    </w:p>
    <w:p w:rsidR="00493C98" w:rsidRDefault="00493C98" w:rsidP="00000537">
      <w:pPr>
        <w:rPr>
          <w:noProof/>
          <w:sz w:val="22"/>
          <w:szCs w:val="22"/>
        </w:rPr>
      </w:pPr>
    </w:p>
    <w:p w:rsidR="00493C98" w:rsidRDefault="00493C98" w:rsidP="00000537">
      <w:pPr>
        <w:rPr>
          <w:noProof/>
          <w:sz w:val="22"/>
          <w:szCs w:val="22"/>
        </w:rPr>
      </w:pPr>
    </w:p>
    <w:p w:rsidR="00493C98" w:rsidRDefault="00493C98" w:rsidP="00000537">
      <w:pPr>
        <w:rPr>
          <w:noProof/>
          <w:sz w:val="22"/>
          <w:szCs w:val="22"/>
        </w:rPr>
      </w:pPr>
    </w:p>
    <w:p w:rsidR="00493C98" w:rsidRPr="00E4614D" w:rsidRDefault="00493C98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jc w:val="center"/>
        <w:rPr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A. ŽENKLINIMAS</w:t>
      </w: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br w:type="page"/>
      </w: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lastRenderedPageBreak/>
        <w:t>INFORMACIJA ANT IŠORINĖS PAKUOTĖS</w:t>
      </w: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  <w:sz w:val="22"/>
          <w:szCs w:val="22"/>
        </w:rPr>
      </w:pPr>
      <w:r w:rsidRPr="00E83AD2">
        <w:rPr>
          <w:b/>
          <w:sz w:val="22"/>
          <w:szCs w:val="22"/>
        </w:rPr>
        <w:t>KARTONO DĖŽUTĖ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b/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1.</w:t>
      </w:r>
      <w:r w:rsidRPr="00E83AD2">
        <w:rPr>
          <w:b/>
          <w:noProof/>
          <w:sz w:val="22"/>
          <w:szCs w:val="22"/>
        </w:rPr>
        <w:tab/>
        <w:t>VAISTINIO PREPARATO PAVADINIMAS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sz w:val="22"/>
          <w:szCs w:val="22"/>
        </w:rPr>
      </w:pPr>
      <w:r w:rsidRPr="00E83AD2">
        <w:rPr>
          <w:sz w:val="22"/>
          <w:szCs w:val="22"/>
        </w:rPr>
        <w:t>MACMIROR 200 mg dengtos tabletės</w:t>
      </w: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>Nifuratelis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2.</w:t>
      </w:r>
      <w:r w:rsidRPr="00E83AD2">
        <w:rPr>
          <w:b/>
          <w:noProof/>
          <w:sz w:val="22"/>
          <w:szCs w:val="22"/>
        </w:rPr>
        <w:tab/>
      </w:r>
      <w:r w:rsidR="005601EF" w:rsidRPr="00E83AD2">
        <w:rPr>
          <w:b/>
          <w:sz w:val="22"/>
          <w:szCs w:val="22"/>
        </w:rPr>
        <w:t>VEIKLIOJI MEDŽIAGA IR JOS KIEKIS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>Kiekvienoje dengtoje tabletėje yra 200 mg nifuratelio.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highlight w:val="lightGray"/>
        </w:rPr>
      </w:pPr>
      <w:r w:rsidRPr="00E83AD2">
        <w:rPr>
          <w:b/>
          <w:noProof/>
          <w:sz w:val="22"/>
          <w:szCs w:val="22"/>
        </w:rPr>
        <w:t>3.</w:t>
      </w:r>
      <w:r w:rsidRPr="00E83AD2">
        <w:rPr>
          <w:b/>
          <w:noProof/>
          <w:sz w:val="22"/>
          <w:szCs w:val="22"/>
        </w:rPr>
        <w:tab/>
        <w:t>PAGALBINIŲ MEDŽIAGŲ SĄRAŠAS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tabs>
          <w:tab w:val="left" w:pos="567"/>
        </w:tabs>
        <w:rPr>
          <w:sz w:val="22"/>
          <w:szCs w:val="22"/>
        </w:rPr>
      </w:pPr>
      <w:r w:rsidRPr="00E83AD2">
        <w:rPr>
          <w:sz w:val="22"/>
          <w:szCs w:val="22"/>
        </w:rPr>
        <w:t>Sudėtyje yra sacharozės.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4.</w:t>
      </w:r>
      <w:r w:rsidRPr="00E83AD2">
        <w:rPr>
          <w:b/>
          <w:noProof/>
          <w:sz w:val="22"/>
          <w:szCs w:val="22"/>
        </w:rPr>
        <w:tab/>
        <w:t>FARMACINĖ FORMA IR KIEKIS PAKUOTĖJE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  <w:highlight w:val="lightGray"/>
        </w:rPr>
        <w:t>Dengtos tabletės</w:t>
      </w:r>
      <w:r w:rsidR="005601EF" w:rsidRPr="00E83AD2">
        <w:rPr>
          <w:noProof/>
          <w:sz w:val="22"/>
          <w:szCs w:val="22"/>
          <w:highlight w:val="lightGray"/>
        </w:rPr>
        <w:t>.</w:t>
      </w: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>20 dengtų tablečių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highlight w:val="lightGray"/>
        </w:rPr>
      </w:pPr>
      <w:r w:rsidRPr="00E83AD2">
        <w:rPr>
          <w:b/>
          <w:noProof/>
          <w:sz w:val="22"/>
          <w:szCs w:val="22"/>
        </w:rPr>
        <w:t>5.</w:t>
      </w:r>
      <w:r w:rsidRPr="00E83AD2">
        <w:rPr>
          <w:b/>
          <w:noProof/>
          <w:sz w:val="22"/>
          <w:szCs w:val="22"/>
        </w:rPr>
        <w:tab/>
        <w:t>VARTOJIMO METODAS IR BŪDAS (-AI)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>Vartoti per burną.</w:t>
      </w: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>Prieš vartojimą perskaitykite pakuotės lapelį.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6.</w:t>
      </w:r>
      <w:r w:rsidRPr="00E83AD2">
        <w:rPr>
          <w:b/>
          <w:noProof/>
          <w:sz w:val="22"/>
          <w:szCs w:val="22"/>
        </w:rPr>
        <w:tab/>
      </w:r>
      <w:r w:rsidRPr="00E83AD2">
        <w:rPr>
          <w:b/>
          <w:bCs/>
          <w:noProof/>
          <w:sz w:val="22"/>
          <w:szCs w:val="22"/>
        </w:rPr>
        <w:t>SPECIALUS ĮSPĖJIMAS, KAD VAISTINĮ PREPARATĄ BŪTINA LAIKYTI</w:t>
      </w: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noProof/>
          <w:sz w:val="22"/>
          <w:szCs w:val="22"/>
        </w:rPr>
      </w:pPr>
      <w:r w:rsidRPr="00E83AD2">
        <w:rPr>
          <w:b/>
          <w:bCs/>
          <w:noProof/>
          <w:sz w:val="22"/>
          <w:szCs w:val="22"/>
        </w:rPr>
        <w:t>VAIKAMS NEPASTEBIMOJE IR NEPASIEKIAMOJE VIETOJE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iCs/>
          <w:noProof/>
          <w:sz w:val="22"/>
          <w:szCs w:val="22"/>
        </w:rPr>
      </w:pPr>
      <w:r w:rsidRPr="00E83AD2">
        <w:rPr>
          <w:iCs/>
          <w:noProof/>
          <w:sz w:val="22"/>
          <w:szCs w:val="22"/>
        </w:rPr>
        <w:t>Laikyti vaikams nepastebimoje ir nepasiekiamoje vietoje.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highlight w:val="lightGray"/>
        </w:rPr>
      </w:pPr>
      <w:r w:rsidRPr="00E83AD2">
        <w:rPr>
          <w:b/>
          <w:noProof/>
          <w:sz w:val="22"/>
          <w:szCs w:val="22"/>
        </w:rPr>
        <w:t>7.</w:t>
      </w:r>
      <w:r w:rsidRPr="00E83AD2">
        <w:rPr>
          <w:b/>
          <w:noProof/>
          <w:sz w:val="22"/>
          <w:szCs w:val="22"/>
        </w:rPr>
        <w:tab/>
      </w:r>
      <w:r w:rsidRPr="00E83AD2">
        <w:rPr>
          <w:b/>
          <w:bCs/>
          <w:noProof/>
          <w:sz w:val="22"/>
          <w:szCs w:val="22"/>
        </w:rPr>
        <w:t>KITAS (-I) SPECIALUS (-ŪS) ĮSPĖJIMAS (-AI) (JEI REIKIA)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highlight w:val="lightGray"/>
        </w:rPr>
      </w:pPr>
      <w:r w:rsidRPr="00E83AD2">
        <w:rPr>
          <w:b/>
          <w:noProof/>
          <w:sz w:val="22"/>
          <w:szCs w:val="22"/>
        </w:rPr>
        <w:t>8.</w:t>
      </w:r>
      <w:r w:rsidRPr="00E83AD2">
        <w:rPr>
          <w:b/>
          <w:noProof/>
          <w:sz w:val="22"/>
          <w:szCs w:val="22"/>
        </w:rPr>
        <w:tab/>
      </w:r>
      <w:r w:rsidRPr="00E83AD2">
        <w:rPr>
          <w:b/>
          <w:bCs/>
          <w:noProof/>
          <w:sz w:val="22"/>
          <w:szCs w:val="22"/>
        </w:rPr>
        <w:t>TINKAMUMO LAIKAS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>Tinka iki</w:t>
      </w:r>
      <w:r w:rsidR="003215A6" w:rsidRPr="00327549">
        <w:rPr>
          <w:noProof/>
          <w:sz w:val="22"/>
          <w:szCs w:val="22"/>
          <w:highlight w:val="lightGray"/>
        </w:rPr>
        <w:t>/EXP</w:t>
      </w:r>
      <w:r w:rsidR="003215A6">
        <w:rPr>
          <w:noProof/>
          <w:sz w:val="22"/>
          <w:szCs w:val="22"/>
        </w:rPr>
        <w:t>:</w:t>
      </w:r>
      <w:r w:rsidR="005601EF" w:rsidRPr="00E83AD2">
        <w:rPr>
          <w:rFonts w:eastAsia="Arial Unicode MS"/>
          <w:noProof/>
          <w:sz w:val="22"/>
          <w:szCs w:val="22"/>
        </w:rPr>
        <w:t>MMMM</w:t>
      </w:r>
      <w:r w:rsidR="003215A6">
        <w:rPr>
          <w:rFonts w:eastAsia="Arial Unicode MS"/>
          <w:noProof/>
          <w:sz w:val="22"/>
          <w:szCs w:val="22"/>
        </w:rPr>
        <w:t xml:space="preserve"> mm</w:t>
      </w: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 xml:space="preserve"> 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9.</w:t>
      </w:r>
      <w:r w:rsidRPr="00E83AD2">
        <w:rPr>
          <w:b/>
          <w:noProof/>
          <w:sz w:val="22"/>
          <w:szCs w:val="22"/>
        </w:rPr>
        <w:tab/>
      </w:r>
      <w:r w:rsidRPr="00E83AD2">
        <w:rPr>
          <w:b/>
          <w:caps/>
          <w:noProof/>
          <w:sz w:val="22"/>
          <w:szCs w:val="22"/>
        </w:rPr>
        <w:t>SPECIALIOS laikymo sąlygos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tabs>
          <w:tab w:val="left" w:pos="567"/>
        </w:tabs>
        <w:rPr>
          <w:sz w:val="22"/>
          <w:szCs w:val="22"/>
        </w:rPr>
      </w:pPr>
      <w:r w:rsidRPr="00E83AD2">
        <w:rPr>
          <w:sz w:val="22"/>
          <w:szCs w:val="22"/>
        </w:rPr>
        <w:t>Laikyti ne aukštesnėje kaip 25 °C temperatūroje.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Style w:val="PI-1labEMEASMCA"/>
        <w:rPr>
          <w:bCs/>
        </w:rPr>
      </w:pPr>
      <w:r w:rsidRPr="00E83AD2">
        <w:t>10.</w:t>
      </w:r>
      <w:r w:rsidRPr="00E83AD2">
        <w:tab/>
        <w:t xml:space="preserve">SPECIALIOS ATSARGUMO PRIEMONĖS DĖL NESUVARTOTO </w:t>
      </w:r>
      <w:r w:rsidRPr="00E83AD2">
        <w:rPr>
          <w:bCs/>
        </w:rPr>
        <w:t>VAISTINIO</w:t>
      </w:r>
    </w:p>
    <w:p w:rsidR="00000537" w:rsidRPr="00E83AD2" w:rsidRDefault="00000537" w:rsidP="00000537">
      <w:pPr>
        <w:pStyle w:val="PI-1labEMEASMCA"/>
        <w:ind w:firstLine="567"/>
      </w:pPr>
      <w:r w:rsidRPr="00E83AD2">
        <w:rPr>
          <w:bCs/>
        </w:rPr>
        <w:t xml:space="preserve">PREPARATO AR JO ATLIEKŲ </w:t>
      </w:r>
      <w:r w:rsidRPr="00E83AD2">
        <w:t>TVARKYMO (JEI REIKIA)</w:t>
      </w:r>
    </w:p>
    <w:p w:rsidR="00000537" w:rsidRPr="00E83AD2" w:rsidRDefault="00000537" w:rsidP="00000537">
      <w:pPr>
        <w:pStyle w:val="BTEMEASMCA"/>
        <w:rPr>
          <w:lang w:val="lt-LT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11.</w:t>
      </w:r>
      <w:r w:rsidRPr="00E83AD2">
        <w:rPr>
          <w:b/>
          <w:noProof/>
          <w:sz w:val="22"/>
          <w:szCs w:val="22"/>
        </w:rPr>
        <w:tab/>
      </w:r>
      <w:r w:rsidR="005601EF" w:rsidRPr="00E83AD2">
        <w:rPr>
          <w:b/>
          <w:bCs/>
          <w:lang w:eastAsia="lt-LT"/>
        </w:rPr>
        <w:t>LYGIAGRETUS IMPORTUOTOJAS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5601EF" w:rsidRPr="00E83AD2" w:rsidRDefault="005601EF" w:rsidP="005601E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83AD2">
        <w:t>Lygiagretus importuotojas UAB „</w:t>
      </w:r>
      <w:proofErr w:type="spellStart"/>
      <w:r w:rsidRPr="00E83AD2">
        <w:t>Lex</w:t>
      </w:r>
      <w:proofErr w:type="spellEnd"/>
      <w:r w:rsidRPr="00E83AD2">
        <w:t xml:space="preserve"> ano“.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12.</w:t>
      </w:r>
      <w:r w:rsidRPr="00E83AD2">
        <w:rPr>
          <w:b/>
          <w:noProof/>
          <w:sz w:val="22"/>
          <w:szCs w:val="22"/>
        </w:rPr>
        <w:tab/>
      </w:r>
      <w:r w:rsidR="005601EF" w:rsidRPr="00E83AD2">
        <w:rPr>
          <w:b/>
          <w:bCs/>
          <w:lang w:eastAsia="lt-LT"/>
        </w:rPr>
        <w:t>LYGIAGRETAUS IMPORTO LEIDIMO NUMERIS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5601EF" w:rsidRPr="00E83AD2" w:rsidRDefault="00BF2C39" w:rsidP="005601EF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Lyg.imp.Nr</w:t>
      </w:r>
      <w:proofErr w:type="spellEnd"/>
      <w:r>
        <w:rPr>
          <w:sz w:val="22"/>
          <w:szCs w:val="22"/>
        </w:rPr>
        <w:t>.: LT/L/16/0426/001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13.</w:t>
      </w:r>
      <w:r w:rsidRPr="00E83AD2">
        <w:rPr>
          <w:b/>
          <w:noProof/>
          <w:sz w:val="22"/>
          <w:szCs w:val="22"/>
        </w:rPr>
        <w:tab/>
        <w:t>SERIJOS NUMERIS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>Serija</w:t>
      </w:r>
      <w:r w:rsidR="003215A6" w:rsidRPr="00327549">
        <w:rPr>
          <w:noProof/>
          <w:sz w:val="22"/>
          <w:szCs w:val="22"/>
          <w:highlight w:val="lightGray"/>
        </w:rPr>
        <w:t>/Lot</w:t>
      </w:r>
      <w:r w:rsidR="003215A6">
        <w:rPr>
          <w:noProof/>
          <w:sz w:val="22"/>
          <w:szCs w:val="22"/>
        </w:rPr>
        <w:t>: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14.</w:t>
      </w:r>
      <w:r w:rsidRPr="00E83AD2">
        <w:rPr>
          <w:b/>
          <w:noProof/>
          <w:sz w:val="22"/>
          <w:szCs w:val="22"/>
        </w:rPr>
        <w:tab/>
        <w:t>PARDAVIMO (IŠDAVIMO)</w:t>
      </w:r>
      <w:r w:rsidRPr="00E83AD2">
        <w:rPr>
          <w:b/>
          <w:caps/>
          <w:noProof/>
          <w:sz w:val="22"/>
          <w:szCs w:val="22"/>
        </w:rPr>
        <w:t xml:space="preserve"> tvarka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 xml:space="preserve">Receptinis </w:t>
      </w:r>
      <w:r w:rsidR="003215A6">
        <w:rPr>
          <w:noProof/>
          <w:sz w:val="22"/>
          <w:szCs w:val="22"/>
        </w:rPr>
        <w:t>vaistas.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15.</w:t>
      </w:r>
      <w:r w:rsidRPr="00E83AD2">
        <w:rPr>
          <w:b/>
          <w:noProof/>
          <w:sz w:val="22"/>
          <w:szCs w:val="22"/>
        </w:rPr>
        <w:tab/>
      </w:r>
      <w:r w:rsidRPr="00E83AD2">
        <w:rPr>
          <w:b/>
          <w:caps/>
          <w:noProof/>
          <w:sz w:val="22"/>
          <w:szCs w:val="22"/>
        </w:rPr>
        <w:t>vartojimo instrukcijA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16.</w:t>
      </w:r>
      <w:r w:rsidRPr="00E83AD2">
        <w:rPr>
          <w:b/>
          <w:noProof/>
          <w:sz w:val="22"/>
          <w:szCs w:val="22"/>
        </w:rPr>
        <w:tab/>
        <w:t>INFORMACIJA BRAILIO RAŠTU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BF57B1" w:rsidP="0000053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macmiror</w:t>
      </w:r>
      <w:proofErr w:type="spellEnd"/>
    </w:p>
    <w:p w:rsidR="00000537" w:rsidRDefault="00000537" w:rsidP="00000537">
      <w:pPr>
        <w:rPr>
          <w:noProof/>
          <w:sz w:val="22"/>
          <w:szCs w:val="22"/>
        </w:rPr>
      </w:pPr>
    </w:p>
    <w:p w:rsidR="002027C8" w:rsidRDefault="002027C8" w:rsidP="002027C8">
      <w:pPr>
        <w:pStyle w:val="ListParagraph"/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276" w:hanging="1276"/>
        <w:outlineLvl w:val="0"/>
        <w:rPr>
          <w:i/>
          <w:noProof/>
          <w:sz w:val="22"/>
          <w:szCs w:val="22"/>
        </w:rPr>
      </w:pPr>
      <w:r>
        <w:rPr>
          <w:b/>
          <w:noProof/>
          <w:sz w:val="22"/>
          <w:szCs w:val="22"/>
        </w:rPr>
        <w:t>UNIKALUS IDENTIFIKATORIUS – 2D BRŪKŠNINIS KODAS</w:t>
      </w:r>
    </w:p>
    <w:p w:rsidR="002027C8" w:rsidRDefault="002027C8" w:rsidP="002027C8">
      <w:pPr>
        <w:rPr>
          <w:noProof/>
          <w:sz w:val="22"/>
          <w:szCs w:val="22"/>
        </w:rPr>
      </w:pPr>
    </w:p>
    <w:p w:rsidR="002027C8" w:rsidRDefault="002027C8" w:rsidP="002027C8">
      <w:pPr>
        <w:rPr>
          <w:noProof/>
          <w:sz w:val="22"/>
          <w:szCs w:val="22"/>
          <w:shd w:val="clear" w:color="auto" w:fill="CCCCCC"/>
        </w:rPr>
      </w:pPr>
      <w:r>
        <w:rPr>
          <w:noProof/>
          <w:sz w:val="22"/>
          <w:szCs w:val="22"/>
          <w:highlight w:val="lightGray"/>
        </w:rPr>
        <w:t>2D brūkšninis kodas su nurodytu unikaliu identifikatoriumi.</w:t>
      </w:r>
    </w:p>
    <w:p w:rsidR="002027C8" w:rsidRDefault="002027C8" w:rsidP="002027C8">
      <w:pPr>
        <w:rPr>
          <w:noProof/>
          <w:sz w:val="22"/>
          <w:szCs w:val="22"/>
          <w:shd w:val="clear" w:color="auto" w:fill="CCCCCC"/>
        </w:rPr>
      </w:pPr>
    </w:p>
    <w:p w:rsidR="002027C8" w:rsidRDefault="002027C8" w:rsidP="002027C8">
      <w:pPr>
        <w:rPr>
          <w:noProof/>
          <w:vanish/>
          <w:sz w:val="22"/>
          <w:szCs w:val="22"/>
        </w:rPr>
      </w:pPr>
    </w:p>
    <w:p w:rsidR="002027C8" w:rsidRDefault="002027C8" w:rsidP="002027C8">
      <w:pPr>
        <w:rPr>
          <w:noProof/>
          <w:vanish/>
          <w:sz w:val="22"/>
          <w:szCs w:val="22"/>
        </w:rPr>
      </w:pPr>
    </w:p>
    <w:p w:rsidR="002027C8" w:rsidRDefault="002027C8" w:rsidP="002027C8">
      <w:pPr>
        <w:rPr>
          <w:noProof/>
          <w:sz w:val="22"/>
          <w:szCs w:val="22"/>
        </w:rPr>
      </w:pPr>
    </w:p>
    <w:p w:rsidR="002027C8" w:rsidRDefault="002027C8" w:rsidP="002027C8">
      <w:pPr>
        <w:pStyle w:val="ListParagraph"/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298"/>
        <w:outlineLvl w:val="0"/>
        <w:rPr>
          <w:i/>
          <w:noProof/>
          <w:sz w:val="22"/>
          <w:szCs w:val="22"/>
        </w:rPr>
      </w:pPr>
      <w:r>
        <w:rPr>
          <w:b/>
          <w:noProof/>
          <w:sz w:val="22"/>
          <w:szCs w:val="22"/>
        </w:rPr>
        <w:t>UNIKALUS IDENTIFIKATORIUS – ŽMONĖMS SUPRANTAMI DUOMENYS</w:t>
      </w:r>
    </w:p>
    <w:p w:rsidR="002027C8" w:rsidRDefault="002027C8" w:rsidP="002027C8">
      <w:pPr>
        <w:rPr>
          <w:noProof/>
          <w:sz w:val="22"/>
          <w:szCs w:val="22"/>
        </w:rPr>
      </w:pPr>
    </w:p>
    <w:p w:rsidR="002027C8" w:rsidRDefault="002027C8" w:rsidP="002027C8">
      <w:pPr>
        <w:rPr>
          <w:sz w:val="22"/>
          <w:szCs w:val="22"/>
        </w:rPr>
      </w:pPr>
      <w:r>
        <w:rPr>
          <w:sz w:val="22"/>
          <w:szCs w:val="22"/>
        </w:rPr>
        <w:t xml:space="preserve">PC: {numeris} </w:t>
      </w:r>
    </w:p>
    <w:p w:rsidR="002027C8" w:rsidRDefault="002027C8" w:rsidP="002027C8">
      <w:pPr>
        <w:rPr>
          <w:sz w:val="22"/>
          <w:szCs w:val="22"/>
        </w:rPr>
      </w:pPr>
      <w:r>
        <w:rPr>
          <w:sz w:val="22"/>
          <w:szCs w:val="22"/>
        </w:rPr>
        <w:t xml:space="preserve">SN: {numeris} </w:t>
      </w:r>
    </w:p>
    <w:p w:rsidR="002027C8" w:rsidRDefault="002027C8" w:rsidP="00000537">
      <w:pPr>
        <w:rPr>
          <w:sz w:val="22"/>
          <w:szCs w:val="22"/>
        </w:rPr>
      </w:pPr>
      <w:r w:rsidRPr="00327549">
        <w:rPr>
          <w:sz w:val="22"/>
          <w:szCs w:val="22"/>
          <w:highlight w:val="lightGray"/>
        </w:rPr>
        <w:t>NN: {numeris}</w:t>
      </w:r>
      <w:r>
        <w:rPr>
          <w:sz w:val="22"/>
          <w:szCs w:val="22"/>
        </w:rPr>
        <w:t xml:space="preserve"> </w:t>
      </w:r>
    </w:p>
    <w:p w:rsidR="002027C8" w:rsidRDefault="002027C8" w:rsidP="00000537">
      <w:pPr>
        <w:rPr>
          <w:noProof/>
          <w:sz w:val="22"/>
          <w:szCs w:val="22"/>
        </w:rPr>
      </w:pPr>
    </w:p>
    <w:p w:rsidR="00BF57B1" w:rsidRPr="00E83AD2" w:rsidRDefault="00BF57B1" w:rsidP="00000537">
      <w:pPr>
        <w:rPr>
          <w:noProof/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13969</wp:posOffset>
                </wp:positionH>
                <wp:positionV relativeFrom="paragraph">
                  <wp:posOffset>15240</wp:posOffset>
                </wp:positionV>
                <wp:extent cx="57245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2C8E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.2pt" to="451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" strokecolor="black [3200]" strokeweight=".5pt">
                <v:stroke dashstyle="dash" joinstyle="miter"/>
              </v:line>
            </w:pict>
          </mc:Fallback>
        </mc:AlternateContent>
      </w:r>
    </w:p>
    <w:p w:rsidR="0082150B" w:rsidRPr="00E83AD2" w:rsidRDefault="005601EF" w:rsidP="0082150B">
      <w:pPr>
        <w:rPr>
          <w:noProof/>
          <w:sz w:val="22"/>
          <w:szCs w:val="22"/>
        </w:rPr>
      </w:pPr>
      <w:r w:rsidRPr="00E83AD2">
        <w:rPr>
          <w:sz w:val="22"/>
          <w:szCs w:val="22"/>
        </w:rPr>
        <w:t xml:space="preserve">Gamintojas: </w:t>
      </w:r>
      <w:r w:rsidR="0082150B" w:rsidRPr="00E83AD2">
        <w:rPr>
          <w:noProof/>
          <w:sz w:val="22"/>
          <w:szCs w:val="22"/>
        </w:rPr>
        <w:t>Doppel Farmaceutici SRL, Via Volturno 48, 20089 Quinto de‘Stampi-Rozzano (MI),</w:t>
      </w:r>
    </w:p>
    <w:p w:rsidR="0082150B" w:rsidRPr="00E83AD2" w:rsidRDefault="0082150B" w:rsidP="0082150B">
      <w:pPr>
        <w:rPr>
          <w:noProof/>
          <w:sz w:val="22"/>
          <w:szCs w:val="22"/>
        </w:rPr>
      </w:pPr>
      <w:r w:rsidRPr="00E83AD2">
        <w:rPr>
          <w:noProof/>
          <w:sz w:val="22"/>
          <w:szCs w:val="22"/>
        </w:rPr>
        <w:t>Italija</w:t>
      </w:r>
      <w:r w:rsidR="00E83AD2" w:rsidRPr="00E83AD2">
        <w:rPr>
          <w:noProof/>
          <w:sz w:val="22"/>
          <w:szCs w:val="22"/>
        </w:rPr>
        <w:t>.</w:t>
      </w:r>
    </w:p>
    <w:p w:rsidR="005601EF" w:rsidRPr="00E83AD2" w:rsidRDefault="005601EF" w:rsidP="005601EF">
      <w:pPr>
        <w:widowControl w:val="0"/>
        <w:rPr>
          <w:sz w:val="22"/>
          <w:szCs w:val="22"/>
        </w:rPr>
      </w:pPr>
    </w:p>
    <w:p w:rsidR="005601EF" w:rsidRPr="00E83AD2" w:rsidRDefault="005601EF" w:rsidP="005601EF">
      <w:pPr>
        <w:rPr>
          <w:lang w:eastAsia="lt-LT"/>
        </w:rPr>
      </w:pPr>
      <w:r w:rsidRPr="00E83AD2">
        <w:rPr>
          <w:lang w:eastAsia="lt-LT"/>
        </w:rPr>
        <w:t>Perpakavo BĮ UAB „</w:t>
      </w:r>
      <w:proofErr w:type="spellStart"/>
      <w:r w:rsidRPr="00E83AD2">
        <w:rPr>
          <w:lang w:eastAsia="lt-LT"/>
        </w:rPr>
        <w:t>Norfachema</w:t>
      </w:r>
      <w:proofErr w:type="spellEnd"/>
      <w:r w:rsidRPr="00E83AD2">
        <w:rPr>
          <w:lang w:eastAsia="lt-LT"/>
        </w:rPr>
        <w:t>“.</w:t>
      </w:r>
    </w:p>
    <w:p w:rsidR="005601EF" w:rsidRPr="00E83AD2" w:rsidRDefault="005601EF" w:rsidP="005601EF">
      <w:pPr>
        <w:rPr>
          <w:lang w:eastAsia="lt-LT"/>
        </w:rPr>
      </w:pPr>
      <w:r w:rsidRPr="00E83AD2">
        <w:rPr>
          <w:highlight w:val="lightGray"/>
          <w:lang w:eastAsia="lt-LT"/>
        </w:rPr>
        <w:t>Perpakavo UAB „Entafarma“.</w:t>
      </w:r>
    </w:p>
    <w:p w:rsidR="005601EF" w:rsidRPr="00E83AD2" w:rsidRDefault="005601EF" w:rsidP="005601EF">
      <w:pPr>
        <w:rPr>
          <w:lang w:eastAsia="lt-LT"/>
        </w:rPr>
      </w:pPr>
    </w:p>
    <w:p w:rsidR="005601EF" w:rsidRPr="00E83AD2" w:rsidRDefault="005601EF" w:rsidP="005601EF">
      <w:pPr>
        <w:widowControl w:val="0"/>
        <w:rPr>
          <w:sz w:val="22"/>
          <w:szCs w:val="22"/>
        </w:rPr>
      </w:pPr>
      <w:proofErr w:type="spellStart"/>
      <w:r w:rsidRPr="00E83AD2">
        <w:rPr>
          <w:lang w:eastAsia="lt-LT"/>
        </w:rPr>
        <w:t>Perpak.serija</w:t>
      </w:r>
      <w:proofErr w:type="spellEnd"/>
      <w:r w:rsidRPr="00E83AD2">
        <w:rPr>
          <w:lang w:eastAsia="lt-LT"/>
        </w:rPr>
        <w:t>:</w:t>
      </w:r>
    </w:p>
    <w:p w:rsidR="005601EF" w:rsidRPr="00E83AD2" w:rsidRDefault="005601EF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b/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br w:type="page"/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83AD2" w:rsidRDefault="00000537" w:rsidP="00000537">
      <w:pPr>
        <w:jc w:val="center"/>
        <w:rPr>
          <w:noProof/>
          <w:sz w:val="22"/>
          <w:szCs w:val="22"/>
        </w:rPr>
      </w:pPr>
      <w:r w:rsidRPr="00E83AD2">
        <w:rPr>
          <w:b/>
          <w:noProof/>
          <w:sz w:val="22"/>
          <w:szCs w:val="22"/>
        </w:rPr>
        <w:t>B. PAKUOTĖS LAPELIS</w:t>
      </w:r>
    </w:p>
    <w:p w:rsidR="00000537" w:rsidRPr="00E83AD2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jc w:val="center"/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br w:type="page"/>
      </w:r>
      <w:r w:rsidRPr="00E4614D">
        <w:rPr>
          <w:b/>
          <w:noProof/>
          <w:sz w:val="22"/>
          <w:szCs w:val="22"/>
        </w:rPr>
        <w:lastRenderedPageBreak/>
        <w:t>Pakuotės lapelis: informacija vartotojui</w:t>
      </w:r>
    </w:p>
    <w:p w:rsidR="00000537" w:rsidRPr="00E4614D" w:rsidRDefault="00000537" w:rsidP="00000537">
      <w:pPr>
        <w:jc w:val="center"/>
        <w:rPr>
          <w:b/>
          <w:noProof/>
          <w:sz w:val="22"/>
          <w:szCs w:val="22"/>
        </w:rPr>
      </w:pPr>
    </w:p>
    <w:p w:rsidR="00000537" w:rsidRPr="00E4614D" w:rsidRDefault="00000537" w:rsidP="00000537">
      <w:pPr>
        <w:jc w:val="center"/>
        <w:rPr>
          <w:b/>
          <w:sz w:val="22"/>
          <w:szCs w:val="22"/>
        </w:rPr>
      </w:pPr>
      <w:r w:rsidRPr="00E4614D">
        <w:rPr>
          <w:b/>
          <w:sz w:val="22"/>
          <w:szCs w:val="22"/>
        </w:rPr>
        <w:t>MACMIROR 200 mg dengtos tabletės</w:t>
      </w:r>
    </w:p>
    <w:p w:rsidR="00000537" w:rsidRPr="00E4614D" w:rsidRDefault="00000537" w:rsidP="00000537">
      <w:pPr>
        <w:jc w:val="center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Nifuratelis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:rsidR="00000537" w:rsidRPr="00E4614D" w:rsidRDefault="00000537" w:rsidP="00000537">
      <w:pPr>
        <w:tabs>
          <w:tab w:val="left" w:pos="567"/>
        </w:tabs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-</w:t>
      </w:r>
      <w:r w:rsidRPr="00E4614D">
        <w:rPr>
          <w:noProof/>
          <w:sz w:val="22"/>
          <w:szCs w:val="22"/>
        </w:rPr>
        <w:tab/>
        <w:t>Neišmeskite šio lapelio, nes vėl gali prireikti jį perskaityti.</w:t>
      </w:r>
    </w:p>
    <w:p w:rsidR="00000537" w:rsidRPr="00E4614D" w:rsidRDefault="00000537" w:rsidP="00000537">
      <w:pPr>
        <w:tabs>
          <w:tab w:val="left" w:pos="567"/>
        </w:tabs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-</w:t>
      </w:r>
      <w:r w:rsidRPr="00E4614D">
        <w:rPr>
          <w:noProof/>
          <w:sz w:val="22"/>
          <w:szCs w:val="22"/>
        </w:rPr>
        <w:tab/>
        <w:t>Jeigu kiltų daugiau klausimų, kreipkitės į gydytoją arba vaistininką.</w:t>
      </w:r>
    </w:p>
    <w:p w:rsidR="00000537" w:rsidRPr="00E4614D" w:rsidRDefault="00000537" w:rsidP="00000537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-</w:t>
      </w:r>
      <w:r w:rsidRPr="00E4614D">
        <w:rPr>
          <w:noProof/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000537" w:rsidRPr="00E4614D" w:rsidRDefault="00000537" w:rsidP="00000537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-</w:t>
      </w:r>
      <w:r w:rsidRPr="00E4614D">
        <w:rPr>
          <w:noProof/>
          <w:sz w:val="22"/>
          <w:szCs w:val="22"/>
        </w:rPr>
        <w:tab/>
        <w:t>Jeigu pasireiškė šalutinis poveikis (net jeigu jis šiame lapelyje nenurodytas), kreipkitės į gydytoją arba vaistininką. Žr. 4 skyrių.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Apie ką rašoma šiame lapelyje?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</w:p>
    <w:p w:rsidR="00000537" w:rsidRPr="00E4614D" w:rsidRDefault="00000537" w:rsidP="00000537">
      <w:pPr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1.</w:t>
      </w:r>
      <w:r w:rsidRPr="00E4614D">
        <w:rPr>
          <w:noProof/>
          <w:sz w:val="22"/>
          <w:szCs w:val="22"/>
        </w:rPr>
        <w:tab/>
        <w:t xml:space="preserve">Kas yra </w:t>
      </w:r>
      <w:r w:rsidRPr="00E4614D">
        <w:rPr>
          <w:sz w:val="22"/>
          <w:szCs w:val="22"/>
        </w:rPr>
        <w:t>MACMIROR i</w:t>
      </w:r>
      <w:r w:rsidRPr="00E4614D">
        <w:rPr>
          <w:noProof/>
          <w:sz w:val="22"/>
          <w:szCs w:val="22"/>
        </w:rPr>
        <w:t>r kam jis vartojamas</w:t>
      </w:r>
    </w:p>
    <w:p w:rsidR="00000537" w:rsidRPr="00E4614D" w:rsidRDefault="00000537" w:rsidP="00000537">
      <w:pPr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2.</w:t>
      </w:r>
      <w:r w:rsidRPr="00E4614D">
        <w:rPr>
          <w:noProof/>
          <w:sz w:val="22"/>
          <w:szCs w:val="22"/>
        </w:rPr>
        <w:tab/>
        <w:t xml:space="preserve">Kas žinotina prieš vartojant </w:t>
      </w:r>
      <w:r w:rsidRPr="00E4614D">
        <w:rPr>
          <w:sz w:val="22"/>
          <w:szCs w:val="22"/>
        </w:rPr>
        <w:t>MACMIROR</w:t>
      </w:r>
    </w:p>
    <w:p w:rsidR="00000537" w:rsidRPr="00E4614D" w:rsidRDefault="00000537" w:rsidP="00000537">
      <w:pPr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3.</w:t>
      </w:r>
      <w:r w:rsidRPr="00E4614D">
        <w:rPr>
          <w:noProof/>
          <w:sz w:val="22"/>
          <w:szCs w:val="22"/>
        </w:rPr>
        <w:tab/>
        <w:t xml:space="preserve">Kaip vartoti </w:t>
      </w:r>
      <w:r w:rsidRPr="00E4614D">
        <w:rPr>
          <w:sz w:val="22"/>
          <w:szCs w:val="22"/>
        </w:rPr>
        <w:t>MACMIROR</w:t>
      </w:r>
    </w:p>
    <w:p w:rsidR="00000537" w:rsidRPr="00E4614D" w:rsidRDefault="00000537" w:rsidP="00000537">
      <w:pPr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4.</w:t>
      </w:r>
      <w:r w:rsidRPr="00E4614D">
        <w:rPr>
          <w:noProof/>
          <w:sz w:val="22"/>
          <w:szCs w:val="22"/>
        </w:rPr>
        <w:tab/>
        <w:t>Galimas šalutinis poveikis</w:t>
      </w:r>
    </w:p>
    <w:p w:rsidR="00000537" w:rsidRPr="00E4614D" w:rsidRDefault="00000537" w:rsidP="00000537">
      <w:pPr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5.</w:t>
      </w:r>
      <w:r w:rsidRPr="00E4614D">
        <w:rPr>
          <w:noProof/>
          <w:sz w:val="22"/>
          <w:szCs w:val="22"/>
        </w:rPr>
        <w:tab/>
        <w:t xml:space="preserve">Kaip laikyti </w:t>
      </w:r>
      <w:r w:rsidRPr="00E4614D">
        <w:rPr>
          <w:sz w:val="22"/>
          <w:szCs w:val="22"/>
        </w:rPr>
        <w:t>MACMIROR</w:t>
      </w:r>
    </w:p>
    <w:p w:rsidR="00000537" w:rsidRPr="00E4614D" w:rsidRDefault="00000537" w:rsidP="00000537">
      <w:pPr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6.</w:t>
      </w:r>
      <w:r w:rsidRPr="00E4614D">
        <w:rPr>
          <w:noProof/>
          <w:sz w:val="22"/>
          <w:szCs w:val="22"/>
        </w:rPr>
        <w:tab/>
        <w:t>Pakuotės turinys ir kita informacija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b/>
          <w:caps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1.</w:t>
      </w:r>
      <w:r w:rsidRPr="00E4614D">
        <w:rPr>
          <w:b/>
          <w:noProof/>
          <w:sz w:val="22"/>
          <w:szCs w:val="22"/>
        </w:rPr>
        <w:tab/>
        <w:t xml:space="preserve">Kas yra </w:t>
      </w:r>
      <w:r w:rsidRPr="00E4614D">
        <w:rPr>
          <w:b/>
          <w:sz w:val="22"/>
          <w:szCs w:val="22"/>
        </w:rPr>
        <w:t>MACMIROR ir kam jis vartojamas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sz w:val="22"/>
          <w:szCs w:val="22"/>
        </w:rPr>
      </w:pPr>
      <w:r w:rsidRPr="00E4614D">
        <w:rPr>
          <w:sz w:val="22"/>
          <w:szCs w:val="22"/>
        </w:rPr>
        <w:t xml:space="preserve">MACMIROR yra sintetinis antimikrobinis </w:t>
      </w:r>
      <w:r w:rsidR="005A6287">
        <w:rPr>
          <w:sz w:val="22"/>
          <w:szCs w:val="22"/>
        </w:rPr>
        <w:t>vaistas, kurio veiklioji medžiaga</w:t>
      </w:r>
      <w:r w:rsidRPr="00E4614D">
        <w:rPr>
          <w:sz w:val="22"/>
          <w:szCs w:val="22"/>
        </w:rPr>
        <w:t xml:space="preserve"> </w:t>
      </w:r>
      <w:r w:rsidR="00C9170B">
        <w:rPr>
          <w:sz w:val="22"/>
          <w:szCs w:val="22"/>
        </w:rPr>
        <w:t xml:space="preserve">- </w:t>
      </w:r>
      <w:proofErr w:type="spellStart"/>
      <w:r w:rsidRPr="00E4614D">
        <w:rPr>
          <w:sz w:val="22"/>
          <w:szCs w:val="22"/>
        </w:rPr>
        <w:t>nifuratelis</w:t>
      </w:r>
      <w:proofErr w:type="spellEnd"/>
      <w:r w:rsidRPr="00E4614D">
        <w:rPr>
          <w:sz w:val="22"/>
          <w:szCs w:val="22"/>
        </w:rPr>
        <w:t xml:space="preserve">. Jis veikia daugelį mikroorganizmų, sukeliančių infekcines moters lyties ir šlapimo organų bei vyrų šlapimo organų ligas. </w:t>
      </w:r>
    </w:p>
    <w:p w:rsidR="00000537" w:rsidRPr="00E4614D" w:rsidRDefault="00000537" w:rsidP="00000537">
      <w:pPr>
        <w:rPr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 xml:space="preserve">MACMIROR vartojamas infekcinėms ligoms, sukeltoms </w:t>
      </w:r>
      <w:proofErr w:type="spellStart"/>
      <w:r w:rsidRPr="00E4614D">
        <w:rPr>
          <w:sz w:val="22"/>
          <w:szCs w:val="22"/>
        </w:rPr>
        <w:t>nifurateliui</w:t>
      </w:r>
      <w:proofErr w:type="spellEnd"/>
      <w:r w:rsidRPr="00E4614D">
        <w:rPr>
          <w:sz w:val="22"/>
          <w:szCs w:val="22"/>
        </w:rPr>
        <w:t xml:space="preserve"> jautrių mikroorganizmų, gydyti. Tai: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>-</w:t>
      </w:r>
      <w:r w:rsidRPr="00E4614D">
        <w:rPr>
          <w:sz w:val="22"/>
          <w:szCs w:val="22"/>
        </w:rPr>
        <w:tab/>
        <w:t>makšties ir išorinių moters lyties organų infekcinės ligos;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>-</w:t>
      </w:r>
      <w:r w:rsidRPr="00E4614D">
        <w:rPr>
          <w:sz w:val="22"/>
          <w:szCs w:val="22"/>
        </w:rPr>
        <w:tab/>
        <w:t>apatinių šlapimo organų infekcinės ligos (pvz., šlapimo pūslės uždegimas, šlaplės uždegimas);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b/>
          <w:caps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2.</w:t>
      </w:r>
      <w:r w:rsidRPr="00E4614D">
        <w:rPr>
          <w:b/>
          <w:noProof/>
          <w:sz w:val="22"/>
          <w:szCs w:val="22"/>
        </w:rPr>
        <w:tab/>
        <w:t xml:space="preserve">Kas žinotina prieš vartojant </w:t>
      </w:r>
      <w:r w:rsidRPr="00E4614D">
        <w:rPr>
          <w:b/>
          <w:sz w:val="22"/>
          <w:szCs w:val="22"/>
        </w:rPr>
        <w:t>MACMIROR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caps/>
          <w:noProof/>
          <w:sz w:val="22"/>
          <w:szCs w:val="22"/>
        </w:rPr>
      </w:pPr>
      <w:r w:rsidRPr="00E4614D">
        <w:rPr>
          <w:b/>
          <w:sz w:val="22"/>
          <w:szCs w:val="22"/>
        </w:rPr>
        <w:t>MACMIROR</w:t>
      </w:r>
      <w:r w:rsidRPr="00E4614D">
        <w:rPr>
          <w:b/>
          <w:bCs/>
          <w:noProof/>
          <w:sz w:val="22"/>
          <w:szCs w:val="22"/>
        </w:rPr>
        <w:t xml:space="preserve"> vartoti negalima:</w:t>
      </w:r>
    </w:p>
    <w:p w:rsidR="00000537" w:rsidRPr="00E4614D" w:rsidRDefault="00000537" w:rsidP="00000537">
      <w:pPr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-</w:t>
      </w:r>
      <w:r w:rsidRPr="00E4614D">
        <w:rPr>
          <w:noProof/>
          <w:sz w:val="22"/>
          <w:szCs w:val="22"/>
        </w:rPr>
        <w:tab/>
        <w:t>jeigu yra alergija nifurateliui arba bet kuriai pagalbinei šio vaisto medžiagai (jos išvardytos 6 skyriuje).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Įspėjimai ir atsargumo priemonės</w:t>
      </w:r>
    </w:p>
    <w:p w:rsidR="00000537" w:rsidRPr="00E4614D" w:rsidRDefault="00000537" w:rsidP="00000537">
      <w:pPr>
        <w:numPr>
          <w:ilvl w:val="12"/>
          <w:numId w:val="0"/>
        </w:numPr>
        <w:ind w:right="-2"/>
        <w:rPr>
          <w:sz w:val="22"/>
          <w:szCs w:val="22"/>
        </w:rPr>
      </w:pPr>
      <w:r w:rsidRPr="00E4614D">
        <w:rPr>
          <w:sz w:val="22"/>
          <w:szCs w:val="22"/>
        </w:rPr>
        <w:t>Pasitarkite su gydytoju arba vaistininku, prieš pradėdami vartoti MACMIROR.</w:t>
      </w:r>
    </w:p>
    <w:p w:rsidR="00000537" w:rsidRPr="00E4614D" w:rsidRDefault="00BF57B1" w:rsidP="00000537">
      <w:pPr>
        <w:rPr>
          <w:sz w:val="22"/>
          <w:szCs w:val="22"/>
        </w:rPr>
      </w:pPr>
      <w:r>
        <w:rPr>
          <w:sz w:val="22"/>
          <w:szCs w:val="22"/>
        </w:rPr>
        <w:t xml:space="preserve">- Vartojant </w:t>
      </w:r>
      <w:proofErr w:type="spellStart"/>
      <w:r>
        <w:rPr>
          <w:sz w:val="22"/>
          <w:szCs w:val="22"/>
        </w:rPr>
        <w:t>nifuratel</w:t>
      </w:r>
      <w:r w:rsidR="005A6287">
        <w:rPr>
          <w:sz w:val="22"/>
          <w:szCs w:val="22"/>
        </w:rPr>
        <w:t>io</w:t>
      </w:r>
      <w:proofErr w:type="spellEnd"/>
      <w:r w:rsidR="00000537" w:rsidRPr="00E4614D">
        <w:rPr>
          <w:sz w:val="22"/>
          <w:szCs w:val="22"/>
        </w:rPr>
        <w:t xml:space="preserve">, </w:t>
      </w:r>
      <w:r w:rsidR="00C9170B">
        <w:rPr>
          <w:sz w:val="22"/>
          <w:szCs w:val="22"/>
        </w:rPr>
        <w:t xml:space="preserve">reikia vengti gerti </w:t>
      </w:r>
      <w:r w:rsidR="00000537" w:rsidRPr="00E4614D">
        <w:rPr>
          <w:sz w:val="22"/>
          <w:szCs w:val="22"/>
        </w:rPr>
        <w:t xml:space="preserve">alkoholio, kadangi jis gali sukelti paraudimą, negalavimą arba pykinimą. Šie simptomai paprastai išnyksta savaime. 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 xml:space="preserve">- Gydymo metu reikia vengti lytinių santykių. 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 xml:space="preserve">- MACMIROR dengtomis tabletėmis patariama gydyti ir seksualinį partnerį. </w:t>
      </w:r>
    </w:p>
    <w:p w:rsidR="00000537" w:rsidRPr="00E4614D" w:rsidRDefault="00000537" w:rsidP="00000537">
      <w:pPr>
        <w:rPr>
          <w:iCs/>
          <w:sz w:val="22"/>
          <w:szCs w:val="22"/>
        </w:rPr>
      </w:pPr>
    </w:p>
    <w:p w:rsidR="00000537" w:rsidRPr="00E4614D" w:rsidRDefault="00000537" w:rsidP="00000537">
      <w:pPr>
        <w:rPr>
          <w:b/>
          <w:iCs/>
          <w:sz w:val="22"/>
          <w:szCs w:val="22"/>
        </w:rPr>
      </w:pPr>
      <w:r w:rsidRPr="00E4614D">
        <w:rPr>
          <w:b/>
          <w:iCs/>
          <w:sz w:val="22"/>
          <w:szCs w:val="22"/>
        </w:rPr>
        <w:t>Vaikams ir paaugliams</w:t>
      </w:r>
    </w:p>
    <w:p w:rsidR="00000537" w:rsidRPr="00E4614D" w:rsidRDefault="00000537" w:rsidP="00000537">
      <w:pPr>
        <w:rPr>
          <w:sz w:val="22"/>
          <w:szCs w:val="22"/>
        </w:rPr>
      </w:pPr>
      <w:r w:rsidRPr="00E4614D">
        <w:rPr>
          <w:sz w:val="22"/>
          <w:szCs w:val="22"/>
        </w:rPr>
        <w:t>Jaunesnių negu 6 metų vaikų MACMIROR dengtomis tabletėmis gydyti nerekomenduojama.</w:t>
      </w:r>
    </w:p>
    <w:p w:rsidR="00000537" w:rsidRPr="00E4614D" w:rsidRDefault="00000537" w:rsidP="00000537">
      <w:pPr>
        <w:rPr>
          <w:iCs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Kiti vaistai ir MACMIROR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000537" w:rsidRPr="00E4614D" w:rsidRDefault="00000537" w:rsidP="00000537">
      <w:pPr>
        <w:rPr>
          <w:b/>
          <w:iCs/>
          <w:sz w:val="22"/>
          <w:szCs w:val="22"/>
        </w:rPr>
      </w:pPr>
      <w:r w:rsidRPr="00E4614D">
        <w:rPr>
          <w:sz w:val="22"/>
          <w:szCs w:val="22"/>
        </w:rPr>
        <w:lastRenderedPageBreak/>
        <w:t>Sąveikos su kitais vaistais iki šiol nepastebėta, tačiau j</w:t>
      </w:r>
      <w:r w:rsidRPr="00E4614D">
        <w:rPr>
          <w:noProof/>
          <w:sz w:val="22"/>
          <w:szCs w:val="22"/>
        </w:rPr>
        <w:t>eigu vartojate arba neseniai vartojote kitų vaistų arba dėl to nesate tikri, apie tai pasakykite gydytojui arba vaistininkui</w:t>
      </w:r>
      <w:r w:rsidRPr="00E4614D">
        <w:rPr>
          <w:b/>
          <w:sz w:val="22"/>
          <w:szCs w:val="22"/>
        </w:rPr>
        <w:t>.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MACMIROR vartojimas su maistu ir gėrimais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noProof/>
          <w:sz w:val="22"/>
          <w:szCs w:val="22"/>
        </w:rPr>
        <w:t>Šis vaistas gali sutrikdyti skrandžio veiklą, todėl</w:t>
      </w:r>
      <w:r w:rsidR="00BF57B1">
        <w:rPr>
          <w:noProof/>
          <w:sz w:val="22"/>
          <w:szCs w:val="22"/>
        </w:rPr>
        <w:t xml:space="preserve"> j</w:t>
      </w:r>
      <w:r w:rsidR="001E11C5">
        <w:rPr>
          <w:noProof/>
          <w:sz w:val="22"/>
          <w:szCs w:val="22"/>
        </w:rPr>
        <w:t>o</w:t>
      </w:r>
      <w:r w:rsidRPr="00E4614D">
        <w:rPr>
          <w:noProof/>
          <w:sz w:val="22"/>
          <w:szCs w:val="22"/>
        </w:rPr>
        <w:t xml:space="preserve"> reikia gerti po valgio. MACMIROR dengtų tablečių vartojimo metu alkoholio gerti negalima,</w:t>
      </w:r>
      <w:r w:rsidRPr="00E4614D">
        <w:rPr>
          <w:sz w:val="22"/>
          <w:szCs w:val="22"/>
        </w:rPr>
        <w:t xml:space="preserve"> nes gali pasireikšti reakcija, panaši į</w:t>
      </w:r>
      <w:r w:rsidR="00BF57B1" w:rsidRPr="00E4614D">
        <w:rPr>
          <w:sz w:val="22"/>
          <w:szCs w:val="22"/>
        </w:rPr>
        <w:t xml:space="preserve"> </w:t>
      </w:r>
      <w:proofErr w:type="spellStart"/>
      <w:r w:rsidRPr="00E4614D">
        <w:rPr>
          <w:sz w:val="22"/>
          <w:szCs w:val="22"/>
        </w:rPr>
        <w:t>disulfiramo</w:t>
      </w:r>
      <w:proofErr w:type="spellEnd"/>
      <w:r w:rsidR="001E11C5">
        <w:rPr>
          <w:sz w:val="22"/>
          <w:szCs w:val="22"/>
        </w:rPr>
        <w:t xml:space="preserve"> sukeliamą</w:t>
      </w:r>
      <w:r w:rsidRPr="00E4614D">
        <w:rPr>
          <w:sz w:val="22"/>
          <w:szCs w:val="22"/>
        </w:rPr>
        <w:t xml:space="preserve"> (tai </w:t>
      </w:r>
      <w:r w:rsidRPr="00E4614D">
        <w:rPr>
          <w:noProof/>
          <w:sz w:val="22"/>
          <w:szCs w:val="22"/>
        </w:rPr>
        <w:t>stiprus paraudimas, kuris gali būti susijęs su dažnu širdies plakimu, ir kraujospūdžio sumažėjimu)</w:t>
      </w:r>
      <w:r w:rsidR="00BF57B1">
        <w:rPr>
          <w:noProof/>
          <w:sz w:val="22"/>
          <w:szCs w:val="22"/>
        </w:rPr>
        <w:t>.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Nėštumas, žindymo laikotarpis ir vaisingumas</w:t>
      </w:r>
    </w:p>
    <w:p w:rsidR="00000537" w:rsidRPr="00E4614D" w:rsidRDefault="00000537" w:rsidP="00000537">
      <w:pPr>
        <w:numPr>
          <w:ilvl w:val="12"/>
          <w:numId w:val="0"/>
        </w:numPr>
        <w:rPr>
          <w:sz w:val="22"/>
          <w:szCs w:val="22"/>
        </w:rPr>
      </w:pPr>
      <w:r w:rsidRPr="00E4614D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000537" w:rsidRPr="00E4614D" w:rsidRDefault="00000537" w:rsidP="00000537">
      <w:pPr>
        <w:numPr>
          <w:ilvl w:val="12"/>
          <w:numId w:val="0"/>
        </w:numPr>
        <w:rPr>
          <w:sz w:val="22"/>
          <w:szCs w:val="22"/>
        </w:rPr>
      </w:pPr>
    </w:p>
    <w:p w:rsidR="00000537" w:rsidRPr="00E4614D" w:rsidRDefault="00000537" w:rsidP="00000537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E4614D">
        <w:rPr>
          <w:sz w:val="22"/>
          <w:szCs w:val="22"/>
          <w:u w:val="single"/>
        </w:rPr>
        <w:t>Nėštumas</w:t>
      </w:r>
    </w:p>
    <w:p w:rsidR="00000537" w:rsidRPr="00E4614D" w:rsidRDefault="00000537" w:rsidP="00000537">
      <w:pPr>
        <w:numPr>
          <w:ilvl w:val="12"/>
          <w:numId w:val="0"/>
        </w:numPr>
        <w:rPr>
          <w:sz w:val="22"/>
          <w:szCs w:val="22"/>
        </w:rPr>
      </w:pPr>
      <w:r w:rsidRPr="00E4614D">
        <w:rPr>
          <w:sz w:val="22"/>
          <w:szCs w:val="22"/>
        </w:rPr>
        <w:t>Su gyvūnais atlikti tyrimai toksinio poveikio embrionui ir vaisiui neparodė. Vis dėlto nėštumo metu MACMIROR dengtų tablečių vartoti ne</w:t>
      </w:r>
      <w:r w:rsidR="00BF57B1">
        <w:rPr>
          <w:sz w:val="22"/>
          <w:szCs w:val="22"/>
        </w:rPr>
        <w:t>galima, išskyrus atvejus, kai j</w:t>
      </w:r>
      <w:r w:rsidR="001E11C5">
        <w:rPr>
          <w:sz w:val="22"/>
          <w:szCs w:val="22"/>
        </w:rPr>
        <w:t>ų vartoti</w:t>
      </w:r>
      <w:r w:rsidRPr="00E4614D">
        <w:rPr>
          <w:sz w:val="22"/>
          <w:szCs w:val="22"/>
        </w:rPr>
        <w:t xml:space="preserve"> skiria gydytojas.</w:t>
      </w:r>
    </w:p>
    <w:p w:rsidR="00000537" w:rsidRPr="00E4614D" w:rsidRDefault="00000537" w:rsidP="00000537">
      <w:pPr>
        <w:numPr>
          <w:ilvl w:val="12"/>
          <w:numId w:val="0"/>
        </w:numPr>
        <w:rPr>
          <w:sz w:val="22"/>
          <w:szCs w:val="22"/>
        </w:rPr>
      </w:pPr>
    </w:p>
    <w:p w:rsidR="00000537" w:rsidRPr="00E4614D" w:rsidRDefault="00000537" w:rsidP="00000537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E4614D">
        <w:rPr>
          <w:sz w:val="22"/>
          <w:szCs w:val="22"/>
          <w:u w:val="single"/>
        </w:rPr>
        <w:t>Žindymas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 xml:space="preserve">Nežinoma, ar </w:t>
      </w:r>
      <w:proofErr w:type="spellStart"/>
      <w:r w:rsidRPr="00E4614D">
        <w:rPr>
          <w:sz w:val="22"/>
          <w:szCs w:val="22"/>
        </w:rPr>
        <w:t>nifuratelis</w:t>
      </w:r>
      <w:proofErr w:type="spellEnd"/>
      <w:r w:rsidRPr="00E4614D">
        <w:rPr>
          <w:sz w:val="22"/>
          <w:szCs w:val="22"/>
        </w:rPr>
        <w:t xml:space="preserve"> ir jo metabolitai išsiskiria į moters pieną, tačiau žindymo laikotarpiu geriamųjų dengtų tablečių vartoti nereikėtų. Jeigu gydymo jomis išvengti neįmanoma, gydymo laikotarpiu motinos pieną reikia išpilti, kad vaistinio preparato nepatektų į kūdikio organizmą.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  <w:u w:val="single"/>
        </w:rPr>
      </w:pPr>
      <w:r w:rsidRPr="00E4614D">
        <w:rPr>
          <w:sz w:val="22"/>
          <w:szCs w:val="22"/>
          <w:u w:val="single"/>
        </w:rPr>
        <w:t>Vaisingumas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>Poveikio žmogaus vaisingumui tyrimų neatlikta. Su gyvūnais atlikti tyrimai toksinio poveikio vaisingumui neparodė.</w:t>
      </w:r>
    </w:p>
    <w:p w:rsidR="00000537" w:rsidRPr="00E4614D" w:rsidRDefault="00000537" w:rsidP="00000537">
      <w:pPr>
        <w:numPr>
          <w:ilvl w:val="12"/>
          <w:numId w:val="0"/>
        </w:numPr>
        <w:rPr>
          <w:sz w:val="22"/>
          <w:szCs w:val="22"/>
        </w:rPr>
      </w:pPr>
      <w:r w:rsidRPr="00E4614D">
        <w:rPr>
          <w:sz w:val="22"/>
          <w:szCs w:val="22"/>
        </w:rPr>
        <w:t xml:space="preserve"> 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Vairavimas ir mechanizmų valdymas</w:t>
      </w: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sz w:val="22"/>
          <w:szCs w:val="22"/>
        </w:rPr>
        <w:t>MACMIROR dengtos tabletės</w:t>
      </w:r>
      <w:r w:rsidRPr="00E4614D">
        <w:rPr>
          <w:noProof/>
          <w:sz w:val="22"/>
          <w:szCs w:val="22"/>
        </w:rPr>
        <w:t xml:space="preserve"> gebėjimo vairuoti ir valdyti mechanizmus neveikia.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1E11C5" w:rsidRPr="00327549" w:rsidRDefault="00000537" w:rsidP="00000537">
      <w:pPr>
        <w:rPr>
          <w:b/>
          <w:sz w:val="22"/>
          <w:szCs w:val="22"/>
        </w:rPr>
      </w:pPr>
      <w:r w:rsidRPr="00327549">
        <w:rPr>
          <w:b/>
          <w:sz w:val="22"/>
          <w:szCs w:val="22"/>
        </w:rPr>
        <w:t xml:space="preserve">MACMIROR dengtų tablečių sudėtyje yra sacharozės (cukraus). </w:t>
      </w:r>
    </w:p>
    <w:p w:rsidR="00000537" w:rsidRPr="00E4614D" w:rsidRDefault="00000537" w:rsidP="00000537">
      <w:pPr>
        <w:rPr>
          <w:sz w:val="22"/>
          <w:szCs w:val="22"/>
        </w:rPr>
      </w:pPr>
      <w:r w:rsidRPr="00E4614D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000537" w:rsidRPr="00E4614D" w:rsidRDefault="00000537" w:rsidP="00000537">
      <w:pPr>
        <w:rPr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b/>
          <w:caps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3.</w:t>
      </w:r>
      <w:r w:rsidRPr="00E4614D">
        <w:rPr>
          <w:b/>
          <w:noProof/>
          <w:sz w:val="22"/>
          <w:szCs w:val="22"/>
        </w:rPr>
        <w:tab/>
        <w:t xml:space="preserve">Kaip vartoti </w:t>
      </w:r>
      <w:r w:rsidRPr="00E4614D">
        <w:rPr>
          <w:b/>
          <w:sz w:val="22"/>
          <w:szCs w:val="22"/>
        </w:rPr>
        <w:t>MACMIROR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Visada vartokite šį vaistą tiksliai</w:t>
      </w:r>
      <w:r w:rsidR="00BF57B1">
        <w:rPr>
          <w:noProof/>
          <w:sz w:val="22"/>
          <w:szCs w:val="22"/>
        </w:rPr>
        <w:t>,</w:t>
      </w:r>
      <w:r w:rsidRPr="00E4614D">
        <w:rPr>
          <w:noProof/>
          <w:sz w:val="22"/>
          <w:szCs w:val="22"/>
        </w:rPr>
        <w:t xml:space="preserve"> kaip nurodė gydytojas. Jeigu abejojate, kreipkitės į gydytoją arba vaistininką. </w:t>
      </w:r>
    </w:p>
    <w:p w:rsidR="00000537" w:rsidRPr="00E4614D" w:rsidRDefault="00000537" w:rsidP="00000537">
      <w:pPr>
        <w:rPr>
          <w:sz w:val="22"/>
          <w:szCs w:val="22"/>
        </w:rPr>
      </w:pPr>
    </w:p>
    <w:p w:rsidR="00000537" w:rsidRPr="00E4614D" w:rsidRDefault="00000537" w:rsidP="00000537">
      <w:pPr>
        <w:rPr>
          <w:sz w:val="22"/>
          <w:szCs w:val="22"/>
        </w:rPr>
      </w:pPr>
      <w:r w:rsidRPr="00E4614D">
        <w:rPr>
          <w:sz w:val="22"/>
          <w:szCs w:val="22"/>
        </w:rPr>
        <w:t xml:space="preserve">Toliau pateiktas rekomenduojamas dozavimas skirtingų ligų atveju. Jeigu Jums skyrė kitokią dozę, jos nekeiskite tol, kol gydytojas nenurodys. </w:t>
      </w:r>
    </w:p>
    <w:p w:rsidR="00000537" w:rsidRPr="00E4614D" w:rsidRDefault="00000537" w:rsidP="00000537">
      <w:pPr>
        <w:rPr>
          <w:sz w:val="22"/>
          <w:szCs w:val="22"/>
        </w:rPr>
      </w:pPr>
      <w:r w:rsidRPr="00E4614D">
        <w:rPr>
          <w:sz w:val="22"/>
          <w:szCs w:val="22"/>
        </w:rPr>
        <w:t xml:space="preserve">Kiek dozių kiekvieną parą gerti, kokį intervalą tarp dozių vartojimo daryti ir kiek laiko vaistu gydytis, priklauso nuo ligos, kuri gydoma </w:t>
      </w:r>
      <w:proofErr w:type="spellStart"/>
      <w:r w:rsidRPr="00E4614D">
        <w:rPr>
          <w:sz w:val="22"/>
          <w:szCs w:val="22"/>
        </w:rPr>
        <w:t>nifurateliu</w:t>
      </w:r>
      <w:proofErr w:type="spellEnd"/>
      <w:r w:rsidRPr="00E4614D">
        <w:rPr>
          <w:sz w:val="22"/>
          <w:szCs w:val="22"/>
        </w:rPr>
        <w:t xml:space="preserve">, pobūdžio. </w:t>
      </w:r>
    </w:p>
    <w:p w:rsidR="00000537" w:rsidRPr="00E4614D" w:rsidRDefault="00000537" w:rsidP="00000537">
      <w:pPr>
        <w:tabs>
          <w:tab w:val="left" w:pos="567"/>
        </w:tabs>
        <w:rPr>
          <w:i/>
          <w:iCs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i/>
          <w:iCs/>
          <w:sz w:val="22"/>
          <w:szCs w:val="22"/>
        </w:rPr>
      </w:pPr>
      <w:r w:rsidRPr="00E4614D">
        <w:rPr>
          <w:i/>
          <w:iCs/>
          <w:sz w:val="22"/>
          <w:szCs w:val="22"/>
        </w:rPr>
        <w:t>Infekcinė makšties liga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  <w:u w:val="single"/>
        </w:rPr>
        <w:t>Suaugusioms moterims.</w:t>
      </w:r>
      <w:r w:rsidRPr="00E4614D">
        <w:rPr>
          <w:sz w:val="22"/>
          <w:szCs w:val="22"/>
        </w:rPr>
        <w:t xml:space="preserve"> Moteriai ir seksualiniam jos partneriui reikia gerti po 1 dengtą tabletę 3 kartus per parą po valgio. Gydyti reikia vieną savaitę. Jeigu gydoma tik šiuo </w:t>
      </w:r>
      <w:r w:rsidR="00B330D7">
        <w:rPr>
          <w:sz w:val="22"/>
          <w:szCs w:val="22"/>
        </w:rPr>
        <w:t>vaistu</w:t>
      </w:r>
      <w:r w:rsidRPr="00E4614D">
        <w:rPr>
          <w:sz w:val="22"/>
          <w:szCs w:val="22"/>
        </w:rPr>
        <w:t>, paros dozę reikia padidinti iki 4 dengtų tablečių arba daugiau.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  <w:u w:val="single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  <w:u w:val="single"/>
        </w:rPr>
        <w:t>6 metų arba vyresnėms mergaitėms.</w:t>
      </w:r>
      <w:r w:rsidRPr="00E4614D">
        <w:rPr>
          <w:sz w:val="22"/>
          <w:szCs w:val="22"/>
        </w:rPr>
        <w:t xml:space="preserve"> </w:t>
      </w:r>
      <w:proofErr w:type="spellStart"/>
      <w:r w:rsidRPr="00E4614D">
        <w:rPr>
          <w:sz w:val="22"/>
          <w:szCs w:val="22"/>
        </w:rPr>
        <w:t>Nifuratelio</w:t>
      </w:r>
      <w:proofErr w:type="spellEnd"/>
      <w:r w:rsidRPr="00E4614D">
        <w:rPr>
          <w:sz w:val="22"/>
          <w:szCs w:val="22"/>
        </w:rPr>
        <w:t xml:space="preserve"> paros dozė yra 100 mg/10 kg kūno svorio. Ji lygiomis dalimis geriama per du kartus po valgio. Gydymo trukmė </w:t>
      </w:r>
      <w:r w:rsidRPr="00E4614D">
        <w:rPr>
          <w:sz w:val="22"/>
          <w:szCs w:val="22"/>
        </w:rPr>
        <w:sym w:font="Symbol" w:char="F02D"/>
      </w:r>
      <w:r w:rsidRPr="00E4614D">
        <w:rPr>
          <w:sz w:val="22"/>
          <w:szCs w:val="22"/>
        </w:rPr>
        <w:t xml:space="preserve"> 7 paros.  </w:t>
      </w:r>
    </w:p>
    <w:p w:rsidR="00000537" w:rsidRPr="00E4614D" w:rsidRDefault="00000537" w:rsidP="00000537">
      <w:pPr>
        <w:tabs>
          <w:tab w:val="left" w:pos="567"/>
        </w:tabs>
        <w:rPr>
          <w:i/>
          <w:iCs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i/>
          <w:iCs/>
          <w:sz w:val="22"/>
          <w:szCs w:val="22"/>
        </w:rPr>
      </w:pPr>
      <w:r w:rsidRPr="00E4614D">
        <w:rPr>
          <w:i/>
          <w:iCs/>
          <w:sz w:val="22"/>
          <w:szCs w:val="22"/>
        </w:rPr>
        <w:t xml:space="preserve">Infekcinė šlapimo organų liga 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  <w:u w:val="single"/>
        </w:rPr>
        <w:t>Suaugusiems žmonėms.</w:t>
      </w:r>
      <w:r w:rsidR="00BF57B1">
        <w:rPr>
          <w:sz w:val="22"/>
          <w:szCs w:val="22"/>
        </w:rPr>
        <w:t xml:space="preserve"> Paros dozė yra 3-</w:t>
      </w:r>
      <w:r w:rsidRPr="00E4614D">
        <w:rPr>
          <w:sz w:val="22"/>
          <w:szCs w:val="22"/>
        </w:rPr>
        <w:t xml:space="preserve">6 dengtos tabletės po valgio, vidutinė gydymo trukmė </w:t>
      </w:r>
      <w:r w:rsidRPr="00E4614D">
        <w:rPr>
          <w:sz w:val="22"/>
          <w:szCs w:val="22"/>
        </w:rPr>
        <w:sym w:font="Symbol" w:char="F02D"/>
      </w:r>
      <w:r w:rsidR="00BF57B1">
        <w:rPr>
          <w:sz w:val="22"/>
          <w:szCs w:val="22"/>
        </w:rPr>
        <w:t xml:space="preserve"> 1-</w:t>
      </w:r>
      <w:r w:rsidRPr="00E4614D">
        <w:rPr>
          <w:sz w:val="22"/>
          <w:szCs w:val="22"/>
        </w:rPr>
        <w:t xml:space="preserve">2 savaitės (priklauso nuo ligos rūšies ir sunkumo). 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lastRenderedPageBreak/>
        <w:t xml:space="preserve">Gydytojo sprendimu infekcinę šlapimo organų ligą saugiai </w:t>
      </w:r>
      <w:proofErr w:type="spellStart"/>
      <w:r w:rsidRPr="00E4614D">
        <w:rPr>
          <w:sz w:val="22"/>
          <w:szCs w:val="22"/>
        </w:rPr>
        <w:t>nifuratelio</w:t>
      </w:r>
      <w:proofErr w:type="spellEnd"/>
      <w:r w:rsidRPr="00E4614D">
        <w:rPr>
          <w:sz w:val="22"/>
          <w:szCs w:val="22"/>
        </w:rPr>
        <w:t xml:space="preserve"> dengtomis tabletėmis galima gydyti ir ilgiau, ir kartotinai. 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  <w:u w:val="single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  <w:u w:val="single"/>
        </w:rPr>
        <w:t>6 metų ir vyresniems vaikams</w:t>
      </w:r>
      <w:r w:rsidRPr="00E4614D">
        <w:rPr>
          <w:sz w:val="22"/>
          <w:szCs w:val="22"/>
        </w:rPr>
        <w:t>.</w:t>
      </w:r>
      <w:r w:rsidR="00BF57B1">
        <w:rPr>
          <w:sz w:val="22"/>
          <w:szCs w:val="22"/>
        </w:rPr>
        <w:t xml:space="preserve"> </w:t>
      </w:r>
      <w:proofErr w:type="spellStart"/>
      <w:r w:rsidR="00BF57B1">
        <w:rPr>
          <w:sz w:val="22"/>
          <w:szCs w:val="22"/>
        </w:rPr>
        <w:t>Nifuratelio</w:t>
      </w:r>
      <w:proofErr w:type="spellEnd"/>
      <w:r w:rsidR="00BF57B1">
        <w:rPr>
          <w:sz w:val="22"/>
          <w:szCs w:val="22"/>
        </w:rPr>
        <w:t xml:space="preserve"> paros dozė yra 100-</w:t>
      </w:r>
      <w:r w:rsidRPr="00E4614D">
        <w:rPr>
          <w:sz w:val="22"/>
          <w:szCs w:val="22"/>
        </w:rPr>
        <w:t>200 mg/10 kg kūno svorio. Ji lygiomis dalimis geriama per du ka</w:t>
      </w:r>
      <w:r w:rsidR="00BF57B1">
        <w:rPr>
          <w:sz w:val="22"/>
          <w:szCs w:val="22"/>
        </w:rPr>
        <w:t>rtus po valgio. Gydyti reikia 1-</w:t>
      </w:r>
      <w:r w:rsidRPr="00E4614D">
        <w:rPr>
          <w:sz w:val="22"/>
          <w:szCs w:val="22"/>
        </w:rPr>
        <w:t xml:space="preserve">2 savaites. 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 xml:space="preserve">Gydytojo sprendimu infekcinę šlapimo organų ligą </w:t>
      </w:r>
      <w:proofErr w:type="spellStart"/>
      <w:r w:rsidRPr="00E4614D">
        <w:rPr>
          <w:sz w:val="22"/>
          <w:szCs w:val="22"/>
        </w:rPr>
        <w:t>nifuratelio</w:t>
      </w:r>
      <w:proofErr w:type="spellEnd"/>
      <w:r w:rsidRPr="00E4614D">
        <w:rPr>
          <w:sz w:val="22"/>
          <w:szCs w:val="22"/>
        </w:rPr>
        <w:t xml:space="preserve"> dengtomis tabletėmis saugiai galima gydyti ir ilgiau, ir kartotinai.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  <w:u w:val="single"/>
        </w:rPr>
      </w:pPr>
      <w:r w:rsidRPr="00E4614D">
        <w:rPr>
          <w:sz w:val="22"/>
          <w:szCs w:val="22"/>
          <w:u w:val="single"/>
        </w:rPr>
        <w:t>Senyviems pacientams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>Senyviems pacientams specialių dozavimo rekomendacijų nėra.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  <w:u w:val="single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  <w:u w:val="single"/>
        </w:rPr>
      </w:pPr>
      <w:r w:rsidRPr="00E4614D">
        <w:rPr>
          <w:sz w:val="22"/>
          <w:szCs w:val="22"/>
          <w:u w:val="single"/>
        </w:rPr>
        <w:t>Pacientams, kurių kepenų funkcija sutrikusi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 xml:space="preserve">Pacientams, kurių kepenų funkcija sutrikusi, šio </w:t>
      </w:r>
      <w:r w:rsidR="00B330D7">
        <w:rPr>
          <w:sz w:val="22"/>
          <w:szCs w:val="22"/>
        </w:rPr>
        <w:t>vaisto</w:t>
      </w:r>
      <w:r w:rsidRPr="00E4614D">
        <w:rPr>
          <w:sz w:val="22"/>
          <w:szCs w:val="22"/>
        </w:rPr>
        <w:t xml:space="preserve"> vartojimas neribojamas. 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  <w:u w:val="single"/>
        </w:rPr>
      </w:pPr>
      <w:r w:rsidRPr="00E4614D">
        <w:rPr>
          <w:sz w:val="22"/>
          <w:szCs w:val="22"/>
          <w:u w:val="single"/>
        </w:rPr>
        <w:t>Pacientams, kurių inkstų funkcija sutrikusi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 xml:space="preserve">Pacientams, kurių inkstų funkcija sutrikusi, šio </w:t>
      </w:r>
      <w:r w:rsidR="00B330D7">
        <w:rPr>
          <w:sz w:val="22"/>
          <w:szCs w:val="22"/>
        </w:rPr>
        <w:t>vaisto</w:t>
      </w:r>
      <w:r w:rsidRPr="00E4614D">
        <w:rPr>
          <w:sz w:val="22"/>
          <w:szCs w:val="22"/>
        </w:rPr>
        <w:t xml:space="preserve"> vartojimas neribojamas.</w:t>
      </w:r>
    </w:p>
    <w:p w:rsidR="00000537" w:rsidRPr="00E4614D" w:rsidRDefault="00000537" w:rsidP="00000537">
      <w:pPr>
        <w:tabs>
          <w:tab w:val="left" w:pos="567"/>
        </w:tabs>
        <w:rPr>
          <w:b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b/>
          <w:sz w:val="22"/>
          <w:szCs w:val="22"/>
        </w:rPr>
      </w:pPr>
      <w:r w:rsidRPr="00E4614D">
        <w:rPr>
          <w:b/>
          <w:sz w:val="22"/>
          <w:szCs w:val="22"/>
        </w:rPr>
        <w:t>Vartojimas vaikams ir paaugliams</w:t>
      </w:r>
    </w:p>
    <w:p w:rsidR="00000537" w:rsidRPr="00E4614D" w:rsidRDefault="00000537" w:rsidP="00000537">
      <w:pPr>
        <w:rPr>
          <w:sz w:val="22"/>
          <w:szCs w:val="22"/>
        </w:rPr>
      </w:pPr>
      <w:r w:rsidRPr="00E4614D">
        <w:rPr>
          <w:sz w:val="22"/>
          <w:szCs w:val="22"/>
        </w:rPr>
        <w:t>Jaunesnių negu 6 metų vaikų MACMIROR dengtomis tabletėmis gydyti nerekomenduojama.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  <w:u w:val="single"/>
        </w:rPr>
      </w:pPr>
      <w:r w:rsidRPr="00E4614D">
        <w:rPr>
          <w:sz w:val="22"/>
          <w:szCs w:val="22"/>
          <w:u w:val="single"/>
        </w:rPr>
        <w:t>Vartojimo metodas</w:t>
      </w: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  <w:r w:rsidRPr="00E4614D">
        <w:rPr>
          <w:sz w:val="22"/>
          <w:szCs w:val="22"/>
        </w:rPr>
        <w:t>Reikia nuryti visą tabletę, užgeriant pakankamu kiekiu vandens, po valgio.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 xml:space="preserve">Ką daryti pavartojus per didelę </w:t>
      </w:r>
      <w:r w:rsidRPr="00E4614D">
        <w:rPr>
          <w:b/>
          <w:sz w:val="22"/>
          <w:szCs w:val="22"/>
        </w:rPr>
        <w:t>MACMIROR</w:t>
      </w:r>
      <w:r w:rsidRPr="00E4614D">
        <w:rPr>
          <w:b/>
          <w:noProof/>
          <w:sz w:val="22"/>
          <w:szCs w:val="22"/>
        </w:rPr>
        <w:t xml:space="preserve"> dozę?</w:t>
      </w: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Tokiu atveju nedelsdami kreipkitės į savo gydytoją arba vaistininką.</w:t>
      </w:r>
    </w:p>
    <w:p w:rsidR="00000537" w:rsidRPr="00E4614D" w:rsidRDefault="00000537" w:rsidP="00000537">
      <w:pPr>
        <w:rPr>
          <w:b/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 xml:space="preserve">Pamiršus pavartoti </w:t>
      </w:r>
      <w:r w:rsidRPr="00E4614D">
        <w:rPr>
          <w:b/>
          <w:sz w:val="22"/>
          <w:szCs w:val="22"/>
        </w:rPr>
        <w:t>MACMIROR</w:t>
      </w: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Pamirštą dozę gerkite tuoj pat, kai tik prisiminsite, tačiau</w:t>
      </w:r>
      <w:r w:rsidR="00BF57B1">
        <w:rPr>
          <w:noProof/>
          <w:sz w:val="22"/>
          <w:szCs w:val="22"/>
        </w:rPr>
        <w:t>,</w:t>
      </w:r>
      <w:r w:rsidRPr="00E4614D">
        <w:rPr>
          <w:noProof/>
          <w:sz w:val="22"/>
          <w:szCs w:val="22"/>
        </w:rPr>
        <w:t xml:space="preserve"> jeigu jau bus beveik atėjęs laikas vartoti kitą dozę, pamirštąją dozę praleiskite, o toliau vaisto vartokite įprastine tvarka. Negalima vartoti dvigubos dozės norint kompensuoti praleistą dozę</w:t>
      </w:r>
      <w:r w:rsidR="00B330D7">
        <w:rPr>
          <w:noProof/>
          <w:sz w:val="22"/>
          <w:szCs w:val="22"/>
        </w:rPr>
        <w:t>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 xml:space="preserve">Nustojus vartoti </w:t>
      </w:r>
      <w:r w:rsidRPr="00E4614D">
        <w:rPr>
          <w:b/>
          <w:sz w:val="22"/>
          <w:szCs w:val="22"/>
        </w:rPr>
        <w:t>MACMIROR</w:t>
      </w:r>
    </w:p>
    <w:p w:rsidR="00000537" w:rsidRPr="00E4614D" w:rsidRDefault="00BF57B1" w:rsidP="0000053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Vaistą</w:t>
      </w:r>
      <w:r w:rsidR="00000537" w:rsidRPr="00E4614D">
        <w:rPr>
          <w:noProof/>
          <w:sz w:val="22"/>
          <w:szCs w:val="22"/>
        </w:rPr>
        <w:t xml:space="preserve"> reikia vartoti tiek laiko, kiek gydytojo skirta. Gydymą nutraukus prieš laiką, liga gali neišgyti.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Jeigu kiltų daugiau klausimų dėl šio vaisto vartojimo, kreipkitės į gydytoją arba vaistininką.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b/>
          <w:caps/>
          <w:noProof/>
          <w:sz w:val="22"/>
          <w:szCs w:val="22"/>
        </w:rPr>
      </w:pPr>
      <w:r w:rsidRPr="00E4614D">
        <w:rPr>
          <w:b/>
          <w:caps/>
          <w:noProof/>
          <w:sz w:val="22"/>
          <w:szCs w:val="22"/>
        </w:rPr>
        <w:t>4.</w:t>
      </w:r>
      <w:r w:rsidRPr="00E4614D">
        <w:rPr>
          <w:b/>
          <w:caps/>
          <w:noProof/>
          <w:sz w:val="22"/>
          <w:szCs w:val="22"/>
        </w:rPr>
        <w:tab/>
        <w:t>G</w:t>
      </w:r>
      <w:r w:rsidRPr="00E4614D">
        <w:rPr>
          <w:b/>
          <w:noProof/>
          <w:sz w:val="22"/>
          <w:szCs w:val="22"/>
        </w:rPr>
        <w:t>alimas šalutinis poveikis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sz w:val="22"/>
          <w:szCs w:val="22"/>
        </w:rPr>
        <w:t>Šis vaistas</w:t>
      </w:r>
      <w:r w:rsidRPr="00E4614D">
        <w:rPr>
          <w:noProof/>
          <w:sz w:val="22"/>
          <w:szCs w:val="22"/>
        </w:rPr>
        <w:t>, kaip ir visi kiti, gali sukelti šalutinį poveikį, nors jis pasireiškia ne visiems žmonėms.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pStyle w:val="BTEMEASMCA"/>
        <w:rPr>
          <w:lang w:val="lt-LT"/>
        </w:rPr>
      </w:pPr>
      <w:r w:rsidRPr="00E4614D">
        <w:rPr>
          <w:lang w:val="lt-LT"/>
        </w:rPr>
        <w:t>Virškinimo trakto sutrikimai</w:t>
      </w:r>
    </w:p>
    <w:p w:rsidR="00000537" w:rsidRPr="00E4614D" w:rsidRDefault="00000537" w:rsidP="00000537">
      <w:pPr>
        <w:pStyle w:val="BTEMEASMCA"/>
        <w:rPr>
          <w:i w:val="0"/>
          <w:lang w:val="lt-LT"/>
        </w:rPr>
      </w:pPr>
      <w:r w:rsidRPr="00E4614D">
        <w:rPr>
          <w:i w:val="0"/>
          <w:lang w:val="lt-LT"/>
        </w:rPr>
        <w:t>Gali pasireikšti trumpalaikiai ir nesunkūs virškinimo trakto sutrikimai.</w:t>
      </w:r>
    </w:p>
    <w:p w:rsidR="00000537" w:rsidRPr="00E4614D" w:rsidRDefault="00840D55" w:rsidP="00000537">
      <w:pPr>
        <w:pStyle w:val="BTEMEASMCA"/>
        <w:rPr>
          <w:i w:val="0"/>
          <w:lang w:val="lt-LT"/>
        </w:rPr>
      </w:pPr>
      <w:r>
        <w:rPr>
          <w:i w:val="0"/>
          <w:lang w:val="lt-LT"/>
        </w:rPr>
        <w:t>Reti (pasireiškia 1-</w:t>
      </w:r>
      <w:r w:rsidR="00000537" w:rsidRPr="00E4614D">
        <w:rPr>
          <w:i w:val="0"/>
          <w:lang w:val="lt-LT"/>
        </w:rPr>
        <w:t>10 vartotojų iš 10 000): pykinimas.</w:t>
      </w:r>
    </w:p>
    <w:p w:rsidR="00000537" w:rsidRPr="00E4614D" w:rsidRDefault="00000537" w:rsidP="00000537">
      <w:pPr>
        <w:pStyle w:val="BTEMEASMCA"/>
        <w:rPr>
          <w:i w:val="0"/>
          <w:lang w:val="lt-LT"/>
        </w:rPr>
      </w:pPr>
      <w:r w:rsidRPr="00E4614D">
        <w:rPr>
          <w:i w:val="0"/>
          <w:lang w:val="lt-LT"/>
        </w:rPr>
        <w:t>Labai reti (pasireiškia mažiau negu 1 vartotojui iš 10 000): vėmimas, virškinimo sutrikimas.</w:t>
      </w:r>
    </w:p>
    <w:p w:rsidR="00000537" w:rsidRPr="00E4614D" w:rsidRDefault="00000537" w:rsidP="00000537">
      <w:pPr>
        <w:pStyle w:val="BTEMEASMCA"/>
        <w:rPr>
          <w:i w:val="0"/>
          <w:lang w:val="lt-LT"/>
        </w:rPr>
      </w:pPr>
    </w:p>
    <w:p w:rsidR="00000537" w:rsidRPr="00E4614D" w:rsidRDefault="00000537" w:rsidP="00000537">
      <w:pPr>
        <w:pStyle w:val="BTEMEASMCA"/>
        <w:rPr>
          <w:lang w:val="lt-LT"/>
        </w:rPr>
      </w:pPr>
      <w:r w:rsidRPr="00E4614D">
        <w:rPr>
          <w:lang w:val="lt-LT"/>
        </w:rPr>
        <w:t>Odos ir poodinio audinio sutrikimai</w:t>
      </w:r>
    </w:p>
    <w:p w:rsidR="00000537" w:rsidRPr="00E4614D" w:rsidRDefault="00840D55" w:rsidP="00000537">
      <w:pPr>
        <w:pStyle w:val="BTEMEASMCA"/>
        <w:rPr>
          <w:i w:val="0"/>
          <w:lang w:val="lt-LT"/>
        </w:rPr>
      </w:pPr>
      <w:r>
        <w:rPr>
          <w:i w:val="0"/>
          <w:lang w:val="lt-LT"/>
        </w:rPr>
        <w:t>Reti (pasireiškia 1-</w:t>
      </w:r>
      <w:r w:rsidR="00000537" w:rsidRPr="00E4614D">
        <w:rPr>
          <w:i w:val="0"/>
          <w:lang w:val="lt-LT"/>
        </w:rPr>
        <w:t>10 vartotojų iš 10 000): alerginės reakcijos.</w:t>
      </w: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iCs/>
          <w:sz w:val="22"/>
          <w:szCs w:val="22"/>
        </w:rPr>
        <w:t>Labai reti (pasireiškia mažiau negu 1 vartotojui iš 10 000): odos išbėrimas, dilgėlinė.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E4614D">
        <w:rPr>
          <w:b/>
          <w:noProof/>
          <w:snapToGrid w:val="0"/>
          <w:sz w:val="22"/>
          <w:szCs w:val="22"/>
        </w:rPr>
        <w:t>Pranešimas apie šalutinį poveikį</w:t>
      </w:r>
    </w:p>
    <w:p w:rsidR="00000537" w:rsidRPr="00E4614D" w:rsidRDefault="00000537" w:rsidP="00000537">
      <w:pPr>
        <w:rPr>
          <w:noProof/>
          <w:snapToGrid w:val="0"/>
          <w:sz w:val="22"/>
          <w:szCs w:val="22"/>
        </w:rPr>
      </w:pPr>
      <w:r w:rsidRPr="00E4614D">
        <w:rPr>
          <w:noProof/>
          <w:snapToGrid w:val="0"/>
          <w:sz w:val="22"/>
          <w:szCs w:val="22"/>
        </w:rPr>
        <w:t>Jeigu pasireiškė šalutinis poveikis, įskaitant šiame lapelyje nenurodytą, pasakykite gydytojui arba vaistininkui</w:t>
      </w:r>
      <w:r w:rsidRPr="00E4614D">
        <w:rPr>
          <w:snapToGrid w:val="0"/>
          <w:sz w:val="22"/>
          <w:szCs w:val="22"/>
        </w:rPr>
        <w:t>.</w:t>
      </w:r>
      <w:r w:rsidRPr="00E4614D">
        <w:rPr>
          <w:noProof/>
          <w:snapToGrid w:val="0"/>
          <w:sz w:val="22"/>
          <w:szCs w:val="22"/>
        </w:rPr>
        <w:t xml:space="preserve"> Apie šalutinį poveikį taip pat galite pranešti </w:t>
      </w:r>
      <w:r w:rsidR="00B330D7">
        <w:rPr>
          <w:noProof/>
          <w:snapToGrid w:val="0"/>
          <w:sz w:val="22"/>
          <w:szCs w:val="22"/>
        </w:rPr>
        <w:t>Valstybinei vaistų kontrolės tarnybai prie Lietuvos Respublikos sveikatos apsaugos ministerijos nemokamu telefonu 8 800 73568 arba</w:t>
      </w:r>
      <w:r w:rsidRPr="00E4614D">
        <w:rPr>
          <w:noProof/>
          <w:snapToGrid w:val="0"/>
          <w:sz w:val="22"/>
          <w:szCs w:val="22"/>
        </w:rPr>
        <w:t xml:space="preserve"> užpild</w:t>
      </w:r>
      <w:r w:rsidR="00B330D7">
        <w:rPr>
          <w:noProof/>
          <w:snapToGrid w:val="0"/>
          <w:sz w:val="22"/>
          <w:szCs w:val="22"/>
        </w:rPr>
        <w:t>yti</w:t>
      </w:r>
      <w:r w:rsidRPr="00E4614D">
        <w:rPr>
          <w:noProof/>
          <w:snapToGrid w:val="0"/>
          <w:sz w:val="22"/>
          <w:szCs w:val="22"/>
        </w:rPr>
        <w:t xml:space="preserve"> interneto svetainėje </w:t>
      </w:r>
      <w:hyperlink r:id="rId8" w:history="1">
        <w:r w:rsidRPr="00E4614D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E4614D">
        <w:rPr>
          <w:noProof/>
          <w:snapToGrid w:val="0"/>
          <w:sz w:val="22"/>
          <w:szCs w:val="22"/>
        </w:rPr>
        <w:t xml:space="preserve"> esančią formą</w:t>
      </w:r>
      <w:r w:rsidR="00A64008">
        <w:rPr>
          <w:noProof/>
          <w:snapToGrid w:val="0"/>
          <w:sz w:val="22"/>
          <w:szCs w:val="22"/>
        </w:rPr>
        <w:t xml:space="preserve"> ir pateikti ją</w:t>
      </w:r>
      <w:r w:rsidRPr="00E4614D">
        <w:rPr>
          <w:noProof/>
          <w:snapToGrid w:val="0"/>
          <w:sz w:val="22"/>
          <w:szCs w:val="22"/>
        </w:rPr>
        <w:t xml:space="preserve"> Valstybinei vaistų kontrolės tarnybai prie Lietuvos Respublikos sveikatos apsaugos ministerijos</w:t>
      </w:r>
      <w:r w:rsidR="00A64008">
        <w:rPr>
          <w:noProof/>
          <w:snapToGrid w:val="0"/>
          <w:sz w:val="22"/>
          <w:szCs w:val="22"/>
        </w:rPr>
        <w:t xml:space="preserve"> vienu iš šių būdų: raštu (adresu </w:t>
      </w:r>
      <w:r w:rsidRPr="00E4614D">
        <w:rPr>
          <w:noProof/>
          <w:snapToGrid w:val="0"/>
          <w:sz w:val="22"/>
          <w:szCs w:val="22"/>
        </w:rPr>
        <w:t>Žirmūnų g. 139A, LT 09120 Vilnius</w:t>
      </w:r>
      <w:r w:rsidR="00A64008">
        <w:rPr>
          <w:noProof/>
          <w:snapToGrid w:val="0"/>
          <w:sz w:val="22"/>
          <w:szCs w:val="22"/>
        </w:rPr>
        <w:t>), nemokamu</w:t>
      </w:r>
      <w:r w:rsidR="00A64008">
        <w:rPr>
          <w:rFonts w:eastAsia="Calibri"/>
          <w:noProof/>
          <w:snapToGrid w:val="0"/>
          <w:sz w:val="22"/>
          <w:szCs w:val="22"/>
          <w:lang w:eastAsia="zh-CN"/>
        </w:rPr>
        <w:t xml:space="preserve"> fakso numeriu</w:t>
      </w:r>
      <w:r w:rsidRPr="00E4614D">
        <w:rPr>
          <w:rFonts w:eastAsia="Calibri"/>
          <w:noProof/>
          <w:snapToGrid w:val="0"/>
          <w:sz w:val="22"/>
          <w:szCs w:val="22"/>
          <w:lang w:eastAsia="zh-CN"/>
        </w:rPr>
        <w:t xml:space="preserve"> </w:t>
      </w:r>
      <w:r w:rsidRPr="00E4614D">
        <w:rPr>
          <w:noProof/>
          <w:snapToGrid w:val="0"/>
          <w:sz w:val="22"/>
          <w:szCs w:val="22"/>
        </w:rPr>
        <w:t>8 800 20131 arba el. paštu</w:t>
      </w:r>
      <w:r w:rsidR="00A64008">
        <w:rPr>
          <w:noProof/>
          <w:snapToGrid w:val="0"/>
          <w:sz w:val="22"/>
          <w:szCs w:val="22"/>
        </w:rPr>
        <w:t xml:space="preserve"> </w:t>
      </w:r>
      <w:hyperlink r:id="rId9" w:history="1">
        <w:r w:rsidR="00A64008" w:rsidRPr="005425CE">
          <w:rPr>
            <w:rStyle w:val="Hyperlink"/>
            <w:rFonts w:eastAsia="SimSun"/>
            <w:noProof/>
            <w:snapToGrid w:val="0"/>
            <w:sz w:val="22"/>
            <w:szCs w:val="22"/>
          </w:rPr>
          <w:t>NepageidaujamaR@vvkt.lt</w:t>
        </w:r>
      </w:hyperlink>
      <w:r w:rsidR="00A64008">
        <w:rPr>
          <w:noProof/>
          <w:snapToGrid w:val="0"/>
          <w:sz w:val="22"/>
          <w:szCs w:val="22"/>
        </w:rPr>
        <w:t>,</w:t>
      </w:r>
      <w:r w:rsidRPr="00E4614D">
        <w:rPr>
          <w:noProof/>
          <w:snapToGrid w:val="0"/>
          <w:sz w:val="22"/>
          <w:szCs w:val="22"/>
        </w:rPr>
        <w:t xml:space="preserve"> </w:t>
      </w:r>
      <w:r w:rsidR="00A64008">
        <w:rPr>
          <w:noProof/>
          <w:snapToGrid w:val="0"/>
          <w:sz w:val="22"/>
          <w:szCs w:val="22"/>
        </w:rPr>
        <w:t xml:space="preserve">taip pat per Valstybinės vaistų kontrolės tarnybos prie Lietuvos </w:t>
      </w:r>
      <w:r w:rsidR="00A64008">
        <w:rPr>
          <w:noProof/>
          <w:snapToGrid w:val="0"/>
          <w:sz w:val="22"/>
          <w:szCs w:val="22"/>
        </w:rPr>
        <w:lastRenderedPageBreak/>
        <w:t xml:space="preserve">Respublikos sveikatos apsaugos ministerijos interneto svetainę (adresu </w:t>
      </w:r>
      <w:hyperlink r:id="rId10" w:history="1">
        <w:r w:rsidR="00A64008" w:rsidRPr="005425CE">
          <w:rPr>
            <w:rStyle w:val="Hyperlink"/>
            <w:noProof/>
            <w:snapToGrid w:val="0"/>
            <w:sz w:val="22"/>
            <w:szCs w:val="22"/>
          </w:rPr>
          <w:t>http://www.vvkt.lt</w:t>
        </w:r>
      </w:hyperlink>
      <w:r w:rsidR="00A64008">
        <w:rPr>
          <w:noProof/>
          <w:snapToGrid w:val="0"/>
          <w:sz w:val="22"/>
          <w:szCs w:val="22"/>
        </w:rPr>
        <w:t xml:space="preserve">). </w:t>
      </w:r>
      <w:r w:rsidRPr="00E4614D">
        <w:rPr>
          <w:noProof/>
          <w:snapToGrid w:val="0"/>
          <w:sz w:val="22"/>
          <w:szCs w:val="22"/>
        </w:rPr>
        <w:t>Pranešdami apie šalutinį poveikį galite mums padėti gauti daugiau informacijos apie šio vaisto saugumą.</w:t>
      </w:r>
    </w:p>
    <w:p w:rsidR="00000537" w:rsidRPr="00E4614D" w:rsidRDefault="00000537" w:rsidP="00000537">
      <w:pPr>
        <w:rPr>
          <w:noProof/>
          <w:snapToGrid w:val="0"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5.</w:t>
      </w:r>
      <w:r w:rsidRPr="00E4614D">
        <w:rPr>
          <w:b/>
          <w:noProof/>
          <w:sz w:val="22"/>
          <w:szCs w:val="22"/>
        </w:rPr>
        <w:tab/>
        <w:t xml:space="preserve">Kaip laikyti </w:t>
      </w:r>
      <w:r w:rsidRPr="00E4614D">
        <w:rPr>
          <w:b/>
          <w:sz w:val="22"/>
          <w:szCs w:val="22"/>
        </w:rPr>
        <w:t>MACMIROR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Laikyti vaikams nepastebimoje ir nepasiekiamoje vietoje.</w:t>
      </w: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Laikyti ne aukštesnėje kaip 25 </w:t>
      </w:r>
      <w:r w:rsidRPr="00E4614D">
        <w:rPr>
          <w:noProof/>
          <w:sz w:val="22"/>
          <w:szCs w:val="22"/>
        </w:rPr>
        <w:sym w:font="Symbol" w:char="F0B0"/>
      </w:r>
      <w:r w:rsidRPr="00E4614D">
        <w:rPr>
          <w:noProof/>
          <w:sz w:val="22"/>
          <w:szCs w:val="22"/>
        </w:rPr>
        <w:t>C temperatūroje.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iCs/>
          <w:noProof/>
          <w:sz w:val="22"/>
          <w:szCs w:val="22"/>
        </w:rPr>
      </w:pPr>
      <w:r w:rsidRPr="00E4614D">
        <w:rPr>
          <w:iCs/>
          <w:noProof/>
          <w:sz w:val="22"/>
          <w:szCs w:val="22"/>
        </w:rPr>
        <w:t xml:space="preserve">Ant dėžutės </w:t>
      </w:r>
      <w:r w:rsidRPr="00E4614D">
        <w:rPr>
          <w:sz w:val="22"/>
          <w:szCs w:val="22"/>
        </w:rPr>
        <w:t xml:space="preserve">po „Tinka iki“ ir lizdinės plokštelės  po </w:t>
      </w:r>
      <w:r w:rsidR="00C9170B">
        <w:rPr>
          <w:sz w:val="22"/>
          <w:szCs w:val="22"/>
        </w:rPr>
        <w:t>„</w:t>
      </w:r>
      <w:r w:rsidRPr="00E4614D">
        <w:rPr>
          <w:sz w:val="22"/>
          <w:szCs w:val="22"/>
        </w:rPr>
        <w:t>EXP</w:t>
      </w:r>
      <w:r w:rsidR="00C9170B">
        <w:rPr>
          <w:sz w:val="22"/>
          <w:szCs w:val="22"/>
        </w:rPr>
        <w:t>“</w:t>
      </w:r>
      <w:r w:rsidRPr="00E4614D">
        <w:rPr>
          <w:sz w:val="22"/>
          <w:szCs w:val="22"/>
        </w:rPr>
        <w:t xml:space="preserve"> </w:t>
      </w:r>
      <w:r w:rsidRPr="00E4614D">
        <w:rPr>
          <w:iCs/>
          <w:noProof/>
          <w:sz w:val="22"/>
          <w:szCs w:val="22"/>
        </w:rPr>
        <w:t>nurodytam tinkamumo laikui pasibaigus, šio vaisto vartoti negalima. Vaistas tinkamas vartoti iki paskutinės nurodyto mėnesio dienos.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Vaistų negalima išmesti į kanalizaciją arba su buitinėmis</w:t>
      </w:r>
      <w:r w:rsidRPr="00E4614D">
        <w:rPr>
          <w:noProof/>
          <w:color w:val="993366"/>
          <w:sz w:val="22"/>
          <w:szCs w:val="22"/>
        </w:rPr>
        <w:t xml:space="preserve"> </w:t>
      </w:r>
      <w:r w:rsidRPr="00E4614D">
        <w:rPr>
          <w:noProof/>
          <w:sz w:val="22"/>
          <w:szCs w:val="22"/>
        </w:rPr>
        <w:t>atliekomis. Kaip išmesti nereikalingus vaistus, klauskite vaistininko. Šios priemonės padės apsaugoti aplinką.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b/>
          <w:noProof/>
          <w:sz w:val="22"/>
          <w:szCs w:val="22"/>
        </w:rPr>
      </w:pPr>
      <w:r w:rsidRPr="00E4614D">
        <w:rPr>
          <w:b/>
          <w:noProof/>
          <w:sz w:val="22"/>
          <w:szCs w:val="22"/>
        </w:rPr>
        <w:t>6.</w:t>
      </w:r>
      <w:r w:rsidRPr="00E4614D">
        <w:rPr>
          <w:b/>
          <w:noProof/>
          <w:sz w:val="22"/>
          <w:szCs w:val="22"/>
        </w:rPr>
        <w:tab/>
        <w:t>Pakuotės turinys ir kita informacija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rPr>
          <w:noProof/>
          <w:sz w:val="22"/>
          <w:szCs w:val="22"/>
          <w:u w:val="single"/>
        </w:rPr>
      </w:pPr>
      <w:r w:rsidRPr="00E4614D">
        <w:rPr>
          <w:b/>
          <w:sz w:val="22"/>
          <w:szCs w:val="22"/>
        </w:rPr>
        <w:t>MACMIROR</w:t>
      </w:r>
      <w:r w:rsidRPr="00E4614D">
        <w:rPr>
          <w:b/>
          <w:bCs/>
          <w:noProof/>
          <w:sz w:val="22"/>
          <w:szCs w:val="22"/>
        </w:rPr>
        <w:t xml:space="preserve"> sudėtis </w:t>
      </w:r>
    </w:p>
    <w:p w:rsidR="00000537" w:rsidRPr="00E4614D" w:rsidRDefault="00000537" w:rsidP="00000537">
      <w:pPr>
        <w:ind w:left="567" w:hanging="567"/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-</w:t>
      </w:r>
      <w:r w:rsidRPr="00E4614D">
        <w:rPr>
          <w:noProof/>
          <w:sz w:val="22"/>
          <w:szCs w:val="22"/>
        </w:rPr>
        <w:tab/>
        <w:t xml:space="preserve">Veiklioji medžiaga yra nifuratelis. Kiekvienoje dengtoje tabletėje yra 200 mg nifuratelio. </w:t>
      </w:r>
    </w:p>
    <w:p w:rsidR="00000537" w:rsidRPr="00E4614D" w:rsidRDefault="00000537" w:rsidP="00000537">
      <w:pPr>
        <w:tabs>
          <w:tab w:val="left" w:pos="567"/>
        </w:tabs>
        <w:ind w:left="567" w:hanging="567"/>
        <w:rPr>
          <w:sz w:val="22"/>
          <w:szCs w:val="22"/>
        </w:rPr>
      </w:pPr>
      <w:r w:rsidRPr="00E4614D">
        <w:rPr>
          <w:noProof/>
          <w:sz w:val="22"/>
          <w:szCs w:val="22"/>
        </w:rPr>
        <w:t>-</w:t>
      </w:r>
      <w:r w:rsidRPr="00E4614D">
        <w:rPr>
          <w:noProof/>
          <w:sz w:val="22"/>
          <w:szCs w:val="22"/>
        </w:rPr>
        <w:tab/>
        <w:t xml:space="preserve">Pagalbinės medžiagos. </w:t>
      </w:r>
      <w:r w:rsidRPr="00E4614D">
        <w:rPr>
          <w:i/>
          <w:noProof/>
          <w:sz w:val="22"/>
          <w:szCs w:val="22"/>
        </w:rPr>
        <w:t>Tabletės šerdis</w:t>
      </w:r>
      <w:r w:rsidRPr="00E4614D">
        <w:rPr>
          <w:noProof/>
          <w:sz w:val="22"/>
          <w:szCs w:val="22"/>
        </w:rPr>
        <w:t>: kukurūzų k</w:t>
      </w:r>
      <w:proofErr w:type="spellStart"/>
      <w:r w:rsidRPr="00E4614D">
        <w:rPr>
          <w:sz w:val="22"/>
          <w:szCs w:val="22"/>
        </w:rPr>
        <w:t>rakmolas</w:t>
      </w:r>
      <w:proofErr w:type="spellEnd"/>
      <w:r w:rsidRPr="00E4614D">
        <w:rPr>
          <w:sz w:val="22"/>
          <w:szCs w:val="22"/>
        </w:rPr>
        <w:t xml:space="preserve">, </w:t>
      </w:r>
      <w:proofErr w:type="spellStart"/>
      <w:r w:rsidRPr="00E4614D">
        <w:rPr>
          <w:sz w:val="22"/>
          <w:szCs w:val="22"/>
        </w:rPr>
        <w:t>makrogolis</w:t>
      </w:r>
      <w:proofErr w:type="spellEnd"/>
      <w:r w:rsidRPr="00E4614D">
        <w:rPr>
          <w:sz w:val="22"/>
          <w:szCs w:val="22"/>
        </w:rPr>
        <w:t xml:space="preserve"> 6000, magnio</w:t>
      </w:r>
    </w:p>
    <w:p w:rsidR="00000537" w:rsidRPr="00E4614D" w:rsidRDefault="00000537" w:rsidP="00000537">
      <w:pPr>
        <w:tabs>
          <w:tab w:val="left" w:pos="567"/>
        </w:tabs>
        <w:ind w:left="567" w:hanging="567"/>
        <w:rPr>
          <w:sz w:val="22"/>
          <w:szCs w:val="22"/>
        </w:rPr>
      </w:pPr>
      <w:r w:rsidRPr="00E4614D">
        <w:rPr>
          <w:sz w:val="22"/>
          <w:szCs w:val="22"/>
        </w:rPr>
        <w:tab/>
      </w:r>
      <w:proofErr w:type="spellStart"/>
      <w:r w:rsidRPr="00E4614D">
        <w:rPr>
          <w:sz w:val="22"/>
          <w:szCs w:val="22"/>
        </w:rPr>
        <w:t>stearatas</w:t>
      </w:r>
      <w:proofErr w:type="spellEnd"/>
      <w:r w:rsidRPr="00E4614D">
        <w:rPr>
          <w:sz w:val="22"/>
          <w:szCs w:val="22"/>
        </w:rPr>
        <w:t xml:space="preserve"> (E572), talkas. </w:t>
      </w:r>
      <w:r w:rsidRPr="00E4614D">
        <w:rPr>
          <w:i/>
          <w:sz w:val="22"/>
          <w:szCs w:val="22"/>
        </w:rPr>
        <w:t>Tabletės plėvelė</w:t>
      </w:r>
      <w:r w:rsidRPr="00E4614D">
        <w:rPr>
          <w:sz w:val="22"/>
          <w:szCs w:val="22"/>
        </w:rPr>
        <w:t xml:space="preserve">: talkas, magnio karbonatas (E504), želatina, sacharozė, ryžių krakmolas, titano dioksidas (E171), </w:t>
      </w:r>
      <w:proofErr w:type="spellStart"/>
      <w:r w:rsidRPr="00E4614D">
        <w:rPr>
          <w:sz w:val="22"/>
          <w:szCs w:val="22"/>
        </w:rPr>
        <w:t>gumiarabikas</w:t>
      </w:r>
      <w:proofErr w:type="spellEnd"/>
      <w:r w:rsidRPr="00E4614D">
        <w:rPr>
          <w:sz w:val="22"/>
          <w:szCs w:val="22"/>
        </w:rPr>
        <w:t xml:space="preserve"> (E414) ir E vaškas.</w:t>
      </w:r>
    </w:p>
    <w:p w:rsidR="00000537" w:rsidRPr="00E4614D" w:rsidRDefault="00000537" w:rsidP="0000053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000537" w:rsidRPr="00E4614D" w:rsidRDefault="00000537" w:rsidP="00000537">
      <w:pPr>
        <w:rPr>
          <w:b/>
          <w:bCs/>
          <w:noProof/>
          <w:sz w:val="22"/>
          <w:szCs w:val="22"/>
        </w:rPr>
      </w:pPr>
      <w:r w:rsidRPr="00E4614D">
        <w:rPr>
          <w:b/>
          <w:sz w:val="22"/>
          <w:szCs w:val="22"/>
        </w:rPr>
        <w:t>MACMIROR</w:t>
      </w:r>
      <w:r w:rsidRPr="00E4614D">
        <w:rPr>
          <w:b/>
          <w:bCs/>
          <w:noProof/>
          <w:sz w:val="22"/>
          <w:szCs w:val="22"/>
        </w:rPr>
        <w:t xml:space="preserve"> išvaizda ir kiekis pakuotėje</w:t>
      </w:r>
    </w:p>
    <w:p w:rsidR="00000537" w:rsidRPr="00E4614D" w:rsidRDefault="00000537" w:rsidP="00000537">
      <w:pPr>
        <w:rPr>
          <w:sz w:val="22"/>
          <w:szCs w:val="22"/>
        </w:rPr>
      </w:pPr>
      <w:r w:rsidRPr="00E4614D">
        <w:rPr>
          <w:sz w:val="22"/>
          <w:szCs w:val="22"/>
        </w:rPr>
        <w:t>MACMIROR tabletės yra ryškiai baltos, išgaubtos, dengtos.</w:t>
      </w:r>
    </w:p>
    <w:p w:rsidR="00000537" w:rsidRPr="00E4614D" w:rsidRDefault="00000537" w:rsidP="00000537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Kartono dėžutėje yra 20 tablečių, supakuotų į dvi aliuminio/PVC lizdines plokšteles.</w:t>
      </w:r>
    </w:p>
    <w:p w:rsidR="00000537" w:rsidRPr="00E4614D" w:rsidRDefault="00000537" w:rsidP="00000537">
      <w:pPr>
        <w:rPr>
          <w:noProof/>
          <w:sz w:val="22"/>
          <w:szCs w:val="22"/>
        </w:rPr>
      </w:pPr>
    </w:p>
    <w:p w:rsidR="00423A8F" w:rsidRPr="008E7D72" w:rsidRDefault="00423A8F" w:rsidP="00423A8F">
      <w:pPr>
        <w:widowControl w:val="0"/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Gamintojas</w:t>
      </w:r>
      <w:r w:rsidRPr="008E7D72">
        <w:rPr>
          <w:b/>
          <w:sz w:val="22"/>
          <w:szCs w:val="22"/>
        </w:rPr>
        <w:t xml:space="preserve"> </w:t>
      </w:r>
    </w:p>
    <w:p w:rsidR="0082150B" w:rsidRPr="00E4614D" w:rsidRDefault="0082150B" w:rsidP="0082150B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Doppel Farmaceutici SRL</w:t>
      </w:r>
    </w:p>
    <w:p w:rsidR="0082150B" w:rsidRPr="00E4614D" w:rsidRDefault="0082150B" w:rsidP="0082150B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Via Volturno 48</w:t>
      </w:r>
    </w:p>
    <w:p w:rsidR="0082150B" w:rsidRPr="00E4614D" w:rsidRDefault="0082150B" w:rsidP="0082150B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20089 Quinto de‘Stampi-Rozzano (MI)</w:t>
      </w:r>
    </w:p>
    <w:p w:rsidR="0082150B" w:rsidRPr="00E4614D" w:rsidRDefault="0082150B" w:rsidP="0082150B">
      <w:pPr>
        <w:rPr>
          <w:noProof/>
          <w:sz w:val="22"/>
          <w:szCs w:val="22"/>
        </w:rPr>
      </w:pPr>
      <w:r w:rsidRPr="00E4614D">
        <w:rPr>
          <w:noProof/>
          <w:sz w:val="22"/>
          <w:szCs w:val="22"/>
        </w:rPr>
        <w:t>Italija</w:t>
      </w:r>
    </w:p>
    <w:p w:rsidR="00423A8F" w:rsidRDefault="00423A8F" w:rsidP="00423A8F">
      <w:pPr>
        <w:widowControl w:val="0"/>
        <w:jc w:val="both"/>
        <w:rPr>
          <w:sz w:val="22"/>
          <w:szCs w:val="22"/>
        </w:rPr>
      </w:pPr>
    </w:p>
    <w:p w:rsidR="00423A8F" w:rsidRPr="008E7D72" w:rsidRDefault="00423A8F" w:rsidP="00423A8F">
      <w:pPr>
        <w:widowControl w:val="0"/>
        <w:jc w:val="both"/>
        <w:rPr>
          <w:b/>
          <w:sz w:val="22"/>
          <w:szCs w:val="22"/>
        </w:rPr>
      </w:pPr>
      <w:r w:rsidRPr="008E7D72">
        <w:rPr>
          <w:b/>
          <w:sz w:val="22"/>
          <w:szCs w:val="22"/>
        </w:rPr>
        <w:t>Lygiagretus importuotojas</w:t>
      </w:r>
    </w:p>
    <w:p w:rsidR="00423A8F" w:rsidRPr="00155996" w:rsidRDefault="00423A8F" w:rsidP="00423A8F">
      <w:pPr>
        <w:jc w:val="both"/>
      </w:pPr>
      <w:r w:rsidRPr="00155996">
        <w:t>UAB “</w:t>
      </w:r>
      <w:proofErr w:type="spellStart"/>
      <w:r w:rsidRPr="00155996">
        <w:t>Lex</w:t>
      </w:r>
      <w:proofErr w:type="spellEnd"/>
      <w:r w:rsidRPr="00155996">
        <w:t xml:space="preserve"> ano”</w:t>
      </w:r>
    </w:p>
    <w:p w:rsidR="00423A8F" w:rsidRPr="00155996" w:rsidRDefault="00423A8F" w:rsidP="00423A8F">
      <w:pPr>
        <w:jc w:val="both"/>
      </w:pPr>
      <w:r w:rsidRPr="00155996">
        <w:rPr>
          <w:color w:val="000000"/>
        </w:rPr>
        <w:t>Naugarduko g. 3,</w:t>
      </w:r>
      <w:r w:rsidRPr="00155996">
        <w:t xml:space="preserve"> </w:t>
      </w:r>
    </w:p>
    <w:p w:rsidR="00423A8F" w:rsidRPr="00155996" w:rsidRDefault="00423A8F" w:rsidP="00423A8F">
      <w:pPr>
        <w:jc w:val="both"/>
      </w:pPr>
      <w:r w:rsidRPr="00155996">
        <w:t>LT-03231 Vilnius</w:t>
      </w:r>
    </w:p>
    <w:p w:rsidR="00423A8F" w:rsidRPr="00155996" w:rsidRDefault="00423A8F" w:rsidP="00423A8F">
      <w:pPr>
        <w:jc w:val="both"/>
      </w:pPr>
      <w:r w:rsidRPr="00155996">
        <w:t>Lietuva</w:t>
      </w:r>
    </w:p>
    <w:p w:rsidR="00423A8F" w:rsidRPr="008E7D72" w:rsidRDefault="00423A8F" w:rsidP="00423A8F">
      <w:pPr>
        <w:widowControl w:val="0"/>
        <w:jc w:val="both"/>
        <w:rPr>
          <w:sz w:val="22"/>
          <w:szCs w:val="22"/>
        </w:rPr>
      </w:pPr>
    </w:p>
    <w:p w:rsidR="00423A8F" w:rsidRPr="008E7D72" w:rsidRDefault="00423A8F" w:rsidP="00423A8F">
      <w:pPr>
        <w:widowControl w:val="0"/>
        <w:jc w:val="both"/>
        <w:rPr>
          <w:b/>
          <w:sz w:val="22"/>
          <w:szCs w:val="22"/>
        </w:rPr>
      </w:pPr>
      <w:r w:rsidRPr="008E7D72">
        <w:rPr>
          <w:b/>
          <w:sz w:val="22"/>
          <w:szCs w:val="22"/>
        </w:rPr>
        <w:t xml:space="preserve">Perpakavo </w:t>
      </w:r>
    </w:p>
    <w:p w:rsidR="00423A8F" w:rsidRPr="008E7D72" w:rsidRDefault="00840D55" w:rsidP="00423A8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BĮ UAB „</w:t>
      </w:r>
      <w:proofErr w:type="spellStart"/>
      <w:r w:rsidR="00423A8F" w:rsidRPr="008E7D72">
        <w:rPr>
          <w:sz w:val="22"/>
          <w:szCs w:val="22"/>
        </w:rPr>
        <w:t>Norfachema</w:t>
      </w:r>
      <w:proofErr w:type="spellEnd"/>
      <w:r w:rsidR="00423A8F" w:rsidRPr="008E7D72">
        <w:rPr>
          <w:sz w:val="22"/>
          <w:szCs w:val="22"/>
        </w:rPr>
        <w:t>”</w:t>
      </w:r>
    </w:p>
    <w:p w:rsidR="00423A8F" w:rsidRPr="008E7D72" w:rsidRDefault="00423A8F" w:rsidP="00423A8F">
      <w:pPr>
        <w:widowControl w:val="0"/>
        <w:jc w:val="both"/>
        <w:rPr>
          <w:sz w:val="22"/>
          <w:szCs w:val="22"/>
        </w:rPr>
      </w:pPr>
      <w:r w:rsidRPr="008E7D72">
        <w:rPr>
          <w:sz w:val="22"/>
          <w:szCs w:val="22"/>
        </w:rPr>
        <w:t>Vytauto g. 6, Jonava</w:t>
      </w:r>
    </w:p>
    <w:p w:rsidR="00423A8F" w:rsidRPr="008E7D72" w:rsidRDefault="00423A8F" w:rsidP="00423A8F">
      <w:pPr>
        <w:widowControl w:val="0"/>
        <w:jc w:val="both"/>
        <w:rPr>
          <w:sz w:val="22"/>
          <w:szCs w:val="22"/>
        </w:rPr>
      </w:pPr>
      <w:r w:rsidRPr="008E7D72">
        <w:rPr>
          <w:sz w:val="22"/>
          <w:szCs w:val="22"/>
        </w:rPr>
        <w:t>Lietuva</w:t>
      </w:r>
    </w:p>
    <w:p w:rsidR="00423A8F" w:rsidRPr="008E7D72" w:rsidRDefault="00423A8F" w:rsidP="00423A8F">
      <w:pPr>
        <w:widowControl w:val="0"/>
        <w:jc w:val="both"/>
        <w:rPr>
          <w:sz w:val="22"/>
          <w:szCs w:val="22"/>
        </w:rPr>
      </w:pPr>
    </w:p>
    <w:p w:rsidR="00423A8F" w:rsidRPr="008E7D72" w:rsidRDefault="00840D55" w:rsidP="00423A8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23A8F" w:rsidRPr="008E7D72">
        <w:rPr>
          <w:sz w:val="22"/>
          <w:szCs w:val="22"/>
        </w:rPr>
        <w:t>rba</w:t>
      </w:r>
    </w:p>
    <w:p w:rsidR="00423A8F" w:rsidRPr="008E7D72" w:rsidRDefault="00423A8F" w:rsidP="00423A8F">
      <w:pPr>
        <w:widowControl w:val="0"/>
        <w:jc w:val="both"/>
        <w:rPr>
          <w:sz w:val="22"/>
          <w:szCs w:val="22"/>
        </w:rPr>
      </w:pPr>
    </w:p>
    <w:p w:rsidR="00423A8F" w:rsidRPr="008E7D72" w:rsidRDefault="00423A8F" w:rsidP="00423A8F">
      <w:pPr>
        <w:widowControl w:val="0"/>
        <w:jc w:val="both"/>
        <w:rPr>
          <w:sz w:val="22"/>
          <w:szCs w:val="22"/>
        </w:rPr>
      </w:pPr>
      <w:r w:rsidRPr="008E7D72">
        <w:rPr>
          <w:sz w:val="22"/>
          <w:szCs w:val="22"/>
        </w:rPr>
        <w:t>UAB „Entafarma“</w:t>
      </w:r>
    </w:p>
    <w:p w:rsidR="00423A8F" w:rsidRPr="008E7D72" w:rsidRDefault="00840D55" w:rsidP="00423A8F">
      <w:pPr>
        <w:widowControl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Klonėnų</w:t>
      </w:r>
      <w:proofErr w:type="spellEnd"/>
      <w:r>
        <w:rPr>
          <w:sz w:val="22"/>
          <w:szCs w:val="22"/>
        </w:rPr>
        <w:t xml:space="preserve"> vs. 1</w:t>
      </w:r>
      <w:r w:rsidR="00423A8F" w:rsidRPr="008E7D72">
        <w:rPr>
          <w:sz w:val="22"/>
          <w:szCs w:val="22"/>
        </w:rPr>
        <w:t xml:space="preserve"> </w:t>
      </w:r>
    </w:p>
    <w:p w:rsidR="00423A8F" w:rsidRDefault="00423A8F" w:rsidP="00423A8F">
      <w:pPr>
        <w:widowControl w:val="0"/>
        <w:jc w:val="both"/>
        <w:rPr>
          <w:sz w:val="22"/>
          <w:szCs w:val="22"/>
        </w:rPr>
      </w:pPr>
      <w:r w:rsidRPr="008E7D72">
        <w:rPr>
          <w:sz w:val="22"/>
          <w:szCs w:val="22"/>
        </w:rPr>
        <w:t>Širvintų r. sav.</w:t>
      </w:r>
    </w:p>
    <w:p w:rsidR="00A64008" w:rsidRDefault="00A64008" w:rsidP="00423A8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Lietuva</w:t>
      </w:r>
    </w:p>
    <w:p w:rsidR="00423A8F" w:rsidRDefault="00423A8F" w:rsidP="00423A8F">
      <w:pPr>
        <w:widowControl w:val="0"/>
        <w:jc w:val="both"/>
        <w:rPr>
          <w:sz w:val="22"/>
          <w:szCs w:val="22"/>
        </w:rPr>
      </w:pPr>
    </w:p>
    <w:p w:rsidR="00000537" w:rsidRPr="00C9170B" w:rsidRDefault="00423A8F" w:rsidP="00423A8F">
      <w:pPr>
        <w:widowControl w:val="0"/>
        <w:jc w:val="both"/>
        <w:rPr>
          <w:color w:val="000000" w:themeColor="text1"/>
          <w:sz w:val="22"/>
          <w:szCs w:val="22"/>
        </w:rPr>
      </w:pPr>
      <w:r w:rsidRPr="00C9170B">
        <w:rPr>
          <w:color w:val="000000" w:themeColor="text1"/>
          <w:sz w:val="22"/>
          <w:szCs w:val="22"/>
        </w:rPr>
        <w:t xml:space="preserve">Registruotojas eksportuojančioje valstybėje yra </w:t>
      </w:r>
      <w:r w:rsidR="00DF2CB6" w:rsidRPr="00C9170B">
        <w:rPr>
          <w:color w:val="000000" w:themeColor="text1"/>
          <w:sz w:val="22"/>
          <w:szCs w:val="22"/>
        </w:rPr>
        <w:t xml:space="preserve">POLICHEM S.A., 50 </w:t>
      </w:r>
      <w:proofErr w:type="spellStart"/>
      <w:r w:rsidR="00DF2CB6" w:rsidRPr="00C9170B">
        <w:rPr>
          <w:color w:val="000000" w:themeColor="text1"/>
          <w:sz w:val="22"/>
          <w:szCs w:val="22"/>
        </w:rPr>
        <w:t>Val</w:t>
      </w:r>
      <w:proofErr w:type="spellEnd"/>
      <w:r w:rsidR="00DF2CB6" w:rsidRPr="00C9170B">
        <w:rPr>
          <w:color w:val="000000" w:themeColor="text1"/>
          <w:sz w:val="22"/>
          <w:szCs w:val="22"/>
        </w:rPr>
        <w:t xml:space="preserve"> </w:t>
      </w:r>
      <w:proofErr w:type="spellStart"/>
      <w:r w:rsidR="00DF2CB6" w:rsidRPr="00C9170B">
        <w:rPr>
          <w:color w:val="000000" w:themeColor="text1"/>
          <w:sz w:val="22"/>
          <w:szCs w:val="22"/>
        </w:rPr>
        <w:t>Fleuri</w:t>
      </w:r>
      <w:proofErr w:type="spellEnd"/>
      <w:r w:rsidR="00DF2CB6" w:rsidRPr="00C9170B">
        <w:rPr>
          <w:color w:val="000000" w:themeColor="text1"/>
          <w:sz w:val="22"/>
          <w:szCs w:val="22"/>
        </w:rPr>
        <w:t>, L-1526</w:t>
      </w:r>
      <w:r w:rsidR="009727A9" w:rsidRPr="00C9170B">
        <w:rPr>
          <w:color w:val="000000" w:themeColor="text1"/>
          <w:sz w:val="22"/>
          <w:szCs w:val="22"/>
        </w:rPr>
        <w:t xml:space="preserve"> </w:t>
      </w:r>
      <w:proofErr w:type="spellStart"/>
      <w:r w:rsidR="009727A9" w:rsidRPr="00C9170B">
        <w:rPr>
          <w:color w:val="000000" w:themeColor="text1"/>
          <w:sz w:val="22"/>
          <w:szCs w:val="22"/>
        </w:rPr>
        <w:t>Luxembourg</w:t>
      </w:r>
      <w:proofErr w:type="spellEnd"/>
      <w:r w:rsidR="00DF2CB6" w:rsidRPr="00C9170B">
        <w:rPr>
          <w:color w:val="000000" w:themeColor="text1"/>
          <w:sz w:val="22"/>
          <w:szCs w:val="22"/>
        </w:rPr>
        <w:t xml:space="preserve">, Liuksemburgas. </w:t>
      </w:r>
    </w:p>
    <w:p w:rsidR="00423A8F" w:rsidRPr="002C3AB0" w:rsidRDefault="00423A8F" w:rsidP="0082150B">
      <w:pPr>
        <w:widowControl w:val="0"/>
        <w:jc w:val="right"/>
        <w:rPr>
          <w:bCs/>
          <w:noProof/>
          <w:sz w:val="22"/>
          <w:szCs w:val="22"/>
        </w:rPr>
      </w:pPr>
    </w:p>
    <w:p w:rsidR="00000537" w:rsidRPr="00E4614D" w:rsidRDefault="00000537" w:rsidP="00000537">
      <w:pPr>
        <w:rPr>
          <w:b/>
          <w:noProof/>
          <w:sz w:val="22"/>
          <w:szCs w:val="22"/>
        </w:rPr>
      </w:pPr>
      <w:r w:rsidRPr="00E4614D">
        <w:rPr>
          <w:b/>
          <w:bCs/>
          <w:noProof/>
          <w:sz w:val="22"/>
          <w:szCs w:val="22"/>
        </w:rPr>
        <w:lastRenderedPageBreak/>
        <w:t xml:space="preserve">Šis pakuotės </w:t>
      </w:r>
      <w:r w:rsidRPr="00E4614D">
        <w:rPr>
          <w:b/>
          <w:noProof/>
          <w:sz w:val="22"/>
          <w:szCs w:val="22"/>
        </w:rPr>
        <w:t>lapelis paskutinį kartą peržiūrėtas</w:t>
      </w:r>
      <w:r>
        <w:rPr>
          <w:b/>
          <w:noProof/>
          <w:sz w:val="22"/>
          <w:szCs w:val="22"/>
        </w:rPr>
        <w:t xml:space="preserve"> </w:t>
      </w:r>
      <w:r w:rsidR="00F86BB4">
        <w:rPr>
          <w:b/>
          <w:noProof/>
          <w:sz w:val="22"/>
          <w:szCs w:val="22"/>
        </w:rPr>
        <w:t>2019-01-</w:t>
      </w:r>
      <w:r w:rsidR="00633B7D">
        <w:rPr>
          <w:b/>
          <w:noProof/>
          <w:sz w:val="22"/>
          <w:szCs w:val="22"/>
        </w:rPr>
        <w:t>31</w:t>
      </w:r>
    </w:p>
    <w:p w:rsidR="00000537" w:rsidRDefault="00000537" w:rsidP="00000537">
      <w:pPr>
        <w:rPr>
          <w:noProof/>
          <w:sz w:val="22"/>
          <w:szCs w:val="22"/>
        </w:rPr>
      </w:pPr>
    </w:p>
    <w:p w:rsidR="00000537" w:rsidRPr="002C3AB0" w:rsidRDefault="00000537" w:rsidP="00000537">
      <w:pPr>
        <w:rPr>
          <w:noProof/>
          <w:sz w:val="22"/>
          <w:szCs w:val="22"/>
        </w:rPr>
      </w:pPr>
    </w:p>
    <w:p w:rsidR="00000537" w:rsidRPr="00E4614D" w:rsidRDefault="00000537" w:rsidP="00000537">
      <w:pPr>
        <w:numPr>
          <w:ilvl w:val="12"/>
          <w:numId w:val="0"/>
        </w:numPr>
        <w:ind w:right="-2"/>
        <w:rPr>
          <w:sz w:val="22"/>
          <w:szCs w:val="22"/>
        </w:rPr>
      </w:pPr>
      <w:r w:rsidRPr="00E4614D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E4614D">
        <w:rPr>
          <w:i/>
          <w:sz w:val="22"/>
          <w:szCs w:val="22"/>
        </w:rPr>
        <w:t xml:space="preserve"> </w:t>
      </w:r>
      <w:hyperlink r:id="rId11" w:history="1">
        <w:r w:rsidRPr="00E4614D">
          <w:rPr>
            <w:rStyle w:val="Hyperlink"/>
            <w:rFonts w:eastAsia="SimSun"/>
            <w:sz w:val="22"/>
            <w:szCs w:val="22"/>
          </w:rPr>
          <w:t>http://www.vvkt.lt/</w:t>
        </w:r>
      </w:hyperlink>
      <w:r w:rsidRPr="00E4614D">
        <w:rPr>
          <w:sz w:val="22"/>
          <w:szCs w:val="22"/>
        </w:rPr>
        <w:t>.</w:t>
      </w:r>
    </w:p>
    <w:p w:rsidR="00000537" w:rsidRPr="00E4614D" w:rsidRDefault="00000537" w:rsidP="00000537">
      <w:pPr>
        <w:rPr>
          <w:sz w:val="22"/>
          <w:szCs w:val="22"/>
        </w:rPr>
      </w:pPr>
    </w:p>
    <w:p w:rsidR="00000537" w:rsidRPr="00E4614D" w:rsidRDefault="00000537" w:rsidP="00000537">
      <w:pPr>
        <w:tabs>
          <w:tab w:val="left" w:pos="567"/>
        </w:tabs>
        <w:rPr>
          <w:sz w:val="22"/>
          <w:szCs w:val="22"/>
        </w:rPr>
      </w:pPr>
    </w:p>
    <w:p w:rsidR="00000537" w:rsidRPr="00E4614D" w:rsidRDefault="00000537" w:rsidP="00000537">
      <w:pPr>
        <w:rPr>
          <w:sz w:val="22"/>
          <w:szCs w:val="22"/>
        </w:rPr>
      </w:pPr>
    </w:p>
    <w:p w:rsidR="00747798" w:rsidRDefault="00747798"/>
    <w:sectPr w:rsidR="00747798" w:rsidSect="00CE7026">
      <w:footerReference w:type="default" r:id="rId12"/>
      <w:pgSz w:w="11906" w:h="16838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387" w:rsidRDefault="00D00387">
      <w:r>
        <w:separator/>
      </w:r>
    </w:p>
  </w:endnote>
  <w:endnote w:type="continuationSeparator" w:id="0">
    <w:p w:rsidR="00D00387" w:rsidRDefault="00D0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D3B" w:rsidRPr="00604D3B" w:rsidRDefault="00DF2CB6">
    <w:pPr>
      <w:pStyle w:val="Footer"/>
      <w:jc w:val="right"/>
      <w:rPr>
        <w:sz w:val="22"/>
        <w:szCs w:val="22"/>
      </w:rPr>
    </w:pPr>
    <w:r w:rsidRPr="00604D3B">
      <w:rPr>
        <w:sz w:val="22"/>
        <w:szCs w:val="22"/>
      </w:rPr>
      <w:fldChar w:fldCharType="begin"/>
    </w:r>
    <w:r w:rsidRPr="00604D3B">
      <w:rPr>
        <w:sz w:val="22"/>
        <w:szCs w:val="22"/>
      </w:rPr>
      <w:instrText xml:space="preserve"> PAGE   \* MERGEFORMAT </w:instrText>
    </w:r>
    <w:r w:rsidRPr="00604D3B">
      <w:rPr>
        <w:sz w:val="22"/>
        <w:szCs w:val="22"/>
      </w:rPr>
      <w:fldChar w:fldCharType="separate"/>
    </w:r>
    <w:r w:rsidR="00B848EC">
      <w:rPr>
        <w:noProof/>
        <w:sz w:val="22"/>
        <w:szCs w:val="22"/>
      </w:rPr>
      <w:t>3</w:t>
    </w:r>
    <w:r w:rsidRPr="00604D3B">
      <w:rPr>
        <w:sz w:val="22"/>
        <w:szCs w:val="22"/>
      </w:rPr>
      <w:fldChar w:fldCharType="end"/>
    </w:r>
  </w:p>
  <w:p w:rsidR="00604D3B" w:rsidRDefault="00D00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387" w:rsidRDefault="00D00387">
      <w:r>
        <w:separator/>
      </w:r>
    </w:p>
  </w:footnote>
  <w:footnote w:type="continuationSeparator" w:id="0">
    <w:p w:rsidR="00D00387" w:rsidRDefault="00D0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62160"/>
    <w:multiLevelType w:val="hybridMultilevel"/>
    <w:tmpl w:val="E8C8F40A"/>
    <w:lvl w:ilvl="0" w:tplc="0518C3C4">
      <w:start w:val="17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C0"/>
    <w:rsid w:val="00000537"/>
    <w:rsid w:val="00196D50"/>
    <w:rsid w:val="001E11C5"/>
    <w:rsid w:val="001F18C0"/>
    <w:rsid w:val="002027C8"/>
    <w:rsid w:val="00245B09"/>
    <w:rsid w:val="003215A6"/>
    <w:rsid w:val="00327549"/>
    <w:rsid w:val="003375B7"/>
    <w:rsid w:val="00423A8F"/>
    <w:rsid w:val="00493C98"/>
    <w:rsid w:val="0051462F"/>
    <w:rsid w:val="005601EF"/>
    <w:rsid w:val="005A6287"/>
    <w:rsid w:val="00633B7D"/>
    <w:rsid w:val="00747798"/>
    <w:rsid w:val="0082150B"/>
    <w:rsid w:val="00840D55"/>
    <w:rsid w:val="008A5E35"/>
    <w:rsid w:val="008C1875"/>
    <w:rsid w:val="009727A9"/>
    <w:rsid w:val="00A64008"/>
    <w:rsid w:val="00A677C4"/>
    <w:rsid w:val="00B330D7"/>
    <w:rsid w:val="00B848EC"/>
    <w:rsid w:val="00BF2C39"/>
    <w:rsid w:val="00BF57B1"/>
    <w:rsid w:val="00C9170B"/>
    <w:rsid w:val="00D00387"/>
    <w:rsid w:val="00DF2CB6"/>
    <w:rsid w:val="00E51582"/>
    <w:rsid w:val="00E83AD2"/>
    <w:rsid w:val="00F45798"/>
    <w:rsid w:val="00F644A2"/>
    <w:rsid w:val="00F86BB4"/>
    <w:rsid w:val="00F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ED0A0-9844-439C-B4E9-3AFC6263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0005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05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537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rsid w:val="00000537"/>
    <w:rPr>
      <w:rFonts w:ascii="Cambria" w:eastAsia="Times New Roman" w:hAnsi="Cambria" w:cs="Times New Roman"/>
      <w:b/>
      <w:bCs/>
      <w:sz w:val="26"/>
      <w:szCs w:val="26"/>
      <w:lang w:val="lt-LT"/>
    </w:rPr>
  </w:style>
  <w:style w:type="paragraph" w:styleId="CommentText">
    <w:name w:val="annotation text"/>
    <w:basedOn w:val="Normal"/>
    <w:link w:val="CommentTextChar"/>
    <w:semiHidden/>
    <w:rsid w:val="000005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0537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BTEMEASMCA">
    <w:name w:val="BT EMEA_SMCA"/>
    <w:basedOn w:val="Normal"/>
    <w:link w:val="BTEMEASMCAChar"/>
    <w:autoRedefine/>
    <w:rsid w:val="00000537"/>
    <w:rPr>
      <w:i/>
      <w:iCs/>
      <w:noProof/>
      <w:sz w:val="22"/>
      <w:szCs w:val="22"/>
      <w:lang w:val="pt-BR" w:eastAsia="x-none"/>
    </w:rPr>
  </w:style>
  <w:style w:type="character" w:customStyle="1" w:styleId="BTEMEASMCAChar">
    <w:name w:val="BT EMEA_SMCA Char"/>
    <w:link w:val="BTEMEASMCA"/>
    <w:rsid w:val="00000537"/>
    <w:rPr>
      <w:rFonts w:ascii="Times New Roman" w:eastAsia="Times New Roman" w:hAnsi="Times New Roman" w:cs="Times New Roman"/>
      <w:i/>
      <w:iCs/>
      <w:noProof/>
      <w:lang w:val="pt-BR" w:eastAsia="x-none"/>
    </w:rPr>
  </w:style>
  <w:style w:type="paragraph" w:customStyle="1" w:styleId="TTEMEASMCA">
    <w:name w:val="TT EMEA_SMCA"/>
    <w:basedOn w:val="Heading1"/>
    <w:link w:val="TTEMEASMCAChar"/>
    <w:autoRedefine/>
    <w:rsid w:val="00000537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000537"/>
    <w:rPr>
      <w:rFonts w:ascii="Times New Roman" w:eastAsia="Times New Roman" w:hAnsi="Times New Roman" w:cs="Times New Roman"/>
      <w:b/>
      <w:caps/>
    </w:rPr>
  </w:style>
  <w:style w:type="paragraph" w:customStyle="1" w:styleId="PI-2EMEASMCA">
    <w:name w:val="PI-2 EMEA_SMCA"/>
    <w:basedOn w:val="Heading3"/>
    <w:next w:val="PI-3EMEASMCA"/>
    <w:autoRedefine/>
    <w:rsid w:val="00000537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PI-3EMEASMCA">
    <w:name w:val="PI-3 EMEA_SMCA"/>
    <w:basedOn w:val="Normal"/>
    <w:autoRedefine/>
    <w:rsid w:val="00000537"/>
    <w:pPr>
      <w:spacing w:line="220" w:lineRule="exact"/>
    </w:pPr>
    <w:rPr>
      <w:b/>
      <w:bCs/>
      <w:sz w:val="22"/>
      <w:szCs w:val="22"/>
    </w:rPr>
  </w:style>
  <w:style w:type="paragraph" w:customStyle="1" w:styleId="BTuEMEASMCA">
    <w:name w:val="BT(u) EMEA_SMCA"/>
    <w:basedOn w:val="BTEMEASMCA"/>
    <w:autoRedefine/>
    <w:rsid w:val="00000537"/>
    <w:pPr>
      <w:tabs>
        <w:tab w:val="left" w:pos="567"/>
      </w:tabs>
    </w:pPr>
    <w:rPr>
      <w:u w:val="single"/>
      <w:lang w:val="lt-LT"/>
    </w:rPr>
  </w:style>
  <w:style w:type="paragraph" w:customStyle="1" w:styleId="PI-1labEMEASMCA">
    <w:name w:val="PI-1_lab EMEA_SMCA"/>
    <w:basedOn w:val="Normal"/>
    <w:link w:val="PI-1labEMEASMCAChar"/>
    <w:autoRedefine/>
    <w:rsid w:val="000005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000537"/>
    <w:rPr>
      <w:rFonts w:ascii="Times New Roman" w:eastAsia="Times New Roman" w:hAnsi="Times New Roman" w:cs="Times New Roman"/>
      <w:b/>
      <w:noProof/>
      <w:lang w:val="lt-LT"/>
    </w:rPr>
  </w:style>
  <w:style w:type="character" w:styleId="CommentReference">
    <w:name w:val="annotation reference"/>
    <w:semiHidden/>
    <w:rsid w:val="00000537"/>
    <w:rPr>
      <w:sz w:val="16"/>
      <w:szCs w:val="16"/>
    </w:rPr>
  </w:style>
  <w:style w:type="paragraph" w:styleId="BodyText">
    <w:name w:val="Body Text"/>
    <w:basedOn w:val="Normal"/>
    <w:link w:val="BodyTextChar"/>
    <w:rsid w:val="00000537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00537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000537"/>
    <w:pPr>
      <w:tabs>
        <w:tab w:val="center" w:pos="4153"/>
        <w:tab w:val="right" w:pos="8306"/>
      </w:tabs>
    </w:pPr>
    <w:rPr>
      <w:rFonts w:eastAsia="SimSun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000537"/>
    <w:rPr>
      <w:rFonts w:ascii="Times New Roman" w:eastAsia="SimSun" w:hAnsi="Times New Roman" w:cs="Times New Roman"/>
      <w:szCs w:val="20"/>
      <w:lang w:val="lt-LT"/>
    </w:rPr>
  </w:style>
  <w:style w:type="paragraph" w:customStyle="1" w:styleId="BTAnIIEMEASMCA">
    <w:name w:val="BT(AnII) EMEA_SMCA"/>
    <w:basedOn w:val="BalloonText"/>
    <w:autoRedefine/>
    <w:rsid w:val="00000537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BalloonText">
    <w:name w:val="Balloon Text"/>
    <w:basedOn w:val="Normal"/>
    <w:link w:val="BalloonTextChar"/>
    <w:semiHidden/>
    <w:rsid w:val="0000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0537"/>
    <w:rPr>
      <w:rFonts w:ascii="Tahoma" w:eastAsia="Times New Roman" w:hAnsi="Tahoma" w:cs="Tahoma"/>
      <w:sz w:val="16"/>
      <w:szCs w:val="16"/>
      <w:lang w:val="lt-LT"/>
    </w:rPr>
  </w:style>
  <w:style w:type="character" w:styleId="Hyperlink">
    <w:name w:val="Hyperlink"/>
    <w:rsid w:val="000005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0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053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000537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00053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lainText">
    <w:name w:val="Plain Text"/>
    <w:basedOn w:val="Normal"/>
    <w:link w:val="PlainTextChar"/>
    <w:uiPriority w:val="99"/>
    <w:rsid w:val="00000537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00537"/>
    <w:rPr>
      <w:rFonts w:ascii="Courier New" w:eastAsia="SimSun" w:hAnsi="Courier Ne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40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2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49AF-7B13-43C3-A0E4-AE67EF49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7455</Words>
  <Characters>4250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Akvilina Ričkutė</dc:creator>
  <cp:keywords/>
  <dc:description/>
  <cp:lastModifiedBy>Gediminas Ruša</cp:lastModifiedBy>
  <cp:revision>11</cp:revision>
  <cp:lastPrinted>2019-01-18T06:37:00Z</cp:lastPrinted>
  <dcterms:created xsi:type="dcterms:W3CDTF">2016-11-16T12:18:00Z</dcterms:created>
  <dcterms:modified xsi:type="dcterms:W3CDTF">2019-04-30T07:30:00Z</dcterms:modified>
</cp:coreProperties>
</file>