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9B407" w14:textId="77777777" w:rsidR="00DE5E27" w:rsidRPr="008E5035" w:rsidRDefault="00DE5E27" w:rsidP="00DE5E27">
      <w:pPr>
        <w:widowControl w:val="0"/>
        <w:spacing w:after="0" w:line="240" w:lineRule="auto"/>
        <w:rPr>
          <w:rFonts w:ascii="Times New Roman" w:eastAsia="Times New Roman" w:hAnsi="Times New Roman" w:cs="Times New Roman"/>
          <w:snapToGrid w:val="0"/>
          <w:color w:val="008000"/>
        </w:rPr>
      </w:pPr>
      <w:bookmarkStart w:id="0" w:name="Tab"/>
      <w:bookmarkEnd w:id="0"/>
    </w:p>
    <w:p w14:paraId="72FC5A44"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561FC7DB"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1C42FECB"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51356A3E"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0939A4B8"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370D24E"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A40BB4D"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05E3EF5"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AA20981"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35538529"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602853EE"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628A9BB"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61041D5C"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5E735A0"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20127D9"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16278E3"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9C47A1F"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18DF96B"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3EA61E9D"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5F15557"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663A38E"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78633DD" w14:textId="77777777" w:rsidR="00DE5E27" w:rsidRPr="008E5035" w:rsidRDefault="00DE5E27" w:rsidP="00DE5E27">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2805E61" w14:textId="77777777"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r w:rsidRPr="008E5035">
        <w:rPr>
          <w:rFonts w:ascii="Times New Roman" w:eastAsia="Times New Roman" w:hAnsi="Times New Roman" w:cs="Times New Roman"/>
          <w:b/>
          <w:bCs/>
          <w:iCs/>
          <w:snapToGrid w:val="0"/>
          <w:lang w:eastAsia="sl-SI"/>
        </w:rPr>
        <w:t>I PRIEDAS</w:t>
      </w:r>
    </w:p>
    <w:p w14:paraId="51B198D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5403AC8" w14:textId="77777777" w:rsidR="00DE5E27" w:rsidRPr="008E5035" w:rsidRDefault="00DE5E27" w:rsidP="00DE5E27">
      <w:pPr>
        <w:widowControl w:val="0"/>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PREPARATO CHARAKTERISTIKŲ SANTRAUKA</w:t>
      </w:r>
    </w:p>
    <w:p w14:paraId="2C1BCE9E" w14:textId="77777777" w:rsidR="00DE5E27" w:rsidRPr="008E5035" w:rsidRDefault="00DE5E27" w:rsidP="00DE5E27">
      <w:pPr>
        <w:widowControl w:val="0"/>
        <w:tabs>
          <w:tab w:val="left" w:pos="-1440"/>
          <w:tab w:val="left" w:pos="-720"/>
          <w:tab w:val="left" w:pos="567"/>
        </w:tabs>
        <w:spacing w:after="0" w:line="240" w:lineRule="auto"/>
        <w:jc w:val="center"/>
        <w:rPr>
          <w:rFonts w:ascii="Times New Roman" w:eastAsia="Times New Roman" w:hAnsi="Times New Roman" w:cs="Times New Roman"/>
          <w:snapToGrid w:val="0"/>
        </w:rPr>
      </w:pPr>
      <w:r w:rsidRPr="008E5035">
        <w:rPr>
          <w:rFonts w:ascii="Times New Roman" w:eastAsia="Times New Roman" w:hAnsi="Times New Roman" w:cs="Times New Roman"/>
          <w:snapToGrid w:val="0"/>
          <w:lang w:eastAsia="zh-CN"/>
        </w:rPr>
        <w:br w:type="page"/>
      </w:r>
    </w:p>
    <w:p w14:paraId="41D25392"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lastRenderedPageBreak/>
        <w:t>1.</w:t>
      </w:r>
      <w:r w:rsidRPr="008E5035">
        <w:rPr>
          <w:rFonts w:ascii="Times New Roman" w:eastAsia="Times New Roman" w:hAnsi="Times New Roman" w:cs="Times New Roman"/>
          <w:b/>
          <w:bCs/>
          <w:snapToGrid w:val="0"/>
          <w:lang w:eastAsia="sl-SI"/>
        </w:rPr>
        <w:tab/>
        <w:t>VAISTINIO PREPARATO PAVADINIMAS</w:t>
      </w:r>
    </w:p>
    <w:p w14:paraId="3CDCEF8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2DD6EE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2 mg/ml infuzinis tirpalas</w:t>
      </w:r>
    </w:p>
    <w:p w14:paraId="03F34BA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7A971E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A83728B"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2.</w:t>
      </w:r>
      <w:r w:rsidRPr="008E5035">
        <w:rPr>
          <w:rFonts w:ascii="Times New Roman" w:eastAsia="Times New Roman" w:hAnsi="Times New Roman" w:cs="Times New Roman"/>
          <w:b/>
          <w:bCs/>
          <w:snapToGrid w:val="0"/>
          <w:lang w:eastAsia="sl-SI"/>
        </w:rPr>
        <w:tab/>
        <w:t>KOKYBINĖ IR KIEKYBINĖ SUDĖTIS</w:t>
      </w:r>
    </w:p>
    <w:p w14:paraId="0FCDFB9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C3A0E8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1 ml infuzinio tirpalo yra 2 mg linezolido. 300 ml infuziniame maišelyje yra 600 mg linezolido.</w:t>
      </w:r>
    </w:p>
    <w:p w14:paraId="0A4B8555"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p>
    <w:p w14:paraId="0E46BF8F"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u w:val="single"/>
        </w:rPr>
        <w:t>Pagalbinės medžiagos, kurių poveikis žinomas</w:t>
      </w:r>
      <w:r w:rsidRPr="008E5035">
        <w:rPr>
          <w:rFonts w:ascii="Times New Roman" w:eastAsia="Times New Roman" w:hAnsi="Times New Roman" w:cs="Times New Roman"/>
          <w:snapToGrid w:val="0"/>
          <w:u w:val="single"/>
        </w:rPr>
        <w:t>:</w:t>
      </w:r>
    </w:p>
    <w:p w14:paraId="4B2F94D5" w14:textId="77777777" w:rsidR="00DE5E27" w:rsidRPr="002A008A"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 ml tirpalo yra</w:t>
      </w:r>
      <w:r w:rsidRPr="002A008A">
        <w:rPr>
          <w:rFonts w:ascii="Times New Roman" w:eastAsia="Calibri" w:hAnsi="Times New Roman" w:cs="Times New Roman"/>
        </w:rPr>
        <w:t xml:space="preserve"> 0</w:t>
      </w:r>
      <w:r>
        <w:rPr>
          <w:rFonts w:ascii="Times New Roman" w:eastAsia="Calibri" w:hAnsi="Times New Roman" w:cs="Times New Roman"/>
        </w:rPr>
        <w:t>,38 </w:t>
      </w:r>
      <w:r w:rsidRPr="002A008A">
        <w:rPr>
          <w:rFonts w:ascii="Times New Roman" w:eastAsia="Calibri" w:hAnsi="Times New Roman" w:cs="Times New Roman"/>
        </w:rPr>
        <w:t xml:space="preserve">mg </w:t>
      </w:r>
      <w:r>
        <w:rPr>
          <w:rFonts w:ascii="Times New Roman" w:eastAsia="Calibri" w:hAnsi="Times New Roman" w:cs="Times New Roman"/>
        </w:rPr>
        <w:t>natrio ir</w:t>
      </w:r>
      <w:r w:rsidRPr="002A008A">
        <w:rPr>
          <w:rFonts w:ascii="Times New Roman" w:eastAsia="Calibri" w:hAnsi="Times New Roman" w:cs="Times New Roman"/>
        </w:rPr>
        <w:t xml:space="preserve"> 45</w:t>
      </w:r>
      <w:r>
        <w:rPr>
          <w:rFonts w:ascii="Times New Roman" w:eastAsia="Calibri" w:hAnsi="Times New Roman" w:cs="Times New Roman"/>
        </w:rPr>
        <w:t>,</w:t>
      </w:r>
      <w:r w:rsidRPr="002A008A">
        <w:rPr>
          <w:rFonts w:ascii="Times New Roman" w:eastAsia="Calibri" w:hAnsi="Times New Roman" w:cs="Times New Roman"/>
        </w:rPr>
        <w:t>67</w:t>
      </w:r>
      <w:r>
        <w:rPr>
          <w:rFonts w:ascii="Times New Roman" w:eastAsia="Calibri" w:hAnsi="Times New Roman" w:cs="Times New Roman"/>
        </w:rPr>
        <w:t> </w:t>
      </w:r>
      <w:r w:rsidRPr="002A008A">
        <w:rPr>
          <w:rFonts w:ascii="Times New Roman" w:eastAsia="Calibri" w:hAnsi="Times New Roman" w:cs="Times New Roman"/>
        </w:rPr>
        <w:t xml:space="preserve">mg </w:t>
      </w:r>
      <w:r>
        <w:rPr>
          <w:rFonts w:ascii="Times New Roman" w:eastAsia="Calibri" w:hAnsi="Times New Roman" w:cs="Times New Roman"/>
        </w:rPr>
        <w:t>gliukozės</w:t>
      </w:r>
      <w:r w:rsidRPr="002A008A">
        <w:rPr>
          <w:rFonts w:ascii="Times New Roman" w:eastAsia="Calibri" w:hAnsi="Times New Roman" w:cs="Times New Roman"/>
        </w:rPr>
        <w:t xml:space="preserve"> (</w:t>
      </w:r>
      <w:r>
        <w:rPr>
          <w:rFonts w:ascii="Times New Roman" w:eastAsia="Calibri" w:hAnsi="Times New Roman" w:cs="Times New Roman"/>
        </w:rPr>
        <w:t>gliukozės monohidrato pavidalu</w:t>
      </w:r>
      <w:r w:rsidRPr="002A008A">
        <w:rPr>
          <w:rFonts w:ascii="Times New Roman" w:eastAsia="Calibri" w:hAnsi="Times New Roman" w:cs="Times New Roman"/>
        </w:rPr>
        <w:t>).</w:t>
      </w:r>
    </w:p>
    <w:p w14:paraId="7B6D9EF2" w14:textId="77777777" w:rsidR="00DE5E27" w:rsidRPr="002A008A"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300 ml tirpalo yra</w:t>
      </w:r>
      <w:r w:rsidRPr="002A008A">
        <w:rPr>
          <w:rFonts w:ascii="Times New Roman" w:eastAsia="Calibri" w:hAnsi="Times New Roman" w:cs="Times New Roman"/>
        </w:rPr>
        <w:t xml:space="preserve"> </w:t>
      </w:r>
      <w:r>
        <w:rPr>
          <w:rFonts w:ascii="Times New Roman" w:eastAsia="Calibri" w:hAnsi="Times New Roman" w:cs="Times New Roman"/>
        </w:rPr>
        <w:t>114 </w:t>
      </w:r>
      <w:r w:rsidRPr="002A008A">
        <w:rPr>
          <w:rFonts w:ascii="Times New Roman" w:eastAsia="Calibri" w:hAnsi="Times New Roman" w:cs="Times New Roman"/>
        </w:rPr>
        <w:t xml:space="preserve">mg </w:t>
      </w:r>
      <w:r>
        <w:rPr>
          <w:rFonts w:ascii="Times New Roman" w:eastAsia="Calibri" w:hAnsi="Times New Roman" w:cs="Times New Roman"/>
        </w:rPr>
        <w:t>natrio ir</w:t>
      </w:r>
      <w:r w:rsidRPr="002A008A">
        <w:rPr>
          <w:rFonts w:ascii="Times New Roman" w:eastAsia="Calibri" w:hAnsi="Times New Roman" w:cs="Times New Roman"/>
        </w:rPr>
        <w:t xml:space="preserve"> </w:t>
      </w:r>
      <w:r>
        <w:rPr>
          <w:rFonts w:ascii="Times New Roman" w:eastAsia="Calibri" w:hAnsi="Times New Roman" w:cs="Times New Roman"/>
        </w:rPr>
        <w:t>13 700 </w:t>
      </w:r>
      <w:r w:rsidRPr="002A008A">
        <w:rPr>
          <w:rFonts w:ascii="Times New Roman" w:eastAsia="Calibri" w:hAnsi="Times New Roman" w:cs="Times New Roman"/>
        </w:rPr>
        <w:t xml:space="preserve">mg </w:t>
      </w:r>
      <w:r>
        <w:rPr>
          <w:rFonts w:ascii="Times New Roman" w:eastAsia="Calibri" w:hAnsi="Times New Roman" w:cs="Times New Roman"/>
        </w:rPr>
        <w:t>gliukozės</w:t>
      </w:r>
      <w:r w:rsidRPr="002A008A">
        <w:rPr>
          <w:rFonts w:ascii="Times New Roman" w:eastAsia="Calibri" w:hAnsi="Times New Roman" w:cs="Times New Roman"/>
        </w:rPr>
        <w:t xml:space="preserve"> (</w:t>
      </w:r>
      <w:r>
        <w:rPr>
          <w:rFonts w:ascii="Times New Roman" w:eastAsia="Calibri" w:hAnsi="Times New Roman" w:cs="Times New Roman"/>
        </w:rPr>
        <w:t>gliukozės monohidrato pavidalu</w:t>
      </w:r>
      <w:r w:rsidRPr="002A008A">
        <w:rPr>
          <w:rFonts w:ascii="Times New Roman" w:eastAsia="Calibri" w:hAnsi="Times New Roman" w:cs="Times New Roman"/>
        </w:rPr>
        <w:t>).</w:t>
      </w:r>
    </w:p>
    <w:p w14:paraId="37779583" w14:textId="77777777" w:rsidR="00DE5E27" w:rsidRDefault="00DE5E27" w:rsidP="00DE5E27">
      <w:pPr>
        <w:widowControl w:val="0"/>
        <w:tabs>
          <w:tab w:val="left" w:pos="567"/>
        </w:tabs>
        <w:spacing w:after="0" w:line="240" w:lineRule="auto"/>
        <w:rPr>
          <w:rFonts w:ascii="Times New Roman" w:eastAsia="Calibri" w:hAnsi="Times New Roman" w:cs="Times New Roman"/>
        </w:rPr>
      </w:pPr>
    </w:p>
    <w:p w14:paraId="01AF962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Visos pagalbinės medžiagos išvardytos 6.1 skyriuje.</w:t>
      </w:r>
    </w:p>
    <w:p w14:paraId="481F84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C2AD66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270FFB9"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3.</w:t>
      </w:r>
      <w:r w:rsidRPr="008E5035">
        <w:rPr>
          <w:rFonts w:ascii="Times New Roman" w:eastAsia="Times New Roman" w:hAnsi="Times New Roman" w:cs="Times New Roman"/>
          <w:b/>
          <w:bCs/>
          <w:snapToGrid w:val="0"/>
          <w:lang w:eastAsia="sl-SI"/>
        </w:rPr>
        <w:tab/>
        <w:t>FARMACINĖ FORMA</w:t>
      </w:r>
    </w:p>
    <w:p w14:paraId="140F13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17A770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Infuzinis tirpalas</w:t>
      </w:r>
      <w:r>
        <w:rPr>
          <w:rFonts w:ascii="Times New Roman" w:eastAsia="Calibri" w:hAnsi="Times New Roman" w:cs="Times New Roman"/>
        </w:rPr>
        <w:t>, kuriame nėra matomų dalelių.</w:t>
      </w:r>
    </w:p>
    <w:p w14:paraId="72343A27" w14:textId="77777777" w:rsidR="00DE5E27"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Izotoninis, s</w:t>
      </w:r>
      <w:r w:rsidRPr="008E5035">
        <w:rPr>
          <w:rFonts w:ascii="Times New Roman" w:eastAsia="Calibri" w:hAnsi="Times New Roman" w:cs="Times New Roman"/>
        </w:rPr>
        <w:t>kaidrus, bespalvis</w:t>
      </w:r>
      <w:r>
        <w:rPr>
          <w:rFonts w:ascii="Times New Roman" w:eastAsia="Calibri" w:hAnsi="Times New Roman" w:cs="Times New Roman"/>
        </w:rPr>
        <w:t xml:space="preserve"> arba</w:t>
      </w:r>
      <w:r w:rsidRPr="008E5035">
        <w:rPr>
          <w:rFonts w:ascii="Times New Roman" w:eastAsia="Calibri" w:hAnsi="Times New Roman" w:cs="Times New Roman"/>
        </w:rPr>
        <w:t xml:space="preserve"> geltonas tirpalas</w:t>
      </w:r>
      <w:r>
        <w:rPr>
          <w:rFonts w:ascii="Times New Roman" w:eastAsia="Calibri" w:hAnsi="Times New Roman" w:cs="Times New Roman"/>
        </w:rPr>
        <w:t>.</w:t>
      </w:r>
    </w:p>
    <w:p w14:paraId="58A7CD5F"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Osmolia</w:t>
      </w:r>
      <w:r>
        <w:rPr>
          <w:rFonts w:ascii="Times New Roman" w:eastAsia="Calibri" w:hAnsi="Times New Roman" w:cs="Times New Roman"/>
        </w:rPr>
        <w:t>r</w:t>
      </w:r>
      <w:r w:rsidRPr="008E5035">
        <w:rPr>
          <w:rFonts w:ascii="Times New Roman" w:eastAsia="Calibri" w:hAnsi="Times New Roman" w:cs="Times New Roman"/>
        </w:rPr>
        <w:t>iškumas: 2</w:t>
      </w:r>
      <w:r>
        <w:rPr>
          <w:rFonts w:ascii="Times New Roman" w:eastAsia="Calibri" w:hAnsi="Times New Roman" w:cs="Times New Roman"/>
        </w:rPr>
        <w:t>85</w:t>
      </w:r>
      <w:r w:rsidRPr="008E5035">
        <w:rPr>
          <w:rFonts w:ascii="Times New Roman" w:eastAsia="Calibri" w:hAnsi="Times New Roman" w:cs="Times New Roman"/>
        </w:rPr>
        <w:noBreakHyphen/>
        <w:t>3</w:t>
      </w:r>
      <w:r>
        <w:rPr>
          <w:rFonts w:ascii="Times New Roman" w:eastAsia="Calibri" w:hAnsi="Times New Roman" w:cs="Times New Roman"/>
        </w:rPr>
        <w:t>30 mOsmol/l</w:t>
      </w:r>
      <w:r w:rsidRPr="008E5035">
        <w:rPr>
          <w:rFonts w:ascii="Times New Roman" w:eastAsia="Calibri" w:hAnsi="Times New Roman" w:cs="Times New Roman"/>
        </w:rPr>
        <w:t>.</w:t>
      </w:r>
    </w:p>
    <w:p w14:paraId="387EA23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Calibri" w:hAnsi="Times New Roman" w:cs="Times New Roman"/>
        </w:rPr>
        <w:t>pH: 4,</w:t>
      </w:r>
      <w:r>
        <w:rPr>
          <w:rFonts w:ascii="Times New Roman" w:eastAsia="Calibri" w:hAnsi="Times New Roman" w:cs="Times New Roman"/>
        </w:rPr>
        <w:t>50</w:t>
      </w:r>
      <w:r w:rsidRPr="008E5035">
        <w:rPr>
          <w:rFonts w:ascii="Times New Roman" w:eastAsia="Calibri" w:hAnsi="Times New Roman" w:cs="Times New Roman"/>
        </w:rPr>
        <w:noBreakHyphen/>
        <w:t>5,</w:t>
      </w:r>
      <w:r>
        <w:rPr>
          <w:rFonts w:ascii="Times New Roman" w:eastAsia="Calibri" w:hAnsi="Times New Roman" w:cs="Times New Roman"/>
        </w:rPr>
        <w:t>10</w:t>
      </w:r>
    </w:p>
    <w:p w14:paraId="6D22A0C6"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47EC8F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EF14B87"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w:t>
      </w:r>
      <w:r w:rsidRPr="008E5035">
        <w:rPr>
          <w:rFonts w:ascii="Times New Roman" w:eastAsia="Times New Roman" w:hAnsi="Times New Roman" w:cs="Times New Roman"/>
          <w:b/>
          <w:bCs/>
          <w:snapToGrid w:val="0"/>
          <w:lang w:eastAsia="sl-SI"/>
        </w:rPr>
        <w:tab/>
        <w:t>KLINIKINĖ INFORMACIJA</w:t>
      </w:r>
    </w:p>
    <w:p w14:paraId="39EB6E0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7E909A4"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4.1</w:t>
      </w:r>
      <w:r w:rsidRPr="008E5035">
        <w:rPr>
          <w:rFonts w:ascii="Times New Roman" w:eastAsia="Times New Roman" w:hAnsi="Times New Roman" w:cs="Times New Roman"/>
          <w:b/>
          <w:bCs/>
          <w:snapToGrid w:val="0"/>
          <w:lang w:eastAsia="sl-SI"/>
        </w:rPr>
        <w:tab/>
        <w:t>Terapinės indikacijos</w:t>
      </w:r>
    </w:p>
    <w:p w14:paraId="62239F2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B9DC5C9"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Ligoninėje įgytos pneumonijos gydymas.</w:t>
      </w:r>
    </w:p>
    <w:p w14:paraId="3EB953FC"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p>
    <w:p w14:paraId="66D7CB94"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Visuomenėje įgytos pneumonijos gydymas.</w:t>
      </w:r>
    </w:p>
    <w:p w14:paraId="7FA9CF3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307F8B1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snapToGrid w:val="0"/>
        </w:rPr>
        <w:t xml:space="preserve">Linezolidas </w:t>
      </w:r>
      <w:r w:rsidRPr="008E5035">
        <w:rPr>
          <w:rFonts w:ascii="Times New Roman" w:eastAsia="Times New Roman" w:hAnsi="Times New Roman" w:cs="Times New Roman"/>
          <w:snapToGrid w:val="0"/>
        </w:rPr>
        <w:t xml:space="preserve">yra skirtas suaugusiųjų visuomenėje įgytos pneumonijos ir ligoninėje įgytos pneumonijos gydymui, jeigu žinoma ar įtariama, kad ją sukėlė jautrios gramteigiamos bakterijos. Nusprendžiant, ar gydymas </w:t>
      </w:r>
      <w:r>
        <w:rPr>
          <w:rFonts w:ascii="Times New Roman" w:eastAsia="Times New Roman" w:hAnsi="Times New Roman" w:cs="Times New Roman"/>
          <w:snapToGrid w:val="0"/>
        </w:rPr>
        <w:t>linezolidu</w:t>
      </w:r>
      <w:r w:rsidRPr="008E5035">
        <w:rPr>
          <w:rFonts w:ascii="Times New Roman" w:eastAsia="Times New Roman" w:hAnsi="Times New Roman" w:cs="Times New Roman"/>
          <w:snapToGrid w:val="0"/>
        </w:rPr>
        <w:t xml:space="preserve"> yra tinkamas, reikia atsižvelgti į mikrobiologinių tyrimų rezultatus ar informaciją apie gramteigiamų bakterijų atsparumo antibakteriniams vaistiniams preparatams paplitimą (dėl atitinkamų mikroorganizmų</w:t>
      </w:r>
      <w:r w:rsidRPr="00B86750">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žr. 5.1 skyrių).</w:t>
      </w:r>
    </w:p>
    <w:p w14:paraId="28087D1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68B31BD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Linezolidas neveiksmingas gydant infekcines ligas, sukeltas gramneigiamų ligos sukėlėjų. Būtina pradėti kartu taikyti specifinį gydymą nuo gramneigiamų mikroorganizmų, jeigu yra patvirtintas ar įtariamas gramneigiamas ligos sukėlėjas.</w:t>
      </w:r>
    </w:p>
    <w:p w14:paraId="3A3EF991" w14:textId="77777777" w:rsidR="00DE5E27" w:rsidRPr="008E5035" w:rsidRDefault="00DE5E27" w:rsidP="00DE5E27">
      <w:pPr>
        <w:widowControl w:val="0"/>
        <w:tabs>
          <w:tab w:val="num" w:pos="540"/>
          <w:tab w:val="left" w:pos="567"/>
        </w:tabs>
        <w:spacing w:after="0" w:line="240" w:lineRule="auto"/>
        <w:rPr>
          <w:rFonts w:ascii="Times New Roman" w:eastAsia="Times New Roman" w:hAnsi="Times New Roman" w:cs="Times New Roman"/>
          <w:b/>
          <w:snapToGrid w:val="0"/>
        </w:rPr>
      </w:pPr>
    </w:p>
    <w:p w14:paraId="1CF904F2"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Komplikuotų odos ir minkštųjų audinių infekcinių ligų gydymas (žr. 4.4 skyrių).</w:t>
      </w:r>
    </w:p>
    <w:p w14:paraId="183F868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58183E2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w:t>
      </w:r>
      <w:r>
        <w:rPr>
          <w:rFonts w:ascii="Times New Roman" w:eastAsia="Times New Roman" w:hAnsi="Times New Roman" w:cs="Times New Roman"/>
          <w:snapToGrid w:val="0"/>
        </w:rPr>
        <w:t>as</w:t>
      </w:r>
      <w:r w:rsidRPr="008E5035">
        <w:rPr>
          <w:rFonts w:ascii="Times New Roman" w:eastAsia="Times New Roman" w:hAnsi="Times New Roman" w:cs="Times New Roman"/>
          <w:snapToGrid w:val="0"/>
        </w:rPr>
        <w:t xml:space="preserve"> yra skirtas suaugusiųjų komplikuotų odos ir minkštųjų audinių infekcinių ligų gydymui, </w:t>
      </w:r>
      <w:r w:rsidRPr="00305C92">
        <w:rPr>
          <w:rFonts w:ascii="Times New Roman" w:eastAsia="Times New Roman" w:hAnsi="Times New Roman" w:cs="Times New Roman"/>
          <w:snapToGrid w:val="0"/>
          <w:u w:val="single"/>
        </w:rPr>
        <w:t>tik tada</w:t>
      </w:r>
      <w:r>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jeigu mikrobiologiniais tyrimais nustatyta, kad infekcinę ligą sukėlė jautrios gramteigiamos bakterijos.</w:t>
      </w:r>
    </w:p>
    <w:p w14:paraId="35166EC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Linezolidas neveiksmingas gydant infekcines ligas, sukeltas gramneigiamų ligos sukėlėjų. Linezolido turi būti vartojama tik pacientams, kuriems yra komplikuota odos ir minkštųjų audinių infekcinė liga kartu su patvirtintu ar galimu užkratu gramneigiamais mikroorganizmais, jeigu nėra galimybės pasirinkti alternatyvų gydymą (žr. 4.4 skyrių). Tokiu atveju </w:t>
      </w:r>
      <w:r w:rsidRPr="008E5035">
        <w:rPr>
          <w:rFonts w:ascii="Times New Roman" w:eastAsia="Times New Roman" w:hAnsi="Times New Roman" w:cs="Times New Roman"/>
          <w:snapToGrid w:val="0"/>
          <w:u w:val="single"/>
        </w:rPr>
        <w:t>būtina</w:t>
      </w:r>
      <w:r w:rsidRPr="008E5035">
        <w:rPr>
          <w:rFonts w:ascii="Times New Roman" w:eastAsia="Times New Roman" w:hAnsi="Times New Roman" w:cs="Times New Roman"/>
          <w:snapToGrid w:val="0"/>
        </w:rPr>
        <w:t xml:space="preserve"> kartu pradėti gydymą nuo gramneigiamų mikroorganizmų.</w:t>
      </w:r>
    </w:p>
    <w:p w14:paraId="38A5DD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4E40C2E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Gydymą linezolidu būtina pradėti tik ligoninėje ir tik po tiesiogiai susijusio specialisto, tokio, kaip mikrobiologas ar infekcinių ligų specialistas, konsultacijos.</w:t>
      </w:r>
    </w:p>
    <w:p w14:paraId="25826CB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17917CED" w14:textId="77777777" w:rsidR="00DE5E27" w:rsidRPr="00305C92" w:rsidRDefault="00DE5E27" w:rsidP="00DE5E27">
      <w:pPr>
        <w:widowControl w:val="0"/>
        <w:tabs>
          <w:tab w:val="left" w:pos="567"/>
        </w:tabs>
        <w:spacing w:after="0" w:line="240" w:lineRule="auto"/>
        <w:rPr>
          <w:rFonts w:ascii="Times New Roman" w:eastAsia="Times New Roman" w:hAnsi="Times New Roman" w:cs="Times New Roman"/>
          <w:i/>
          <w:snapToGrid w:val="0"/>
        </w:rPr>
      </w:pPr>
      <w:r w:rsidRPr="00305C92">
        <w:rPr>
          <w:rFonts w:ascii="Times New Roman" w:eastAsia="Times New Roman" w:hAnsi="Times New Roman" w:cs="Times New Roman"/>
          <w:i/>
          <w:snapToGrid w:val="0"/>
        </w:rPr>
        <w:lastRenderedPageBreak/>
        <w:t>Reikia atsižvelgti į oficialias tinkamo antibakterinių vaistinių preparatų vartojimo rekomendacijas.</w:t>
      </w:r>
    </w:p>
    <w:p w14:paraId="43725EC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5AAA122"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4.2</w:t>
      </w:r>
      <w:r w:rsidRPr="008E5035">
        <w:rPr>
          <w:rFonts w:ascii="Times New Roman" w:eastAsia="Times New Roman" w:hAnsi="Times New Roman" w:cs="Times New Roman"/>
          <w:b/>
          <w:bCs/>
          <w:snapToGrid w:val="0"/>
          <w:lang w:eastAsia="sl-SI"/>
        </w:rPr>
        <w:tab/>
        <w:t>Dozavimas ir vartojimo metodas</w:t>
      </w:r>
    </w:p>
    <w:p w14:paraId="4DF4489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F921F1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Dozavimas</w:t>
      </w:r>
    </w:p>
    <w:p w14:paraId="13BF01A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1AF572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infuzinio tirpalo, plėvele dengtų tablečių ar geriamosios suspensijos galima vartoti nuo pat gydymo pradžios. Pradėjus gydymą parenteraliai vartojamu vaistiniu preparatu, jeigu kliniškai reikalinga, vėliau galima vartoti bet kurią geriamą vaistinio preparato formą. Tokiu atveju dozės keisti nereikia, nes geriamo linezolido biologinis prieinamumas yra apytiksliai 100%.</w:t>
      </w:r>
    </w:p>
    <w:p w14:paraId="5EAE89A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8E4488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Rekomenduojamas vaistinio preparato dozavimas ir vartojimo trukmė suaugusiesiems</w:t>
      </w:r>
    </w:p>
    <w:p w14:paraId="18C0247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Gydymo trukmė priklauso nuo ligos sukėlėjo, infekcijos vietos ir jos sunkumo bei klinikinės paciento reakcijos.</w:t>
      </w:r>
    </w:p>
    <w:p w14:paraId="1E448C0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pateiktos rekomendacijos dėl gydymo trukmės atspindi gydymo trukmę, taikytą klinikinių tyrimų metu. Kai kurioms infekcinėms ligoms gydyti gali tikti trumpesni gydymo režimai, tačiau jie nebuvo įvertinti klinikiniuose tyrimuose.</w:t>
      </w:r>
    </w:p>
    <w:p w14:paraId="46BCC0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Ilgiausia gydymo laikotarpio trukmė yra 28 dienos. Linezolido saugumas ir veiksmingumas, skiriant vaistinį preparatą ilgiau nei 28 dienas, nėra nustatytas (žr. 4.4 skyrių).</w:t>
      </w:r>
    </w:p>
    <w:p w14:paraId="522C5E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Infekcinių ligų, susijusių su bakteremija, atvejais didinti rekomenduojamą dozę ar ilginti gydymo trukmę nereikia.</w:t>
      </w:r>
    </w:p>
    <w:p w14:paraId="0B3C5AC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Infuzinio tirpalo ir tablečių ar granulių geriamajai suspensijai dozavimo rekomendacijos yra tokios pačios, jos pateikiamos toliau:</w:t>
      </w:r>
    </w:p>
    <w:p w14:paraId="2573220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DE5E27" w:rsidRPr="008E5035" w14:paraId="5FC12085" w14:textId="77777777" w:rsidTr="00D25257">
        <w:tc>
          <w:tcPr>
            <w:tcW w:w="2938" w:type="dxa"/>
          </w:tcPr>
          <w:p w14:paraId="4CEDB7B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Infekcinė liga</w:t>
            </w:r>
          </w:p>
        </w:tc>
        <w:tc>
          <w:tcPr>
            <w:tcW w:w="3011" w:type="dxa"/>
          </w:tcPr>
          <w:p w14:paraId="56AED34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Dozavimas</w:t>
            </w:r>
          </w:p>
        </w:tc>
        <w:tc>
          <w:tcPr>
            <w:tcW w:w="3004" w:type="dxa"/>
          </w:tcPr>
          <w:p w14:paraId="0BEB5FA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Vartojimo trukmė</w:t>
            </w:r>
          </w:p>
        </w:tc>
      </w:tr>
      <w:tr w:rsidR="00DE5E27" w:rsidRPr="008E5035" w14:paraId="57CFBE19" w14:textId="77777777" w:rsidTr="00D25257">
        <w:trPr>
          <w:cantSplit/>
        </w:trPr>
        <w:tc>
          <w:tcPr>
            <w:tcW w:w="2938" w:type="dxa"/>
          </w:tcPr>
          <w:p w14:paraId="0F09778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Ligoninėje įgyta pneumonija</w:t>
            </w:r>
          </w:p>
        </w:tc>
        <w:tc>
          <w:tcPr>
            <w:tcW w:w="3011" w:type="dxa"/>
            <w:vMerge w:val="restart"/>
          </w:tcPr>
          <w:p w14:paraId="793ADDB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val="restart"/>
          </w:tcPr>
          <w:p w14:paraId="6257A7D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10-14 dienų iš eilės</w:t>
            </w:r>
          </w:p>
        </w:tc>
      </w:tr>
      <w:tr w:rsidR="00DE5E27" w:rsidRPr="008E5035" w14:paraId="21A938AA" w14:textId="77777777" w:rsidTr="00D25257">
        <w:trPr>
          <w:cantSplit/>
        </w:trPr>
        <w:tc>
          <w:tcPr>
            <w:tcW w:w="2938" w:type="dxa"/>
          </w:tcPr>
          <w:p w14:paraId="57BCA5B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Visuomenėje įgyta pneumonija</w:t>
            </w:r>
          </w:p>
        </w:tc>
        <w:tc>
          <w:tcPr>
            <w:tcW w:w="3011" w:type="dxa"/>
            <w:vMerge/>
          </w:tcPr>
          <w:p w14:paraId="7B2F29A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c>
          <w:tcPr>
            <w:tcW w:w="3004" w:type="dxa"/>
            <w:vMerge/>
          </w:tcPr>
          <w:p w14:paraId="5B5D34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r w:rsidR="00DE5E27" w:rsidRPr="008E5035" w14:paraId="320962A4" w14:textId="77777777" w:rsidTr="00D25257">
        <w:trPr>
          <w:cantSplit/>
        </w:trPr>
        <w:tc>
          <w:tcPr>
            <w:tcW w:w="2938" w:type="dxa"/>
          </w:tcPr>
          <w:p w14:paraId="73EF8FF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Komplikuotos odos ir </w:t>
            </w:r>
            <w:r>
              <w:rPr>
                <w:rFonts w:ascii="Times New Roman" w:eastAsia="Times New Roman" w:hAnsi="Times New Roman" w:cs="Times New Roman"/>
                <w:snapToGrid w:val="0"/>
              </w:rPr>
              <w:t>minkštųjų audinių</w:t>
            </w:r>
            <w:r w:rsidRPr="008E5035">
              <w:rPr>
                <w:rFonts w:ascii="Times New Roman" w:eastAsia="Times New Roman" w:hAnsi="Times New Roman" w:cs="Times New Roman"/>
                <w:snapToGrid w:val="0"/>
              </w:rPr>
              <w:t xml:space="preserve"> infekcinės ligos </w:t>
            </w:r>
          </w:p>
        </w:tc>
        <w:tc>
          <w:tcPr>
            <w:tcW w:w="3011" w:type="dxa"/>
          </w:tcPr>
          <w:p w14:paraId="48722DF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tcPr>
          <w:p w14:paraId="5F5A9B6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bl>
    <w:p w14:paraId="2D19F0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7260D6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Vaikų populiacija</w:t>
      </w:r>
    </w:p>
    <w:p w14:paraId="69DBF88F" w14:textId="77777777" w:rsidR="00DE5E27" w:rsidRPr="003D0DF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Linezolido </w:t>
      </w:r>
      <w:r w:rsidRPr="003D0DF7">
        <w:rPr>
          <w:rFonts w:ascii="Times New Roman" w:eastAsia="Times New Roman" w:hAnsi="Times New Roman" w:cs="Times New Roman"/>
          <w:snapToGrid w:val="0"/>
        </w:rPr>
        <w:t>saugumas</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 xml:space="preserve">veiksmingumas vaikams </w:t>
      </w:r>
      <w:r>
        <w:rPr>
          <w:rFonts w:ascii="Times New Roman" w:eastAsia="Times New Roman" w:hAnsi="Times New Roman" w:cs="Times New Roman"/>
          <w:snapToGrid w:val="0"/>
        </w:rPr>
        <w:t>iki 18 </w:t>
      </w:r>
      <w:r w:rsidRPr="003D0DF7">
        <w:rPr>
          <w:rFonts w:ascii="Times New Roman" w:eastAsia="Times New Roman" w:hAnsi="Times New Roman" w:cs="Times New Roman"/>
          <w:snapToGrid w:val="0"/>
        </w:rPr>
        <w:t>metų</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neištirti</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Turimi duomenys pate</w:t>
      </w:r>
      <w:r>
        <w:rPr>
          <w:rFonts w:ascii="Times New Roman" w:eastAsia="Times New Roman" w:hAnsi="Times New Roman" w:cs="Times New Roman"/>
          <w:snapToGrid w:val="0"/>
        </w:rPr>
        <w:t xml:space="preserve">ikiami </w:t>
      </w:r>
      <w:r w:rsidRPr="003D0DF7">
        <w:rPr>
          <w:rFonts w:ascii="Times New Roman" w:eastAsia="Times New Roman" w:hAnsi="Times New Roman" w:cs="Times New Roman"/>
          <w:snapToGrid w:val="0"/>
        </w:rPr>
        <w:t>4.8</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5.1</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5.2</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skyriuose, tačiau dozavimo r</w:t>
      </w:r>
      <w:r>
        <w:rPr>
          <w:rFonts w:ascii="Times New Roman" w:eastAsia="Times New Roman" w:hAnsi="Times New Roman" w:cs="Times New Roman"/>
          <w:snapToGrid w:val="0"/>
        </w:rPr>
        <w:t>ekomendacijų pateikti negalima.</w:t>
      </w:r>
    </w:p>
    <w:p w14:paraId="36DB7A3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CED4C6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Senyviems pacientams</w:t>
      </w:r>
    </w:p>
    <w:p w14:paraId="5698E7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w:t>
      </w:r>
    </w:p>
    <w:p w14:paraId="4304821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F00C1DF" w14:textId="77777777" w:rsidR="00DE5E27" w:rsidRPr="00BC0FE9"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BC0FE9">
        <w:rPr>
          <w:rFonts w:ascii="Times New Roman" w:eastAsia="Times New Roman" w:hAnsi="Times New Roman" w:cs="Times New Roman"/>
          <w:bCs/>
          <w:i/>
          <w:iCs/>
          <w:snapToGrid w:val="0"/>
          <w:u w:val="single"/>
        </w:rPr>
        <w:t>Pacientams, kurių inkstų funkcija sutrikusi</w:t>
      </w:r>
    </w:p>
    <w:p w14:paraId="7B1A3CF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(žr. 4.4 ir 5.2 skyrius).</w:t>
      </w:r>
    </w:p>
    <w:p w14:paraId="38A279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C1BD0F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 xml:space="preserve">Pacientams, </w:t>
      </w:r>
      <w:r w:rsidRPr="008E5035">
        <w:rPr>
          <w:rFonts w:ascii="Times New Roman" w:eastAsia="Times New Roman" w:hAnsi="Times New Roman" w:cs="Times New Roman"/>
          <w:bCs/>
          <w:i/>
          <w:iCs/>
          <w:snapToGrid w:val="0"/>
          <w:u w:val="single"/>
        </w:rPr>
        <w:t xml:space="preserve">kuriems yra sunkus inkstų </w:t>
      </w:r>
      <w:r>
        <w:rPr>
          <w:rFonts w:ascii="Times New Roman" w:eastAsia="Times New Roman" w:hAnsi="Times New Roman" w:cs="Times New Roman"/>
          <w:bCs/>
          <w:i/>
          <w:iCs/>
          <w:snapToGrid w:val="0"/>
          <w:u w:val="single"/>
        </w:rPr>
        <w:t>funkcijos sutrikimas</w:t>
      </w:r>
      <w:r w:rsidRPr="008E5035">
        <w:rPr>
          <w:rFonts w:ascii="Times New Roman" w:eastAsia="Times New Roman" w:hAnsi="Times New Roman" w:cs="Times New Roman"/>
          <w:bCs/>
          <w:i/>
          <w:iCs/>
          <w:snapToGrid w:val="0"/>
          <w:u w:val="single"/>
        </w:rPr>
        <w:t xml:space="preserve"> </w:t>
      </w:r>
      <w:r w:rsidRPr="008E5035">
        <w:rPr>
          <w:rFonts w:ascii="Times New Roman" w:eastAsia="Times New Roman" w:hAnsi="Times New Roman" w:cs="Times New Roman"/>
          <w:i/>
          <w:snapToGrid w:val="0"/>
          <w:u w:val="single"/>
        </w:rPr>
        <w:t>(t. y. kreatinino klirensas mažesnis nei 30 ml/min.)</w:t>
      </w:r>
    </w:p>
    <w:p w14:paraId="622D10D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14:paraId="75EBD1E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Per 3 hemodializės valandas pašalinama apytiksliai 30% linezolido dozės, todėl šiuo vaistiniu preparatu gydomiems pacientams linezolido reikia skirti po dializės. Nors hemodializės metu iš organizmo pašalinamas tam tikras pagrindinių linezolido metabolitų kiekis, tačiau dializuojamiems pacientams šių metabolitų koncentracija vis tiek būna gerokai didesnė nei pacientams, kurių inkstų funkcija normali arba kuriems yra lengvas ar vidutinio sunkumo inkstų nepakankamumas.</w:t>
      </w:r>
    </w:p>
    <w:p w14:paraId="72E0AE4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Taigi, pacientams, kuriems yra sunkus inkstų nepakankamumas ir yra atliekama dializė, linezolidą reikia vartoti ypatingai atsargiai ir tik kai manoma, jog laukiama nauda yra svarbesnė už teorinę riziką.</w:t>
      </w:r>
    </w:p>
    <w:p w14:paraId="308A194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Linezolido vartojimo patirties pacientams, kuriems atliekama nuolatinė peritoninė dializė </w:t>
      </w:r>
      <w:r w:rsidRPr="008E5035">
        <w:rPr>
          <w:rFonts w:ascii="Times New Roman" w:eastAsia="Times New Roman" w:hAnsi="Times New Roman" w:cs="Times New Roman"/>
          <w:snapToGrid w:val="0"/>
        </w:rPr>
        <w:lastRenderedPageBreak/>
        <w:t>ambulatorinėmis sąlygomis ar taikomas kitoks inkstų nepakankamumo gydymas (ne hemodializė), kol kas nėra.</w:t>
      </w:r>
    </w:p>
    <w:p w14:paraId="3CF8AA0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A9EFA2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Pacientams, kurių kepenų funkcija sutrikusi</w:t>
      </w:r>
    </w:p>
    <w:p w14:paraId="2FF055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Vis dėlto, klinikinių duomenų yra nedaug ir rekomenduojama, kad tokiems pacientams linezolidas turi būti vartojamas tik kai manoma, jog laukiama nauda yra svarbesnė už teorinę riziką (žr. 4.4 ir 5.2 skyrius).</w:t>
      </w:r>
    </w:p>
    <w:p w14:paraId="321E680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389AE1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Cs/>
          <w:snapToGrid w:val="0"/>
          <w:u w:val="single"/>
        </w:rPr>
      </w:pPr>
      <w:r w:rsidRPr="008E5035">
        <w:rPr>
          <w:rFonts w:ascii="Times New Roman" w:eastAsia="Times New Roman" w:hAnsi="Times New Roman" w:cs="Times New Roman"/>
          <w:bCs/>
          <w:iCs/>
          <w:snapToGrid w:val="0"/>
          <w:u w:val="single"/>
        </w:rPr>
        <w:t>Vartojimo metodas</w:t>
      </w:r>
    </w:p>
    <w:p w14:paraId="63E837C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Rekomenduojama linezolido dozė turi būti vartojama į veną du kartus per parą.</w:t>
      </w:r>
    </w:p>
    <w:p w14:paraId="5EB12A4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Vartojimo būdas: leisti į veną.</w:t>
      </w:r>
    </w:p>
    <w:p w14:paraId="4DAEF2B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Infuzinį tirpalą reikia suleisti per 30</w:t>
      </w:r>
      <w:r w:rsidRPr="008E5035">
        <w:rPr>
          <w:rFonts w:ascii="Times New Roman" w:eastAsia="Times New Roman" w:hAnsi="Times New Roman" w:cs="Times New Roman"/>
          <w:snapToGrid w:val="0"/>
        </w:rPr>
        <w:noBreakHyphen/>
        <w:t>120 minučių.</w:t>
      </w:r>
    </w:p>
    <w:p w14:paraId="4BA1BD3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6E5521C"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4.3</w:t>
      </w:r>
      <w:r w:rsidRPr="008E5035">
        <w:rPr>
          <w:rFonts w:ascii="Times New Roman" w:eastAsia="Times New Roman" w:hAnsi="Times New Roman" w:cs="Times New Roman"/>
          <w:b/>
          <w:bCs/>
          <w:snapToGrid w:val="0"/>
          <w:lang w:eastAsia="sl-SI"/>
        </w:rPr>
        <w:tab/>
        <w:t>Kontraindikacijos</w:t>
      </w:r>
    </w:p>
    <w:p w14:paraId="768BAF3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7CD05C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Padidėjęs jautrumas veikliajai arba bet kuriai 6.1 skyriuje nurodytai pagalbinei medžiagai.</w:t>
      </w:r>
    </w:p>
    <w:p w14:paraId="3F6288D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neturi būti skiriama pacientams, vartojantiems arba dviejų pastarųjų savaičių laikotarpiu vartojusiems bet kokių kitų vaistinių preparatų, kurie slopina monoaminooksidazę A ar B (pvz., fenelzino, izokarboksazido, selegilino, moklobemido).</w:t>
      </w:r>
    </w:p>
    <w:p w14:paraId="422978A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C05730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Išskyrus atvejus, kai yra sąlygos atidžiai stebėti ir matuoti kraujospūdį, linezolido negalima vartoti pacientams, kuriems yra šios klinikinės būklės arba kurie kartu vartoja nurodytų vaistinių preparatų.</w:t>
      </w:r>
    </w:p>
    <w:p w14:paraId="0819E840"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kuriems yra nekontroliuojama hipertenzija, feochromocitoma, karcinoidas, tireotoksikozė, bipolinė depresija, šizoafektinis sutrikimas, ūminės sumišimo būklės.</w:t>
      </w:r>
    </w:p>
    <w:p w14:paraId="64EF8E87"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 vartoja bet kurio iš šių vaistinių preparatų: serotonino reabsorbcijos inhibitorių (žr. 4.4 skyrių), triciklių antidepresantų, serotonino 5-HT</w:t>
      </w:r>
      <w:r w:rsidRPr="008E5035">
        <w:rPr>
          <w:rFonts w:ascii="Times New Roman" w:eastAsia="Times New Roman" w:hAnsi="Times New Roman" w:cs="Times New Roman"/>
          <w:snapToGrid w:val="0"/>
          <w:vertAlign w:val="subscript"/>
        </w:rPr>
        <w:t xml:space="preserve">1 </w:t>
      </w:r>
      <w:r w:rsidRPr="008E5035">
        <w:rPr>
          <w:rFonts w:ascii="Times New Roman" w:eastAsia="Times New Roman" w:hAnsi="Times New Roman" w:cs="Times New Roman"/>
          <w:snapToGrid w:val="0"/>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553BC27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0A0E90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Tyrimai su gyvūnais rodo, kad linezolidas ir jo metabolitai gali prasiskverbti į žindyvės pieną, todėl reikia nutraukti žindymą prieš pradedant vartoti linezolidą ir nežindyti gydymo linezolidu metu (žr. 4.6 skyrių).</w:t>
      </w:r>
    </w:p>
    <w:p w14:paraId="6818DDE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04D1E3"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4.4</w:t>
      </w:r>
      <w:r w:rsidRPr="008E5035">
        <w:rPr>
          <w:rFonts w:ascii="Times New Roman" w:eastAsia="Times New Roman" w:hAnsi="Times New Roman" w:cs="Times New Roman"/>
          <w:b/>
          <w:bCs/>
          <w:snapToGrid w:val="0"/>
          <w:lang w:eastAsia="sl-SI"/>
        </w:rPr>
        <w:tab/>
        <w:t>Specialūs įspėjimai ir atsargumo priemonės</w:t>
      </w:r>
    </w:p>
    <w:p w14:paraId="5CF4C07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48773C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Kaulų čiulpų slopinimas</w:t>
      </w:r>
    </w:p>
    <w:p w14:paraId="4B70C8F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sidRPr="008E5035">
        <w:rPr>
          <w:rFonts w:ascii="Times New Roman" w:eastAsia="Times New Roman" w:hAnsi="Times New Roman" w:cs="Times New Roman"/>
          <w:snapToGrid w:val="0"/>
        </w:rPr>
        <w:noBreakHyphen/>
        <w:t>14 dienų. Tokiems pacientams linezolidą galima vartoti tik jeigu įmanoma atidžiai stebėti hemoglobino, kraujo ląstelių ir trombocitų kiekį kraujyje.</w:t>
      </w:r>
    </w:p>
    <w:p w14:paraId="40DAB6B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21A0AEE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Be to, rekomenduojama </w:t>
      </w:r>
      <w:r w:rsidRPr="002E6D27">
        <w:rPr>
          <w:rFonts w:ascii="Times New Roman" w:eastAsia="Times New Roman" w:hAnsi="Times New Roman" w:cs="Times New Roman"/>
          <w:snapToGrid w:val="0"/>
        </w:rPr>
        <w:t>kas savaitę</w:t>
      </w:r>
      <w:r w:rsidRPr="008E5035">
        <w:rPr>
          <w:rFonts w:ascii="Times New Roman" w:eastAsia="Times New Roman" w:hAnsi="Times New Roman" w:cs="Times New Roman"/>
          <w:snapToGrid w:val="0"/>
        </w:rPr>
        <w:t xml:space="preserve"> atlikti bendrą kraujo tyrimą (įskaitant hemoglobino, trombocitų kiekį ir bendrą leukocitų kiekį ir leukogramą) pacientams, vartojantiems linezolidą, nepaisant, kokie </w:t>
      </w:r>
      <w:r w:rsidRPr="008E5035">
        <w:rPr>
          <w:rFonts w:ascii="Times New Roman" w:eastAsia="Times New Roman" w:hAnsi="Times New Roman" w:cs="Times New Roman"/>
          <w:snapToGrid w:val="0"/>
        </w:rPr>
        <w:lastRenderedPageBreak/>
        <w:t>buvo bendro kraujo tyrimo rodmenys prieš pradedant gydymą.</w:t>
      </w:r>
    </w:p>
    <w:p w14:paraId="2C618EC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,,Paskutinės vilties“ tyrimų metu gauta pranešimų apie sunkios anemijos atvejų padažnėjimą pacientams, gydytiems linezolidu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linezolidu ilgiau kaip 28 dienas.</w:t>
      </w:r>
    </w:p>
    <w:p w14:paraId="35AF6C7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pranešta apie sideroblastinės anemijos atvejus. Tais atvejais, kai buvo žinomas atsiradimo laikas, daugumai pacientų gydymas linezolidu buvo taikytas ilgiau kaip 28 dienas. Nutraukus linezolido vartojimą dauguma pacientų visiškai arba iš dalies pasveiko, dėl jų anemijos taikant gydymą ar jo netaikant.</w:t>
      </w:r>
    </w:p>
    <w:p w14:paraId="25E0FA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30847C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Mirtingumo disbalansas klinikinio tyrimo, kuriame dalyvavo pacientai, sergantys su kateteriu susijusiomis gramteigiamų mikroorganizmų sukeltomis kraujo infekcinėmis ligomis, metu</w:t>
      </w:r>
    </w:p>
    <w:p w14:paraId="2FB718D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palyginti su 58 iš 363 [16,0%]). Pagrindinis veiksnys, turėjęs įtakos mirtingumui, buvo prieš pradedant gydymą buvusi gramteigiamų mikroorganizmų sukelta infekcinė liga. Pacientų, kuriems nustatyta vien tik gramteigiamų mikroorganizmų sukelta infekcinė liga, mirtingumas buvo panašus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0,96; 95% pasikliautinasis intervalas: 0,58</w:t>
      </w:r>
      <w:r w:rsidRPr="008E5035">
        <w:rPr>
          <w:rFonts w:ascii="Times New Roman" w:eastAsia="Times New Roman" w:hAnsi="Times New Roman" w:cs="Times New Roman"/>
          <w:snapToGrid w:val="0"/>
        </w:rPr>
        <w:noBreakHyphen/>
        <w:t>1,59), bet reikšmingai didesnis (p=0,0162) linezolido grupės pacientų, kuriems prieš pradedant gydymą, buvo nustatytas koks nors kitas ligos sukėlėjas arba sukėlėjas neidentifikuotas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2,48; 95% pasikliau</w:t>
      </w:r>
      <w:r>
        <w:rPr>
          <w:rFonts w:ascii="Times New Roman" w:eastAsia="Times New Roman" w:hAnsi="Times New Roman" w:cs="Times New Roman"/>
          <w:snapToGrid w:val="0"/>
        </w:rPr>
        <w:t>tinasis intervalas: 1,38</w:t>
      </w:r>
      <w:r>
        <w:rPr>
          <w:rFonts w:ascii="Times New Roman" w:eastAsia="Times New Roman" w:hAnsi="Times New Roman" w:cs="Times New Roman"/>
          <w:snapToGrid w:val="0"/>
        </w:rPr>
        <w:noBreakHyphen/>
        <w:t xml:space="preserve">4,46). </w:t>
      </w:r>
      <w:r w:rsidRPr="008E5035">
        <w:rPr>
          <w:rFonts w:ascii="Times New Roman" w:eastAsia="Times New Roman" w:hAnsi="Times New Roman" w:cs="Times New Roman"/>
          <w:snapToGrid w:val="0"/>
        </w:rPr>
        <w:t>Didžiausias disbalansas nustatytas gydymo metu ir per 7 dienas po gydymo tiriamuoju vaistiniu preparatu pabaigos. Daugiau pacientų linezolido grupėje tyrimo metu užsikrėt</w:t>
      </w:r>
      <w:r>
        <w:rPr>
          <w:rFonts w:ascii="Times New Roman" w:eastAsia="Times New Roman" w:hAnsi="Times New Roman" w:cs="Times New Roman"/>
          <w:snapToGrid w:val="0"/>
        </w:rPr>
        <w:t>ė</w:t>
      </w:r>
      <w:r w:rsidRPr="008E5035">
        <w:rPr>
          <w:rFonts w:ascii="Times New Roman" w:eastAsia="Times New Roman" w:hAnsi="Times New Roman" w:cs="Times New Roman"/>
          <w:snapToGrid w:val="0"/>
        </w:rPr>
        <w:t xml:space="preserve"> gramneigiamais mikroorganizmais ir mirė nuo gramneigiamų ligos sukėlėjų sukeltos ir polimikrobinės infekcijos. Todėl komplikuotas odos ir </w:t>
      </w:r>
      <w:r>
        <w:rPr>
          <w:rFonts w:ascii="Times New Roman" w:eastAsia="Times New Roman" w:hAnsi="Times New Roman" w:cs="Times New Roman"/>
          <w:snapToGrid w:val="0"/>
        </w:rPr>
        <w:t>mintųjų audinių</w:t>
      </w:r>
      <w:r w:rsidRPr="008E5035">
        <w:rPr>
          <w:rFonts w:ascii="Times New Roman" w:eastAsia="Times New Roman" w:hAnsi="Times New Roman" w:cs="Times New Roman"/>
          <w:snapToGrid w:val="0"/>
        </w:rPr>
        <w:t xml:space="preserve"> infekcines ligas gydyti linezolidu pacientams, kuriems nustatyta arba įtariama ir gramneigiamų mikroorganizmų infekcija, galima tik jeigu nėra galimybės pasirinkti alternatyvų gydymą (žr. 4.1 skyrių). Tokiomis aplinkybėmis kartu turi būti pradėtas gydymas nuo gramneigiamų mikroorganizmų.</w:t>
      </w:r>
    </w:p>
    <w:p w14:paraId="1E404DF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3FAD09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Su antibiotiko vartojimu susiję viduriavimas ir kolitas</w:t>
      </w:r>
    </w:p>
    <w:p w14:paraId="682234D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iCs/>
          <w:snapToGrid w:val="0"/>
        </w:rPr>
        <w:t xml:space="preserve">Vartojant beveik visų antibiotikų, įskaitant </w:t>
      </w:r>
      <w:r w:rsidRPr="008E5035">
        <w:rPr>
          <w:rFonts w:ascii="Times New Roman" w:eastAsia="Times New Roman" w:hAnsi="Times New Roman" w:cs="Times New Roman"/>
          <w:snapToGrid w:val="0"/>
        </w:rPr>
        <w:t>linezolido,</w:t>
      </w:r>
      <w:r w:rsidRPr="008E5035">
        <w:rPr>
          <w:rFonts w:ascii="Times New Roman" w:eastAsia="Times New Roman" w:hAnsi="Times New Roman" w:cs="Times New Roman"/>
          <w:bCs/>
          <w:iCs/>
          <w:snapToGrid w:val="0"/>
        </w:rPr>
        <w:t xml:space="preserve"> pranešta apie su antibiotiko vartojimu susijusį viduriavimą ir su antibiotiko vartojimu susijusį kolitą, įskaitant pseudomembraninį kolitą ir su </w:t>
      </w:r>
      <w:r w:rsidRPr="008E5035">
        <w:rPr>
          <w:rFonts w:ascii="Times New Roman" w:eastAsia="Times New Roman" w:hAnsi="Times New Roman" w:cs="Times New Roman"/>
          <w:bCs/>
          <w:i/>
          <w:iCs/>
          <w:snapToGrid w:val="0"/>
        </w:rPr>
        <w:t xml:space="preserve">Clostridium difficile </w:t>
      </w:r>
      <w:r w:rsidRPr="008E5035">
        <w:rPr>
          <w:rFonts w:ascii="Times New Roman" w:eastAsia="Times New Roman" w:hAnsi="Times New Roman" w:cs="Times New Roman"/>
          <w:bCs/>
          <w:iCs/>
          <w:snapToGrid w:val="0"/>
        </w:rPr>
        <w:t>susijusį viduriavimą (sutrikimo sunkumas gali būti nuo lengvo viduriavimo iki mirtino kolito).</w:t>
      </w:r>
      <w:r w:rsidRPr="008E5035">
        <w:rPr>
          <w:rFonts w:ascii="Times New Roman" w:eastAsia="Times New Roman" w:hAnsi="Times New Roman" w:cs="Times New Roman"/>
          <w:snapToGrid w:val="0"/>
        </w:rPr>
        <w:t xml:space="preserve"> Todėl svarbu turėti omenyje šią diagnozę pacientams, kuriems gydymo metu arba baigus gydymą linezolidu pasireiškia sunkus viduriavimas. Jeigu įtariamas arba patvirtinamas su antibiotiko vartojimu susijęs viduriavimas arba su antibiotiko vartojimu susijęs</w:t>
      </w:r>
      <w:r w:rsidRPr="008E5035">
        <w:rPr>
          <w:rFonts w:ascii="Times New Roman" w:eastAsia="Times New Roman" w:hAnsi="Times New Roman" w:cs="Times New Roman"/>
          <w:bCs/>
          <w:iCs/>
          <w:snapToGrid w:val="0"/>
        </w:rPr>
        <w:t xml:space="preserve"> kolitas, gydymą antibakteriniais vaistiniais preparatais, įskaitant linezolidą, reikia nutraukti ir nedelsiant pradėti taikyti reikiamą gydymą. Tokiu atveju yra draudžiama skirti peristaltiką slopinančių vaistinių preparatų.</w:t>
      </w:r>
    </w:p>
    <w:p w14:paraId="0351BDC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71E9379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Pieno rūgšties acidozė</w:t>
      </w:r>
    </w:p>
    <w:p w14:paraId="1B0617E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53CF384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FADF8D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Mitochondrijų funkcijos sutrikimas</w:t>
      </w:r>
    </w:p>
    <w:p w14:paraId="602F56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dienas.</w:t>
      </w:r>
    </w:p>
    <w:p w14:paraId="131BE74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3084B23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Serotonino sindromas</w:t>
      </w:r>
    </w:p>
    <w:p w14:paraId="6DB5A18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Gauta spontaninių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vaistiniais </w:t>
      </w:r>
      <w:r w:rsidRPr="008E5035">
        <w:rPr>
          <w:rFonts w:ascii="Times New Roman" w:eastAsia="Times New Roman" w:hAnsi="Times New Roman" w:cs="Times New Roman"/>
          <w:snapToGrid w:val="0"/>
        </w:rPr>
        <w:lastRenderedPageBreak/>
        <w:t>preparatais yra draudžiamas (žr. 4.3 skyrių), išskyrus atvejus, kai linezolidą vartoti kartu su serotoninerginiais vaistiniais preparatais būtina. 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14:paraId="6C027EB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6C37D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Periferinė ir regos nervo neuropatija</w:t>
      </w:r>
    </w:p>
    <w:p w14:paraId="04C3ED4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dienų laikotarpį.</w:t>
      </w:r>
    </w:p>
    <w:p w14:paraId="6B71BAD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r>
        <w:rPr>
          <w:rFonts w:ascii="Times New Roman" w:eastAsia="Times New Roman" w:hAnsi="Times New Roman" w:cs="Times New Roman"/>
          <w:snapToGrid w:val="0"/>
        </w:rPr>
        <w:t>linezolidą</w:t>
      </w:r>
      <w:r w:rsidRPr="008E5035">
        <w:rPr>
          <w:rFonts w:ascii="Times New Roman" w:eastAsia="Times New Roman" w:hAnsi="Times New Roman" w:cs="Times New Roman"/>
          <w:snapToGrid w:val="0"/>
        </w:rPr>
        <w:t xml:space="preserve"> vartoja ilgiau, negu rekomenduojamos 28 dienos, turi būti reguliariai tikrinama jo regėjimo funkcija.</w:t>
      </w:r>
    </w:p>
    <w:p w14:paraId="051AB1D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pasireiškė periferinė ar regos nervo neuropatija, turi būti apsvarstyta tolimesnio gydymo linezolidu nauda ir galima rizika.</w:t>
      </w:r>
    </w:p>
    <w:p w14:paraId="6C253AD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Neuropatijos rizika gali būti didesnė, linezolidą vartojant pacientams, kurie jau gydomi arba neseniai vartojo antimikobakterinių vaistinių preparatų tuberkuliozei gydyti.</w:t>
      </w:r>
    </w:p>
    <w:p w14:paraId="6B4EB9E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63F639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Traukuliai</w:t>
      </w:r>
    </w:p>
    <w:p w14:paraId="08DC24A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14:paraId="0077904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5E7040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Monoaminooksidazės inhibitoriai</w:t>
      </w:r>
    </w:p>
    <w:p w14:paraId="0A9273A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aplinkybėmis vartoti linezolidą nerekomenduojama, išskyrus atvejus, kai yra įmanoma atidžiai stebėti ir tikrinti vaistinio preparato vartojantį pacientą (žr. 4.3 ir 4.5 skyrius).</w:t>
      </w:r>
    </w:p>
    <w:p w14:paraId="2F6AF33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500512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Maisto, kuriame gausu tiramino, vartojimas</w:t>
      </w:r>
    </w:p>
    <w:p w14:paraId="6835697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Pacientai turi būti informuoti, kad vengtų valgyti maistą, kuriame gausu tiramino (žr. 4.5 skyrių).</w:t>
      </w:r>
    </w:p>
    <w:p w14:paraId="641B7AC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D4122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Superinfekcija</w:t>
      </w:r>
    </w:p>
    <w:p w14:paraId="16D04B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poveikis normaliai florai klinikinių tyrimų metu neįvertintas.</w:t>
      </w:r>
    </w:p>
    <w:p w14:paraId="4FE6FE4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Antibiotikų vartojimas gali retkarčiais sukelti labai greitą nejautrių mikroorganizmų dauginimąsi. Pavyzdžiui, apytikriai 3% pacientų, vartojusių rekomenduojamas linezolido dozes, klinikinių tyrimų metu pasireiškė su vaistinio preparato vartojimu susijusi kandidozė. Jeigu gydymo metu pasireiškia superinfekcija, reikia imtis atitinkamų priemonių.</w:t>
      </w:r>
    </w:p>
    <w:p w14:paraId="6BB4DF8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4F0F93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Ypatingos populiacijos</w:t>
      </w:r>
    </w:p>
    <w:p w14:paraId="7B94A60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Linezolidą pacientams, kuriems yra sunkus inkstų nepakankamumas, reikia vartoti labai atsargiai ir tik jeigu manoma, jog laukiama nauda yra svarbesnė už teorinę riziką (žr. 4.2 ir 5.2 skyrius).</w:t>
      </w:r>
    </w:p>
    <w:p w14:paraId="10B2B44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kuriems yra sunkus kepenų nepakankamumas, rekomenduojama linezolidą vartoti tik jeigu laukiama nauda svarbesnė už teorinę riziką (žr. 4.2 ir 5.2 skyrius).</w:t>
      </w:r>
    </w:p>
    <w:p w14:paraId="32BB28A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113DAE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Vaisingumo sutrikimas</w:t>
      </w:r>
    </w:p>
    <w:p w14:paraId="01C26F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Linezolidas grįžtamai slopina vaisingumą ir sutrikdo normalią spermos morfologiją suaugusiems žiurkių patinams esant maždaug tokiai pat ekspozicijai, kuri yra tikėtina žmogaus organizme. Galimas </w:t>
      </w:r>
      <w:r w:rsidRPr="008E5035">
        <w:rPr>
          <w:rFonts w:ascii="Times New Roman" w:eastAsia="Times New Roman" w:hAnsi="Times New Roman" w:cs="Times New Roman"/>
          <w:snapToGrid w:val="0"/>
        </w:rPr>
        <w:lastRenderedPageBreak/>
        <w:t>linezolido poveikis vyrų reprodukcijos sistemai nežinomas (žr. 5.3 skyrių).</w:t>
      </w:r>
    </w:p>
    <w:p w14:paraId="1B3933F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C8C3BC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Klinikiniai tyrimai</w:t>
      </w:r>
    </w:p>
    <w:p w14:paraId="2ADDAA4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saugumas ir veiksmingumas, skiriant vaistinį preparatą ilgiau kaip 28 dienas, nenustatytas.</w:t>
      </w:r>
    </w:p>
    <w:p w14:paraId="14DABBD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Kontroliuojamuose klinikiniuose tyrimuose nedalyvavo pacientai, kuriems buvo žaizdų kojose dėl cukrinio diabeto, pragulų ar išeminių pažeidimų, sunkių nudegimų ar gangrena. Todėl linezolido vartojimo patirtis gydant šias būkles yra ribota.</w:t>
      </w:r>
    </w:p>
    <w:p w14:paraId="2665E51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E12EBCA"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i/>
          <w:u w:val="single"/>
        </w:rPr>
      </w:pPr>
      <w:r w:rsidRPr="008E5035">
        <w:rPr>
          <w:rFonts w:ascii="Times New Roman" w:eastAsia="Calibri" w:hAnsi="Times New Roman" w:cs="Times New Roman"/>
          <w:i/>
          <w:u w:val="single"/>
        </w:rPr>
        <w:t>Pagalbinės medžiagos</w:t>
      </w:r>
    </w:p>
    <w:p w14:paraId="26EC79F4"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45</w:t>
      </w:r>
      <w:r>
        <w:rPr>
          <w:rFonts w:ascii="Times New Roman" w:eastAsia="Calibri" w:hAnsi="Times New Roman" w:cs="Times New Roman"/>
        </w:rPr>
        <w:t>,67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w:t>
      </w:r>
      <w:r>
        <w:rPr>
          <w:rFonts w:ascii="Times New Roman" w:eastAsia="Calibri" w:hAnsi="Times New Roman" w:cs="Times New Roman"/>
        </w:rPr>
        <w:t>,</w:t>
      </w:r>
      <w:r w:rsidRPr="008F075F">
        <w:rPr>
          <w:rFonts w:ascii="Times New Roman" w:eastAsia="Calibri" w:hAnsi="Times New Roman" w:cs="Times New Roman"/>
        </w:rPr>
        <w:t xml:space="preserve"> </w:t>
      </w:r>
      <w:r>
        <w:rPr>
          <w:rFonts w:ascii="Times New Roman" w:eastAsia="Calibri" w:hAnsi="Times New Roman" w:cs="Times New Roman"/>
        </w:rPr>
        <w:t>arba</w:t>
      </w:r>
      <w:r w:rsidRPr="008F075F">
        <w:rPr>
          <w:rFonts w:ascii="Times New Roman" w:eastAsia="Calibri" w:hAnsi="Times New Roman" w:cs="Times New Roman"/>
        </w:rPr>
        <w:t xml:space="preserve"> 13</w:t>
      </w:r>
      <w:r>
        <w:rPr>
          <w:rFonts w:ascii="Times New Roman" w:eastAsia="Calibri" w:hAnsi="Times New Roman" w:cs="Times New Roman"/>
        </w:rPr>
        <w:t> </w:t>
      </w:r>
      <w:r w:rsidRPr="008F075F">
        <w:rPr>
          <w:rFonts w:ascii="Times New Roman" w:eastAsia="Calibri" w:hAnsi="Times New Roman" w:cs="Times New Roman"/>
        </w:rPr>
        <w:t>700</w:t>
      </w:r>
      <w:r>
        <w:rPr>
          <w:rFonts w:ascii="Times New Roman" w:eastAsia="Calibri" w:hAnsi="Times New Roman" w:cs="Times New Roman"/>
        </w:rPr>
        <w:t>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 xml:space="preserve">) </w:t>
      </w:r>
      <w:r>
        <w:rPr>
          <w:rFonts w:ascii="Times New Roman" w:eastAsia="Calibri" w:hAnsi="Times New Roman" w:cs="Times New Roman"/>
        </w:rPr>
        <w:t>dozėje (300 </w:t>
      </w:r>
      <w:r w:rsidRPr="008F075F">
        <w:rPr>
          <w:rFonts w:ascii="Times New Roman" w:eastAsia="Calibri" w:hAnsi="Times New Roman" w:cs="Times New Roman"/>
        </w:rPr>
        <w:t>m</w:t>
      </w:r>
      <w:r>
        <w:rPr>
          <w:rFonts w:ascii="Times New Roman" w:eastAsia="Calibri" w:hAnsi="Times New Roman" w:cs="Times New Roman"/>
        </w:rPr>
        <w:t>l</w:t>
      </w:r>
      <w:r w:rsidRPr="008F075F">
        <w:rPr>
          <w:rFonts w:ascii="Times New Roman" w:eastAsia="Calibri" w:hAnsi="Times New Roman" w:cs="Times New Roman"/>
        </w:rPr>
        <w:t>).</w:t>
      </w:r>
      <w:r>
        <w:rPr>
          <w:rFonts w:ascii="Times New Roman" w:eastAsia="Calibri" w:hAnsi="Times New Roman" w:cs="Times New Roman"/>
        </w:rPr>
        <w:t xml:space="preserve"> Į</w:t>
      </w:r>
      <w:r w:rsidRPr="008F075F">
        <w:rPr>
          <w:rFonts w:ascii="Times New Roman" w:eastAsia="Calibri" w:hAnsi="Times New Roman" w:cs="Times New Roman"/>
        </w:rPr>
        <w:t xml:space="preserve"> </w:t>
      </w:r>
      <w:r w:rsidRPr="008E5035">
        <w:rPr>
          <w:rFonts w:ascii="Times New Roman" w:eastAsia="Calibri" w:hAnsi="Times New Roman" w:cs="Times New Roman"/>
        </w:rPr>
        <w:t xml:space="preserve">tai turi būti atsižvelgta pacientams, </w:t>
      </w:r>
      <w:r>
        <w:rPr>
          <w:rFonts w:ascii="Times New Roman" w:eastAsia="Calibri" w:hAnsi="Times New Roman" w:cs="Times New Roman"/>
        </w:rPr>
        <w:t>kurie serga</w:t>
      </w:r>
      <w:r w:rsidRPr="008E5035">
        <w:rPr>
          <w:rFonts w:ascii="Times New Roman" w:eastAsia="Calibri" w:hAnsi="Times New Roman" w:cs="Times New Roman"/>
        </w:rPr>
        <w:t xml:space="preserve"> cukriniu diabetu</w:t>
      </w:r>
      <w:r w:rsidRPr="008F075F">
        <w:rPr>
          <w:rFonts w:ascii="Times New Roman" w:eastAsia="Calibri" w:hAnsi="Times New Roman" w:cs="Times New Roman"/>
        </w:rPr>
        <w:t xml:space="preserve"> </w:t>
      </w:r>
      <w:r>
        <w:rPr>
          <w:rFonts w:ascii="Times New Roman" w:eastAsia="Calibri" w:hAnsi="Times New Roman" w:cs="Times New Roman"/>
        </w:rPr>
        <w:t>arba kuriems yra kita būklė, susijusi su gliukozės netoleravimu. Be to,</w:t>
      </w:r>
      <w:r w:rsidRPr="007C305B">
        <w:rPr>
          <w:rFonts w:ascii="Times New Roman" w:eastAsia="Calibri" w:hAnsi="Times New Roman" w:cs="Times New Roman"/>
        </w:rPr>
        <w:t xml:space="preserve"> </w:t>
      </w: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0</w:t>
      </w:r>
      <w:r>
        <w:rPr>
          <w:rFonts w:ascii="Times New Roman" w:eastAsia="Calibri" w:hAnsi="Times New Roman" w:cs="Times New Roman"/>
        </w:rPr>
        <w:t>,</w:t>
      </w:r>
      <w:r w:rsidRPr="008F075F">
        <w:rPr>
          <w:rFonts w:ascii="Times New Roman" w:eastAsia="Calibri" w:hAnsi="Times New Roman" w:cs="Times New Roman"/>
        </w:rPr>
        <w:t>38</w:t>
      </w:r>
      <w:r>
        <w:rPr>
          <w:rFonts w:ascii="Times New Roman" w:eastAsia="Calibri" w:hAnsi="Times New Roman" w:cs="Times New Roman"/>
        </w:rPr>
        <w:t> mg (114 mg/300 </w:t>
      </w:r>
      <w:r w:rsidRPr="008F075F">
        <w:rPr>
          <w:rFonts w:ascii="Times New Roman" w:eastAsia="Calibri" w:hAnsi="Times New Roman" w:cs="Times New Roman"/>
        </w:rPr>
        <w:t xml:space="preserve">ml) </w:t>
      </w:r>
      <w:r>
        <w:rPr>
          <w:rFonts w:ascii="Times New Roman" w:eastAsia="Calibri" w:hAnsi="Times New Roman" w:cs="Times New Roman"/>
        </w:rPr>
        <w:t>natrio</w:t>
      </w:r>
      <w:r w:rsidRPr="008E5035">
        <w:rPr>
          <w:rFonts w:ascii="Times New Roman" w:eastAsia="Calibri" w:hAnsi="Times New Roman" w:cs="Times New Roman"/>
        </w:rPr>
        <w:t>. Būtina atsižvelgti, jei kontroliuojamas natrio kiekis maiste.</w:t>
      </w:r>
    </w:p>
    <w:p w14:paraId="590F49C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A8D28DC"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4.5</w:t>
      </w:r>
      <w:r w:rsidRPr="008E5035">
        <w:rPr>
          <w:rFonts w:ascii="Times New Roman" w:eastAsia="Times New Roman" w:hAnsi="Times New Roman" w:cs="Times New Roman"/>
          <w:b/>
          <w:bCs/>
          <w:snapToGrid w:val="0"/>
          <w:lang w:eastAsia="sl-SI"/>
        </w:rPr>
        <w:tab/>
        <w:t>Sąveika su kitais vaistiniais preparatais ir kitokia sąveika</w:t>
      </w:r>
    </w:p>
    <w:p w14:paraId="54655F2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0005633"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BF46A3">
        <w:rPr>
          <w:rFonts w:ascii="Times New Roman" w:eastAsia="Times New Roman" w:hAnsi="Times New Roman" w:cs="Times New Roman"/>
          <w:i/>
          <w:iCs/>
          <w:snapToGrid w:val="0"/>
          <w:u w:val="single"/>
        </w:rPr>
        <w:t>Monoaminooksidazės inhibitoriai</w:t>
      </w:r>
    </w:p>
    <w:p w14:paraId="37F7C61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aplinkybėmis linezolido vartoti nerekomenduojama, išskyrus atvejus, kai yra įmanoma atidžiai stebėti ir tikrinti vaistinio preparato vartojantį pacientą (žr. 4.3 ir 4.4 skyrius).</w:t>
      </w:r>
    </w:p>
    <w:p w14:paraId="3777E30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D4C9E78"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BF46A3">
        <w:rPr>
          <w:rFonts w:ascii="Times New Roman" w:eastAsia="Times New Roman" w:hAnsi="Times New Roman" w:cs="Times New Roman"/>
          <w:i/>
          <w:iCs/>
          <w:snapToGrid w:val="0"/>
          <w:u w:val="single"/>
        </w:rPr>
        <w:t>Galimos sąveikos, sukeliančios kraujospūdžio padidėjimą</w:t>
      </w:r>
    </w:p>
    <w:p w14:paraId="4F6813C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8E5035">
        <w:rPr>
          <w:rFonts w:ascii="Times New Roman" w:eastAsia="Times New Roman" w:hAnsi="Times New Roman" w:cs="Times New Roman"/>
          <w:snapToGrid w:val="0"/>
        </w:rPr>
        <w:noBreakHyphen/>
        <w:t>40 mmHg, palyginti su 11</w:t>
      </w:r>
      <w:r w:rsidRPr="008E5035">
        <w:rPr>
          <w:rFonts w:ascii="Times New Roman" w:eastAsia="Times New Roman" w:hAnsi="Times New Roman" w:cs="Times New Roman"/>
          <w:snapToGrid w:val="0"/>
        </w:rPr>
        <w:noBreakHyphen/>
        <w:t>15 mmHg padidėjimu, kurį sukėlė vien linezolido vartojimas, 14</w:t>
      </w:r>
      <w:r w:rsidRPr="008E5035">
        <w:rPr>
          <w:rFonts w:ascii="Times New Roman" w:eastAsia="Times New Roman" w:hAnsi="Times New Roman" w:cs="Times New Roman"/>
          <w:snapToGrid w:val="0"/>
        </w:rPr>
        <w:noBreakHyphen/>
        <w:t>18 mmHg padidėjimu, kurį sukėlė vien pseudoefedrino ar vien fenilpropanolamino vartojimas, ir 8</w:t>
      </w:r>
      <w:r w:rsidRPr="008E5035">
        <w:rPr>
          <w:rFonts w:ascii="Times New Roman" w:eastAsia="Times New Roman" w:hAnsi="Times New Roman" w:cs="Times New Roman"/>
          <w:snapToGrid w:val="0"/>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14:paraId="66CC476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5DC59DE" w14:textId="77777777" w:rsidR="00DE5E27" w:rsidRPr="00A12438"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A12438">
        <w:rPr>
          <w:rFonts w:ascii="Times New Roman" w:eastAsia="Times New Roman" w:hAnsi="Times New Roman" w:cs="Times New Roman"/>
          <w:i/>
          <w:iCs/>
          <w:snapToGrid w:val="0"/>
          <w:u w:val="single"/>
        </w:rPr>
        <w:t>Galimos serotoninerginės sąveikos</w:t>
      </w:r>
    </w:p>
    <w:p w14:paraId="3170618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tremoras, paraudimas, prakaitavimas, karščiavimas) nepasireiškė.</w:t>
      </w:r>
    </w:p>
    <w:p w14:paraId="3F59731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65A23D4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Klinikinio vartojimo metu gauta pranešimų apie serotonino sindromo atvejus vartojant linezolido kartu su serotoninerginėmis medžiagomis, įskaitant antidepresantus, tokius, kaip selektyvūs serotonino reabsorbcijos inhibitoriai (SSRI). Taigi, nors vartojimas kartu yra draudžiamas (žr. 4.3 skyrių), kaip prižiūrėti pacientus, kuriems gydymas linezolidu ir serotoninergine medžiaga yra būtinas, aprašyta 4.4 skyriuje.</w:t>
      </w:r>
    </w:p>
    <w:p w14:paraId="1C14F46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AEFFA30" w14:textId="77777777" w:rsidR="00DE5E27" w:rsidRPr="00894C54"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94C54">
        <w:rPr>
          <w:rFonts w:ascii="Times New Roman" w:eastAsia="Times New Roman" w:hAnsi="Times New Roman" w:cs="Times New Roman"/>
          <w:i/>
          <w:iCs/>
          <w:snapToGrid w:val="0"/>
          <w:u w:val="single"/>
        </w:rPr>
        <w:t>Vartojimas kartu su maistu, kuriame gausu tiramino</w:t>
      </w:r>
    </w:p>
    <w:p w14:paraId="135DF22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Reikšmingo poveikio tiriamųjų,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14:paraId="1620BA8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0A0DBDC" w14:textId="77777777" w:rsidR="00DE5E27" w:rsidRPr="009820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9820EE">
        <w:rPr>
          <w:rFonts w:ascii="Times New Roman" w:eastAsia="Times New Roman" w:hAnsi="Times New Roman" w:cs="Times New Roman"/>
          <w:i/>
          <w:iCs/>
          <w:snapToGrid w:val="0"/>
          <w:u w:val="single"/>
        </w:rPr>
        <w:lastRenderedPageBreak/>
        <w:t>Citochromo P450 metabolizuojami vaistiniai preparatai</w:t>
      </w:r>
    </w:p>
    <w:p w14:paraId="361F42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6840DF0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BB898D6" w14:textId="77777777" w:rsidR="00DE5E27" w:rsidRPr="007764FA"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7764FA">
        <w:rPr>
          <w:rFonts w:ascii="Times New Roman" w:eastAsia="Times New Roman" w:hAnsi="Times New Roman" w:cs="Times New Roman"/>
          <w:i/>
          <w:iCs/>
          <w:snapToGrid w:val="0"/>
          <w:u w:val="single"/>
        </w:rPr>
        <w:t>Rifampicinas</w:t>
      </w:r>
    </w:p>
    <w:p w14:paraId="13CC114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Rifampicino poveikio linezolido farmakokinetikai tyrimo metu šešiolika sveikų suaugusių savanorių vyrų 2,5 dienos 2 kartus per parą vartojo po 600 mg linezolido kartu su 8 dienas vieną kartą per parą vartojama 600 mg rifampicino doze arba be jos. Rifampicinas sumažino linezolido C</w:t>
      </w:r>
      <w:r w:rsidRPr="008E5035">
        <w:rPr>
          <w:rFonts w:ascii="Times New Roman" w:eastAsia="Times New Roman" w:hAnsi="Times New Roman" w:cs="Times New Roman"/>
          <w:snapToGrid w:val="0"/>
          <w:vertAlign w:val="subscript"/>
        </w:rPr>
        <w:t>max</w:t>
      </w:r>
      <w:r w:rsidRPr="008E5035">
        <w:rPr>
          <w:rFonts w:ascii="Times New Roman" w:eastAsia="Times New Roman" w:hAnsi="Times New Roman" w:cs="Times New Roman"/>
          <w:snapToGrid w:val="0"/>
        </w:rPr>
        <w:t xml:space="preserve"> ir AUC atitinkamai vidutiniškai 21% (90% PI, 15, 27) ir vidutiniškai 32% (90% PI, 27, 37). Šios sąveikos mechanizmas ir jos klinikinė reikšmė nežinomi.</w:t>
      </w:r>
    </w:p>
    <w:p w14:paraId="16C07C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16F908A" w14:textId="77777777" w:rsidR="00DE5E27" w:rsidRPr="003B3E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3B3EEE">
        <w:rPr>
          <w:rFonts w:ascii="Times New Roman" w:eastAsia="Times New Roman" w:hAnsi="Times New Roman" w:cs="Times New Roman"/>
          <w:i/>
          <w:iCs/>
          <w:snapToGrid w:val="0"/>
          <w:u w:val="single"/>
        </w:rPr>
        <w:t>Varfarinas</w:t>
      </w:r>
    </w:p>
    <w:p w14:paraId="6008E40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Linezolido pusiausvyros apykaitos sąlygomis pradėjus kartu vartoti varfarino, nustatytas 10% mažesnis vidutinis didžiausias tarptautinis normalizuotas santykis (TNS) ir 5% mažesnis </w:t>
      </w:r>
      <w:r w:rsidRPr="008E5035">
        <w:rPr>
          <w:rFonts w:ascii="Times New Roman" w:eastAsia="Times New Roman" w:hAnsi="Times New Roman" w:cs="Times New Roman"/>
          <w:iCs/>
          <w:snapToGrid w:val="0"/>
        </w:rPr>
        <w:t>TNS</w:t>
      </w:r>
      <w:r w:rsidRPr="008E5035">
        <w:rPr>
          <w:rFonts w:ascii="Times New Roman" w:eastAsia="Times New Roman" w:hAnsi="Times New Roman" w:cs="Times New Roman"/>
          <w:snapToGrid w:val="0"/>
        </w:rPr>
        <w:t xml:space="preserve"> AUC. Nepakanka duomenų apie pacientus, kurie kartu vartojo linezolido ir varfarino, kad būtų galima nustatyti šio reiškinio klinikinę reikšmę, jeigu tokia yra.</w:t>
      </w:r>
    </w:p>
    <w:p w14:paraId="5021084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E488CC7"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4.6</w:t>
      </w:r>
      <w:r w:rsidRPr="008E5035">
        <w:rPr>
          <w:rFonts w:ascii="Times New Roman" w:eastAsia="Times New Roman" w:hAnsi="Times New Roman" w:cs="Times New Roman"/>
          <w:b/>
          <w:bCs/>
          <w:snapToGrid w:val="0"/>
          <w:lang w:eastAsia="sl-SI"/>
        </w:rPr>
        <w:tab/>
        <w:t>Vaisingumas, nėštumo ir žindymo laikotarpis</w:t>
      </w:r>
    </w:p>
    <w:p w14:paraId="604D6C1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539426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8E5035">
        <w:rPr>
          <w:rFonts w:ascii="Times New Roman" w:eastAsia="Times New Roman" w:hAnsi="Times New Roman" w:cs="Times New Roman"/>
          <w:snapToGrid w:val="0"/>
          <w:color w:val="0D0D0D"/>
          <w:u w:val="single"/>
        </w:rPr>
        <w:t>Nėštumas</w:t>
      </w:r>
    </w:p>
    <w:p w14:paraId="50B4D67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Duomenų apie nėščių moterų gydymą linezolidu nepakanka. Su gyvūnais atlikti tyrimai parodė toksinį poveikį reprodukcijai (žr. 5.3 skyrių). Egzistuoja potenciali rizika žmogui.</w:t>
      </w:r>
    </w:p>
    <w:p w14:paraId="4494486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07AB7C7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Linezolido nėštumo metu vartoti negalima, išskyrus neabejotinai būtinu</w:t>
      </w:r>
      <w:r>
        <w:rPr>
          <w:rFonts w:ascii="Times New Roman" w:eastAsia="Times New Roman" w:hAnsi="Times New Roman" w:cs="Times New Roman"/>
          <w:snapToGrid w:val="0"/>
          <w:color w:val="0D0D0D"/>
        </w:rPr>
        <w:t>s</w:t>
      </w:r>
      <w:r w:rsidRPr="008E5035">
        <w:rPr>
          <w:rFonts w:ascii="Times New Roman" w:eastAsia="Times New Roman" w:hAnsi="Times New Roman" w:cs="Times New Roman"/>
          <w:snapToGrid w:val="0"/>
          <w:color w:val="0D0D0D"/>
        </w:rPr>
        <w:t xml:space="preserve"> atveju</w:t>
      </w:r>
      <w:r>
        <w:rPr>
          <w:rFonts w:ascii="Times New Roman" w:eastAsia="Times New Roman" w:hAnsi="Times New Roman" w:cs="Times New Roman"/>
          <w:snapToGrid w:val="0"/>
          <w:color w:val="0D0D0D"/>
        </w:rPr>
        <w:t>s</w:t>
      </w:r>
      <w:r w:rsidRPr="008E5035">
        <w:rPr>
          <w:rFonts w:ascii="Times New Roman" w:eastAsia="Times New Roman" w:hAnsi="Times New Roman" w:cs="Times New Roman"/>
          <w:snapToGrid w:val="0"/>
          <w:color w:val="0D0D0D"/>
        </w:rPr>
        <w:t>, t. y. tik jeigu galima nauda svarbesnė už teorinę riziką.</w:t>
      </w:r>
    </w:p>
    <w:p w14:paraId="58D2357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135A39C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8E5035">
        <w:rPr>
          <w:rFonts w:ascii="Times New Roman" w:eastAsia="Times New Roman" w:hAnsi="Times New Roman" w:cs="Times New Roman"/>
          <w:snapToGrid w:val="0"/>
          <w:color w:val="0D0D0D"/>
          <w:u w:val="single"/>
        </w:rPr>
        <w:t>Žindymas</w:t>
      </w:r>
    </w:p>
    <w:p w14:paraId="076834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Tyrimų su gyvūnais duomenys rodo, kad linezolido ir jo metabolitų gali patekti į motinos pieną ir todėl prieš pradedant vartoti linezolidą žindymą reikia nutraukti ir gydymo juo metu nežindyti.</w:t>
      </w:r>
    </w:p>
    <w:p w14:paraId="43C4596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5EA7437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8E5035">
        <w:rPr>
          <w:rFonts w:ascii="Times New Roman" w:eastAsia="Times New Roman" w:hAnsi="Times New Roman" w:cs="Times New Roman"/>
          <w:snapToGrid w:val="0"/>
          <w:color w:val="0D0D0D"/>
          <w:u w:val="single"/>
        </w:rPr>
        <w:t>Vaisingumas</w:t>
      </w:r>
    </w:p>
    <w:p w14:paraId="51D45E7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Tyrimų su gyvūnais metu linezolidas sumažino vaisingumą (žr. 5.3 skyrių).</w:t>
      </w:r>
    </w:p>
    <w:p w14:paraId="5B39999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BC6B1F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4.7</w:t>
      </w:r>
      <w:r w:rsidRPr="008E5035">
        <w:rPr>
          <w:rFonts w:ascii="Times New Roman" w:eastAsia="Times New Roman" w:hAnsi="Times New Roman" w:cs="Times New Roman"/>
          <w:b/>
          <w:bCs/>
          <w:snapToGrid w:val="0"/>
          <w:lang w:eastAsia="sl-SI"/>
        </w:rPr>
        <w:tab/>
        <w:t>Poveikis gebėjimui vairuoti ir valdyti mechanizmus</w:t>
      </w:r>
    </w:p>
    <w:p w14:paraId="20A7193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57F38C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Pacientus reikia įspėti, kad vartojant linezolidą, gali pasireikšti svaigulys arba regos sutrikimo simptom</w:t>
      </w:r>
      <w:r>
        <w:rPr>
          <w:rFonts w:ascii="Times New Roman" w:eastAsia="Times New Roman" w:hAnsi="Times New Roman" w:cs="Times New Roman"/>
          <w:snapToGrid w:val="0"/>
        </w:rPr>
        <w:t>ų</w:t>
      </w:r>
      <w:r w:rsidRPr="008E5035">
        <w:rPr>
          <w:rFonts w:ascii="Times New Roman" w:eastAsia="Times New Roman" w:hAnsi="Times New Roman" w:cs="Times New Roman"/>
          <w:snapToGrid w:val="0"/>
        </w:rPr>
        <w:t xml:space="preserve"> (aprašytų 4.4 ir 4.8 skyriuose), ir patarti nevairuoti ar nevaldyti mechanizmų, jeigu atsiranda bet kuris iš šių simptomų.</w:t>
      </w:r>
    </w:p>
    <w:p w14:paraId="3CB3314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175F643"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r w:rsidRPr="008E5035">
        <w:rPr>
          <w:rFonts w:ascii="Times New Roman" w:eastAsia="Times New Roman" w:hAnsi="Times New Roman" w:cs="Times New Roman"/>
          <w:b/>
          <w:snapToGrid w:val="0"/>
        </w:rPr>
        <w:t>4.8</w:t>
      </w:r>
      <w:r w:rsidRPr="008E5035">
        <w:rPr>
          <w:rFonts w:ascii="Times New Roman" w:eastAsia="Times New Roman" w:hAnsi="Times New Roman" w:cs="Times New Roman"/>
          <w:b/>
          <w:snapToGrid w:val="0"/>
        </w:rPr>
        <w:tab/>
        <w:t>Nepageidaujamas poveikis</w:t>
      </w:r>
    </w:p>
    <w:p w14:paraId="65754C2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p>
    <w:p w14:paraId="5FF6FF2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esančioje lentelėje pateiktos nepageidaujamos reakcijos į vaistinį preparatą, kurių pasireiškimo dažnis pagrįstas visų klinikinių tyrimų, kuriuose dalyvavo daugiau kaip 2</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 suaugusių pacientų, vartojusių rekomenduojamas linezolido dozes ne ilgiau kaip 28 dienas, duomenimis.</w:t>
      </w:r>
    </w:p>
    <w:p w14:paraId="21A87C7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7BB21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pasireiškęs nepageidaujamas poveikis buvo viduriavimas (8,4%), galvos skausmas (6,5%), pykinimas (6,3%) ir vėmimas (4,0%).</w:t>
      </w:r>
    </w:p>
    <w:p w14:paraId="40FFBC5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2DE8C42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pasireiškusios nepageidaujamos reakcijos į vaistinį preparatą, dėl kurių pacientai nutraukė gydymą, buvo galvos skausmas, viduriavimas, pykinimas ir vėmimas. Maždaug 3% pacientų nutraukė gydymą dėl su vaistinio preparato vartojimu susijusių nepageidaujamų reiškinių.</w:t>
      </w:r>
    </w:p>
    <w:p w14:paraId="55B9B348"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501FA3F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Papildomos nepageidaujamos reakcijos, kurios pasireiškė po vaistinio preparato patekimo į rinką, įrašytos į lentelę nurodant, kad jų dažnis yra nežinomas, kadangi tikslaus dažnio nebuvo galima </w:t>
      </w:r>
      <w:r w:rsidRPr="008E5035">
        <w:rPr>
          <w:rFonts w:ascii="Times New Roman" w:eastAsia="Times New Roman" w:hAnsi="Times New Roman" w:cs="Times New Roman"/>
          <w:snapToGrid w:val="0"/>
        </w:rPr>
        <w:lastRenderedPageBreak/>
        <w:t>apskaičiuoti remiantis turimais duomenimis.</w:t>
      </w:r>
    </w:p>
    <w:p w14:paraId="68E196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3156305E" w14:textId="0FFA2176"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Vartojant linezolidą, pasireiškė ir buvo pranešta apie toliau išvardytą nepageidaujamą poveikį. Nepageidaujamo poveikio dažnis apibūdinamas taip</w:t>
      </w:r>
      <w:r w:rsidRPr="00F42522">
        <w:rPr>
          <w:rFonts w:ascii="Times New Roman" w:eastAsia="Times New Roman" w:hAnsi="Times New Roman" w:cs="Times New Roman"/>
          <w:snapToGrid w:val="0"/>
        </w:rPr>
        <w:t>: labai dažnas (≥ 1/10), dažnas (nuo ≥ 1/100 iki &lt; 1/10), nedažnas (nuo ≥ 1/1</w:t>
      </w:r>
      <w:r w:rsidR="00AB6C2D" w:rsidRPr="00F42522">
        <w:rPr>
          <w:rFonts w:ascii="Times New Roman" w:eastAsia="Times New Roman" w:hAnsi="Times New Roman" w:cs="Times New Roman"/>
          <w:snapToGrid w:val="0"/>
        </w:rPr>
        <w:t> </w:t>
      </w:r>
      <w:r w:rsidRPr="00F42522">
        <w:rPr>
          <w:rFonts w:ascii="Times New Roman" w:eastAsia="Times New Roman" w:hAnsi="Times New Roman" w:cs="Times New Roman"/>
          <w:snapToGrid w:val="0"/>
        </w:rPr>
        <w:t>000 iki &lt; 1/100), retas (nuo ≥ 1/10</w:t>
      </w:r>
      <w:r w:rsidR="00AB6C2D" w:rsidRPr="00F42522">
        <w:rPr>
          <w:rFonts w:ascii="Times New Roman" w:eastAsia="Times New Roman" w:hAnsi="Times New Roman" w:cs="Times New Roman"/>
          <w:snapToGrid w:val="0"/>
        </w:rPr>
        <w:t> </w:t>
      </w:r>
      <w:r w:rsidRPr="00F42522">
        <w:rPr>
          <w:rFonts w:ascii="Times New Roman" w:eastAsia="Times New Roman" w:hAnsi="Times New Roman" w:cs="Times New Roman"/>
          <w:snapToGrid w:val="0"/>
        </w:rPr>
        <w:t>000 iki &lt; 1/1</w:t>
      </w:r>
      <w:r w:rsidR="00AB6C2D" w:rsidRPr="00F42522">
        <w:rPr>
          <w:rFonts w:ascii="Times New Roman" w:eastAsia="Times New Roman" w:hAnsi="Times New Roman" w:cs="Times New Roman"/>
          <w:snapToGrid w:val="0"/>
        </w:rPr>
        <w:t> </w:t>
      </w:r>
      <w:r w:rsidRPr="00F42522">
        <w:rPr>
          <w:rFonts w:ascii="Times New Roman" w:eastAsia="Times New Roman" w:hAnsi="Times New Roman" w:cs="Times New Roman"/>
          <w:snapToGrid w:val="0"/>
        </w:rPr>
        <w:t>000),</w:t>
      </w:r>
    </w:p>
    <w:p w14:paraId="528A5785" w14:textId="09E2686A"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F42522">
        <w:rPr>
          <w:rFonts w:ascii="Times New Roman" w:eastAsia="Times New Roman" w:hAnsi="Times New Roman" w:cs="Times New Roman"/>
          <w:snapToGrid w:val="0"/>
        </w:rPr>
        <w:t xml:space="preserve"> labai retas (&lt; 1/10</w:t>
      </w:r>
      <w:r w:rsidR="00AB6C2D" w:rsidRPr="00F42522">
        <w:rPr>
          <w:rFonts w:ascii="Times New Roman" w:eastAsia="Times New Roman" w:hAnsi="Times New Roman" w:cs="Times New Roman"/>
          <w:snapToGrid w:val="0"/>
        </w:rPr>
        <w:t> </w:t>
      </w:r>
      <w:r w:rsidRPr="00F42522">
        <w:rPr>
          <w:rFonts w:ascii="Times New Roman" w:eastAsia="Times New Roman" w:hAnsi="Times New Roman" w:cs="Times New Roman"/>
          <w:snapToGrid w:val="0"/>
        </w:rPr>
        <w:t>000) ir nežinomas (negali būti apskaičiuotas pagal turimus duomenis).</w:t>
      </w:r>
    </w:p>
    <w:p w14:paraId="204C6D33"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DE5E27" w:rsidRPr="008E5035" w14:paraId="3041FE32" w14:textId="77777777" w:rsidTr="00D25257">
        <w:trPr>
          <w:tblHeader/>
        </w:trPr>
        <w:tc>
          <w:tcPr>
            <w:tcW w:w="1668" w:type="dxa"/>
          </w:tcPr>
          <w:p w14:paraId="2F05F5E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Organų sistemų klasės</w:t>
            </w:r>
          </w:p>
        </w:tc>
        <w:tc>
          <w:tcPr>
            <w:tcW w:w="1842" w:type="dxa"/>
          </w:tcPr>
          <w:p w14:paraId="12B65CA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Dažnas</w:t>
            </w:r>
          </w:p>
          <w:p w14:paraId="790C668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(nuo ≥ 1/100 iki &lt; 1/10) </w:t>
            </w:r>
          </w:p>
        </w:tc>
        <w:tc>
          <w:tcPr>
            <w:tcW w:w="1985" w:type="dxa"/>
          </w:tcPr>
          <w:p w14:paraId="6BC715C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Nedažnas</w:t>
            </w:r>
          </w:p>
          <w:p w14:paraId="4F9C2693" w14:textId="4DCC607E"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w:t>
            </w:r>
            <w:r w:rsidR="00026006" w:rsidRPr="00F42522">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w:t>
            </w:r>
          </w:p>
          <w:p w14:paraId="3480ABC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&lt; 1/100)</w:t>
            </w:r>
          </w:p>
          <w:p w14:paraId="474B752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34D9E39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Retas</w:t>
            </w:r>
          </w:p>
          <w:p w14:paraId="25FCAE7C" w14:textId="45E83F08"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1/10</w:t>
            </w:r>
            <w:r w:rsidR="00026006" w:rsidRPr="00F42522">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 &lt; 1/1</w:t>
            </w:r>
            <w:r w:rsidR="00026006" w:rsidRPr="00F42522">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w:t>
            </w:r>
          </w:p>
          <w:p w14:paraId="69BE9F5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0F3B3B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lang w:eastAsia="en-GB"/>
              </w:rPr>
              <w:t xml:space="preserve">Dažnis </w:t>
            </w:r>
            <w:r w:rsidRPr="008E5035">
              <w:rPr>
                <w:rFonts w:ascii="Times New Roman" w:eastAsia="Times New Roman" w:hAnsi="Times New Roman" w:cs="Times New Roman"/>
                <w:b/>
                <w:snapToGrid w:val="0"/>
                <w:color w:val="000000"/>
              </w:rPr>
              <w:t>nežinomas (negali būti apskaičiuotas pagal turimus duomenis)</w:t>
            </w:r>
          </w:p>
        </w:tc>
      </w:tr>
      <w:tr w:rsidR="00DE5E27" w:rsidRPr="008E5035" w14:paraId="126CE25A" w14:textId="77777777" w:rsidTr="00D25257">
        <w:tc>
          <w:tcPr>
            <w:tcW w:w="1668" w:type="dxa"/>
          </w:tcPr>
          <w:p w14:paraId="6EC19D0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Infekcijos ir infestacijos</w:t>
            </w:r>
          </w:p>
        </w:tc>
        <w:tc>
          <w:tcPr>
            <w:tcW w:w="1842" w:type="dxa"/>
          </w:tcPr>
          <w:p w14:paraId="14B1FFB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kandidozė, burnos kandidozė, makšties kandidozė grybelių sukeltos infekcijos</w:t>
            </w:r>
          </w:p>
        </w:tc>
        <w:tc>
          <w:tcPr>
            <w:tcW w:w="1985" w:type="dxa"/>
          </w:tcPr>
          <w:p w14:paraId="0BABF82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vaginitas</w:t>
            </w:r>
          </w:p>
        </w:tc>
        <w:tc>
          <w:tcPr>
            <w:tcW w:w="1984" w:type="dxa"/>
          </w:tcPr>
          <w:p w14:paraId="5F5BE6D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su antibiotikų vartojimu susijęs kolitas, įskaitant pseudomembraninį kolitą*</w:t>
            </w:r>
          </w:p>
        </w:tc>
        <w:tc>
          <w:tcPr>
            <w:tcW w:w="1560" w:type="dxa"/>
          </w:tcPr>
          <w:p w14:paraId="63B42E9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59E17D8" w14:textId="77777777" w:rsidTr="00D25257">
        <w:tc>
          <w:tcPr>
            <w:tcW w:w="1668" w:type="dxa"/>
          </w:tcPr>
          <w:p w14:paraId="76345BB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Kraujo ir limfinės sistemos sutrikimai</w:t>
            </w:r>
          </w:p>
        </w:tc>
        <w:tc>
          <w:tcPr>
            <w:tcW w:w="1842" w:type="dxa"/>
          </w:tcPr>
          <w:p w14:paraId="51AEED6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anemija*</w:t>
            </w:r>
            <w:r w:rsidRPr="008E5035">
              <w:rPr>
                <w:rFonts w:ascii="Times New Roman" w:eastAsia="Times New Roman" w:hAnsi="Times New Roman" w:cs="Times New Roman"/>
                <w:snapToGrid w:val="0"/>
                <w:color w:val="000000"/>
                <w:vertAlign w:val="superscript"/>
              </w:rPr>
              <w:t>†</w:t>
            </w:r>
          </w:p>
        </w:tc>
        <w:tc>
          <w:tcPr>
            <w:tcW w:w="1985" w:type="dxa"/>
          </w:tcPr>
          <w:p w14:paraId="3ED60FD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leukopenija*, neutropenija, trombocitopenija*, eozinofilija</w:t>
            </w:r>
          </w:p>
        </w:tc>
        <w:tc>
          <w:tcPr>
            <w:tcW w:w="1984" w:type="dxa"/>
          </w:tcPr>
          <w:p w14:paraId="352A5DE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pancitopenija*</w:t>
            </w:r>
          </w:p>
        </w:tc>
        <w:tc>
          <w:tcPr>
            <w:tcW w:w="1560" w:type="dxa"/>
          </w:tcPr>
          <w:p w14:paraId="35616CF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kaulų čiulpų slopinimas*, sideroblastinė anemija*</w:t>
            </w:r>
          </w:p>
        </w:tc>
      </w:tr>
      <w:tr w:rsidR="00DE5E27" w:rsidRPr="008E5035" w14:paraId="12348F1B" w14:textId="77777777" w:rsidTr="00D25257">
        <w:tc>
          <w:tcPr>
            <w:tcW w:w="1668" w:type="dxa"/>
          </w:tcPr>
          <w:p w14:paraId="4D05AAA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Imuninės sistemos sutrikimai</w:t>
            </w:r>
          </w:p>
        </w:tc>
        <w:tc>
          <w:tcPr>
            <w:tcW w:w="1842" w:type="dxa"/>
          </w:tcPr>
          <w:p w14:paraId="6D71E71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45BB76A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43C3FD7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50DEE64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anafilaksija</w:t>
            </w:r>
          </w:p>
        </w:tc>
      </w:tr>
      <w:tr w:rsidR="00DE5E27" w:rsidRPr="008E5035" w14:paraId="1EE74A5C" w14:textId="77777777" w:rsidTr="00D25257">
        <w:tc>
          <w:tcPr>
            <w:tcW w:w="1668" w:type="dxa"/>
          </w:tcPr>
          <w:p w14:paraId="0562AE7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Metabolizmo ir mitybos sutrikimai</w:t>
            </w:r>
          </w:p>
        </w:tc>
        <w:tc>
          <w:tcPr>
            <w:tcW w:w="1842" w:type="dxa"/>
          </w:tcPr>
          <w:p w14:paraId="35CBD2C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676254C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bookmarkStart w:id="1" w:name="OLE_LINK6"/>
            <w:r w:rsidRPr="008E5035">
              <w:rPr>
                <w:rFonts w:ascii="Times New Roman" w:eastAsia="Times New Roman" w:hAnsi="Times New Roman" w:cs="Times New Roman"/>
                <w:snapToGrid w:val="0"/>
                <w:color w:val="000000"/>
              </w:rPr>
              <w:t>hiponatremija</w:t>
            </w:r>
            <w:bookmarkEnd w:id="1"/>
          </w:p>
        </w:tc>
        <w:tc>
          <w:tcPr>
            <w:tcW w:w="1984" w:type="dxa"/>
          </w:tcPr>
          <w:p w14:paraId="425AC4A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2F38537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pieno rūgšties acidozė*</w:t>
            </w:r>
          </w:p>
        </w:tc>
      </w:tr>
      <w:tr w:rsidR="00DE5E27" w:rsidRPr="008E5035" w14:paraId="7B737FB8" w14:textId="77777777" w:rsidTr="00D25257">
        <w:tc>
          <w:tcPr>
            <w:tcW w:w="1668" w:type="dxa"/>
          </w:tcPr>
          <w:p w14:paraId="2A1C798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Psichikos sutrikimai</w:t>
            </w:r>
          </w:p>
        </w:tc>
        <w:tc>
          <w:tcPr>
            <w:tcW w:w="1842" w:type="dxa"/>
          </w:tcPr>
          <w:p w14:paraId="216DE15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nemiga</w:t>
            </w:r>
          </w:p>
        </w:tc>
        <w:tc>
          <w:tcPr>
            <w:tcW w:w="1985" w:type="dxa"/>
          </w:tcPr>
          <w:p w14:paraId="0F69B4A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6543FE1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7C76FA7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43653CA1" w14:textId="77777777" w:rsidTr="00D25257">
        <w:tc>
          <w:tcPr>
            <w:tcW w:w="1668" w:type="dxa"/>
          </w:tcPr>
          <w:p w14:paraId="18F7A39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Nervų sistemos sutrikimai</w:t>
            </w:r>
          </w:p>
        </w:tc>
        <w:tc>
          <w:tcPr>
            <w:tcW w:w="1842" w:type="dxa"/>
          </w:tcPr>
          <w:p w14:paraId="6F4C9BE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galvos skausmas, skonio pojūčio pokyčiai (metalo skonis burnoje),</w:t>
            </w:r>
          </w:p>
          <w:p w14:paraId="6906771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svaigulys</w:t>
            </w:r>
          </w:p>
        </w:tc>
        <w:tc>
          <w:tcPr>
            <w:tcW w:w="1985" w:type="dxa"/>
          </w:tcPr>
          <w:p w14:paraId="381281D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traukuliai*,</w:t>
            </w:r>
          </w:p>
          <w:p w14:paraId="390C1DE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hipestezija, parestezija</w:t>
            </w:r>
          </w:p>
        </w:tc>
        <w:tc>
          <w:tcPr>
            <w:tcW w:w="1984" w:type="dxa"/>
          </w:tcPr>
          <w:p w14:paraId="20E4DA8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069F2C5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serotonino sindromas**, periferinė</w:t>
            </w:r>
          </w:p>
          <w:p w14:paraId="2374657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neuropatija*</w:t>
            </w:r>
          </w:p>
        </w:tc>
      </w:tr>
      <w:tr w:rsidR="00DE5E27" w:rsidRPr="008E5035" w14:paraId="76CB0104" w14:textId="77777777" w:rsidTr="00D25257">
        <w:tc>
          <w:tcPr>
            <w:tcW w:w="1668" w:type="dxa"/>
          </w:tcPr>
          <w:p w14:paraId="1DD3C16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Akių sutrikimai</w:t>
            </w:r>
          </w:p>
        </w:tc>
        <w:tc>
          <w:tcPr>
            <w:tcW w:w="1842" w:type="dxa"/>
          </w:tcPr>
          <w:p w14:paraId="5FAE9EB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490BFC0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sumažėjęs vaizdo ryškumas*</w:t>
            </w:r>
          </w:p>
        </w:tc>
        <w:tc>
          <w:tcPr>
            <w:tcW w:w="1984" w:type="dxa"/>
          </w:tcPr>
          <w:p w14:paraId="6BD10DD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regėjimo lauko defektas*</w:t>
            </w:r>
          </w:p>
        </w:tc>
        <w:tc>
          <w:tcPr>
            <w:tcW w:w="1560" w:type="dxa"/>
          </w:tcPr>
          <w:p w14:paraId="4E0D7EE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regos nervo neuropatija*, regos nervo neuritas*, apakimas*, regėjimo aštrumo pokyčiai*, spalvų regėjimo pokyčiai*</w:t>
            </w:r>
          </w:p>
        </w:tc>
      </w:tr>
      <w:tr w:rsidR="00DE5E27" w:rsidRPr="008E5035" w14:paraId="32C6C2B5" w14:textId="77777777" w:rsidTr="00D25257">
        <w:tc>
          <w:tcPr>
            <w:tcW w:w="1668" w:type="dxa"/>
          </w:tcPr>
          <w:p w14:paraId="64F2FC2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Ausų ir labirintų sutrikimai</w:t>
            </w:r>
          </w:p>
        </w:tc>
        <w:tc>
          <w:tcPr>
            <w:tcW w:w="1842" w:type="dxa"/>
          </w:tcPr>
          <w:p w14:paraId="58BF33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3A1E70C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Ūžesys (</w:t>
            </w:r>
            <w:r w:rsidRPr="008E5035">
              <w:rPr>
                <w:rFonts w:ascii="Times New Roman" w:eastAsia="Times New Roman" w:hAnsi="Times New Roman" w:cs="Times New Roman"/>
                <w:i/>
                <w:snapToGrid w:val="0"/>
                <w:color w:val="000000"/>
              </w:rPr>
              <w:t>tinnitus</w:t>
            </w:r>
            <w:r w:rsidRPr="008E5035">
              <w:rPr>
                <w:rFonts w:ascii="Times New Roman" w:eastAsia="Times New Roman" w:hAnsi="Times New Roman" w:cs="Times New Roman"/>
                <w:snapToGrid w:val="0"/>
                <w:color w:val="000000"/>
              </w:rPr>
              <w:t>)</w:t>
            </w:r>
          </w:p>
        </w:tc>
        <w:tc>
          <w:tcPr>
            <w:tcW w:w="1984" w:type="dxa"/>
          </w:tcPr>
          <w:p w14:paraId="3CDA2BA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18CAAFC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5B7DC1BD" w14:textId="77777777" w:rsidTr="00D25257">
        <w:tc>
          <w:tcPr>
            <w:tcW w:w="1668" w:type="dxa"/>
          </w:tcPr>
          <w:p w14:paraId="0E2869E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Širdies sutrikimai</w:t>
            </w:r>
          </w:p>
        </w:tc>
        <w:tc>
          <w:tcPr>
            <w:tcW w:w="1842" w:type="dxa"/>
          </w:tcPr>
          <w:p w14:paraId="3F74909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75DB2B5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aritmija (tachikardija)</w:t>
            </w:r>
          </w:p>
        </w:tc>
        <w:tc>
          <w:tcPr>
            <w:tcW w:w="1984" w:type="dxa"/>
          </w:tcPr>
          <w:p w14:paraId="7419D36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1DD04F4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2D4D7FE8" w14:textId="77777777" w:rsidTr="00D25257">
        <w:tc>
          <w:tcPr>
            <w:tcW w:w="1668" w:type="dxa"/>
          </w:tcPr>
          <w:p w14:paraId="027E47E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Kraujagyslių sutrikimai</w:t>
            </w:r>
          </w:p>
        </w:tc>
        <w:tc>
          <w:tcPr>
            <w:tcW w:w="1842" w:type="dxa"/>
          </w:tcPr>
          <w:p w14:paraId="419A27E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hipertenzija</w:t>
            </w:r>
          </w:p>
        </w:tc>
        <w:tc>
          <w:tcPr>
            <w:tcW w:w="1985" w:type="dxa"/>
          </w:tcPr>
          <w:p w14:paraId="51F912A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praeinantieji smegenų išemijos priepuoliai, venų </w:t>
            </w:r>
            <w:r w:rsidRPr="008E5035">
              <w:rPr>
                <w:rFonts w:ascii="Times New Roman" w:eastAsia="Times New Roman" w:hAnsi="Times New Roman" w:cs="Times New Roman"/>
                <w:snapToGrid w:val="0"/>
                <w:color w:val="000000"/>
              </w:rPr>
              <w:lastRenderedPageBreak/>
              <w:t>uždegimas, tromboflebitas</w:t>
            </w:r>
          </w:p>
        </w:tc>
        <w:tc>
          <w:tcPr>
            <w:tcW w:w="1984" w:type="dxa"/>
          </w:tcPr>
          <w:p w14:paraId="5B4E2DD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61419DB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0AD29B20" w14:textId="77777777" w:rsidTr="00D25257">
        <w:tc>
          <w:tcPr>
            <w:tcW w:w="1668" w:type="dxa"/>
          </w:tcPr>
          <w:p w14:paraId="1130A0C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lastRenderedPageBreak/>
              <w:t>Virškinimo trakto sutrikimai</w:t>
            </w:r>
          </w:p>
        </w:tc>
        <w:tc>
          <w:tcPr>
            <w:tcW w:w="1842" w:type="dxa"/>
          </w:tcPr>
          <w:p w14:paraId="1193CBC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viduriavimas, pykinimas, vėmimas, lokalus ar išplitęs pilvo skausmas, vidurių užkietėjimas, dispepsija</w:t>
            </w:r>
          </w:p>
        </w:tc>
        <w:tc>
          <w:tcPr>
            <w:tcW w:w="1985" w:type="dxa"/>
          </w:tcPr>
          <w:p w14:paraId="6DFE607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pankreatitas, gastritas, pilvo išpūtimas, burnos sausmė, glositas, beformės išmatos, stomatitas, liežuvio spalvos pokytis ar kitokie sutrikimai</w:t>
            </w:r>
          </w:p>
        </w:tc>
        <w:tc>
          <w:tcPr>
            <w:tcW w:w="1984" w:type="dxa"/>
          </w:tcPr>
          <w:p w14:paraId="52C6E19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dantų paviršiaus spalvos pokytis</w:t>
            </w:r>
          </w:p>
        </w:tc>
        <w:tc>
          <w:tcPr>
            <w:tcW w:w="1560" w:type="dxa"/>
          </w:tcPr>
          <w:p w14:paraId="32CA029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972E0C5" w14:textId="77777777" w:rsidTr="00D25257">
        <w:tc>
          <w:tcPr>
            <w:tcW w:w="1668" w:type="dxa"/>
          </w:tcPr>
          <w:p w14:paraId="4C95D18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Kepenų, tulžies pūslės ir latakų sutrikimai</w:t>
            </w:r>
          </w:p>
        </w:tc>
        <w:tc>
          <w:tcPr>
            <w:tcW w:w="1842" w:type="dxa"/>
          </w:tcPr>
          <w:p w14:paraId="2A94C72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nenormalūs kepenų funkcijos tyrimų rodmenys, AST, ALT ar šarminės fosfatazės aktyvumo padidėjimas</w:t>
            </w:r>
          </w:p>
        </w:tc>
        <w:tc>
          <w:tcPr>
            <w:tcW w:w="1985" w:type="dxa"/>
          </w:tcPr>
          <w:p w14:paraId="28A998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bendrojo bilirubino kiekio padidėjimas</w:t>
            </w:r>
          </w:p>
        </w:tc>
        <w:tc>
          <w:tcPr>
            <w:tcW w:w="1984" w:type="dxa"/>
          </w:tcPr>
          <w:p w14:paraId="0D42FB7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DB4BAE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294A9E5E" w14:textId="77777777" w:rsidTr="00D25257">
        <w:tc>
          <w:tcPr>
            <w:tcW w:w="1668" w:type="dxa"/>
          </w:tcPr>
          <w:p w14:paraId="4725CFE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Odos ir poodinio audinio sutrikimas</w:t>
            </w:r>
          </w:p>
        </w:tc>
        <w:tc>
          <w:tcPr>
            <w:tcW w:w="1842" w:type="dxa"/>
          </w:tcPr>
          <w:p w14:paraId="10A52E1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niežėjimas, išbėrimas</w:t>
            </w:r>
          </w:p>
        </w:tc>
        <w:tc>
          <w:tcPr>
            <w:tcW w:w="1985" w:type="dxa"/>
          </w:tcPr>
          <w:p w14:paraId="2BE57D5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dilgėlinė, dermatitas, prakaitavimas</w:t>
            </w:r>
          </w:p>
          <w:p w14:paraId="1E068F2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7CADCFF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3310DF1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pūsliniai odos sutrikimai, pavyzdžiui, tokie, kurie vadinami Stivenso-Džonsono (</w:t>
            </w:r>
            <w:r w:rsidRPr="008E5035">
              <w:rPr>
                <w:rFonts w:ascii="Times New Roman" w:eastAsia="Times New Roman" w:hAnsi="Times New Roman" w:cs="Times New Roman"/>
                <w:i/>
                <w:snapToGrid w:val="0"/>
                <w:color w:val="000000"/>
              </w:rPr>
              <w:t>Stevens-Johnson</w:t>
            </w:r>
            <w:r w:rsidRPr="008E5035">
              <w:rPr>
                <w:rFonts w:ascii="Times New Roman" w:eastAsia="Times New Roman" w:hAnsi="Times New Roman" w:cs="Times New Roman"/>
                <w:snapToGrid w:val="0"/>
                <w:color w:val="000000"/>
              </w:rPr>
              <w:t>) sindromu ir toksine epidermio nekrolize, angioneurozinė edema, alopecija</w:t>
            </w:r>
          </w:p>
        </w:tc>
      </w:tr>
      <w:tr w:rsidR="00DE5E27" w:rsidRPr="008E5035" w14:paraId="3A34F79C" w14:textId="77777777" w:rsidTr="00D25257">
        <w:tc>
          <w:tcPr>
            <w:tcW w:w="1668" w:type="dxa"/>
          </w:tcPr>
          <w:p w14:paraId="2EAA340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Inkstų ir šlapimo takų sutrikimai</w:t>
            </w:r>
          </w:p>
        </w:tc>
        <w:tc>
          <w:tcPr>
            <w:tcW w:w="1842" w:type="dxa"/>
          </w:tcPr>
          <w:p w14:paraId="529B772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šlapalo kiekio padidėjimas kraujyje</w:t>
            </w:r>
          </w:p>
        </w:tc>
        <w:tc>
          <w:tcPr>
            <w:tcW w:w="1985" w:type="dxa"/>
          </w:tcPr>
          <w:p w14:paraId="3137790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 xml:space="preserve">inkstų nepakankamumas, kreatinino kiekio padidėjimas, gausus šlapinimasis </w:t>
            </w:r>
          </w:p>
        </w:tc>
        <w:tc>
          <w:tcPr>
            <w:tcW w:w="1984" w:type="dxa"/>
          </w:tcPr>
          <w:p w14:paraId="382BA5B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7D80331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379FBFFE" w14:textId="77777777" w:rsidTr="00D25257">
        <w:tc>
          <w:tcPr>
            <w:tcW w:w="1668" w:type="dxa"/>
          </w:tcPr>
          <w:p w14:paraId="1D0BF81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Lytinės sistemos ir krūties sutrikimai </w:t>
            </w:r>
          </w:p>
        </w:tc>
        <w:tc>
          <w:tcPr>
            <w:tcW w:w="1842" w:type="dxa"/>
          </w:tcPr>
          <w:p w14:paraId="6F382FD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5991180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moters išorinių lyties organų ir makšties sutrikimas</w:t>
            </w:r>
          </w:p>
        </w:tc>
        <w:tc>
          <w:tcPr>
            <w:tcW w:w="1984" w:type="dxa"/>
          </w:tcPr>
          <w:p w14:paraId="2E53062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421EEE1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2AF60ADF" w14:textId="77777777" w:rsidTr="00D25257">
        <w:tc>
          <w:tcPr>
            <w:tcW w:w="1668" w:type="dxa"/>
          </w:tcPr>
          <w:p w14:paraId="0695477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Bendrieji sutrikimai ir vartojimo vietos pažeidimai</w:t>
            </w:r>
          </w:p>
        </w:tc>
        <w:tc>
          <w:tcPr>
            <w:tcW w:w="1842" w:type="dxa"/>
          </w:tcPr>
          <w:p w14:paraId="27E48CE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karščiavimas, lokalus skausmas</w:t>
            </w:r>
          </w:p>
        </w:tc>
        <w:tc>
          <w:tcPr>
            <w:tcW w:w="1985" w:type="dxa"/>
          </w:tcPr>
          <w:p w14:paraId="05FE7BD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šaltkrėtis</w:t>
            </w:r>
            <w:r w:rsidRPr="008E5035">
              <w:rPr>
                <w:rFonts w:ascii="Times New Roman" w:eastAsia="Times New Roman" w:hAnsi="Times New Roman" w:cs="Times New Roman"/>
                <w:snapToGrid w:val="0"/>
                <w:color w:val="000000"/>
              </w:rPr>
              <w:t xml:space="preserve">, nuovargis, skausmas injekcijos vietoje, padidėjęs troškulys </w:t>
            </w:r>
          </w:p>
        </w:tc>
        <w:tc>
          <w:tcPr>
            <w:tcW w:w="1984" w:type="dxa"/>
          </w:tcPr>
          <w:p w14:paraId="0EE1E5F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0B3FD5B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0DF94437" w14:textId="77777777" w:rsidTr="00D25257">
        <w:tc>
          <w:tcPr>
            <w:tcW w:w="1668" w:type="dxa"/>
          </w:tcPr>
          <w:p w14:paraId="3C0BD47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Tyrimai</w:t>
            </w:r>
          </w:p>
        </w:tc>
        <w:tc>
          <w:tcPr>
            <w:tcW w:w="1842" w:type="dxa"/>
          </w:tcPr>
          <w:p w14:paraId="2CE3CA8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t>Biocheminiai</w:t>
            </w:r>
          </w:p>
          <w:p w14:paraId="39DE68D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LDH, </w:t>
            </w:r>
            <w:r w:rsidRPr="008E5035">
              <w:rPr>
                <w:rFonts w:ascii="Times New Roman" w:eastAsia="Times New Roman" w:hAnsi="Times New Roman" w:cs="Times New Roman"/>
                <w:snapToGrid w:val="0"/>
                <w:color w:val="000000"/>
              </w:rPr>
              <w:lastRenderedPageBreak/>
              <w:t>kreatinkinazės, lipazės, amilazės aktyvumo padidėjimas ar gliukozės kiekio pavalgius padidėjimas. Bendrojo baltymo, albuminų, natrio ar kalcio kiekio sumažėjimas. Kalio ar bikarbonatų kiekio padidėjimas arba sumažėjimas.</w:t>
            </w:r>
          </w:p>
          <w:p w14:paraId="24684C2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503F5F4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2A36BCC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Padidėjęs neutrofilų ar eozinofilų kiekis. Sumažėjęs hemoglobino kiekis, hematokritas ar eritrocitų kiekis. Padidėjęs ar sumažėjęs trombocitų ar leukocitų kiekis.</w:t>
            </w:r>
          </w:p>
        </w:tc>
        <w:tc>
          <w:tcPr>
            <w:tcW w:w="1985" w:type="dxa"/>
          </w:tcPr>
          <w:p w14:paraId="10F3CDB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lastRenderedPageBreak/>
              <w:t>Biocheminiai</w:t>
            </w:r>
          </w:p>
          <w:p w14:paraId="7426E52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Natrio ar kalcio </w:t>
            </w:r>
            <w:r w:rsidRPr="008E5035">
              <w:rPr>
                <w:rFonts w:ascii="Times New Roman" w:eastAsia="Times New Roman" w:hAnsi="Times New Roman" w:cs="Times New Roman"/>
                <w:snapToGrid w:val="0"/>
                <w:color w:val="000000"/>
              </w:rPr>
              <w:lastRenderedPageBreak/>
              <w:t>kiekio padidėjimas.</w:t>
            </w:r>
            <w:r w:rsidRPr="008E5035">
              <w:rPr>
                <w:rFonts w:ascii="Times New Roman" w:eastAsia="Times New Roman" w:hAnsi="Times New Roman" w:cs="Times New Roman"/>
                <w:snapToGrid w:val="0"/>
                <w:color w:val="000000"/>
                <w:lang w:eastAsia="en-GB"/>
              </w:rPr>
              <w:t xml:space="preserve"> </w:t>
            </w:r>
            <w:r w:rsidRPr="008E5035">
              <w:rPr>
                <w:rFonts w:ascii="Times New Roman" w:eastAsia="Times New Roman" w:hAnsi="Times New Roman" w:cs="Times New Roman"/>
                <w:snapToGrid w:val="0"/>
                <w:color w:val="000000"/>
              </w:rPr>
              <w:t>Gliukozės kiekio pavalgius sumažėjimas. Chloridų kiekio padidėjimas arba sumažėjimas.</w:t>
            </w:r>
          </w:p>
          <w:p w14:paraId="1330F71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5882CCC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2CF7797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Padidėjęs retikulocitų kiekis. Sumažėjęs neutrofilų kiekis.</w:t>
            </w:r>
          </w:p>
        </w:tc>
        <w:tc>
          <w:tcPr>
            <w:tcW w:w="1984" w:type="dxa"/>
          </w:tcPr>
          <w:p w14:paraId="2CFC7FE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6DC3DCC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bl>
    <w:p w14:paraId="2EBAB2F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B6FB3E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Žr. 4.4 skyrių.</w:t>
      </w:r>
    </w:p>
    <w:p w14:paraId="17554B0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Žr. 4.3 ir 4.5 skyrius.</w:t>
      </w:r>
    </w:p>
    <w:p w14:paraId="3E2D4362"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snapToGrid w:val="0"/>
        </w:rPr>
        <w:t xml:space="preserve">žr. </w:t>
      </w:r>
      <w:r>
        <w:rPr>
          <w:rFonts w:ascii="Times New Roman" w:eastAsia="Times New Roman" w:hAnsi="Times New Roman" w:cs="Times New Roman"/>
          <w:snapToGrid w:val="0"/>
        </w:rPr>
        <w:t>toliau</w:t>
      </w:r>
      <w:r w:rsidRPr="008E5035">
        <w:rPr>
          <w:rFonts w:ascii="Times New Roman" w:eastAsia="Times New Roman" w:hAnsi="Times New Roman" w:cs="Times New Roman"/>
          <w:snapToGrid w:val="0"/>
        </w:rPr>
        <w:t>.</w:t>
      </w:r>
    </w:p>
    <w:p w14:paraId="697EE4A2"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4416197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Išvardytos nepageidaujamos reakcijos į linezolidą retais atvejais gali būti įvertintos kaip sunkios: lokalus pilvo skausmas, praeinantieji smegenų išemijos priepuoliai ir hipertenzija.</w:t>
      </w:r>
    </w:p>
    <w:p w14:paraId="1EDC5C7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06D4712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bCs/>
          <w:snapToGrid w:val="0"/>
        </w:rPr>
        <w:t>Kontroliuojamų klinikinių tyrimų metu linezolidą vartojant trumpiau kaip 28 dienas, anemija buvo nustatyta 2,0% pacientų.</w:t>
      </w:r>
      <w:r>
        <w:rPr>
          <w:rFonts w:ascii="Times New Roman" w:eastAsia="Times New Roman" w:hAnsi="Times New Roman" w:cs="Times New Roman"/>
          <w:bCs/>
          <w:snapToGrid w:val="0"/>
        </w:rPr>
        <w:t xml:space="preserve"> </w:t>
      </w:r>
      <w:r w:rsidRPr="008E5035">
        <w:rPr>
          <w:rFonts w:ascii="Times New Roman" w:eastAsia="Times New Roman" w:hAnsi="Times New Roman" w:cs="Times New Roman"/>
          <w:bCs/>
          <w:snapToGrid w:val="0"/>
        </w:rPr>
        <w:t>,,Paskutinės vilties“ tyrimų programos metu sergantiesiems gyvybei pavojingomis infekcinėmis kartu su pagrindinėmis ligomis anemija pasireiškė 2,5% (33 iš 1</w:t>
      </w:r>
      <w:r>
        <w:rPr>
          <w:rFonts w:ascii="Times New Roman" w:eastAsia="Times New Roman" w:hAnsi="Times New Roman" w:cs="Times New Roman"/>
          <w:bCs/>
          <w:snapToGrid w:val="0"/>
        </w:rPr>
        <w:t> </w:t>
      </w:r>
      <w:r w:rsidRPr="008E5035">
        <w:rPr>
          <w:rFonts w:ascii="Times New Roman" w:eastAsia="Times New Roman" w:hAnsi="Times New Roman" w:cs="Times New Roman"/>
          <w:bCs/>
          <w:snapToGrid w:val="0"/>
        </w:rPr>
        <w:t>326) pacientų, gydytų linezolidu ≤ 28 dienas, palyginti su 12,3% (53 iš 430) pacientų, gydytų &gt; 28 dienas. Sunkios anemijos, kai prireikė kraujo perpylimo, atvejų buvo 9% (3 iš 33) pacientams, gydytiems ≤ 28 dienas, ir 15% (8 iš 53) – gydytiems &gt; 28 dienas.</w:t>
      </w:r>
    </w:p>
    <w:p w14:paraId="1F061E9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p>
    <w:p w14:paraId="48D15C6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u w:val="single"/>
        </w:rPr>
      </w:pPr>
      <w:r w:rsidRPr="008E5035">
        <w:rPr>
          <w:rFonts w:ascii="Times New Roman" w:eastAsia="Times New Roman" w:hAnsi="Times New Roman" w:cs="Times New Roman"/>
          <w:bCs/>
          <w:snapToGrid w:val="0"/>
          <w:u w:val="single"/>
        </w:rPr>
        <w:t>Vaikų populiacija</w:t>
      </w:r>
    </w:p>
    <w:p w14:paraId="22D1CBE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Cs/>
          <w:snapToGrid w:val="0"/>
        </w:rPr>
        <w:t>Klinikinių tyrimų, kuriuose dalyvavo daugiau kaip 500 </w:t>
      </w:r>
      <w:r>
        <w:rPr>
          <w:rFonts w:ascii="Times New Roman" w:eastAsia="Times New Roman" w:hAnsi="Times New Roman" w:cs="Times New Roman"/>
          <w:bCs/>
          <w:snapToGrid w:val="0"/>
        </w:rPr>
        <w:t>pediatrinių pacientų</w:t>
      </w:r>
      <w:r w:rsidRPr="008E5035">
        <w:rPr>
          <w:rFonts w:ascii="Times New Roman" w:eastAsia="Times New Roman" w:hAnsi="Times New Roman" w:cs="Times New Roman"/>
          <w:bCs/>
          <w:snapToGrid w:val="0"/>
        </w:rPr>
        <w:t xml:space="preserve"> (nuo gimimo iki 17 metų), saugumo duomenys nerodo, kad linezolido saugumo savybės </w:t>
      </w:r>
      <w:r>
        <w:rPr>
          <w:rFonts w:ascii="Times New Roman" w:eastAsia="Times New Roman" w:hAnsi="Times New Roman" w:cs="Times New Roman"/>
          <w:bCs/>
          <w:snapToGrid w:val="0"/>
        </w:rPr>
        <w:t>pediatriniams pacientams</w:t>
      </w:r>
      <w:r w:rsidRPr="008E5035">
        <w:rPr>
          <w:rFonts w:ascii="Times New Roman" w:eastAsia="Times New Roman" w:hAnsi="Times New Roman" w:cs="Times New Roman"/>
          <w:bCs/>
          <w:snapToGrid w:val="0"/>
        </w:rPr>
        <w:t xml:space="preserve"> skirtųsi nuo suaugusių pacientų duomenų.</w:t>
      </w:r>
    </w:p>
    <w:p w14:paraId="6589495E"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5ED0882B"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Pranešimas apie įtariamas nepageidaujamas reakcijas</w:t>
      </w:r>
    </w:p>
    <w:p w14:paraId="46F9CABF" w14:textId="09096CD2" w:rsidR="00F65871" w:rsidRPr="009B28A2" w:rsidRDefault="00F65871" w:rsidP="00EB0ECC">
      <w:pPr>
        <w:tabs>
          <w:tab w:val="left" w:pos="567"/>
        </w:tabs>
        <w:autoSpaceDE w:val="0"/>
        <w:autoSpaceDN w:val="0"/>
        <w:adjustRightInd w:val="0"/>
        <w:spacing w:after="0" w:line="260" w:lineRule="exact"/>
        <w:rPr>
          <w:rFonts w:ascii="Times New Roman" w:hAnsi="Times New Roman" w:cs="Times New Roman"/>
          <w:noProof/>
          <w:snapToGrid w:val="0"/>
          <w:szCs w:val="24"/>
        </w:rPr>
      </w:pPr>
      <w:bookmarkStart w:id="2" w:name="_Hlk109037487"/>
      <w:r w:rsidRPr="009B28A2">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B28A2">
        <w:rPr>
          <w:rFonts w:ascii="Times New Roman" w:hAnsi="Times New Roman" w:cs="Times New Roman"/>
          <w:snapToGrid w:val="0"/>
          <w:szCs w:val="24"/>
        </w:rPr>
        <w:t xml:space="preserve"> </w:t>
      </w:r>
      <w:r w:rsidRPr="009B28A2">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E37654">
          <w:rPr>
            <w:rStyle w:val="Hipersaitas"/>
            <w:rFonts w:cs="Times New Roman"/>
            <w:noProof/>
            <w:snapToGrid w:val="0"/>
            <w:color w:val="0000FF"/>
            <w:sz w:val="22"/>
            <w:lang w:val="lt-LT"/>
          </w:rPr>
          <w:t>https://vapris.vvkt.lt/vvkt-web/public/nrvSpecialist</w:t>
        </w:r>
      </w:hyperlink>
      <w:r w:rsidRPr="009B28A2">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E37654">
          <w:rPr>
            <w:rStyle w:val="Hipersaitas"/>
            <w:rFonts w:cs="Times New Roman"/>
            <w:noProof/>
            <w:snapToGrid w:val="0"/>
            <w:color w:val="0000FF"/>
            <w:sz w:val="22"/>
            <w:lang w:val="lt-LT"/>
          </w:rPr>
          <w:t>https://www.vvkt.lt/index.php?1399030386</w:t>
        </w:r>
      </w:hyperlink>
      <w:r w:rsidRPr="009B28A2">
        <w:rPr>
          <w:rFonts w:ascii="Times New Roman" w:hAnsi="Times New Roman" w:cs="Times New Roman"/>
          <w:noProof/>
          <w:snapToGrid w:val="0"/>
          <w:szCs w:val="24"/>
        </w:rPr>
        <w:t>, ir atsiųsti elektroniniu paštu (adresu NepageidaujamaR@vvkt.lt).</w:t>
      </w:r>
    </w:p>
    <w:bookmarkEnd w:id="2"/>
    <w:p w14:paraId="2E0C148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07C6074" w14:textId="77777777" w:rsidR="00DE5E27" w:rsidRPr="008E5035" w:rsidRDefault="00DE5E27" w:rsidP="00DE5E27">
      <w:pPr>
        <w:widowControl w:val="0"/>
        <w:tabs>
          <w:tab w:val="left" w:pos="567"/>
        </w:tabs>
        <w:spacing w:after="0" w:line="240" w:lineRule="auto"/>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4.9</w:t>
      </w:r>
      <w:r w:rsidRPr="008E5035">
        <w:rPr>
          <w:rFonts w:ascii="Times New Roman" w:eastAsia="Times New Roman" w:hAnsi="Times New Roman" w:cs="Times New Roman"/>
          <w:b/>
          <w:bCs/>
          <w:snapToGrid w:val="0"/>
          <w:lang w:eastAsia="sl-SI"/>
        </w:rPr>
        <w:tab/>
        <w:t>Perdozavimas</w:t>
      </w:r>
    </w:p>
    <w:p w14:paraId="5E8D063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33433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Specifinio priešnuodžio nėra.</w:t>
      </w:r>
    </w:p>
    <w:p w14:paraId="64A5AAA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Pranešimų apie perdozavimo atvejus negauta. Vis dėlto, toliau pateikta informacija gali būti naudinga:</w:t>
      </w:r>
    </w:p>
    <w:p w14:paraId="42916CA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Patartina taikyti palaikomąjį gydymą tuo pat metu užtikrinant glomerulų filtraciją. Per 3 hemodializės valandas pašalinama maždaug 30% linezolido dozės, bet duomenų apie linezolido šalinimą peritoninės dializės ir </w:t>
      </w:r>
      <w:r>
        <w:rPr>
          <w:rFonts w:ascii="Times New Roman" w:eastAsia="Times New Roman" w:hAnsi="Times New Roman" w:cs="Times New Roman"/>
          <w:snapToGrid w:val="0"/>
        </w:rPr>
        <w:t>hemoperfuzijos</w:t>
      </w:r>
      <w:r w:rsidRPr="008E5035">
        <w:rPr>
          <w:rFonts w:ascii="Times New Roman" w:eastAsia="Times New Roman" w:hAnsi="Times New Roman" w:cs="Times New Roman"/>
          <w:snapToGrid w:val="0"/>
        </w:rPr>
        <w:t xml:space="preserve"> metu nėra. Tam tikrą dviejų svarbiausių linezolido metabolitų kiekį taip pat galima pašalinti hemodializės būdu.</w:t>
      </w:r>
    </w:p>
    <w:p w14:paraId="600289F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Žiurkėms, kurios vartojo 3</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mg/kg linezolido paros dozę, atsirado toksinio poveikio požymių: sumažėjo aktyvumas ir pasireiškė ataks</w:t>
      </w:r>
      <w:r>
        <w:rPr>
          <w:rFonts w:ascii="Times New Roman" w:eastAsia="Times New Roman" w:hAnsi="Times New Roman" w:cs="Times New Roman"/>
          <w:snapToGrid w:val="0"/>
        </w:rPr>
        <w:t>ija. Šunims, kurie vartojo 2 000 </w:t>
      </w:r>
      <w:r w:rsidRPr="008E5035">
        <w:rPr>
          <w:rFonts w:ascii="Times New Roman" w:eastAsia="Times New Roman" w:hAnsi="Times New Roman" w:cs="Times New Roman"/>
          <w:snapToGrid w:val="0"/>
        </w:rPr>
        <w:t>mg/kg kūno svorio paros dozę, pasireiškė vėmimas ir tremoras.</w:t>
      </w:r>
    </w:p>
    <w:p w14:paraId="5C741BF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D613B3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6291262"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5.</w:t>
      </w:r>
      <w:r w:rsidRPr="008E5035">
        <w:rPr>
          <w:rFonts w:ascii="Times New Roman" w:eastAsia="Times New Roman" w:hAnsi="Times New Roman" w:cs="Times New Roman"/>
          <w:b/>
          <w:bCs/>
          <w:snapToGrid w:val="0"/>
          <w:lang w:eastAsia="sl-SI"/>
        </w:rPr>
        <w:tab/>
        <w:t>FARMAKOLOGINĖS SAVYBĖS</w:t>
      </w:r>
    </w:p>
    <w:p w14:paraId="30B3010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E3A8789"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5.1</w:t>
      </w:r>
      <w:r w:rsidRPr="008E5035">
        <w:rPr>
          <w:rFonts w:ascii="Times New Roman" w:eastAsia="Times New Roman" w:hAnsi="Times New Roman" w:cs="Times New Roman"/>
          <w:b/>
          <w:snapToGrid w:val="0"/>
          <w:lang w:eastAsia="sl-SI"/>
        </w:rPr>
        <w:t xml:space="preserve"> </w:t>
      </w:r>
      <w:r w:rsidRPr="008E5035">
        <w:rPr>
          <w:rFonts w:ascii="Times New Roman" w:eastAsia="Times New Roman" w:hAnsi="Times New Roman" w:cs="Times New Roman"/>
          <w:b/>
          <w:bCs/>
          <w:snapToGrid w:val="0"/>
          <w:lang w:eastAsia="sl-SI"/>
        </w:rPr>
        <w:tab/>
        <w:t>Farmakodinaminės savybės</w:t>
      </w:r>
    </w:p>
    <w:p w14:paraId="066E7C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7AAD2E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Farmakoterapinė grupė – sisteminio poveikio antibakteriniai preparatai, kiti antibakteriniai preparatai, ATC kodas – J01XX08.</w:t>
      </w:r>
    </w:p>
    <w:p w14:paraId="4F6AB02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AF5A5A2" w14:textId="77777777" w:rsidR="00DE5E27" w:rsidRPr="0053657F" w:rsidRDefault="00DE5E27" w:rsidP="00DE5E27">
      <w:pPr>
        <w:widowControl w:val="0"/>
        <w:autoSpaceDE w:val="0"/>
        <w:autoSpaceDN w:val="0"/>
        <w:adjustRightInd w:val="0"/>
        <w:spacing w:after="0" w:line="240" w:lineRule="auto"/>
        <w:jc w:val="both"/>
        <w:rPr>
          <w:rFonts w:ascii="Times New Roman" w:eastAsia="Times New Roman" w:hAnsi="Times New Roman" w:cs="Times New Roman"/>
          <w:i/>
          <w:color w:val="000000"/>
          <w:u w:val="single"/>
          <w:lang w:eastAsia="sl-SI"/>
        </w:rPr>
      </w:pPr>
      <w:r w:rsidRPr="0053657F">
        <w:rPr>
          <w:rFonts w:ascii="Times New Roman" w:eastAsia="Times New Roman" w:hAnsi="Times New Roman" w:cs="Times New Roman"/>
          <w:i/>
          <w:color w:val="000000"/>
          <w:u w:val="single"/>
          <w:lang w:eastAsia="sl-SI"/>
        </w:rPr>
        <w:t>Bendrosios savybės</w:t>
      </w:r>
    </w:p>
    <w:p w14:paraId="4CE0184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Linezolidas yra sintetinis antibakterinis preparatas, priklausantis naujai antibiotikų grupei, t. y. oksazolidinonams. </w:t>
      </w:r>
      <w:r w:rsidRPr="008E5035">
        <w:rPr>
          <w:rFonts w:ascii="Times New Roman" w:eastAsia="Times New Roman" w:hAnsi="Times New Roman" w:cs="Times New Roman"/>
          <w:i/>
          <w:iCs/>
          <w:snapToGrid w:val="0"/>
        </w:rPr>
        <w:t>In vitro</w:t>
      </w:r>
      <w:r w:rsidRPr="008E5035">
        <w:rPr>
          <w:rFonts w:ascii="Times New Roman" w:eastAsia="Times New Roman" w:hAnsi="Times New Roman" w:cs="Times New Roman"/>
          <w:snapToGrid w:val="0"/>
        </w:rPr>
        <w:t xml:space="preserve"> jis veikia aerobines gramteigiamas bakterijas ir anaerobinius mikroorganizmus. Linezolidas unikaliu veikimo mechanizmu selektyviai slopina bakterijų baltymų sintezę. Jis specifiškai prisijungia prie bakterijos ribosomos (50S subvieneto 23S) ir neleidžia formuotis funkciniam 70S inicijavimo kompleksui, kuris yra pagrindinė transliacijos proceso sudedamoji dalis.</w:t>
      </w:r>
    </w:p>
    <w:p w14:paraId="4C10799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In vitro</w:t>
      </w:r>
      <w:r w:rsidRPr="008E5035">
        <w:rPr>
          <w:rFonts w:ascii="Times New Roman" w:eastAsia="Times New Roman" w:hAnsi="Times New Roman" w:cs="Times New Roman"/>
          <w:snapToGrid w:val="0"/>
        </w:rPr>
        <w:t xml:space="preserve"> linezolido postantibiotinis efektas (PAE) </w:t>
      </w:r>
      <w:r w:rsidRPr="008E5035">
        <w:rPr>
          <w:rFonts w:ascii="Times New Roman" w:eastAsia="Times New Roman" w:hAnsi="Times New Roman" w:cs="Times New Roman"/>
          <w:i/>
          <w:iCs/>
          <w:snapToGrid w:val="0"/>
        </w:rPr>
        <w:t>Staphylococcus aureus</w:t>
      </w:r>
      <w:r w:rsidRPr="008E5035">
        <w:rPr>
          <w:rFonts w:ascii="Times New Roman" w:eastAsia="Times New Roman" w:hAnsi="Times New Roman" w:cs="Times New Roman"/>
          <w:snapToGrid w:val="0"/>
        </w:rPr>
        <w:t xml:space="preserve"> yra maždaug 2 val. Išmatuotas gyvūnų modeliuose </w:t>
      </w:r>
      <w:r w:rsidRPr="008E5035">
        <w:rPr>
          <w:rFonts w:ascii="Times New Roman" w:eastAsia="Times New Roman" w:hAnsi="Times New Roman" w:cs="Times New Roman"/>
          <w:i/>
          <w:iCs/>
          <w:snapToGrid w:val="0"/>
        </w:rPr>
        <w:t>in vivo</w:t>
      </w:r>
      <w:r w:rsidRPr="008E5035">
        <w:rPr>
          <w:rFonts w:ascii="Times New Roman" w:eastAsia="Times New Roman" w:hAnsi="Times New Roman" w:cs="Times New Roman"/>
          <w:snapToGrid w:val="0"/>
        </w:rPr>
        <w:t xml:space="preserve"> PAE </w:t>
      </w:r>
      <w:r w:rsidRPr="008E5035">
        <w:rPr>
          <w:rFonts w:ascii="Times New Roman" w:eastAsia="Times New Roman" w:hAnsi="Times New Roman" w:cs="Times New Roman"/>
          <w:i/>
          <w:iCs/>
          <w:snapToGrid w:val="0"/>
        </w:rPr>
        <w:t>Staphylococcus aureus</w:t>
      </w:r>
      <w:r w:rsidRPr="008E5035">
        <w:rPr>
          <w:rFonts w:ascii="Times New Roman" w:eastAsia="Times New Roman" w:hAnsi="Times New Roman" w:cs="Times New Roman"/>
          <w:snapToGrid w:val="0"/>
        </w:rPr>
        <w:t xml:space="preserve"> ir </w:t>
      </w:r>
      <w:r w:rsidRPr="008E5035">
        <w:rPr>
          <w:rFonts w:ascii="Times New Roman" w:eastAsia="Times New Roman" w:hAnsi="Times New Roman" w:cs="Times New Roman"/>
          <w:i/>
          <w:iCs/>
          <w:snapToGrid w:val="0"/>
        </w:rPr>
        <w:t>Streptococcus pneumoniae</w:t>
      </w:r>
      <w:r w:rsidRPr="008E5035">
        <w:rPr>
          <w:rFonts w:ascii="Times New Roman" w:eastAsia="Times New Roman" w:hAnsi="Times New Roman" w:cs="Times New Roman"/>
          <w:snapToGrid w:val="0"/>
        </w:rPr>
        <w:t xml:space="preserve"> yra atitinkamai 3,6</w:t>
      </w:r>
      <w:r>
        <w:t> </w:t>
      </w:r>
      <w:r w:rsidRPr="008E5035">
        <w:rPr>
          <w:rFonts w:ascii="Times New Roman" w:eastAsia="Times New Roman" w:hAnsi="Times New Roman" w:cs="Times New Roman"/>
          <w:snapToGrid w:val="0"/>
        </w:rPr>
        <w:t>val. ir 3,9</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 xml:space="preserve">val. Tyrimų su gyvūnais metu pagrindinis farmakodinaminio veiksmingumo rodiklis buvo laikas, per kurį linezolido kiekis kraujo plazmoje viršijo </w:t>
      </w:r>
      <w:r>
        <w:rPr>
          <w:rFonts w:ascii="Times New Roman" w:eastAsia="Times New Roman" w:hAnsi="Times New Roman" w:cs="Times New Roman"/>
          <w:snapToGrid w:val="0"/>
        </w:rPr>
        <w:t>minimalią</w:t>
      </w:r>
      <w:r w:rsidRPr="008E5035">
        <w:rPr>
          <w:rFonts w:ascii="Times New Roman" w:eastAsia="Times New Roman" w:hAnsi="Times New Roman" w:cs="Times New Roman"/>
          <w:snapToGrid w:val="0"/>
        </w:rPr>
        <w:t xml:space="preserve"> slopinamąją koncentraciją (MSK) </w:t>
      </w:r>
      <w:r>
        <w:rPr>
          <w:rFonts w:ascii="Times New Roman" w:eastAsia="Times New Roman" w:hAnsi="Times New Roman" w:cs="Times New Roman"/>
          <w:snapToGrid w:val="0"/>
        </w:rPr>
        <w:t>infekciją sukėlusiam mikroorganizmui</w:t>
      </w:r>
      <w:r w:rsidRPr="008E5035">
        <w:rPr>
          <w:rFonts w:ascii="Times New Roman" w:eastAsia="Times New Roman" w:hAnsi="Times New Roman" w:cs="Times New Roman"/>
          <w:snapToGrid w:val="0"/>
        </w:rPr>
        <w:t>.</w:t>
      </w:r>
    </w:p>
    <w:p w14:paraId="2F15843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77E6DE6" w14:textId="77777777" w:rsidR="00DE5E27" w:rsidRPr="00134F61" w:rsidRDefault="00DE5E27" w:rsidP="00DE5E27">
      <w:pPr>
        <w:widowControl w:val="0"/>
        <w:autoSpaceDE w:val="0"/>
        <w:autoSpaceDN w:val="0"/>
        <w:adjustRightInd w:val="0"/>
        <w:spacing w:after="0" w:line="240" w:lineRule="auto"/>
        <w:jc w:val="both"/>
        <w:rPr>
          <w:rFonts w:ascii="Times New Roman" w:eastAsia="Times New Roman" w:hAnsi="Times New Roman" w:cs="Times New Roman"/>
          <w:i/>
          <w:color w:val="000000"/>
          <w:lang w:eastAsia="sl-SI"/>
        </w:rPr>
      </w:pPr>
      <w:r w:rsidRPr="00134F61">
        <w:rPr>
          <w:rFonts w:ascii="Times New Roman" w:eastAsia="Times New Roman" w:hAnsi="Times New Roman" w:cs="Times New Roman"/>
          <w:i/>
          <w:color w:val="000000"/>
          <w:lang w:eastAsia="sl-SI"/>
        </w:rPr>
        <w:t>Antibakterinio poveikio spektras</w:t>
      </w:r>
    </w:p>
    <w:p w14:paraId="784AFFAC" w14:textId="77777777" w:rsidR="00DE5E27" w:rsidRPr="004B0D40" w:rsidRDefault="00DE5E27" w:rsidP="00DE5E27">
      <w:pPr>
        <w:widowControl w:val="0"/>
        <w:tabs>
          <w:tab w:val="left" w:pos="567"/>
        </w:tabs>
        <w:spacing w:after="0" w:line="240" w:lineRule="auto"/>
        <w:rPr>
          <w:rFonts w:ascii="Times New Roman" w:eastAsia="Times New Roman" w:hAnsi="Times New Roman" w:cs="Times New Roman"/>
          <w:snapToGrid w:val="0"/>
        </w:rPr>
      </w:pPr>
      <w:r w:rsidRPr="004B0D40">
        <w:rPr>
          <w:rFonts w:ascii="Times New Roman" w:eastAsia="Times New Roman" w:hAnsi="Times New Roman" w:cs="Times New Roman"/>
          <w:snapToGrid w:val="0"/>
        </w:rPr>
        <w:t xml:space="preserve">Toliau nurodytos minimalios slopinamosios koncentracijos (MSK) ribos, kurias linezolidui nustatė Antimikrobinio jautrumo tyrimų Europos komitetas (angl. </w:t>
      </w:r>
      <w:r w:rsidRPr="004B0D40">
        <w:rPr>
          <w:rFonts w:ascii="Times New Roman" w:eastAsia="Times New Roman" w:hAnsi="Times New Roman" w:cs="Times New Roman"/>
          <w:i/>
          <w:snapToGrid w:val="0"/>
        </w:rPr>
        <w:t>European Committee on Antimicrobial Susceptibility testing</w:t>
      </w:r>
      <w:r w:rsidRPr="004B0D40">
        <w:rPr>
          <w:rFonts w:ascii="Times New Roman" w:eastAsia="Times New Roman" w:hAnsi="Times New Roman" w:cs="Times New Roman"/>
          <w:snapToGrid w:val="0"/>
        </w:rPr>
        <w:t>, EUCAST)</w:t>
      </w:r>
      <w:r>
        <w:rPr>
          <w:rFonts w:ascii="Times New Roman" w:eastAsia="Times New Roman" w:hAnsi="Times New Roman" w:cs="Times New Roman"/>
          <w:snapToGrid w:val="0"/>
        </w:rPr>
        <w:t>.</w:t>
      </w:r>
    </w:p>
    <w:p w14:paraId="703F51A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EUCAST</w:t>
      </w:r>
      <w:r>
        <w:rPr>
          <w:rFonts w:ascii="Times New Roman" w:eastAsia="Times New Roman" w:hAnsi="Times New Roman" w:cs="Times New Roman"/>
          <w:b/>
          <w:snapToGrid w:val="0"/>
        </w:rPr>
        <w:t xml:space="preserve"> rekomendacijos</w:t>
      </w:r>
      <w:r w:rsidRPr="008E5035">
        <w:rPr>
          <w:rFonts w:ascii="Times New Roman" w:eastAsia="Times New Roman" w:hAnsi="Times New Roman" w:cs="Times New Roman"/>
          <w:b/>
          <w:snapToGrid w:val="0"/>
        </w:rPr>
        <w:t xml:space="preserve"> (201</w:t>
      </w:r>
      <w:r>
        <w:rPr>
          <w:rFonts w:ascii="Times New Roman" w:eastAsia="Times New Roman" w:hAnsi="Times New Roman" w:cs="Times New Roman"/>
          <w:b/>
          <w:snapToGrid w:val="0"/>
        </w:rPr>
        <w:t>7</w:t>
      </w:r>
      <w:r w:rsidRPr="008E5035">
        <w:rPr>
          <w:rFonts w:ascii="Times New Roman" w:eastAsia="Times New Roman" w:hAnsi="Times New Roman" w:cs="Times New Roman"/>
          <w:b/>
          <w:snapToGrid w:val="0"/>
        </w:rPr>
        <w:t>-0</w:t>
      </w:r>
      <w:r>
        <w:rPr>
          <w:rFonts w:ascii="Times New Roman" w:eastAsia="Times New Roman" w:hAnsi="Times New Roman" w:cs="Times New Roman"/>
          <w:b/>
          <w:snapToGrid w:val="0"/>
        </w:rPr>
        <w:t>3</w:t>
      </w:r>
      <w:r w:rsidRPr="008E5035">
        <w:rPr>
          <w:rFonts w:ascii="Times New Roman" w:eastAsia="Times New Roman" w:hAnsi="Times New Roman" w:cs="Times New Roman"/>
          <w:b/>
          <w:snapToGrid w:val="0"/>
        </w:rPr>
        <w:t>-</w:t>
      </w:r>
      <w:r>
        <w:rPr>
          <w:rFonts w:ascii="Times New Roman" w:eastAsia="Times New Roman" w:hAnsi="Times New Roman" w:cs="Times New Roman"/>
          <w:b/>
          <w:snapToGrid w:val="0"/>
        </w:rPr>
        <w:t>10</w:t>
      </w:r>
      <w:r w:rsidRPr="008E5035">
        <w:rPr>
          <w:rFonts w:ascii="Times New Roman" w:eastAsia="Times New Roman" w:hAnsi="Times New Roman" w:cs="Times New Roman"/>
          <w:b/>
          <w:snapToGrid w:val="0"/>
        </w:rPr>
        <w:t xml:space="preserve">, versija </w:t>
      </w:r>
      <w:r>
        <w:rPr>
          <w:rFonts w:ascii="Times New Roman" w:eastAsia="Times New Roman" w:hAnsi="Times New Roman" w:cs="Times New Roman"/>
          <w:b/>
          <w:snapToGrid w:val="0"/>
        </w:rPr>
        <w:t>7.1</w:t>
      </w:r>
      <w:r w:rsidRPr="008E5035">
        <w:rPr>
          <w:rFonts w:ascii="Times New Roman" w:eastAsia="Times New Roman" w:hAnsi="Times New Roman" w:cs="Times New Roman"/>
          <w:b/>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17"/>
        <w:gridCol w:w="2321"/>
      </w:tblGrid>
      <w:tr w:rsidR="00DE5E27" w:rsidRPr="008E5035" w14:paraId="7AD0643B" w14:textId="77777777" w:rsidTr="00D25257">
        <w:tc>
          <w:tcPr>
            <w:tcW w:w="4523" w:type="dxa"/>
            <w:shd w:val="clear" w:color="auto" w:fill="auto"/>
          </w:tcPr>
          <w:p w14:paraId="482BA04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c>
          <w:tcPr>
            <w:tcW w:w="2217" w:type="dxa"/>
            <w:shd w:val="clear" w:color="auto" w:fill="auto"/>
          </w:tcPr>
          <w:p w14:paraId="4CB070F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Jautrus</w:t>
            </w:r>
          </w:p>
        </w:tc>
        <w:tc>
          <w:tcPr>
            <w:tcW w:w="2321" w:type="dxa"/>
            <w:shd w:val="clear" w:color="auto" w:fill="auto"/>
          </w:tcPr>
          <w:p w14:paraId="27EAEE9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Atsparus</w:t>
            </w:r>
          </w:p>
        </w:tc>
      </w:tr>
      <w:tr w:rsidR="00DE5E27" w:rsidRPr="008E5035" w14:paraId="1A00B103" w14:textId="77777777" w:rsidTr="00D25257">
        <w:tc>
          <w:tcPr>
            <w:tcW w:w="4523" w:type="dxa"/>
            <w:shd w:val="clear" w:color="auto" w:fill="auto"/>
          </w:tcPr>
          <w:p w14:paraId="27A226E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snapToGrid w:val="0"/>
              </w:rPr>
              <w:t xml:space="preserve">Staphylococcus </w:t>
            </w:r>
            <w:r w:rsidRPr="008E5035">
              <w:rPr>
                <w:rFonts w:ascii="Times New Roman" w:eastAsia="Times New Roman" w:hAnsi="Times New Roman" w:cs="Times New Roman"/>
                <w:snapToGrid w:val="0"/>
              </w:rPr>
              <w:t>rūšys</w:t>
            </w:r>
          </w:p>
        </w:tc>
        <w:tc>
          <w:tcPr>
            <w:tcW w:w="2217" w:type="dxa"/>
            <w:shd w:val="clear" w:color="auto" w:fill="auto"/>
          </w:tcPr>
          <w:p w14:paraId="12BBC60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4 mg/l</w:t>
            </w:r>
          </w:p>
        </w:tc>
        <w:tc>
          <w:tcPr>
            <w:tcW w:w="2321" w:type="dxa"/>
            <w:shd w:val="clear" w:color="auto" w:fill="auto"/>
          </w:tcPr>
          <w:p w14:paraId="48A917B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&gt; 4 mg/l</w:t>
            </w:r>
          </w:p>
        </w:tc>
      </w:tr>
      <w:tr w:rsidR="00DE5E27" w:rsidRPr="008E5035" w14:paraId="195980A0" w14:textId="77777777" w:rsidTr="00D25257">
        <w:tc>
          <w:tcPr>
            <w:tcW w:w="4523" w:type="dxa"/>
            <w:shd w:val="clear" w:color="auto" w:fill="auto"/>
          </w:tcPr>
          <w:p w14:paraId="2793838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snapToGrid w:val="0"/>
              </w:rPr>
              <w:t xml:space="preserve">Enterococcus </w:t>
            </w:r>
            <w:r w:rsidRPr="008E5035">
              <w:rPr>
                <w:rFonts w:ascii="Times New Roman" w:eastAsia="Times New Roman" w:hAnsi="Times New Roman" w:cs="Times New Roman"/>
                <w:snapToGrid w:val="0"/>
              </w:rPr>
              <w:t>rūšys</w:t>
            </w:r>
          </w:p>
        </w:tc>
        <w:tc>
          <w:tcPr>
            <w:tcW w:w="2217" w:type="dxa"/>
            <w:shd w:val="clear" w:color="auto" w:fill="auto"/>
          </w:tcPr>
          <w:p w14:paraId="612997C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4 mg/l</w:t>
            </w:r>
          </w:p>
        </w:tc>
        <w:tc>
          <w:tcPr>
            <w:tcW w:w="2321" w:type="dxa"/>
            <w:shd w:val="clear" w:color="auto" w:fill="auto"/>
          </w:tcPr>
          <w:p w14:paraId="13B1717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&gt; 4 mg/l</w:t>
            </w:r>
          </w:p>
        </w:tc>
      </w:tr>
      <w:tr w:rsidR="00DE5E27" w:rsidRPr="008E5035" w14:paraId="0F3D47ED" w14:textId="77777777" w:rsidTr="00D25257">
        <w:tc>
          <w:tcPr>
            <w:tcW w:w="4523" w:type="dxa"/>
            <w:shd w:val="clear" w:color="auto" w:fill="auto"/>
          </w:tcPr>
          <w:p w14:paraId="19A830A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 B, C ir G grupės streptokokai*</w:t>
            </w:r>
          </w:p>
        </w:tc>
        <w:tc>
          <w:tcPr>
            <w:tcW w:w="2217" w:type="dxa"/>
            <w:shd w:val="clear" w:color="auto" w:fill="auto"/>
          </w:tcPr>
          <w:p w14:paraId="6460195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2 mg/l</w:t>
            </w:r>
          </w:p>
        </w:tc>
        <w:tc>
          <w:tcPr>
            <w:tcW w:w="2321" w:type="dxa"/>
            <w:shd w:val="clear" w:color="auto" w:fill="auto"/>
          </w:tcPr>
          <w:p w14:paraId="55B8024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&gt; 4 mg/l</w:t>
            </w:r>
          </w:p>
        </w:tc>
      </w:tr>
      <w:tr w:rsidR="00DE5E27" w:rsidRPr="008E5035" w14:paraId="575122E3" w14:textId="77777777" w:rsidTr="00D25257">
        <w:tc>
          <w:tcPr>
            <w:tcW w:w="4523" w:type="dxa"/>
            <w:shd w:val="clear" w:color="auto" w:fill="auto"/>
          </w:tcPr>
          <w:p w14:paraId="3CFCFD8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snapToGrid w:val="0"/>
              </w:rPr>
              <w:t>Streptococcus pneumoniae</w:t>
            </w:r>
          </w:p>
        </w:tc>
        <w:tc>
          <w:tcPr>
            <w:tcW w:w="2217" w:type="dxa"/>
            <w:shd w:val="clear" w:color="auto" w:fill="auto"/>
          </w:tcPr>
          <w:p w14:paraId="5097FBB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2 mg/l</w:t>
            </w:r>
          </w:p>
        </w:tc>
        <w:tc>
          <w:tcPr>
            <w:tcW w:w="2321" w:type="dxa"/>
            <w:shd w:val="clear" w:color="auto" w:fill="auto"/>
          </w:tcPr>
          <w:p w14:paraId="71A1629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&gt; 4 mg/l</w:t>
            </w:r>
          </w:p>
        </w:tc>
      </w:tr>
      <w:tr w:rsidR="00DE5E27" w:rsidRPr="008E5035" w14:paraId="212ECED2" w14:textId="77777777" w:rsidTr="00D25257">
        <w:tc>
          <w:tcPr>
            <w:tcW w:w="4523" w:type="dxa"/>
            <w:shd w:val="clear" w:color="auto" w:fill="auto"/>
          </w:tcPr>
          <w:p w14:paraId="5EB4300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Su rūšimi nesusijusios jautrumo ribos</w:t>
            </w:r>
            <w:r w:rsidRPr="007E026F">
              <w:rPr>
                <w:rFonts w:ascii="Times New Roman" w:eastAsia="Times New Roman" w:hAnsi="Times New Roman" w:cs="Times New Roman"/>
                <w:snapToGrid w:val="0"/>
                <w:vertAlign w:val="superscript"/>
              </w:rPr>
              <w:t>1</w:t>
            </w:r>
          </w:p>
        </w:tc>
        <w:tc>
          <w:tcPr>
            <w:tcW w:w="2217" w:type="dxa"/>
            <w:shd w:val="clear" w:color="auto" w:fill="auto"/>
          </w:tcPr>
          <w:p w14:paraId="41A4A83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2 mg/l</w:t>
            </w:r>
          </w:p>
        </w:tc>
        <w:tc>
          <w:tcPr>
            <w:tcW w:w="2321" w:type="dxa"/>
            <w:shd w:val="clear" w:color="auto" w:fill="auto"/>
          </w:tcPr>
          <w:p w14:paraId="64D6D82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&gt; 4 mg/l</w:t>
            </w:r>
          </w:p>
        </w:tc>
      </w:tr>
    </w:tbl>
    <w:p w14:paraId="1BC11DCA" w14:textId="77777777" w:rsidR="00DE5E27" w:rsidRDefault="00DE5E27" w:rsidP="00DE5E27">
      <w:pPr>
        <w:autoSpaceDE w:val="0"/>
        <w:autoSpaceDN w:val="0"/>
        <w:adjustRightInd w:val="0"/>
        <w:spacing w:after="0" w:line="240" w:lineRule="auto"/>
        <w:jc w:val="both"/>
        <w:rPr>
          <w:rFonts w:ascii="Times New Roman" w:eastAsia="Times New Roman" w:hAnsi="Times New Roman" w:cs="Times New Roman"/>
          <w:i/>
          <w:lang w:eastAsia="el-GR"/>
        </w:rPr>
      </w:pPr>
      <w:r w:rsidRPr="00B63B71">
        <w:rPr>
          <w:rFonts w:ascii="Times New Roman" w:eastAsia="Times New Roman" w:hAnsi="Times New Roman" w:cs="Times New Roman"/>
          <w:i/>
          <w:lang w:eastAsia="el-GR"/>
        </w:rPr>
        <w:lastRenderedPageBreak/>
        <w:t>*</w:t>
      </w:r>
      <w:r>
        <w:rPr>
          <w:rFonts w:ascii="Times New Roman" w:eastAsia="Times New Roman" w:hAnsi="Times New Roman" w:cs="Times New Roman"/>
          <w:i/>
          <w:lang w:eastAsia="el-GR"/>
        </w:rPr>
        <w:t>Nejautrios išskiriamos padermės yra retos arba apie jas dar nepranešta. Bet kokių tokių išskirtų padermių identifikavimas ir jautrumo antimikrobiniams vaistiniams preparatams nustatymo tyrimo rezultatas turi būti patvirtintas ir išskirta padermė turi būti nusiųsta į referentinę laboratoriją.</w:t>
      </w:r>
    </w:p>
    <w:p w14:paraId="5AA09D81" w14:textId="77777777" w:rsidR="00DE5E27" w:rsidRPr="00B63B71" w:rsidRDefault="00DE5E27" w:rsidP="00DE5E27">
      <w:pPr>
        <w:shd w:val="clear" w:color="auto" w:fill="FFFFFF"/>
        <w:spacing w:after="0" w:line="240" w:lineRule="auto"/>
        <w:jc w:val="both"/>
        <w:rPr>
          <w:rFonts w:ascii="Times New Roman" w:eastAsia="Times New Roman" w:hAnsi="Times New Roman" w:cs="Times New Roman"/>
          <w:i/>
        </w:rPr>
      </w:pPr>
      <w:r w:rsidRPr="00B63B71">
        <w:rPr>
          <w:rFonts w:ascii="Times New Roman" w:eastAsia="Times New Roman" w:hAnsi="Times New Roman" w:cs="Times New Roman"/>
          <w:i/>
          <w:vertAlign w:val="superscript"/>
        </w:rPr>
        <w:t>1</w:t>
      </w:r>
      <w:r w:rsidRPr="00B63B71">
        <w:rPr>
          <w:rFonts w:ascii="Times New Roman" w:eastAsia="Times New Roman" w:hAnsi="Times New Roman" w:cs="Times New Roman"/>
          <w:i/>
        </w:rPr>
        <w:t xml:space="preserve">Šios jautrumo ribos </w:t>
      </w:r>
      <w:r>
        <w:rPr>
          <w:rFonts w:ascii="Times New Roman" w:eastAsia="Times New Roman" w:hAnsi="Times New Roman" w:cs="Times New Roman"/>
          <w:i/>
        </w:rPr>
        <w:t xml:space="preserve">naudojamos tik tada, kai nėra rūšiai specifinių jautrumo ribų arba kitų rekomendacijų </w:t>
      </w:r>
      <w:r w:rsidRPr="00B63B71">
        <w:rPr>
          <w:rFonts w:ascii="Times New Roman" w:eastAsia="Times New Roman" w:hAnsi="Times New Roman" w:cs="Times New Roman"/>
          <w:i/>
        </w:rPr>
        <w:t>(</w:t>
      </w:r>
      <w:r>
        <w:rPr>
          <w:rFonts w:ascii="Times New Roman" w:eastAsia="Times New Roman" w:hAnsi="Times New Roman" w:cs="Times New Roman"/>
          <w:i/>
        </w:rPr>
        <w:t>brūkšnio ar pastabos</w:t>
      </w:r>
      <w:r w:rsidRPr="00B63B71">
        <w:rPr>
          <w:rFonts w:ascii="Times New Roman" w:eastAsia="Times New Roman" w:hAnsi="Times New Roman" w:cs="Times New Roman"/>
          <w:i/>
        </w:rPr>
        <w:t xml:space="preserve">) </w:t>
      </w:r>
      <w:r>
        <w:rPr>
          <w:rFonts w:ascii="Times New Roman" w:eastAsia="Times New Roman" w:hAnsi="Times New Roman" w:cs="Times New Roman"/>
          <w:i/>
        </w:rPr>
        <w:t>rūšims specifinės lentelėse</w:t>
      </w:r>
      <w:r w:rsidRPr="00B63B71">
        <w:rPr>
          <w:rFonts w:ascii="Times New Roman" w:eastAsia="Times New Roman" w:hAnsi="Times New Roman" w:cs="Times New Roman"/>
          <w:i/>
        </w:rPr>
        <w:t>.</w:t>
      </w:r>
    </w:p>
    <w:p w14:paraId="5EC756D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05C9044" w14:textId="77777777" w:rsidR="00DE5E27" w:rsidRPr="00072A02" w:rsidRDefault="00DE5E27" w:rsidP="00DE5E27">
      <w:pPr>
        <w:widowControl w:val="0"/>
        <w:autoSpaceDE w:val="0"/>
        <w:autoSpaceDN w:val="0"/>
        <w:adjustRightInd w:val="0"/>
        <w:spacing w:after="0" w:line="240" w:lineRule="auto"/>
        <w:jc w:val="both"/>
        <w:rPr>
          <w:rFonts w:ascii="Times New Roman" w:eastAsia="Times New Roman" w:hAnsi="Times New Roman" w:cs="Times New Roman"/>
          <w:i/>
          <w:color w:val="000000"/>
          <w:u w:val="single"/>
          <w:lang w:eastAsia="sl-SI"/>
        </w:rPr>
      </w:pPr>
      <w:r w:rsidRPr="00072A02">
        <w:rPr>
          <w:rFonts w:ascii="Times New Roman" w:eastAsia="Times New Roman" w:hAnsi="Times New Roman" w:cs="Times New Roman"/>
          <w:i/>
          <w:color w:val="000000"/>
          <w:u w:val="single"/>
          <w:lang w:eastAsia="sl-SI"/>
        </w:rPr>
        <w:t>Jautrumas</w:t>
      </w:r>
    </w:p>
    <w:p w14:paraId="1A173FB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61289E">
        <w:rPr>
          <w:rFonts w:ascii="Times New Roman" w:eastAsia="Times New Roman" w:hAnsi="Times New Roman" w:cs="Times New Roman"/>
          <w:snapToGrid w:val="0"/>
        </w:rPr>
        <w:t>Tam tikrų rūšių atsparumo paplitimas gali priklausyti nuo geografinės vietovės ir laiko, todėl pageidautina turėti informacijos apie atsparius tos vietovės mikroorganizmus, ypač jei reikia gydyti sunkią infekcinę ligą. Jeigu vietinis mikroorganizmų atsparum</w:t>
      </w:r>
      <w:r>
        <w:rPr>
          <w:rFonts w:ascii="Times New Roman" w:eastAsia="Times New Roman" w:hAnsi="Times New Roman" w:cs="Times New Roman"/>
          <w:snapToGrid w:val="0"/>
        </w:rPr>
        <w:t>o paplitimas</w:t>
      </w:r>
      <w:r w:rsidRPr="0061289E">
        <w:rPr>
          <w:rFonts w:ascii="Times New Roman" w:eastAsia="Times New Roman" w:hAnsi="Times New Roman" w:cs="Times New Roman"/>
          <w:snapToGrid w:val="0"/>
        </w:rPr>
        <w:t xml:space="preserve"> yra toks, kad vaistinio preparato veiksmingumas nors tik kai kurių infekcinių ligų atveju yra abejotinas, reikia kreiptis patarimo į ekspertą.</w:t>
      </w:r>
    </w:p>
    <w:p w14:paraId="08F4467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9"/>
      </w:tblGrid>
      <w:tr w:rsidR="00DE5E27" w:rsidRPr="008E5035" w14:paraId="1F376FBA" w14:textId="77777777" w:rsidTr="00D25257">
        <w:tc>
          <w:tcPr>
            <w:tcW w:w="9360" w:type="dxa"/>
          </w:tcPr>
          <w:p w14:paraId="1E402E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Kategorija</w:t>
            </w:r>
          </w:p>
        </w:tc>
      </w:tr>
      <w:tr w:rsidR="00DE5E27" w:rsidRPr="008E5035" w14:paraId="4B90BEBA" w14:textId="77777777" w:rsidTr="00D25257">
        <w:tc>
          <w:tcPr>
            <w:tcW w:w="9360" w:type="dxa"/>
          </w:tcPr>
          <w:p w14:paraId="2CC5F91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Jautrūs mikroorganizmai</w:t>
            </w:r>
          </w:p>
          <w:p w14:paraId="41F14B2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u w:val="single"/>
              </w:rPr>
            </w:pPr>
          </w:p>
          <w:p w14:paraId="60DE188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Gramteigiami aerobai</w:t>
            </w:r>
          </w:p>
          <w:p w14:paraId="435FAD5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Enterococcus faecalis</w:t>
            </w:r>
          </w:p>
          <w:p w14:paraId="4889A2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Enterococcus faecium*</w:t>
            </w:r>
          </w:p>
          <w:p w14:paraId="6321205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Staphylococcus aureus*</w:t>
            </w:r>
          </w:p>
          <w:p w14:paraId="08E2E6A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Koaguliazei neigiami stafilokokai</w:t>
            </w:r>
          </w:p>
          <w:p w14:paraId="03B752D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Streptococcus agalactiae*</w:t>
            </w:r>
          </w:p>
          <w:p w14:paraId="2AF2929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Streptococcus pneumoniae*</w:t>
            </w:r>
          </w:p>
          <w:p w14:paraId="36EFA94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Streptococcus pyogenes*</w:t>
            </w:r>
          </w:p>
          <w:p w14:paraId="233E595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C grupės streptokokai</w:t>
            </w:r>
          </w:p>
          <w:p w14:paraId="29F565A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 grupės streptokokai</w:t>
            </w:r>
          </w:p>
          <w:p w14:paraId="464A4AE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Gramteigiami anaerobai</w:t>
            </w:r>
          </w:p>
          <w:p w14:paraId="2B2779F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Clostridium perfringens</w:t>
            </w:r>
          </w:p>
          <w:p w14:paraId="247E1B7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Peptostreptococcus anaerobius</w:t>
            </w:r>
          </w:p>
          <w:p w14:paraId="14EFB8C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 xml:space="preserve">Peptostreptococcus </w:t>
            </w:r>
            <w:r w:rsidRPr="008E5035">
              <w:rPr>
                <w:rFonts w:ascii="Times New Roman" w:eastAsia="Times New Roman" w:hAnsi="Times New Roman" w:cs="Times New Roman"/>
                <w:iCs/>
                <w:snapToGrid w:val="0"/>
              </w:rPr>
              <w:t>rūšys</w:t>
            </w:r>
          </w:p>
        </w:tc>
      </w:tr>
      <w:tr w:rsidR="00DE5E27" w:rsidRPr="008E5035" w14:paraId="5BE8CB57" w14:textId="77777777" w:rsidTr="00D25257">
        <w:tc>
          <w:tcPr>
            <w:tcW w:w="9360" w:type="dxa"/>
          </w:tcPr>
          <w:p w14:paraId="0AF1B8E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Atsparūs mikroorganizmai</w:t>
            </w:r>
          </w:p>
          <w:p w14:paraId="764EDC1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u w:val="single"/>
              </w:rPr>
            </w:pPr>
          </w:p>
          <w:p w14:paraId="4A5D5ED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Haemophilus influenzae</w:t>
            </w:r>
          </w:p>
          <w:p w14:paraId="7B0BBF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Moraxella catarrhalis</w:t>
            </w:r>
          </w:p>
          <w:p w14:paraId="0CB1611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Neisseria</w:t>
            </w:r>
            <w:r w:rsidRPr="008E5035">
              <w:rPr>
                <w:rFonts w:ascii="Times New Roman" w:eastAsia="Times New Roman" w:hAnsi="Times New Roman" w:cs="Times New Roman"/>
                <w:snapToGrid w:val="0"/>
              </w:rPr>
              <w:t xml:space="preserve"> rūšys</w:t>
            </w:r>
          </w:p>
          <w:p w14:paraId="0BE55C4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i/>
                <w:iCs/>
                <w:snapToGrid w:val="0"/>
              </w:rPr>
            </w:pPr>
            <w:r w:rsidRPr="008E5035">
              <w:rPr>
                <w:rFonts w:ascii="Times New Roman" w:eastAsia="Times New Roman" w:hAnsi="Times New Roman" w:cs="Times New Roman"/>
                <w:i/>
                <w:iCs/>
                <w:snapToGrid w:val="0"/>
              </w:rPr>
              <w:t>Enterobacteriaceae</w:t>
            </w:r>
          </w:p>
          <w:p w14:paraId="79121C3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i/>
                <w:iCs/>
                <w:snapToGrid w:val="0"/>
              </w:rPr>
              <w:t>Pseudomonas</w:t>
            </w:r>
            <w:r w:rsidRPr="008E5035">
              <w:rPr>
                <w:rFonts w:ascii="Times New Roman" w:eastAsia="Times New Roman" w:hAnsi="Times New Roman" w:cs="Times New Roman"/>
                <w:snapToGrid w:val="0"/>
              </w:rPr>
              <w:t xml:space="preserve"> rūšys</w:t>
            </w:r>
          </w:p>
          <w:p w14:paraId="46D1063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bl>
    <w:p w14:paraId="0CCDB48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Klinikinis veiksmingumas įrodytas jautrioms išskirtoms padermėms esant patvirtintoms klinikinėms indikacijoms.</w:t>
      </w:r>
    </w:p>
    <w:p w14:paraId="4A9281E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18EF20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Nors linezolidas </w:t>
      </w:r>
      <w:r w:rsidRPr="008E5035">
        <w:rPr>
          <w:rFonts w:ascii="Times New Roman" w:eastAsia="Times New Roman" w:hAnsi="Times New Roman" w:cs="Times New Roman"/>
          <w:i/>
          <w:iCs/>
          <w:snapToGrid w:val="0"/>
        </w:rPr>
        <w:t>in vitro</w:t>
      </w:r>
      <w:r w:rsidRPr="008E5035">
        <w:rPr>
          <w:rFonts w:ascii="Times New Roman" w:eastAsia="Times New Roman" w:hAnsi="Times New Roman" w:cs="Times New Roman"/>
          <w:snapToGrid w:val="0"/>
        </w:rPr>
        <w:t xml:space="preserve"> šiek tiek veikė </w:t>
      </w:r>
      <w:r w:rsidRPr="008E5035">
        <w:rPr>
          <w:rFonts w:ascii="Times New Roman" w:eastAsia="Times New Roman" w:hAnsi="Times New Roman" w:cs="Times New Roman"/>
          <w:i/>
          <w:iCs/>
          <w:snapToGrid w:val="0"/>
        </w:rPr>
        <w:t xml:space="preserve">Legionella, Chlamydia pneumoniae </w:t>
      </w:r>
      <w:r w:rsidRPr="008E5035">
        <w:rPr>
          <w:rFonts w:ascii="Times New Roman" w:eastAsia="Times New Roman" w:hAnsi="Times New Roman" w:cs="Times New Roman"/>
          <w:snapToGrid w:val="0"/>
        </w:rPr>
        <w:t>ir</w:t>
      </w:r>
      <w:r w:rsidRPr="008E5035">
        <w:rPr>
          <w:rFonts w:ascii="Times New Roman" w:eastAsia="Times New Roman" w:hAnsi="Times New Roman" w:cs="Times New Roman"/>
          <w:i/>
          <w:iCs/>
          <w:snapToGrid w:val="0"/>
        </w:rPr>
        <w:t xml:space="preserve"> Mycoplasma pneumoniae</w:t>
      </w:r>
      <w:r w:rsidRPr="008E5035">
        <w:rPr>
          <w:rFonts w:ascii="Times New Roman" w:eastAsia="Times New Roman" w:hAnsi="Times New Roman" w:cs="Times New Roman"/>
          <w:snapToGrid w:val="0"/>
        </w:rPr>
        <w:t>, duomenų, įrodančių klinikinį jo veiksmingumą, nepakanka.</w:t>
      </w:r>
    </w:p>
    <w:p w14:paraId="13E7F8B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p>
    <w:p w14:paraId="453C8BC5" w14:textId="77777777" w:rsidR="00DE5E27" w:rsidRPr="00376E3C"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376E3C">
        <w:rPr>
          <w:rFonts w:ascii="Times New Roman" w:eastAsia="Times New Roman" w:hAnsi="Times New Roman" w:cs="Times New Roman"/>
          <w:i/>
          <w:snapToGrid w:val="0"/>
          <w:u w:val="single"/>
        </w:rPr>
        <w:t>Atsparumas</w:t>
      </w:r>
    </w:p>
    <w:p w14:paraId="3ECAECD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Cs/>
          <w:snapToGrid w:val="0"/>
          <w:u w:val="single"/>
        </w:rPr>
      </w:pPr>
      <w:r w:rsidRPr="008E5035">
        <w:rPr>
          <w:rFonts w:ascii="Times New Roman" w:eastAsia="Times New Roman" w:hAnsi="Times New Roman" w:cs="Times New Roman"/>
          <w:iCs/>
          <w:snapToGrid w:val="0"/>
          <w:u w:val="single"/>
        </w:rPr>
        <w:t>Kryžminis atsparumas</w:t>
      </w:r>
    </w:p>
    <w:p w14:paraId="09EDD4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Linezolido veikimo mechanizmas yra kitoks nei kitų antibiotikų grupių. </w:t>
      </w:r>
      <w:r w:rsidRPr="008E5035">
        <w:rPr>
          <w:rFonts w:ascii="Times New Roman" w:eastAsia="Times New Roman" w:hAnsi="Times New Roman" w:cs="Times New Roman"/>
          <w:i/>
          <w:snapToGrid w:val="0"/>
        </w:rPr>
        <w:t>In vitro</w:t>
      </w:r>
      <w:r w:rsidRPr="008E5035">
        <w:rPr>
          <w:rFonts w:ascii="Times New Roman" w:eastAsia="Times New Roman" w:hAnsi="Times New Roman" w:cs="Times New Roman"/>
          <w:snapToGrid w:val="0"/>
        </w:rPr>
        <w:t xml:space="preserve"> tyrimų su klinikinės praktikos metu išskirtomis padermėmis (įskaitant meticilinui atsparius stafilokokus, vankomicinui atsparius enterokokus, penicilinui ir eritromicinui atsparius streptokokus) duomenimis, linezolidui paprastai būna jautrūs mikroorganizmai, kurie atsparūs vienai ar daugiau</w:t>
      </w:r>
      <w:r>
        <w:rPr>
          <w:rFonts w:ascii="Times New Roman" w:eastAsia="Times New Roman" w:hAnsi="Times New Roman" w:cs="Times New Roman"/>
          <w:snapToGrid w:val="0"/>
        </w:rPr>
        <w:t xml:space="preserve"> kitų</w:t>
      </w:r>
      <w:r w:rsidRPr="008E5035">
        <w:rPr>
          <w:rFonts w:ascii="Times New Roman" w:eastAsia="Times New Roman" w:hAnsi="Times New Roman" w:cs="Times New Roman"/>
          <w:snapToGrid w:val="0"/>
        </w:rPr>
        <w:t xml:space="preserve"> antibakterinių medžiagų grupių.</w:t>
      </w:r>
    </w:p>
    <w:p w14:paraId="03FDC96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Atsparumas linezolidui yra susijęs su rRNR 23S taškinėmis mutacijomis.</w:t>
      </w:r>
    </w:p>
    <w:p w14:paraId="3A254A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Kaip ir kitais antibiotikais gydant atsparias infekcines ligas ir (arba) vartojant ilgą laiką, vartojant linezolidą buvo pastebėtas staigus jautrumo vaistiniam preparatui sumažėjimas. Gauta pranešimų apie enterokokų, </w:t>
      </w:r>
      <w:r w:rsidRPr="008E5035">
        <w:rPr>
          <w:rFonts w:ascii="Times New Roman" w:eastAsia="Times New Roman" w:hAnsi="Times New Roman" w:cs="Times New Roman"/>
          <w:i/>
          <w:snapToGrid w:val="0"/>
        </w:rPr>
        <w:t>Staphylococcus aureus</w:t>
      </w:r>
      <w:r w:rsidRPr="008E5035">
        <w:rPr>
          <w:rFonts w:ascii="Times New Roman" w:eastAsia="Times New Roman" w:hAnsi="Times New Roman" w:cs="Times New Roman"/>
          <w:snapToGrid w:val="0"/>
        </w:rPr>
        <w:t xml:space="preserve"> ir koaguliazei neigiamų stafilokokų atsparumą linezolidui. Dažniausiai tai susiję su ilgalaikiu gydymu ir protezavimo medžiagų ar nedrenuotų pūlinių buvimu. </w:t>
      </w:r>
      <w:r w:rsidRPr="008E5035">
        <w:rPr>
          <w:rFonts w:ascii="Times New Roman" w:eastAsia="Times New Roman" w:hAnsi="Times New Roman" w:cs="Times New Roman"/>
          <w:snapToGrid w:val="0"/>
        </w:rPr>
        <w:lastRenderedPageBreak/>
        <w:t>Ligoninėje nustačius antibiotikams atsparių mikroorganizmų, būtina imtis visų infekcinių ligų kontrolės priemonių.</w:t>
      </w:r>
    </w:p>
    <w:p w14:paraId="43B217D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248AC3B" w14:textId="77777777" w:rsidR="00DE5E27" w:rsidRPr="00675486"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675486">
        <w:rPr>
          <w:rFonts w:ascii="Times New Roman" w:eastAsia="Times New Roman" w:hAnsi="Times New Roman" w:cs="Times New Roman"/>
          <w:i/>
          <w:snapToGrid w:val="0"/>
          <w:u w:val="single"/>
        </w:rPr>
        <w:t>Klinikinių tyrimų metu gauta informacija</w:t>
      </w:r>
    </w:p>
    <w:p w14:paraId="59041E3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Tyrimai vaikų populiacijoje:</w:t>
      </w:r>
    </w:p>
    <w:p w14:paraId="0E07E21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Atvirojo klinikinio tyrimo, kuriame dalyvavo įvairaus amžiaus (nuo gimimo iki 11 metų) vaikai, metu buvo palygintas linezolido (10 mg/kg kūno svorio kas 8 val.) ir vankomicino (10</w:t>
      </w:r>
      <w:r w:rsidRPr="008E5035">
        <w:rPr>
          <w:rFonts w:ascii="Times New Roman" w:eastAsia="Times New Roman" w:hAnsi="Times New Roman" w:cs="Times New Roman"/>
          <w:snapToGrid w:val="0"/>
        </w:rPr>
        <w:noBreakHyphen/>
        <w:t>15 mg/kg kūno svorio kas 6</w:t>
      </w:r>
      <w:r w:rsidRPr="008E5035">
        <w:rPr>
          <w:rFonts w:ascii="Times New Roman" w:eastAsia="Times New Roman" w:hAnsi="Times New Roman" w:cs="Times New Roman"/>
          <w:snapToGrid w:val="0"/>
        </w:rPr>
        <w:noBreakHyphen/>
        <w:t>24 val.) veiksmingumas gydant infekcines ligas, sukeltas įtariamo arba patvirtinto atsparaus gramteigiamo ligos sukėlėjo (įskaitant ligoninėje įgytą plaučių uždegimą, komplikuotas odos ar jos struktūrų infekcines ligas, su kateteriu susijusią bakteriemiją, bakteriemiją, kurios šaltinis nežinomas, ir kitas infekcines ligas). Klinikinio išgijimo dažnis kliniškai įvertinamoje populiacijoje linezolidui ir vankomicinui buvo atitinkamai 89,3% (134/150) ir 84,5 (60/71) (95% PI: - 4,9, 14,6).</w:t>
      </w:r>
    </w:p>
    <w:p w14:paraId="5F79A2C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5867D536"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5.2</w:t>
      </w:r>
      <w:r w:rsidRPr="008E5035">
        <w:rPr>
          <w:rFonts w:ascii="Times New Roman" w:eastAsia="Times New Roman" w:hAnsi="Times New Roman" w:cs="Times New Roman"/>
          <w:b/>
          <w:bCs/>
          <w:snapToGrid w:val="0"/>
          <w:lang w:eastAsia="sl-SI"/>
        </w:rPr>
        <w:tab/>
        <w:t>Farmakokinetinės savybės</w:t>
      </w:r>
    </w:p>
    <w:p w14:paraId="226B55A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0AC2BE9E"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 xml:space="preserve">Linezolid sudėtyje </w:t>
      </w:r>
      <w:r>
        <w:rPr>
          <w:rFonts w:ascii="Times New Roman" w:eastAsia="Times New Roman" w:hAnsi="Times New Roman" w:cs="Times New Roman"/>
          <w:iCs/>
          <w:snapToGrid w:val="0"/>
          <w:color w:val="000000"/>
        </w:rPr>
        <w:t xml:space="preserve">daugiausia </w:t>
      </w:r>
      <w:r w:rsidRPr="008E5035">
        <w:rPr>
          <w:rFonts w:ascii="Times New Roman" w:eastAsia="Times New Roman" w:hAnsi="Times New Roman" w:cs="Times New Roman"/>
          <w:iCs/>
          <w:snapToGrid w:val="0"/>
          <w:color w:val="000000"/>
        </w:rPr>
        <w:t>yra (s)-linezolido, kuris yra biologiškai aktyvus ir metabolizmo metu paverčiamas į neveiklius junginius.</w:t>
      </w:r>
    </w:p>
    <w:p w14:paraId="6C177509"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5AF1B89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8E5035">
        <w:rPr>
          <w:rFonts w:ascii="Times New Roman" w:eastAsia="Times New Roman" w:hAnsi="Times New Roman" w:cs="Times New Roman"/>
          <w:i/>
          <w:iCs/>
          <w:snapToGrid w:val="0"/>
          <w:color w:val="000000"/>
          <w:u w:val="single"/>
        </w:rPr>
        <w:t>Absorbcija</w:t>
      </w:r>
    </w:p>
    <w:p w14:paraId="0643E02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 xml:space="preserve">Linezolido vartojant per burną jis yra greitai ir ekstensyviai absorbuojamas. Didžiausia koncentracija </w:t>
      </w:r>
      <w:r>
        <w:rPr>
          <w:rFonts w:ascii="Times New Roman" w:eastAsia="Times New Roman" w:hAnsi="Times New Roman" w:cs="Times New Roman"/>
          <w:iCs/>
          <w:snapToGrid w:val="0"/>
          <w:color w:val="000000"/>
        </w:rPr>
        <w:t>kraujo plazmoje atsiranda per 2 </w:t>
      </w:r>
      <w:r w:rsidRPr="008E5035">
        <w:rPr>
          <w:rFonts w:ascii="Times New Roman" w:eastAsia="Times New Roman" w:hAnsi="Times New Roman" w:cs="Times New Roman"/>
          <w:iCs/>
          <w:snapToGrid w:val="0"/>
          <w:color w:val="000000"/>
        </w:rPr>
        <w:t>val. po dozės išgėrimo. Absoliutus išgerto linezolido biologinis prieinamumas (išgėrus ir suleidus į veną kryžminiu būdu atliktame tyrime) yra visiškas (apytiksliai 100%). Absorbcijai maistas didelės įtakos neturi. Geriamosios linezolido suspensijos absorbcija yra panaši, kaip ir išgėrus plėvele dengtų tablečių.</w:t>
      </w:r>
    </w:p>
    <w:p w14:paraId="74FB542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Linezolido C</w:t>
      </w:r>
      <w:r w:rsidRPr="008E5035">
        <w:rPr>
          <w:rFonts w:ascii="Times New Roman" w:eastAsia="Times New Roman" w:hAnsi="Times New Roman" w:cs="Times New Roman"/>
          <w:iCs/>
          <w:snapToGrid w:val="0"/>
          <w:color w:val="000000"/>
          <w:vertAlign w:val="subscript"/>
        </w:rPr>
        <w:t>max</w:t>
      </w:r>
      <w:r w:rsidRPr="008E5035">
        <w:rPr>
          <w:rFonts w:ascii="Times New Roman" w:eastAsia="Times New Roman" w:hAnsi="Times New Roman" w:cs="Times New Roman"/>
          <w:iCs/>
          <w:snapToGrid w:val="0"/>
          <w:color w:val="000000"/>
        </w:rPr>
        <w:t xml:space="preserve"> ir C</w:t>
      </w:r>
      <w:r w:rsidRPr="008E5035">
        <w:rPr>
          <w:rFonts w:ascii="Times New Roman" w:eastAsia="Times New Roman" w:hAnsi="Times New Roman" w:cs="Times New Roman"/>
          <w:iCs/>
          <w:snapToGrid w:val="0"/>
          <w:color w:val="000000"/>
          <w:vertAlign w:val="subscript"/>
        </w:rPr>
        <w:t>min</w:t>
      </w:r>
      <w:r w:rsidRPr="008E5035">
        <w:rPr>
          <w:rFonts w:ascii="Times New Roman" w:eastAsia="Times New Roman" w:hAnsi="Times New Roman" w:cs="Times New Roman"/>
          <w:iCs/>
          <w:snapToGrid w:val="0"/>
          <w:color w:val="000000"/>
        </w:rPr>
        <w:t xml:space="preserve"> (vidurkis ir standartinis nuokrypis [SN]) vaistinio preparato leidžiant į veną du kartus per parą po 600 mg, kai nusistovėjusi pusiausvyrinė apykaita, yra atitinkamai</w:t>
      </w:r>
      <w:r>
        <w:rPr>
          <w:rFonts w:ascii="Times New Roman" w:eastAsia="Times New Roman" w:hAnsi="Times New Roman" w:cs="Times New Roman"/>
          <w:iCs/>
          <w:snapToGrid w:val="0"/>
          <w:color w:val="000000"/>
        </w:rPr>
        <w:t xml:space="preserve"> 15,1 [2,5] mg/l ir 3,68 [2,68] </w:t>
      </w:r>
      <w:r w:rsidRPr="008E5035">
        <w:rPr>
          <w:rFonts w:ascii="Times New Roman" w:eastAsia="Times New Roman" w:hAnsi="Times New Roman" w:cs="Times New Roman"/>
          <w:iCs/>
          <w:snapToGrid w:val="0"/>
          <w:color w:val="000000"/>
        </w:rPr>
        <w:t>mg/l.</w:t>
      </w:r>
    </w:p>
    <w:p w14:paraId="68D8D634"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Kito tyrimo duomenimis, vaistinio preparato geriant po 600 mg du kartus per parą iki tol, kol nusistovės pusiausvyrinė apykaita, linezolido C</w:t>
      </w:r>
      <w:r w:rsidRPr="008E5035">
        <w:rPr>
          <w:rFonts w:ascii="Times New Roman" w:eastAsia="Times New Roman" w:hAnsi="Times New Roman" w:cs="Times New Roman"/>
          <w:iCs/>
          <w:snapToGrid w:val="0"/>
          <w:color w:val="000000"/>
          <w:vertAlign w:val="subscript"/>
        </w:rPr>
        <w:t>max</w:t>
      </w:r>
      <w:r w:rsidRPr="008E5035">
        <w:rPr>
          <w:rFonts w:ascii="Times New Roman" w:eastAsia="Times New Roman" w:hAnsi="Times New Roman" w:cs="Times New Roman"/>
          <w:iCs/>
          <w:snapToGrid w:val="0"/>
          <w:color w:val="000000"/>
        </w:rPr>
        <w:t xml:space="preserve"> ir C</w:t>
      </w:r>
      <w:r w:rsidRPr="008E5035">
        <w:rPr>
          <w:rFonts w:ascii="Times New Roman" w:eastAsia="Times New Roman" w:hAnsi="Times New Roman" w:cs="Times New Roman"/>
          <w:iCs/>
          <w:snapToGrid w:val="0"/>
          <w:color w:val="000000"/>
          <w:vertAlign w:val="subscript"/>
        </w:rPr>
        <w:t>min</w:t>
      </w:r>
      <w:r w:rsidRPr="008E5035">
        <w:rPr>
          <w:rFonts w:ascii="Times New Roman" w:eastAsia="Times New Roman" w:hAnsi="Times New Roman" w:cs="Times New Roman"/>
          <w:iCs/>
          <w:snapToGrid w:val="0"/>
          <w:color w:val="000000"/>
        </w:rPr>
        <w:t xml:space="preserve"> buvo atitinkamai 21,2 [5,8] mg/l ir 6,15 [2,94] mg/l. Pusiausvyrinė apykaita nusistovi antrąją vaistinio preparato vartojimo parą.</w:t>
      </w:r>
    </w:p>
    <w:p w14:paraId="619E67F9"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1507A88E"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8E5035">
        <w:rPr>
          <w:rFonts w:ascii="Times New Roman" w:eastAsia="Times New Roman" w:hAnsi="Times New Roman" w:cs="Times New Roman"/>
          <w:i/>
          <w:iCs/>
          <w:snapToGrid w:val="0"/>
          <w:color w:val="000000"/>
          <w:u w:val="single"/>
        </w:rPr>
        <w:t>Pasiskirstymas</w:t>
      </w:r>
    </w:p>
    <w:p w14:paraId="61DA150B"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Pasiskirstymo tūris sveikiems savanoriams, esant pusiausvyrinei apykaitai, yra maždaug 40</w:t>
      </w:r>
      <w:r w:rsidRPr="008E5035">
        <w:rPr>
          <w:rFonts w:ascii="Times New Roman" w:eastAsia="Times New Roman" w:hAnsi="Times New Roman" w:cs="Times New Roman"/>
          <w:iCs/>
          <w:snapToGrid w:val="0"/>
          <w:color w:val="000000"/>
        </w:rPr>
        <w:noBreakHyphen/>
        <w:t>50 litrų ir apytikriai atitinka bendrą organizmo skysčių kiekį. Prisijungimas prie kraujo plazmos baltymų yra maždaug 31% ir nuo dozės nepriklauso.</w:t>
      </w:r>
    </w:p>
    <w:p w14:paraId="06662F73"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 xml:space="preserve">Linezolido koncentracija nustatyta įvairiuose kūno skysčiuose, tiriant ribotą kiekį savanorių, kuriems vaistinio preparato buvo skiriama kartotinėmis dozėmis. Linezolido kiekio seilėse ir prakaite santykis su kiekiu </w:t>
      </w:r>
      <w:r>
        <w:rPr>
          <w:rFonts w:ascii="Times New Roman" w:eastAsia="Times New Roman" w:hAnsi="Times New Roman" w:cs="Times New Roman"/>
          <w:iCs/>
          <w:snapToGrid w:val="0"/>
          <w:color w:val="000000"/>
        </w:rPr>
        <w:t xml:space="preserve">kraujo </w:t>
      </w:r>
      <w:r w:rsidRPr="008E5035">
        <w:rPr>
          <w:rFonts w:ascii="Times New Roman" w:eastAsia="Times New Roman" w:hAnsi="Times New Roman" w:cs="Times New Roman"/>
          <w:iCs/>
          <w:snapToGrid w:val="0"/>
          <w:color w:val="000000"/>
        </w:rPr>
        <w:t>plazmoje buvo atitinkamai 1,2:1,0 ir 0,55:1,0. Esant pusiausvyrinei apykaitai C</w:t>
      </w:r>
      <w:r w:rsidRPr="008E5035">
        <w:rPr>
          <w:rFonts w:ascii="Times New Roman" w:eastAsia="Times New Roman" w:hAnsi="Times New Roman" w:cs="Times New Roman"/>
          <w:iCs/>
          <w:snapToGrid w:val="0"/>
          <w:color w:val="000000"/>
          <w:vertAlign w:val="subscript"/>
        </w:rPr>
        <w:t>max</w:t>
      </w:r>
      <w:r w:rsidRPr="008E5035">
        <w:rPr>
          <w:rFonts w:ascii="Times New Roman" w:eastAsia="Times New Roman" w:hAnsi="Times New Roman" w:cs="Times New Roman"/>
          <w:iCs/>
          <w:snapToGrid w:val="0"/>
          <w:color w:val="000000"/>
        </w:rPr>
        <w:t xml:space="preserve"> santykis plaučių epitelinės gleivinės skystyje ir alveolių ląstelėse buvo atitinkamai 4,5:1,0 ir 0,15:1,0. Nedidelio tyrimo su pacientais, kuriems yra ventrikuloperitoninis šuntas ir kurie neserga smegenų dangalų uždegimu, duomenimis, linezolidą vartojant kartotinėmis dozėmis jo koncentracijos santykis smegenų skystyje ir </w:t>
      </w:r>
      <w:r>
        <w:rPr>
          <w:rFonts w:ascii="Times New Roman" w:eastAsia="Times New Roman" w:hAnsi="Times New Roman" w:cs="Times New Roman"/>
          <w:iCs/>
          <w:snapToGrid w:val="0"/>
          <w:color w:val="000000"/>
        </w:rPr>
        <w:t xml:space="preserve">kraujo </w:t>
      </w:r>
      <w:r w:rsidRPr="008E5035">
        <w:rPr>
          <w:rFonts w:ascii="Times New Roman" w:eastAsia="Times New Roman" w:hAnsi="Times New Roman" w:cs="Times New Roman"/>
          <w:iCs/>
          <w:snapToGrid w:val="0"/>
          <w:color w:val="000000"/>
        </w:rPr>
        <w:t>plazmoje esant C</w:t>
      </w:r>
      <w:r w:rsidRPr="008E5035">
        <w:rPr>
          <w:rFonts w:ascii="Times New Roman" w:eastAsia="Times New Roman" w:hAnsi="Times New Roman" w:cs="Times New Roman"/>
          <w:iCs/>
          <w:snapToGrid w:val="0"/>
          <w:color w:val="000000"/>
          <w:vertAlign w:val="subscript"/>
        </w:rPr>
        <w:t>max</w:t>
      </w:r>
      <w:r w:rsidRPr="008E5035">
        <w:rPr>
          <w:rFonts w:ascii="Times New Roman" w:eastAsia="Times New Roman" w:hAnsi="Times New Roman" w:cs="Times New Roman"/>
          <w:iCs/>
          <w:snapToGrid w:val="0"/>
          <w:color w:val="000000"/>
        </w:rPr>
        <w:t xml:space="preserve"> buvo 0,7:1,0.</w:t>
      </w:r>
    </w:p>
    <w:p w14:paraId="19370A33"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6F8EFB93"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bCs/>
          <w:i/>
          <w:iCs/>
          <w:snapToGrid w:val="0"/>
          <w:color w:val="000000"/>
          <w:u w:val="single"/>
        </w:rPr>
      </w:pPr>
      <w:r w:rsidRPr="008E5035">
        <w:rPr>
          <w:rFonts w:ascii="Times New Roman" w:eastAsia="Times New Roman" w:hAnsi="Times New Roman" w:cs="Times New Roman"/>
          <w:bCs/>
          <w:i/>
          <w:iCs/>
          <w:snapToGrid w:val="0"/>
          <w:color w:val="000000"/>
          <w:u w:val="single"/>
        </w:rPr>
        <w:t>Biotransformacija</w:t>
      </w:r>
    </w:p>
    <w:p w14:paraId="5B562751"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Daugiausia linezolido metabolizuojama vykstant morfolino žiedo oksidacijai, kurios metu suformuojami du neveiklūs atvirojo žiedo karboksilinės rūgšties dariniai: aminoetoksiacetinės rūgšties metabolitas (PNU-142300) ir hidroksietilglicino metabolitas (PNU-142586). Daugiausia žmogaus organizme susidaro hidroksietilglicino metabolito (PNU-142586) ir, manoma, kad jis susidaro nefermentiniu būdu. Aminoetoksiac</w:t>
      </w:r>
      <w:r>
        <w:rPr>
          <w:rFonts w:ascii="Times New Roman" w:eastAsia="Times New Roman" w:hAnsi="Times New Roman" w:cs="Times New Roman"/>
          <w:iCs/>
          <w:snapToGrid w:val="0"/>
          <w:color w:val="000000"/>
        </w:rPr>
        <w:t>to</w:t>
      </w:r>
      <w:r w:rsidRPr="008E5035">
        <w:rPr>
          <w:rFonts w:ascii="Times New Roman" w:eastAsia="Times New Roman" w:hAnsi="Times New Roman" w:cs="Times New Roman"/>
          <w:iCs/>
          <w:snapToGrid w:val="0"/>
          <w:color w:val="000000"/>
        </w:rPr>
        <w:t xml:space="preserve"> rūgšties metabolito (PNU-142300) būna mažiau. Yra išskirta ir kitų mažiau svarbių neveiklių metabolitų.</w:t>
      </w:r>
    </w:p>
    <w:p w14:paraId="132F4471"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176159C0"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8E5035">
        <w:rPr>
          <w:rFonts w:ascii="Times New Roman" w:eastAsia="Times New Roman" w:hAnsi="Times New Roman" w:cs="Times New Roman"/>
          <w:i/>
          <w:iCs/>
          <w:snapToGrid w:val="0"/>
          <w:color w:val="000000"/>
          <w:u w:val="single"/>
        </w:rPr>
        <w:t>Eliminacija</w:t>
      </w:r>
    </w:p>
    <w:p w14:paraId="0CBCE528"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Pacientams, kurių inkstų veikla yra normali ar yra nedidelio arba vidutinio laipsnio inkstų nepakankamumas, daugiausiai linezolido</w:t>
      </w:r>
      <w:r>
        <w:rPr>
          <w:rFonts w:ascii="Times New Roman" w:eastAsia="Times New Roman" w:hAnsi="Times New Roman" w:cs="Times New Roman"/>
          <w:iCs/>
          <w:snapToGrid w:val="0"/>
          <w:color w:val="000000"/>
        </w:rPr>
        <w:t>,</w:t>
      </w:r>
      <w:r w:rsidRPr="009046C3">
        <w:rPr>
          <w:rFonts w:ascii="Times New Roman" w:eastAsia="Times New Roman" w:hAnsi="Times New Roman" w:cs="Times New Roman"/>
          <w:iCs/>
          <w:snapToGrid w:val="0"/>
          <w:color w:val="000000"/>
        </w:rPr>
        <w:t xml:space="preserve"> </w:t>
      </w:r>
      <w:r>
        <w:rPr>
          <w:rFonts w:ascii="Times New Roman" w:eastAsia="Times New Roman" w:hAnsi="Times New Roman" w:cs="Times New Roman"/>
          <w:iCs/>
          <w:snapToGrid w:val="0"/>
          <w:color w:val="000000"/>
        </w:rPr>
        <w:t>esant pusiausvyrinei apykaitai,</w:t>
      </w:r>
      <w:r w:rsidRPr="008E5035">
        <w:rPr>
          <w:rFonts w:ascii="Times New Roman" w:eastAsia="Times New Roman" w:hAnsi="Times New Roman" w:cs="Times New Roman"/>
          <w:iCs/>
          <w:snapToGrid w:val="0"/>
          <w:color w:val="000000"/>
        </w:rPr>
        <w:t xml:space="preserve"> išskiria su šlapimu PNU-142586 (40%), nepakitusio vaistinio preparato (30%) ir PNU-142300 (10%) pavidalu. Su išmatomis šalinamas nepakitęs vaistinis preparatas, nors apytiksliai 6% ir 3% suvartotos dozės pašalinama </w:t>
      </w:r>
      <w:r w:rsidRPr="008E5035">
        <w:rPr>
          <w:rFonts w:ascii="Times New Roman" w:eastAsia="Times New Roman" w:hAnsi="Times New Roman" w:cs="Times New Roman"/>
          <w:iCs/>
          <w:snapToGrid w:val="0"/>
          <w:color w:val="000000"/>
        </w:rPr>
        <w:lastRenderedPageBreak/>
        <w:t>atitinkamai PNU-142586 ir PNU-142300 pavidalu. Linezolido pusinės eliminacijos laikas trunk</w:t>
      </w:r>
      <w:r>
        <w:rPr>
          <w:rFonts w:ascii="Times New Roman" w:eastAsia="Times New Roman" w:hAnsi="Times New Roman" w:cs="Times New Roman"/>
          <w:iCs/>
          <w:snapToGrid w:val="0"/>
          <w:color w:val="000000"/>
        </w:rPr>
        <w:t>a maždaug 5–7 </w:t>
      </w:r>
      <w:r w:rsidRPr="008E5035">
        <w:rPr>
          <w:rFonts w:ascii="Times New Roman" w:eastAsia="Times New Roman" w:hAnsi="Times New Roman" w:cs="Times New Roman"/>
          <w:iCs/>
          <w:snapToGrid w:val="0"/>
          <w:color w:val="000000"/>
        </w:rPr>
        <w:t>valandas.</w:t>
      </w:r>
    </w:p>
    <w:p w14:paraId="45AFF12B"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Ne per inkstus šalinamo linezolido klirensas atitinka maždaug 65% bendro linezolido klirenso. Didinant linezolido dozę pastebėtas nedidelio laipsnio klirenso netiesinis pobūdis. Manoma, kad tai būna dėl mažesnio per inkstus ir ne per inkstus išskiriamo linezolido klirenso esant didesnei linezolido koncentracijai. Vis dėlto, klirenso skirtumai yra maži ir nedaro įtakos tariamajam pusinės eliminacijos laikui.</w:t>
      </w:r>
    </w:p>
    <w:p w14:paraId="09C3DCF6"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3A0070C8"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8E5035">
        <w:rPr>
          <w:rFonts w:ascii="Times New Roman" w:eastAsia="Times New Roman" w:hAnsi="Times New Roman" w:cs="Times New Roman"/>
          <w:i/>
          <w:iCs/>
          <w:snapToGrid w:val="0"/>
          <w:color w:val="000000"/>
          <w:u w:val="single"/>
        </w:rPr>
        <w:t>Ypatingos populiacijos</w:t>
      </w:r>
    </w:p>
    <w:p w14:paraId="3DF370F6"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8E5035">
        <w:rPr>
          <w:rFonts w:ascii="Times New Roman" w:eastAsia="Times New Roman" w:hAnsi="Times New Roman" w:cs="Times New Roman"/>
          <w:iCs/>
          <w:snapToGrid w:val="0"/>
          <w:color w:val="000000"/>
          <w:u w:val="single"/>
        </w:rPr>
        <w:t>Sutrikusi inkstų funkcija</w:t>
      </w:r>
    </w:p>
    <w:p w14:paraId="3F41721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Išgėrus vienkartinę 600 mg dozę pacientams, kuriems yra sunkus inkstų nepakankamumas (t. y. kreatinin</w:t>
      </w:r>
      <w:r>
        <w:rPr>
          <w:rFonts w:ascii="Times New Roman" w:eastAsia="Times New Roman" w:hAnsi="Times New Roman" w:cs="Times New Roman"/>
          <w:iCs/>
          <w:snapToGrid w:val="0"/>
          <w:color w:val="000000"/>
        </w:rPr>
        <w:t>o klirensas yra mažesnis nei 30 </w:t>
      </w:r>
      <w:r w:rsidRPr="008E5035">
        <w:rPr>
          <w:rFonts w:ascii="Times New Roman" w:eastAsia="Times New Roman" w:hAnsi="Times New Roman" w:cs="Times New Roman"/>
          <w:iCs/>
          <w:snapToGrid w:val="0"/>
          <w:color w:val="000000"/>
        </w:rPr>
        <w:t>ml per minutę) pagrindinių linezolido metabo</w:t>
      </w:r>
      <w:r>
        <w:rPr>
          <w:rFonts w:ascii="Times New Roman" w:eastAsia="Times New Roman" w:hAnsi="Times New Roman" w:cs="Times New Roman"/>
          <w:iCs/>
          <w:snapToGrid w:val="0"/>
          <w:color w:val="000000"/>
        </w:rPr>
        <w:t>litų kiekis kraujo serume padidėjo 7–8 </w:t>
      </w:r>
      <w:r w:rsidRPr="008E5035">
        <w:rPr>
          <w:rFonts w:ascii="Times New Roman" w:eastAsia="Times New Roman" w:hAnsi="Times New Roman" w:cs="Times New Roman"/>
          <w:iCs/>
          <w:snapToGrid w:val="0"/>
          <w:color w:val="000000"/>
        </w:rPr>
        <w:t xml:space="preserve">kartus. Tačiau nepakitusio vaistinio preparato AUC nepadidėjo. Nors hemodializės metu didelis linezolido metabolitų kiekis pašalinamas, metabolitų koncentracija po vienkartinės 600 mg dozės pavartojimo pacientams, kuriems taikoma dializė, kraujo </w:t>
      </w:r>
      <w:r>
        <w:rPr>
          <w:rFonts w:ascii="Times New Roman" w:eastAsia="Times New Roman" w:hAnsi="Times New Roman" w:cs="Times New Roman"/>
          <w:iCs/>
          <w:snapToGrid w:val="0"/>
          <w:color w:val="000000"/>
        </w:rPr>
        <w:t>plazmoje</w:t>
      </w:r>
      <w:r w:rsidRPr="008E5035">
        <w:rPr>
          <w:rFonts w:ascii="Times New Roman" w:eastAsia="Times New Roman" w:hAnsi="Times New Roman" w:cs="Times New Roman"/>
          <w:iCs/>
          <w:snapToGrid w:val="0"/>
          <w:color w:val="000000"/>
        </w:rPr>
        <w:t xml:space="preserve"> vis dar buvo daug didesnė, nei asmenų, kurių inkstų veikla yra normali arba kuriems yra nedidelio ar vidutinio laipsnio inkstų nepakankamumas.</w:t>
      </w:r>
    </w:p>
    <w:p w14:paraId="4CC1FB2C"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24</w:t>
      </w:r>
      <w:r>
        <w:rPr>
          <w:rFonts w:ascii="Times New Roman" w:eastAsia="Times New Roman" w:hAnsi="Times New Roman" w:cs="Times New Roman"/>
          <w:iCs/>
          <w:snapToGrid w:val="0"/>
          <w:color w:val="000000"/>
        </w:rPr>
        <w:t> </w:t>
      </w:r>
      <w:r w:rsidRPr="008E5035">
        <w:rPr>
          <w:rFonts w:ascii="Times New Roman" w:eastAsia="Times New Roman" w:hAnsi="Times New Roman" w:cs="Times New Roman"/>
          <w:iCs/>
          <w:snapToGrid w:val="0"/>
          <w:color w:val="000000"/>
        </w:rPr>
        <w:t xml:space="preserve">pacientų, kuriems buvo sunkus inkstų nepakankamumas ir iš jų 21 buvo nuolat buvo taikoma </w:t>
      </w:r>
      <w:r>
        <w:rPr>
          <w:rFonts w:ascii="Times New Roman" w:eastAsia="Times New Roman" w:hAnsi="Times New Roman" w:cs="Times New Roman"/>
          <w:iCs/>
          <w:snapToGrid w:val="0"/>
          <w:color w:val="000000"/>
        </w:rPr>
        <w:t>hemodializė</w:t>
      </w:r>
      <w:r w:rsidRPr="008E5035">
        <w:rPr>
          <w:rFonts w:ascii="Times New Roman" w:eastAsia="Times New Roman" w:hAnsi="Times New Roman" w:cs="Times New Roman"/>
          <w:iCs/>
          <w:snapToGrid w:val="0"/>
          <w:color w:val="000000"/>
        </w:rPr>
        <w:t xml:space="preserve">, didžiausia dviejų pagrindinių metabolitų koncentracija kraujo </w:t>
      </w:r>
      <w:r>
        <w:rPr>
          <w:rFonts w:ascii="Times New Roman" w:eastAsia="Times New Roman" w:hAnsi="Times New Roman" w:cs="Times New Roman"/>
          <w:iCs/>
          <w:snapToGrid w:val="0"/>
          <w:color w:val="000000"/>
        </w:rPr>
        <w:t>plazmoje</w:t>
      </w:r>
      <w:r w:rsidRPr="008E5035">
        <w:rPr>
          <w:rFonts w:ascii="Times New Roman" w:eastAsia="Times New Roman" w:hAnsi="Times New Roman" w:cs="Times New Roman"/>
          <w:iCs/>
          <w:snapToGrid w:val="0"/>
          <w:color w:val="000000"/>
        </w:rPr>
        <w:t xml:space="preserve"> po kelių parų gydymo buvo maždaug 10 kartų didesnė, nei pacientų, kurių inkstų veikla buvo normali. Didžiausias linezolido kiekis kraujo plazmoje nepakito.</w:t>
      </w:r>
    </w:p>
    <w:p w14:paraId="48CDB0A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Šių stebėjimų klinikinė reikšmė nenustatyta, kadangi kol kas saugumo duomenų yra nedaug (žr. 4.2 ir 4.4 skyrius).</w:t>
      </w:r>
    </w:p>
    <w:p w14:paraId="15FE150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4F79E079"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8E5035">
        <w:rPr>
          <w:rFonts w:ascii="Times New Roman" w:eastAsia="Times New Roman" w:hAnsi="Times New Roman" w:cs="Times New Roman"/>
          <w:iCs/>
          <w:snapToGrid w:val="0"/>
          <w:color w:val="000000"/>
          <w:u w:val="single"/>
        </w:rPr>
        <w:t>Sutrikusi kepenų funkcija</w:t>
      </w:r>
    </w:p>
    <w:p w14:paraId="11A5528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Riboti duomenys rodo, kad linezolido ir jo metabolitų PNU-142300 ir PNU-142586 farmakokinetika pacientams, kuriems yra lengvas ar vidutinio sunkumo kepenų nepakankamumas (t. y. A ir B klasės pagal</w:t>
      </w:r>
      <w:r w:rsidRPr="008E5035">
        <w:rPr>
          <w:rFonts w:ascii="Times New Roman" w:eastAsia="Times New Roman" w:hAnsi="Times New Roman" w:cs="Times New Roman"/>
          <w:i/>
          <w:iCs/>
          <w:snapToGrid w:val="0"/>
          <w:color w:val="000000"/>
        </w:rPr>
        <w:t xml:space="preserve"> Child-Pugh</w:t>
      </w:r>
      <w:r w:rsidRPr="008E5035">
        <w:rPr>
          <w:rFonts w:ascii="Times New Roman" w:eastAsia="Times New Roman" w:hAnsi="Times New Roman" w:cs="Times New Roman"/>
          <w:iCs/>
          <w:snapToGrid w:val="0"/>
          <w:color w:val="000000"/>
        </w:rPr>
        <w:t xml:space="preserve">), yra nepakitusi. Linezolido farmakokinetika pacientams, kuriems yra sunkus kepenų nepakankamumas (t. y. C klasė pagal </w:t>
      </w:r>
      <w:r w:rsidRPr="008E5035">
        <w:rPr>
          <w:rFonts w:ascii="Times New Roman" w:eastAsia="Times New Roman" w:hAnsi="Times New Roman" w:cs="Times New Roman"/>
          <w:i/>
          <w:iCs/>
          <w:snapToGrid w:val="0"/>
          <w:color w:val="000000"/>
        </w:rPr>
        <w:t>Child-Pugh</w:t>
      </w:r>
      <w:r w:rsidRPr="008E5035">
        <w:rPr>
          <w:rFonts w:ascii="Times New Roman" w:eastAsia="Times New Roman" w:hAnsi="Times New Roman" w:cs="Times New Roman"/>
          <w:iCs/>
          <w:snapToGrid w:val="0"/>
          <w:color w:val="000000"/>
        </w:rPr>
        <w:t>), nenustatyta. Vis dėlto, linezolidas metabolizuojamas nefermentiniu būdu, todėl kepenų veiklos sutrikimas neturėtų reikšmingai keisti jo metabolizmo (žr. 4.2 ir 4.4 skyrius).</w:t>
      </w:r>
    </w:p>
    <w:p w14:paraId="0E5B02D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5487F19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8E5035">
        <w:rPr>
          <w:rFonts w:ascii="Times New Roman" w:eastAsia="Times New Roman" w:hAnsi="Times New Roman" w:cs="Times New Roman"/>
          <w:iCs/>
          <w:snapToGrid w:val="0"/>
          <w:color w:val="000000"/>
          <w:u w:val="single"/>
        </w:rPr>
        <w:t>Vaikų populiacija (jaunesni nei 18 metų pacientai)</w:t>
      </w:r>
    </w:p>
    <w:p w14:paraId="7E4C8D70"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Nėra pakankamai saugumo ir veiksmingumo tyrimų, skiriant linezolidą vaikams ir paaugliams (jaunesniems nei 18 metų), duomenų, todėl linezolidą šio amžiaus pacientams vartoti nerekomenduojama (žr. 4.2 skyrių). Saugiam ir veiksmingam dozavimo rekomendacijų nustatymui reikia tolimesnių tyrimų. Farmakokinetinių tyrimų duomenimis, po atskiros ir kartotinių dozių vartojimo vaikams ir paaugliams (nuo 1 savaitės iki 12 metų) linezolido klirensas (apskaičiuotas kilogramais kūno svorio) pediatriniams pacientams buvo didesni, nei suaugusiems, bet mažėjo didėjant pacientų amžiui.</w:t>
      </w:r>
    </w:p>
    <w:p w14:paraId="59DB027D"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41FB588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1 savaitės - 12 metų amžiaus vaikams vartojant 10 mg/ kg kūno svorio dozę kas 8 val., vaistinio preparato ekspozicija būna panaši į tą, kuri būna suaugusiems žmonėms vartojant 600 mg dozę du kartus per parą.</w:t>
      </w:r>
    </w:p>
    <w:p w14:paraId="62808BE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Jaunesniems negu 1 savaitės amžiaus naujagimiams sisteminis linezolido klirensas (apskaičiuotas kilogramui kūno svorio) pirmąją gyvenimo savaitę didėja labai greitai. Taigi, naujagimiams vartojant 10 mg/ kg kūno svorio dozę kas 8 val. didžiausia sisteminė ekspozicija bus pirmąją dieną po gimimo. Vis dėlto, taikant šį dozavimo režimą per pirmąją gyvenimo savaitę pernelyg didelis susikaupimas nėra tikėtinas, nes per šį laikotarpį greitai didėja klirensas.</w:t>
      </w:r>
    </w:p>
    <w:p w14:paraId="78835090"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60B6A0FE"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Paaugliams (12 -17 metų) linezolido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594B13B4"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303FBBA8"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 xml:space="preserve">Pediatriniams pacientams su ventrikuloperitoniniais šuntais, kuriems 10 mg/kg kūno svorio linezolido </w:t>
      </w:r>
      <w:r w:rsidRPr="008E5035">
        <w:rPr>
          <w:rFonts w:ascii="Times New Roman" w:eastAsia="Times New Roman" w:hAnsi="Times New Roman" w:cs="Times New Roman"/>
          <w:iCs/>
          <w:snapToGrid w:val="0"/>
          <w:color w:val="000000"/>
        </w:rPr>
        <w:lastRenderedPageBreak/>
        <w:t>dozė buvo skiriama kas 12 val. ar kas 8 val., tiek po vienkartinės, tiek po kartotinių linezolido dozių cerebrospinaliniame skystyje buvo nustatytos įvairios linezolido koncentracijos. Terapinė koncentracija cerebrospinaliniame skystyje pasiekiama ar palaikoma nepastoviai. Dėl to linezolido vartoti pediatrinių pacientų, sergančių centrinės nervų sistemos infekcinėmis ligomis, empiriniam gydymui nerekomenduojama.</w:t>
      </w:r>
    </w:p>
    <w:p w14:paraId="180ED8A7" w14:textId="77777777" w:rsidR="00DE5E27"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p>
    <w:p w14:paraId="0C9A3020"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8E5035">
        <w:rPr>
          <w:rFonts w:ascii="Times New Roman" w:eastAsia="Times New Roman" w:hAnsi="Times New Roman" w:cs="Times New Roman"/>
          <w:iCs/>
          <w:snapToGrid w:val="0"/>
          <w:color w:val="000000"/>
          <w:u w:val="single"/>
        </w:rPr>
        <w:t>Senyvi pacientai</w:t>
      </w:r>
    </w:p>
    <w:p w14:paraId="1234EA9C"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Linezolido farmakokinetika 65 metų ir vyresniems pacientams nėra reikšmingai pakitusi.</w:t>
      </w:r>
    </w:p>
    <w:p w14:paraId="131911E1"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43CFA8D9"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8E5035">
        <w:rPr>
          <w:rFonts w:ascii="Times New Roman" w:eastAsia="Times New Roman" w:hAnsi="Times New Roman" w:cs="Times New Roman"/>
          <w:iCs/>
          <w:snapToGrid w:val="0"/>
          <w:color w:val="000000"/>
          <w:u w:val="single"/>
        </w:rPr>
        <w:t>Moterys</w:t>
      </w:r>
    </w:p>
    <w:p w14:paraId="108D6AF2"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sidRPr="008E5035">
        <w:rPr>
          <w:rFonts w:ascii="Times New Roman" w:eastAsia="Times New Roman" w:hAnsi="Times New Roman" w:cs="Times New Roman"/>
          <w:iCs/>
          <w:snapToGrid w:val="0"/>
          <w:color w:val="000000"/>
        </w:rPr>
        <w:t xml:space="preserve">Moterų pasiskirstymo tūris yra šiek tiek mažesnis nei vyrų ir vidutinis klirensas, pakoreguotas pagal kūno svorį, būna mažesnis maždaug 20%. Moterų kraujo plazmoje koncentracija yra didesnė ir tai iš dalies galima paaiškinti kūno svorio skirtumais. Vis dėlto, kadangi linezolido vidutinis pusinės eliminacijos laikas moterims bei vyrams reikšmingai nesiskiria, koncentracija </w:t>
      </w:r>
      <w:r>
        <w:rPr>
          <w:rFonts w:ascii="Times New Roman" w:eastAsia="Times New Roman" w:hAnsi="Times New Roman" w:cs="Times New Roman"/>
          <w:iCs/>
          <w:snapToGrid w:val="0"/>
          <w:color w:val="000000"/>
        </w:rPr>
        <w:t xml:space="preserve">kraujo </w:t>
      </w:r>
      <w:r w:rsidRPr="008E5035">
        <w:rPr>
          <w:rFonts w:ascii="Times New Roman" w:eastAsia="Times New Roman" w:hAnsi="Times New Roman" w:cs="Times New Roman"/>
          <w:iCs/>
          <w:snapToGrid w:val="0"/>
          <w:color w:val="000000"/>
        </w:rPr>
        <w:t>plazmoje moterims neturėtų padidėti gerokai labiau nei koncentracija, kuri yra gerai toleruojama, todėl dozės koreguoti nereikia.</w:t>
      </w:r>
    </w:p>
    <w:p w14:paraId="1C4C7ECA" w14:textId="77777777" w:rsidR="00DE5E27" w:rsidRPr="008E5035" w:rsidRDefault="00DE5E27" w:rsidP="00DE5E27">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p>
    <w:p w14:paraId="3DA8B9B0"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snapToGrid w:val="0"/>
        </w:rPr>
      </w:pPr>
    </w:p>
    <w:p w14:paraId="0CE87885"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5.3</w:t>
      </w:r>
      <w:r w:rsidRPr="008E5035">
        <w:rPr>
          <w:rFonts w:ascii="Times New Roman" w:eastAsia="Times New Roman" w:hAnsi="Times New Roman" w:cs="Times New Roman"/>
          <w:b/>
          <w:bCs/>
          <w:snapToGrid w:val="0"/>
          <w:lang w:eastAsia="sl-SI"/>
        </w:rPr>
        <w:tab/>
        <w:t>Ikiklinikinių saugumo tyrimų duomenys</w:t>
      </w:r>
    </w:p>
    <w:p w14:paraId="4D644927"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B5737E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esant jo ekspozicijos lygiui, kuris yra maždaug toks pat, koks yra tikėtinas žmogaus organizme, žiurkių patinams slopino vislumą ir reprodukcinę funkciją. Lytiškai subrendusiems gyvūnams šis sutrikimas buvo grįžtamojo pobūdžio. Vis dėlto dar lytiškai nesubrendusiems gyvūnams, kuriems linezolido buvo duodama beveik prieš lytinę brandą, minėtas poveikis buvo negrįžtamojo pobūdžio. Subrendusiems žiurkių patinams sėklidėse sutriko spermos morfologija, pasireiškė epitelio ląstelių hipertrofija ir antsėklidžio hiperplazija. Manoma, kad linezolidas sutrikdo žiurkių spermijų brendimą. Kartu vartojamas testosteronas neveikė linezolido sukelto vislumo sutrikimo. 1 mėnesį vaistinio preparato vartojusiems šunims antsėklidžio hipertrofijos nenustatyta, nors buvo pastebėta prostatos, sėklidžių ir antsėklidžio svorio pokyčių.</w:t>
      </w:r>
    </w:p>
    <w:p w14:paraId="7C0897D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0B62E2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Reprodukcinio toksiškumo tyrimų duomenimis, teratogeninio poveikio pelėms, žiurkėms ir triušiams (</w:t>
      </w:r>
      <w:r>
        <w:rPr>
          <w:rFonts w:ascii="Times New Roman" w:eastAsia="Times New Roman" w:hAnsi="Times New Roman" w:cs="Times New Roman"/>
          <w:snapToGrid w:val="0"/>
        </w:rPr>
        <w:t>ekspozicijai</w:t>
      </w:r>
      <w:r w:rsidRPr="008E5035">
        <w:rPr>
          <w:rFonts w:ascii="Times New Roman" w:eastAsia="Times New Roman" w:hAnsi="Times New Roman" w:cs="Times New Roman"/>
          <w:snapToGrid w:val="0"/>
        </w:rPr>
        <w:t xml:space="preserve"> atitinkamai esant 4 kartus didesnei ar tokiai pačiai, kuri tikėtina bus žmonėms) nepastebėta. Tokia pat linezolido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w:t>
      </w:r>
      <w:r>
        <w:rPr>
          <w:rFonts w:ascii="Times New Roman" w:eastAsia="Times New Roman" w:hAnsi="Times New Roman" w:cs="Times New Roman"/>
          <w:snapToGrid w:val="0"/>
        </w:rPr>
        <w:t xml:space="preserve">ei </w:t>
      </w:r>
      <w:r w:rsidRPr="008E5035">
        <w:rPr>
          <w:rFonts w:ascii="Times New Roman" w:eastAsia="Times New Roman" w:hAnsi="Times New Roman" w:cs="Times New Roman"/>
          <w:snapToGrid w:val="0"/>
        </w:rPr>
        <w:t>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1814A126"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A76FDB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ir jo metabolitai išskiriami į žiurkių patelių pieną ir nustatytos šių medžiagų koncentracija piene buvo didesnė negu patelės kraujo plazmoje.</w:t>
      </w:r>
    </w:p>
    <w:p w14:paraId="71EFC67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69EC36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sukelia grįžtamojo pobūdžio kaulų čiulpų slopinimą žiurkėms ir šunims.</w:t>
      </w:r>
    </w:p>
    <w:p w14:paraId="63BA914B"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0764CC6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Žiurkėms, kurioms 6 mėnesius buvo sugirdoma linezolido, vartojant 80 mg/kg kūno svorio paros dozę nustatyta negrįžtamų lengvo ir vidutinio laipsnio sėdmens nervo aksonų degeneracinių pakitimų. Nedidelė sėdmens nervo degeneracija nustatyta ir vienam tokią dozę vartojusiam patinui po trijų mėnesių atlikus skrodimą. Tiriant regos nervo degeneraciją, buvo atlikta jautri audinių, kuriems vykdoma nuolatinė perfuzija, morfologinė analizė. Dviem iš trijų tokią dozę vartojusiems patinams po šešių mėnesių atsirado nedidelė arba vidutinė regos nervo degeneracija, tačiau nėra aišku, ar tai </w:t>
      </w:r>
      <w:r w:rsidRPr="008E5035">
        <w:rPr>
          <w:rFonts w:ascii="Times New Roman" w:eastAsia="Times New Roman" w:hAnsi="Times New Roman" w:cs="Times New Roman"/>
          <w:snapToGrid w:val="0"/>
        </w:rPr>
        <w:lastRenderedPageBreak/>
        <w:t>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4102634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3A8AA0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Įprastų kartotinių dozių toksiškumo ir genotoksiškumo ikiklinikinių tyrimų duomenys specifinio pavojaus, be jau nurodyto kituose preparato charakteristikų santraukos skyriuose, žmogui nerodo. Kancerogeniškumo ir onkogenetiniai tyrimai nebuvo atlikti, nes vaistinis preparatas vartojamas trumpai ir duomenų apie genotoksiškumą, atlikus įprastus tyrimus, negauta.</w:t>
      </w:r>
    </w:p>
    <w:p w14:paraId="488F068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31FAA09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6F0A7FC"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w:t>
      </w:r>
      <w:r w:rsidRPr="008E5035">
        <w:rPr>
          <w:rFonts w:ascii="Times New Roman" w:eastAsia="Times New Roman" w:hAnsi="Times New Roman" w:cs="Times New Roman"/>
          <w:b/>
          <w:bCs/>
          <w:snapToGrid w:val="0"/>
          <w:lang w:eastAsia="sl-SI"/>
        </w:rPr>
        <w:tab/>
        <w:t>FARMACINĖ INFORMACIJA</w:t>
      </w:r>
    </w:p>
    <w:p w14:paraId="09695F8B"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2A8307A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6.1</w:t>
      </w:r>
      <w:r w:rsidRPr="008E5035">
        <w:rPr>
          <w:rFonts w:ascii="Times New Roman" w:eastAsia="Times New Roman" w:hAnsi="Times New Roman" w:cs="Times New Roman"/>
          <w:b/>
          <w:bCs/>
          <w:snapToGrid w:val="0"/>
          <w:lang w:eastAsia="sl-SI"/>
        </w:rPr>
        <w:tab/>
        <w:t>Pagalbinių medžiagų sąrašas</w:t>
      </w:r>
    </w:p>
    <w:p w14:paraId="7FCA49D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0E7ECC3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Gliukozė </w:t>
      </w:r>
      <w:r>
        <w:rPr>
          <w:rFonts w:ascii="Times New Roman" w:eastAsia="Times New Roman" w:hAnsi="Times New Roman" w:cs="Times New Roman"/>
          <w:snapToGrid w:val="0"/>
        </w:rPr>
        <w:t xml:space="preserve">(gliukozės </w:t>
      </w:r>
      <w:r w:rsidRPr="008E5035">
        <w:rPr>
          <w:rFonts w:ascii="Times New Roman" w:eastAsia="Times New Roman" w:hAnsi="Times New Roman" w:cs="Times New Roman"/>
          <w:snapToGrid w:val="0"/>
        </w:rPr>
        <w:t>monohidrat</w:t>
      </w:r>
      <w:r>
        <w:rPr>
          <w:rFonts w:ascii="Times New Roman" w:eastAsia="Times New Roman" w:hAnsi="Times New Roman" w:cs="Times New Roman"/>
          <w:snapToGrid w:val="0"/>
        </w:rPr>
        <w:t>o pavidalu)</w:t>
      </w:r>
    </w:p>
    <w:p w14:paraId="316C319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Natrio citratas </w:t>
      </w:r>
      <w:r>
        <w:rPr>
          <w:rFonts w:ascii="Times New Roman" w:eastAsia="Times New Roman" w:hAnsi="Times New Roman" w:cs="Times New Roman"/>
          <w:snapToGrid w:val="0"/>
        </w:rPr>
        <w:t>(E331)</w:t>
      </w:r>
    </w:p>
    <w:p w14:paraId="1EB84E9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w:t>
      </w:r>
      <w:r w:rsidRPr="008E5035">
        <w:rPr>
          <w:rFonts w:ascii="Times New Roman" w:eastAsia="Times New Roman" w:hAnsi="Times New Roman" w:cs="Times New Roman"/>
          <w:snapToGrid w:val="0"/>
        </w:rPr>
        <w:t>itrinų rūgštis</w:t>
      </w:r>
      <w:r>
        <w:rPr>
          <w:rFonts w:ascii="Times New Roman" w:eastAsia="Times New Roman" w:hAnsi="Times New Roman" w:cs="Times New Roman"/>
          <w:snapToGrid w:val="0"/>
        </w:rPr>
        <w:t xml:space="preserve"> (E330)</w:t>
      </w:r>
    </w:p>
    <w:p w14:paraId="1FACE38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Natrio hidroksidas (pH koreguoti)</w:t>
      </w:r>
      <w:r>
        <w:rPr>
          <w:rFonts w:ascii="Times New Roman" w:eastAsia="Times New Roman" w:hAnsi="Times New Roman" w:cs="Times New Roman"/>
          <w:snapToGrid w:val="0"/>
        </w:rPr>
        <w:t xml:space="preserve"> (E524)</w:t>
      </w:r>
    </w:p>
    <w:p w14:paraId="46A1B3F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Vandenilio chlorido rūgštis (pH koreguoti)</w:t>
      </w:r>
      <w:r>
        <w:rPr>
          <w:rFonts w:ascii="Times New Roman" w:eastAsia="Times New Roman" w:hAnsi="Times New Roman" w:cs="Times New Roman"/>
          <w:snapToGrid w:val="0"/>
        </w:rPr>
        <w:t xml:space="preserve"> (E507)</w:t>
      </w:r>
    </w:p>
    <w:p w14:paraId="44820996"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Injekcinis vanduo</w:t>
      </w:r>
    </w:p>
    <w:p w14:paraId="4BB686D3"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345F237F"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6.2</w:t>
      </w:r>
      <w:r w:rsidRPr="008E5035">
        <w:rPr>
          <w:rFonts w:ascii="Times New Roman" w:eastAsia="Times New Roman" w:hAnsi="Times New Roman" w:cs="Times New Roman"/>
          <w:b/>
          <w:bCs/>
          <w:snapToGrid w:val="0"/>
          <w:lang w:eastAsia="sl-SI"/>
        </w:rPr>
        <w:tab/>
        <w:t>Nesuderinamumas</w:t>
      </w:r>
    </w:p>
    <w:p w14:paraId="40E1869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26F6402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Maišyti tirpalo su kitomis medžiagomis negalima. Jei vartojant linezolidą vartojama kitų vaistinių preparatų, jų reikia vartoti atskirai, laikantis kiekvienam </w:t>
      </w:r>
      <w:r>
        <w:rPr>
          <w:rFonts w:ascii="Times New Roman" w:eastAsia="Times New Roman" w:hAnsi="Times New Roman" w:cs="Times New Roman"/>
          <w:snapToGrid w:val="0"/>
        </w:rPr>
        <w:t xml:space="preserve">vaistiniam </w:t>
      </w:r>
      <w:r w:rsidRPr="008E5035">
        <w:rPr>
          <w:rFonts w:ascii="Times New Roman" w:eastAsia="Times New Roman" w:hAnsi="Times New Roman" w:cs="Times New Roman"/>
          <w:snapToGrid w:val="0"/>
        </w:rPr>
        <w:t>preparatui skirtų nurodymų. Atitinkamai, jei bus naudojama ta pati sistema infuzuoti keletui vaistinių preparatų į veną, prieš skiriant linezolido, infuzijų sistemą reikia praplauti suderinamu infuziniu tirpalu (žr. 6.6 skyrių).</w:t>
      </w:r>
    </w:p>
    <w:p w14:paraId="5008E3F3"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001DC6C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Žinoma, kad linezolido infuzinis tirpalas fizikiniu požiūriu yra nesuderinamas su šiomis medžiagomis: amfotericinu B, chlorpromazino hidrochloridu, diazepamu, pentamidino izetionatu, eritromicino laktobionatu, fenitoino natrio druska ir sulfametoksazolu / trimetoprimu. Be to, vartojant kartu su ceftriaksono natrio druska pasireiškia cheminis nesuderinamumas.</w:t>
      </w:r>
    </w:p>
    <w:p w14:paraId="1160AB66"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449C2460" w14:textId="77777777" w:rsidR="00DE5E27" w:rsidRDefault="00DE5E27" w:rsidP="00DE5E27">
      <w:pPr>
        <w:widowControl w:val="0"/>
        <w:spacing w:after="0" w:line="240" w:lineRule="auto"/>
        <w:rPr>
          <w:rFonts w:ascii="Times New Roman" w:eastAsia="Times New Roman" w:hAnsi="Times New Roman" w:cs="Times New Roman"/>
          <w:snapToGrid w:val="0"/>
        </w:rPr>
      </w:pPr>
      <w:r w:rsidRPr="007F4898">
        <w:rPr>
          <w:rFonts w:ascii="Times New Roman" w:eastAsia="Times New Roman" w:hAnsi="Times New Roman" w:cs="Times New Roman"/>
          <w:snapToGrid w:val="0"/>
        </w:rPr>
        <w:t>Suderinamumo tyrimų neatlikta, todėl šio vaistinio preparato maišyti su kitais negalima</w:t>
      </w:r>
      <w:r>
        <w:rPr>
          <w:rFonts w:ascii="Times New Roman" w:eastAsia="Times New Roman" w:hAnsi="Times New Roman" w:cs="Times New Roman"/>
          <w:snapToGrid w:val="0"/>
        </w:rPr>
        <w:t>.</w:t>
      </w:r>
    </w:p>
    <w:p w14:paraId="352C413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DCD90F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6.3</w:t>
      </w:r>
      <w:r w:rsidRPr="008E5035">
        <w:rPr>
          <w:rFonts w:ascii="Times New Roman" w:eastAsia="Times New Roman" w:hAnsi="Times New Roman" w:cs="Times New Roman"/>
          <w:b/>
          <w:bCs/>
          <w:snapToGrid w:val="0"/>
          <w:lang w:eastAsia="sl-SI"/>
        </w:rPr>
        <w:tab/>
        <w:t>Tinkamumo laikas</w:t>
      </w:r>
    </w:p>
    <w:p w14:paraId="523F85A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9F873B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atidarymą: 2 metai</w:t>
      </w:r>
    </w:p>
    <w:p w14:paraId="7B7B6DCB"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493007CC"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E31D1">
        <w:rPr>
          <w:rFonts w:ascii="Times New Roman" w:eastAsia="Times New Roman" w:hAnsi="Times New Roman" w:cs="Times New Roman"/>
          <w:snapToGrid w:val="0"/>
        </w:rPr>
        <w:t xml:space="preserve">Po atidarymo/praskiedimo: </w:t>
      </w:r>
      <w:r w:rsidRPr="00A93B14">
        <w:rPr>
          <w:rFonts w:ascii="Times New Roman" w:eastAsia="Times New Roman" w:hAnsi="Times New Roman" w:cs="Times New Roman"/>
          <w:snapToGrid w:val="0"/>
        </w:rPr>
        <w:t xml:space="preserve">nustatyta, kad vaistinis preparatas cheminiu ir fiziniu požiūriu išlieka stabilus </w:t>
      </w:r>
      <w:r>
        <w:rPr>
          <w:rFonts w:ascii="Times New Roman" w:eastAsia="Times New Roman" w:hAnsi="Times New Roman" w:cs="Times New Roman"/>
          <w:snapToGrid w:val="0"/>
        </w:rPr>
        <w:t xml:space="preserve">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°C ir 2</w:t>
      </w:r>
      <w:r w:rsidRPr="00095174">
        <w:rPr>
          <w:rFonts w:ascii="Times New Roman" w:eastAsia="Times New Roman" w:hAnsi="Times New Roman" w:cs="Times New Roman"/>
          <w:snapToGrid w:val="0"/>
        </w:rPr>
        <w:t xml:space="preserve">°C </w:t>
      </w:r>
      <w:r w:rsidRPr="00A93B14">
        <w:rPr>
          <w:rFonts w:ascii="Times New Roman" w:eastAsia="Times New Roman" w:hAnsi="Times New Roman" w:cs="Times New Roman"/>
          <w:snapToGrid w:val="0"/>
        </w:rPr>
        <w:t>-8</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52A7EB1C"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EF36E63" w14:textId="77777777" w:rsidR="00DE5E27" w:rsidRPr="00FC7B60" w:rsidRDefault="00DE5E27" w:rsidP="00DE5E27">
      <w:pPr>
        <w:widowControl w:val="0"/>
        <w:tabs>
          <w:tab w:val="left" w:pos="567"/>
        </w:tabs>
        <w:spacing w:after="0" w:line="240" w:lineRule="auto"/>
        <w:rPr>
          <w:highlight w:val="yellow"/>
        </w:rPr>
      </w:pPr>
      <w:r w:rsidRPr="00B20520">
        <w:rPr>
          <w:rFonts w:ascii="Times New Roman" w:eastAsia="Times New Roman" w:hAnsi="Times New Roman" w:cs="Times New Roman"/>
          <w:snapToGrid w:val="0"/>
        </w:rPr>
        <w:t>Mikrobiologiniu požiūriu</w:t>
      </w:r>
      <w:r>
        <w:rPr>
          <w:rFonts w:ascii="Times New Roman" w:eastAsia="Times New Roman" w:hAnsi="Times New Roman" w:cs="Times New Roman"/>
          <w:snapToGrid w:val="0"/>
        </w:rPr>
        <w:t xml:space="preserve"> vaistinį</w:t>
      </w:r>
      <w:r w:rsidRPr="00B20520">
        <w:rPr>
          <w:rFonts w:ascii="Times New Roman" w:eastAsia="Times New Roman" w:hAnsi="Times New Roman" w:cs="Times New Roman"/>
          <w:snapToGrid w:val="0"/>
        </w:rPr>
        <w:t xml:space="preserve"> prep</w:t>
      </w:r>
      <w:r>
        <w:rPr>
          <w:rFonts w:ascii="Times New Roman" w:eastAsia="Times New Roman" w:hAnsi="Times New Roman" w:cs="Times New Roman"/>
          <w:snapToGrid w:val="0"/>
        </w:rPr>
        <w:t xml:space="preserve">aratą reikia vartoti nedelsiant, nebent atidarymo / paruošimo / praskiedimo metodas užkerta kelią mikrobinio užterštumo rizikai. </w:t>
      </w:r>
      <w:r w:rsidRPr="00B20520">
        <w:rPr>
          <w:rFonts w:ascii="Times New Roman" w:eastAsia="Times New Roman" w:hAnsi="Times New Roman" w:cs="Times New Roman"/>
          <w:snapToGrid w:val="0"/>
        </w:rPr>
        <w:t xml:space="preserve">Jei </w:t>
      </w:r>
      <w:r>
        <w:rPr>
          <w:rFonts w:ascii="Times New Roman" w:eastAsia="Times New Roman" w:hAnsi="Times New Roman" w:cs="Times New Roman"/>
          <w:snapToGrid w:val="0"/>
        </w:rPr>
        <w:t>jis</w:t>
      </w:r>
      <w:r w:rsidRPr="008E5035">
        <w:rPr>
          <w:rFonts w:ascii="Times New Roman" w:eastAsia="Times New Roman" w:hAnsi="Times New Roman" w:cs="Times New Roman"/>
          <w:snapToGrid w:val="0"/>
        </w:rPr>
        <w:t xml:space="preserve"> tuoj pat nesuvartojamas</w:t>
      </w:r>
      <w:r w:rsidRPr="00B20520">
        <w:rPr>
          <w:rFonts w:ascii="Times New Roman" w:eastAsia="Times New Roman" w:hAnsi="Times New Roman" w:cs="Times New Roman"/>
          <w:snapToGrid w:val="0"/>
        </w:rPr>
        <w:t>, už</w:t>
      </w:r>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paruošto tirpalo laikymą ir sąlygas iki vartojimo atsako </w:t>
      </w:r>
      <w:r>
        <w:rPr>
          <w:rFonts w:ascii="Times New Roman" w:eastAsia="Times New Roman" w:hAnsi="Times New Roman" w:cs="Times New Roman"/>
          <w:snapToGrid w:val="0"/>
        </w:rPr>
        <w:t>vartotojas.</w:t>
      </w:r>
    </w:p>
    <w:p w14:paraId="2BDE7DF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1926650"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6.4</w:t>
      </w:r>
      <w:r w:rsidRPr="008E5035">
        <w:rPr>
          <w:rFonts w:ascii="Times New Roman" w:eastAsia="Times New Roman" w:hAnsi="Times New Roman" w:cs="Times New Roman"/>
          <w:b/>
          <w:bCs/>
          <w:snapToGrid w:val="0"/>
          <w:lang w:eastAsia="sl-SI"/>
        </w:rPr>
        <w:tab/>
        <w:t>Specialios laikymo sąlygos</w:t>
      </w:r>
    </w:p>
    <w:p w14:paraId="386BC3C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942BCC1"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Iki paruošimo vartoti l</w:t>
      </w:r>
      <w:r w:rsidRPr="008E5035">
        <w:rPr>
          <w:rFonts w:ascii="Times New Roman" w:eastAsia="Calibri" w:hAnsi="Times New Roman" w:cs="Times New Roman"/>
        </w:rPr>
        <w:t>aikyti gamintojo pakuotėje</w:t>
      </w:r>
      <w:r>
        <w:rPr>
          <w:rFonts w:ascii="Times New Roman" w:eastAsia="Calibri" w:hAnsi="Times New Roman" w:cs="Times New Roman"/>
        </w:rPr>
        <w:t xml:space="preserve"> (apvalkale ir dėžutėje)</w:t>
      </w:r>
      <w:r w:rsidRPr="008E5035">
        <w:rPr>
          <w:rFonts w:ascii="Times New Roman" w:eastAsia="Calibri" w:hAnsi="Times New Roman" w:cs="Times New Roman"/>
        </w:rPr>
        <w:t xml:space="preserve">, kad </w:t>
      </w:r>
      <w:r>
        <w:rPr>
          <w:rFonts w:ascii="Times New Roman" w:eastAsia="Calibri" w:hAnsi="Times New Roman" w:cs="Times New Roman"/>
        </w:rPr>
        <w:t xml:space="preserve">vaistinis </w:t>
      </w:r>
      <w:r w:rsidRPr="008E5035">
        <w:rPr>
          <w:rFonts w:ascii="Times New Roman" w:eastAsia="Calibri" w:hAnsi="Times New Roman" w:cs="Times New Roman"/>
        </w:rPr>
        <w:t>preparatas būtų apsaugotas nuo šviesos.</w:t>
      </w:r>
    </w:p>
    <w:p w14:paraId="304FFD93" w14:textId="77777777" w:rsidR="00DE5E27" w:rsidRPr="008E5035" w:rsidRDefault="00DE5E27" w:rsidP="00DE5E27">
      <w:pPr>
        <w:widowControl w:val="0"/>
        <w:spacing w:after="0" w:line="240" w:lineRule="auto"/>
        <w:rPr>
          <w:rFonts w:ascii="Times New Roman" w:eastAsia="Calibri" w:hAnsi="Times New Roman" w:cs="Times New Roman"/>
        </w:rPr>
      </w:pPr>
    </w:p>
    <w:p w14:paraId="07BFB27E"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Pirmą kartą atidaryto vaistinio preparato laikymo sąlygos</w:t>
      </w:r>
      <w:r w:rsidRPr="008E5035" w:rsidDel="00E83B22">
        <w:rPr>
          <w:rFonts w:ascii="Times New Roman" w:eastAsia="Calibri" w:hAnsi="Times New Roman" w:cs="Times New Roman"/>
        </w:rPr>
        <w:t xml:space="preserve"> </w:t>
      </w:r>
      <w:r w:rsidRPr="008E5035">
        <w:rPr>
          <w:rFonts w:ascii="Times New Roman" w:eastAsia="Calibri" w:hAnsi="Times New Roman" w:cs="Times New Roman"/>
        </w:rPr>
        <w:t>pateikiamos 6.3 skyriuje.</w:t>
      </w:r>
    </w:p>
    <w:p w14:paraId="602F473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0CAFE37"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6.5</w:t>
      </w:r>
      <w:r w:rsidRPr="008E5035">
        <w:rPr>
          <w:rFonts w:ascii="Times New Roman" w:eastAsia="Times New Roman" w:hAnsi="Times New Roman" w:cs="Times New Roman"/>
          <w:b/>
          <w:bCs/>
          <w:snapToGrid w:val="0"/>
          <w:lang w:eastAsia="sl-SI"/>
        </w:rPr>
        <w:tab/>
        <w:t>Talpyklės pobūdis ir jos turinys</w:t>
      </w:r>
    </w:p>
    <w:p w14:paraId="56874E8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FDCAD5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300 ml</w:t>
      </w:r>
      <w:r>
        <w:rPr>
          <w:rFonts w:ascii="Times New Roman" w:eastAsia="Times New Roman" w:hAnsi="Times New Roman" w:cs="Times New Roman"/>
          <w:snapToGrid w:val="0"/>
        </w:rPr>
        <w:t xml:space="preserve"> poliolefino infuzinis</w:t>
      </w:r>
      <w:r w:rsidRPr="008E5035">
        <w:rPr>
          <w:rFonts w:ascii="Times New Roman" w:eastAsia="Times New Roman" w:hAnsi="Times New Roman" w:cs="Times New Roman"/>
          <w:snapToGrid w:val="0"/>
        </w:rPr>
        <w:t xml:space="preserve"> maišelis</w:t>
      </w:r>
      <w:r>
        <w:rPr>
          <w:rFonts w:ascii="Times New Roman" w:eastAsia="Times New Roman" w:hAnsi="Times New Roman" w:cs="Times New Roman"/>
          <w:snapToGrid w:val="0"/>
        </w:rPr>
        <w:t xml:space="preserve"> (be PVC), kuriame yra dvi nusukamos jungtys ir papildoma </w:t>
      </w:r>
      <w:r>
        <w:rPr>
          <w:rFonts w:ascii="Times New Roman" w:eastAsia="Times New Roman" w:hAnsi="Times New Roman" w:cs="Times New Roman"/>
          <w:snapToGrid w:val="0"/>
        </w:rPr>
        <w:lastRenderedPageBreak/>
        <w:t xml:space="preserve">vaistiniams preparatams skirta jungtis. Maišelis yra aliumininiame apvalkale. Kiekvienoje </w:t>
      </w:r>
      <w:r w:rsidRPr="008E5035">
        <w:rPr>
          <w:rFonts w:ascii="Times New Roman" w:eastAsia="Times New Roman" w:hAnsi="Times New Roman" w:cs="Times New Roman"/>
          <w:snapToGrid w:val="0"/>
        </w:rPr>
        <w:t xml:space="preserve">dėžutėje yra </w:t>
      </w:r>
      <w:r>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 xml:space="preserve"> arba </w:t>
      </w:r>
      <w:r>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0 maišelių.</w:t>
      </w:r>
    </w:p>
    <w:p w14:paraId="6FF2DF0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Gali būti tiekiamos ne visų dydžių pakuotės.</w:t>
      </w:r>
    </w:p>
    <w:p w14:paraId="53643756"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46ABC5DE"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6.6</w:t>
      </w:r>
      <w:r w:rsidRPr="008E5035">
        <w:rPr>
          <w:rFonts w:ascii="Times New Roman" w:eastAsia="Times New Roman" w:hAnsi="Times New Roman" w:cs="Times New Roman"/>
          <w:b/>
          <w:bCs/>
          <w:snapToGrid w:val="0"/>
          <w:lang w:eastAsia="sl-SI"/>
        </w:rPr>
        <w:tab/>
        <w:t>Specialūs reikalavimai atliekoms tvarkyti</w:t>
      </w:r>
      <w:r w:rsidRPr="008E5035">
        <w:rPr>
          <w:rFonts w:ascii="Times New Roman" w:eastAsia="Calibri" w:hAnsi="Times New Roman" w:cs="Times New Roman"/>
          <w:b/>
        </w:rPr>
        <w:t xml:space="preserve"> </w:t>
      </w:r>
      <w:r w:rsidRPr="008E5035">
        <w:rPr>
          <w:rFonts w:ascii="Times New Roman" w:eastAsia="Times New Roman" w:hAnsi="Times New Roman" w:cs="Times New Roman"/>
          <w:b/>
          <w:bCs/>
          <w:snapToGrid w:val="0"/>
          <w:lang w:eastAsia="sl-SI"/>
        </w:rPr>
        <w:t>ir vaistiniam preparatui ruošti</w:t>
      </w:r>
    </w:p>
    <w:p w14:paraId="46D2B78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1CD6B23F" w14:textId="77777777" w:rsidR="00DE5E27"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Tik vie</w:t>
      </w:r>
      <w:r>
        <w:rPr>
          <w:rFonts w:ascii="Times New Roman" w:eastAsia="Calibri" w:hAnsi="Times New Roman" w:cs="Times New Roman"/>
        </w:rPr>
        <w:t>nkartiniam vartojimui.</w:t>
      </w:r>
    </w:p>
    <w:p w14:paraId="7380E151"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Apvalkalą</w:t>
      </w:r>
      <w:r w:rsidRPr="008E5035">
        <w:rPr>
          <w:rFonts w:ascii="Times New Roman" w:eastAsia="Calibri" w:hAnsi="Times New Roman" w:cs="Times New Roman"/>
        </w:rPr>
        <w:t xml:space="preserve">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w:t>
      </w:r>
      <w:r w:rsidRPr="00CE7AA8">
        <w:rPr>
          <w:rFonts w:ascii="Times New Roman" w:eastAsia="Calibri" w:hAnsi="Times New Roman" w:cs="Times New Roman"/>
        </w:rPr>
        <w:t xml:space="preserve"> </w:t>
      </w:r>
      <w:r w:rsidRPr="008E5035">
        <w:rPr>
          <w:rFonts w:ascii="Times New Roman" w:eastAsia="Calibri" w:hAnsi="Times New Roman" w:cs="Times New Roman"/>
        </w:rPr>
        <w:t xml:space="preserve">Šių maišelių negalima jungti nuosekliai. Nesuvartotą vaistinį preparatą reikia </w:t>
      </w:r>
      <w:r>
        <w:rPr>
          <w:rFonts w:ascii="Times New Roman" w:eastAsia="Calibri" w:hAnsi="Times New Roman" w:cs="Times New Roman"/>
        </w:rPr>
        <w:t>sunaikinti</w:t>
      </w:r>
      <w:r w:rsidRPr="008E5035">
        <w:rPr>
          <w:rFonts w:ascii="Times New Roman" w:eastAsia="Calibri" w:hAnsi="Times New Roman" w:cs="Times New Roman"/>
        </w:rPr>
        <w:t xml:space="preserve">. </w:t>
      </w:r>
      <w:r>
        <w:rPr>
          <w:rFonts w:ascii="Times New Roman" w:eastAsia="Calibri" w:hAnsi="Times New Roman" w:cs="Times New Roman"/>
        </w:rPr>
        <w:t>Specialių reikalavimų atliekoms tvarkyti</w:t>
      </w:r>
      <w:r w:rsidRPr="00CE7AA8">
        <w:rPr>
          <w:rFonts w:ascii="Times New Roman" w:eastAsia="Calibri" w:hAnsi="Times New Roman" w:cs="Times New Roman"/>
        </w:rPr>
        <w:t xml:space="preserve"> nėra</w:t>
      </w:r>
      <w:r>
        <w:rPr>
          <w:rFonts w:ascii="Times New Roman" w:eastAsia="Calibri" w:hAnsi="Times New Roman" w:cs="Times New Roman"/>
        </w:rPr>
        <w:t xml:space="preserve">. </w:t>
      </w:r>
      <w:r w:rsidRPr="00CE7AA8">
        <w:rPr>
          <w:rFonts w:ascii="Times New Roman" w:eastAsia="Calibri" w:hAnsi="Times New Roman" w:cs="Times New Roman"/>
        </w:rPr>
        <w:t>Nesuvartotą vaistinį preparatą ar atliekas reikia tvarkyti laikantis vietinių reikalavimų</w:t>
      </w:r>
      <w:r>
        <w:rPr>
          <w:rFonts w:ascii="Times New Roman" w:eastAsia="Calibri" w:hAnsi="Times New Roman" w:cs="Times New Roman"/>
        </w:rPr>
        <w:t>.</w:t>
      </w:r>
      <w:r w:rsidRPr="00CE7AA8">
        <w:rPr>
          <w:rFonts w:ascii="Times New Roman" w:eastAsia="Calibri" w:hAnsi="Times New Roman" w:cs="Times New Roman"/>
        </w:rPr>
        <w:t xml:space="preserve"> </w:t>
      </w:r>
      <w:r w:rsidRPr="008E5035">
        <w:rPr>
          <w:rFonts w:ascii="Times New Roman" w:eastAsia="Calibri" w:hAnsi="Times New Roman" w:cs="Times New Roman"/>
        </w:rPr>
        <w:t>Iš dalies suvartotų maišelių vėl prijungti negalima.</w:t>
      </w:r>
    </w:p>
    <w:p w14:paraId="3250D6BD" w14:textId="77777777" w:rsidR="00DE5E27" w:rsidRPr="008E5035" w:rsidRDefault="00DE5E27" w:rsidP="00DE5E27">
      <w:pPr>
        <w:widowControl w:val="0"/>
        <w:spacing w:after="0" w:line="240" w:lineRule="auto"/>
        <w:rPr>
          <w:rFonts w:ascii="Times New Roman" w:eastAsia="Calibri" w:hAnsi="Times New Roman" w:cs="Times New Roman"/>
        </w:rPr>
      </w:pPr>
    </w:p>
    <w:p w14:paraId="624AE34E"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Times New Roman" w:hAnsi="Times New Roman" w:cs="Times New Roman"/>
          <w:snapToGrid w:val="0"/>
        </w:rPr>
        <w:t xml:space="preserve">Linezolido </w:t>
      </w:r>
      <w:r w:rsidRPr="008E5035">
        <w:rPr>
          <w:rFonts w:ascii="Times New Roman" w:eastAsia="Calibri" w:hAnsi="Times New Roman" w:cs="Times New Roman"/>
        </w:rPr>
        <w:t>infuzinis tirpalas yra suderinamas su šiais tirpalais: 5</w:t>
      </w:r>
      <w:r>
        <w:rPr>
          <w:rFonts w:ascii="Times New Roman" w:eastAsia="Calibri" w:hAnsi="Times New Roman" w:cs="Times New Roman"/>
        </w:rPr>
        <w:t> </w:t>
      </w:r>
      <w:r w:rsidRPr="008E5035">
        <w:rPr>
          <w:rFonts w:ascii="Times New Roman" w:eastAsia="Calibri" w:hAnsi="Times New Roman" w:cs="Times New Roman"/>
        </w:rPr>
        <w:t>% gliukozės intraveniniu infuziniu tirpalu, 0,9</w:t>
      </w:r>
      <w:r>
        <w:rPr>
          <w:rFonts w:ascii="Times New Roman" w:eastAsia="Calibri" w:hAnsi="Times New Roman" w:cs="Times New Roman"/>
        </w:rPr>
        <w:t> </w:t>
      </w:r>
      <w:r w:rsidRPr="008E5035">
        <w:rPr>
          <w:rFonts w:ascii="Times New Roman" w:eastAsia="Calibri" w:hAnsi="Times New Roman" w:cs="Times New Roman"/>
        </w:rPr>
        <w:t>% natrio chlorido intraveniniu infuziniu tirpalu, Ringerio laktato injekciniu tirpalu (Hartmano injekciniu tirpalu).</w:t>
      </w:r>
      <w:r>
        <w:rPr>
          <w:rFonts w:ascii="Times New Roman" w:eastAsia="Calibri" w:hAnsi="Times New Roman" w:cs="Times New Roman"/>
        </w:rPr>
        <w:t xml:space="preserve"> Suderinamumas palaikomas 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 xml:space="preserve">arba </w:t>
      </w:r>
      <w:r w:rsidRPr="00A93B14">
        <w:rPr>
          <w:rFonts w:ascii="Times New Roman" w:eastAsia="Times New Roman" w:hAnsi="Times New Roman" w:cs="Times New Roman"/>
          <w:snapToGrid w:val="0"/>
        </w:rPr>
        <w:t>2</w:t>
      </w:r>
      <w:r w:rsidRPr="004C798D">
        <w:rPr>
          <w:rFonts w:ascii="Times New Roman" w:eastAsia="Times New Roman" w:hAnsi="Times New Roman" w:cs="Times New Roman"/>
          <w:snapToGrid w:val="0"/>
        </w:rPr>
        <w:t xml:space="preserve">°C </w:t>
      </w:r>
      <w:r w:rsidRPr="00A93B14">
        <w:rPr>
          <w:rFonts w:ascii="Times New Roman" w:eastAsia="Times New Roman" w:hAnsi="Times New Roman" w:cs="Times New Roman"/>
          <w:snapToGrid w:val="0"/>
        </w:rPr>
        <w:t>-8</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6DFF0E96"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CDF75D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53B9BCB5"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7.</w:t>
      </w:r>
      <w:r w:rsidRPr="008E5035">
        <w:rPr>
          <w:rFonts w:ascii="Times New Roman" w:eastAsia="Times New Roman" w:hAnsi="Times New Roman" w:cs="Times New Roman"/>
          <w:b/>
          <w:bCs/>
          <w:snapToGrid w:val="0"/>
          <w:lang w:eastAsia="sl-SI"/>
        </w:rPr>
        <w:tab/>
        <w:t>REGISTRUOTOJAS</w:t>
      </w:r>
    </w:p>
    <w:p w14:paraId="17895DB9"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0BDD4040"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41F69A03"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2C7F38DC"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27B52C9C"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6C7D2A98"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18D805D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32644C31"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8.</w:t>
      </w:r>
      <w:r w:rsidRPr="008E5035">
        <w:rPr>
          <w:rFonts w:ascii="Times New Roman" w:eastAsia="Times New Roman" w:hAnsi="Times New Roman" w:cs="Times New Roman"/>
          <w:b/>
          <w:bCs/>
          <w:snapToGrid w:val="0"/>
          <w:lang w:eastAsia="sl-SI"/>
        </w:rPr>
        <w:tab/>
        <w:t>REGISTRACIJOS PAŽYMĖJIMO NUMERIS (-IAI)</w:t>
      </w:r>
    </w:p>
    <w:p w14:paraId="4CCBB3CA"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3DBD2ADE" w14:textId="77777777" w:rsidR="00DE5E27" w:rsidRPr="00245DAB" w:rsidRDefault="00DE5E27" w:rsidP="00DE5E27">
      <w:pPr>
        <w:widowControl w:val="0"/>
        <w:spacing w:after="0" w:line="240" w:lineRule="auto"/>
        <w:rPr>
          <w:rFonts w:ascii="Times New Roman" w:eastAsia="Times New Roman" w:hAnsi="Times New Roman" w:cs="Times New Roman"/>
          <w:snapToGrid w:val="0"/>
        </w:rPr>
      </w:pPr>
      <w:r w:rsidRPr="00245DAB">
        <w:rPr>
          <w:rFonts w:ascii="Times New Roman" w:eastAsia="Times New Roman" w:hAnsi="Times New Roman" w:cs="Times New Roman"/>
          <w:snapToGrid w:val="0"/>
        </w:rPr>
        <w:t>LT/1/18/4211/001 – 300 ml, N5</w:t>
      </w:r>
    </w:p>
    <w:p w14:paraId="1D22625D"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245DAB">
        <w:rPr>
          <w:rFonts w:ascii="Times New Roman" w:eastAsia="Times New Roman" w:hAnsi="Times New Roman" w:cs="Times New Roman"/>
          <w:snapToGrid w:val="0"/>
        </w:rPr>
        <w:t>LT/1/18/4211/002 – 300 ml, N30</w:t>
      </w:r>
    </w:p>
    <w:p w14:paraId="4B2449D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4A31EF4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8B59B1C"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9.</w:t>
      </w:r>
      <w:r w:rsidRPr="008E5035">
        <w:rPr>
          <w:rFonts w:ascii="Times New Roman" w:eastAsia="Times New Roman" w:hAnsi="Times New Roman" w:cs="Times New Roman"/>
          <w:b/>
          <w:bCs/>
          <w:snapToGrid w:val="0"/>
          <w:lang w:eastAsia="sl-SI"/>
        </w:rPr>
        <w:tab/>
        <w:t>REGISTRAVIMO / PERREGISTRAVIMO DATA</w:t>
      </w:r>
    </w:p>
    <w:p w14:paraId="6A0C67F9"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8FD9D63" w14:textId="4E90C97B" w:rsidR="00DE5E27" w:rsidRDefault="00DE5E27" w:rsidP="00DE5E27">
      <w:pPr>
        <w:widowControl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 xml:space="preserve">Registravimo data </w:t>
      </w:r>
      <w:r>
        <w:rPr>
          <w:rFonts w:ascii="Times New Roman" w:eastAsia="Times New Roman" w:hAnsi="Times New Roman" w:cs="Times New Roman"/>
        </w:rPr>
        <w:t>2018 m. balandžio 12 d.</w:t>
      </w:r>
    </w:p>
    <w:p w14:paraId="238E5012" w14:textId="0C2DB806" w:rsidR="00E55E09" w:rsidRPr="008E5035" w:rsidRDefault="00EB0ECC" w:rsidP="00DE5E2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Paskutinio p</w:t>
      </w:r>
      <w:r w:rsidR="00E55E09">
        <w:rPr>
          <w:rFonts w:ascii="Times New Roman" w:eastAsia="Times New Roman" w:hAnsi="Times New Roman" w:cs="Times New Roman"/>
        </w:rPr>
        <w:t>erregistravimo data</w:t>
      </w:r>
      <w:r w:rsidR="00E37654">
        <w:rPr>
          <w:rFonts w:ascii="Times New Roman" w:eastAsia="Times New Roman" w:hAnsi="Times New Roman" w:cs="Times New Roman"/>
        </w:rPr>
        <w:t xml:space="preserve"> 2022 m. rugpjūčio 1 d.</w:t>
      </w:r>
    </w:p>
    <w:p w14:paraId="348BC851"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1908DE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51A01BB9"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10.</w:t>
      </w:r>
      <w:r w:rsidRPr="008E5035">
        <w:rPr>
          <w:rFonts w:ascii="Times New Roman" w:eastAsia="Times New Roman" w:hAnsi="Times New Roman" w:cs="Times New Roman"/>
          <w:b/>
          <w:bCs/>
          <w:snapToGrid w:val="0"/>
          <w:lang w:eastAsia="sl-SI"/>
        </w:rPr>
        <w:tab/>
        <w:t>TEKSTO PERŽIŪROS DATA</w:t>
      </w:r>
    </w:p>
    <w:p w14:paraId="0654758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7CEFEFDD" w14:textId="50C7FCB8" w:rsidR="00DE5E27" w:rsidRPr="008E5035" w:rsidRDefault="00E37654"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rPr>
        <w:t>2022 m. rugpjūčio 1 d.</w:t>
      </w:r>
    </w:p>
    <w:p w14:paraId="1BD1FAA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188CA61" w14:textId="77777777" w:rsidR="00DE5E27" w:rsidRPr="008E5035" w:rsidRDefault="00DE5E27" w:rsidP="00DE5E27">
      <w:pPr>
        <w:widowControl w:val="0"/>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8E5035">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8E5035">
        <w:rPr>
          <w:rFonts w:ascii="Times New Roman" w:eastAsia="SimSun" w:hAnsi="Times New Roman" w:cs="Times New Roman"/>
          <w:i/>
        </w:rPr>
        <w:t xml:space="preserve"> </w:t>
      </w:r>
      <w:hyperlink r:id="rId10" w:history="1">
        <w:r w:rsidRPr="008E5035">
          <w:rPr>
            <w:rFonts w:ascii="Times New Roman" w:eastAsia="SimSun" w:hAnsi="Times New Roman" w:cs="Times New Roman"/>
            <w:color w:val="0000FF"/>
            <w:u w:val="single"/>
          </w:rPr>
          <w:t>http://www.vvkt.lt</w:t>
        </w:r>
      </w:hyperlink>
    </w:p>
    <w:p w14:paraId="57C8C78C" w14:textId="77777777" w:rsidR="00DE5E27" w:rsidRPr="008E5035" w:rsidRDefault="00DE5E27" w:rsidP="00DE5E27">
      <w:pPr>
        <w:widowControl w:val="0"/>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8E5035">
        <w:rPr>
          <w:rFonts w:ascii="Times New Roman" w:eastAsia="SimSun" w:hAnsi="Times New Roman" w:cs="Times New Roman"/>
        </w:rPr>
        <w:br w:type="page"/>
      </w:r>
    </w:p>
    <w:p w14:paraId="4C9C3DAB"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20F6B3F9"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33630BAF"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79C40333"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6FBBB86E"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0F9F4C60"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6D41AE74"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0BCE7F18"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0BEE8560"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587F7C8E"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2DDA34C5"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27273399"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25F339BE"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7EFAFA99"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7D6CB1D8"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4DEFABD2"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7E9F76F8"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snapToGrid w:val="0"/>
        </w:rPr>
      </w:pPr>
    </w:p>
    <w:p w14:paraId="46A40693"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1D9D0042"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2B1FA910"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78A5906B"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02A24F43"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27C77085"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p>
    <w:p w14:paraId="2934541E"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II PRIEDAS</w:t>
      </w:r>
    </w:p>
    <w:p w14:paraId="578BDD69" w14:textId="77777777" w:rsidR="00DE5E27" w:rsidRPr="008E5035" w:rsidRDefault="00DE5E27" w:rsidP="00DE5E27">
      <w:pPr>
        <w:widowControl w:val="0"/>
        <w:tabs>
          <w:tab w:val="left" w:pos="567"/>
        </w:tabs>
        <w:spacing w:after="0" w:line="240" w:lineRule="auto"/>
        <w:ind w:left="1701" w:right="1416" w:hanging="567"/>
        <w:jc w:val="center"/>
        <w:rPr>
          <w:rFonts w:ascii="Times New Roman" w:eastAsia="Times New Roman" w:hAnsi="Times New Roman" w:cs="Times New Roman"/>
          <w:snapToGrid w:val="0"/>
        </w:rPr>
      </w:pPr>
    </w:p>
    <w:p w14:paraId="2BB9EF2B"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i/>
          <w:snapToGrid w:val="0"/>
        </w:rPr>
      </w:pPr>
      <w:r w:rsidRPr="008E5035">
        <w:rPr>
          <w:rFonts w:ascii="Times New Roman" w:eastAsia="Times New Roman" w:hAnsi="Times New Roman" w:cs="Times New Roman"/>
          <w:b/>
          <w:snapToGrid w:val="0"/>
        </w:rPr>
        <w:t>REGISTRACIJOS SĄLYGOS</w:t>
      </w:r>
    </w:p>
    <w:p w14:paraId="17191F4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9D2051E" w14:textId="77777777" w:rsidR="00DE5E27" w:rsidRPr="008E5035" w:rsidRDefault="00DE5E27" w:rsidP="00DE5E27">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A.</w:t>
      </w:r>
      <w:r w:rsidRPr="008E5035">
        <w:rPr>
          <w:rFonts w:ascii="Times New Roman" w:eastAsia="Times New Roman" w:hAnsi="Times New Roman" w:cs="Times New Roman"/>
          <w:b/>
          <w:snapToGrid w:val="0"/>
        </w:rPr>
        <w:tab/>
        <w:t>GAMINTOJAS (-AI), ATSAKINGAS (-I) UŽ SERIJŲ IŠLEIDIMĄ</w:t>
      </w:r>
    </w:p>
    <w:p w14:paraId="491B2252" w14:textId="77777777" w:rsidR="00DE5E27" w:rsidRPr="008E5035" w:rsidRDefault="00DE5E27" w:rsidP="00DE5E27">
      <w:pPr>
        <w:widowControl w:val="0"/>
        <w:tabs>
          <w:tab w:val="left" w:pos="1701"/>
        </w:tabs>
        <w:spacing w:after="0" w:line="240" w:lineRule="auto"/>
        <w:ind w:left="567" w:right="567" w:hanging="567"/>
        <w:rPr>
          <w:rFonts w:ascii="Times New Roman" w:eastAsia="Times New Roman" w:hAnsi="Times New Roman" w:cs="Times New Roman"/>
          <w:snapToGrid w:val="0"/>
        </w:rPr>
      </w:pPr>
    </w:p>
    <w:p w14:paraId="31007623" w14:textId="77777777" w:rsidR="00DE5E27" w:rsidRPr="008E5035" w:rsidRDefault="00DE5E27" w:rsidP="00DE5E27">
      <w:pPr>
        <w:widowControl w:val="0"/>
        <w:tabs>
          <w:tab w:val="left" w:pos="1701"/>
        </w:tabs>
        <w:spacing w:after="0" w:line="240" w:lineRule="auto"/>
        <w:ind w:left="1701" w:right="567" w:hanging="567"/>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B.</w:t>
      </w:r>
      <w:r w:rsidRPr="008E5035">
        <w:rPr>
          <w:rFonts w:ascii="Times New Roman" w:eastAsia="Times New Roman" w:hAnsi="Times New Roman" w:cs="Times New Roman"/>
          <w:b/>
          <w:snapToGrid w:val="0"/>
        </w:rPr>
        <w:tab/>
        <w:t>TIEKIMO IR VARTOJIMO SĄLYGOS AR APRIBOJIMAI</w:t>
      </w:r>
    </w:p>
    <w:p w14:paraId="79C0E817" w14:textId="77777777" w:rsidR="00DE5E27" w:rsidRPr="008E5035" w:rsidRDefault="00DE5E27" w:rsidP="00DE5E27">
      <w:pPr>
        <w:widowControl w:val="0"/>
        <w:tabs>
          <w:tab w:val="left" w:pos="567"/>
        </w:tabs>
        <w:spacing w:after="0" w:line="240" w:lineRule="auto"/>
        <w:ind w:left="1701" w:right="1558" w:hanging="850"/>
        <w:rPr>
          <w:rFonts w:ascii="Times New Roman" w:eastAsia="Times New Roman" w:hAnsi="Times New Roman" w:cs="Times New Roman"/>
          <w:b/>
          <w:snapToGrid w:val="0"/>
        </w:rPr>
      </w:pPr>
    </w:p>
    <w:p w14:paraId="7894B037"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p>
    <w:p w14:paraId="7B39238A" w14:textId="77777777" w:rsidR="00DE5E27" w:rsidRPr="008E5035" w:rsidRDefault="00DE5E27" w:rsidP="00DE5E27">
      <w:pPr>
        <w:widowControl w:val="0"/>
        <w:tabs>
          <w:tab w:val="left" w:pos="567"/>
        </w:tabs>
        <w:spacing w:after="0" w:line="240" w:lineRule="auto"/>
        <w:ind w:right="-1"/>
        <w:rPr>
          <w:rFonts w:ascii="Times New Roman" w:eastAsia="Times New Roman" w:hAnsi="Times New Roman" w:cs="Times New Roman"/>
          <w:snapToGrid w:val="0"/>
        </w:rPr>
      </w:pPr>
    </w:p>
    <w:p w14:paraId="5A15652F"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snapToGrid w:val="0"/>
        </w:rPr>
        <w:br w:type="page"/>
      </w:r>
      <w:r w:rsidRPr="008E5035">
        <w:rPr>
          <w:rFonts w:ascii="Times New Roman" w:eastAsia="Times New Roman" w:hAnsi="Times New Roman" w:cs="Times New Roman"/>
          <w:b/>
          <w:snapToGrid w:val="0"/>
        </w:rPr>
        <w:lastRenderedPageBreak/>
        <w:t>A.</w:t>
      </w:r>
      <w:r w:rsidRPr="008E5035">
        <w:rPr>
          <w:rFonts w:ascii="Times New Roman" w:eastAsia="Times New Roman" w:hAnsi="Times New Roman" w:cs="Times New Roman"/>
          <w:b/>
          <w:snapToGrid w:val="0"/>
        </w:rPr>
        <w:tab/>
        <w:t>GAMINTOJAS (-AI), ATSAKINGAS (-I) UŽ SERIJŲ IŠLEIDIMĄ</w:t>
      </w:r>
    </w:p>
    <w:p w14:paraId="01D7A64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911A77D"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snapToGrid w:val="0"/>
        </w:rPr>
      </w:pPr>
      <w:r w:rsidRPr="008E5035">
        <w:rPr>
          <w:rFonts w:ascii="Times New Roman" w:eastAsia="Times New Roman" w:hAnsi="Times New Roman" w:cs="Times New Roman"/>
          <w:snapToGrid w:val="0"/>
          <w:u w:val="single"/>
        </w:rPr>
        <w:t>Gamintojo (-ų), atsakingo (-ų) už serijų išleidimą, pavadinimas (-ai) ir adresas (-ai)</w:t>
      </w:r>
    </w:p>
    <w:p w14:paraId="45532FC4"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235C5C61"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2950B77A"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189B8CAE"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22709C0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551E371E"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p>
    <w:p w14:paraId="033568CC"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p>
    <w:p w14:paraId="330206FE"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b/>
          <w:snapToGrid w:val="0"/>
        </w:rPr>
        <w:t>B.</w:t>
      </w:r>
      <w:r w:rsidRPr="008E5035">
        <w:rPr>
          <w:rFonts w:ascii="Times New Roman" w:eastAsia="Times New Roman" w:hAnsi="Times New Roman" w:cs="Times New Roman"/>
          <w:b/>
          <w:snapToGrid w:val="0"/>
        </w:rPr>
        <w:tab/>
        <w:t>TIEKIMO IR VARTOJIMO SĄLYGOS AR APRIBOJIMAI</w:t>
      </w:r>
    </w:p>
    <w:p w14:paraId="6FD3108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F2EA64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Receptinis vaistinis preparatas.</w:t>
      </w:r>
    </w:p>
    <w:p w14:paraId="0BAD95F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5FB420" w14:textId="77777777" w:rsidR="00DE5E27" w:rsidRPr="008E5035" w:rsidRDefault="00DE5E27" w:rsidP="00DE5E27">
      <w:pPr>
        <w:widowControl w:val="0"/>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r w:rsidRPr="008E5035">
        <w:rPr>
          <w:rFonts w:ascii="Times New Roman" w:eastAsia="SimSun" w:hAnsi="Times New Roman" w:cs="Times New Roman"/>
          <w:b/>
        </w:rPr>
        <w:br w:type="page"/>
      </w:r>
    </w:p>
    <w:p w14:paraId="7B8DDF5A" w14:textId="77777777" w:rsidR="00DE5E27" w:rsidRPr="008E5035" w:rsidRDefault="00DE5E27" w:rsidP="00DE5E27">
      <w:pPr>
        <w:widowControl w:val="0"/>
        <w:tabs>
          <w:tab w:val="left" w:pos="567"/>
        </w:tabs>
        <w:spacing w:after="0" w:line="240" w:lineRule="auto"/>
        <w:ind w:right="566"/>
        <w:rPr>
          <w:rFonts w:ascii="Times New Roman" w:eastAsia="Times New Roman" w:hAnsi="Times New Roman" w:cs="Times New Roman"/>
          <w:snapToGrid w:val="0"/>
        </w:rPr>
      </w:pPr>
    </w:p>
    <w:p w14:paraId="0CBE749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18B5FC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AE550F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A601C7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431463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15F9A4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BAE57A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A6594E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60E700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2EDB8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4DA69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A1CA3E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7C95DA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31A2C4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E226A0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9496EA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126AF53"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4420AE89"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34D49E21"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5BC32D8E"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69B78B0F"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415E9C8F"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b/>
          <w:snapToGrid w:val="0"/>
        </w:rPr>
      </w:pPr>
    </w:p>
    <w:p w14:paraId="65A8F92E" w14:textId="77777777"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r w:rsidRPr="008E5035">
        <w:rPr>
          <w:rFonts w:ascii="Times New Roman" w:eastAsia="Times New Roman" w:hAnsi="Times New Roman" w:cs="Times New Roman"/>
          <w:b/>
          <w:bCs/>
          <w:iCs/>
          <w:snapToGrid w:val="0"/>
          <w:lang w:eastAsia="sl-SI"/>
        </w:rPr>
        <w:t>III PRIEDAS</w:t>
      </w:r>
    </w:p>
    <w:p w14:paraId="1E6C54B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CFBE09B" w14:textId="77777777"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r w:rsidRPr="008E5035">
        <w:rPr>
          <w:rFonts w:ascii="Times New Roman" w:eastAsia="Times New Roman" w:hAnsi="Times New Roman" w:cs="Times New Roman"/>
          <w:b/>
          <w:bCs/>
          <w:iCs/>
          <w:snapToGrid w:val="0"/>
          <w:lang w:eastAsia="sl-SI"/>
        </w:rPr>
        <w:t>ŽENKLINIMAS IR PAKUOTĖS LAPELIS</w:t>
      </w:r>
    </w:p>
    <w:p w14:paraId="25E45D2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br w:type="page"/>
      </w:r>
    </w:p>
    <w:p w14:paraId="44D62F2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7DCD04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2F021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F70257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C5927E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35CD08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AB90F4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88C0C2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FBA391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62BE3F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CD4792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E39B16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6569D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3EAA0C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B25CF7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4953A1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BE3264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43F5C8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CDD43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C529FF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8CF8EB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A3B19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BDFD76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5574815" w14:textId="77777777"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r w:rsidRPr="008E5035">
        <w:rPr>
          <w:rFonts w:ascii="Times New Roman" w:eastAsia="Times New Roman" w:hAnsi="Times New Roman" w:cs="Times New Roman"/>
          <w:b/>
          <w:bCs/>
          <w:iCs/>
          <w:snapToGrid w:val="0"/>
          <w:lang w:eastAsia="sl-SI"/>
        </w:rPr>
        <w:t>A. ŽENKLINIMAS</w:t>
      </w:r>
    </w:p>
    <w:p w14:paraId="40753A46"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E5035">
        <w:rPr>
          <w:rFonts w:ascii="Times New Roman" w:eastAsia="Times New Roman" w:hAnsi="Times New Roman" w:cs="Times New Roman"/>
          <w:snapToGrid w:val="0"/>
        </w:rPr>
        <w:br w:type="page"/>
      </w:r>
      <w:r w:rsidRPr="008E5035">
        <w:rPr>
          <w:rFonts w:ascii="Times New Roman" w:eastAsia="Times New Roman" w:hAnsi="Times New Roman" w:cs="Times New Roman"/>
          <w:b/>
        </w:rPr>
        <w:lastRenderedPageBreak/>
        <w:t>INFORMACIJA ANT IŠORINĖS PAKUOTĖS</w:t>
      </w:r>
    </w:p>
    <w:p w14:paraId="6C4977CD"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5985F4A6"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sidRPr="008E5035">
        <w:rPr>
          <w:rFonts w:ascii="Times New Roman" w:eastAsia="Times New Roman" w:hAnsi="Times New Roman" w:cs="Times New Roman"/>
          <w:b/>
        </w:rPr>
        <w:t>KARTONO DĖŽUTĖ</w:t>
      </w:r>
    </w:p>
    <w:p w14:paraId="030763D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D8DF94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AA1389E"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1.</w:t>
      </w:r>
      <w:r w:rsidRPr="008E5035">
        <w:rPr>
          <w:rFonts w:ascii="Times New Roman" w:eastAsia="Times New Roman" w:hAnsi="Times New Roman" w:cs="Times New Roman"/>
          <w:b/>
        </w:rPr>
        <w:tab/>
      </w:r>
      <w:r w:rsidRPr="008E5035">
        <w:rPr>
          <w:rFonts w:ascii="Times New Roman" w:eastAsia="Times New Roman" w:hAnsi="Times New Roman" w:cs="Times New Roman"/>
          <w:b/>
          <w:caps/>
        </w:rPr>
        <w:t>VAISTINIO</w:t>
      </w:r>
      <w:r w:rsidRPr="008E5035">
        <w:rPr>
          <w:rFonts w:ascii="Times New Roman" w:eastAsia="Times New Roman" w:hAnsi="Times New Roman" w:cs="Times New Roman"/>
          <w:b/>
        </w:rPr>
        <w:t xml:space="preserve"> PREPARATO PAVADINIMAS</w:t>
      </w:r>
    </w:p>
    <w:p w14:paraId="7605E0B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A8B763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2 mg/ml infuzinis tirpalas</w:t>
      </w:r>
    </w:p>
    <w:p w14:paraId="334422B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7F54396" w14:textId="58C914CB" w:rsidR="00DE5E27" w:rsidRPr="008E5035" w:rsidRDefault="00D1418B"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DE5E27">
        <w:rPr>
          <w:rFonts w:ascii="Times New Roman" w:eastAsia="Times New Roman" w:hAnsi="Times New Roman" w:cs="Times New Roman"/>
        </w:rPr>
        <w:t>inezolidum</w:t>
      </w:r>
    </w:p>
    <w:p w14:paraId="772EC1A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7C8470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9591708"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sidRPr="008E5035">
        <w:rPr>
          <w:rFonts w:ascii="Times New Roman" w:eastAsia="Times New Roman" w:hAnsi="Times New Roman" w:cs="Times New Roman"/>
          <w:b/>
        </w:rPr>
        <w:t>2.</w:t>
      </w:r>
      <w:r w:rsidRPr="008E5035">
        <w:rPr>
          <w:rFonts w:ascii="Times New Roman" w:eastAsia="Times New Roman" w:hAnsi="Times New Roman" w:cs="Times New Roman"/>
          <w:b/>
        </w:rPr>
        <w:tab/>
        <w:t>VEIKLIOJI (-IOS) MEDŽIAGA (-OS) IR JOS (-Ų) KIEKIS (-IAI)</w:t>
      </w:r>
    </w:p>
    <w:p w14:paraId="29D558B0"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8B8160D" w14:textId="77777777" w:rsidR="00DE5E27"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1 ml infuzinio tirpalo yra 2 mg linezolido.</w:t>
      </w:r>
      <w:r>
        <w:rPr>
          <w:rFonts w:ascii="Times New Roman" w:eastAsia="Calibri" w:hAnsi="Times New Roman" w:cs="Times New Roman"/>
        </w:rPr>
        <w:t xml:space="preserve"> </w:t>
      </w:r>
    </w:p>
    <w:p w14:paraId="4932E0D1"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Kiekviename 300 ml infuziniame maišelyje yra 600 mg linezolido.</w:t>
      </w:r>
    </w:p>
    <w:p w14:paraId="3FE7819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F62C17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AA4BCA2"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3.</w:t>
      </w:r>
      <w:r w:rsidRPr="008E5035">
        <w:rPr>
          <w:rFonts w:ascii="Times New Roman" w:eastAsia="Times New Roman" w:hAnsi="Times New Roman" w:cs="Times New Roman"/>
          <w:b/>
        </w:rPr>
        <w:tab/>
        <w:t>PAGALBINIŲ MEDŽIAGŲ SĄRAŠAS</w:t>
      </w:r>
    </w:p>
    <w:p w14:paraId="1CE57ADB"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AA6DB88" w14:textId="77777777" w:rsidR="00DE5E27" w:rsidRPr="0080682D" w:rsidRDefault="00DE5E27" w:rsidP="00DE5E27">
      <w:pPr>
        <w:spacing w:after="0"/>
        <w:rPr>
          <w:rFonts w:ascii="Times New Roman" w:hAnsi="Times New Roman" w:cs="Times New Roman"/>
          <w:color w:val="000000"/>
        </w:rPr>
      </w:pPr>
      <w:r w:rsidRPr="0080682D">
        <w:rPr>
          <w:rFonts w:ascii="Times New Roman" w:eastAsia="Calibri" w:hAnsi="Times New Roman" w:cs="Times New Roman"/>
        </w:rPr>
        <w:t xml:space="preserve">Pagalbinės medžiagos: </w:t>
      </w:r>
      <w:r>
        <w:rPr>
          <w:rFonts w:ascii="Times New Roman" w:hAnsi="Times New Roman" w:cs="Times New Roman"/>
          <w:color w:val="000000"/>
        </w:rPr>
        <w:t>g</w:t>
      </w:r>
      <w:r w:rsidRPr="0080682D">
        <w:rPr>
          <w:rFonts w:ascii="Times New Roman" w:hAnsi="Times New Roman" w:cs="Times New Roman"/>
          <w:color w:val="000000"/>
        </w:rPr>
        <w:t>lucosum (</w:t>
      </w:r>
      <w:r>
        <w:rPr>
          <w:rFonts w:ascii="Times New Roman" w:hAnsi="Times New Roman" w:cs="Times New Roman"/>
          <w:color w:val="000000"/>
        </w:rPr>
        <w:t xml:space="preserve">quasi </w:t>
      </w:r>
      <w:r w:rsidRPr="0080682D">
        <w:rPr>
          <w:rFonts w:ascii="Times New Roman" w:hAnsi="Times New Roman" w:cs="Times New Roman"/>
          <w:color w:val="000000"/>
        </w:rPr>
        <w:t xml:space="preserve">glucosum monohydricum), natrii citras </w:t>
      </w:r>
      <w:r w:rsidRPr="0080682D">
        <w:rPr>
          <w:rFonts w:ascii="Times New Roman" w:hAnsi="Times New Roman" w:cs="Times New Roman"/>
          <w:color w:val="000000"/>
          <w:lang w:val="lv-LV"/>
        </w:rPr>
        <w:t>(E331)</w:t>
      </w:r>
      <w:r w:rsidRPr="0080682D">
        <w:rPr>
          <w:rFonts w:ascii="Times New Roman" w:hAnsi="Times New Roman" w:cs="Times New Roman"/>
          <w:color w:val="000000"/>
        </w:rPr>
        <w:t>, acidum citricum (E330), natrii hydroxidum (pH</w:t>
      </w:r>
      <w:r>
        <w:rPr>
          <w:rFonts w:ascii="Times New Roman" w:hAnsi="Times New Roman" w:cs="Times New Roman"/>
          <w:color w:val="000000"/>
        </w:rPr>
        <w:t xml:space="preserve"> </w:t>
      </w:r>
      <w:r w:rsidRPr="0080682D">
        <w:rPr>
          <w:rFonts w:ascii="Times New Roman" w:hAnsi="Times New Roman" w:cs="Times New Roman"/>
          <w:color w:val="000000"/>
        </w:rPr>
        <w:t>koreguoti) (E524), acidum hydrochlori</w:t>
      </w:r>
      <w:r>
        <w:rPr>
          <w:rFonts w:ascii="Times New Roman" w:hAnsi="Times New Roman" w:cs="Times New Roman"/>
          <w:color w:val="000000"/>
        </w:rPr>
        <w:t>d</w:t>
      </w:r>
      <w:r w:rsidRPr="0080682D">
        <w:rPr>
          <w:rFonts w:ascii="Times New Roman" w:hAnsi="Times New Roman" w:cs="Times New Roman"/>
          <w:color w:val="000000"/>
        </w:rPr>
        <w:t>um (pH</w:t>
      </w:r>
      <w:r>
        <w:rPr>
          <w:rFonts w:ascii="Times New Roman" w:hAnsi="Times New Roman" w:cs="Times New Roman"/>
          <w:color w:val="000000"/>
        </w:rPr>
        <w:t xml:space="preserve"> </w:t>
      </w:r>
      <w:r w:rsidRPr="0080682D">
        <w:rPr>
          <w:rFonts w:ascii="Times New Roman" w:hAnsi="Times New Roman" w:cs="Times New Roman"/>
          <w:color w:val="000000"/>
        </w:rPr>
        <w:t>koreguoti) (E507), aqua ad iniectabil</w:t>
      </w:r>
      <w:r>
        <w:rPr>
          <w:rFonts w:ascii="Times New Roman" w:hAnsi="Times New Roman" w:cs="Times New Roman"/>
          <w:color w:val="000000"/>
        </w:rPr>
        <w:t>e.</w:t>
      </w:r>
    </w:p>
    <w:p w14:paraId="5E40BE2E"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4CCD961" w14:textId="77777777" w:rsidR="00DE5E27" w:rsidRPr="0080682D"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0682D">
        <w:rPr>
          <w:rFonts w:ascii="Times New Roman" w:eastAsia="Times New Roman" w:hAnsi="Times New Roman" w:cs="Times New Roman"/>
        </w:rPr>
        <w:t>Daugiau informacijos pateikta pakuotės lapelyje.</w:t>
      </w:r>
    </w:p>
    <w:p w14:paraId="71BC42F0"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E60F62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8D152CC"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4.</w:t>
      </w:r>
      <w:r w:rsidRPr="008E5035">
        <w:rPr>
          <w:rFonts w:ascii="Times New Roman" w:eastAsia="Times New Roman" w:hAnsi="Times New Roman" w:cs="Times New Roman"/>
          <w:b/>
        </w:rPr>
        <w:tab/>
        <w:t>FARMACINĖ FORMA IR KIEKIS PAKUOTĖJE</w:t>
      </w:r>
    </w:p>
    <w:p w14:paraId="2162414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16E896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sidRPr="008E5035">
        <w:rPr>
          <w:rFonts w:ascii="Times New Roman" w:eastAsia="Times New Roman" w:hAnsi="Times New Roman" w:cs="Times New Roman"/>
          <w:highlight w:val="lightGray"/>
        </w:rPr>
        <w:t>Infuzinis tirpalas</w:t>
      </w:r>
    </w:p>
    <w:p w14:paraId="189AC52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48A6FF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5 </w:t>
      </w:r>
      <w:r w:rsidRPr="008E5035">
        <w:rPr>
          <w:rFonts w:ascii="Times New Roman" w:eastAsia="Times New Roman" w:hAnsi="Times New Roman" w:cs="Times New Roman"/>
        </w:rPr>
        <w:t>x</w:t>
      </w:r>
      <w:r>
        <w:rPr>
          <w:rFonts w:ascii="Times New Roman" w:eastAsia="Times New Roman" w:hAnsi="Times New Roman" w:cs="Times New Roman"/>
        </w:rPr>
        <w:t> </w:t>
      </w:r>
      <w:r w:rsidRPr="008E5035">
        <w:rPr>
          <w:rFonts w:ascii="Times New Roman" w:eastAsia="Times New Roman" w:hAnsi="Times New Roman" w:cs="Times New Roman"/>
        </w:rPr>
        <w:t>300 ml infuzini</w:t>
      </w:r>
      <w:r>
        <w:rPr>
          <w:rFonts w:ascii="Times New Roman" w:eastAsia="Times New Roman" w:hAnsi="Times New Roman" w:cs="Times New Roman"/>
        </w:rPr>
        <w:t>ai</w:t>
      </w:r>
      <w:r w:rsidRPr="008E5035">
        <w:rPr>
          <w:rFonts w:ascii="Times New Roman" w:eastAsia="Times New Roman" w:hAnsi="Times New Roman" w:cs="Times New Roman"/>
        </w:rPr>
        <w:t xml:space="preserve"> maišeli</w:t>
      </w:r>
      <w:r>
        <w:rPr>
          <w:rFonts w:ascii="Times New Roman" w:eastAsia="Times New Roman" w:hAnsi="Times New Roman" w:cs="Times New Roman"/>
        </w:rPr>
        <w:t>ai</w:t>
      </w:r>
    </w:p>
    <w:p w14:paraId="4DF627C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30 </w:t>
      </w:r>
      <w:r w:rsidRPr="008E5035">
        <w:rPr>
          <w:rFonts w:ascii="Times New Roman" w:eastAsia="Times New Roman" w:hAnsi="Times New Roman" w:cs="Times New Roman"/>
          <w:highlight w:val="lightGray"/>
        </w:rPr>
        <w:t>x</w:t>
      </w:r>
      <w:r>
        <w:rPr>
          <w:rFonts w:ascii="Times New Roman" w:eastAsia="Times New Roman" w:hAnsi="Times New Roman" w:cs="Times New Roman"/>
          <w:highlight w:val="lightGray"/>
        </w:rPr>
        <w:t> </w:t>
      </w:r>
      <w:r w:rsidRPr="008E5035">
        <w:rPr>
          <w:rFonts w:ascii="Times New Roman" w:eastAsia="Times New Roman" w:hAnsi="Times New Roman" w:cs="Times New Roman"/>
          <w:highlight w:val="lightGray"/>
        </w:rPr>
        <w:t>300 ml infuzinių maišelių</w:t>
      </w:r>
    </w:p>
    <w:p w14:paraId="7761D1D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EBC144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06396BB"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5.</w:t>
      </w:r>
      <w:r w:rsidRPr="008E5035">
        <w:rPr>
          <w:rFonts w:ascii="Times New Roman" w:eastAsia="Times New Roman" w:hAnsi="Times New Roman" w:cs="Times New Roman"/>
          <w:b/>
        </w:rPr>
        <w:tab/>
        <w:t>VARTOJIMO METODAS IR BŪDAS (-AI)</w:t>
      </w:r>
    </w:p>
    <w:p w14:paraId="579A45CB"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4746FF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Leisti į veną.</w:t>
      </w:r>
    </w:p>
    <w:p w14:paraId="11F8FE53"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Tik vienkartiniam vartojimui</w:t>
      </w:r>
      <w:r w:rsidRPr="008E5035">
        <w:rPr>
          <w:rFonts w:ascii="Times New Roman" w:eastAsia="Times New Roman" w:hAnsi="Times New Roman" w:cs="Times New Roman"/>
        </w:rPr>
        <w:t>.</w:t>
      </w:r>
      <w:r>
        <w:rPr>
          <w:rFonts w:ascii="Times New Roman" w:eastAsia="Times New Roman" w:hAnsi="Times New Roman" w:cs="Times New Roman"/>
        </w:rPr>
        <w:t xml:space="preserve"> </w:t>
      </w:r>
    </w:p>
    <w:p w14:paraId="18417F9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Prieš vartojimą perskaitykite pakuotės lapelį.</w:t>
      </w:r>
    </w:p>
    <w:p w14:paraId="23C8514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6E28B3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C04DF28"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6.</w:t>
      </w:r>
      <w:r w:rsidRPr="008E5035">
        <w:rPr>
          <w:rFonts w:ascii="Times New Roman" w:eastAsia="Times New Roman" w:hAnsi="Times New Roman" w:cs="Times New Roman"/>
          <w:b/>
        </w:rPr>
        <w:tab/>
        <w:t>SPECIALUS ĮSPĖJIMAS, KAD VAISTINĮ PREPARATĄ BŪTINA LAIKYTI VAIKAMS NEPASTEBIMOJE IR NEPASIEKIAMOJE VIETOJE</w:t>
      </w:r>
    </w:p>
    <w:p w14:paraId="71F1D14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4F58EA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Laikyti vaikams nepastebimoje ir nepasiekiamoje vietoje.</w:t>
      </w:r>
    </w:p>
    <w:p w14:paraId="3B6E164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95A50F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8E07755"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7.</w:t>
      </w:r>
      <w:r w:rsidRPr="008E5035">
        <w:rPr>
          <w:rFonts w:ascii="Times New Roman" w:eastAsia="Times New Roman" w:hAnsi="Times New Roman" w:cs="Times New Roman"/>
          <w:b/>
        </w:rPr>
        <w:tab/>
        <w:t>KITAS (-I) SPECIALUS (-ŪS) ĮSPĖJIMAS (-AI) (JEI REIKIA)</w:t>
      </w:r>
    </w:p>
    <w:p w14:paraId="064ED7CA"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9B9270B"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r w:rsidRPr="008E5035">
        <w:rPr>
          <w:rFonts w:ascii="Times New Roman" w:eastAsia="Calibri" w:hAnsi="Times New Roman" w:cs="Times New Roman"/>
        </w:rPr>
        <w:t>Prieš vartojimą tirpalą reikia apžiūrėti. Galima vartoti tik skaidrų tirpalą, kuriame nėra dalelių.</w:t>
      </w:r>
    </w:p>
    <w:p w14:paraId="6F1B8F7C"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p>
    <w:p w14:paraId="0F5C749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8F2B2E1"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8.</w:t>
      </w:r>
      <w:r w:rsidRPr="008E5035">
        <w:rPr>
          <w:rFonts w:ascii="Times New Roman" w:eastAsia="Times New Roman" w:hAnsi="Times New Roman" w:cs="Times New Roman"/>
          <w:b/>
        </w:rPr>
        <w:tab/>
        <w:t>TINKAMUMO LAIKAS</w:t>
      </w:r>
    </w:p>
    <w:p w14:paraId="41C547A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85A399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EXP mm/MMMM</w:t>
      </w:r>
    </w:p>
    <w:p w14:paraId="4861307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38D762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4F9F0EE"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9.</w:t>
      </w:r>
      <w:r w:rsidRPr="008E5035">
        <w:rPr>
          <w:rFonts w:ascii="Times New Roman" w:eastAsia="Times New Roman" w:hAnsi="Times New Roman" w:cs="Times New Roman"/>
          <w:b/>
        </w:rPr>
        <w:tab/>
        <w:t>SPECIALIOS LAIKYMO SĄLYGOS</w:t>
      </w:r>
    </w:p>
    <w:p w14:paraId="339CE0F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46EF2A5"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8E5035">
        <w:rPr>
          <w:rFonts w:ascii="Times New Roman" w:eastAsia="Calibri" w:hAnsi="Times New Roman" w:cs="Times New Roman"/>
        </w:rPr>
        <w:t xml:space="preserve"> būtų apsaugotas nuo šviesos.</w:t>
      </w:r>
      <w:r>
        <w:rPr>
          <w:rFonts w:ascii="Times New Roman" w:eastAsia="Calibri" w:hAnsi="Times New Roman" w:cs="Times New Roman"/>
        </w:rPr>
        <w:t xml:space="preserve"> Po apvalkalo nuėmimo vaistą vartoti nedelsiant.</w:t>
      </w:r>
    </w:p>
    <w:p w14:paraId="4F5F5D0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8810BD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9B034B0"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10.</w:t>
      </w:r>
      <w:r w:rsidRPr="008E5035">
        <w:rPr>
          <w:rFonts w:ascii="Times New Roman" w:eastAsia="Times New Roman" w:hAnsi="Times New Roman" w:cs="Times New Roman"/>
          <w:b/>
        </w:rPr>
        <w:tab/>
        <w:t>SPECIALIOS ATSARGUMO PRIEMONĖS DĖL NESUVARTOTO VAISTINIO PREPARATO AR JO ATLIEKŲ TVARKYMO (JEI REIKIA)</w:t>
      </w:r>
    </w:p>
    <w:p w14:paraId="67E207E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555D2BA"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Nesu</w:t>
      </w:r>
      <w:r>
        <w:rPr>
          <w:rFonts w:ascii="Times New Roman" w:eastAsia="Calibri" w:hAnsi="Times New Roman" w:cs="Times New Roman"/>
        </w:rPr>
        <w:t>vartotą tirpalą reikia sunaikinti.</w:t>
      </w:r>
    </w:p>
    <w:p w14:paraId="2882110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0D4CD4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ED4076B"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11.</w:t>
      </w:r>
      <w:r w:rsidRPr="008E5035">
        <w:rPr>
          <w:rFonts w:ascii="Times New Roman" w:eastAsia="Times New Roman" w:hAnsi="Times New Roman" w:cs="Times New Roman"/>
          <w:b/>
        </w:rPr>
        <w:tab/>
      </w:r>
      <w:r w:rsidRPr="008E5035">
        <w:rPr>
          <w:rFonts w:ascii="Times New Roman" w:eastAsia="Times New Roman" w:hAnsi="Times New Roman" w:cs="Times New Roman"/>
          <w:b/>
          <w:caps/>
        </w:rPr>
        <w:t>rEGISTRUOtojo PAVADINIMAS IR ADRESAS</w:t>
      </w:r>
    </w:p>
    <w:p w14:paraId="472D598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1D17394"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4B4BCA2F"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3598499D"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2E4CCC0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533BE0AA"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B26B57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70CA305"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12.</w:t>
      </w:r>
      <w:r w:rsidRPr="008E5035">
        <w:rPr>
          <w:rFonts w:ascii="Times New Roman" w:eastAsia="Times New Roman" w:hAnsi="Times New Roman" w:cs="Times New Roman"/>
          <w:b/>
        </w:rPr>
        <w:tab/>
        <w:t>REGISTRACIJOS PAŽYMĖJIMO NUMERIS (-IAI)</w:t>
      </w:r>
    </w:p>
    <w:p w14:paraId="1AD6DC4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FCD1AA8" w14:textId="38AFA043" w:rsidR="00DE5E27" w:rsidRPr="00E37654" w:rsidRDefault="00DE5E27" w:rsidP="00E37654">
      <w:pPr>
        <w:widowControl w:val="0"/>
        <w:tabs>
          <w:tab w:val="left" w:pos="567"/>
        </w:tabs>
        <w:snapToGrid w:val="0"/>
        <w:spacing w:after="0" w:line="240" w:lineRule="auto"/>
        <w:rPr>
          <w:rFonts w:ascii="Times New Roman" w:eastAsia="Times New Roman" w:hAnsi="Times New Roman" w:cs="Times New Roman"/>
          <w:highlight w:val="lightGray"/>
        </w:rPr>
      </w:pPr>
      <w:r w:rsidRPr="00245DAB">
        <w:rPr>
          <w:rFonts w:ascii="Times New Roman" w:eastAsia="Times New Roman" w:hAnsi="Times New Roman" w:cs="Times New Roman"/>
          <w:snapToGrid w:val="0"/>
        </w:rPr>
        <w:t xml:space="preserve">LT/1/18/4211/001 </w:t>
      </w:r>
      <w:r w:rsidRPr="00E37654">
        <w:rPr>
          <w:rFonts w:ascii="Times New Roman" w:eastAsia="Times New Roman" w:hAnsi="Times New Roman" w:cs="Times New Roman"/>
          <w:highlight w:val="lightGray"/>
        </w:rPr>
        <w:t>–  N5</w:t>
      </w:r>
    </w:p>
    <w:p w14:paraId="3A8485D5" w14:textId="55B89B7B" w:rsidR="00DE5E27" w:rsidRPr="00245DAB"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sidRPr="00245DAB">
        <w:rPr>
          <w:rFonts w:ascii="Times New Roman" w:eastAsia="Times New Roman" w:hAnsi="Times New Roman" w:cs="Times New Roman"/>
          <w:highlight w:val="lightGray"/>
        </w:rPr>
        <w:t>LT/1/18/4211/002 – N30</w:t>
      </w:r>
    </w:p>
    <w:p w14:paraId="090F1E50"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40AA60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7910309"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13.</w:t>
      </w:r>
      <w:r w:rsidRPr="008E5035">
        <w:rPr>
          <w:rFonts w:ascii="Times New Roman" w:eastAsia="Times New Roman" w:hAnsi="Times New Roman" w:cs="Times New Roman"/>
          <w:b/>
        </w:rPr>
        <w:tab/>
        <w:t>SERIJOS NUMERIS</w:t>
      </w:r>
    </w:p>
    <w:p w14:paraId="212E409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670D64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31D8E0B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832C46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EA53BB1"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8E5035">
        <w:rPr>
          <w:rFonts w:ascii="Times New Roman" w:eastAsia="Times New Roman" w:hAnsi="Times New Roman" w:cs="Times New Roman"/>
          <w:b/>
        </w:rPr>
        <w:t>14.</w:t>
      </w:r>
      <w:r w:rsidRPr="008E5035">
        <w:rPr>
          <w:rFonts w:ascii="Times New Roman" w:eastAsia="Times New Roman" w:hAnsi="Times New Roman" w:cs="Times New Roman"/>
          <w:b/>
        </w:rPr>
        <w:tab/>
        <w:t>PARDAVIMO (IŠDAVIMO) TVARKA</w:t>
      </w:r>
    </w:p>
    <w:p w14:paraId="23EFEFD0"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6CFB170"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Receptinis vaistas.</w:t>
      </w:r>
    </w:p>
    <w:p w14:paraId="28D6FC5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A9B699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72F042D" w14:textId="77777777" w:rsidR="00DE5E27" w:rsidRPr="008E5035" w:rsidRDefault="00DE5E27" w:rsidP="00DE5E27">
      <w:pPr>
        <w:widowControl w:val="0"/>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8E5035">
        <w:rPr>
          <w:rFonts w:ascii="Times New Roman" w:eastAsia="Times New Roman" w:hAnsi="Times New Roman" w:cs="Times New Roman"/>
          <w:b/>
        </w:rPr>
        <w:t>15.</w:t>
      </w:r>
      <w:r w:rsidRPr="008E5035">
        <w:rPr>
          <w:rFonts w:ascii="Times New Roman" w:eastAsia="Times New Roman" w:hAnsi="Times New Roman" w:cs="Times New Roman"/>
          <w:b/>
        </w:rPr>
        <w:tab/>
        <w:t>VARTOJIMO INSTRUKCIJA</w:t>
      </w:r>
    </w:p>
    <w:p w14:paraId="01BFF3EA"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BFD090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54F89FC" w14:textId="77777777" w:rsidR="00DE5E27" w:rsidRPr="008E5035" w:rsidRDefault="00DE5E27" w:rsidP="00DE5E27">
      <w:pPr>
        <w:widowControl w:val="0"/>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b/>
        </w:rPr>
        <w:t>16.</w:t>
      </w:r>
      <w:r w:rsidRPr="008E5035">
        <w:rPr>
          <w:rFonts w:ascii="Times New Roman" w:eastAsia="Times New Roman" w:hAnsi="Times New Roman" w:cs="Times New Roman"/>
          <w:b/>
        </w:rPr>
        <w:tab/>
        <w:t>INFORMACIJA BRAILIO RAŠTU</w:t>
      </w:r>
    </w:p>
    <w:p w14:paraId="076D8DD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0E776B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highlight w:val="lightGray"/>
        </w:rPr>
        <w:t>Priimtas pagrindimas informacijos Brailio raštu nepateikti.</w:t>
      </w:r>
    </w:p>
    <w:p w14:paraId="1AC1AC10"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2F29F0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00CBB8BF"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E5035">
        <w:rPr>
          <w:rFonts w:ascii="Times New Roman" w:eastAsia="Times New Roman" w:hAnsi="Times New Roman" w:cs="Times New Roman"/>
          <w:b/>
          <w:lang w:eastAsia="lt-LT" w:bidi="lt-LT"/>
        </w:rPr>
        <w:t>17.</w:t>
      </w:r>
      <w:r w:rsidRPr="008E5035">
        <w:rPr>
          <w:rFonts w:ascii="Times New Roman" w:eastAsia="Times New Roman" w:hAnsi="Times New Roman" w:cs="Times New Roman"/>
          <w:b/>
          <w:lang w:eastAsia="lt-LT" w:bidi="lt-LT"/>
        </w:rPr>
        <w:tab/>
        <w:t>UNIKALUS IDENTIFIKATORIUS – 2D BRŪKŠNINIS KODAS</w:t>
      </w:r>
    </w:p>
    <w:p w14:paraId="227B2BC4"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6A4AB06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lang w:eastAsia="lt-LT" w:bidi="lt-LT"/>
        </w:rPr>
      </w:pPr>
      <w:r w:rsidRPr="008E5035">
        <w:rPr>
          <w:rFonts w:ascii="Times New Roman" w:eastAsia="Times New Roman" w:hAnsi="Times New Roman" w:cs="Times New Roman"/>
          <w:highlight w:val="lightGray"/>
          <w:lang w:eastAsia="lt-LT" w:bidi="lt-LT"/>
        </w:rPr>
        <w:t>2D brūkšninis kodas su nurodytu unikaliu identifikatoriumi.</w:t>
      </w:r>
    </w:p>
    <w:p w14:paraId="4E5E5F9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lang w:eastAsia="lt-LT" w:bidi="lt-LT"/>
        </w:rPr>
      </w:pPr>
    </w:p>
    <w:p w14:paraId="1585B88A"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46053EB4"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E5035">
        <w:rPr>
          <w:rFonts w:ascii="Times New Roman" w:eastAsia="Times New Roman" w:hAnsi="Times New Roman" w:cs="Times New Roman"/>
          <w:b/>
          <w:lang w:eastAsia="lt-LT" w:bidi="lt-LT"/>
        </w:rPr>
        <w:t>18.</w:t>
      </w:r>
      <w:r w:rsidRPr="008E5035">
        <w:rPr>
          <w:rFonts w:ascii="Times New Roman" w:eastAsia="Times New Roman" w:hAnsi="Times New Roman" w:cs="Times New Roman"/>
          <w:b/>
          <w:lang w:eastAsia="lt-LT" w:bidi="lt-LT"/>
        </w:rPr>
        <w:tab/>
        <w:t>UNIKALUS IDENTIFIKATORIUS – ŽMONĖMS SUPRANTAMI DUOMENYS</w:t>
      </w:r>
    </w:p>
    <w:p w14:paraId="52435E8C"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7D8F14E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lang w:eastAsia="lt-LT" w:bidi="lt-LT"/>
        </w:rPr>
      </w:pPr>
      <w:r w:rsidRPr="008E5035">
        <w:rPr>
          <w:rFonts w:ascii="Times New Roman" w:eastAsia="Times New Roman" w:hAnsi="Times New Roman" w:cs="Times New Roman"/>
          <w:lang w:eastAsia="lt-LT" w:bidi="lt-LT"/>
        </w:rPr>
        <w:t>PC:</w:t>
      </w:r>
    </w:p>
    <w:p w14:paraId="7522896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lang w:eastAsia="lt-LT" w:bidi="lt-LT"/>
        </w:rPr>
      </w:pPr>
      <w:r w:rsidRPr="008E5035">
        <w:rPr>
          <w:rFonts w:ascii="Times New Roman" w:eastAsia="Times New Roman" w:hAnsi="Times New Roman" w:cs="Times New Roman"/>
          <w:lang w:eastAsia="lt-LT" w:bidi="lt-LT"/>
        </w:rPr>
        <w:t>SN:</w:t>
      </w:r>
    </w:p>
    <w:p w14:paraId="48FF502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lang w:eastAsia="lt-LT" w:bidi="lt-LT"/>
        </w:rPr>
      </w:pPr>
      <w:r w:rsidRPr="00305C92">
        <w:rPr>
          <w:rFonts w:ascii="Times New Roman" w:eastAsia="Times New Roman" w:hAnsi="Times New Roman" w:cs="Times New Roman"/>
          <w:highlight w:val="lightGray"/>
          <w:lang w:eastAsia="lt-LT" w:bidi="lt-LT"/>
        </w:rPr>
        <w:t>NN:</w:t>
      </w:r>
    </w:p>
    <w:p w14:paraId="05B2A02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highlight w:val="lightGray"/>
          <w:lang w:eastAsia="lt-LT" w:bidi="lt-LT"/>
        </w:rPr>
      </w:pPr>
    </w:p>
    <w:p w14:paraId="30B652DB"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E5035">
        <w:rPr>
          <w:rFonts w:ascii="Times New Roman" w:eastAsia="Times New Roman" w:hAnsi="Times New Roman" w:cs="Times New Roman"/>
          <w:snapToGrid w:val="0"/>
        </w:rPr>
        <w:br w:type="page"/>
      </w:r>
      <w:r w:rsidRPr="008E5035">
        <w:rPr>
          <w:rFonts w:ascii="Times New Roman" w:eastAsia="Times New Roman" w:hAnsi="Times New Roman" w:cs="Times New Roman"/>
          <w:b/>
        </w:rPr>
        <w:lastRenderedPageBreak/>
        <w:t xml:space="preserve">INFORMACIJA ANT </w:t>
      </w:r>
      <w:r>
        <w:rPr>
          <w:rFonts w:ascii="Times New Roman" w:eastAsia="Times New Roman" w:hAnsi="Times New Roman" w:cs="Times New Roman"/>
          <w:b/>
        </w:rPr>
        <w:t>VIDINĖS</w:t>
      </w:r>
      <w:r w:rsidRPr="008E5035">
        <w:rPr>
          <w:rFonts w:ascii="Times New Roman" w:eastAsia="Times New Roman" w:hAnsi="Times New Roman" w:cs="Times New Roman"/>
          <w:b/>
        </w:rPr>
        <w:t xml:space="preserve"> PAKUOTĖS</w:t>
      </w:r>
    </w:p>
    <w:p w14:paraId="5D9563DD"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rPr>
      </w:pPr>
    </w:p>
    <w:p w14:paraId="4724F9FD"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INFUZINIS MAIŠELIS</w:t>
      </w:r>
      <w:r w:rsidRPr="008E5035">
        <w:rPr>
          <w:rFonts w:ascii="Times New Roman" w:eastAsia="Times New Roman" w:hAnsi="Times New Roman" w:cs="Times New Roman"/>
          <w:b/>
        </w:rPr>
        <w:t xml:space="preserve"> </w:t>
      </w:r>
      <w:r>
        <w:rPr>
          <w:rFonts w:ascii="Times New Roman" w:eastAsia="Times New Roman" w:hAnsi="Times New Roman" w:cs="Times New Roman"/>
          <w:b/>
        </w:rPr>
        <w:t>IR ALIUMININIS APVALKALAS</w:t>
      </w:r>
    </w:p>
    <w:p w14:paraId="70973D8B"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520E72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A5054C8"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1.</w:t>
      </w:r>
      <w:r w:rsidRPr="008E5035">
        <w:rPr>
          <w:rFonts w:ascii="Times New Roman" w:eastAsia="Times New Roman" w:hAnsi="Times New Roman" w:cs="Times New Roman"/>
          <w:b/>
        </w:rPr>
        <w:tab/>
      </w:r>
      <w:r w:rsidRPr="008E5035">
        <w:rPr>
          <w:rFonts w:ascii="Times New Roman" w:eastAsia="Times New Roman" w:hAnsi="Times New Roman" w:cs="Times New Roman"/>
          <w:b/>
          <w:caps/>
        </w:rPr>
        <w:t>VAISTINIO</w:t>
      </w:r>
      <w:r w:rsidRPr="008E5035">
        <w:rPr>
          <w:rFonts w:ascii="Times New Roman" w:eastAsia="Times New Roman" w:hAnsi="Times New Roman" w:cs="Times New Roman"/>
          <w:b/>
        </w:rPr>
        <w:t xml:space="preserve"> PREPARATO PAVADINIMAS</w:t>
      </w:r>
    </w:p>
    <w:p w14:paraId="46D1242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0646EB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2 mg/ml infuzinis tirpalas</w:t>
      </w:r>
    </w:p>
    <w:p w14:paraId="07F8431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A319BD2" w14:textId="352F8BD5" w:rsidR="00DE5E27" w:rsidRPr="008E5035" w:rsidRDefault="00D1418B"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DE5E27">
        <w:rPr>
          <w:rFonts w:ascii="Times New Roman" w:eastAsia="Times New Roman" w:hAnsi="Times New Roman" w:cs="Times New Roman"/>
        </w:rPr>
        <w:t>inezolidum</w:t>
      </w:r>
    </w:p>
    <w:p w14:paraId="3C33AD6B"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590AB7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A0E42DA"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rPr>
      </w:pPr>
      <w:r w:rsidRPr="008E5035">
        <w:rPr>
          <w:rFonts w:ascii="Times New Roman" w:eastAsia="Times New Roman" w:hAnsi="Times New Roman" w:cs="Times New Roman"/>
          <w:b/>
        </w:rPr>
        <w:t>2.</w:t>
      </w:r>
      <w:r w:rsidRPr="008E5035">
        <w:rPr>
          <w:rFonts w:ascii="Times New Roman" w:eastAsia="Times New Roman" w:hAnsi="Times New Roman" w:cs="Times New Roman"/>
          <w:b/>
        </w:rPr>
        <w:tab/>
        <w:t>VEIKLIOJI (-IOS) MEDŽIAGA (-OS) IR JOS (-Ų) KIEKIS (-IAI)</w:t>
      </w:r>
    </w:p>
    <w:p w14:paraId="50278A7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7F91A28" w14:textId="77777777" w:rsidR="00DE5E27"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1 ml infuzinio tirpalo yra 2 mg linezolido.</w:t>
      </w:r>
      <w:r>
        <w:rPr>
          <w:rFonts w:ascii="Times New Roman" w:eastAsia="Calibri" w:hAnsi="Times New Roman" w:cs="Times New Roman"/>
        </w:rPr>
        <w:t xml:space="preserve"> </w:t>
      </w:r>
    </w:p>
    <w:p w14:paraId="4A6D3936"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sidRPr="008E5035">
        <w:rPr>
          <w:rFonts w:ascii="Times New Roman" w:eastAsia="Calibri" w:hAnsi="Times New Roman" w:cs="Times New Roman"/>
        </w:rPr>
        <w:t>Kiekviename 300 ml infuziniame maišelyje yra 600 mg linezolido.</w:t>
      </w:r>
    </w:p>
    <w:p w14:paraId="5B38ADC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8705B8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9732905"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3.</w:t>
      </w:r>
      <w:r w:rsidRPr="008E5035">
        <w:rPr>
          <w:rFonts w:ascii="Times New Roman" w:eastAsia="Times New Roman" w:hAnsi="Times New Roman" w:cs="Times New Roman"/>
          <w:b/>
        </w:rPr>
        <w:tab/>
        <w:t>PAGALBINIŲ MEDŽIAGŲ SĄRAŠAS</w:t>
      </w:r>
    </w:p>
    <w:p w14:paraId="51F997C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F3FB987" w14:textId="77777777" w:rsidR="00DE5E27" w:rsidRPr="0080682D" w:rsidRDefault="00DE5E27" w:rsidP="00DE5E27">
      <w:pPr>
        <w:spacing w:after="0"/>
        <w:rPr>
          <w:rFonts w:ascii="Times New Roman" w:hAnsi="Times New Roman" w:cs="Times New Roman"/>
          <w:color w:val="000000"/>
        </w:rPr>
      </w:pPr>
      <w:r w:rsidRPr="0080682D">
        <w:rPr>
          <w:rFonts w:ascii="Times New Roman" w:eastAsia="Calibri" w:hAnsi="Times New Roman" w:cs="Times New Roman"/>
        </w:rPr>
        <w:t xml:space="preserve">Pagalbinės medžiagos: </w:t>
      </w:r>
      <w:r>
        <w:rPr>
          <w:rFonts w:ascii="Times New Roman" w:hAnsi="Times New Roman" w:cs="Times New Roman"/>
          <w:color w:val="000000"/>
        </w:rPr>
        <w:t>g</w:t>
      </w:r>
      <w:r w:rsidRPr="0080682D">
        <w:rPr>
          <w:rFonts w:ascii="Times New Roman" w:hAnsi="Times New Roman" w:cs="Times New Roman"/>
          <w:color w:val="000000"/>
        </w:rPr>
        <w:t>lucosum (</w:t>
      </w:r>
      <w:r w:rsidRPr="001A33EB">
        <w:rPr>
          <w:rFonts w:ascii="Times New Roman" w:hAnsi="Times New Roman" w:cs="Times New Roman"/>
          <w:color w:val="000000"/>
        </w:rPr>
        <w:t xml:space="preserve">quasi </w:t>
      </w:r>
      <w:r w:rsidRPr="0080682D">
        <w:rPr>
          <w:rFonts w:ascii="Times New Roman" w:hAnsi="Times New Roman" w:cs="Times New Roman"/>
          <w:color w:val="000000"/>
        </w:rPr>
        <w:t xml:space="preserve">glucosum monohydricum), natrii citras </w:t>
      </w:r>
      <w:r w:rsidRPr="0080682D">
        <w:rPr>
          <w:rFonts w:ascii="Times New Roman" w:hAnsi="Times New Roman" w:cs="Times New Roman"/>
          <w:color w:val="000000"/>
          <w:lang w:val="lv-LV"/>
        </w:rPr>
        <w:t>(E331)</w:t>
      </w:r>
      <w:r w:rsidRPr="0080682D">
        <w:rPr>
          <w:rFonts w:ascii="Times New Roman" w:hAnsi="Times New Roman" w:cs="Times New Roman"/>
          <w:color w:val="000000"/>
        </w:rPr>
        <w:t>, acidum citricum (E330), natrii hydroxidum (pH</w:t>
      </w:r>
      <w:r>
        <w:rPr>
          <w:rFonts w:ascii="Times New Roman" w:hAnsi="Times New Roman" w:cs="Times New Roman"/>
          <w:color w:val="000000"/>
        </w:rPr>
        <w:t xml:space="preserve"> </w:t>
      </w:r>
      <w:r w:rsidRPr="0080682D">
        <w:rPr>
          <w:rFonts w:ascii="Times New Roman" w:hAnsi="Times New Roman" w:cs="Times New Roman"/>
          <w:color w:val="000000"/>
        </w:rPr>
        <w:t>koreguoti) (E524), acidum hydrochlori</w:t>
      </w:r>
      <w:r>
        <w:rPr>
          <w:rFonts w:ascii="Times New Roman" w:hAnsi="Times New Roman" w:cs="Times New Roman"/>
          <w:color w:val="000000"/>
        </w:rPr>
        <w:t>d</w:t>
      </w:r>
      <w:r w:rsidRPr="0080682D">
        <w:rPr>
          <w:rFonts w:ascii="Times New Roman" w:hAnsi="Times New Roman" w:cs="Times New Roman"/>
          <w:color w:val="000000"/>
        </w:rPr>
        <w:t>um (pH</w:t>
      </w:r>
      <w:r>
        <w:rPr>
          <w:rFonts w:ascii="Times New Roman" w:hAnsi="Times New Roman" w:cs="Times New Roman"/>
          <w:color w:val="000000"/>
        </w:rPr>
        <w:t xml:space="preserve"> </w:t>
      </w:r>
      <w:r w:rsidRPr="0080682D">
        <w:rPr>
          <w:rFonts w:ascii="Times New Roman" w:hAnsi="Times New Roman" w:cs="Times New Roman"/>
          <w:color w:val="000000"/>
        </w:rPr>
        <w:t>koreguoti) (E507), aqua ad iniectabil</w:t>
      </w:r>
      <w:r>
        <w:rPr>
          <w:rFonts w:ascii="Times New Roman" w:hAnsi="Times New Roman" w:cs="Times New Roman"/>
          <w:color w:val="000000"/>
        </w:rPr>
        <w:t>e</w:t>
      </w:r>
      <w:r w:rsidRPr="0080682D">
        <w:rPr>
          <w:rFonts w:ascii="Times New Roman" w:hAnsi="Times New Roman" w:cs="Times New Roman"/>
          <w:color w:val="000000"/>
        </w:rPr>
        <w:t>.</w:t>
      </w:r>
    </w:p>
    <w:p w14:paraId="7ABD57E4"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CE1BCBD"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pateikta pakuotės lapelyje.</w:t>
      </w:r>
    </w:p>
    <w:p w14:paraId="0B1282B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02C869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733EA81"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4.</w:t>
      </w:r>
      <w:r w:rsidRPr="008E5035">
        <w:rPr>
          <w:rFonts w:ascii="Times New Roman" w:eastAsia="Times New Roman" w:hAnsi="Times New Roman" w:cs="Times New Roman"/>
          <w:b/>
        </w:rPr>
        <w:tab/>
        <w:t>FARMACINĖ FORMA IR KIEKIS PAKUOTĖJE</w:t>
      </w:r>
    </w:p>
    <w:p w14:paraId="0DB831A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E56996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sidRPr="008E5035">
        <w:rPr>
          <w:rFonts w:ascii="Times New Roman" w:eastAsia="Times New Roman" w:hAnsi="Times New Roman" w:cs="Times New Roman"/>
          <w:highlight w:val="lightGray"/>
        </w:rPr>
        <w:t>Infuzinis tirpalas</w:t>
      </w:r>
    </w:p>
    <w:p w14:paraId="0B470EC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00EE1E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sidRPr="008E5035">
        <w:rPr>
          <w:rFonts w:ascii="Times New Roman" w:eastAsia="Times New Roman" w:hAnsi="Times New Roman" w:cs="Times New Roman"/>
        </w:rPr>
        <w:t xml:space="preserve">300 ml </w:t>
      </w:r>
    </w:p>
    <w:p w14:paraId="15FD2D3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CBB753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E8C6C3D"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5.</w:t>
      </w:r>
      <w:r w:rsidRPr="008E5035">
        <w:rPr>
          <w:rFonts w:ascii="Times New Roman" w:eastAsia="Times New Roman" w:hAnsi="Times New Roman" w:cs="Times New Roman"/>
          <w:b/>
        </w:rPr>
        <w:tab/>
        <w:t>VARTOJIMO METODAS IR BŪDAS (-AI)</w:t>
      </w:r>
    </w:p>
    <w:p w14:paraId="5C212EE9"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01176D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Leisti į veną.</w:t>
      </w:r>
    </w:p>
    <w:p w14:paraId="3907DF0E"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Tik vienkartiniam vartojimui.</w:t>
      </w:r>
    </w:p>
    <w:p w14:paraId="7E04FF9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Prieš vartojimą perskaitykite pakuotės lapelį.</w:t>
      </w:r>
    </w:p>
    <w:p w14:paraId="20CE33BA"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1A3216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A44C35C"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6.</w:t>
      </w:r>
      <w:r w:rsidRPr="008E5035">
        <w:rPr>
          <w:rFonts w:ascii="Times New Roman" w:eastAsia="Times New Roman" w:hAnsi="Times New Roman" w:cs="Times New Roman"/>
          <w:b/>
        </w:rPr>
        <w:tab/>
        <w:t>SPECIALUS ĮSPĖJIMAS, KAD VAISTINĮ PREPARATĄ BŪTINA LAIKYTI VAIKAMS NEPASTEBIMOJE IR NEPASIEKIAMOJE VIETOJE</w:t>
      </w:r>
    </w:p>
    <w:p w14:paraId="0B07659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5D0D1B5"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Laikyti vaikams nepastebimoje ir nepasiekiamoje vietoje.</w:t>
      </w:r>
    </w:p>
    <w:p w14:paraId="2709D8A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FC97EF2"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017E28E"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7.</w:t>
      </w:r>
      <w:r w:rsidRPr="008E5035">
        <w:rPr>
          <w:rFonts w:ascii="Times New Roman" w:eastAsia="Times New Roman" w:hAnsi="Times New Roman" w:cs="Times New Roman"/>
          <w:b/>
        </w:rPr>
        <w:tab/>
        <w:t>KITAS (-I) SPECIALUS (-ŪS) ĮSPĖJIMAS (-AI) (JEI REIKIA)</w:t>
      </w:r>
    </w:p>
    <w:p w14:paraId="1F5B36DB"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9543E29"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r w:rsidRPr="008E5035">
        <w:rPr>
          <w:rFonts w:ascii="Times New Roman" w:eastAsia="Calibri" w:hAnsi="Times New Roman" w:cs="Times New Roman"/>
        </w:rPr>
        <w:t>Prieš vartojimą tirpalą reikia apžiūrėti. Galima vartoti tik skaidrų tirpalą, kuriame nėra dalelių.</w:t>
      </w:r>
    </w:p>
    <w:p w14:paraId="7FE1731F"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p>
    <w:p w14:paraId="070A705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6855C41"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8.</w:t>
      </w:r>
      <w:r w:rsidRPr="008E5035">
        <w:rPr>
          <w:rFonts w:ascii="Times New Roman" w:eastAsia="Times New Roman" w:hAnsi="Times New Roman" w:cs="Times New Roman"/>
          <w:b/>
        </w:rPr>
        <w:tab/>
        <w:t>TINKAMUMO LAIKAS</w:t>
      </w:r>
    </w:p>
    <w:p w14:paraId="3530F37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1FA065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EXP mm/MMMM</w:t>
      </w:r>
    </w:p>
    <w:p w14:paraId="5FD2CC3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4F231A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A689ACE"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rPr>
      </w:pPr>
      <w:r w:rsidRPr="008E5035">
        <w:rPr>
          <w:rFonts w:ascii="Times New Roman" w:eastAsia="Times New Roman" w:hAnsi="Times New Roman" w:cs="Times New Roman"/>
          <w:b/>
        </w:rPr>
        <w:t>9.</w:t>
      </w:r>
      <w:r w:rsidRPr="008E5035">
        <w:rPr>
          <w:rFonts w:ascii="Times New Roman" w:eastAsia="Times New Roman" w:hAnsi="Times New Roman" w:cs="Times New Roman"/>
          <w:b/>
        </w:rPr>
        <w:tab/>
        <w:t>SPECIALIOS LAIKYMO SĄLYGOS</w:t>
      </w:r>
    </w:p>
    <w:p w14:paraId="2A07AC5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36ABDAE"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8E5035">
        <w:rPr>
          <w:rFonts w:ascii="Times New Roman" w:eastAsia="Calibri" w:hAnsi="Times New Roman" w:cs="Times New Roman"/>
        </w:rPr>
        <w:t xml:space="preserve"> būtų apsaugotas nuo šviesos.</w:t>
      </w:r>
      <w:r>
        <w:rPr>
          <w:rFonts w:ascii="Times New Roman" w:eastAsia="Calibri" w:hAnsi="Times New Roman" w:cs="Times New Roman"/>
        </w:rPr>
        <w:t xml:space="preserve"> Po apvalkalo nuėmimo vaistą vartoti nedelsiant.</w:t>
      </w:r>
    </w:p>
    <w:p w14:paraId="30FB614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6D09D7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C34C30D"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10.</w:t>
      </w:r>
      <w:r w:rsidRPr="008E5035">
        <w:rPr>
          <w:rFonts w:ascii="Times New Roman" w:eastAsia="Times New Roman" w:hAnsi="Times New Roman" w:cs="Times New Roman"/>
          <w:b/>
        </w:rPr>
        <w:tab/>
        <w:t>SPECIALIOS ATSARGUMO PRIEMONĖS DĖL NESUVARTOTO VAISTINIO PREPARATO AR JO ATLIEKŲ TVARKYMO (JEI REIKIA)</w:t>
      </w:r>
    </w:p>
    <w:p w14:paraId="0F2BC31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CE8C68A"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Nesu</w:t>
      </w:r>
      <w:r>
        <w:rPr>
          <w:rFonts w:ascii="Times New Roman" w:eastAsia="Calibri" w:hAnsi="Times New Roman" w:cs="Times New Roman"/>
        </w:rPr>
        <w:t>vartotą tirpalą reikia sunaikinti.</w:t>
      </w:r>
    </w:p>
    <w:p w14:paraId="29156CE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5FFD2C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245F59C"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11.</w:t>
      </w:r>
      <w:r w:rsidRPr="008E5035">
        <w:rPr>
          <w:rFonts w:ascii="Times New Roman" w:eastAsia="Times New Roman" w:hAnsi="Times New Roman" w:cs="Times New Roman"/>
          <w:b/>
        </w:rPr>
        <w:tab/>
      </w:r>
      <w:r w:rsidRPr="008E5035">
        <w:rPr>
          <w:rFonts w:ascii="Times New Roman" w:eastAsia="Times New Roman" w:hAnsi="Times New Roman" w:cs="Times New Roman"/>
          <w:b/>
          <w:caps/>
        </w:rPr>
        <w:t>rEGISTRUOtojo PAVADINIMAS IR ADRESAS</w:t>
      </w:r>
    </w:p>
    <w:p w14:paraId="40EC28E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EEB0256"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58C568D8"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28540AE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3B31F623"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06BC707D"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snapToGrid w:val="0"/>
        </w:rPr>
      </w:pPr>
    </w:p>
    <w:p w14:paraId="063421B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18FEF73A"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12.</w:t>
      </w:r>
      <w:r w:rsidRPr="008E5035">
        <w:rPr>
          <w:rFonts w:ascii="Times New Roman" w:eastAsia="Times New Roman" w:hAnsi="Times New Roman" w:cs="Times New Roman"/>
          <w:b/>
        </w:rPr>
        <w:tab/>
        <w:t>REGISTRACIJOS PAŽYMĖJIMO NUMERIS (-IAI)</w:t>
      </w:r>
    </w:p>
    <w:p w14:paraId="085F1BF4"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43C015BD" w14:textId="4E416C23" w:rsidR="00DE5E27" w:rsidRPr="00E37654" w:rsidRDefault="00DE5E27" w:rsidP="00E37654">
      <w:pPr>
        <w:widowControl w:val="0"/>
        <w:tabs>
          <w:tab w:val="left" w:pos="567"/>
        </w:tabs>
        <w:snapToGrid w:val="0"/>
        <w:spacing w:after="0" w:line="240" w:lineRule="auto"/>
        <w:rPr>
          <w:rFonts w:ascii="Times New Roman" w:eastAsia="Times New Roman" w:hAnsi="Times New Roman" w:cs="Times New Roman"/>
          <w:highlight w:val="lightGray"/>
        </w:rPr>
      </w:pPr>
      <w:r w:rsidRPr="00245DAB">
        <w:rPr>
          <w:rFonts w:ascii="Times New Roman" w:eastAsia="Times New Roman" w:hAnsi="Times New Roman" w:cs="Times New Roman"/>
          <w:snapToGrid w:val="0"/>
        </w:rPr>
        <w:t xml:space="preserve">LT/1/18/4211/001 </w:t>
      </w:r>
      <w:r w:rsidRPr="00E37654">
        <w:rPr>
          <w:rFonts w:ascii="Times New Roman" w:eastAsia="Times New Roman" w:hAnsi="Times New Roman" w:cs="Times New Roman"/>
          <w:highlight w:val="lightGray"/>
        </w:rPr>
        <w:t>– N5</w:t>
      </w:r>
    </w:p>
    <w:p w14:paraId="3B0ED30B" w14:textId="1F63FD35" w:rsidR="00DE5E27" w:rsidRPr="00245DAB" w:rsidRDefault="00DE5E27" w:rsidP="00DE5E27">
      <w:pPr>
        <w:widowControl w:val="0"/>
        <w:tabs>
          <w:tab w:val="left" w:pos="567"/>
        </w:tabs>
        <w:snapToGrid w:val="0"/>
        <w:spacing w:after="0" w:line="240" w:lineRule="auto"/>
        <w:rPr>
          <w:rFonts w:ascii="Times New Roman" w:eastAsia="Times New Roman" w:hAnsi="Times New Roman" w:cs="Times New Roman"/>
          <w:highlight w:val="lightGray"/>
        </w:rPr>
      </w:pPr>
      <w:r w:rsidRPr="00245DAB">
        <w:rPr>
          <w:rFonts w:ascii="Times New Roman" w:eastAsia="Times New Roman" w:hAnsi="Times New Roman" w:cs="Times New Roman"/>
          <w:highlight w:val="lightGray"/>
        </w:rPr>
        <w:t>LT/1/18/4211/002 – N30</w:t>
      </w:r>
    </w:p>
    <w:p w14:paraId="42C32F9A" w14:textId="77777777" w:rsidR="00DE5E27"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5060248"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2926E1A"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8E5035">
        <w:rPr>
          <w:rFonts w:ascii="Times New Roman" w:eastAsia="Times New Roman" w:hAnsi="Times New Roman" w:cs="Times New Roman"/>
          <w:b/>
        </w:rPr>
        <w:t>13.</w:t>
      </w:r>
      <w:r w:rsidRPr="008E5035">
        <w:rPr>
          <w:rFonts w:ascii="Times New Roman" w:eastAsia="Times New Roman" w:hAnsi="Times New Roman" w:cs="Times New Roman"/>
          <w:b/>
        </w:rPr>
        <w:tab/>
        <w:t>SERIJOS NUMERIS</w:t>
      </w:r>
    </w:p>
    <w:p w14:paraId="2696D581"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3898B96"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4EBCA52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6198537"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0C186EF8"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8E5035">
        <w:rPr>
          <w:rFonts w:ascii="Times New Roman" w:eastAsia="Times New Roman" w:hAnsi="Times New Roman" w:cs="Times New Roman"/>
          <w:b/>
        </w:rPr>
        <w:t>14.</w:t>
      </w:r>
      <w:r w:rsidRPr="008E5035">
        <w:rPr>
          <w:rFonts w:ascii="Times New Roman" w:eastAsia="Times New Roman" w:hAnsi="Times New Roman" w:cs="Times New Roman"/>
          <w:b/>
        </w:rPr>
        <w:tab/>
        <w:t>PARDAVIMO (IŠDAVIMO) TVARKA</w:t>
      </w:r>
    </w:p>
    <w:p w14:paraId="2065C75C"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7B9DCECA"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rPr>
        <w:t>Receptinis vaistas.</w:t>
      </w:r>
    </w:p>
    <w:p w14:paraId="70130853"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5335C8D"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3E726590" w14:textId="77777777" w:rsidR="00DE5E27" w:rsidRPr="008E5035" w:rsidRDefault="00DE5E27" w:rsidP="00DE5E27">
      <w:pPr>
        <w:widowControl w:val="0"/>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rPr>
      </w:pPr>
      <w:r w:rsidRPr="008E5035">
        <w:rPr>
          <w:rFonts w:ascii="Times New Roman" w:eastAsia="Times New Roman" w:hAnsi="Times New Roman" w:cs="Times New Roman"/>
          <w:b/>
        </w:rPr>
        <w:t>15.</w:t>
      </w:r>
      <w:r w:rsidRPr="008E5035">
        <w:rPr>
          <w:rFonts w:ascii="Times New Roman" w:eastAsia="Times New Roman" w:hAnsi="Times New Roman" w:cs="Times New Roman"/>
          <w:b/>
        </w:rPr>
        <w:tab/>
        <w:t>VARTOJIMO INSTRUKCIJA</w:t>
      </w:r>
    </w:p>
    <w:p w14:paraId="45AF2512"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6B2E029F"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5F277ADB" w14:textId="77777777" w:rsidR="00DE5E27" w:rsidRPr="008E5035" w:rsidRDefault="00DE5E27" w:rsidP="00DE5E27">
      <w:pPr>
        <w:widowControl w:val="0"/>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rPr>
      </w:pPr>
      <w:r w:rsidRPr="008E5035">
        <w:rPr>
          <w:rFonts w:ascii="Times New Roman" w:eastAsia="Times New Roman" w:hAnsi="Times New Roman" w:cs="Times New Roman"/>
          <w:b/>
        </w:rPr>
        <w:t>16.</w:t>
      </w:r>
      <w:r w:rsidRPr="008E5035">
        <w:rPr>
          <w:rFonts w:ascii="Times New Roman" w:eastAsia="Times New Roman" w:hAnsi="Times New Roman" w:cs="Times New Roman"/>
          <w:b/>
        </w:rPr>
        <w:tab/>
        <w:t>INFORMACIJA BRAILIO RAŠTU</w:t>
      </w:r>
    </w:p>
    <w:p w14:paraId="08A10F62"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rPr>
      </w:pPr>
    </w:p>
    <w:p w14:paraId="25D7E4B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666D15B8"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E5035">
        <w:rPr>
          <w:rFonts w:ascii="Times New Roman" w:eastAsia="Times New Roman" w:hAnsi="Times New Roman" w:cs="Times New Roman"/>
          <w:b/>
          <w:lang w:eastAsia="lt-LT" w:bidi="lt-LT"/>
        </w:rPr>
        <w:t>17.</w:t>
      </w:r>
      <w:r w:rsidRPr="008E5035">
        <w:rPr>
          <w:rFonts w:ascii="Times New Roman" w:eastAsia="Times New Roman" w:hAnsi="Times New Roman" w:cs="Times New Roman"/>
          <w:b/>
          <w:lang w:eastAsia="lt-LT" w:bidi="lt-LT"/>
        </w:rPr>
        <w:tab/>
        <w:t>UNIKALUS IDENTIFIKATORIUS – 2D BRŪKŠNINIS KODAS</w:t>
      </w:r>
    </w:p>
    <w:p w14:paraId="01E70F43"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18412188"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15B02DFC" w14:textId="77777777" w:rsidR="00DE5E27" w:rsidRPr="008E5035" w:rsidRDefault="00DE5E27" w:rsidP="00DE5E2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E5035">
        <w:rPr>
          <w:rFonts w:ascii="Times New Roman" w:eastAsia="Times New Roman" w:hAnsi="Times New Roman" w:cs="Times New Roman"/>
          <w:b/>
          <w:lang w:eastAsia="lt-LT" w:bidi="lt-LT"/>
        </w:rPr>
        <w:t>18.</w:t>
      </w:r>
      <w:r w:rsidRPr="008E5035">
        <w:rPr>
          <w:rFonts w:ascii="Times New Roman" w:eastAsia="Times New Roman" w:hAnsi="Times New Roman" w:cs="Times New Roman"/>
          <w:b/>
          <w:lang w:eastAsia="lt-LT" w:bidi="lt-LT"/>
        </w:rPr>
        <w:tab/>
        <w:t>UNIKALUS IDENTIFIKATORIUS – ŽMONĖMS SUPRANTAMI DUOMENYS</w:t>
      </w:r>
    </w:p>
    <w:p w14:paraId="22E0E348" w14:textId="77777777" w:rsidR="00DE5E27" w:rsidRPr="008E5035" w:rsidRDefault="00DE5E27" w:rsidP="00DE5E27">
      <w:pPr>
        <w:widowControl w:val="0"/>
        <w:spacing w:after="0" w:line="240" w:lineRule="auto"/>
        <w:rPr>
          <w:rFonts w:ascii="Times New Roman" w:eastAsia="Times New Roman" w:hAnsi="Times New Roman" w:cs="Times New Roman"/>
          <w:lang w:eastAsia="lt-LT" w:bidi="lt-LT"/>
        </w:rPr>
      </w:pPr>
    </w:p>
    <w:p w14:paraId="287C069E" w14:textId="77777777" w:rsidR="00DE5E27" w:rsidRPr="008E5035" w:rsidRDefault="00DE5E27" w:rsidP="00DE5E27">
      <w:pPr>
        <w:widowControl w:val="0"/>
        <w:tabs>
          <w:tab w:val="left" w:pos="567"/>
        </w:tabs>
        <w:snapToGrid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br w:type="page"/>
      </w:r>
    </w:p>
    <w:p w14:paraId="39169D7C"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33A47FD4"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48C8C36E"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58FE1D83"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27BF2087"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6A4FB122"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0E4B5A3E"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7BD1BDC8"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386AA9E0"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6F03D8E7"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01A510A8"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347C9E86"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2BDA5BF0"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7305E2AF"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43D649A0"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0ED34C87"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5B2BA2DE"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341417F5"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01E7EEC5"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39BFAA19"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08ED5336"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139DE5BC"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2B8309BB"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p>
    <w:p w14:paraId="5D1919C2" w14:textId="77777777" w:rsidR="00DE5E27" w:rsidRPr="008E5035" w:rsidRDefault="00DE5E27" w:rsidP="00DE5E27">
      <w:pPr>
        <w:widowControl w:val="0"/>
        <w:tabs>
          <w:tab w:val="left" w:pos="567"/>
        </w:tabs>
        <w:spacing w:after="0" w:line="240" w:lineRule="auto"/>
        <w:jc w:val="center"/>
        <w:outlineLvl w:val="0"/>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B. PAKUOTĖS LAPELIS</w:t>
      </w:r>
    </w:p>
    <w:p w14:paraId="26FE049D" w14:textId="77777777"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r w:rsidRPr="008E5035">
        <w:rPr>
          <w:rFonts w:ascii="Times New Roman" w:eastAsia="Times New Roman" w:hAnsi="Times New Roman" w:cs="Times New Roman"/>
          <w:b/>
          <w:bCs/>
          <w:iCs/>
          <w:snapToGrid w:val="0"/>
          <w:lang w:eastAsia="sl-SI"/>
        </w:rPr>
        <w:br w:type="page"/>
      </w:r>
      <w:r w:rsidRPr="008E5035">
        <w:rPr>
          <w:rFonts w:ascii="Times New Roman" w:eastAsia="Times New Roman" w:hAnsi="Times New Roman" w:cs="Times New Roman"/>
          <w:b/>
          <w:bCs/>
          <w:iCs/>
          <w:snapToGrid w:val="0"/>
          <w:lang w:eastAsia="sl-SI"/>
        </w:rPr>
        <w:lastRenderedPageBreak/>
        <w:t>Pakuotės lapelis:</w:t>
      </w:r>
      <w:r w:rsidRPr="008E5035">
        <w:rPr>
          <w:rFonts w:ascii="Times New Roman" w:eastAsia="Times New Roman" w:hAnsi="Times New Roman" w:cs="Times New Roman"/>
          <w:b/>
          <w:snapToGrid w:val="0"/>
          <w:lang w:eastAsia="sl-SI"/>
        </w:rPr>
        <w:t xml:space="preserve"> </w:t>
      </w:r>
      <w:r w:rsidRPr="008E5035">
        <w:rPr>
          <w:rFonts w:ascii="Times New Roman" w:eastAsia="Times New Roman" w:hAnsi="Times New Roman" w:cs="Times New Roman"/>
          <w:b/>
          <w:bCs/>
          <w:iCs/>
          <w:snapToGrid w:val="0"/>
          <w:lang w:eastAsia="sl-SI"/>
        </w:rPr>
        <w:t xml:space="preserve">informacija </w:t>
      </w:r>
      <w:r>
        <w:rPr>
          <w:rFonts w:ascii="Times New Roman" w:eastAsia="Times New Roman" w:hAnsi="Times New Roman" w:cs="Times New Roman"/>
          <w:b/>
          <w:bCs/>
          <w:iCs/>
          <w:snapToGrid w:val="0"/>
          <w:lang w:eastAsia="sl-SI"/>
        </w:rPr>
        <w:t>pacientui</w:t>
      </w:r>
    </w:p>
    <w:p w14:paraId="7A03CC67" w14:textId="77777777" w:rsidR="00DE5E27" w:rsidRPr="008E5035" w:rsidRDefault="00DE5E27" w:rsidP="00DE5E27">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7EC595A8"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Linezolid </w:t>
      </w:r>
      <w:r>
        <w:rPr>
          <w:rFonts w:ascii="Times New Roman" w:eastAsia="Times New Roman" w:hAnsi="Times New Roman" w:cs="Times New Roman"/>
          <w:b/>
          <w:snapToGrid w:val="0"/>
        </w:rPr>
        <w:t>Norameda</w:t>
      </w:r>
      <w:r w:rsidRPr="008E5035">
        <w:rPr>
          <w:rFonts w:ascii="Times New Roman" w:eastAsia="Times New Roman" w:hAnsi="Times New Roman" w:cs="Times New Roman"/>
          <w:b/>
          <w:snapToGrid w:val="0"/>
        </w:rPr>
        <w:t xml:space="preserve"> 2 mg/ml infuzinis tirpalas</w:t>
      </w:r>
    </w:p>
    <w:p w14:paraId="7D0B532D" w14:textId="7C144D48" w:rsidR="00DE5E27" w:rsidRPr="008E5035" w:rsidRDefault="00EB0ECC" w:rsidP="00DE5E27">
      <w:pPr>
        <w:widowControl w:val="0"/>
        <w:numPr>
          <w:ilvl w:val="12"/>
          <w:numId w:val="0"/>
        </w:num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l</w:t>
      </w:r>
      <w:r w:rsidR="00DE5E27" w:rsidRPr="008E5035">
        <w:rPr>
          <w:rFonts w:ascii="Times New Roman" w:eastAsia="Times New Roman" w:hAnsi="Times New Roman" w:cs="Times New Roman"/>
          <w:snapToGrid w:val="0"/>
        </w:rPr>
        <w:t>inezolidas</w:t>
      </w:r>
    </w:p>
    <w:p w14:paraId="3682DD0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556572B6" w14:textId="77777777" w:rsidR="00DE5E27" w:rsidRPr="00E26BC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Šio vaisto pavadinimas yra </w:t>
      </w:r>
      <w:r w:rsidRPr="00E26BC7">
        <w:rPr>
          <w:rFonts w:ascii="Times New Roman" w:eastAsia="Times New Roman" w:hAnsi="Times New Roman" w:cs="Times New Roman"/>
          <w:snapToGrid w:val="0"/>
        </w:rPr>
        <w:t>Linezolid Norameda 2 mg/ml infuzinis tirpalas</w:t>
      </w:r>
      <w:r>
        <w:rPr>
          <w:rFonts w:ascii="Times New Roman" w:eastAsia="Times New Roman" w:hAnsi="Times New Roman" w:cs="Times New Roman"/>
          <w:snapToGrid w:val="0"/>
        </w:rPr>
        <w:t xml:space="preserve">, tačiau toliau lapelyje jis bus vadinamas </w:t>
      </w:r>
      <w:r w:rsidRPr="00E26BC7">
        <w:rPr>
          <w:rFonts w:ascii="Times New Roman" w:eastAsia="Times New Roman" w:hAnsi="Times New Roman" w:cs="Times New Roman"/>
          <w:snapToGrid w:val="0"/>
        </w:rPr>
        <w:t>Linezolid Norameda</w:t>
      </w:r>
      <w:r>
        <w:rPr>
          <w:rFonts w:ascii="Times New Roman" w:eastAsia="Times New Roman" w:hAnsi="Times New Roman" w:cs="Times New Roman"/>
          <w:snapToGrid w:val="0"/>
        </w:rPr>
        <w:t>.</w:t>
      </w:r>
    </w:p>
    <w:p w14:paraId="2FEE99EB" w14:textId="77777777" w:rsidR="00DE5E27" w:rsidRPr="00E26BC7" w:rsidRDefault="00DE5E27" w:rsidP="00DE5E27">
      <w:pPr>
        <w:widowControl w:val="0"/>
        <w:spacing w:after="0" w:line="240" w:lineRule="auto"/>
        <w:rPr>
          <w:rFonts w:ascii="Times New Roman" w:eastAsia="Times New Roman" w:hAnsi="Times New Roman" w:cs="Times New Roman"/>
          <w:snapToGrid w:val="0"/>
        </w:rPr>
      </w:pPr>
    </w:p>
    <w:p w14:paraId="6F93922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
          <w:snapToGrid w:val="0"/>
        </w:rPr>
        <w:t>Atidžiai perskaitykite visą šį lapelį, prieš pradėdami vartoti vaistą, nes jame pateikiama Jums svarbi informacija.</w:t>
      </w:r>
    </w:p>
    <w:p w14:paraId="0B59D9F4" w14:textId="77777777" w:rsidR="00DE5E27" w:rsidRPr="008E5035" w:rsidRDefault="00DE5E27" w:rsidP="00DE5E27">
      <w:pPr>
        <w:widowControl w:val="0"/>
        <w:numPr>
          <w:ilvl w:val="0"/>
          <w:numId w:val="22"/>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Neišmeskite šio lapelio, nes vėl gali prireikti jį perskaityti.</w:t>
      </w:r>
    </w:p>
    <w:p w14:paraId="110B10BA" w14:textId="77777777" w:rsidR="00DE5E27" w:rsidRPr="008E5035" w:rsidRDefault="00DE5E27" w:rsidP="00DE5E27">
      <w:pPr>
        <w:widowControl w:val="0"/>
        <w:numPr>
          <w:ilvl w:val="0"/>
          <w:numId w:val="22"/>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kiltų daugiau klausimų, kreipkitės į gydytoją, vaistininką arba slaugytoją.</w:t>
      </w:r>
    </w:p>
    <w:p w14:paraId="708D740D" w14:textId="77777777" w:rsidR="00DE5E27" w:rsidRPr="008E5035" w:rsidRDefault="00DE5E27" w:rsidP="00DE5E27">
      <w:pPr>
        <w:widowControl w:val="0"/>
        <w:numPr>
          <w:ilvl w:val="0"/>
          <w:numId w:val="22"/>
        </w:numPr>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7DAA17AC" w14:textId="77777777" w:rsidR="00DE5E27" w:rsidRPr="008E5035" w:rsidRDefault="00DE5E27" w:rsidP="00DE5E27">
      <w:pPr>
        <w:widowControl w:val="0"/>
        <w:spacing w:after="0" w:line="240" w:lineRule="auto"/>
        <w:ind w:left="567" w:right="-2" w:hanging="567"/>
        <w:rPr>
          <w:rFonts w:ascii="Times New Roman" w:eastAsia="Times New Roman" w:hAnsi="Times New Roman" w:cs="Times New Roman"/>
          <w:snapToGrid w:val="0"/>
        </w:rPr>
      </w:pPr>
    </w:p>
    <w:p w14:paraId="015B128E"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Apie ką rašoma šiame lapelyje?</w:t>
      </w:r>
    </w:p>
    <w:p w14:paraId="1DE388C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3D044205"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1.</w:t>
      </w:r>
      <w:r w:rsidRPr="008E5035">
        <w:rPr>
          <w:rFonts w:ascii="Times New Roman" w:eastAsia="Times New Roman" w:hAnsi="Times New Roman" w:cs="Times New Roman"/>
          <w:snapToGrid w:val="0"/>
        </w:rPr>
        <w:tab/>
        <w:t xml:space="preserve">Kas yra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ir kam jis vartojamas</w:t>
      </w:r>
    </w:p>
    <w:p w14:paraId="67659078"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2.</w:t>
      </w:r>
      <w:r w:rsidRPr="008E5035">
        <w:rPr>
          <w:rFonts w:ascii="Times New Roman" w:eastAsia="Times New Roman" w:hAnsi="Times New Roman" w:cs="Times New Roman"/>
          <w:snapToGrid w:val="0"/>
        </w:rPr>
        <w:tab/>
        <w:t xml:space="preserve">Kas žinotina prieš vartojant Linezolid </w:t>
      </w:r>
      <w:r>
        <w:rPr>
          <w:rFonts w:ascii="Times New Roman" w:eastAsia="Times New Roman" w:hAnsi="Times New Roman" w:cs="Times New Roman"/>
          <w:snapToGrid w:val="0"/>
        </w:rPr>
        <w:t>Norameda</w:t>
      </w:r>
    </w:p>
    <w:p w14:paraId="3E643B3D"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ab/>
        <w:t xml:space="preserve">Kaip vartoti Linezolid </w:t>
      </w:r>
      <w:r>
        <w:rPr>
          <w:rFonts w:ascii="Times New Roman" w:eastAsia="Times New Roman" w:hAnsi="Times New Roman" w:cs="Times New Roman"/>
          <w:snapToGrid w:val="0"/>
        </w:rPr>
        <w:t>Norameda</w:t>
      </w:r>
    </w:p>
    <w:p w14:paraId="26415F5D"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4.</w:t>
      </w:r>
      <w:r w:rsidRPr="008E5035">
        <w:rPr>
          <w:rFonts w:ascii="Times New Roman" w:eastAsia="Times New Roman" w:hAnsi="Times New Roman" w:cs="Times New Roman"/>
          <w:snapToGrid w:val="0"/>
        </w:rPr>
        <w:tab/>
        <w:t>Galimas šalutinis poveikis</w:t>
      </w:r>
    </w:p>
    <w:p w14:paraId="34F44236" w14:textId="77777777" w:rsidR="00DE5E27" w:rsidRPr="008E5035" w:rsidRDefault="00DE5E27" w:rsidP="00DE5E27">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ab/>
        <w:t xml:space="preserve">Kaip laikyti Linezolid </w:t>
      </w:r>
      <w:r>
        <w:rPr>
          <w:rFonts w:ascii="Times New Roman" w:eastAsia="Times New Roman" w:hAnsi="Times New Roman" w:cs="Times New Roman"/>
          <w:snapToGrid w:val="0"/>
        </w:rPr>
        <w:t>Norameda</w:t>
      </w:r>
    </w:p>
    <w:p w14:paraId="199CD9C7"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6.</w:t>
      </w:r>
      <w:r w:rsidRPr="008E5035">
        <w:rPr>
          <w:rFonts w:ascii="Times New Roman" w:eastAsia="Times New Roman" w:hAnsi="Times New Roman" w:cs="Times New Roman"/>
          <w:snapToGrid w:val="0"/>
        </w:rPr>
        <w:tab/>
        <w:t>Pakuotės turinys ir kita informacija</w:t>
      </w:r>
    </w:p>
    <w:p w14:paraId="315B57B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8402E8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71464D0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1.</w:t>
      </w:r>
      <w:r w:rsidRPr="008E5035">
        <w:rPr>
          <w:rFonts w:ascii="Times New Roman" w:eastAsia="Times New Roman" w:hAnsi="Times New Roman" w:cs="Times New Roman"/>
          <w:b/>
          <w:bCs/>
          <w:snapToGrid w:val="0"/>
          <w:lang w:eastAsia="sl-SI"/>
        </w:rPr>
        <w:tab/>
        <w:t xml:space="preserve">Kas yra 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ir kam jis vartojamas</w:t>
      </w:r>
    </w:p>
    <w:p w14:paraId="3106112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50CC2E7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w:t>
      </w: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medžiaga yra linezolidas. </w:t>
      </w: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yra oksazolidinonų grupės antibiotikas, kuris </w:t>
      </w:r>
      <w:r>
        <w:rPr>
          <w:rFonts w:ascii="Times New Roman" w:eastAsia="Times New Roman" w:hAnsi="Times New Roman" w:cs="Times New Roman"/>
          <w:snapToGrid w:val="0"/>
        </w:rPr>
        <w:t>veikia</w:t>
      </w:r>
      <w:r w:rsidRPr="008E5035">
        <w:rPr>
          <w:rFonts w:ascii="Times New Roman" w:eastAsia="Times New Roman" w:hAnsi="Times New Roman" w:cs="Times New Roman"/>
          <w:snapToGrid w:val="0"/>
        </w:rPr>
        <w:t xml:space="preserve"> slopin</w:t>
      </w:r>
      <w:r>
        <w:rPr>
          <w:rFonts w:ascii="Times New Roman" w:eastAsia="Times New Roman" w:hAnsi="Times New Roman" w:cs="Times New Roman"/>
          <w:snapToGrid w:val="0"/>
        </w:rPr>
        <w:t>damas</w:t>
      </w:r>
      <w:r w:rsidRPr="008E5035">
        <w:rPr>
          <w:rFonts w:ascii="Times New Roman" w:eastAsia="Times New Roman" w:hAnsi="Times New Roman" w:cs="Times New Roman"/>
          <w:snapToGrid w:val="0"/>
        </w:rPr>
        <w:t xml:space="preserve"> tam tikrų rūšių bakterijų (mikrobų), kurios sukelia infekcines ligas, augimą. Jis vartojamas plaučių uždegimui ir kai kurioms odos ir poodinio audinio infekcinėms ligoms gydyti. Jūsų gydytojas nuspręs, ar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tinka Jūsų infekcinės ligos gydymui.</w:t>
      </w:r>
    </w:p>
    <w:p w14:paraId="441FD217"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3CB990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04BB08E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2.</w:t>
      </w:r>
      <w:r w:rsidRPr="008E5035">
        <w:rPr>
          <w:rFonts w:ascii="Times New Roman" w:eastAsia="Times New Roman" w:hAnsi="Times New Roman" w:cs="Times New Roman"/>
          <w:b/>
          <w:bCs/>
          <w:snapToGrid w:val="0"/>
          <w:lang w:eastAsia="sl-SI"/>
        </w:rPr>
        <w:tab/>
        <w:t xml:space="preserve">Kas žinotina prieš vartojant Linezolid </w:t>
      </w:r>
      <w:r>
        <w:rPr>
          <w:rFonts w:ascii="Times New Roman" w:eastAsia="Times New Roman" w:hAnsi="Times New Roman" w:cs="Times New Roman"/>
          <w:b/>
          <w:bCs/>
          <w:snapToGrid w:val="0"/>
          <w:lang w:eastAsia="sl-SI"/>
        </w:rPr>
        <w:t>Norameda</w:t>
      </w:r>
    </w:p>
    <w:p w14:paraId="16521BF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7082248" w14:textId="31E5BA5E"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vartoti </w:t>
      </w:r>
      <w:r w:rsidR="00EB0ECC">
        <w:rPr>
          <w:rFonts w:ascii="Times New Roman" w:eastAsia="Times New Roman" w:hAnsi="Times New Roman" w:cs="Times New Roman"/>
          <w:b/>
          <w:bCs/>
          <w:snapToGrid w:val="0"/>
          <w:lang w:eastAsia="sl-SI"/>
        </w:rPr>
        <w:t>draudžiama</w:t>
      </w:r>
      <w:r w:rsidRPr="008E5035">
        <w:rPr>
          <w:rFonts w:ascii="Times New Roman" w:eastAsia="Times New Roman" w:hAnsi="Times New Roman" w:cs="Times New Roman"/>
          <w:b/>
          <w:bCs/>
          <w:snapToGrid w:val="0"/>
          <w:lang w:eastAsia="sl-SI"/>
        </w:rPr>
        <w:t>:</w:t>
      </w:r>
    </w:p>
    <w:p w14:paraId="3E18038A"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yra alergija linezolidui arba bet kuriai pagalbinei šio vaisto medžiagai (jos išvardytos 6 skyriuje).</w:t>
      </w:r>
    </w:p>
    <w:p w14:paraId="3A4CA7BD"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jeigu vartojate arba per praėjusias 2 savaites vartojote kitų vaistų, kurie yra žinomi kaip monoaminooksidazės inhibitoriai (MAOI, pvz., fenelzino, izokarboksazido, selegilino, moklobemido). Jie gali būti vartojami depresijai ar Parkinsono</w:t>
      </w:r>
      <w:r>
        <w:rPr>
          <w:rFonts w:ascii="Times New Roman" w:eastAsia="Times New Roman" w:hAnsi="Times New Roman" w:cs="Times New Roman"/>
          <w:bCs/>
          <w:snapToGrid w:val="0"/>
        </w:rPr>
        <w:t xml:space="preserve"> (</w:t>
      </w:r>
      <w:r>
        <w:rPr>
          <w:rFonts w:ascii="Times New Roman" w:eastAsia="Times New Roman" w:hAnsi="Times New Roman" w:cs="Times New Roman"/>
          <w:bCs/>
          <w:i/>
          <w:snapToGrid w:val="0"/>
        </w:rPr>
        <w:t>Parkinson</w:t>
      </w:r>
      <w:r>
        <w:rPr>
          <w:rFonts w:ascii="Times New Roman" w:eastAsia="Times New Roman" w:hAnsi="Times New Roman" w:cs="Times New Roman"/>
          <w:bCs/>
          <w:snapToGrid w:val="0"/>
        </w:rPr>
        <w:t>)</w:t>
      </w:r>
      <w:r w:rsidRPr="008E5035">
        <w:rPr>
          <w:rFonts w:ascii="Times New Roman" w:eastAsia="Times New Roman" w:hAnsi="Times New Roman" w:cs="Times New Roman"/>
          <w:bCs/>
          <w:snapToGrid w:val="0"/>
        </w:rPr>
        <w:t xml:space="preserve"> ligai gydyti;</w:t>
      </w:r>
    </w:p>
    <w:p w14:paraId="29CBD900"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jeigu esate žindyvė. Tai yra todėl, kad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pereina į žindyvės pieną ir gali paveikti kūdikį.</w:t>
      </w:r>
    </w:p>
    <w:p w14:paraId="0C50989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0AFA8631"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Įspėjimai ir atsargumo priemonės</w:t>
      </w:r>
    </w:p>
    <w:p w14:paraId="47FAB528"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Pasitarkite su gydytoju, vaistininku arba slaugytoju, prieš pradėdami vartoti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w:t>
      </w:r>
    </w:p>
    <w:p w14:paraId="78049193"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6251B0A2" w14:textId="77777777" w:rsidR="00DE5E27"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72F216FB"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Pasiklauskite savo gydytojo, jeigu abejojate, ar Jums tinka </w:t>
      </w:r>
      <w:r>
        <w:rPr>
          <w:rFonts w:ascii="Times New Roman" w:eastAsia="Times New Roman" w:hAnsi="Times New Roman" w:cs="Times New Roman"/>
          <w:bCs/>
          <w:snapToGrid w:val="0"/>
        </w:rPr>
        <w:t>toliau išvardyti teiginiai.</w:t>
      </w:r>
    </w:p>
    <w:p w14:paraId="4C689D1C"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Ar yra padidėjęs kraujospūdis</w:t>
      </w:r>
      <w:r>
        <w:rPr>
          <w:rFonts w:ascii="Times New Roman" w:eastAsia="Times New Roman" w:hAnsi="Times New Roman" w:cs="Times New Roman"/>
          <w:bCs/>
          <w:snapToGrid w:val="0"/>
        </w:rPr>
        <w:t xml:space="preserve"> (neatsižvelgiant į tai</w:t>
      </w:r>
      <w:r w:rsidRPr="008E5035">
        <w:rPr>
          <w:rFonts w:ascii="Times New Roman" w:eastAsia="Times New Roman" w:hAnsi="Times New Roman" w:cs="Times New Roman"/>
          <w:bCs/>
          <w:snapToGrid w:val="0"/>
        </w:rPr>
        <w:t>, ar vartojate jį mažinančių vaistų</w:t>
      </w:r>
      <w:r>
        <w:rPr>
          <w:rFonts w:ascii="Times New Roman" w:eastAsia="Times New Roman" w:hAnsi="Times New Roman" w:cs="Times New Roman"/>
          <w:bCs/>
          <w:snapToGrid w:val="0"/>
        </w:rPr>
        <w:t>)</w:t>
      </w:r>
      <w:r w:rsidRPr="008E5035">
        <w:rPr>
          <w:rFonts w:ascii="Times New Roman" w:eastAsia="Times New Roman" w:hAnsi="Times New Roman" w:cs="Times New Roman"/>
          <w:bCs/>
          <w:snapToGrid w:val="0"/>
        </w:rPr>
        <w:t>?</w:t>
      </w:r>
    </w:p>
    <w:p w14:paraId="646013CF"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Ar yra diagnozuotas padidėjęs skydliaukės aktyvumas?</w:t>
      </w:r>
    </w:p>
    <w:p w14:paraId="54E4E7D4"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Ar yra diagnozuotas antinksčių navikas (feochromocitoma) arba karcinoido sindromas (sukeltas </w:t>
      </w:r>
      <w:r w:rsidRPr="008E5035">
        <w:rPr>
          <w:rFonts w:ascii="Times New Roman" w:eastAsia="Times New Roman" w:hAnsi="Times New Roman" w:cs="Times New Roman"/>
          <w:bCs/>
          <w:snapToGrid w:val="0"/>
        </w:rPr>
        <w:lastRenderedPageBreak/>
        <w:t>hormonų sistemos navikų ir pasireiškiantis tokiais simptomais kaip viduriavimas, odos paraudimas, švokštimas)?</w:t>
      </w:r>
    </w:p>
    <w:p w14:paraId="6C9EA4FA" w14:textId="77777777" w:rsidR="00DE5E27"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Ar Jus kamuoja maniakinė depresija, šizoafektinis sutrikimas, </w:t>
      </w:r>
      <w:r>
        <w:rPr>
          <w:rFonts w:ascii="Times New Roman" w:eastAsia="Times New Roman" w:hAnsi="Times New Roman" w:cs="Times New Roman"/>
          <w:bCs/>
          <w:snapToGrid w:val="0"/>
        </w:rPr>
        <w:t>minčių susipainiojimas</w:t>
      </w:r>
      <w:r w:rsidRPr="008E5035">
        <w:rPr>
          <w:rFonts w:ascii="Times New Roman" w:eastAsia="Times New Roman" w:hAnsi="Times New Roman" w:cs="Times New Roman"/>
          <w:bCs/>
          <w:snapToGrid w:val="0"/>
        </w:rPr>
        <w:t xml:space="preserve"> arba kitos psichikos problemos?</w:t>
      </w:r>
    </w:p>
    <w:p w14:paraId="1D2BF96B"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3B0C353E"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 xml:space="preserve">Specialios atsargumo priemonės vartojant Linezolid </w:t>
      </w:r>
      <w:r>
        <w:rPr>
          <w:rFonts w:ascii="Times New Roman" w:eastAsia="Times New Roman" w:hAnsi="Times New Roman" w:cs="Times New Roman"/>
          <w:b/>
          <w:bCs/>
          <w:snapToGrid w:val="0"/>
        </w:rPr>
        <w:t>Norameda</w:t>
      </w:r>
    </w:p>
    <w:p w14:paraId="5E636E4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snapToGrid w:val="0"/>
        </w:rPr>
        <w:t>Pasitarkite su gydytoju, prieš pradėdami vartoti šį vaistą, jeigu:</w:t>
      </w:r>
    </w:p>
    <w:p w14:paraId="278A8312"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lengvai atsiranda kraujosruvų ir kraujavimas;</w:t>
      </w:r>
    </w:p>
    <w:p w14:paraId="07D304E3"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mažakraujystė (</w:t>
      </w:r>
      <w:r>
        <w:rPr>
          <w:rFonts w:ascii="Times New Roman" w:eastAsia="Times New Roman" w:hAnsi="Times New Roman" w:cs="Times New Roman"/>
          <w:bCs/>
          <w:snapToGrid w:val="0"/>
        </w:rPr>
        <w:t>mažas raudonųjų kraujo ląstelių kiekis</w:t>
      </w:r>
      <w:r w:rsidRPr="008E5035">
        <w:rPr>
          <w:rFonts w:ascii="Times New Roman" w:eastAsia="Times New Roman" w:hAnsi="Times New Roman" w:cs="Times New Roman"/>
          <w:bCs/>
          <w:snapToGrid w:val="0"/>
        </w:rPr>
        <w:t>);</w:t>
      </w:r>
    </w:p>
    <w:p w14:paraId="456F268C"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polinkis sirgti infekcinėmis ligomis;</w:t>
      </w:r>
    </w:p>
    <w:p w14:paraId="54269788"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buvę traukulių;</w:t>
      </w:r>
    </w:p>
    <w:p w14:paraId="679031F7"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kepenų ar inkstų sutrikimų, ypač jeigu jums taikoma dializė;</w:t>
      </w:r>
    </w:p>
    <w:p w14:paraId="21D9D0B6"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viduriuojate.</w:t>
      </w:r>
    </w:p>
    <w:p w14:paraId="3C2892E2"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7B97CDDA"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Nedelsdami pasakykite gydytojui, jeigu gydymo metu </w:t>
      </w:r>
      <w:r>
        <w:rPr>
          <w:rFonts w:ascii="Times New Roman" w:eastAsia="Times New Roman" w:hAnsi="Times New Roman" w:cs="Times New Roman"/>
          <w:bCs/>
          <w:snapToGrid w:val="0"/>
        </w:rPr>
        <w:t>Jums pasireiškia</w:t>
      </w:r>
      <w:r w:rsidRPr="008E5035">
        <w:rPr>
          <w:rFonts w:ascii="Times New Roman" w:eastAsia="Times New Roman" w:hAnsi="Times New Roman" w:cs="Times New Roman"/>
          <w:bCs/>
          <w:snapToGrid w:val="0"/>
        </w:rPr>
        <w:t>:</w:t>
      </w:r>
    </w:p>
    <w:p w14:paraId="09C117AA"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regėjimo sutrikimas, pvz., pradedate matyti lyg per miglą, atsiranda spalvų matymo pokyčių, sunku įžiūrėti detales arba sumažėja regėjimo laukas;</w:t>
      </w:r>
    </w:p>
    <w:p w14:paraId="4FB584C9"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rankų ar kojų jautrumo sumažėjimas arba dilgčiojimo ar badymo pojūtis rankose ar kojose;</w:t>
      </w:r>
    </w:p>
    <w:p w14:paraId="01B3FD6C"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viduriavimas vartojant antibiotikų, įskaitant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710DC903"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pasikartojantis pykinimas ar vėmimas, pilvo skausmas arba dažnas kvėpavimas.</w:t>
      </w:r>
    </w:p>
    <w:p w14:paraId="38E55B73"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51F20FC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Kiti vaistai ir Linezolid </w:t>
      </w:r>
      <w:r>
        <w:rPr>
          <w:rFonts w:ascii="Times New Roman" w:eastAsia="Times New Roman" w:hAnsi="Times New Roman" w:cs="Times New Roman"/>
          <w:b/>
          <w:snapToGrid w:val="0"/>
        </w:rPr>
        <w:t>Norameda</w:t>
      </w:r>
    </w:p>
    <w:p w14:paraId="4E547706"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Yra rizika, kad kartais gali </w:t>
      </w:r>
      <w:r>
        <w:rPr>
          <w:rFonts w:ascii="Times New Roman" w:eastAsia="Times New Roman" w:hAnsi="Times New Roman" w:cs="Times New Roman"/>
          <w:snapToGrid w:val="0"/>
        </w:rPr>
        <w:t xml:space="preserve">pasireikšti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ir</w:t>
      </w:r>
      <w:r w:rsidRPr="008E5035">
        <w:rPr>
          <w:rFonts w:ascii="Times New Roman" w:eastAsia="Times New Roman" w:hAnsi="Times New Roman" w:cs="Times New Roman"/>
          <w:snapToGrid w:val="0"/>
        </w:rPr>
        <w:t xml:space="preserve"> kai kuri</w:t>
      </w:r>
      <w:r>
        <w:rPr>
          <w:rFonts w:ascii="Times New Roman" w:eastAsia="Times New Roman" w:hAnsi="Times New Roman" w:cs="Times New Roman"/>
          <w:snapToGrid w:val="0"/>
        </w:rPr>
        <w:t>ų</w:t>
      </w:r>
      <w:r w:rsidRPr="008E5035">
        <w:rPr>
          <w:rFonts w:ascii="Times New Roman" w:eastAsia="Times New Roman" w:hAnsi="Times New Roman" w:cs="Times New Roman"/>
          <w:snapToGrid w:val="0"/>
        </w:rPr>
        <w:t xml:space="preserve"> kit</w:t>
      </w:r>
      <w:r>
        <w:rPr>
          <w:rFonts w:ascii="Times New Roman" w:eastAsia="Times New Roman" w:hAnsi="Times New Roman" w:cs="Times New Roman"/>
          <w:snapToGrid w:val="0"/>
        </w:rPr>
        <w:t>ų vaistų sąveika bei</w:t>
      </w:r>
      <w:r w:rsidRPr="008E5035">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atsirasti</w:t>
      </w:r>
      <w:r w:rsidRPr="008E5035">
        <w:rPr>
          <w:rFonts w:ascii="Times New Roman" w:eastAsia="Times New Roman" w:hAnsi="Times New Roman" w:cs="Times New Roman"/>
          <w:snapToGrid w:val="0"/>
        </w:rPr>
        <w:t xml:space="preserve"> šalutin</w:t>
      </w:r>
      <w:r>
        <w:rPr>
          <w:rFonts w:ascii="Times New Roman" w:eastAsia="Times New Roman" w:hAnsi="Times New Roman" w:cs="Times New Roman"/>
          <w:snapToGrid w:val="0"/>
        </w:rPr>
        <w:t>is</w:t>
      </w:r>
      <w:r w:rsidRPr="008E5035">
        <w:rPr>
          <w:rFonts w:ascii="Times New Roman" w:eastAsia="Times New Roman" w:hAnsi="Times New Roman" w:cs="Times New Roman"/>
          <w:snapToGrid w:val="0"/>
        </w:rPr>
        <w:t xml:space="preserve"> poveik</w:t>
      </w:r>
      <w:r>
        <w:rPr>
          <w:rFonts w:ascii="Times New Roman" w:eastAsia="Times New Roman" w:hAnsi="Times New Roman" w:cs="Times New Roman"/>
          <w:snapToGrid w:val="0"/>
        </w:rPr>
        <w:t>is</w:t>
      </w:r>
      <w:r w:rsidRPr="008E5035">
        <w:rPr>
          <w:rFonts w:ascii="Times New Roman" w:eastAsia="Times New Roman" w:hAnsi="Times New Roman" w:cs="Times New Roman"/>
          <w:snapToGrid w:val="0"/>
        </w:rPr>
        <w:t>, pvz., kraujospūdžio, kūno temperatūros ar širdies susitraukimų dažnio pokyči</w:t>
      </w:r>
      <w:r>
        <w:rPr>
          <w:rFonts w:ascii="Times New Roman" w:eastAsia="Times New Roman" w:hAnsi="Times New Roman" w:cs="Times New Roman"/>
          <w:snapToGrid w:val="0"/>
        </w:rPr>
        <w:t>ai</w:t>
      </w:r>
      <w:r w:rsidRPr="008E5035">
        <w:rPr>
          <w:rFonts w:ascii="Times New Roman" w:eastAsia="Times New Roman" w:hAnsi="Times New Roman" w:cs="Times New Roman"/>
          <w:snapToGrid w:val="0"/>
        </w:rPr>
        <w:t>.</w:t>
      </w:r>
    </w:p>
    <w:p w14:paraId="1966F554"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1DDE4A5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snapToGrid w:val="0"/>
        </w:rPr>
        <w:t xml:space="preserve">Jeigu </w:t>
      </w:r>
      <w:r w:rsidRPr="008E5035">
        <w:rPr>
          <w:rFonts w:ascii="Times New Roman" w:eastAsia="Times New Roman" w:hAnsi="Times New Roman" w:cs="Times New Roman"/>
          <w:b/>
          <w:bCs/>
          <w:snapToGrid w:val="0"/>
        </w:rPr>
        <w:t xml:space="preserve">vartojate arba per praėjusias 2 savaites vartojote </w:t>
      </w:r>
      <w:r w:rsidRPr="008E5035">
        <w:rPr>
          <w:rFonts w:ascii="Times New Roman" w:eastAsia="Times New Roman" w:hAnsi="Times New Roman" w:cs="Times New Roman"/>
          <w:snapToGrid w:val="0"/>
        </w:rPr>
        <w:t xml:space="preserve">išvardytų vaistų, </w:t>
      </w:r>
      <w:r w:rsidRPr="008E5035">
        <w:rPr>
          <w:rFonts w:ascii="Times New Roman" w:eastAsia="Times New Roman" w:hAnsi="Times New Roman" w:cs="Times New Roman"/>
          <w:b/>
          <w:bCs/>
          <w:snapToGrid w:val="0"/>
        </w:rPr>
        <w:t>pasakykite savo gydytojui</w:t>
      </w:r>
      <w:r w:rsidRPr="008E5035">
        <w:rPr>
          <w:rFonts w:ascii="Times New Roman" w:eastAsia="Times New Roman" w:hAnsi="Times New Roman" w:cs="Times New Roman"/>
          <w:bCs/>
          <w:snapToGrid w:val="0"/>
        </w:rPr>
        <w:t>,</w:t>
      </w:r>
      <w:r w:rsidRPr="008E5035">
        <w:rPr>
          <w:rFonts w:ascii="Times New Roman" w:eastAsia="Times New Roman" w:hAnsi="Times New Roman" w:cs="Times New Roman"/>
          <w:snapToGrid w:val="0"/>
        </w:rPr>
        <w:t xml:space="preserve"> nes vartojant arba neseniai vartojus šių vaistų,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b/>
          <w:bCs/>
          <w:snapToGrid w:val="0"/>
        </w:rPr>
        <w:t>vartoti negalima</w:t>
      </w:r>
      <w:r w:rsidRPr="008E5035">
        <w:rPr>
          <w:rFonts w:ascii="Times New Roman" w:eastAsia="Times New Roman" w:hAnsi="Times New Roman" w:cs="Times New Roman"/>
          <w:snapToGrid w:val="0"/>
        </w:rPr>
        <w:t xml:space="preserve"> (žr. 2 skyriaus poskyrį,,</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vartoti negalima“).</w:t>
      </w:r>
    </w:p>
    <w:p w14:paraId="73D5E51B" w14:textId="77777777" w:rsidR="00DE5E27" w:rsidRPr="008E5035" w:rsidRDefault="00DE5E27" w:rsidP="00DE5E27">
      <w:pPr>
        <w:widowControl w:val="0"/>
        <w:numPr>
          <w:ilvl w:val="0"/>
          <w:numId w:val="25"/>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monoaminooksidazės inhibitorių (MAOI, pvz., fenelzino, izokarboksazido, selegilino, moklobemido). Jie gali būti vartojami depresijai arba Parkinsono</w:t>
      </w:r>
      <w:r>
        <w:rPr>
          <w:rFonts w:ascii="Times New Roman" w:eastAsia="Times New Roman" w:hAnsi="Times New Roman" w:cs="Times New Roman"/>
          <w:bCs/>
          <w:snapToGrid w:val="0"/>
        </w:rPr>
        <w:t xml:space="preserve"> </w:t>
      </w:r>
      <w:r w:rsidRPr="008E5035">
        <w:rPr>
          <w:rFonts w:ascii="Times New Roman" w:eastAsia="Times New Roman" w:hAnsi="Times New Roman" w:cs="Times New Roman"/>
          <w:bCs/>
          <w:snapToGrid w:val="0"/>
        </w:rPr>
        <w:t xml:space="preserve"> ligai gydyti.</w:t>
      </w:r>
    </w:p>
    <w:p w14:paraId="6FC33B4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2FC650BD"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Be to, pasakykite savo gydytojui, jeigu vartojate toliau išvardytų vaistų. Gydytojas vis dėlto gali nuspręsti skirti Jums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snapToGrid w:val="0"/>
        </w:rPr>
        <w:t>, bet turės dažniau tikrinti bendrąją Jūsų sveikatos būklę ir kraujospūdį prieš gydymą ir jo metu. Kitais atvejais gydytojas gali nuspręsti, kad Jums geriau tinka kitoks gydymas.</w:t>
      </w:r>
    </w:p>
    <w:p w14:paraId="661427D1"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Gleivinės paburkimą mažinančių vaistų nuo peršalimo ar gripo, kurių sudėtyje yra pseudoefedrino ar fenilpropanolamino.</w:t>
      </w:r>
    </w:p>
    <w:p w14:paraId="2E486FDE"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Tam tikrų v</w:t>
      </w:r>
      <w:r w:rsidRPr="008E5035">
        <w:rPr>
          <w:rFonts w:ascii="Times New Roman" w:eastAsia="Times New Roman" w:hAnsi="Times New Roman" w:cs="Times New Roman"/>
          <w:bCs/>
          <w:snapToGrid w:val="0"/>
        </w:rPr>
        <w:t>aistų, vartojamų astmai gydyti, pvz., salbutamolio, terbutalino, fenoterolio.</w:t>
      </w:r>
    </w:p>
    <w:p w14:paraId="2BF8638D"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Tam tikrų antidepresantų, žinomų kaip tricikliai ar SSRI (</w:t>
      </w:r>
      <w:r>
        <w:rPr>
          <w:rFonts w:ascii="Times New Roman" w:eastAsia="Times New Roman" w:hAnsi="Times New Roman" w:cs="Times New Roman"/>
          <w:bCs/>
          <w:snapToGrid w:val="0"/>
        </w:rPr>
        <w:t>selektyvūs</w:t>
      </w:r>
      <w:r w:rsidRPr="008E5035">
        <w:rPr>
          <w:rFonts w:ascii="Times New Roman" w:eastAsia="Times New Roman" w:hAnsi="Times New Roman" w:cs="Times New Roman"/>
          <w:bCs/>
          <w:snapToGrid w:val="0"/>
        </w:rPr>
        <w:t xml:space="preserve"> serotonino reabsorbcijos inhibitoriai), pvz., amitriptilino, cipramilio, klomipramino, dosulepino, doksepino, fluoksetino, fluvoksamino, imipramino, lofepramino, paroksetino, sertralino.</w:t>
      </w:r>
    </w:p>
    <w:p w14:paraId="730FF222"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migrenai gydyti, pvz., sumatriptano ir zolmitriptano.</w:t>
      </w:r>
    </w:p>
    <w:p w14:paraId="45C9015B"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staigiai pasireiškusioms sunkioms alerginėms reakcijoms gydyti, pvz., adrenalino (epinefrino).</w:t>
      </w:r>
    </w:p>
    <w:p w14:paraId="4B45D567"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kurie didina jūsų kraujospūdį, pvz., noradrenalino (norepinefrino), dopamino ir dobutamino.</w:t>
      </w:r>
    </w:p>
    <w:p w14:paraId="5118A5FC"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vidutinio sunkumo ir sunkiam skausmui malšinti, pvz., petidino.</w:t>
      </w:r>
    </w:p>
    <w:p w14:paraId="39A49F05"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nerimo sutrikimams gydyti, pvz., buspirono.</w:t>
      </w:r>
    </w:p>
    <w:p w14:paraId="7B7560EC" w14:textId="77777777" w:rsidR="00DE5E27"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stabdančių kraujo krešėjimą, tokių kaip varfarinas.</w:t>
      </w:r>
    </w:p>
    <w:p w14:paraId="61144354"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Antibiotiko, vadinamo rifampicinu.</w:t>
      </w:r>
    </w:p>
    <w:p w14:paraId="6167E89F"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6A54064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Jeigu vartojate ar neseniai vartojote kitų vaistų</w:t>
      </w:r>
      <w:r>
        <w:rPr>
          <w:rFonts w:ascii="Times New Roman" w:eastAsia="Times New Roman" w:hAnsi="Times New Roman" w:cs="Times New Roman"/>
          <w:snapToGrid w:val="0"/>
        </w:rPr>
        <w:t>, įskaitant įsigytus be recepto,</w:t>
      </w:r>
      <w:r w:rsidRPr="008E5035">
        <w:rPr>
          <w:rFonts w:ascii="Times New Roman" w:eastAsia="Times New Roman" w:hAnsi="Times New Roman" w:cs="Times New Roman"/>
          <w:snapToGrid w:val="0"/>
        </w:rPr>
        <w:t xml:space="preserve"> arba dėl to nesate tikri, apie tai pasakykite gydytojui arba vaistininkui.</w:t>
      </w:r>
    </w:p>
    <w:p w14:paraId="3482E9C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1D4F526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b/>
          <w:bCs/>
          <w:snapToGrid w:val="0"/>
        </w:rPr>
        <w:t xml:space="preserve">Linezolid </w:t>
      </w:r>
      <w:r>
        <w:rPr>
          <w:rFonts w:ascii="Times New Roman" w:eastAsia="Times New Roman" w:hAnsi="Times New Roman" w:cs="Times New Roman"/>
          <w:b/>
          <w:bCs/>
          <w:snapToGrid w:val="0"/>
        </w:rPr>
        <w:t>Norameda</w:t>
      </w:r>
      <w:r w:rsidRPr="008E5035">
        <w:rPr>
          <w:rFonts w:ascii="Times New Roman" w:eastAsia="Times New Roman" w:hAnsi="Times New Roman" w:cs="Times New Roman"/>
          <w:b/>
          <w:bCs/>
          <w:snapToGrid w:val="0"/>
        </w:rPr>
        <w:t xml:space="preserve"> </w:t>
      </w:r>
      <w:r w:rsidRPr="008E5035">
        <w:rPr>
          <w:rFonts w:ascii="Times New Roman" w:eastAsia="Times New Roman" w:hAnsi="Times New Roman" w:cs="Times New Roman"/>
          <w:b/>
          <w:snapToGrid w:val="0"/>
        </w:rPr>
        <w:t>vartojimas su maistu ir gėrimais</w:t>
      </w:r>
    </w:p>
    <w:p w14:paraId="071934D4"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galima vartoti tiek </w:t>
      </w:r>
      <w:r>
        <w:rPr>
          <w:rFonts w:ascii="Times New Roman" w:eastAsia="Times New Roman" w:hAnsi="Times New Roman" w:cs="Times New Roman"/>
          <w:snapToGrid w:val="0"/>
        </w:rPr>
        <w:t xml:space="preserve">prieš valgį, tiek </w:t>
      </w:r>
      <w:r w:rsidRPr="008E5035">
        <w:rPr>
          <w:rFonts w:ascii="Times New Roman" w:eastAsia="Times New Roman" w:hAnsi="Times New Roman" w:cs="Times New Roman"/>
          <w:snapToGrid w:val="0"/>
        </w:rPr>
        <w:t>valgio metu, tiek nevalgius.</w:t>
      </w:r>
    </w:p>
    <w:p w14:paraId="6D0C62B5"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Venkite valgyti didelių kiekių brandinto sūrio, mielių ar sojos pupelių ekstraktų, pvz., sojos padažo, ir gerti alkoholio, ypač pilstomo alaus ir vyno. Šis vaistas gali sąveikauti su medžiaga, vadinama tiraminu, kurio natūraliai būna kai kuriuose maisto produktuose. Dėl šios sąveikos gali padidėti Jūsų kraujospūdis.</w:t>
      </w:r>
    </w:p>
    <w:p w14:paraId="0F33B4B7"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Jeigu pavalgius ar išgėrus prasidėjo tvinkčiojantis galvos skausmas, nedelsiant pasakykite savo gydytojui</w:t>
      </w:r>
      <w:r>
        <w:rPr>
          <w:rFonts w:ascii="Times New Roman" w:eastAsia="Times New Roman" w:hAnsi="Times New Roman" w:cs="Times New Roman"/>
          <w:snapToGrid w:val="0"/>
        </w:rPr>
        <w:t>,</w:t>
      </w:r>
      <w:r w:rsidRPr="008E5035">
        <w:rPr>
          <w:rFonts w:ascii="Times New Roman" w:eastAsia="Times New Roman" w:hAnsi="Times New Roman" w:cs="Times New Roman"/>
          <w:snapToGrid w:val="0"/>
        </w:rPr>
        <w:t xml:space="preserve"> vaistininkui</w:t>
      </w:r>
      <w:r w:rsidRPr="007614E2">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arba</w:t>
      </w:r>
      <w:r>
        <w:rPr>
          <w:rFonts w:ascii="Times New Roman" w:eastAsia="Times New Roman" w:hAnsi="Times New Roman" w:cs="Times New Roman"/>
          <w:snapToGrid w:val="0"/>
        </w:rPr>
        <w:t xml:space="preserve"> slaugytojui</w:t>
      </w:r>
      <w:r w:rsidRPr="008E5035">
        <w:rPr>
          <w:rFonts w:ascii="Times New Roman" w:eastAsia="Times New Roman" w:hAnsi="Times New Roman" w:cs="Times New Roman"/>
          <w:snapToGrid w:val="0"/>
        </w:rPr>
        <w:t>.</w:t>
      </w:r>
    </w:p>
    <w:p w14:paraId="4DA886CE"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55485AC3"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Nėštumas, žindymo laikotarpis ir vaisingumas</w:t>
      </w:r>
    </w:p>
    <w:p w14:paraId="53CEC115"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3DD21F17"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Vartojant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žindyti negalima, nes vaistas išsiskiria į motinos pieną ir gali daryti poveikį kūdikiui.</w:t>
      </w:r>
    </w:p>
    <w:p w14:paraId="40FF94BD"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27F9F945"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Vairavimas ir mechanizmų valdymas</w:t>
      </w:r>
    </w:p>
    <w:p w14:paraId="3BDC810B"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Vartojant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gali svaigti galva arba sutrikti regėjimas. Jeigu pasireiškė toks poveikis, nevairuokite ir nevaldykite mechanizmų. Atminkite, kad Jūsų gebėjimas vairuoti ar valdyti mechanizmus gali būti sutrikęs, jeigu jaučiatės blogai.</w:t>
      </w:r>
    </w:p>
    <w:p w14:paraId="154F4696"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1D5395D4" w14:textId="77777777" w:rsidR="00DE5E27" w:rsidRPr="008E5035" w:rsidRDefault="00DE5E27" w:rsidP="00DE5E27">
      <w:pPr>
        <w:widowControl w:val="0"/>
        <w:numPr>
          <w:ilvl w:val="12"/>
          <w:numId w:val="0"/>
        </w:numPr>
        <w:spacing w:after="0" w:line="240" w:lineRule="auto"/>
        <w:rPr>
          <w:rFonts w:ascii="Times New Roman" w:eastAsia="Calibri" w:hAnsi="Times New Roman" w:cs="Times New Roman"/>
          <w:b/>
        </w:rPr>
      </w:pPr>
      <w:r w:rsidRPr="008E5035">
        <w:rPr>
          <w:rFonts w:ascii="Times New Roman" w:eastAsia="Calibri" w:hAnsi="Times New Roman" w:cs="Times New Roman"/>
          <w:b/>
        </w:rPr>
        <w:t xml:space="preserve">Linezolid </w:t>
      </w:r>
      <w:r>
        <w:rPr>
          <w:rFonts w:ascii="Times New Roman" w:eastAsia="Times New Roman" w:hAnsi="Times New Roman" w:cs="Times New Roman"/>
          <w:b/>
          <w:bCs/>
          <w:snapToGrid w:val="0"/>
          <w:lang w:eastAsia="sl-SI"/>
        </w:rPr>
        <w:t>Norameda</w:t>
      </w:r>
      <w:r w:rsidRPr="008E5035">
        <w:rPr>
          <w:rFonts w:ascii="Times New Roman" w:eastAsia="Calibri" w:hAnsi="Times New Roman" w:cs="Times New Roman"/>
          <w:b/>
        </w:rPr>
        <w:t xml:space="preserve"> sudėtyje yra gliukozės</w:t>
      </w:r>
    </w:p>
    <w:p w14:paraId="2AA7955F"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45</w:t>
      </w:r>
      <w:r>
        <w:rPr>
          <w:rFonts w:ascii="Times New Roman" w:eastAsia="Calibri" w:hAnsi="Times New Roman" w:cs="Times New Roman"/>
        </w:rPr>
        <w:t>,67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w:t>
      </w:r>
      <w:r>
        <w:rPr>
          <w:rFonts w:ascii="Times New Roman" w:eastAsia="Calibri" w:hAnsi="Times New Roman" w:cs="Times New Roman"/>
        </w:rPr>
        <w:t>,</w:t>
      </w:r>
      <w:r w:rsidRPr="008F075F">
        <w:rPr>
          <w:rFonts w:ascii="Times New Roman" w:eastAsia="Calibri" w:hAnsi="Times New Roman" w:cs="Times New Roman"/>
        </w:rPr>
        <w:t xml:space="preserve"> </w:t>
      </w:r>
      <w:r>
        <w:rPr>
          <w:rFonts w:ascii="Times New Roman" w:eastAsia="Calibri" w:hAnsi="Times New Roman" w:cs="Times New Roman"/>
        </w:rPr>
        <w:t>arba</w:t>
      </w:r>
      <w:r w:rsidRPr="008F075F">
        <w:rPr>
          <w:rFonts w:ascii="Times New Roman" w:eastAsia="Calibri" w:hAnsi="Times New Roman" w:cs="Times New Roman"/>
        </w:rPr>
        <w:t xml:space="preserve"> 13</w:t>
      </w:r>
      <w:r>
        <w:rPr>
          <w:rFonts w:ascii="Times New Roman" w:eastAsia="Calibri" w:hAnsi="Times New Roman" w:cs="Times New Roman"/>
        </w:rPr>
        <w:t> </w:t>
      </w:r>
      <w:r w:rsidRPr="008F075F">
        <w:rPr>
          <w:rFonts w:ascii="Times New Roman" w:eastAsia="Calibri" w:hAnsi="Times New Roman" w:cs="Times New Roman"/>
        </w:rPr>
        <w:t>700</w:t>
      </w:r>
      <w:r>
        <w:rPr>
          <w:rFonts w:ascii="Times New Roman" w:eastAsia="Calibri" w:hAnsi="Times New Roman" w:cs="Times New Roman"/>
        </w:rPr>
        <w:t>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 xml:space="preserve">) </w:t>
      </w:r>
      <w:r>
        <w:rPr>
          <w:rFonts w:ascii="Times New Roman" w:eastAsia="Calibri" w:hAnsi="Times New Roman" w:cs="Times New Roman"/>
        </w:rPr>
        <w:t>dozėje (300 </w:t>
      </w:r>
      <w:r w:rsidRPr="008F075F">
        <w:rPr>
          <w:rFonts w:ascii="Times New Roman" w:eastAsia="Calibri" w:hAnsi="Times New Roman" w:cs="Times New Roman"/>
        </w:rPr>
        <w:t>m</w:t>
      </w:r>
      <w:r>
        <w:rPr>
          <w:rFonts w:ascii="Times New Roman" w:eastAsia="Calibri" w:hAnsi="Times New Roman" w:cs="Times New Roman"/>
        </w:rPr>
        <w:t>l</w:t>
      </w:r>
      <w:r w:rsidRPr="008F075F">
        <w:rPr>
          <w:rFonts w:ascii="Times New Roman" w:eastAsia="Calibri" w:hAnsi="Times New Roman" w:cs="Times New Roman"/>
        </w:rPr>
        <w:t>).</w:t>
      </w:r>
    </w:p>
    <w:p w14:paraId="7A1A2F8E"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Jeigu sergate cukriniu diabetu, apie tai pasakykite gydytojui arba slaugytojui.</w:t>
      </w:r>
    </w:p>
    <w:p w14:paraId="599F56D1"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p>
    <w:p w14:paraId="50D2700F" w14:textId="77777777" w:rsidR="00DE5E27" w:rsidRPr="008E5035" w:rsidRDefault="00DE5E27" w:rsidP="00DE5E27">
      <w:pPr>
        <w:widowControl w:val="0"/>
        <w:numPr>
          <w:ilvl w:val="12"/>
          <w:numId w:val="0"/>
        </w:numPr>
        <w:spacing w:after="0" w:line="240" w:lineRule="auto"/>
        <w:rPr>
          <w:rFonts w:ascii="Times New Roman" w:eastAsia="Calibri" w:hAnsi="Times New Roman" w:cs="Times New Roman"/>
          <w:b/>
        </w:rPr>
      </w:pPr>
      <w:r w:rsidRPr="008E5035">
        <w:rPr>
          <w:rFonts w:ascii="Times New Roman" w:eastAsia="Calibri" w:hAnsi="Times New Roman" w:cs="Times New Roman"/>
          <w:b/>
        </w:rPr>
        <w:t xml:space="preserve">Linezolid </w:t>
      </w:r>
      <w:r>
        <w:rPr>
          <w:rFonts w:ascii="Times New Roman" w:eastAsia="Times New Roman" w:hAnsi="Times New Roman" w:cs="Times New Roman"/>
          <w:b/>
          <w:bCs/>
          <w:snapToGrid w:val="0"/>
          <w:lang w:eastAsia="sl-SI"/>
        </w:rPr>
        <w:t>Norameda</w:t>
      </w:r>
      <w:r w:rsidRPr="008E5035">
        <w:rPr>
          <w:rFonts w:ascii="Times New Roman" w:eastAsia="Calibri" w:hAnsi="Times New Roman" w:cs="Times New Roman"/>
          <w:b/>
        </w:rPr>
        <w:t xml:space="preserve"> sudėtyje yra natrio</w:t>
      </w:r>
    </w:p>
    <w:p w14:paraId="3421CB03"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vaistinio preparato yra</w:t>
      </w:r>
      <w:r w:rsidRPr="008F075F">
        <w:rPr>
          <w:rFonts w:ascii="Times New Roman" w:eastAsia="Calibri" w:hAnsi="Times New Roman" w:cs="Times New Roman"/>
        </w:rPr>
        <w:t xml:space="preserve"> 0</w:t>
      </w:r>
      <w:r>
        <w:rPr>
          <w:rFonts w:ascii="Times New Roman" w:eastAsia="Calibri" w:hAnsi="Times New Roman" w:cs="Times New Roman"/>
        </w:rPr>
        <w:t>,</w:t>
      </w:r>
      <w:r w:rsidRPr="008F075F">
        <w:rPr>
          <w:rFonts w:ascii="Times New Roman" w:eastAsia="Calibri" w:hAnsi="Times New Roman" w:cs="Times New Roman"/>
        </w:rPr>
        <w:t>38</w:t>
      </w:r>
      <w:r>
        <w:rPr>
          <w:rFonts w:ascii="Times New Roman" w:eastAsia="Calibri" w:hAnsi="Times New Roman" w:cs="Times New Roman"/>
        </w:rPr>
        <w:t> mg natrio (114 mg dozėje, t. y 300 </w:t>
      </w:r>
      <w:r w:rsidRPr="008F075F">
        <w:rPr>
          <w:rFonts w:ascii="Times New Roman" w:eastAsia="Calibri" w:hAnsi="Times New Roman" w:cs="Times New Roman"/>
        </w:rPr>
        <w:t>ml)</w:t>
      </w:r>
      <w:r>
        <w:rPr>
          <w:rFonts w:ascii="Times New Roman" w:eastAsia="Calibri" w:hAnsi="Times New Roman" w:cs="Times New Roman"/>
        </w:rPr>
        <w:t>.</w:t>
      </w:r>
    </w:p>
    <w:p w14:paraId="0F760A95"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Jeigu ribojate natrio kiekį maiste, apie tai pasakykite gydytojui arba slaugytojui.</w:t>
      </w:r>
    </w:p>
    <w:p w14:paraId="3E80BD7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BF12EB5"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E99C39A"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3.</w:t>
      </w:r>
      <w:r w:rsidRPr="008E5035">
        <w:rPr>
          <w:rFonts w:ascii="Times New Roman" w:eastAsia="Times New Roman" w:hAnsi="Times New Roman" w:cs="Times New Roman"/>
          <w:b/>
          <w:bCs/>
          <w:snapToGrid w:val="0"/>
          <w:lang w:eastAsia="sl-SI"/>
        </w:rPr>
        <w:tab/>
        <w:t xml:space="preserve">Kaip vartoti Linezolid </w:t>
      </w:r>
      <w:r>
        <w:rPr>
          <w:rFonts w:ascii="Times New Roman" w:eastAsia="Times New Roman" w:hAnsi="Times New Roman" w:cs="Times New Roman"/>
          <w:b/>
          <w:bCs/>
          <w:snapToGrid w:val="0"/>
          <w:lang w:eastAsia="sl-SI"/>
        </w:rPr>
        <w:t>Norameda</w:t>
      </w:r>
    </w:p>
    <w:p w14:paraId="0BF1A98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5100D3C4" w14:textId="77777777" w:rsidR="00DE5E27" w:rsidRPr="008E5035" w:rsidRDefault="00DE5E27" w:rsidP="00DE5E27">
      <w:pPr>
        <w:widowControl w:val="0"/>
        <w:numPr>
          <w:ilvl w:val="12"/>
          <w:numId w:val="0"/>
        </w:numPr>
        <w:spacing w:after="0" w:line="240" w:lineRule="auto"/>
        <w:ind w:right="-2"/>
        <w:rPr>
          <w:rFonts w:ascii="Times New Roman" w:eastAsia="Calibri" w:hAnsi="Times New Roman" w:cs="Times New Roman"/>
          <w:b/>
        </w:rPr>
      </w:pPr>
      <w:r w:rsidRPr="008E5035">
        <w:rPr>
          <w:rFonts w:ascii="Times New Roman" w:eastAsia="Calibri" w:hAnsi="Times New Roman" w:cs="Times New Roman"/>
          <w:b/>
        </w:rPr>
        <w:t>Suaugusiesiems</w:t>
      </w:r>
    </w:p>
    <w:p w14:paraId="27C8E37E" w14:textId="77777777" w:rsidR="00DE5E27" w:rsidRDefault="00DE5E27" w:rsidP="00DE5E27">
      <w:pPr>
        <w:widowControl w:val="0"/>
        <w:numPr>
          <w:ilvl w:val="12"/>
          <w:numId w:val="0"/>
        </w:numPr>
        <w:spacing w:after="0" w:line="240" w:lineRule="auto"/>
        <w:ind w:right="-2"/>
        <w:rPr>
          <w:rFonts w:ascii="Times New Roman" w:eastAsia="Calibri" w:hAnsi="Times New Roman" w:cs="Times New Roman"/>
        </w:rPr>
      </w:pPr>
      <w:r w:rsidRPr="00D24D5F">
        <w:rPr>
          <w:rFonts w:ascii="Times New Roman" w:eastAsia="Calibri" w:hAnsi="Times New Roman" w:cs="Times New Roman"/>
        </w:rPr>
        <w:t>Visada vartokite šį vaistą tiksliai kaip aprašyta šiame lapelyje arba kaip nurodė gydytojas</w:t>
      </w:r>
      <w:r>
        <w:rPr>
          <w:rFonts w:ascii="Times New Roman" w:eastAsia="Calibri" w:hAnsi="Times New Roman" w:cs="Times New Roman"/>
        </w:rPr>
        <w:t xml:space="preserve">, </w:t>
      </w:r>
      <w:r w:rsidRPr="00D24D5F">
        <w:rPr>
          <w:rFonts w:ascii="Times New Roman" w:eastAsia="Calibri" w:hAnsi="Times New Roman" w:cs="Times New Roman"/>
        </w:rPr>
        <w:t>vaistininkas</w:t>
      </w:r>
      <w:r>
        <w:rPr>
          <w:rFonts w:ascii="Times New Roman" w:eastAsia="Calibri" w:hAnsi="Times New Roman" w:cs="Times New Roman"/>
        </w:rPr>
        <w:t xml:space="preserve"> arba slaugytojas</w:t>
      </w:r>
      <w:r w:rsidRPr="00D24D5F">
        <w:rPr>
          <w:rFonts w:ascii="Times New Roman" w:eastAsia="Calibri" w:hAnsi="Times New Roman" w:cs="Times New Roman"/>
        </w:rPr>
        <w:t>.</w:t>
      </w:r>
      <w:r>
        <w:rPr>
          <w:rFonts w:ascii="Times New Roman" w:eastAsia="Calibri" w:hAnsi="Times New Roman" w:cs="Times New Roman"/>
        </w:rPr>
        <w:t xml:space="preserve"> Jeigu abejojate, kreipkitės į </w:t>
      </w:r>
      <w:r w:rsidRPr="00D24D5F">
        <w:rPr>
          <w:rFonts w:ascii="Times New Roman" w:eastAsia="Calibri" w:hAnsi="Times New Roman" w:cs="Times New Roman"/>
        </w:rPr>
        <w:t>gydytoją</w:t>
      </w:r>
      <w:r>
        <w:rPr>
          <w:rFonts w:ascii="Times New Roman" w:eastAsia="Calibri" w:hAnsi="Times New Roman" w:cs="Times New Roman"/>
        </w:rPr>
        <w:t xml:space="preserve">, </w:t>
      </w:r>
      <w:r w:rsidRPr="00D24D5F">
        <w:rPr>
          <w:rFonts w:ascii="Times New Roman" w:eastAsia="Calibri" w:hAnsi="Times New Roman" w:cs="Times New Roman"/>
        </w:rPr>
        <w:t>vaistininką</w:t>
      </w:r>
      <w:r>
        <w:rPr>
          <w:rFonts w:ascii="Times New Roman" w:eastAsia="Calibri" w:hAnsi="Times New Roman" w:cs="Times New Roman"/>
        </w:rPr>
        <w:t xml:space="preserve"> </w:t>
      </w:r>
      <w:r w:rsidRPr="00D24D5F">
        <w:rPr>
          <w:rFonts w:ascii="Times New Roman" w:eastAsia="Calibri" w:hAnsi="Times New Roman" w:cs="Times New Roman"/>
        </w:rPr>
        <w:t>arba slaugytoją.</w:t>
      </w:r>
    </w:p>
    <w:p w14:paraId="60CC11B8" w14:textId="77777777" w:rsidR="00DE5E27" w:rsidRPr="00035CC5" w:rsidRDefault="00DE5E27" w:rsidP="00DE5E27">
      <w:pPr>
        <w:widowControl w:val="0"/>
        <w:numPr>
          <w:ilvl w:val="12"/>
          <w:numId w:val="0"/>
        </w:numPr>
        <w:spacing w:after="0" w:line="240" w:lineRule="auto"/>
        <w:ind w:right="-2"/>
        <w:rPr>
          <w:rFonts w:ascii="Times New Roman" w:eastAsia="Calibri" w:hAnsi="Times New Roman" w:cs="Times New Roman"/>
        </w:rPr>
      </w:pPr>
    </w:p>
    <w:p w14:paraId="0FD09B7C" w14:textId="77777777" w:rsidR="00DE5E27" w:rsidRPr="008E5035" w:rsidRDefault="00DE5E27" w:rsidP="00DE5E27">
      <w:pPr>
        <w:widowControl w:val="0"/>
        <w:numPr>
          <w:ilvl w:val="12"/>
          <w:numId w:val="0"/>
        </w:numPr>
        <w:spacing w:after="0" w:line="240" w:lineRule="auto"/>
        <w:ind w:right="-2"/>
        <w:rPr>
          <w:rFonts w:ascii="Times New Roman" w:eastAsia="Calibri" w:hAnsi="Times New Roman" w:cs="Times New Roman"/>
        </w:rPr>
      </w:pPr>
      <w:r w:rsidRPr="008E5035">
        <w:rPr>
          <w:rFonts w:ascii="Times New Roman" w:eastAsia="Calibri" w:hAnsi="Times New Roman" w:cs="Times New Roman"/>
        </w:rPr>
        <w:t>Šį vaistą Jums sulašins (infuzija į veną) gydytojas arba kitas sveikatos priežiūros specialistas. Įprastinė dozė suaugusiesiems (vyresniems nei 18 metų) yra 300 ml (600 mg linezolido) du kartus per parą, tokia dozė sulašinama į veną per 30</w:t>
      </w:r>
      <w:r w:rsidRPr="008E5035">
        <w:rPr>
          <w:rFonts w:ascii="Times New Roman" w:eastAsia="Calibri" w:hAnsi="Times New Roman" w:cs="Times New Roman"/>
        </w:rPr>
        <w:noBreakHyphen/>
        <w:t>120 min.</w:t>
      </w:r>
    </w:p>
    <w:p w14:paraId="50E99D24"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Jeigu Jums taikoma inkstų dializė,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turite vartoti po dializės.</w:t>
      </w:r>
    </w:p>
    <w:p w14:paraId="2D3E57A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4BB578E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Gydymo kursas paprastai trunka 10</w:t>
      </w:r>
      <w:r w:rsidRPr="008E5035">
        <w:rPr>
          <w:rFonts w:ascii="Times New Roman" w:eastAsia="Times New Roman" w:hAnsi="Times New Roman" w:cs="Times New Roman"/>
          <w:bCs/>
          <w:snapToGrid w:val="0"/>
        </w:rPr>
        <w:noBreakHyphen/>
        <w:t>14 dienų, tačiau gali trukti iki 28 dienų. Šio vaisto saugumas ir veiksmingumas, juo gydant ilgiau kaip 28 dienas, nėra nustatytas. Kiek laiko Jūs turite būti gydomas, nuspręs Jūsų gydytojas.</w:t>
      </w:r>
    </w:p>
    <w:p w14:paraId="0BEB606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Kol vartosite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gydytojas turėtų reguliariai atlikti kraujo tyrimus, kad nustatytų kraujo ląstelių skaičių.</w:t>
      </w:r>
    </w:p>
    <w:p w14:paraId="5FDF05C5"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Jūsų gydytojas turėtų stebėti Jūsų regėjimą, jeigu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vartojate ilgiau kaip 28 dienas.</w:t>
      </w:r>
    </w:p>
    <w:p w14:paraId="09ED3E0C"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p>
    <w:p w14:paraId="6D71FFEA"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Vartojimas vaikams ir paaugliams</w:t>
      </w:r>
    </w:p>
    <w:p w14:paraId="49739EA1"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vaikai ir paaugliai (jaunesni</w:t>
      </w:r>
      <w:r>
        <w:rPr>
          <w:rFonts w:ascii="Times New Roman" w:eastAsia="Times New Roman" w:hAnsi="Times New Roman" w:cs="Times New Roman"/>
          <w:bCs/>
          <w:snapToGrid w:val="0"/>
        </w:rPr>
        <w:t xml:space="preserve"> nei 18 </w:t>
      </w:r>
      <w:r w:rsidRPr="008E5035">
        <w:rPr>
          <w:rFonts w:ascii="Times New Roman" w:eastAsia="Times New Roman" w:hAnsi="Times New Roman" w:cs="Times New Roman"/>
          <w:bCs/>
          <w:snapToGrid w:val="0"/>
        </w:rPr>
        <w:t>metų) paprastai nėra gydomi.</w:t>
      </w:r>
    </w:p>
    <w:p w14:paraId="7399729B"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iCs/>
          <w:snapToGrid w:val="0"/>
          <w:u w:val="single"/>
        </w:rPr>
      </w:pPr>
    </w:p>
    <w:p w14:paraId="60CEA8A1"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lastRenderedPageBreak/>
        <w:t xml:space="preserve">Ką daryti pavartojus per didelę Linezolid </w:t>
      </w:r>
      <w:r>
        <w:rPr>
          <w:rFonts w:ascii="Times New Roman" w:eastAsia="Times New Roman" w:hAnsi="Times New Roman" w:cs="Times New Roman"/>
          <w:b/>
          <w:bCs/>
          <w:snapToGrid w:val="0"/>
        </w:rPr>
        <w:t>Norameda</w:t>
      </w:r>
      <w:r w:rsidRPr="008E5035">
        <w:rPr>
          <w:rFonts w:ascii="Times New Roman" w:eastAsia="Times New Roman" w:hAnsi="Times New Roman" w:cs="Times New Roman"/>
          <w:b/>
          <w:bCs/>
          <w:snapToGrid w:val="0"/>
        </w:rPr>
        <w:t xml:space="preserve"> dozę?</w:t>
      </w:r>
    </w:p>
    <w:p w14:paraId="7328204C"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Jei manote, kad Jums buvo sulašinta per daug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nedelsiant pasakykite gydytojui arba slaugytojui.</w:t>
      </w:r>
    </w:p>
    <w:p w14:paraId="656BEE75"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snapToGrid w:val="0"/>
        </w:rPr>
      </w:pPr>
    </w:p>
    <w:p w14:paraId="78A7D93D"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 xml:space="preserve">Pamiršus pavartoti Linezolid </w:t>
      </w:r>
      <w:r>
        <w:rPr>
          <w:rFonts w:ascii="Times New Roman" w:eastAsia="Times New Roman" w:hAnsi="Times New Roman" w:cs="Times New Roman"/>
          <w:b/>
          <w:bCs/>
          <w:snapToGrid w:val="0"/>
        </w:rPr>
        <w:t>Norameda</w:t>
      </w:r>
    </w:p>
    <w:p w14:paraId="5A45F816"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Kadangi vartojant šio vaisto Jus atidžiai stebės, nėra tikėtina, kad Jums bus praleista dozė. Jei manote, kad Jums dozė buvo praleista, nedelsiant pasakykite gydytojui ar slaugytojui.</w:t>
      </w:r>
      <w:r w:rsidRPr="006B20A3">
        <w:t xml:space="preserve"> </w:t>
      </w:r>
      <w:r w:rsidRPr="006B20A3">
        <w:rPr>
          <w:rFonts w:ascii="Times New Roman" w:eastAsia="Times New Roman" w:hAnsi="Times New Roman" w:cs="Times New Roman"/>
          <w:bCs/>
          <w:snapToGrid w:val="0"/>
        </w:rPr>
        <w:t xml:space="preserve">Negalima vartoti dvigubos dozės </w:t>
      </w:r>
      <w:r>
        <w:rPr>
          <w:rFonts w:ascii="Times New Roman" w:eastAsia="Times New Roman" w:hAnsi="Times New Roman" w:cs="Times New Roman"/>
          <w:bCs/>
          <w:snapToGrid w:val="0"/>
        </w:rPr>
        <w:t>norint kompensuoti praleistą</w:t>
      </w:r>
      <w:r w:rsidRPr="006B20A3">
        <w:rPr>
          <w:rFonts w:ascii="Times New Roman" w:eastAsia="Times New Roman" w:hAnsi="Times New Roman" w:cs="Times New Roman"/>
          <w:bCs/>
          <w:snapToGrid w:val="0"/>
        </w:rPr>
        <w:t xml:space="preserve"> dozę</w:t>
      </w:r>
      <w:r>
        <w:rPr>
          <w:rFonts w:ascii="Times New Roman" w:eastAsia="Times New Roman" w:hAnsi="Times New Roman" w:cs="Times New Roman"/>
          <w:bCs/>
          <w:snapToGrid w:val="0"/>
        </w:rPr>
        <w:t>.</w:t>
      </w:r>
    </w:p>
    <w:p w14:paraId="494B58C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6A9AB77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4C7E42C0"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w:t>
      </w:r>
      <w:r w:rsidRPr="008E5035">
        <w:rPr>
          <w:rFonts w:ascii="Times New Roman" w:eastAsia="Times New Roman" w:hAnsi="Times New Roman" w:cs="Times New Roman"/>
          <w:b/>
          <w:bCs/>
          <w:snapToGrid w:val="0"/>
          <w:lang w:eastAsia="sl-SI"/>
        </w:rPr>
        <w:tab/>
        <w:t>Galimas šalutinis poveikis</w:t>
      </w:r>
    </w:p>
    <w:p w14:paraId="22D3A1C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2BF1596F"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snapToGrid w:val="0"/>
        </w:rPr>
        <w:t>Šis vaistas, kaip ir visi kiti, gali sukelti šalutinį poveikį, nors jis pasireiškia ne visiems žmonėms.</w:t>
      </w:r>
    </w:p>
    <w:p w14:paraId="6500B583"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674059A6" w14:textId="77777777" w:rsidR="00DE5E27"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b/>
          <w:bCs/>
          <w:snapToGrid w:val="0"/>
        </w:rPr>
        <w:t>Nedelsdami pasakykite savo gydytojui, slaugytojui ar vaistininkui</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 xml:space="preserve">jeigu gydymo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metu</w:t>
      </w:r>
      <w:r w:rsidRPr="008E5035">
        <w:rPr>
          <w:rFonts w:ascii="Times New Roman" w:eastAsia="Times New Roman" w:hAnsi="Times New Roman" w:cs="Times New Roman"/>
          <w:snapToGrid w:val="0"/>
        </w:rPr>
        <w:t>, pastebėjote bet kurį toliau paminėtą šalutinį poveikį</w:t>
      </w:r>
      <w:r>
        <w:rPr>
          <w:rFonts w:ascii="Times New Roman" w:eastAsia="Times New Roman" w:hAnsi="Times New Roman" w:cs="Times New Roman"/>
          <w:snapToGrid w:val="0"/>
        </w:rPr>
        <w:t>.</w:t>
      </w:r>
    </w:p>
    <w:p w14:paraId="2ABC2733"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šalutinis </w:t>
      </w:r>
      <w:r w:rsidRPr="000B4C3E">
        <w:rPr>
          <w:rFonts w:ascii="Times New Roman" w:eastAsia="Times New Roman" w:hAnsi="Times New Roman" w:cs="Times New Roman"/>
          <w:snapToGrid w:val="0"/>
        </w:rPr>
        <w:t xml:space="preserve">Linezolid Norameda </w:t>
      </w:r>
      <w:r>
        <w:rPr>
          <w:rFonts w:ascii="Times New Roman" w:eastAsia="Times New Roman" w:hAnsi="Times New Roman" w:cs="Times New Roman"/>
          <w:snapToGrid w:val="0"/>
        </w:rPr>
        <w:t>poveikis (dažnis nurodytas skliaustuose)</w:t>
      </w:r>
    </w:p>
    <w:p w14:paraId="0F38869A"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Sunkus odos sutrikimas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w:t>
      </w:r>
      <w:r>
        <w:rPr>
          <w:rFonts w:ascii="Times New Roman" w:eastAsia="Times New Roman" w:hAnsi="Times New Roman" w:cs="Times New Roman"/>
          <w:snapToGrid w:val="0"/>
        </w:rPr>
        <w:t>, patinimas, ypač veido ir kaklo srityje</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švokštimas ir (arba) kvėpavimo pasunkėjimas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 T</w:t>
      </w:r>
      <w:r>
        <w:rPr>
          <w:rFonts w:ascii="Times New Roman" w:eastAsia="Times New Roman" w:hAnsi="Times New Roman" w:cs="Times New Roman"/>
          <w:snapToGrid w:val="0"/>
        </w:rPr>
        <w:t xml:space="preserve">au gali būti alerginės reakcijos požymiai bei gali tekti nutraukti </w:t>
      </w:r>
      <w:r w:rsidRPr="004C6C3D">
        <w:rPr>
          <w:rFonts w:ascii="Times New Roman" w:eastAsia="Times New Roman" w:hAnsi="Times New Roman" w:cs="Times New Roman"/>
          <w:snapToGrid w:val="0"/>
        </w:rPr>
        <w:t>Linezolid</w:t>
      </w:r>
      <w:r>
        <w:rPr>
          <w:rFonts w:ascii="Times New Roman" w:eastAsia="Times New Roman" w:hAnsi="Times New Roman" w:cs="Times New Roman"/>
          <w:snapToGrid w:val="0"/>
        </w:rPr>
        <w:t xml:space="preserve"> Norameda vartojimą</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Galimos odos reakcijos yra</w:t>
      </w:r>
      <w:r w:rsidRPr="004C6C3D">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 xml:space="preserve">skausmingas odos paraudimas ir pleiskanojimas </w:t>
      </w:r>
      <w:r w:rsidRPr="004C6C3D">
        <w:rPr>
          <w:rFonts w:ascii="Times New Roman" w:eastAsia="Times New Roman" w:hAnsi="Times New Roman" w:cs="Times New Roman"/>
          <w:snapToGrid w:val="0"/>
        </w:rPr>
        <w:t>(dermatitas)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išbėrimas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niežėjimas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w:t>
      </w:r>
    </w:p>
    <w:p w14:paraId="069088D5"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w:t>
      </w:r>
      <w:r w:rsidRPr="008E5035">
        <w:rPr>
          <w:rFonts w:ascii="Times New Roman" w:eastAsia="Times New Roman" w:hAnsi="Times New Roman" w:cs="Times New Roman"/>
          <w:snapToGrid w:val="0"/>
        </w:rPr>
        <w:t>egėjimo sutrikimai, tokie, kaip vaizdo ryškumo sumažėjimas</w:t>
      </w:r>
      <w:r>
        <w:rPr>
          <w:rFonts w:ascii="Times New Roman" w:eastAsia="Times New Roman" w:hAnsi="Times New Roman" w:cs="Times New Roman"/>
          <w:snapToGrid w:val="0"/>
        </w:rPr>
        <w:t xml:space="preserve"> (nedažnas)</w:t>
      </w:r>
      <w:r w:rsidRPr="008E5035">
        <w:rPr>
          <w:rFonts w:ascii="Times New Roman" w:eastAsia="Times New Roman" w:hAnsi="Times New Roman" w:cs="Times New Roman"/>
          <w:snapToGrid w:val="0"/>
        </w:rPr>
        <w:t>, spalvų matymo pokyčiai</w:t>
      </w:r>
      <w:r>
        <w:rPr>
          <w:rFonts w:ascii="Times New Roman" w:eastAsia="Times New Roman" w:hAnsi="Times New Roman" w:cs="Times New Roman"/>
          <w:snapToGrid w:val="0"/>
        </w:rPr>
        <w:t xml:space="preserve"> (dažnis nežinomas)</w:t>
      </w:r>
      <w:r w:rsidRPr="008E5035">
        <w:rPr>
          <w:rFonts w:ascii="Times New Roman" w:eastAsia="Times New Roman" w:hAnsi="Times New Roman" w:cs="Times New Roman"/>
          <w:snapToGrid w:val="0"/>
        </w:rPr>
        <w:t xml:space="preserve">, negalėjimas įžiūrėti detalių </w:t>
      </w:r>
      <w:r>
        <w:rPr>
          <w:rFonts w:ascii="Times New Roman" w:eastAsia="Times New Roman" w:hAnsi="Times New Roman" w:cs="Times New Roman"/>
          <w:snapToGrid w:val="0"/>
        </w:rPr>
        <w:t xml:space="preserve">(dažnis nežinomas) </w:t>
      </w:r>
      <w:r w:rsidRPr="008E5035">
        <w:rPr>
          <w:rFonts w:ascii="Times New Roman" w:eastAsia="Times New Roman" w:hAnsi="Times New Roman" w:cs="Times New Roman"/>
          <w:snapToGrid w:val="0"/>
        </w:rPr>
        <w:t>arba regėjimo lauko sumažėjimas</w:t>
      </w:r>
      <w:r>
        <w:rPr>
          <w:rFonts w:ascii="Times New Roman" w:eastAsia="Times New Roman" w:hAnsi="Times New Roman" w:cs="Times New Roman"/>
          <w:snapToGrid w:val="0"/>
        </w:rPr>
        <w:t xml:space="preserve"> (retas).</w:t>
      </w:r>
    </w:p>
    <w:p w14:paraId="71DE0068"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w:t>
      </w:r>
      <w:r w:rsidRPr="008E5035">
        <w:rPr>
          <w:rFonts w:ascii="Times New Roman" w:eastAsia="Times New Roman" w:hAnsi="Times New Roman" w:cs="Times New Roman"/>
          <w:snapToGrid w:val="0"/>
        </w:rPr>
        <w:t>unkus viduriavimas išmatomis su krauju ir (arba) gleivėmis (su antibiotikų vartojimu susijęs kolitas, įskaitant pseudomembraninį kolitą), kuris labai retomis aplinkybėmis gali sukelti gyvybei pavojingas komplikacijas</w:t>
      </w:r>
      <w:r>
        <w:rPr>
          <w:rFonts w:ascii="Times New Roman" w:eastAsia="Times New Roman" w:hAnsi="Times New Roman" w:cs="Times New Roman"/>
          <w:snapToGrid w:val="0"/>
        </w:rPr>
        <w:t xml:space="preserve"> (retas).</w:t>
      </w:r>
    </w:p>
    <w:p w14:paraId="6CC29C5A"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w:t>
      </w:r>
      <w:r w:rsidRPr="008E5035">
        <w:rPr>
          <w:rFonts w:ascii="Times New Roman" w:eastAsia="Times New Roman" w:hAnsi="Times New Roman" w:cs="Times New Roman"/>
          <w:snapToGrid w:val="0"/>
        </w:rPr>
        <w:t>asikartojantis pykinimas ar vėmimas, pilvo skausmas arba dažnas kvėpavimas</w:t>
      </w:r>
      <w:r>
        <w:rPr>
          <w:rFonts w:ascii="Times New Roman" w:eastAsia="Times New Roman" w:hAnsi="Times New Roman" w:cs="Times New Roman"/>
          <w:snapToGrid w:val="0"/>
        </w:rPr>
        <w:t xml:space="preserve"> (dažnis nežinomas).</w:t>
      </w:r>
    </w:p>
    <w:p w14:paraId="00F50B3B"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w:t>
      </w:r>
      <w:r w:rsidRPr="008E5035">
        <w:rPr>
          <w:rFonts w:ascii="Times New Roman" w:eastAsia="Times New Roman" w:hAnsi="Times New Roman" w:cs="Times New Roman"/>
          <w:snapToGrid w:val="0"/>
        </w:rPr>
        <w:t xml:space="preserve">auta pranešimų apie priepuolių ar traukulių atsiradimą vartojant </w:t>
      </w:r>
      <w:r w:rsidRPr="000B4C3E">
        <w:rPr>
          <w:rFonts w:ascii="Times New Roman" w:eastAsia="Times New Roman" w:hAnsi="Times New Roman" w:cs="Times New Roman"/>
          <w:snapToGrid w:val="0"/>
        </w:rPr>
        <w:t>Linezolid Norameda</w:t>
      </w:r>
      <w:r w:rsidRPr="008E5035">
        <w:rPr>
          <w:rFonts w:ascii="Times New Roman" w:eastAsia="Times New Roman" w:hAnsi="Times New Roman" w:cs="Times New Roman"/>
          <w:snapToGrid w:val="0"/>
        </w:rPr>
        <w:t xml:space="preserve">. Turite pasakyti savo gydytojui, jeigu pasireiškia susijaudinimas, </w:t>
      </w:r>
      <w:r>
        <w:rPr>
          <w:rFonts w:ascii="Times New Roman" w:eastAsia="Times New Roman" w:hAnsi="Times New Roman" w:cs="Times New Roman"/>
          <w:snapToGrid w:val="0"/>
        </w:rPr>
        <w:t>minčių susipainiojimas</w:t>
      </w:r>
      <w:r w:rsidRPr="008E5035">
        <w:rPr>
          <w:rFonts w:ascii="Times New Roman" w:eastAsia="Times New Roman" w:hAnsi="Times New Roman" w:cs="Times New Roman"/>
          <w:snapToGrid w:val="0"/>
        </w:rPr>
        <w:t>, kliedesiai, sąstingis, drebulys, koordinacijos sutrikimas ir priepuoliai kartu vartojant antidepresantų, vadinamų SSRI (žr. 2 skyrių).</w:t>
      </w:r>
    </w:p>
    <w:p w14:paraId="53BC8483"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sidRPr="0056269A">
        <w:rPr>
          <w:rFonts w:ascii="Times New Roman" w:eastAsia="Times New Roman" w:hAnsi="Times New Roman" w:cs="Times New Roman"/>
          <w:snapToGrid w:val="0"/>
        </w:rPr>
        <w:t xml:space="preserve">Nepaaiškinamas kraujavimas ar kraujosruvos (mėlynės), kurių gali atsirasti dėl tam tikrų kraujo ląstelių, kurios turi įtakos kraujo krešėjimui arba mažakraujystės atsiradimui, kiekio pokyčių </w:t>
      </w:r>
      <w:r w:rsidRPr="004C6C3D">
        <w:rPr>
          <w:rFonts w:ascii="Times New Roman" w:eastAsia="Times New Roman" w:hAnsi="Times New Roman" w:cs="Times New Roman"/>
          <w:snapToGrid w:val="0"/>
        </w:rPr>
        <w:t>(</w:t>
      </w:r>
      <w:r>
        <w:rPr>
          <w:rFonts w:ascii="Times New Roman" w:eastAsia="Times New Roman" w:hAnsi="Times New Roman" w:cs="Times New Roman"/>
          <w:snapToGrid w:val="0"/>
        </w:rPr>
        <w:t>dažni</w:t>
      </w:r>
      <w:r w:rsidRPr="004C6C3D">
        <w:rPr>
          <w:rFonts w:ascii="Times New Roman" w:eastAsia="Times New Roman" w:hAnsi="Times New Roman" w:cs="Times New Roman"/>
          <w:snapToGrid w:val="0"/>
        </w:rPr>
        <w:t>).</w:t>
      </w:r>
    </w:p>
    <w:p w14:paraId="02348AA2"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w:t>
      </w:r>
      <w:r w:rsidRPr="00557922">
        <w:rPr>
          <w:rFonts w:ascii="Times New Roman" w:eastAsia="Times New Roman" w:hAnsi="Times New Roman" w:cs="Times New Roman"/>
          <w:snapToGrid w:val="0"/>
        </w:rPr>
        <w:t>am tikrų kraujo ląstelių, kurios gali paveikti Jūsų gebėjimą kovoti su infekcijoms, kiekio pokyčiai</w:t>
      </w:r>
      <w:r>
        <w:rPr>
          <w:rFonts w:ascii="Times New Roman" w:eastAsia="Times New Roman" w:hAnsi="Times New Roman" w:cs="Times New Roman"/>
          <w:snapToGrid w:val="0"/>
        </w:rPr>
        <w:t xml:space="preserve"> (dažni); kai kurie infekcijos požymiai yra</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bet koks karščiavimas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gerklės skausmas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burnos opos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nedažnos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ir nuovargis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34B71D27"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6FE632C4"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nedažni</w:t>
      </w:r>
      <w:r w:rsidRPr="004C6C3D">
        <w:rPr>
          <w:rFonts w:ascii="Times New Roman" w:eastAsia="Times New Roman" w:hAnsi="Times New Roman" w:cs="Times New Roman"/>
          <w:snapToGrid w:val="0"/>
        </w:rPr>
        <w:t>).</w:t>
      </w:r>
    </w:p>
    <w:p w14:paraId="6D3672A0"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sidRPr="00EB31A1">
        <w:rPr>
          <w:rFonts w:ascii="Times New Roman" w:eastAsia="Times New Roman" w:hAnsi="Times New Roman" w:cs="Times New Roman"/>
          <w:snapToGrid w:val="0"/>
        </w:rPr>
        <w:t>Praeinantieji smegenų išemijos priepuoliai (laikinas smegenų kraujotakos sutrikimas, sukeliantis trumpalaikius simptomus, tokius kaip apakimas, kojų ir rankų silpnumas, neaiški kalba ir sąmonės netekimas)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nedažni</w:t>
      </w:r>
      <w:r w:rsidRPr="004C6C3D">
        <w:rPr>
          <w:rFonts w:ascii="Times New Roman" w:eastAsia="Times New Roman" w:hAnsi="Times New Roman" w:cs="Times New Roman"/>
          <w:snapToGrid w:val="0"/>
        </w:rPr>
        <w:t>).</w:t>
      </w:r>
    </w:p>
    <w:p w14:paraId="5CD853D7" w14:textId="77777777" w:rsidR="00DE5E27"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Spengimas ausyse</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721558B6"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37F936C1"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Pranešta, kad pacientams, kurie vartojo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ilgiau kaip 28 dienas, pasireiškė nutirpimas, dilgčiojimas ar vaizdo ryškumo sumažėjimas. Jeigu sutriko regėjimas, turite kuo greičiau kreiptis į savo gydytoją.</w:t>
      </w:r>
    </w:p>
    <w:p w14:paraId="6EB64EAC"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62F4FE0A"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Kitas šalutinis poveikis</w:t>
      </w:r>
    </w:p>
    <w:p w14:paraId="6BC2B2A7"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u w:val="single"/>
        </w:rPr>
      </w:pPr>
    </w:p>
    <w:p w14:paraId="274C9586" w14:textId="6F1D4E54" w:rsidR="00DE5E27" w:rsidRPr="0056269A" w:rsidRDefault="009C18C1"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Dažni šalutinio poveikio reiškiniai (gali pasireikšti rečiau kaip 1 iš 10 asmenų)</w:t>
      </w:r>
      <w:r w:rsidR="00DE5E27" w:rsidRPr="0056269A">
        <w:rPr>
          <w:rFonts w:ascii="Times New Roman" w:eastAsia="Times New Roman" w:hAnsi="Times New Roman" w:cs="Times New Roman"/>
          <w:b/>
          <w:snapToGrid w:val="0"/>
        </w:rPr>
        <w:t>:</w:t>
      </w:r>
    </w:p>
    <w:p w14:paraId="4010FC0A"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grybelių sukeltos infekcinės ligos, ypač makšties arba burnos pienligė;</w:t>
      </w:r>
    </w:p>
    <w:p w14:paraId="66A1D49C"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galvos skausmas;</w:t>
      </w:r>
    </w:p>
    <w:p w14:paraId="696661BA"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metalo skonis burnoje;</w:t>
      </w:r>
    </w:p>
    <w:p w14:paraId="17BFFC7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viduriavimas, pykinimas ar vėmimas;</w:t>
      </w:r>
    </w:p>
    <w:p w14:paraId="3B45C157"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kai kurių kraujo tyrimų, įskaitant inkstų ar kepenų funkcijos arba cukraus kiekio kraujyje tyrimus, rodmenų pokyčiai;</w:t>
      </w:r>
    </w:p>
    <w:p w14:paraId="7E170B7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miego sutrikimai;</w:t>
      </w:r>
    </w:p>
    <w:p w14:paraId="551F741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kraujospūdžio padidėjimas;</w:t>
      </w:r>
    </w:p>
    <w:p w14:paraId="32B4DE6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mažakraujystė (raudonųjų kraujo ląstelių kiekio sumažėjimas);</w:t>
      </w:r>
    </w:p>
    <w:p w14:paraId="5FC43B8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svaigulys;</w:t>
      </w:r>
    </w:p>
    <w:p w14:paraId="062B9EE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lokalus ar išplitęs pilvo skausmas;</w:t>
      </w:r>
    </w:p>
    <w:p w14:paraId="527BD1F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vidurių užkietėjimas;</w:t>
      </w:r>
    </w:p>
    <w:p w14:paraId="7333E17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virškinimo sutrikimas;</w:t>
      </w:r>
    </w:p>
    <w:p w14:paraId="285CF35D" w14:textId="77777777" w:rsidR="00DE5E27" w:rsidRPr="00557922"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557922">
        <w:rPr>
          <w:rFonts w:ascii="Times New Roman" w:eastAsia="Times New Roman" w:hAnsi="Times New Roman" w:cs="Times New Roman"/>
          <w:snapToGrid w:val="0"/>
        </w:rPr>
        <w:t>lokalus skausmas.</w:t>
      </w:r>
    </w:p>
    <w:p w14:paraId="10F0F08F"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06495327" w14:textId="696279B4" w:rsidR="00DE5E27" w:rsidRPr="00EB31A1" w:rsidRDefault="0086423A"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Nedažni šalutinio poveikio reiškiniai (gali pasireikšti rečiau kaip 1 iš 100 asmenų)</w:t>
      </w:r>
      <w:r w:rsidR="00DE5E27" w:rsidRPr="00EB31A1">
        <w:rPr>
          <w:rFonts w:ascii="Times New Roman" w:eastAsia="Times New Roman" w:hAnsi="Times New Roman" w:cs="Times New Roman"/>
          <w:b/>
          <w:snapToGrid w:val="0"/>
        </w:rPr>
        <w:t>:</w:t>
      </w:r>
    </w:p>
    <w:p w14:paraId="4607B14C"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makšties ar lytinių organų srities uždegimas moterims;</w:t>
      </w:r>
    </w:p>
    <w:p w14:paraId="302977F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tokie pojūčiai kaip dilgčiojimas ar nutirpimas;</w:t>
      </w:r>
    </w:p>
    <w:p w14:paraId="41EB2F6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liežuvio patinimas, skausmas ar spalvos pokytis;</w:t>
      </w:r>
    </w:p>
    <w:p w14:paraId="7685FD2C" w14:textId="77777777" w:rsidR="00DE5E27" w:rsidRPr="008E5035" w:rsidRDefault="00DE5E27" w:rsidP="00DE5E27">
      <w:pPr>
        <w:widowControl w:val="0"/>
        <w:numPr>
          <w:ilvl w:val="0"/>
          <w:numId w:val="20"/>
        </w:numPr>
        <w:tabs>
          <w:tab w:val="left" w:pos="567"/>
        </w:tabs>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skausmas infuzijos vietoje ar aplink ją;</w:t>
      </w:r>
    </w:p>
    <w:p w14:paraId="0D4E65C4" w14:textId="77777777" w:rsidR="00DE5E27" w:rsidRPr="008E5035" w:rsidRDefault="00DE5E27" w:rsidP="00DE5E27">
      <w:pPr>
        <w:widowControl w:val="0"/>
        <w:numPr>
          <w:ilvl w:val="0"/>
          <w:numId w:val="20"/>
        </w:numPr>
        <w:tabs>
          <w:tab w:val="left" w:pos="567"/>
        </w:tabs>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venų uždegimas (taip pat ir venos, į kurią atliekama infuzija);</w:t>
      </w:r>
    </w:p>
    <w:p w14:paraId="13A2CF8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padažnėjęs </w:t>
      </w:r>
      <w:r>
        <w:rPr>
          <w:rFonts w:ascii="Times New Roman" w:eastAsia="Times New Roman" w:hAnsi="Times New Roman" w:cs="Times New Roman"/>
          <w:snapToGrid w:val="0"/>
        </w:rPr>
        <w:t>poreikis</w:t>
      </w:r>
      <w:r w:rsidRPr="008E5035">
        <w:rPr>
          <w:rFonts w:ascii="Times New Roman" w:eastAsia="Times New Roman" w:hAnsi="Times New Roman" w:cs="Times New Roman"/>
          <w:snapToGrid w:val="0"/>
        </w:rPr>
        <w:t xml:space="preserve"> šlapintis;</w:t>
      </w:r>
    </w:p>
    <w:p w14:paraId="67FFE772"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šaltkrėtis;</w:t>
      </w:r>
    </w:p>
    <w:p w14:paraId="5F5F0137"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troškulio pojūtis;</w:t>
      </w:r>
    </w:p>
    <w:p w14:paraId="5ABE7E09"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sustiprėjęs prakaitavimas;</w:t>
      </w:r>
    </w:p>
    <w:p w14:paraId="58F5FE0D"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baltymų, druskų ar fermentų, kuriais matuojama inkstų ar kepenų funkcija, pokyčiai kraujyje;</w:t>
      </w:r>
    </w:p>
    <w:p w14:paraId="7020304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traukuliai;</w:t>
      </w:r>
    </w:p>
    <w:p w14:paraId="1DEA1CA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hiponatremija (mažas natrio kiekis kraujyje);</w:t>
      </w:r>
    </w:p>
    <w:p w14:paraId="3959A69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inkstų nepakankamumas;</w:t>
      </w:r>
    </w:p>
    <w:p w14:paraId="3F5958C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 plokštelių kiekio sumažėjimas;</w:t>
      </w:r>
    </w:p>
    <w:p w14:paraId="61AFCDA4"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pilvo pūtimas;</w:t>
      </w:r>
    </w:p>
    <w:p w14:paraId="3070F66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injekcijos vietos </w:t>
      </w:r>
      <w:r>
        <w:rPr>
          <w:rFonts w:ascii="Times New Roman" w:eastAsia="Times New Roman" w:hAnsi="Times New Roman" w:cs="Times New Roman"/>
          <w:snapToGrid w:val="0"/>
        </w:rPr>
        <w:t>skausmas</w:t>
      </w:r>
      <w:r w:rsidRPr="008E5035">
        <w:rPr>
          <w:rFonts w:ascii="Times New Roman" w:eastAsia="Times New Roman" w:hAnsi="Times New Roman" w:cs="Times New Roman"/>
          <w:snapToGrid w:val="0"/>
        </w:rPr>
        <w:t>;</w:t>
      </w:r>
    </w:p>
    <w:p w14:paraId="78A8ACF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kreatinino kiekio padidėjimas;</w:t>
      </w:r>
    </w:p>
    <w:p w14:paraId="7A01909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pilvo skausmas;</w:t>
      </w:r>
    </w:p>
    <w:p w14:paraId="29150F0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širdies susitraukimų dažnio pokyčiai (pvz., padažnėjimas).</w:t>
      </w:r>
    </w:p>
    <w:p w14:paraId="27EE6A78" w14:textId="77777777" w:rsidR="00DE5E27" w:rsidRPr="002C4ACC"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007738CB" w14:textId="442E87AD" w:rsidR="00DE5E27" w:rsidRPr="009B1E51" w:rsidRDefault="002C4ACC"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Reti šalutinio poveikio reiškiniai (gali pasireikšti rečiau kaip 1 iš 1 000 asmenų)</w:t>
      </w:r>
      <w:r w:rsidR="00DE5E27" w:rsidRPr="009B1E51">
        <w:rPr>
          <w:rFonts w:ascii="Times New Roman" w:eastAsia="Times New Roman" w:hAnsi="Times New Roman" w:cs="Times New Roman"/>
          <w:b/>
          <w:snapToGrid w:val="0"/>
        </w:rPr>
        <w:t>:</w:t>
      </w:r>
    </w:p>
    <w:p w14:paraId="78CA63E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dantų paviršiaus spalvos pokytis, kurį galima pašalinti profesionalios dantų higienos būdu (dantų akmenų pašalinimas).</w:t>
      </w:r>
    </w:p>
    <w:p w14:paraId="0766F8C0"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14619161" w14:textId="77777777" w:rsidR="00DE5E27" w:rsidRPr="008400A0" w:rsidRDefault="00DE5E27"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8400A0">
        <w:rPr>
          <w:rFonts w:ascii="Times New Roman" w:eastAsia="Times New Roman" w:hAnsi="Times New Roman" w:cs="Times New Roman"/>
          <w:b/>
          <w:snapToGrid w:val="0"/>
        </w:rPr>
        <w:t>Taip pat pranešama apie tokį šalutinį poveikį (dažnis nežinomas, t. y. negali būti apskaičiuotas pagal turimus duomenis):</w:t>
      </w:r>
    </w:p>
    <w:p w14:paraId="7E12EF7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alopecija (plaukų slinkimas);</w:t>
      </w:r>
    </w:p>
    <w:p w14:paraId="377A3932"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 ląstelių kiekio sumažėjimas;</w:t>
      </w:r>
    </w:p>
    <w:p w14:paraId="66F10236"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silpnumas ir (arba) jutimo pokyčiai.</w:t>
      </w:r>
    </w:p>
    <w:p w14:paraId="46EEC3A8"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50D4EF6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Pranešimas apie šalutinį poveikį</w:t>
      </w:r>
    </w:p>
    <w:p w14:paraId="77B70555" w14:textId="0D467B88" w:rsidR="00401921" w:rsidRPr="009B28A2" w:rsidRDefault="00401921" w:rsidP="009B28A2">
      <w:pPr>
        <w:tabs>
          <w:tab w:val="left" w:pos="567"/>
        </w:tabs>
        <w:spacing w:after="0" w:line="260" w:lineRule="exact"/>
        <w:ind w:right="-1"/>
        <w:rPr>
          <w:rFonts w:ascii="Times New Roman" w:hAnsi="Times New Roman" w:cs="Times New Roman"/>
          <w:snapToGrid w:val="0"/>
        </w:rPr>
      </w:pPr>
      <w:r w:rsidRPr="009B28A2">
        <w:rPr>
          <w:rFonts w:ascii="Times New Roman" w:hAnsi="Times New Roman" w:cs="Times New Roman"/>
          <w:snapToGrid w:val="0"/>
        </w:rPr>
        <w:t xml:space="preserve">Jeigu pasireiškė šalutinis poveikis, įskaitant šiame lapelyje nenurodytą, pasakykite </w:t>
      </w:r>
      <w:r w:rsidR="00673D95">
        <w:rPr>
          <w:rFonts w:ascii="Times New Roman" w:hAnsi="Times New Roman" w:cs="Times New Roman"/>
          <w:snapToGrid w:val="0"/>
        </w:rPr>
        <w:t>g</w:t>
      </w:r>
      <w:r w:rsidRPr="009B28A2">
        <w:rPr>
          <w:rFonts w:ascii="Times New Roman" w:hAnsi="Times New Roman" w:cs="Times New Roman"/>
          <w:snapToGrid w:val="0"/>
        </w:rPr>
        <w:t>ydytojui arba</w:t>
      </w:r>
      <w:r w:rsidR="00673D95">
        <w:rPr>
          <w:rFonts w:ascii="Times New Roman" w:hAnsi="Times New Roman" w:cs="Times New Roman"/>
          <w:snapToGrid w:val="0"/>
        </w:rPr>
        <w:t xml:space="preserve"> </w:t>
      </w:r>
      <w:r w:rsidRPr="009B28A2">
        <w:rPr>
          <w:rFonts w:ascii="Times New Roman" w:hAnsi="Times New Roman" w:cs="Times New Roman"/>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B28A2">
          <w:rPr>
            <w:rFonts w:ascii="Times New Roman" w:hAnsi="Times New Roman" w:cs="Times New Roman"/>
            <w:snapToGrid w:val="0"/>
            <w:color w:val="0000FF"/>
            <w:u w:val="single"/>
          </w:rPr>
          <w:t>https://vapris.vvkt.lt/vvkt-web/public/nrv</w:t>
        </w:r>
      </w:hyperlink>
      <w:r w:rsidRPr="009B28A2">
        <w:rPr>
          <w:rFonts w:ascii="Times New Roman" w:hAnsi="Times New Roman" w:cs="Times New Roman"/>
          <w:snapToGrid w:val="0"/>
        </w:rPr>
        <w:t xml:space="preserve"> arba užpildant Paciento pranešimo apie įtariamą nepageidaujamą reakciją (ĮNR) formą, kuri skelbiama </w:t>
      </w:r>
      <w:hyperlink r:id="rId12" w:history="1">
        <w:r w:rsidRPr="009B28A2">
          <w:rPr>
            <w:rFonts w:ascii="Times New Roman" w:hAnsi="Times New Roman" w:cs="Times New Roman"/>
            <w:snapToGrid w:val="0"/>
            <w:color w:val="0000FF"/>
            <w:u w:val="single"/>
          </w:rPr>
          <w:t>https://www.vvkt.lt/index.php?4004286486</w:t>
        </w:r>
      </w:hyperlink>
      <w:r w:rsidRPr="009B28A2">
        <w:rPr>
          <w:rFonts w:ascii="Times New Roman" w:hAnsi="Times New Roman" w:cs="Times New Roman"/>
          <w:snapToGrid w:val="0"/>
        </w:rPr>
        <w:t xml:space="preserve">, ir atsiunčiant elektroniniu paštu (adresu </w:t>
      </w:r>
      <w:hyperlink r:id="rId13" w:history="1">
        <w:r w:rsidRPr="009B28A2">
          <w:rPr>
            <w:rFonts w:ascii="Times New Roman" w:hAnsi="Times New Roman" w:cs="Times New Roman"/>
            <w:snapToGrid w:val="0"/>
            <w:color w:val="0000FF"/>
            <w:u w:val="single"/>
          </w:rPr>
          <w:t>NepageidaujamaR@vvkt.lt</w:t>
        </w:r>
      </w:hyperlink>
      <w:r w:rsidRPr="009B28A2">
        <w:rPr>
          <w:rFonts w:ascii="Times New Roman" w:hAnsi="Times New Roman" w:cs="Times New Roman"/>
          <w:snapToGrid w:val="0"/>
        </w:rPr>
        <w:t>) arba nemokamu telefonu 8 800 73 568. Pranešdami apie šalutinį poveikį galite mums padėti gauti daugiau informacijos apie šio vaisto saugumą.</w:t>
      </w:r>
    </w:p>
    <w:p w14:paraId="13F1276D" w14:textId="09CFF11F" w:rsidR="00DE5E27" w:rsidRPr="008E5035" w:rsidRDefault="00DE5E27" w:rsidP="00DE5E27">
      <w:pPr>
        <w:widowControl w:val="0"/>
        <w:tabs>
          <w:tab w:val="left" w:pos="567"/>
        </w:tabs>
        <w:spacing w:after="0" w:line="240" w:lineRule="auto"/>
        <w:ind w:right="-1"/>
        <w:rPr>
          <w:rFonts w:ascii="Times New Roman" w:eastAsia="Times New Roman" w:hAnsi="Times New Roman" w:cs="Times New Roman"/>
          <w:snapToGrid w:val="0"/>
        </w:rPr>
      </w:pPr>
    </w:p>
    <w:p w14:paraId="25822E61" w14:textId="77777777" w:rsidR="00DE5E27" w:rsidRPr="008E5035" w:rsidRDefault="00DE5E27" w:rsidP="00DE5E27">
      <w:pPr>
        <w:widowControl w:val="0"/>
        <w:tabs>
          <w:tab w:val="left" w:pos="567"/>
        </w:tabs>
        <w:spacing w:after="0" w:line="240" w:lineRule="auto"/>
        <w:ind w:right="-449"/>
        <w:rPr>
          <w:rFonts w:ascii="Times New Roman" w:eastAsia="Times New Roman" w:hAnsi="Times New Roman" w:cs="Times New Roman"/>
          <w:snapToGrid w:val="0"/>
        </w:rPr>
      </w:pPr>
    </w:p>
    <w:p w14:paraId="65C70719"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lastRenderedPageBreak/>
        <w:t>5.</w:t>
      </w:r>
      <w:r w:rsidRPr="008E5035">
        <w:rPr>
          <w:rFonts w:ascii="Times New Roman" w:eastAsia="Times New Roman" w:hAnsi="Times New Roman" w:cs="Times New Roman"/>
          <w:b/>
          <w:bCs/>
          <w:snapToGrid w:val="0"/>
          <w:lang w:eastAsia="sl-SI"/>
        </w:rPr>
        <w:tab/>
        <w:t xml:space="preserve">Kaip laikyti Linezolid </w:t>
      </w:r>
      <w:r>
        <w:rPr>
          <w:rFonts w:ascii="Times New Roman" w:eastAsia="Times New Roman" w:hAnsi="Times New Roman" w:cs="Times New Roman"/>
          <w:b/>
          <w:bCs/>
          <w:snapToGrid w:val="0"/>
          <w:lang w:eastAsia="sl-SI"/>
        </w:rPr>
        <w:t>Norameda</w:t>
      </w:r>
    </w:p>
    <w:p w14:paraId="1F684890"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7EB4872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Šį vaistą laikykite vaikams nepastebimoje ir nepasiekiamoje vietoje.</w:t>
      </w:r>
    </w:p>
    <w:p w14:paraId="6EB241B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478F828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Ant </w:t>
      </w:r>
      <w:r>
        <w:rPr>
          <w:rFonts w:ascii="Times New Roman" w:eastAsia="Times New Roman" w:hAnsi="Times New Roman" w:cs="Times New Roman"/>
          <w:snapToGrid w:val="0"/>
        </w:rPr>
        <w:t>dėžutės, maišelio ar apvalkalo</w:t>
      </w:r>
      <w:r w:rsidRPr="008E5035">
        <w:rPr>
          <w:rFonts w:ascii="Times New Roman" w:eastAsia="Times New Roman" w:hAnsi="Times New Roman" w:cs="Times New Roman"/>
          <w:snapToGrid w:val="0"/>
        </w:rPr>
        <w:t xml:space="preserve"> po „Tinka iki“ nurodytam tinkamumo laikui pasibaigus, šio vaisto vartoti negalima. Vaistas tinkamas vartoti iki paskutinės nurodyto mėnesio dienos.</w:t>
      </w:r>
    </w:p>
    <w:p w14:paraId="678EB99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9740763"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Iki paruošimo vartoti l</w:t>
      </w:r>
      <w:r w:rsidRPr="008E5035">
        <w:rPr>
          <w:rFonts w:ascii="Times New Roman" w:eastAsia="Calibri" w:hAnsi="Times New Roman" w:cs="Times New Roman"/>
        </w:rPr>
        <w:t>aikyti gamintojo pakuotėje</w:t>
      </w:r>
      <w:r>
        <w:rPr>
          <w:rFonts w:ascii="Times New Roman" w:eastAsia="Calibri" w:hAnsi="Times New Roman" w:cs="Times New Roman"/>
        </w:rPr>
        <w:t xml:space="preserve"> (apvalkale ir dėžutėje)</w:t>
      </w:r>
      <w:r w:rsidRPr="008E5035">
        <w:rPr>
          <w:rFonts w:ascii="Times New Roman" w:eastAsia="Calibri" w:hAnsi="Times New Roman" w:cs="Times New Roman"/>
        </w:rPr>
        <w:t xml:space="preserve">, kad </w:t>
      </w:r>
      <w:r>
        <w:rPr>
          <w:rFonts w:ascii="Times New Roman" w:eastAsia="Calibri" w:hAnsi="Times New Roman" w:cs="Times New Roman"/>
        </w:rPr>
        <w:t>vaistas</w:t>
      </w:r>
      <w:r w:rsidRPr="008E5035">
        <w:rPr>
          <w:rFonts w:ascii="Times New Roman" w:eastAsia="Calibri" w:hAnsi="Times New Roman" w:cs="Times New Roman"/>
        </w:rPr>
        <w:t xml:space="preserve"> būtų apsaugotas nuo šviesos.</w:t>
      </w:r>
    </w:p>
    <w:p w14:paraId="234C601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4410421B"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
          <w:snapToGrid w:val="0"/>
        </w:rPr>
        <w:t xml:space="preserve">Po atidarymo: </w:t>
      </w:r>
    </w:p>
    <w:p w14:paraId="3EC4CC2B"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w:t>
      </w:r>
      <w:r w:rsidRPr="00A93B14">
        <w:rPr>
          <w:rFonts w:ascii="Times New Roman" w:eastAsia="Times New Roman" w:hAnsi="Times New Roman" w:cs="Times New Roman"/>
          <w:snapToGrid w:val="0"/>
        </w:rPr>
        <w:t xml:space="preserve">heminiu ir fiziniu požiūriu </w:t>
      </w:r>
      <w:r>
        <w:rPr>
          <w:rFonts w:ascii="Times New Roman" w:eastAsia="Times New Roman" w:hAnsi="Times New Roman" w:cs="Times New Roman"/>
          <w:snapToGrid w:val="0"/>
        </w:rPr>
        <w:t xml:space="preserve">vaistas </w:t>
      </w:r>
      <w:r w:rsidRPr="00A93B14">
        <w:rPr>
          <w:rFonts w:ascii="Times New Roman" w:eastAsia="Times New Roman" w:hAnsi="Times New Roman" w:cs="Times New Roman"/>
          <w:snapToGrid w:val="0"/>
        </w:rPr>
        <w:t xml:space="preserve">išlieka stabilus </w:t>
      </w:r>
      <w:r>
        <w:rPr>
          <w:rFonts w:ascii="Times New Roman" w:eastAsia="Times New Roman" w:hAnsi="Times New Roman" w:cs="Times New Roman"/>
          <w:snapToGrid w:val="0"/>
        </w:rPr>
        <w:t xml:space="preserve">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°C ir </w:t>
      </w:r>
      <w:r w:rsidRPr="00A93B14">
        <w:rPr>
          <w:rFonts w:ascii="Times New Roman" w:eastAsia="Times New Roman" w:hAnsi="Times New Roman" w:cs="Times New Roman"/>
          <w:snapToGrid w:val="0"/>
        </w:rPr>
        <w:t>2</w:t>
      </w:r>
      <w:r>
        <w:rPr>
          <w:rFonts w:ascii="Times New Roman" w:eastAsia="Times New Roman" w:hAnsi="Times New Roman" w:cs="Times New Roman"/>
          <w:snapToGrid w:val="0"/>
        </w:rPr>
        <w:t> </w:t>
      </w:r>
      <w:r w:rsidRPr="00A93B14">
        <w:rPr>
          <w:rFonts w:ascii="Times New Roman" w:eastAsia="Times New Roman" w:hAnsi="Times New Roman" w:cs="Times New Roman"/>
          <w:snapToGrid w:val="0"/>
        </w:rPr>
        <w:t>°C -8</w:t>
      </w:r>
      <w:r>
        <w:rPr>
          <w:rFonts w:ascii="Times New Roman" w:eastAsia="Times New Roman" w:hAnsi="Times New Roman" w:cs="Times New Roman"/>
          <w:snapToGrid w:val="0"/>
        </w:rPr>
        <w:t>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1ED9569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20520">
        <w:rPr>
          <w:rFonts w:ascii="Times New Roman" w:eastAsia="Times New Roman" w:hAnsi="Times New Roman" w:cs="Times New Roman"/>
          <w:snapToGrid w:val="0"/>
        </w:rPr>
        <w:t xml:space="preserve">Mikrobiologiniu požiūriu </w:t>
      </w:r>
      <w:r>
        <w:rPr>
          <w:rFonts w:ascii="Times New Roman" w:eastAsia="Times New Roman" w:hAnsi="Times New Roman" w:cs="Times New Roman"/>
          <w:snapToGrid w:val="0"/>
        </w:rPr>
        <w:t>vaistą reikia vartoti nedelsiant</w:t>
      </w:r>
      <w:bookmarkStart w:id="3" w:name="_Hlk493688446"/>
      <w:r>
        <w:rPr>
          <w:rFonts w:ascii="Times New Roman" w:eastAsia="Times New Roman" w:hAnsi="Times New Roman" w:cs="Times New Roman"/>
          <w:snapToGrid w:val="0"/>
        </w:rPr>
        <w:t>, nebent atidarymo / paruošimo / praskiedimo metodas užkerta kelią mikrobinio užterštumo rizikai.</w:t>
      </w:r>
      <w:bookmarkEnd w:id="3"/>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Jei </w:t>
      </w:r>
      <w:r>
        <w:rPr>
          <w:rFonts w:ascii="Times New Roman" w:eastAsia="Times New Roman" w:hAnsi="Times New Roman" w:cs="Times New Roman"/>
          <w:snapToGrid w:val="0"/>
        </w:rPr>
        <w:t>jis</w:t>
      </w:r>
      <w:r w:rsidRPr="008E5035">
        <w:rPr>
          <w:rFonts w:ascii="Times New Roman" w:eastAsia="Times New Roman" w:hAnsi="Times New Roman" w:cs="Times New Roman"/>
          <w:snapToGrid w:val="0"/>
        </w:rPr>
        <w:t xml:space="preserve"> tuoj pat nesuvartojamas</w:t>
      </w:r>
      <w:r w:rsidRPr="00B20520">
        <w:rPr>
          <w:rFonts w:ascii="Times New Roman" w:eastAsia="Times New Roman" w:hAnsi="Times New Roman" w:cs="Times New Roman"/>
          <w:snapToGrid w:val="0"/>
        </w:rPr>
        <w:t>, už</w:t>
      </w:r>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paruošto tirpalo laikymą ir sąlygas iki vartojimo atsako </w:t>
      </w:r>
      <w:r>
        <w:rPr>
          <w:rFonts w:ascii="Times New Roman" w:eastAsia="Times New Roman" w:hAnsi="Times New Roman" w:cs="Times New Roman"/>
          <w:snapToGrid w:val="0"/>
        </w:rPr>
        <w:t>vartotojas.</w:t>
      </w:r>
    </w:p>
    <w:p w14:paraId="12DC28A4"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p>
    <w:p w14:paraId="230FD520" w14:textId="77777777" w:rsidR="00DE5E27" w:rsidRPr="00055BF4" w:rsidRDefault="00DE5E27" w:rsidP="00DE5E27">
      <w:pPr>
        <w:widowControl w:val="0"/>
        <w:tabs>
          <w:tab w:val="left" w:pos="567"/>
        </w:tabs>
        <w:snapToGrid w:val="0"/>
        <w:spacing w:after="0" w:line="240" w:lineRule="auto"/>
        <w:rPr>
          <w:rFonts w:ascii="Times New Roman" w:eastAsia="Calibri" w:hAnsi="Times New Roman" w:cs="Times New Roman"/>
        </w:rPr>
      </w:pPr>
      <w:r w:rsidRPr="008E5035">
        <w:rPr>
          <w:rFonts w:ascii="Times New Roman" w:eastAsia="Calibri" w:hAnsi="Times New Roman" w:cs="Times New Roman"/>
        </w:rPr>
        <w:t>Prieš vartojimą tirpalą reikia apžiūrėti. Galima vartoti tik skaidrų tirpalą, kuriame nėra dalelių.</w:t>
      </w:r>
      <w:r>
        <w:rPr>
          <w:rFonts w:ascii="Times New Roman" w:eastAsia="Calibri" w:hAnsi="Times New Roman" w:cs="Times New Roman"/>
        </w:rPr>
        <w:t xml:space="preserve"> Be to, būtina užtikrinti, jog tirpalas yra tinkamai laikomas dėžutėje ir apvalkale, kad būtų apsaugotas nuo šviesos.</w:t>
      </w:r>
    </w:p>
    <w:p w14:paraId="316FF349" w14:textId="77777777" w:rsidR="00DE5E27"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2ED4F60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i/>
          <w:snapToGrid w:val="0"/>
        </w:rPr>
      </w:pPr>
      <w:r w:rsidRPr="008E5035">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AEE974C"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E2F200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20EC1864"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w:t>
      </w:r>
      <w:r w:rsidRPr="008E5035">
        <w:rPr>
          <w:rFonts w:ascii="Times New Roman" w:eastAsia="Times New Roman" w:hAnsi="Times New Roman" w:cs="Times New Roman"/>
          <w:bCs/>
          <w:snapToGrid w:val="0"/>
          <w:lang w:eastAsia="sl-SI"/>
        </w:rPr>
        <w:tab/>
      </w:r>
      <w:r w:rsidRPr="008E5035">
        <w:rPr>
          <w:rFonts w:ascii="Times New Roman" w:eastAsia="Times New Roman" w:hAnsi="Times New Roman" w:cs="Times New Roman"/>
          <w:b/>
          <w:bCs/>
          <w:snapToGrid w:val="0"/>
          <w:lang w:eastAsia="sl-SI"/>
        </w:rPr>
        <w:t>Pakuotės turinys ir kita informacija</w:t>
      </w:r>
    </w:p>
    <w:p w14:paraId="1C706D34"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201A1233"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sudėtis</w:t>
      </w:r>
    </w:p>
    <w:p w14:paraId="2338EBBF" w14:textId="77777777" w:rsidR="00DE5E27" w:rsidRPr="008E5035" w:rsidRDefault="00DE5E27" w:rsidP="00DE5E27">
      <w:pPr>
        <w:widowControl w:val="0"/>
        <w:numPr>
          <w:ilvl w:val="0"/>
          <w:numId w:val="29"/>
        </w:numPr>
        <w:tabs>
          <w:tab w:val="left" w:pos="567"/>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Veiklioji medžiaga yra linezolidas. 1 ml infuzinio tirpalo yra 2 mg linezolido. 300 ml infuziniame maišelyje yra 600 mg linezolido.</w:t>
      </w:r>
    </w:p>
    <w:p w14:paraId="59B8C139" w14:textId="77777777" w:rsidR="00DE5E27" w:rsidRPr="008E5035" w:rsidRDefault="00DE5E27" w:rsidP="00DE5E27">
      <w:pPr>
        <w:widowControl w:val="0"/>
        <w:numPr>
          <w:ilvl w:val="0"/>
          <w:numId w:val="29"/>
        </w:numPr>
        <w:tabs>
          <w:tab w:val="left" w:pos="567"/>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Pagalbinės medžiagos yra </w:t>
      </w:r>
      <w:r>
        <w:rPr>
          <w:rFonts w:ascii="Times New Roman" w:eastAsia="Calibri" w:hAnsi="Times New Roman" w:cs="Times New Roman"/>
        </w:rPr>
        <w:t>g</w:t>
      </w:r>
      <w:r w:rsidRPr="003147F7">
        <w:rPr>
          <w:rFonts w:ascii="Times New Roman" w:eastAsia="Calibri" w:hAnsi="Times New Roman" w:cs="Times New Roman"/>
        </w:rPr>
        <w:t>liukozė (</w:t>
      </w:r>
      <w:r>
        <w:rPr>
          <w:rFonts w:ascii="Times New Roman" w:eastAsia="Calibri" w:hAnsi="Times New Roman" w:cs="Times New Roman"/>
        </w:rPr>
        <w:t xml:space="preserve">gliukozės </w:t>
      </w:r>
      <w:r w:rsidRPr="003147F7">
        <w:rPr>
          <w:rFonts w:ascii="Times New Roman" w:eastAsia="Calibri" w:hAnsi="Times New Roman" w:cs="Times New Roman"/>
        </w:rPr>
        <w:t xml:space="preserve">monohidrato </w:t>
      </w:r>
      <w:r>
        <w:rPr>
          <w:rFonts w:ascii="Times New Roman" w:eastAsia="Calibri" w:hAnsi="Times New Roman" w:cs="Times New Roman"/>
        </w:rPr>
        <w:t>pavidalu, t. y. tam tikra cukraus rūšis, žr. 2 skyrių), n</w:t>
      </w:r>
      <w:r w:rsidRPr="003147F7">
        <w:rPr>
          <w:rFonts w:ascii="Times New Roman" w:eastAsia="Calibri" w:hAnsi="Times New Roman" w:cs="Times New Roman"/>
        </w:rPr>
        <w:t>atrio citratas (E331</w:t>
      </w:r>
      <w:r>
        <w:rPr>
          <w:rFonts w:ascii="Times New Roman" w:eastAsia="Calibri" w:hAnsi="Times New Roman" w:cs="Times New Roman"/>
        </w:rPr>
        <w:t>,</w:t>
      </w:r>
      <w:r w:rsidRPr="00046B24">
        <w:rPr>
          <w:rFonts w:ascii="Times New Roman" w:eastAsia="Calibri" w:hAnsi="Times New Roman" w:cs="Times New Roman"/>
        </w:rPr>
        <w:t xml:space="preserve"> </w:t>
      </w:r>
      <w:r>
        <w:rPr>
          <w:rFonts w:ascii="Times New Roman" w:eastAsia="Calibri" w:hAnsi="Times New Roman" w:cs="Times New Roman"/>
        </w:rPr>
        <w:t>žr. 2 skyrių</w:t>
      </w:r>
      <w:r w:rsidRPr="003147F7">
        <w:rPr>
          <w:rFonts w:ascii="Times New Roman" w:eastAsia="Calibri" w:hAnsi="Times New Roman" w:cs="Times New Roman"/>
        </w:rPr>
        <w:t>)</w:t>
      </w:r>
      <w:r>
        <w:rPr>
          <w:rFonts w:ascii="Times New Roman" w:eastAsia="Calibri" w:hAnsi="Times New Roman" w:cs="Times New Roman"/>
        </w:rPr>
        <w:t>, c</w:t>
      </w:r>
      <w:r w:rsidRPr="003147F7">
        <w:rPr>
          <w:rFonts w:ascii="Times New Roman" w:eastAsia="Calibri" w:hAnsi="Times New Roman" w:cs="Times New Roman"/>
        </w:rPr>
        <w:t>itrinų rūgštis (E330)</w:t>
      </w:r>
      <w:r>
        <w:rPr>
          <w:rFonts w:ascii="Times New Roman" w:eastAsia="Calibri" w:hAnsi="Times New Roman" w:cs="Times New Roman"/>
        </w:rPr>
        <w:t>, v</w:t>
      </w:r>
      <w:r w:rsidRPr="003147F7">
        <w:rPr>
          <w:rFonts w:ascii="Times New Roman" w:eastAsia="Calibri" w:hAnsi="Times New Roman" w:cs="Times New Roman"/>
        </w:rPr>
        <w:t>andenilio chlorido rūgštis (E507) (pH koreguoti)</w:t>
      </w:r>
      <w:r>
        <w:rPr>
          <w:rFonts w:ascii="Times New Roman" w:eastAsia="Calibri" w:hAnsi="Times New Roman" w:cs="Times New Roman"/>
        </w:rPr>
        <w:t>, n</w:t>
      </w:r>
      <w:r w:rsidRPr="003147F7">
        <w:rPr>
          <w:rFonts w:ascii="Times New Roman" w:eastAsia="Calibri" w:hAnsi="Times New Roman" w:cs="Times New Roman"/>
        </w:rPr>
        <w:t>atrio hidroksidas (E524) (pH koreguoti)</w:t>
      </w:r>
      <w:r>
        <w:rPr>
          <w:rFonts w:ascii="Times New Roman" w:eastAsia="Calibri" w:hAnsi="Times New Roman" w:cs="Times New Roman"/>
        </w:rPr>
        <w:t xml:space="preserve"> ir i</w:t>
      </w:r>
      <w:r w:rsidRPr="003147F7">
        <w:rPr>
          <w:rFonts w:ascii="Times New Roman" w:eastAsia="Calibri" w:hAnsi="Times New Roman" w:cs="Times New Roman"/>
        </w:rPr>
        <w:t>njekcinis vanduo</w:t>
      </w:r>
      <w:r>
        <w:rPr>
          <w:rFonts w:ascii="Times New Roman" w:eastAsia="Calibri" w:hAnsi="Times New Roman" w:cs="Times New Roman"/>
        </w:rPr>
        <w:t>.</w:t>
      </w:r>
    </w:p>
    <w:p w14:paraId="1FD98273"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p>
    <w:p w14:paraId="766E27FA"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išvaizda ir kiekis pakuotėje</w:t>
      </w:r>
    </w:p>
    <w:p w14:paraId="7B00967B" w14:textId="77777777" w:rsidR="00DE5E27" w:rsidRDefault="00DE5E27" w:rsidP="00DE5E27">
      <w:pPr>
        <w:widowControl w:val="0"/>
        <w:tabs>
          <w:tab w:val="left" w:pos="567"/>
        </w:tabs>
        <w:spacing w:after="0" w:line="240" w:lineRule="auto"/>
        <w:rPr>
          <w:rFonts w:ascii="Times New Roman" w:eastAsia="Calibri" w:hAnsi="Times New Roman" w:cs="Times New Roman"/>
        </w:rPr>
      </w:pPr>
      <w:r w:rsidRPr="00305C92">
        <w:rPr>
          <w:rFonts w:ascii="Times New Roman" w:eastAsia="Times New Roman" w:hAnsi="Times New Roman" w:cs="Times New Roman"/>
          <w:bCs/>
          <w:snapToGrid w:val="0"/>
          <w:lang w:eastAsia="sl-SI"/>
        </w:rPr>
        <w:t>Linezolid Norameda</w:t>
      </w:r>
      <w:r w:rsidRPr="008E5035">
        <w:rPr>
          <w:rFonts w:ascii="Times New Roman" w:eastAsia="Times New Roman" w:hAnsi="Times New Roman" w:cs="Times New Roman"/>
          <w:b/>
          <w:bCs/>
          <w:snapToGrid w:val="0"/>
          <w:lang w:eastAsia="sl-SI"/>
        </w:rPr>
        <w:t xml:space="preserve"> </w:t>
      </w:r>
      <w:r>
        <w:rPr>
          <w:rFonts w:ascii="Times New Roman" w:eastAsia="Calibri" w:hAnsi="Times New Roman" w:cs="Times New Roman"/>
        </w:rPr>
        <w:t>yra s</w:t>
      </w:r>
      <w:r w:rsidRPr="008E5035">
        <w:rPr>
          <w:rFonts w:ascii="Times New Roman" w:eastAsia="Calibri" w:hAnsi="Times New Roman" w:cs="Times New Roman"/>
        </w:rPr>
        <w:t>kaidrus, bespalvis</w:t>
      </w:r>
      <w:r>
        <w:rPr>
          <w:rFonts w:ascii="Times New Roman" w:eastAsia="Calibri" w:hAnsi="Times New Roman" w:cs="Times New Roman"/>
        </w:rPr>
        <w:t xml:space="preserve"> arba</w:t>
      </w:r>
      <w:r w:rsidRPr="008E5035">
        <w:rPr>
          <w:rFonts w:ascii="Times New Roman" w:eastAsia="Calibri" w:hAnsi="Times New Roman" w:cs="Times New Roman"/>
        </w:rPr>
        <w:t xml:space="preserve"> geltonas tirpalas</w:t>
      </w:r>
      <w:r>
        <w:rPr>
          <w:rFonts w:ascii="Times New Roman" w:eastAsia="Calibri" w:hAnsi="Times New Roman" w:cs="Times New Roman"/>
        </w:rPr>
        <w:t>, kuriame nėra matomų dalelių. Viename infuziniame maišelyje yra 300 ml tirpalo (600 mg linezolido).</w:t>
      </w:r>
    </w:p>
    <w:p w14:paraId="6099E5D7"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Dėžutėje yra </w:t>
      </w:r>
      <w:r>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 xml:space="preserve"> arba </w:t>
      </w:r>
      <w:r>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0 maišelių.</w:t>
      </w:r>
    </w:p>
    <w:p w14:paraId="0B135E5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Gali būti tiekiamos ne visų dydžių pakuotės.</w:t>
      </w:r>
    </w:p>
    <w:p w14:paraId="01182042"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59A2ADE"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Registruotojas ir gamintojas</w:t>
      </w:r>
    </w:p>
    <w:p w14:paraId="566B448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C3148D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i/>
          <w:iCs/>
          <w:snapToGrid w:val="0"/>
          <w:lang w:eastAsia="lt-LT"/>
        </w:rPr>
      </w:pPr>
      <w:r w:rsidRPr="008E5035">
        <w:rPr>
          <w:rFonts w:ascii="Times New Roman" w:eastAsia="Calibri" w:hAnsi="Times New Roman" w:cs="Times New Roman"/>
          <w:i/>
          <w:iCs/>
          <w:snapToGrid w:val="0"/>
          <w:lang w:eastAsia="lt-LT"/>
        </w:rPr>
        <w:t>Registruotojas</w:t>
      </w:r>
      <w:r>
        <w:rPr>
          <w:rFonts w:ascii="Times New Roman" w:eastAsia="Calibri" w:hAnsi="Times New Roman" w:cs="Times New Roman"/>
          <w:i/>
          <w:iCs/>
          <w:snapToGrid w:val="0"/>
          <w:lang w:eastAsia="lt-LT"/>
        </w:rPr>
        <w:t xml:space="preserve"> ir gamintojas</w:t>
      </w:r>
    </w:p>
    <w:p w14:paraId="39C38AFD"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1DB7D890"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30FBDF2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49ADE3DE"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r>
        <w:rPr>
          <w:rFonts w:ascii="Times New Roman" w:eastAsia="Times New Roman" w:hAnsi="Times New Roman" w:cs="Times New Roman"/>
          <w:snapToGrid w:val="0"/>
        </w:rPr>
        <w:t>Lietuva</w:t>
      </w:r>
    </w:p>
    <w:p w14:paraId="2F0B94AA"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p>
    <w:p w14:paraId="6A530F8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apie šį vaistą norite sužinoti daugiau, kreipkitės į vietinį registruotojo atstovą:</w:t>
      </w:r>
    </w:p>
    <w:p w14:paraId="0F86A839"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3BF05CD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 Vilnius, LT-02189</w:t>
      </w:r>
    </w:p>
    <w:p w14:paraId="0F2563B1"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286E45C2" w14:textId="77777777" w:rsidR="00DE5E27" w:rsidRPr="00055BF4" w:rsidRDefault="00DE5E27" w:rsidP="00DE5E27">
      <w:pPr>
        <w:widowControl w:val="0"/>
        <w:tabs>
          <w:tab w:val="left" w:pos="567"/>
        </w:tabs>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rPr>
        <w:t xml:space="preserve">Tel: </w:t>
      </w:r>
      <w:r>
        <w:rPr>
          <w:rFonts w:ascii="Times New Roman" w:eastAsia="Times New Roman" w:hAnsi="Times New Roman" w:cs="Times New Roman"/>
          <w:snapToGrid w:val="0"/>
          <w:lang w:val="en-US"/>
        </w:rPr>
        <w:t>+370 5 230 6511</w:t>
      </w:r>
    </w:p>
    <w:p w14:paraId="2976EFC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p>
    <w:p w14:paraId="52D89581" w14:textId="552B81B0" w:rsidR="00DE5E27"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b/>
          <w:snapToGrid w:val="0"/>
        </w:rPr>
        <w:t>Šis vaistas E</w:t>
      </w:r>
      <w:r w:rsidR="00EF7397">
        <w:rPr>
          <w:rFonts w:ascii="Times New Roman" w:eastAsia="Times New Roman" w:hAnsi="Times New Roman" w:cs="Times New Roman"/>
          <w:b/>
          <w:snapToGrid w:val="0"/>
        </w:rPr>
        <w:t>uropos ekonominės erdvės</w:t>
      </w:r>
      <w:r w:rsidRPr="008E5035">
        <w:rPr>
          <w:rFonts w:ascii="Times New Roman" w:eastAsia="Times New Roman" w:hAnsi="Times New Roman" w:cs="Times New Roman"/>
          <w:b/>
          <w:snapToGrid w:val="0"/>
        </w:rPr>
        <w:t xml:space="preserve"> valstybėse narėse registruotas tokiais pavadinimais</w:t>
      </w:r>
      <w:r w:rsidRPr="008E5035">
        <w:rPr>
          <w:rFonts w:ascii="Times New Roman" w:eastAsia="Times New Roman" w:hAnsi="Times New Roman" w:cs="Times New Roman"/>
          <w:snapToGrid w:val="0"/>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677"/>
      </w:tblGrid>
      <w:tr w:rsidR="00DE5E27" w:rsidRPr="008E5035" w14:paraId="154C6F0B" w14:textId="77777777" w:rsidTr="00D25257">
        <w:tc>
          <w:tcPr>
            <w:tcW w:w="3261" w:type="dxa"/>
          </w:tcPr>
          <w:p w14:paraId="59EC60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lang w:val="sl-SI" w:eastAsia="sl-SI"/>
              </w:rPr>
            </w:pPr>
            <w:r w:rsidRPr="008E5035">
              <w:rPr>
                <w:rFonts w:ascii="Times New Roman" w:eastAsia="Times New Roman" w:hAnsi="Times New Roman" w:cs="Times New Roman"/>
                <w:b/>
                <w:snapToGrid w:val="0"/>
                <w:lang w:val="sl-SI" w:eastAsia="sl-SI"/>
              </w:rPr>
              <w:t>Valstybės narės pavadinimas</w:t>
            </w:r>
          </w:p>
        </w:tc>
        <w:tc>
          <w:tcPr>
            <w:tcW w:w="4677" w:type="dxa"/>
          </w:tcPr>
          <w:p w14:paraId="5C35C17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lang w:val="sl-SI" w:eastAsia="sl-SI"/>
              </w:rPr>
            </w:pPr>
            <w:r w:rsidRPr="008E5035">
              <w:rPr>
                <w:rFonts w:ascii="Times New Roman" w:eastAsia="Times New Roman" w:hAnsi="Times New Roman" w:cs="Times New Roman"/>
                <w:b/>
                <w:snapToGrid w:val="0"/>
                <w:lang w:val="sl-SI" w:eastAsia="sl-SI"/>
              </w:rPr>
              <w:t>Vaisto pavadinimas</w:t>
            </w:r>
          </w:p>
        </w:tc>
      </w:tr>
      <w:tr w:rsidR="00DE5E27" w:rsidRPr="00B20796" w14:paraId="0849B0F9" w14:textId="77777777" w:rsidTr="00D25257">
        <w:tc>
          <w:tcPr>
            <w:tcW w:w="3261" w:type="dxa"/>
          </w:tcPr>
          <w:p w14:paraId="304CA6EE"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lastRenderedPageBreak/>
              <w:t xml:space="preserve">Estija </w:t>
            </w:r>
          </w:p>
        </w:tc>
        <w:tc>
          <w:tcPr>
            <w:tcW w:w="4677" w:type="dxa"/>
          </w:tcPr>
          <w:p w14:paraId="07ACB934" w14:textId="77777777" w:rsidR="00DE5E27" w:rsidRPr="00305C92"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305C92">
              <w:rPr>
                <w:rFonts w:ascii="Times New Roman" w:eastAsia="Times New Roman" w:hAnsi="Times New Roman" w:cs="Times New Roman"/>
                <w:snapToGrid w:val="0"/>
                <w:lang w:val="sl-SI" w:eastAsia="sl-SI"/>
              </w:rPr>
              <w:t>Linezolid Norameda</w:t>
            </w:r>
          </w:p>
        </w:tc>
      </w:tr>
      <w:tr w:rsidR="00DE5E27" w:rsidRPr="00B20796" w14:paraId="68AF25F2" w14:textId="77777777" w:rsidTr="00D25257">
        <w:tc>
          <w:tcPr>
            <w:tcW w:w="3261" w:type="dxa"/>
          </w:tcPr>
          <w:p w14:paraId="0E16F2F6"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Slovakija</w:t>
            </w:r>
          </w:p>
        </w:tc>
        <w:tc>
          <w:tcPr>
            <w:tcW w:w="4677" w:type="dxa"/>
          </w:tcPr>
          <w:p w14:paraId="21738B2E"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305C92">
              <w:rPr>
                <w:rFonts w:ascii="Times New Roman" w:eastAsia="Times New Roman" w:hAnsi="Times New Roman" w:cs="Times New Roman"/>
                <w:snapToGrid w:val="0"/>
                <w:lang w:val="sl-SI" w:eastAsia="sl-SI"/>
              </w:rPr>
              <w:t>Linezolid Norameda</w:t>
            </w:r>
          </w:p>
        </w:tc>
      </w:tr>
      <w:tr w:rsidR="00DE5E27" w:rsidRPr="00B20796" w14:paraId="11FFE77C" w14:textId="77777777" w:rsidTr="00D25257">
        <w:tc>
          <w:tcPr>
            <w:tcW w:w="3261" w:type="dxa"/>
          </w:tcPr>
          <w:p w14:paraId="224FA4A2"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Suomija</w:t>
            </w:r>
          </w:p>
        </w:tc>
        <w:tc>
          <w:tcPr>
            <w:tcW w:w="4677" w:type="dxa"/>
          </w:tcPr>
          <w:p w14:paraId="646BAE05"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bg-BG"/>
              </w:rPr>
            </w:pPr>
            <w:r w:rsidRPr="00305C92">
              <w:rPr>
                <w:rFonts w:ascii="Times New Roman" w:eastAsia="Times New Roman" w:hAnsi="Times New Roman" w:cs="Times New Roman"/>
                <w:snapToGrid w:val="0"/>
                <w:lang w:val="sl-SI" w:eastAsia="sl-SI"/>
              </w:rPr>
              <w:t>Linezolid Norameda</w:t>
            </w:r>
          </w:p>
        </w:tc>
      </w:tr>
      <w:tr w:rsidR="00DE5E27" w:rsidRPr="00B20796" w14:paraId="2AAB2A5D" w14:textId="77777777" w:rsidTr="00D25257">
        <w:tc>
          <w:tcPr>
            <w:tcW w:w="3261" w:type="dxa"/>
          </w:tcPr>
          <w:p w14:paraId="21604894"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 xml:space="preserve">Latvija </w:t>
            </w:r>
          </w:p>
        </w:tc>
        <w:tc>
          <w:tcPr>
            <w:tcW w:w="4677" w:type="dxa"/>
          </w:tcPr>
          <w:p w14:paraId="05CD2904"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 xml:space="preserve">Linezolid Norameda </w:t>
            </w:r>
            <w:r w:rsidRPr="00305C92">
              <w:rPr>
                <w:rFonts w:ascii="Times New Roman" w:eastAsia="Times New Roman" w:hAnsi="Times New Roman" w:cs="Times New Roman"/>
                <w:snapToGrid w:val="0"/>
              </w:rPr>
              <w:t xml:space="preserve">2 mg/ml </w:t>
            </w:r>
            <w:r w:rsidRPr="00305C92">
              <w:rPr>
                <w:rFonts w:ascii="Times New Roman" w:hAnsi="Times New Roman" w:cs="Times New Roman"/>
                <w:lang w:val="lv-LV"/>
              </w:rPr>
              <w:t>šķīdums infūzijām</w:t>
            </w:r>
          </w:p>
        </w:tc>
      </w:tr>
      <w:tr w:rsidR="00DE5E27" w:rsidRPr="00B20796" w14:paraId="6C9580C4" w14:textId="77777777" w:rsidTr="00D25257">
        <w:tc>
          <w:tcPr>
            <w:tcW w:w="3261" w:type="dxa"/>
          </w:tcPr>
          <w:p w14:paraId="0384F633"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Lietuva</w:t>
            </w:r>
          </w:p>
        </w:tc>
        <w:tc>
          <w:tcPr>
            <w:tcW w:w="4677" w:type="dxa"/>
          </w:tcPr>
          <w:p w14:paraId="1EE5AFC9"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 xml:space="preserve">Linezolid Norameda </w:t>
            </w:r>
            <w:r w:rsidRPr="00305C92">
              <w:rPr>
                <w:rFonts w:ascii="Times New Roman" w:eastAsia="Times New Roman" w:hAnsi="Times New Roman" w:cs="Times New Roman"/>
                <w:snapToGrid w:val="0"/>
              </w:rPr>
              <w:t>2 mg/ml infuzinis tirpalas</w:t>
            </w:r>
          </w:p>
        </w:tc>
      </w:tr>
      <w:tr w:rsidR="00DE5E27" w:rsidRPr="00B20796" w14:paraId="789838A0" w14:textId="77777777" w:rsidTr="00D25257">
        <w:tc>
          <w:tcPr>
            <w:tcW w:w="3261" w:type="dxa"/>
          </w:tcPr>
          <w:p w14:paraId="3E79DBBC"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Vengrija</w:t>
            </w:r>
          </w:p>
        </w:tc>
        <w:tc>
          <w:tcPr>
            <w:tcW w:w="4677" w:type="dxa"/>
          </w:tcPr>
          <w:p w14:paraId="63EF90F0"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Linezolid Norameda</w:t>
            </w:r>
          </w:p>
        </w:tc>
      </w:tr>
    </w:tbl>
    <w:p w14:paraId="02C1527B"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p>
    <w:p w14:paraId="4D85F201"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p>
    <w:p w14:paraId="26A1E87C" w14:textId="7DE8AF70"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Šis pakuotės lapelis paskutinį kartą peržiūrėtas </w:t>
      </w:r>
      <w:r w:rsidR="00E37654">
        <w:rPr>
          <w:rFonts w:ascii="Times New Roman" w:eastAsia="Times New Roman" w:hAnsi="Times New Roman" w:cs="Times New Roman"/>
          <w:b/>
          <w:snapToGrid w:val="0"/>
        </w:rPr>
        <w:t>2022-08-01.</w:t>
      </w:r>
      <w:bookmarkStart w:id="4" w:name="_GoBack"/>
      <w:bookmarkEnd w:id="4"/>
    </w:p>
    <w:p w14:paraId="2C60988B"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10C8C88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01C1366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E5035">
        <w:rPr>
          <w:rFonts w:ascii="Times New Roman" w:eastAsia="Times New Roman" w:hAnsi="Times New Roman" w:cs="Times New Roman"/>
          <w:i/>
          <w:snapToGrid w:val="0"/>
        </w:rPr>
        <w:t xml:space="preserve"> </w:t>
      </w:r>
      <w:hyperlink r:id="rId14" w:history="1">
        <w:r w:rsidRPr="008E5035">
          <w:rPr>
            <w:rFonts w:ascii="Times New Roman" w:eastAsia="SimSun" w:hAnsi="Times New Roman" w:cs="Times New Roman"/>
            <w:snapToGrid w:val="0"/>
            <w:color w:val="0000FF"/>
            <w:u w:val="single"/>
          </w:rPr>
          <w:t>http://www.vvkt.lt/</w:t>
        </w:r>
      </w:hyperlink>
      <w:r w:rsidRPr="008E5035">
        <w:rPr>
          <w:rFonts w:ascii="Times New Roman" w:eastAsia="Times New Roman" w:hAnsi="Times New Roman" w:cs="Times New Roman"/>
          <w:snapToGrid w:val="0"/>
        </w:rPr>
        <w:t>.</w:t>
      </w:r>
    </w:p>
    <w:p w14:paraId="6C5043E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E4A3A9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w:t>
      </w:r>
      <w:r>
        <w:rPr>
          <w:rFonts w:ascii="Times New Roman" w:eastAsia="Times New Roman" w:hAnsi="Times New Roman" w:cs="Times New Roman"/>
          <w:snapToGrid w:val="0"/>
        </w:rPr>
        <w:t>TOLIAU YRA NUPLĖŠIAMA DALIS</w:t>
      </w:r>
      <w:r w:rsidRPr="008E5035">
        <w:rPr>
          <w:rFonts w:ascii="Times New Roman" w:eastAsia="Times New Roman" w:hAnsi="Times New Roman" w:cs="Times New Roman"/>
          <w:snapToGrid w:val="0"/>
        </w:rPr>
        <w:t>-------------------------------------------------</w:t>
      </w:r>
    </w:p>
    <w:p w14:paraId="60B63720" w14:textId="77777777" w:rsidR="00DE5E27" w:rsidRPr="008E5035" w:rsidRDefault="00DE5E27" w:rsidP="00DE5E27">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496DAE07" w14:textId="77777777" w:rsidR="00DE5E27" w:rsidRPr="008E5035" w:rsidRDefault="00DE5E27" w:rsidP="00DE5E27">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8E5035">
        <w:rPr>
          <w:rFonts w:ascii="Times New Roman" w:eastAsia="Times New Roman" w:hAnsi="Times New Roman" w:cs="Times New Roman"/>
          <w:snapToGrid w:val="0"/>
        </w:rPr>
        <w:t>Toliau pateikta informacija skirta tik sveikatos priežiūros specialistams:</w:t>
      </w:r>
    </w:p>
    <w:p w14:paraId="0FBA0F7F"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6FF1438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Linezolid </w:t>
      </w:r>
      <w:r>
        <w:rPr>
          <w:rFonts w:ascii="Times New Roman" w:eastAsia="Times New Roman" w:hAnsi="Times New Roman" w:cs="Times New Roman"/>
          <w:b/>
          <w:snapToGrid w:val="0"/>
        </w:rPr>
        <w:t>Norameda</w:t>
      </w:r>
      <w:r w:rsidRPr="008E5035">
        <w:rPr>
          <w:rFonts w:ascii="Times New Roman" w:eastAsia="Times New Roman" w:hAnsi="Times New Roman" w:cs="Times New Roman"/>
          <w:b/>
          <w:snapToGrid w:val="0"/>
        </w:rPr>
        <w:t xml:space="preserve"> 2 mg/ml infuzinis tirpalas</w:t>
      </w:r>
    </w:p>
    <w:p w14:paraId="15B80AA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Linezolidas</w:t>
      </w:r>
    </w:p>
    <w:p w14:paraId="507C76B6"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SVARBU: prieš skiriant vaistinį preparatą, būtina perskaityti preparato charakteristikų santrauką.</w:t>
      </w:r>
    </w:p>
    <w:p w14:paraId="51E3151C"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0FADA9B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Linezolidas neveiksmingas gydant infekcines ligas, sukeltas gramneigiamų ligos sukėlėjų. Būtina pradėti kartu taikyti specifinį gydymą nuo gramneigiamų mikroorganizmų, jeigu yra patvirtintas ar įtariamas gramneigiamas ligos sukėlėjas.</w:t>
      </w:r>
    </w:p>
    <w:p w14:paraId="1454A37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E0F680B"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Aprašymas</w:t>
      </w:r>
    </w:p>
    <w:p w14:paraId="00172BB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Paruoštas vienkartiniam vartojimui, daugiasluoksnis poliolefino plėvelės infuzinis maišelis (be PVC, be latekso), supakuotas aliuminio apvalkale. </w:t>
      </w:r>
      <w:r w:rsidRPr="008E5035">
        <w:rPr>
          <w:rFonts w:ascii="Times New Roman" w:eastAsia="Times New Roman" w:hAnsi="Times New Roman" w:cs="Times New Roman"/>
          <w:snapToGrid w:val="0"/>
        </w:rPr>
        <w:t xml:space="preserve">Dėžutėse esančiuose maišeliuose yra 300 ml tirpalo. Kiekvienoje dėžutėje yra </w:t>
      </w:r>
      <w:r>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 xml:space="preserve"> arba </w:t>
      </w:r>
      <w:r>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0 infuzinių maišelių.</w:t>
      </w:r>
    </w:p>
    <w:p w14:paraId="13F5BEEA" w14:textId="77777777" w:rsidR="00DE5E27" w:rsidRDefault="00DE5E27" w:rsidP="00DE5E27">
      <w:pPr>
        <w:widowControl w:val="0"/>
        <w:spacing w:after="0" w:line="240" w:lineRule="auto"/>
        <w:ind w:right="-2"/>
        <w:rPr>
          <w:rFonts w:ascii="Times New Roman" w:eastAsia="Times New Roman" w:hAnsi="Times New Roman" w:cs="Times New Roman"/>
          <w:snapToGrid w:val="0"/>
        </w:rPr>
      </w:pPr>
    </w:p>
    <w:p w14:paraId="55A9D4E6" w14:textId="77777777" w:rsidR="00DE5E27" w:rsidRPr="00723E11" w:rsidRDefault="00DE5E27" w:rsidP="00DE5E27">
      <w:pPr>
        <w:widowControl w:val="0"/>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Pastaba. </w:t>
      </w:r>
      <w:r w:rsidRPr="00723E11">
        <w:rPr>
          <w:rFonts w:ascii="Times New Roman" w:eastAsia="Times New Roman" w:hAnsi="Times New Roman" w:cs="Times New Roman"/>
          <w:snapToGrid w:val="0"/>
        </w:rPr>
        <w:t>Gali būti tiekiamos ne visų dydžių pakuotės.</w:t>
      </w:r>
    </w:p>
    <w:p w14:paraId="6F596465" w14:textId="77777777" w:rsidR="00DE5E27" w:rsidRDefault="00DE5E27" w:rsidP="00DE5E27">
      <w:pPr>
        <w:widowControl w:val="0"/>
        <w:tabs>
          <w:tab w:val="left" w:pos="567"/>
        </w:tabs>
        <w:spacing w:after="0" w:line="240" w:lineRule="auto"/>
        <w:ind w:right="-2"/>
        <w:rPr>
          <w:rFonts w:ascii="Times New Roman" w:eastAsia="Calibri" w:hAnsi="Times New Roman" w:cs="Times New Roman"/>
        </w:rPr>
      </w:pPr>
    </w:p>
    <w:p w14:paraId="536D7372" w14:textId="77777777" w:rsidR="00DE5E27" w:rsidRPr="008E5035" w:rsidRDefault="00DE5E27" w:rsidP="00DE5E27">
      <w:pPr>
        <w:widowControl w:val="0"/>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Calibri" w:hAnsi="Times New Roman" w:cs="Times New Roman"/>
        </w:rPr>
        <w:t xml:space="preserve">Linezolid </w:t>
      </w:r>
      <w:r>
        <w:rPr>
          <w:rFonts w:ascii="Times New Roman" w:eastAsia="Calibri" w:hAnsi="Times New Roman" w:cs="Times New Roman"/>
        </w:rPr>
        <w:t>Norameda</w:t>
      </w:r>
      <w:r w:rsidRPr="008E5035">
        <w:rPr>
          <w:rFonts w:ascii="Times New Roman" w:eastAsia="Calibri" w:hAnsi="Times New Roman" w:cs="Times New Roman"/>
        </w:rPr>
        <w:t xml:space="preserve"> 2 mg/ml infuzinio tirpalo sudėtyje yra 2 mg/ml linezolido, tai yra </w:t>
      </w:r>
      <w:r>
        <w:rPr>
          <w:rFonts w:ascii="Times New Roman" w:eastAsia="Calibri" w:hAnsi="Times New Roman" w:cs="Times New Roman"/>
        </w:rPr>
        <w:t xml:space="preserve">izotoninis, </w:t>
      </w:r>
      <w:r w:rsidRPr="008E5035">
        <w:rPr>
          <w:rFonts w:ascii="Times New Roman" w:eastAsia="Calibri" w:hAnsi="Times New Roman" w:cs="Times New Roman"/>
        </w:rPr>
        <w:t>skaidrus, bespalvis</w:t>
      </w:r>
      <w:r>
        <w:rPr>
          <w:rFonts w:ascii="Times New Roman" w:eastAsia="Calibri" w:hAnsi="Times New Roman" w:cs="Times New Roman"/>
        </w:rPr>
        <w:t xml:space="preserve"> arba </w:t>
      </w:r>
      <w:r w:rsidRPr="008E5035">
        <w:rPr>
          <w:rFonts w:ascii="Times New Roman" w:eastAsia="Calibri" w:hAnsi="Times New Roman" w:cs="Times New Roman"/>
        </w:rPr>
        <w:t xml:space="preserve">geltonas </w:t>
      </w:r>
      <w:r>
        <w:rPr>
          <w:rFonts w:ascii="Times New Roman" w:eastAsia="Calibri" w:hAnsi="Times New Roman" w:cs="Times New Roman"/>
        </w:rPr>
        <w:t xml:space="preserve">infuzinis </w:t>
      </w:r>
      <w:r w:rsidRPr="008E5035">
        <w:rPr>
          <w:rFonts w:ascii="Times New Roman" w:eastAsia="Calibri" w:hAnsi="Times New Roman" w:cs="Times New Roman"/>
        </w:rPr>
        <w:t>tirpalas</w:t>
      </w:r>
      <w:r>
        <w:rPr>
          <w:rFonts w:ascii="Times New Roman" w:eastAsia="Calibri" w:hAnsi="Times New Roman" w:cs="Times New Roman"/>
        </w:rPr>
        <w:t xml:space="preserve"> be matomų dalelių</w:t>
      </w:r>
      <w:r w:rsidRPr="008E5035">
        <w:rPr>
          <w:rFonts w:ascii="Times New Roman" w:eastAsia="Calibri" w:hAnsi="Times New Roman" w:cs="Times New Roman"/>
        </w:rPr>
        <w:t xml:space="preserve">. </w:t>
      </w:r>
      <w:r w:rsidRPr="008E5035">
        <w:rPr>
          <w:rFonts w:ascii="Times New Roman" w:eastAsia="Times New Roman" w:hAnsi="Times New Roman" w:cs="Times New Roman"/>
          <w:snapToGrid w:val="0"/>
        </w:rPr>
        <w:t xml:space="preserve">Pagalbinės medžiagos yra </w:t>
      </w:r>
      <w:r>
        <w:rPr>
          <w:rFonts w:ascii="Times New Roman" w:eastAsia="Calibri" w:hAnsi="Times New Roman" w:cs="Times New Roman"/>
        </w:rPr>
        <w:t>g</w:t>
      </w:r>
      <w:r w:rsidRPr="003147F7">
        <w:rPr>
          <w:rFonts w:ascii="Times New Roman" w:eastAsia="Calibri" w:hAnsi="Times New Roman" w:cs="Times New Roman"/>
        </w:rPr>
        <w:t>liukozė (</w:t>
      </w:r>
      <w:r>
        <w:rPr>
          <w:rFonts w:ascii="Times New Roman" w:eastAsia="Calibri" w:hAnsi="Times New Roman" w:cs="Times New Roman"/>
        </w:rPr>
        <w:t xml:space="preserve">gliukozės </w:t>
      </w:r>
      <w:r w:rsidRPr="003147F7">
        <w:rPr>
          <w:rFonts w:ascii="Times New Roman" w:eastAsia="Calibri" w:hAnsi="Times New Roman" w:cs="Times New Roman"/>
        </w:rPr>
        <w:t xml:space="preserve">monohidrato </w:t>
      </w:r>
      <w:r>
        <w:rPr>
          <w:rFonts w:ascii="Times New Roman" w:eastAsia="Calibri" w:hAnsi="Times New Roman" w:cs="Times New Roman"/>
        </w:rPr>
        <w:t>pavidalu,</w:t>
      </w:r>
      <w:r w:rsidRPr="00000084">
        <w:rPr>
          <w:rFonts w:ascii="Times New Roman" w:eastAsia="Calibri" w:hAnsi="Times New Roman" w:cs="Times New Roman"/>
        </w:rPr>
        <w:t xml:space="preserve"> </w:t>
      </w:r>
      <w:r>
        <w:rPr>
          <w:rFonts w:ascii="Times New Roman" w:eastAsia="Calibri" w:hAnsi="Times New Roman" w:cs="Times New Roman"/>
        </w:rPr>
        <w:t>t. y. tam tikra cukraus rūšis, žr. 2 skyrių), n</w:t>
      </w:r>
      <w:r w:rsidRPr="003147F7">
        <w:rPr>
          <w:rFonts w:ascii="Times New Roman" w:eastAsia="Calibri" w:hAnsi="Times New Roman" w:cs="Times New Roman"/>
        </w:rPr>
        <w:t>atrio citratas (E331</w:t>
      </w:r>
      <w:r>
        <w:rPr>
          <w:rFonts w:ascii="Times New Roman" w:eastAsia="Calibri" w:hAnsi="Times New Roman" w:cs="Times New Roman"/>
        </w:rPr>
        <w:t>,</w:t>
      </w:r>
      <w:r w:rsidRPr="00000084">
        <w:rPr>
          <w:rFonts w:ascii="Times New Roman" w:eastAsia="Calibri" w:hAnsi="Times New Roman" w:cs="Times New Roman"/>
        </w:rPr>
        <w:t xml:space="preserve"> žr. 2 skyrių</w:t>
      </w:r>
      <w:r w:rsidRPr="003147F7">
        <w:rPr>
          <w:rFonts w:ascii="Times New Roman" w:eastAsia="Calibri" w:hAnsi="Times New Roman" w:cs="Times New Roman"/>
        </w:rPr>
        <w:t>)</w:t>
      </w:r>
      <w:r>
        <w:rPr>
          <w:rFonts w:ascii="Times New Roman" w:eastAsia="Calibri" w:hAnsi="Times New Roman" w:cs="Times New Roman"/>
        </w:rPr>
        <w:t>, c</w:t>
      </w:r>
      <w:r w:rsidRPr="003147F7">
        <w:rPr>
          <w:rFonts w:ascii="Times New Roman" w:eastAsia="Calibri" w:hAnsi="Times New Roman" w:cs="Times New Roman"/>
        </w:rPr>
        <w:t>itrinų rūgštis (E330)</w:t>
      </w:r>
      <w:r>
        <w:rPr>
          <w:rFonts w:ascii="Times New Roman" w:eastAsia="Calibri" w:hAnsi="Times New Roman" w:cs="Times New Roman"/>
        </w:rPr>
        <w:t>, v</w:t>
      </w:r>
      <w:r w:rsidRPr="003147F7">
        <w:rPr>
          <w:rFonts w:ascii="Times New Roman" w:eastAsia="Calibri" w:hAnsi="Times New Roman" w:cs="Times New Roman"/>
        </w:rPr>
        <w:t>andenilio chlorido rūgštis (E507) (pH koreguoti)</w:t>
      </w:r>
      <w:r>
        <w:rPr>
          <w:rFonts w:ascii="Times New Roman" w:eastAsia="Calibri" w:hAnsi="Times New Roman" w:cs="Times New Roman"/>
        </w:rPr>
        <w:t>, n</w:t>
      </w:r>
      <w:r w:rsidRPr="003147F7">
        <w:rPr>
          <w:rFonts w:ascii="Times New Roman" w:eastAsia="Calibri" w:hAnsi="Times New Roman" w:cs="Times New Roman"/>
        </w:rPr>
        <w:t>atrio hidroksidas (E524) (pH koreguoti)</w:t>
      </w:r>
      <w:r>
        <w:rPr>
          <w:rFonts w:ascii="Times New Roman" w:eastAsia="Calibri" w:hAnsi="Times New Roman" w:cs="Times New Roman"/>
        </w:rPr>
        <w:t xml:space="preserve"> ir i</w:t>
      </w:r>
      <w:r w:rsidRPr="003147F7">
        <w:rPr>
          <w:rFonts w:ascii="Times New Roman" w:eastAsia="Calibri" w:hAnsi="Times New Roman" w:cs="Times New Roman"/>
        </w:rPr>
        <w:t>njekcinis vanduo</w:t>
      </w:r>
      <w:r>
        <w:rPr>
          <w:rFonts w:ascii="Times New Roman" w:eastAsia="Calibri" w:hAnsi="Times New Roman" w:cs="Times New Roman"/>
        </w:rPr>
        <w:t>.</w:t>
      </w:r>
    </w:p>
    <w:p w14:paraId="28F2C6E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04C4D094"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Dozavimas ir vartojimo metodas</w:t>
      </w:r>
    </w:p>
    <w:p w14:paraId="0D8276A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Dozavimas</w:t>
      </w:r>
    </w:p>
    <w:p w14:paraId="610E1F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infuzinio tirpalo, plėvele dengtų tablečių ar geriamosios suspensijos galima vartoti nuo pat gydymo pradžios. Pradėjus gydymą parenteraliai vartojamu vaistiniu preparatu, jeigu kliniškai reikalinga, vėliau galima vartoti bet kurią geriamą vaistinio preparato formą. Tokiu atveju dozės keisti nereikia, nes geriamo linezolido biologinis prieinamumas yra apytiksliai 100%.</w:t>
      </w:r>
    </w:p>
    <w:p w14:paraId="75EA04A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DC2706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Rekomenduojamas vaistinio preparato dozavimas ir vartojimo trukmė suaugusiesiems</w:t>
      </w:r>
    </w:p>
    <w:p w14:paraId="175F46E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Gydymo trukmė priklauso nuo ligos sukėlėjo, infekcijos vietos ir jos sunkumo bei klinikinės paciento reakcijos.</w:t>
      </w:r>
    </w:p>
    <w:p w14:paraId="3D2F24A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pateiktos rekomendacijos dėl gydymo trukmės atspindi gydymo trukmę, taikytą klinikinių tyrimų metu. Kai kurioms infekcinėms ligoms gydyti gali tikti trumpesni gydymo režimai, tačiau jie nebuvo įvertinti klinikiniuose tyrimuose.</w:t>
      </w:r>
    </w:p>
    <w:p w14:paraId="549E82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Ilgiausia gydymo laikotarpio trukmė yra 28 dienos. Linezolido saugumas ir veiksmingumas, skiriant vaistinį preparatą ilgiau nei 28 dienas, nėra nustatytas.</w:t>
      </w:r>
    </w:p>
    <w:p w14:paraId="5FFE3BF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Infekcinių ligų, susijusių su bakteriemija, atvejais didinti rekomenduojamą dozę ar ilginti gydymo trukmę nereikia.</w:t>
      </w:r>
    </w:p>
    <w:p w14:paraId="374EED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Infuzinio tirpalo ir tablečių ar granulių geriamajai suspensijai dozavimo rekomendacijos yra tokios pačios, jos pateikiamos toliau:</w:t>
      </w:r>
    </w:p>
    <w:p w14:paraId="6A07F22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DE5E27" w:rsidRPr="008E5035" w14:paraId="7252B66D" w14:textId="77777777" w:rsidTr="00D25257">
        <w:tc>
          <w:tcPr>
            <w:tcW w:w="2938" w:type="dxa"/>
          </w:tcPr>
          <w:p w14:paraId="4DE29FB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Infekcinė liga</w:t>
            </w:r>
          </w:p>
        </w:tc>
        <w:tc>
          <w:tcPr>
            <w:tcW w:w="3011" w:type="dxa"/>
          </w:tcPr>
          <w:p w14:paraId="0A15CA2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Dozavimas</w:t>
            </w:r>
          </w:p>
        </w:tc>
        <w:tc>
          <w:tcPr>
            <w:tcW w:w="3004" w:type="dxa"/>
          </w:tcPr>
          <w:p w14:paraId="00F92D7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Vartojimo trukmė</w:t>
            </w:r>
          </w:p>
        </w:tc>
      </w:tr>
      <w:tr w:rsidR="00DE5E27" w:rsidRPr="008E5035" w14:paraId="3673EC1A" w14:textId="77777777" w:rsidTr="00D25257">
        <w:trPr>
          <w:cantSplit/>
        </w:trPr>
        <w:tc>
          <w:tcPr>
            <w:tcW w:w="2938" w:type="dxa"/>
          </w:tcPr>
          <w:p w14:paraId="6A2D5F4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Ligoninėje įgyta pneumonija</w:t>
            </w:r>
          </w:p>
        </w:tc>
        <w:tc>
          <w:tcPr>
            <w:tcW w:w="3011" w:type="dxa"/>
            <w:vMerge w:val="restart"/>
          </w:tcPr>
          <w:p w14:paraId="69ACC03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val="restart"/>
          </w:tcPr>
          <w:p w14:paraId="235607B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10-14 dienų iš eilės</w:t>
            </w:r>
          </w:p>
        </w:tc>
      </w:tr>
      <w:tr w:rsidR="00DE5E27" w:rsidRPr="008E5035" w14:paraId="00B0333D" w14:textId="77777777" w:rsidTr="00D25257">
        <w:trPr>
          <w:cantSplit/>
        </w:trPr>
        <w:tc>
          <w:tcPr>
            <w:tcW w:w="2938" w:type="dxa"/>
          </w:tcPr>
          <w:p w14:paraId="183560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Visuomenėje įgyta pneumonija</w:t>
            </w:r>
          </w:p>
        </w:tc>
        <w:tc>
          <w:tcPr>
            <w:tcW w:w="3011" w:type="dxa"/>
            <w:vMerge/>
          </w:tcPr>
          <w:p w14:paraId="52BF7F9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c>
          <w:tcPr>
            <w:tcW w:w="3004" w:type="dxa"/>
            <w:vMerge/>
          </w:tcPr>
          <w:p w14:paraId="178FBF7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r w:rsidR="00DE5E27" w:rsidRPr="008E5035" w14:paraId="6B9C772E" w14:textId="77777777" w:rsidTr="00D25257">
        <w:trPr>
          <w:cantSplit/>
        </w:trPr>
        <w:tc>
          <w:tcPr>
            <w:tcW w:w="2938" w:type="dxa"/>
          </w:tcPr>
          <w:p w14:paraId="02AA4ED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Komplikuotos odos ir </w:t>
            </w:r>
            <w:r>
              <w:rPr>
                <w:rFonts w:ascii="Times New Roman" w:eastAsia="Times New Roman" w:hAnsi="Times New Roman" w:cs="Times New Roman"/>
                <w:snapToGrid w:val="0"/>
              </w:rPr>
              <w:t>minkštųjų audinių</w:t>
            </w:r>
            <w:r w:rsidRPr="008E5035">
              <w:rPr>
                <w:rFonts w:ascii="Times New Roman" w:eastAsia="Times New Roman" w:hAnsi="Times New Roman" w:cs="Times New Roman"/>
                <w:snapToGrid w:val="0"/>
              </w:rPr>
              <w:t xml:space="preserve"> infekcinės ligos </w:t>
            </w:r>
          </w:p>
        </w:tc>
        <w:tc>
          <w:tcPr>
            <w:tcW w:w="3011" w:type="dxa"/>
          </w:tcPr>
          <w:p w14:paraId="5A9EE02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tcPr>
          <w:p w14:paraId="1C0AF66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bl>
    <w:p w14:paraId="6C9519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F0A70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Vaikų populiacija</w:t>
      </w:r>
    </w:p>
    <w:p w14:paraId="3E855283" w14:textId="77777777" w:rsidR="00DE5E27" w:rsidRPr="003D0DF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Linezolido </w:t>
      </w:r>
      <w:r w:rsidRPr="003D0DF7">
        <w:rPr>
          <w:rFonts w:ascii="Times New Roman" w:eastAsia="Times New Roman" w:hAnsi="Times New Roman" w:cs="Times New Roman"/>
          <w:snapToGrid w:val="0"/>
        </w:rPr>
        <w:t>saugumas</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 xml:space="preserve">veiksmingumas vaikams </w:t>
      </w:r>
      <w:r>
        <w:rPr>
          <w:rFonts w:ascii="Times New Roman" w:eastAsia="Times New Roman" w:hAnsi="Times New Roman" w:cs="Times New Roman"/>
          <w:snapToGrid w:val="0"/>
        </w:rPr>
        <w:t>iki 18 </w:t>
      </w:r>
      <w:r w:rsidRPr="003D0DF7">
        <w:rPr>
          <w:rFonts w:ascii="Times New Roman" w:eastAsia="Times New Roman" w:hAnsi="Times New Roman" w:cs="Times New Roman"/>
          <w:snapToGrid w:val="0"/>
        </w:rPr>
        <w:t>metų</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neištirti</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Turimi duomenys pate</w:t>
      </w:r>
      <w:r>
        <w:rPr>
          <w:rFonts w:ascii="Times New Roman" w:eastAsia="Times New Roman" w:hAnsi="Times New Roman" w:cs="Times New Roman"/>
          <w:snapToGrid w:val="0"/>
        </w:rPr>
        <w:t xml:space="preserve">ikiami </w:t>
      </w:r>
      <w:r w:rsidRPr="003D0DF7">
        <w:rPr>
          <w:rFonts w:ascii="Times New Roman" w:eastAsia="Times New Roman" w:hAnsi="Times New Roman" w:cs="Times New Roman"/>
          <w:snapToGrid w:val="0"/>
        </w:rPr>
        <w:t>4.8</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5.1</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5.2</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skyriuose, tačiau dozavimo r</w:t>
      </w:r>
      <w:r>
        <w:rPr>
          <w:rFonts w:ascii="Times New Roman" w:eastAsia="Times New Roman" w:hAnsi="Times New Roman" w:cs="Times New Roman"/>
          <w:snapToGrid w:val="0"/>
        </w:rPr>
        <w:t>ekomendacijų pateikti negalima.</w:t>
      </w:r>
    </w:p>
    <w:p w14:paraId="1BBB444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A38409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Senyviems pacientams</w:t>
      </w:r>
    </w:p>
    <w:p w14:paraId="5B1211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w:t>
      </w:r>
    </w:p>
    <w:p w14:paraId="5F44D3D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E8060B5" w14:textId="77777777" w:rsidR="00DE5E27" w:rsidRPr="00701783"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701783">
        <w:rPr>
          <w:rFonts w:ascii="Times New Roman" w:eastAsia="Times New Roman" w:hAnsi="Times New Roman" w:cs="Times New Roman"/>
          <w:bCs/>
          <w:i/>
          <w:iCs/>
          <w:snapToGrid w:val="0"/>
          <w:u w:val="single"/>
        </w:rPr>
        <w:t>Pacientams, kurių inkstų funkcija sutrikusi</w:t>
      </w:r>
    </w:p>
    <w:p w14:paraId="4E0AEC0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w:t>
      </w:r>
    </w:p>
    <w:p w14:paraId="140D8E2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7133E3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 xml:space="preserve">Pacientams, </w:t>
      </w:r>
      <w:r w:rsidRPr="008E5035">
        <w:rPr>
          <w:rFonts w:ascii="Times New Roman" w:eastAsia="Times New Roman" w:hAnsi="Times New Roman" w:cs="Times New Roman"/>
          <w:bCs/>
          <w:i/>
          <w:iCs/>
          <w:snapToGrid w:val="0"/>
          <w:u w:val="single"/>
        </w:rPr>
        <w:t xml:space="preserve">kuriems yra sunkus inkstų </w:t>
      </w:r>
      <w:r>
        <w:rPr>
          <w:rFonts w:ascii="Times New Roman" w:eastAsia="Times New Roman" w:hAnsi="Times New Roman" w:cs="Times New Roman"/>
          <w:bCs/>
          <w:i/>
          <w:iCs/>
          <w:snapToGrid w:val="0"/>
          <w:u w:val="single"/>
        </w:rPr>
        <w:t>funkcijos sutrikimas</w:t>
      </w:r>
      <w:r w:rsidRPr="008E5035">
        <w:rPr>
          <w:rFonts w:ascii="Times New Roman" w:eastAsia="Times New Roman" w:hAnsi="Times New Roman" w:cs="Times New Roman"/>
          <w:bCs/>
          <w:i/>
          <w:iCs/>
          <w:snapToGrid w:val="0"/>
          <w:u w:val="single"/>
        </w:rPr>
        <w:t xml:space="preserve"> </w:t>
      </w:r>
      <w:r w:rsidRPr="008E5035">
        <w:rPr>
          <w:rFonts w:ascii="Times New Roman" w:eastAsia="Times New Roman" w:hAnsi="Times New Roman" w:cs="Times New Roman"/>
          <w:i/>
          <w:snapToGrid w:val="0"/>
          <w:u w:val="single"/>
        </w:rPr>
        <w:t>(t. y. kreatinino klirensas mažesnis nei 30 ml/min.)</w:t>
      </w:r>
    </w:p>
    <w:p w14:paraId="6845B7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14:paraId="559760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Per 3 hemodializės valandas pašalinama apytiksliai 30% linezolido dozės, todėl šiuo vaistiniu preparatu gydomiems pacientams linezolido reikia skirti po dializės. Nors hemodializės metu iš organizmo pašalinamas tam tikras pagrindinių linezolido metabolitų kiekis, tačiau dializuojamiems pacientams šių metabolitų koncentracija vis tiek būna gerokai didesnė nei pacientams, kurių inkstų funkcija normali arba kuriems yra lengvas ar vidutinio sunkumo inkstų nepakankamumas.</w:t>
      </w:r>
    </w:p>
    <w:p w14:paraId="2B68291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Taigi, pacientams, kuriems yra sunkus inkstų nepakankamumas ir yra atliekama dializė, linezolidą reikia vartoti ypatingai atsargiai ir tik kai manoma, jog laukiama nauda yra svarbesnė už teorinę riziką.</w:t>
      </w:r>
    </w:p>
    <w:p w14:paraId="55FCB0F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vartojimo patirties pacientams, kuriems atliekama nuolatinė peritoninė dializė ambulatorinėmis sąlygomis ar taikomas kitoks inkstų nepakankamumo gydymas (ne hemodializė), kol kas nėra.</w:t>
      </w:r>
    </w:p>
    <w:p w14:paraId="5A1EDA1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CA25C3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Pacientams, kurių kepenų funkcija sutrikusi</w:t>
      </w:r>
    </w:p>
    <w:p w14:paraId="2BB836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Vis dėlto, klinikinių duomenų yra nedaug ir rekomenduojama, kad tokiems pacientams linezolidas turi būti vartojamas tik kai manoma, jog laukiama nauda yra svarbesnė už teorinę riziką.</w:t>
      </w:r>
    </w:p>
    <w:p w14:paraId="5515263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768EB3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Cs/>
          <w:snapToGrid w:val="0"/>
          <w:u w:val="single"/>
        </w:rPr>
      </w:pPr>
      <w:r w:rsidRPr="008E5035">
        <w:rPr>
          <w:rFonts w:ascii="Times New Roman" w:eastAsia="Times New Roman" w:hAnsi="Times New Roman" w:cs="Times New Roman"/>
          <w:bCs/>
          <w:iCs/>
          <w:snapToGrid w:val="0"/>
          <w:u w:val="single"/>
        </w:rPr>
        <w:t>Vartojimo metodas</w:t>
      </w:r>
    </w:p>
    <w:p w14:paraId="7F1597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Rekomenduojama linezolido dozė turi būti vartojama į veną du kartus per parą.</w:t>
      </w:r>
    </w:p>
    <w:p w14:paraId="7A6B354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Vartojimo būdas: leisti į veną.</w:t>
      </w:r>
    </w:p>
    <w:p w14:paraId="7DE7DC4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Infuzinį tirpalą reikia suleisti per 30</w:t>
      </w:r>
      <w:r w:rsidRPr="008E5035">
        <w:rPr>
          <w:rFonts w:ascii="Times New Roman" w:eastAsia="Times New Roman" w:hAnsi="Times New Roman" w:cs="Times New Roman"/>
          <w:snapToGrid w:val="0"/>
        </w:rPr>
        <w:noBreakHyphen/>
        <w:t>120 minučių.</w:t>
      </w:r>
    </w:p>
    <w:p w14:paraId="42FB6B6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25380B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Kontraindikacijos</w:t>
      </w:r>
    </w:p>
    <w:p w14:paraId="187DDED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Padidėjęs jautrumas </w:t>
      </w:r>
      <w:r>
        <w:rPr>
          <w:rFonts w:ascii="Times New Roman" w:eastAsia="Times New Roman" w:hAnsi="Times New Roman" w:cs="Times New Roman"/>
          <w:snapToGrid w:val="0"/>
        </w:rPr>
        <w:t>linezolidui</w:t>
      </w:r>
      <w:r w:rsidRPr="008E5035">
        <w:rPr>
          <w:rFonts w:ascii="Times New Roman" w:eastAsia="Times New Roman" w:hAnsi="Times New Roman" w:cs="Times New Roman"/>
          <w:snapToGrid w:val="0"/>
        </w:rPr>
        <w:t xml:space="preserve"> arba bet kuriai 6 </w:t>
      </w:r>
      <w:r>
        <w:rPr>
          <w:rFonts w:ascii="Times New Roman" w:eastAsia="Times New Roman" w:hAnsi="Times New Roman" w:cs="Times New Roman"/>
          <w:snapToGrid w:val="0"/>
        </w:rPr>
        <w:t xml:space="preserve">sk. nurodytai </w:t>
      </w:r>
      <w:r w:rsidRPr="008E5035">
        <w:rPr>
          <w:rFonts w:ascii="Times New Roman" w:eastAsia="Times New Roman" w:hAnsi="Times New Roman" w:cs="Times New Roman"/>
          <w:snapToGrid w:val="0"/>
        </w:rPr>
        <w:t>pagalbinei medžiagai.</w:t>
      </w:r>
    </w:p>
    <w:p w14:paraId="2FD9FF2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neturi būti skiriama pacientams, vartojantiems arba dviejų pastarųjų savaičių laikotarpiu vartojusiems bet kokių kitų vaistinių preparatų, kurie slopina monoaminooksidazę A ar B (pvz., fenelzino, izokarboksazido, selegilino, moklobemido).</w:t>
      </w:r>
    </w:p>
    <w:p w14:paraId="591F0F8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7A29D8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Išskyrus atvejus, kai yra sąlygos atidžiai stebėti ir matuoti kraujospūdį, linezolido negalima vartoti pacientams, kuriems yra šios klinikinės būklės arba kurie kartu vartoja nurodytų vaistinių preparatų.</w:t>
      </w:r>
    </w:p>
    <w:p w14:paraId="54814F4E"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Pacientams, kuriems yra nekontroliuojama hipertenzija, feochromocitoma, karcinoidas, tireotoksikozė, bipolinė depresija, šizoafektinis sutrikimas, ūminės sumišimo būklės.</w:t>
      </w:r>
    </w:p>
    <w:p w14:paraId="7FCC3D52"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 vartoja bet kurio iš šių vaistinių preparatų: serotonino reabsorbcijos inhibitorių (žr. 4.4 skyrių), triciklių antidepresantų, serotonino 5-HT</w:t>
      </w:r>
      <w:r w:rsidRPr="008E5035">
        <w:rPr>
          <w:rFonts w:ascii="Times New Roman" w:eastAsia="Times New Roman" w:hAnsi="Times New Roman" w:cs="Times New Roman"/>
          <w:snapToGrid w:val="0"/>
          <w:vertAlign w:val="subscript"/>
        </w:rPr>
        <w:t xml:space="preserve">1 </w:t>
      </w:r>
      <w:r w:rsidRPr="008E5035">
        <w:rPr>
          <w:rFonts w:ascii="Times New Roman" w:eastAsia="Times New Roman" w:hAnsi="Times New Roman" w:cs="Times New Roman"/>
          <w:snapToGrid w:val="0"/>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595978C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7AA1F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w:t>
      </w:r>
      <w:r w:rsidRPr="008E5035">
        <w:rPr>
          <w:rFonts w:ascii="Times New Roman" w:eastAsia="Times New Roman" w:hAnsi="Times New Roman" w:cs="Times New Roman"/>
          <w:snapToGrid w:val="0"/>
        </w:rPr>
        <w:t>eikia nutraukti žindymą prieš pradedant vartoti linezolidą ir ne</w:t>
      </w:r>
      <w:r>
        <w:rPr>
          <w:rFonts w:ascii="Times New Roman" w:eastAsia="Times New Roman" w:hAnsi="Times New Roman" w:cs="Times New Roman"/>
          <w:snapToGrid w:val="0"/>
        </w:rPr>
        <w:t>žindyti gydymo linezolidu metu</w:t>
      </w:r>
      <w:r w:rsidRPr="008E5035">
        <w:rPr>
          <w:rFonts w:ascii="Times New Roman" w:eastAsia="Times New Roman" w:hAnsi="Times New Roman" w:cs="Times New Roman"/>
          <w:snapToGrid w:val="0"/>
        </w:rPr>
        <w:t>.</w:t>
      </w:r>
    </w:p>
    <w:p w14:paraId="73A535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4110A2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Specialūs įspėjimai ir atsargumo priemonės</w:t>
      </w:r>
    </w:p>
    <w:p w14:paraId="3CC0298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Kaulų čiulpų slopinimas</w:t>
      </w:r>
    </w:p>
    <w:p w14:paraId="3306F1D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sidRPr="008E5035">
        <w:rPr>
          <w:rFonts w:ascii="Times New Roman" w:eastAsia="Times New Roman" w:hAnsi="Times New Roman" w:cs="Times New Roman"/>
          <w:snapToGrid w:val="0"/>
        </w:rPr>
        <w:noBreakHyphen/>
        <w:t>14 dienų. Tokiems pacientams linezolidą galima vartoti tik jeigu įmanoma atidžiai stebėti hemoglobino, kraujo ląstelių ir trombocitų kiekį kraujyje.</w:t>
      </w:r>
    </w:p>
    <w:p w14:paraId="2C77D8D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0CC6518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Be to, rekomenduojama </w:t>
      </w:r>
      <w:r w:rsidRPr="002E6D27">
        <w:rPr>
          <w:rFonts w:ascii="Times New Roman" w:eastAsia="Times New Roman" w:hAnsi="Times New Roman" w:cs="Times New Roman"/>
          <w:snapToGrid w:val="0"/>
        </w:rPr>
        <w:t>kas savaitę</w:t>
      </w:r>
      <w:r w:rsidRPr="008E5035">
        <w:rPr>
          <w:rFonts w:ascii="Times New Roman" w:eastAsia="Times New Roman" w:hAnsi="Times New Roman" w:cs="Times New Roman"/>
          <w:snapToGrid w:val="0"/>
        </w:rPr>
        <w:t xml:space="preserve"> atlikti bendrą kraujo tyrimą (įskaitant hemoglobino, trombocitų kiekį ir bendrą leukocitų kiekį ir leukogramą) pacientams, vartojantiems linezolidą, nepaisant, kokie buvo bendro kraujo tyrimo rodmenys prieš pradedant gydymą.</w:t>
      </w:r>
    </w:p>
    <w:p w14:paraId="2F325BF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,,Paskutinės vilties“ tyrimų metu gauta pranešimų apie sunkios anemijos atvejų padažnėjimą pacientams, gydytiems linezolidu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linezolidu ilgiau kaip 28 dienas.</w:t>
      </w:r>
    </w:p>
    <w:p w14:paraId="39FF0E3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pranešta apie sideroblastinės anemijos atvejus. Tais atvejais, kai buvo žinomas atsiradimo laikas, daugumai pacientų gydymas linezolidu buvo taikytas ilgiau kaip 28 dienas. Nutraukus linezolido vartojimą dauguma pacientų visiškai arba iš dalies pasveiko, dėl jų anemijos taikant gydymą ar jo netaikant.</w:t>
      </w:r>
    </w:p>
    <w:p w14:paraId="08D114A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11CE6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Mirtingumo disbalansas klinikinio tyrimo, kuriame dalyvavo pacientai, sergantys su kateteriu susijusiomis gramteigiamų mikroorganizmų sukeltomis kraujo infekcinėmis ligomis, metu</w:t>
      </w:r>
    </w:p>
    <w:p w14:paraId="3E2895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palyginti su 58 iš 363 [16,0%]). Pagrindinis veiksnys, turėjęs įtakos mirtingumui, buvo prieš pradedant gydymą buvusi gramteigiamų mikroorganizmų sukelta infekcinė liga. Pacientų, kuriems nustatyta vien tik gramteigiamų mikroorganizmų sukelta infekcinė liga, mirtingumas buvo panašus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0,96; 95% pasikliautinasis intervalas: 0,58</w:t>
      </w:r>
      <w:r w:rsidRPr="008E5035">
        <w:rPr>
          <w:rFonts w:ascii="Times New Roman" w:eastAsia="Times New Roman" w:hAnsi="Times New Roman" w:cs="Times New Roman"/>
          <w:snapToGrid w:val="0"/>
        </w:rPr>
        <w:noBreakHyphen/>
        <w:t>1,59), bet reikšmingai didesnis (p=0,0162) linezolido grupės pacientų, kuriems prieš pradedant gydymą, buvo nustatytas koks nors kitas ligos sukėlėjas arba sukėlėjas neidentifikuotas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2,48; 95% pasikliau</w:t>
      </w:r>
      <w:r>
        <w:rPr>
          <w:rFonts w:ascii="Times New Roman" w:eastAsia="Times New Roman" w:hAnsi="Times New Roman" w:cs="Times New Roman"/>
          <w:snapToGrid w:val="0"/>
        </w:rPr>
        <w:t>tinasis intervalas: 1,38</w:t>
      </w:r>
      <w:r>
        <w:rPr>
          <w:rFonts w:ascii="Times New Roman" w:eastAsia="Times New Roman" w:hAnsi="Times New Roman" w:cs="Times New Roman"/>
          <w:snapToGrid w:val="0"/>
        </w:rPr>
        <w:noBreakHyphen/>
        <w:t xml:space="preserve">4,46). </w:t>
      </w:r>
      <w:r w:rsidRPr="008E5035">
        <w:rPr>
          <w:rFonts w:ascii="Times New Roman" w:eastAsia="Times New Roman" w:hAnsi="Times New Roman" w:cs="Times New Roman"/>
          <w:snapToGrid w:val="0"/>
        </w:rPr>
        <w:t>Didžiausias disbalansas nustatytas gydymo metu ir per 7 dienas po gydymo tiriamuoju vaistiniu preparatu pabaigos. Daugiau pacientų linezolido grupėje tyrimo metu užsikrėt</w:t>
      </w:r>
      <w:r>
        <w:rPr>
          <w:rFonts w:ascii="Times New Roman" w:eastAsia="Times New Roman" w:hAnsi="Times New Roman" w:cs="Times New Roman"/>
          <w:snapToGrid w:val="0"/>
        </w:rPr>
        <w:t>ė</w:t>
      </w:r>
      <w:r w:rsidRPr="008E5035">
        <w:rPr>
          <w:rFonts w:ascii="Times New Roman" w:eastAsia="Times New Roman" w:hAnsi="Times New Roman" w:cs="Times New Roman"/>
          <w:snapToGrid w:val="0"/>
        </w:rPr>
        <w:t xml:space="preserve"> gramneigiamais mikroorganizmais ir mirė nuo gramneigiamų ligos sukėlėjų sukeltos ir polimikrobinės </w:t>
      </w:r>
      <w:r w:rsidRPr="008E5035">
        <w:rPr>
          <w:rFonts w:ascii="Times New Roman" w:eastAsia="Times New Roman" w:hAnsi="Times New Roman" w:cs="Times New Roman"/>
          <w:snapToGrid w:val="0"/>
        </w:rPr>
        <w:lastRenderedPageBreak/>
        <w:t xml:space="preserve">infekcijos. Todėl komplikuotas odos ir </w:t>
      </w:r>
      <w:r>
        <w:rPr>
          <w:rFonts w:ascii="Times New Roman" w:eastAsia="Times New Roman" w:hAnsi="Times New Roman" w:cs="Times New Roman"/>
          <w:snapToGrid w:val="0"/>
        </w:rPr>
        <w:t>mintųjų audinių</w:t>
      </w:r>
      <w:r w:rsidRPr="008E5035">
        <w:rPr>
          <w:rFonts w:ascii="Times New Roman" w:eastAsia="Times New Roman" w:hAnsi="Times New Roman" w:cs="Times New Roman"/>
          <w:snapToGrid w:val="0"/>
        </w:rPr>
        <w:t xml:space="preserve"> infekcines ligas gydyti linezolidu pacientams, kuriems nustatyta arba įtariama ir gramneigiamų mikroorganizmų infekcija, galima tik jeigu nėra galimybės pasirinkti alternatyvų gydymą. Tokiomis aplinkybėmis kartu turi būti pradėtas gydymas nuo gramneigiamų mikroorganizmų.</w:t>
      </w:r>
    </w:p>
    <w:p w14:paraId="35FBEC9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CAF892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Su antibiotiko vartojimu susiję viduriavimas ir kolitas</w:t>
      </w:r>
    </w:p>
    <w:p w14:paraId="152DC7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iCs/>
          <w:snapToGrid w:val="0"/>
        </w:rPr>
        <w:t xml:space="preserve">Vartojant beveik visų antibiotikų, įskaitant </w:t>
      </w:r>
      <w:r w:rsidRPr="008E5035">
        <w:rPr>
          <w:rFonts w:ascii="Times New Roman" w:eastAsia="Times New Roman" w:hAnsi="Times New Roman" w:cs="Times New Roman"/>
          <w:snapToGrid w:val="0"/>
        </w:rPr>
        <w:t>linezolido,</w:t>
      </w:r>
      <w:r w:rsidRPr="008E5035">
        <w:rPr>
          <w:rFonts w:ascii="Times New Roman" w:eastAsia="Times New Roman" w:hAnsi="Times New Roman" w:cs="Times New Roman"/>
          <w:bCs/>
          <w:iCs/>
          <w:snapToGrid w:val="0"/>
        </w:rPr>
        <w:t xml:space="preserve"> pranešta apie su antibiotiko vartojimu susijusį viduriavimą ir su antibiotiko vartojimu susijusį kolitą, įskaitant pseudomembraninį kolitą ir su </w:t>
      </w:r>
      <w:r w:rsidRPr="008E5035">
        <w:rPr>
          <w:rFonts w:ascii="Times New Roman" w:eastAsia="Times New Roman" w:hAnsi="Times New Roman" w:cs="Times New Roman"/>
          <w:bCs/>
          <w:i/>
          <w:iCs/>
          <w:snapToGrid w:val="0"/>
        </w:rPr>
        <w:t xml:space="preserve">Clostridium difficile </w:t>
      </w:r>
      <w:r w:rsidRPr="008E5035">
        <w:rPr>
          <w:rFonts w:ascii="Times New Roman" w:eastAsia="Times New Roman" w:hAnsi="Times New Roman" w:cs="Times New Roman"/>
          <w:bCs/>
          <w:iCs/>
          <w:snapToGrid w:val="0"/>
        </w:rPr>
        <w:t>susijusį viduriavimą (sutrikimo sunkumas gali būti nuo lengvo viduriavimo iki mirtino kolito).</w:t>
      </w:r>
      <w:r w:rsidRPr="008E5035">
        <w:rPr>
          <w:rFonts w:ascii="Times New Roman" w:eastAsia="Times New Roman" w:hAnsi="Times New Roman" w:cs="Times New Roman"/>
          <w:snapToGrid w:val="0"/>
        </w:rPr>
        <w:t xml:space="preserve"> Todėl svarbu turėti omenyje šią diagnozę pacientams, kuriems gydymo metu arba baigus gydymą linezolidu pasireiškia sunkus viduriavimas. Jeigu įtariamas arba patvirtinamas su antibiotiko vartojimu susijęs viduriavimas arba su antibiotiko vartojimu susijęs</w:t>
      </w:r>
      <w:r w:rsidRPr="008E5035">
        <w:rPr>
          <w:rFonts w:ascii="Times New Roman" w:eastAsia="Times New Roman" w:hAnsi="Times New Roman" w:cs="Times New Roman"/>
          <w:bCs/>
          <w:iCs/>
          <w:snapToGrid w:val="0"/>
        </w:rPr>
        <w:t xml:space="preserve"> kolitas, gydymą antibakteriniais vaistiniais preparatais, įskaitant linezolidą, reikia nutraukti ir nedelsiant pradėti taikyti reikiamą gydymą. Tokiu atveju yra draudžiama skirti peristaltiką slopinančių vaistinių preparatų.</w:t>
      </w:r>
    </w:p>
    <w:p w14:paraId="1858ED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26A9C77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Pieno rūgšties acidozė</w:t>
      </w:r>
    </w:p>
    <w:p w14:paraId="5A5629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3680047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83899E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Mitochondrijų funkcijos sutrikimas</w:t>
      </w:r>
    </w:p>
    <w:p w14:paraId="5E752E1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dienas.</w:t>
      </w:r>
    </w:p>
    <w:p w14:paraId="5076669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694ADC8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Serotonino sindromas</w:t>
      </w:r>
    </w:p>
    <w:p w14:paraId="77FB759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Gauta spontaninių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w:t>
      </w:r>
      <w:r>
        <w:rPr>
          <w:rFonts w:ascii="Times New Roman" w:eastAsia="Times New Roman" w:hAnsi="Times New Roman" w:cs="Times New Roman"/>
          <w:snapToGrid w:val="0"/>
        </w:rPr>
        <w:t>is preparatais yra draudžiamas</w:t>
      </w:r>
      <w:r w:rsidRPr="008E5035">
        <w:rPr>
          <w:rFonts w:ascii="Times New Roman" w:eastAsia="Times New Roman" w:hAnsi="Times New Roman" w:cs="Times New Roman"/>
          <w:snapToGrid w:val="0"/>
        </w:rPr>
        <w:t>, išskyrus atvejus, kai linezolidą vartoti kartu su serotoninerginiais vaistiniais preparatais būtina. 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14:paraId="04DC264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CB589F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Periferinė ir regos nervo neuropatija</w:t>
      </w:r>
    </w:p>
    <w:p w14:paraId="2B7AEBE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dienų laikotarpį.</w:t>
      </w:r>
    </w:p>
    <w:p w14:paraId="25B9AE1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r>
        <w:rPr>
          <w:rFonts w:ascii="Times New Roman" w:eastAsia="Times New Roman" w:hAnsi="Times New Roman" w:cs="Times New Roman"/>
          <w:snapToGrid w:val="0"/>
        </w:rPr>
        <w:t>linezolidą</w:t>
      </w:r>
      <w:r w:rsidRPr="008E5035">
        <w:rPr>
          <w:rFonts w:ascii="Times New Roman" w:eastAsia="Times New Roman" w:hAnsi="Times New Roman" w:cs="Times New Roman"/>
          <w:snapToGrid w:val="0"/>
        </w:rPr>
        <w:t xml:space="preserve"> vartoja ilgiau, negu rekomenduojamos 28 dienos, turi būti reguliariai tikrinama jo regėjimo funkcija.</w:t>
      </w:r>
    </w:p>
    <w:p w14:paraId="5F58EE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pasireiškė periferinė ar regos nervo neuropatija, turi būti apsvarstyta tolimesnio gydymo linezolidu nauda ir galima rizika.</w:t>
      </w:r>
    </w:p>
    <w:p w14:paraId="71C12E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Neuropatijos rizika gali būti didesnė, linezolidą vartojant pacientams, kurie jau gydomi arba neseniai vartojo antimikobakterinių vaistinių preparatų tuberkuliozei gydyti.</w:t>
      </w:r>
    </w:p>
    <w:p w14:paraId="1B33642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958BB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Traukuliai</w:t>
      </w:r>
    </w:p>
    <w:p w14:paraId="0D1E1F7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Buvo gauta pranešimų apie pasireiškusius traukulius linezolidu gydomiems pacientams. Daugeliu šių atvejų buvo pranešta apie anksčiau pasireiškusius priepuolius arba rizikos veiksnius priepuoliams </w:t>
      </w:r>
      <w:r w:rsidRPr="008E5035">
        <w:rPr>
          <w:rFonts w:ascii="Times New Roman" w:eastAsia="Times New Roman" w:hAnsi="Times New Roman" w:cs="Times New Roman"/>
          <w:snapToGrid w:val="0"/>
        </w:rPr>
        <w:lastRenderedPageBreak/>
        <w:t>atsirasti. Pacientai turi būti informuoti, kad pasakytų savo gydytojui, jeigu jiems anksčiau yra buvę priepuolių.</w:t>
      </w:r>
    </w:p>
    <w:p w14:paraId="57A9B0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3F39EB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Monoaminooksidazės inhibitoriai</w:t>
      </w:r>
    </w:p>
    <w:p w14:paraId="541D0A2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aplinkybėmis vartoti linezolidą nerekomenduojama, išskyrus atvejus, kai yra įmanoma atidžiai stebėti ir tikrinti vaistinio preparato vartojantį pacientą.</w:t>
      </w:r>
    </w:p>
    <w:p w14:paraId="791A758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71C42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Maisto, kuriame gausu tiramino, vartojimas</w:t>
      </w:r>
    </w:p>
    <w:p w14:paraId="622AE72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Pacientai turi būti informuoti, kad vengtų valgyti maistą, kuriame gausu tiramino.</w:t>
      </w:r>
    </w:p>
    <w:p w14:paraId="22F2258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E9555A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Superinfekcija</w:t>
      </w:r>
    </w:p>
    <w:p w14:paraId="02048DD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poveikis normaliai florai klinikinių tyrimų metu neįvertintas.</w:t>
      </w:r>
    </w:p>
    <w:p w14:paraId="03C2293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Antibiotikų vartojimas gali retkarčiais sukelti labai greitą nejautrių mikroorganizmų dauginimąsi. Pavyzdžiui, apytikriai 3% pacientų, vartojusių rekomenduojamas linezolido dozes, klinikinių tyrimų metu pasireiškė su vaistinio preparato vartojimu susijusi kandidozė. Jeigu gydymo metu pasireiškia superinfekcija, reikia imtis atitinkamų priemonių.</w:t>
      </w:r>
    </w:p>
    <w:p w14:paraId="4AB471C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77E031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Ypatingos populiacijos</w:t>
      </w:r>
    </w:p>
    <w:p w14:paraId="0848E3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Linezolidą pacientams, kuriems yra sunkus inkstų nepakankamumas, reikia vartoti labai atsargiai ir tik jeigu manoma, jog laukiama nauda yra svarbesnė už teorinę riziką.</w:t>
      </w:r>
    </w:p>
    <w:p w14:paraId="6F4763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kuriems yra sunkus kepenų nepakankamumas, rekomenduojama linezolidą vartoti tik jeigu laukiama nauda svarbesnė už teorinę riziką.</w:t>
      </w:r>
    </w:p>
    <w:p w14:paraId="20BFAFA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C2C1B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Vaisingumo sutrikimas</w:t>
      </w:r>
    </w:p>
    <w:p w14:paraId="6E8F0C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grįžtamai slopina vaisingumą ir sutrikdo normalią spermos morfologiją suaugusiems žiurkių patinams esant maždaug tokiai pat ekspozicijai, kuri yra tikėtina žmogaus organizme. Galimas linezolido poveikis vyrų reprodukcijos sistemai nežinomas.</w:t>
      </w:r>
    </w:p>
    <w:p w14:paraId="00EE0DF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799E0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Klinikiniai tyrimai</w:t>
      </w:r>
    </w:p>
    <w:p w14:paraId="754BEAB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saugumas ir veiksmingumas, skiriant vaistinį preparatą ilgiau kaip 28 dienas, nenustatytas.</w:t>
      </w:r>
    </w:p>
    <w:p w14:paraId="7C784C7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Kontroliuojamuose klinikiniuose tyrimuose nedalyvavo pacientai, kuriems buvo žaizdų kojose dėl cukrinio diabeto, pragulų ar išeminių pažeidimų, sunkių nudegimų ar gangrena. Todėl linezolido vartojimo patirtis gydant šias būkles yra ribota.</w:t>
      </w:r>
    </w:p>
    <w:p w14:paraId="2E195C8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FE5F10"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i/>
          <w:u w:val="single"/>
        </w:rPr>
      </w:pPr>
      <w:r w:rsidRPr="008E5035">
        <w:rPr>
          <w:rFonts w:ascii="Times New Roman" w:eastAsia="Calibri" w:hAnsi="Times New Roman" w:cs="Times New Roman"/>
          <w:i/>
          <w:u w:val="single"/>
        </w:rPr>
        <w:t>Pagalbinės medžiagos</w:t>
      </w:r>
    </w:p>
    <w:p w14:paraId="4291A40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45</w:t>
      </w:r>
      <w:r>
        <w:rPr>
          <w:rFonts w:ascii="Times New Roman" w:eastAsia="Calibri" w:hAnsi="Times New Roman" w:cs="Times New Roman"/>
        </w:rPr>
        <w:t>,67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forma</w:t>
      </w:r>
      <w:r w:rsidRPr="008F075F">
        <w:rPr>
          <w:rFonts w:ascii="Times New Roman" w:eastAsia="Calibri" w:hAnsi="Times New Roman" w:cs="Times New Roman"/>
        </w:rPr>
        <w:t>)</w:t>
      </w:r>
      <w:r>
        <w:rPr>
          <w:rFonts w:ascii="Times New Roman" w:eastAsia="Calibri" w:hAnsi="Times New Roman" w:cs="Times New Roman"/>
        </w:rPr>
        <w:t>,</w:t>
      </w:r>
      <w:r w:rsidRPr="008F075F">
        <w:rPr>
          <w:rFonts w:ascii="Times New Roman" w:eastAsia="Calibri" w:hAnsi="Times New Roman" w:cs="Times New Roman"/>
        </w:rPr>
        <w:t xml:space="preserve"> </w:t>
      </w:r>
      <w:r>
        <w:rPr>
          <w:rFonts w:ascii="Times New Roman" w:eastAsia="Calibri" w:hAnsi="Times New Roman" w:cs="Times New Roman"/>
        </w:rPr>
        <w:t>arba</w:t>
      </w:r>
      <w:r w:rsidRPr="008F075F">
        <w:rPr>
          <w:rFonts w:ascii="Times New Roman" w:eastAsia="Calibri" w:hAnsi="Times New Roman" w:cs="Times New Roman"/>
        </w:rPr>
        <w:t xml:space="preserve"> 13</w:t>
      </w:r>
      <w:r>
        <w:rPr>
          <w:rFonts w:ascii="Times New Roman" w:eastAsia="Calibri" w:hAnsi="Times New Roman" w:cs="Times New Roman"/>
        </w:rPr>
        <w:t> </w:t>
      </w:r>
      <w:r w:rsidRPr="008F075F">
        <w:rPr>
          <w:rFonts w:ascii="Times New Roman" w:eastAsia="Calibri" w:hAnsi="Times New Roman" w:cs="Times New Roman"/>
        </w:rPr>
        <w:t>700</w:t>
      </w:r>
      <w:r>
        <w:rPr>
          <w:rFonts w:ascii="Times New Roman" w:eastAsia="Calibri" w:hAnsi="Times New Roman" w:cs="Times New Roman"/>
        </w:rPr>
        <w:t>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forma</w:t>
      </w:r>
      <w:r w:rsidRPr="008F075F">
        <w:rPr>
          <w:rFonts w:ascii="Times New Roman" w:eastAsia="Calibri" w:hAnsi="Times New Roman" w:cs="Times New Roman"/>
        </w:rPr>
        <w:t xml:space="preserve">) </w:t>
      </w:r>
      <w:r>
        <w:rPr>
          <w:rFonts w:ascii="Times New Roman" w:eastAsia="Calibri" w:hAnsi="Times New Roman" w:cs="Times New Roman"/>
        </w:rPr>
        <w:t>dozėje (300 </w:t>
      </w:r>
      <w:r w:rsidRPr="008F075F">
        <w:rPr>
          <w:rFonts w:ascii="Times New Roman" w:eastAsia="Calibri" w:hAnsi="Times New Roman" w:cs="Times New Roman"/>
        </w:rPr>
        <w:t>m</w:t>
      </w:r>
      <w:r>
        <w:rPr>
          <w:rFonts w:ascii="Times New Roman" w:eastAsia="Calibri" w:hAnsi="Times New Roman" w:cs="Times New Roman"/>
        </w:rPr>
        <w:t>l</w:t>
      </w:r>
      <w:r w:rsidRPr="008F075F">
        <w:rPr>
          <w:rFonts w:ascii="Times New Roman" w:eastAsia="Calibri" w:hAnsi="Times New Roman" w:cs="Times New Roman"/>
        </w:rPr>
        <w:t>).</w:t>
      </w:r>
      <w:r>
        <w:rPr>
          <w:rFonts w:ascii="Times New Roman" w:eastAsia="Calibri" w:hAnsi="Times New Roman" w:cs="Times New Roman"/>
        </w:rPr>
        <w:t xml:space="preserve"> Į</w:t>
      </w:r>
      <w:r w:rsidRPr="008F075F">
        <w:rPr>
          <w:rFonts w:ascii="Times New Roman" w:eastAsia="Calibri" w:hAnsi="Times New Roman" w:cs="Times New Roman"/>
        </w:rPr>
        <w:t xml:space="preserve"> </w:t>
      </w:r>
      <w:r w:rsidRPr="008E5035">
        <w:rPr>
          <w:rFonts w:ascii="Times New Roman" w:eastAsia="Calibri" w:hAnsi="Times New Roman" w:cs="Times New Roman"/>
        </w:rPr>
        <w:t xml:space="preserve">tai turi būti atsižvelgta pacientams, </w:t>
      </w:r>
      <w:r>
        <w:rPr>
          <w:rFonts w:ascii="Times New Roman" w:eastAsia="Calibri" w:hAnsi="Times New Roman" w:cs="Times New Roman"/>
        </w:rPr>
        <w:t>kurie serga</w:t>
      </w:r>
      <w:r w:rsidRPr="008E5035">
        <w:rPr>
          <w:rFonts w:ascii="Times New Roman" w:eastAsia="Calibri" w:hAnsi="Times New Roman" w:cs="Times New Roman"/>
        </w:rPr>
        <w:t xml:space="preserve"> cukriniu diabetu</w:t>
      </w:r>
      <w:r w:rsidRPr="008F075F">
        <w:rPr>
          <w:rFonts w:ascii="Times New Roman" w:eastAsia="Calibri" w:hAnsi="Times New Roman" w:cs="Times New Roman"/>
        </w:rPr>
        <w:t xml:space="preserve"> </w:t>
      </w:r>
      <w:r>
        <w:rPr>
          <w:rFonts w:ascii="Times New Roman" w:eastAsia="Calibri" w:hAnsi="Times New Roman" w:cs="Times New Roman"/>
        </w:rPr>
        <w:t>arba kuriems yra kita būklė, susijusi su gliukozės netoleravimu. Be to,</w:t>
      </w:r>
      <w:r w:rsidRPr="007C305B">
        <w:rPr>
          <w:rFonts w:ascii="Times New Roman" w:eastAsia="Calibri" w:hAnsi="Times New Roman" w:cs="Times New Roman"/>
        </w:rPr>
        <w:t xml:space="preserve"> </w:t>
      </w: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0</w:t>
      </w:r>
      <w:r>
        <w:rPr>
          <w:rFonts w:ascii="Times New Roman" w:eastAsia="Calibri" w:hAnsi="Times New Roman" w:cs="Times New Roman"/>
        </w:rPr>
        <w:t>,</w:t>
      </w:r>
      <w:r w:rsidRPr="008F075F">
        <w:rPr>
          <w:rFonts w:ascii="Times New Roman" w:eastAsia="Calibri" w:hAnsi="Times New Roman" w:cs="Times New Roman"/>
        </w:rPr>
        <w:t>38</w:t>
      </w:r>
      <w:r>
        <w:rPr>
          <w:rFonts w:ascii="Times New Roman" w:eastAsia="Calibri" w:hAnsi="Times New Roman" w:cs="Times New Roman"/>
        </w:rPr>
        <w:t> mg (114 mg/300 </w:t>
      </w:r>
      <w:r w:rsidRPr="008F075F">
        <w:rPr>
          <w:rFonts w:ascii="Times New Roman" w:eastAsia="Calibri" w:hAnsi="Times New Roman" w:cs="Times New Roman"/>
        </w:rPr>
        <w:t xml:space="preserve">ml) </w:t>
      </w:r>
      <w:r>
        <w:rPr>
          <w:rFonts w:ascii="Times New Roman" w:eastAsia="Calibri" w:hAnsi="Times New Roman" w:cs="Times New Roman"/>
        </w:rPr>
        <w:t>natrio</w:t>
      </w:r>
      <w:r w:rsidRPr="008E5035">
        <w:rPr>
          <w:rFonts w:ascii="Times New Roman" w:eastAsia="Calibri" w:hAnsi="Times New Roman" w:cs="Times New Roman"/>
        </w:rPr>
        <w:t>. Būtina atsižvelgti, jei kontroliuojamas natrio kiekis maiste.</w:t>
      </w:r>
    </w:p>
    <w:p w14:paraId="684DA73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6157FB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Sąveika su kitais vaistiniais preparatais ir kitokia sąveika</w:t>
      </w:r>
    </w:p>
    <w:p w14:paraId="01D15DE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0D541E"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BF46A3">
        <w:rPr>
          <w:rFonts w:ascii="Times New Roman" w:eastAsia="Times New Roman" w:hAnsi="Times New Roman" w:cs="Times New Roman"/>
          <w:i/>
          <w:iCs/>
          <w:snapToGrid w:val="0"/>
          <w:u w:val="single"/>
        </w:rPr>
        <w:t>Monoaminooksidazės inhibitoriai</w:t>
      </w:r>
    </w:p>
    <w:p w14:paraId="1260E8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aplinkybėmis linezolido vartoti nerekomenduojama, išskyrus atvejus, kai yra įmanoma atidžiai stebėti ir tikrinti vaistinio preparato vartojantį pacientą.</w:t>
      </w:r>
    </w:p>
    <w:p w14:paraId="2AD2D26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DDE0DA"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BF46A3">
        <w:rPr>
          <w:rFonts w:ascii="Times New Roman" w:eastAsia="Times New Roman" w:hAnsi="Times New Roman" w:cs="Times New Roman"/>
          <w:i/>
          <w:iCs/>
          <w:snapToGrid w:val="0"/>
          <w:u w:val="single"/>
        </w:rPr>
        <w:t>Galimos sąveikos, sukeliančios kraujospūdžio padidėjimą</w:t>
      </w:r>
    </w:p>
    <w:p w14:paraId="7F07F09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Sveikiems savanoriams, kurių kraujospūdis buvo normalus, linezolidas sustiprino pseudoefedrino ir </w:t>
      </w:r>
      <w:r w:rsidRPr="008E5035">
        <w:rPr>
          <w:rFonts w:ascii="Times New Roman" w:eastAsia="Times New Roman" w:hAnsi="Times New Roman" w:cs="Times New Roman"/>
          <w:snapToGrid w:val="0"/>
        </w:rPr>
        <w:lastRenderedPageBreak/>
        <w:t>fenilpropanolamino hidrochlorido sukeltą kraujospūdžio padidėjimą. Linezolido vartojimas kartu su pseudoefedrinu ar fenilpropanolaminu žmogui sukėlė vidutinį sistolinio kraujospūdžio padidėjimą 30</w:t>
      </w:r>
      <w:r w:rsidRPr="008E5035">
        <w:rPr>
          <w:rFonts w:ascii="Times New Roman" w:eastAsia="Times New Roman" w:hAnsi="Times New Roman" w:cs="Times New Roman"/>
          <w:snapToGrid w:val="0"/>
        </w:rPr>
        <w:noBreakHyphen/>
        <w:t>40 mmHg, palyginti su 11</w:t>
      </w:r>
      <w:r w:rsidRPr="008E5035">
        <w:rPr>
          <w:rFonts w:ascii="Times New Roman" w:eastAsia="Times New Roman" w:hAnsi="Times New Roman" w:cs="Times New Roman"/>
          <w:snapToGrid w:val="0"/>
        </w:rPr>
        <w:noBreakHyphen/>
        <w:t>15 mmHg padidėjimu, kurį sukėlė vien linezolido vartojimas, 14</w:t>
      </w:r>
      <w:r w:rsidRPr="008E5035">
        <w:rPr>
          <w:rFonts w:ascii="Times New Roman" w:eastAsia="Times New Roman" w:hAnsi="Times New Roman" w:cs="Times New Roman"/>
          <w:snapToGrid w:val="0"/>
        </w:rPr>
        <w:noBreakHyphen/>
        <w:t>18 mmHg padidėjimu, kurį sukėlė vien pseudoefedrino ar vien fenilpropanolamino vartojimas, ir 8</w:t>
      </w:r>
      <w:r w:rsidRPr="008E5035">
        <w:rPr>
          <w:rFonts w:ascii="Times New Roman" w:eastAsia="Times New Roman" w:hAnsi="Times New Roman" w:cs="Times New Roman"/>
          <w:snapToGrid w:val="0"/>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14:paraId="6EA5081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C34990C" w14:textId="77777777" w:rsidR="00DE5E27" w:rsidRPr="00A12438"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A12438">
        <w:rPr>
          <w:rFonts w:ascii="Times New Roman" w:eastAsia="Times New Roman" w:hAnsi="Times New Roman" w:cs="Times New Roman"/>
          <w:i/>
          <w:iCs/>
          <w:snapToGrid w:val="0"/>
          <w:u w:val="single"/>
        </w:rPr>
        <w:t>Galimos serotoninerginės sąveikos</w:t>
      </w:r>
    </w:p>
    <w:p w14:paraId="18E045D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tremoras, paraudimas, prakaitavimas, karščiavimas) nepasireiškė.</w:t>
      </w:r>
    </w:p>
    <w:p w14:paraId="6EE412D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3EB36B6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Klinikinio vartojimo metu gauta pranešimų apie serotonino sindromo atvejus vartojant linezolido kartu su serotoninerginėmis medžiagomis, įskaitant antidepresantus, tokius, kaip selektyvūs serotonino reabsorbcijos inhibitoriai (SSRI). Taigi, nors vartojimas kartu yra draudžiamas, kaip prižiūrėti pacientus, kuriems gydymas linezolidu ir serotoninergine </w:t>
      </w:r>
      <w:r>
        <w:rPr>
          <w:rFonts w:ascii="Times New Roman" w:eastAsia="Times New Roman" w:hAnsi="Times New Roman" w:cs="Times New Roman"/>
          <w:snapToGrid w:val="0"/>
        </w:rPr>
        <w:t xml:space="preserve">medžiaga yra būtinas, aprašyta įspėjimų ir atsargumo priemonių </w:t>
      </w:r>
      <w:r w:rsidRPr="008E5035">
        <w:rPr>
          <w:rFonts w:ascii="Times New Roman" w:eastAsia="Times New Roman" w:hAnsi="Times New Roman" w:cs="Times New Roman"/>
          <w:snapToGrid w:val="0"/>
        </w:rPr>
        <w:t>skyriuje.</w:t>
      </w:r>
    </w:p>
    <w:p w14:paraId="042BB87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C507E9B" w14:textId="77777777" w:rsidR="00DE5E27" w:rsidRPr="00894C54"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94C54">
        <w:rPr>
          <w:rFonts w:ascii="Times New Roman" w:eastAsia="Times New Roman" w:hAnsi="Times New Roman" w:cs="Times New Roman"/>
          <w:i/>
          <w:iCs/>
          <w:snapToGrid w:val="0"/>
          <w:u w:val="single"/>
        </w:rPr>
        <w:t>Vartojimas kartu su maistu, kuriame gausu tiramino</w:t>
      </w:r>
    </w:p>
    <w:p w14:paraId="5715BDD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Reikšmingo poveikio tiriamųjų,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14:paraId="782026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46C880B" w14:textId="77777777" w:rsidR="00DE5E27" w:rsidRPr="009820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9820EE">
        <w:rPr>
          <w:rFonts w:ascii="Times New Roman" w:eastAsia="Times New Roman" w:hAnsi="Times New Roman" w:cs="Times New Roman"/>
          <w:i/>
          <w:iCs/>
          <w:snapToGrid w:val="0"/>
          <w:u w:val="single"/>
        </w:rPr>
        <w:t>Citochromo P450 metabolizuojami vaistiniai preparatai</w:t>
      </w:r>
    </w:p>
    <w:p w14:paraId="52ABC1C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2235901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BE67170" w14:textId="77777777" w:rsidR="00DE5E27" w:rsidRPr="007764FA"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7764FA">
        <w:rPr>
          <w:rFonts w:ascii="Times New Roman" w:eastAsia="Times New Roman" w:hAnsi="Times New Roman" w:cs="Times New Roman"/>
          <w:i/>
          <w:iCs/>
          <w:snapToGrid w:val="0"/>
          <w:u w:val="single"/>
        </w:rPr>
        <w:t>Rifampicinas</w:t>
      </w:r>
    </w:p>
    <w:p w14:paraId="529ACBC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Rifampicino poveikio linezolido farmakokinetikai tyrimo metu šešiolika sveikų suaugusių savanorių vyrų 2,5 dienos 2 kartus per parą vartojo po 600 mg linezolido kartu su 8 dienas vieną kartą per parą vartojama 600 mg rifampicino doze arba be jos. Rifampicinas sumažino linezolido C</w:t>
      </w:r>
      <w:r w:rsidRPr="008E5035">
        <w:rPr>
          <w:rFonts w:ascii="Times New Roman" w:eastAsia="Times New Roman" w:hAnsi="Times New Roman" w:cs="Times New Roman"/>
          <w:snapToGrid w:val="0"/>
          <w:vertAlign w:val="subscript"/>
        </w:rPr>
        <w:t>max</w:t>
      </w:r>
      <w:r w:rsidRPr="008E5035">
        <w:rPr>
          <w:rFonts w:ascii="Times New Roman" w:eastAsia="Times New Roman" w:hAnsi="Times New Roman" w:cs="Times New Roman"/>
          <w:snapToGrid w:val="0"/>
        </w:rPr>
        <w:t xml:space="preserve"> ir AUC atitinkamai vidutiniškai 21% (90% PI, 15, 27) ir vidutiniškai 32% (90% PI, 27, 37). Šios sąveikos mechanizmas ir jos klinikinė reikšmė nežinomi.</w:t>
      </w:r>
    </w:p>
    <w:p w14:paraId="17884EF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349F9A6" w14:textId="77777777" w:rsidR="00DE5E27" w:rsidRPr="003B3E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3B3EEE">
        <w:rPr>
          <w:rFonts w:ascii="Times New Roman" w:eastAsia="Times New Roman" w:hAnsi="Times New Roman" w:cs="Times New Roman"/>
          <w:i/>
          <w:iCs/>
          <w:snapToGrid w:val="0"/>
          <w:u w:val="single"/>
        </w:rPr>
        <w:t>Varfarinas</w:t>
      </w:r>
    </w:p>
    <w:p w14:paraId="27FB3DA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Linezolido pusiausvyros apykaitos sąlygomis pradėjus kartu vartoti varfarino, nustatytas 10% mažesnis vidutinis didžiausias tarptautinis normalizuotas santykis (TNS) ir 5% mažesnis </w:t>
      </w:r>
      <w:r w:rsidRPr="008E5035">
        <w:rPr>
          <w:rFonts w:ascii="Times New Roman" w:eastAsia="Times New Roman" w:hAnsi="Times New Roman" w:cs="Times New Roman"/>
          <w:iCs/>
          <w:snapToGrid w:val="0"/>
        </w:rPr>
        <w:t>TNS</w:t>
      </w:r>
      <w:r w:rsidRPr="008E5035">
        <w:rPr>
          <w:rFonts w:ascii="Times New Roman" w:eastAsia="Times New Roman" w:hAnsi="Times New Roman" w:cs="Times New Roman"/>
          <w:snapToGrid w:val="0"/>
        </w:rPr>
        <w:t xml:space="preserve"> AUC. Nepakanka duomenų apie pacientus, kurie kartu vartojo linezolido ir varfarino, kad būtų galima nustatyti šio reiškinio klinikinę reikšmę, jeigu tokia yra.</w:t>
      </w:r>
    </w:p>
    <w:p w14:paraId="6C7A170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2D220B7"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Vaisingumas, nėštumo ir žindymo laikotarpis</w:t>
      </w:r>
    </w:p>
    <w:p w14:paraId="723DD6BB"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t>Nėštumas</w:t>
      </w:r>
    </w:p>
    <w:p w14:paraId="4963C4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Duomenų apie nėščių moterų gydymą linezolidu nepakanka. Su gyvūnais atlikti tyrimai parodė toksinį poveikį reprodukcijai. Egzistuoja potenciali rizika žmogui.</w:t>
      </w:r>
    </w:p>
    <w:p w14:paraId="1370E42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Linezolido nėštumo metu vartoti negalima, išskyrus neabejotinai būtinu atveju, t. y. tik jeigu galima nauda svarbesnė už teorinę riziką.</w:t>
      </w:r>
    </w:p>
    <w:p w14:paraId="6CED60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69A62CAC"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lastRenderedPageBreak/>
        <w:t>Žindymas</w:t>
      </w:r>
    </w:p>
    <w:p w14:paraId="270CAAD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Tyrimų su gyvūnais duomenys rodo, kad linezolido ir jo metabolitų gali patekti į motinos pieną ir todėl prieš pradedant vartoti linezolidą žindymą reikia nutraukti ir gydymo juo metu nežindyti.</w:t>
      </w:r>
    </w:p>
    <w:p w14:paraId="2C0394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206DCFD5"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t>Vaisingumas</w:t>
      </w:r>
    </w:p>
    <w:p w14:paraId="2FCAE88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Tyrimų su gyvūnais metu linezolidas sumažino vaisingumą.</w:t>
      </w:r>
    </w:p>
    <w:p w14:paraId="1648890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7BE55B1"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Poveikis gebėjimui vairuoti ir valdyti mechanizmus</w:t>
      </w:r>
    </w:p>
    <w:p w14:paraId="5BEA5A5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Pacientus reikia įspėti, kad vartojant linezolidą, gali pasireikšti svaigulys arba regos sutrikimo simptom</w:t>
      </w:r>
      <w:r>
        <w:rPr>
          <w:rFonts w:ascii="Times New Roman" w:eastAsia="Times New Roman" w:hAnsi="Times New Roman" w:cs="Times New Roman"/>
          <w:snapToGrid w:val="0"/>
        </w:rPr>
        <w:t>ų</w:t>
      </w:r>
      <w:r w:rsidRPr="008E5035">
        <w:rPr>
          <w:rFonts w:ascii="Times New Roman" w:eastAsia="Times New Roman" w:hAnsi="Times New Roman" w:cs="Times New Roman"/>
          <w:snapToGrid w:val="0"/>
        </w:rPr>
        <w:t>, ir patarti nevairuoti ar nevaldyti mechanizmų, jeigu atsiranda bet kuris iš šių simptomų.</w:t>
      </w:r>
    </w:p>
    <w:p w14:paraId="4897A8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D232145"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r w:rsidRPr="008E5035">
        <w:rPr>
          <w:rFonts w:ascii="Times New Roman" w:eastAsia="Times New Roman" w:hAnsi="Times New Roman" w:cs="Times New Roman"/>
          <w:b/>
          <w:snapToGrid w:val="0"/>
        </w:rPr>
        <w:t>Nepageidaujamas poveikis</w:t>
      </w:r>
    </w:p>
    <w:p w14:paraId="47C04F5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esančioje lentelėje pateiktos nepageidaujamos reakcijos į vaistinį preparatą, kurių pasireiškimo dažnis pagrįstas visų klinikinių tyrimų, kuriuose dalyvavo daugiau kaip 2</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 suaugusių pacientų, vartojusių rekomenduojamas linezolido dozes ne ilgiau kaip 28 dienas, duomenimis.</w:t>
      </w:r>
    </w:p>
    <w:p w14:paraId="37AFF55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643B2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pasireiškęs nepageidaujamas poveikis buvo viduriavimas (8,4%), galvos skausmas (6,5%), pykinimas (6,3%) ir vėmimas (4,0%).</w:t>
      </w:r>
    </w:p>
    <w:p w14:paraId="443D857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0735A7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pasireiškusios nepageidaujamos reakcijos į vaistinį preparatą, dėl kurių pacientai nutraukė gydymą, buvo galvos skausmas, viduriavimas, pykinimas ir vėmimas. Maždaug 3% pacientų nutraukė gydymą dėl su vaistinio preparato vartojimu susijusių nepageidaujamų reiškinių.</w:t>
      </w:r>
    </w:p>
    <w:p w14:paraId="30791C4D"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313F759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Papildomos nepageidaujamos reakcijos, kurios pasireiškė po vaistinio preparato patekimo į rinką, įrašytos į lentelę nurodant, kad jų dažnis yra nežinomas, kadangi tikslaus dažnio nebuvo galima apskaičiuoti remiantis turimais duomenimis.</w:t>
      </w:r>
    </w:p>
    <w:p w14:paraId="6A8EDD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05D44175"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Vartojant linezolidą, pasireiškė ir buvo pranešta apie toliau išvardytą nepageidaujamą poveikį. Nepageidaujamo poveikio dažnis apibūdinamas taip</w:t>
      </w:r>
      <w:r w:rsidRPr="00F42522">
        <w:rPr>
          <w:rFonts w:ascii="Times New Roman" w:eastAsia="Times New Roman" w:hAnsi="Times New Roman" w:cs="Times New Roman"/>
          <w:snapToGrid w:val="0"/>
        </w:rPr>
        <w:t>: labai dažnas (≥ 1/10), dažnas (nuo ≥ 1/100 iki &lt; 1/10), nedažnas (nuo ≥ 1/1000 iki &lt; 1/100), retas (nuo ≥ 1/10</w:t>
      </w:r>
      <w:r>
        <w:rPr>
          <w:rFonts w:ascii="Times New Roman" w:eastAsia="Times New Roman" w:hAnsi="Times New Roman" w:cs="Times New Roman"/>
          <w:snapToGrid w:val="0"/>
        </w:rPr>
        <w:t xml:space="preserve"> </w:t>
      </w:r>
      <w:r w:rsidRPr="00F42522">
        <w:rPr>
          <w:rFonts w:ascii="Times New Roman" w:eastAsia="Times New Roman" w:hAnsi="Times New Roman" w:cs="Times New Roman"/>
          <w:snapToGrid w:val="0"/>
        </w:rPr>
        <w:t>000 iki &lt; 1/1000),</w:t>
      </w:r>
    </w:p>
    <w:p w14:paraId="3ADFE3B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F42522">
        <w:rPr>
          <w:rFonts w:ascii="Times New Roman" w:eastAsia="Times New Roman" w:hAnsi="Times New Roman" w:cs="Times New Roman"/>
          <w:snapToGrid w:val="0"/>
        </w:rPr>
        <w:t xml:space="preserve"> labai retas (&lt; 1/10</w:t>
      </w:r>
      <w:r>
        <w:rPr>
          <w:rFonts w:ascii="Times New Roman" w:eastAsia="Times New Roman" w:hAnsi="Times New Roman" w:cs="Times New Roman"/>
          <w:snapToGrid w:val="0"/>
        </w:rPr>
        <w:t xml:space="preserve"> </w:t>
      </w:r>
      <w:r w:rsidRPr="00F42522">
        <w:rPr>
          <w:rFonts w:ascii="Times New Roman" w:eastAsia="Times New Roman" w:hAnsi="Times New Roman" w:cs="Times New Roman"/>
          <w:snapToGrid w:val="0"/>
        </w:rPr>
        <w:t>000) ir nežinomas (negali būti apskaičiuotas pagal turimus duomenis).</w:t>
      </w:r>
    </w:p>
    <w:p w14:paraId="3A2EF45D"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DE5E27" w:rsidRPr="008E5035" w14:paraId="2FC91FE1" w14:textId="77777777" w:rsidTr="00D25257">
        <w:trPr>
          <w:tblHeader/>
        </w:trPr>
        <w:tc>
          <w:tcPr>
            <w:tcW w:w="1668" w:type="dxa"/>
          </w:tcPr>
          <w:p w14:paraId="36615F5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Organų sistemų klasės</w:t>
            </w:r>
          </w:p>
        </w:tc>
        <w:tc>
          <w:tcPr>
            <w:tcW w:w="1842" w:type="dxa"/>
          </w:tcPr>
          <w:p w14:paraId="50925D7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Dažnas</w:t>
            </w:r>
          </w:p>
          <w:p w14:paraId="1A19BE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(nuo ≥ 1/100 iki &lt; 1/10) </w:t>
            </w:r>
          </w:p>
        </w:tc>
        <w:tc>
          <w:tcPr>
            <w:tcW w:w="1985" w:type="dxa"/>
          </w:tcPr>
          <w:p w14:paraId="68A988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Nedažnas</w:t>
            </w:r>
          </w:p>
          <w:p w14:paraId="4AF97ED8" w14:textId="179B9A6F"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w:t>
            </w:r>
          </w:p>
          <w:p w14:paraId="608406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&lt; 1/100)</w:t>
            </w:r>
          </w:p>
          <w:p w14:paraId="440D5F5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501087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Retas</w:t>
            </w:r>
          </w:p>
          <w:p w14:paraId="252042AA" w14:textId="21210032"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1/10</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 &lt; 1/1</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w:t>
            </w:r>
          </w:p>
          <w:p w14:paraId="61AA4C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D58B94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lang w:eastAsia="en-GB"/>
              </w:rPr>
              <w:t xml:space="preserve">Dažnis </w:t>
            </w:r>
            <w:r w:rsidRPr="008E5035">
              <w:rPr>
                <w:rFonts w:ascii="Times New Roman" w:eastAsia="Times New Roman" w:hAnsi="Times New Roman" w:cs="Times New Roman"/>
                <w:b/>
                <w:snapToGrid w:val="0"/>
                <w:color w:val="000000"/>
              </w:rPr>
              <w:t>nežinomas (negali būti apskaičiuotas pagal turimus duomenis)</w:t>
            </w:r>
          </w:p>
        </w:tc>
      </w:tr>
      <w:tr w:rsidR="00DE5E27" w:rsidRPr="008E5035" w14:paraId="49E87B44" w14:textId="77777777" w:rsidTr="00D25257">
        <w:tc>
          <w:tcPr>
            <w:tcW w:w="1668" w:type="dxa"/>
          </w:tcPr>
          <w:p w14:paraId="51D8C5F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Infekcijos ir infestacijos</w:t>
            </w:r>
          </w:p>
        </w:tc>
        <w:tc>
          <w:tcPr>
            <w:tcW w:w="1842" w:type="dxa"/>
          </w:tcPr>
          <w:p w14:paraId="042F7CA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kandidozė, burnos kandidozė, makšties kandidozė grybelių sukeltos infekcijos</w:t>
            </w:r>
          </w:p>
        </w:tc>
        <w:tc>
          <w:tcPr>
            <w:tcW w:w="1985" w:type="dxa"/>
          </w:tcPr>
          <w:p w14:paraId="2CCE106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vaginitas</w:t>
            </w:r>
          </w:p>
        </w:tc>
        <w:tc>
          <w:tcPr>
            <w:tcW w:w="1984" w:type="dxa"/>
          </w:tcPr>
          <w:p w14:paraId="7857EAF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su antibiotikų vartojimu susijęs kolitas, įskaitant pseudomembraninį kolitą*</w:t>
            </w:r>
          </w:p>
        </w:tc>
        <w:tc>
          <w:tcPr>
            <w:tcW w:w="1560" w:type="dxa"/>
          </w:tcPr>
          <w:p w14:paraId="5FDD5A9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BBDE813" w14:textId="77777777" w:rsidTr="00D25257">
        <w:tc>
          <w:tcPr>
            <w:tcW w:w="1668" w:type="dxa"/>
          </w:tcPr>
          <w:p w14:paraId="76CDAC9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Kraujo ir limfinės sistemos sutrikimai</w:t>
            </w:r>
          </w:p>
        </w:tc>
        <w:tc>
          <w:tcPr>
            <w:tcW w:w="1842" w:type="dxa"/>
          </w:tcPr>
          <w:p w14:paraId="4B62918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anemija*</w:t>
            </w:r>
            <w:r w:rsidRPr="008E5035">
              <w:rPr>
                <w:rFonts w:ascii="Times New Roman" w:eastAsia="Times New Roman" w:hAnsi="Times New Roman" w:cs="Times New Roman"/>
                <w:snapToGrid w:val="0"/>
                <w:color w:val="000000"/>
                <w:vertAlign w:val="superscript"/>
              </w:rPr>
              <w:t>†</w:t>
            </w:r>
          </w:p>
        </w:tc>
        <w:tc>
          <w:tcPr>
            <w:tcW w:w="1985" w:type="dxa"/>
          </w:tcPr>
          <w:p w14:paraId="1F764B0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leukopenija*, neutropenija, trombocitopenija*, eozinofilija</w:t>
            </w:r>
          </w:p>
        </w:tc>
        <w:tc>
          <w:tcPr>
            <w:tcW w:w="1984" w:type="dxa"/>
          </w:tcPr>
          <w:p w14:paraId="1828201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pancitopenija*</w:t>
            </w:r>
          </w:p>
        </w:tc>
        <w:tc>
          <w:tcPr>
            <w:tcW w:w="1560" w:type="dxa"/>
          </w:tcPr>
          <w:p w14:paraId="5664953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kaulų čiulpų slopinimas*, sideroblastinė anemija*</w:t>
            </w:r>
          </w:p>
        </w:tc>
      </w:tr>
      <w:tr w:rsidR="00DE5E27" w:rsidRPr="008E5035" w14:paraId="65170599" w14:textId="77777777" w:rsidTr="00D25257">
        <w:tc>
          <w:tcPr>
            <w:tcW w:w="1668" w:type="dxa"/>
          </w:tcPr>
          <w:p w14:paraId="6F7D137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Imuninės sistemos sutrikimai</w:t>
            </w:r>
          </w:p>
        </w:tc>
        <w:tc>
          <w:tcPr>
            <w:tcW w:w="1842" w:type="dxa"/>
          </w:tcPr>
          <w:p w14:paraId="2C60B21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149D11E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68C53DF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71E7CFA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anafilaksija</w:t>
            </w:r>
          </w:p>
        </w:tc>
      </w:tr>
      <w:tr w:rsidR="00DE5E27" w:rsidRPr="008E5035" w14:paraId="311048CE" w14:textId="77777777" w:rsidTr="00D25257">
        <w:tc>
          <w:tcPr>
            <w:tcW w:w="1668" w:type="dxa"/>
          </w:tcPr>
          <w:p w14:paraId="3F3EB23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Metabolizmo ir mitybos sutrikimai</w:t>
            </w:r>
          </w:p>
        </w:tc>
        <w:tc>
          <w:tcPr>
            <w:tcW w:w="1842" w:type="dxa"/>
          </w:tcPr>
          <w:p w14:paraId="63470C6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37B4400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hiponatremija</w:t>
            </w:r>
          </w:p>
        </w:tc>
        <w:tc>
          <w:tcPr>
            <w:tcW w:w="1984" w:type="dxa"/>
          </w:tcPr>
          <w:p w14:paraId="190A5B7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3D6399C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pieno rūgšties acidozė*</w:t>
            </w:r>
          </w:p>
        </w:tc>
      </w:tr>
      <w:tr w:rsidR="00DE5E27" w:rsidRPr="008E5035" w14:paraId="2C23641A" w14:textId="77777777" w:rsidTr="00D25257">
        <w:tc>
          <w:tcPr>
            <w:tcW w:w="1668" w:type="dxa"/>
          </w:tcPr>
          <w:p w14:paraId="58C5DFE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Psichikos sutrikimai</w:t>
            </w:r>
          </w:p>
        </w:tc>
        <w:tc>
          <w:tcPr>
            <w:tcW w:w="1842" w:type="dxa"/>
          </w:tcPr>
          <w:p w14:paraId="3A2C5FD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nemiga</w:t>
            </w:r>
          </w:p>
        </w:tc>
        <w:tc>
          <w:tcPr>
            <w:tcW w:w="1985" w:type="dxa"/>
          </w:tcPr>
          <w:p w14:paraId="53648AC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532DA4F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191DED4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06574DF" w14:textId="77777777" w:rsidTr="00D25257">
        <w:tc>
          <w:tcPr>
            <w:tcW w:w="1668" w:type="dxa"/>
          </w:tcPr>
          <w:p w14:paraId="64C4079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lastRenderedPageBreak/>
              <w:t>Nervų sistemos sutrikimai</w:t>
            </w:r>
          </w:p>
        </w:tc>
        <w:tc>
          <w:tcPr>
            <w:tcW w:w="1842" w:type="dxa"/>
          </w:tcPr>
          <w:p w14:paraId="4F643D5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galvos skausmas, skonio pojūčio pokyčiai (metalo skonis burnoje),</w:t>
            </w:r>
          </w:p>
          <w:p w14:paraId="53930F3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svaigulys</w:t>
            </w:r>
          </w:p>
        </w:tc>
        <w:tc>
          <w:tcPr>
            <w:tcW w:w="1985" w:type="dxa"/>
          </w:tcPr>
          <w:p w14:paraId="4BBCC46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traukuliai*,</w:t>
            </w:r>
          </w:p>
          <w:p w14:paraId="23C72EB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hipestezija, parestezija</w:t>
            </w:r>
          </w:p>
        </w:tc>
        <w:tc>
          <w:tcPr>
            <w:tcW w:w="1984" w:type="dxa"/>
          </w:tcPr>
          <w:p w14:paraId="2B58A62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02EC224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serotonino sindromas**, periferinė</w:t>
            </w:r>
          </w:p>
          <w:p w14:paraId="37EBE96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neuropatija*</w:t>
            </w:r>
          </w:p>
        </w:tc>
      </w:tr>
      <w:tr w:rsidR="00DE5E27" w:rsidRPr="008E5035" w14:paraId="54E66D52" w14:textId="77777777" w:rsidTr="00D25257">
        <w:tc>
          <w:tcPr>
            <w:tcW w:w="1668" w:type="dxa"/>
          </w:tcPr>
          <w:p w14:paraId="7F4194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Akių sutrikimai</w:t>
            </w:r>
          </w:p>
        </w:tc>
        <w:tc>
          <w:tcPr>
            <w:tcW w:w="1842" w:type="dxa"/>
          </w:tcPr>
          <w:p w14:paraId="11DDBA3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023CC6C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sumažėjęs vaizdo ryškumas*</w:t>
            </w:r>
          </w:p>
        </w:tc>
        <w:tc>
          <w:tcPr>
            <w:tcW w:w="1984" w:type="dxa"/>
          </w:tcPr>
          <w:p w14:paraId="70A2F6D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regėjimo lauko defektas*</w:t>
            </w:r>
          </w:p>
        </w:tc>
        <w:tc>
          <w:tcPr>
            <w:tcW w:w="1560" w:type="dxa"/>
          </w:tcPr>
          <w:p w14:paraId="36E39C0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regos nervo neuropatija*, regos nervo neuritas*, apakimas*, regėjimo aštrumo pokyčiai*, spalvų regėjimo pokyčiai*</w:t>
            </w:r>
          </w:p>
        </w:tc>
      </w:tr>
      <w:tr w:rsidR="00DE5E27" w:rsidRPr="008E5035" w14:paraId="7CF13723" w14:textId="77777777" w:rsidTr="00D25257">
        <w:tc>
          <w:tcPr>
            <w:tcW w:w="1668" w:type="dxa"/>
          </w:tcPr>
          <w:p w14:paraId="26FCD1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Ausų ir labirintų sutrikimai</w:t>
            </w:r>
          </w:p>
        </w:tc>
        <w:tc>
          <w:tcPr>
            <w:tcW w:w="1842" w:type="dxa"/>
          </w:tcPr>
          <w:p w14:paraId="4BF97A5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3CD7180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Ūžesys (</w:t>
            </w:r>
            <w:r w:rsidRPr="008E5035">
              <w:rPr>
                <w:rFonts w:ascii="Times New Roman" w:eastAsia="Times New Roman" w:hAnsi="Times New Roman" w:cs="Times New Roman"/>
                <w:i/>
                <w:snapToGrid w:val="0"/>
                <w:color w:val="000000"/>
              </w:rPr>
              <w:t>tinnitus</w:t>
            </w:r>
            <w:r w:rsidRPr="008E5035">
              <w:rPr>
                <w:rFonts w:ascii="Times New Roman" w:eastAsia="Times New Roman" w:hAnsi="Times New Roman" w:cs="Times New Roman"/>
                <w:snapToGrid w:val="0"/>
                <w:color w:val="000000"/>
              </w:rPr>
              <w:t>)</w:t>
            </w:r>
          </w:p>
        </w:tc>
        <w:tc>
          <w:tcPr>
            <w:tcW w:w="1984" w:type="dxa"/>
          </w:tcPr>
          <w:p w14:paraId="22C07AE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4D381E5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F29E53D" w14:textId="77777777" w:rsidTr="00D25257">
        <w:tc>
          <w:tcPr>
            <w:tcW w:w="1668" w:type="dxa"/>
          </w:tcPr>
          <w:p w14:paraId="4CDD2EC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Širdies sutrikimai</w:t>
            </w:r>
          </w:p>
        </w:tc>
        <w:tc>
          <w:tcPr>
            <w:tcW w:w="1842" w:type="dxa"/>
          </w:tcPr>
          <w:p w14:paraId="5C57717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21A8A36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aritmija (tachikardija)</w:t>
            </w:r>
          </w:p>
        </w:tc>
        <w:tc>
          <w:tcPr>
            <w:tcW w:w="1984" w:type="dxa"/>
          </w:tcPr>
          <w:p w14:paraId="5D921AC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49196AF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93D9FBC" w14:textId="77777777" w:rsidTr="00D25257">
        <w:tc>
          <w:tcPr>
            <w:tcW w:w="1668" w:type="dxa"/>
          </w:tcPr>
          <w:p w14:paraId="354C4E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Kraujagyslių sutrikimai</w:t>
            </w:r>
          </w:p>
        </w:tc>
        <w:tc>
          <w:tcPr>
            <w:tcW w:w="1842" w:type="dxa"/>
          </w:tcPr>
          <w:p w14:paraId="4B7F4D9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hipertenzija</w:t>
            </w:r>
          </w:p>
        </w:tc>
        <w:tc>
          <w:tcPr>
            <w:tcW w:w="1985" w:type="dxa"/>
          </w:tcPr>
          <w:p w14:paraId="6DD0D2E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praeinantieji smegenų išemijos priepuoliai, venų uždegimas, tromboflebitas</w:t>
            </w:r>
          </w:p>
        </w:tc>
        <w:tc>
          <w:tcPr>
            <w:tcW w:w="1984" w:type="dxa"/>
          </w:tcPr>
          <w:p w14:paraId="7F38C0F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3F4F88B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4373701E" w14:textId="77777777" w:rsidTr="00D25257">
        <w:tc>
          <w:tcPr>
            <w:tcW w:w="1668" w:type="dxa"/>
          </w:tcPr>
          <w:p w14:paraId="7C25F0C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Virškinimo trakto sutrikimai</w:t>
            </w:r>
          </w:p>
        </w:tc>
        <w:tc>
          <w:tcPr>
            <w:tcW w:w="1842" w:type="dxa"/>
          </w:tcPr>
          <w:p w14:paraId="5692B0F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viduriavimas, pykinimas, vėmimas, lokalus ar išplitęs pilvo skausmas, vidurių užkietėjimas, dispepsija</w:t>
            </w:r>
          </w:p>
        </w:tc>
        <w:tc>
          <w:tcPr>
            <w:tcW w:w="1985" w:type="dxa"/>
          </w:tcPr>
          <w:p w14:paraId="549C209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pankreatitas, gastritas, pilvo išpūtimas, burnos sausmė, glositas, beformės išmatos, stomatitas, liežuvio spalvos pokytis ar kitokie sutrikimai</w:t>
            </w:r>
          </w:p>
        </w:tc>
        <w:tc>
          <w:tcPr>
            <w:tcW w:w="1984" w:type="dxa"/>
          </w:tcPr>
          <w:p w14:paraId="049B1C6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dantų paviršiaus spalvos pokytis</w:t>
            </w:r>
          </w:p>
        </w:tc>
        <w:tc>
          <w:tcPr>
            <w:tcW w:w="1560" w:type="dxa"/>
          </w:tcPr>
          <w:p w14:paraId="4D9E0D5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385763B8" w14:textId="77777777" w:rsidTr="00D25257">
        <w:tc>
          <w:tcPr>
            <w:tcW w:w="1668" w:type="dxa"/>
          </w:tcPr>
          <w:p w14:paraId="3EA105B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Kepenų, tulžies pūslės ir latakų sutrikimai</w:t>
            </w:r>
          </w:p>
        </w:tc>
        <w:tc>
          <w:tcPr>
            <w:tcW w:w="1842" w:type="dxa"/>
          </w:tcPr>
          <w:p w14:paraId="4266118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nenormalūs kepenų funkcijos tyrimų rodmenys, AST, ALT ar šarminės fosfatazės aktyvumo padidėjimas</w:t>
            </w:r>
          </w:p>
        </w:tc>
        <w:tc>
          <w:tcPr>
            <w:tcW w:w="1985" w:type="dxa"/>
          </w:tcPr>
          <w:p w14:paraId="60BA66A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bendrojo bilirubino kiekio padidėjimas</w:t>
            </w:r>
          </w:p>
        </w:tc>
        <w:tc>
          <w:tcPr>
            <w:tcW w:w="1984" w:type="dxa"/>
          </w:tcPr>
          <w:p w14:paraId="6A00872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314ED53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847868F" w14:textId="77777777" w:rsidTr="00D25257">
        <w:tc>
          <w:tcPr>
            <w:tcW w:w="1668" w:type="dxa"/>
          </w:tcPr>
          <w:p w14:paraId="0B996C8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Odos ir poodinio audinio sutrikimas</w:t>
            </w:r>
          </w:p>
        </w:tc>
        <w:tc>
          <w:tcPr>
            <w:tcW w:w="1842" w:type="dxa"/>
          </w:tcPr>
          <w:p w14:paraId="17E532F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niežėjimas, išbėrimas</w:t>
            </w:r>
          </w:p>
        </w:tc>
        <w:tc>
          <w:tcPr>
            <w:tcW w:w="1985" w:type="dxa"/>
          </w:tcPr>
          <w:p w14:paraId="4EE1D36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dilgėlinė, dermatitas, prakaitavimas</w:t>
            </w:r>
          </w:p>
          <w:p w14:paraId="4876DDF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132D5F1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4EA698F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pūsliniai odos sutrikimai, pavyzdžiui, tokie, kurie vadinami Stivenso-Džonsono (</w:t>
            </w:r>
            <w:r w:rsidRPr="008E5035">
              <w:rPr>
                <w:rFonts w:ascii="Times New Roman" w:eastAsia="Times New Roman" w:hAnsi="Times New Roman" w:cs="Times New Roman"/>
                <w:i/>
                <w:snapToGrid w:val="0"/>
                <w:color w:val="000000"/>
              </w:rPr>
              <w:t>Stevens-</w:t>
            </w:r>
            <w:r w:rsidRPr="008E5035">
              <w:rPr>
                <w:rFonts w:ascii="Times New Roman" w:eastAsia="Times New Roman" w:hAnsi="Times New Roman" w:cs="Times New Roman"/>
                <w:i/>
                <w:snapToGrid w:val="0"/>
                <w:color w:val="000000"/>
              </w:rPr>
              <w:lastRenderedPageBreak/>
              <w:t>Johnson</w:t>
            </w:r>
            <w:r w:rsidRPr="008E5035">
              <w:rPr>
                <w:rFonts w:ascii="Times New Roman" w:eastAsia="Times New Roman" w:hAnsi="Times New Roman" w:cs="Times New Roman"/>
                <w:snapToGrid w:val="0"/>
                <w:color w:val="000000"/>
              </w:rPr>
              <w:t>) sindromu ir toksine epidermio nekrolize, angioneurozinė edema, alopecija</w:t>
            </w:r>
          </w:p>
        </w:tc>
      </w:tr>
      <w:tr w:rsidR="00DE5E27" w:rsidRPr="008E5035" w14:paraId="2F638C4C" w14:textId="77777777" w:rsidTr="00D25257">
        <w:tc>
          <w:tcPr>
            <w:tcW w:w="1668" w:type="dxa"/>
          </w:tcPr>
          <w:p w14:paraId="1B0210B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lastRenderedPageBreak/>
              <w:t>Inkstų ir šlapimo takų sutrikimai</w:t>
            </w:r>
          </w:p>
        </w:tc>
        <w:tc>
          <w:tcPr>
            <w:tcW w:w="1842" w:type="dxa"/>
          </w:tcPr>
          <w:p w14:paraId="394709A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šlapalo kiekio padidėjimas kraujyje</w:t>
            </w:r>
          </w:p>
        </w:tc>
        <w:tc>
          <w:tcPr>
            <w:tcW w:w="1985" w:type="dxa"/>
          </w:tcPr>
          <w:p w14:paraId="754929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 xml:space="preserve">inkstų nepakankamumas, kreatinino kiekio padidėjimas, gausus šlapinimasis </w:t>
            </w:r>
          </w:p>
        </w:tc>
        <w:tc>
          <w:tcPr>
            <w:tcW w:w="1984" w:type="dxa"/>
          </w:tcPr>
          <w:p w14:paraId="12BF515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0A044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54DF2D71" w14:textId="77777777" w:rsidTr="00D25257">
        <w:tc>
          <w:tcPr>
            <w:tcW w:w="1668" w:type="dxa"/>
          </w:tcPr>
          <w:p w14:paraId="190A0A5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Lytinės sistemos ir krūties sutrikimai </w:t>
            </w:r>
          </w:p>
        </w:tc>
        <w:tc>
          <w:tcPr>
            <w:tcW w:w="1842" w:type="dxa"/>
          </w:tcPr>
          <w:p w14:paraId="313A7C9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2BC9E14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moters išorinių lyties organų ir makšties sutrikimas</w:t>
            </w:r>
          </w:p>
        </w:tc>
        <w:tc>
          <w:tcPr>
            <w:tcW w:w="1984" w:type="dxa"/>
          </w:tcPr>
          <w:p w14:paraId="7AD349E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16C66A0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472F009" w14:textId="77777777" w:rsidTr="00D25257">
        <w:tc>
          <w:tcPr>
            <w:tcW w:w="1668" w:type="dxa"/>
          </w:tcPr>
          <w:p w14:paraId="10DF352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Bendrieji sutrikimai ir vartojimo vietos pažeidimai</w:t>
            </w:r>
          </w:p>
        </w:tc>
        <w:tc>
          <w:tcPr>
            <w:tcW w:w="1842" w:type="dxa"/>
          </w:tcPr>
          <w:p w14:paraId="5E06B8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karščiavimas, lokalus skausmas</w:t>
            </w:r>
          </w:p>
        </w:tc>
        <w:tc>
          <w:tcPr>
            <w:tcW w:w="1985" w:type="dxa"/>
          </w:tcPr>
          <w:p w14:paraId="42D7CAC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šaltkrėtis</w:t>
            </w:r>
            <w:r w:rsidRPr="008E5035">
              <w:rPr>
                <w:rFonts w:ascii="Times New Roman" w:eastAsia="Times New Roman" w:hAnsi="Times New Roman" w:cs="Times New Roman"/>
                <w:snapToGrid w:val="0"/>
                <w:color w:val="000000"/>
              </w:rPr>
              <w:t xml:space="preserve">, nuovargis, skausmas injekcijos vietoje, padidėjęs troškulys </w:t>
            </w:r>
          </w:p>
        </w:tc>
        <w:tc>
          <w:tcPr>
            <w:tcW w:w="1984" w:type="dxa"/>
          </w:tcPr>
          <w:p w14:paraId="6B8B892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6319EBA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4C3418F" w14:textId="77777777" w:rsidTr="00D25257">
        <w:tc>
          <w:tcPr>
            <w:tcW w:w="1668" w:type="dxa"/>
          </w:tcPr>
          <w:p w14:paraId="786F7F3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Tyrimai</w:t>
            </w:r>
          </w:p>
        </w:tc>
        <w:tc>
          <w:tcPr>
            <w:tcW w:w="1842" w:type="dxa"/>
          </w:tcPr>
          <w:p w14:paraId="686FEA7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t>Biocheminiai</w:t>
            </w:r>
          </w:p>
          <w:p w14:paraId="2883E6A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LDH, kreatinkinazės, lipazės, amilazės aktyvumo padidėjimas ar gliukozės kiekio pavalgius padidėjimas. Bendrojo baltymo, albuminų, natrio ar kalcio kiekio sumažėjimas. Kalio ar bikarbonatų kiekio padidėjimas arba sumažėjimas.</w:t>
            </w:r>
          </w:p>
          <w:p w14:paraId="67353AD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001F023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40A546C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Padidėjęs neutrofilų ar eozinofilų kiekis. Sumažėjęs hemoglobino kiekis, hematokritas ar </w:t>
            </w:r>
            <w:r w:rsidRPr="008E5035">
              <w:rPr>
                <w:rFonts w:ascii="Times New Roman" w:eastAsia="Times New Roman" w:hAnsi="Times New Roman" w:cs="Times New Roman"/>
                <w:snapToGrid w:val="0"/>
                <w:color w:val="000000"/>
              </w:rPr>
              <w:lastRenderedPageBreak/>
              <w:t>eritrocitų kiekis. Padidėjęs ar sumažėjęs trombocitų ar leukocitų kiekis.</w:t>
            </w:r>
          </w:p>
        </w:tc>
        <w:tc>
          <w:tcPr>
            <w:tcW w:w="1985" w:type="dxa"/>
          </w:tcPr>
          <w:p w14:paraId="1F994D1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lastRenderedPageBreak/>
              <w:t>Biocheminiai</w:t>
            </w:r>
          </w:p>
          <w:p w14:paraId="572F127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Natrio ar kalcio kiekio padidėjimas.</w:t>
            </w:r>
            <w:r w:rsidRPr="008E5035">
              <w:rPr>
                <w:rFonts w:ascii="Times New Roman" w:eastAsia="Times New Roman" w:hAnsi="Times New Roman" w:cs="Times New Roman"/>
                <w:snapToGrid w:val="0"/>
                <w:color w:val="000000"/>
                <w:lang w:eastAsia="en-GB"/>
              </w:rPr>
              <w:t xml:space="preserve"> </w:t>
            </w:r>
            <w:r w:rsidRPr="008E5035">
              <w:rPr>
                <w:rFonts w:ascii="Times New Roman" w:eastAsia="Times New Roman" w:hAnsi="Times New Roman" w:cs="Times New Roman"/>
                <w:snapToGrid w:val="0"/>
                <w:color w:val="000000"/>
              </w:rPr>
              <w:t>Gliukozės kiekio pavalgius sumažėjimas. Chloridų kiekio padidėjimas arba sumažėjimas.</w:t>
            </w:r>
          </w:p>
          <w:p w14:paraId="43E4586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2A1FC3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1F8E8C4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Padidėjęs retikulocitų kiekis. Sumažėjęs neutrofilų kiekis.</w:t>
            </w:r>
          </w:p>
        </w:tc>
        <w:tc>
          <w:tcPr>
            <w:tcW w:w="1984" w:type="dxa"/>
          </w:tcPr>
          <w:p w14:paraId="3AA95DB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0E7CCCA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bl>
    <w:p w14:paraId="31B6FB9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3DDC3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 Žr. </w:t>
      </w:r>
      <w:r>
        <w:rPr>
          <w:rFonts w:ascii="Times New Roman" w:eastAsia="Times New Roman" w:hAnsi="Times New Roman" w:cs="Times New Roman"/>
          <w:snapToGrid w:val="0"/>
        </w:rPr>
        <w:t>skyrių „Specialūs įspėjimai ir atsargumo priemonės“</w:t>
      </w:r>
      <w:r w:rsidRPr="008E5035">
        <w:rPr>
          <w:rFonts w:ascii="Times New Roman" w:eastAsia="Times New Roman" w:hAnsi="Times New Roman" w:cs="Times New Roman"/>
          <w:snapToGrid w:val="0"/>
        </w:rPr>
        <w:t>.</w:t>
      </w:r>
    </w:p>
    <w:p w14:paraId="7DAB103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 Žr. </w:t>
      </w:r>
      <w:r>
        <w:rPr>
          <w:rFonts w:ascii="Times New Roman" w:eastAsia="Times New Roman" w:hAnsi="Times New Roman" w:cs="Times New Roman"/>
          <w:snapToGrid w:val="0"/>
        </w:rPr>
        <w:t>skyrius „Kontraindikacijos“ ir „Sąveika“</w:t>
      </w:r>
    </w:p>
    <w:p w14:paraId="269AC130"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snapToGrid w:val="0"/>
        </w:rPr>
        <w:t>žr. žemiau.</w:t>
      </w:r>
    </w:p>
    <w:p w14:paraId="19F21DCA"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786D8F9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Išvardytos nepageidaujamos reakcijos į linezolidą retais atvejais gali būti įvertintos kaip sunkios: lokalus pilvo skausmas, praeinantieji smegenų išemijos priepuoliai ir hipertenzija.</w:t>
      </w:r>
    </w:p>
    <w:p w14:paraId="1E29AEE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4028A0A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bCs/>
          <w:snapToGrid w:val="0"/>
        </w:rPr>
        <w:t>Kontroliuojamų klinikinių tyrimų metu linezolidą vartojant trumpiau kaip 28 dienas, anemija buvo nustatyta 2,0% pacientų.</w:t>
      </w:r>
      <w:r>
        <w:rPr>
          <w:rFonts w:ascii="Times New Roman" w:eastAsia="Times New Roman" w:hAnsi="Times New Roman" w:cs="Times New Roman"/>
          <w:bCs/>
          <w:snapToGrid w:val="0"/>
        </w:rPr>
        <w:t xml:space="preserve"> </w:t>
      </w:r>
      <w:r w:rsidRPr="008E5035">
        <w:rPr>
          <w:rFonts w:ascii="Times New Roman" w:eastAsia="Times New Roman" w:hAnsi="Times New Roman" w:cs="Times New Roman"/>
          <w:bCs/>
          <w:snapToGrid w:val="0"/>
        </w:rPr>
        <w:t>,,Paskutinės vilties“ tyrimų programos metu sergantiesiems gyvybei pavojingomis infekcinėmis kartu su pagrindinėmis ligomis anemija pasireiškė 2,5% (33 iš 1</w:t>
      </w:r>
      <w:r>
        <w:rPr>
          <w:rFonts w:ascii="Times New Roman" w:eastAsia="Times New Roman" w:hAnsi="Times New Roman" w:cs="Times New Roman"/>
          <w:bCs/>
          <w:snapToGrid w:val="0"/>
        </w:rPr>
        <w:t> </w:t>
      </w:r>
      <w:r w:rsidRPr="008E5035">
        <w:rPr>
          <w:rFonts w:ascii="Times New Roman" w:eastAsia="Times New Roman" w:hAnsi="Times New Roman" w:cs="Times New Roman"/>
          <w:bCs/>
          <w:snapToGrid w:val="0"/>
        </w:rPr>
        <w:t>326) pacientų, gydytų linezolidu ≤ 28 dienas, palyginti su 12,3% (53 iš 430) pacientų, gydytų &gt; 28 dienas. Sunkios anemijos, kai prireikė kraujo perpylimo, atvejų buvo 9% (3 iš 33) pacientams, gydytiems ≤ 28 dienas, ir 15% (8 iš 53) – gydytiems &gt; 28 dienas.</w:t>
      </w:r>
    </w:p>
    <w:p w14:paraId="71A8D9D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p>
    <w:p w14:paraId="75BB35B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u w:val="single"/>
        </w:rPr>
      </w:pPr>
      <w:r w:rsidRPr="008E5035">
        <w:rPr>
          <w:rFonts w:ascii="Times New Roman" w:eastAsia="Times New Roman" w:hAnsi="Times New Roman" w:cs="Times New Roman"/>
          <w:bCs/>
          <w:snapToGrid w:val="0"/>
          <w:u w:val="single"/>
        </w:rPr>
        <w:t>Vaikų populiacija</w:t>
      </w:r>
    </w:p>
    <w:p w14:paraId="2A08E1D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Cs/>
          <w:snapToGrid w:val="0"/>
        </w:rPr>
        <w:t>Klinikinių tyrimų, kuriuose dalyvavo daugiau kaip 500 </w:t>
      </w:r>
      <w:r>
        <w:rPr>
          <w:rFonts w:ascii="Times New Roman" w:eastAsia="Times New Roman" w:hAnsi="Times New Roman" w:cs="Times New Roman"/>
          <w:bCs/>
          <w:snapToGrid w:val="0"/>
        </w:rPr>
        <w:t>pediatrinių pacientų</w:t>
      </w:r>
      <w:r w:rsidRPr="008E5035">
        <w:rPr>
          <w:rFonts w:ascii="Times New Roman" w:eastAsia="Times New Roman" w:hAnsi="Times New Roman" w:cs="Times New Roman"/>
          <w:bCs/>
          <w:snapToGrid w:val="0"/>
        </w:rPr>
        <w:t xml:space="preserve"> (nuo gimimo iki 17 metų), saugumo duomenys nerodo, kad linezolido saugumo savybės </w:t>
      </w:r>
      <w:r>
        <w:rPr>
          <w:rFonts w:ascii="Times New Roman" w:eastAsia="Times New Roman" w:hAnsi="Times New Roman" w:cs="Times New Roman"/>
          <w:bCs/>
          <w:snapToGrid w:val="0"/>
        </w:rPr>
        <w:t>pediatriniams pacientams</w:t>
      </w:r>
      <w:r w:rsidRPr="008E5035">
        <w:rPr>
          <w:rFonts w:ascii="Times New Roman" w:eastAsia="Times New Roman" w:hAnsi="Times New Roman" w:cs="Times New Roman"/>
          <w:bCs/>
          <w:snapToGrid w:val="0"/>
        </w:rPr>
        <w:t xml:space="preserve"> skirtųsi nuo suaugusių pacientų duomenų.</w:t>
      </w:r>
    </w:p>
    <w:p w14:paraId="31CC8A50"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0EE2E20D"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Pranešimas apie įtariamas nepageidaujamas reakcijas</w:t>
      </w:r>
    </w:p>
    <w:p w14:paraId="0C64F61B" w14:textId="38D68F51" w:rsidR="00AF2806" w:rsidRPr="00D25257" w:rsidRDefault="00AF2806" w:rsidP="00EB0ECC">
      <w:pPr>
        <w:tabs>
          <w:tab w:val="left" w:pos="567"/>
        </w:tabs>
        <w:autoSpaceDE w:val="0"/>
        <w:autoSpaceDN w:val="0"/>
        <w:adjustRightInd w:val="0"/>
        <w:spacing w:after="0" w:line="260" w:lineRule="exact"/>
        <w:rPr>
          <w:rFonts w:ascii="Times New Roman" w:hAnsi="Times New Roman" w:cs="Times New Roman"/>
          <w:noProof/>
          <w:snapToGrid w:val="0"/>
          <w:szCs w:val="24"/>
        </w:rPr>
      </w:pPr>
      <w:r w:rsidRPr="00D25257">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25257">
        <w:rPr>
          <w:rFonts w:ascii="Times New Roman" w:hAnsi="Times New Roman" w:cs="Times New Roman"/>
          <w:snapToGrid w:val="0"/>
          <w:szCs w:val="24"/>
        </w:rPr>
        <w:t xml:space="preserve"> </w:t>
      </w:r>
      <w:r w:rsidRPr="00D25257">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5" w:history="1">
        <w:r w:rsidRPr="00E37654">
          <w:rPr>
            <w:rStyle w:val="Hipersaitas"/>
            <w:rFonts w:cs="Times New Roman"/>
            <w:noProof/>
            <w:snapToGrid w:val="0"/>
            <w:color w:val="0000FF"/>
            <w:sz w:val="22"/>
            <w:lang w:val="lt-LT"/>
          </w:rPr>
          <w:t>https://vapris.vvkt.lt/vvkt-web/public/nrvSpecialist</w:t>
        </w:r>
      </w:hyperlink>
      <w:r w:rsidRPr="00D25257">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6" w:history="1">
        <w:r w:rsidRPr="00E37654">
          <w:rPr>
            <w:rStyle w:val="Hipersaitas"/>
            <w:rFonts w:cs="Times New Roman"/>
            <w:noProof/>
            <w:snapToGrid w:val="0"/>
            <w:color w:val="0000FF"/>
            <w:sz w:val="22"/>
            <w:lang w:val="lt-LT"/>
          </w:rPr>
          <w:t>https://www.vvkt.lt/index.php?1399030386</w:t>
        </w:r>
      </w:hyperlink>
      <w:r w:rsidRPr="00D25257">
        <w:rPr>
          <w:rFonts w:ascii="Times New Roman" w:hAnsi="Times New Roman" w:cs="Times New Roman"/>
          <w:noProof/>
          <w:snapToGrid w:val="0"/>
          <w:szCs w:val="24"/>
        </w:rPr>
        <w:t>, ir atsiųsti elektroniniu paštu (adresu NepageidaujamaR@vvkt.lt).</w:t>
      </w:r>
    </w:p>
    <w:p w14:paraId="3106CF09" w14:textId="70468C35"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D415C9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F8A0244" w14:textId="77777777" w:rsidR="00DE5E27" w:rsidRPr="008E5035" w:rsidRDefault="00DE5E27" w:rsidP="00DE5E27">
      <w:pPr>
        <w:widowControl w:val="0"/>
        <w:tabs>
          <w:tab w:val="left" w:pos="567"/>
        </w:tabs>
        <w:spacing w:after="0" w:line="240" w:lineRule="auto"/>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Perdozavimas</w:t>
      </w:r>
    </w:p>
    <w:p w14:paraId="6C85DCD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67530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Specifinio priešnuodžio nėra.</w:t>
      </w:r>
    </w:p>
    <w:p w14:paraId="38CC618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Pranešimų apie perdozavimo atvejus negauta. Vis dėlto, toliau pateikta informacija gali būti naudinga:</w:t>
      </w:r>
    </w:p>
    <w:p w14:paraId="13C675C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Patartina taikyti palaikomąjį gydymą tuo pat metu užtikrinant glomerulų filtraciją. Per 3 hemodializės valandas pašalinama maždaug 30% linezolido dozės, bet duomenų apie linezolido šalinimą peritoninės dializės ir </w:t>
      </w:r>
      <w:r>
        <w:rPr>
          <w:rFonts w:ascii="Times New Roman" w:eastAsia="Times New Roman" w:hAnsi="Times New Roman" w:cs="Times New Roman"/>
          <w:snapToGrid w:val="0"/>
        </w:rPr>
        <w:t>hemoperfuzijos</w:t>
      </w:r>
      <w:r w:rsidRPr="008E5035">
        <w:rPr>
          <w:rFonts w:ascii="Times New Roman" w:eastAsia="Times New Roman" w:hAnsi="Times New Roman" w:cs="Times New Roman"/>
          <w:snapToGrid w:val="0"/>
        </w:rPr>
        <w:t xml:space="preserve"> metu nėra. Tam tikrą dviejų svarbiausių linezolido metabolitų kiekį taip pat galima pašalinti hemodializės būdu.</w:t>
      </w:r>
    </w:p>
    <w:p w14:paraId="3FA0FED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Žiurkėms, kurios vartojo 3</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mg/kg linezolido paros dozę, atsirado toksinio poveikio požymių: sumažėjo aktyvumas ir pasireiškė ataks</w:t>
      </w:r>
      <w:r>
        <w:rPr>
          <w:rFonts w:ascii="Times New Roman" w:eastAsia="Times New Roman" w:hAnsi="Times New Roman" w:cs="Times New Roman"/>
          <w:snapToGrid w:val="0"/>
        </w:rPr>
        <w:t>ija. Šunims, kurie vartojo 2 000 </w:t>
      </w:r>
      <w:r w:rsidRPr="008E5035">
        <w:rPr>
          <w:rFonts w:ascii="Times New Roman" w:eastAsia="Times New Roman" w:hAnsi="Times New Roman" w:cs="Times New Roman"/>
          <w:snapToGrid w:val="0"/>
        </w:rPr>
        <w:t>mg/kg kūno svorio paros dozę, pasireiškė vėmimas ir tremoras.</w:t>
      </w:r>
    </w:p>
    <w:p w14:paraId="1E5CD2F3"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6A157623"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Nesuderinamumas</w:t>
      </w:r>
    </w:p>
    <w:p w14:paraId="54620FF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Maišyti tirpalo su kitomis medžiagomis negalima. Jei vartojant linezolidą vartojama kitų vaistinių </w:t>
      </w:r>
      <w:r w:rsidRPr="008E5035">
        <w:rPr>
          <w:rFonts w:ascii="Times New Roman" w:eastAsia="Times New Roman" w:hAnsi="Times New Roman" w:cs="Times New Roman"/>
          <w:snapToGrid w:val="0"/>
        </w:rPr>
        <w:lastRenderedPageBreak/>
        <w:t xml:space="preserve">preparatų, jų reikia vartoti atskirai, laikantis kiekvienam </w:t>
      </w:r>
      <w:r>
        <w:rPr>
          <w:rFonts w:ascii="Times New Roman" w:eastAsia="Times New Roman" w:hAnsi="Times New Roman" w:cs="Times New Roman"/>
          <w:snapToGrid w:val="0"/>
        </w:rPr>
        <w:t xml:space="preserve">vaistiniam </w:t>
      </w:r>
      <w:r w:rsidRPr="008E5035">
        <w:rPr>
          <w:rFonts w:ascii="Times New Roman" w:eastAsia="Times New Roman" w:hAnsi="Times New Roman" w:cs="Times New Roman"/>
          <w:snapToGrid w:val="0"/>
        </w:rPr>
        <w:t>preparatui skirtų nurodymų. Atitinkamai, jei bus naudojama ta pati sistema infuzuoti keletui vaistinių preparatų į veną, prieš skiriant linezolido, infuzijų sistemą reikia praplauti suderinamu infuziniu tirpalu.</w:t>
      </w:r>
    </w:p>
    <w:p w14:paraId="510AEB6A"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Žinoma, kad linezolido infuzinis tirpalas fizikiniu požiūriu yra nesuderinamas su šiomis medžiagomis: amfotericinu B, chlorpromazino hidrochloridu, diazepamu, pentamidino izetionatu, eritromicino laktobionatu, fenitoino natrio druska ir sulfametoksazolu / trimetoprimu. Be to, vartojant kartu su ceftriaksono natrio druska pasireiškia cheminis nesuderinamumas.</w:t>
      </w:r>
    </w:p>
    <w:p w14:paraId="2AF6314D"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41CE311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Specialūs reikalavimai atliekoms tvarkyti</w:t>
      </w:r>
      <w:r w:rsidRPr="008E5035">
        <w:rPr>
          <w:rFonts w:ascii="Times New Roman" w:eastAsia="Calibri" w:hAnsi="Times New Roman" w:cs="Times New Roman"/>
          <w:b/>
        </w:rPr>
        <w:t xml:space="preserve"> </w:t>
      </w:r>
      <w:r w:rsidRPr="008E5035">
        <w:rPr>
          <w:rFonts w:ascii="Times New Roman" w:eastAsia="Times New Roman" w:hAnsi="Times New Roman" w:cs="Times New Roman"/>
          <w:b/>
          <w:bCs/>
          <w:snapToGrid w:val="0"/>
          <w:lang w:eastAsia="sl-SI"/>
        </w:rPr>
        <w:t>ir vaistiniam preparatui ruošti</w:t>
      </w:r>
    </w:p>
    <w:p w14:paraId="1E3EECB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F0C17BF"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Tik vie</w:t>
      </w:r>
      <w:r>
        <w:rPr>
          <w:rFonts w:ascii="Times New Roman" w:eastAsia="Calibri" w:hAnsi="Times New Roman" w:cs="Times New Roman"/>
        </w:rPr>
        <w:t>nkartiniam vartojimui. Apvalkalą</w:t>
      </w:r>
      <w:r w:rsidRPr="008E5035">
        <w:rPr>
          <w:rFonts w:ascii="Times New Roman" w:eastAsia="Calibri" w:hAnsi="Times New Roman" w:cs="Times New Roman"/>
        </w:rPr>
        <w:t xml:space="preserve">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w:t>
      </w:r>
      <w:r w:rsidRPr="00CE7AA8">
        <w:rPr>
          <w:rFonts w:ascii="Times New Roman" w:eastAsia="Calibri" w:hAnsi="Times New Roman" w:cs="Times New Roman"/>
        </w:rPr>
        <w:t xml:space="preserve"> </w:t>
      </w:r>
      <w:r w:rsidRPr="008E5035">
        <w:rPr>
          <w:rFonts w:ascii="Times New Roman" w:eastAsia="Calibri" w:hAnsi="Times New Roman" w:cs="Times New Roman"/>
        </w:rPr>
        <w:t xml:space="preserve">Šių maišelių negalima jungti nuosekliai. Nesuvartotą vaistinį preparatą reikia </w:t>
      </w:r>
      <w:r>
        <w:rPr>
          <w:rFonts w:ascii="Times New Roman" w:eastAsia="Calibri" w:hAnsi="Times New Roman" w:cs="Times New Roman"/>
        </w:rPr>
        <w:t>sunaikinti</w:t>
      </w:r>
      <w:r w:rsidRPr="008E5035">
        <w:rPr>
          <w:rFonts w:ascii="Times New Roman" w:eastAsia="Calibri" w:hAnsi="Times New Roman" w:cs="Times New Roman"/>
        </w:rPr>
        <w:t xml:space="preserve">. </w:t>
      </w:r>
      <w:r>
        <w:rPr>
          <w:rFonts w:ascii="Times New Roman" w:eastAsia="Calibri" w:hAnsi="Times New Roman" w:cs="Times New Roman"/>
        </w:rPr>
        <w:t>Specialių reikalavimų atliekoms tvarkyti</w:t>
      </w:r>
      <w:r w:rsidRPr="00CE7AA8">
        <w:rPr>
          <w:rFonts w:ascii="Times New Roman" w:eastAsia="Calibri" w:hAnsi="Times New Roman" w:cs="Times New Roman"/>
        </w:rPr>
        <w:t xml:space="preserve"> nėra</w:t>
      </w:r>
      <w:r>
        <w:rPr>
          <w:rFonts w:ascii="Times New Roman" w:eastAsia="Calibri" w:hAnsi="Times New Roman" w:cs="Times New Roman"/>
        </w:rPr>
        <w:t xml:space="preserve">. </w:t>
      </w:r>
      <w:r w:rsidRPr="00CE7AA8">
        <w:rPr>
          <w:rFonts w:ascii="Times New Roman" w:eastAsia="Calibri" w:hAnsi="Times New Roman" w:cs="Times New Roman"/>
        </w:rPr>
        <w:t>Nesuvartotą vaistinį preparatą ar atliekas reikia tvarkyti laikantis vietinių reikalavimų</w:t>
      </w:r>
      <w:r>
        <w:rPr>
          <w:rFonts w:ascii="Times New Roman" w:eastAsia="Calibri" w:hAnsi="Times New Roman" w:cs="Times New Roman"/>
        </w:rPr>
        <w:t>.</w:t>
      </w:r>
      <w:r w:rsidRPr="00CE7AA8">
        <w:rPr>
          <w:rFonts w:ascii="Times New Roman" w:eastAsia="Calibri" w:hAnsi="Times New Roman" w:cs="Times New Roman"/>
        </w:rPr>
        <w:t xml:space="preserve"> </w:t>
      </w:r>
      <w:r w:rsidRPr="008E5035">
        <w:rPr>
          <w:rFonts w:ascii="Times New Roman" w:eastAsia="Calibri" w:hAnsi="Times New Roman" w:cs="Times New Roman"/>
        </w:rPr>
        <w:t>Iš dalies suvartotų maišelių vėl prijungti negalima.</w:t>
      </w:r>
    </w:p>
    <w:p w14:paraId="3DF7F079"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Times New Roman" w:hAnsi="Times New Roman" w:cs="Times New Roman"/>
          <w:snapToGrid w:val="0"/>
        </w:rPr>
        <w:t xml:space="preserve">Linezolido </w:t>
      </w:r>
      <w:r w:rsidRPr="008E5035">
        <w:rPr>
          <w:rFonts w:ascii="Times New Roman" w:eastAsia="Calibri" w:hAnsi="Times New Roman" w:cs="Times New Roman"/>
        </w:rPr>
        <w:t>infuzinis tirpalas yra suderinamas su šiais tirpalais: 5</w:t>
      </w:r>
      <w:r>
        <w:rPr>
          <w:rFonts w:ascii="Times New Roman" w:eastAsia="Calibri" w:hAnsi="Times New Roman" w:cs="Times New Roman"/>
        </w:rPr>
        <w:t> </w:t>
      </w:r>
      <w:r w:rsidRPr="008E5035">
        <w:rPr>
          <w:rFonts w:ascii="Times New Roman" w:eastAsia="Calibri" w:hAnsi="Times New Roman" w:cs="Times New Roman"/>
        </w:rPr>
        <w:t>% gliukozės intraveniniu infuziniu tirpalu, 0,9</w:t>
      </w:r>
      <w:r>
        <w:rPr>
          <w:rFonts w:ascii="Times New Roman" w:eastAsia="Calibri" w:hAnsi="Times New Roman" w:cs="Times New Roman"/>
        </w:rPr>
        <w:t> </w:t>
      </w:r>
      <w:r w:rsidRPr="008E5035">
        <w:rPr>
          <w:rFonts w:ascii="Times New Roman" w:eastAsia="Calibri" w:hAnsi="Times New Roman" w:cs="Times New Roman"/>
        </w:rPr>
        <w:t>% natrio chlorido intraveniniu infuziniu tirpalu, Ringerio laktato injekciniu tirpalu (Hartmano injekciniu tirpalu</w:t>
      </w:r>
      <w:r>
        <w:rPr>
          <w:rFonts w:ascii="Times New Roman" w:eastAsia="Calibri" w:hAnsi="Times New Roman" w:cs="Times New Roman"/>
        </w:rPr>
        <w:t xml:space="preserve">). </w:t>
      </w:r>
      <w:r w:rsidRPr="00CD376A">
        <w:rPr>
          <w:rFonts w:ascii="Times New Roman" w:eastAsia="Calibri" w:hAnsi="Times New Roman" w:cs="Times New Roman"/>
        </w:rPr>
        <w:t>Suderinamumas palaikomas</w:t>
      </w:r>
      <w:r>
        <w:rPr>
          <w:rFonts w:ascii="Times New Roman" w:eastAsia="Calibri" w:hAnsi="Times New Roman" w:cs="Times New Roman"/>
        </w:rPr>
        <w:t xml:space="preserve"> 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 xml:space="preserve">arba </w:t>
      </w:r>
      <w:r w:rsidRPr="00A93B14">
        <w:rPr>
          <w:rFonts w:ascii="Times New Roman" w:eastAsia="Times New Roman" w:hAnsi="Times New Roman" w:cs="Times New Roman"/>
          <w:snapToGrid w:val="0"/>
        </w:rPr>
        <w:t>2-8</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6BD135FC"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5410F131"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Specialios laikymo sąlygos</w:t>
      </w:r>
    </w:p>
    <w:p w14:paraId="2901CD54"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Iki paruošimo vartoti l</w:t>
      </w:r>
      <w:r w:rsidRPr="008E5035">
        <w:rPr>
          <w:rFonts w:ascii="Times New Roman" w:eastAsia="Calibri" w:hAnsi="Times New Roman" w:cs="Times New Roman"/>
        </w:rPr>
        <w:t>aikyti gamintojo pakuotėje</w:t>
      </w:r>
      <w:r>
        <w:rPr>
          <w:rFonts w:ascii="Times New Roman" w:eastAsia="Calibri" w:hAnsi="Times New Roman" w:cs="Times New Roman"/>
        </w:rPr>
        <w:t xml:space="preserve"> (apvalkale ir dėžutėje)</w:t>
      </w:r>
      <w:r w:rsidRPr="008E5035">
        <w:rPr>
          <w:rFonts w:ascii="Times New Roman" w:eastAsia="Calibri" w:hAnsi="Times New Roman" w:cs="Times New Roman"/>
        </w:rPr>
        <w:t xml:space="preserve">, kad </w:t>
      </w:r>
      <w:r>
        <w:rPr>
          <w:rFonts w:ascii="Times New Roman" w:eastAsia="Calibri" w:hAnsi="Times New Roman" w:cs="Times New Roman"/>
        </w:rPr>
        <w:t xml:space="preserve">vaistinis </w:t>
      </w:r>
      <w:r w:rsidRPr="008E5035">
        <w:rPr>
          <w:rFonts w:ascii="Times New Roman" w:eastAsia="Calibri" w:hAnsi="Times New Roman" w:cs="Times New Roman"/>
        </w:rPr>
        <w:t>preparatas būtų apsaugotas nuo šviesos.</w:t>
      </w:r>
    </w:p>
    <w:p w14:paraId="452ED1E7" w14:textId="77777777" w:rsidR="00DE5E27" w:rsidRPr="008E5035" w:rsidRDefault="00DE5E27" w:rsidP="00DE5E27">
      <w:pPr>
        <w:widowControl w:val="0"/>
        <w:spacing w:after="0" w:line="240" w:lineRule="auto"/>
        <w:rPr>
          <w:rFonts w:ascii="Times New Roman" w:eastAsia="Calibri" w:hAnsi="Times New Roman" w:cs="Times New Roman"/>
        </w:rPr>
      </w:pPr>
    </w:p>
    <w:p w14:paraId="30376236"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Tinkamumo laikas</w:t>
      </w:r>
    </w:p>
    <w:p w14:paraId="57BF7C8B"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atidarymą: 2 metai</w:t>
      </w:r>
    </w:p>
    <w:p w14:paraId="6819D2E9" w14:textId="7BD414CB"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E31D1">
        <w:rPr>
          <w:rFonts w:ascii="Times New Roman" w:eastAsia="Times New Roman" w:hAnsi="Times New Roman" w:cs="Times New Roman"/>
          <w:snapToGrid w:val="0"/>
        </w:rPr>
        <w:t xml:space="preserve">Po atidarymo/praskiedimo: </w:t>
      </w:r>
      <w:r w:rsidRPr="00A93B14">
        <w:rPr>
          <w:rFonts w:ascii="Times New Roman" w:eastAsia="Times New Roman" w:hAnsi="Times New Roman" w:cs="Times New Roman"/>
          <w:snapToGrid w:val="0"/>
        </w:rPr>
        <w:t xml:space="preserve">nustatyta, kad vaistinis preparatas cheminiu ir fiziniu požiūriu išlieka stabilus </w:t>
      </w:r>
      <w:r>
        <w:rPr>
          <w:rFonts w:ascii="Times New Roman" w:eastAsia="Times New Roman" w:hAnsi="Times New Roman" w:cs="Times New Roman"/>
          <w:snapToGrid w:val="0"/>
        </w:rPr>
        <w:t xml:space="preserve">24 valandas laikant </w:t>
      </w:r>
      <w:r w:rsidRPr="00A93B14">
        <w:rPr>
          <w:rFonts w:ascii="Times New Roman" w:eastAsia="Times New Roman" w:hAnsi="Times New Roman" w:cs="Times New Roman"/>
          <w:snapToGrid w:val="0"/>
        </w:rPr>
        <w:t>25°C</w:t>
      </w:r>
      <w:r>
        <w:rPr>
          <w:rFonts w:ascii="Times New Roman" w:eastAsia="Times New Roman" w:hAnsi="Times New Roman" w:cs="Times New Roman"/>
          <w:snapToGrid w:val="0"/>
        </w:rPr>
        <w:t xml:space="preserve"> ir </w:t>
      </w:r>
      <w:r w:rsidRPr="00A93B14">
        <w:rPr>
          <w:rFonts w:ascii="Times New Roman" w:eastAsia="Times New Roman" w:hAnsi="Times New Roman" w:cs="Times New Roman"/>
          <w:snapToGrid w:val="0"/>
        </w:rPr>
        <w:t>2</w:t>
      </w:r>
      <w:r>
        <w:rPr>
          <w:rFonts w:ascii="Times New Roman" w:eastAsia="Times New Roman" w:hAnsi="Times New Roman" w:cs="Times New Roman"/>
          <w:snapToGrid w:val="0"/>
        </w:rPr>
        <w:t> </w:t>
      </w:r>
      <w:r w:rsidRPr="0069107B">
        <w:rPr>
          <w:rFonts w:ascii="Times New Roman" w:eastAsia="Times New Roman" w:hAnsi="Times New Roman" w:cs="Times New Roman"/>
          <w:snapToGrid w:val="0"/>
        </w:rPr>
        <w:t xml:space="preserve">C </w:t>
      </w:r>
      <w:r w:rsidRPr="00A93B14">
        <w:rPr>
          <w:rFonts w:ascii="Times New Roman" w:eastAsia="Times New Roman" w:hAnsi="Times New Roman" w:cs="Times New Roman"/>
          <w:snapToGrid w:val="0"/>
        </w:rPr>
        <w:t xml:space="preserve">-8°C </w:t>
      </w:r>
      <w:r>
        <w:rPr>
          <w:rFonts w:ascii="Times New Roman" w:eastAsia="Times New Roman" w:hAnsi="Times New Roman" w:cs="Times New Roman"/>
          <w:snapToGrid w:val="0"/>
        </w:rPr>
        <w:t>temperatūroje.</w:t>
      </w:r>
    </w:p>
    <w:p w14:paraId="41BD1C7F"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20520">
        <w:rPr>
          <w:rFonts w:ascii="Times New Roman" w:eastAsia="Times New Roman" w:hAnsi="Times New Roman" w:cs="Times New Roman"/>
          <w:snapToGrid w:val="0"/>
        </w:rPr>
        <w:t>Mikrobiologiniu požiūriu</w:t>
      </w:r>
      <w:r>
        <w:rPr>
          <w:rFonts w:ascii="Times New Roman" w:eastAsia="Times New Roman" w:hAnsi="Times New Roman" w:cs="Times New Roman"/>
          <w:snapToGrid w:val="0"/>
        </w:rPr>
        <w:t xml:space="preserve"> vaistinį</w:t>
      </w:r>
      <w:r w:rsidRPr="00B20520">
        <w:rPr>
          <w:rFonts w:ascii="Times New Roman" w:eastAsia="Times New Roman" w:hAnsi="Times New Roman" w:cs="Times New Roman"/>
          <w:snapToGrid w:val="0"/>
        </w:rPr>
        <w:t xml:space="preserve"> prep</w:t>
      </w:r>
      <w:r>
        <w:rPr>
          <w:rFonts w:ascii="Times New Roman" w:eastAsia="Times New Roman" w:hAnsi="Times New Roman" w:cs="Times New Roman"/>
          <w:snapToGrid w:val="0"/>
        </w:rPr>
        <w:t>aratą reikia vartoti nedelsiant, nebent atidarymo / paruošimo / praskiedimo metodas užkerta kelią mikrobinio užterštumo rizikai.</w:t>
      </w:r>
      <w:r w:rsidRPr="00B20520">
        <w:rPr>
          <w:rFonts w:ascii="Times New Roman" w:eastAsia="Times New Roman" w:hAnsi="Times New Roman" w:cs="Times New Roman"/>
          <w:snapToGrid w:val="0"/>
        </w:rPr>
        <w:t xml:space="preserve"> Jei </w:t>
      </w:r>
      <w:r>
        <w:rPr>
          <w:rFonts w:ascii="Times New Roman" w:eastAsia="Times New Roman" w:hAnsi="Times New Roman" w:cs="Times New Roman"/>
          <w:snapToGrid w:val="0"/>
        </w:rPr>
        <w:t>jis</w:t>
      </w:r>
      <w:r w:rsidRPr="008E5035">
        <w:rPr>
          <w:rFonts w:ascii="Times New Roman" w:eastAsia="Times New Roman" w:hAnsi="Times New Roman" w:cs="Times New Roman"/>
          <w:snapToGrid w:val="0"/>
        </w:rPr>
        <w:t xml:space="preserve"> tuoj pat nesuvartojamas</w:t>
      </w:r>
      <w:r w:rsidRPr="00B20520">
        <w:rPr>
          <w:rFonts w:ascii="Times New Roman" w:eastAsia="Times New Roman" w:hAnsi="Times New Roman" w:cs="Times New Roman"/>
          <w:snapToGrid w:val="0"/>
        </w:rPr>
        <w:t>, už</w:t>
      </w:r>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paruošto tirpalo laikymą ir sąlygas iki vartojimo atsako </w:t>
      </w:r>
      <w:r>
        <w:rPr>
          <w:rFonts w:ascii="Times New Roman" w:eastAsia="Times New Roman" w:hAnsi="Times New Roman" w:cs="Times New Roman"/>
          <w:snapToGrid w:val="0"/>
        </w:rPr>
        <w:t>vartotojas.</w:t>
      </w:r>
    </w:p>
    <w:p w14:paraId="0EFB048A" w14:textId="77777777" w:rsidR="00DE5E27" w:rsidRPr="008E5035" w:rsidRDefault="00DE5E27" w:rsidP="00DE5E27">
      <w:pPr>
        <w:widowControl w:val="0"/>
        <w:spacing w:after="0" w:line="240" w:lineRule="auto"/>
      </w:pPr>
    </w:p>
    <w:p w14:paraId="25DD91F5" w14:textId="77777777" w:rsidR="00C41BB3" w:rsidRDefault="00E37654"/>
    <w:sectPr w:rsidR="00C41BB3" w:rsidSect="005E31D6">
      <w:headerReference w:type="default" r:id="rId17"/>
      <w:footerReference w:type="even" r:id="rId18"/>
      <w:footerReference w:type="default" r:id="rId1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FF234" w14:textId="77777777" w:rsidR="000A7A8A" w:rsidRDefault="000A7A8A">
      <w:pPr>
        <w:spacing w:after="0" w:line="240" w:lineRule="auto"/>
      </w:pPr>
      <w:r>
        <w:separator/>
      </w:r>
    </w:p>
  </w:endnote>
  <w:endnote w:type="continuationSeparator" w:id="0">
    <w:p w14:paraId="573FE9FC" w14:textId="77777777" w:rsidR="000A7A8A" w:rsidRDefault="000A7A8A">
      <w:pPr>
        <w:spacing w:after="0" w:line="240" w:lineRule="auto"/>
      </w:pPr>
      <w:r>
        <w:continuationSeparator/>
      </w:r>
    </w:p>
  </w:endnote>
  <w:endnote w:type="continuationNotice" w:id="1">
    <w:p w14:paraId="06E8A2AD" w14:textId="77777777" w:rsidR="000A7A8A" w:rsidRDefault="000A7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57EF" w14:textId="77777777" w:rsidR="00245DAB" w:rsidRDefault="009B28A2" w:rsidP="007749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004D75" w14:textId="77777777" w:rsidR="00245DAB" w:rsidRDefault="00E37654" w:rsidP="007749D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C5FA" w14:textId="77777777" w:rsidR="00245DAB" w:rsidRDefault="00E37654">
    <w:pPr>
      <w:pStyle w:val="Porat"/>
      <w:jc w:val="center"/>
    </w:pPr>
  </w:p>
  <w:p w14:paraId="29B9FD16" w14:textId="77777777" w:rsidR="00245DAB" w:rsidRDefault="00E376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00CA" w14:textId="77777777" w:rsidR="000A7A8A" w:rsidRDefault="000A7A8A">
      <w:pPr>
        <w:spacing w:after="0" w:line="240" w:lineRule="auto"/>
      </w:pPr>
      <w:r>
        <w:separator/>
      </w:r>
    </w:p>
  </w:footnote>
  <w:footnote w:type="continuationSeparator" w:id="0">
    <w:p w14:paraId="3DD3FAA7" w14:textId="77777777" w:rsidR="000A7A8A" w:rsidRDefault="000A7A8A">
      <w:pPr>
        <w:spacing w:after="0" w:line="240" w:lineRule="auto"/>
      </w:pPr>
      <w:r>
        <w:continuationSeparator/>
      </w:r>
    </w:p>
  </w:footnote>
  <w:footnote w:type="continuationNotice" w:id="1">
    <w:p w14:paraId="2527594D" w14:textId="77777777" w:rsidR="000A7A8A" w:rsidRDefault="000A7A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D1C9" w14:textId="77777777" w:rsidR="00245DAB" w:rsidRPr="004D0B17" w:rsidRDefault="00E37654" w:rsidP="004D0B17">
    <w:pPr>
      <w:pStyle w:val="Antrats"/>
    </w:pPr>
    <w:bookmarkStart w:id="5" w:name="TableTag1"/>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89D2D66"/>
    <w:multiLevelType w:val="hybridMultilevel"/>
    <w:tmpl w:val="5E7C1F8E"/>
    <w:lvl w:ilvl="0" w:tplc="00EE073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5A42D30"/>
    <w:multiLevelType w:val="hybridMultilevel"/>
    <w:tmpl w:val="314EF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EC05AD"/>
    <w:multiLevelType w:val="multilevel"/>
    <w:tmpl w:val="424266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1"/>
  </w:num>
  <w:num w:numId="2">
    <w:abstractNumId w:val="16"/>
  </w:num>
  <w:num w:numId="3">
    <w:abstractNumId w:val="18"/>
  </w:num>
  <w:num w:numId="4">
    <w:abstractNumId w:val="7"/>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23"/>
  </w:num>
  <w:num w:numId="8">
    <w:abstractNumId w:val="24"/>
  </w:num>
  <w:num w:numId="9">
    <w:abstractNumId w:val="14"/>
  </w:num>
  <w:num w:numId="10">
    <w:abstractNumId w:val="22"/>
  </w:num>
  <w:num w:numId="11">
    <w:abstractNumId w:val="12"/>
  </w:num>
  <w:num w:numId="12">
    <w:abstractNumId w:val="15"/>
  </w:num>
  <w:num w:numId="13">
    <w:abstractNumId w:val="2"/>
  </w:num>
  <w:num w:numId="14">
    <w:abstractNumId w:val="25"/>
  </w:num>
  <w:num w:numId="15">
    <w:abstractNumId w:val="0"/>
    <w:lvlOverride w:ilvl="0">
      <w:lvl w:ilvl="0">
        <w:start w:val="1"/>
        <w:numFmt w:val="bullet"/>
        <w:lvlText w:val="-"/>
        <w:lvlJc w:val="left"/>
        <w:pPr>
          <w:ind w:left="360" w:hanging="360"/>
        </w:pPr>
      </w:lvl>
    </w:lvlOverride>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lvl>
    </w:lvlOverride>
  </w:num>
  <w:num w:numId="18">
    <w:abstractNumId w:val="19"/>
  </w:num>
  <w:num w:numId="19">
    <w:abstractNumId w:val="11"/>
  </w:num>
  <w:num w:numId="20">
    <w:abstractNumId w:val="8"/>
  </w:num>
  <w:num w:numId="21">
    <w:abstractNumId w:val="13"/>
  </w:num>
  <w:num w:numId="22">
    <w:abstractNumId w:val="10"/>
  </w:num>
  <w:num w:numId="23">
    <w:abstractNumId w:val="1"/>
  </w:num>
  <w:num w:numId="24">
    <w:abstractNumId w:val="20"/>
  </w:num>
  <w:num w:numId="25">
    <w:abstractNumId w:val="3"/>
  </w:num>
  <w:num w:numId="26">
    <w:abstractNumId w:val="6"/>
  </w:num>
  <w:num w:numId="27">
    <w:abstractNumId w:val="9"/>
  </w:num>
  <w:num w:numId="28">
    <w:abstractNumId w:val="4"/>
  </w:num>
  <w:num w:numId="29">
    <w:abstractNumId w:val="1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27"/>
    <w:rsid w:val="000166AE"/>
    <w:rsid w:val="00026006"/>
    <w:rsid w:val="000A0BEA"/>
    <w:rsid w:val="000A7A8A"/>
    <w:rsid w:val="00223CF2"/>
    <w:rsid w:val="002B7975"/>
    <w:rsid w:val="002C4ACC"/>
    <w:rsid w:val="00401921"/>
    <w:rsid w:val="005E31D6"/>
    <w:rsid w:val="00650998"/>
    <w:rsid w:val="00673D95"/>
    <w:rsid w:val="0086423A"/>
    <w:rsid w:val="00932DEE"/>
    <w:rsid w:val="009658D9"/>
    <w:rsid w:val="009A5EBB"/>
    <w:rsid w:val="009B28A2"/>
    <w:rsid w:val="009C18C1"/>
    <w:rsid w:val="009C509C"/>
    <w:rsid w:val="00AB6C2D"/>
    <w:rsid w:val="00AD55B3"/>
    <w:rsid w:val="00AF2806"/>
    <w:rsid w:val="00B90DA9"/>
    <w:rsid w:val="00BB0009"/>
    <w:rsid w:val="00C22027"/>
    <w:rsid w:val="00C87000"/>
    <w:rsid w:val="00D1418B"/>
    <w:rsid w:val="00D270CA"/>
    <w:rsid w:val="00DE5E27"/>
    <w:rsid w:val="00E37654"/>
    <w:rsid w:val="00E55E09"/>
    <w:rsid w:val="00E927BF"/>
    <w:rsid w:val="00EB0ECC"/>
    <w:rsid w:val="00EB1DCC"/>
    <w:rsid w:val="00EF7397"/>
    <w:rsid w:val="00F658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E27"/>
    <w:rPr>
      <w:lang w:val="lt-LT"/>
    </w:rPr>
  </w:style>
  <w:style w:type="paragraph" w:styleId="Antrat1">
    <w:name w:val="heading 1"/>
    <w:basedOn w:val="prastasis"/>
    <w:next w:val="prastasis"/>
    <w:link w:val="Antrat1Diagrama"/>
    <w:uiPriority w:val="99"/>
    <w:qFormat/>
    <w:rsid w:val="00DE5E27"/>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DE5E27"/>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DE5E27"/>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DE5E27"/>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DE5E2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DE5E27"/>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DE5E2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DE5E2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DE5E2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E2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DE5E2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DE5E2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DE5E27"/>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DE5E2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E5E2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DE5E2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E5E2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E5E27"/>
    <w:rPr>
      <w:rFonts w:ascii="Times New Roman" w:eastAsia="SimSun" w:hAnsi="Times New Roman" w:cs="Times New Roman"/>
      <w:b/>
      <w:i/>
      <w:szCs w:val="20"/>
      <w:lang w:val="en-GB"/>
    </w:rPr>
  </w:style>
  <w:style w:type="table" w:styleId="Lentelstinklelis">
    <w:name w:val="Table Grid"/>
    <w:basedOn w:val="prastojilentel"/>
    <w:uiPriority w:val="39"/>
    <w:rsid w:val="00DE5E2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E5E27"/>
    <w:pPr>
      <w:ind w:left="720"/>
      <w:contextualSpacing/>
    </w:pPr>
  </w:style>
  <w:style w:type="numbering" w:customStyle="1" w:styleId="Sraonra1">
    <w:name w:val="Sąrašo nėra1"/>
    <w:next w:val="Sraonra"/>
    <w:uiPriority w:val="99"/>
    <w:semiHidden/>
    <w:unhideWhenUsed/>
    <w:rsid w:val="00DE5E27"/>
  </w:style>
  <w:style w:type="paragraph" w:styleId="Antrats">
    <w:name w:val="header"/>
    <w:basedOn w:val="prastasis"/>
    <w:link w:val="Antrats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5E31D6"/>
    <w:rPr>
      <w:lang w:val="lt-LT"/>
    </w:rPr>
  </w:style>
  <w:style w:type="character" w:customStyle="1" w:styleId="AntratsDiagrama">
    <w:name w:val="Antraštės Diagrama"/>
    <w:basedOn w:val="Numatytasispastraiposriftas"/>
    <w:link w:val="Antrats"/>
    <w:uiPriority w:val="99"/>
    <w:rsid w:val="00DE5E27"/>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E5E27"/>
    <w:rPr>
      <w:rFonts w:ascii="Times New Roman" w:eastAsia="Times New Roman" w:hAnsi="Times New Roman" w:cs="Times New Roman"/>
      <w:sz w:val="24"/>
      <w:szCs w:val="20"/>
      <w:lang w:val="sl-SI" w:eastAsia="sl-SI"/>
    </w:rPr>
  </w:style>
  <w:style w:type="table" w:customStyle="1" w:styleId="Lentelstinklelis1">
    <w:name w:val="Lentelės tinklelis1"/>
    <w:basedOn w:val="prastojilentel"/>
    <w:next w:val="Lentelstinklelis"/>
    <w:rsid w:val="00DE5E2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E5E27"/>
  </w:style>
  <w:style w:type="character" w:styleId="Hipersaitas">
    <w:name w:val="Hyperlink"/>
    <w:uiPriority w:val="99"/>
    <w:rsid w:val="00DE5E27"/>
    <w:rPr>
      <w:rFonts w:ascii="Times New Roman" w:hAnsi="Times New Roman"/>
      <w:color w:val="auto"/>
      <w:sz w:val="24"/>
      <w:szCs w:val="24"/>
      <w:u w:val="single"/>
      <w:lang w:val="en-US"/>
    </w:rPr>
  </w:style>
  <w:style w:type="character" w:styleId="Perirtashipersaitas">
    <w:name w:val="FollowedHyperlink"/>
    <w:uiPriority w:val="99"/>
    <w:rsid w:val="00DE5E27"/>
    <w:rPr>
      <w:color w:val="800080"/>
      <w:u w:val="single"/>
    </w:rPr>
  </w:style>
  <w:style w:type="paragraph" w:styleId="Paprastasistekstas">
    <w:name w:val="Plain Text"/>
    <w:basedOn w:val="prastasis"/>
    <w:link w:val="PaprastasistekstasDiagrama"/>
    <w:uiPriority w:val="99"/>
    <w:rsid w:val="00DE5E27"/>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DE5E27"/>
    <w:rPr>
      <w:rFonts w:ascii="Courier New" w:eastAsia="Times New Roman" w:hAnsi="Courier New" w:cs="Times New Roman"/>
      <w:sz w:val="20"/>
      <w:szCs w:val="20"/>
      <w:lang w:val="en-GB" w:eastAsia="sl-SI"/>
    </w:rPr>
  </w:style>
  <w:style w:type="paragraph" w:styleId="Antrat">
    <w:name w:val="caption"/>
    <w:basedOn w:val="prastasis"/>
    <w:next w:val="prastasis"/>
    <w:qFormat/>
    <w:rsid w:val="00DE5E27"/>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DE5E2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DE5E27"/>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DE5E27"/>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DE5E27"/>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DE5E27"/>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DE5E27"/>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DE5E27"/>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DE5E2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DE5E27"/>
  </w:style>
  <w:style w:type="paragraph" w:customStyle="1" w:styleId="BodytextAgency">
    <w:name w:val="Body text (Agency)"/>
    <w:basedOn w:val="prastasis"/>
    <w:link w:val="BodytextAgencyChar"/>
    <w:uiPriority w:val="99"/>
    <w:rsid w:val="00DE5E27"/>
    <w:pPr>
      <w:spacing w:after="140" w:line="280" w:lineRule="atLeast"/>
    </w:pPr>
    <w:rPr>
      <w:rFonts w:ascii="Verdana" w:eastAsia="Times New Roman" w:hAnsi="Verdana" w:cs="Times New Roman"/>
      <w:snapToGrid w:val="0"/>
      <w:sz w:val="18"/>
      <w:szCs w:val="20"/>
      <w:lang w:val="en-GB" w:eastAsia="sl-SI"/>
    </w:rPr>
  </w:style>
  <w:style w:type="paragraph" w:customStyle="1" w:styleId="NormalAgency">
    <w:name w:val="Normal (Agency)"/>
    <w:link w:val="NormalAgencyChar"/>
    <w:uiPriority w:val="99"/>
    <w:rsid w:val="00DE5E2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E5E2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DE5E27"/>
    <w:rPr>
      <w:rFonts w:ascii="Courier New" w:hAnsi="Courier New"/>
      <w:color w:val="00FF00"/>
      <w:sz w:val="40"/>
    </w:rPr>
  </w:style>
  <w:style w:type="character" w:customStyle="1" w:styleId="tw4winTerm">
    <w:name w:val="tw4winTerm"/>
    <w:uiPriority w:val="99"/>
    <w:rsid w:val="00DE5E27"/>
    <w:rPr>
      <w:color w:val="0000FF"/>
    </w:rPr>
  </w:style>
  <w:style w:type="character" w:customStyle="1" w:styleId="tw4winPopup">
    <w:name w:val="tw4winPopup"/>
    <w:uiPriority w:val="99"/>
    <w:rsid w:val="00DE5E27"/>
    <w:rPr>
      <w:rFonts w:ascii="Courier New" w:hAnsi="Courier New"/>
      <w:noProof/>
      <w:color w:val="008000"/>
    </w:rPr>
  </w:style>
  <w:style w:type="character" w:customStyle="1" w:styleId="tw4winJump">
    <w:name w:val="tw4winJump"/>
    <w:uiPriority w:val="99"/>
    <w:rsid w:val="00DE5E27"/>
    <w:rPr>
      <w:rFonts w:ascii="Courier New" w:hAnsi="Courier New"/>
      <w:noProof/>
      <w:color w:val="008080"/>
    </w:rPr>
  </w:style>
  <w:style w:type="character" w:customStyle="1" w:styleId="tw4winExternal">
    <w:name w:val="tw4winExternal"/>
    <w:uiPriority w:val="99"/>
    <w:rsid w:val="00DE5E27"/>
    <w:rPr>
      <w:rFonts w:ascii="Courier New" w:hAnsi="Courier New"/>
      <w:noProof/>
      <w:color w:val="808080"/>
    </w:rPr>
  </w:style>
  <w:style w:type="character" w:customStyle="1" w:styleId="tw4winInternal">
    <w:name w:val="tw4winInternal"/>
    <w:uiPriority w:val="99"/>
    <w:rsid w:val="00DE5E27"/>
    <w:rPr>
      <w:rFonts w:ascii="Courier New" w:hAnsi="Courier New"/>
      <w:noProof/>
      <w:color w:val="FF0000"/>
    </w:rPr>
  </w:style>
  <w:style w:type="character" w:customStyle="1" w:styleId="DONOTTRANSLATE">
    <w:name w:val="DO_NOT_TRANSLATE"/>
    <w:uiPriority w:val="99"/>
    <w:rsid w:val="00DE5E27"/>
    <w:rPr>
      <w:rFonts w:ascii="Courier New" w:hAnsi="Courier New"/>
      <w:noProof/>
      <w:color w:val="800000"/>
    </w:rPr>
  </w:style>
  <w:style w:type="paragraph" w:styleId="Debesliotekstas">
    <w:name w:val="Balloon Text"/>
    <w:basedOn w:val="prastasis"/>
    <w:link w:val="DebesliotekstasDiagrama"/>
    <w:uiPriority w:val="99"/>
    <w:rsid w:val="00DE5E27"/>
    <w:pPr>
      <w:tabs>
        <w:tab w:val="left" w:pos="567"/>
      </w:tabs>
      <w:spacing w:after="0" w:line="240" w:lineRule="auto"/>
    </w:pPr>
    <w:rPr>
      <w:rFonts w:ascii="Tahoma" w:eastAsia="Times New Roman" w:hAnsi="Tahoma" w:cs="Times New Roman"/>
      <w:snapToGrid w:val="0"/>
      <w:sz w:val="16"/>
      <w:szCs w:val="16"/>
      <w:lang w:val="en-GB" w:eastAsia="sl-SI"/>
    </w:rPr>
  </w:style>
  <w:style w:type="character" w:customStyle="1" w:styleId="DebesliotekstasDiagrama">
    <w:name w:val="Debesėlio tekstas Diagrama"/>
    <w:basedOn w:val="Numatytasispastraiposriftas"/>
    <w:link w:val="Debesliotekstas"/>
    <w:uiPriority w:val="99"/>
    <w:rsid w:val="00DE5E27"/>
    <w:rPr>
      <w:rFonts w:ascii="Tahoma" w:eastAsia="Times New Roman" w:hAnsi="Tahoma" w:cs="Times New Roman"/>
      <w:snapToGrid w:val="0"/>
      <w:sz w:val="16"/>
      <w:szCs w:val="16"/>
      <w:lang w:val="en-GB" w:eastAsia="sl-SI"/>
    </w:rPr>
  </w:style>
  <w:style w:type="character" w:styleId="Komentaronuoroda">
    <w:name w:val="annotation reference"/>
    <w:uiPriority w:val="99"/>
    <w:rsid w:val="00DE5E27"/>
    <w:rPr>
      <w:sz w:val="16"/>
      <w:szCs w:val="16"/>
    </w:rPr>
  </w:style>
  <w:style w:type="paragraph" w:styleId="Komentarotekstas">
    <w:name w:val="annotation text"/>
    <w:basedOn w:val="prastasis"/>
    <w:link w:val="KomentarotekstasDiagrama"/>
    <w:uiPriority w:val="99"/>
    <w:rsid w:val="00DE5E2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DE5E2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E5E27"/>
    <w:rPr>
      <w:b/>
      <w:bCs/>
    </w:rPr>
  </w:style>
  <w:style w:type="character" w:customStyle="1" w:styleId="KomentarotemaDiagrama">
    <w:name w:val="Komentaro tema Diagrama"/>
    <w:basedOn w:val="KomentarotekstasDiagrama"/>
    <w:link w:val="Komentarotema"/>
    <w:uiPriority w:val="99"/>
    <w:rsid w:val="00DE5E2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E5E27"/>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DE5E27"/>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DE5E2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DE5E2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E2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DE5E2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E2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DE5E2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E2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DE5E27"/>
    <w:rPr>
      <w:rFonts w:ascii="Times New Roman" w:eastAsia="SimSun" w:hAnsi="Times New Roman" w:cs="Times New Roman"/>
      <w:b/>
      <w:bCs/>
      <w:color w:val="0000FF"/>
      <w:lang w:val="en-GB"/>
    </w:rPr>
  </w:style>
  <w:style w:type="paragraph" w:customStyle="1" w:styleId="AHeader1">
    <w:name w:val="AHeader 1"/>
    <w:basedOn w:val="prastasis"/>
    <w:uiPriority w:val="99"/>
    <w:rsid w:val="00DE5E2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E5E27"/>
    <w:pPr>
      <w:tabs>
        <w:tab w:val="clear" w:pos="720"/>
        <w:tab w:val="num" w:pos="360"/>
      </w:tabs>
      <w:ind w:left="709" w:hanging="425"/>
    </w:pPr>
    <w:rPr>
      <w:sz w:val="22"/>
    </w:rPr>
  </w:style>
  <w:style w:type="paragraph" w:customStyle="1" w:styleId="AHeader3">
    <w:name w:val="AHeader 3"/>
    <w:basedOn w:val="AHeader2"/>
    <w:uiPriority w:val="99"/>
    <w:rsid w:val="00DE5E27"/>
    <w:pPr>
      <w:ind w:left="1276" w:hanging="567"/>
    </w:pPr>
  </w:style>
  <w:style w:type="paragraph" w:customStyle="1" w:styleId="AHeader2abc">
    <w:name w:val="AHeader 2 abc"/>
    <w:basedOn w:val="AHeader3"/>
    <w:uiPriority w:val="99"/>
    <w:rsid w:val="00DE5E27"/>
    <w:pPr>
      <w:jc w:val="both"/>
    </w:pPr>
    <w:rPr>
      <w:b w:val="0"/>
      <w:bCs w:val="0"/>
    </w:rPr>
  </w:style>
  <w:style w:type="paragraph" w:customStyle="1" w:styleId="AHeader3abc">
    <w:name w:val="AHeader 3 abc"/>
    <w:basedOn w:val="AHeader2abc"/>
    <w:uiPriority w:val="99"/>
    <w:rsid w:val="00DE5E27"/>
    <w:pPr>
      <w:ind w:left="1701" w:hanging="425"/>
    </w:pPr>
  </w:style>
  <w:style w:type="paragraph" w:styleId="Pagrindiniotekstotrauka3">
    <w:name w:val="Body Text Indent 3"/>
    <w:basedOn w:val="prastasis"/>
    <w:link w:val="Pagrindiniotekstotrauka3Diagrama"/>
    <w:uiPriority w:val="99"/>
    <w:rsid w:val="00DE5E2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DE5E27"/>
    <w:rPr>
      <w:rFonts w:ascii="Times New Roman" w:eastAsia="SimSun" w:hAnsi="Times New Roman" w:cs="Times New Roman"/>
      <w:szCs w:val="21"/>
      <w:lang w:val="en-GB"/>
    </w:rPr>
  </w:style>
  <w:style w:type="character" w:styleId="Grietas">
    <w:name w:val="Strong"/>
    <w:uiPriority w:val="99"/>
    <w:qFormat/>
    <w:rsid w:val="00DE5E27"/>
    <w:rPr>
      <w:rFonts w:cs="Times New Roman"/>
      <w:b/>
      <w:bCs/>
    </w:rPr>
  </w:style>
  <w:style w:type="character" w:customStyle="1" w:styleId="BodytextAgencyChar">
    <w:name w:val="Body text (Agency) Char"/>
    <w:link w:val="BodytextAgency"/>
    <w:uiPriority w:val="99"/>
    <w:locked/>
    <w:rsid w:val="00DE5E27"/>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DE5E2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E27"/>
    <w:pPr>
      <w:keepNext/>
    </w:pPr>
    <w:rPr>
      <w:rFonts w:eastAsia="SimSun" w:cs="Verdana"/>
      <w:b/>
      <w:snapToGrid/>
      <w:szCs w:val="18"/>
      <w:lang w:eastAsia="en-GB"/>
    </w:rPr>
  </w:style>
  <w:style w:type="character" w:customStyle="1" w:styleId="NormalAgencyChar">
    <w:name w:val="Normal (Agency) Char"/>
    <w:link w:val="NormalAgency"/>
    <w:uiPriority w:val="99"/>
    <w:locked/>
    <w:rsid w:val="00DE5E27"/>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DE5E2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DE5E2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E5E2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DE5E27"/>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E5E27"/>
    <w:pPr>
      <w:spacing w:after="0" w:line="240" w:lineRule="auto"/>
    </w:pPr>
    <w:rPr>
      <w:rFonts w:ascii="Times New Roman" w:eastAsia="SimSun" w:hAnsi="Times New Roman" w:cs="Times New Roman"/>
      <w:noProof/>
      <w:sz w:val="20"/>
      <w:szCs w:val="20"/>
      <w:lang w:val="sl-SI" w:eastAsia="sl-SI"/>
    </w:rPr>
  </w:style>
  <w:style w:type="character" w:customStyle="1" w:styleId="BTEMEASMCAChar">
    <w:name w:val="BT EMEA_SMCA Char"/>
    <w:link w:val="BTEMEASMCA"/>
    <w:uiPriority w:val="99"/>
    <w:locked/>
    <w:rsid w:val="00DE5E27"/>
    <w:rPr>
      <w:rFonts w:ascii="Times New Roman" w:eastAsia="SimSun" w:hAnsi="Times New Roman" w:cs="Times New Roman"/>
      <w:noProof/>
      <w:sz w:val="20"/>
      <w:szCs w:val="20"/>
      <w:lang w:val="sl-SI" w:eastAsia="sl-SI"/>
    </w:rPr>
  </w:style>
  <w:style w:type="character" w:customStyle="1" w:styleId="CharChar12">
    <w:name w:val="Char Char12"/>
    <w:locked/>
    <w:rsid w:val="00DE5E27"/>
    <w:rPr>
      <w:snapToGrid w:val="0"/>
      <w:lang w:val="en-GB" w:eastAsia="en-US" w:bidi="ar-SA"/>
    </w:rPr>
  </w:style>
  <w:style w:type="numbering" w:customStyle="1" w:styleId="NoList1">
    <w:name w:val="No List1"/>
    <w:next w:val="Sraonra"/>
    <w:uiPriority w:val="99"/>
    <w:semiHidden/>
    <w:unhideWhenUsed/>
    <w:rsid w:val="00DE5E27"/>
  </w:style>
  <w:style w:type="paragraph" w:styleId="Turinys7">
    <w:name w:val="toc 7"/>
    <w:basedOn w:val="prastasis"/>
    <w:next w:val="prastasis"/>
    <w:autoRedefine/>
    <w:uiPriority w:val="39"/>
    <w:rsid w:val="00DE5E27"/>
    <w:pPr>
      <w:spacing w:after="0" w:line="240" w:lineRule="auto"/>
      <w:ind w:left="1440"/>
    </w:pPr>
    <w:rPr>
      <w:rFonts w:ascii="Times New Roman" w:eastAsia="Times New Roman" w:hAnsi="Times New Roman" w:cs="Times New Roman"/>
      <w:sz w:val="24"/>
      <w:szCs w:val="20"/>
      <w:lang w:val="sl-SI" w:eastAsia="sl-SI"/>
    </w:rPr>
  </w:style>
  <w:style w:type="numbering" w:customStyle="1" w:styleId="Brezseznama11">
    <w:name w:val="Brez seznama11"/>
    <w:next w:val="Sraonra"/>
    <w:uiPriority w:val="99"/>
    <w:semiHidden/>
    <w:unhideWhenUsed/>
    <w:rsid w:val="00DE5E27"/>
  </w:style>
  <w:style w:type="paragraph" w:styleId="Antrinispavadinimas">
    <w:name w:val="Subtitle"/>
    <w:basedOn w:val="prastasis"/>
    <w:link w:val="AntrinispavadinimasDiagrama"/>
    <w:uiPriority w:val="11"/>
    <w:qFormat/>
    <w:rsid w:val="00DE5E27"/>
    <w:pPr>
      <w:spacing w:after="0" w:line="240" w:lineRule="auto"/>
    </w:pPr>
    <w:rPr>
      <w:rFonts w:ascii="Times New Roman" w:eastAsia="Times New Roman" w:hAnsi="Times New Roman" w:cs="Times New Roman"/>
      <w:sz w:val="24"/>
      <w:szCs w:val="20"/>
      <w:u w:val="single"/>
      <w:lang w:val="en-US"/>
    </w:rPr>
  </w:style>
  <w:style w:type="character" w:customStyle="1" w:styleId="AntrinispavadinimasDiagrama">
    <w:name w:val="Antrinis pavadinimas Diagrama"/>
    <w:basedOn w:val="Numatytasispastraiposriftas"/>
    <w:link w:val="Antrinispavadinimas"/>
    <w:uiPriority w:val="11"/>
    <w:rsid w:val="00DE5E27"/>
    <w:rPr>
      <w:rFonts w:ascii="Times New Roman" w:eastAsia="Times New Roman" w:hAnsi="Times New Roman" w:cs="Times New Roman"/>
      <w:sz w:val="24"/>
      <w:szCs w:val="20"/>
      <w:u w:val="single"/>
    </w:rPr>
  </w:style>
  <w:style w:type="numbering" w:customStyle="1" w:styleId="Brezseznama2">
    <w:name w:val="Brez seznama2"/>
    <w:next w:val="Sraonra"/>
    <w:uiPriority w:val="99"/>
    <w:semiHidden/>
    <w:unhideWhenUsed/>
    <w:rsid w:val="00DE5E27"/>
  </w:style>
  <w:style w:type="paragraph" w:styleId="Betarp">
    <w:name w:val="No Spacing"/>
    <w:uiPriority w:val="1"/>
    <w:qFormat/>
    <w:rsid w:val="00DE5E27"/>
    <w:pPr>
      <w:tabs>
        <w:tab w:val="left" w:pos="567"/>
      </w:tabs>
      <w:spacing w:after="0" w:line="240" w:lineRule="auto"/>
    </w:pPr>
    <w:rPr>
      <w:rFonts w:ascii="Times New Roman" w:eastAsia="Times New Roman" w:hAnsi="Times New Roman" w:cs="Times New Roman"/>
      <w:snapToGrid w:val="0"/>
      <w:szCs w:val="20"/>
      <w:lang w:val="en-GB"/>
    </w:rPr>
  </w:style>
  <w:style w:type="character" w:customStyle="1" w:styleId="st">
    <w:name w:val="st"/>
    <w:rsid w:val="00DE5E27"/>
  </w:style>
  <w:style w:type="character" w:styleId="Emfaz">
    <w:name w:val="Emphasis"/>
    <w:uiPriority w:val="20"/>
    <w:qFormat/>
    <w:rsid w:val="00DE5E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E27"/>
    <w:rPr>
      <w:lang w:val="lt-LT"/>
    </w:rPr>
  </w:style>
  <w:style w:type="paragraph" w:styleId="Antrat1">
    <w:name w:val="heading 1"/>
    <w:basedOn w:val="prastasis"/>
    <w:next w:val="prastasis"/>
    <w:link w:val="Antrat1Diagrama"/>
    <w:uiPriority w:val="99"/>
    <w:qFormat/>
    <w:rsid w:val="00DE5E27"/>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DE5E27"/>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DE5E27"/>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DE5E27"/>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DE5E2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DE5E27"/>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DE5E2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DE5E2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DE5E2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E2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DE5E2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DE5E2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DE5E27"/>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DE5E2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E5E2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DE5E2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E5E2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E5E27"/>
    <w:rPr>
      <w:rFonts w:ascii="Times New Roman" w:eastAsia="SimSun" w:hAnsi="Times New Roman" w:cs="Times New Roman"/>
      <w:b/>
      <w:i/>
      <w:szCs w:val="20"/>
      <w:lang w:val="en-GB"/>
    </w:rPr>
  </w:style>
  <w:style w:type="table" w:styleId="Lentelstinklelis">
    <w:name w:val="Table Grid"/>
    <w:basedOn w:val="prastojilentel"/>
    <w:uiPriority w:val="39"/>
    <w:rsid w:val="00DE5E2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E5E27"/>
    <w:pPr>
      <w:ind w:left="720"/>
      <w:contextualSpacing/>
    </w:pPr>
  </w:style>
  <w:style w:type="numbering" w:customStyle="1" w:styleId="Sraonra1">
    <w:name w:val="Sąrašo nėra1"/>
    <w:next w:val="Sraonra"/>
    <w:uiPriority w:val="99"/>
    <w:semiHidden/>
    <w:unhideWhenUsed/>
    <w:rsid w:val="00DE5E27"/>
  </w:style>
  <w:style w:type="paragraph" w:styleId="Antrats">
    <w:name w:val="header"/>
    <w:basedOn w:val="prastasis"/>
    <w:link w:val="Antrats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5E31D6"/>
    <w:rPr>
      <w:lang w:val="lt-LT"/>
    </w:rPr>
  </w:style>
  <w:style w:type="character" w:customStyle="1" w:styleId="AntratsDiagrama">
    <w:name w:val="Antraštės Diagrama"/>
    <w:basedOn w:val="Numatytasispastraiposriftas"/>
    <w:link w:val="Antrats"/>
    <w:uiPriority w:val="99"/>
    <w:rsid w:val="00DE5E27"/>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E5E27"/>
    <w:rPr>
      <w:rFonts w:ascii="Times New Roman" w:eastAsia="Times New Roman" w:hAnsi="Times New Roman" w:cs="Times New Roman"/>
      <w:sz w:val="24"/>
      <w:szCs w:val="20"/>
      <w:lang w:val="sl-SI" w:eastAsia="sl-SI"/>
    </w:rPr>
  </w:style>
  <w:style w:type="table" w:customStyle="1" w:styleId="Lentelstinklelis1">
    <w:name w:val="Lentelės tinklelis1"/>
    <w:basedOn w:val="prastojilentel"/>
    <w:next w:val="Lentelstinklelis"/>
    <w:rsid w:val="00DE5E2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E5E27"/>
  </w:style>
  <w:style w:type="character" w:styleId="Hipersaitas">
    <w:name w:val="Hyperlink"/>
    <w:uiPriority w:val="99"/>
    <w:rsid w:val="00DE5E27"/>
    <w:rPr>
      <w:rFonts w:ascii="Times New Roman" w:hAnsi="Times New Roman"/>
      <w:color w:val="auto"/>
      <w:sz w:val="24"/>
      <w:szCs w:val="24"/>
      <w:u w:val="single"/>
      <w:lang w:val="en-US"/>
    </w:rPr>
  </w:style>
  <w:style w:type="character" w:styleId="Perirtashipersaitas">
    <w:name w:val="FollowedHyperlink"/>
    <w:uiPriority w:val="99"/>
    <w:rsid w:val="00DE5E27"/>
    <w:rPr>
      <w:color w:val="800080"/>
      <w:u w:val="single"/>
    </w:rPr>
  </w:style>
  <w:style w:type="paragraph" w:styleId="Paprastasistekstas">
    <w:name w:val="Plain Text"/>
    <w:basedOn w:val="prastasis"/>
    <w:link w:val="PaprastasistekstasDiagrama"/>
    <w:uiPriority w:val="99"/>
    <w:rsid w:val="00DE5E27"/>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DE5E27"/>
    <w:rPr>
      <w:rFonts w:ascii="Courier New" w:eastAsia="Times New Roman" w:hAnsi="Courier New" w:cs="Times New Roman"/>
      <w:sz w:val="20"/>
      <w:szCs w:val="20"/>
      <w:lang w:val="en-GB" w:eastAsia="sl-SI"/>
    </w:rPr>
  </w:style>
  <w:style w:type="paragraph" w:styleId="Antrat">
    <w:name w:val="caption"/>
    <w:basedOn w:val="prastasis"/>
    <w:next w:val="prastasis"/>
    <w:qFormat/>
    <w:rsid w:val="00DE5E27"/>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DE5E2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DE5E27"/>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DE5E27"/>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DE5E27"/>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DE5E27"/>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DE5E27"/>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DE5E27"/>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DE5E2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DE5E27"/>
  </w:style>
  <w:style w:type="paragraph" w:customStyle="1" w:styleId="BodytextAgency">
    <w:name w:val="Body text (Agency)"/>
    <w:basedOn w:val="prastasis"/>
    <w:link w:val="BodytextAgencyChar"/>
    <w:uiPriority w:val="99"/>
    <w:rsid w:val="00DE5E27"/>
    <w:pPr>
      <w:spacing w:after="140" w:line="280" w:lineRule="atLeast"/>
    </w:pPr>
    <w:rPr>
      <w:rFonts w:ascii="Verdana" w:eastAsia="Times New Roman" w:hAnsi="Verdana" w:cs="Times New Roman"/>
      <w:snapToGrid w:val="0"/>
      <w:sz w:val="18"/>
      <w:szCs w:val="20"/>
      <w:lang w:val="en-GB" w:eastAsia="sl-SI"/>
    </w:rPr>
  </w:style>
  <w:style w:type="paragraph" w:customStyle="1" w:styleId="NormalAgency">
    <w:name w:val="Normal (Agency)"/>
    <w:link w:val="NormalAgencyChar"/>
    <w:uiPriority w:val="99"/>
    <w:rsid w:val="00DE5E2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E5E2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DE5E27"/>
    <w:rPr>
      <w:rFonts w:ascii="Courier New" w:hAnsi="Courier New"/>
      <w:color w:val="00FF00"/>
      <w:sz w:val="40"/>
    </w:rPr>
  </w:style>
  <w:style w:type="character" w:customStyle="1" w:styleId="tw4winTerm">
    <w:name w:val="tw4winTerm"/>
    <w:uiPriority w:val="99"/>
    <w:rsid w:val="00DE5E27"/>
    <w:rPr>
      <w:color w:val="0000FF"/>
    </w:rPr>
  </w:style>
  <w:style w:type="character" w:customStyle="1" w:styleId="tw4winPopup">
    <w:name w:val="tw4winPopup"/>
    <w:uiPriority w:val="99"/>
    <w:rsid w:val="00DE5E27"/>
    <w:rPr>
      <w:rFonts w:ascii="Courier New" w:hAnsi="Courier New"/>
      <w:noProof/>
      <w:color w:val="008000"/>
    </w:rPr>
  </w:style>
  <w:style w:type="character" w:customStyle="1" w:styleId="tw4winJump">
    <w:name w:val="tw4winJump"/>
    <w:uiPriority w:val="99"/>
    <w:rsid w:val="00DE5E27"/>
    <w:rPr>
      <w:rFonts w:ascii="Courier New" w:hAnsi="Courier New"/>
      <w:noProof/>
      <w:color w:val="008080"/>
    </w:rPr>
  </w:style>
  <w:style w:type="character" w:customStyle="1" w:styleId="tw4winExternal">
    <w:name w:val="tw4winExternal"/>
    <w:uiPriority w:val="99"/>
    <w:rsid w:val="00DE5E27"/>
    <w:rPr>
      <w:rFonts w:ascii="Courier New" w:hAnsi="Courier New"/>
      <w:noProof/>
      <w:color w:val="808080"/>
    </w:rPr>
  </w:style>
  <w:style w:type="character" w:customStyle="1" w:styleId="tw4winInternal">
    <w:name w:val="tw4winInternal"/>
    <w:uiPriority w:val="99"/>
    <w:rsid w:val="00DE5E27"/>
    <w:rPr>
      <w:rFonts w:ascii="Courier New" w:hAnsi="Courier New"/>
      <w:noProof/>
      <w:color w:val="FF0000"/>
    </w:rPr>
  </w:style>
  <w:style w:type="character" w:customStyle="1" w:styleId="DONOTTRANSLATE">
    <w:name w:val="DO_NOT_TRANSLATE"/>
    <w:uiPriority w:val="99"/>
    <w:rsid w:val="00DE5E27"/>
    <w:rPr>
      <w:rFonts w:ascii="Courier New" w:hAnsi="Courier New"/>
      <w:noProof/>
      <w:color w:val="800000"/>
    </w:rPr>
  </w:style>
  <w:style w:type="paragraph" w:styleId="Debesliotekstas">
    <w:name w:val="Balloon Text"/>
    <w:basedOn w:val="prastasis"/>
    <w:link w:val="DebesliotekstasDiagrama"/>
    <w:uiPriority w:val="99"/>
    <w:rsid w:val="00DE5E27"/>
    <w:pPr>
      <w:tabs>
        <w:tab w:val="left" w:pos="567"/>
      </w:tabs>
      <w:spacing w:after="0" w:line="240" w:lineRule="auto"/>
    </w:pPr>
    <w:rPr>
      <w:rFonts w:ascii="Tahoma" w:eastAsia="Times New Roman" w:hAnsi="Tahoma" w:cs="Times New Roman"/>
      <w:snapToGrid w:val="0"/>
      <w:sz w:val="16"/>
      <w:szCs w:val="16"/>
      <w:lang w:val="en-GB" w:eastAsia="sl-SI"/>
    </w:rPr>
  </w:style>
  <w:style w:type="character" w:customStyle="1" w:styleId="DebesliotekstasDiagrama">
    <w:name w:val="Debesėlio tekstas Diagrama"/>
    <w:basedOn w:val="Numatytasispastraiposriftas"/>
    <w:link w:val="Debesliotekstas"/>
    <w:uiPriority w:val="99"/>
    <w:rsid w:val="00DE5E27"/>
    <w:rPr>
      <w:rFonts w:ascii="Tahoma" w:eastAsia="Times New Roman" w:hAnsi="Tahoma" w:cs="Times New Roman"/>
      <w:snapToGrid w:val="0"/>
      <w:sz w:val="16"/>
      <w:szCs w:val="16"/>
      <w:lang w:val="en-GB" w:eastAsia="sl-SI"/>
    </w:rPr>
  </w:style>
  <w:style w:type="character" w:styleId="Komentaronuoroda">
    <w:name w:val="annotation reference"/>
    <w:uiPriority w:val="99"/>
    <w:rsid w:val="00DE5E27"/>
    <w:rPr>
      <w:sz w:val="16"/>
      <w:szCs w:val="16"/>
    </w:rPr>
  </w:style>
  <w:style w:type="paragraph" w:styleId="Komentarotekstas">
    <w:name w:val="annotation text"/>
    <w:basedOn w:val="prastasis"/>
    <w:link w:val="KomentarotekstasDiagrama"/>
    <w:uiPriority w:val="99"/>
    <w:rsid w:val="00DE5E2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DE5E2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E5E27"/>
    <w:rPr>
      <w:b/>
      <w:bCs/>
    </w:rPr>
  </w:style>
  <w:style w:type="character" w:customStyle="1" w:styleId="KomentarotemaDiagrama">
    <w:name w:val="Komentaro tema Diagrama"/>
    <w:basedOn w:val="KomentarotekstasDiagrama"/>
    <w:link w:val="Komentarotema"/>
    <w:uiPriority w:val="99"/>
    <w:rsid w:val="00DE5E2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E5E27"/>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DE5E27"/>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DE5E2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DE5E2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E2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DE5E2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E2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DE5E2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E2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DE5E27"/>
    <w:rPr>
      <w:rFonts w:ascii="Times New Roman" w:eastAsia="SimSun" w:hAnsi="Times New Roman" w:cs="Times New Roman"/>
      <w:b/>
      <w:bCs/>
      <w:color w:val="0000FF"/>
      <w:lang w:val="en-GB"/>
    </w:rPr>
  </w:style>
  <w:style w:type="paragraph" w:customStyle="1" w:styleId="AHeader1">
    <w:name w:val="AHeader 1"/>
    <w:basedOn w:val="prastasis"/>
    <w:uiPriority w:val="99"/>
    <w:rsid w:val="00DE5E2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E5E27"/>
    <w:pPr>
      <w:tabs>
        <w:tab w:val="clear" w:pos="720"/>
        <w:tab w:val="num" w:pos="360"/>
      </w:tabs>
      <w:ind w:left="709" w:hanging="425"/>
    </w:pPr>
    <w:rPr>
      <w:sz w:val="22"/>
    </w:rPr>
  </w:style>
  <w:style w:type="paragraph" w:customStyle="1" w:styleId="AHeader3">
    <w:name w:val="AHeader 3"/>
    <w:basedOn w:val="AHeader2"/>
    <w:uiPriority w:val="99"/>
    <w:rsid w:val="00DE5E27"/>
    <w:pPr>
      <w:ind w:left="1276" w:hanging="567"/>
    </w:pPr>
  </w:style>
  <w:style w:type="paragraph" w:customStyle="1" w:styleId="AHeader2abc">
    <w:name w:val="AHeader 2 abc"/>
    <w:basedOn w:val="AHeader3"/>
    <w:uiPriority w:val="99"/>
    <w:rsid w:val="00DE5E27"/>
    <w:pPr>
      <w:jc w:val="both"/>
    </w:pPr>
    <w:rPr>
      <w:b w:val="0"/>
      <w:bCs w:val="0"/>
    </w:rPr>
  </w:style>
  <w:style w:type="paragraph" w:customStyle="1" w:styleId="AHeader3abc">
    <w:name w:val="AHeader 3 abc"/>
    <w:basedOn w:val="AHeader2abc"/>
    <w:uiPriority w:val="99"/>
    <w:rsid w:val="00DE5E27"/>
    <w:pPr>
      <w:ind w:left="1701" w:hanging="425"/>
    </w:pPr>
  </w:style>
  <w:style w:type="paragraph" w:styleId="Pagrindiniotekstotrauka3">
    <w:name w:val="Body Text Indent 3"/>
    <w:basedOn w:val="prastasis"/>
    <w:link w:val="Pagrindiniotekstotrauka3Diagrama"/>
    <w:uiPriority w:val="99"/>
    <w:rsid w:val="00DE5E2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DE5E27"/>
    <w:rPr>
      <w:rFonts w:ascii="Times New Roman" w:eastAsia="SimSun" w:hAnsi="Times New Roman" w:cs="Times New Roman"/>
      <w:szCs w:val="21"/>
      <w:lang w:val="en-GB"/>
    </w:rPr>
  </w:style>
  <w:style w:type="character" w:styleId="Grietas">
    <w:name w:val="Strong"/>
    <w:uiPriority w:val="99"/>
    <w:qFormat/>
    <w:rsid w:val="00DE5E27"/>
    <w:rPr>
      <w:rFonts w:cs="Times New Roman"/>
      <w:b/>
      <w:bCs/>
    </w:rPr>
  </w:style>
  <w:style w:type="character" w:customStyle="1" w:styleId="BodytextAgencyChar">
    <w:name w:val="Body text (Agency) Char"/>
    <w:link w:val="BodytextAgency"/>
    <w:uiPriority w:val="99"/>
    <w:locked/>
    <w:rsid w:val="00DE5E27"/>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DE5E2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E27"/>
    <w:pPr>
      <w:keepNext/>
    </w:pPr>
    <w:rPr>
      <w:rFonts w:eastAsia="SimSun" w:cs="Verdana"/>
      <w:b/>
      <w:snapToGrid/>
      <w:szCs w:val="18"/>
      <w:lang w:eastAsia="en-GB"/>
    </w:rPr>
  </w:style>
  <w:style w:type="character" w:customStyle="1" w:styleId="NormalAgencyChar">
    <w:name w:val="Normal (Agency) Char"/>
    <w:link w:val="NormalAgency"/>
    <w:uiPriority w:val="99"/>
    <w:locked/>
    <w:rsid w:val="00DE5E27"/>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DE5E2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DE5E2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E5E2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DE5E27"/>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E5E27"/>
    <w:pPr>
      <w:spacing w:after="0" w:line="240" w:lineRule="auto"/>
    </w:pPr>
    <w:rPr>
      <w:rFonts w:ascii="Times New Roman" w:eastAsia="SimSun" w:hAnsi="Times New Roman" w:cs="Times New Roman"/>
      <w:noProof/>
      <w:sz w:val="20"/>
      <w:szCs w:val="20"/>
      <w:lang w:val="sl-SI" w:eastAsia="sl-SI"/>
    </w:rPr>
  </w:style>
  <w:style w:type="character" w:customStyle="1" w:styleId="BTEMEASMCAChar">
    <w:name w:val="BT EMEA_SMCA Char"/>
    <w:link w:val="BTEMEASMCA"/>
    <w:uiPriority w:val="99"/>
    <w:locked/>
    <w:rsid w:val="00DE5E27"/>
    <w:rPr>
      <w:rFonts w:ascii="Times New Roman" w:eastAsia="SimSun" w:hAnsi="Times New Roman" w:cs="Times New Roman"/>
      <w:noProof/>
      <w:sz w:val="20"/>
      <w:szCs w:val="20"/>
      <w:lang w:val="sl-SI" w:eastAsia="sl-SI"/>
    </w:rPr>
  </w:style>
  <w:style w:type="character" w:customStyle="1" w:styleId="CharChar12">
    <w:name w:val="Char Char12"/>
    <w:locked/>
    <w:rsid w:val="00DE5E27"/>
    <w:rPr>
      <w:snapToGrid w:val="0"/>
      <w:lang w:val="en-GB" w:eastAsia="en-US" w:bidi="ar-SA"/>
    </w:rPr>
  </w:style>
  <w:style w:type="numbering" w:customStyle="1" w:styleId="NoList1">
    <w:name w:val="No List1"/>
    <w:next w:val="Sraonra"/>
    <w:uiPriority w:val="99"/>
    <w:semiHidden/>
    <w:unhideWhenUsed/>
    <w:rsid w:val="00DE5E27"/>
  </w:style>
  <w:style w:type="paragraph" w:styleId="Turinys7">
    <w:name w:val="toc 7"/>
    <w:basedOn w:val="prastasis"/>
    <w:next w:val="prastasis"/>
    <w:autoRedefine/>
    <w:uiPriority w:val="39"/>
    <w:rsid w:val="00DE5E27"/>
    <w:pPr>
      <w:spacing w:after="0" w:line="240" w:lineRule="auto"/>
      <w:ind w:left="1440"/>
    </w:pPr>
    <w:rPr>
      <w:rFonts w:ascii="Times New Roman" w:eastAsia="Times New Roman" w:hAnsi="Times New Roman" w:cs="Times New Roman"/>
      <w:sz w:val="24"/>
      <w:szCs w:val="20"/>
      <w:lang w:val="sl-SI" w:eastAsia="sl-SI"/>
    </w:rPr>
  </w:style>
  <w:style w:type="numbering" w:customStyle="1" w:styleId="Brezseznama11">
    <w:name w:val="Brez seznama11"/>
    <w:next w:val="Sraonra"/>
    <w:uiPriority w:val="99"/>
    <w:semiHidden/>
    <w:unhideWhenUsed/>
    <w:rsid w:val="00DE5E27"/>
  </w:style>
  <w:style w:type="paragraph" w:styleId="Antrinispavadinimas">
    <w:name w:val="Subtitle"/>
    <w:basedOn w:val="prastasis"/>
    <w:link w:val="AntrinispavadinimasDiagrama"/>
    <w:uiPriority w:val="11"/>
    <w:qFormat/>
    <w:rsid w:val="00DE5E27"/>
    <w:pPr>
      <w:spacing w:after="0" w:line="240" w:lineRule="auto"/>
    </w:pPr>
    <w:rPr>
      <w:rFonts w:ascii="Times New Roman" w:eastAsia="Times New Roman" w:hAnsi="Times New Roman" w:cs="Times New Roman"/>
      <w:sz w:val="24"/>
      <w:szCs w:val="20"/>
      <w:u w:val="single"/>
      <w:lang w:val="en-US"/>
    </w:rPr>
  </w:style>
  <w:style w:type="character" w:customStyle="1" w:styleId="AntrinispavadinimasDiagrama">
    <w:name w:val="Antrinis pavadinimas Diagrama"/>
    <w:basedOn w:val="Numatytasispastraiposriftas"/>
    <w:link w:val="Antrinispavadinimas"/>
    <w:uiPriority w:val="11"/>
    <w:rsid w:val="00DE5E27"/>
    <w:rPr>
      <w:rFonts w:ascii="Times New Roman" w:eastAsia="Times New Roman" w:hAnsi="Times New Roman" w:cs="Times New Roman"/>
      <w:sz w:val="24"/>
      <w:szCs w:val="20"/>
      <w:u w:val="single"/>
    </w:rPr>
  </w:style>
  <w:style w:type="numbering" w:customStyle="1" w:styleId="Brezseznama2">
    <w:name w:val="Brez seznama2"/>
    <w:next w:val="Sraonra"/>
    <w:uiPriority w:val="99"/>
    <w:semiHidden/>
    <w:unhideWhenUsed/>
    <w:rsid w:val="00DE5E27"/>
  </w:style>
  <w:style w:type="paragraph" w:styleId="Betarp">
    <w:name w:val="No Spacing"/>
    <w:uiPriority w:val="1"/>
    <w:qFormat/>
    <w:rsid w:val="00DE5E27"/>
    <w:pPr>
      <w:tabs>
        <w:tab w:val="left" w:pos="567"/>
      </w:tabs>
      <w:spacing w:after="0" w:line="240" w:lineRule="auto"/>
    </w:pPr>
    <w:rPr>
      <w:rFonts w:ascii="Times New Roman" w:eastAsia="Times New Roman" w:hAnsi="Times New Roman" w:cs="Times New Roman"/>
      <w:snapToGrid w:val="0"/>
      <w:szCs w:val="20"/>
      <w:lang w:val="en-GB"/>
    </w:rPr>
  </w:style>
  <w:style w:type="character" w:customStyle="1" w:styleId="st">
    <w:name w:val="st"/>
    <w:rsid w:val="00DE5E27"/>
  </w:style>
  <w:style w:type="character" w:styleId="Emfaz">
    <w:name w:val="Emphasis"/>
    <w:uiPriority w:val="20"/>
    <w:qFormat/>
    <w:rsid w:val="00DE5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vvkt.lt/index.php?13990303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s://vapris.vvkt.lt/vvkt-web/public/nrvSpecialist"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67228</Words>
  <Characters>38320</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Birute</cp:lastModifiedBy>
  <cp:revision>2</cp:revision>
  <dcterms:created xsi:type="dcterms:W3CDTF">2022-08-02T07:24:00Z</dcterms:created>
  <dcterms:modified xsi:type="dcterms:W3CDTF">2022-08-02T07:24:00Z</dcterms:modified>
</cp:coreProperties>
</file>