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E7A" w:rsidRPr="00C12C4F" w:rsidRDefault="00551E7A" w:rsidP="00551E7A">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Pakuotės lapelis: informacija vartotojui</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Ketesse</w:t>
      </w:r>
      <w:r w:rsidRPr="004C2394">
        <w:rPr>
          <w:rFonts w:eastAsia="Times New Roman" w:cs="Times New Roman"/>
          <w:b/>
          <w:bCs/>
          <w:noProof/>
          <w:sz w:val="22"/>
          <w:szCs w:val="22"/>
          <w:lang w:val="lt-LT" w:eastAsia="en-US"/>
        </w:rPr>
        <w:t xml:space="preserve"> 25 mg geriamasis tirpalas paketėlyje</w:t>
      </w:r>
    </w:p>
    <w:p w:rsidR="00551E7A" w:rsidRPr="00C12C4F" w:rsidRDefault="00551E7A" w:rsidP="00551E7A">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rsidR="00551E7A" w:rsidRPr="00C12C4F" w:rsidRDefault="00551E7A" w:rsidP="00551E7A">
      <w:pPr>
        <w:tabs>
          <w:tab w:val="left" w:pos="567"/>
        </w:tabs>
        <w:jc w:val="center"/>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rsidR="00551E7A" w:rsidRPr="00C12C4F" w:rsidRDefault="00551E7A" w:rsidP="00551E7A">
      <w:pPr>
        <w:pStyle w:val="Sraopastraipa"/>
        <w:numPr>
          <w:ilvl w:val="0"/>
          <w:numId w:val="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rsidR="00551E7A" w:rsidRPr="00C12C4F" w:rsidRDefault="00551E7A" w:rsidP="00551E7A">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Jeigu </w:t>
      </w:r>
      <w:r w:rsidRPr="00545CFA">
        <w:rPr>
          <w:rFonts w:eastAsia="Times New Roman" w:cs="Times New Roman"/>
          <w:bCs/>
          <w:noProof/>
          <w:sz w:val="22"/>
          <w:szCs w:val="22"/>
          <w:lang w:val="lt-LT" w:eastAsia="en-US"/>
        </w:rPr>
        <w:t>kiltų daugiau klausimų, kreipkitės į gydytoją arba vaistininką</w:t>
      </w:r>
      <w:r w:rsidRPr="00C12C4F">
        <w:rPr>
          <w:rFonts w:eastAsia="Times New Roman" w:cs="Times New Roman"/>
          <w:bCs/>
          <w:noProof/>
          <w:sz w:val="22"/>
          <w:szCs w:val="22"/>
          <w:lang w:val="lt-LT" w:eastAsia="en-US"/>
        </w:rPr>
        <w:t>.</w:t>
      </w:r>
    </w:p>
    <w:p w:rsidR="00551E7A" w:rsidRPr="00C12C4F" w:rsidRDefault="00551E7A" w:rsidP="00551E7A">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545CFA">
        <w:rPr>
          <w:rFonts w:eastAsia="Times New Roman" w:cs="Times New Roman"/>
          <w:bCs/>
          <w:noProof/>
          <w:sz w:val="22"/>
          <w:szCs w:val="22"/>
          <w:lang w:val="lt-LT" w:eastAsia="en-US"/>
        </w:rPr>
        <w:t>Šis vaistas skirtas tik Jums, todėl kitiems žmonėms jo duoti negalima. Vaistas gali jiems pakenkti (net tiems, kurių ligos požymiai yra tokie patys kaip Jūsų).</w:t>
      </w:r>
    </w:p>
    <w:p w:rsidR="00551E7A" w:rsidRPr="00C12C4F" w:rsidRDefault="00551E7A" w:rsidP="00551E7A">
      <w:pPr>
        <w:numPr>
          <w:ilvl w:val="0"/>
          <w:numId w:val="1"/>
        </w:numPr>
        <w:tabs>
          <w:tab w:val="left" w:pos="567"/>
        </w:tabs>
        <w:spacing w:line="260" w:lineRule="exact"/>
        <w:ind w:left="567" w:hanging="567"/>
        <w:rPr>
          <w:rFonts w:eastAsia="Times New Roman" w:cs="Times New Roman"/>
          <w:noProof/>
          <w:sz w:val="22"/>
          <w:lang w:val="lt-LT" w:eastAsia="lt-LT" w:bidi="lt-LT"/>
        </w:rPr>
      </w:pPr>
      <w:r w:rsidRPr="00545CFA">
        <w:rPr>
          <w:rFonts w:eastAsia="Times New Roman" w:cs="Times New Roman"/>
          <w:sz w:val="22"/>
          <w:lang w:val="lt-LT" w:eastAsia="lt-LT" w:bidi="lt-LT"/>
        </w:rPr>
        <w:t>Jeigu pasireiškė šalutinis poveikis (net jeigu jis šiame lapelyje nenurodytas), kreipkitės į gydytoją arba vaistininką. Žr. 4 skyrių.</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ir kam jis vartojamas</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Ketesse</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Ketesse</w:t>
      </w: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rsidR="00551E7A"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0" w:name="_Toc129243139"/>
      <w:bookmarkStart w:id="1"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proofErr w:type="spellStart"/>
      <w:r>
        <w:rPr>
          <w:rFonts w:eastAsia="Times New Roman" w:cs="Times New Roman"/>
          <w:b/>
          <w:sz w:val="22"/>
          <w:szCs w:val="22"/>
          <w:lang w:val="lt-LT" w:eastAsia="en-US"/>
        </w:rPr>
        <w:t>Ketesse</w:t>
      </w:r>
      <w:proofErr w:type="spellEnd"/>
      <w:r w:rsidRPr="00C12C4F">
        <w:rPr>
          <w:rFonts w:eastAsia="Times New Roman" w:cs="Times New Roman"/>
          <w:b/>
          <w:sz w:val="22"/>
          <w:szCs w:val="22"/>
          <w:lang w:val="lt-LT" w:eastAsia="en-US"/>
        </w:rPr>
        <w:t xml:space="preserve"> ir kam jis vartojamas</w:t>
      </w:r>
    </w:p>
    <w:bookmarkEnd w:id="0"/>
    <w:bookmarkEnd w:id="1"/>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 xml:space="preserve">Šis </w:t>
      </w:r>
      <w:r w:rsidRPr="00C12C4F">
        <w:rPr>
          <w:rFonts w:eastAsia="Times New Roman" w:cs="Times New Roman"/>
          <w:bCs/>
          <w:noProof/>
          <w:sz w:val="22"/>
          <w:szCs w:val="22"/>
          <w:lang w:val="lt-LT" w:eastAsia="en-US"/>
        </w:rPr>
        <w:t xml:space="preserve">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w:t>
      </w:r>
      <w:r>
        <w:rPr>
          <w:rFonts w:eastAsia="Times New Roman" w:cs="Times New Roman"/>
          <w:bCs/>
          <w:noProof/>
          <w:sz w:val="22"/>
          <w:szCs w:val="22"/>
          <w:lang w:val="lt-LT" w:eastAsia="en-US"/>
        </w:rPr>
        <w:t xml:space="preserve"> skirtas suaugusiems pacientams.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2" w:name="_Toc129243140"/>
      <w:bookmarkStart w:id="3"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proofErr w:type="spellStart"/>
      <w:r>
        <w:rPr>
          <w:rFonts w:eastAsia="Times New Roman" w:cs="Times New Roman"/>
          <w:b/>
          <w:sz w:val="22"/>
          <w:szCs w:val="22"/>
          <w:lang w:val="lt-LT" w:eastAsia="en-US"/>
        </w:rPr>
        <w:t>Ketesse</w:t>
      </w:r>
      <w:bookmarkEnd w:id="2"/>
      <w:bookmarkEnd w:id="3"/>
      <w:proofErr w:type="spellEnd"/>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vartoti </w:t>
      </w:r>
      <w:r>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rsidR="00551E7A" w:rsidRPr="00C12C4F" w:rsidRDefault="00551E7A" w:rsidP="00551E7A">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nėščia trečią nėštumo trimestrą arba žindote kūdikį.</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rsidR="00551E7A" w:rsidRPr="00C12C4F" w:rsidRDefault="00551E7A" w:rsidP="00551E7A">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Ketesse</w:t>
      </w:r>
      <w:r w:rsidRPr="00C12C4F">
        <w:rPr>
          <w:rFonts w:eastAsia="Times New Roman" w:cs="Times New Roman"/>
          <w:bCs/>
          <w:noProof/>
          <w:sz w:val="22"/>
          <w:szCs w:val="24"/>
          <w:lang w:val="lt-LT" w:eastAsia="en-US"/>
        </w:rPr>
        <w:t>:</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rsidR="00551E7A" w:rsidRPr="00C12C4F" w:rsidRDefault="00551E7A" w:rsidP="00551E7A">
      <w:pPr>
        <w:pStyle w:val="Sraopastraipa"/>
        <w:numPr>
          <w:ilvl w:val="0"/>
          <w:numId w:val="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Ketesse</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w:t>
      </w:r>
      <w:r w:rsidRPr="00230489">
        <w:rPr>
          <w:sz w:val="22"/>
          <w:szCs w:val="22"/>
        </w:rPr>
        <w:t>sergate infekcinėmis ligomis - žr. skyrių „Infekcijos“ žemiau</w:t>
      </w:r>
      <w:r w:rsidRPr="00C12C4F">
        <w:rPr>
          <w:bCs/>
          <w:noProof/>
          <w:sz w:val="22"/>
          <w:szCs w:val="22"/>
          <w:lang w:val="lt-LT" w:eastAsia="en-US"/>
        </w:rPr>
        <w:t>;</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rsidR="00551E7A" w:rsidRPr="00C12C4F" w:rsidRDefault="00551E7A" w:rsidP="00551E7A">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551E7A" w:rsidRDefault="00551E7A" w:rsidP="00551E7A">
      <w:pPr>
        <w:tabs>
          <w:tab w:val="left" w:pos="567"/>
        </w:tabs>
        <w:rPr>
          <w:rFonts w:eastAsia="Times New Roman" w:cs="Times New Roman"/>
          <w:bCs/>
          <w:noProof/>
          <w:sz w:val="22"/>
          <w:szCs w:val="22"/>
          <w:lang w:val="lt-LT" w:eastAsia="en-US"/>
        </w:rPr>
      </w:pPr>
    </w:p>
    <w:p w:rsidR="00551E7A" w:rsidRPr="00C86EA5" w:rsidRDefault="00551E7A" w:rsidP="00551E7A">
      <w:pPr>
        <w:numPr>
          <w:ilvl w:val="12"/>
          <w:numId w:val="0"/>
        </w:numPr>
        <w:tabs>
          <w:tab w:val="left" w:pos="1296"/>
        </w:tabs>
        <w:ind w:right="-2"/>
        <w:rPr>
          <w:b/>
          <w:sz w:val="22"/>
          <w:szCs w:val="22"/>
        </w:rPr>
      </w:pPr>
      <w:r w:rsidRPr="00C86EA5">
        <w:rPr>
          <w:b/>
          <w:sz w:val="22"/>
          <w:szCs w:val="22"/>
        </w:rPr>
        <w:t>Infekcijos</w:t>
      </w:r>
    </w:p>
    <w:p w:rsidR="00551E7A" w:rsidRDefault="00551E7A" w:rsidP="00551E7A">
      <w:pPr>
        <w:tabs>
          <w:tab w:val="left" w:pos="567"/>
        </w:tabs>
        <w:rPr>
          <w:rFonts w:eastAsia="Times New Roman" w:cs="Times New Roman"/>
          <w:bCs/>
          <w:noProof/>
          <w:sz w:val="22"/>
          <w:szCs w:val="22"/>
          <w:lang w:val="lt-LT" w:eastAsia="en-US"/>
        </w:rPr>
      </w:pPr>
      <w:r>
        <w:rPr>
          <w:sz w:val="22"/>
          <w:szCs w:val="22"/>
        </w:rPr>
        <w:t>Ketesse</w:t>
      </w:r>
      <w:r w:rsidRPr="00C86EA5">
        <w:rPr>
          <w:sz w:val="22"/>
          <w:szCs w:val="22"/>
        </w:rPr>
        <w:t xml:space="preserve"> gali paslėpti tokius infekcijų požymius kaip karščiavimas ir skausmas. Todėl gali būti, kad vartojant </w:t>
      </w:r>
      <w:r>
        <w:rPr>
          <w:sz w:val="22"/>
          <w:szCs w:val="22"/>
        </w:rPr>
        <w:t>Ketesse</w:t>
      </w:r>
      <w:r w:rsidRPr="00C86EA5">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rsidR="00551E7A" w:rsidRPr="00C12C4F" w:rsidRDefault="00551E7A" w:rsidP="00551E7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proofErr w:type="spellStart"/>
      <w:r>
        <w:rPr>
          <w:rFonts w:eastAsia="Times New Roman" w:cs="Times New Roman"/>
          <w:b/>
          <w:bCs/>
          <w:sz w:val="22"/>
          <w:szCs w:val="22"/>
          <w:lang w:val="lt-LT" w:eastAsia="en-US"/>
        </w:rPr>
        <w:t>Ketesse</w:t>
      </w:r>
      <w:proofErr w:type="spellEnd"/>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varfarinu, heparinu arba kitais vaistais, vartojamais trombozių profilaktikai;</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lastRenderedPageBreak/>
        <w:t>ličiu, vartojamu tam tikroms ligoms, susijusioms su nuotaikos sutrikimu, gydyti;</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rsidR="00551E7A" w:rsidRPr="00C12C4F" w:rsidRDefault="00551E7A" w:rsidP="00551E7A">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rsidR="00551E7A" w:rsidRPr="00C12C4F" w:rsidRDefault="00551E7A" w:rsidP="00551E7A">
      <w:pPr>
        <w:ind w:left="567" w:right="-60" w:hanging="567"/>
        <w:rPr>
          <w:rFonts w:eastAsia="Times New Roman" w:cs="Times New Roman"/>
          <w:bCs/>
          <w:noProof/>
          <w:sz w:val="22"/>
          <w:szCs w:val="22"/>
          <w:lang w:val="lt-LT" w:eastAsia="en-US"/>
        </w:rPr>
      </w:pPr>
    </w:p>
    <w:p w:rsidR="00551E7A" w:rsidRPr="00C12C4F" w:rsidRDefault="00551E7A" w:rsidP="00551E7A">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rsidR="00551E7A" w:rsidRPr="00C12C4F" w:rsidRDefault="00551E7A" w:rsidP="00551E7A">
      <w:pPr>
        <w:pStyle w:val="Sraopastraipa"/>
        <w:numPr>
          <w:ilvl w:val="0"/>
          <w:numId w:val="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rsidR="00551E7A" w:rsidRPr="00C12C4F" w:rsidRDefault="00551E7A" w:rsidP="00551E7A">
      <w:pPr>
        <w:pStyle w:val="Sraopastraipa"/>
        <w:numPr>
          <w:ilvl w:val="0"/>
          <w:numId w:val="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rsidR="00551E7A" w:rsidRPr="00C12C4F" w:rsidRDefault="00551E7A" w:rsidP="00551E7A">
      <w:pPr>
        <w:pStyle w:val="Sraopastraipa"/>
        <w:numPr>
          <w:ilvl w:val="0"/>
          <w:numId w:val="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rsidR="00551E7A" w:rsidRPr="00F3006F" w:rsidRDefault="00551E7A" w:rsidP="00551E7A">
      <w:pPr>
        <w:pStyle w:val="Sraopastraipa"/>
        <w:numPr>
          <w:ilvl w:val="0"/>
          <w:numId w:val="6"/>
        </w:numPr>
        <w:ind w:left="567" w:hanging="567"/>
        <w:rPr>
          <w:bCs/>
          <w:noProof/>
          <w:sz w:val="22"/>
          <w:szCs w:val="22"/>
          <w:lang w:val="lt-LT" w:eastAsia="en-US"/>
        </w:rPr>
      </w:pPr>
      <w:r w:rsidRPr="00F3006F">
        <w:rPr>
          <w:bCs/>
          <w:noProof/>
          <w:sz w:val="22"/>
          <w:szCs w:val="22"/>
          <w:lang w:val="lt-LT" w:eastAsia="en-US"/>
        </w:rPr>
        <w:t>aminoglikozidų grupės antibiotikais, vartojamais bakterijų sukeltoms infekcijoms gydyti;</w:t>
      </w:r>
    </w:p>
    <w:p w:rsidR="00551E7A" w:rsidRPr="00F3006F" w:rsidRDefault="00551E7A" w:rsidP="00551E7A">
      <w:pPr>
        <w:pStyle w:val="Sraopastraipa"/>
        <w:numPr>
          <w:ilvl w:val="0"/>
          <w:numId w:val="6"/>
        </w:numPr>
        <w:ind w:left="567" w:hanging="567"/>
        <w:rPr>
          <w:bCs/>
          <w:noProof/>
          <w:sz w:val="22"/>
          <w:szCs w:val="22"/>
          <w:lang w:val="lt-LT" w:eastAsia="en-US"/>
        </w:rPr>
      </w:pPr>
      <w:r w:rsidRPr="00F3006F">
        <w:rPr>
          <w:rStyle w:val="BT-EMEASMCAChar"/>
        </w:rPr>
        <w:t>sulfonilurėjos dariniais (</w:t>
      </w:r>
      <w:r w:rsidRPr="006206F8">
        <w:rPr>
          <w:rStyle w:val="BT-EMEASMCAChar"/>
        </w:rPr>
        <w:t>chlorpropamidu ir glibenklamidu</w:t>
      </w:r>
      <w:r w:rsidRPr="00F3006F">
        <w:rPr>
          <w:rStyle w:val="BT-EMEASMCAChar"/>
        </w:rPr>
        <w:t>)</w:t>
      </w:r>
      <w:r w:rsidRPr="00F3006F">
        <w:rPr>
          <w:bCs/>
          <w:noProof/>
          <w:sz w:val="22"/>
          <w:szCs w:val="22"/>
          <w:lang w:val="lt-LT" w:eastAsia="en-US"/>
        </w:rPr>
        <w:t>, vartojamais cukriniam diabetui gydyti;</w:t>
      </w:r>
    </w:p>
    <w:p w:rsidR="00551E7A" w:rsidRPr="00F3006F" w:rsidRDefault="00551E7A" w:rsidP="00551E7A">
      <w:pPr>
        <w:pStyle w:val="Sraopastraipa"/>
        <w:numPr>
          <w:ilvl w:val="0"/>
          <w:numId w:val="6"/>
        </w:numPr>
        <w:ind w:left="567" w:hanging="567"/>
        <w:rPr>
          <w:bCs/>
          <w:noProof/>
          <w:sz w:val="22"/>
          <w:szCs w:val="22"/>
          <w:lang w:val="lt-LT" w:eastAsia="en-US"/>
        </w:rPr>
      </w:pPr>
      <w:proofErr w:type="spellStart"/>
      <w:r w:rsidRPr="00F3006F">
        <w:rPr>
          <w:sz w:val="22"/>
          <w:lang w:val="lt-LT" w:eastAsia="lt-LT"/>
        </w:rPr>
        <w:t>metotreksatu</w:t>
      </w:r>
      <w:proofErr w:type="spellEnd"/>
      <w:r w:rsidRPr="00F3006F">
        <w:rPr>
          <w:sz w:val="22"/>
          <w:lang w:val="lt-LT" w:eastAsia="lt-LT"/>
        </w:rPr>
        <w:t>, vartojamu mažesnėmis nei 15 mg/sav. dozėmis</w:t>
      </w:r>
      <w:r w:rsidRPr="00F3006F">
        <w:rPr>
          <w:sz w:val="22"/>
          <w:szCs w:val="22"/>
          <w:lang w:val="lt-LT" w:eastAsia="lt-LT"/>
        </w:rPr>
        <w:t>.</w:t>
      </w:r>
    </w:p>
    <w:p w:rsidR="00551E7A" w:rsidRPr="00F3006F" w:rsidRDefault="00551E7A" w:rsidP="00551E7A">
      <w:pPr>
        <w:ind w:left="567" w:right="-60" w:hanging="567"/>
        <w:rPr>
          <w:rFonts w:eastAsia="Times New Roman" w:cs="Times New Roman"/>
          <w:noProof/>
          <w:sz w:val="22"/>
          <w:szCs w:val="22"/>
          <w:u w:val="single"/>
          <w:lang w:val="lt-LT" w:eastAsia="en-US"/>
        </w:rPr>
      </w:pPr>
    </w:p>
    <w:p w:rsidR="00551E7A" w:rsidRPr="00F3006F" w:rsidRDefault="00551E7A" w:rsidP="00551E7A">
      <w:pPr>
        <w:ind w:left="567" w:right="-60" w:hanging="567"/>
        <w:rPr>
          <w:rFonts w:eastAsia="Times New Roman" w:cs="Times New Roman"/>
          <w:noProof/>
          <w:sz w:val="22"/>
          <w:szCs w:val="22"/>
          <w:u w:val="single"/>
          <w:lang w:val="lt-LT" w:eastAsia="en-US"/>
        </w:rPr>
      </w:pPr>
      <w:r w:rsidRPr="00F3006F">
        <w:rPr>
          <w:rFonts w:eastAsia="Times New Roman" w:cs="Times New Roman"/>
          <w:noProof/>
          <w:sz w:val="22"/>
          <w:szCs w:val="22"/>
          <w:u w:val="single"/>
          <w:lang w:val="lt-LT" w:eastAsia="en-US"/>
        </w:rPr>
        <w:t>Vaistų sąveika, į kurią reikia atkreipti dėmesį:</w:t>
      </w:r>
    </w:p>
    <w:p w:rsidR="00551E7A" w:rsidRPr="00F3006F" w:rsidRDefault="00551E7A" w:rsidP="00551E7A">
      <w:pPr>
        <w:pStyle w:val="Sraopastraipa"/>
        <w:numPr>
          <w:ilvl w:val="0"/>
          <w:numId w:val="7"/>
        </w:numPr>
        <w:ind w:left="567" w:right="-60" w:hanging="567"/>
        <w:rPr>
          <w:bCs/>
          <w:noProof/>
          <w:sz w:val="22"/>
          <w:szCs w:val="22"/>
          <w:lang w:val="lt-LT" w:eastAsia="en-US"/>
        </w:rPr>
      </w:pPr>
      <w:r w:rsidRPr="00F3006F">
        <w:rPr>
          <w:bCs/>
          <w:noProof/>
          <w:sz w:val="22"/>
          <w:szCs w:val="22"/>
          <w:lang w:val="lt-LT" w:eastAsia="en-US"/>
        </w:rPr>
        <w:t>chinolonai (pvz.: ciprofloksacinas, levofloksacinas), vartojami bakterijų sukeltoms infekcijoms gydyti;</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noProof/>
          <w:sz w:val="22"/>
          <w:szCs w:val="22"/>
          <w:lang w:val="lt-LT" w:eastAsia="en-US"/>
        </w:rPr>
        <w:t>ciklosporinas arba takrolimuzas, vartojami sergant kai kuriomis imuninės sistemos ligomis, taip pat po organų transplantacijos;</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noProof/>
          <w:sz w:val="22"/>
          <w:szCs w:val="22"/>
          <w:lang w:val="lt-LT" w:eastAsia="en-US"/>
        </w:rPr>
        <w:t>streptokinazė ir kiti trombolitikai ar fibrinolitikai, tai yra vaistai vartojami trombams tirpinti;</w:t>
      </w:r>
    </w:p>
    <w:p w:rsidR="00551E7A" w:rsidRPr="00F3006F" w:rsidRDefault="00551E7A" w:rsidP="00551E7A">
      <w:pPr>
        <w:pStyle w:val="Sraopastraipa"/>
        <w:numPr>
          <w:ilvl w:val="0"/>
          <w:numId w:val="7"/>
        </w:numPr>
        <w:ind w:left="567" w:right="-60" w:hanging="567"/>
        <w:rPr>
          <w:bCs/>
          <w:noProof/>
          <w:sz w:val="22"/>
          <w:szCs w:val="22"/>
          <w:lang w:val="lt-LT" w:eastAsia="en-US"/>
        </w:rPr>
      </w:pPr>
      <w:r w:rsidRPr="00F3006F">
        <w:rPr>
          <w:bCs/>
          <w:noProof/>
          <w:sz w:val="22"/>
          <w:szCs w:val="22"/>
          <w:lang w:val="lt-LT" w:eastAsia="en-US"/>
        </w:rPr>
        <w:t>probenecidas, vaistas nuo podagros;</w:t>
      </w:r>
    </w:p>
    <w:p w:rsidR="00551E7A" w:rsidRPr="00F3006F" w:rsidRDefault="00551E7A" w:rsidP="00551E7A">
      <w:pPr>
        <w:pStyle w:val="Sraopastraipa"/>
        <w:numPr>
          <w:ilvl w:val="0"/>
          <w:numId w:val="7"/>
        </w:numPr>
        <w:ind w:left="567" w:right="-60" w:hanging="567"/>
        <w:rPr>
          <w:bCs/>
          <w:noProof/>
          <w:sz w:val="22"/>
          <w:szCs w:val="22"/>
          <w:lang w:val="lt-LT" w:eastAsia="en-US"/>
        </w:rPr>
      </w:pPr>
      <w:r w:rsidRPr="00F3006F">
        <w:rPr>
          <w:bCs/>
          <w:noProof/>
          <w:sz w:val="22"/>
          <w:szCs w:val="22"/>
          <w:lang w:val="lt-LT" w:eastAsia="en-US"/>
        </w:rPr>
        <w:t>digoksinas, vartojamas lėtiniam širdies nepakankamumui gydyti;</w:t>
      </w:r>
    </w:p>
    <w:p w:rsidR="00551E7A" w:rsidRPr="00F3006F" w:rsidRDefault="00551E7A" w:rsidP="00551E7A">
      <w:pPr>
        <w:pStyle w:val="Sraopastraipa"/>
        <w:numPr>
          <w:ilvl w:val="0"/>
          <w:numId w:val="7"/>
        </w:numPr>
        <w:ind w:left="567" w:right="-60" w:hanging="567"/>
        <w:rPr>
          <w:bCs/>
          <w:noProof/>
          <w:sz w:val="22"/>
          <w:szCs w:val="22"/>
          <w:lang w:val="lt-LT" w:eastAsia="en-US"/>
        </w:rPr>
      </w:pPr>
      <w:r w:rsidRPr="00F3006F">
        <w:rPr>
          <w:bCs/>
          <w:noProof/>
          <w:sz w:val="22"/>
          <w:szCs w:val="22"/>
          <w:lang w:val="lt-LT" w:eastAsia="en-US"/>
        </w:rPr>
        <w:t>mifepristonas, vartojamas abortui sukelti (vaistas nėštumui užbaigti);</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noProof/>
          <w:sz w:val="22"/>
          <w:szCs w:val="22"/>
          <w:lang w:val="lt-LT" w:eastAsia="en-US"/>
        </w:rPr>
        <w:t>selektyviųjų serotonino reabsorbcijos inhibitorių grupės vaistai nuo depresijos;</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noProof/>
          <w:sz w:val="22"/>
          <w:szCs w:val="22"/>
          <w:lang w:val="lt-LT" w:eastAsia="en-US"/>
        </w:rPr>
        <w:t>vaistai mažinantys trombocitų agregaciją ir kraujo krešulių susidarymą;</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noProof/>
          <w:sz w:val="22"/>
          <w:szCs w:val="22"/>
          <w:lang w:val="lt-LT" w:eastAsia="en-US"/>
        </w:rPr>
        <w:t>beta adrenoblokatoriai, naudojami gydyti padidėjusį kraujo spaudimą ir širdies veiklos sutrikimus;</w:t>
      </w:r>
    </w:p>
    <w:p w:rsidR="00551E7A" w:rsidRPr="00F3006F" w:rsidRDefault="00551E7A" w:rsidP="00551E7A">
      <w:pPr>
        <w:pStyle w:val="Sraopastraipa"/>
        <w:numPr>
          <w:ilvl w:val="0"/>
          <w:numId w:val="7"/>
        </w:numPr>
        <w:ind w:left="567" w:right="-60" w:hanging="567"/>
        <w:rPr>
          <w:noProof/>
          <w:sz w:val="22"/>
          <w:szCs w:val="22"/>
          <w:lang w:val="lt-LT" w:eastAsia="en-US"/>
        </w:rPr>
      </w:pPr>
      <w:r w:rsidRPr="00F3006F">
        <w:rPr>
          <w:sz w:val="22"/>
          <w:szCs w:val="22"/>
        </w:rPr>
        <w:t>tenofoviras, deferaziroksas, pemetreksedas</w:t>
      </w:r>
      <w:r w:rsidRPr="00F3006F">
        <w:rPr>
          <w:bCs/>
          <w:noProof/>
          <w:sz w:val="22"/>
          <w:szCs w:val="22"/>
          <w:lang w:val="lt-LT" w:eastAsia="en-US"/>
        </w:rPr>
        <w:t>.</w:t>
      </w:r>
    </w:p>
    <w:p w:rsidR="00551E7A" w:rsidRPr="00F3006F" w:rsidRDefault="00551E7A" w:rsidP="00551E7A">
      <w:pPr>
        <w:ind w:left="567" w:right="-60" w:hanging="567"/>
        <w:rPr>
          <w:rFonts w:eastAsia="Times New Roman" w:cs="Times New Roman"/>
          <w:noProof/>
          <w:sz w:val="22"/>
          <w:szCs w:val="22"/>
          <w:lang w:val="lt-LT" w:eastAsia="en-US"/>
        </w:rPr>
      </w:pPr>
    </w:p>
    <w:p w:rsidR="00551E7A" w:rsidRPr="00F3006F" w:rsidRDefault="00551E7A" w:rsidP="00551E7A">
      <w:pPr>
        <w:ind w:left="567" w:right="-60" w:hanging="567"/>
        <w:rPr>
          <w:rFonts w:eastAsia="Times New Roman" w:cs="Times New Roman"/>
          <w:bCs/>
          <w:noProof/>
          <w:sz w:val="22"/>
          <w:szCs w:val="22"/>
          <w:lang w:val="lt-LT" w:eastAsia="en-US"/>
        </w:rPr>
      </w:pPr>
      <w:r w:rsidRPr="00F3006F">
        <w:rPr>
          <w:rFonts w:eastAsia="Times New Roman" w:cs="Times New Roman"/>
          <w:bCs/>
          <w:noProof/>
          <w:sz w:val="22"/>
          <w:szCs w:val="22"/>
          <w:lang w:val="lt-LT" w:eastAsia="en-US"/>
        </w:rPr>
        <w:t>Jei kiltų neaiškumų dėl kitų vaistų vartojimo kartu su Ketesse, pasitarkite su gydytoju arba vaistininku.</w:t>
      </w:r>
    </w:p>
    <w:p w:rsidR="00551E7A" w:rsidRPr="00F3006F" w:rsidRDefault="00551E7A" w:rsidP="00551E7A">
      <w:pPr>
        <w:ind w:right="-60"/>
        <w:rPr>
          <w:rFonts w:eastAsia="Times New Roman" w:cs="Times New Roman"/>
          <w:sz w:val="22"/>
          <w:lang w:val="lt-LT" w:eastAsia="lt-LT"/>
        </w:rPr>
      </w:pPr>
    </w:p>
    <w:p w:rsidR="00551E7A" w:rsidRPr="00F3006F" w:rsidRDefault="00551E7A" w:rsidP="00551E7A">
      <w:pPr>
        <w:spacing w:line="220" w:lineRule="exact"/>
        <w:ind w:right="-60"/>
        <w:rPr>
          <w:rFonts w:eastAsia="Times New Roman" w:cs="Times New Roman"/>
          <w:b/>
          <w:bCs/>
          <w:sz w:val="22"/>
          <w:szCs w:val="22"/>
          <w:lang w:val="lt-LT" w:eastAsia="en-US"/>
        </w:rPr>
      </w:pPr>
      <w:proofErr w:type="spellStart"/>
      <w:r w:rsidRPr="00F3006F">
        <w:rPr>
          <w:rFonts w:eastAsia="Times New Roman" w:cs="Times New Roman"/>
          <w:b/>
          <w:bCs/>
          <w:sz w:val="22"/>
          <w:szCs w:val="22"/>
          <w:lang w:val="lt-LT" w:eastAsia="en-US"/>
        </w:rPr>
        <w:t>Ketesse</w:t>
      </w:r>
      <w:proofErr w:type="spellEnd"/>
      <w:r w:rsidRPr="00F3006F">
        <w:rPr>
          <w:rFonts w:eastAsia="Times New Roman" w:cs="Times New Roman"/>
          <w:b/>
          <w:bCs/>
          <w:sz w:val="22"/>
          <w:szCs w:val="22"/>
          <w:lang w:val="lt-LT" w:eastAsia="en-US"/>
        </w:rPr>
        <w:t xml:space="preserve"> vartojimas su maistu</w:t>
      </w:r>
      <w:r>
        <w:rPr>
          <w:rFonts w:eastAsia="Times New Roman" w:cs="Times New Roman"/>
          <w:b/>
          <w:bCs/>
          <w:sz w:val="22"/>
          <w:szCs w:val="22"/>
          <w:lang w:val="lt-LT" w:eastAsia="en-US"/>
        </w:rPr>
        <w:t>,</w:t>
      </w:r>
      <w:r w:rsidRPr="00F3006F">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w:t>
      </w:r>
      <w:proofErr w:type="spellStart"/>
      <w:r>
        <w:rPr>
          <w:rFonts w:eastAsia="Times New Roman" w:cs="Times New Roman"/>
          <w:b/>
          <w:bCs/>
          <w:sz w:val="22"/>
          <w:szCs w:val="22"/>
          <w:lang w:val="lt-LT" w:eastAsia="en-US"/>
        </w:rPr>
        <w:t>akoholiu</w:t>
      </w:r>
      <w:proofErr w:type="spellEnd"/>
    </w:p>
    <w:p w:rsidR="00551E7A" w:rsidRPr="00481D84" w:rsidRDefault="00551E7A" w:rsidP="00551E7A">
      <w:pPr>
        <w:pStyle w:val="BTEMEASMCA"/>
      </w:pPr>
      <w:r w:rsidRPr="00481D84">
        <w:t xml:space="preserve">Norint sumažinti skrandžio sutrikimus, dažniausiai </w:t>
      </w:r>
      <w:r>
        <w:t xml:space="preserve">šio vaisto </w:t>
      </w:r>
      <w:r w:rsidRPr="00481D84">
        <w:t>rekomenduojama vartoti su maistu (žr. taip pat skyrių „Vartojimo metodas“).</w:t>
      </w:r>
    </w:p>
    <w:p w:rsidR="00551E7A" w:rsidRPr="00F3006F" w:rsidRDefault="00551E7A" w:rsidP="00551E7A">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e šalutini</w:t>
      </w:r>
      <w:r>
        <w:rPr>
          <w:sz w:val="22"/>
          <w:szCs w:val="22"/>
        </w:rPr>
        <w:t>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 xml:space="preserve">ypač susiję su virškinamuoju traktu ar centrine nervų sistema, jei kartu su </w:t>
      </w:r>
      <w:proofErr w:type="spellStart"/>
      <w:r>
        <w:rPr>
          <w:snapToGrid w:val="0"/>
          <w:sz w:val="22"/>
          <w:szCs w:val="22"/>
          <w:lang w:val="lt-LT" w:eastAsia="it-IT"/>
        </w:rPr>
        <w:t>Ketesse</w:t>
      </w:r>
      <w:proofErr w:type="spellEnd"/>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rsidR="00551E7A" w:rsidRPr="00F3006F" w:rsidRDefault="00551E7A" w:rsidP="00551E7A">
      <w:pPr>
        <w:tabs>
          <w:tab w:val="left" w:pos="567"/>
        </w:tabs>
        <w:rPr>
          <w:rFonts w:eastAsia="Times New Roman" w:cs="Times New Roman"/>
          <w:bCs/>
          <w:noProof/>
          <w:sz w:val="22"/>
          <w:szCs w:val="22"/>
          <w:lang w:val="lt-LT" w:eastAsia="en-US"/>
        </w:rPr>
      </w:pPr>
    </w:p>
    <w:p w:rsidR="00551E7A" w:rsidRPr="00F3006F" w:rsidRDefault="00551E7A" w:rsidP="00551E7A">
      <w:pPr>
        <w:spacing w:line="220" w:lineRule="exact"/>
        <w:ind w:right="-60"/>
        <w:rPr>
          <w:rFonts w:eastAsia="Times New Roman" w:cs="Times New Roman"/>
          <w:b/>
          <w:bCs/>
          <w:sz w:val="22"/>
          <w:szCs w:val="22"/>
          <w:lang w:val="lt-LT" w:eastAsia="en-US"/>
        </w:rPr>
      </w:pPr>
      <w:r w:rsidRPr="00F3006F">
        <w:rPr>
          <w:rFonts w:eastAsia="Times New Roman" w:cs="Times New Roman"/>
          <w:b/>
          <w:bCs/>
          <w:sz w:val="22"/>
          <w:szCs w:val="22"/>
          <w:lang w:val="lt-LT" w:eastAsia="en-US"/>
        </w:rPr>
        <w:t>Nėštumas, žindymo laikotarpis ir vaisingumas</w:t>
      </w:r>
    </w:p>
    <w:p w:rsidR="00551E7A" w:rsidRDefault="00551E7A" w:rsidP="00551E7A">
      <w:pPr>
        <w:pStyle w:val="BTEMEASMCA"/>
      </w:pPr>
      <w:r>
        <w:t>Jeigu esate nėščia, žindote kūdikį, manote, kad galbūt esate nėščia, arba planuojate pastoti, tai prieš vartodama šį vaistą, pasitarkite su gydytoju arba vaistininku.</w:t>
      </w:r>
    </w:p>
    <w:p w:rsidR="00551E7A" w:rsidRPr="00E51AD4" w:rsidRDefault="00551E7A" w:rsidP="00551E7A">
      <w:pPr>
        <w:pStyle w:val="BTEMEASMCA"/>
      </w:pPr>
      <w:r>
        <w:t>Šio vaisto</w:t>
      </w:r>
      <w:r w:rsidRPr="00F3006F">
        <w:t xml:space="preserve"> </w:t>
      </w:r>
      <w:r w:rsidRPr="00A9085A">
        <w:t>negalima vartoti paskutinius tris nėštumo mėnesius</w:t>
      </w:r>
      <w:r w:rsidRPr="00A9085A" w:rsidDel="00C53AC8">
        <w:t xml:space="preserve"> </w:t>
      </w:r>
      <w:r w:rsidRPr="00A9085A">
        <w:t xml:space="preserve">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 ir</w:t>
      </w:r>
      <w:r>
        <w:rPr>
          <w:rFonts w:eastAsiaTheme="minorHAnsi"/>
          <w:bCs w:val="0"/>
        </w:rPr>
        <w:t xml:space="preserve"> pavėlinti</w:t>
      </w:r>
      <w:r w:rsidRPr="00E51AD4">
        <w:rPr>
          <w:rFonts w:eastAsiaTheme="minorHAnsi"/>
          <w:bCs w:val="0"/>
        </w:rPr>
        <w:t xml:space="preserve"> gimdym</w:t>
      </w:r>
      <w:r>
        <w:rPr>
          <w:rFonts w:eastAsiaTheme="minorHAnsi"/>
          <w:bCs w:val="0"/>
        </w:rPr>
        <w:t>ą ar pailginti jo laiką.</w:t>
      </w:r>
    </w:p>
    <w:p w:rsidR="00551E7A" w:rsidRPr="00E51AD4" w:rsidRDefault="00551E7A" w:rsidP="00551E7A">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551E7A" w:rsidRPr="00A9085A" w:rsidRDefault="00551E7A" w:rsidP="00551E7A">
      <w:pPr>
        <w:tabs>
          <w:tab w:val="left" w:pos="567"/>
        </w:tabs>
        <w:rPr>
          <w:sz w:val="22"/>
          <w:szCs w:val="22"/>
        </w:rPr>
      </w:pPr>
      <w:r>
        <w:rPr>
          <w:bCs/>
          <w:sz w:val="22"/>
          <w:szCs w:val="22"/>
          <w:lang w:eastAsia="en-US"/>
        </w:rPr>
        <w:t>Jei n</w:t>
      </w:r>
      <w:r w:rsidRPr="00E51AD4">
        <w:rPr>
          <w:bCs/>
          <w:sz w:val="22"/>
          <w:szCs w:val="22"/>
          <w:lang w:eastAsia="en-US"/>
        </w:rPr>
        <w:t xml:space="preserve">uo 20-osios nėštumo savaitės </w:t>
      </w:r>
      <w:r>
        <w:rPr>
          <w:bCs/>
          <w:sz w:val="22"/>
          <w:szCs w:val="22"/>
        </w:rPr>
        <w:t>Ketesse</w:t>
      </w:r>
      <w:r w:rsidRPr="00E51AD4">
        <w:rPr>
          <w:bCs/>
          <w:sz w:val="22"/>
          <w:szCs w:val="22"/>
          <w:lang w:eastAsia="en-US"/>
        </w:rPr>
        <w:t xml:space="preserve"> vartojamas ilgiau nei kelias dienas</w:t>
      </w:r>
      <w:r>
        <w:rPr>
          <w:bCs/>
          <w:sz w:val="22"/>
          <w:szCs w:val="22"/>
          <w:lang w:eastAsia="en-US"/>
        </w:rPr>
        <w:t>, jis</w:t>
      </w:r>
      <w:r w:rsidRPr="00E51AD4">
        <w:rPr>
          <w:bCs/>
          <w:sz w:val="22"/>
          <w:szCs w:val="22"/>
          <w:lang w:eastAsia="en-US"/>
        </w:rPr>
        <w:t xml:space="preserve"> sukelti vaisiaus inkstų sutrikimų</w:t>
      </w:r>
      <w:r>
        <w:rPr>
          <w:bCs/>
          <w:sz w:val="22"/>
          <w:szCs w:val="22"/>
          <w:lang w:eastAsia="en-US"/>
        </w:rPr>
        <w:t>,</w:t>
      </w:r>
      <w:r w:rsidRPr="00E51AD4">
        <w:rPr>
          <w:bCs/>
          <w:sz w:val="22"/>
          <w:szCs w:val="22"/>
          <w:lang w:eastAsia="en-US"/>
        </w:rPr>
        <w:t xml:space="preserve"> dėl</w:t>
      </w:r>
      <w:r>
        <w:rPr>
          <w:bCs/>
          <w:sz w:val="22"/>
          <w:szCs w:val="22"/>
          <w:lang w:eastAsia="en-US"/>
        </w:rPr>
        <w:t xml:space="preserve"> kurių</w:t>
      </w:r>
      <w:r w:rsidRPr="00E51AD4">
        <w:rPr>
          <w:bCs/>
          <w:sz w:val="22"/>
          <w:szCs w:val="22"/>
          <w:lang w:eastAsia="en-US"/>
        </w:rPr>
        <w:t xml:space="preserve"> gali sumažėti kūdikį supančio amniono skysčio kiekis (oligohidramnionas) </w:t>
      </w:r>
      <w:r w:rsidRPr="00F4154D">
        <w:rPr>
          <w:sz w:val="22"/>
          <w:szCs w:val="22"/>
        </w:rPr>
        <w:t>ar susiaurėti kraujagyslė (arterinis latakas) kūdikio širdyje</w:t>
      </w:r>
      <w:r w:rsidRPr="00F4154D">
        <w:rPr>
          <w:bCs/>
          <w:sz w:val="22"/>
          <w:szCs w:val="22"/>
          <w:lang w:eastAsia="en-US"/>
        </w:rPr>
        <w:t xml:space="preserve">. </w:t>
      </w:r>
      <w:r w:rsidRPr="00E51AD4">
        <w:rPr>
          <w:bCs/>
          <w:sz w:val="22"/>
          <w:szCs w:val="22"/>
          <w:lang w:eastAsia="en-US"/>
        </w:rPr>
        <w:t>Jei Jums reikalingas ilgesnis nei kelių dienų gydymas, gydytojas gali rekomenduoti papildomą stebėseną</w:t>
      </w:r>
      <w:r w:rsidRPr="00E51AD4">
        <w:rPr>
          <w:bCs/>
          <w:sz w:val="22"/>
          <w:szCs w:val="22"/>
        </w:rPr>
        <w:t>.</w:t>
      </w:r>
    </w:p>
    <w:p w:rsidR="00551E7A" w:rsidRPr="00A9085A" w:rsidRDefault="00551E7A" w:rsidP="00551E7A">
      <w:pPr>
        <w:tabs>
          <w:tab w:val="left" w:pos="567"/>
        </w:tabs>
        <w:rPr>
          <w:rFonts w:eastAsia="Times New Roman" w:cs="Times New Roman"/>
          <w:bCs/>
          <w:noProof/>
          <w:sz w:val="22"/>
          <w:szCs w:val="22"/>
          <w:lang w:val="lt-LT" w:eastAsia="en-US"/>
        </w:rPr>
      </w:pPr>
      <w:r w:rsidRPr="00A9085A">
        <w:rPr>
          <w:bCs/>
          <w:noProof/>
          <w:sz w:val="22"/>
          <w:szCs w:val="22"/>
          <w:lang w:val="lt-LT" w:eastAsia="en-US"/>
        </w:rPr>
        <w:t>Šio vaisto</w:t>
      </w:r>
      <w:r w:rsidRPr="00A9085A">
        <w:rPr>
          <w:sz w:val="22"/>
          <w:szCs w:val="22"/>
        </w:rPr>
        <w:t xml:space="preserve"> </w:t>
      </w:r>
      <w:r w:rsidRPr="00A9085A">
        <w:rPr>
          <w:color w:val="222222"/>
          <w:sz w:val="22"/>
          <w:szCs w:val="22"/>
        </w:rPr>
        <w:t>nerekomenduojama vartoti bandant pastoti arba nevaisingumo tyrimo metu</w:t>
      </w:r>
      <w:r w:rsidRPr="00A9085A">
        <w:rPr>
          <w:rFonts w:eastAsia="Times New Roman" w:cs="Times New Roman"/>
          <w:bCs/>
          <w:noProof/>
          <w:snapToGrid w:val="0"/>
          <w:sz w:val="22"/>
          <w:szCs w:val="22"/>
          <w:lang w:val="lt-LT" w:eastAsia="en-US"/>
        </w:rPr>
        <w:t>.</w:t>
      </w:r>
    </w:p>
    <w:p w:rsidR="00551E7A" w:rsidRPr="00F3006F" w:rsidRDefault="00551E7A" w:rsidP="00551E7A">
      <w:pPr>
        <w:tabs>
          <w:tab w:val="left" w:pos="567"/>
        </w:tabs>
        <w:rPr>
          <w:rFonts w:eastAsia="Times New Roman" w:cs="Times New Roman"/>
          <w:bCs/>
          <w:noProof/>
          <w:sz w:val="22"/>
          <w:szCs w:val="22"/>
          <w:lang w:val="lt-LT" w:eastAsia="en-US"/>
        </w:rPr>
      </w:pPr>
      <w:r w:rsidRPr="00A9085A">
        <w:rPr>
          <w:rFonts w:eastAsia="Times New Roman" w:cs="Times New Roman"/>
          <w:bCs/>
          <w:noProof/>
          <w:sz w:val="22"/>
          <w:szCs w:val="22"/>
          <w:lang w:val="lt-LT" w:eastAsia="en-US"/>
        </w:rPr>
        <w:t>Dėl potencialaus vaisto poveikio moterų vaisingumui</w:t>
      </w:r>
      <w:r w:rsidRPr="00F3006F">
        <w:rPr>
          <w:rFonts w:eastAsia="Times New Roman" w:cs="Times New Roman"/>
          <w:bCs/>
          <w:noProof/>
          <w:sz w:val="22"/>
          <w:szCs w:val="22"/>
          <w:lang w:val="lt-LT" w:eastAsia="en-US"/>
        </w:rPr>
        <w:t xml:space="preserve"> taip pat žr. 2 skyrių „Įspėjimai ir atsargumo priemonės“.</w:t>
      </w:r>
    </w:p>
    <w:p w:rsidR="00551E7A" w:rsidRPr="00F3006F" w:rsidRDefault="00551E7A" w:rsidP="00551E7A">
      <w:pPr>
        <w:tabs>
          <w:tab w:val="left" w:pos="567"/>
        </w:tabs>
        <w:spacing w:line="220" w:lineRule="exact"/>
        <w:ind w:left="567" w:right="-60" w:hanging="567"/>
        <w:rPr>
          <w:rFonts w:eastAsia="Times New Roman" w:cs="Times New Roman"/>
          <w:b/>
          <w:bCs/>
          <w:sz w:val="22"/>
          <w:szCs w:val="22"/>
          <w:lang w:val="lt-LT" w:eastAsia="en-US"/>
        </w:rPr>
      </w:pPr>
    </w:p>
    <w:p w:rsidR="00551E7A" w:rsidRPr="00F3006F" w:rsidRDefault="00551E7A" w:rsidP="00551E7A">
      <w:pPr>
        <w:spacing w:line="220" w:lineRule="exact"/>
        <w:ind w:right="-60"/>
        <w:rPr>
          <w:rFonts w:eastAsia="Times New Roman" w:cs="Times New Roman"/>
          <w:b/>
          <w:bCs/>
          <w:sz w:val="22"/>
          <w:szCs w:val="22"/>
          <w:lang w:val="lt-LT" w:eastAsia="en-US"/>
        </w:rPr>
      </w:pPr>
      <w:r w:rsidRPr="00F3006F">
        <w:rPr>
          <w:rFonts w:eastAsia="Times New Roman" w:cs="Times New Roman"/>
          <w:b/>
          <w:bCs/>
          <w:sz w:val="22"/>
          <w:szCs w:val="22"/>
          <w:lang w:val="lt-LT" w:eastAsia="en-US"/>
        </w:rPr>
        <w:t>Vairavimas ir mechanizmų valdymas</w:t>
      </w:r>
    </w:p>
    <w:p w:rsidR="00551E7A" w:rsidRPr="00C12C4F" w:rsidRDefault="00551E7A" w:rsidP="00551E7A">
      <w:pPr>
        <w:tabs>
          <w:tab w:val="left" w:pos="567"/>
        </w:tabs>
        <w:rPr>
          <w:rFonts w:eastAsia="Times New Roman" w:cs="Times New Roman"/>
          <w:bCs/>
          <w:noProof/>
          <w:sz w:val="22"/>
          <w:szCs w:val="22"/>
          <w:lang w:val="lt-LT" w:eastAsia="en-US"/>
        </w:rPr>
      </w:pPr>
      <w:r>
        <w:rPr>
          <w:bCs/>
          <w:noProof/>
          <w:sz w:val="22"/>
          <w:szCs w:val="22"/>
          <w:lang w:val="lt-LT" w:eastAsia="en-US"/>
        </w:rPr>
        <w:lastRenderedPageBreak/>
        <w:t>Šis vaistas</w:t>
      </w:r>
      <w:r w:rsidRPr="00F3006F">
        <w:rPr>
          <w:rFonts w:eastAsia="Times New Roman" w:cs="Times New Roman"/>
          <w:b/>
          <w:bCs/>
          <w:i/>
          <w:noProof/>
          <w:sz w:val="22"/>
          <w:szCs w:val="22"/>
          <w:lang w:val="lt-LT" w:eastAsia="en-US"/>
        </w:rPr>
        <w:t xml:space="preserve"> </w:t>
      </w:r>
      <w:r w:rsidRPr="00F3006F">
        <w:rPr>
          <w:rFonts w:eastAsia="Times New Roman" w:cs="Times New Roman"/>
          <w:bCs/>
          <w:noProof/>
          <w:sz w:val="22"/>
          <w:szCs w:val="22"/>
          <w:lang w:val="lt-LT" w:eastAsia="en-US"/>
        </w:rPr>
        <w:t>gali sukelti lengvo ar vidutinio stiprumo poveikį gebėjimui vairuoti arba valdyti mechan</w:t>
      </w:r>
      <w:r w:rsidRPr="00C12C4F">
        <w:rPr>
          <w:rFonts w:eastAsia="Times New Roman" w:cs="Times New Roman"/>
          <w:bCs/>
          <w:noProof/>
          <w:sz w:val="22"/>
          <w:szCs w:val="22"/>
          <w:lang w:val="lt-LT" w:eastAsia="en-US"/>
        </w:rPr>
        <w:t xml:space="preserve">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rsidR="00551E7A" w:rsidRPr="00C12C4F" w:rsidRDefault="00551E7A" w:rsidP="00551E7A">
      <w:pPr>
        <w:tabs>
          <w:tab w:val="left" w:pos="567"/>
        </w:tabs>
        <w:rPr>
          <w:rFonts w:eastAsia="Times New Roman" w:cs="Times New Roman"/>
          <w:b/>
          <w:bCs/>
          <w:noProof/>
          <w:sz w:val="22"/>
          <w:szCs w:val="22"/>
          <w:lang w:val="lt-LT" w:eastAsia="lt-LT"/>
        </w:rPr>
      </w:pPr>
    </w:p>
    <w:p w:rsidR="00551E7A" w:rsidRPr="00C12C4F" w:rsidRDefault="00551E7A" w:rsidP="00551E7A">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Ketesse</w:t>
      </w:r>
      <w:r w:rsidRPr="00C12C4F">
        <w:rPr>
          <w:rFonts w:eastAsia="Times New Roman" w:cs="Times New Roman"/>
          <w:b/>
          <w:bCs/>
          <w:noProof/>
          <w:sz w:val="22"/>
          <w:szCs w:val="22"/>
          <w:lang w:val="lt-LT" w:eastAsia="lt-LT"/>
        </w:rPr>
        <w:t xml:space="preserve"> sudėtyje yra sacharozės</w:t>
      </w:r>
    </w:p>
    <w:p w:rsidR="00551E7A" w:rsidRPr="00C12C4F" w:rsidRDefault="00551E7A" w:rsidP="00551E7A">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rsidR="00551E7A" w:rsidRPr="00C12C4F" w:rsidRDefault="00551E7A" w:rsidP="00551E7A">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rsidR="00551E7A" w:rsidRDefault="00551E7A" w:rsidP="00551E7A">
      <w:pPr>
        <w:tabs>
          <w:tab w:val="left" w:pos="567"/>
        </w:tabs>
        <w:rPr>
          <w:rFonts w:eastAsia="Times New Roman" w:cs="Times New Roman"/>
          <w:b/>
          <w:bCs/>
          <w:noProof/>
          <w:sz w:val="22"/>
          <w:szCs w:val="22"/>
          <w:lang w:val="lt-LT" w:eastAsia="lt-LT"/>
        </w:rPr>
      </w:pPr>
    </w:p>
    <w:p w:rsidR="00551E7A" w:rsidRPr="008B49AE" w:rsidRDefault="00551E7A" w:rsidP="00551E7A">
      <w:pPr>
        <w:keepNext/>
        <w:tabs>
          <w:tab w:val="left" w:pos="567"/>
        </w:tabs>
        <w:snapToGrid w:val="0"/>
        <w:spacing w:line="260" w:lineRule="exact"/>
        <w:jc w:val="both"/>
        <w:outlineLvl w:val="3"/>
        <w:rPr>
          <w:b/>
          <w:bCs/>
          <w:sz w:val="22"/>
          <w:szCs w:val="22"/>
          <w:lang w:eastAsia="x-none"/>
        </w:rPr>
      </w:pPr>
      <w:r>
        <w:rPr>
          <w:b/>
          <w:bCs/>
          <w:sz w:val="22"/>
          <w:szCs w:val="22"/>
          <w:lang w:eastAsia="x-none"/>
        </w:rPr>
        <w:t>Ketesse</w:t>
      </w:r>
      <w:r w:rsidRPr="008B49AE">
        <w:rPr>
          <w:b/>
          <w:bCs/>
          <w:sz w:val="22"/>
          <w:szCs w:val="22"/>
          <w:lang w:eastAsia="x-none"/>
        </w:rPr>
        <w:t xml:space="preserve"> sudėtyje yra </w:t>
      </w:r>
      <w:r w:rsidRPr="008B49AE">
        <w:rPr>
          <w:b/>
          <w:bCs/>
          <w:color w:val="000000"/>
          <w:sz w:val="22"/>
          <w:szCs w:val="22"/>
          <w:lang w:eastAsia="x-none"/>
        </w:rPr>
        <w:t>natrio</w:t>
      </w:r>
    </w:p>
    <w:p w:rsidR="00551E7A" w:rsidRPr="00C12C4F" w:rsidRDefault="00551E7A" w:rsidP="00551E7A">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rsidR="00551E7A"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4" w:name="_Toc129243141"/>
      <w:bookmarkStart w:id="5"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proofErr w:type="spellStart"/>
      <w:r>
        <w:rPr>
          <w:rFonts w:eastAsia="Times New Roman" w:cs="Times New Roman"/>
          <w:b/>
          <w:sz w:val="22"/>
          <w:szCs w:val="22"/>
          <w:lang w:val="lt-LT" w:eastAsia="en-US"/>
        </w:rPr>
        <w:t>Ketesse</w:t>
      </w:r>
      <w:bookmarkEnd w:id="4"/>
      <w:bookmarkEnd w:id="5"/>
      <w:proofErr w:type="spellEnd"/>
    </w:p>
    <w:p w:rsidR="00551E7A" w:rsidRPr="00C12C4F" w:rsidRDefault="00551E7A" w:rsidP="00551E7A">
      <w:pPr>
        <w:tabs>
          <w:tab w:val="left" w:pos="567"/>
        </w:tabs>
        <w:rPr>
          <w:rFonts w:eastAsia="Times New Roman" w:cs="Times New Roman"/>
          <w:bCs/>
          <w:noProof/>
          <w:sz w:val="22"/>
          <w:szCs w:val="22"/>
          <w:lang w:val="lt-LT" w:eastAsia="en-US"/>
        </w:rPr>
      </w:pPr>
    </w:p>
    <w:p w:rsidR="00551E7A"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Visada vartokite šį vaistą tiksliai, kaip nurodė gydytojas. Jeigu abejojate, kreipkitės į gydytoją.</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Jums reikalinga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dozė priklauso nuo skausmo pobūdžio, intensyvumo ir trukmės</w:t>
      </w:r>
      <w:r>
        <w:rPr>
          <w:rFonts w:eastAsia="Times New Roman" w:cs="Times New Roman"/>
          <w:bCs/>
          <w:noProof/>
          <w:sz w:val="22"/>
          <w:szCs w:val="22"/>
          <w:lang w:val="lt-LT" w:eastAsia="en-US"/>
        </w:rPr>
        <w:t>.</w:t>
      </w:r>
      <w:r w:rsidRPr="00B908FC">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Jūsų gydytojas nurodys kiek paketėlių reikia per dieną išgerti ir kiek laiko vartoti vaistą.</w:t>
      </w:r>
    </w:p>
    <w:p w:rsidR="00551E7A" w:rsidRDefault="00551E7A" w:rsidP="00551E7A">
      <w:pPr>
        <w:tabs>
          <w:tab w:val="left" w:pos="567"/>
        </w:tabs>
        <w:rPr>
          <w:rFonts w:eastAsia="Times New Roman" w:cs="Times New Roman"/>
          <w:bCs/>
          <w:noProof/>
          <w:sz w:val="22"/>
          <w:szCs w:val="22"/>
          <w:lang w:val="lt-LT" w:eastAsia="en-US"/>
        </w:rPr>
      </w:pPr>
    </w:p>
    <w:p w:rsidR="00551E7A" w:rsidRDefault="00551E7A" w:rsidP="00551E7A">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Default="00551E7A" w:rsidP="00551E7A">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rsidR="00551E7A" w:rsidRPr="00C12C4F" w:rsidRDefault="00551E7A" w:rsidP="00551E7A">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rsidR="00551E7A"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rsidR="00551E7A" w:rsidRPr="00C12C4F" w:rsidRDefault="00551E7A" w:rsidP="00551E7A">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dozę</w:t>
      </w:r>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rsidR="00551E7A" w:rsidRPr="00C12C4F" w:rsidRDefault="00551E7A" w:rsidP="00551E7A">
      <w:pPr>
        <w:rPr>
          <w:rFonts w:eastAsia="Times New Roman" w:cs="Times New Roman"/>
          <w:sz w:val="22"/>
          <w:lang w:val="lt-LT" w:eastAsia="lt-LT"/>
        </w:rPr>
      </w:pPr>
    </w:p>
    <w:p w:rsidR="00551E7A" w:rsidRPr="00C12C4F" w:rsidRDefault="00551E7A" w:rsidP="00551E7A">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proofErr w:type="spellStart"/>
      <w:r>
        <w:rPr>
          <w:rFonts w:eastAsia="Times New Roman" w:cs="Times New Roman"/>
          <w:b/>
          <w:bCs/>
          <w:sz w:val="22"/>
          <w:szCs w:val="22"/>
          <w:lang w:val="lt-LT" w:eastAsia="en-US"/>
        </w:rPr>
        <w:t>Ketesse</w:t>
      </w:r>
      <w:proofErr w:type="spellEnd"/>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nuorodas).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6" w:name="_Toc129243142"/>
      <w:bookmarkStart w:id="7" w:name="_Toc129243267"/>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6"/>
      <w:bookmarkEnd w:id="7"/>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4767BA">
        <w:rPr>
          <w:b/>
          <w:sz w:val="22"/>
          <w:szCs w:val="22"/>
        </w:rPr>
        <w:t xml:space="preserve">Dažni </w:t>
      </w:r>
      <w:r w:rsidRPr="004767BA">
        <w:rPr>
          <w:b/>
          <w:snapToGrid w:val="0"/>
          <w:sz w:val="22"/>
          <w:szCs w:val="22"/>
        </w:rPr>
        <w:t>šalutinio poveikio reiškiniai (gali pasireikšti</w:t>
      </w:r>
      <w:r w:rsidRPr="00E20E8A">
        <w:rPr>
          <w:b/>
          <w:sz w:val="22"/>
        </w:rPr>
        <w:t xml:space="preserve"> rečiau kaip 1 iš 10 </w:t>
      </w:r>
      <w:r w:rsidRPr="004767BA">
        <w:rPr>
          <w:b/>
          <w:snapToGrid w:val="0"/>
          <w:sz w:val="22"/>
          <w:szCs w:val="22"/>
        </w:rPr>
        <w:t>asmenų</w:t>
      </w:r>
      <w:r w:rsidRPr="00E20E8A">
        <w:rPr>
          <w:b/>
          <w:sz w:val="22"/>
        </w:rPr>
        <w:t>)</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4767BA">
        <w:rPr>
          <w:b/>
          <w:sz w:val="22"/>
          <w:szCs w:val="22"/>
        </w:rPr>
        <w:t xml:space="preserve">Nedažni </w:t>
      </w:r>
      <w:r w:rsidRPr="004767BA">
        <w:rPr>
          <w:b/>
          <w:snapToGrid w:val="0"/>
          <w:sz w:val="22"/>
          <w:szCs w:val="22"/>
        </w:rPr>
        <w:t>šalutinio poveikio reiškiniai (gali pasireikšti</w:t>
      </w:r>
      <w:r w:rsidRPr="00E20E8A">
        <w:rPr>
          <w:b/>
          <w:sz w:val="22"/>
        </w:rPr>
        <w:t xml:space="preserve"> rečiau kaip 1 iš 100 </w:t>
      </w:r>
      <w:r w:rsidRPr="004767BA">
        <w:rPr>
          <w:b/>
          <w:snapToGrid w:val="0"/>
          <w:sz w:val="22"/>
          <w:szCs w:val="22"/>
        </w:rPr>
        <w:t>asmenų</w:t>
      </w:r>
      <w:r w:rsidRPr="00E20E8A">
        <w:rPr>
          <w:b/>
          <w:sz w:val="22"/>
        </w:rPr>
        <w:t>)</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4767BA">
        <w:rPr>
          <w:b/>
          <w:sz w:val="22"/>
          <w:szCs w:val="22"/>
        </w:rPr>
        <w:t xml:space="preserve">Reti </w:t>
      </w:r>
      <w:r w:rsidRPr="004767BA">
        <w:rPr>
          <w:b/>
          <w:snapToGrid w:val="0"/>
          <w:sz w:val="22"/>
          <w:szCs w:val="22"/>
        </w:rPr>
        <w:t>šalutinio poveikio reiškiniai (gali pasireikšti</w:t>
      </w:r>
      <w:r w:rsidRPr="00E20E8A">
        <w:rPr>
          <w:b/>
          <w:sz w:val="22"/>
        </w:rPr>
        <w:t xml:space="preserve"> rečiau kaip 1 iš </w:t>
      </w:r>
      <w:r w:rsidRPr="004767BA">
        <w:rPr>
          <w:b/>
          <w:snapToGrid w:val="0"/>
          <w:sz w:val="22"/>
          <w:szCs w:val="22"/>
        </w:rPr>
        <w:t>1 000 asmenų</w:t>
      </w:r>
      <w:r w:rsidRPr="00E20E8A">
        <w:rPr>
          <w:b/>
          <w:sz w:val="22"/>
        </w:rPr>
        <w:t>)</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E20E8A">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E20E8A">
        <w:rPr>
          <w:b/>
          <w:sz w:val="22"/>
        </w:rPr>
        <w:t xml:space="preserve"> rečiau kaip 1 iš </w:t>
      </w:r>
      <w:r w:rsidRPr="004767BA">
        <w:rPr>
          <w:b/>
          <w:snapToGrid w:val="0"/>
          <w:sz w:val="22"/>
          <w:szCs w:val="22"/>
        </w:rPr>
        <w:t>10 000 asmenų</w:t>
      </w:r>
      <w:r w:rsidRPr="00E20E8A">
        <w:rPr>
          <w:b/>
          <w:sz w:val="22"/>
        </w:rPr>
        <w:t>)</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Ketesse</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Dažniausiai pasireiškianti šalutinis poveikis – virškinimo trakto sutrikimai. Gali atsirasti </w:t>
      </w:r>
      <w:proofErr w:type="spellStart"/>
      <w:r w:rsidRPr="00C12C4F">
        <w:rPr>
          <w:rFonts w:eastAsia="Times New Roman" w:cs="Times New Roman"/>
          <w:sz w:val="22"/>
          <w:szCs w:val="22"/>
          <w:lang w:val="lt-LT" w:eastAsia="en-US"/>
        </w:rPr>
        <w:t>pepsinės</w:t>
      </w:r>
      <w:proofErr w:type="spellEnd"/>
      <w:r w:rsidRPr="00C12C4F">
        <w:rPr>
          <w:rFonts w:eastAsia="Times New Roman" w:cs="Times New Roman"/>
          <w:sz w:val="22"/>
          <w:szCs w:val="22"/>
          <w:lang w:val="lt-LT" w:eastAsia="en-US"/>
        </w:rPr>
        <w:t xml:space="preserve"> opos, perforacija ar virškinimo trakto kraujavimas, kartais mirtinas, ypač senyvo amžiaus pacientams.</w:t>
      </w:r>
    </w:p>
    <w:p w:rsidR="00551E7A" w:rsidRPr="00C12C4F" w:rsidRDefault="00551E7A" w:rsidP="00551E7A">
      <w:pPr>
        <w:rPr>
          <w:rFonts w:eastAsia="Times New Roman" w:cs="Times New Roman"/>
          <w:sz w:val="22"/>
          <w:szCs w:val="22"/>
          <w:lang w:val="lt-LT" w:eastAsia="en-US"/>
        </w:rPr>
      </w:pPr>
      <w:r w:rsidRPr="00C12C4F">
        <w:rPr>
          <w:rFonts w:eastAsia="Times New Roman" w:cs="Times New Roman"/>
          <w:sz w:val="22"/>
          <w:szCs w:val="22"/>
          <w:lang w:val="lt-LT" w:eastAsia="en-US"/>
        </w:rPr>
        <w:lastRenderedPageBreak/>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rsidR="00551E7A" w:rsidRPr="00C12C4F" w:rsidRDefault="00551E7A" w:rsidP="00551E7A">
      <w:pPr>
        <w:rPr>
          <w:rFonts w:eastAsia="Times New Roman" w:cs="Times New Roman"/>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rsidR="00551E7A" w:rsidRPr="00C12C4F" w:rsidRDefault="00551E7A" w:rsidP="00551E7A">
      <w:pPr>
        <w:tabs>
          <w:tab w:val="left" w:pos="567"/>
        </w:tabs>
        <w:rPr>
          <w:rFonts w:eastAsia="Times New Roman" w:cs="Times New Roman"/>
          <w:bCs/>
          <w:noProof/>
          <w:sz w:val="22"/>
          <w:szCs w:val="22"/>
          <w:lang w:val="lt-LT" w:eastAsia="en-US"/>
        </w:rPr>
      </w:pPr>
      <w:bookmarkStart w:id="8" w:name="_Hlk132802068"/>
      <w:r w:rsidRPr="00E20E8A">
        <w:rPr>
          <w:sz w:val="22"/>
        </w:rPr>
        <w:t xml:space="preserve">Jeigu pasireiškė šalutinis poveikis, įskaitant šiame lapelyje nenurodytą, pasakykite gydytojui arba vaistininkui. </w:t>
      </w:r>
      <w:r w:rsidRPr="004767BA">
        <w:rPr>
          <w:snapToGrid w:val="0"/>
          <w:sz w:val="22"/>
          <w:szCs w:val="22"/>
        </w:rPr>
        <w:t>Pranešimą apie</w:t>
      </w:r>
      <w:r w:rsidRPr="00E20E8A">
        <w:rPr>
          <w:sz w:val="22"/>
        </w:rPr>
        <w:t xml:space="preserve"> šalutinį poveikį galite pateikti </w:t>
      </w:r>
      <w:r w:rsidRPr="004767BA">
        <w:rPr>
          <w:snapToGrid w:val="0"/>
          <w:sz w:val="22"/>
          <w:szCs w:val="22"/>
        </w:rPr>
        <w:t>šiais būdais: tiesiogiai užpildant formą internetu</w:t>
      </w:r>
      <w:r w:rsidRPr="00E20E8A">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r w:rsidRPr="004767BA">
        <w:rPr>
          <w:sz w:val="22"/>
          <w:szCs w:val="22"/>
        </w:rPr>
        <w:fldChar w:fldCharType="begin"/>
      </w:r>
      <w:r w:rsidRPr="004767BA">
        <w:rPr>
          <w:sz w:val="22"/>
          <w:szCs w:val="22"/>
        </w:rPr>
        <w:instrText xml:space="preserve"> HYPERLINK "https://vapris.vvkt.lt/vvkt-web/public/nrv" </w:instrText>
      </w:r>
      <w:r w:rsidRPr="004767BA">
        <w:rPr>
          <w:sz w:val="22"/>
          <w:szCs w:val="22"/>
        </w:rPr>
        <w:fldChar w:fldCharType="separate"/>
      </w:r>
      <w:r w:rsidRPr="004767BA">
        <w:rPr>
          <w:snapToGrid w:val="0"/>
          <w:color w:val="0000FF"/>
          <w:sz w:val="22"/>
          <w:szCs w:val="22"/>
          <w:u w:val="single"/>
        </w:rPr>
        <w:t>https://vapris.vvkt.lt/vvkt-web/public/nrv</w:t>
      </w:r>
      <w:r w:rsidRPr="004767BA">
        <w:rPr>
          <w:snapToGrid w:val="0"/>
          <w:color w:val="0000FF"/>
          <w:sz w:val="22"/>
          <w:szCs w:val="22"/>
          <w:u w:val="single"/>
        </w:rPr>
        <w:fldChar w:fldCharType="end"/>
      </w:r>
      <w:r w:rsidRPr="004767BA">
        <w:rPr>
          <w:snapToGrid w:val="0"/>
          <w:sz w:val="22"/>
          <w:szCs w:val="22"/>
        </w:rPr>
        <w:t xml:space="preserve"> arba užpildant Paciento pranešimo apie įtariamą nepageidaujamą reakciją (ĮNR) formą, kuri skelbiama </w:t>
      </w:r>
      <w:r w:rsidRPr="004767BA">
        <w:rPr>
          <w:sz w:val="22"/>
          <w:szCs w:val="22"/>
        </w:rPr>
        <w:fldChar w:fldCharType="begin"/>
      </w:r>
      <w:r w:rsidRPr="004767BA">
        <w:rPr>
          <w:sz w:val="22"/>
          <w:szCs w:val="22"/>
        </w:rPr>
        <w:instrText xml:space="preserve"> HYPERLINK "https://www.vvkt.lt/index.php?4004286486" </w:instrText>
      </w:r>
      <w:r w:rsidRPr="004767BA">
        <w:rPr>
          <w:sz w:val="22"/>
          <w:szCs w:val="22"/>
        </w:rPr>
        <w:fldChar w:fldCharType="separate"/>
      </w:r>
      <w:r w:rsidRPr="004767BA">
        <w:rPr>
          <w:snapToGrid w:val="0"/>
          <w:color w:val="0000FF"/>
          <w:sz w:val="22"/>
          <w:szCs w:val="22"/>
          <w:u w:val="single"/>
        </w:rPr>
        <w:t>https://www.vvkt.lt/index.php?4004286486</w:t>
      </w:r>
      <w:r w:rsidRPr="004767BA">
        <w:rPr>
          <w:snapToGrid w:val="0"/>
          <w:color w:val="0000FF"/>
          <w:sz w:val="22"/>
          <w:szCs w:val="22"/>
          <w:u w:val="single"/>
        </w:rPr>
        <w:fldChar w:fldCharType="end"/>
      </w:r>
      <w:r w:rsidRPr="004767BA">
        <w:rPr>
          <w:snapToGrid w:val="0"/>
          <w:sz w:val="22"/>
          <w:szCs w:val="22"/>
        </w:rPr>
        <w:t xml:space="preserve">, ir atsiunčiant elektroniniu paštu (adresu </w:t>
      </w:r>
      <w:r w:rsidRPr="004767BA">
        <w:rPr>
          <w:sz w:val="22"/>
          <w:szCs w:val="22"/>
        </w:rPr>
        <w:fldChar w:fldCharType="begin"/>
      </w:r>
      <w:r w:rsidRPr="004767BA">
        <w:rPr>
          <w:sz w:val="22"/>
          <w:szCs w:val="22"/>
        </w:rPr>
        <w:instrText xml:space="preserve"> HYPERLINK "mailto:NepageidaujamaR@vvkt.lt" </w:instrText>
      </w:r>
      <w:r w:rsidRPr="004767BA">
        <w:rPr>
          <w:sz w:val="22"/>
          <w:szCs w:val="22"/>
        </w:rPr>
        <w:fldChar w:fldCharType="separate"/>
      </w:r>
      <w:r w:rsidRPr="004767BA">
        <w:rPr>
          <w:snapToGrid w:val="0"/>
          <w:color w:val="0000FF"/>
          <w:sz w:val="22"/>
          <w:szCs w:val="22"/>
          <w:u w:val="single"/>
        </w:rPr>
        <w:t>NepageidaujamaR@vvkt.lt</w:t>
      </w:r>
      <w:r w:rsidRPr="004767BA">
        <w:rPr>
          <w:snapToGrid w:val="0"/>
          <w:color w:val="0000FF"/>
          <w:sz w:val="22"/>
          <w:szCs w:val="22"/>
          <w:u w:val="single"/>
        </w:rPr>
        <w:fldChar w:fldCharType="end"/>
      </w:r>
      <w:r w:rsidRPr="004767BA">
        <w:rPr>
          <w:snapToGrid w:val="0"/>
          <w:sz w:val="22"/>
          <w:szCs w:val="22"/>
        </w:rPr>
        <w:t>) arba nemokamu telefonu 8 800 73 568.</w:t>
      </w:r>
      <w:r w:rsidRPr="00E20E8A">
        <w:rPr>
          <w:sz w:val="22"/>
        </w:rPr>
        <w:t xml:space="preserve"> Pranešdami apie šalutinį poveikį galite mums padėti gauti daugiau informacijos apie šio vaisto saugumą.</w:t>
      </w:r>
      <w:bookmarkEnd w:id="8"/>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9" w:name="_Toc129243143"/>
      <w:bookmarkStart w:id="10" w:name="_Toc129243268"/>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proofErr w:type="spellStart"/>
      <w:r>
        <w:rPr>
          <w:rFonts w:eastAsia="Times New Roman" w:cs="Times New Roman"/>
          <w:b/>
          <w:sz w:val="22"/>
          <w:szCs w:val="22"/>
          <w:lang w:val="lt-LT" w:eastAsia="en-US"/>
        </w:rPr>
        <w:t>Ketesse</w:t>
      </w:r>
      <w:bookmarkEnd w:id="9"/>
      <w:bookmarkEnd w:id="10"/>
      <w:proofErr w:type="spellEnd"/>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rsidR="00551E7A" w:rsidRPr="00C12C4F" w:rsidRDefault="00551E7A" w:rsidP="00551E7A">
      <w:pPr>
        <w:tabs>
          <w:tab w:val="left" w:pos="567"/>
        </w:tabs>
        <w:rPr>
          <w:rFonts w:eastAsia="Times New Roman" w:cs="Times New Roman"/>
          <w:bCs/>
          <w:sz w:val="22"/>
          <w:szCs w:val="22"/>
          <w:lang w:val="lt-LT" w:eastAsia="en-US"/>
        </w:rPr>
      </w:pPr>
    </w:p>
    <w:p w:rsidR="00551E7A" w:rsidRPr="00C12C4F" w:rsidRDefault="00551E7A" w:rsidP="00551E7A">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rsidR="00551E7A" w:rsidRPr="00C12C4F" w:rsidRDefault="00551E7A" w:rsidP="00551E7A">
      <w:pPr>
        <w:rPr>
          <w:rFonts w:eastAsia="Times New Roman" w:cs="Times New Roman"/>
          <w:sz w:val="22"/>
          <w:lang w:val="lt-LT" w:eastAsia="lt-LT"/>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rsidR="00551E7A" w:rsidRPr="00C12C4F" w:rsidRDefault="00551E7A" w:rsidP="00551E7A">
      <w:pPr>
        <w:rPr>
          <w:rFonts w:eastAsia="Times New Roman" w:cs="Times New Roman"/>
          <w:sz w:val="22"/>
          <w:lang w:val="lt-LT" w:eastAsia="lt-LT"/>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keepNext/>
        <w:tabs>
          <w:tab w:val="left" w:pos="567"/>
        </w:tabs>
        <w:ind w:left="567" w:hanging="567"/>
        <w:outlineLvl w:val="1"/>
        <w:rPr>
          <w:rFonts w:eastAsia="Times New Roman" w:cs="Times New Roman"/>
          <w:b/>
          <w:sz w:val="22"/>
          <w:szCs w:val="22"/>
          <w:lang w:val="lt-LT" w:eastAsia="en-US"/>
        </w:rPr>
      </w:pPr>
      <w:bookmarkStart w:id="11" w:name="_Toc129243144"/>
      <w:bookmarkStart w:id="12"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11"/>
      <w:bookmarkEnd w:id="12"/>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sudėtis</w:t>
      </w:r>
    </w:p>
    <w:p w:rsidR="00551E7A" w:rsidRPr="00C12C4F" w:rsidRDefault="00551E7A" w:rsidP="00551E7A">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rsidR="00551E7A" w:rsidRPr="00C12C4F" w:rsidRDefault="00551E7A" w:rsidP="00551E7A">
      <w:pPr>
        <w:ind w:left="567" w:right="-60" w:hanging="567"/>
        <w:rPr>
          <w:rFonts w:eastAsia="Times New Roman" w:cs="Times New Roman"/>
          <w:bCs/>
          <w:noProof/>
          <w:sz w:val="22"/>
          <w:szCs w:val="22"/>
          <w:lang w:val="lt-LT" w:eastAsia="en-US"/>
        </w:rPr>
      </w:pPr>
    </w:p>
    <w:p w:rsidR="00551E7A" w:rsidRPr="00C12C4F" w:rsidRDefault="00551E7A" w:rsidP="00551E7A">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Pr>
          <w:sz w:val="22"/>
          <w:szCs w:val="22"/>
          <w:lang w:eastAsia="lt-LT"/>
        </w:rPr>
        <w:t>Ketesse</w:t>
      </w:r>
      <w:r w:rsidRPr="00C21E7C">
        <w:rPr>
          <w:sz w:val="22"/>
          <w:szCs w:val="22"/>
          <w:lang w:eastAsia="lt-LT"/>
        </w:rPr>
        <w:t xml:space="preserve"> sudėtyje yra sacharozės“)</w:t>
      </w:r>
      <w:r w:rsidRPr="00C12C4F">
        <w:rPr>
          <w:rFonts w:eastAsia="Times New Roman" w:cs="Times New Roman"/>
          <w:bCs/>
          <w:noProof/>
          <w:sz w:val="22"/>
          <w:szCs w:val="22"/>
          <w:lang w:val="lt-LT" w:eastAsia="en-US"/>
        </w:rPr>
        <w:t>.</w:t>
      </w:r>
    </w:p>
    <w:p w:rsidR="00551E7A" w:rsidRPr="00C12C4F" w:rsidRDefault="00551E7A" w:rsidP="00551E7A">
      <w:pPr>
        <w:ind w:left="567" w:right="-60" w:hanging="567"/>
        <w:rPr>
          <w:rFonts w:eastAsia="Times New Roman" w:cs="Times New Roman"/>
          <w:bCs/>
          <w:noProof/>
          <w:sz w:val="22"/>
          <w:szCs w:val="22"/>
          <w:lang w:val="lt-LT" w:eastAsia="en-US"/>
        </w:rPr>
      </w:pPr>
    </w:p>
    <w:p w:rsidR="00551E7A" w:rsidRPr="00C12C4F" w:rsidRDefault="00551E7A" w:rsidP="00551E7A">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Ketesse</w:t>
      </w:r>
      <w:proofErr w:type="spellEnd"/>
      <w:r w:rsidRPr="00C12C4F">
        <w:rPr>
          <w:rFonts w:eastAsia="Times New Roman" w:cs="Times New Roman"/>
          <w:b/>
          <w:bCs/>
          <w:sz w:val="22"/>
          <w:szCs w:val="22"/>
          <w:lang w:val="lt-LT" w:eastAsia="en-US"/>
        </w:rPr>
        <w:t xml:space="preserve"> išvaizda ir kiekis pakuotėje</w:t>
      </w: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tiekiamas pakuotėmis po 20 </w:t>
      </w:r>
      <w:r>
        <w:rPr>
          <w:rFonts w:eastAsia="Times New Roman" w:cs="Times New Roman"/>
          <w:bCs/>
          <w:noProof/>
          <w:sz w:val="22"/>
          <w:szCs w:val="22"/>
          <w:lang w:val="lt-LT" w:eastAsia="en-US"/>
        </w:rPr>
        <w:t xml:space="preserve">arba 500 </w:t>
      </w:r>
      <w:r w:rsidRPr="00C12C4F">
        <w:rPr>
          <w:rFonts w:eastAsia="Times New Roman" w:cs="Times New Roman"/>
          <w:bCs/>
          <w:noProof/>
          <w:sz w:val="22"/>
          <w:szCs w:val="22"/>
          <w:lang w:val="lt-LT" w:eastAsia="en-US"/>
        </w:rPr>
        <w:t>paketėlių.</w:t>
      </w:r>
    </w:p>
    <w:p w:rsidR="00551E7A" w:rsidRDefault="00551E7A" w:rsidP="00551E7A">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rsidR="00551E7A" w:rsidRPr="00C12C4F" w:rsidRDefault="00551E7A" w:rsidP="00551E7A">
      <w:pPr>
        <w:tabs>
          <w:tab w:val="left" w:pos="567"/>
        </w:tabs>
        <w:rPr>
          <w:rFonts w:eastAsia="Times New Roman" w:cs="Times New Roman"/>
          <w:bCs/>
          <w:noProof/>
          <w:sz w:val="22"/>
          <w:szCs w:val="22"/>
          <w:lang w:val="lt-LT" w:eastAsia="en-US"/>
        </w:rPr>
      </w:pPr>
    </w:p>
    <w:p w:rsidR="00551E7A" w:rsidRPr="00C12C4F" w:rsidRDefault="00551E7A" w:rsidP="00551E7A">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rsidR="00551E7A" w:rsidRPr="00C12C4F" w:rsidRDefault="00551E7A" w:rsidP="00551E7A">
      <w:pPr>
        <w:rPr>
          <w:rFonts w:eastAsia="Times New Roman" w:cs="Times New Roman"/>
          <w:sz w:val="22"/>
          <w:lang w:val="lt-LT" w:eastAsia="lt-LT"/>
        </w:rPr>
      </w:pPr>
    </w:p>
    <w:p w:rsidR="00551E7A" w:rsidRPr="00C12C4F" w:rsidRDefault="00551E7A" w:rsidP="00551E7A">
      <w:pPr>
        <w:rPr>
          <w:rFonts w:eastAsia="Times New Roman" w:cs="Times New Roman"/>
          <w:i/>
          <w:sz w:val="22"/>
          <w:lang w:val="lt-LT" w:eastAsia="lt-LT"/>
        </w:rPr>
      </w:pPr>
      <w:r w:rsidRPr="00C12C4F">
        <w:rPr>
          <w:rFonts w:eastAsia="Times New Roman" w:cs="Times New Roman"/>
          <w:i/>
          <w:sz w:val="22"/>
          <w:lang w:val="lt-LT" w:eastAsia="lt-LT"/>
        </w:rPr>
        <w:t>Registruotojas</w:t>
      </w:r>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 xml:space="preserve">Menarini International </w:t>
      </w:r>
      <w:proofErr w:type="spellStart"/>
      <w:r w:rsidRPr="00C12C4F">
        <w:rPr>
          <w:rFonts w:eastAsia="Times New Roman" w:cs="Times New Roman"/>
          <w:sz w:val="22"/>
          <w:lang w:val="lt-LT" w:eastAsia="lt-LT"/>
        </w:rPr>
        <w:t>Operations</w:t>
      </w:r>
      <w:proofErr w:type="spellEnd"/>
      <w:r w:rsidRPr="00C12C4F">
        <w:rPr>
          <w:rFonts w:eastAsia="Times New Roman" w:cs="Times New Roman"/>
          <w:sz w:val="22"/>
          <w:lang w:val="lt-LT" w:eastAsia="lt-LT"/>
        </w:rPr>
        <w:t xml:space="preserve"> </w:t>
      </w:r>
      <w:proofErr w:type="spellStart"/>
      <w:r w:rsidRPr="00C12C4F">
        <w:rPr>
          <w:rFonts w:eastAsia="Times New Roman" w:cs="Times New Roman"/>
          <w:sz w:val="22"/>
          <w:lang w:val="lt-LT" w:eastAsia="lt-LT"/>
        </w:rPr>
        <w:t>Luxembourg</w:t>
      </w:r>
      <w:proofErr w:type="spellEnd"/>
      <w:r w:rsidRPr="00C12C4F">
        <w:rPr>
          <w:rFonts w:eastAsia="Times New Roman" w:cs="Times New Roman"/>
          <w:sz w:val="22"/>
          <w:lang w:val="lt-LT" w:eastAsia="lt-LT"/>
        </w:rPr>
        <w:t xml:space="preserve"> S.A.</w:t>
      </w:r>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 xml:space="preserve">1, </w:t>
      </w:r>
      <w:proofErr w:type="spellStart"/>
      <w:r w:rsidRPr="00C12C4F">
        <w:rPr>
          <w:rFonts w:eastAsia="Times New Roman" w:cs="Times New Roman"/>
          <w:sz w:val="22"/>
          <w:lang w:val="lt-LT" w:eastAsia="lt-LT"/>
        </w:rPr>
        <w:t>Avenue</w:t>
      </w:r>
      <w:proofErr w:type="spellEnd"/>
      <w:r w:rsidRPr="00C12C4F">
        <w:rPr>
          <w:rFonts w:eastAsia="Times New Roman" w:cs="Times New Roman"/>
          <w:sz w:val="22"/>
          <w:lang w:val="lt-LT" w:eastAsia="lt-LT"/>
        </w:rPr>
        <w:t xml:space="preserve"> de </w:t>
      </w:r>
      <w:proofErr w:type="spellStart"/>
      <w:r w:rsidRPr="00C12C4F">
        <w:rPr>
          <w:rFonts w:eastAsia="Times New Roman" w:cs="Times New Roman"/>
          <w:sz w:val="22"/>
          <w:lang w:val="lt-LT" w:eastAsia="lt-LT"/>
        </w:rPr>
        <w:t>la</w:t>
      </w:r>
      <w:proofErr w:type="spellEnd"/>
      <w:r w:rsidRPr="00C12C4F">
        <w:rPr>
          <w:rFonts w:eastAsia="Times New Roman" w:cs="Times New Roman"/>
          <w:sz w:val="22"/>
          <w:lang w:val="lt-LT" w:eastAsia="lt-LT"/>
        </w:rPr>
        <w:t xml:space="preserve"> Gare</w:t>
      </w:r>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 xml:space="preserve">L-1611 </w:t>
      </w:r>
      <w:proofErr w:type="spellStart"/>
      <w:r w:rsidRPr="00C12C4F">
        <w:rPr>
          <w:rFonts w:eastAsia="Times New Roman" w:cs="Times New Roman"/>
          <w:sz w:val="22"/>
          <w:lang w:val="lt-LT" w:eastAsia="lt-LT"/>
        </w:rPr>
        <w:t>Luxembourg</w:t>
      </w:r>
      <w:proofErr w:type="spellEnd"/>
    </w:p>
    <w:p w:rsidR="00551E7A" w:rsidRPr="00C12C4F" w:rsidRDefault="00551E7A" w:rsidP="00551E7A">
      <w:pPr>
        <w:rPr>
          <w:rFonts w:eastAsia="Times New Roman" w:cs="Times New Roman"/>
          <w:sz w:val="22"/>
          <w:lang w:val="lt-LT" w:eastAsia="lt-LT"/>
        </w:rPr>
      </w:pPr>
      <w:r w:rsidRPr="00C12C4F">
        <w:rPr>
          <w:rFonts w:eastAsia="Times New Roman" w:cs="Times New Roman"/>
          <w:sz w:val="22"/>
          <w:lang w:val="lt-LT" w:eastAsia="lt-LT"/>
        </w:rPr>
        <w:t>Liuksemburgas</w:t>
      </w:r>
    </w:p>
    <w:p w:rsidR="00551E7A" w:rsidRPr="00C12C4F" w:rsidRDefault="00551E7A" w:rsidP="00551E7A">
      <w:pPr>
        <w:rPr>
          <w:rFonts w:eastAsia="Times New Roman" w:cs="Times New Roman"/>
          <w:b/>
          <w:sz w:val="22"/>
          <w:lang w:val="lt-LT" w:eastAsia="lt-LT"/>
        </w:rPr>
      </w:pPr>
    </w:p>
    <w:p w:rsidR="00551E7A" w:rsidRPr="00C12C4F" w:rsidRDefault="00551E7A" w:rsidP="00551E7A">
      <w:pPr>
        <w:rPr>
          <w:rFonts w:eastAsia="Times New Roman" w:cs="Times New Roman"/>
          <w:i/>
          <w:sz w:val="22"/>
          <w:lang w:val="lt-LT" w:eastAsia="lt-LT"/>
        </w:rPr>
      </w:pPr>
      <w:r w:rsidRPr="00C12C4F">
        <w:rPr>
          <w:rFonts w:eastAsia="Times New Roman" w:cs="Times New Roman"/>
          <w:i/>
          <w:sz w:val="22"/>
          <w:lang w:val="lt-LT" w:eastAsia="lt-LT"/>
        </w:rPr>
        <w:t>Gamintojas</w:t>
      </w:r>
    </w:p>
    <w:p w:rsidR="00551E7A" w:rsidRPr="00C12C4F" w:rsidRDefault="00551E7A" w:rsidP="00551E7A">
      <w:pPr>
        <w:ind w:left="360" w:hanging="360"/>
        <w:rPr>
          <w:rFonts w:eastAsia="Times New Roman" w:cs="Times New Roman"/>
          <w:sz w:val="22"/>
          <w:lang w:val="lt-LT" w:eastAsia="de-DE"/>
        </w:rPr>
      </w:pPr>
      <w:proofErr w:type="spellStart"/>
      <w:r w:rsidRPr="00C12C4F">
        <w:rPr>
          <w:rFonts w:eastAsia="Times New Roman" w:cs="Times New Roman"/>
          <w:sz w:val="22"/>
          <w:lang w:val="lt-LT" w:eastAsia="de-DE"/>
        </w:rPr>
        <w:t>Laboratorios</w:t>
      </w:r>
      <w:proofErr w:type="spellEnd"/>
      <w:r w:rsidRPr="00C12C4F">
        <w:rPr>
          <w:rFonts w:eastAsia="Times New Roman" w:cs="Times New Roman"/>
          <w:sz w:val="22"/>
          <w:lang w:val="lt-LT" w:eastAsia="de-DE"/>
        </w:rPr>
        <w:t xml:space="preserve"> Menarini S.A.</w:t>
      </w:r>
    </w:p>
    <w:p w:rsidR="00551E7A" w:rsidRPr="00C12C4F" w:rsidRDefault="00551E7A" w:rsidP="00551E7A">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rsidR="00551E7A" w:rsidRPr="00C12C4F" w:rsidRDefault="00551E7A" w:rsidP="00551E7A">
      <w:pPr>
        <w:ind w:left="360" w:hanging="360"/>
        <w:rPr>
          <w:rFonts w:eastAsia="Times New Roman" w:cs="Times New Roman"/>
          <w:sz w:val="22"/>
          <w:lang w:val="lt-LT" w:eastAsia="de-DE"/>
        </w:rPr>
      </w:pPr>
      <w:r w:rsidRPr="00C12C4F">
        <w:rPr>
          <w:rFonts w:eastAsia="Times New Roman" w:cs="Times New Roman"/>
          <w:sz w:val="22"/>
          <w:lang w:val="lt-LT" w:eastAsia="de-DE"/>
        </w:rPr>
        <w:t xml:space="preserve">08918 </w:t>
      </w:r>
      <w:proofErr w:type="spellStart"/>
      <w:r w:rsidRPr="00C12C4F">
        <w:rPr>
          <w:rFonts w:eastAsia="Times New Roman" w:cs="Times New Roman"/>
          <w:sz w:val="22"/>
          <w:lang w:val="lt-LT" w:eastAsia="de-DE"/>
        </w:rPr>
        <w:t>Badalona</w:t>
      </w:r>
      <w:proofErr w:type="spellEnd"/>
      <w:r w:rsidRPr="00C12C4F">
        <w:rPr>
          <w:rFonts w:eastAsia="Times New Roman" w:cs="Times New Roman"/>
          <w:sz w:val="22"/>
          <w:lang w:val="lt-LT" w:eastAsia="de-DE"/>
        </w:rPr>
        <w:t xml:space="preserve"> (</w:t>
      </w:r>
      <w:proofErr w:type="spellStart"/>
      <w:r w:rsidRPr="00C12C4F">
        <w:rPr>
          <w:rFonts w:eastAsia="Times New Roman" w:cs="Times New Roman"/>
          <w:sz w:val="22"/>
          <w:lang w:val="lt-LT" w:eastAsia="de-DE"/>
        </w:rPr>
        <w:t>Barcelona</w:t>
      </w:r>
      <w:proofErr w:type="spellEnd"/>
      <w:r w:rsidRPr="00C12C4F">
        <w:rPr>
          <w:rFonts w:eastAsia="Times New Roman" w:cs="Times New Roman"/>
          <w:sz w:val="22"/>
          <w:lang w:val="lt-LT" w:eastAsia="de-DE"/>
        </w:rPr>
        <w:t>)</w:t>
      </w:r>
    </w:p>
    <w:p w:rsidR="00551E7A" w:rsidRPr="00C12C4F" w:rsidRDefault="00551E7A" w:rsidP="00551E7A">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rsidR="00551E7A" w:rsidRPr="00C12C4F" w:rsidRDefault="00551E7A" w:rsidP="00551E7A">
      <w:pPr>
        <w:ind w:left="360" w:hanging="360"/>
        <w:rPr>
          <w:rFonts w:eastAsia="Times New Roman" w:cs="Times New Roman"/>
          <w:sz w:val="22"/>
          <w:lang w:val="lt-LT" w:eastAsia="de-DE"/>
        </w:rPr>
      </w:pPr>
    </w:p>
    <w:p w:rsidR="00551E7A" w:rsidRPr="00C12C4F" w:rsidRDefault="00551E7A" w:rsidP="00551E7A">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rsidR="00551E7A" w:rsidRPr="00C12C4F" w:rsidRDefault="00551E7A" w:rsidP="00551E7A">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551E7A" w:rsidRPr="00C12C4F" w:rsidTr="00C41197">
        <w:tc>
          <w:tcPr>
            <w:tcW w:w="4678" w:type="dxa"/>
          </w:tcPr>
          <w:p w:rsidR="00551E7A" w:rsidRPr="00C12C4F" w:rsidRDefault="00551E7A" w:rsidP="00C41197">
            <w:pPr>
              <w:rPr>
                <w:rFonts w:eastAsia="Times New Roman" w:cs="Times New Roman"/>
                <w:lang w:val="lt-LT" w:eastAsia="lt-LT"/>
              </w:rPr>
            </w:pPr>
            <w:r w:rsidRPr="00C12C4F">
              <w:rPr>
                <w:rFonts w:eastAsia="Times New Roman" w:cs="Times New Roman"/>
                <w:sz w:val="22"/>
                <w:lang w:val="lt-LT" w:eastAsia="lt-LT"/>
              </w:rPr>
              <w:t>UAB „BERLIN CHEMIE MENARINI BALTIC“</w:t>
            </w:r>
          </w:p>
          <w:p w:rsidR="00551E7A" w:rsidRPr="00C12C4F" w:rsidRDefault="00551E7A" w:rsidP="00C41197">
            <w:pPr>
              <w:rPr>
                <w:rFonts w:eastAsia="Times New Roman" w:cs="Times New Roman"/>
                <w:lang w:val="lt-LT" w:eastAsia="lt-LT"/>
              </w:rPr>
            </w:pPr>
            <w:r w:rsidRPr="00C12C4F">
              <w:rPr>
                <w:rFonts w:eastAsia="Times New Roman" w:cs="Times New Roman"/>
                <w:sz w:val="22"/>
                <w:lang w:val="lt-LT" w:eastAsia="lt-LT"/>
              </w:rPr>
              <w:t>Jasinskio g. 16A, Vilnius LT-03163</w:t>
            </w:r>
          </w:p>
          <w:p w:rsidR="00551E7A" w:rsidRPr="00C12C4F" w:rsidRDefault="00551E7A" w:rsidP="00C41197">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rsidR="00551E7A" w:rsidRPr="00C12C4F" w:rsidRDefault="00551E7A" w:rsidP="00C41197">
            <w:pPr>
              <w:tabs>
                <w:tab w:val="left" w:pos="567"/>
              </w:tabs>
              <w:rPr>
                <w:rFonts w:eastAsia="Times New Roman" w:cs="Times New Roman"/>
                <w:bCs/>
                <w:noProof/>
                <w:szCs w:val="22"/>
                <w:lang w:val="lt-LT" w:eastAsia="en-US"/>
              </w:rPr>
            </w:pPr>
          </w:p>
        </w:tc>
      </w:tr>
    </w:tbl>
    <w:p w:rsidR="00551E7A" w:rsidRPr="00E76168" w:rsidRDefault="00551E7A" w:rsidP="00551E7A">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rsidR="00551E7A" w:rsidRPr="00A67801" w:rsidRDefault="00551E7A" w:rsidP="00551E7A">
      <w:pPr>
        <w:rPr>
          <w:rFonts w:eastAsia="Times New Roman" w:cs="Times New Roman"/>
          <w:sz w:val="22"/>
          <w:szCs w:val="22"/>
          <w:lang w:val="lt-LT" w:eastAsia="en-US"/>
        </w:rPr>
      </w:pPr>
      <w:r w:rsidRPr="00A67801">
        <w:rPr>
          <w:rFonts w:eastAsia="Times New Roman" w:cs="Times New Roman"/>
          <w:sz w:val="22"/>
          <w:szCs w:val="22"/>
          <w:lang w:val="lt-LT" w:eastAsia="en-US"/>
        </w:rPr>
        <w:t xml:space="preserve">Ispanija, Italija, Vengrija: </w:t>
      </w:r>
      <w:proofErr w:type="spellStart"/>
      <w:r w:rsidRPr="00A67801">
        <w:rPr>
          <w:rFonts w:eastAsia="Times New Roman" w:cs="Times New Roman"/>
          <w:sz w:val="22"/>
          <w:szCs w:val="22"/>
          <w:lang w:val="lt-LT" w:eastAsia="en-US"/>
        </w:rPr>
        <w:t>Enantyum</w:t>
      </w:r>
      <w:proofErr w:type="spellEnd"/>
      <w:r w:rsidRPr="00A67801">
        <w:rPr>
          <w:rFonts w:eastAsia="Times New Roman" w:cs="Times New Roman"/>
          <w:sz w:val="22"/>
          <w:szCs w:val="22"/>
          <w:lang w:val="lt-LT" w:eastAsia="en-US"/>
        </w:rPr>
        <w:t>.</w:t>
      </w:r>
    </w:p>
    <w:p w:rsidR="00551E7A" w:rsidRPr="00C12C4F" w:rsidRDefault="00551E7A" w:rsidP="00551E7A">
      <w:pPr>
        <w:rPr>
          <w:rFonts w:eastAsia="Times New Roman" w:cs="Times New Roman"/>
          <w:sz w:val="22"/>
          <w:szCs w:val="22"/>
          <w:lang w:val="lt-LT" w:eastAsia="en-US"/>
        </w:rPr>
      </w:pPr>
      <w:r w:rsidRPr="00A67801">
        <w:rPr>
          <w:rFonts w:eastAsia="Times New Roman" w:cs="Times New Roman"/>
          <w:sz w:val="22"/>
          <w:szCs w:val="22"/>
          <w:lang w:val="lt-LT" w:eastAsia="en-US"/>
        </w:rPr>
        <w:t xml:space="preserve">Estija, Latvija, Lietuva, Lenkija: </w:t>
      </w:r>
      <w:proofErr w:type="spellStart"/>
      <w:r w:rsidRPr="00A67801">
        <w:rPr>
          <w:rFonts w:eastAsia="Times New Roman" w:cs="Times New Roman"/>
          <w:sz w:val="22"/>
          <w:szCs w:val="22"/>
          <w:lang w:val="lt-LT" w:eastAsia="en-US"/>
        </w:rPr>
        <w:t>Ketesse</w:t>
      </w:r>
      <w:proofErr w:type="spellEnd"/>
      <w:r w:rsidRPr="00A67801">
        <w:rPr>
          <w:rFonts w:eastAsia="Times New Roman" w:cs="Times New Roman"/>
          <w:sz w:val="22"/>
          <w:szCs w:val="22"/>
          <w:lang w:val="lt-LT" w:eastAsia="en-US"/>
        </w:rPr>
        <w:t>.</w:t>
      </w:r>
    </w:p>
    <w:p w:rsidR="00551E7A" w:rsidRPr="00C12C4F" w:rsidRDefault="00551E7A" w:rsidP="00551E7A">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Graikija: </w:t>
      </w:r>
      <w:proofErr w:type="spellStart"/>
      <w:r>
        <w:rPr>
          <w:rFonts w:eastAsia="Times New Roman" w:cs="Times New Roman"/>
          <w:sz w:val="22"/>
          <w:szCs w:val="22"/>
          <w:lang w:val="lt-LT" w:eastAsia="en-US"/>
        </w:rPr>
        <w:t>Viaxal</w:t>
      </w:r>
      <w:proofErr w:type="spellEnd"/>
      <w:r w:rsidRPr="00C12C4F">
        <w:rPr>
          <w:rFonts w:eastAsia="Times New Roman" w:cs="Times New Roman"/>
          <w:sz w:val="22"/>
          <w:szCs w:val="22"/>
          <w:lang w:val="lt-LT" w:eastAsia="en-US"/>
        </w:rPr>
        <w:t>.</w:t>
      </w:r>
    </w:p>
    <w:p w:rsidR="00551E7A" w:rsidRDefault="00551E7A" w:rsidP="00551E7A">
      <w:pPr>
        <w:tabs>
          <w:tab w:val="left" w:pos="567"/>
        </w:tabs>
        <w:rPr>
          <w:rFonts w:eastAsia="Times New Roman" w:cs="Times New Roman"/>
          <w:b/>
          <w:bCs/>
          <w:noProof/>
          <w:sz w:val="22"/>
          <w:szCs w:val="22"/>
          <w:lang w:val="lt-LT" w:eastAsia="en-US"/>
        </w:rPr>
      </w:pPr>
    </w:p>
    <w:p w:rsidR="00551E7A" w:rsidRDefault="00551E7A" w:rsidP="00551E7A">
      <w:pPr>
        <w:tabs>
          <w:tab w:val="left" w:pos="567"/>
        </w:tabs>
        <w:rPr>
          <w:rFonts w:eastAsia="Times New Roman" w:cs="Times New Roman"/>
          <w:b/>
          <w:bCs/>
          <w:noProof/>
          <w:sz w:val="22"/>
          <w:szCs w:val="22"/>
          <w:lang w:val="lt-LT" w:eastAsia="en-US"/>
        </w:rPr>
      </w:pPr>
    </w:p>
    <w:p w:rsidR="00551E7A" w:rsidRPr="00C12C4F" w:rsidRDefault="00551E7A" w:rsidP="00551E7A">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Pr>
          <w:rFonts w:eastAsia="Times New Roman" w:cs="Times New Roman"/>
          <w:b/>
          <w:noProof/>
          <w:sz w:val="22"/>
          <w:lang w:val="lt-LT" w:eastAsia="lt-LT" w:bidi="lt-LT"/>
        </w:rPr>
        <w:t xml:space="preserve"> 2023-03-17</w:t>
      </w:r>
      <w:r w:rsidRPr="004B7AFA">
        <w:rPr>
          <w:rFonts w:eastAsia="Times New Roman" w:cs="Times New Roman"/>
          <w:b/>
          <w:noProof/>
          <w:sz w:val="22"/>
          <w:lang w:val="lt-LT" w:eastAsia="lt-LT" w:bidi="lt-LT"/>
        </w:rPr>
        <w:t>.</w:t>
      </w:r>
    </w:p>
    <w:p w:rsidR="00551E7A" w:rsidRDefault="00551E7A" w:rsidP="00551E7A">
      <w:pPr>
        <w:rPr>
          <w:rFonts w:eastAsia="Times New Roman" w:cs="Times New Roman"/>
          <w:sz w:val="22"/>
          <w:szCs w:val="22"/>
          <w:lang w:val="lt-LT" w:eastAsia="en-US"/>
        </w:rPr>
      </w:pPr>
    </w:p>
    <w:p w:rsidR="00551E7A" w:rsidRPr="00C12C4F" w:rsidRDefault="00551E7A" w:rsidP="00551E7A">
      <w:pPr>
        <w:rPr>
          <w:rFonts w:eastAsia="Times New Roman" w:cs="Times New Roman"/>
          <w:sz w:val="22"/>
          <w:szCs w:val="22"/>
          <w:lang w:val="lt-LT" w:eastAsia="en-US"/>
        </w:rPr>
      </w:pPr>
    </w:p>
    <w:p w:rsidR="00551E7A" w:rsidRPr="00C12C4F" w:rsidRDefault="00551E7A" w:rsidP="00551E7A">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5" w:history="1">
        <w:r w:rsidRPr="00C12C4F">
          <w:rPr>
            <w:rFonts w:eastAsia="SimSun" w:cs="Times New Roman"/>
            <w:snapToGrid w:val="0"/>
            <w:color w:val="0000FF"/>
            <w:sz w:val="22"/>
            <w:szCs w:val="24"/>
            <w:u w:val="single"/>
            <w:lang w:val="lt-LT" w:eastAsia="en-US"/>
          </w:rPr>
          <w:t>http://www.vvkt.lt/</w:t>
        </w:r>
      </w:hyperlink>
    </w:p>
    <w:p w:rsidR="00551E7A" w:rsidRPr="00C12C4F" w:rsidRDefault="00551E7A" w:rsidP="00551E7A">
      <w:pPr>
        <w:rPr>
          <w:lang w:val="lt-LT"/>
        </w:rPr>
      </w:pPr>
    </w:p>
    <w:p w:rsidR="00551E7A" w:rsidRPr="00B612FC" w:rsidRDefault="00551E7A" w:rsidP="00551E7A">
      <w:pPr>
        <w:rPr>
          <w:lang w:val="lt-LT"/>
        </w:rPr>
      </w:pPr>
    </w:p>
    <w:p w:rsidR="00551E7A" w:rsidRDefault="00551E7A" w:rsidP="00551E7A"/>
    <w:p w:rsidR="00551E7A" w:rsidRDefault="00551E7A" w:rsidP="00551E7A"/>
    <w:p w:rsidR="00551E7A" w:rsidRDefault="00551E7A" w:rsidP="00551E7A"/>
    <w:p w:rsidR="009041DB" w:rsidRDefault="009041DB">
      <w:bookmarkStart w:id="13" w:name="_GoBack"/>
      <w:bookmarkEnd w:id="13"/>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1"/>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E7A"/>
    <w:rsid w:val="00004415"/>
    <w:rsid w:val="00234094"/>
    <w:rsid w:val="002A211A"/>
    <w:rsid w:val="00344695"/>
    <w:rsid w:val="00356AB3"/>
    <w:rsid w:val="004216A4"/>
    <w:rsid w:val="005311B8"/>
    <w:rsid w:val="00551E7A"/>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13B56D-8B24-4678-9911-52151217D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1E7A"/>
    <w:pPr>
      <w:spacing w:after="0" w:line="240" w:lineRule="auto"/>
    </w:pPr>
    <w:rPr>
      <w:rFonts w:ascii="Times New Roman" w:eastAsiaTheme="minorHAnsi"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551E7A"/>
    <w:pPr>
      <w:ind w:left="720"/>
      <w:contextualSpacing/>
    </w:pPr>
    <w:rPr>
      <w:rFonts w:eastAsia="Times New Roman" w:cs="Times New Roman"/>
    </w:rPr>
  </w:style>
  <w:style w:type="paragraph" w:customStyle="1" w:styleId="BTEMEASMCA">
    <w:name w:val="BT EMEA_SMCA"/>
    <w:basedOn w:val="prastasis"/>
    <w:autoRedefine/>
    <w:rsid w:val="00551E7A"/>
    <w:pPr>
      <w:tabs>
        <w:tab w:val="left" w:pos="567"/>
      </w:tabs>
    </w:pPr>
    <w:rPr>
      <w:rFonts w:eastAsia="Times New Roman" w:cs="Times New Roman"/>
      <w:bCs/>
      <w:noProof/>
      <w:sz w:val="22"/>
      <w:szCs w:val="22"/>
      <w:lang w:val="lt-LT" w:eastAsia="en-US"/>
    </w:rPr>
  </w:style>
  <w:style w:type="paragraph" w:styleId="Pagrindinistekstas">
    <w:name w:val="Body Text"/>
    <w:basedOn w:val="prastasis"/>
    <w:link w:val="PagrindinistekstasDiagrama"/>
    <w:uiPriority w:val="99"/>
    <w:rsid w:val="00551E7A"/>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551E7A"/>
    <w:rPr>
      <w:rFonts w:ascii="Times New Roman" w:hAnsi="Times New Roman" w:cs="Times New Roman"/>
      <w:szCs w:val="20"/>
      <w:lang w:eastAsia="lt-LT"/>
    </w:rPr>
  </w:style>
  <w:style w:type="character" w:customStyle="1" w:styleId="BT-EMEASMCAChar">
    <w:name w:val="BT- EMEA_SMCA Char"/>
    <w:basedOn w:val="Numatytasispastraiposriftas"/>
    <w:uiPriority w:val="99"/>
    <w:rsid w:val="00551E7A"/>
    <w:rPr>
      <w:rFonts w:cs="Times New Roman"/>
      <w:bCs/>
      <w:noProof/>
      <w:sz w:val="22"/>
      <w:szCs w:val="22"/>
      <w:lang w:val="lt-L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13487</Words>
  <Characters>7689</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2023-04-25T07:01:00Z</dcterms:created>
  <dcterms:modified xsi:type="dcterms:W3CDTF">2023-04-25T07:02:00Z</dcterms:modified>
</cp:coreProperties>
</file>