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0204" w14:textId="77777777" w:rsidR="001F07AA" w:rsidRPr="00C12C4F" w:rsidRDefault="001F07AA" w:rsidP="001F07AA">
      <w:pPr>
        <w:ind w:right="-60"/>
        <w:rPr>
          <w:rFonts w:eastAsia="Times New Roman" w:cs="Times New Roman"/>
          <w:sz w:val="22"/>
          <w:szCs w:val="22"/>
          <w:lang w:val="lt-LT" w:eastAsia="en-US"/>
        </w:rPr>
      </w:pPr>
    </w:p>
    <w:p w14:paraId="52D53888" w14:textId="77777777" w:rsidR="001F07AA" w:rsidRPr="00C12C4F" w:rsidRDefault="001F07AA" w:rsidP="001F07AA">
      <w:pPr>
        <w:ind w:right="-60"/>
        <w:rPr>
          <w:rFonts w:eastAsia="Times New Roman" w:cs="Times New Roman"/>
          <w:sz w:val="22"/>
          <w:szCs w:val="22"/>
          <w:lang w:val="lt-LT" w:eastAsia="en-US"/>
        </w:rPr>
      </w:pPr>
    </w:p>
    <w:p w14:paraId="58E69485" w14:textId="77777777" w:rsidR="001F07AA" w:rsidRPr="00C12C4F" w:rsidRDefault="001F07AA" w:rsidP="001F07AA">
      <w:pPr>
        <w:ind w:right="-60"/>
        <w:rPr>
          <w:rFonts w:eastAsia="Times New Roman" w:cs="Times New Roman"/>
          <w:sz w:val="22"/>
          <w:szCs w:val="22"/>
          <w:lang w:val="lt-LT" w:eastAsia="en-US"/>
        </w:rPr>
      </w:pPr>
    </w:p>
    <w:p w14:paraId="20DC875D" w14:textId="77777777" w:rsidR="001F07AA" w:rsidRPr="00C12C4F" w:rsidRDefault="001F07AA" w:rsidP="001F07AA">
      <w:pPr>
        <w:ind w:right="-60"/>
        <w:rPr>
          <w:rFonts w:eastAsia="Times New Roman" w:cs="Times New Roman"/>
          <w:sz w:val="22"/>
          <w:szCs w:val="22"/>
          <w:lang w:val="lt-LT" w:eastAsia="en-US"/>
        </w:rPr>
      </w:pPr>
    </w:p>
    <w:p w14:paraId="4741B47B" w14:textId="77777777" w:rsidR="001F07AA" w:rsidRPr="00C12C4F" w:rsidRDefault="001F07AA" w:rsidP="001F07AA">
      <w:pPr>
        <w:ind w:right="-60"/>
        <w:rPr>
          <w:rFonts w:eastAsia="Times New Roman" w:cs="Times New Roman"/>
          <w:sz w:val="22"/>
          <w:szCs w:val="22"/>
          <w:lang w:val="lt-LT" w:eastAsia="en-US"/>
        </w:rPr>
      </w:pPr>
    </w:p>
    <w:p w14:paraId="3EB5A747" w14:textId="77777777" w:rsidR="001F07AA" w:rsidRPr="00C12C4F" w:rsidRDefault="001F07AA" w:rsidP="001F07AA">
      <w:pPr>
        <w:ind w:right="-60"/>
        <w:rPr>
          <w:rFonts w:eastAsia="Times New Roman" w:cs="Times New Roman"/>
          <w:sz w:val="22"/>
          <w:szCs w:val="22"/>
          <w:lang w:val="lt-LT" w:eastAsia="en-US"/>
        </w:rPr>
      </w:pPr>
    </w:p>
    <w:p w14:paraId="59DF2B67" w14:textId="77777777" w:rsidR="001F07AA" w:rsidRPr="00C12C4F" w:rsidRDefault="001F07AA" w:rsidP="001F07AA">
      <w:pPr>
        <w:ind w:right="-60"/>
        <w:rPr>
          <w:rFonts w:eastAsia="Times New Roman" w:cs="Times New Roman"/>
          <w:sz w:val="22"/>
          <w:szCs w:val="22"/>
          <w:lang w:val="lt-LT" w:eastAsia="en-US"/>
        </w:rPr>
      </w:pPr>
    </w:p>
    <w:p w14:paraId="6190FBBD" w14:textId="77777777" w:rsidR="001F07AA" w:rsidRPr="00C12C4F" w:rsidRDefault="001F07AA" w:rsidP="001F07AA">
      <w:pPr>
        <w:ind w:right="-60"/>
        <w:rPr>
          <w:rFonts w:eastAsia="Times New Roman" w:cs="Times New Roman"/>
          <w:sz w:val="22"/>
          <w:szCs w:val="22"/>
          <w:lang w:val="lt-LT" w:eastAsia="en-US"/>
        </w:rPr>
      </w:pPr>
    </w:p>
    <w:p w14:paraId="12165C07" w14:textId="77777777" w:rsidR="001F07AA" w:rsidRPr="00C12C4F" w:rsidRDefault="001F07AA" w:rsidP="001F07AA">
      <w:pPr>
        <w:ind w:right="-60"/>
        <w:rPr>
          <w:rFonts w:eastAsia="Times New Roman" w:cs="Times New Roman"/>
          <w:sz w:val="22"/>
          <w:szCs w:val="22"/>
          <w:lang w:val="lt-LT" w:eastAsia="en-US"/>
        </w:rPr>
      </w:pPr>
    </w:p>
    <w:p w14:paraId="7ED52E43" w14:textId="77777777" w:rsidR="001F07AA" w:rsidRPr="00C12C4F" w:rsidRDefault="001F07AA" w:rsidP="001F07AA">
      <w:pPr>
        <w:ind w:right="-60"/>
        <w:rPr>
          <w:rFonts w:eastAsia="Times New Roman" w:cs="Times New Roman"/>
          <w:sz w:val="22"/>
          <w:szCs w:val="22"/>
          <w:lang w:val="lt-LT" w:eastAsia="en-US"/>
        </w:rPr>
      </w:pPr>
    </w:p>
    <w:p w14:paraId="535CC99C"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29AF3685"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41CB65C8"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330C7EDA"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016B38D5"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096FE95F"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25589883"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52DFA501"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68C9FD87"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28100441"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097FEDC9"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0BD1E607"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0E726241"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55300492" w14:textId="77777777" w:rsidR="001F07AA" w:rsidRPr="00C12C4F" w:rsidRDefault="001F07AA" w:rsidP="001F07AA">
      <w:pPr>
        <w:tabs>
          <w:tab w:val="left" w:pos="567"/>
        </w:tabs>
        <w:ind w:left="567" w:right="-60" w:hanging="567"/>
        <w:jc w:val="center"/>
        <w:outlineLvl w:val="0"/>
        <w:rPr>
          <w:rFonts w:eastAsia="Times New Roman" w:cs="Times New Roman"/>
          <w:b/>
          <w:caps/>
          <w:sz w:val="22"/>
          <w:szCs w:val="22"/>
          <w:lang w:val="lt-LT" w:eastAsia="en-US"/>
        </w:rPr>
      </w:pPr>
      <w:bookmarkStart w:id="0" w:name="_Toc129243096"/>
      <w:bookmarkStart w:id="1" w:name="_Toc129243221"/>
      <w:r w:rsidRPr="00C12C4F">
        <w:rPr>
          <w:rFonts w:eastAsia="Times New Roman" w:cs="Times New Roman"/>
          <w:b/>
          <w:caps/>
          <w:sz w:val="22"/>
          <w:szCs w:val="22"/>
          <w:lang w:val="lt-LT" w:eastAsia="en-US"/>
        </w:rPr>
        <w:t>I PRIEDAS</w:t>
      </w:r>
      <w:bookmarkEnd w:id="0"/>
      <w:bookmarkEnd w:id="1"/>
    </w:p>
    <w:p w14:paraId="2E2C2E48"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6FF84071" w14:textId="77777777" w:rsidR="001F07AA" w:rsidRPr="00C12C4F" w:rsidRDefault="001F07AA" w:rsidP="001F07AA">
      <w:pPr>
        <w:tabs>
          <w:tab w:val="left" w:pos="567"/>
        </w:tabs>
        <w:ind w:left="567" w:right="-60" w:hanging="567"/>
        <w:jc w:val="center"/>
        <w:outlineLvl w:val="0"/>
        <w:rPr>
          <w:rFonts w:eastAsia="Times New Roman" w:cs="Times New Roman"/>
          <w:b/>
          <w:caps/>
          <w:sz w:val="22"/>
          <w:szCs w:val="22"/>
          <w:lang w:val="lt-LT" w:eastAsia="en-US"/>
        </w:rPr>
      </w:pPr>
      <w:bookmarkStart w:id="2" w:name="_Toc129243097"/>
      <w:bookmarkStart w:id="3" w:name="_Toc129243222"/>
      <w:r w:rsidRPr="00C12C4F">
        <w:rPr>
          <w:rFonts w:eastAsia="Times New Roman" w:cs="Times New Roman"/>
          <w:b/>
          <w:caps/>
          <w:sz w:val="22"/>
          <w:szCs w:val="22"/>
          <w:lang w:val="lt-LT" w:eastAsia="en-US"/>
        </w:rPr>
        <w:t>PREPARATO CHARAKTERISTIKŲ SANTRAUKA</w:t>
      </w:r>
      <w:bookmarkEnd w:id="2"/>
      <w:bookmarkEnd w:id="3"/>
    </w:p>
    <w:p w14:paraId="21CD2969" w14:textId="77777777" w:rsidR="001F07AA" w:rsidRPr="00C12C4F" w:rsidRDefault="001F07AA" w:rsidP="001F07AA">
      <w:pPr>
        <w:keepNext/>
        <w:tabs>
          <w:tab w:val="left" w:pos="567"/>
        </w:tabs>
        <w:ind w:left="567" w:right="-60"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br w:type="page"/>
      </w:r>
      <w:bookmarkStart w:id="4" w:name="_Toc129243098"/>
      <w:bookmarkStart w:id="5" w:name="_Toc129243223"/>
      <w:r w:rsidRPr="00C12C4F">
        <w:rPr>
          <w:rFonts w:eastAsia="Times New Roman" w:cs="Times New Roman"/>
          <w:b/>
          <w:sz w:val="22"/>
          <w:szCs w:val="22"/>
          <w:lang w:val="lt-LT" w:eastAsia="en-US"/>
        </w:rPr>
        <w:lastRenderedPageBreak/>
        <w:t>1.</w:t>
      </w:r>
      <w:r w:rsidRPr="00C12C4F">
        <w:rPr>
          <w:rFonts w:eastAsia="Times New Roman" w:cs="Times New Roman"/>
          <w:b/>
          <w:sz w:val="22"/>
          <w:szCs w:val="22"/>
          <w:lang w:val="lt-LT" w:eastAsia="en-US"/>
        </w:rPr>
        <w:tab/>
        <w:t>VAISTINIO PREPARATO PAVADINIMAS</w:t>
      </w:r>
      <w:bookmarkEnd w:id="4"/>
      <w:bookmarkEnd w:id="5"/>
    </w:p>
    <w:p w14:paraId="56BA6C72"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48DF404F" w14:textId="77777777" w:rsidR="001F07AA" w:rsidRPr="00C12C4F" w:rsidRDefault="001F07AA" w:rsidP="001F07AA">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Ketesse</w:t>
      </w:r>
      <w:r w:rsidRPr="004C2394">
        <w:rPr>
          <w:rFonts w:eastAsia="Times New Roman" w:cs="Times New Roman"/>
          <w:bCs/>
          <w:noProof/>
          <w:sz w:val="22"/>
          <w:szCs w:val="22"/>
          <w:lang w:val="lt-LT" w:eastAsia="en-US"/>
        </w:rPr>
        <w:t xml:space="preserve"> 25 mg geriamasis tirpalas paketėlyje</w:t>
      </w:r>
    </w:p>
    <w:p w14:paraId="37B2E9F2"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65C5BB2F"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6DAAE4D8" w14:textId="77777777" w:rsidR="001F07AA" w:rsidRPr="00C12C4F" w:rsidRDefault="001F07AA" w:rsidP="001F07AA">
      <w:pPr>
        <w:keepNext/>
        <w:tabs>
          <w:tab w:val="left" w:pos="567"/>
        </w:tabs>
        <w:ind w:left="567" w:right="-60" w:hanging="567"/>
        <w:outlineLvl w:val="1"/>
        <w:rPr>
          <w:rFonts w:eastAsia="Times New Roman" w:cs="Times New Roman"/>
          <w:b/>
          <w:sz w:val="22"/>
          <w:szCs w:val="22"/>
          <w:lang w:val="lt-LT" w:eastAsia="en-US"/>
        </w:rPr>
      </w:pPr>
      <w:bookmarkStart w:id="6" w:name="_Toc129243099"/>
      <w:bookmarkStart w:id="7" w:name="_Toc129243224"/>
      <w:r w:rsidRPr="00C12C4F">
        <w:rPr>
          <w:rFonts w:eastAsia="Times New Roman" w:cs="Times New Roman"/>
          <w:b/>
          <w:sz w:val="22"/>
          <w:szCs w:val="22"/>
          <w:lang w:val="lt-LT" w:eastAsia="en-US"/>
        </w:rPr>
        <w:t>2.</w:t>
      </w:r>
      <w:r w:rsidRPr="00C12C4F">
        <w:rPr>
          <w:rFonts w:eastAsia="Times New Roman" w:cs="Times New Roman"/>
          <w:b/>
          <w:sz w:val="22"/>
          <w:szCs w:val="22"/>
          <w:lang w:val="lt-LT" w:eastAsia="en-US"/>
        </w:rPr>
        <w:tab/>
        <w:t>KOKYBINĖ IR KIEKYBINĖ SUDĖTIS</w:t>
      </w:r>
      <w:bookmarkEnd w:id="6"/>
      <w:bookmarkEnd w:id="7"/>
    </w:p>
    <w:p w14:paraId="501A2C74"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17282CE5" w14:textId="77777777" w:rsidR="001F07AA" w:rsidRPr="00C12C4F" w:rsidRDefault="001F07AA" w:rsidP="001F07AA">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Kiekviename </w:t>
      </w:r>
      <w:r>
        <w:rPr>
          <w:rFonts w:eastAsia="Times New Roman" w:cs="Times New Roman"/>
          <w:bCs/>
          <w:noProof/>
          <w:sz w:val="22"/>
          <w:szCs w:val="22"/>
          <w:lang w:val="lt-LT" w:eastAsia="en-US"/>
        </w:rPr>
        <w:t xml:space="preserve">geriamojo tirpalo </w:t>
      </w:r>
      <w:r w:rsidRPr="00C12C4F">
        <w:rPr>
          <w:rFonts w:eastAsia="Times New Roman" w:cs="Times New Roman"/>
          <w:bCs/>
          <w:noProof/>
          <w:sz w:val="22"/>
          <w:szCs w:val="22"/>
          <w:lang w:val="lt-LT" w:eastAsia="en-US"/>
        </w:rPr>
        <w:t>paketėlyje yra 25 mg deksketoprofeno (deksketoprofeno trometamolio pavidalu).</w:t>
      </w:r>
    </w:p>
    <w:p w14:paraId="7B4EFCFE"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204C9822" w14:textId="25FC2CB3" w:rsidR="001F07AA" w:rsidRPr="00C12C4F" w:rsidRDefault="001F07AA" w:rsidP="001F07AA">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Pagalbinės medžiagos, kurių poveikis žinomas</w:t>
      </w:r>
      <w:r w:rsidRPr="00C12C4F">
        <w:rPr>
          <w:rFonts w:eastAsia="Times New Roman" w:cs="Times New Roman"/>
          <w:bCs/>
          <w:noProof/>
          <w:sz w:val="22"/>
          <w:szCs w:val="22"/>
          <w:lang w:val="lt-LT" w:eastAsia="en-US"/>
        </w:rPr>
        <w:t xml:space="preserve">: </w:t>
      </w:r>
      <w:r>
        <w:rPr>
          <w:rFonts w:eastAsia="Times New Roman" w:cs="Times New Roman"/>
          <w:bCs/>
          <w:noProof/>
          <w:sz w:val="22"/>
          <w:szCs w:val="22"/>
          <w:lang w:val="lt-LT" w:eastAsia="en-US"/>
        </w:rPr>
        <w:t xml:space="preserve">2 g </w:t>
      </w:r>
      <w:r w:rsidRPr="00C12C4F">
        <w:rPr>
          <w:rFonts w:eastAsia="Times New Roman" w:cs="Times New Roman"/>
          <w:bCs/>
          <w:noProof/>
          <w:sz w:val="22"/>
          <w:szCs w:val="22"/>
          <w:lang w:val="lt-LT" w:eastAsia="en-US"/>
        </w:rPr>
        <w:t>sacharozė</w:t>
      </w:r>
      <w:r>
        <w:rPr>
          <w:rFonts w:eastAsia="Times New Roman" w:cs="Times New Roman"/>
          <w:bCs/>
          <w:noProof/>
          <w:sz w:val="22"/>
          <w:szCs w:val="22"/>
          <w:lang w:val="lt-LT" w:eastAsia="en-US"/>
        </w:rPr>
        <w:t>s</w:t>
      </w:r>
      <w:r>
        <w:rPr>
          <w:rFonts w:eastAsia="Times New Roman" w:cs="Times New Roman"/>
          <w:bCs/>
          <w:noProof/>
          <w:color w:val="000000"/>
          <w:sz w:val="22"/>
          <w:szCs w:val="22"/>
          <w:lang w:val="lt-LT" w:eastAsia="en-US"/>
        </w:rPr>
        <w:t xml:space="preserve"> ir</w:t>
      </w:r>
      <w:r w:rsidRPr="00C12C4F">
        <w:rPr>
          <w:rFonts w:eastAsia="Times New Roman" w:cs="Times New Roman"/>
          <w:bCs/>
          <w:noProof/>
          <w:color w:val="000000"/>
          <w:sz w:val="22"/>
          <w:szCs w:val="22"/>
          <w:lang w:val="lt-LT" w:eastAsia="en-US"/>
        </w:rPr>
        <w:t xml:space="preserve"> 20 mg metilo parahidroksibenzoat</w:t>
      </w:r>
      <w:r>
        <w:rPr>
          <w:rFonts w:eastAsia="Times New Roman" w:cs="Times New Roman"/>
          <w:bCs/>
          <w:noProof/>
          <w:color w:val="000000"/>
          <w:sz w:val="22"/>
          <w:szCs w:val="22"/>
          <w:lang w:val="lt-LT" w:eastAsia="en-US"/>
        </w:rPr>
        <w:t xml:space="preserve">o </w:t>
      </w:r>
      <w:r w:rsidRPr="000F45CF">
        <w:rPr>
          <w:sz w:val="22"/>
          <w:lang w:val="lt-LT"/>
        </w:rPr>
        <w:t>(E</w:t>
      </w:r>
      <w:r w:rsidR="00B371E2">
        <w:rPr>
          <w:sz w:val="22"/>
          <w:lang w:val="lt-LT"/>
        </w:rPr>
        <w:t> </w:t>
      </w:r>
      <w:r w:rsidRPr="000F45CF">
        <w:rPr>
          <w:sz w:val="22"/>
          <w:lang w:val="lt-LT"/>
        </w:rPr>
        <w:t>218)</w:t>
      </w:r>
      <w:r w:rsidRPr="00C12C4F">
        <w:rPr>
          <w:rFonts w:eastAsia="Times New Roman" w:cs="Times New Roman"/>
          <w:bCs/>
          <w:noProof/>
          <w:sz w:val="22"/>
          <w:szCs w:val="22"/>
          <w:lang w:val="lt-LT" w:eastAsia="en-US"/>
        </w:rPr>
        <w:t>.</w:t>
      </w:r>
    </w:p>
    <w:p w14:paraId="35750D92"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66965CE0" w14:textId="564B959C" w:rsidR="001F07AA" w:rsidRPr="00C12C4F" w:rsidRDefault="001F07AA" w:rsidP="001F07AA">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Visos pagalbinės medžiagos išvardytos 6.1</w:t>
      </w:r>
      <w:r w:rsidR="00B371E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skyriuje.</w:t>
      </w:r>
    </w:p>
    <w:p w14:paraId="3175D81D"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10F0A91B"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7B9418BE" w14:textId="77777777" w:rsidR="001F07AA" w:rsidRPr="00C12C4F" w:rsidRDefault="001F07AA" w:rsidP="001F07AA">
      <w:pPr>
        <w:keepNext/>
        <w:tabs>
          <w:tab w:val="left" w:pos="567"/>
        </w:tabs>
        <w:ind w:left="567" w:right="-60" w:hanging="567"/>
        <w:outlineLvl w:val="1"/>
        <w:rPr>
          <w:rFonts w:eastAsia="Times New Roman" w:cs="Times New Roman"/>
          <w:b/>
          <w:sz w:val="22"/>
          <w:szCs w:val="22"/>
          <w:lang w:val="lt-LT" w:eastAsia="en-US"/>
        </w:rPr>
      </w:pPr>
      <w:bookmarkStart w:id="8" w:name="_Toc129243100"/>
      <w:bookmarkStart w:id="9" w:name="_Toc129243225"/>
      <w:r w:rsidRPr="00C12C4F">
        <w:rPr>
          <w:rFonts w:eastAsia="Times New Roman" w:cs="Times New Roman"/>
          <w:b/>
          <w:sz w:val="22"/>
          <w:szCs w:val="22"/>
          <w:lang w:val="lt-LT" w:eastAsia="en-US"/>
        </w:rPr>
        <w:t>3.</w:t>
      </w:r>
      <w:r w:rsidRPr="00C12C4F">
        <w:rPr>
          <w:rFonts w:eastAsia="Times New Roman" w:cs="Times New Roman"/>
          <w:b/>
          <w:sz w:val="22"/>
          <w:szCs w:val="22"/>
          <w:lang w:val="lt-LT" w:eastAsia="en-US"/>
        </w:rPr>
        <w:tab/>
        <w:t>FARMACINĖ FORMA</w:t>
      </w:r>
      <w:bookmarkEnd w:id="8"/>
      <w:bookmarkEnd w:id="9"/>
    </w:p>
    <w:p w14:paraId="7B862A1B"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650A3C07" w14:textId="77777777" w:rsidR="001F07AA" w:rsidRPr="00C12C4F" w:rsidRDefault="001F07AA" w:rsidP="001F07AA">
      <w:pPr>
        <w:tabs>
          <w:tab w:val="left" w:pos="567"/>
        </w:tabs>
        <w:ind w:right="-60"/>
        <w:rPr>
          <w:rFonts w:eastAsia="Times New Roman" w:cs="Times New Roman"/>
          <w:bCs/>
          <w:noProof/>
          <w:sz w:val="22"/>
          <w:szCs w:val="22"/>
          <w:lang w:val="lt-LT" w:eastAsia="en-US"/>
        </w:rPr>
      </w:pPr>
      <w:r w:rsidRPr="004C2394">
        <w:rPr>
          <w:rFonts w:eastAsia="Times New Roman" w:cs="Times New Roman"/>
          <w:bCs/>
          <w:noProof/>
          <w:sz w:val="22"/>
          <w:szCs w:val="22"/>
          <w:lang w:val="lt-LT" w:eastAsia="en-US"/>
        </w:rPr>
        <w:t>Geriamasis tirpalas paketėlyje.</w:t>
      </w:r>
    </w:p>
    <w:p w14:paraId="54ADB9E0"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27C09E58" w14:textId="77777777" w:rsidR="001F07AA" w:rsidRPr="00C12C4F" w:rsidRDefault="001F07AA" w:rsidP="001F07AA">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Beveik bespalvis citrinų kvapo ir saldoko citrinų skonio tirpalas.</w:t>
      </w:r>
    </w:p>
    <w:p w14:paraId="238752E3"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19839BCB"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68FC7F9A" w14:textId="77777777" w:rsidR="001F07AA" w:rsidRPr="00C12C4F" w:rsidRDefault="001F07AA" w:rsidP="001F07AA">
      <w:pPr>
        <w:keepNext/>
        <w:tabs>
          <w:tab w:val="left" w:pos="567"/>
        </w:tabs>
        <w:ind w:left="567" w:right="-60" w:hanging="567"/>
        <w:outlineLvl w:val="1"/>
        <w:rPr>
          <w:rFonts w:eastAsia="Times New Roman" w:cs="Times New Roman"/>
          <w:b/>
          <w:sz w:val="22"/>
          <w:szCs w:val="22"/>
          <w:lang w:val="lt-LT" w:eastAsia="en-US"/>
        </w:rPr>
      </w:pPr>
      <w:bookmarkStart w:id="10" w:name="_Toc129243101"/>
      <w:bookmarkStart w:id="11" w:name="_Toc129243226"/>
      <w:r w:rsidRPr="00C12C4F">
        <w:rPr>
          <w:rFonts w:eastAsia="Times New Roman" w:cs="Times New Roman"/>
          <w:b/>
          <w:sz w:val="22"/>
          <w:szCs w:val="22"/>
          <w:lang w:val="lt-LT" w:eastAsia="en-US"/>
        </w:rPr>
        <w:t>4.</w:t>
      </w:r>
      <w:r w:rsidRPr="00C12C4F">
        <w:rPr>
          <w:rFonts w:eastAsia="Times New Roman" w:cs="Times New Roman"/>
          <w:b/>
          <w:sz w:val="22"/>
          <w:szCs w:val="22"/>
          <w:lang w:val="lt-LT" w:eastAsia="en-US"/>
        </w:rPr>
        <w:tab/>
        <w:t>KLINIKINĖ INFORMACIJA</w:t>
      </w:r>
      <w:bookmarkEnd w:id="10"/>
      <w:bookmarkEnd w:id="11"/>
    </w:p>
    <w:p w14:paraId="39B83460"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6ABE2342" w14:textId="77777777" w:rsidR="001F07AA" w:rsidRPr="00C12C4F" w:rsidRDefault="001F07AA" w:rsidP="001F07AA">
      <w:pPr>
        <w:keepNext/>
        <w:keepLines/>
        <w:tabs>
          <w:tab w:val="left" w:pos="567"/>
        </w:tabs>
        <w:ind w:left="567" w:right="-60" w:hanging="567"/>
        <w:outlineLvl w:val="2"/>
        <w:rPr>
          <w:rFonts w:eastAsia="Times New Roman" w:cs="Times New Roman"/>
          <w:b/>
          <w:kern w:val="28"/>
          <w:sz w:val="22"/>
          <w:szCs w:val="22"/>
          <w:lang w:val="lt-LT" w:eastAsia="en-US"/>
        </w:rPr>
      </w:pPr>
      <w:bookmarkStart w:id="12" w:name="_Toc129243102"/>
      <w:bookmarkStart w:id="13" w:name="_Toc129243227"/>
      <w:r w:rsidRPr="00C12C4F">
        <w:rPr>
          <w:rFonts w:eastAsia="Times New Roman" w:cs="Times New Roman"/>
          <w:b/>
          <w:kern w:val="28"/>
          <w:sz w:val="22"/>
          <w:szCs w:val="22"/>
          <w:lang w:val="lt-LT" w:eastAsia="en-US"/>
        </w:rPr>
        <w:t>4.1</w:t>
      </w:r>
      <w:r w:rsidRPr="00C12C4F">
        <w:rPr>
          <w:rFonts w:eastAsia="Times New Roman" w:cs="Times New Roman"/>
          <w:b/>
          <w:kern w:val="28"/>
          <w:sz w:val="22"/>
          <w:szCs w:val="22"/>
          <w:lang w:val="lt-LT" w:eastAsia="en-US"/>
        </w:rPr>
        <w:tab/>
        <w:t>Terapinės indikacijos</w:t>
      </w:r>
      <w:bookmarkEnd w:id="12"/>
      <w:bookmarkEnd w:id="13"/>
    </w:p>
    <w:p w14:paraId="1B5B99C2"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242667D8" w14:textId="77777777" w:rsidR="001F07AA" w:rsidRDefault="001F07AA" w:rsidP="001F07AA">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Lengvo ir vidutinio stiprumo ūminio skausmo, tokio kaip raumenų</w:t>
      </w:r>
      <w:r>
        <w:rPr>
          <w:rFonts w:eastAsia="Times New Roman" w:cs="Times New Roman"/>
          <w:bCs/>
          <w:noProof/>
          <w:sz w:val="22"/>
          <w:szCs w:val="22"/>
          <w:lang w:val="lt-LT" w:eastAsia="en-US"/>
        </w:rPr>
        <w:t xml:space="preserve"> ir skeleto</w:t>
      </w:r>
      <w:r w:rsidRPr="00C12C4F">
        <w:rPr>
          <w:rFonts w:eastAsia="Times New Roman" w:cs="Times New Roman"/>
          <w:bCs/>
          <w:noProof/>
          <w:sz w:val="22"/>
          <w:szCs w:val="22"/>
          <w:lang w:val="lt-LT" w:eastAsia="en-US"/>
        </w:rPr>
        <w:t>, skausmingų mėnesinių ir dantų skausmo trumpalaikis simptominis malšinimas.</w:t>
      </w:r>
    </w:p>
    <w:p w14:paraId="706A7E11" w14:textId="18C229E7" w:rsidR="001F07AA" w:rsidRPr="00C12C4F" w:rsidRDefault="001F07AA" w:rsidP="001F07AA">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Šis vaistinis preparatas skirtas suaugusiems pacientams.</w:t>
      </w:r>
    </w:p>
    <w:p w14:paraId="40733FA5"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205D8552" w14:textId="77777777" w:rsidR="001F07AA" w:rsidRPr="00C12C4F" w:rsidRDefault="001F07AA" w:rsidP="001F07AA">
      <w:pPr>
        <w:keepNext/>
        <w:keepLines/>
        <w:tabs>
          <w:tab w:val="left" w:pos="567"/>
        </w:tabs>
        <w:ind w:left="567" w:right="-60" w:hanging="567"/>
        <w:outlineLvl w:val="2"/>
        <w:rPr>
          <w:rFonts w:eastAsia="Times New Roman" w:cs="Times New Roman"/>
          <w:b/>
          <w:kern w:val="28"/>
          <w:sz w:val="22"/>
          <w:szCs w:val="22"/>
          <w:lang w:val="lt-LT" w:eastAsia="en-US"/>
        </w:rPr>
      </w:pPr>
      <w:bookmarkStart w:id="14" w:name="_Toc129243103"/>
      <w:bookmarkStart w:id="15" w:name="_Toc129243228"/>
      <w:r w:rsidRPr="00C12C4F">
        <w:rPr>
          <w:rFonts w:eastAsia="Times New Roman" w:cs="Times New Roman"/>
          <w:b/>
          <w:kern w:val="28"/>
          <w:sz w:val="22"/>
          <w:szCs w:val="22"/>
          <w:lang w:val="lt-LT" w:eastAsia="en-US"/>
        </w:rPr>
        <w:t>4.2</w:t>
      </w:r>
      <w:r w:rsidRPr="00C12C4F">
        <w:rPr>
          <w:rFonts w:eastAsia="Times New Roman" w:cs="Times New Roman"/>
          <w:b/>
          <w:kern w:val="28"/>
          <w:sz w:val="22"/>
          <w:szCs w:val="22"/>
          <w:lang w:val="lt-LT" w:eastAsia="en-US"/>
        </w:rPr>
        <w:tab/>
        <w:t>Dozavimas ir vartojimo metodas</w:t>
      </w:r>
      <w:bookmarkEnd w:id="14"/>
      <w:bookmarkEnd w:id="15"/>
    </w:p>
    <w:p w14:paraId="3ED04F3D"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587CB6B1" w14:textId="77777777" w:rsidR="001F07AA" w:rsidRPr="00C12C4F" w:rsidRDefault="001F07AA" w:rsidP="001F07AA">
      <w:pPr>
        <w:tabs>
          <w:tab w:val="left" w:pos="567"/>
        </w:tabs>
        <w:ind w:right="-60"/>
        <w:rPr>
          <w:rFonts w:eastAsia="Times New Roman" w:cs="Times New Roman"/>
          <w:bCs/>
          <w:i/>
          <w:noProof/>
          <w:sz w:val="22"/>
          <w:szCs w:val="22"/>
          <w:u w:val="single"/>
          <w:lang w:val="lt-LT" w:eastAsia="en-US"/>
        </w:rPr>
      </w:pPr>
      <w:r w:rsidRPr="00C12C4F">
        <w:rPr>
          <w:rFonts w:eastAsia="Times New Roman" w:cs="Times New Roman"/>
          <w:bCs/>
          <w:i/>
          <w:noProof/>
          <w:sz w:val="22"/>
          <w:szCs w:val="22"/>
          <w:u w:val="single"/>
          <w:lang w:val="lt-LT" w:eastAsia="en-US"/>
        </w:rPr>
        <w:t>Dozavimas</w:t>
      </w:r>
    </w:p>
    <w:p w14:paraId="437994D8" w14:textId="77777777" w:rsidR="001F07AA" w:rsidRDefault="001F07AA" w:rsidP="001F07AA">
      <w:pPr>
        <w:tabs>
          <w:tab w:val="left" w:pos="567"/>
        </w:tabs>
        <w:ind w:right="-60"/>
        <w:rPr>
          <w:rFonts w:eastAsia="Times New Roman" w:cs="Times New Roman"/>
          <w:bCs/>
          <w:noProof/>
          <w:sz w:val="22"/>
          <w:szCs w:val="22"/>
          <w:u w:val="single"/>
          <w:lang w:val="lt-LT" w:eastAsia="en-US"/>
        </w:rPr>
      </w:pPr>
    </w:p>
    <w:p w14:paraId="2A4FF591" w14:textId="2CB75F8F" w:rsidR="001F07AA" w:rsidRDefault="001F07AA" w:rsidP="001F07AA">
      <w:pPr>
        <w:tabs>
          <w:tab w:val="left" w:pos="567"/>
        </w:tabs>
        <w:ind w:right="-60"/>
        <w:rPr>
          <w:rFonts w:eastAsia="Times New Roman" w:cs="Times New Roman"/>
          <w:bCs/>
          <w:noProof/>
          <w:sz w:val="22"/>
          <w:szCs w:val="22"/>
          <w:u w:val="single"/>
          <w:lang w:val="lt-LT" w:eastAsia="en-US"/>
        </w:rPr>
      </w:pPr>
      <w:r w:rsidRPr="00F26BF7">
        <w:rPr>
          <w:sz w:val="22"/>
          <w:szCs w:val="22"/>
        </w:rPr>
        <w:t xml:space="preserve">Reikia vartoti mažiausią veiksmingą dozę ir ją vartoti kuo trumpiau, kiek tai būtina simptomams palengvinti </w:t>
      </w:r>
      <w:r w:rsidRPr="008B49AE">
        <w:rPr>
          <w:sz w:val="22"/>
          <w:szCs w:val="22"/>
        </w:rPr>
        <w:t>(žr. 4.4</w:t>
      </w:r>
      <w:r w:rsidR="00106584">
        <w:rPr>
          <w:sz w:val="22"/>
          <w:szCs w:val="22"/>
        </w:rPr>
        <w:t> </w:t>
      </w:r>
      <w:r w:rsidRPr="008B49AE">
        <w:rPr>
          <w:sz w:val="22"/>
          <w:szCs w:val="22"/>
        </w:rPr>
        <w:t>skyrių).</w:t>
      </w:r>
    </w:p>
    <w:p w14:paraId="588C8002" w14:textId="77777777" w:rsidR="001F07AA" w:rsidRPr="00C12C4F" w:rsidRDefault="001F07AA" w:rsidP="001F07AA">
      <w:pPr>
        <w:tabs>
          <w:tab w:val="left" w:pos="567"/>
        </w:tabs>
        <w:ind w:right="-60"/>
        <w:rPr>
          <w:rFonts w:eastAsia="Times New Roman" w:cs="Times New Roman"/>
          <w:bCs/>
          <w:noProof/>
          <w:sz w:val="22"/>
          <w:szCs w:val="22"/>
          <w:u w:val="single"/>
          <w:lang w:val="lt-LT" w:eastAsia="en-US"/>
        </w:rPr>
      </w:pPr>
    </w:p>
    <w:p w14:paraId="2117BFBE" w14:textId="77777777" w:rsidR="001F07AA" w:rsidRPr="00C12C4F" w:rsidRDefault="001F07AA" w:rsidP="001F07AA">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 xml:space="preserve">Suaugusieji </w:t>
      </w:r>
    </w:p>
    <w:p w14:paraId="2723AEE5" w14:textId="77777777" w:rsidR="001F07AA" w:rsidRPr="00C12C4F" w:rsidRDefault="001F07AA" w:rsidP="001F07AA">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Atsižvelgiant į skausmo priežastis ir intensyvumą, patariama vartoti po 25 mg kas 8 valandos. Visa paros dozė neturi būti didesnė kaip 75 mg.</w:t>
      </w:r>
    </w:p>
    <w:p w14:paraId="1EF95CFD" w14:textId="77777777" w:rsidR="001F07AA" w:rsidRPr="00C12C4F" w:rsidRDefault="001F07AA" w:rsidP="001F07AA">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Šis vaistinis preparatas</w:t>
      </w:r>
      <w:r w:rsidRPr="00C12C4F">
        <w:rPr>
          <w:rFonts w:eastAsia="Times New Roman" w:cs="Times New Roman"/>
          <w:bCs/>
          <w:noProof/>
          <w:sz w:val="22"/>
          <w:szCs w:val="22"/>
          <w:lang w:val="lt-LT" w:eastAsia="en-US"/>
        </w:rPr>
        <w:t xml:space="preserve"> yra skirtas trumpalaikiam vartojimui ir gydymas apribojamas laikotarpiu, kol yra ligos simptomų.</w:t>
      </w:r>
    </w:p>
    <w:p w14:paraId="5F71088F"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0E624E10" w14:textId="68F273D3" w:rsidR="001F07AA" w:rsidRPr="00C12C4F" w:rsidRDefault="001F07AA" w:rsidP="001F07AA">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Senyviems pacientams</w:t>
      </w:r>
      <w:r w:rsidRPr="00C12C4F">
        <w:rPr>
          <w:rFonts w:eastAsia="Times New Roman" w:cs="Times New Roman"/>
          <w:bCs/>
          <w:noProof/>
          <w:sz w:val="22"/>
          <w:szCs w:val="22"/>
          <w:lang w:val="lt-LT" w:eastAsia="en-US"/>
        </w:rPr>
        <w:br/>
        <w:t xml:space="preserve">Senyviems pacientams patariama gydymą pradėti mažiausia vaisto doze (paros dozė–50 mg). Jeigu vaistas gerai toleruojamas, dozę galima didinti iki bendrose rekomendacijose suaugusiesiems nurodomų dozių. </w:t>
      </w:r>
    </w:p>
    <w:p w14:paraId="6C5975CE" w14:textId="3852481C" w:rsidR="001F07AA" w:rsidRPr="00C12C4F" w:rsidRDefault="001F07AA" w:rsidP="001F07AA">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Dėl galimo nepageidaujamo poveikio (žr. 4.4</w:t>
      </w:r>
      <w:r w:rsidR="00106584">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senyvus pacientus reikia stebėti ypač įdėmiai.</w:t>
      </w:r>
      <w:r w:rsidRPr="00C12C4F">
        <w:rPr>
          <w:rFonts w:eastAsia="Times New Roman" w:cs="Times New Roman"/>
          <w:bCs/>
          <w:noProof/>
          <w:sz w:val="22"/>
          <w:szCs w:val="22"/>
          <w:lang w:val="lt-LT" w:eastAsia="en-US"/>
        </w:rPr>
        <w:br/>
      </w:r>
    </w:p>
    <w:p w14:paraId="3F09504E" w14:textId="77777777" w:rsidR="001F07AA" w:rsidRPr="00C12C4F" w:rsidRDefault="001F07AA" w:rsidP="001F07AA">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Pacientams, kurių kepenų funkcija sutrikusi</w:t>
      </w:r>
    </w:p>
    <w:p w14:paraId="635A8C89" w14:textId="25EBFE3B" w:rsidR="001F07AA" w:rsidRPr="00C12C4F" w:rsidRDefault="001F07AA" w:rsidP="001F07AA">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Pacientams, kuriems nustatytas lengvas arba vidutinio sunkumo kepenų funkcijos sutrikimas, gydymo pradžioje vaisto reikia skirti mažesnę dozę (paros dozė–50 mg) ir atidžiai stebėti jų būklę. Esant sunkiam kepenų funkcijos sutrikimui,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vartoti negalima.</w:t>
      </w:r>
    </w:p>
    <w:p w14:paraId="23CE598F"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3E4E8B1B" w14:textId="77777777" w:rsidR="001F07AA" w:rsidRPr="00C12C4F" w:rsidRDefault="001F07AA" w:rsidP="001F07AA">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Pacientams, kurių inkstų funkcija sutrikusi</w:t>
      </w:r>
    </w:p>
    <w:p w14:paraId="663B6193" w14:textId="05E03D6C" w:rsidR="001F07AA" w:rsidRPr="00C12C4F" w:rsidRDefault="001F07AA" w:rsidP="001F07AA">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Pacientams, kuriems lengvai sutrikusi inkstų funkcija (kreatinino klirensas 59–89 ml/min) (žr. 4.4</w:t>
      </w:r>
      <w:r w:rsidR="00106584">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gydymo pradžioje dozę reikia sumažinti iki 50 mg per parą. Esant vidutinio sunkumo ir sunkiam inkstų funkcijos sutrikimui (kreatinino klirensas </w:t>
      </w:r>
      <w:r w:rsidRPr="00C12C4F">
        <w:rPr>
          <w:rFonts w:eastAsia="Times New Roman" w:cs="Times New Roman"/>
          <w:bCs/>
          <w:noProof/>
          <w:color w:val="000000"/>
          <w:sz w:val="22"/>
          <w:szCs w:val="22"/>
          <w:lang w:val="lt-LT" w:eastAsia="en-US"/>
        </w:rPr>
        <w:t>≤</w:t>
      </w:r>
      <w:r w:rsidR="00106584">
        <w:rPr>
          <w:rFonts w:eastAsia="Times New Roman" w:cs="Times New Roman"/>
          <w:bCs/>
          <w:noProof/>
          <w:color w:val="000000"/>
          <w:sz w:val="22"/>
          <w:szCs w:val="22"/>
          <w:lang w:val="lt-LT" w:eastAsia="en-US"/>
        </w:rPr>
        <w:t> </w:t>
      </w:r>
      <w:r w:rsidRPr="00C12C4F">
        <w:rPr>
          <w:rFonts w:eastAsia="Times New Roman" w:cs="Times New Roman"/>
          <w:bCs/>
          <w:noProof/>
          <w:sz w:val="22"/>
          <w:szCs w:val="22"/>
          <w:lang w:val="lt-LT" w:eastAsia="en-US"/>
        </w:rPr>
        <w:t>59 ml/min) (žr. 4.3</w:t>
      </w:r>
      <w:r w:rsidR="009A4EC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vartoti negalima.</w:t>
      </w:r>
    </w:p>
    <w:p w14:paraId="0F1B2B48"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20582BB2" w14:textId="77777777" w:rsidR="001F07AA" w:rsidRPr="00C12C4F" w:rsidRDefault="001F07AA" w:rsidP="001F07AA">
      <w:pPr>
        <w:tabs>
          <w:tab w:val="left" w:pos="567"/>
        </w:tabs>
        <w:ind w:right="-6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Vaikų populiacija</w:t>
      </w:r>
    </w:p>
    <w:p w14:paraId="71910A87" w14:textId="77777777" w:rsidR="001F07AA" w:rsidRPr="00C12C4F" w:rsidRDefault="001F07AA" w:rsidP="001F07AA">
      <w:pPr>
        <w:tabs>
          <w:tab w:val="left" w:pos="567"/>
        </w:tabs>
        <w:ind w:right="-60"/>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vartojimas vaikams ir paaugliams gydyti neištirtas. Vartojimo saugumas ir vaisto veiksmingumas vaikams ir paaugliams nenustatytas, todėl šiuo vaistu jų gydyti negalima.</w:t>
      </w:r>
    </w:p>
    <w:p w14:paraId="644DC617"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16B553AC" w14:textId="77777777" w:rsidR="001F07AA" w:rsidRPr="00C12C4F" w:rsidRDefault="001F07AA" w:rsidP="001F07AA">
      <w:pPr>
        <w:tabs>
          <w:tab w:val="left" w:pos="567"/>
        </w:tabs>
        <w:ind w:right="-60"/>
        <w:rPr>
          <w:rFonts w:eastAsia="Times New Roman" w:cs="Times New Roman"/>
          <w:bCs/>
          <w:i/>
          <w:noProof/>
          <w:sz w:val="22"/>
          <w:szCs w:val="22"/>
          <w:u w:val="single"/>
          <w:lang w:val="lt-LT" w:eastAsia="en-US"/>
        </w:rPr>
      </w:pPr>
      <w:r w:rsidRPr="00C12C4F">
        <w:rPr>
          <w:rFonts w:eastAsia="Times New Roman" w:cs="Times New Roman"/>
          <w:bCs/>
          <w:i/>
          <w:noProof/>
          <w:sz w:val="22"/>
          <w:szCs w:val="22"/>
          <w:u w:val="single"/>
          <w:lang w:val="lt-LT" w:eastAsia="en-US"/>
        </w:rPr>
        <w:t>Vartojimo metodas</w:t>
      </w:r>
    </w:p>
    <w:p w14:paraId="4557B5DD" w14:textId="77777777" w:rsidR="001F07AA" w:rsidRPr="00C12C4F" w:rsidRDefault="001F07AA" w:rsidP="001F07AA">
      <w:pPr>
        <w:tabs>
          <w:tab w:val="left" w:pos="567"/>
        </w:tabs>
        <w:ind w:right="-60"/>
        <w:rPr>
          <w:rFonts w:eastAsia="Times New Roman" w:cs="Times New Roman"/>
          <w:bCs/>
          <w:noProof/>
          <w:sz w:val="22"/>
          <w:szCs w:val="22"/>
          <w:lang w:val="lt-LT" w:eastAsia="en-US"/>
        </w:rPr>
      </w:pPr>
    </w:p>
    <w:p w14:paraId="50E8CAF5"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Vartoti per burną. </w:t>
      </w:r>
      <w:r>
        <w:rPr>
          <w:rFonts w:eastAsia="Times New Roman" w:cs="Times New Roman"/>
          <w:bCs/>
          <w:noProof/>
          <w:sz w:val="22"/>
          <w:szCs w:val="22"/>
          <w:lang w:val="lt-LT" w:eastAsia="en-US"/>
        </w:rPr>
        <w:t>Geriamasis tirpalas gali būti suvartotas tiesiai iš paketėlio arba išmaišius visą turinį stiklinėje vandens.</w:t>
      </w:r>
      <w:r w:rsidRPr="00C12C4F">
        <w:rPr>
          <w:rFonts w:eastAsia="Times New Roman" w:cs="Times New Roman"/>
          <w:bCs/>
          <w:noProof/>
          <w:sz w:val="22"/>
          <w:szCs w:val="22"/>
          <w:lang w:val="lt-LT" w:eastAsia="en-US"/>
        </w:rPr>
        <w:t xml:space="preserve"> Atidarius paketėlį, reikia panaudoti visą jo turinį. </w:t>
      </w:r>
    </w:p>
    <w:p w14:paraId="0DBEF385" w14:textId="06A10006" w:rsidR="001F07AA" w:rsidRPr="00C12C4F" w:rsidRDefault="001F07AA" w:rsidP="001F07AA">
      <w:pPr>
        <w:tabs>
          <w:tab w:val="left" w:pos="567"/>
        </w:tabs>
        <w:ind w:right="-60"/>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Vartojant kartu su maistu, lėtėja vaist</w:t>
      </w:r>
      <w:r>
        <w:rPr>
          <w:rFonts w:eastAsia="Times New Roman" w:cs="Times New Roman"/>
          <w:bCs/>
          <w:noProof/>
          <w:sz w:val="22"/>
          <w:szCs w:val="22"/>
          <w:lang w:val="lt-LT" w:eastAsia="en-US"/>
        </w:rPr>
        <w:t>inio preparato</w:t>
      </w:r>
      <w:r w:rsidRPr="00C12C4F">
        <w:rPr>
          <w:rFonts w:eastAsia="Times New Roman" w:cs="Times New Roman"/>
          <w:bCs/>
          <w:noProof/>
          <w:sz w:val="22"/>
          <w:szCs w:val="22"/>
          <w:lang w:val="lt-LT" w:eastAsia="en-US"/>
        </w:rPr>
        <w:t xml:space="preserve"> absorbcijos greitis (žr. 5.2</w:t>
      </w:r>
      <w:r w:rsidR="009A4EC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todėl, esant ūminiam skausmui, patariama vaist</w:t>
      </w:r>
      <w:r>
        <w:rPr>
          <w:rFonts w:eastAsia="Times New Roman" w:cs="Times New Roman"/>
          <w:bCs/>
          <w:noProof/>
          <w:sz w:val="22"/>
          <w:szCs w:val="22"/>
          <w:lang w:val="lt-LT" w:eastAsia="en-US"/>
        </w:rPr>
        <w:t>inio preparato</w:t>
      </w:r>
      <w:r w:rsidRPr="00C12C4F">
        <w:rPr>
          <w:rFonts w:eastAsia="Times New Roman" w:cs="Times New Roman"/>
          <w:bCs/>
          <w:noProof/>
          <w:sz w:val="22"/>
          <w:szCs w:val="22"/>
          <w:lang w:val="lt-LT" w:eastAsia="en-US"/>
        </w:rPr>
        <w:t xml:space="preserve"> išgerti bent </w:t>
      </w:r>
      <w:r>
        <w:rPr>
          <w:rFonts w:eastAsia="Times New Roman" w:cs="Times New Roman"/>
          <w:bCs/>
          <w:noProof/>
          <w:sz w:val="22"/>
          <w:szCs w:val="22"/>
          <w:lang w:val="lt-LT" w:eastAsia="en-US"/>
        </w:rPr>
        <w:t>15</w:t>
      </w:r>
      <w:r w:rsidRPr="00C12C4F">
        <w:rPr>
          <w:rFonts w:eastAsia="Times New Roman" w:cs="Times New Roman"/>
          <w:bCs/>
          <w:noProof/>
          <w:sz w:val="22"/>
          <w:szCs w:val="22"/>
          <w:lang w:val="lt-LT" w:eastAsia="en-US"/>
        </w:rPr>
        <w:t> minučių prieš valgį.</w:t>
      </w:r>
    </w:p>
    <w:p w14:paraId="7190F8F9" w14:textId="77777777" w:rsidR="001F07AA" w:rsidRPr="00C12C4F" w:rsidRDefault="001F07AA" w:rsidP="001F07AA">
      <w:pPr>
        <w:tabs>
          <w:tab w:val="left" w:pos="567"/>
        </w:tabs>
        <w:ind w:right="-60"/>
        <w:rPr>
          <w:rFonts w:eastAsia="Times New Roman" w:cs="Times New Roman"/>
          <w:bCs/>
          <w:sz w:val="22"/>
          <w:szCs w:val="22"/>
          <w:lang w:val="lt-LT" w:eastAsia="en-US"/>
        </w:rPr>
      </w:pPr>
    </w:p>
    <w:p w14:paraId="61AC697B" w14:textId="77777777" w:rsidR="001F07AA" w:rsidRPr="00C12C4F" w:rsidRDefault="001F07AA" w:rsidP="001F07AA">
      <w:pPr>
        <w:keepNext/>
        <w:keepLines/>
        <w:tabs>
          <w:tab w:val="left" w:pos="567"/>
        </w:tabs>
        <w:ind w:left="567" w:right="-60" w:hanging="567"/>
        <w:outlineLvl w:val="2"/>
        <w:rPr>
          <w:rFonts w:eastAsia="Times New Roman" w:cs="Times New Roman"/>
          <w:b/>
          <w:kern w:val="28"/>
          <w:sz w:val="22"/>
          <w:szCs w:val="22"/>
          <w:lang w:val="lt-LT" w:eastAsia="en-US"/>
        </w:rPr>
      </w:pPr>
      <w:bookmarkStart w:id="16" w:name="_Toc129243104"/>
      <w:bookmarkStart w:id="17" w:name="_Toc129243229"/>
      <w:r w:rsidRPr="00C12C4F">
        <w:rPr>
          <w:rFonts w:eastAsia="Times New Roman" w:cs="Times New Roman"/>
          <w:b/>
          <w:kern w:val="28"/>
          <w:sz w:val="22"/>
          <w:szCs w:val="22"/>
          <w:lang w:val="lt-LT" w:eastAsia="en-US"/>
        </w:rPr>
        <w:t>4.3</w:t>
      </w:r>
      <w:r w:rsidRPr="00C12C4F">
        <w:rPr>
          <w:rFonts w:eastAsia="Times New Roman" w:cs="Times New Roman"/>
          <w:b/>
          <w:kern w:val="28"/>
          <w:sz w:val="22"/>
          <w:szCs w:val="22"/>
          <w:lang w:val="lt-LT" w:eastAsia="en-US"/>
        </w:rPr>
        <w:tab/>
        <w:t>Kontraindikacijos</w:t>
      </w:r>
      <w:bookmarkEnd w:id="16"/>
      <w:bookmarkEnd w:id="17"/>
    </w:p>
    <w:p w14:paraId="2E578BCC" w14:textId="77777777" w:rsidR="001F07AA" w:rsidRPr="00C12C4F" w:rsidRDefault="001F07AA" w:rsidP="001F07AA">
      <w:pPr>
        <w:tabs>
          <w:tab w:val="left" w:pos="567"/>
        </w:tabs>
        <w:rPr>
          <w:rFonts w:eastAsia="Times New Roman" w:cs="Times New Roman"/>
          <w:bCs/>
          <w:noProof/>
          <w:sz w:val="22"/>
          <w:szCs w:val="22"/>
          <w:lang w:val="lt-LT" w:eastAsia="en-US"/>
        </w:rPr>
      </w:pPr>
    </w:p>
    <w:p w14:paraId="6F9ACB1A" w14:textId="698AAAF6" w:rsidR="001F07AA" w:rsidRPr="00C12C4F" w:rsidRDefault="001F07AA" w:rsidP="001F07AA">
      <w:pPr>
        <w:pStyle w:val="BT-EMEASMCA"/>
      </w:pPr>
      <w:bookmarkStart w:id="18" w:name="_Toc129243105"/>
      <w:bookmarkStart w:id="19" w:name="_Toc129243230"/>
      <w:r>
        <w:t>Pacientams, kurių</w:t>
      </w:r>
      <w:r w:rsidRPr="00C12C4F">
        <w:t xml:space="preserve"> padidėjęs jautrumas veikliajai</w:t>
      </w:r>
      <w:r>
        <w:t xml:space="preserve"> medžiagai</w:t>
      </w:r>
      <w:r w:rsidRPr="00C12C4F">
        <w:t xml:space="preserve">, kitiems nesteroidiniams vaistams nuo uždegimo (NVNU) arba bet kuriai </w:t>
      </w:r>
      <w:r w:rsidRPr="00C12C4F">
        <w:rPr>
          <w:szCs w:val="24"/>
        </w:rPr>
        <w:t>6.1</w:t>
      </w:r>
      <w:r w:rsidR="009A4EC5">
        <w:rPr>
          <w:szCs w:val="24"/>
        </w:rPr>
        <w:t> </w:t>
      </w:r>
      <w:r w:rsidRPr="00C12C4F">
        <w:rPr>
          <w:szCs w:val="24"/>
        </w:rPr>
        <w:t xml:space="preserve">skyriuje nurodytai </w:t>
      </w:r>
      <w:r w:rsidRPr="00C12C4F">
        <w:t>pagalbinei medžiagai;</w:t>
      </w:r>
    </w:p>
    <w:p w14:paraId="206E94EA" w14:textId="77777777" w:rsidR="001F07AA" w:rsidRPr="00C12C4F" w:rsidRDefault="001F07AA" w:rsidP="001F07AA">
      <w:pPr>
        <w:pStyle w:val="BT-EMEASMCA"/>
      </w:pPr>
      <w:r w:rsidRPr="00C12C4F">
        <w:t xml:space="preserve">pacientams, kuriems panašaus poveikio medžiagos (pvz., aspirinas ar kiti NVNU) sukelia astmos priepuolius, bronchų spazmą, ūminį rinitą, nosies polipų susidarymą, dilgėlinę ar angioedemą; </w:t>
      </w:r>
    </w:p>
    <w:p w14:paraId="4D53A136" w14:textId="77777777" w:rsidR="001F07AA" w:rsidRPr="00C12C4F" w:rsidRDefault="001F07AA" w:rsidP="001F07AA">
      <w:pPr>
        <w:pStyle w:val="BT-EMEASMCA"/>
      </w:pPr>
      <w:r w:rsidRPr="00C12C4F">
        <w:t>pacientams, kuriems vartojant ketoprofeno ar fibratų buvo fotoalerginių ar fototoksinių reakcijų;</w:t>
      </w:r>
    </w:p>
    <w:p w14:paraId="1C5C640B" w14:textId="77777777" w:rsidR="001F07AA" w:rsidRPr="00C12C4F" w:rsidRDefault="001F07AA" w:rsidP="001F07AA">
      <w:pPr>
        <w:pStyle w:val="BT-EMEASMCA"/>
      </w:pPr>
      <w:r w:rsidRPr="00C12C4F">
        <w:t xml:space="preserve">pacientams, kuriems buvo kraujavimas virškinimo trakte arba perforacija, susiję su NVNU vartojimu; </w:t>
      </w:r>
    </w:p>
    <w:p w14:paraId="1F76C228" w14:textId="77777777" w:rsidR="001F07AA" w:rsidRPr="00C12C4F" w:rsidRDefault="001F07AA" w:rsidP="001F07AA">
      <w:pPr>
        <w:pStyle w:val="BT-EMEASMCA"/>
      </w:pPr>
      <w:r w:rsidRPr="00C12C4F">
        <w:t xml:space="preserve">pacientams, sergantiems </w:t>
      </w:r>
      <w:r w:rsidRPr="00C12C4F">
        <w:rPr>
          <w:color w:val="000000"/>
        </w:rPr>
        <w:t xml:space="preserve">pepsine </w:t>
      </w:r>
      <w:r w:rsidRPr="00C12C4F">
        <w:t>skrandžio opalige arba esant nurodymui apie buvusį kraujavimą virškinimo trakte, virškinimo trakto išopėjimą ar perforaciją;</w:t>
      </w:r>
    </w:p>
    <w:p w14:paraId="2A0328F0" w14:textId="77777777" w:rsidR="001F07AA" w:rsidRPr="00C12C4F" w:rsidRDefault="001F07AA" w:rsidP="001F07AA">
      <w:pPr>
        <w:pStyle w:val="BT-EMEASMCA"/>
      </w:pPr>
      <w:r w:rsidRPr="00C12C4F">
        <w:t>sergantiems lėtine dispepsija pacientams;</w:t>
      </w:r>
    </w:p>
    <w:p w14:paraId="56463FB3" w14:textId="77777777" w:rsidR="001F07AA" w:rsidRPr="00C12C4F" w:rsidRDefault="001F07AA" w:rsidP="001F07AA">
      <w:pPr>
        <w:pStyle w:val="BT-EMEASMCA"/>
      </w:pPr>
      <w:r w:rsidRPr="00C12C4F">
        <w:t>pacientams, kuriems nustatytas kraujavimas kitur arba sutrikus kraujo krešumui;</w:t>
      </w:r>
    </w:p>
    <w:p w14:paraId="60069EED" w14:textId="77777777" w:rsidR="001F07AA" w:rsidRPr="00C12C4F" w:rsidRDefault="001F07AA" w:rsidP="001F07AA">
      <w:pPr>
        <w:pStyle w:val="BT-EMEASMCA"/>
      </w:pPr>
      <w:r w:rsidRPr="00C12C4F">
        <w:t>sergantiesiems Krono liga ar opiniu kolitu;</w:t>
      </w:r>
    </w:p>
    <w:p w14:paraId="790BCF53" w14:textId="77777777" w:rsidR="001F07AA" w:rsidRPr="00C12C4F" w:rsidRDefault="001F07AA" w:rsidP="001F07AA">
      <w:pPr>
        <w:pStyle w:val="BT-EMEASMCA"/>
      </w:pPr>
      <w:r w:rsidRPr="00C12C4F">
        <w:t>esant sunkiam širdies nepakankamumui;</w:t>
      </w:r>
    </w:p>
    <w:p w14:paraId="551D8C33" w14:textId="2305C38E" w:rsidR="001F07AA" w:rsidRPr="00C12C4F" w:rsidRDefault="001F07AA" w:rsidP="001F07AA">
      <w:pPr>
        <w:pStyle w:val="BT-EMEASMCA"/>
      </w:pPr>
      <w:r w:rsidRPr="00C12C4F">
        <w:t xml:space="preserve">esant vidutinio sunkumo arba sunkiam inkstų funkcijos sutrikimui (kreatinino klirensas </w:t>
      </w:r>
      <w:r w:rsidRPr="00C12C4F">
        <w:rPr>
          <w:color w:val="000000"/>
        </w:rPr>
        <w:t>&lt;</w:t>
      </w:r>
      <w:r w:rsidR="009A4EC5">
        <w:rPr>
          <w:color w:val="000000"/>
        </w:rPr>
        <w:t> </w:t>
      </w:r>
      <w:r w:rsidRPr="00C12C4F">
        <w:t>59 ml / min);</w:t>
      </w:r>
    </w:p>
    <w:p w14:paraId="699873D7" w14:textId="07CD95D5" w:rsidR="001F07AA" w:rsidRPr="00C12C4F" w:rsidRDefault="001F07AA" w:rsidP="001F07AA">
      <w:pPr>
        <w:pStyle w:val="BT-EMEASMCA"/>
      </w:pPr>
      <w:r w:rsidRPr="00C12C4F">
        <w:t xml:space="preserve">esant sunkiam kepenų funkcijos sutrikimui </w:t>
      </w:r>
      <w:r w:rsidRPr="00C12C4F">
        <w:rPr>
          <w:color w:val="000000"/>
        </w:rPr>
        <w:t>(</w:t>
      </w:r>
      <w:r w:rsidRPr="00C12C4F">
        <w:t>10-15</w:t>
      </w:r>
      <w:r w:rsidR="008F0831">
        <w:t> </w:t>
      </w:r>
      <w:r w:rsidRPr="00C12C4F">
        <w:t xml:space="preserve">balų pagal </w:t>
      </w:r>
      <w:r w:rsidRPr="004A5C67">
        <w:rPr>
          <w:i/>
        </w:rPr>
        <w:t>Child-Pugh</w:t>
      </w:r>
      <w:r w:rsidRPr="00C12C4F">
        <w:t xml:space="preserve"> klasifikaciją</w:t>
      </w:r>
      <w:r w:rsidRPr="00C12C4F">
        <w:rPr>
          <w:color w:val="000000"/>
        </w:rPr>
        <w:t>)</w:t>
      </w:r>
      <w:r w:rsidRPr="00C12C4F">
        <w:t>;</w:t>
      </w:r>
    </w:p>
    <w:p w14:paraId="18A0EDDA" w14:textId="77777777" w:rsidR="001F07AA" w:rsidRPr="00C12C4F" w:rsidRDefault="001F07AA" w:rsidP="001F07AA">
      <w:pPr>
        <w:pStyle w:val="BT-EMEASMCA"/>
      </w:pPr>
      <w:r w:rsidRPr="00C12C4F">
        <w:t>sergantiesiems hemoragine diateze ar kitais kraujo krešumo sutrikimais;</w:t>
      </w:r>
    </w:p>
    <w:p w14:paraId="70D18980" w14:textId="77777777" w:rsidR="001F07AA" w:rsidRPr="00C12C4F" w:rsidRDefault="001F07AA" w:rsidP="001F07AA">
      <w:pPr>
        <w:pStyle w:val="BT-EMEASMCA"/>
      </w:pPr>
      <w:r w:rsidRPr="00C12C4F">
        <w:t>esant žymiam skysčių netekimui (dehidracijai, kurią sukėlė vėmimas, viduriavimas arba nepakankamas gaunamo skyčio kiekis);</w:t>
      </w:r>
    </w:p>
    <w:p w14:paraId="3194F461" w14:textId="74F9C685" w:rsidR="001F07AA" w:rsidRPr="00C12C4F" w:rsidRDefault="001F07AA" w:rsidP="001F07AA">
      <w:pPr>
        <w:pStyle w:val="BT-EMEASMCA"/>
      </w:pPr>
      <w:r w:rsidRPr="00C12C4F">
        <w:t>nėštumo trečiojo trimestro ir žindymo laikotarpiu (žr. 4.6</w:t>
      </w:r>
      <w:r w:rsidR="009A4EC5">
        <w:t> </w:t>
      </w:r>
      <w:r w:rsidRPr="00C12C4F">
        <w:t>skyrių).</w:t>
      </w:r>
    </w:p>
    <w:p w14:paraId="3A6FF0E6" w14:textId="77777777" w:rsidR="001F07AA" w:rsidRPr="00C12C4F" w:rsidRDefault="001F07AA" w:rsidP="001F07AA">
      <w:pPr>
        <w:ind w:left="567" w:right="-60" w:hanging="567"/>
        <w:rPr>
          <w:rFonts w:eastAsia="Times New Roman" w:cs="Times New Roman"/>
          <w:bCs/>
          <w:noProof/>
          <w:sz w:val="22"/>
          <w:szCs w:val="22"/>
          <w:lang w:val="lt-LT" w:eastAsia="en-US"/>
        </w:rPr>
      </w:pPr>
    </w:p>
    <w:p w14:paraId="73798237"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r w:rsidRPr="00C12C4F">
        <w:rPr>
          <w:rFonts w:eastAsia="Times New Roman" w:cs="Times New Roman"/>
          <w:b/>
          <w:kern w:val="28"/>
          <w:sz w:val="22"/>
          <w:szCs w:val="22"/>
          <w:lang w:val="lt-LT" w:eastAsia="en-US"/>
        </w:rPr>
        <w:t>4.4</w:t>
      </w:r>
      <w:r w:rsidRPr="00C12C4F">
        <w:rPr>
          <w:rFonts w:eastAsia="Times New Roman" w:cs="Times New Roman"/>
          <w:b/>
          <w:kern w:val="28"/>
          <w:sz w:val="22"/>
          <w:szCs w:val="22"/>
          <w:lang w:val="lt-LT" w:eastAsia="en-US"/>
        </w:rPr>
        <w:tab/>
        <w:t>Specialūs įspėjimai ir atsargumo priemonės</w:t>
      </w:r>
      <w:bookmarkEnd w:id="18"/>
      <w:bookmarkEnd w:id="19"/>
    </w:p>
    <w:p w14:paraId="17856FF2" w14:textId="77777777" w:rsidR="001F07AA" w:rsidRPr="00C12C4F" w:rsidRDefault="001F07AA" w:rsidP="001F07AA">
      <w:pPr>
        <w:rPr>
          <w:rFonts w:eastAsia="Times New Roman" w:cs="Times New Roman"/>
          <w:color w:val="000000"/>
          <w:sz w:val="22"/>
          <w:lang w:val="lt-LT" w:eastAsia="lt-LT"/>
        </w:rPr>
      </w:pPr>
    </w:p>
    <w:p w14:paraId="7524430B"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Atsargiai vaisto reikia skirti pacientams, kurie anamnezėje nurodo alergines reakcijas arba ligas.</w:t>
      </w:r>
    </w:p>
    <w:p w14:paraId="0B2CFCAD"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Reikia vengti </w:t>
      </w:r>
      <w:r>
        <w:rPr>
          <w:rFonts w:eastAsia="Times New Roman" w:cs="Times New Roman"/>
          <w:bCs/>
          <w:noProof/>
          <w:sz w:val="22"/>
          <w:szCs w:val="22"/>
          <w:lang w:val="lt-LT" w:eastAsia="en-US"/>
        </w:rPr>
        <w:t>deksketoprofeną</w:t>
      </w:r>
      <w:r w:rsidRPr="00C12C4F">
        <w:rPr>
          <w:rFonts w:eastAsia="Times New Roman" w:cs="Times New Roman"/>
          <w:bCs/>
          <w:noProof/>
          <w:sz w:val="22"/>
          <w:szCs w:val="22"/>
          <w:lang w:val="lt-LT" w:eastAsia="en-US"/>
        </w:rPr>
        <w:t xml:space="preserve"> vartoti kartu su kitais NVNU, įskaitant ciklooksigenazės-2 selektyviuosius inhibitorius.</w:t>
      </w:r>
    </w:p>
    <w:p w14:paraId="57E6401A"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Nepageidaujamas poveikis gali sumažėti vartojant mažiausią veiksmingą vaisto dozę trumpiausią laiką, būtiną simptomų kontrolei (žr. 4.2 skyrių ir žemiau aprašytą pavojų virškinimo traktui bei širdies ir kraujagyslių sistemai).</w:t>
      </w:r>
    </w:p>
    <w:p w14:paraId="37361BAF" w14:textId="77777777" w:rsidR="001F07AA" w:rsidRPr="00C12C4F" w:rsidRDefault="001F07AA" w:rsidP="001F07AA">
      <w:pPr>
        <w:tabs>
          <w:tab w:val="left" w:pos="567"/>
        </w:tabs>
        <w:rPr>
          <w:rFonts w:eastAsia="Times New Roman" w:cs="Times New Roman"/>
          <w:bCs/>
          <w:noProof/>
          <w:sz w:val="22"/>
          <w:szCs w:val="22"/>
          <w:lang w:val="lt-LT" w:eastAsia="en-US"/>
        </w:rPr>
      </w:pPr>
    </w:p>
    <w:p w14:paraId="31D0D42E" w14:textId="77777777" w:rsidR="001F07AA" w:rsidRPr="00C12C4F" w:rsidRDefault="001F07AA" w:rsidP="001F07AA">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Virškinimo trakto saugumas</w:t>
      </w:r>
    </w:p>
    <w:p w14:paraId="3368A6C1"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Kraujavimas iš virškinimo trakto, išopėjimas ir perforacija, galintys sukelti mirtį, su įspėjamaisiais simptomais ir anamneze apie buvusius sunkius virškinimo trakto pažeidimus arbe be tokių simptomų ir nuorodų, pasitaikė bet kuriuo metu vartojant visus NVNU. Jei kraujavimas iš virškinimo trakto ar išopėjimas atsiranda vartojant </w:t>
      </w:r>
      <w:r>
        <w:rPr>
          <w:rFonts w:eastAsia="Times New Roman" w:cs="Times New Roman"/>
          <w:bCs/>
          <w:noProof/>
          <w:sz w:val="22"/>
          <w:szCs w:val="22"/>
          <w:lang w:val="lt-LT" w:eastAsia="en-US"/>
        </w:rPr>
        <w:t>deksketoprofeną</w:t>
      </w:r>
      <w:r w:rsidRPr="00C12C4F">
        <w:rPr>
          <w:rFonts w:eastAsia="Times New Roman" w:cs="Times New Roman"/>
          <w:bCs/>
          <w:noProof/>
          <w:sz w:val="22"/>
          <w:szCs w:val="22"/>
          <w:lang w:val="lt-LT" w:eastAsia="en-US"/>
        </w:rPr>
        <w:t>, gydymą reikia nutraukti.</w:t>
      </w:r>
    </w:p>
    <w:p w14:paraId="50D1FCE0" w14:textId="2D41DAB9"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Kraujavimo iš virškinimo trakto, išopėjimo ir perforacijos rizika padidėja, kai vartojamos didesnės NVNU dozės, kai pacientai anamnezėje nurodo buvusią opą, ypač jei ji komplikavosi kraujavimu arba perforacija (žr. 4.3</w:t>
      </w:r>
      <w:r w:rsidR="00F453EB">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ir senyviems pacientams.</w:t>
      </w:r>
    </w:p>
    <w:p w14:paraId="22DEF126" w14:textId="77777777" w:rsidR="001F07AA" w:rsidRPr="00C12C4F" w:rsidRDefault="001F07AA" w:rsidP="001F07AA">
      <w:pPr>
        <w:tabs>
          <w:tab w:val="left" w:pos="567"/>
        </w:tabs>
        <w:rPr>
          <w:rFonts w:eastAsia="Times New Roman" w:cs="Times New Roman"/>
          <w:bCs/>
          <w:noProof/>
          <w:sz w:val="22"/>
          <w:szCs w:val="22"/>
          <w:lang w:val="lt-LT" w:eastAsia="en-US"/>
        </w:rPr>
      </w:pPr>
    </w:p>
    <w:p w14:paraId="5DD5F520"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Senyviems pacientams</w:t>
      </w:r>
    </w:p>
    <w:p w14:paraId="7429C0E9" w14:textId="5270AF2B"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Senyviems pacientams dažniau pasitaiko NVNU sukeliamos nepageidaujamos reakcijos, ypač kraujavimas iš virškinimo trakto ir perforacija, kurie gali sukelti mirtį (žr. 4.2</w:t>
      </w:r>
      <w:r w:rsidR="00F453EB">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Šiuos pacientus reikia gydyti mažiausia tinkama vaisto doze.</w:t>
      </w:r>
    </w:p>
    <w:p w14:paraId="00DAA741" w14:textId="77777777" w:rsidR="001F07AA" w:rsidRPr="00C12C4F" w:rsidRDefault="001F07AA" w:rsidP="001F07AA">
      <w:pPr>
        <w:tabs>
          <w:tab w:val="left" w:pos="567"/>
        </w:tabs>
        <w:rPr>
          <w:rFonts w:eastAsia="Times New Roman" w:cs="Times New Roman"/>
          <w:bCs/>
          <w:noProof/>
          <w:sz w:val="22"/>
          <w:szCs w:val="22"/>
          <w:lang w:val="lt-LT" w:eastAsia="en-US"/>
        </w:rPr>
      </w:pPr>
    </w:p>
    <w:p w14:paraId="5F4F1EC9"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kitų NVNU vartojimo atvejais, reikia išsiaiškinti anamnezės duomenis apie ezofagitą, gastritą ir (arba) pepsinę opą, kad prieš deksketoprofeno vartojimo pradžią būtų užtikrintas jų visiškas išgijimas. Pacientus, kuriems nustatyti virškinimo trakto pažeidimų simptomai arba virškinimo trakto ligų anamnezė, reikia stebėti dėl virškinimo sutrikimų, ypač dėl kraujavimo iš virškinimo trakto.</w:t>
      </w:r>
    </w:p>
    <w:p w14:paraId="795CEB5F" w14:textId="77777777" w:rsidR="001F07AA" w:rsidRPr="00C12C4F" w:rsidRDefault="001F07AA" w:rsidP="001F07AA">
      <w:pPr>
        <w:tabs>
          <w:tab w:val="left" w:pos="567"/>
        </w:tabs>
        <w:rPr>
          <w:rFonts w:eastAsia="Times New Roman" w:cs="Times New Roman"/>
          <w:bCs/>
          <w:noProof/>
          <w:sz w:val="22"/>
          <w:szCs w:val="22"/>
          <w:lang w:val="lt-LT" w:eastAsia="en-US"/>
        </w:rPr>
      </w:pPr>
    </w:p>
    <w:p w14:paraId="7CBE8575" w14:textId="47FCD4CB"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Atsargiai NVNU reikia skirti pacientams, kurie anamnezėje nurodo virškinimo trakto ligas (opinį kolitą, Krono ligą), nes jos gali paūmėti (žr. 4.8</w:t>
      </w:r>
      <w:r w:rsidR="00F453EB">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3412D3B7" w14:textId="77777777" w:rsidR="001F07AA" w:rsidRPr="00C12C4F" w:rsidRDefault="001F07AA" w:rsidP="001F07AA">
      <w:pPr>
        <w:tabs>
          <w:tab w:val="left" w:pos="567"/>
        </w:tabs>
        <w:rPr>
          <w:rFonts w:eastAsia="Times New Roman" w:cs="Times New Roman"/>
          <w:bCs/>
          <w:noProof/>
          <w:sz w:val="22"/>
          <w:szCs w:val="22"/>
          <w:lang w:val="lt-LT" w:eastAsia="en-US"/>
        </w:rPr>
      </w:pPr>
    </w:p>
    <w:p w14:paraId="5150D0D9" w14:textId="422AF9A0"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Reikia spręsti, ar nereikia šiems pacientams, taip pat vartojantiems nedideles acetilsalicilo rūgšties dozes ar kitus vaistus, galinčius padidinti virškinimo trakto pažeidimų pavojų (žr. 4.5</w:t>
      </w:r>
      <w:r w:rsidR="00F453EB">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kartu duoti nuo šių pažeidimų apsaugančių preparatų (pvz., mizoprostolio ar protonų siurblio inhibitorių).</w:t>
      </w:r>
    </w:p>
    <w:p w14:paraId="2468E59B"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Pacientai, kuriems buvo virškinimo trakto pažeidimų, ypač senyvi, turi pranešti apie bet kokius neįprastus simptomus pilve (ypač – kraujavimą iš virškinimo trakto), ypatingai gydymo pradžioje.</w:t>
      </w:r>
    </w:p>
    <w:p w14:paraId="673D3DCD" w14:textId="77777777" w:rsidR="001F07AA" w:rsidRPr="00C12C4F" w:rsidRDefault="001F07AA" w:rsidP="001F07AA">
      <w:pPr>
        <w:tabs>
          <w:tab w:val="left" w:pos="567"/>
        </w:tabs>
        <w:rPr>
          <w:rFonts w:eastAsia="Times New Roman" w:cs="Times New Roman"/>
          <w:bCs/>
          <w:noProof/>
          <w:sz w:val="22"/>
          <w:szCs w:val="22"/>
          <w:lang w:val="lt-LT" w:eastAsia="en-US"/>
        </w:rPr>
      </w:pPr>
    </w:p>
    <w:p w14:paraId="3378E127" w14:textId="05B759C0"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Atsargumo reikia laikytis, kai kartu vartojami vaistai, galintys padidinti išopėjimo ir kraujavimo pavojų, pvz.: geriamieji kortikosteroidai, antikoaguliantai tokie kaip varfarinas, selektyvieji serotonino reabsorbcijos inhibitoriai arba kiti trombocitų agregaciją slopinantys vaistai, pvz., acetilsalicilo rūgštis (žr. 4.5</w:t>
      </w:r>
      <w:r w:rsidR="00F453EB">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3F625C6D" w14:textId="77777777" w:rsidR="001F07AA" w:rsidRPr="00C12C4F" w:rsidRDefault="001F07AA" w:rsidP="001F07AA">
      <w:pPr>
        <w:tabs>
          <w:tab w:val="left" w:pos="567"/>
        </w:tabs>
        <w:rPr>
          <w:rFonts w:eastAsia="Times New Roman" w:cs="Times New Roman"/>
          <w:bCs/>
          <w:noProof/>
          <w:sz w:val="22"/>
          <w:szCs w:val="22"/>
          <w:lang w:val="lt-LT" w:eastAsia="en-US"/>
        </w:rPr>
      </w:pPr>
    </w:p>
    <w:p w14:paraId="3B809179" w14:textId="77777777" w:rsidR="001F07AA" w:rsidRPr="0095569F" w:rsidRDefault="001F07AA" w:rsidP="001F07AA">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Inkstų saugumas</w:t>
      </w:r>
    </w:p>
    <w:p w14:paraId="4E599A8F"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Atsargumo reikia laikytis gydant pacientus, kuri</w:t>
      </w:r>
      <w:r>
        <w:rPr>
          <w:rFonts w:eastAsia="Times New Roman" w:cs="Times New Roman"/>
          <w:bCs/>
          <w:noProof/>
          <w:sz w:val="22"/>
          <w:szCs w:val="22"/>
          <w:lang w:val="lt-LT" w:eastAsia="en-US"/>
        </w:rPr>
        <w:t>ų</w:t>
      </w:r>
      <w:r w:rsidRPr="00C12C4F">
        <w:rPr>
          <w:rFonts w:eastAsia="Times New Roman" w:cs="Times New Roman"/>
          <w:bCs/>
          <w:noProof/>
          <w:sz w:val="22"/>
          <w:szCs w:val="22"/>
          <w:lang w:val="lt-LT" w:eastAsia="en-US"/>
        </w:rPr>
        <w:t xml:space="preserve"> inkstų funkcij</w:t>
      </w:r>
      <w:r>
        <w:rPr>
          <w:rFonts w:eastAsia="Times New Roman" w:cs="Times New Roman"/>
          <w:bCs/>
          <w:noProof/>
          <w:sz w:val="22"/>
          <w:szCs w:val="22"/>
          <w:lang w:val="lt-LT" w:eastAsia="en-US"/>
        </w:rPr>
        <w:t>a</w:t>
      </w:r>
      <w:r w:rsidRPr="00C12C4F">
        <w:rPr>
          <w:rFonts w:eastAsia="Times New Roman" w:cs="Times New Roman"/>
          <w:bCs/>
          <w:noProof/>
          <w:sz w:val="22"/>
          <w:szCs w:val="22"/>
          <w:lang w:val="lt-LT" w:eastAsia="en-US"/>
        </w:rPr>
        <w:t xml:space="preserve"> sutrik</w:t>
      </w:r>
      <w:r>
        <w:rPr>
          <w:rFonts w:eastAsia="Times New Roman" w:cs="Times New Roman"/>
          <w:bCs/>
          <w:noProof/>
          <w:sz w:val="22"/>
          <w:szCs w:val="22"/>
          <w:lang w:val="lt-LT" w:eastAsia="en-US"/>
        </w:rPr>
        <w:t>usi</w:t>
      </w:r>
      <w:r w:rsidRPr="00C12C4F">
        <w:rPr>
          <w:rFonts w:eastAsia="Times New Roman" w:cs="Times New Roman"/>
          <w:bCs/>
          <w:noProof/>
          <w:sz w:val="22"/>
          <w:szCs w:val="22"/>
          <w:lang w:val="lt-LT" w:eastAsia="en-US"/>
        </w:rPr>
        <w:t xml:space="preserve">. Šiems pacientams NVNU vartojimas gali sukelti inkstų funkcijos pablogėjimą, skysčių sankaupą ir edemą. Taip pat reikia atsargiai skirti pacientams, gydomiems diuretikais, arba gydant ligonius, kuriems galima hipovolemija, nes padidėja nefrotoksinio poveikio rizika. </w:t>
      </w:r>
    </w:p>
    <w:p w14:paraId="5E8B445A" w14:textId="77777777" w:rsidR="001F07AA" w:rsidRPr="00C12C4F" w:rsidRDefault="001F07AA" w:rsidP="001F07AA">
      <w:pPr>
        <w:tabs>
          <w:tab w:val="left" w:pos="567"/>
        </w:tabs>
        <w:rPr>
          <w:rFonts w:eastAsia="Times New Roman" w:cs="Times New Roman"/>
          <w:bCs/>
          <w:noProof/>
          <w:sz w:val="22"/>
          <w:szCs w:val="22"/>
          <w:lang w:val="lt-LT" w:eastAsia="en-US"/>
        </w:rPr>
      </w:pPr>
    </w:p>
    <w:p w14:paraId="1FCA19D2"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Šio vaisto vartojimo metu siekiant apsaugoti nuo dehidracijos ir su ja susijusio galimo toksinio poveikio inkstams pacientas turi gauti pakankamai skyčių.</w:t>
      </w:r>
    </w:p>
    <w:p w14:paraId="274D6110" w14:textId="77777777" w:rsidR="001F07AA" w:rsidRPr="00C12C4F" w:rsidRDefault="001F07AA" w:rsidP="001F07AA">
      <w:pPr>
        <w:tabs>
          <w:tab w:val="left" w:pos="567"/>
        </w:tabs>
        <w:rPr>
          <w:rFonts w:eastAsia="Times New Roman" w:cs="Times New Roman"/>
          <w:bCs/>
          <w:noProof/>
          <w:sz w:val="22"/>
          <w:szCs w:val="22"/>
          <w:lang w:val="lt-LT" w:eastAsia="en-US"/>
        </w:rPr>
      </w:pPr>
    </w:p>
    <w:p w14:paraId="5E915922"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Gydant šiuo vaistu, kaip ir kitais NVNU, kraujo plazmoje gali padidėti </w:t>
      </w:r>
      <w:r>
        <w:rPr>
          <w:rFonts w:eastAsia="Times New Roman" w:cs="Times New Roman"/>
          <w:bCs/>
          <w:noProof/>
          <w:sz w:val="22"/>
          <w:szCs w:val="22"/>
          <w:lang w:val="lt-LT" w:eastAsia="en-US"/>
        </w:rPr>
        <w:t>šlapalo (</w:t>
      </w:r>
      <w:r w:rsidRPr="00CD0EBB">
        <w:rPr>
          <w:rFonts w:eastAsia="Times New Roman" w:cs="Times New Roman"/>
          <w:bCs/>
          <w:i/>
          <w:noProof/>
          <w:sz w:val="22"/>
          <w:szCs w:val="22"/>
          <w:lang w:val="lt-LT" w:eastAsia="en-US"/>
        </w:rPr>
        <w:t>urea</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 xml:space="preserve"> ir kreatinino kiekis. Kaip ir kitų prostaglandinų sintezės inhibitorių vartojimo atvejais, gali būti neigiamas poveikis inkstams: galimi glomerulonefritas, intersticinis nefritas, inkstų papilų nekrozė, nefrozinis sindromas ir ūminis inkstų nepakankamumas.</w:t>
      </w:r>
    </w:p>
    <w:p w14:paraId="091561A5" w14:textId="77777777" w:rsidR="001F07AA" w:rsidRPr="00C12C4F" w:rsidRDefault="001F07AA" w:rsidP="001F07AA">
      <w:pPr>
        <w:tabs>
          <w:tab w:val="left" w:pos="567"/>
        </w:tabs>
        <w:rPr>
          <w:rFonts w:eastAsia="Times New Roman" w:cs="Times New Roman"/>
          <w:bCs/>
          <w:noProof/>
          <w:sz w:val="22"/>
          <w:szCs w:val="22"/>
          <w:lang w:val="lt-LT" w:eastAsia="en-US"/>
        </w:rPr>
      </w:pPr>
    </w:p>
    <w:p w14:paraId="144FA6D3" w14:textId="6480D950"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Inkstų funkcijos sutrikimas labiau būdingas senyviems pacientams (žr. 4.2</w:t>
      </w:r>
      <w:r w:rsidR="00F453EB">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4EBFA2C0" w14:textId="77777777" w:rsidR="001F07AA" w:rsidRPr="00C12C4F" w:rsidRDefault="001F07AA" w:rsidP="001F07AA">
      <w:pPr>
        <w:tabs>
          <w:tab w:val="left" w:pos="567"/>
        </w:tabs>
        <w:rPr>
          <w:rFonts w:eastAsia="Times New Roman" w:cs="Times New Roman"/>
          <w:bCs/>
          <w:noProof/>
          <w:sz w:val="22"/>
          <w:szCs w:val="22"/>
          <w:lang w:val="lt-LT" w:eastAsia="en-US"/>
        </w:rPr>
      </w:pPr>
    </w:p>
    <w:p w14:paraId="28D37F23" w14:textId="77777777" w:rsidR="001F07AA" w:rsidRPr="0095569F" w:rsidRDefault="001F07AA" w:rsidP="001F07AA">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Kepenų saugumas</w:t>
      </w:r>
    </w:p>
    <w:p w14:paraId="54C11DF5"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Atsargumo reikia laikytis gydant pacientus, kuriems sutrikusi kepenų funkcija. Kaip būdinga ir kitiems NVNU, galimi neintensyvūs laikini kai kurių kepenų funkcijos rodiklių pakitimai, taip pat gali padidėti SGOT (serumo gliutamatoksaloacetattransaminazė) ir SGPT (serumo gliutamatpiruvattransaminazė) aktyvumas kraujo plazmoje. Jei šių pakitimų rodikliai padidėja žymiai, gydymą šiuo vaistu reikia nutraukti.</w:t>
      </w:r>
    </w:p>
    <w:p w14:paraId="0FA71B58" w14:textId="186EB402"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Kepenų funkcijos sutrikimas labiau būdingas senyviems pacientams (žr. 4.2</w:t>
      </w:r>
      <w:r w:rsidR="00F453EB">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18D0C28F" w14:textId="77777777" w:rsidR="001F07AA" w:rsidRPr="00C12C4F" w:rsidRDefault="001F07AA" w:rsidP="001F07AA">
      <w:pPr>
        <w:tabs>
          <w:tab w:val="left" w:pos="567"/>
        </w:tabs>
        <w:rPr>
          <w:rFonts w:eastAsia="Times New Roman" w:cs="Times New Roman"/>
          <w:bCs/>
          <w:noProof/>
          <w:sz w:val="22"/>
          <w:szCs w:val="22"/>
          <w:lang w:val="lt-LT" w:eastAsia="en-US"/>
        </w:rPr>
      </w:pPr>
    </w:p>
    <w:p w14:paraId="1BC49549" w14:textId="77777777" w:rsidR="001F07AA" w:rsidRPr="0095569F" w:rsidRDefault="001F07AA" w:rsidP="001F07AA">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Širdies ir kraujagyslių sistemos, smegenų kraujagyslių saugumas</w:t>
      </w:r>
    </w:p>
    <w:p w14:paraId="5F9FC0DF"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Pacientus, kuriems jau buvo padidėjęs kraujospūdis ir (arba) pasireiškę lengvi ar vidutinio sunkumo širdies nepakankamumo reiškiniai, reikia tinkamai stebėti ir suteikti patarimus. Ypatingo atsargumo reikia laikytis gydant pacientus, kurie nurodo buvusias širdies ligas, ypač tuos, kuriems buvo širdies nepakankamumo epizodų, nes jiems yra padidėjusi širdies nepakankamumo išsivystymo rizika dėl galimo skysčių susilaikymo ir edemos, susijusios su NVNU vartojimu.</w:t>
      </w:r>
    </w:p>
    <w:p w14:paraId="0EB7236D" w14:textId="77777777" w:rsidR="001F07AA" w:rsidRPr="00C12C4F" w:rsidRDefault="001F07AA" w:rsidP="001F07AA">
      <w:pPr>
        <w:tabs>
          <w:tab w:val="left" w:pos="567"/>
        </w:tabs>
        <w:rPr>
          <w:rFonts w:eastAsia="Times New Roman" w:cs="Times New Roman"/>
          <w:bCs/>
          <w:noProof/>
          <w:sz w:val="22"/>
          <w:szCs w:val="22"/>
          <w:lang w:val="lt-LT" w:eastAsia="en-US"/>
        </w:rPr>
      </w:pPr>
    </w:p>
    <w:p w14:paraId="22D6BC1B"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Klinikiniai tyrimai ir epidemiologiniai duomenys patvirtina, kad kai kurių NVNU vartojimas (ypač didelėmis dozėmis ir ilgą laiką), gali būti susijęs su nedideliu arterijų trombozės reiškinių (pvz., </w:t>
      </w:r>
      <w:r w:rsidRPr="00C12C4F">
        <w:rPr>
          <w:rFonts w:eastAsia="Times New Roman" w:cs="Times New Roman"/>
          <w:bCs/>
          <w:noProof/>
          <w:sz w:val="22"/>
          <w:szCs w:val="22"/>
          <w:lang w:val="lt-LT" w:eastAsia="en-US"/>
        </w:rPr>
        <w:lastRenderedPageBreak/>
        <w:t>miokardo infarkto arba insulto) rizikos padidėjimu. Duomenų, kurie galėtų atmesti tokio deksketoprofeno poveikio pavojų, nepakanka.</w:t>
      </w:r>
    </w:p>
    <w:p w14:paraId="22FB116E" w14:textId="77777777" w:rsidR="001F07AA" w:rsidRPr="00C12C4F" w:rsidRDefault="001F07AA" w:rsidP="001F07AA">
      <w:pPr>
        <w:tabs>
          <w:tab w:val="left" w:pos="567"/>
        </w:tabs>
        <w:rPr>
          <w:rFonts w:eastAsia="Times New Roman" w:cs="Times New Roman"/>
          <w:bCs/>
          <w:noProof/>
          <w:sz w:val="22"/>
          <w:szCs w:val="22"/>
          <w:lang w:val="lt-LT" w:eastAsia="en-US"/>
        </w:rPr>
      </w:pPr>
    </w:p>
    <w:p w14:paraId="14D87697" w14:textId="3421F4F0" w:rsidR="001F07AA"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Todėl pacientus, kuriems nustatytas nekontroliuojamas padidėjęs kraujospūdis, stazinis širdies nepakankamumas, diagnozuota išeminė širdies liga, periferinių arterijų liga ir (arba) galvos smegenų kraujagyslių liga, </w:t>
      </w:r>
      <w:r>
        <w:rPr>
          <w:rFonts w:eastAsia="Times New Roman" w:cs="Times New Roman"/>
          <w:bCs/>
          <w:noProof/>
          <w:sz w:val="22"/>
          <w:szCs w:val="22"/>
          <w:lang w:val="lt-LT" w:eastAsia="en-US"/>
        </w:rPr>
        <w:t>deksketoprofenu</w:t>
      </w:r>
      <w:r w:rsidRPr="00C12C4F">
        <w:rPr>
          <w:rFonts w:eastAsia="Times New Roman" w:cs="Times New Roman"/>
          <w:bCs/>
          <w:noProof/>
          <w:sz w:val="22"/>
          <w:szCs w:val="22"/>
          <w:lang w:val="lt-LT" w:eastAsia="en-US"/>
        </w:rPr>
        <w:t xml:space="preserve"> galima gydyti tik kruopščiai apsvarsčius. Panašiai apsvarstyti reikia prieš pradedant taikyti ilgalaikį gydymą pacientams, kurie turi širdies ir kraujagyslių sistemos rizikos veiksnių (pvz.: hipertenziją, hiperlipidemiją, serga cukriniu diabetu, rūko).</w:t>
      </w:r>
    </w:p>
    <w:p w14:paraId="15BE7B2C" w14:textId="4788149C" w:rsidR="007421EF" w:rsidRDefault="007421EF" w:rsidP="001F07AA">
      <w:pPr>
        <w:tabs>
          <w:tab w:val="left" w:pos="567"/>
        </w:tabs>
        <w:rPr>
          <w:rFonts w:eastAsia="Times New Roman" w:cs="Times New Roman"/>
          <w:bCs/>
          <w:noProof/>
          <w:sz w:val="22"/>
          <w:szCs w:val="22"/>
          <w:lang w:val="lt-LT" w:eastAsia="en-US"/>
        </w:rPr>
      </w:pPr>
    </w:p>
    <w:p w14:paraId="4A8B8567" w14:textId="6DCCA6AB" w:rsidR="007421EF" w:rsidRPr="00C12C4F" w:rsidRDefault="007421EF" w:rsidP="001F07AA">
      <w:pPr>
        <w:tabs>
          <w:tab w:val="left" w:pos="567"/>
        </w:tabs>
        <w:rPr>
          <w:rFonts w:eastAsia="Times New Roman" w:cs="Times New Roman"/>
          <w:bCs/>
          <w:noProof/>
          <w:sz w:val="22"/>
          <w:szCs w:val="22"/>
          <w:lang w:val="lt-LT" w:eastAsia="en-US"/>
        </w:rPr>
      </w:pPr>
      <w:r>
        <w:rPr>
          <w:bCs/>
          <w:sz w:val="22"/>
          <w:szCs w:val="22"/>
        </w:rPr>
        <w:t xml:space="preserve">Buvo pranešta apie pacientams, gydytiems deksketoprofenu, pasireiškusio </w:t>
      </w:r>
      <w:r>
        <w:rPr>
          <w:bCs/>
          <w:i/>
          <w:iCs/>
          <w:sz w:val="22"/>
          <w:szCs w:val="22"/>
        </w:rPr>
        <w:t xml:space="preserve">Kounis </w:t>
      </w:r>
      <w:r>
        <w:rPr>
          <w:bCs/>
          <w:sz w:val="22"/>
          <w:szCs w:val="22"/>
        </w:rPr>
        <w:t xml:space="preserve">sindromo atvejus. </w:t>
      </w:r>
      <w:r>
        <w:rPr>
          <w:bCs/>
          <w:i/>
          <w:iCs/>
          <w:sz w:val="22"/>
          <w:szCs w:val="22"/>
        </w:rPr>
        <w:t xml:space="preserve">Kounis </w:t>
      </w:r>
      <w:r>
        <w:rPr>
          <w:bCs/>
          <w:sz w:val="22"/>
          <w:szCs w:val="22"/>
        </w:rPr>
        <w:t>sindromas apibrėžiamas kaip antriniai kardiovaskuliniai simptomai, atsirandantys dėl alerginės ar padidėjusio jautrumo reakcijos, susijusios su vainikinių arterijų susiaurėjimu ir galinčios sukelti miokardo infarktą.</w:t>
      </w:r>
    </w:p>
    <w:p w14:paraId="4F4A3939" w14:textId="77777777" w:rsidR="001F07AA" w:rsidRPr="00C12C4F" w:rsidRDefault="001F07AA" w:rsidP="001F07AA">
      <w:pPr>
        <w:tabs>
          <w:tab w:val="left" w:pos="567"/>
        </w:tabs>
        <w:rPr>
          <w:rFonts w:eastAsia="Times New Roman" w:cs="Times New Roman"/>
          <w:bCs/>
          <w:noProof/>
          <w:sz w:val="22"/>
          <w:szCs w:val="22"/>
          <w:lang w:val="lt-LT" w:eastAsia="en-US"/>
        </w:rPr>
      </w:pPr>
    </w:p>
    <w:p w14:paraId="6D822CA6" w14:textId="69FC70B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Visi neselektyvūs NVNU gali silpninti trombocitų agregaciją ir pailginti kraujavimo laiką slopindami prostaglandinų sintezę. Todėl nepatariama vartoti deksketoprofeno pacientams, kurie vartoja kitus vaistus, trikdančius hemostazę, pvz.: varfariną arba kitus kumarino darinius, heparino preparatus (žr. 4.5</w:t>
      </w:r>
      <w:r w:rsidR="008F0831">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35F7E08E" w14:textId="77777777" w:rsidR="001F07AA" w:rsidRPr="00C12C4F" w:rsidRDefault="001F07AA" w:rsidP="001F07AA">
      <w:pPr>
        <w:tabs>
          <w:tab w:val="left" w:pos="567"/>
        </w:tabs>
        <w:rPr>
          <w:rFonts w:eastAsia="Times New Roman" w:cs="Times New Roman"/>
          <w:bCs/>
          <w:noProof/>
          <w:sz w:val="22"/>
          <w:szCs w:val="22"/>
          <w:lang w:val="lt-LT" w:eastAsia="en-US"/>
        </w:rPr>
      </w:pPr>
    </w:p>
    <w:p w14:paraId="016E71FE" w14:textId="147CFAF8"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Širdies ir kraujagyslių sistemos funkcijos sutrikimas labiau būdingas senyviems pacientams (žr. 4.2</w:t>
      </w:r>
      <w:r w:rsidR="00AF0379">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0517DEEA" w14:textId="77777777" w:rsidR="001F07AA" w:rsidRPr="00C12C4F" w:rsidRDefault="001F07AA" w:rsidP="001F07AA">
      <w:pPr>
        <w:tabs>
          <w:tab w:val="left" w:pos="567"/>
        </w:tabs>
        <w:rPr>
          <w:rFonts w:eastAsia="Times New Roman" w:cs="Times New Roman"/>
          <w:bCs/>
          <w:noProof/>
          <w:sz w:val="22"/>
          <w:szCs w:val="22"/>
          <w:lang w:val="lt-LT" w:eastAsia="en-US"/>
        </w:rPr>
      </w:pPr>
    </w:p>
    <w:p w14:paraId="7FCF6EFA" w14:textId="77777777" w:rsidR="001F07AA" w:rsidRPr="0095569F" w:rsidRDefault="001F07AA" w:rsidP="001F07AA">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Odos reakcijos</w:t>
      </w:r>
    </w:p>
    <w:p w14:paraId="53E16C75" w14:textId="19B4B172" w:rsidR="001F07AA"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Vartojant NVNU labai retai pasitaikė sunkios odos reakcijos (kai kurios galinčios sukelti paciento mirtį), įskaitant eksfoliacinį dermatitą, Stivenso-Džonsono (</w:t>
      </w:r>
      <w:r w:rsidRPr="00C12C4F">
        <w:rPr>
          <w:rFonts w:eastAsia="Times New Roman" w:cs="Times New Roman"/>
          <w:bCs/>
          <w:i/>
          <w:noProof/>
          <w:sz w:val="22"/>
          <w:szCs w:val="22"/>
          <w:lang w:val="lt-LT" w:eastAsia="en-US"/>
        </w:rPr>
        <w:t>Stevens-Johnson</w:t>
      </w:r>
      <w:r w:rsidRPr="00C12C4F">
        <w:rPr>
          <w:rFonts w:eastAsia="Times New Roman" w:cs="Times New Roman"/>
          <w:bCs/>
          <w:noProof/>
          <w:sz w:val="22"/>
          <w:szCs w:val="22"/>
          <w:lang w:val="lt-LT" w:eastAsia="en-US"/>
        </w:rPr>
        <w:t>) sindromą, toksinę epidermio nekrolizę (žr. 4.8</w:t>
      </w:r>
      <w:r w:rsidR="00AF0379">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Didžiausias šių reakcijų pavojus pacientams gresia gydymosi pradžioje: dažniausiai šios reakcijos atsiranda pirmą vaisto vartojimo mėnesį.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vartojimą reikia nutraukti atsiradus pirmiems odos išbėrimo, gleivinių pažeidimo ar kitiems padidėjusio jautrumo požymiams.</w:t>
      </w:r>
    </w:p>
    <w:p w14:paraId="0A0A93DB" w14:textId="77777777" w:rsidR="001F07AA" w:rsidRDefault="001F07AA" w:rsidP="001F07AA">
      <w:pPr>
        <w:tabs>
          <w:tab w:val="left" w:pos="567"/>
        </w:tabs>
        <w:rPr>
          <w:rFonts w:eastAsia="Times New Roman" w:cs="Times New Roman"/>
          <w:bCs/>
          <w:noProof/>
          <w:sz w:val="22"/>
          <w:szCs w:val="22"/>
          <w:lang w:val="lt-LT" w:eastAsia="en-US"/>
        </w:rPr>
      </w:pPr>
    </w:p>
    <w:p w14:paraId="52D6F9BF" w14:textId="77777777" w:rsidR="001F07AA" w:rsidRPr="000E731E" w:rsidRDefault="001F07AA" w:rsidP="001F07AA">
      <w:pPr>
        <w:pStyle w:val="Default"/>
        <w:rPr>
          <w:rFonts w:ascii="Times New Roman" w:hAnsi="Times New Roman" w:cs="Times New Roman"/>
          <w:sz w:val="22"/>
          <w:szCs w:val="22"/>
          <w:u w:val="single"/>
          <w:lang w:val="lt-LT"/>
        </w:rPr>
      </w:pPr>
      <w:r w:rsidRPr="000E731E">
        <w:rPr>
          <w:rFonts w:ascii="Times New Roman" w:hAnsi="Times New Roman" w:cs="Times New Roman"/>
          <w:sz w:val="22"/>
          <w:szCs w:val="22"/>
          <w:u w:val="single"/>
          <w:lang w:val="lt-LT"/>
        </w:rPr>
        <w:t xml:space="preserve">Gretutinių infekcijų simptomų maskavimas </w:t>
      </w:r>
    </w:p>
    <w:p w14:paraId="1C37EF47" w14:textId="77777777" w:rsidR="001F07AA" w:rsidRPr="00C12C4F" w:rsidRDefault="001F07AA" w:rsidP="001F07AA">
      <w:pPr>
        <w:tabs>
          <w:tab w:val="left" w:pos="567"/>
        </w:tabs>
        <w:rPr>
          <w:rFonts w:eastAsia="Times New Roman" w:cs="Times New Roman"/>
          <w:bCs/>
          <w:noProof/>
          <w:sz w:val="22"/>
          <w:szCs w:val="22"/>
          <w:vertAlign w:val="superscript"/>
          <w:lang w:val="lt-LT" w:eastAsia="en-US"/>
        </w:rPr>
      </w:pPr>
      <w:r w:rsidRPr="000E731E">
        <w:rPr>
          <w:sz w:val="22"/>
          <w:szCs w:val="22"/>
        </w:rPr>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rPr>
          <w:sz w:val="22"/>
          <w:szCs w:val="22"/>
        </w:rPr>
        <w:t>šis vaistinis preparatas</w:t>
      </w:r>
      <w:r w:rsidRPr="000E731E">
        <w:rPr>
          <w:sz w:val="22"/>
          <w:szCs w:val="22"/>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28E336EF" w14:textId="77777777" w:rsidR="001F07AA" w:rsidRPr="00C12C4F" w:rsidRDefault="001F07AA" w:rsidP="001F07AA">
      <w:pPr>
        <w:tabs>
          <w:tab w:val="left" w:pos="567"/>
        </w:tabs>
        <w:rPr>
          <w:rFonts w:eastAsia="Times New Roman" w:cs="Times New Roman"/>
          <w:bCs/>
          <w:noProof/>
          <w:sz w:val="22"/>
          <w:szCs w:val="22"/>
          <w:lang w:val="lt-LT" w:eastAsia="en-US"/>
        </w:rPr>
      </w:pPr>
    </w:p>
    <w:p w14:paraId="2FBF34E2" w14:textId="77777777" w:rsidR="001F07AA" w:rsidRPr="0095569F" w:rsidRDefault="001F07AA" w:rsidP="001F07AA">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Kita informacija</w:t>
      </w:r>
    </w:p>
    <w:p w14:paraId="555C9592" w14:textId="77777777" w:rsidR="001F07AA" w:rsidRPr="00C12C4F" w:rsidRDefault="001F07AA" w:rsidP="001F07AA">
      <w:pPr>
        <w:rPr>
          <w:rFonts w:eastAsia="Times New Roman" w:cs="Times New Roman"/>
          <w:color w:val="000000"/>
          <w:sz w:val="22"/>
          <w:lang w:val="lt-LT" w:eastAsia="lt-LT"/>
        </w:rPr>
      </w:pPr>
      <w:r w:rsidRPr="00C12C4F">
        <w:rPr>
          <w:rFonts w:eastAsia="Times New Roman" w:cs="Times New Roman"/>
          <w:color w:val="000000"/>
          <w:sz w:val="22"/>
          <w:lang w:val="lt-LT" w:eastAsia="lt-LT"/>
        </w:rPr>
        <w:t xml:space="preserve">Ypatingo atsargumo reikia laikytis gydant pacientus: </w:t>
      </w:r>
    </w:p>
    <w:p w14:paraId="5BE2E937" w14:textId="77777777" w:rsidR="001F07AA" w:rsidRPr="00C12C4F" w:rsidRDefault="001F07AA" w:rsidP="001F07AA">
      <w:pPr>
        <w:pStyle w:val="BT-EMEASMCA"/>
      </w:pPr>
      <w:r w:rsidRPr="00C12C4F">
        <w:t>jei jiems nustatytas įgimtas porfirino metabolizmo sutrikimas (pavyzdžiui, ūminė intermituojanti porfirija),</w:t>
      </w:r>
    </w:p>
    <w:p w14:paraId="2B19C164" w14:textId="77777777" w:rsidR="001F07AA" w:rsidRPr="00C12C4F" w:rsidRDefault="001F07AA" w:rsidP="001F07AA">
      <w:pPr>
        <w:pStyle w:val="BT-EMEASMCA"/>
      </w:pPr>
      <w:r w:rsidRPr="00C12C4F">
        <w:t>jeigu yra dehidracija,</w:t>
      </w:r>
    </w:p>
    <w:p w14:paraId="161CEE13" w14:textId="77777777" w:rsidR="001F07AA" w:rsidRPr="00C12C4F" w:rsidRDefault="001F07AA" w:rsidP="001F07AA">
      <w:pPr>
        <w:pStyle w:val="BT-EMEASMCA"/>
      </w:pPr>
      <w:r w:rsidRPr="00C12C4F">
        <w:t>jei jie gydomi po neseniai atliktos sunkios chirurginės operacijos.</w:t>
      </w:r>
    </w:p>
    <w:p w14:paraId="6EE61316" w14:textId="77777777" w:rsidR="001F07AA" w:rsidRPr="00C12C4F" w:rsidRDefault="001F07AA" w:rsidP="001F07AA">
      <w:pPr>
        <w:ind w:left="567" w:right="-60" w:hanging="567"/>
        <w:rPr>
          <w:rFonts w:eastAsia="Times New Roman" w:cs="Times New Roman"/>
          <w:bCs/>
          <w:noProof/>
          <w:sz w:val="22"/>
          <w:szCs w:val="22"/>
          <w:lang w:val="lt-LT" w:eastAsia="en-US"/>
        </w:rPr>
      </w:pPr>
    </w:p>
    <w:p w14:paraId="0B771813"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Nusprendus, kad deksketoprofeno būtina vartoti ilgai, reikia reguliariai tirti kepenų ir inkstų funkciją, taip pat atlikti kraujo ląstelių kiekio tyrimus.</w:t>
      </w:r>
    </w:p>
    <w:p w14:paraId="72E345B9" w14:textId="77777777" w:rsidR="001F07AA" w:rsidRPr="00C12C4F" w:rsidRDefault="001F07AA" w:rsidP="001F07AA">
      <w:pPr>
        <w:ind w:left="567" w:right="-60" w:hanging="567"/>
        <w:rPr>
          <w:rFonts w:eastAsia="Times New Roman" w:cs="Times New Roman"/>
          <w:bCs/>
          <w:noProof/>
          <w:sz w:val="22"/>
          <w:szCs w:val="22"/>
          <w:lang w:val="lt-LT" w:eastAsia="en-US"/>
        </w:rPr>
      </w:pPr>
    </w:p>
    <w:p w14:paraId="13F6CC96"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Labai retais atvejais pasitaikė sunkių padidėjusio jautrumo reakcijų (pavyzdžiui, anafilaksinis šokas). Atsiradus dėl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vartojimo pirmiesiems sunkios padidėjusio jautrumo reakcijos požymiams, gydymą reikia nutraukti. Atsižvelgiant į tokių reakcijų požymius, reikia pradėti taikyti visas tinkamas gydymo priemones.</w:t>
      </w:r>
    </w:p>
    <w:p w14:paraId="7E134C10" w14:textId="77777777" w:rsidR="001F07AA" w:rsidRPr="00C12C4F" w:rsidRDefault="001F07AA" w:rsidP="001F07AA">
      <w:pPr>
        <w:tabs>
          <w:tab w:val="left" w:pos="567"/>
        </w:tabs>
        <w:rPr>
          <w:rFonts w:eastAsia="Times New Roman" w:cs="Times New Roman"/>
          <w:bCs/>
          <w:noProof/>
          <w:sz w:val="22"/>
          <w:szCs w:val="22"/>
          <w:lang w:val="lt-LT" w:eastAsia="en-US"/>
        </w:rPr>
      </w:pPr>
    </w:p>
    <w:p w14:paraId="4559FD25" w14:textId="4408227A" w:rsidR="001F07AA" w:rsidRPr="00C12C4F" w:rsidRDefault="001F07AA" w:rsidP="001F07AA">
      <w:pPr>
        <w:rPr>
          <w:rFonts w:eastAsia="Times New Roman" w:cs="Times New Roman"/>
          <w:bCs/>
          <w:noProof/>
          <w:sz w:val="22"/>
          <w:szCs w:val="22"/>
          <w:lang w:val="lt-LT" w:eastAsia="en-US"/>
        </w:rPr>
      </w:pPr>
      <w:r w:rsidRPr="00C12C4F">
        <w:rPr>
          <w:rFonts w:eastAsia="Times New Roman" w:cs="Times New Roman"/>
          <w:bCs/>
          <w:sz w:val="22"/>
          <w:szCs w:val="22"/>
          <w:lang w:val="lt-LT" w:eastAsia="en-US"/>
        </w:rPr>
        <w:t xml:space="preserve">Pacientams, kurie serga astma ir lėtiniu rinitu, lėtiniu sinusitu ir (arba) rasta nosies polipų, yra didesnė alerginės reakcijos rizika </w:t>
      </w:r>
      <w:proofErr w:type="spellStart"/>
      <w:r w:rsidRPr="00C12C4F">
        <w:rPr>
          <w:rFonts w:eastAsia="Times New Roman" w:cs="Times New Roman"/>
          <w:bCs/>
          <w:sz w:val="22"/>
          <w:szCs w:val="22"/>
          <w:lang w:val="lt-LT" w:eastAsia="en-US"/>
        </w:rPr>
        <w:t>acetilsalicilo</w:t>
      </w:r>
      <w:proofErr w:type="spellEnd"/>
      <w:r w:rsidRPr="00C12C4F">
        <w:rPr>
          <w:rFonts w:eastAsia="Times New Roman" w:cs="Times New Roman"/>
          <w:bCs/>
          <w:sz w:val="22"/>
          <w:szCs w:val="22"/>
          <w:lang w:val="lt-LT" w:eastAsia="en-US"/>
        </w:rPr>
        <w:t xml:space="preserve"> rūgščiai ir (arba) NVNU. </w:t>
      </w:r>
      <w:r w:rsidRPr="00C12C4F">
        <w:rPr>
          <w:rFonts w:eastAsia="Times New Roman" w:cs="Times New Roman"/>
          <w:bCs/>
          <w:noProof/>
          <w:sz w:val="22"/>
          <w:szCs w:val="22"/>
          <w:lang w:val="lt-LT" w:eastAsia="en-US"/>
        </w:rPr>
        <w:t>Šio vaistinio preparato vartojimas gali sukelti astmos arba bronchų spazmo priepuolius, ypač tiems asmenims, kurie jautrūs acetilsalicilo rūgščiai arba NVNU (žr. 4.3</w:t>
      </w:r>
      <w:r w:rsidR="00AF0379">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r w:rsidRPr="00C12C4F">
        <w:rPr>
          <w:rFonts w:eastAsia="Times New Roman" w:cs="Times New Roman"/>
          <w:bCs/>
          <w:noProof/>
          <w:snapToGrid w:val="0"/>
          <w:sz w:val="22"/>
          <w:szCs w:val="22"/>
          <w:lang w:val="lt-LT" w:eastAsia="it-IT"/>
        </w:rPr>
        <w:t>.</w:t>
      </w:r>
    </w:p>
    <w:p w14:paraId="28514DAF" w14:textId="77777777" w:rsidR="001F07AA" w:rsidRPr="00C12C4F" w:rsidRDefault="001F07AA" w:rsidP="001F07AA">
      <w:pPr>
        <w:ind w:left="567" w:right="-60" w:hanging="567"/>
        <w:rPr>
          <w:rFonts w:eastAsia="Times New Roman" w:cs="Times New Roman"/>
          <w:bCs/>
          <w:noProof/>
          <w:sz w:val="22"/>
          <w:szCs w:val="22"/>
          <w:lang w:val="lt-LT" w:eastAsia="en-US"/>
        </w:rPr>
      </w:pPr>
    </w:p>
    <w:p w14:paraId="521DF2DD"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Sunkių odos reakcijų ir minkštųjų audinių infekcinė komplikacija ypač gali būti susijusi su vėjaraupiais. Dabartiniais duomenimis, negalima atmesti NVNU reikšmės tokių infekcijų eigos pablogėjimui. Todėl sergant vėjaraupiais nerekomenduojama vartoti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w:t>
      </w:r>
    </w:p>
    <w:p w14:paraId="61FADC47" w14:textId="77777777" w:rsidR="001F07AA" w:rsidRPr="00C12C4F" w:rsidRDefault="001F07AA" w:rsidP="001F07AA">
      <w:pPr>
        <w:ind w:left="567" w:right="-60" w:hanging="567"/>
        <w:rPr>
          <w:rFonts w:eastAsia="Times New Roman" w:cs="Times New Roman"/>
          <w:bCs/>
          <w:noProof/>
          <w:sz w:val="22"/>
          <w:szCs w:val="22"/>
          <w:lang w:val="lt-LT" w:eastAsia="en-US"/>
        </w:rPr>
      </w:pPr>
    </w:p>
    <w:p w14:paraId="6FE18162" w14:textId="77777777" w:rsidR="001F07AA"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Deksketoprofeną</w:t>
      </w:r>
      <w:r w:rsidRPr="00C12C4F">
        <w:rPr>
          <w:rFonts w:eastAsia="Times New Roman" w:cs="Times New Roman"/>
          <w:bCs/>
          <w:noProof/>
          <w:sz w:val="22"/>
          <w:szCs w:val="22"/>
          <w:lang w:val="lt-LT" w:eastAsia="en-US"/>
        </w:rPr>
        <w:t xml:space="preserve"> reikia atsargiai skirti pacientams, sergantiems kraujodaros sistemos ligomis, sistemine raudonąja vilklige ar mišriomis jungiamojo audinio ligomis.</w:t>
      </w:r>
    </w:p>
    <w:p w14:paraId="392D7487" w14:textId="77777777" w:rsidR="001F07AA" w:rsidRDefault="001F07AA" w:rsidP="001F07AA">
      <w:pPr>
        <w:tabs>
          <w:tab w:val="left" w:pos="567"/>
        </w:tabs>
        <w:rPr>
          <w:rFonts w:eastAsia="Times New Roman" w:cs="Times New Roman"/>
          <w:bCs/>
          <w:noProof/>
          <w:sz w:val="22"/>
          <w:szCs w:val="22"/>
          <w:lang w:val="lt-LT" w:eastAsia="en-US"/>
        </w:rPr>
      </w:pPr>
    </w:p>
    <w:p w14:paraId="1FDC367D" w14:textId="77777777" w:rsidR="001F07AA" w:rsidRPr="0081486E" w:rsidRDefault="001F07AA" w:rsidP="001F07AA">
      <w:pPr>
        <w:tabs>
          <w:tab w:val="left" w:pos="0"/>
        </w:tabs>
        <w:jc w:val="both"/>
        <w:rPr>
          <w:snapToGrid w:val="0"/>
          <w:sz w:val="22"/>
          <w:szCs w:val="22"/>
          <w:lang w:val="lt-LT" w:eastAsia="it-IT"/>
        </w:rPr>
      </w:pPr>
      <w:r w:rsidRPr="0091282C">
        <w:rPr>
          <w:snapToGrid w:val="0"/>
          <w:sz w:val="22"/>
          <w:szCs w:val="22"/>
          <w:lang w:val="lt-LT" w:eastAsia="it-IT"/>
        </w:rPr>
        <w:t>Kartu vartojant alkoholį su NVNU, gali padidėti su veikliąja medžiaga susijęs nepageidaujamas poveikis, ypač susijęs su virškinamuoju traktu ar centrine nervų sistema.</w:t>
      </w:r>
    </w:p>
    <w:p w14:paraId="5E230BE9" w14:textId="77777777" w:rsidR="001F07AA" w:rsidRPr="00C12C4F" w:rsidRDefault="001F07AA" w:rsidP="001F07AA">
      <w:pPr>
        <w:tabs>
          <w:tab w:val="left" w:pos="567"/>
        </w:tabs>
        <w:rPr>
          <w:rFonts w:eastAsia="Times New Roman" w:cs="Times New Roman"/>
          <w:bCs/>
          <w:noProof/>
          <w:sz w:val="22"/>
          <w:szCs w:val="22"/>
          <w:lang w:val="lt-LT" w:eastAsia="en-US"/>
        </w:rPr>
      </w:pPr>
    </w:p>
    <w:p w14:paraId="018CD3D2" w14:textId="071F87C7" w:rsidR="001F07AA" w:rsidRPr="00EE0A0C" w:rsidRDefault="001F07AA" w:rsidP="001F07AA">
      <w:pPr>
        <w:ind w:right="-60"/>
        <w:rPr>
          <w:sz w:val="22"/>
        </w:rPr>
      </w:pPr>
      <w:r w:rsidRPr="00C12C4F">
        <w:rPr>
          <w:rFonts w:eastAsia="Times New Roman" w:cs="Times New Roman"/>
          <w:bCs/>
          <w:noProof/>
          <w:sz w:val="22"/>
          <w:szCs w:val="22"/>
          <w:lang w:val="lt-LT" w:eastAsia="en-US"/>
        </w:rPr>
        <w:t>Dėl šio vaist</w:t>
      </w:r>
      <w:r>
        <w:rPr>
          <w:rFonts w:eastAsia="Times New Roman" w:cs="Times New Roman"/>
          <w:bCs/>
          <w:noProof/>
          <w:sz w:val="22"/>
          <w:szCs w:val="22"/>
          <w:lang w:val="lt-LT" w:eastAsia="en-US"/>
        </w:rPr>
        <w:t>ini</w:t>
      </w:r>
      <w:r w:rsidRPr="00C12C4F">
        <w:rPr>
          <w:rFonts w:eastAsia="Times New Roman" w:cs="Times New Roman"/>
          <w:bCs/>
          <w:noProof/>
          <w:sz w:val="22"/>
          <w:szCs w:val="22"/>
          <w:lang w:val="lt-LT" w:eastAsia="en-US"/>
        </w:rPr>
        <w:t>o</w:t>
      </w:r>
      <w:r>
        <w:rPr>
          <w:rFonts w:eastAsia="Times New Roman" w:cs="Times New Roman"/>
          <w:bCs/>
          <w:noProof/>
          <w:sz w:val="22"/>
          <w:szCs w:val="22"/>
          <w:lang w:val="lt-LT" w:eastAsia="en-US"/>
        </w:rPr>
        <w:t xml:space="preserve"> preparato</w:t>
      </w:r>
      <w:r w:rsidRPr="00C12C4F">
        <w:rPr>
          <w:rFonts w:eastAsia="Times New Roman" w:cs="Times New Roman"/>
          <w:bCs/>
          <w:noProof/>
          <w:sz w:val="22"/>
          <w:szCs w:val="22"/>
          <w:lang w:val="lt-LT" w:eastAsia="en-US"/>
        </w:rPr>
        <w:t xml:space="preserve"> sudėtyje esančio metilo parahidroksibenzoato</w:t>
      </w:r>
      <w:r>
        <w:rPr>
          <w:rFonts w:eastAsia="Times New Roman" w:cs="Times New Roman"/>
          <w:bCs/>
          <w:noProof/>
          <w:sz w:val="22"/>
          <w:szCs w:val="22"/>
          <w:lang w:val="lt-LT" w:eastAsia="en-US"/>
        </w:rPr>
        <w:t xml:space="preserve"> </w:t>
      </w:r>
      <w:r w:rsidRPr="000F45CF">
        <w:rPr>
          <w:snapToGrid w:val="0"/>
          <w:sz w:val="22"/>
          <w:lang w:val="lt-LT" w:eastAsia="it-IT"/>
        </w:rPr>
        <w:t>(E</w:t>
      </w:r>
      <w:r w:rsidR="00AF0379">
        <w:rPr>
          <w:snapToGrid w:val="0"/>
          <w:sz w:val="22"/>
          <w:lang w:val="lt-LT" w:eastAsia="it-IT"/>
        </w:rPr>
        <w:t> </w:t>
      </w:r>
      <w:r w:rsidRPr="000F45CF">
        <w:rPr>
          <w:snapToGrid w:val="0"/>
          <w:sz w:val="22"/>
          <w:lang w:val="lt-LT" w:eastAsia="it-IT"/>
        </w:rPr>
        <w:t>218)</w:t>
      </w:r>
      <w:r w:rsidRPr="00C12C4F">
        <w:rPr>
          <w:rFonts w:eastAsia="Times New Roman" w:cs="Times New Roman"/>
          <w:bCs/>
          <w:noProof/>
          <w:sz w:val="22"/>
          <w:szCs w:val="22"/>
          <w:lang w:val="lt-LT" w:eastAsia="en-US"/>
        </w:rPr>
        <w:t xml:space="preserve"> gali būti alerginių reakcijų (galimai </w:t>
      </w:r>
      <w:r w:rsidRPr="00F74876">
        <w:rPr>
          <w:rFonts w:eastAsia="Times New Roman" w:cs="Times New Roman"/>
          <w:bCs/>
          <w:noProof/>
          <w:sz w:val="22"/>
          <w:szCs w:val="22"/>
          <w:lang w:val="lt-LT" w:eastAsia="en-US"/>
        </w:rPr>
        <w:t>uždelsto tipo).</w:t>
      </w:r>
    </w:p>
    <w:p w14:paraId="12A6E187" w14:textId="77777777" w:rsidR="001F07AA" w:rsidRPr="00F74876" w:rsidRDefault="001F07AA" w:rsidP="001F07AA">
      <w:pPr>
        <w:ind w:right="-60"/>
        <w:rPr>
          <w:sz w:val="22"/>
          <w:szCs w:val="22"/>
        </w:rPr>
      </w:pPr>
    </w:p>
    <w:p w14:paraId="2726C167" w14:textId="77777777" w:rsidR="001F07AA" w:rsidRPr="00F74876" w:rsidRDefault="001F07AA" w:rsidP="001F07AA">
      <w:pPr>
        <w:ind w:right="-60"/>
        <w:rPr>
          <w:rFonts w:eastAsia="Times New Roman" w:cs="Times New Roman"/>
          <w:bCs/>
          <w:noProof/>
          <w:sz w:val="22"/>
          <w:szCs w:val="22"/>
          <w:lang w:val="lt-LT" w:eastAsia="en-US"/>
        </w:rPr>
      </w:pPr>
      <w:r w:rsidRPr="00F74876">
        <w:rPr>
          <w:sz w:val="22"/>
          <w:szCs w:val="22"/>
        </w:rPr>
        <w:t>Šio vaistinio preparato sudėtyje</w:t>
      </w:r>
      <w:r w:rsidRPr="00EE0A0C">
        <w:rPr>
          <w:sz w:val="22"/>
        </w:rPr>
        <w:t xml:space="preserve"> yra sacharozės</w:t>
      </w:r>
      <w:r w:rsidRPr="00F74876">
        <w:rPr>
          <w:sz w:val="22"/>
          <w:szCs w:val="22"/>
        </w:rPr>
        <w:t>. Pacientams</w:t>
      </w:r>
      <w:r w:rsidRPr="00EE0A0C">
        <w:rPr>
          <w:sz w:val="22"/>
        </w:rPr>
        <w:t xml:space="preserve">, kuriems </w:t>
      </w:r>
      <w:r w:rsidRPr="00F74876">
        <w:rPr>
          <w:sz w:val="22"/>
          <w:szCs w:val="22"/>
        </w:rPr>
        <w:t>yra</w:t>
      </w:r>
      <w:r w:rsidRPr="00EE0A0C">
        <w:rPr>
          <w:sz w:val="22"/>
        </w:rPr>
        <w:t xml:space="preserve"> retas paveldimas sutrikimas </w:t>
      </w:r>
      <w:r w:rsidRPr="00F74876">
        <w:rPr>
          <w:sz w:val="22"/>
          <w:szCs w:val="22"/>
        </w:rPr>
        <w:t xml:space="preserve">- </w:t>
      </w:r>
      <w:r w:rsidRPr="00EE0A0C">
        <w:rPr>
          <w:sz w:val="22"/>
        </w:rPr>
        <w:t xml:space="preserve"> fruktozės netoleravimas, gliukozės ir galaktozės malabsorbcija arba </w:t>
      </w:r>
      <w:r w:rsidRPr="00F74876">
        <w:rPr>
          <w:sz w:val="22"/>
          <w:szCs w:val="22"/>
        </w:rPr>
        <w:t xml:space="preserve">sacharazėsir </w:t>
      </w:r>
      <w:r w:rsidRPr="00EE0A0C">
        <w:rPr>
          <w:sz w:val="22"/>
        </w:rPr>
        <w:t>izomaltazės stygius</w:t>
      </w:r>
      <w:r w:rsidRPr="00F74876">
        <w:rPr>
          <w:sz w:val="22"/>
          <w:szCs w:val="22"/>
        </w:rPr>
        <w:t>, šio vaistinio preparato vartoti negalima. Į tai turi atsižvelgti pacientai, sergantys cukriniu diabetu.</w:t>
      </w:r>
    </w:p>
    <w:p w14:paraId="14D644BB" w14:textId="77777777" w:rsidR="001F07AA" w:rsidRDefault="001F07AA" w:rsidP="001F07AA">
      <w:pPr>
        <w:widowControl w:val="0"/>
        <w:tabs>
          <w:tab w:val="left" w:pos="0"/>
        </w:tabs>
        <w:suppressAutoHyphens/>
        <w:jc w:val="both"/>
        <w:rPr>
          <w:rFonts w:eastAsia="Times New Roman" w:cs="Times New Roman"/>
          <w:color w:val="000000"/>
          <w:sz w:val="22"/>
          <w:szCs w:val="22"/>
          <w:u w:val="single"/>
          <w:lang w:val="lt-LT" w:eastAsia="ar-SA"/>
        </w:rPr>
      </w:pPr>
    </w:p>
    <w:p w14:paraId="7B176D85" w14:textId="5FA88E85" w:rsidR="001F07AA" w:rsidRDefault="001F07AA" w:rsidP="001F07AA">
      <w:pPr>
        <w:widowControl w:val="0"/>
        <w:tabs>
          <w:tab w:val="left" w:pos="0"/>
        </w:tabs>
        <w:suppressAutoHyphens/>
        <w:jc w:val="both"/>
        <w:rPr>
          <w:rFonts w:eastAsia="Times New Roman" w:cs="Times New Roman"/>
          <w:color w:val="000000"/>
          <w:sz w:val="22"/>
          <w:szCs w:val="22"/>
          <w:u w:val="single"/>
          <w:lang w:val="lt-LT" w:eastAsia="ar-SA"/>
        </w:rPr>
      </w:pPr>
      <w:r w:rsidRPr="008B49AE">
        <w:rPr>
          <w:sz w:val="22"/>
          <w:szCs w:val="22"/>
        </w:rPr>
        <w:t xml:space="preserve">Šio vaistinio preparato </w:t>
      </w:r>
      <w:r>
        <w:rPr>
          <w:sz w:val="22"/>
          <w:szCs w:val="22"/>
        </w:rPr>
        <w:t>paketėlyje</w:t>
      </w:r>
      <w:r w:rsidRPr="008B49AE">
        <w:rPr>
          <w:sz w:val="22"/>
          <w:szCs w:val="22"/>
        </w:rPr>
        <w:t xml:space="preserve"> yra mažiau kaip 1 mmol (23 mg) natrio, t.</w:t>
      </w:r>
      <w:r w:rsidR="00AF0379">
        <w:rPr>
          <w:sz w:val="22"/>
          <w:szCs w:val="22"/>
        </w:rPr>
        <w:t> </w:t>
      </w:r>
      <w:r w:rsidRPr="008B49AE">
        <w:rPr>
          <w:sz w:val="22"/>
          <w:szCs w:val="22"/>
        </w:rPr>
        <w:t>y. jis beveik neturi reikšmės.</w:t>
      </w:r>
    </w:p>
    <w:p w14:paraId="4CD1769F" w14:textId="77777777" w:rsidR="001F07AA" w:rsidRPr="00C12C4F" w:rsidRDefault="001F07AA" w:rsidP="001F07AA">
      <w:pPr>
        <w:tabs>
          <w:tab w:val="left" w:pos="567"/>
        </w:tabs>
        <w:rPr>
          <w:rFonts w:eastAsia="Times New Roman" w:cs="Times New Roman"/>
          <w:bCs/>
          <w:noProof/>
          <w:sz w:val="22"/>
          <w:szCs w:val="22"/>
          <w:lang w:val="lt-LT" w:eastAsia="en-US"/>
        </w:rPr>
      </w:pPr>
    </w:p>
    <w:p w14:paraId="1AC09831"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bookmarkStart w:id="20" w:name="_Toc129243106"/>
      <w:bookmarkStart w:id="21" w:name="_Toc129243231"/>
      <w:r w:rsidRPr="00C12C4F">
        <w:rPr>
          <w:rFonts w:eastAsia="Times New Roman" w:cs="Times New Roman"/>
          <w:b/>
          <w:kern w:val="28"/>
          <w:sz w:val="22"/>
          <w:szCs w:val="22"/>
          <w:lang w:val="lt-LT" w:eastAsia="en-US"/>
        </w:rPr>
        <w:t>4.5</w:t>
      </w:r>
      <w:r w:rsidRPr="00C12C4F">
        <w:rPr>
          <w:rFonts w:eastAsia="Times New Roman" w:cs="Times New Roman"/>
          <w:b/>
          <w:kern w:val="28"/>
          <w:sz w:val="22"/>
          <w:szCs w:val="22"/>
          <w:lang w:val="lt-LT" w:eastAsia="en-US"/>
        </w:rPr>
        <w:tab/>
        <w:t>Sąveika su kitais vaistiniais preparatais ir kitokia sąveika</w:t>
      </w:r>
      <w:bookmarkEnd w:id="20"/>
      <w:bookmarkEnd w:id="21"/>
    </w:p>
    <w:p w14:paraId="699B4EE3" w14:textId="77777777" w:rsidR="001F07AA" w:rsidRPr="00C12C4F" w:rsidRDefault="001F07AA" w:rsidP="001F07AA">
      <w:pPr>
        <w:tabs>
          <w:tab w:val="left" w:pos="567"/>
        </w:tabs>
        <w:rPr>
          <w:rFonts w:eastAsia="Times New Roman" w:cs="Times New Roman"/>
          <w:bCs/>
          <w:noProof/>
          <w:sz w:val="22"/>
          <w:szCs w:val="22"/>
          <w:lang w:val="lt-LT" w:eastAsia="en-US"/>
        </w:rPr>
      </w:pPr>
    </w:p>
    <w:p w14:paraId="062E586C"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NVNU paprastai būdingos tokios bendros sąveikos.</w:t>
      </w:r>
    </w:p>
    <w:p w14:paraId="3B02E7AC" w14:textId="77777777" w:rsidR="001F07AA" w:rsidRPr="00C12C4F" w:rsidRDefault="001F07AA" w:rsidP="001F07AA">
      <w:pPr>
        <w:tabs>
          <w:tab w:val="left" w:pos="567"/>
        </w:tabs>
        <w:rPr>
          <w:rFonts w:eastAsia="Times New Roman" w:cs="Times New Roman"/>
          <w:bCs/>
          <w:noProof/>
          <w:sz w:val="22"/>
          <w:szCs w:val="22"/>
          <w:lang w:val="lt-LT" w:eastAsia="en-US"/>
        </w:rPr>
      </w:pPr>
    </w:p>
    <w:p w14:paraId="797E936A"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Nerekomenduotinas vaisto derinimas:</w:t>
      </w:r>
    </w:p>
    <w:p w14:paraId="07EA32DC" w14:textId="60706B1E" w:rsidR="001F07AA" w:rsidRPr="00C12C4F" w:rsidRDefault="001F07AA" w:rsidP="001F07AA">
      <w:pPr>
        <w:pStyle w:val="BT-EMEASMCA"/>
      </w:pPr>
      <w:r w:rsidRPr="00C12C4F">
        <w:t>su kitais NVNU, įskaitant ciklooksigenazės-2 selektyviuosius inhibitorius ir dideles salicilatų dozes (≥</w:t>
      </w:r>
      <w:r w:rsidR="00AF0379">
        <w:t> </w:t>
      </w:r>
      <w:r w:rsidRPr="00C12C4F">
        <w:t>3 g per parą); kelių NVNU vartojimas kartu dėl sinerginio poveikio gali padidinti opų susidarymo skrandyje ir žarnyne</w:t>
      </w:r>
      <w:r>
        <w:t xml:space="preserve"> bei</w:t>
      </w:r>
      <w:r w:rsidRPr="00C12C4F">
        <w:t xml:space="preserve"> kraujavimo riziką;</w:t>
      </w:r>
    </w:p>
    <w:p w14:paraId="3EADE462" w14:textId="53CA3FD4" w:rsidR="001F07AA" w:rsidRPr="00C12C4F" w:rsidRDefault="001F07AA" w:rsidP="001F07AA">
      <w:pPr>
        <w:pStyle w:val="BT-EMEASMCA"/>
      </w:pPr>
      <w:r w:rsidRPr="00C12C4F">
        <w:t>su antikoaguliantais: NVNU gali sustiprinti tokių antikoaguliantų, kaip varfarinas (žr. 4.4</w:t>
      </w:r>
      <w:r w:rsidR="00AF0379">
        <w:t> </w:t>
      </w:r>
      <w:r w:rsidRPr="00C12C4F">
        <w:t>skyrių) poveikį, nes deksketoprofenas stipriai jungiasi su kraujo plazmos baltymais, slopina trombocitų veiklą ir pažeidžia skrandžio bei dvylikapirštės žarnos gleivinę. Jei derinio negalima išvengti, pacientą reikia atidžiai stebėti, kontroliuoti atliekant kraujo laboratorinius tyrimus;</w:t>
      </w:r>
    </w:p>
    <w:p w14:paraId="301F61DD" w14:textId="77777777" w:rsidR="001F07AA" w:rsidRPr="00C12C4F" w:rsidRDefault="001F07AA" w:rsidP="001F07AA">
      <w:pPr>
        <w:pStyle w:val="BT-EMEASMCA"/>
      </w:pPr>
      <w:r w:rsidRPr="00C12C4F">
        <w:t>su heparinais: padidėja kraujavimo pavojus (dėl to, kad slopina trombocitų veiklą ir pažeidžia skrandžio bei dvylikapirštės žarnos gleivinę). Jei derinio negalima išvengti, pacientą reikia atidžiai stebėti, kontroliuoti atliekant kraujo tyrimus;</w:t>
      </w:r>
    </w:p>
    <w:p w14:paraId="3EFA2218" w14:textId="10FF915E" w:rsidR="001F07AA" w:rsidRPr="00C12C4F" w:rsidRDefault="001F07AA" w:rsidP="001F07AA">
      <w:pPr>
        <w:pStyle w:val="BT-EMEASMCA"/>
      </w:pPr>
      <w:r w:rsidRPr="00C12C4F">
        <w:t>su kortikosteroidais: padidėja virškinimo trakto išopėjimo arba kraujavimo pavojus (žr. 4.4</w:t>
      </w:r>
      <w:r w:rsidR="00AF0379">
        <w:t> </w:t>
      </w:r>
      <w:r w:rsidRPr="00C12C4F">
        <w:t>skyrių);</w:t>
      </w:r>
    </w:p>
    <w:p w14:paraId="1CFABF26" w14:textId="77777777" w:rsidR="001F07AA" w:rsidRPr="00C12C4F" w:rsidRDefault="001F07AA" w:rsidP="001F07AA">
      <w:pPr>
        <w:pStyle w:val="BT-EMEASMCA"/>
      </w:pPr>
      <w:r w:rsidRPr="00C12C4F">
        <w:t>su 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p>
    <w:p w14:paraId="5A83D2C5" w14:textId="77777777" w:rsidR="001F07AA" w:rsidRPr="00C12C4F" w:rsidRDefault="001F07AA" w:rsidP="001F07AA">
      <w:pPr>
        <w:pStyle w:val="BT-EMEASMCA"/>
      </w:pPr>
      <w:r w:rsidRPr="00C12C4F">
        <w:t>su metotreksatu: jeigu jis vartojamas 15 mg per savaitę ar didesne doze, padidėja metotreksato toksinis poveikis kraujo sistemai, nes vartojant NVNU sumažėja metotreksato inkstų klirensas;</w:t>
      </w:r>
    </w:p>
    <w:p w14:paraId="0E39B1BA" w14:textId="77777777" w:rsidR="001F07AA" w:rsidRPr="00C12C4F" w:rsidRDefault="001F07AA" w:rsidP="001F07AA">
      <w:pPr>
        <w:pStyle w:val="BT-EMEASMCA"/>
      </w:pPr>
      <w:r w:rsidRPr="00C12C4F">
        <w:t>su hidantoinais ir sulfonamidais: gali padidėti šių medžiagų toksinis poveikis.</w:t>
      </w:r>
    </w:p>
    <w:p w14:paraId="5663DE19" w14:textId="77777777" w:rsidR="001F07AA" w:rsidRPr="00C12C4F" w:rsidRDefault="001F07AA" w:rsidP="001F07AA">
      <w:pPr>
        <w:tabs>
          <w:tab w:val="left" w:pos="567"/>
        </w:tabs>
        <w:rPr>
          <w:rFonts w:eastAsia="Times New Roman" w:cs="Times New Roman"/>
          <w:bCs/>
          <w:noProof/>
          <w:sz w:val="22"/>
          <w:szCs w:val="22"/>
          <w:lang w:val="lt-LT" w:eastAsia="en-US"/>
        </w:rPr>
      </w:pPr>
    </w:p>
    <w:p w14:paraId="504C4165"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Galima derinti laikantis atsargumo:</w:t>
      </w:r>
    </w:p>
    <w:p w14:paraId="18759124" w14:textId="37788576" w:rsidR="001F07AA" w:rsidRPr="00C12C4F" w:rsidRDefault="001F07AA" w:rsidP="001F07AA">
      <w:pPr>
        <w:pStyle w:val="BT-EMEASMCA"/>
      </w:pPr>
      <w:r w:rsidRPr="00C12C4F">
        <w:t>su diuretikais, angiotenziną konvertuojančio fermento (AKF) inhibitoriais, aminoglikozidų grupės antibiotikais</w:t>
      </w:r>
      <w:r w:rsidRPr="00C12C4F" w:rsidDel="00E6515D">
        <w:t xml:space="preserve"> </w:t>
      </w:r>
      <w:r w:rsidRPr="00C12C4F">
        <w:t xml:space="preserve">ir angiotenzino II receptorių antagonistais: deksketoprofenas gali sumažinti diuretikų ir antihipertenzinių vaistų poveikį. Kai kuriems pacientams su sutrikusia inkstų funkcija (pvz.: pacientams, kurių organizme yra sumažėjęs skysčių kiekis arba senyviems pacientams su sutrikusia inkstų funkcija) gydant vienu metu vaistais, kurie slopina ciklooksigenazę ir AKF inhibitoriais arba angiotenzino II receptorių antagonistais, aminoglikozidų grupės antibiotikais, galima sustiprinti inkstų funkcijos pažeidimus, kurie dažniausiai yra grįžtamojo pobūdžio pakitimai. Tais atvejais, kai kartu skiriama deksketoprofeno ir diuretikų, būtina įsitikinti, ar pacientui skiriama pakankamai skysčių, o pradėjus gydymą šiuo vaistu ir tam tikrais laiko intervalais vėliau kontroliuoti inkstų funkciją. </w:t>
      </w:r>
      <w:r>
        <w:rPr>
          <w:lang w:eastAsia="lt-LT"/>
        </w:rPr>
        <w:t>Ketesse</w:t>
      </w:r>
      <w:r w:rsidRPr="00C12C4F">
        <w:rPr>
          <w:lang w:eastAsia="lt-LT"/>
        </w:rPr>
        <w:t xml:space="preserve"> vartojimas kartu </w:t>
      </w:r>
      <w:r w:rsidRPr="00C12C4F">
        <w:rPr>
          <w:lang w:eastAsia="lt-LT"/>
        </w:rPr>
        <w:lastRenderedPageBreak/>
        <w:t>su kalį tausojančiais diuretikais gali sukelti hiperkalemiją. Būtina kontroliuoti kalio kiekį kraujyje</w:t>
      </w:r>
      <w:r w:rsidRPr="00C12C4F">
        <w:t xml:space="preserve"> (žr. 4.4</w:t>
      </w:r>
      <w:r w:rsidR="007C67B2">
        <w:t> </w:t>
      </w:r>
      <w:r w:rsidRPr="00C12C4F">
        <w:t>skyrių);</w:t>
      </w:r>
    </w:p>
    <w:p w14:paraId="714DD68F" w14:textId="77777777" w:rsidR="001F07AA" w:rsidRPr="00C12C4F" w:rsidRDefault="001F07AA" w:rsidP="001F07AA">
      <w:pPr>
        <w:pStyle w:val="BT-EMEASMCA"/>
      </w:pPr>
      <w:r w:rsidRPr="00C12C4F">
        <w:t>su metotreksatu, kai metotreksato vartojama nedidelėmis dozėmis – mažiau kaip 15 mg per savaitę: padidėja metotreksato toksinis poveikis kraujo sistemai, nes vartojant vaistus nuo uždegimo sumažėja metotreksato inkstų klirensas; pradėjus gydymą tokiu deriniu, kraujo ląstelių sudėtį reikia tirti kartą per savaitę pirmosiomis gydymo savaitėmis; senyvus asmenis ir pacientus, kuriems nustatyta netgi nežymių inkstų funkcijos sutrikimų, reikia stebėti itin atidžiai;</w:t>
      </w:r>
    </w:p>
    <w:p w14:paraId="522D2CE6" w14:textId="77777777" w:rsidR="001F07AA" w:rsidRPr="00C12C4F" w:rsidRDefault="001F07AA" w:rsidP="001F07AA">
      <w:pPr>
        <w:pStyle w:val="BT-EMEASMCA"/>
      </w:pPr>
      <w:r w:rsidRPr="00C12C4F">
        <w:t>su pentoksifilinu: padidėja kraujavimų rizika; pacientus reikia stebėti atidžiau ir dažniau tirti kraujavimo laiko trukmę;</w:t>
      </w:r>
    </w:p>
    <w:p w14:paraId="2A2064A0" w14:textId="77777777" w:rsidR="001F07AA" w:rsidRPr="00C12C4F" w:rsidRDefault="001F07AA" w:rsidP="001F07AA">
      <w:pPr>
        <w:pStyle w:val="BT-EMEASMCA"/>
      </w:pPr>
      <w:r w:rsidRPr="00C12C4F">
        <w:t>su zidovudinu: dėl poveikio retikulocitams gali būti toksinis poveikis raudonųjų kraujo ląstelių gamybai, pasireiškiantis sunkia anemija praėjus vienai savaitei nuo gydymo NVNU pradžios; praėjus vienai-dviem savaitėms nuo gydymo NVNU pradžios reikia nustatyti bendrą kraujo ląstelių ir retikulocitų kiekį;</w:t>
      </w:r>
    </w:p>
    <w:p w14:paraId="37C10546" w14:textId="77777777" w:rsidR="001F07AA" w:rsidRPr="00C12C4F" w:rsidRDefault="001F07AA" w:rsidP="001F07AA">
      <w:pPr>
        <w:pStyle w:val="BT-EMEASMCA"/>
      </w:pPr>
      <w:r w:rsidRPr="00C12C4F">
        <w:t>su sulfonilkarbamido preparatais: NVNU gali sustiprinti hipoglikeminį sulfonilkarbamido preparatų poveikį, išstumdami juos iš jungčių su kraujo plazmos baltymais.</w:t>
      </w:r>
    </w:p>
    <w:p w14:paraId="02F41C49" w14:textId="77777777" w:rsidR="001F07AA" w:rsidRPr="00C12C4F" w:rsidRDefault="001F07AA" w:rsidP="001F07AA">
      <w:pPr>
        <w:tabs>
          <w:tab w:val="left" w:pos="567"/>
        </w:tabs>
        <w:rPr>
          <w:rFonts w:eastAsia="Times New Roman" w:cs="Times New Roman"/>
          <w:bCs/>
          <w:noProof/>
          <w:sz w:val="22"/>
          <w:szCs w:val="22"/>
          <w:lang w:val="lt-LT" w:eastAsia="en-US"/>
        </w:rPr>
      </w:pPr>
    </w:p>
    <w:p w14:paraId="69EDC56E"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Vaistų sąveika, į kurią reikia atkreipti dėmesį:</w:t>
      </w:r>
    </w:p>
    <w:p w14:paraId="61BBED8B" w14:textId="77777777" w:rsidR="001F07AA" w:rsidRPr="00C12C4F" w:rsidRDefault="001F07AA" w:rsidP="001F07AA">
      <w:pPr>
        <w:pStyle w:val="BT-EMEASMCA"/>
        <w:numPr>
          <w:ilvl w:val="0"/>
          <w:numId w:val="6"/>
        </w:numPr>
        <w:ind w:left="567" w:hanging="567"/>
      </w:pPr>
      <w:r w:rsidRPr="00C12C4F">
        <w:t>beta adrenoreceptorių blokatoriai: gydymas NVNU gali sumažinti šių vaistų antihipertenzinį poveikį, nes slopinama prostaglandinų sintezė;</w:t>
      </w:r>
    </w:p>
    <w:p w14:paraId="0194E383" w14:textId="77777777" w:rsidR="001F07AA" w:rsidRPr="00C12C4F" w:rsidRDefault="001F07AA" w:rsidP="001F07AA">
      <w:pPr>
        <w:pStyle w:val="BT-EMEASMCA"/>
        <w:numPr>
          <w:ilvl w:val="0"/>
          <w:numId w:val="6"/>
        </w:numPr>
        <w:ind w:left="567" w:hanging="567"/>
      </w:pPr>
      <w:r w:rsidRPr="00C12C4F">
        <w:t>ciklosporinas ir takrolimuzas: veikdami per prostaglandinus, NVNU gali sustiprinti nefrotoksinį poveikį. Derinant ir skiriant gydymą šiais vaistais, reikia tirti inkstų funkciją;</w:t>
      </w:r>
    </w:p>
    <w:p w14:paraId="47E8CF4A" w14:textId="77777777" w:rsidR="001F07AA" w:rsidRPr="00C12C4F" w:rsidRDefault="001F07AA" w:rsidP="001F07AA">
      <w:pPr>
        <w:pStyle w:val="BT-EMEASMCA"/>
        <w:numPr>
          <w:ilvl w:val="0"/>
          <w:numId w:val="6"/>
        </w:numPr>
        <w:ind w:left="567" w:hanging="567"/>
      </w:pPr>
      <w:r w:rsidRPr="00C12C4F">
        <w:t>trombolitikai: padidėja kraujavimo rizika.</w:t>
      </w:r>
    </w:p>
    <w:p w14:paraId="4965144A" w14:textId="77777777" w:rsidR="001F07AA" w:rsidRPr="00C12C4F" w:rsidRDefault="001F07AA" w:rsidP="001F07AA">
      <w:pPr>
        <w:pStyle w:val="BT-EMEASMCA"/>
        <w:numPr>
          <w:ilvl w:val="0"/>
          <w:numId w:val="6"/>
        </w:numPr>
        <w:ind w:left="567" w:hanging="567"/>
      </w:pPr>
      <w:r w:rsidRPr="00C12C4F">
        <w:t>antitrombocitiniai preparatai ir selektyvieji serotonino reabsorbcijos inhibitoriai (SSRI): padidėjusi kraujavimo iš skrandžio ir žarnyno rizika (žr. 4.4 skyrių);</w:t>
      </w:r>
    </w:p>
    <w:p w14:paraId="45C827FC" w14:textId="77777777" w:rsidR="001F07AA" w:rsidRPr="00C12C4F" w:rsidRDefault="001F07AA" w:rsidP="001F07AA">
      <w:pPr>
        <w:pStyle w:val="BT-EMEASMCA"/>
        <w:numPr>
          <w:ilvl w:val="0"/>
          <w:numId w:val="6"/>
        </w:numPr>
        <w:ind w:left="567" w:hanging="567"/>
      </w:pPr>
      <w:r w:rsidRPr="00C12C4F">
        <w:t>probenecidas: gali padidėti deksketoprofeno koncentracija kraujo plazmoje; ši sąveika galima dėl inkstų kanalėlių sekrecijos ir konjugacijos su gliukurono rūgštimi slopinimo, todėl reikia koreguoti deksketoprofeno dozę;</w:t>
      </w:r>
    </w:p>
    <w:p w14:paraId="2AB2C4DE" w14:textId="77777777" w:rsidR="001F07AA" w:rsidRPr="007C67B2" w:rsidRDefault="001F07AA" w:rsidP="001F07AA">
      <w:pPr>
        <w:pStyle w:val="BT-EMEASMCA"/>
        <w:numPr>
          <w:ilvl w:val="0"/>
          <w:numId w:val="6"/>
        </w:numPr>
        <w:ind w:left="567" w:hanging="567"/>
      </w:pPr>
      <w:r w:rsidRPr="007C67B2">
        <w:t>širdį veikiantys glikozidai: NVNU gali padidinti širdies glikozidų koncentraciją kraujo plazmoje.</w:t>
      </w:r>
    </w:p>
    <w:p w14:paraId="273735B8" w14:textId="77777777" w:rsidR="001F07AA" w:rsidRPr="00374806" w:rsidRDefault="001F07AA" w:rsidP="001F07AA">
      <w:pPr>
        <w:pStyle w:val="BT-EMEASMCA"/>
        <w:numPr>
          <w:ilvl w:val="0"/>
          <w:numId w:val="6"/>
        </w:numPr>
        <w:autoSpaceDE w:val="0"/>
        <w:autoSpaceDN w:val="0"/>
        <w:adjustRightInd w:val="0"/>
        <w:ind w:left="567" w:hanging="567"/>
        <w:rPr>
          <w:b/>
          <w:lang w:eastAsia="lt-LT"/>
        </w:rPr>
      </w:pPr>
      <w:r w:rsidRPr="007C67B2">
        <w:t>mifepristonas: galioja teorinė rizika, kad prostaglandinų sintetazės inhibitoriai gali turėti įtakos mifepristono veiksmingumui. Riboti įrodymai teigia, kad NVNU ir prostaglandinų vartojimas tą pačią dieną mifepristono ar prostaglandinų poveikio gimdos kaklelio kitimui ir gimdos kontraktiliškumui įtakos neturi, ir jų klinikinės reikšmės nėštumo užbaigimui nesumažina;</w:t>
      </w:r>
    </w:p>
    <w:p w14:paraId="0C1488BF" w14:textId="77777777" w:rsidR="001F07AA" w:rsidRPr="00F74876" w:rsidRDefault="001F07AA" w:rsidP="001F07AA">
      <w:pPr>
        <w:pStyle w:val="Sraopastraipa"/>
        <w:numPr>
          <w:ilvl w:val="0"/>
          <w:numId w:val="7"/>
        </w:numPr>
        <w:autoSpaceDE w:val="0"/>
        <w:autoSpaceDN w:val="0"/>
        <w:adjustRightInd w:val="0"/>
        <w:ind w:left="567" w:hanging="567"/>
        <w:rPr>
          <w:color w:val="000000"/>
          <w:sz w:val="22"/>
          <w:szCs w:val="22"/>
          <w:lang w:val="lt-LT" w:eastAsia="lt-LT"/>
        </w:rPr>
      </w:pPr>
      <w:proofErr w:type="spellStart"/>
      <w:r w:rsidRPr="00F74876">
        <w:rPr>
          <w:sz w:val="22"/>
          <w:szCs w:val="22"/>
          <w:lang w:val="lt-LT" w:eastAsia="en-US"/>
        </w:rPr>
        <w:t>chinolonų</w:t>
      </w:r>
      <w:proofErr w:type="spellEnd"/>
      <w:r w:rsidRPr="00F74876">
        <w:rPr>
          <w:sz w:val="22"/>
          <w:szCs w:val="22"/>
          <w:lang w:val="lt-LT" w:eastAsia="en-US"/>
        </w:rPr>
        <w:t xml:space="preserve"> grupės antibiotikai: tyrimų su gyvūnais duomenimis didelės </w:t>
      </w:r>
      <w:proofErr w:type="spellStart"/>
      <w:r w:rsidRPr="00F74876">
        <w:rPr>
          <w:sz w:val="22"/>
          <w:szCs w:val="22"/>
          <w:lang w:val="lt-LT" w:eastAsia="en-US"/>
        </w:rPr>
        <w:t>chinolonų</w:t>
      </w:r>
      <w:proofErr w:type="spellEnd"/>
      <w:r w:rsidRPr="00F74876">
        <w:rPr>
          <w:sz w:val="22"/>
          <w:szCs w:val="22"/>
          <w:lang w:val="lt-LT" w:eastAsia="en-US"/>
        </w:rPr>
        <w:t xml:space="preserve"> dozės derinyje su NVNU gali padidinti traukulių susidarymo riziką;</w:t>
      </w:r>
    </w:p>
    <w:p w14:paraId="0ACEC402" w14:textId="77777777" w:rsidR="001F07AA" w:rsidRPr="00F74876" w:rsidRDefault="001F07AA" w:rsidP="001F07AA">
      <w:pPr>
        <w:pStyle w:val="Sraopastraipa"/>
        <w:numPr>
          <w:ilvl w:val="0"/>
          <w:numId w:val="7"/>
        </w:numPr>
        <w:autoSpaceDE w:val="0"/>
        <w:autoSpaceDN w:val="0"/>
        <w:adjustRightInd w:val="0"/>
        <w:ind w:left="567" w:hanging="567"/>
        <w:rPr>
          <w:color w:val="000000"/>
          <w:sz w:val="22"/>
          <w:szCs w:val="22"/>
          <w:lang w:val="lt-LT" w:eastAsia="lt-LT"/>
        </w:rPr>
      </w:pPr>
      <w:r w:rsidRPr="00F74876">
        <w:rPr>
          <w:sz w:val="22"/>
          <w:szCs w:val="22"/>
        </w:rPr>
        <w:t xml:space="preserve">tenofoviras: vartojimas derinyje su NVNU gali padidinti šlapalo azoto ir kreatinino koncentracijas kraujo plazmoje, </w:t>
      </w:r>
      <w:r w:rsidRPr="00F74876">
        <w:rPr>
          <w:color w:val="222222"/>
          <w:sz w:val="22"/>
          <w:szCs w:val="22"/>
        </w:rPr>
        <w:t>reikia stebėti inkstų funkciją, kad būtų galima kontroliuoti galimą sinerginį poveikį inkstų funkcijai;</w:t>
      </w:r>
    </w:p>
    <w:p w14:paraId="3942322E" w14:textId="77777777" w:rsidR="001F07AA" w:rsidRPr="00F74876" w:rsidRDefault="001F07AA" w:rsidP="001F07AA">
      <w:pPr>
        <w:pStyle w:val="Sraopastraipa"/>
        <w:numPr>
          <w:ilvl w:val="0"/>
          <w:numId w:val="7"/>
        </w:numPr>
        <w:autoSpaceDE w:val="0"/>
        <w:autoSpaceDN w:val="0"/>
        <w:adjustRightInd w:val="0"/>
        <w:ind w:left="567" w:hanging="567"/>
        <w:rPr>
          <w:color w:val="000000"/>
          <w:sz w:val="22"/>
          <w:szCs w:val="22"/>
          <w:lang w:val="lt-LT" w:eastAsia="lt-LT"/>
        </w:rPr>
      </w:pPr>
      <w:r w:rsidRPr="00F74876">
        <w:rPr>
          <w:sz w:val="22"/>
          <w:szCs w:val="22"/>
        </w:rPr>
        <w:t xml:space="preserve">deferaziroksas: </w:t>
      </w:r>
      <w:r w:rsidRPr="00F74876">
        <w:rPr>
          <w:color w:val="222222"/>
          <w:sz w:val="22"/>
          <w:szCs w:val="22"/>
        </w:rPr>
        <w:t>derinyje vartojant su NVNU, gali padidėti toksiškumo virškinimo traktui rizika. Kai deferaziroksas yra derinamas su šiomis medžiagomis, būtina atidi klinikinė stebėsena;</w:t>
      </w:r>
    </w:p>
    <w:p w14:paraId="3B8BE40E" w14:textId="5B1A94DF" w:rsidR="001F07AA" w:rsidRPr="00F74876" w:rsidRDefault="001F07AA" w:rsidP="001F07AA">
      <w:pPr>
        <w:pStyle w:val="Sraopastraipa"/>
        <w:numPr>
          <w:ilvl w:val="0"/>
          <w:numId w:val="7"/>
        </w:numPr>
        <w:autoSpaceDE w:val="0"/>
        <w:autoSpaceDN w:val="0"/>
        <w:adjustRightInd w:val="0"/>
        <w:ind w:left="567" w:hanging="567"/>
        <w:rPr>
          <w:color w:val="000000"/>
          <w:sz w:val="22"/>
          <w:szCs w:val="22"/>
          <w:lang w:val="lt-LT" w:eastAsia="lt-LT"/>
        </w:rPr>
      </w:pPr>
      <w:r w:rsidRPr="00F74876">
        <w:rPr>
          <w:sz w:val="22"/>
          <w:szCs w:val="22"/>
        </w:rPr>
        <w:t xml:space="preserve">pemetreksedas: </w:t>
      </w:r>
      <w:r w:rsidRPr="00F74876">
        <w:rPr>
          <w:color w:val="222222"/>
          <w:sz w:val="22"/>
          <w:szCs w:val="22"/>
        </w:rPr>
        <w:t>derinyje vartojant su NVNU, pemetreksedo eliminacija gali būti mažesnė, todėl reikia laikytis atsargumo skiriant didesnes NVNU dozes. Pacientams, kuriems yra lengvas arba vidutinio sunkumo inkstų nepakankamumas (kreatinino klirensas 45-79</w:t>
      </w:r>
      <w:r w:rsidR="008F0831">
        <w:rPr>
          <w:color w:val="222222"/>
          <w:sz w:val="22"/>
          <w:szCs w:val="22"/>
        </w:rPr>
        <w:t> </w:t>
      </w:r>
      <w:r w:rsidRPr="00F74876">
        <w:rPr>
          <w:color w:val="222222"/>
          <w:sz w:val="22"/>
          <w:szCs w:val="22"/>
        </w:rPr>
        <w:t>ml/min.), NVNU skyrimas derinyje su pemetreksedu turi būti vengiamas 2 dienas prieš ir 2 dienas po pemetreksedo vartojimo.</w:t>
      </w:r>
    </w:p>
    <w:p w14:paraId="00B8C2A9" w14:textId="77777777" w:rsidR="001F07AA" w:rsidRPr="00C12C4F" w:rsidRDefault="001F07AA" w:rsidP="001F07AA">
      <w:pPr>
        <w:tabs>
          <w:tab w:val="left" w:pos="567"/>
        </w:tabs>
        <w:rPr>
          <w:rFonts w:eastAsia="Times New Roman" w:cs="Times New Roman"/>
          <w:bCs/>
          <w:noProof/>
          <w:sz w:val="22"/>
          <w:szCs w:val="22"/>
          <w:lang w:val="lt-LT" w:eastAsia="en-US"/>
        </w:rPr>
      </w:pPr>
    </w:p>
    <w:p w14:paraId="4B106B24"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bookmarkStart w:id="22" w:name="_Toc129243107"/>
      <w:bookmarkStart w:id="23" w:name="_Toc129243232"/>
      <w:r w:rsidRPr="00C12C4F">
        <w:rPr>
          <w:rFonts w:eastAsia="Times New Roman" w:cs="Times New Roman"/>
          <w:b/>
          <w:kern w:val="28"/>
          <w:sz w:val="22"/>
          <w:szCs w:val="22"/>
          <w:lang w:val="lt-LT" w:eastAsia="en-US"/>
        </w:rPr>
        <w:t>4.6</w:t>
      </w:r>
      <w:r w:rsidRPr="00C12C4F">
        <w:rPr>
          <w:rFonts w:eastAsia="Times New Roman" w:cs="Times New Roman"/>
          <w:b/>
          <w:kern w:val="28"/>
          <w:sz w:val="22"/>
          <w:szCs w:val="22"/>
          <w:lang w:val="lt-LT" w:eastAsia="en-US"/>
        </w:rPr>
        <w:tab/>
        <w:t>Vaisingumas, nėštumo ir žindymo laikotarpis</w:t>
      </w:r>
      <w:bookmarkEnd w:id="22"/>
      <w:bookmarkEnd w:id="23"/>
    </w:p>
    <w:p w14:paraId="4FEB2230" w14:textId="77777777" w:rsidR="001F07AA" w:rsidRPr="00C12C4F" w:rsidRDefault="001F07AA" w:rsidP="001F07AA">
      <w:pPr>
        <w:rPr>
          <w:rFonts w:eastAsia="Times New Roman" w:cs="Times New Roman"/>
          <w:sz w:val="22"/>
          <w:lang w:val="lt-LT" w:eastAsia="lt-LT"/>
        </w:rPr>
      </w:pPr>
    </w:p>
    <w:p w14:paraId="0A8B7624" w14:textId="25CE1A63" w:rsidR="001F07AA" w:rsidRPr="00C12C4F" w:rsidRDefault="001F07AA" w:rsidP="001F07AA">
      <w:pPr>
        <w:tabs>
          <w:tab w:val="left" w:pos="567"/>
        </w:tabs>
        <w:rPr>
          <w:rFonts w:eastAsia="Times New Roman" w:cs="Times New Roman"/>
          <w:bCs/>
          <w:noProof/>
          <w:sz w:val="22"/>
          <w:szCs w:val="22"/>
          <w:lang w:val="lt-LT" w:eastAsia="en-US"/>
        </w:rPr>
      </w:pPr>
      <w:r w:rsidRPr="00D25F89">
        <w:rPr>
          <w:rFonts w:eastAsia="Times New Roman" w:cs="Times New Roman"/>
          <w:bCs/>
          <w:noProof/>
          <w:sz w:val="22"/>
          <w:szCs w:val="22"/>
          <w:lang w:val="lt-LT" w:eastAsia="en-US"/>
        </w:rPr>
        <w:t>D</w:t>
      </w:r>
      <w:r>
        <w:rPr>
          <w:rFonts w:eastAsia="Times New Roman" w:cs="Times New Roman"/>
          <w:bCs/>
          <w:noProof/>
          <w:sz w:val="22"/>
          <w:szCs w:val="22"/>
          <w:lang w:val="lt-LT" w:eastAsia="en-US"/>
        </w:rPr>
        <w:t>eksketoprofeno</w:t>
      </w:r>
      <w:r w:rsidRPr="00C12C4F">
        <w:rPr>
          <w:rFonts w:eastAsia="Times New Roman" w:cs="Times New Roman"/>
          <w:bCs/>
          <w:noProof/>
          <w:sz w:val="22"/>
          <w:szCs w:val="22"/>
          <w:lang w:val="lt-LT" w:eastAsia="en-US"/>
        </w:rPr>
        <w:t xml:space="preserve"> negalima vartoti nėštumo trečiojo trimestro ir žindymo laikotarpiu (žr. 4.3</w:t>
      </w:r>
      <w:r w:rsidR="007C67B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w:t>
      </w:r>
    </w:p>
    <w:p w14:paraId="233FE95E" w14:textId="77777777" w:rsidR="001F07AA" w:rsidRPr="00C12C4F" w:rsidRDefault="001F07AA" w:rsidP="001F07AA">
      <w:pPr>
        <w:tabs>
          <w:tab w:val="left" w:pos="567"/>
        </w:tabs>
        <w:rPr>
          <w:rFonts w:eastAsia="Times New Roman" w:cs="Times New Roman"/>
          <w:bCs/>
          <w:noProof/>
          <w:sz w:val="22"/>
          <w:szCs w:val="22"/>
          <w:lang w:val="lt-LT" w:eastAsia="en-US"/>
        </w:rPr>
      </w:pPr>
    </w:p>
    <w:p w14:paraId="65E88E04" w14:textId="77777777" w:rsidR="001F07AA" w:rsidRPr="00C12C4F" w:rsidRDefault="001F07AA" w:rsidP="001F07AA">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Nėštumas</w:t>
      </w:r>
    </w:p>
    <w:p w14:paraId="259D2B9C" w14:textId="4A253C74"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rizika. Širdies vystymosi sutrikimų rizika padidėjo nuo mažiau kaip 1</w:t>
      </w:r>
      <w:r w:rsidR="007C67B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 iki apytikriai 1,5</w:t>
      </w:r>
      <w:r w:rsidR="007C67B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Manoma, kad rizika didėja priklausomai nuo dozės ir vartojimo trukmės. Gyvūnams duodant prostaglandinų sintezės inhibitorių įrodyta, kad padidėjo embriono žūtis iki implantacijos ir po jos, embriono ir vaisiaus letališkumas.</w:t>
      </w:r>
    </w:p>
    <w:p w14:paraId="199ED8B0" w14:textId="77777777" w:rsidR="001F07AA" w:rsidRPr="00C12C4F" w:rsidRDefault="001F07AA" w:rsidP="001F07AA">
      <w:pPr>
        <w:tabs>
          <w:tab w:val="left" w:pos="567"/>
        </w:tabs>
        <w:rPr>
          <w:rFonts w:eastAsia="Times New Roman" w:cs="Times New Roman"/>
          <w:bCs/>
          <w:noProof/>
          <w:sz w:val="22"/>
          <w:szCs w:val="22"/>
          <w:lang w:val="lt-LT" w:eastAsia="en-US"/>
        </w:rPr>
      </w:pPr>
    </w:p>
    <w:p w14:paraId="7DEBA9AE" w14:textId="6A60FAE3" w:rsidR="006B62B3" w:rsidRPr="007178FC" w:rsidRDefault="001F07AA" w:rsidP="006B62B3">
      <w:pPr>
        <w:autoSpaceDE w:val="0"/>
        <w:autoSpaceDN w:val="0"/>
        <w:adjustRightInd w:val="0"/>
        <w:rPr>
          <w:sz w:val="22"/>
          <w:szCs w:val="22"/>
        </w:rPr>
      </w:pPr>
      <w:r w:rsidRPr="00C12C4F">
        <w:rPr>
          <w:rFonts w:eastAsia="Times New Roman" w:cs="Times New Roman"/>
          <w:bCs/>
          <w:noProof/>
          <w:sz w:val="22"/>
          <w:szCs w:val="22"/>
          <w:lang w:val="lt-LT" w:eastAsia="en-US"/>
        </w:rPr>
        <w:t xml:space="preserve">Be to, pranešama, kad </w:t>
      </w:r>
      <w:r w:rsidRPr="00544D47">
        <w:rPr>
          <w:rFonts w:eastAsia="Times New Roman" w:cs="Times New Roman"/>
          <w:bCs/>
          <w:noProof/>
          <w:sz w:val="22"/>
          <w:szCs w:val="22"/>
          <w:lang w:val="lt-LT" w:eastAsia="en-US"/>
        </w:rPr>
        <w:t>duodant gyvūnams prostaglandinų sintezės inhibitorių organogenezės laikotarpiu, padidėja įvairių vystymosi sutrikimų, įskaitant širdies ir kraujagyslių defektus, rizika (žr. 5.3</w:t>
      </w:r>
      <w:r w:rsidR="00C025C6">
        <w:rPr>
          <w:rFonts w:eastAsia="Times New Roman" w:cs="Times New Roman"/>
          <w:bCs/>
          <w:noProof/>
          <w:sz w:val="22"/>
          <w:szCs w:val="22"/>
          <w:lang w:val="lt-LT" w:eastAsia="en-US"/>
        </w:rPr>
        <w:t> </w:t>
      </w:r>
      <w:r w:rsidRPr="00544D47">
        <w:rPr>
          <w:rFonts w:eastAsia="Times New Roman" w:cs="Times New Roman"/>
          <w:bCs/>
          <w:noProof/>
          <w:sz w:val="22"/>
          <w:szCs w:val="22"/>
          <w:lang w:val="lt-LT" w:eastAsia="en-US"/>
        </w:rPr>
        <w:t xml:space="preserve">skyrių). </w:t>
      </w:r>
      <w:r w:rsidR="006B62B3" w:rsidRPr="007178FC">
        <w:rPr>
          <w:bCs/>
          <w:sz w:val="22"/>
          <w:szCs w:val="22"/>
        </w:rPr>
        <w:t>Nuo 20-osios nėštumo savaitės vartojamas deksketoprofenas gali sukelti oligohidramnioną sutrikus vaisiaus inkstų funkcijai. Jis gali pasireikšti vos pradėjus gydymą ir paprastai išnyksta nutraukus gydymą</w:t>
      </w:r>
      <w:r w:rsidR="006B62B3" w:rsidRPr="007178FC">
        <w:rPr>
          <w:sz w:val="22"/>
          <w:szCs w:val="22"/>
        </w:rPr>
        <w:t>. Be to, buvo pranešimų apie arterinio latako susiaurėjimą po gydymo antr</w:t>
      </w:r>
      <w:r w:rsidR="005E0032">
        <w:rPr>
          <w:sz w:val="22"/>
          <w:szCs w:val="22"/>
        </w:rPr>
        <w:t xml:space="preserve">ojo </w:t>
      </w:r>
      <w:r w:rsidR="006B62B3" w:rsidRPr="007178FC">
        <w:rPr>
          <w:sz w:val="22"/>
          <w:szCs w:val="22"/>
        </w:rPr>
        <w:t>trimestr</w:t>
      </w:r>
      <w:r w:rsidR="005E0032">
        <w:rPr>
          <w:sz w:val="22"/>
          <w:szCs w:val="22"/>
        </w:rPr>
        <w:t>o metu</w:t>
      </w:r>
      <w:r w:rsidR="006B62B3" w:rsidRPr="007178FC">
        <w:rPr>
          <w:sz w:val="22"/>
          <w:szCs w:val="22"/>
        </w:rPr>
        <w:t xml:space="preserve">, kuris dauguma atvejų išnyko nutraukus gydymą. Todėl, deksketoprofeno negalima vartoti per pirmąjį ir antrąjį nėštumo trimestrą, nebent tai neabejotinai būtina. Jei deksketoprofeno skiriama vartoti planuojančioms pastoti moterims arba per pirmąjį ar antrajį nėštumo trimestrą , reikia vartoti galimai mažiausią dozę ir trumpiausią laiką. </w:t>
      </w:r>
      <w:r w:rsidR="006B62B3" w:rsidRPr="007178FC">
        <w:rPr>
          <w:bCs/>
          <w:sz w:val="22"/>
          <w:szCs w:val="22"/>
        </w:rPr>
        <w:t>Jei po 20-os gestacinės savaitės kelias paras vartojamas deksketoprofenas</w:t>
      </w:r>
      <w:r w:rsidR="006B62B3" w:rsidRPr="007178FC">
        <w:rPr>
          <w:sz w:val="22"/>
          <w:szCs w:val="22"/>
        </w:rPr>
        <w:t xml:space="preserve"> </w:t>
      </w:r>
      <w:r w:rsidR="006B62B3" w:rsidRPr="007178FC">
        <w:rPr>
          <w:bCs/>
          <w:sz w:val="22"/>
          <w:szCs w:val="22"/>
        </w:rPr>
        <w:t xml:space="preserve">reikia apsvarstyti antenatalinės oligohidramniono </w:t>
      </w:r>
      <w:r w:rsidR="006B62B3" w:rsidRPr="007178FC">
        <w:rPr>
          <w:sz w:val="22"/>
          <w:szCs w:val="22"/>
        </w:rPr>
        <w:t xml:space="preserve">ir arterinio latako susiaurėjimo </w:t>
      </w:r>
      <w:r w:rsidR="006B62B3" w:rsidRPr="007178FC">
        <w:rPr>
          <w:bCs/>
          <w:sz w:val="22"/>
          <w:szCs w:val="22"/>
        </w:rPr>
        <w:t xml:space="preserve">stebėsenos galimybę. Nustačius oligohidramnioną </w:t>
      </w:r>
      <w:r w:rsidR="006B62B3" w:rsidRPr="007178FC">
        <w:rPr>
          <w:sz w:val="22"/>
          <w:szCs w:val="22"/>
        </w:rPr>
        <w:t>ar arterinio latako susiaurėjimą</w:t>
      </w:r>
      <w:r w:rsidR="006B62B3" w:rsidRPr="007178FC">
        <w:rPr>
          <w:bCs/>
          <w:sz w:val="22"/>
          <w:szCs w:val="22"/>
        </w:rPr>
        <w:t>, gydymą deksketoprofenu reikia nutraukti</w:t>
      </w:r>
      <w:r w:rsidR="006B62B3" w:rsidRPr="007178FC">
        <w:rPr>
          <w:sz w:val="22"/>
          <w:szCs w:val="22"/>
        </w:rPr>
        <w:t>.</w:t>
      </w:r>
    </w:p>
    <w:p w14:paraId="54D97EEE" w14:textId="77777777" w:rsidR="006B62B3" w:rsidRPr="007178FC" w:rsidRDefault="006B62B3" w:rsidP="006B62B3">
      <w:pPr>
        <w:pStyle w:val="BTEMEASMCA"/>
      </w:pPr>
      <w:r w:rsidRPr="007178FC">
        <w:t>Prostaglandinų sintezės inhibitoriai, vartojami paskutiniuosius tris nėštumo mėnesius, gali vaisiui sukelti:</w:t>
      </w:r>
    </w:p>
    <w:p w14:paraId="2CBDF4EB" w14:textId="19A8F9E2" w:rsidR="00C025C6" w:rsidRDefault="006B62B3" w:rsidP="00C025C6">
      <w:pPr>
        <w:pStyle w:val="BT-EMEASMCA"/>
      </w:pPr>
      <w:r w:rsidRPr="007178FC">
        <w:t>toksinį poveikį širdžiai ir plaučiams (priešlaikinį arterinio latako susiaurėjimą / užsidarymą ir plaučių hipertenziją);</w:t>
      </w:r>
    </w:p>
    <w:p w14:paraId="65841654" w14:textId="7C5A3C08" w:rsidR="001F07AA" w:rsidRPr="00C025C6" w:rsidRDefault="006B62B3" w:rsidP="00374806">
      <w:pPr>
        <w:pStyle w:val="BT-EMEASMCA"/>
      </w:pPr>
      <w:r w:rsidRPr="00C025C6">
        <w:t>inkstų funkcijos disfunkciją (žr. pirmiau).</w:t>
      </w:r>
    </w:p>
    <w:p w14:paraId="17597B18" w14:textId="77777777" w:rsidR="001F07AA" w:rsidRPr="00544D47" w:rsidRDefault="001F07AA" w:rsidP="001F07AA">
      <w:pPr>
        <w:ind w:left="567" w:right="-60" w:hanging="567"/>
        <w:rPr>
          <w:rFonts w:eastAsia="Times New Roman" w:cs="Times New Roman"/>
          <w:bCs/>
          <w:noProof/>
          <w:sz w:val="22"/>
          <w:szCs w:val="22"/>
          <w:lang w:val="lt-LT" w:eastAsia="en-US"/>
        </w:rPr>
      </w:pPr>
    </w:p>
    <w:p w14:paraId="5ED414BE" w14:textId="77777777" w:rsidR="001F07AA" w:rsidRPr="00C12C4F" w:rsidRDefault="001F07AA" w:rsidP="001F07AA">
      <w:pPr>
        <w:ind w:right="-60"/>
        <w:rPr>
          <w:bCs/>
          <w:noProof/>
          <w:sz w:val="22"/>
          <w:szCs w:val="22"/>
          <w:lang w:val="lt-LT" w:eastAsia="en-US"/>
        </w:rPr>
      </w:pPr>
      <w:r w:rsidRPr="00C12C4F">
        <w:rPr>
          <w:bCs/>
          <w:noProof/>
          <w:sz w:val="22"/>
          <w:szCs w:val="22"/>
          <w:lang w:val="lt-LT" w:eastAsia="en-US"/>
        </w:rPr>
        <w:t>Vartojant nėštumo pabaigoje nėščiajai ir naujagimiui gali sukelti:</w:t>
      </w:r>
    </w:p>
    <w:p w14:paraId="092CB2BD" w14:textId="77777777" w:rsidR="001F07AA" w:rsidRPr="00C12C4F" w:rsidRDefault="001F07AA" w:rsidP="001F07AA">
      <w:pPr>
        <w:pStyle w:val="Sraopastraipa"/>
        <w:numPr>
          <w:ilvl w:val="0"/>
          <w:numId w:val="8"/>
        </w:numPr>
        <w:ind w:left="567" w:right="-60" w:hanging="567"/>
        <w:rPr>
          <w:bCs/>
          <w:noProof/>
          <w:sz w:val="22"/>
          <w:szCs w:val="22"/>
          <w:lang w:val="lt-LT" w:eastAsia="en-US"/>
        </w:rPr>
      </w:pPr>
      <w:r w:rsidRPr="00C12C4F">
        <w:rPr>
          <w:bCs/>
          <w:noProof/>
          <w:sz w:val="22"/>
          <w:szCs w:val="22"/>
          <w:lang w:val="lt-LT" w:eastAsia="en-US"/>
        </w:rPr>
        <w:t>vartojant netgi mažiausiomis dozėmis - kraujavimo laiko pailgėjimą, trombocitų agregacijos sutrikimą;</w:t>
      </w:r>
    </w:p>
    <w:p w14:paraId="12D1BDDA" w14:textId="77777777" w:rsidR="001F07AA" w:rsidRPr="00C12C4F" w:rsidRDefault="001F07AA" w:rsidP="001F07AA">
      <w:pPr>
        <w:pStyle w:val="Sraopastraipa"/>
        <w:numPr>
          <w:ilvl w:val="0"/>
          <w:numId w:val="8"/>
        </w:numPr>
        <w:ind w:left="567" w:right="-60" w:hanging="567"/>
        <w:rPr>
          <w:bCs/>
          <w:noProof/>
          <w:sz w:val="22"/>
          <w:szCs w:val="22"/>
          <w:lang w:val="lt-LT" w:eastAsia="en-US"/>
        </w:rPr>
      </w:pPr>
      <w:r w:rsidRPr="00C12C4F">
        <w:rPr>
          <w:bCs/>
          <w:noProof/>
          <w:sz w:val="22"/>
          <w:szCs w:val="22"/>
          <w:lang w:val="lt-LT" w:eastAsia="en-US"/>
        </w:rPr>
        <w:t>gimdos susitraukimų slopinimą ir dėl to vėluojantį arba užsitęsusį gimdymą.</w:t>
      </w:r>
    </w:p>
    <w:p w14:paraId="136D08B9" w14:textId="77777777" w:rsidR="001F07AA" w:rsidRPr="00C12C4F" w:rsidRDefault="001F07AA" w:rsidP="001F07AA">
      <w:pPr>
        <w:tabs>
          <w:tab w:val="left" w:pos="567"/>
        </w:tabs>
        <w:rPr>
          <w:bCs/>
          <w:noProof/>
          <w:sz w:val="22"/>
          <w:szCs w:val="22"/>
          <w:u w:val="single"/>
          <w:lang w:val="lt-LT" w:eastAsia="en-US"/>
        </w:rPr>
      </w:pPr>
    </w:p>
    <w:p w14:paraId="58F46158" w14:textId="77777777" w:rsidR="001F07AA" w:rsidRPr="00C12C4F" w:rsidRDefault="001F07AA" w:rsidP="001F07AA">
      <w:pPr>
        <w:tabs>
          <w:tab w:val="left" w:pos="567"/>
        </w:tabs>
        <w:rPr>
          <w:bCs/>
          <w:noProof/>
          <w:sz w:val="22"/>
          <w:szCs w:val="22"/>
          <w:u w:val="single"/>
          <w:lang w:val="lt-LT" w:eastAsia="en-US"/>
        </w:rPr>
      </w:pPr>
      <w:r w:rsidRPr="00C12C4F">
        <w:rPr>
          <w:bCs/>
          <w:noProof/>
          <w:sz w:val="22"/>
          <w:szCs w:val="22"/>
          <w:u w:val="single"/>
          <w:lang w:val="lt-LT" w:eastAsia="en-US"/>
        </w:rPr>
        <w:t>Žindymas</w:t>
      </w:r>
    </w:p>
    <w:p w14:paraId="32475964" w14:textId="028714AB" w:rsidR="001F07AA" w:rsidRPr="00C12C4F" w:rsidRDefault="001F07AA" w:rsidP="001F07AA">
      <w:pPr>
        <w:tabs>
          <w:tab w:val="left" w:pos="567"/>
        </w:tabs>
        <w:rPr>
          <w:bCs/>
          <w:noProof/>
          <w:sz w:val="22"/>
          <w:szCs w:val="22"/>
          <w:lang w:val="lt-LT" w:eastAsia="en-US"/>
        </w:rPr>
      </w:pPr>
      <w:r w:rsidRPr="00C12C4F">
        <w:rPr>
          <w:bCs/>
          <w:noProof/>
          <w:sz w:val="22"/>
          <w:szCs w:val="22"/>
          <w:lang w:val="lt-LT" w:eastAsia="en-US"/>
        </w:rPr>
        <w:t xml:space="preserve">Nenustatyta, ar deksketoprofeno išsiskiria į žindyvės pieną. </w:t>
      </w:r>
      <w:r>
        <w:rPr>
          <w:bCs/>
          <w:noProof/>
          <w:sz w:val="22"/>
          <w:szCs w:val="22"/>
          <w:lang w:val="lt-LT" w:eastAsia="en-US"/>
        </w:rPr>
        <w:t>Ž</w:t>
      </w:r>
      <w:r w:rsidRPr="00C12C4F">
        <w:rPr>
          <w:bCs/>
          <w:noProof/>
          <w:sz w:val="22"/>
          <w:szCs w:val="22"/>
          <w:lang w:val="lt-LT" w:eastAsia="en-US"/>
        </w:rPr>
        <w:t xml:space="preserve">indymo laikotarpiu </w:t>
      </w:r>
      <w:r>
        <w:rPr>
          <w:bCs/>
          <w:noProof/>
          <w:sz w:val="22"/>
          <w:szCs w:val="22"/>
          <w:lang w:val="lt-LT" w:eastAsia="en-US"/>
        </w:rPr>
        <w:t xml:space="preserve">jo </w:t>
      </w:r>
      <w:r w:rsidRPr="00C12C4F">
        <w:rPr>
          <w:bCs/>
          <w:noProof/>
          <w:sz w:val="22"/>
          <w:szCs w:val="22"/>
          <w:lang w:val="lt-LT" w:eastAsia="en-US"/>
        </w:rPr>
        <w:t>vartoti draudžiama (žr. 4.3</w:t>
      </w:r>
      <w:r w:rsidR="00B13915">
        <w:rPr>
          <w:bCs/>
          <w:noProof/>
          <w:sz w:val="22"/>
          <w:szCs w:val="22"/>
          <w:lang w:val="lt-LT" w:eastAsia="en-US"/>
        </w:rPr>
        <w:t> </w:t>
      </w:r>
      <w:r w:rsidRPr="00C12C4F">
        <w:rPr>
          <w:bCs/>
          <w:noProof/>
          <w:sz w:val="22"/>
          <w:szCs w:val="22"/>
          <w:lang w:val="lt-LT" w:eastAsia="en-US"/>
        </w:rPr>
        <w:t>skyrių).</w:t>
      </w:r>
    </w:p>
    <w:p w14:paraId="763D24CC" w14:textId="77777777" w:rsidR="001F07AA" w:rsidRPr="00C12C4F" w:rsidRDefault="001F07AA" w:rsidP="001F07AA">
      <w:pPr>
        <w:tabs>
          <w:tab w:val="left" w:pos="567"/>
        </w:tabs>
        <w:ind w:left="567" w:hanging="567"/>
        <w:rPr>
          <w:rFonts w:eastAsia="Times New Roman" w:cs="Times New Roman"/>
          <w:bCs/>
          <w:noProof/>
          <w:sz w:val="22"/>
          <w:szCs w:val="22"/>
          <w:lang w:val="lt-LT" w:eastAsia="en-US"/>
        </w:rPr>
      </w:pPr>
    </w:p>
    <w:p w14:paraId="22B98D4A" w14:textId="77777777" w:rsidR="001F07AA" w:rsidRPr="00C12C4F" w:rsidRDefault="001F07AA" w:rsidP="001F07AA">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Vaisingumas</w:t>
      </w:r>
    </w:p>
    <w:p w14:paraId="436E0801"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kitų NVNU, deksketoprofeno vartojimas gali trikdyti moters vaisingumą ir nerekomenduojama jo vartoti norinčioms pastoti moterims. Moterims, kurioms sunku pastoti, arba kurios tiriamos dėl nevaisingumo, reikia spręsti dėl deksketoprofeno vartojimo nutraukimo.</w:t>
      </w:r>
    </w:p>
    <w:p w14:paraId="6F35EA13" w14:textId="77777777" w:rsidR="001F07AA" w:rsidRPr="00C12C4F" w:rsidRDefault="001F07AA" w:rsidP="001F07AA">
      <w:pPr>
        <w:tabs>
          <w:tab w:val="left" w:pos="567"/>
        </w:tabs>
        <w:rPr>
          <w:rFonts w:eastAsia="Times New Roman" w:cs="Times New Roman"/>
          <w:bCs/>
          <w:noProof/>
          <w:sz w:val="22"/>
          <w:szCs w:val="22"/>
          <w:lang w:val="lt-LT" w:eastAsia="en-US"/>
        </w:rPr>
      </w:pPr>
    </w:p>
    <w:p w14:paraId="0261C155"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bookmarkStart w:id="24" w:name="_Toc129243108"/>
      <w:bookmarkStart w:id="25" w:name="_Toc129243233"/>
      <w:r w:rsidRPr="00C12C4F">
        <w:rPr>
          <w:rFonts w:eastAsia="Times New Roman" w:cs="Times New Roman"/>
          <w:b/>
          <w:kern w:val="28"/>
          <w:sz w:val="22"/>
          <w:szCs w:val="22"/>
          <w:lang w:val="lt-LT" w:eastAsia="en-US"/>
        </w:rPr>
        <w:t>4.7</w:t>
      </w:r>
      <w:r w:rsidRPr="00C12C4F">
        <w:rPr>
          <w:rFonts w:eastAsia="Times New Roman" w:cs="Times New Roman"/>
          <w:b/>
          <w:kern w:val="28"/>
          <w:sz w:val="22"/>
          <w:szCs w:val="22"/>
          <w:lang w:val="lt-LT" w:eastAsia="en-US"/>
        </w:rPr>
        <w:tab/>
        <w:t>Poveikis gebėjimui vairuoti ir valdyti mechanizmus</w:t>
      </w:r>
      <w:bookmarkEnd w:id="24"/>
      <w:bookmarkEnd w:id="25"/>
    </w:p>
    <w:p w14:paraId="7B42990A" w14:textId="77777777" w:rsidR="001F07AA" w:rsidRPr="00C12C4F" w:rsidRDefault="001F07AA" w:rsidP="001F07AA">
      <w:pPr>
        <w:rPr>
          <w:rFonts w:eastAsia="Times New Roman" w:cs="Times New Roman"/>
          <w:sz w:val="22"/>
          <w:lang w:val="lt-LT" w:eastAsia="lt-LT"/>
        </w:rPr>
      </w:pPr>
    </w:p>
    <w:p w14:paraId="44F6198F" w14:textId="77777777" w:rsidR="001F07AA" w:rsidRPr="00C12C4F" w:rsidRDefault="001F07AA" w:rsidP="001F07AA">
      <w:pPr>
        <w:rPr>
          <w:rFonts w:eastAsia="Times New Roman" w:cs="Times New Roman"/>
          <w:color w:val="000000"/>
          <w:sz w:val="22"/>
          <w:lang w:val="lt-LT" w:eastAsia="lt-LT"/>
        </w:rPr>
      </w:pPr>
      <w:r>
        <w:rPr>
          <w:rFonts w:eastAsia="Times New Roman" w:cs="Times New Roman"/>
          <w:sz w:val="22"/>
          <w:lang w:val="lt-LT" w:eastAsia="lt-LT"/>
        </w:rPr>
        <w:t>Šis vaistinis preparatas</w:t>
      </w:r>
      <w:r w:rsidRPr="00C12C4F">
        <w:rPr>
          <w:rFonts w:eastAsia="Times New Roman" w:cs="Times New Roman"/>
          <w:sz w:val="22"/>
          <w:lang w:val="lt-LT" w:eastAsia="lt-LT"/>
        </w:rPr>
        <w:t xml:space="preserve"> </w:t>
      </w:r>
      <w:r w:rsidRPr="00C12C4F">
        <w:rPr>
          <w:rFonts w:eastAsia="Times New Roman" w:cs="Times New Roman"/>
          <w:color w:val="000000"/>
          <w:sz w:val="22"/>
          <w:lang w:val="lt-LT" w:eastAsia="lt-LT"/>
        </w:rPr>
        <w:t xml:space="preserve">gali sukelti tokius nepageidaujamo poveikio reiškinius kaip svaigulį, regėjimo sutrikimus ar mieguistumą. Tokiais atvejais gebėjimas reaguoti arba vairuoti, valdyti mechanizmus gali būti pablogėjęs. </w:t>
      </w:r>
    </w:p>
    <w:p w14:paraId="303F5658" w14:textId="77777777" w:rsidR="001F07AA" w:rsidRPr="00C12C4F" w:rsidRDefault="001F07AA" w:rsidP="001F07AA">
      <w:pPr>
        <w:tabs>
          <w:tab w:val="left" w:pos="567"/>
        </w:tabs>
        <w:rPr>
          <w:rFonts w:eastAsia="Times New Roman" w:cs="Times New Roman"/>
          <w:bCs/>
          <w:noProof/>
          <w:sz w:val="22"/>
          <w:szCs w:val="22"/>
          <w:lang w:val="lt-LT" w:eastAsia="en-US"/>
        </w:rPr>
      </w:pPr>
    </w:p>
    <w:p w14:paraId="08E04E2E"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bookmarkStart w:id="26" w:name="_Toc129243109"/>
      <w:bookmarkStart w:id="27" w:name="_Toc129243234"/>
      <w:r w:rsidRPr="00C12C4F">
        <w:rPr>
          <w:rFonts w:eastAsia="Times New Roman" w:cs="Times New Roman"/>
          <w:b/>
          <w:kern w:val="28"/>
          <w:sz w:val="22"/>
          <w:szCs w:val="22"/>
          <w:lang w:val="lt-LT" w:eastAsia="en-US"/>
        </w:rPr>
        <w:t>4.8</w:t>
      </w:r>
      <w:r w:rsidRPr="00C12C4F">
        <w:rPr>
          <w:rFonts w:eastAsia="Times New Roman" w:cs="Times New Roman"/>
          <w:b/>
          <w:kern w:val="28"/>
          <w:sz w:val="22"/>
          <w:szCs w:val="22"/>
          <w:lang w:val="lt-LT" w:eastAsia="en-US"/>
        </w:rPr>
        <w:tab/>
        <w:t>Nepageidaujamas poveikis</w:t>
      </w:r>
      <w:bookmarkEnd w:id="26"/>
      <w:bookmarkEnd w:id="27"/>
    </w:p>
    <w:p w14:paraId="2023F6E1" w14:textId="77777777" w:rsidR="001F07AA" w:rsidRPr="00C12C4F" w:rsidRDefault="001F07AA" w:rsidP="001F07AA">
      <w:pPr>
        <w:tabs>
          <w:tab w:val="left" w:pos="567"/>
        </w:tabs>
        <w:rPr>
          <w:rFonts w:eastAsia="Times New Roman" w:cs="Times New Roman"/>
          <w:bCs/>
          <w:noProof/>
          <w:sz w:val="22"/>
          <w:szCs w:val="22"/>
          <w:lang w:val="lt-LT" w:eastAsia="en-US"/>
        </w:rPr>
      </w:pPr>
    </w:p>
    <w:p w14:paraId="1EC2EA1C"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Nepageidaujamos reakcijos stebėtos deksketoprofeno klinikinių tyrimų metu, kurie gali būti susiję su deksketoprofeno (tablečių forma) vartojimu, t</w:t>
      </w:r>
      <w:r w:rsidRPr="00C12C4F">
        <w:rPr>
          <w:rFonts w:eastAsia="Times New Roman" w:cs="Times New Roman"/>
          <w:bCs/>
          <w:noProof/>
          <w:color w:val="000000"/>
          <w:sz w:val="22"/>
          <w:szCs w:val="22"/>
          <w:lang w:val="lt-LT" w:eastAsia="en-US"/>
        </w:rPr>
        <w:t xml:space="preserve">aip pat nepageidaujamos reakcijos </w:t>
      </w:r>
      <w:r w:rsidRPr="00C12C4F">
        <w:rPr>
          <w:rFonts w:eastAsia="Times New Roman" w:cs="Times New Roman"/>
          <w:bCs/>
          <w:noProof/>
          <w:sz w:val="22"/>
          <w:szCs w:val="22"/>
          <w:lang w:val="lt-LT" w:eastAsia="en-US"/>
        </w:rPr>
        <w:t xml:space="preserve">nustatytos prasidėjus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geriamojo tirpalo rinkodarai, išvardytos pagal organų sistemų klases ir dažnumą šioje lentelėje. </w:t>
      </w:r>
    </w:p>
    <w:p w14:paraId="369BFBE1" w14:textId="77777777" w:rsidR="001F07AA"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it-IT"/>
        </w:rPr>
        <w:t xml:space="preserve">Kadangi </w:t>
      </w:r>
      <w:r w:rsidRPr="00C12C4F">
        <w:rPr>
          <w:rFonts w:eastAsia="Times New Roman" w:cs="Times New Roman"/>
          <w:bCs/>
          <w:noProof/>
          <w:sz w:val="22"/>
          <w:szCs w:val="22"/>
          <w:lang w:val="lt-LT" w:eastAsia="en-US"/>
        </w:rPr>
        <w:t>deksketoprofeno geriamojo tirpalo maksimali koncentracija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kraujo plazmoje yra didesnė nei tablečių formos, negalima atmesti potencialiai padidėjusios nepageidaujamo poveikio (virškinimo traktui) rizikos.</w:t>
      </w:r>
    </w:p>
    <w:p w14:paraId="191ABA10" w14:textId="77777777" w:rsidR="001F07AA" w:rsidRPr="00C12C4F" w:rsidRDefault="001F07AA" w:rsidP="001F07AA">
      <w:pPr>
        <w:tabs>
          <w:tab w:val="left" w:pos="567"/>
        </w:tabs>
        <w:rPr>
          <w:rFonts w:eastAsia="Times New Roman" w:cs="Times New Roman"/>
          <w:bCs/>
          <w:noProof/>
          <w:sz w:val="22"/>
          <w:szCs w:val="22"/>
          <w:lang w:val="lt-LT"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304"/>
        <w:gridCol w:w="1276"/>
        <w:gridCol w:w="1276"/>
        <w:gridCol w:w="1559"/>
        <w:gridCol w:w="1559"/>
      </w:tblGrid>
      <w:tr w:rsidR="007421EF" w:rsidRPr="00C12C4F" w14:paraId="263BE13D" w14:textId="651B00AC" w:rsidTr="00374806">
        <w:tc>
          <w:tcPr>
            <w:tcW w:w="2093" w:type="dxa"/>
          </w:tcPr>
          <w:p w14:paraId="3160AAB1"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Organų sistemų klasė</w:t>
            </w:r>
          </w:p>
        </w:tc>
        <w:tc>
          <w:tcPr>
            <w:tcW w:w="1304" w:type="dxa"/>
          </w:tcPr>
          <w:p w14:paraId="64810896" w14:textId="1D25E13E"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Dažnos (nuo ≥</w:t>
            </w:r>
            <w:r w:rsidR="00B1391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1/100 iki &lt;</w:t>
            </w:r>
            <w:r w:rsidR="00B1391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w:t>
            </w:r>
          </w:p>
        </w:tc>
        <w:tc>
          <w:tcPr>
            <w:tcW w:w="1276" w:type="dxa"/>
          </w:tcPr>
          <w:p w14:paraId="45335CDA" w14:textId="74E465DA"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Nedažnos (nuo ≥</w:t>
            </w:r>
            <w:r w:rsidR="00B1391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1/1000 iki &lt;</w:t>
            </w:r>
            <w:r w:rsidR="00B1391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1/100)</w:t>
            </w:r>
          </w:p>
        </w:tc>
        <w:tc>
          <w:tcPr>
            <w:tcW w:w="1276" w:type="dxa"/>
          </w:tcPr>
          <w:p w14:paraId="5E7DE26C" w14:textId="38967C7C"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Retos (nuo ≥</w:t>
            </w:r>
            <w:r w:rsidR="00B1391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w:t>
            </w:r>
            <w:r w:rsidR="00B1391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 iki &lt;</w:t>
            </w:r>
            <w:r w:rsidR="00B1391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w:t>
            </w:r>
            <w:r w:rsidR="00B1391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w:t>
            </w:r>
          </w:p>
        </w:tc>
        <w:tc>
          <w:tcPr>
            <w:tcW w:w="1559" w:type="dxa"/>
          </w:tcPr>
          <w:p w14:paraId="1E64312A"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Labai retos</w:t>
            </w:r>
          </w:p>
          <w:p w14:paraId="04BEC944" w14:textId="13309521"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sym w:font="Symbol" w:char="F03C"/>
            </w:r>
            <w:r w:rsidR="00B1391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1/10</w:t>
            </w:r>
            <w:r w:rsidR="00B1391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000)</w:t>
            </w:r>
          </w:p>
        </w:tc>
        <w:tc>
          <w:tcPr>
            <w:tcW w:w="1559" w:type="dxa"/>
          </w:tcPr>
          <w:p w14:paraId="57F5B6BA" w14:textId="27FAF99E" w:rsidR="007421EF" w:rsidRPr="00C12C4F" w:rsidRDefault="007421EF" w:rsidP="005E0032">
            <w:pPr>
              <w:tabs>
                <w:tab w:val="left" w:pos="567"/>
              </w:tabs>
              <w:rPr>
                <w:rFonts w:eastAsia="Times New Roman" w:cs="Times New Roman"/>
                <w:bCs/>
                <w:noProof/>
                <w:sz w:val="22"/>
                <w:szCs w:val="22"/>
                <w:lang w:val="lt-LT" w:eastAsia="en-US"/>
              </w:rPr>
            </w:pPr>
            <w:r w:rsidRPr="00D1150E">
              <w:rPr>
                <w:sz w:val="22"/>
                <w:szCs w:val="22"/>
              </w:rPr>
              <w:t>Nežinom</w:t>
            </w:r>
            <w:r w:rsidR="00B13915">
              <w:rPr>
                <w:sz w:val="22"/>
                <w:szCs w:val="22"/>
              </w:rPr>
              <w:t>o</w:t>
            </w:r>
            <w:r w:rsidRPr="00D1150E">
              <w:rPr>
                <w:sz w:val="22"/>
                <w:szCs w:val="22"/>
              </w:rPr>
              <w:t>s (</w:t>
            </w:r>
            <w:r w:rsidRPr="00D1150E">
              <w:rPr>
                <w:sz w:val="22"/>
                <w:szCs w:val="22"/>
                <w:lang w:eastAsia="lt-LT"/>
              </w:rPr>
              <w:t>negali būti apskaičiuot</w:t>
            </w:r>
            <w:r w:rsidR="00B13915">
              <w:rPr>
                <w:sz w:val="22"/>
                <w:szCs w:val="22"/>
                <w:lang w:eastAsia="lt-LT"/>
              </w:rPr>
              <w:t>o</w:t>
            </w:r>
            <w:r w:rsidRPr="00D1150E">
              <w:rPr>
                <w:sz w:val="22"/>
                <w:szCs w:val="22"/>
                <w:lang w:eastAsia="lt-LT"/>
              </w:rPr>
              <w:t>s pagal turimus duomenis</w:t>
            </w:r>
            <w:r w:rsidRPr="00D1150E">
              <w:rPr>
                <w:sz w:val="22"/>
                <w:szCs w:val="22"/>
              </w:rPr>
              <w:t>)</w:t>
            </w:r>
          </w:p>
        </w:tc>
      </w:tr>
      <w:tr w:rsidR="007421EF" w:rsidRPr="00C12C4F" w14:paraId="6B709D5D" w14:textId="086FDB29" w:rsidTr="00374806">
        <w:tc>
          <w:tcPr>
            <w:tcW w:w="2093" w:type="dxa"/>
          </w:tcPr>
          <w:p w14:paraId="623CA917"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Kraujo ir limfinės sistemos sutrikimai</w:t>
            </w:r>
          </w:p>
        </w:tc>
        <w:tc>
          <w:tcPr>
            <w:tcW w:w="1304" w:type="dxa"/>
          </w:tcPr>
          <w:p w14:paraId="4C2FBF95" w14:textId="77777777" w:rsidR="007421EF" w:rsidRPr="00C12C4F" w:rsidRDefault="007421EF" w:rsidP="005E0032">
            <w:pPr>
              <w:tabs>
                <w:tab w:val="left" w:pos="567"/>
              </w:tabs>
              <w:rPr>
                <w:rFonts w:eastAsia="Times New Roman" w:cs="Times New Roman"/>
                <w:bCs/>
                <w:noProof/>
                <w:szCs w:val="22"/>
                <w:lang w:val="lt-LT" w:eastAsia="en-US"/>
              </w:rPr>
            </w:pPr>
          </w:p>
        </w:tc>
        <w:tc>
          <w:tcPr>
            <w:tcW w:w="1276" w:type="dxa"/>
          </w:tcPr>
          <w:p w14:paraId="5ED58401" w14:textId="77777777" w:rsidR="007421EF" w:rsidRPr="00C12C4F" w:rsidRDefault="007421EF" w:rsidP="005E0032">
            <w:pPr>
              <w:tabs>
                <w:tab w:val="left" w:pos="567"/>
              </w:tabs>
              <w:rPr>
                <w:rFonts w:eastAsia="Times New Roman" w:cs="Times New Roman"/>
                <w:bCs/>
                <w:noProof/>
                <w:szCs w:val="22"/>
                <w:lang w:val="lt-LT" w:eastAsia="en-US"/>
              </w:rPr>
            </w:pPr>
          </w:p>
        </w:tc>
        <w:tc>
          <w:tcPr>
            <w:tcW w:w="1276" w:type="dxa"/>
          </w:tcPr>
          <w:p w14:paraId="40360224" w14:textId="77777777" w:rsidR="007421EF" w:rsidRPr="00C12C4F" w:rsidRDefault="007421EF" w:rsidP="005E0032">
            <w:pPr>
              <w:tabs>
                <w:tab w:val="left" w:pos="567"/>
              </w:tabs>
              <w:rPr>
                <w:rFonts w:eastAsia="Times New Roman" w:cs="Times New Roman"/>
                <w:bCs/>
                <w:noProof/>
                <w:szCs w:val="22"/>
                <w:lang w:val="lt-LT" w:eastAsia="en-US"/>
              </w:rPr>
            </w:pPr>
          </w:p>
        </w:tc>
        <w:tc>
          <w:tcPr>
            <w:tcW w:w="1559" w:type="dxa"/>
          </w:tcPr>
          <w:p w14:paraId="72FCE881"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Neutropenija, trombocitopenija</w:t>
            </w:r>
          </w:p>
        </w:tc>
        <w:tc>
          <w:tcPr>
            <w:tcW w:w="1559" w:type="dxa"/>
          </w:tcPr>
          <w:p w14:paraId="4637625A" w14:textId="77777777" w:rsidR="007421EF" w:rsidRPr="00C12C4F" w:rsidRDefault="007421EF" w:rsidP="005E0032">
            <w:pPr>
              <w:tabs>
                <w:tab w:val="left" w:pos="567"/>
              </w:tabs>
              <w:rPr>
                <w:rFonts w:eastAsia="Times New Roman" w:cs="Times New Roman"/>
                <w:bCs/>
                <w:noProof/>
                <w:sz w:val="22"/>
                <w:szCs w:val="22"/>
                <w:lang w:val="lt-LT" w:eastAsia="en-US"/>
              </w:rPr>
            </w:pPr>
          </w:p>
        </w:tc>
      </w:tr>
      <w:tr w:rsidR="007421EF" w:rsidRPr="00C12C4F" w14:paraId="0A9F49CD" w14:textId="55C4E1D9" w:rsidTr="00374806">
        <w:tc>
          <w:tcPr>
            <w:tcW w:w="2093" w:type="dxa"/>
          </w:tcPr>
          <w:p w14:paraId="5A51E667"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lastRenderedPageBreak/>
              <w:t>Imuninės sistemos sutrikimai</w:t>
            </w:r>
          </w:p>
        </w:tc>
        <w:tc>
          <w:tcPr>
            <w:tcW w:w="1304" w:type="dxa"/>
          </w:tcPr>
          <w:p w14:paraId="1300F3BC" w14:textId="77777777" w:rsidR="007421EF" w:rsidRPr="00C12C4F" w:rsidRDefault="007421EF" w:rsidP="005E0032">
            <w:pPr>
              <w:tabs>
                <w:tab w:val="left" w:pos="567"/>
              </w:tabs>
              <w:rPr>
                <w:rFonts w:eastAsia="Times New Roman" w:cs="Times New Roman"/>
                <w:bCs/>
                <w:noProof/>
                <w:szCs w:val="22"/>
                <w:lang w:val="lt-LT" w:eastAsia="en-US"/>
              </w:rPr>
            </w:pPr>
          </w:p>
        </w:tc>
        <w:tc>
          <w:tcPr>
            <w:tcW w:w="1276" w:type="dxa"/>
          </w:tcPr>
          <w:p w14:paraId="26931F82" w14:textId="77777777" w:rsidR="007421EF" w:rsidRPr="00C12C4F" w:rsidRDefault="007421EF" w:rsidP="005E0032">
            <w:pPr>
              <w:tabs>
                <w:tab w:val="left" w:pos="567"/>
              </w:tabs>
              <w:rPr>
                <w:rFonts w:eastAsia="Times New Roman" w:cs="Times New Roman"/>
                <w:bCs/>
                <w:noProof/>
                <w:szCs w:val="22"/>
                <w:lang w:val="lt-LT" w:eastAsia="en-US"/>
              </w:rPr>
            </w:pPr>
          </w:p>
        </w:tc>
        <w:tc>
          <w:tcPr>
            <w:tcW w:w="1276" w:type="dxa"/>
          </w:tcPr>
          <w:p w14:paraId="752C7825"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Gerklų edema</w:t>
            </w:r>
          </w:p>
        </w:tc>
        <w:tc>
          <w:tcPr>
            <w:tcW w:w="1559" w:type="dxa"/>
          </w:tcPr>
          <w:p w14:paraId="460A0CF1"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Anafilaksinės reakcijos, įskaitant anafilaksinį šoką</w:t>
            </w:r>
          </w:p>
        </w:tc>
        <w:tc>
          <w:tcPr>
            <w:tcW w:w="1559" w:type="dxa"/>
          </w:tcPr>
          <w:p w14:paraId="7D1922C9" w14:textId="77777777" w:rsidR="007421EF" w:rsidRPr="00C12C4F" w:rsidRDefault="007421EF" w:rsidP="005E0032">
            <w:pPr>
              <w:tabs>
                <w:tab w:val="left" w:pos="567"/>
              </w:tabs>
              <w:rPr>
                <w:rFonts w:eastAsia="Times New Roman" w:cs="Times New Roman"/>
                <w:bCs/>
                <w:noProof/>
                <w:sz w:val="22"/>
                <w:szCs w:val="22"/>
                <w:lang w:val="lt-LT" w:eastAsia="en-US"/>
              </w:rPr>
            </w:pPr>
          </w:p>
        </w:tc>
      </w:tr>
      <w:tr w:rsidR="007421EF" w:rsidRPr="00C12C4F" w14:paraId="21B7593E" w14:textId="48587ADF" w:rsidTr="00374806">
        <w:tc>
          <w:tcPr>
            <w:tcW w:w="2093" w:type="dxa"/>
          </w:tcPr>
          <w:p w14:paraId="1BDF058E"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Metabolizmo ir mitybos sutrikimai</w:t>
            </w:r>
          </w:p>
        </w:tc>
        <w:tc>
          <w:tcPr>
            <w:tcW w:w="1304" w:type="dxa"/>
          </w:tcPr>
          <w:p w14:paraId="55E4E862" w14:textId="77777777" w:rsidR="007421EF" w:rsidRPr="00C12C4F" w:rsidRDefault="007421EF" w:rsidP="005E0032">
            <w:pPr>
              <w:tabs>
                <w:tab w:val="left" w:pos="567"/>
              </w:tabs>
              <w:rPr>
                <w:rFonts w:eastAsia="Times New Roman" w:cs="Times New Roman"/>
                <w:bCs/>
                <w:noProof/>
                <w:szCs w:val="22"/>
                <w:lang w:val="lt-LT" w:eastAsia="en-US"/>
              </w:rPr>
            </w:pPr>
          </w:p>
        </w:tc>
        <w:tc>
          <w:tcPr>
            <w:tcW w:w="1276" w:type="dxa"/>
          </w:tcPr>
          <w:p w14:paraId="49B3E299" w14:textId="77777777" w:rsidR="007421EF" w:rsidRPr="00C12C4F" w:rsidRDefault="007421EF" w:rsidP="005E0032">
            <w:pPr>
              <w:tabs>
                <w:tab w:val="left" w:pos="567"/>
              </w:tabs>
              <w:rPr>
                <w:rFonts w:eastAsia="Times New Roman" w:cs="Times New Roman"/>
                <w:bCs/>
                <w:noProof/>
                <w:szCs w:val="22"/>
                <w:lang w:val="lt-LT" w:eastAsia="en-US"/>
              </w:rPr>
            </w:pPr>
          </w:p>
        </w:tc>
        <w:tc>
          <w:tcPr>
            <w:tcW w:w="1276" w:type="dxa"/>
          </w:tcPr>
          <w:p w14:paraId="1508F01C"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Anoreksija</w:t>
            </w:r>
          </w:p>
        </w:tc>
        <w:tc>
          <w:tcPr>
            <w:tcW w:w="1559" w:type="dxa"/>
          </w:tcPr>
          <w:p w14:paraId="12F02490" w14:textId="77777777" w:rsidR="007421EF" w:rsidRPr="00C12C4F" w:rsidRDefault="007421EF" w:rsidP="005E0032">
            <w:pPr>
              <w:tabs>
                <w:tab w:val="left" w:pos="567"/>
              </w:tabs>
              <w:rPr>
                <w:rFonts w:eastAsia="Times New Roman" w:cs="Times New Roman"/>
                <w:bCs/>
                <w:noProof/>
                <w:szCs w:val="22"/>
                <w:lang w:val="lt-LT" w:eastAsia="en-US"/>
              </w:rPr>
            </w:pPr>
          </w:p>
        </w:tc>
        <w:tc>
          <w:tcPr>
            <w:tcW w:w="1559" w:type="dxa"/>
          </w:tcPr>
          <w:p w14:paraId="056E8E9D" w14:textId="77777777" w:rsidR="007421EF" w:rsidRPr="00C12C4F" w:rsidRDefault="007421EF" w:rsidP="005E0032">
            <w:pPr>
              <w:tabs>
                <w:tab w:val="left" w:pos="567"/>
              </w:tabs>
              <w:rPr>
                <w:rFonts w:eastAsia="Times New Roman" w:cs="Times New Roman"/>
                <w:bCs/>
                <w:noProof/>
                <w:szCs w:val="22"/>
                <w:lang w:val="lt-LT" w:eastAsia="en-US"/>
              </w:rPr>
            </w:pPr>
          </w:p>
        </w:tc>
      </w:tr>
      <w:tr w:rsidR="007421EF" w:rsidRPr="00C12C4F" w14:paraId="1D0F4D60" w14:textId="7D61C917" w:rsidTr="00374806">
        <w:tc>
          <w:tcPr>
            <w:tcW w:w="2093" w:type="dxa"/>
          </w:tcPr>
          <w:p w14:paraId="11E76A74"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Psichikos sutrikimai</w:t>
            </w:r>
          </w:p>
        </w:tc>
        <w:tc>
          <w:tcPr>
            <w:tcW w:w="1304" w:type="dxa"/>
          </w:tcPr>
          <w:p w14:paraId="75EBB031" w14:textId="77777777" w:rsidR="007421EF" w:rsidRPr="00C12C4F" w:rsidRDefault="007421EF" w:rsidP="005E0032">
            <w:pPr>
              <w:tabs>
                <w:tab w:val="left" w:pos="567"/>
              </w:tabs>
              <w:rPr>
                <w:rFonts w:eastAsia="Times New Roman" w:cs="Times New Roman"/>
                <w:bCs/>
                <w:noProof/>
                <w:szCs w:val="22"/>
                <w:lang w:val="lt-LT" w:eastAsia="en-US"/>
              </w:rPr>
            </w:pPr>
          </w:p>
        </w:tc>
        <w:tc>
          <w:tcPr>
            <w:tcW w:w="1276" w:type="dxa"/>
          </w:tcPr>
          <w:p w14:paraId="6DD32FA6"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Nemiga, nerimas</w:t>
            </w:r>
          </w:p>
        </w:tc>
        <w:tc>
          <w:tcPr>
            <w:tcW w:w="1276" w:type="dxa"/>
          </w:tcPr>
          <w:p w14:paraId="59D7EA37" w14:textId="77777777" w:rsidR="007421EF" w:rsidRPr="00C12C4F" w:rsidRDefault="007421EF" w:rsidP="005E0032">
            <w:pPr>
              <w:tabs>
                <w:tab w:val="left" w:pos="567"/>
              </w:tabs>
              <w:rPr>
                <w:rFonts w:eastAsia="Times New Roman" w:cs="Times New Roman"/>
                <w:bCs/>
                <w:noProof/>
                <w:szCs w:val="22"/>
                <w:lang w:val="lt-LT" w:eastAsia="en-US"/>
              </w:rPr>
            </w:pPr>
          </w:p>
        </w:tc>
        <w:tc>
          <w:tcPr>
            <w:tcW w:w="1559" w:type="dxa"/>
          </w:tcPr>
          <w:p w14:paraId="4B412402" w14:textId="77777777" w:rsidR="007421EF" w:rsidRPr="00C12C4F" w:rsidRDefault="007421EF" w:rsidP="005E0032">
            <w:pPr>
              <w:tabs>
                <w:tab w:val="left" w:pos="567"/>
              </w:tabs>
              <w:rPr>
                <w:rFonts w:eastAsia="Times New Roman" w:cs="Times New Roman"/>
                <w:bCs/>
                <w:noProof/>
                <w:szCs w:val="22"/>
                <w:lang w:val="lt-LT" w:eastAsia="en-US"/>
              </w:rPr>
            </w:pPr>
          </w:p>
        </w:tc>
        <w:tc>
          <w:tcPr>
            <w:tcW w:w="1559" w:type="dxa"/>
          </w:tcPr>
          <w:p w14:paraId="2B6C7011" w14:textId="77777777" w:rsidR="007421EF" w:rsidRPr="00C12C4F" w:rsidRDefault="007421EF" w:rsidP="005E0032">
            <w:pPr>
              <w:tabs>
                <w:tab w:val="left" w:pos="567"/>
              </w:tabs>
              <w:rPr>
                <w:rFonts w:eastAsia="Times New Roman" w:cs="Times New Roman"/>
                <w:bCs/>
                <w:noProof/>
                <w:szCs w:val="22"/>
                <w:lang w:val="lt-LT" w:eastAsia="en-US"/>
              </w:rPr>
            </w:pPr>
          </w:p>
        </w:tc>
      </w:tr>
      <w:tr w:rsidR="007421EF" w:rsidRPr="00C12C4F" w14:paraId="09214601" w14:textId="7A1407A0" w:rsidTr="00374806">
        <w:tc>
          <w:tcPr>
            <w:tcW w:w="2093" w:type="dxa"/>
          </w:tcPr>
          <w:p w14:paraId="6F181DE2"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Nervų sistemos sutrikimai</w:t>
            </w:r>
          </w:p>
        </w:tc>
        <w:tc>
          <w:tcPr>
            <w:tcW w:w="1304" w:type="dxa"/>
          </w:tcPr>
          <w:p w14:paraId="0B3F6848" w14:textId="77777777" w:rsidR="007421EF" w:rsidRPr="00C12C4F" w:rsidRDefault="007421EF" w:rsidP="005E0032">
            <w:pPr>
              <w:tabs>
                <w:tab w:val="left" w:pos="567"/>
              </w:tabs>
              <w:rPr>
                <w:rFonts w:eastAsia="Times New Roman" w:cs="Times New Roman"/>
                <w:bCs/>
                <w:noProof/>
                <w:szCs w:val="22"/>
                <w:lang w:val="lt-LT" w:eastAsia="en-US"/>
              </w:rPr>
            </w:pPr>
          </w:p>
        </w:tc>
        <w:tc>
          <w:tcPr>
            <w:tcW w:w="1276" w:type="dxa"/>
          </w:tcPr>
          <w:p w14:paraId="1A904B54"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Galvos skausmas,</w:t>
            </w:r>
          </w:p>
          <w:p w14:paraId="2CA69FB2"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svaigulys, mieguistumas</w:t>
            </w:r>
          </w:p>
        </w:tc>
        <w:tc>
          <w:tcPr>
            <w:tcW w:w="1276" w:type="dxa"/>
          </w:tcPr>
          <w:p w14:paraId="0F4942C3"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Parestezija, apalpimas</w:t>
            </w:r>
          </w:p>
        </w:tc>
        <w:tc>
          <w:tcPr>
            <w:tcW w:w="1559" w:type="dxa"/>
          </w:tcPr>
          <w:p w14:paraId="0892F72E" w14:textId="77777777" w:rsidR="007421EF" w:rsidRPr="00C12C4F" w:rsidRDefault="007421EF" w:rsidP="005E0032">
            <w:pPr>
              <w:tabs>
                <w:tab w:val="left" w:pos="567"/>
              </w:tabs>
              <w:rPr>
                <w:rFonts w:eastAsia="Times New Roman" w:cs="Times New Roman"/>
                <w:bCs/>
                <w:noProof/>
                <w:szCs w:val="22"/>
                <w:lang w:val="lt-LT" w:eastAsia="en-US"/>
              </w:rPr>
            </w:pPr>
          </w:p>
        </w:tc>
        <w:tc>
          <w:tcPr>
            <w:tcW w:w="1559" w:type="dxa"/>
          </w:tcPr>
          <w:p w14:paraId="6D7581F4" w14:textId="77777777" w:rsidR="007421EF" w:rsidRPr="00C12C4F" w:rsidRDefault="007421EF" w:rsidP="005E0032">
            <w:pPr>
              <w:tabs>
                <w:tab w:val="left" w:pos="567"/>
              </w:tabs>
              <w:rPr>
                <w:rFonts w:eastAsia="Times New Roman" w:cs="Times New Roman"/>
                <w:bCs/>
                <w:noProof/>
                <w:szCs w:val="22"/>
                <w:lang w:val="lt-LT" w:eastAsia="en-US"/>
              </w:rPr>
            </w:pPr>
          </w:p>
        </w:tc>
      </w:tr>
      <w:tr w:rsidR="007421EF" w:rsidRPr="00C12C4F" w14:paraId="7D570CE5" w14:textId="50075F28" w:rsidTr="00374806">
        <w:tc>
          <w:tcPr>
            <w:tcW w:w="2093" w:type="dxa"/>
          </w:tcPr>
          <w:p w14:paraId="5C8740DF"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Akių sutrikimai</w:t>
            </w:r>
          </w:p>
        </w:tc>
        <w:tc>
          <w:tcPr>
            <w:tcW w:w="1304" w:type="dxa"/>
          </w:tcPr>
          <w:p w14:paraId="4BD080CE" w14:textId="77777777" w:rsidR="007421EF" w:rsidRPr="00C12C4F" w:rsidRDefault="007421EF" w:rsidP="005E0032">
            <w:pPr>
              <w:tabs>
                <w:tab w:val="left" w:pos="567"/>
              </w:tabs>
              <w:rPr>
                <w:rFonts w:eastAsia="Times New Roman" w:cs="Times New Roman"/>
                <w:bCs/>
                <w:noProof/>
                <w:szCs w:val="22"/>
                <w:lang w:val="lt-LT" w:eastAsia="en-US"/>
              </w:rPr>
            </w:pPr>
          </w:p>
        </w:tc>
        <w:tc>
          <w:tcPr>
            <w:tcW w:w="1276" w:type="dxa"/>
          </w:tcPr>
          <w:p w14:paraId="18EA37DA" w14:textId="77777777" w:rsidR="007421EF" w:rsidRPr="00C12C4F" w:rsidRDefault="007421EF" w:rsidP="005E0032">
            <w:pPr>
              <w:tabs>
                <w:tab w:val="left" w:pos="567"/>
              </w:tabs>
              <w:rPr>
                <w:rFonts w:eastAsia="Times New Roman" w:cs="Times New Roman"/>
                <w:bCs/>
                <w:noProof/>
                <w:szCs w:val="22"/>
                <w:lang w:val="lt-LT" w:eastAsia="en-US"/>
              </w:rPr>
            </w:pPr>
          </w:p>
        </w:tc>
        <w:tc>
          <w:tcPr>
            <w:tcW w:w="1276" w:type="dxa"/>
          </w:tcPr>
          <w:p w14:paraId="6C6D77F1" w14:textId="77777777" w:rsidR="007421EF" w:rsidRPr="00C12C4F" w:rsidRDefault="007421EF" w:rsidP="005E0032">
            <w:pPr>
              <w:tabs>
                <w:tab w:val="left" w:pos="567"/>
              </w:tabs>
              <w:rPr>
                <w:rFonts w:eastAsia="Times New Roman" w:cs="Times New Roman"/>
                <w:bCs/>
                <w:noProof/>
                <w:szCs w:val="22"/>
                <w:lang w:val="lt-LT" w:eastAsia="en-US"/>
              </w:rPr>
            </w:pPr>
          </w:p>
        </w:tc>
        <w:tc>
          <w:tcPr>
            <w:tcW w:w="1559" w:type="dxa"/>
          </w:tcPr>
          <w:p w14:paraId="3E9F38E9"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Neryškus matymas</w:t>
            </w:r>
          </w:p>
        </w:tc>
        <w:tc>
          <w:tcPr>
            <w:tcW w:w="1559" w:type="dxa"/>
          </w:tcPr>
          <w:p w14:paraId="45DA6290" w14:textId="77777777" w:rsidR="007421EF" w:rsidRPr="00C12C4F" w:rsidRDefault="007421EF" w:rsidP="005E0032">
            <w:pPr>
              <w:tabs>
                <w:tab w:val="left" w:pos="567"/>
              </w:tabs>
              <w:rPr>
                <w:rFonts w:eastAsia="Times New Roman" w:cs="Times New Roman"/>
                <w:bCs/>
                <w:noProof/>
                <w:sz w:val="22"/>
                <w:szCs w:val="22"/>
                <w:lang w:val="lt-LT" w:eastAsia="en-US"/>
              </w:rPr>
            </w:pPr>
          </w:p>
        </w:tc>
      </w:tr>
      <w:tr w:rsidR="007421EF" w:rsidRPr="00C12C4F" w14:paraId="594DFED6" w14:textId="660410C4" w:rsidTr="00374806">
        <w:tc>
          <w:tcPr>
            <w:tcW w:w="2093" w:type="dxa"/>
          </w:tcPr>
          <w:p w14:paraId="0F96AD9F"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Ausų ir labirintų sutrikimai</w:t>
            </w:r>
          </w:p>
        </w:tc>
        <w:tc>
          <w:tcPr>
            <w:tcW w:w="1304" w:type="dxa"/>
          </w:tcPr>
          <w:p w14:paraId="228F6D21" w14:textId="77777777" w:rsidR="007421EF" w:rsidRPr="00C12C4F" w:rsidRDefault="007421EF" w:rsidP="005E0032">
            <w:pPr>
              <w:tabs>
                <w:tab w:val="left" w:pos="567"/>
              </w:tabs>
              <w:rPr>
                <w:rFonts w:eastAsia="Times New Roman" w:cs="Times New Roman"/>
                <w:bCs/>
                <w:noProof/>
                <w:szCs w:val="22"/>
                <w:lang w:val="lt-LT" w:eastAsia="en-US"/>
              </w:rPr>
            </w:pPr>
          </w:p>
        </w:tc>
        <w:tc>
          <w:tcPr>
            <w:tcW w:w="1276" w:type="dxa"/>
          </w:tcPr>
          <w:p w14:paraId="735A3F96" w14:textId="77777777" w:rsidR="007421EF" w:rsidRPr="00C12C4F" w:rsidRDefault="007421EF" w:rsidP="005E0032">
            <w:pPr>
              <w:tabs>
                <w:tab w:val="left" w:pos="567"/>
              </w:tabs>
              <w:rPr>
                <w:rFonts w:eastAsia="Times New Roman" w:cs="Times New Roman"/>
                <w:bCs/>
                <w:noProof/>
                <w:szCs w:val="22"/>
                <w:lang w:val="lt-LT" w:eastAsia="en-US"/>
              </w:rPr>
            </w:pPr>
            <w:r>
              <w:rPr>
                <w:rFonts w:eastAsia="Times New Roman" w:cs="Times New Roman"/>
                <w:bCs/>
                <w:noProof/>
                <w:sz w:val="22"/>
                <w:szCs w:val="22"/>
                <w:lang w:val="lt-LT" w:eastAsia="en-US"/>
              </w:rPr>
              <w:t>Svaigimas</w:t>
            </w:r>
            <w:r w:rsidRPr="00C12C4F">
              <w:rPr>
                <w:rFonts w:eastAsia="Times New Roman" w:cs="Times New Roman"/>
                <w:bCs/>
                <w:noProof/>
                <w:sz w:val="22"/>
                <w:szCs w:val="22"/>
                <w:lang w:val="lt-LT" w:eastAsia="en-US"/>
              </w:rPr>
              <w:t xml:space="preserve"> (</w:t>
            </w:r>
            <w:r w:rsidRPr="00C12C4F">
              <w:rPr>
                <w:rFonts w:eastAsia="Times New Roman" w:cs="Times New Roman"/>
                <w:bCs/>
                <w:i/>
                <w:noProof/>
                <w:sz w:val="22"/>
                <w:szCs w:val="22"/>
                <w:lang w:val="lt-LT" w:eastAsia="en-US"/>
              </w:rPr>
              <w:t>vertigo</w:t>
            </w:r>
            <w:r w:rsidRPr="00C12C4F">
              <w:rPr>
                <w:rFonts w:eastAsia="Times New Roman" w:cs="Times New Roman"/>
                <w:bCs/>
                <w:noProof/>
                <w:sz w:val="22"/>
                <w:szCs w:val="22"/>
                <w:lang w:val="lt-LT" w:eastAsia="en-US"/>
              </w:rPr>
              <w:t>)</w:t>
            </w:r>
          </w:p>
        </w:tc>
        <w:tc>
          <w:tcPr>
            <w:tcW w:w="1276" w:type="dxa"/>
          </w:tcPr>
          <w:p w14:paraId="68464AF6" w14:textId="77777777" w:rsidR="007421EF" w:rsidRPr="00C12C4F" w:rsidRDefault="007421EF" w:rsidP="005E0032">
            <w:pPr>
              <w:tabs>
                <w:tab w:val="left" w:pos="567"/>
              </w:tabs>
              <w:rPr>
                <w:rFonts w:eastAsia="Times New Roman" w:cs="Times New Roman"/>
                <w:bCs/>
                <w:noProof/>
                <w:szCs w:val="22"/>
                <w:lang w:val="lt-LT" w:eastAsia="en-US"/>
              </w:rPr>
            </w:pPr>
          </w:p>
        </w:tc>
        <w:tc>
          <w:tcPr>
            <w:tcW w:w="1559" w:type="dxa"/>
          </w:tcPr>
          <w:p w14:paraId="6BB6A7BD" w14:textId="77777777" w:rsidR="007421EF" w:rsidRPr="00C12C4F" w:rsidRDefault="007421EF"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Ūžesys (</w:t>
            </w:r>
            <w:r w:rsidRPr="00C12C4F">
              <w:rPr>
                <w:rFonts w:eastAsia="Times New Roman" w:cs="Times New Roman"/>
                <w:bCs/>
                <w:i/>
                <w:noProof/>
                <w:sz w:val="22"/>
                <w:szCs w:val="22"/>
                <w:lang w:val="lt-LT" w:eastAsia="en-US"/>
              </w:rPr>
              <w:t>tinnitus</w:t>
            </w:r>
            <w:r w:rsidRPr="00C12C4F">
              <w:rPr>
                <w:rFonts w:eastAsia="Times New Roman" w:cs="Times New Roman"/>
                <w:bCs/>
                <w:noProof/>
                <w:sz w:val="22"/>
                <w:szCs w:val="22"/>
                <w:lang w:val="lt-LT" w:eastAsia="en-US"/>
              </w:rPr>
              <w:t>)</w:t>
            </w:r>
          </w:p>
        </w:tc>
        <w:tc>
          <w:tcPr>
            <w:tcW w:w="1559" w:type="dxa"/>
          </w:tcPr>
          <w:p w14:paraId="450422F8" w14:textId="77777777" w:rsidR="007421EF" w:rsidRPr="00C12C4F" w:rsidRDefault="007421EF" w:rsidP="005E0032">
            <w:pPr>
              <w:tabs>
                <w:tab w:val="left" w:pos="567"/>
              </w:tabs>
              <w:rPr>
                <w:rFonts w:eastAsia="Times New Roman" w:cs="Times New Roman"/>
                <w:bCs/>
                <w:noProof/>
                <w:sz w:val="22"/>
                <w:szCs w:val="22"/>
                <w:lang w:val="lt-LT" w:eastAsia="en-US"/>
              </w:rPr>
            </w:pPr>
          </w:p>
        </w:tc>
      </w:tr>
      <w:tr w:rsidR="007421EF" w:rsidRPr="00C12C4F" w14:paraId="029324D7" w14:textId="4ABE4FEC" w:rsidTr="00374806">
        <w:tc>
          <w:tcPr>
            <w:tcW w:w="2093" w:type="dxa"/>
          </w:tcPr>
          <w:p w14:paraId="20363747"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Širdies sutrikimai</w:t>
            </w:r>
          </w:p>
        </w:tc>
        <w:tc>
          <w:tcPr>
            <w:tcW w:w="1304" w:type="dxa"/>
          </w:tcPr>
          <w:p w14:paraId="5AF368F8"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470EEB8D"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Palpitacija</w:t>
            </w:r>
          </w:p>
        </w:tc>
        <w:tc>
          <w:tcPr>
            <w:tcW w:w="1276" w:type="dxa"/>
          </w:tcPr>
          <w:p w14:paraId="226F6AEC" w14:textId="77777777" w:rsidR="007421EF" w:rsidRPr="00C12C4F" w:rsidRDefault="007421EF" w:rsidP="007421EF">
            <w:pPr>
              <w:tabs>
                <w:tab w:val="left" w:pos="567"/>
              </w:tabs>
              <w:rPr>
                <w:rFonts w:eastAsia="Times New Roman" w:cs="Times New Roman"/>
                <w:bCs/>
                <w:noProof/>
                <w:szCs w:val="22"/>
                <w:lang w:val="lt-LT" w:eastAsia="en-US"/>
              </w:rPr>
            </w:pPr>
          </w:p>
        </w:tc>
        <w:tc>
          <w:tcPr>
            <w:tcW w:w="1559" w:type="dxa"/>
          </w:tcPr>
          <w:p w14:paraId="2765AC63"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Tachikardija</w:t>
            </w:r>
          </w:p>
        </w:tc>
        <w:tc>
          <w:tcPr>
            <w:tcW w:w="1559" w:type="dxa"/>
          </w:tcPr>
          <w:p w14:paraId="020CE3AF" w14:textId="48AF41D3" w:rsidR="007421EF" w:rsidRPr="00C12C4F" w:rsidRDefault="007421EF" w:rsidP="007421EF">
            <w:pPr>
              <w:tabs>
                <w:tab w:val="left" w:pos="567"/>
              </w:tabs>
              <w:rPr>
                <w:rFonts w:eastAsia="Times New Roman" w:cs="Times New Roman"/>
                <w:bCs/>
                <w:noProof/>
                <w:sz w:val="22"/>
                <w:szCs w:val="22"/>
                <w:lang w:val="lt-LT" w:eastAsia="en-US"/>
              </w:rPr>
            </w:pPr>
            <w:r w:rsidRPr="00374806">
              <w:rPr>
                <w:i/>
                <w:iCs/>
                <w:sz w:val="22"/>
                <w:szCs w:val="22"/>
              </w:rPr>
              <w:t xml:space="preserve">Kounis </w:t>
            </w:r>
            <w:r w:rsidRPr="00D1150E">
              <w:rPr>
                <w:sz w:val="22"/>
                <w:szCs w:val="22"/>
              </w:rPr>
              <w:t>sindromas</w:t>
            </w:r>
          </w:p>
        </w:tc>
      </w:tr>
      <w:tr w:rsidR="007421EF" w:rsidRPr="00C12C4F" w14:paraId="27CCEF1F" w14:textId="438766F9" w:rsidTr="00374806">
        <w:tc>
          <w:tcPr>
            <w:tcW w:w="2093" w:type="dxa"/>
          </w:tcPr>
          <w:p w14:paraId="61F8FB89"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Kraujagyslių sutrikimai</w:t>
            </w:r>
          </w:p>
        </w:tc>
        <w:tc>
          <w:tcPr>
            <w:tcW w:w="1304" w:type="dxa"/>
          </w:tcPr>
          <w:p w14:paraId="27D68FCA"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6D56FAC4"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Veido ir kaklo raudonis</w:t>
            </w:r>
          </w:p>
        </w:tc>
        <w:tc>
          <w:tcPr>
            <w:tcW w:w="1276" w:type="dxa"/>
          </w:tcPr>
          <w:p w14:paraId="3CDF2EDC"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Hipertenzija</w:t>
            </w:r>
          </w:p>
        </w:tc>
        <w:tc>
          <w:tcPr>
            <w:tcW w:w="1559" w:type="dxa"/>
          </w:tcPr>
          <w:p w14:paraId="591578ED"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Hipotenzija</w:t>
            </w:r>
          </w:p>
        </w:tc>
        <w:tc>
          <w:tcPr>
            <w:tcW w:w="1559" w:type="dxa"/>
          </w:tcPr>
          <w:p w14:paraId="3C86335B" w14:textId="77777777" w:rsidR="007421EF" w:rsidRPr="00C12C4F" w:rsidRDefault="007421EF" w:rsidP="007421EF">
            <w:pPr>
              <w:tabs>
                <w:tab w:val="left" w:pos="567"/>
              </w:tabs>
              <w:rPr>
                <w:rFonts w:eastAsia="Times New Roman" w:cs="Times New Roman"/>
                <w:bCs/>
                <w:noProof/>
                <w:sz w:val="22"/>
                <w:szCs w:val="22"/>
                <w:lang w:val="lt-LT" w:eastAsia="en-US"/>
              </w:rPr>
            </w:pPr>
          </w:p>
        </w:tc>
      </w:tr>
      <w:tr w:rsidR="007421EF" w:rsidRPr="00C12C4F" w14:paraId="62925F1B" w14:textId="036CECD3" w:rsidTr="00374806">
        <w:tc>
          <w:tcPr>
            <w:tcW w:w="2093" w:type="dxa"/>
          </w:tcPr>
          <w:p w14:paraId="7BFE35A0"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Kvėpavimo sistemos, krūtinės ląstos ir tarpuplaučio sutrikimai</w:t>
            </w:r>
          </w:p>
        </w:tc>
        <w:tc>
          <w:tcPr>
            <w:tcW w:w="1304" w:type="dxa"/>
          </w:tcPr>
          <w:p w14:paraId="625C3242"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060106FD"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7075D8CC"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Suretėjęs kvėpavimas</w:t>
            </w:r>
          </w:p>
        </w:tc>
        <w:tc>
          <w:tcPr>
            <w:tcW w:w="1559" w:type="dxa"/>
          </w:tcPr>
          <w:p w14:paraId="740AEF7C"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Bronchų spazmas, dusulys</w:t>
            </w:r>
          </w:p>
        </w:tc>
        <w:tc>
          <w:tcPr>
            <w:tcW w:w="1559" w:type="dxa"/>
          </w:tcPr>
          <w:p w14:paraId="04C60810" w14:textId="77777777" w:rsidR="007421EF" w:rsidRPr="00C12C4F" w:rsidRDefault="007421EF" w:rsidP="007421EF">
            <w:pPr>
              <w:tabs>
                <w:tab w:val="left" w:pos="567"/>
              </w:tabs>
              <w:rPr>
                <w:rFonts w:eastAsia="Times New Roman" w:cs="Times New Roman"/>
                <w:bCs/>
                <w:noProof/>
                <w:sz w:val="22"/>
                <w:szCs w:val="22"/>
                <w:lang w:val="lt-LT" w:eastAsia="en-US"/>
              </w:rPr>
            </w:pPr>
          </w:p>
        </w:tc>
      </w:tr>
      <w:tr w:rsidR="007421EF" w:rsidRPr="00C12C4F" w14:paraId="0A9BA64E" w14:textId="3C300423" w:rsidTr="00374806">
        <w:tc>
          <w:tcPr>
            <w:tcW w:w="2093" w:type="dxa"/>
          </w:tcPr>
          <w:p w14:paraId="245780C7"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Virškinimo trakto sutrikimai</w:t>
            </w:r>
          </w:p>
        </w:tc>
        <w:tc>
          <w:tcPr>
            <w:tcW w:w="1304" w:type="dxa"/>
          </w:tcPr>
          <w:p w14:paraId="4BF41055"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Pykinimas ir (arba) vėmimas, pilvo skausmas, viduriavimas, dispepsija</w:t>
            </w:r>
          </w:p>
        </w:tc>
        <w:tc>
          <w:tcPr>
            <w:tcW w:w="1276" w:type="dxa"/>
          </w:tcPr>
          <w:p w14:paraId="6D237600"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Gastritas, vidurių užkietėjimas, burnos gleivinės džiūvimas, vidurių pūtimas</w:t>
            </w:r>
          </w:p>
        </w:tc>
        <w:tc>
          <w:tcPr>
            <w:tcW w:w="1276" w:type="dxa"/>
          </w:tcPr>
          <w:p w14:paraId="0472D823"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Pepsinė opa, kraujavimas iš pepsinės opos arba pepsinės opos perforacija (žr. 4.4 skyrių)</w:t>
            </w:r>
          </w:p>
        </w:tc>
        <w:tc>
          <w:tcPr>
            <w:tcW w:w="1559" w:type="dxa"/>
          </w:tcPr>
          <w:p w14:paraId="44DA6D30"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Pankreatitas</w:t>
            </w:r>
          </w:p>
        </w:tc>
        <w:tc>
          <w:tcPr>
            <w:tcW w:w="1559" w:type="dxa"/>
          </w:tcPr>
          <w:p w14:paraId="191B80A5" w14:textId="77777777" w:rsidR="007421EF" w:rsidRPr="00C12C4F" w:rsidRDefault="007421EF" w:rsidP="007421EF">
            <w:pPr>
              <w:tabs>
                <w:tab w:val="left" w:pos="567"/>
              </w:tabs>
              <w:rPr>
                <w:rFonts w:eastAsia="Times New Roman" w:cs="Times New Roman"/>
                <w:bCs/>
                <w:noProof/>
                <w:sz w:val="22"/>
                <w:szCs w:val="22"/>
                <w:lang w:val="lt-LT" w:eastAsia="en-US"/>
              </w:rPr>
            </w:pPr>
          </w:p>
        </w:tc>
      </w:tr>
      <w:tr w:rsidR="007421EF" w:rsidRPr="00C12C4F" w14:paraId="1293076D" w14:textId="4F22E9D2" w:rsidTr="00374806">
        <w:tc>
          <w:tcPr>
            <w:tcW w:w="2093" w:type="dxa"/>
          </w:tcPr>
          <w:p w14:paraId="1047A5FA"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Kepenų, tulžies pūslės ir latakų sutrikimai</w:t>
            </w:r>
          </w:p>
        </w:tc>
        <w:tc>
          <w:tcPr>
            <w:tcW w:w="1304" w:type="dxa"/>
          </w:tcPr>
          <w:p w14:paraId="27B71EAB"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37205E76"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6FD4B49F"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Kepenų ląstelių pažeidimas</w:t>
            </w:r>
          </w:p>
        </w:tc>
        <w:tc>
          <w:tcPr>
            <w:tcW w:w="1559" w:type="dxa"/>
          </w:tcPr>
          <w:p w14:paraId="4E223D35" w14:textId="77777777" w:rsidR="007421EF" w:rsidRPr="00C12C4F" w:rsidRDefault="007421EF" w:rsidP="007421EF">
            <w:pPr>
              <w:tabs>
                <w:tab w:val="left" w:pos="567"/>
              </w:tabs>
              <w:rPr>
                <w:rFonts w:eastAsia="Times New Roman" w:cs="Times New Roman"/>
                <w:bCs/>
                <w:noProof/>
                <w:szCs w:val="22"/>
                <w:lang w:val="lt-LT" w:eastAsia="en-US"/>
              </w:rPr>
            </w:pPr>
          </w:p>
        </w:tc>
        <w:tc>
          <w:tcPr>
            <w:tcW w:w="1559" w:type="dxa"/>
          </w:tcPr>
          <w:p w14:paraId="0970F9C1" w14:textId="77777777" w:rsidR="007421EF" w:rsidRPr="00C12C4F" w:rsidRDefault="007421EF" w:rsidP="007421EF">
            <w:pPr>
              <w:tabs>
                <w:tab w:val="left" w:pos="567"/>
              </w:tabs>
              <w:rPr>
                <w:rFonts w:eastAsia="Times New Roman" w:cs="Times New Roman"/>
                <w:bCs/>
                <w:noProof/>
                <w:szCs w:val="22"/>
                <w:lang w:val="lt-LT" w:eastAsia="en-US"/>
              </w:rPr>
            </w:pPr>
          </w:p>
        </w:tc>
      </w:tr>
      <w:tr w:rsidR="007421EF" w:rsidRPr="00C12C4F" w14:paraId="5DE20670" w14:textId="4E2A1A22" w:rsidTr="00374806">
        <w:tc>
          <w:tcPr>
            <w:tcW w:w="2093" w:type="dxa"/>
          </w:tcPr>
          <w:p w14:paraId="2D90AD07"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Odos ir poodinio audinio sutrikimai</w:t>
            </w:r>
          </w:p>
        </w:tc>
        <w:tc>
          <w:tcPr>
            <w:tcW w:w="1304" w:type="dxa"/>
          </w:tcPr>
          <w:p w14:paraId="224AA383"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246F9462"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Bėrimas</w:t>
            </w:r>
          </w:p>
        </w:tc>
        <w:tc>
          <w:tcPr>
            <w:tcW w:w="1276" w:type="dxa"/>
          </w:tcPr>
          <w:p w14:paraId="679C4B7E"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Dilgėlinė, spuogai, padidėjęs prakaitavimas</w:t>
            </w:r>
          </w:p>
        </w:tc>
        <w:tc>
          <w:tcPr>
            <w:tcW w:w="1559" w:type="dxa"/>
          </w:tcPr>
          <w:p w14:paraId="7208FD15"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Stivenso –Džonsono (</w:t>
            </w:r>
            <w:r w:rsidRPr="00C12C4F">
              <w:rPr>
                <w:rFonts w:eastAsia="Times New Roman" w:cs="Times New Roman"/>
                <w:bCs/>
                <w:i/>
                <w:noProof/>
                <w:sz w:val="22"/>
                <w:szCs w:val="22"/>
                <w:lang w:val="lt-LT" w:eastAsia="en-US"/>
              </w:rPr>
              <w:t>Stevens-Johnson)</w:t>
            </w:r>
            <w:r w:rsidRPr="00C12C4F">
              <w:rPr>
                <w:rFonts w:eastAsia="Times New Roman" w:cs="Times New Roman"/>
                <w:bCs/>
                <w:noProof/>
                <w:sz w:val="22"/>
                <w:szCs w:val="22"/>
                <w:lang w:val="lt-LT" w:eastAsia="en-US"/>
              </w:rPr>
              <w:t xml:space="preserve"> sindromas, toksinė epidermio nekrolizė (</w:t>
            </w:r>
            <w:r w:rsidRPr="00C12C4F">
              <w:rPr>
                <w:rFonts w:eastAsia="Times New Roman" w:cs="Times New Roman"/>
                <w:bCs/>
                <w:noProof/>
                <w:color w:val="000000"/>
                <w:sz w:val="22"/>
                <w:szCs w:val="22"/>
                <w:lang w:val="lt-LT" w:eastAsia="en-US"/>
              </w:rPr>
              <w:t>Lajelio</w:t>
            </w:r>
            <w:r w:rsidRPr="00C12C4F">
              <w:rPr>
                <w:rFonts w:eastAsia="Times New Roman" w:cs="Times New Roman"/>
                <w:bCs/>
                <w:noProof/>
                <w:sz w:val="22"/>
                <w:szCs w:val="22"/>
                <w:lang w:val="lt-LT" w:eastAsia="en-US"/>
              </w:rPr>
              <w:t xml:space="preserve"> sindromas), angioneurozinė edema, veido edema, padidėjęs jautrumas </w:t>
            </w:r>
            <w:r w:rsidRPr="00C12C4F">
              <w:rPr>
                <w:rFonts w:eastAsia="Times New Roman" w:cs="Times New Roman"/>
                <w:bCs/>
                <w:noProof/>
                <w:sz w:val="22"/>
                <w:szCs w:val="22"/>
                <w:lang w:val="lt-LT" w:eastAsia="en-US"/>
              </w:rPr>
              <w:lastRenderedPageBreak/>
              <w:t>šviesai, niež</w:t>
            </w:r>
            <w:r>
              <w:rPr>
                <w:rFonts w:eastAsia="Times New Roman" w:cs="Times New Roman"/>
                <w:bCs/>
                <w:noProof/>
                <w:sz w:val="22"/>
                <w:szCs w:val="22"/>
                <w:lang w:val="lt-LT" w:eastAsia="en-US"/>
              </w:rPr>
              <w:t>ėjimas</w:t>
            </w:r>
          </w:p>
        </w:tc>
        <w:tc>
          <w:tcPr>
            <w:tcW w:w="1559" w:type="dxa"/>
          </w:tcPr>
          <w:p w14:paraId="40396CF5" w14:textId="067D23BB" w:rsidR="007421EF" w:rsidRPr="00C12C4F" w:rsidRDefault="007421EF" w:rsidP="007421EF">
            <w:pPr>
              <w:tabs>
                <w:tab w:val="left" w:pos="567"/>
              </w:tabs>
              <w:rPr>
                <w:rFonts w:eastAsia="Times New Roman" w:cs="Times New Roman"/>
                <w:bCs/>
                <w:noProof/>
                <w:sz w:val="22"/>
                <w:szCs w:val="22"/>
                <w:lang w:val="lt-LT" w:eastAsia="en-US"/>
              </w:rPr>
            </w:pPr>
            <w:r w:rsidRPr="00D1150E">
              <w:rPr>
                <w:sz w:val="22"/>
                <w:szCs w:val="22"/>
              </w:rPr>
              <w:lastRenderedPageBreak/>
              <w:t>Vaisto sukeltas lokalus odos bėrimas</w:t>
            </w:r>
          </w:p>
        </w:tc>
      </w:tr>
      <w:tr w:rsidR="007421EF" w:rsidRPr="00C12C4F" w14:paraId="5138066A" w14:textId="7615CE57" w:rsidTr="00374806">
        <w:tc>
          <w:tcPr>
            <w:tcW w:w="2093" w:type="dxa"/>
          </w:tcPr>
          <w:p w14:paraId="431DE19C"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Skeleto, raumenų ir jungiamojo audinio sutrikimai</w:t>
            </w:r>
          </w:p>
        </w:tc>
        <w:tc>
          <w:tcPr>
            <w:tcW w:w="1304" w:type="dxa"/>
          </w:tcPr>
          <w:p w14:paraId="6C64FF3A"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79A040F0"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13E8348C"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Nugaros skausmas</w:t>
            </w:r>
          </w:p>
        </w:tc>
        <w:tc>
          <w:tcPr>
            <w:tcW w:w="1559" w:type="dxa"/>
          </w:tcPr>
          <w:p w14:paraId="4E348DFD" w14:textId="77777777" w:rsidR="007421EF" w:rsidRPr="00C12C4F" w:rsidRDefault="007421EF" w:rsidP="007421EF">
            <w:pPr>
              <w:tabs>
                <w:tab w:val="left" w:pos="567"/>
              </w:tabs>
              <w:rPr>
                <w:rFonts w:eastAsia="Times New Roman" w:cs="Times New Roman"/>
                <w:bCs/>
                <w:noProof/>
                <w:szCs w:val="22"/>
                <w:lang w:val="lt-LT" w:eastAsia="en-US"/>
              </w:rPr>
            </w:pPr>
          </w:p>
        </w:tc>
        <w:tc>
          <w:tcPr>
            <w:tcW w:w="1559" w:type="dxa"/>
          </w:tcPr>
          <w:p w14:paraId="3D99C98E" w14:textId="77777777" w:rsidR="007421EF" w:rsidRPr="00C12C4F" w:rsidRDefault="007421EF" w:rsidP="007421EF">
            <w:pPr>
              <w:tabs>
                <w:tab w:val="left" w:pos="567"/>
              </w:tabs>
              <w:rPr>
                <w:rFonts w:eastAsia="Times New Roman" w:cs="Times New Roman"/>
                <w:bCs/>
                <w:noProof/>
                <w:szCs w:val="22"/>
                <w:lang w:val="lt-LT" w:eastAsia="en-US"/>
              </w:rPr>
            </w:pPr>
          </w:p>
        </w:tc>
      </w:tr>
      <w:tr w:rsidR="007421EF" w:rsidRPr="00C12C4F" w14:paraId="73742B53" w14:textId="4FD6206E" w:rsidTr="00374806">
        <w:tc>
          <w:tcPr>
            <w:tcW w:w="2093" w:type="dxa"/>
          </w:tcPr>
          <w:p w14:paraId="6D5AF2BD"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Inkstų ir šlapimo takų sutrikimai</w:t>
            </w:r>
          </w:p>
        </w:tc>
        <w:tc>
          <w:tcPr>
            <w:tcW w:w="1304" w:type="dxa"/>
          </w:tcPr>
          <w:p w14:paraId="551F1B85"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256F95A9"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44CD2DCA"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Ūminis inkstų nepakankamumas, poliurija</w:t>
            </w:r>
          </w:p>
        </w:tc>
        <w:tc>
          <w:tcPr>
            <w:tcW w:w="1559" w:type="dxa"/>
          </w:tcPr>
          <w:p w14:paraId="0E627D78"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Nefritas arba nefrozinis sindromas</w:t>
            </w:r>
          </w:p>
        </w:tc>
        <w:tc>
          <w:tcPr>
            <w:tcW w:w="1559" w:type="dxa"/>
          </w:tcPr>
          <w:p w14:paraId="64A6FF9D" w14:textId="77777777" w:rsidR="007421EF" w:rsidRPr="00C12C4F" w:rsidRDefault="007421EF" w:rsidP="007421EF">
            <w:pPr>
              <w:tabs>
                <w:tab w:val="left" w:pos="567"/>
              </w:tabs>
              <w:rPr>
                <w:rFonts w:eastAsia="Times New Roman" w:cs="Times New Roman"/>
                <w:bCs/>
                <w:noProof/>
                <w:sz w:val="22"/>
                <w:szCs w:val="22"/>
                <w:lang w:val="lt-LT" w:eastAsia="en-US"/>
              </w:rPr>
            </w:pPr>
          </w:p>
        </w:tc>
      </w:tr>
      <w:tr w:rsidR="007421EF" w:rsidRPr="00C12C4F" w14:paraId="3587C112" w14:textId="75A91A33" w:rsidTr="00374806">
        <w:tc>
          <w:tcPr>
            <w:tcW w:w="2093" w:type="dxa"/>
          </w:tcPr>
          <w:p w14:paraId="4AAEFAF9"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Lytinės sistemos ir krūties sutrikimai</w:t>
            </w:r>
          </w:p>
        </w:tc>
        <w:tc>
          <w:tcPr>
            <w:tcW w:w="1304" w:type="dxa"/>
          </w:tcPr>
          <w:p w14:paraId="35DF0AFC"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48B527EF"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68C9D31D"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Menstruacijų sutrikimai, prostatos liga</w:t>
            </w:r>
          </w:p>
        </w:tc>
        <w:tc>
          <w:tcPr>
            <w:tcW w:w="1559" w:type="dxa"/>
          </w:tcPr>
          <w:p w14:paraId="21B4F0D4" w14:textId="77777777" w:rsidR="007421EF" w:rsidRPr="00C12C4F" w:rsidRDefault="007421EF" w:rsidP="007421EF">
            <w:pPr>
              <w:tabs>
                <w:tab w:val="left" w:pos="567"/>
              </w:tabs>
              <w:rPr>
                <w:rFonts w:eastAsia="Times New Roman" w:cs="Times New Roman"/>
                <w:bCs/>
                <w:noProof/>
                <w:szCs w:val="22"/>
                <w:lang w:val="lt-LT" w:eastAsia="en-US"/>
              </w:rPr>
            </w:pPr>
          </w:p>
        </w:tc>
        <w:tc>
          <w:tcPr>
            <w:tcW w:w="1559" w:type="dxa"/>
          </w:tcPr>
          <w:p w14:paraId="735F1381" w14:textId="77777777" w:rsidR="007421EF" w:rsidRPr="00C12C4F" w:rsidRDefault="007421EF" w:rsidP="007421EF">
            <w:pPr>
              <w:tabs>
                <w:tab w:val="left" w:pos="567"/>
              </w:tabs>
              <w:rPr>
                <w:rFonts w:eastAsia="Times New Roman" w:cs="Times New Roman"/>
                <w:bCs/>
                <w:noProof/>
                <w:szCs w:val="22"/>
                <w:lang w:val="lt-LT" w:eastAsia="en-US"/>
              </w:rPr>
            </w:pPr>
          </w:p>
        </w:tc>
      </w:tr>
      <w:tr w:rsidR="007421EF" w:rsidRPr="00C12C4F" w14:paraId="43050F36" w14:textId="217C3B2B" w:rsidTr="00374806">
        <w:tc>
          <w:tcPr>
            <w:tcW w:w="2093" w:type="dxa"/>
          </w:tcPr>
          <w:p w14:paraId="34069107"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Bendrieji sutrikimai ir vartojimo vietos pažeidimai</w:t>
            </w:r>
          </w:p>
        </w:tc>
        <w:tc>
          <w:tcPr>
            <w:tcW w:w="1304" w:type="dxa"/>
          </w:tcPr>
          <w:p w14:paraId="7AF689F0"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5F16B891"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Nuovargis, skausmas, astenija, sustingimas, negalavimas</w:t>
            </w:r>
          </w:p>
        </w:tc>
        <w:tc>
          <w:tcPr>
            <w:tcW w:w="1276" w:type="dxa"/>
          </w:tcPr>
          <w:p w14:paraId="05B38099"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Periferinė edema</w:t>
            </w:r>
          </w:p>
        </w:tc>
        <w:tc>
          <w:tcPr>
            <w:tcW w:w="1559" w:type="dxa"/>
          </w:tcPr>
          <w:p w14:paraId="525932F7" w14:textId="77777777" w:rsidR="007421EF" w:rsidRPr="00C12C4F" w:rsidRDefault="007421EF" w:rsidP="007421EF">
            <w:pPr>
              <w:tabs>
                <w:tab w:val="left" w:pos="567"/>
              </w:tabs>
              <w:rPr>
                <w:rFonts w:eastAsia="Times New Roman" w:cs="Times New Roman"/>
                <w:bCs/>
                <w:noProof/>
                <w:szCs w:val="22"/>
                <w:lang w:val="lt-LT" w:eastAsia="en-US"/>
              </w:rPr>
            </w:pPr>
          </w:p>
        </w:tc>
        <w:tc>
          <w:tcPr>
            <w:tcW w:w="1559" w:type="dxa"/>
          </w:tcPr>
          <w:p w14:paraId="35F6AB7A" w14:textId="77777777" w:rsidR="007421EF" w:rsidRPr="00C12C4F" w:rsidRDefault="007421EF" w:rsidP="007421EF">
            <w:pPr>
              <w:tabs>
                <w:tab w:val="left" w:pos="567"/>
              </w:tabs>
              <w:rPr>
                <w:rFonts w:eastAsia="Times New Roman" w:cs="Times New Roman"/>
                <w:bCs/>
                <w:noProof/>
                <w:szCs w:val="22"/>
                <w:lang w:val="lt-LT" w:eastAsia="en-US"/>
              </w:rPr>
            </w:pPr>
          </w:p>
        </w:tc>
      </w:tr>
      <w:tr w:rsidR="007421EF" w:rsidRPr="00C12C4F" w14:paraId="1E98D535" w14:textId="531D2C67" w:rsidTr="00374806">
        <w:tc>
          <w:tcPr>
            <w:tcW w:w="2093" w:type="dxa"/>
          </w:tcPr>
          <w:p w14:paraId="34257085"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Tyrimai</w:t>
            </w:r>
          </w:p>
        </w:tc>
        <w:tc>
          <w:tcPr>
            <w:tcW w:w="1304" w:type="dxa"/>
          </w:tcPr>
          <w:p w14:paraId="1B5A795B"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78EE6621" w14:textId="77777777" w:rsidR="007421EF" w:rsidRPr="00C12C4F" w:rsidRDefault="007421EF" w:rsidP="007421EF">
            <w:pPr>
              <w:tabs>
                <w:tab w:val="left" w:pos="567"/>
              </w:tabs>
              <w:rPr>
                <w:rFonts w:eastAsia="Times New Roman" w:cs="Times New Roman"/>
                <w:bCs/>
                <w:noProof/>
                <w:szCs w:val="22"/>
                <w:lang w:val="lt-LT" w:eastAsia="en-US"/>
              </w:rPr>
            </w:pPr>
          </w:p>
        </w:tc>
        <w:tc>
          <w:tcPr>
            <w:tcW w:w="1276" w:type="dxa"/>
          </w:tcPr>
          <w:p w14:paraId="6CD10A87" w14:textId="77777777" w:rsidR="007421EF" w:rsidRPr="00C12C4F" w:rsidRDefault="007421EF" w:rsidP="007421EF">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Kepenų funkcijos rodiklių pakitimas</w:t>
            </w:r>
          </w:p>
        </w:tc>
        <w:tc>
          <w:tcPr>
            <w:tcW w:w="1559" w:type="dxa"/>
          </w:tcPr>
          <w:p w14:paraId="2A8DD7B4" w14:textId="77777777" w:rsidR="007421EF" w:rsidRPr="00C12C4F" w:rsidRDefault="007421EF" w:rsidP="007421EF">
            <w:pPr>
              <w:tabs>
                <w:tab w:val="left" w:pos="567"/>
              </w:tabs>
              <w:rPr>
                <w:rFonts w:eastAsia="Times New Roman" w:cs="Times New Roman"/>
                <w:bCs/>
                <w:noProof/>
                <w:szCs w:val="22"/>
                <w:lang w:val="lt-LT" w:eastAsia="en-US"/>
              </w:rPr>
            </w:pPr>
          </w:p>
        </w:tc>
        <w:tc>
          <w:tcPr>
            <w:tcW w:w="1559" w:type="dxa"/>
          </w:tcPr>
          <w:p w14:paraId="213D5764" w14:textId="77777777" w:rsidR="007421EF" w:rsidRPr="00C12C4F" w:rsidRDefault="007421EF" w:rsidP="007421EF">
            <w:pPr>
              <w:tabs>
                <w:tab w:val="left" w:pos="567"/>
              </w:tabs>
              <w:rPr>
                <w:rFonts w:eastAsia="Times New Roman" w:cs="Times New Roman"/>
                <w:bCs/>
                <w:noProof/>
                <w:szCs w:val="22"/>
                <w:lang w:val="lt-LT" w:eastAsia="en-US"/>
              </w:rPr>
            </w:pPr>
          </w:p>
        </w:tc>
      </w:tr>
    </w:tbl>
    <w:p w14:paraId="68380A4C" w14:textId="77777777" w:rsidR="001F07AA" w:rsidRPr="00C12C4F" w:rsidRDefault="001F07AA" w:rsidP="001F07AA">
      <w:pPr>
        <w:tabs>
          <w:tab w:val="left" w:pos="567"/>
        </w:tabs>
        <w:rPr>
          <w:rFonts w:eastAsia="Times New Roman" w:cs="Times New Roman"/>
          <w:bCs/>
          <w:noProof/>
          <w:sz w:val="22"/>
          <w:szCs w:val="22"/>
          <w:lang w:val="lt-LT" w:eastAsia="en-US"/>
        </w:rPr>
      </w:pPr>
    </w:p>
    <w:p w14:paraId="48F000B7" w14:textId="5353DADD"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Dažniausiai stebėti nepageidaujamo poveikio reiškiniai susiję su virškinimo traktu. Galima pepsinė opa, perforacija arba kraujavimas iš virškinimo trakto, kartais galintis sukelti mirtį, ypač senyviems pacientams (žr. 4.4</w:t>
      </w:r>
      <w:r w:rsidR="00B1391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Vartojant vaisto, gali būti pykinimas, vėmimas, viduriavimas, pilvo pūtimas, vidurių užkietėjimas, dispepsija, skausmas pilve, melena, vėmimas su krauju, opinis stomatitas, kolito ir Krono ligos paūmėjimas (žr. 4.4</w:t>
      </w:r>
      <w:r w:rsidR="00B1391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skyrių). Rečiau pasitaikė gastritas. Pasitaikė su NVNU vartojimu susijusi edema, hipertenzija ir širdies nepakankamumas. </w:t>
      </w:r>
    </w:p>
    <w:p w14:paraId="3A585707" w14:textId="77777777" w:rsidR="001F07AA" w:rsidRPr="00C12C4F" w:rsidRDefault="001F07AA" w:rsidP="001F07AA">
      <w:pPr>
        <w:tabs>
          <w:tab w:val="left" w:pos="567"/>
        </w:tabs>
        <w:rPr>
          <w:rFonts w:eastAsia="Times New Roman" w:cs="Times New Roman"/>
          <w:bCs/>
          <w:noProof/>
          <w:sz w:val="22"/>
          <w:szCs w:val="22"/>
          <w:lang w:val="lt-LT" w:eastAsia="en-US"/>
        </w:rPr>
      </w:pPr>
    </w:p>
    <w:p w14:paraId="6A0F8C9E" w14:textId="530037FC"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Klinikiniai tyrimai ir epidemiologiniai duomenys rodo, kad kai kurių NVNU vartojimas (ypač didelėmis dozėmis ir ilgai), gali būti susijęs su nedideliu arterijų trombozės reiškinių (pvz., miokardo infarkto arba insulto) rizikos padidėjimu (žr. 4.4</w:t>
      </w:r>
      <w:r w:rsidR="00B13915">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w:t>
      </w:r>
    </w:p>
    <w:p w14:paraId="71928ADF" w14:textId="77777777" w:rsidR="001F07AA" w:rsidRPr="00C12C4F" w:rsidRDefault="001F07AA" w:rsidP="001F07AA">
      <w:pPr>
        <w:tabs>
          <w:tab w:val="left" w:pos="567"/>
        </w:tabs>
        <w:rPr>
          <w:rFonts w:eastAsia="Times New Roman" w:cs="Times New Roman"/>
          <w:bCs/>
          <w:noProof/>
          <w:sz w:val="22"/>
          <w:szCs w:val="22"/>
          <w:lang w:val="lt-LT" w:eastAsia="en-US"/>
        </w:rPr>
      </w:pPr>
    </w:p>
    <w:p w14:paraId="1DE6886C"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vartojant ir kitus NVNU, gali būti ir kitų nepageidaujamo poveikio požymių: aseptinis meningitas, dažniau pasitaikantis sergantiesiems sistemine raudonąja vilklige ar mišria jungiamojo audinio liga, kraujo reakcijos (purpura, aplastinė ir hemolizinė mažakraujystė, retai agranulocitozė ir kaulų čiulpų hipoplazija).</w:t>
      </w:r>
    </w:p>
    <w:p w14:paraId="300C5101"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Galimos pūslinės reakcijos, įskaitant </w:t>
      </w:r>
      <w:r w:rsidRPr="00977B20">
        <w:rPr>
          <w:rFonts w:eastAsia="Times New Roman" w:cs="Times New Roman"/>
          <w:bCs/>
          <w:i/>
          <w:noProof/>
          <w:sz w:val="22"/>
          <w:szCs w:val="22"/>
          <w:lang w:val="lt-LT" w:eastAsia="en-US"/>
        </w:rPr>
        <w:t>Stevens-Johnson</w:t>
      </w:r>
      <w:r w:rsidRPr="00C12C4F">
        <w:rPr>
          <w:rFonts w:eastAsia="Times New Roman" w:cs="Times New Roman"/>
          <w:bCs/>
          <w:noProof/>
          <w:sz w:val="22"/>
          <w:szCs w:val="22"/>
          <w:lang w:val="lt-LT" w:eastAsia="en-US"/>
        </w:rPr>
        <w:t xml:space="preserve"> sindromą ir toksinę epidermio nekrolizė (labai retai).</w:t>
      </w:r>
    </w:p>
    <w:p w14:paraId="638C6EEC" w14:textId="77777777" w:rsidR="001F07AA" w:rsidRPr="00C12C4F" w:rsidRDefault="001F07AA" w:rsidP="001F07AA">
      <w:pPr>
        <w:tabs>
          <w:tab w:val="left" w:pos="567"/>
        </w:tabs>
        <w:rPr>
          <w:rFonts w:eastAsia="Times New Roman" w:cs="Times New Roman"/>
          <w:bCs/>
          <w:noProof/>
          <w:sz w:val="22"/>
          <w:szCs w:val="22"/>
          <w:lang w:val="lt-LT" w:eastAsia="en-US"/>
        </w:rPr>
      </w:pPr>
    </w:p>
    <w:p w14:paraId="1D885297" w14:textId="77777777" w:rsidR="001F07AA" w:rsidRPr="00977B20" w:rsidRDefault="001F07AA" w:rsidP="001F07AA">
      <w:pPr>
        <w:autoSpaceDE w:val="0"/>
        <w:autoSpaceDN w:val="0"/>
        <w:adjustRightInd w:val="0"/>
        <w:jc w:val="both"/>
        <w:rPr>
          <w:rFonts w:eastAsia="Times New Roman" w:cs="Times New Roman"/>
          <w:snapToGrid w:val="0"/>
          <w:sz w:val="22"/>
          <w:szCs w:val="22"/>
          <w:u w:val="single"/>
          <w:lang w:val="lt-LT" w:eastAsia="en-US"/>
        </w:rPr>
      </w:pPr>
      <w:r w:rsidRPr="00977B20">
        <w:rPr>
          <w:rFonts w:eastAsia="Times New Roman" w:cs="Times New Roman"/>
          <w:noProof/>
          <w:snapToGrid w:val="0"/>
          <w:sz w:val="22"/>
          <w:szCs w:val="22"/>
          <w:u w:val="single"/>
          <w:lang w:val="lt-LT" w:eastAsia="en-US"/>
        </w:rPr>
        <w:t>Pranešimas apie įtariamas nepageidaujamas reakcijas</w:t>
      </w:r>
    </w:p>
    <w:p w14:paraId="11D53231" w14:textId="3F6CAA41" w:rsidR="001F07AA" w:rsidRPr="00C12C4F" w:rsidRDefault="007421EF" w:rsidP="001F07AA">
      <w:pPr>
        <w:tabs>
          <w:tab w:val="left" w:pos="567"/>
        </w:tabs>
        <w:rPr>
          <w:rFonts w:eastAsia="Times New Roman" w:cs="Times New Roman"/>
          <w:bCs/>
          <w:noProof/>
          <w:sz w:val="22"/>
          <w:szCs w:val="22"/>
          <w:lang w:val="lt-LT" w:eastAsia="en-US"/>
        </w:rPr>
      </w:pPr>
      <w:bookmarkStart w:id="28" w:name="_Hlk205293964"/>
      <w:bookmarkStart w:id="29" w:name="_Hlk132802155"/>
      <w:r w:rsidRPr="00306E91">
        <w:rPr>
          <w:sz w:val="22"/>
          <w:szCs w:val="22"/>
        </w:rPr>
        <w:t xml:space="preserve">Svarbu pranešti apie įtariamas nepageidaujamas reakcijas, pastebėtas po vaistinio preparato registracijos, nes tai leidžia nuolat stebėti vaistinio preparato naudos ir rizikos santykį. Sveikatos priežiūros </w:t>
      </w:r>
      <w:r w:rsidRPr="00306E91">
        <w:rPr>
          <w:snapToGrid w:val="0"/>
          <w:sz w:val="22"/>
          <w:szCs w:val="22"/>
        </w:rPr>
        <w:t xml:space="preserve">ar farmacijos </w:t>
      </w:r>
      <w:r w:rsidRPr="00306E91">
        <w:rPr>
          <w:sz w:val="22"/>
          <w:szCs w:val="22"/>
        </w:rPr>
        <w:t>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28"/>
      <w:r w:rsidR="004767BA" w:rsidRPr="00D33A19">
        <w:rPr>
          <w:sz w:val="22"/>
        </w:rPr>
        <w:t>.</w:t>
      </w:r>
      <w:bookmarkEnd w:id="29"/>
    </w:p>
    <w:p w14:paraId="3AF33248" w14:textId="77777777" w:rsidR="001F07AA" w:rsidRPr="00C12C4F" w:rsidRDefault="001F07AA" w:rsidP="001F07AA">
      <w:pPr>
        <w:tabs>
          <w:tab w:val="left" w:pos="567"/>
        </w:tabs>
        <w:rPr>
          <w:rFonts w:eastAsia="Times New Roman" w:cs="Times New Roman"/>
          <w:bCs/>
          <w:noProof/>
          <w:sz w:val="22"/>
          <w:szCs w:val="22"/>
          <w:lang w:val="lt-LT" w:eastAsia="en-US"/>
        </w:rPr>
      </w:pPr>
    </w:p>
    <w:p w14:paraId="1EDCBBA4" w14:textId="77777777" w:rsidR="001F07AA" w:rsidRPr="00C12C4F" w:rsidRDefault="001F07AA" w:rsidP="001F07AA">
      <w:pPr>
        <w:keepNext/>
        <w:keepLines/>
        <w:tabs>
          <w:tab w:val="left" w:pos="567"/>
        </w:tabs>
        <w:ind w:left="567" w:right="-60" w:hanging="567"/>
        <w:outlineLvl w:val="2"/>
        <w:rPr>
          <w:rFonts w:eastAsia="Times New Roman" w:cs="Times New Roman"/>
          <w:b/>
          <w:kern w:val="28"/>
          <w:sz w:val="22"/>
          <w:szCs w:val="22"/>
          <w:lang w:val="lt-LT" w:eastAsia="en-US"/>
        </w:rPr>
      </w:pPr>
      <w:bookmarkStart w:id="30" w:name="_Toc129243110"/>
      <w:bookmarkStart w:id="31" w:name="_Toc129243235"/>
      <w:r w:rsidRPr="00C12C4F">
        <w:rPr>
          <w:rFonts w:eastAsia="Times New Roman" w:cs="Times New Roman"/>
          <w:b/>
          <w:kern w:val="28"/>
          <w:sz w:val="22"/>
          <w:szCs w:val="22"/>
          <w:lang w:val="lt-LT" w:eastAsia="en-US"/>
        </w:rPr>
        <w:t>4.9</w:t>
      </w:r>
      <w:r w:rsidRPr="00C12C4F">
        <w:rPr>
          <w:rFonts w:eastAsia="Times New Roman" w:cs="Times New Roman"/>
          <w:b/>
          <w:kern w:val="28"/>
          <w:sz w:val="22"/>
          <w:szCs w:val="22"/>
          <w:lang w:val="lt-LT" w:eastAsia="en-US"/>
        </w:rPr>
        <w:tab/>
        <w:t>Perdozavimas</w:t>
      </w:r>
      <w:bookmarkEnd w:id="30"/>
      <w:bookmarkEnd w:id="31"/>
    </w:p>
    <w:p w14:paraId="151740FF" w14:textId="77777777" w:rsidR="001F07AA" w:rsidRPr="00C12C4F" w:rsidRDefault="001F07AA" w:rsidP="001F07AA">
      <w:pPr>
        <w:tabs>
          <w:tab w:val="left" w:pos="567"/>
        </w:tabs>
        <w:rPr>
          <w:rFonts w:eastAsia="Times New Roman" w:cs="Times New Roman"/>
          <w:bCs/>
          <w:noProof/>
          <w:sz w:val="22"/>
          <w:szCs w:val="22"/>
          <w:lang w:val="lt-LT" w:eastAsia="en-US"/>
        </w:rPr>
      </w:pPr>
    </w:p>
    <w:p w14:paraId="382535E1"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Simptomai, atsirandantys perdozavus vaisto, nežinomi. Panašūs vaistiniai preparatai sukelia virškinimo trakto (vėmimą, apetito stoką, pilvo skausmą) ir neurologinius (mieguistumą, svaigimą, orientacijos sutrikimą, galvos skausmą) sutrikimus. </w:t>
      </w:r>
    </w:p>
    <w:p w14:paraId="0690B7E8" w14:textId="77777777" w:rsidR="001F07AA" w:rsidRPr="00C12C4F" w:rsidRDefault="001F07AA" w:rsidP="001F07AA">
      <w:pPr>
        <w:tabs>
          <w:tab w:val="left" w:pos="567"/>
        </w:tabs>
        <w:rPr>
          <w:rFonts w:eastAsia="Times New Roman" w:cs="Times New Roman"/>
          <w:bCs/>
          <w:noProof/>
          <w:sz w:val="22"/>
          <w:szCs w:val="22"/>
          <w:lang w:val="lt-LT" w:eastAsia="en-US"/>
        </w:rPr>
      </w:pPr>
    </w:p>
    <w:p w14:paraId="78EBF779"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Tais atvejais, kai atsitiktinai išgeriama per daug vaisto, įvertinus paciento būklę, reikia nedelsiant pradėti simptominį gydymą. Vienos valandos laikotarpiu būtina duoti aktyvintos anglies, jeigu suaugusysis arba vaikas išgėrė daugiau kaip 5 mg/kg kūno svorio preparato. </w:t>
      </w:r>
    </w:p>
    <w:p w14:paraId="0F81E601"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Deksketoprofeno trometamolį galima pašalinti dializuojant.</w:t>
      </w:r>
    </w:p>
    <w:p w14:paraId="05617062" w14:textId="77777777" w:rsidR="001F07AA" w:rsidRPr="00C12C4F" w:rsidRDefault="001F07AA" w:rsidP="001F07AA">
      <w:pPr>
        <w:tabs>
          <w:tab w:val="left" w:pos="567"/>
        </w:tabs>
        <w:rPr>
          <w:rFonts w:eastAsia="Times New Roman" w:cs="Times New Roman"/>
          <w:bCs/>
          <w:noProof/>
          <w:sz w:val="22"/>
          <w:szCs w:val="22"/>
          <w:lang w:val="lt-LT" w:eastAsia="en-US"/>
        </w:rPr>
      </w:pPr>
    </w:p>
    <w:p w14:paraId="0621260A" w14:textId="77777777" w:rsidR="001F07AA" w:rsidRPr="00C12C4F" w:rsidRDefault="001F07AA" w:rsidP="001F07AA">
      <w:pPr>
        <w:tabs>
          <w:tab w:val="left" w:pos="567"/>
        </w:tabs>
        <w:rPr>
          <w:rFonts w:eastAsia="Times New Roman" w:cs="Times New Roman"/>
          <w:bCs/>
          <w:noProof/>
          <w:sz w:val="22"/>
          <w:szCs w:val="22"/>
          <w:lang w:val="lt-LT" w:eastAsia="en-US"/>
        </w:rPr>
      </w:pPr>
    </w:p>
    <w:p w14:paraId="40BCF738" w14:textId="77777777" w:rsidR="001F07AA" w:rsidRPr="00C12C4F" w:rsidRDefault="001F07AA" w:rsidP="001F07AA">
      <w:pPr>
        <w:keepNext/>
        <w:tabs>
          <w:tab w:val="left" w:pos="567"/>
        </w:tabs>
        <w:ind w:left="567" w:hanging="567"/>
        <w:outlineLvl w:val="1"/>
        <w:rPr>
          <w:rFonts w:eastAsia="Times New Roman" w:cs="Times New Roman"/>
          <w:b/>
          <w:sz w:val="22"/>
          <w:szCs w:val="22"/>
          <w:lang w:val="lt-LT" w:eastAsia="en-US"/>
        </w:rPr>
      </w:pPr>
      <w:bookmarkStart w:id="32" w:name="_Toc129243111"/>
      <w:bookmarkStart w:id="33" w:name="_Toc129243236"/>
      <w:r w:rsidRPr="00C12C4F">
        <w:rPr>
          <w:rFonts w:eastAsia="Times New Roman" w:cs="Times New Roman"/>
          <w:b/>
          <w:sz w:val="22"/>
          <w:szCs w:val="22"/>
          <w:lang w:val="lt-LT" w:eastAsia="en-US"/>
        </w:rPr>
        <w:t>5.</w:t>
      </w:r>
      <w:r w:rsidRPr="00C12C4F">
        <w:rPr>
          <w:rFonts w:eastAsia="Times New Roman" w:cs="Times New Roman"/>
          <w:b/>
          <w:sz w:val="22"/>
          <w:szCs w:val="22"/>
          <w:lang w:val="lt-LT" w:eastAsia="en-US"/>
        </w:rPr>
        <w:tab/>
        <w:t>FARMAKOLOGINĖS SAVYBĖS</w:t>
      </w:r>
      <w:bookmarkEnd w:id="32"/>
      <w:bookmarkEnd w:id="33"/>
    </w:p>
    <w:p w14:paraId="2C64F1EB" w14:textId="77777777" w:rsidR="001F07AA" w:rsidRPr="00C12C4F" w:rsidRDefault="001F07AA" w:rsidP="001F07AA">
      <w:pPr>
        <w:tabs>
          <w:tab w:val="left" w:pos="567"/>
        </w:tabs>
        <w:rPr>
          <w:rFonts w:eastAsia="Times New Roman" w:cs="Times New Roman"/>
          <w:bCs/>
          <w:noProof/>
          <w:sz w:val="22"/>
          <w:szCs w:val="22"/>
          <w:lang w:val="lt-LT" w:eastAsia="en-US"/>
        </w:rPr>
      </w:pPr>
    </w:p>
    <w:p w14:paraId="37A17E4B"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bookmarkStart w:id="34" w:name="_Toc129243112"/>
      <w:bookmarkStart w:id="35" w:name="_Toc129243237"/>
      <w:r w:rsidRPr="00C12C4F">
        <w:rPr>
          <w:rFonts w:eastAsia="Times New Roman" w:cs="Times New Roman"/>
          <w:b/>
          <w:kern w:val="28"/>
          <w:sz w:val="22"/>
          <w:szCs w:val="22"/>
          <w:lang w:val="lt-LT" w:eastAsia="en-US"/>
        </w:rPr>
        <w:t>5.1</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Farmakodinaminės</w:t>
      </w:r>
      <w:proofErr w:type="spellEnd"/>
      <w:r w:rsidRPr="00C12C4F">
        <w:rPr>
          <w:rFonts w:eastAsia="Times New Roman" w:cs="Times New Roman"/>
          <w:b/>
          <w:kern w:val="28"/>
          <w:sz w:val="22"/>
          <w:szCs w:val="22"/>
          <w:lang w:val="lt-LT" w:eastAsia="en-US"/>
        </w:rPr>
        <w:t xml:space="preserve"> savybės</w:t>
      </w:r>
      <w:bookmarkEnd w:id="34"/>
      <w:bookmarkEnd w:id="35"/>
    </w:p>
    <w:p w14:paraId="4976C662" w14:textId="77777777" w:rsidR="001F07AA" w:rsidRPr="00C12C4F" w:rsidRDefault="001F07AA" w:rsidP="001F07AA">
      <w:pPr>
        <w:tabs>
          <w:tab w:val="left" w:pos="567"/>
        </w:tabs>
        <w:rPr>
          <w:rFonts w:eastAsia="Times New Roman" w:cs="Times New Roman"/>
          <w:bCs/>
          <w:noProof/>
          <w:sz w:val="22"/>
          <w:szCs w:val="22"/>
          <w:lang w:val="lt-LT" w:eastAsia="en-US"/>
        </w:rPr>
      </w:pPr>
    </w:p>
    <w:p w14:paraId="6CA56DD9"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Farmakoterapinė grupė – </w:t>
      </w:r>
      <w:r w:rsidRPr="004C2394">
        <w:rPr>
          <w:rFonts w:eastAsia="Times New Roman" w:cs="Times New Roman"/>
          <w:bCs/>
          <w:noProof/>
          <w:sz w:val="22"/>
          <w:szCs w:val="22"/>
          <w:lang w:val="lt-LT" w:eastAsia="en-US"/>
        </w:rPr>
        <w:t>propiono rūgšties dariniai,</w:t>
      </w:r>
      <w:r w:rsidRPr="00C12C4F">
        <w:rPr>
          <w:rFonts w:eastAsia="Times New Roman" w:cs="Times New Roman"/>
          <w:bCs/>
          <w:noProof/>
          <w:sz w:val="22"/>
          <w:szCs w:val="22"/>
          <w:lang w:val="lt-LT" w:eastAsia="en-US"/>
        </w:rPr>
        <w:t xml:space="preserve"> ATC kodas – M01AE17.</w:t>
      </w:r>
    </w:p>
    <w:p w14:paraId="21740C47"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b/>
      </w:r>
    </w:p>
    <w:p w14:paraId="7C07CFBD"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Deksketoprofeno trometamolis yra S-(+)-2-(3-benzoilfenil)propiono rūgšties trometamino druska; jis malšina skausmą, pasižymi uždegimą slopinančiu poveikiu, mažina temperatūrą, priklauso NVNU grupei. </w:t>
      </w:r>
    </w:p>
    <w:p w14:paraId="52B97E98" w14:textId="77777777" w:rsidR="001F07AA" w:rsidRPr="00C12C4F" w:rsidRDefault="001F07AA" w:rsidP="001F07AA">
      <w:pPr>
        <w:tabs>
          <w:tab w:val="left" w:pos="567"/>
        </w:tabs>
        <w:rPr>
          <w:rFonts w:eastAsia="Times New Roman" w:cs="Times New Roman"/>
          <w:bCs/>
          <w:noProof/>
          <w:sz w:val="22"/>
          <w:szCs w:val="22"/>
          <w:lang w:val="lt-LT" w:eastAsia="en-US"/>
        </w:rPr>
      </w:pPr>
    </w:p>
    <w:p w14:paraId="313A6DA7"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Veikimo mechanizmas</w:t>
      </w:r>
    </w:p>
    <w:p w14:paraId="298D70BE"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NVNU veikimo mechanizmas susijęs su prostaglandinų sintezės sumažėjimu dėl ciklooksigenazės slopinimo. Konkrečiai, slopinamas arachidono rūgšties virsmas cikliniais endoperoksidais, PGG</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ir PGH</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iš kurių susidaro prostaglandinai PGE</w:t>
      </w:r>
      <w:r w:rsidRPr="00C12C4F">
        <w:rPr>
          <w:rFonts w:eastAsia="Times New Roman" w:cs="Times New Roman"/>
          <w:bCs/>
          <w:noProof/>
          <w:sz w:val="22"/>
          <w:szCs w:val="22"/>
          <w:vertAlign w:val="subscript"/>
          <w:lang w:val="lt-LT" w:eastAsia="en-US"/>
        </w:rPr>
        <w:t>1</w:t>
      </w:r>
      <w:r w:rsidRPr="00C12C4F">
        <w:rPr>
          <w:rFonts w:eastAsia="Times New Roman" w:cs="Times New Roman"/>
          <w:bCs/>
          <w:noProof/>
          <w:sz w:val="22"/>
          <w:szCs w:val="22"/>
          <w:lang w:val="lt-LT" w:eastAsia="en-US"/>
        </w:rPr>
        <w:t>, PGE</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PGF</w:t>
      </w:r>
      <w:r w:rsidRPr="00C12C4F">
        <w:rPr>
          <w:rFonts w:eastAsia="Times New Roman" w:cs="Times New Roman"/>
          <w:bCs/>
          <w:noProof/>
          <w:sz w:val="22"/>
          <w:szCs w:val="22"/>
          <w:vertAlign w:val="subscript"/>
          <w:lang w:val="lt-LT" w:eastAsia="en-US"/>
        </w:rPr>
        <w:t>2</w:t>
      </w:r>
      <w:r w:rsidRPr="00C12C4F">
        <w:rPr>
          <w:rFonts w:ascii="Bookman Old Style" w:eastAsia="Times New Roman" w:hAnsi="Bookman Old Style" w:cs="Times New Roman"/>
          <w:bCs/>
          <w:noProof/>
          <w:sz w:val="22"/>
          <w:szCs w:val="22"/>
          <w:vertAlign w:val="subscript"/>
          <w:lang w:val="lt-LT" w:eastAsia="en-US"/>
        </w:rPr>
        <w:t></w:t>
      </w:r>
      <w:r w:rsidRPr="00C12C4F">
        <w:rPr>
          <w:rFonts w:eastAsia="Times New Roman" w:cs="Times New Roman"/>
          <w:bCs/>
          <w:noProof/>
          <w:sz w:val="22"/>
          <w:szCs w:val="22"/>
          <w:lang w:val="lt-LT" w:eastAsia="en-US"/>
        </w:rPr>
        <w:t xml:space="preserve"> ir PGD</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taip pat prostaciklinas PGI</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ir tomboksanai (TxA</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ir TxB</w:t>
      </w:r>
      <w:r w:rsidRPr="00C12C4F">
        <w:rPr>
          <w:rFonts w:eastAsia="Times New Roman" w:cs="Times New Roman"/>
          <w:bCs/>
          <w:noProof/>
          <w:sz w:val="22"/>
          <w:szCs w:val="22"/>
          <w:vertAlign w:val="subscript"/>
          <w:lang w:val="lt-LT" w:eastAsia="en-US"/>
        </w:rPr>
        <w:t>2</w:t>
      </w:r>
      <w:r w:rsidRPr="00C12C4F">
        <w:rPr>
          <w:rFonts w:eastAsia="Times New Roman" w:cs="Times New Roman"/>
          <w:bCs/>
          <w:noProof/>
          <w:sz w:val="22"/>
          <w:szCs w:val="22"/>
          <w:lang w:val="lt-LT" w:eastAsia="en-US"/>
        </w:rPr>
        <w:t xml:space="preserve">). Be to, prostaglandinų sintezės slopinimas gali turėti įtakos ir tokiems uždegimo mediatoriams kaip kininai, tokiu būdu tiesioginį poveikį papildydamas netiesioginiu. </w:t>
      </w:r>
    </w:p>
    <w:p w14:paraId="322AF108" w14:textId="77777777" w:rsidR="001F07AA" w:rsidRPr="00C12C4F" w:rsidRDefault="001F07AA" w:rsidP="001F07AA">
      <w:pPr>
        <w:tabs>
          <w:tab w:val="left" w:pos="567"/>
        </w:tabs>
        <w:rPr>
          <w:rFonts w:eastAsia="Times New Roman" w:cs="Times New Roman"/>
          <w:bCs/>
          <w:noProof/>
          <w:sz w:val="22"/>
          <w:szCs w:val="22"/>
          <w:lang w:val="lt-LT" w:eastAsia="en-US"/>
        </w:rPr>
      </w:pPr>
    </w:p>
    <w:p w14:paraId="346D88BD"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Farmakodinaminis poveikis</w:t>
      </w:r>
    </w:p>
    <w:p w14:paraId="6923836A"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Tyrimuose su gyvūnais bei žmonių stebėjimais nustatytas deksketoprofeno slopinantis poveikis COX-1 ir COX-2 aktyvumui.</w:t>
      </w:r>
    </w:p>
    <w:p w14:paraId="127561A9" w14:textId="77777777" w:rsidR="001F07AA" w:rsidRPr="00C12C4F" w:rsidRDefault="001F07AA" w:rsidP="001F07AA">
      <w:pPr>
        <w:tabs>
          <w:tab w:val="left" w:pos="567"/>
        </w:tabs>
        <w:rPr>
          <w:rFonts w:eastAsia="Times New Roman" w:cs="Times New Roman"/>
          <w:bCs/>
          <w:noProof/>
          <w:sz w:val="22"/>
          <w:szCs w:val="22"/>
          <w:lang w:val="lt-LT" w:eastAsia="en-US"/>
        </w:rPr>
      </w:pPr>
    </w:p>
    <w:p w14:paraId="3C30564E"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u w:val="single"/>
          <w:lang w:val="lt-LT" w:eastAsia="en-US"/>
        </w:rPr>
        <w:t>Klinikinis veiksmingumas ir saugumas</w:t>
      </w:r>
    </w:p>
    <w:p w14:paraId="256BB3DF" w14:textId="46CC4419"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Atlikus klinikinius tyrimus su įvairiais skausmo modeliais, nustatytas deksketoprofeno skausmą malšinantis poveikis. Kai kuriose tyrimų grupėse skausmą malšinantis poveikis prasidėjo po 30</w:t>
      </w:r>
      <w:r w:rsidR="003B650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minučių pavartojus vaisto. Skausmą malšinantis poveikis trunka 4-6 valandas.</w:t>
      </w:r>
    </w:p>
    <w:p w14:paraId="2FE03B11" w14:textId="77777777" w:rsidR="001F07AA" w:rsidRPr="00C12C4F" w:rsidRDefault="001F07AA" w:rsidP="001F07AA">
      <w:pPr>
        <w:tabs>
          <w:tab w:val="left" w:pos="567"/>
        </w:tabs>
        <w:rPr>
          <w:rFonts w:eastAsia="Times New Roman" w:cs="Times New Roman"/>
          <w:bCs/>
          <w:noProof/>
          <w:sz w:val="22"/>
          <w:szCs w:val="22"/>
          <w:lang w:val="lt-LT" w:eastAsia="en-US"/>
        </w:rPr>
      </w:pPr>
    </w:p>
    <w:p w14:paraId="4846D8D6"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bookmarkStart w:id="36" w:name="_Toc129243113"/>
      <w:bookmarkStart w:id="37" w:name="_Toc129243238"/>
      <w:r w:rsidRPr="00C12C4F">
        <w:rPr>
          <w:rFonts w:eastAsia="Times New Roman" w:cs="Times New Roman"/>
          <w:b/>
          <w:kern w:val="28"/>
          <w:sz w:val="22"/>
          <w:szCs w:val="22"/>
          <w:lang w:val="lt-LT" w:eastAsia="en-US"/>
        </w:rPr>
        <w:t>5.2</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Farmakokinetinės</w:t>
      </w:r>
      <w:proofErr w:type="spellEnd"/>
      <w:r w:rsidRPr="00C12C4F">
        <w:rPr>
          <w:rFonts w:eastAsia="Times New Roman" w:cs="Times New Roman"/>
          <w:b/>
          <w:kern w:val="28"/>
          <w:sz w:val="22"/>
          <w:szCs w:val="22"/>
          <w:lang w:val="lt-LT" w:eastAsia="en-US"/>
        </w:rPr>
        <w:t xml:space="preserve"> savybės</w:t>
      </w:r>
      <w:bookmarkEnd w:id="36"/>
      <w:bookmarkEnd w:id="37"/>
    </w:p>
    <w:p w14:paraId="60F96587" w14:textId="77777777" w:rsidR="001F07AA" w:rsidRDefault="001F07AA" w:rsidP="001F07AA">
      <w:pPr>
        <w:tabs>
          <w:tab w:val="left" w:pos="567"/>
        </w:tabs>
        <w:rPr>
          <w:rFonts w:eastAsia="Times New Roman" w:cs="Times New Roman"/>
          <w:bCs/>
          <w:noProof/>
          <w:sz w:val="22"/>
          <w:szCs w:val="22"/>
          <w:lang w:val="lt-LT" w:eastAsia="en-US"/>
        </w:rPr>
      </w:pPr>
    </w:p>
    <w:p w14:paraId="5AB8D970" w14:textId="77777777" w:rsidR="001F07AA" w:rsidRPr="009E1B51"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Buvo atlikti du tyrimai su sveikais savanoriais, kurių metu palygintas deksketoprofeno 25 mg geriamojo tirpalo paketėlyje, vartojamo su vandeniu arba be, ir plėvele dengtų tablečių bioekvivalentiškumas. D</w:t>
      </w:r>
      <w:r w:rsidRPr="00C12C4F">
        <w:rPr>
          <w:rFonts w:eastAsia="Times New Roman" w:cs="Times New Roman"/>
          <w:bCs/>
          <w:noProof/>
          <w:sz w:val="22"/>
          <w:szCs w:val="22"/>
          <w:lang w:val="lt-LT" w:eastAsia="en-US"/>
        </w:rPr>
        <w:t>eksketoprofeno tablečių ir geriamojo tirpalo</w:t>
      </w:r>
      <w:r>
        <w:rPr>
          <w:rFonts w:eastAsia="Times New Roman" w:cs="Times New Roman"/>
          <w:bCs/>
          <w:noProof/>
          <w:sz w:val="22"/>
          <w:szCs w:val="22"/>
          <w:lang w:val="lt-LT" w:eastAsia="en-US"/>
        </w:rPr>
        <w:t xml:space="preserve">, vartojamo su vandeniu, </w:t>
      </w:r>
      <w:r w:rsidRPr="00C12C4F">
        <w:rPr>
          <w:rFonts w:eastAsia="Times New Roman" w:cs="Times New Roman"/>
          <w:bCs/>
          <w:noProof/>
          <w:sz w:val="22"/>
          <w:szCs w:val="22"/>
          <w:lang w:val="lt-LT" w:eastAsia="en-US"/>
        </w:rPr>
        <w:t xml:space="preserve">palyginimas rodo, kad abi vaistinio preparato farmacinės formos yra bioekvivalentiškos </w:t>
      </w:r>
      <w:r>
        <w:rPr>
          <w:rFonts w:eastAsia="Times New Roman" w:cs="Times New Roman"/>
          <w:bCs/>
          <w:noProof/>
          <w:sz w:val="22"/>
          <w:szCs w:val="22"/>
          <w:lang w:val="lt-LT" w:eastAsia="en-US"/>
        </w:rPr>
        <w:t>bendrosios ekspozicijos</w:t>
      </w:r>
      <w:r w:rsidRPr="00C12C4F">
        <w:rPr>
          <w:rFonts w:eastAsia="Times New Roman" w:cs="Times New Roman"/>
          <w:bCs/>
          <w:noProof/>
          <w:sz w:val="22"/>
          <w:szCs w:val="22"/>
          <w:lang w:val="lt-LT" w:eastAsia="en-US"/>
        </w:rPr>
        <w:t xml:space="preserve"> (AUC) aspektu.</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Išgėrus geriamojo tirpalo, palyginti su tabletėmis, maksimali koncentracija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buvo apytikriai 20</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didesnė.</w:t>
      </w:r>
      <w:r w:rsidRPr="00A071B8">
        <w:rPr>
          <w:rFonts w:eastAsia="Times New Roman" w:cs="Times New Roman"/>
          <w:bCs/>
          <w:noProof/>
          <w:sz w:val="22"/>
          <w:szCs w:val="22"/>
          <w:lang w:val="lt-LT" w:eastAsia="en-US"/>
        </w:rPr>
        <w:t xml:space="preserve"> </w:t>
      </w:r>
      <w:r>
        <w:rPr>
          <w:rFonts w:eastAsia="Times New Roman" w:cs="Times New Roman"/>
          <w:bCs/>
          <w:noProof/>
          <w:sz w:val="22"/>
          <w:szCs w:val="22"/>
          <w:lang w:val="lt-LT" w:eastAsia="en-US"/>
        </w:rPr>
        <w:t>D</w:t>
      </w:r>
      <w:r w:rsidRPr="00C12C4F">
        <w:rPr>
          <w:rFonts w:eastAsia="Times New Roman" w:cs="Times New Roman"/>
          <w:bCs/>
          <w:noProof/>
          <w:sz w:val="22"/>
          <w:szCs w:val="22"/>
          <w:lang w:val="lt-LT" w:eastAsia="en-US"/>
        </w:rPr>
        <w:t>eksketoprofeno tablečių ir geriamojo tirpalo</w:t>
      </w:r>
      <w:r>
        <w:rPr>
          <w:rFonts w:eastAsia="Times New Roman" w:cs="Times New Roman"/>
          <w:bCs/>
          <w:noProof/>
          <w:sz w:val="22"/>
          <w:szCs w:val="22"/>
          <w:lang w:val="lt-LT" w:eastAsia="en-US"/>
        </w:rPr>
        <w:t>, vartojamo be vandens,</w:t>
      </w:r>
      <w:r w:rsidRPr="00C12C4F">
        <w:rPr>
          <w:rFonts w:eastAsia="Times New Roman" w:cs="Times New Roman"/>
          <w:bCs/>
          <w:noProof/>
          <w:sz w:val="22"/>
          <w:szCs w:val="22"/>
          <w:lang w:val="lt-LT" w:eastAsia="en-US"/>
        </w:rPr>
        <w:t xml:space="preserve"> palyginimas rodo, kad abi vaistinio preparato farmacinės formos yra bioekvivalentiškos </w:t>
      </w:r>
      <w:r>
        <w:rPr>
          <w:rFonts w:eastAsia="Times New Roman" w:cs="Times New Roman"/>
          <w:bCs/>
          <w:noProof/>
          <w:sz w:val="22"/>
          <w:szCs w:val="22"/>
          <w:lang w:val="lt-LT" w:eastAsia="en-US"/>
        </w:rPr>
        <w:t xml:space="preserve">AUC ir </w:t>
      </w:r>
      <w:r w:rsidRPr="00C12C4F">
        <w:rPr>
          <w:rFonts w:eastAsia="Times New Roman" w:cs="Times New Roman"/>
          <w:bCs/>
          <w:noProof/>
          <w:sz w:val="22"/>
          <w:szCs w:val="22"/>
          <w:lang w:val="lt-LT" w:eastAsia="en-US"/>
        </w:rPr>
        <w:t>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aspektu.</w:t>
      </w:r>
    </w:p>
    <w:p w14:paraId="007A7F06" w14:textId="77777777" w:rsidR="001F07AA" w:rsidRPr="00C12C4F" w:rsidRDefault="001F07AA" w:rsidP="001F07AA">
      <w:pPr>
        <w:tabs>
          <w:tab w:val="left" w:pos="567"/>
        </w:tabs>
        <w:rPr>
          <w:rFonts w:eastAsia="Times New Roman" w:cs="Times New Roman"/>
          <w:bCs/>
          <w:noProof/>
          <w:sz w:val="22"/>
          <w:szCs w:val="22"/>
          <w:lang w:val="lt-LT" w:eastAsia="en-US"/>
        </w:rPr>
      </w:pPr>
    </w:p>
    <w:p w14:paraId="7667BAC7" w14:textId="77777777" w:rsidR="001F07AA" w:rsidRPr="00C12C4F" w:rsidRDefault="001F07AA" w:rsidP="001F07AA">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Absorbcija</w:t>
      </w:r>
    </w:p>
    <w:p w14:paraId="04756DF1" w14:textId="5CB45113"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Išgėrus deksketoprofeno geriamojo tirpalo, jis greitai absorbuojamas,  maksimali koncentracija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kraujo plazmoje pasiekiama po 15</w:t>
      </w:r>
      <w:r>
        <w:rPr>
          <w:rFonts w:eastAsia="Times New Roman" w:cs="Times New Roman"/>
          <w:bCs/>
          <w:noProof/>
          <w:sz w:val="22"/>
          <w:szCs w:val="22"/>
          <w:lang w:val="lt-LT" w:eastAsia="en-US"/>
        </w:rPr>
        <w:t>-20</w:t>
      </w:r>
      <w:r w:rsidRPr="00C12C4F">
        <w:rPr>
          <w:rFonts w:eastAsia="Times New Roman" w:cs="Times New Roman"/>
          <w:bCs/>
          <w:noProof/>
          <w:sz w:val="22"/>
          <w:szCs w:val="22"/>
          <w:lang w:val="lt-LT" w:eastAsia="en-US"/>
        </w:rPr>
        <w:t xml:space="preserve"> min (</w:t>
      </w:r>
      <w:r>
        <w:rPr>
          <w:rFonts w:eastAsia="Times New Roman" w:cs="Times New Roman"/>
          <w:bCs/>
          <w:noProof/>
          <w:sz w:val="22"/>
          <w:szCs w:val="22"/>
          <w:lang w:val="lt-LT" w:eastAsia="en-US"/>
        </w:rPr>
        <w:t>diapazonas</w:t>
      </w:r>
      <w:r w:rsidRPr="00C12C4F">
        <w:rPr>
          <w:rFonts w:eastAsia="Times New Roman" w:cs="Times New Roman"/>
          <w:bCs/>
          <w:noProof/>
          <w:sz w:val="22"/>
          <w:szCs w:val="22"/>
          <w:lang w:val="lt-LT" w:eastAsia="en-US"/>
        </w:rPr>
        <w:t xml:space="preserve"> 10-</w:t>
      </w:r>
      <w:r>
        <w:rPr>
          <w:rFonts w:eastAsia="Times New Roman" w:cs="Times New Roman"/>
          <w:bCs/>
          <w:noProof/>
          <w:sz w:val="22"/>
          <w:szCs w:val="22"/>
          <w:lang w:val="lt-LT" w:eastAsia="en-US"/>
        </w:rPr>
        <w:t>75</w:t>
      </w:r>
      <w:r w:rsidRPr="00C12C4F">
        <w:rPr>
          <w:rFonts w:eastAsia="Times New Roman" w:cs="Times New Roman"/>
          <w:bCs/>
          <w:noProof/>
          <w:sz w:val="22"/>
          <w:szCs w:val="22"/>
          <w:lang w:val="lt-LT" w:eastAsia="en-US"/>
        </w:rPr>
        <w:t xml:space="preserve"> min.). </w:t>
      </w:r>
    </w:p>
    <w:p w14:paraId="28076921" w14:textId="77777777" w:rsidR="001F07AA" w:rsidRPr="00C12C4F" w:rsidRDefault="001F07AA" w:rsidP="001F07AA">
      <w:pPr>
        <w:tabs>
          <w:tab w:val="left" w:pos="567"/>
        </w:tabs>
        <w:rPr>
          <w:rFonts w:eastAsia="Times New Roman" w:cs="Times New Roman"/>
          <w:bCs/>
          <w:noProof/>
          <w:sz w:val="22"/>
          <w:szCs w:val="22"/>
          <w:lang w:val="lt-LT" w:eastAsia="en-US"/>
        </w:rPr>
      </w:pPr>
    </w:p>
    <w:p w14:paraId="3F58E1C4"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vaistas vartojamas valgymo metu, AUC nesikeičia, bet deksketoprofeno C</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 xml:space="preserve"> sumažėja ir absorbcijos greitis lėtėja (padidėja t</w:t>
      </w:r>
      <w:r w:rsidRPr="00C12C4F">
        <w:rPr>
          <w:rFonts w:eastAsia="Times New Roman" w:cs="Times New Roman"/>
          <w:bCs/>
          <w:noProof/>
          <w:sz w:val="22"/>
          <w:szCs w:val="22"/>
          <w:vertAlign w:val="subscript"/>
          <w:lang w:val="lt-LT" w:eastAsia="en-US"/>
        </w:rPr>
        <w:t>max</w:t>
      </w:r>
      <w:r w:rsidRPr="00C12C4F">
        <w:rPr>
          <w:rFonts w:eastAsia="Times New Roman" w:cs="Times New Roman"/>
          <w:bCs/>
          <w:noProof/>
          <w:sz w:val="22"/>
          <w:szCs w:val="22"/>
          <w:lang w:val="lt-LT" w:eastAsia="en-US"/>
        </w:rPr>
        <w:t>).</w:t>
      </w:r>
    </w:p>
    <w:p w14:paraId="4FDA00AE" w14:textId="77777777" w:rsidR="001F07AA" w:rsidRPr="00C12C4F" w:rsidRDefault="001F07AA" w:rsidP="001F07AA">
      <w:pPr>
        <w:tabs>
          <w:tab w:val="left" w:pos="567"/>
        </w:tabs>
        <w:rPr>
          <w:rFonts w:eastAsia="Times New Roman" w:cs="Times New Roman"/>
          <w:bCs/>
          <w:noProof/>
          <w:sz w:val="22"/>
          <w:szCs w:val="22"/>
          <w:lang w:val="lt-LT" w:eastAsia="en-US"/>
        </w:rPr>
      </w:pPr>
    </w:p>
    <w:p w14:paraId="7959034D" w14:textId="77777777" w:rsidR="001F07AA" w:rsidRPr="00C12C4F" w:rsidRDefault="001F07AA" w:rsidP="001F07AA">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Pasiskirstymas</w:t>
      </w:r>
    </w:p>
    <w:p w14:paraId="66E096FC" w14:textId="213B7910"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Deksketoprofeno pusinis pasiskirstymo periodas ir pusinės eliminacijos laikas yra atitinkamai 0,35 ir 1,65</w:t>
      </w:r>
      <w:r w:rsidR="00CC48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valandos. Kaip ir kitiems vaistams, kurie stipriai susijungia su kraujo plazmos baltymais (99</w:t>
      </w:r>
      <w:r w:rsidR="00CC485F">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pasiskirstymo tūrio vidurkis mažesnis negu 0,25 l/kg. Daugkartinės dozės farmakokinetiniais tyrimais nustatyta, kad plotas po laiko ir koncentracijos sankirtos kreive (AUC) po paskutinės vaisto dozės yra toks pat, kaip ir po vienkartinės dozės; vadinasi, vaisto sankaupa organizme nevyksta.</w:t>
      </w:r>
    </w:p>
    <w:p w14:paraId="510D1EAF" w14:textId="77777777" w:rsidR="001F07AA" w:rsidRPr="00C12C4F" w:rsidRDefault="001F07AA" w:rsidP="001F07AA">
      <w:pPr>
        <w:tabs>
          <w:tab w:val="left" w:pos="567"/>
        </w:tabs>
        <w:rPr>
          <w:rFonts w:eastAsia="Times New Roman" w:cs="Times New Roman"/>
          <w:bCs/>
          <w:noProof/>
          <w:sz w:val="22"/>
          <w:szCs w:val="22"/>
          <w:lang w:val="lt-LT" w:eastAsia="en-US"/>
        </w:rPr>
      </w:pPr>
    </w:p>
    <w:p w14:paraId="7F5EF0F1" w14:textId="77777777" w:rsidR="001F07AA" w:rsidRPr="00C12C4F" w:rsidRDefault="001F07AA" w:rsidP="001F07AA">
      <w:pPr>
        <w:tabs>
          <w:tab w:val="left" w:pos="567"/>
        </w:tabs>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 xml:space="preserve">Biotransformacija </w:t>
      </w:r>
      <w:r w:rsidRPr="00F220B0">
        <w:rPr>
          <w:u w:val="single"/>
        </w:rPr>
        <w:t>ir eliminacija</w:t>
      </w:r>
    </w:p>
    <w:p w14:paraId="784E57CA"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Išgėrus deksketoprofeno trometamolio, šlapime randamas tik S-(+) enantiomeras, įrodantis, kad žmogaus organizme R-(-) enantiomeras nesusidaro.</w:t>
      </w:r>
    </w:p>
    <w:p w14:paraId="708AE587"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Deksketoprofeno svarbiausias šalinimo iš organizmo kelias yra glukuronizacija bei išskyrimas po jos su šlapimu.</w:t>
      </w:r>
    </w:p>
    <w:p w14:paraId="1B9463B5" w14:textId="77777777" w:rsidR="001F07AA" w:rsidRPr="00C12C4F" w:rsidRDefault="001F07AA" w:rsidP="001F07AA">
      <w:pPr>
        <w:tabs>
          <w:tab w:val="left" w:pos="567"/>
        </w:tabs>
        <w:rPr>
          <w:rFonts w:eastAsia="Times New Roman" w:cs="Times New Roman"/>
          <w:bCs/>
          <w:noProof/>
          <w:sz w:val="22"/>
          <w:szCs w:val="22"/>
          <w:lang w:val="lt-LT" w:eastAsia="en-US"/>
        </w:rPr>
      </w:pPr>
    </w:p>
    <w:p w14:paraId="26C1CD61"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bookmarkStart w:id="38" w:name="_Toc129243114"/>
      <w:bookmarkStart w:id="39" w:name="_Toc129243239"/>
      <w:r w:rsidRPr="00C12C4F">
        <w:rPr>
          <w:rFonts w:eastAsia="Times New Roman" w:cs="Times New Roman"/>
          <w:b/>
          <w:kern w:val="28"/>
          <w:sz w:val="22"/>
          <w:szCs w:val="22"/>
          <w:lang w:val="lt-LT" w:eastAsia="en-US"/>
        </w:rPr>
        <w:t>5.3</w:t>
      </w:r>
      <w:r w:rsidRPr="00C12C4F">
        <w:rPr>
          <w:rFonts w:eastAsia="Times New Roman" w:cs="Times New Roman"/>
          <w:b/>
          <w:kern w:val="28"/>
          <w:sz w:val="22"/>
          <w:szCs w:val="22"/>
          <w:lang w:val="lt-LT" w:eastAsia="en-US"/>
        </w:rPr>
        <w:tab/>
        <w:t>Ikiklinikinių saugumo tyrimų duomenys</w:t>
      </w:r>
      <w:bookmarkEnd w:id="38"/>
      <w:bookmarkEnd w:id="39"/>
    </w:p>
    <w:p w14:paraId="73F0C5AC" w14:textId="77777777" w:rsidR="001F07AA" w:rsidRPr="00C12C4F" w:rsidRDefault="001F07AA" w:rsidP="001F07AA">
      <w:pPr>
        <w:tabs>
          <w:tab w:val="left" w:pos="567"/>
        </w:tabs>
        <w:rPr>
          <w:rFonts w:eastAsia="Times New Roman" w:cs="Times New Roman"/>
          <w:bCs/>
          <w:noProof/>
          <w:sz w:val="22"/>
          <w:szCs w:val="22"/>
          <w:lang w:val="lt-LT" w:eastAsia="en-US"/>
        </w:rPr>
      </w:pPr>
    </w:p>
    <w:p w14:paraId="76DC439A" w14:textId="77777777" w:rsidR="001F07AA" w:rsidRPr="00EE0A0C" w:rsidRDefault="001F07AA" w:rsidP="001F07AA">
      <w:pPr>
        <w:pStyle w:val="BTEMEASMCA"/>
        <w:rPr>
          <w:color w:val="000000"/>
        </w:rPr>
      </w:pPr>
      <w:r w:rsidRPr="00AD5347">
        <w:t xml:space="preserve">Įprastų </w:t>
      </w:r>
      <w:r w:rsidRPr="00EE0A0C">
        <w:t xml:space="preserve">farmakologinio saugumo, </w:t>
      </w:r>
      <w:proofErr w:type="spellStart"/>
      <w:r w:rsidRPr="00F74876">
        <w:rPr>
          <w:noProof w:val="0"/>
        </w:rPr>
        <w:t>genotoksiškumo</w:t>
      </w:r>
      <w:proofErr w:type="spellEnd"/>
      <w:r w:rsidRPr="00AD5347">
        <w:t>, imunofarmakologijos ikiklinikinių tyrimų duomenys specifinio pavojaus žmogui nerodo</w:t>
      </w:r>
      <w:r w:rsidRPr="00EE0A0C">
        <w:rPr>
          <w:color w:val="000000"/>
        </w:rPr>
        <w:t xml:space="preserve">. Lėtinio toksiškumo tyrimų, atliktų su pelėmis ir beždžionėmis metu nustatyta, kad </w:t>
      </w:r>
      <w:r w:rsidRPr="00F74876">
        <w:rPr>
          <w:noProof w:val="0"/>
        </w:rPr>
        <w:t>2 kartus didesnė už didžiausią rekomenduojamą žmogui</w:t>
      </w:r>
      <w:r w:rsidRPr="00AD5347">
        <w:rPr>
          <w:color w:val="000000"/>
        </w:rPr>
        <w:t xml:space="preserve"> dozė nesukėlė jokių nepageidaujamo poveikio (</w:t>
      </w:r>
      <w:r w:rsidRPr="00F74876">
        <w:rPr>
          <w:noProof w:val="0"/>
          <w:color w:val="000000"/>
        </w:rPr>
        <w:t xml:space="preserve">angl. </w:t>
      </w:r>
      <w:r w:rsidRPr="00AD5347">
        <w:rPr>
          <w:color w:val="000000"/>
        </w:rPr>
        <w:t xml:space="preserve">NOAEL) reiškinių. </w:t>
      </w:r>
      <w:r w:rsidRPr="00F74876">
        <w:rPr>
          <w:noProof w:val="0"/>
          <w:color w:val="000000"/>
        </w:rPr>
        <w:t>Skiriant</w:t>
      </w:r>
      <w:r w:rsidRPr="00AD5347">
        <w:rPr>
          <w:color w:val="000000"/>
        </w:rPr>
        <w:t xml:space="preserve"> didesnes dozes</w:t>
      </w:r>
      <w:r w:rsidRPr="00F74876">
        <w:rPr>
          <w:noProof w:val="0"/>
        </w:rPr>
        <w:t xml:space="preserve"> beždžionėms</w:t>
      </w:r>
      <w:r w:rsidRPr="00AD5347">
        <w:rPr>
          <w:color w:val="000000"/>
        </w:rPr>
        <w:t xml:space="preserve">, svarbiausia nepageidaujamo poveikio išraiška buvo </w:t>
      </w:r>
      <w:r w:rsidRPr="00F74876">
        <w:rPr>
          <w:noProof w:val="0"/>
        </w:rPr>
        <w:t>kraujas išmatose, sumažėjęs kūno svorio prieaugis</w:t>
      </w:r>
      <w:r w:rsidRPr="00EE0A0C">
        <w:t xml:space="preserve"> ir</w:t>
      </w:r>
      <w:r w:rsidRPr="00F74876">
        <w:rPr>
          <w:noProof w:val="0"/>
        </w:rPr>
        <w:t xml:space="preserve">, esant didžiausioms dozėms, </w:t>
      </w:r>
      <w:proofErr w:type="spellStart"/>
      <w:r w:rsidRPr="00F74876">
        <w:rPr>
          <w:noProof w:val="0"/>
        </w:rPr>
        <w:t>eroziniai</w:t>
      </w:r>
      <w:proofErr w:type="spellEnd"/>
      <w:r w:rsidRPr="00F74876">
        <w:rPr>
          <w:noProof w:val="0"/>
        </w:rPr>
        <w:t xml:space="preserve"> virškinimo trakto pažeidimai. Šis poveikis pasireiškė esant 14–18 kartų didesnėms</w:t>
      </w:r>
      <w:r w:rsidRPr="00872AFF">
        <w:rPr>
          <w:noProof w:val="0"/>
        </w:rPr>
        <w:t xml:space="preserve"> už didžiausią rekomenduojamą žmogui dozėmis</w:t>
      </w:r>
      <w:r w:rsidRPr="00AD5347">
        <w:rPr>
          <w:color w:val="000000"/>
        </w:rPr>
        <w:t>.</w:t>
      </w:r>
    </w:p>
    <w:p w14:paraId="7B1A6F57" w14:textId="77777777" w:rsidR="001F07AA" w:rsidRPr="00C12C4F" w:rsidRDefault="001F07AA" w:rsidP="001F07AA">
      <w:pPr>
        <w:tabs>
          <w:tab w:val="left" w:pos="567"/>
        </w:tabs>
        <w:rPr>
          <w:rFonts w:eastAsia="Times New Roman" w:cs="Times New Roman"/>
          <w:bCs/>
          <w:noProof/>
          <w:color w:val="000000"/>
          <w:sz w:val="22"/>
          <w:szCs w:val="22"/>
          <w:lang w:val="lt-LT" w:eastAsia="en-US"/>
        </w:rPr>
      </w:pPr>
      <w:r w:rsidRPr="00872AFF">
        <w:t>Galimo kancerogeniškumo tyrimų su gyvūnais nėra.</w:t>
      </w:r>
    </w:p>
    <w:p w14:paraId="402E5B4F" w14:textId="77777777" w:rsidR="001F07AA" w:rsidRPr="00C12C4F" w:rsidRDefault="001F07AA" w:rsidP="001F07AA">
      <w:pPr>
        <w:tabs>
          <w:tab w:val="left" w:pos="567"/>
        </w:tabs>
        <w:rPr>
          <w:rFonts w:eastAsia="Times New Roman" w:cs="Times New Roman"/>
          <w:bCs/>
          <w:noProof/>
          <w:sz w:val="22"/>
          <w:szCs w:val="22"/>
          <w:lang w:val="lt-LT" w:eastAsia="en-US"/>
        </w:rPr>
      </w:pPr>
    </w:p>
    <w:p w14:paraId="4D71C588"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Kaip nustatyta visiems NVNU, tyrimų su gyvūnų modeliais metu deksketoprofeno trometamolis gali sukelti netiesioginius embriono ir vaisiaus gyvybingumo pakitimus toksiškai veikdamas vaisingos patelės virškinimo traktą bei tiesiogiai veikdamas vaisiaus vystymąsi. </w:t>
      </w:r>
    </w:p>
    <w:p w14:paraId="20B3D876" w14:textId="77777777" w:rsidR="001F07AA" w:rsidRPr="00C12C4F" w:rsidRDefault="001F07AA" w:rsidP="001F07AA">
      <w:pPr>
        <w:tabs>
          <w:tab w:val="left" w:pos="567"/>
        </w:tabs>
        <w:rPr>
          <w:rFonts w:eastAsia="Times New Roman" w:cs="Times New Roman"/>
          <w:bCs/>
          <w:noProof/>
          <w:sz w:val="22"/>
          <w:szCs w:val="22"/>
          <w:lang w:val="lt-LT" w:eastAsia="en-US"/>
        </w:rPr>
      </w:pPr>
    </w:p>
    <w:p w14:paraId="2E83E97B" w14:textId="77777777" w:rsidR="001F07AA" w:rsidRPr="00C12C4F" w:rsidRDefault="001F07AA" w:rsidP="001F07AA">
      <w:pPr>
        <w:tabs>
          <w:tab w:val="left" w:pos="567"/>
        </w:tabs>
        <w:rPr>
          <w:rFonts w:eastAsia="Times New Roman" w:cs="Times New Roman"/>
          <w:bCs/>
          <w:noProof/>
          <w:sz w:val="22"/>
          <w:szCs w:val="22"/>
          <w:lang w:val="lt-LT" w:eastAsia="en-US"/>
        </w:rPr>
      </w:pPr>
    </w:p>
    <w:p w14:paraId="15A0D985" w14:textId="77777777" w:rsidR="001F07AA" w:rsidRPr="00C12C4F" w:rsidRDefault="001F07AA" w:rsidP="001F07AA">
      <w:pPr>
        <w:keepNext/>
        <w:tabs>
          <w:tab w:val="left" w:pos="567"/>
        </w:tabs>
        <w:ind w:left="567" w:hanging="567"/>
        <w:outlineLvl w:val="1"/>
        <w:rPr>
          <w:rFonts w:eastAsia="Times New Roman" w:cs="Times New Roman"/>
          <w:b/>
          <w:sz w:val="22"/>
          <w:szCs w:val="22"/>
          <w:lang w:val="lt-LT" w:eastAsia="en-US"/>
        </w:rPr>
      </w:pPr>
      <w:bookmarkStart w:id="40" w:name="_Toc129243115"/>
      <w:bookmarkStart w:id="41" w:name="_Toc129243240"/>
      <w:r w:rsidRPr="00C12C4F">
        <w:rPr>
          <w:rFonts w:eastAsia="Times New Roman" w:cs="Times New Roman"/>
          <w:b/>
          <w:sz w:val="22"/>
          <w:szCs w:val="22"/>
          <w:lang w:val="lt-LT" w:eastAsia="en-US"/>
        </w:rPr>
        <w:t>6.</w:t>
      </w:r>
      <w:r w:rsidRPr="00C12C4F">
        <w:rPr>
          <w:rFonts w:eastAsia="Times New Roman" w:cs="Times New Roman"/>
          <w:b/>
          <w:sz w:val="22"/>
          <w:szCs w:val="22"/>
          <w:lang w:val="lt-LT" w:eastAsia="en-US"/>
        </w:rPr>
        <w:tab/>
        <w:t>FARMACINĖ INFORMACIJA</w:t>
      </w:r>
      <w:bookmarkEnd w:id="40"/>
      <w:bookmarkEnd w:id="41"/>
    </w:p>
    <w:p w14:paraId="56C581E1" w14:textId="77777777" w:rsidR="001F07AA" w:rsidRPr="00C12C4F" w:rsidRDefault="001F07AA" w:rsidP="001F07AA">
      <w:pPr>
        <w:tabs>
          <w:tab w:val="left" w:pos="567"/>
        </w:tabs>
        <w:rPr>
          <w:rFonts w:eastAsia="Times New Roman" w:cs="Times New Roman"/>
          <w:bCs/>
          <w:noProof/>
          <w:sz w:val="22"/>
          <w:szCs w:val="22"/>
          <w:lang w:val="lt-LT" w:eastAsia="en-US"/>
        </w:rPr>
      </w:pPr>
    </w:p>
    <w:p w14:paraId="72148846"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bookmarkStart w:id="42" w:name="_Toc129243116"/>
      <w:bookmarkStart w:id="43" w:name="_Toc129243241"/>
      <w:r w:rsidRPr="00C12C4F">
        <w:rPr>
          <w:rFonts w:eastAsia="Times New Roman" w:cs="Times New Roman"/>
          <w:b/>
          <w:kern w:val="28"/>
          <w:sz w:val="22"/>
          <w:szCs w:val="22"/>
          <w:lang w:val="lt-LT" w:eastAsia="en-US"/>
        </w:rPr>
        <w:t>6.1</w:t>
      </w:r>
      <w:r w:rsidRPr="00C12C4F">
        <w:rPr>
          <w:rFonts w:eastAsia="Times New Roman" w:cs="Times New Roman"/>
          <w:b/>
          <w:kern w:val="28"/>
          <w:sz w:val="22"/>
          <w:szCs w:val="22"/>
          <w:lang w:val="lt-LT" w:eastAsia="en-US"/>
        </w:rPr>
        <w:tab/>
        <w:t>Pagalbinių medžiagų sąrašas</w:t>
      </w:r>
      <w:bookmarkEnd w:id="42"/>
      <w:bookmarkEnd w:id="43"/>
    </w:p>
    <w:p w14:paraId="18BCE915" w14:textId="77777777" w:rsidR="001F07AA" w:rsidRPr="00C12C4F" w:rsidRDefault="001F07AA" w:rsidP="001F07AA">
      <w:pPr>
        <w:rPr>
          <w:rFonts w:eastAsia="Times New Roman" w:cs="Times New Roman"/>
          <w:color w:val="000000"/>
          <w:sz w:val="22"/>
          <w:lang w:val="lt-LT" w:eastAsia="lt-LT"/>
        </w:rPr>
      </w:pPr>
    </w:p>
    <w:p w14:paraId="224683A7"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Amonio glicirizatas</w:t>
      </w:r>
    </w:p>
    <w:p w14:paraId="063559EA"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Neohesperidinas dihidrochalkonas</w:t>
      </w:r>
    </w:p>
    <w:p w14:paraId="47C71AFB" w14:textId="01A0188F"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Metilo parahidroksibenzoatas</w:t>
      </w:r>
      <w:r>
        <w:rPr>
          <w:rFonts w:eastAsia="Times New Roman" w:cs="Times New Roman"/>
          <w:bCs/>
          <w:noProof/>
          <w:sz w:val="22"/>
          <w:szCs w:val="22"/>
          <w:lang w:val="lt-LT" w:eastAsia="en-US"/>
        </w:rPr>
        <w:t xml:space="preserve"> </w:t>
      </w:r>
      <w:r w:rsidRPr="007421EF">
        <w:rPr>
          <w:color w:val="000000"/>
          <w:sz w:val="22"/>
          <w:lang w:val="lt-LT"/>
        </w:rPr>
        <w:t>(E</w:t>
      </w:r>
      <w:r w:rsidR="00CC485F">
        <w:rPr>
          <w:color w:val="000000"/>
          <w:sz w:val="22"/>
          <w:lang w:val="lt-LT"/>
        </w:rPr>
        <w:t> </w:t>
      </w:r>
      <w:r w:rsidRPr="007421EF">
        <w:rPr>
          <w:color w:val="000000"/>
          <w:sz w:val="22"/>
          <w:lang w:val="lt-LT"/>
        </w:rPr>
        <w:t>218)</w:t>
      </w:r>
    </w:p>
    <w:p w14:paraId="3C62F922"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Sacharino natrio druska</w:t>
      </w:r>
    </w:p>
    <w:p w14:paraId="3BFC610C"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Sacharozė</w:t>
      </w:r>
    </w:p>
    <w:p w14:paraId="5C23DF13"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Makrogolis 400</w:t>
      </w:r>
    </w:p>
    <w:p w14:paraId="6731D44F"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Citrinų </w:t>
      </w:r>
      <w:r>
        <w:rPr>
          <w:rFonts w:eastAsia="Times New Roman" w:cs="Times New Roman"/>
          <w:bCs/>
          <w:noProof/>
          <w:sz w:val="22"/>
          <w:szCs w:val="22"/>
          <w:lang w:val="lt-LT" w:eastAsia="en-US"/>
        </w:rPr>
        <w:t>aromatinė</w:t>
      </w:r>
      <w:r w:rsidRPr="00C12C4F">
        <w:rPr>
          <w:rFonts w:eastAsia="Times New Roman" w:cs="Times New Roman"/>
          <w:bCs/>
          <w:noProof/>
          <w:sz w:val="22"/>
          <w:szCs w:val="22"/>
          <w:lang w:val="lt-LT" w:eastAsia="en-US"/>
        </w:rPr>
        <w:t xml:space="preserve"> medžiaga</w:t>
      </w:r>
    </w:p>
    <w:p w14:paraId="7DAAD6ED"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Povidonas K 90</w:t>
      </w:r>
    </w:p>
    <w:p w14:paraId="1E044872"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Bevandenis dinatrio fosfatas</w:t>
      </w:r>
    </w:p>
    <w:p w14:paraId="255C0B1E"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Natrio</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divandenilio fosfatas dihidratas</w:t>
      </w:r>
    </w:p>
    <w:p w14:paraId="57233F3C"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Išgrynintas vanduo</w:t>
      </w:r>
    </w:p>
    <w:p w14:paraId="7E3DC99E" w14:textId="77777777" w:rsidR="001F07AA" w:rsidRPr="00C12C4F" w:rsidRDefault="001F07AA" w:rsidP="001F07AA">
      <w:pPr>
        <w:tabs>
          <w:tab w:val="left" w:pos="567"/>
        </w:tabs>
        <w:rPr>
          <w:rFonts w:eastAsia="Times New Roman" w:cs="Times New Roman"/>
          <w:bCs/>
          <w:noProof/>
          <w:sz w:val="22"/>
          <w:szCs w:val="22"/>
          <w:lang w:val="lt-LT" w:eastAsia="en-US"/>
        </w:rPr>
      </w:pPr>
    </w:p>
    <w:p w14:paraId="236CB706"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bookmarkStart w:id="44" w:name="_Toc129243117"/>
      <w:bookmarkStart w:id="45" w:name="_Toc129243242"/>
      <w:r w:rsidRPr="00C12C4F">
        <w:rPr>
          <w:rFonts w:eastAsia="Times New Roman" w:cs="Times New Roman"/>
          <w:b/>
          <w:kern w:val="28"/>
          <w:sz w:val="22"/>
          <w:szCs w:val="22"/>
          <w:lang w:val="lt-LT" w:eastAsia="en-US"/>
        </w:rPr>
        <w:t>6.2</w:t>
      </w:r>
      <w:r w:rsidRPr="00C12C4F">
        <w:rPr>
          <w:rFonts w:eastAsia="Times New Roman" w:cs="Times New Roman"/>
          <w:b/>
          <w:kern w:val="28"/>
          <w:sz w:val="22"/>
          <w:szCs w:val="22"/>
          <w:lang w:val="lt-LT" w:eastAsia="en-US"/>
        </w:rPr>
        <w:tab/>
        <w:t>Nesuderinamumas</w:t>
      </w:r>
      <w:bookmarkEnd w:id="44"/>
      <w:bookmarkEnd w:id="45"/>
    </w:p>
    <w:p w14:paraId="1CB62824" w14:textId="77777777" w:rsidR="001F07AA" w:rsidRPr="00C12C4F" w:rsidRDefault="001F07AA" w:rsidP="001F07AA">
      <w:pPr>
        <w:tabs>
          <w:tab w:val="left" w:pos="567"/>
        </w:tabs>
        <w:rPr>
          <w:rFonts w:eastAsia="Times New Roman" w:cs="Times New Roman"/>
          <w:bCs/>
          <w:noProof/>
          <w:sz w:val="22"/>
          <w:szCs w:val="22"/>
          <w:lang w:val="lt-LT" w:eastAsia="en-US"/>
        </w:rPr>
      </w:pPr>
    </w:p>
    <w:p w14:paraId="132EA115"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Duomenys nebūtini.</w:t>
      </w:r>
    </w:p>
    <w:p w14:paraId="7EE65859" w14:textId="77777777" w:rsidR="001F07AA" w:rsidRPr="00C12C4F" w:rsidRDefault="001F07AA" w:rsidP="001F07AA">
      <w:pPr>
        <w:tabs>
          <w:tab w:val="left" w:pos="567"/>
        </w:tabs>
        <w:rPr>
          <w:rFonts w:eastAsia="Times New Roman" w:cs="Times New Roman"/>
          <w:bCs/>
          <w:noProof/>
          <w:sz w:val="22"/>
          <w:szCs w:val="22"/>
          <w:lang w:val="lt-LT" w:eastAsia="en-US"/>
        </w:rPr>
      </w:pPr>
    </w:p>
    <w:p w14:paraId="65D85799"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bookmarkStart w:id="46" w:name="_Toc129243118"/>
      <w:bookmarkStart w:id="47" w:name="_Toc129243243"/>
      <w:r w:rsidRPr="00C12C4F">
        <w:rPr>
          <w:rFonts w:eastAsia="Times New Roman" w:cs="Times New Roman"/>
          <w:b/>
          <w:kern w:val="28"/>
          <w:sz w:val="22"/>
          <w:szCs w:val="22"/>
          <w:lang w:val="lt-LT" w:eastAsia="en-US"/>
        </w:rPr>
        <w:t>6.3</w:t>
      </w:r>
      <w:r w:rsidRPr="00C12C4F">
        <w:rPr>
          <w:rFonts w:eastAsia="Times New Roman" w:cs="Times New Roman"/>
          <w:b/>
          <w:kern w:val="28"/>
          <w:sz w:val="22"/>
          <w:szCs w:val="22"/>
          <w:lang w:val="lt-LT" w:eastAsia="en-US"/>
        </w:rPr>
        <w:tab/>
        <w:t>Tinkamumo laikas</w:t>
      </w:r>
      <w:bookmarkEnd w:id="46"/>
      <w:bookmarkEnd w:id="47"/>
    </w:p>
    <w:p w14:paraId="37A57FCB" w14:textId="77777777" w:rsidR="001F07AA" w:rsidRPr="00C12C4F" w:rsidRDefault="001F07AA" w:rsidP="001F07AA">
      <w:pPr>
        <w:tabs>
          <w:tab w:val="left" w:pos="567"/>
        </w:tabs>
        <w:rPr>
          <w:rFonts w:eastAsia="Times New Roman" w:cs="Times New Roman"/>
          <w:bCs/>
          <w:noProof/>
          <w:sz w:val="22"/>
          <w:szCs w:val="22"/>
          <w:lang w:val="lt-LT" w:eastAsia="en-US"/>
        </w:rPr>
      </w:pPr>
    </w:p>
    <w:p w14:paraId="63246835"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3 metai.</w:t>
      </w:r>
    </w:p>
    <w:p w14:paraId="06BEB4D1" w14:textId="77777777" w:rsidR="001F07AA" w:rsidRPr="00C12C4F" w:rsidRDefault="001F07AA" w:rsidP="001F07AA">
      <w:pPr>
        <w:tabs>
          <w:tab w:val="left" w:pos="567"/>
        </w:tabs>
        <w:rPr>
          <w:rFonts w:eastAsia="Times New Roman" w:cs="Times New Roman"/>
          <w:bCs/>
          <w:noProof/>
          <w:sz w:val="22"/>
          <w:szCs w:val="22"/>
          <w:lang w:val="lt-LT" w:eastAsia="en-US"/>
        </w:rPr>
      </w:pPr>
    </w:p>
    <w:p w14:paraId="5D2B5731"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bookmarkStart w:id="48" w:name="_Toc129243119"/>
      <w:bookmarkStart w:id="49" w:name="_Toc129243244"/>
      <w:r w:rsidRPr="00C12C4F">
        <w:rPr>
          <w:rFonts w:eastAsia="Times New Roman" w:cs="Times New Roman"/>
          <w:b/>
          <w:kern w:val="28"/>
          <w:sz w:val="22"/>
          <w:szCs w:val="22"/>
          <w:lang w:val="lt-LT" w:eastAsia="en-US"/>
        </w:rPr>
        <w:t>6.4</w:t>
      </w:r>
      <w:r w:rsidRPr="00C12C4F">
        <w:rPr>
          <w:rFonts w:eastAsia="Times New Roman" w:cs="Times New Roman"/>
          <w:b/>
          <w:kern w:val="28"/>
          <w:sz w:val="22"/>
          <w:szCs w:val="22"/>
          <w:lang w:val="lt-LT" w:eastAsia="en-US"/>
        </w:rPr>
        <w:tab/>
        <w:t>Specialios laikymo sąlygos</w:t>
      </w:r>
      <w:bookmarkEnd w:id="48"/>
      <w:bookmarkEnd w:id="49"/>
    </w:p>
    <w:p w14:paraId="62BCE584" w14:textId="77777777" w:rsidR="001F07AA" w:rsidRPr="00C12C4F" w:rsidRDefault="001F07AA" w:rsidP="001F07AA">
      <w:pPr>
        <w:tabs>
          <w:tab w:val="left" w:pos="567"/>
        </w:tabs>
        <w:rPr>
          <w:rFonts w:eastAsia="Times New Roman" w:cs="Times New Roman"/>
          <w:bCs/>
          <w:noProof/>
          <w:sz w:val="22"/>
          <w:szCs w:val="22"/>
          <w:lang w:val="lt-LT" w:eastAsia="en-US"/>
        </w:rPr>
      </w:pPr>
    </w:p>
    <w:p w14:paraId="03BDD651" w14:textId="77777777" w:rsidR="001F07AA" w:rsidRPr="00C12C4F" w:rsidRDefault="001F07AA" w:rsidP="001F07AA">
      <w:pPr>
        <w:tabs>
          <w:tab w:val="left" w:pos="567"/>
        </w:tabs>
        <w:rPr>
          <w:rFonts w:ascii="Tahoma" w:eastAsia="Times New Roman" w:hAnsi="Tahoma" w:cs="Times New Roman"/>
          <w:bCs/>
          <w:noProof/>
          <w:sz w:val="18"/>
          <w:szCs w:val="22"/>
          <w:lang w:val="lt-LT" w:eastAsia="en-US"/>
        </w:rPr>
      </w:pPr>
      <w:r w:rsidRPr="00C12C4F">
        <w:rPr>
          <w:rFonts w:eastAsia="Times New Roman" w:cs="Times New Roman"/>
          <w:bCs/>
          <w:noProof/>
          <w:sz w:val="22"/>
          <w:szCs w:val="22"/>
          <w:lang w:val="lt-LT" w:eastAsia="en-US"/>
        </w:rPr>
        <w:t>Šiam vaistiniam preparatui specialių laikymo sąlygų nereikia.</w:t>
      </w:r>
    </w:p>
    <w:p w14:paraId="24D3A157" w14:textId="77777777" w:rsidR="001F07AA" w:rsidRPr="00C12C4F" w:rsidRDefault="001F07AA" w:rsidP="001F07AA">
      <w:pPr>
        <w:tabs>
          <w:tab w:val="left" w:pos="567"/>
        </w:tabs>
        <w:rPr>
          <w:rFonts w:eastAsia="Times New Roman" w:cs="Times New Roman"/>
          <w:bCs/>
          <w:noProof/>
          <w:sz w:val="22"/>
          <w:szCs w:val="22"/>
          <w:lang w:val="lt-LT" w:eastAsia="en-US"/>
        </w:rPr>
      </w:pPr>
    </w:p>
    <w:p w14:paraId="65E15E1F"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bookmarkStart w:id="50" w:name="_Toc129243120"/>
      <w:bookmarkStart w:id="51" w:name="_Toc129243245"/>
      <w:r w:rsidRPr="00C12C4F">
        <w:rPr>
          <w:rFonts w:eastAsia="Times New Roman" w:cs="Times New Roman"/>
          <w:b/>
          <w:kern w:val="28"/>
          <w:sz w:val="22"/>
          <w:szCs w:val="22"/>
          <w:lang w:val="lt-LT" w:eastAsia="en-US"/>
        </w:rPr>
        <w:t>6.5</w:t>
      </w:r>
      <w:r w:rsidRPr="00C12C4F">
        <w:rPr>
          <w:rFonts w:eastAsia="Times New Roman" w:cs="Times New Roman"/>
          <w:b/>
          <w:kern w:val="28"/>
          <w:sz w:val="22"/>
          <w:szCs w:val="22"/>
          <w:lang w:val="lt-LT" w:eastAsia="en-US"/>
        </w:rPr>
        <w:tab/>
      </w:r>
      <w:proofErr w:type="spellStart"/>
      <w:r w:rsidRPr="00C12C4F">
        <w:rPr>
          <w:rFonts w:eastAsia="Times New Roman" w:cs="Times New Roman"/>
          <w:b/>
          <w:kern w:val="28"/>
          <w:sz w:val="22"/>
          <w:szCs w:val="22"/>
          <w:lang w:val="lt-LT" w:eastAsia="en-US"/>
        </w:rPr>
        <w:t>Talpyklės</w:t>
      </w:r>
      <w:proofErr w:type="spellEnd"/>
      <w:r w:rsidRPr="00C12C4F">
        <w:rPr>
          <w:rFonts w:eastAsia="Times New Roman" w:cs="Times New Roman"/>
          <w:b/>
          <w:kern w:val="28"/>
          <w:sz w:val="22"/>
          <w:szCs w:val="22"/>
          <w:lang w:val="lt-LT" w:eastAsia="en-US"/>
        </w:rPr>
        <w:t xml:space="preserve"> pobūdis ir jos turinys</w:t>
      </w:r>
      <w:bookmarkEnd w:id="50"/>
      <w:bookmarkEnd w:id="51"/>
    </w:p>
    <w:p w14:paraId="11E4AB19" w14:textId="77777777" w:rsidR="001F07AA" w:rsidRPr="00C12C4F" w:rsidRDefault="001F07AA" w:rsidP="001F07AA">
      <w:pPr>
        <w:tabs>
          <w:tab w:val="left" w:pos="567"/>
        </w:tabs>
        <w:rPr>
          <w:rFonts w:eastAsia="Times New Roman" w:cs="Times New Roman"/>
          <w:bCs/>
          <w:noProof/>
          <w:sz w:val="22"/>
          <w:szCs w:val="22"/>
          <w:lang w:val="lt-LT" w:eastAsia="en-US"/>
        </w:rPr>
      </w:pPr>
    </w:p>
    <w:p w14:paraId="0C849DC6" w14:textId="77777777" w:rsidR="001F07AA" w:rsidRPr="00C12C4F"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V</w:t>
      </w:r>
      <w:r w:rsidRPr="00C12C4F">
        <w:rPr>
          <w:rFonts w:eastAsia="Times New Roman" w:cs="Times New Roman"/>
          <w:bCs/>
          <w:noProof/>
          <w:sz w:val="22"/>
          <w:szCs w:val="22"/>
          <w:lang w:val="lt-LT" w:eastAsia="en-US"/>
        </w:rPr>
        <w:t>ienadozia</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 xml:space="preserve"> laminuot</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 xml:space="preserve"> poliester</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o/aliuminio/mažo tankio politeileno paketėl</w:t>
      </w:r>
      <w:r>
        <w:rPr>
          <w:rFonts w:eastAsia="Times New Roman" w:cs="Times New Roman"/>
          <w:bCs/>
          <w:noProof/>
          <w:sz w:val="22"/>
          <w:szCs w:val="22"/>
          <w:lang w:val="lt-LT" w:eastAsia="en-US"/>
        </w:rPr>
        <w:t>iai</w:t>
      </w:r>
      <w:r w:rsidRPr="00C12C4F">
        <w:rPr>
          <w:rFonts w:eastAsia="Times New Roman" w:cs="Times New Roman"/>
          <w:bCs/>
          <w:noProof/>
          <w:sz w:val="22"/>
          <w:szCs w:val="22"/>
          <w:lang w:val="lt-LT" w:eastAsia="en-US"/>
        </w:rPr>
        <w:t>. Kiekviename paketėlyje yra 10</w:t>
      </w:r>
      <w:r>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ml geriamojo tirpalo.</w:t>
      </w:r>
    </w:p>
    <w:p w14:paraId="56A5778A" w14:textId="77777777" w:rsidR="001F07AA"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Kiekvienoje p</w:t>
      </w:r>
      <w:r w:rsidRPr="00C12C4F">
        <w:rPr>
          <w:rFonts w:eastAsia="Times New Roman" w:cs="Times New Roman"/>
          <w:bCs/>
          <w:noProof/>
          <w:sz w:val="22"/>
          <w:szCs w:val="22"/>
          <w:lang w:val="lt-LT" w:eastAsia="en-US"/>
        </w:rPr>
        <w:t xml:space="preserve">akuotėje yra </w:t>
      </w:r>
      <w:r>
        <w:rPr>
          <w:rFonts w:eastAsia="Times New Roman" w:cs="Times New Roman"/>
          <w:bCs/>
          <w:noProof/>
          <w:sz w:val="22"/>
          <w:szCs w:val="22"/>
          <w:lang w:val="lt-LT" w:eastAsia="en-US"/>
        </w:rPr>
        <w:t>2, 4 arba 10 vienadozių</w:t>
      </w:r>
      <w:r w:rsidRPr="00C12C4F">
        <w:rPr>
          <w:rFonts w:eastAsia="Times New Roman" w:cs="Times New Roman"/>
          <w:bCs/>
          <w:noProof/>
          <w:sz w:val="22"/>
          <w:szCs w:val="22"/>
          <w:lang w:val="lt-LT" w:eastAsia="en-US"/>
        </w:rPr>
        <w:t xml:space="preserve"> paketėlių.</w:t>
      </w:r>
    </w:p>
    <w:p w14:paraId="24E7D555" w14:textId="77777777" w:rsidR="001F07AA" w:rsidRDefault="001F07AA" w:rsidP="001F07AA">
      <w:pPr>
        <w:tabs>
          <w:tab w:val="left" w:pos="567"/>
        </w:tabs>
        <w:rPr>
          <w:rFonts w:eastAsia="Times New Roman" w:cs="Times New Roman"/>
          <w:bCs/>
          <w:noProof/>
          <w:sz w:val="22"/>
          <w:szCs w:val="22"/>
          <w:lang w:val="lt-LT" w:eastAsia="en-US"/>
        </w:rPr>
      </w:pPr>
    </w:p>
    <w:p w14:paraId="6CEFDC71" w14:textId="77777777" w:rsidR="001F07AA" w:rsidRPr="00C12C4F"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lastRenderedPageBreak/>
        <w:t>Gali būti tiekiamos ne visų dydžių pkauotės.</w:t>
      </w:r>
    </w:p>
    <w:p w14:paraId="48E8CE97" w14:textId="77777777" w:rsidR="001F07AA" w:rsidRDefault="001F07AA" w:rsidP="001F07AA">
      <w:pPr>
        <w:keepNext/>
        <w:keepLines/>
        <w:tabs>
          <w:tab w:val="left" w:pos="567"/>
        </w:tabs>
        <w:ind w:left="567" w:hanging="567"/>
        <w:outlineLvl w:val="2"/>
        <w:rPr>
          <w:rFonts w:eastAsia="Times New Roman" w:cs="Times New Roman"/>
          <w:b/>
          <w:kern w:val="28"/>
          <w:sz w:val="22"/>
          <w:szCs w:val="22"/>
          <w:lang w:val="lt-LT" w:eastAsia="en-US"/>
        </w:rPr>
      </w:pPr>
      <w:bookmarkStart w:id="52" w:name="_Toc129243121"/>
      <w:bookmarkStart w:id="53" w:name="_Toc129243246"/>
    </w:p>
    <w:p w14:paraId="264A544B" w14:textId="77777777" w:rsidR="001F07AA" w:rsidRPr="00C12C4F" w:rsidRDefault="001F07AA" w:rsidP="001F07AA">
      <w:pPr>
        <w:keepNext/>
        <w:keepLines/>
        <w:tabs>
          <w:tab w:val="left" w:pos="567"/>
        </w:tabs>
        <w:ind w:left="567" w:hanging="567"/>
        <w:outlineLvl w:val="2"/>
        <w:rPr>
          <w:rFonts w:eastAsia="Times New Roman" w:cs="Times New Roman"/>
          <w:b/>
          <w:kern w:val="28"/>
          <w:sz w:val="22"/>
          <w:szCs w:val="22"/>
          <w:lang w:val="lt-LT" w:eastAsia="en-US"/>
        </w:rPr>
      </w:pPr>
      <w:r w:rsidRPr="00C12C4F">
        <w:rPr>
          <w:rFonts w:eastAsia="Times New Roman" w:cs="Times New Roman"/>
          <w:b/>
          <w:kern w:val="28"/>
          <w:sz w:val="22"/>
          <w:szCs w:val="22"/>
          <w:lang w:val="lt-LT" w:eastAsia="en-US"/>
        </w:rPr>
        <w:t>6.6</w:t>
      </w:r>
      <w:r w:rsidRPr="00C12C4F">
        <w:rPr>
          <w:rFonts w:eastAsia="Times New Roman" w:cs="Times New Roman"/>
          <w:b/>
          <w:kern w:val="28"/>
          <w:sz w:val="22"/>
          <w:szCs w:val="22"/>
          <w:lang w:val="lt-LT" w:eastAsia="en-US"/>
        </w:rPr>
        <w:tab/>
        <w:t>Specialūs reikalavimai atliekoms tvarkyti</w:t>
      </w:r>
      <w:bookmarkEnd w:id="52"/>
      <w:bookmarkEnd w:id="53"/>
    </w:p>
    <w:p w14:paraId="0C908822" w14:textId="77777777" w:rsidR="001F07AA" w:rsidRPr="00C12C4F" w:rsidRDefault="001F07AA" w:rsidP="001F07AA">
      <w:pPr>
        <w:tabs>
          <w:tab w:val="left" w:pos="567"/>
        </w:tabs>
        <w:rPr>
          <w:rFonts w:eastAsia="Times New Roman" w:cs="Times New Roman"/>
          <w:bCs/>
          <w:noProof/>
          <w:sz w:val="22"/>
          <w:szCs w:val="22"/>
          <w:lang w:val="lt-LT" w:eastAsia="en-US"/>
        </w:rPr>
      </w:pPr>
    </w:p>
    <w:p w14:paraId="1FC32D63"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Nesuvartotą vaistinį preparatą ar atliekas reikia tvarkyti laikantis vietinių reikalavimų.</w:t>
      </w:r>
    </w:p>
    <w:p w14:paraId="1DB0E8D0" w14:textId="77777777" w:rsidR="001F07AA" w:rsidRPr="00C12C4F" w:rsidRDefault="001F07AA" w:rsidP="001F07AA">
      <w:pPr>
        <w:tabs>
          <w:tab w:val="left" w:pos="567"/>
        </w:tabs>
        <w:rPr>
          <w:rFonts w:eastAsia="Times New Roman" w:cs="Times New Roman"/>
          <w:bCs/>
          <w:noProof/>
          <w:sz w:val="22"/>
          <w:szCs w:val="22"/>
          <w:lang w:val="lt-LT" w:eastAsia="en-US"/>
        </w:rPr>
      </w:pPr>
    </w:p>
    <w:p w14:paraId="26E02FBB" w14:textId="77777777" w:rsidR="001F07AA" w:rsidRPr="00C12C4F" w:rsidRDefault="001F07AA" w:rsidP="001F07AA">
      <w:pPr>
        <w:tabs>
          <w:tab w:val="left" w:pos="567"/>
        </w:tabs>
        <w:rPr>
          <w:rFonts w:eastAsia="Times New Roman" w:cs="Times New Roman"/>
          <w:bCs/>
          <w:noProof/>
          <w:sz w:val="22"/>
          <w:szCs w:val="22"/>
          <w:lang w:val="lt-LT" w:eastAsia="en-US"/>
        </w:rPr>
      </w:pPr>
    </w:p>
    <w:p w14:paraId="0193ED4F" w14:textId="77777777" w:rsidR="001F07AA" w:rsidRPr="00C12C4F" w:rsidRDefault="001F07AA" w:rsidP="001F07AA">
      <w:pPr>
        <w:keepNext/>
        <w:tabs>
          <w:tab w:val="left" w:pos="567"/>
        </w:tabs>
        <w:ind w:left="567" w:hanging="567"/>
        <w:outlineLvl w:val="1"/>
        <w:rPr>
          <w:rFonts w:eastAsia="Times New Roman" w:cs="Times New Roman"/>
          <w:b/>
          <w:sz w:val="22"/>
          <w:szCs w:val="22"/>
          <w:lang w:val="lt-LT" w:eastAsia="en-US"/>
        </w:rPr>
      </w:pPr>
      <w:bookmarkStart w:id="54" w:name="_Toc129243122"/>
      <w:bookmarkStart w:id="55" w:name="_Toc129243247"/>
      <w:r w:rsidRPr="00C12C4F">
        <w:rPr>
          <w:rFonts w:eastAsia="Times New Roman" w:cs="Times New Roman"/>
          <w:b/>
          <w:sz w:val="22"/>
          <w:szCs w:val="22"/>
          <w:lang w:val="lt-LT" w:eastAsia="en-US"/>
        </w:rPr>
        <w:t>7.</w:t>
      </w:r>
      <w:r w:rsidRPr="00C12C4F">
        <w:rPr>
          <w:rFonts w:eastAsia="Times New Roman" w:cs="Times New Roman"/>
          <w:b/>
          <w:sz w:val="22"/>
          <w:szCs w:val="22"/>
          <w:lang w:val="lt-LT" w:eastAsia="en-US"/>
        </w:rPr>
        <w:tab/>
        <w:t>REGISTRUOTOJAS</w:t>
      </w:r>
      <w:bookmarkEnd w:id="54"/>
      <w:bookmarkEnd w:id="55"/>
    </w:p>
    <w:p w14:paraId="2303910B" w14:textId="77777777" w:rsidR="001F07AA" w:rsidRPr="00C12C4F" w:rsidRDefault="001F07AA" w:rsidP="001F07AA">
      <w:pPr>
        <w:tabs>
          <w:tab w:val="left" w:pos="567"/>
        </w:tabs>
        <w:rPr>
          <w:rFonts w:eastAsia="Times New Roman" w:cs="Times New Roman"/>
          <w:noProof/>
          <w:sz w:val="22"/>
          <w:szCs w:val="24"/>
          <w:lang w:val="lt-LT" w:eastAsia="en-US"/>
        </w:rPr>
      </w:pPr>
    </w:p>
    <w:p w14:paraId="5AE02651"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Menarini International Operations Luxembourg S. A.</w:t>
      </w:r>
    </w:p>
    <w:p w14:paraId="642AD62A"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 Avenue de la Gare</w:t>
      </w:r>
    </w:p>
    <w:p w14:paraId="5A66FE98"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L-1611 Luxembourg</w:t>
      </w:r>
    </w:p>
    <w:p w14:paraId="3C41F84B"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Liuksemburgas</w:t>
      </w:r>
    </w:p>
    <w:p w14:paraId="49DF1E60" w14:textId="77777777" w:rsidR="001F07AA" w:rsidRPr="00C12C4F" w:rsidRDefault="001F07AA" w:rsidP="001F07AA">
      <w:pPr>
        <w:tabs>
          <w:tab w:val="left" w:pos="567"/>
        </w:tabs>
        <w:rPr>
          <w:rFonts w:eastAsia="Times New Roman" w:cs="Times New Roman"/>
          <w:bCs/>
          <w:noProof/>
          <w:sz w:val="22"/>
          <w:szCs w:val="22"/>
          <w:lang w:val="lt-LT" w:eastAsia="en-US"/>
        </w:rPr>
      </w:pPr>
    </w:p>
    <w:p w14:paraId="0F9D2D82" w14:textId="77777777" w:rsidR="001F07AA" w:rsidRPr="00C12C4F" w:rsidRDefault="001F07AA" w:rsidP="001F07AA">
      <w:pPr>
        <w:tabs>
          <w:tab w:val="left" w:pos="567"/>
        </w:tabs>
        <w:rPr>
          <w:rFonts w:eastAsia="Times New Roman" w:cs="Times New Roman"/>
          <w:bCs/>
          <w:noProof/>
          <w:sz w:val="22"/>
          <w:szCs w:val="22"/>
          <w:lang w:val="lt-LT" w:eastAsia="en-US"/>
        </w:rPr>
      </w:pPr>
    </w:p>
    <w:p w14:paraId="1BE78588" w14:textId="77777777" w:rsidR="001F07AA" w:rsidRDefault="001F07AA" w:rsidP="001F07AA">
      <w:pPr>
        <w:keepNext/>
        <w:tabs>
          <w:tab w:val="left" w:pos="567"/>
        </w:tabs>
        <w:ind w:left="567" w:hanging="567"/>
        <w:outlineLvl w:val="1"/>
        <w:rPr>
          <w:rFonts w:eastAsia="Times New Roman" w:cs="Times New Roman"/>
          <w:b/>
          <w:sz w:val="22"/>
          <w:szCs w:val="22"/>
          <w:lang w:val="lt-LT" w:eastAsia="en-US"/>
        </w:rPr>
      </w:pPr>
      <w:bookmarkStart w:id="56" w:name="_Toc129243123"/>
      <w:bookmarkStart w:id="57" w:name="_Toc129243248"/>
      <w:r w:rsidRPr="00C12C4F">
        <w:rPr>
          <w:rFonts w:eastAsia="Times New Roman" w:cs="Times New Roman"/>
          <w:b/>
          <w:sz w:val="22"/>
          <w:szCs w:val="22"/>
          <w:lang w:val="lt-LT" w:eastAsia="en-US"/>
        </w:rPr>
        <w:t>8.</w:t>
      </w:r>
      <w:r w:rsidRPr="00C12C4F">
        <w:rPr>
          <w:rFonts w:eastAsia="Times New Roman" w:cs="Times New Roman"/>
          <w:b/>
          <w:sz w:val="22"/>
          <w:szCs w:val="22"/>
          <w:lang w:val="lt-LT" w:eastAsia="en-US"/>
        </w:rPr>
        <w:tab/>
        <w:t>REGISTRACIJOS PAŽYMĖJIMO NUMERIS</w:t>
      </w:r>
      <w:bookmarkEnd w:id="56"/>
      <w:bookmarkEnd w:id="57"/>
      <w:r w:rsidRPr="00C12C4F">
        <w:rPr>
          <w:rFonts w:eastAsia="Times New Roman" w:cs="Times New Roman"/>
          <w:b/>
          <w:sz w:val="22"/>
          <w:szCs w:val="22"/>
          <w:lang w:val="lt-LT" w:eastAsia="en-US"/>
        </w:rPr>
        <w:t xml:space="preserve"> (-IAI)</w:t>
      </w:r>
    </w:p>
    <w:p w14:paraId="1BFA79D1" w14:textId="77777777" w:rsidR="001F07AA" w:rsidRDefault="001F07AA" w:rsidP="001F07AA">
      <w:pPr>
        <w:tabs>
          <w:tab w:val="left" w:pos="567"/>
        </w:tabs>
        <w:rPr>
          <w:rFonts w:eastAsia="Times New Roman" w:cs="Times New Roman"/>
          <w:bCs/>
          <w:noProof/>
          <w:sz w:val="22"/>
          <w:szCs w:val="22"/>
          <w:lang w:val="lt-LT" w:eastAsia="en-US"/>
        </w:rPr>
      </w:pPr>
      <w:bookmarkStart w:id="58" w:name="_Toc129243124"/>
      <w:bookmarkStart w:id="59" w:name="_Toc129243249"/>
    </w:p>
    <w:p w14:paraId="731FFE5F" w14:textId="77777777" w:rsidR="001F07AA"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LT/1/06/0696/039 – N2</w:t>
      </w:r>
    </w:p>
    <w:p w14:paraId="2D6E6C3D" w14:textId="77777777" w:rsidR="001F07AA"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LT/1/06/0696/040 – N4</w:t>
      </w:r>
    </w:p>
    <w:p w14:paraId="003B1F07" w14:textId="77777777" w:rsidR="001F07AA"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LT/1/06/0696/041 – N10</w:t>
      </w:r>
    </w:p>
    <w:p w14:paraId="7722123A" w14:textId="77777777" w:rsidR="001F07AA" w:rsidRDefault="001F07AA" w:rsidP="001F07AA">
      <w:pPr>
        <w:tabs>
          <w:tab w:val="left" w:pos="567"/>
        </w:tabs>
        <w:rPr>
          <w:rFonts w:eastAsia="Times New Roman" w:cs="Times New Roman"/>
          <w:bCs/>
          <w:noProof/>
          <w:sz w:val="22"/>
          <w:szCs w:val="22"/>
          <w:lang w:val="lt-LT" w:eastAsia="en-US"/>
        </w:rPr>
      </w:pPr>
    </w:p>
    <w:p w14:paraId="71222E3C" w14:textId="77777777" w:rsidR="001F07AA" w:rsidRPr="00C12C4F" w:rsidRDefault="001F07AA" w:rsidP="001F07AA">
      <w:pPr>
        <w:tabs>
          <w:tab w:val="left" w:pos="567"/>
        </w:tabs>
        <w:rPr>
          <w:rFonts w:eastAsia="Times New Roman" w:cs="Times New Roman"/>
          <w:bCs/>
          <w:noProof/>
          <w:sz w:val="22"/>
          <w:szCs w:val="22"/>
          <w:lang w:val="lt-LT" w:eastAsia="en-US"/>
        </w:rPr>
      </w:pPr>
    </w:p>
    <w:p w14:paraId="4754A311" w14:textId="77777777" w:rsidR="001F07AA" w:rsidRPr="00C12C4F" w:rsidRDefault="001F07AA" w:rsidP="001F07AA">
      <w:pPr>
        <w:keepNext/>
        <w:tabs>
          <w:tab w:val="left" w:pos="567"/>
        </w:tabs>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9.</w:t>
      </w:r>
      <w:r w:rsidRPr="00C12C4F">
        <w:rPr>
          <w:rFonts w:eastAsia="Times New Roman" w:cs="Times New Roman"/>
          <w:b/>
          <w:sz w:val="22"/>
          <w:szCs w:val="22"/>
          <w:lang w:val="lt-LT" w:eastAsia="en-US"/>
        </w:rPr>
        <w:tab/>
        <w:t>REGISTRAVIMO / ATNAUJINIMO DATA</w:t>
      </w:r>
      <w:bookmarkEnd w:id="58"/>
      <w:bookmarkEnd w:id="59"/>
    </w:p>
    <w:p w14:paraId="150092FA" w14:textId="77777777" w:rsidR="001F07AA" w:rsidRPr="00C12C4F" w:rsidRDefault="001F07AA" w:rsidP="001F07AA">
      <w:pPr>
        <w:tabs>
          <w:tab w:val="left" w:pos="567"/>
        </w:tabs>
        <w:rPr>
          <w:rFonts w:eastAsia="Times New Roman" w:cs="Times New Roman"/>
          <w:bCs/>
          <w:noProof/>
          <w:sz w:val="22"/>
          <w:szCs w:val="22"/>
          <w:lang w:val="lt-LT" w:eastAsia="en-US"/>
        </w:rPr>
      </w:pPr>
    </w:p>
    <w:p w14:paraId="52134574" w14:textId="77777777" w:rsidR="001F07AA" w:rsidRPr="00C12C4F"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Registravimo data 2017 m. vasario 27 d.</w:t>
      </w:r>
    </w:p>
    <w:p w14:paraId="485C5BAA" w14:textId="77777777" w:rsidR="001F07AA"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Perregistravimo data 2021 m. vasario 10 d.</w:t>
      </w:r>
    </w:p>
    <w:p w14:paraId="1A357183" w14:textId="77777777" w:rsidR="001F07AA" w:rsidRPr="00C12C4F" w:rsidRDefault="001F07AA" w:rsidP="001F07AA">
      <w:pPr>
        <w:tabs>
          <w:tab w:val="left" w:pos="567"/>
        </w:tabs>
        <w:rPr>
          <w:rFonts w:eastAsia="Times New Roman" w:cs="Times New Roman"/>
          <w:bCs/>
          <w:noProof/>
          <w:sz w:val="22"/>
          <w:szCs w:val="22"/>
          <w:lang w:val="lt-LT" w:eastAsia="en-US"/>
        </w:rPr>
      </w:pPr>
    </w:p>
    <w:p w14:paraId="0F505F85" w14:textId="77777777" w:rsidR="001F07AA" w:rsidRPr="00C12C4F" w:rsidRDefault="001F07AA" w:rsidP="001F07AA">
      <w:pPr>
        <w:tabs>
          <w:tab w:val="left" w:pos="567"/>
        </w:tabs>
        <w:rPr>
          <w:rFonts w:eastAsia="Times New Roman" w:cs="Times New Roman"/>
          <w:bCs/>
          <w:noProof/>
          <w:sz w:val="22"/>
          <w:szCs w:val="22"/>
          <w:lang w:val="lt-LT" w:eastAsia="en-US"/>
        </w:rPr>
      </w:pPr>
    </w:p>
    <w:p w14:paraId="196D3C3F" w14:textId="77777777" w:rsidR="001F07AA" w:rsidRPr="00C12C4F" w:rsidRDefault="001F07AA" w:rsidP="001F07AA">
      <w:pPr>
        <w:keepNext/>
        <w:tabs>
          <w:tab w:val="left" w:pos="567"/>
        </w:tabs>
        <w:ind w:left="567" w:hanging="567"/>
        <w:outlineLvl w:val="1"/>
        <w:rPr>
          <w:rFonts w:eastAsia="Times New Roman" w:cs="Times New Roman"/>
          <w:b/>
          <w:sz w:val="22"/>
          <w:szCs w:val="22"/>
          <w:lang w:val="lt-LT" w:eastAsia="en-US"/>
        </w:rPr>
      </w:pPr>
      <w:bookmarkStart w:id="60" w:name="_Toc129243125"/>
      <w:bookmarkStart w:id="61" w:name="_Toc129243250"/>
      <w:r w:rsidRPr="00C12C4F">
        <w:rPr>
          <w:rFonts w:eastAsia="Times New Roman" w:cs="Times New Roman"/>
          <w:b/>
          <w:sz w:val="22"/>
          <w:szCs w:val="22"/>
          <w:lang w:val="lt-LT" w:eastAsia="en-US"/>
        </w:rPr>
        <w:t>10.</w:t>
      </w:r>
      <w:r w:rsidRPr="00C12C4F">
        <w:rPr>
          <w:rFonts w:eastAsia="Times New Roman" w:cs="Times New Roman"/>
          <w:b/>
          <w:sz w:val="22"/>
          <w:szCs w:val="22"/>
          <w:lang w:val="lt-LT" w:eastAsia="en-US"/>
        </w:rPr>
        <w:tab/>
        <w:t>TEKSTO PERŽIŪROS DATA</w:t>
      </w:r>
      <w:bookmarkEnd w:id="60"/>
      <w:bookmarkEnd w:id="61"/>
    </w:p>
    <w:p w14:paraId="0EAD08F1" w14:textId="77777777" w:rsidR="001F07AA" w:rsidRPr="00C12C4F" w:rsidRDefault="001F07AA" w:rsidP="001F07AA">
      <w:pPr>
        <w:tabs>
          <w:tab w:val="left" w:pos="567"/>
        </w:tabs>
        <w:rPr>
          <w:rFonts w:eastAsia="Times New Roman" w:cs="Times New Roman"/>
          <w:bCs/>
          <w:noProof/>
          <w:sz w:val="22"/>
          <w:szCs w:val="22"/>
          <w:lang w:val="lt-LT" w:eastAsia="en-US"/>
        </w:rPr>
      </w:pPr>
    </w:p>
    <w:p w14:paraId="1F3CC70A" w14:textId="6C4C4A5C" w:rsidR="001F07AA" w:rsidRDefault="00361A84" w:rsidP="001F07AA">
      <w:pPr>
        <w:tabs>
          <w:tab w:val="left" w:pos="567"/>
        </w:tabs>
        <w:rPr>
          <w:rFonts w:eastAsia="SimSun" w:cs="Times New Roman"/>
          <w:bCs/>
          <w:noProof/>
          <w:sz w:val="22"/>
          <w:szCs w:val="22"/>
          <w:lang w:val="lt-LT" w:eastAsia="en-US"/>
        </w:rPr>
      </w:pPr>
      <w:r>
        <w:rPr>
          <w:rFonts w:eastAsia="SimSun" w:cs="Times New Roman"/>
          <w:bCs/>
          <w:noProof/>
          <w:sz w:val="22"/>
          <w:szCs w:val="22"/>
          <w:lang w:val="lt-LT" w:eastAsia="en-US"/>
        </w:rPr>
        <w:t>202</w:t>
      </w:r>
      <w:r w:rsidR="007421EF">
        <w:rPr>
          <w:rFonts w:eastAsia="SimSun" w:cs="Times New Roman"/>
          <w:bCs/>
          <w:noProof/>
          <w:sz w:val="22"/>
          <w:szCs w:val="22"/>
          <w:lang w:val="lt-LT" w:eastAsia="en-US"/>
        </w:rPr>
        <w:t>5</w:t>
      </w:r>
      <w:r>
        <w:rPr>
          <w:rFonts w:eastAsia="SimSun" w:cs="Times New Roman"/>
          <w:bCs/>
          <w:noProof/>
          <w:sz w:val="22"/>
          <w:szCs w:val="22"/>
          <w:lang w:val="lt-LT" w:eastAsia="en-US"/>
        </w:rPr>
        <w:t xml:space="preserve"> m. </w:t>
      </w:r>
      <w:r w:rsidR="007421EF">
        <w:rPr>
          <w:rFonts w:eastAsia="SimSun" w:cs="Times New Roman"/>
          <w:bCs/>
          <w:noProof/>
          <w:sz w:val="22"/>
          <w:szCs w:val="22"/>
          <w:lang w:val="lt-LT" w:eastAsia="en-US"/>
        </w:rPr>
        <w:t>rugsėjo</w:t>
      </w:r>
      <w:r>
        <w:rPr>
          <w:rFonts w:eastAsia="SimSun" w:cs="Times New Roman"/>
          <w:bCs/>
          <w:noProof/>
          <w:sz w:val="22"/>
          <w:szCs w:val="22"/>
          <w:lang w:val="lt-LT" w:eastAsia="en-US"/>
        </w:rPr>
        <w:t xml:space="preserve"> </w:t>
      </w:r>
      <w:r w:rsidR="007421EF">
        <w:rPr>
          <w:rFonts w:eastAsia="SimSun" w:cs="Times New Roman"/>
          <w:bCs/>
          <w:noProof/>
          <w:sz w:val="22"/>
          <w:szCs w:val="22"/>
          <w:lang w:val="lt-LT" w:eastAsia="en-US"/>
        </w:rPr>
        <w:t>23</w:t>
      </w:r>
      <w:r>
        <w:rPr>
          <w:rFonts w:eastAsia="SimSun" w:cs="Times New Roman"/>
          <w:bCs/>
          <w:noProof/>
          <w:sz w:val="22"/>
          <w:szCs w:val="22"/>
          <w:lang w:val="lt-LT" w:eastAsia="en-US"/>
        </w:rPr>
        <w:t> d.</w:t>
      </w:r>
    </w:p>
    <w:p w14:paraId="79AC9B07" w14:textId="77777777" w:rsidR="001F07AA" w:rsidRPr="00C12C4F" w:rsidRDefault="001F07AA" w:rsidP="001F07AA">
      <w:pPr>
        <w:tabs>
          <w:tab w:val="left" w:pos="567"/>
        </w:tabs>
        <w:rPr>
          <w:rFonts w:eastAsia="SimSun" w:cs="Times New Roman"/>
          <w:bCs/>
          <w:noProof/>
          <w:sz w:val="22"/>
          <w:szCs w:val="22"/>
          <w:lang w:val="lt-LT" w:eastAsia="en-US"/>
        </w:rPr>
      </w:pPr>
    </w:p>
    <w:p w14:paraId="6DC457EC" w14:textId="45CDACC0"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SimSun" w:cs="Times New Roman"/>
          <w:bCs/>
          <w:noProof/>
          <w:sz w:val="22"/>
          <w:szCs w:val="22"/>
          <w:lang w:val="lt-LT" w:eastAsia="en-US"/>
        </w:rPr>
        <w:t>Išsami informacija apie šį vaistinį preparatą pateikiama Valstybinės vaistų kontrolės tarnybos prie Lietuvos Respublikos sveikatos apsaugos ministerijos tinklalapyje</w:t>
      </w:r>
      <w:r w:rsidRPr="00C12C4F">
        <w:rPr>
          <w:rFonts w:eastAsia="SimSun" w:cs="Times New Roman"/>
          <w:bCs/>
          <w:i/>
          <w:noProof/>
          <w:sz w:val="22"/>
          <w:szCs w:val="22"/>
          <w:lang w:val="lt-LT" w:eastAsia="en-US"/>
        </w:rPr>
        <w:t xml:space="preserve"> </w:t>
      </w:r>
      <w:r w:rsidR="007421EF" w:rsidRPr="008B49AE">
        <w:rPr>
          <w:rFonts w:eastAsia="SimSun"/>
          <w:color w:val="0000FF"/>
          <w:u w:val="single"/>
        </w:rPr>
        <w:t>http</w:t>
      </w:r>
      <w:r w:rsidR="007421EF">
        <w:rPr>
          <w:rFonts w:eastAsia="SimSun"/>
          <w:color w:val="0000FF"/>
          <w:u w:val="single"/>
        </w:rPr>
        <w:t>s</w:t>
      </w:r>
      <w:r w:rsidR="007421EF" w:rsidRPr="008B49AE">
        <w:rPr>
          <w:rFonts w:eastAsia="SimSun"/>
          <w:color w:val="0000FF"/>
          <w:u w:val="single"/>
        </w:rPr>
        <w:t>://vvkt.</w:t>
      </w:r>
      <w:r w:rsidR="007421EF">
        <w:rPr>
          <w:rFonts w:eastAsia="SimSun"/>
          <w:color w:val="0000FF"/>
          <w:u w:val="single"/>
        </w:rPr>
        <w:t>lrv.lt/</w:t>
      </w:r>
      <w:r w:rsidR="007421EF" w:rsidRPr="008B49AE">
        <w:rPr>
          <w:rFonts w:eastAsia="SimSun"/>
          <w:color w:val="0000FF"/>
          <w:u w:val="single"/>
        </w:rPr>
        <w:t>lt</w:t>
      </w:r>
      <w:r w:rsidR="007421EF" w:rsidRPr="00C12C4F">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br w:type="page"/>
      </w:r>
    </w:p>
    <w:p w14:paraId="206DE6A8" w14:textId="77777777" w:rsidR="001F07AA" w:rsidRPr="00C12C4F" w:rsidRDefault="001F07AA" w:rsidP="001F07AA">
      <w:pPr>
        <w:tabs>
          <w:tab w:val="left" w:pos="567"/>
        </w:tabs>
        <w:rPr>
          <w:rFonts w:eastAsia="Times New Roman" w:cs="Times New Roman"/>
          <w:bCs/>
          <w:noProof/>
          <w:sz w:val="22"/>
          <w:szCs w:val="22"/>
          <w:lang w:val="lt-LT" w:eastAsia="en-US"/>
        </w:rPr>
      </w:pPr>
    </w:p>
    <w:p w14:paraId="3336807E" w14:textId="77777777" w:rsidR="001F07AA" w:rsidRPr="00C12C4F" w:rsidRDefault="001F07AA" w:rsidP="001F07AA">
      <w:pPr>
        <w:tabs>
          <w:tab w:val="left" w:pos="567"/>
        </w:tabs>
        <w:rPr>
          <w:rFonts w:eastAsia="Times New Roman" w:cs="Times New Roman"/>
          <w:bCs/>
          <w:noProof/>
          <w:sz w:val="22"/>
          <w:szCs w:val="22"/>
          <w:lang w:val="lt-LT" w:eastAsia="en-US"/>
        </w:rPr>
      </w:pPr>
    </w:p>
    <w:p w14:paraId="4CEC23DC" w14:textId="77777777" w:rsidR="001F07AA" w:rsidRPr="00C12C4F" w:rsidRDefault="001F07AA" w:rsidP="001F07AA">
      <w:pPr>
        <w:tabs>
          <w:tab w:val="left" w:pos="567"/>
        </w:tabs>
        <w:rPr>
          <w:rFonts w:eastAsia="Times New Roman" w:cs="Times New Roman"/>
          <w:bCs/>
          <w:noProof/>
          <w:sz w:val="22"/>
          <w:szCs w:val="22"/>
          <w:lang w:val="lt-LT" w:eastAsia="en-US"/>
        </w:rPr>
      </w:pPr>
    </w:p>
    <w:p w14:paraId="1A2890B5" w14:textId="77777777" w:rsidR="001F07AA" w:rsidRPr="00C12C4F" w:rsidRDefault="001F07AA" w:rsidP="001F07AA">
      <w:pPr>
        <w:tabs>
          <w:tab w:val="left" w:pos="567"/>
        </w:tabs>
        <w:rPr>
          <w:rFonts w:eastAsia="Times New Roman" w:cs="Times New Roman"/>
          <w:bCs/>
          <w:noProof/>
          <w:sz w:val="22"/>
          <w:szCs w:val="22"/>
          <w:lang w:val="lt-LT" w:eastAsia="en-US"/>
        </w:rPr>
      </w:pPr>
    </w:p>
    <w:p w14:paraId="214424CE" w14:textId="77777777" w:rsidR="001F07AA" w:rsidRPr="00C12C4F" w:rsidRDefault="001F07AA" w:rsidP="001F07AA">
      <w:pPr>
        <w:tabs>
          <w:tab w:val="left" w:pos="567"/>
        </w:tabs>
        <w:rPr>
          <w:rFonts w:eastAsia="Times New Roman" w:cs="Times New Roman"/>
          <w:bCs/>
          <w:noProof/>
          <w:sz w:val="22"/>
          <w:szCs w:val="22"/>
          <w:lang w:val="lt-LT" w:eastAsia="en-US"/>
        </w:rPr>
      </w:pPr>
    </w:p>
    <w:p w14:paraId="4E44BD64" w14:textId="77777777" w:rsidR="001F07AA" w:rsidRPr="00C12C4F" w:rsidRDefault="001F07AA" w:rsidP="001F07AA">
      <w:pPr>
        <w:tabs>
          <w:tab w:val="left" w:pos="567"/>
        </w:tabs>
        <w:rPr>
          <w:rFonts w:eastAsia="Times New Roman" w:cs="Times New Roman"/>
          <w:bCs/>
          <w:noProof/>
          <w:sz w:val="22"/>
          <w:szCs w:val="22"/>
          <w:lang w:val="lt-LT" w:eastAsia="en-US"/>
        </w:rPr>
      </w:pPr>
    </w:p>
    <w:p w14:paraId="3E2274E7" w14:textId="77777777" w:rsidR="001F07AA" w:rsidRPr="00C12C4F" w:rsidRDefault="001F07AA" w:rsidP="001F07AA">
      <w:pPr>
        <w:tabs>
          <w:tab w:val="left" w:pos="567"/>
        </w:tabs>
        <w:rPr>
          <w:rFonts w:eastAsia="Times New Roman" w:cs="Times New Roman"/>
          <w:bCs/>
          <w:noProof/>
          <w:sz w:val="22"/>
          <w:szCs w:val="22"/>
          <w:lang w:val="lt-LT" w:eastAsia="en-US"/>
        </w:rPr>
      </w:pPr>
    </w:p>
    <w:p w14:paraId="4AEB9803" w14:textId="77777777" w:rsidR="001F07AA" w:rsidRPr="00C12C4F" w:rsidRDefault="001F07AA" w:rsidP="001F07AA">
      <w:pPr>
        <w:tabs>
          <w:tab w:val="left" w:pos="567"/>
        </w:tabs>
        <w:rPr>
          <w:rFonts w:eastAsia="Times New Roman" w:cs="Times New Roman"/>
          <w:bCs/>
          <w:noProof/>
          <w:sz w:val="22"/>
          <w:szCs w:val="22"/>
          <w:lang w:val="lt-LT" w:eastAsia="en-US"/>
        </w:rPr>
      </w:pPr>
    </w:p>
    <w:p w14:paraId="4B33799D" w14:textId="77777777" w:rsidR="001F07AA" w:rsidRPr="00C12C4F" w:rsidRDefault="001F07AA" w:rsidP="001F07AA">
      <w:pPr>
        <w:tabs>
          <w:tab w:val="left" w:pos="567"/>
        </w:tabs>
        <w:rPr>
          <w:rFonts w:eastAsia="Times New Roman" w:cs="Times New Roman"/>
          <w:bCs/>
          <w:noProof/>
          <w:sz w:val="22"/>
          <w:szCs w:val="22"/>
          <w:lang w:val="lt-LT" w:eastAsia="en-US"/>
        </w:rPr>
      </w:pPr>
    </w:p>
    <w:p w14:paraId="10CD63AA" w14:textId="77777777" w:rsidR="001F07AA" w:rsidRPr="00C12C4F" w:rsidRDefault="001F07AA" w:rsidP="001F07AA">
      <w:pPr>
        <w:tabs>
          <w:tab w:val="left" w:pos="567"/>
        </w:tabs>
        <w:rPr>
          <w:rFonts w:eastAsia="Times New Roman" w:cs="Times New Roman"/>
          <w:bCs/>
          <w:noProof/>
          <w:sz w:val="22"/>
          <w:szCs w:val="22"/>
          <w:lang w:val="lt-LT" w:eastAsia="en-US"/>
        </w:rPr>
      </w:pPr>
    </w:p>
    <w:p w14:paraId="32752C41" w14:textId="77777777" w:rsidR="001F07AA" w:rsidRPr="00C12C4F" w:rsidRDefault="001F07AA" w:rsidP="001F07AA">
      <w:pPr>
        <w:tabs>
          <w:tab w:val="left" w:pos="567"/>
        </w:tabs>
        <w:rPr>
          <w:rFonts w:eastAsia="Times New Roman" w:cs="Times New Roman"/>
          <w:bCs/>
          <w:noProof/>
          <w:sz w:val="22"/>
          <w:szCs w:val="22"/>
          <w:lang w:val="lt-LT" w:eastAsia="en-US"/>
        </w:rPr>
      </w:pPr>
    </w:p>
    <w:p w14:paraId="542F75A1" w14:textId="77777777" w:rsidR="001F07AA" w:rsidRPr="00C12C4F" w:rsidRDefault="001F07AA" w:rsidP="001F07AA">
      <w:pPr>
        <w:tabs>
          <w:tab w:val="left" w:pos="567"/>
        </w:tabs>
        <w:rPr>
          <w:rFonts w:eastAsia="Times New Roman" w:cs="Times New Roman"/>
          <w:bCs/>
          <w:noProof/>
          <w:sz w:val="22"/>
          <w:szCs w:val="22"/>
          <w:lang w:val="lt-LT" w:eastAsia="en-US"/>
        </w:rPr>
      </w:pPr>
    </w:p>
    <w:p w14:paraId="3BC08E49" w14:textId="77777777" w:rsidR="001F07AA" w:rsidRPr="00C12C4F" w:rsidRDefault="001F07AA" w:rsidP="001F07AA">
      <w:pPr>
        <w:tabs>
          <w:tab w:val="left" w:pos="567"/>
        </w:tabs>
        <w:rPr>
          <w:rFonts w:eastAsia="Times New Roman" w:cs="Times New Roman"/>
          <w:bCs/>
          <w:noProof/>
          <w:sz w:val="22"/>
          <w:szCs w:val="22"/>
          <w:lang w:val="lt-LT" w:eastAsia="en-US"/>
        </w:rPr>
      </w:pPr>
    </w:p>
    <w:p w14:paraId="651F5677" w14:textId="77777777" w:rsidR="001F07AA" w:rsidRPr="00C12C4F" w:rsidRDefault="001F07AA" w:rsidP="001F07AA">
      <w:pPr>
        <w:tabs>
          <w:tab w:val="left" w:pos="567"/>
        </w:tabs>
        <w:rPr>
          <w:rFonts w:eastAsia="Times New Roman" w:cs="Times New Roman"/>
          <w:bCs/>
          <w:noProof/>
          <w:sz w:val="22"/>
          <w:szCs w:val="22"/>
          <w:lang w:val="lt-LT" w:eastAsia="en-US"/>
        </w:rPr>
      </w:pPr>
    </w:p>
    <w:p w14:paraId="7E450C29" w14:textId="77777777" w:rsidR="001F07AA" w:rsidRPr="00C12C4F" w:rsidRDefault="001F07AA" w:rsidP="001F07AA">
      <w:pPr>
        <w:tabs>
          <w:tab w:val="left" w:pos="567"/>
        </w:tabs>
        <w:rPr>
          <w:rFonts w:eastAsia="Times New Roman" w:cs="Times New Roman"/>
          <w:bCs/>
          <w:noProof/>
          <w:sz w:val="22"/>
          <w:szCs w:val="22"/>
          <w:lang w:val="lt-LT" w:eastAsia="en-US"/>
        </w:rPr>
      </w:pPr>
    </w:p>
    <w:p w14:paraId="39F0878B" w14:textId="77777777" w:rsidR="001F07AA" w:rsidRPr="00C12C4F" w:rsidRDefault="001F07AA" w:rsidP="001F07AA">
      <w:pPr>
        <w:tabs>
          <w:tab w:val="left" w:pos="567"/>
        </w:tabs>
        <w:rPr>
          <w:rFonts w:eastAsia="Times New Roman" w:cs="Times New Roman"/>
          <w:bCs/>
          <w:noProof/>
          <w:sz w:val="22"/>
          <w:szCs w:val="22"/>
          <w:lang w:val="lt-LT" w:eastAsia="en-US"/>
        </w:rPr>
      </w:pPr>
    </w:p>
    <w:p w14:paraId="5B8CA2B5" w14:textId="77777777" w:rsidR="001F07AA" w:rsidRPr="00C12C4F" w:rsidRDefault="001F07AA" w:rsidP="001F07AA">
      <w:pPr>
        <w:tabs>
          <w:tab w:val="left" w:pos="567"/>
        </w:tabs>
        <w:rPr>
          <w:rFonts w:eastAsia="Times New Roman" w:cs="Times New Roman"/>
          <w:bCs/>
          <w:noProof/>
          <w:sz w:val="22"/>
          <w:szCs w:val="22"/>
          <w:lang w:val="lt-LT" w:eastAsia="en-US"/>
        </w:rPr>
      </w:pPr>
    </w:p>
    <w:p w14:paraId="3D4AD0F9" w14:textId="77777777" w:rsidR="001F07AA" w:rsidRPr="00C12C4F" w:rsidRDefault="001F07AA" w:rsidP="001F07AA">
      <w:pPr>
        <w:tabs>
          <w:tab w:val="left" w:pos="567"/>
        </w:tabs>
        <w:rPr>
          <w:rFonts w:eastAsia="Times New Roman" w:cs="Times New Roman"/>
          <w:bCs/>
          <w:noProof/>
          <w:sz w:val="22"/>
          <w:szCs w:val="22"/>
          <w:lang w:val="lt-LT" w:eastAsia="en-US"/>
        </w:rPr>
      </w:pPr>
    </w:p>
    <w:p w14:paraId="7A3FA46A" w14:textId="77777777" w:rsidR="001F07AA" w:rsidRPr="00C12C4F" w:rsidRDefault="001F07AA" w:rsidP="001F07AA">
      <w:pPr>
        <w:tabs>
          <w:tab w:val="left" w:pos="567"/>
        </w:tabs>
        <w:rPr>
          <w:rFonts w:eastAsia="Times New Roman" w:cs="Times New Roman"/>
          <w:bCs/>
          <w:noProof/>
          <w:sz w:val="22"/>
          <w:szCs w:val="22"/>
          <w:lang w:val="lt-LT" w:eastAsia="en-US"/>
        </w:rPr>
      </w:pPr>
    </w:p>
    <w:p w14:paraId="76936D0B" w14:textId="77777777" w:rsidR="001F07AA" w:rsidRPr="00C12C4F" w:rsidRDefault="001F07AA" w:rsidP="001F07AA">
      <w:pPr>
        <w:tabs>
          <w:tab w:val="left" w:pos="567"/>
        </w:tabs>
        <w:rPr>
          <w:rFonts w:eastAsia="Times New Roman" w:cs="Times New Roman"/>
          <w:bCs/>
          <w:noProof/>
          <w:sz w:val="22"/>
          <w:szCs w:val="22"/>
          <w:lang w:val="lt-LT" w:eastAsia="en-US"/>
        </w:rPr>
      </w:pPr>
    </w:p>
    <w:p w14:paraId="10CB26A0" w14:textId="77777777" w:rsidR="001F07AA" w:rsidRPr="00C12C4F" w:rsidRDefault="001F07AA" w:rsidP="001F07AA">
      <w:pPr>
        <w:tabs>
          <w:tab w:val="left" w:pos="567"/>
        </w:tabs>
        <w:rPr>
          <w:rFonts w:eastAsia="Times New Roman" w:cs="Times New Roman"/>
          <w:bCs/>
          <w:noProof/>
          <w:sz w:val="22"/>
          <w:szCs w:val="22"/>
          <w:lang w:val="lt-LT" w:eastAsia="en-US"/>
        </w:rPr>
      </w:pPr>
    </w:p>
    <w:p w14:paraId="5C9583B1" w14:textId="77777777" w:rsidR="001F07AA" w:rsidRPr="00C12C4F" w:rsidRDefault="001F07AA" w:rsidP="001F07AA">
      <w:pPr>
        <w:tabs>
          <w:tab w:val="left" w:pos="567"/>
        </w:tabs>
        <w:ind w:left="567" w:hanging="567"/>
        <w:jc w:val="center"/>
        <w:outlineLvl w:val="0"/>
        <w:rPr>
          <w:rFonts w:eastAsia="Times New Roman" w:cs="Times New Roman"/>
          <w:b/>
          <w:caps/>
          <w:sz w:val="22"/>
          <w:szCs w:val="22"/>
          <w:lang w:val="lt-LT" w:eastAsia="en-US"/>
        </w:rPr>
      </w:pPr>
      <w:bookmarkStart w:id="62" w:name="_Toc129243128"/>
      <w:bookmarkStart w:id="63" w:name="_Toc129243253"/>
    </w:p>
    <w:p w14:paraId="6EEA06A6" w14:textId="77777777" w:rsidR="001F07AA" w:rsidRPr="00C12C4F" w:rsidRDefault="001F07AA" w:rsidP="001F07AA">
      <w:pPr>
        <w:tabs>
          <w:tab w:val="left" w:pos="567"/>
        </w:tabs>
        <w:ind w:left="567" w:hanging="567"/>
        <w:jc w:val="center"/>
        <w:outlineLvl w:val="0"/>
        <w:rPr>
          <w:rFonts w:eastAsia="Times New Roman" w:cs="Times New Roman"/>
          <w:b/>
          <w:caps/>
          <w:sz w:val="22"/>
          <w:szCs w:val="22"/>
          <w:lang w:val="lt-LT" w:eastAsia="en-US"/>
        </w:rPr>
      </w:pPr>
    </w:p>
    <w:p w14:paraId="230DF6FB" w14:textId="77777777" w:rsidR="001F07AA" w:rsidRPr="00C12C4F" w:rsidRDefault="001F07AA" w:rsidP="001F07AA">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II PRIEDAS</w:t>
      </w:r>
      <w:bookmarkEnd w:id="62"/>
      <w:bookmarkEnd w:id="63"/>
    </w:p>
    <w:p w14:paraId="69C8CB94" w14:textId="77777777" w:rsidR="001F07AA" w:rsidRPr="00C12C4F" w:rsidRDefault="001F07AA" w:rsidP="001F07AA">
      <w:pPr>
        <w:tabs>
          <w:tab w:val="left" w:pos="567"/>
        </w:tabs>
        <w:ind w:left="567" w:hanging="567"/>
        <w:jc w:val="center"/>
        <w:outlineLvl w:val="0"/>
        <w:rPr>
          <w:rFonts w:eastAsia="Times New Roman" w:cs="Times New Roman"/>
          <w:b/>
          <w:caps/>
          <w:sz w:val="22"/>
          <w:szCs w:val="22"/>
          <w:lang w:val="lt-LT" w:eastAsia="en-US"/>
        </w:rPr>
      </w:pPr>
    </w:p>
    <w:p w14:paraId="5736E925" w14:textId="77777777" w:rsidR="001F07AA" w:rsidRPr="00C12C4F" w:rsidRDefault="001F07AA" w:rsidP="001F07AA">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REGISTRACIJOS SĄLYGOS</w:t>
      </w:r>
    </w:p>
    <w:p w14:paraId="709B1E5C" w14:textId="77777777" w:rsidR="001F07AA" w:rsidRPr="00C12C4F" w:rsidRDefault="001F07AA" w:rsidP="001F07AA">
      <w:pPr>
        <w:tabs>
          <w:tab w:val="left" w:pos="567"/>
        </w:tabs>
        <w:rPr>
          <w:rFonts w:eastAsia="Times New Roman" w:cs="Times New Roman"/>
          <w:bCs/>
          <w:noProof/>
          <w:sz w:val="22"/>
          <w:szCs w:val="22"/>
          <w:lang w:val="lt-LT" w:eastAsia="en-US"/>
        </w:rPr>
      </w:pPr>
    </w:p>
    <w:p w14:paraId="09E89B2C" w14:textId="77777777" w:rsidR="001F07AA" w:rsidRPr="00C12C4F" w:rsidRDefault="001F07AA" w:rsidP="001F07AA">
      <w:pPr>
        <w:tabs>
          <w:tab w:val="left" w:pos="1701"/>
        </w:tabs>
        <w:spacing w:line="260" w:lineRule="exact"/>
        <w:ind w:left="1701" w:right="567" w:hanging="567"/>
        <w:rPr>
          <w:rFonts w:eastAsia="Times New Roman" w:cs="Times New Roman"/>
          <w:b/>
          <w:noProof/>
          <w:snapToGrid w:val="0"/>
          <w:sz w:val="22"/>
          <w:szCs w:val="24"/>
          <w:lang w:val="lt-LT" w:eastAsia="en-US"/>
        </w:rPr>
      </w:pPr>
      <w:r w:rsidRPr="00C12C4F">
        <w:rPr>
          <w:rFonts w:eastAsia="Times New Roman" w:cs="Times New Roman"/>
          <w:b/>
          <w:noProof/>
          <w:snapToGrid w:val="0"/>
          <w:sz w:val="22"/>
          <w:szCs w:val="24"/>
          <w:lang w:val="lt-LT" w:eastAsia="en-US"/>
        </w:rPr>
        <w:t>A.</w:t>
      </w:r>
      <w:r w:rsidRPr="00C12C4F">
        <w:rPr>
          <w:rFonts w:eastAsia="Times New Roman" w:cs="Times New Roman"/>
          <w:b/>
          <w:noProof/>
          <w:snapToGrid w:val="0"/>
          <w:sz w:val="22"/>
          <w:szCs w:val="24"/>
          <w:lang w:val="lt-LT" w:eastAsia="en-US"/>
        </w:rPr>
        <w:tab/>
        <w:t>GAMINTOJAS (-AI), ATSAKINGAS (-I) UŽ SERIJŲ IŠLEIDIMĄ</w:t>
      </w:r>
    </w:p>
    <w:p w14:paraId="3B95A241" w14:textId="77777777" w:rsidR="001F07AA" w:rsidRPr="00C12C4F" w:rsidRDefault="001F07AA" w:rsidP="001F07AA">
      <w:pPr>
        <w:tabs>
          <w:tab w:val="left" w:pos="1701"/>
        </w:tabs>
        <w:spacing w:line="260" w:lineRule="exact"/>
        <w:ind w:left="567" w:right="567" w:hanging="567"/>
        <w:rPr>
          <w:rFonts w:eastAsia="Times New Roman" w:cs="Times New Roman"/>
          <w:noProof/>
          <w:snapToGrid w:val="0"/>
          <w:sz w:val="22"/>
          <w:szCs w:val="24"/>
          <w:lang w:val="lt-LT" w:eastAsia="en-US"/>
        </w:rPr>
      </w:pPr>
    </w:p>
    <w:p w14:paraId="767E6516" w14:textId="77777777" w:rsidR="001F07AA" w:rsidRPr="00C12C4F" w:rsidRDefault="001F07AA" w:rsidP="001F07AA">
      <w:pPr>
        <w:tabs>
          <w:tab w:val="left" w:pos="1701"/>
        </w:tabs>
        <w:spacing w:line="260" w:lineRule="exact"/>
        <w:ind w:left="1701" w:right="567" w:hanging="567"/>
        <w:rPr>
          <w:rFonts w:eastAsia="Times New Roman" w:cs="Times New Roman"/>
          <w:b/>
          <w:snapToGrid w:val="0"/>
          <w:sz w:val="22"/>
          <w:lang w:val="lt-LT" w:eastAsia="en-US"/>
        </w:rPr>
      </w:pPr>
      <w:r w:rsidRPr="00C12C4F">
        <w:rPr>
          <w:rFonts w:eastAsia="Times New Roman" w:cs="Times New Roman"/>
          <w:b/>
          <w:snapToGrid w:val="0"/>
          <w:sz w:val="22"/>
          <w:lang w:val="lt-LT" w:eastAsia="en-US"/>
        </w:rPr>
        <w:t>B.</w:t>
      </w:r>
      <w:r w:rsidRPr="00C12C4F">
        <w:rPr>
          <w:rFonts w:eastAsia="Times New Roman" w:cs="Times New Roman"/>
          <w:b/>
          <w:snapToGrid w:val="0"/>
          <w:sz w:val="22"/>
          <w:lang w:val="lt-LT" w:eastAsia="en-US"/>
        </w:rPr>
        <w:tab/>
        <w:t>TIEKIMO IR VARTOJIMO SĄLYGOS AR APRIBOJIMAI</w:t>
      </w:r>
    </w:p>
    <w:p w14:paraId="69F8F626" w14:textId="77777777" w:rsidR="001F07AA" w:rsidRPr="00C12C4F" w:rsidRDefault="001F07AA" w:rsidP="001F07AA">
      <w:pPr>
        <w:tabs>
          <w:tab w:val="left" w:pos="567"/>
        </w:tabs>
        <w:rPr>
          <w:rFonts w:eastAsia="Times New Roman" w:cs="Times New Roman"/>
          <w:bCs/>
          <w:noProof/>
          <w:sz w:val="22"/>
          <w:szCs w:val="22"/>
          <w:lang w:val="lt-LT" w:eastAsia="en-US"/>
        </w:rPr>
      </w:pPr>
    </w:p>
    <w:p w14:paraId="0F080512" w14:textId="77777777" w:rsidR="001F07AA" w:rsidRPr="00C12C4F" w:rsidRDefault="001F07AA" w:rsidP="001F07AA">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br w:type="page"/>
      </w:r>
      <w:r w:rsidRPr="00C12C4F">
        <w:rPr>
          <w:rFonts w:eastAsia="Times New Roman" w:cs="Times New Roman"/>
          <w:b/>
          <w:sz w:val="22"/>
          <w:szCs w:val="22"/>
          <w:lang w:val="lt-LT" w:eastAsia="en-US"/>
        </w:rPr>
        <w:lastRenderedPageBreak/>
        <w:t>A.</w:t>
      </w:r>
      <w:r w:rsidRPr="00C12C4F">
        <w:rPr>
          <w:rFonts w:eastAsia="Times New Roman" w:cs="Times New Roman"/>
          <w:b/>
          <w:sz w:val="22"/>
          <w:szCs w:val="22"/>
          <w:lang w:val="lt-LT" w:eastAsia="en-US"/>
        </w:rPr>
        <w:tab/>
      </w:r>
      <w:r w:rsidRPr="00C12C4F">
        <w:rPr>
          <w:rFonts w:eastAsia="Times New Roman" w:cs="Times New Roman"/>
          <w:b/>
          <w:snapToGrid w:val="0"/>
          <w:sz w:val="22"/>
          <w:lang w:val="lt-LT" w:eastAsia="en-US"/>
        </w:rPr>
        <w:t>GAMINTOJAS (-AI), ATSAKINGAS (-I) UŽ SERIJŲ IŠLEIDIMĄ</w:t>
      </w:r>
    </w:p>
    <w:p w14:paraId="41B74148" w14:textId="77777777" w:rsidR="001F07AA" w:rsidRPr="00C12C4F" w:rsidRDefault="001F07AA" w:rsidP="001F07AA">
      <w:pPr>
        <w:tabs>
          <w:tab w:val="left" w:pos="567"/>
        </w:tabs>
        <w:rPr>
          <w:rFonts w:eastAsia="Times New Roman" w:cs="Times New Roman"/>
          <w:bCs/>
          <w:noProof/>
          <w:sz w:val="22"/>
          <w:szCs w:val="22"/>
          <w:lang w:val="lt-LT" w:eastAsia="en-US"/>
        </w:rPr>
      </w:pPr>
    </w:p>
    <w:p w14:paraId="2E503469" w14:textId="77777777" w:rsidR="001F07AA" w:rsidRPr="00B02263" w:rsidRDefault="001F07AA" w:rsidP="001F07AA">
      <w:pPr>
        <w:tabs>
          <w:tab w:val="left" w:pos="567"/>
        </w:tabs>
        <w:jc w:val="both"/>
        <w:rPr>
          <w:rFonts w:eastAsia="Times New Roman" w:cs="Times New Roman"/>
          <w:snapToGrid w:val="0"/>
          <w:sz w:val="22"/>
          <w:szCs w:val="24"/>
          <w:lang w:val="lt-LT" w:eastAsia="en-US"/>
        </w:rPr>
      </w:pPr>
      <w:r w:rsidRPr="00B02263">
        <w:rPr>
          <w:rFonts w:eastAsia="Times New Roman" w:cs="Times New Roman"/>
          <w:noProof/>
          <w:snapToGrid w:val="0"/>
          <w:sz w:val="22"/>
          <w:szCs w:val="24"/>
          <w:u w:val="single"/>
          <w:lang w:val="lt-LT" w:eastAsia="en-US"/>
        </w:rPr>
        <w:t>Gamintojo (-ų), atsakingo (-ų) už serijų išleidimą, pavadinimas (-ai) ir adresas (-ai)</w:t>
      </w:r>
    </w:p>
    <w:p w14:paraId="55F75E09" w14:textId="77777777" w:rsidR="001F07AA" w:rsidRPr="00C12C4F" w:rsidRDefault="001F07AA" w:rsidP="001F07AA">
      <w:pPr>
        <w:tabs>
          <w:tab w:val="left" w:pos="567"/>
        </w:tabs>
        <w:rPr>
          <w:rFonts w:eastAsia="Times New Roman" w:cs="Times New Roman"/>
          <w:bCs/>
          <w:noProof/>
          <w:sz w:val="22"/>
          <w:szCs w:val="22"/>
          <w:lang w:val="lt-LT" w:eastAsia="en-US"/>
        </w:rPr>
      </w:pPr>
    </w:p>
    <w:p w14:paraId="0DDF5A76"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Laboratorios Menarini S. A.</w:t>
      </w:r>
    </w:p>
    <w:p w14:paraId="4C9E1684"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C/Alfons XII 587</w:t>
      </w:r>
    </w:p>
    <w:p w14:paraId="67D2A1E3"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08918 Badalona (Barcelona)</w:t>
      </w:r>
    </w:p>
    <w:p w14:paraId="16997CCD"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Ispanija</w:t>
      </w:r>
    </w:p>
    <w:p w14:paraId="19557734" w14:textId="77777777" w:rsidR="001F07AA" w:rsidRPr="00C12C4F" w:rsidRDefault="001F07AA" w:rsidP="001F07AA">
      <w:pPr>
        <w:tabs>
          <w:tab w:val="left" w:pos="567"/>
        </w:tabs>
        <w:rPr>
          <w:rFonts w:eastAsia="Times New Roman" w:cs="Times New Roman"/>
          <w:bCs/>
          <w:noProof/>
          <w:sz w:val="22"/>
          <w:szCs w:val="22"/>
          <w:lang w:val="lt-LT" w:eastAsia="en-US"/>
        </w:rPr>
      </w:pPr>
    </w:p>
    <w:p w14:paraId="7ECAB83D" w14:textId="77777777" w:rsidR="001F07AA" w:rsidRPr="00C12C4F" w:rsidRDefault="001F07AA" w:rsidP="001F07AA">
      <w:pPr>
        <w:tabs>
          <w:tab w:val="left" w:pos="567"/>
        </w:tabs>
        <w:rPr>
          <w:rFonts w:eastAsia="Times New Roman" w:cs="Times New Roman"/>
          <w:bCs/>
          <w:noProof/>
          <w:sz w:val="22"/>
          <w:szCs w:val="22"/>
          <w:lang w:val="lt-LT" w:eastAsia="en-US"/>
        </w:rPr>
      </w:pPr>
    </w:p>
    <w:p w14:paraId="420AFEC3" w14:textId="77777777" w:rsidR="001F07AA" w:rsidRPr="00C12C4F" w:rsidRDefault="001F07AA" w:rsidP="001F07AA">
      <w:pPr>
        <w:tabs>
          <w:tab w:val="left" w:pos="567"/>
        </w:tabs>
        <w:ind w:left="567" w:hanging="567"/>
        <w:rPr>
          <w:rFonts w:eastAsia="Times New Roman" w:cs="Times New Roman"/>
          <w:snapToGrid w:val="0"/>
          <w:sz w:val="22"/>
          <w:szCs w:val="24"/>
          <w:lang w:val="lt-LT" w:eastAsia="en-US"/>
        </w:rPr>
      </w:pPr>
      <w:bookmarkStart w:id="64" w:name="_Toc129243129"/>
      <w:bookmarkStart w:id="65" w:name="_Toc129243254"/>
      <w:r w:rsidRPr="00C12C4F">
        <w:rPr>
          <w:rFonts w:eastAsia="Times New Roman" w:cs="Times New Roman"/>
          <w:b/>
          <w:noProof/>
          <w:snapToGrid w:val="0"/>
          <w:sz w:val="22"/>
          <w:szCs w:val="24"/>
          <w:lang w:val="lt-LT" w:eastAsia="en-US"/>
        </w:rPr>
        <w:t>B.</w:t>
      </w:r>
      <w:r w:rsidRPr="00C12C4F">
        <w:rPr>
          <w:rFonts w:eastAsia="Times New Roman" w:cs="Times New Roman"/>
          <w:b/>
          <w:snapToGrid w:val="0"/>
          <w:sz w:val="22"/>
          <w:szCs w:val="24"/>
          <w:lang w:val="lt-LT" w:eastAsia="en-US"/>
        </w:rPr>
        <w:tab/>
      </w:r>
      <w:r w:rsidRPr="00C12C4F">
        <w:rPr>
          <w:rFonts w:eastAsia="Times New Roman" w:cs="Times New Roman"/>
          <w:b/>
          <w:noProof/>
          <w:snapToGrid w:val="0"/>
          <w:sz w:val="22"/>
          <w:szCs w:val="24"/>
          <w:lang w:val="lt-LT" w:eastAsia="en-US"/>
        </w:rPr>
        <w:t>TIEKIMO IR VARTOJIMO SĄLYGOS AR APRIBOJIMAI</w:t>
      </w:r>
    </w:p>
    <w:p w14:paraId="3ADC4965" w14:textId="77777777" w:rsidR="001F07AA" w:rsidRPr="00C12C4F" w:rsidRDefault="001F07AA" w:rsidP="001F07AA">
      <w:pPr>
        <w:tabs>
          <w:tab w:val="left" w:pos="567"/>
        </w:tabs>
        <w:rPr>
          <w:rFonts w:eastAsia="Times New Roman" w:cs="Times New Roman"/>
          <w:bCs/>
          <w:noProof/>
          <w:sz w:val="22"/>
          <w:szCs w:val="22"/>
          <w:lang w:val="lt-LT" w:eastAsia="en-US"/>
        </w:rPr>
      </w:pPr>
    </w:p>
    <w:bookmarkEnd w:id="64"/>
    <w:bookmarkEnd w:id="65"/>
    <w:p w14:paraId="2FF87744" w14:textId="77777777" w:rsidR="001F07AA" w:rsidRPr="00C12C4F"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Ner</w:t>
      </w:r>
      <w:r w:rsidRPr="00C12C4F">
        <w:rPr>
          <w:rFonts w:eastAsia="Times New Roman" w:cs="Times New Roman"/>
          <w:bCs/>
          <w:noProof/>
          <w:sz w:val="22"/>
          <w:szCs w:val="22"/>
          <w:lang w:val="lt-LT" w:eastAsia="en-US"/>
        </w:rPr>
        <w:t>eceptinis vaistinis preparatas.</w:t>
      </w:r>
    </w:p>
    <w:p w14:paraId="6A0441CB" w14:textId="77777777" w:rsidR="001F07AA" w:rsidRPr="00C12C4F" w:rsidRDefault="001F07AA" w:rsidP="001F07AA">
      <w:pPr>
        <w:tabs>
          <w:tab w:val="left" w:pos="567"/>
        </w:tabs>
        <w:rPr>
          <w:rFonts w:eastAsia="Times New Roman" w:cs="Times New Roman"/>
          <w:bCs/>
          <w:noProof/>
          <w:sz w:val="22"/>
          <w:szCs w:val="22"/>
          <w:lang w:val="lt-LT" w:eastAsia="en-US"/>
        </w:rPr>
      </w:pPr>
    </w:p>
    <w:p w14:paraId="405CFDA2" w14:textId="77777777" w:rsidR="001F07AA" w:rsidRPr="00C12C4F" w:rsidRDefault="001F07AA" w:rsidP="001F07AA">
      <w:pPr>
        <w:tabs>
          <w:tab w:val="left" w:pos="567"/>
        </w:tabs>
        <w:rPr>
          <w:rFonts w:eastAsia="Times New Roman" w:cs="Times New Roman"/>
          <w:bCs/>
          <w:noProof/>
          <w:sz w:val="22"/>
          <w:szCs w:val="22"/>
          <w:lang w:val="lt-LT" w:eastAsia="en-US"/>
        </w:rPr>
      </w:pPr>
    </w:p>
    <w:p w14:paraId="4A7B177A" w14:textId="77777777" w:rsidR="001F07AA" w:rsidRPr="00C12C4F" w:rsidRDefault="001F07AA" w:rsidP="001F07AA">
      <w:pPr>
        <w:rPr>
          <w:rFonts w:eastAsia="Times New Roman" w:cs="Times New Roman"/>
          <w:sz w:val="22"/>
          <w:lang w:val="lt-LT" w:eastAsia="lt-LT"/>
        </w:rPr>
      </w:pPr>
      <w:r w:rsidRPr="00C12C4F">
        <w:rPr>
          <w:rFonts w:eastAsia="Times New Roman" w:cs="Times New Roman"/>
          <w:sz w:val="22"/>
          <w:lang w:val="lt-LT" w:eastAsia="lt-LT"/>
        </w:rPr>
        <w:br w:type="page"/>
      </w:r>
    </w:p>
    <w:p w14:paraId="6F40852D" w14:textId="77777777" w:rsidR="001F07AA" w:rsidRPr="00C12C4F" w:rsidRDefault="001F07AA" w:rsidP="001F07AA">
      <w:pPr>
        <w:jc w:val="center"/>
        <w:rPr>
          <w:rFonts w:eastAsia="Times New Roman" w:cs="Times New Roman"/>
          <w:b/>
          <w:sz w:val="22"/>
          <w:szCs w:val="24"/>
          <w:lang w:val="lt-LT" w:eastAsia="en-US"/>
        </w:rPr>
      </w:pPr>
    </w:p>
    <w:p w14:paraId="1941F1BB" w14:textId="77777777" w:rsidR="001F07AA" w:rsidRPr="00C12C4F" w:rsidRDefault="001F07AA" w:rsidP="001F07AA">
      <w:pPr>
        <w:jc w:val="center"/>
        <w:rPr>
          <w:rFonts w:eastAsia="Times New Roman" w:cs="Times New Roman"/>
          <w:b/>
          <w:sz w:val="22"/>
          <w:szCs w:val="24"/>
          <w:lang w:val="lt-LT" w:eastAsia="en-US"/>
        </w:rPr>
      </w:pPr>
    </w:p>
    <w:p w14:paraId="11E35972" w14:textId="77777777" w:rsidR="001F07AA" w:rsidRPr="00C12C4F" w:rsidRDefault="001F07AA" w:rsidP="001F07AA">
      <w:pPr>
        <w:jc w:val="center"/>
        <w:rPr>
          <w:rFonts w:eastAsia="Times New Roman" w:cs="Times New Roman"/>
          <w:b/>
          <w:sz w:val="22"/>
          <w:szCs w:val="24"/>
          <w:lang w:val="lt-LT" w:eastAsia="en-US"/>
        </w:rPr>
      </w:pPr>
    </w:p>
    <w:p w14:paraId="59EB1AF7" w14:textId="77777777" w:rsidR="001F07AA" w:rsidRPr="00C12C4F" w:rsidRDefault="001F07AA" w:rsidP="001F07AA">
      <w:pPr>
        <w:jc w:val="center"/>
        <w:rPr>
          <w:rFonts w:eastAsia="Times New Roman" w:cs="Times New Roman"/>
          <w:b/>
          <w:sz w:val="22"/>
          <w:szCs w:val="24"/>
          <w:lang w:val="lt-LT" w:eastAsia="en-US"/>
        </w:rPr>
      </w:pPr>
    </w:p>
    <w:p w14:paraId="2B766A8C" w14:textId="77777777" w:rsidR="001F07AA" w:rsidRPr="00C12C4F" w:rsidRDefault="001F07AA" w:rsidP="001F07AA">
      <w:pPr>
        <w:jc w:val="center"/>
        <w:rPr>
          <w:rFonts w:eastAsia="Times New Roman" w:cs="Times New Roman"/>
          <w:b/>
          <w:sz w:val="22"/>
          <w:szCs w:val="24"/>
          <w:lang w:val="lt-LT" w:eastAsia="en-US"/>
        </w:rPr>
      </w:pPr>
    </w:p>
    <w:p w14:paraId="78E23727" w14:textId="77777777" w:rsidR="001F07AA" w:rsidRPr="00C12C4F" w:rsidRDefault="001F07AA" w:rsidP="001F07AA">
      <w:pPr>
        <w:jc w:val="center"/>
        <w:rPr>
          <w:rFonts w:eastAsia="Times New Roman" w:cs="Times New Roman"/>
          <w:b/>
          <w:sz w:val="22"/>
          <w:szCs w:val="24"/>
          <w:lang w:val="lt-LT" w:eastAsia="en-US"/>
        </w:rPr>
      </w:pPr>
    </w:p>
    <w:p w14:paraId="196AB926" w14:textId="77777777" w:rsidR="001F07AA" w:rsidRPr="00C12C4F" w:rsidRDefault="001F07AA" w:rsidP="001F07AA">
      <w:pPr>
        <w:jc w:val="center"/>
        <w:rPr>
          <w:rFonts w:eastAsia="Times New Roman" w:cs="Times New Roman"/>
          <w:b/>
          <w:sz w:val="22"/>
          <w:szCs w:val="24"/>
          <w:lang w:val="lt-LT" w:eastAsia="en-US"/>
        </w:rPr>
      </w:pPr>
    </w:p>
    <w:p w14:paraId="2E4DA286" w14:textId="77777777" w:rsidR="001F07AA" w:rsidRPr="00C12C4F" w:rsidRDefault="001F07AA" w:rsidP="001F07AA">
      <w:pPr>
        <w:jc w:val="center"/>
        <w:rPr>
          <w:rFonts w:eastAsia="Times New Roman" w:cs="Times New Roman"/>
          <w:b/>
          <w:sz w:val="22"/>
          <w:szCs w:val="24"/>
          <w:lang w:val="lt-LT" w:eastAsia="en-US"/>
        </w:rPr>
      </w:pPr>
    </w:p>
    <w:p w14:paraId="7360BF99" w14:textId="77777777" w:rsidR="001F07AA" w:rsidRPr="00C12C4F" w:rsidRDefault="001F07AA" w:rsidP="001F07AA">
      <w:pPr>
        <w:jc w:val="center"/>
        <w:rPr>
          <w:rFonts w:eastAsia="Times New Roman" w:cs="Times New Roman"/>
          <w:b/>
          <w:sz w:val="22"/>
          <w:szCs w:val="24"/>
          <w:lang w:val="lt-LT" w:eastAsia="en-US"/>
        </w:rPr>
      </w:pPr>
    </w:p>
    <w:p w14:paraId="61A35760" w14:textId="77777777" w:rsidR="001F07AA" w:rsidRPr="00C12C4F" w:rsidRDefault="001F07AA" w:rsidP="001F07AA">
      <w:pPr>
        <w:jc w:val="center"/>
        <w:rPr>
          <w:rFonts w:eastAsia="Times New Roman" w:cs="Times New Roman"/>
          <w:b/>
          <w:sz w:val="22"/>
          <w:szCs w:val="24"/>
          <w:lang w:val="lt-LT" w:eastAsia="en-US"/>
        </w:rPr>
      </w:pPr>
    </w:p>
    <w:p w14:paraId="525BF563" w14:textId="77777777" w:rsidR="001F07AA" w:rsidRPr="00C12C4F" w:rsidRDefault="001F07AA" w:rsidP="001F07AA">
      <w:pPr>
        <w:jc w:val="center"/>
        <w:rPr>
          <w:rFonts w:eastAsia="Times New Roman" w:cs="Times New Roman"/>
          <w:b/>
          <w:sz w:val="22"/>
          <w:szCs w:val="24"/>
          <w:lang w:val="lt-LT" w:eastAsia="en-US"/>
        </w:rPr>
      </w:pPr>
    </w:p>
    <w:p w14:paraId="2CE1A5F1" w14:textId="77777777" w:rsidR="001F07AA" w:rsidRPr="00C12C4F" w:rsidRDefault="001F07AA" w:rsidP="001F07AA">
      <w:pPr>
        <w:jc w:val="center"/>
        <w:rPr>
          <w:rFonts w:eastAsia="Times New Roman" w:cs="Times New Roman"/>
          <w:b/>
          <w:sz w:val="22"/>
          <w:szCs w:val="24"/>
          <w:lang w:val="lt-LT" w:eastAsia="en-US"/>
        </w:rPr>
      </w:pPr>
    </w:p>
    <w:p w14:paraId="67A7D342" w14:textId="77777777" w:rsidR="001F07AA" w:rsidRPr="00C12C4F" w:rsidRDefault="001F07AA" w:rsidP="001F07AA">
      <w:pPr>
        <w:jc w:val="center"/>
        <w:rPr>
          <w:rFonts w:eastAsia="Times New Roman" w:cs="Times New Roman"/>
          <w:b/>
          <w:sz w:val="22"/>
          <w:szCs w:val="24"/>
          <w:lang w:val="lt-LT" w:eastAsia="en-US"/>
        </w:rPr>
      </w:pPr>
    </w:p>
    <w:p w14:paraId="2C607A79" w14:textId="77777777" w:rsidR="001F07AA" w:rsidRPr="00C12C4F" w:rsidRDefault="001F07AA" w:rsidP="001F07AA">
      <w:pPr>
        <w:jc w:val="center"/>
        <w:rPr>
          <w:rFonts w:eastAsia="Times New Roman" w:cs="Times New Roman"/>
          <w:b/>
          <w:sz w:val="22"/>
          <w:szCs w:val="24"/>
          <w:lang w:val="lt-LT" w:eastAsia="en-US"/>
        </w:rPr>
      </w:pPr>
    </w:p>
    <w:p w14:paraId="0C47323A" w14:textId="77777777" w:rsidR="001F07AA" w:rsidRPr="00C12C4F" w:rsidRDefault="001F07AA" w:rsidP="001F07AA">
      <w:pPr>
        <w:jc w:val="center"/>
        <w:rPr>
          <w:rFonts w:eastAsia="Times New Roman" w:cs="Times New Roman"/>
          <w:b/>
          <w:sz w:val="22"/>
          <w:szCs w:val="24"/>
          <w:lang w:val="lt-LT" w:eastAsia="en-US"/>
        </w:rPr>
      </w:pPr>
    </w:p>
    <w:p w14:paraId="225E8C60" w14:textId="77777777" w:rsidR="001F07AA" w:rsidRPr="00C12C4F" w:rsidRDefault="001F07AA" w:rsidP="001F07AA">
      <w:pPr>
        <w:jc w:val="center"/>
        <w:rPr>
          <w:rFonts w:eastAsia="Times New Roman" w:cs="Times New Roman"/>
          <w:b/>
          <w:sz w:val="22"/>
          <w:szCs w:val="24"/>
          <w:lang w:val="lt-LT" w:eastAsia="en-US"/>
        </w:rPr>
      </w:pPr>
    </w:p>
    <w:p w14:paraId="203C0649" w14:textId="77777777" w:rsidR="001F07AA" w:rsidRPr="00C12C4F" w:rsidRDefault="001F07AA" w:rsidP="001F07AA">
      <w:pPr>
        <w:jc w:val="center"/>
        <w:rPr>
          <w:rFonts w:eastAsia="Times New Roman" w:cs="Times New Roman"/>
          <w:b/>
          <w:sz w:val="22"/>
          <w:szCs w:val="24"/>
          <w:lang w:val="lt-LT" w:eastAsia="en-US"/>
        </w:rPr>
      </w:pPr>
    </w:p>
    <w:p w14:paraId="39C9D5F8" w14:textId="77777777" w:rsidR="001F07AA" w:rsidRPr="00C12C4F" w:rsidRDefault="001F07AA" w:rsidP="001F07AA">
      <w:pPr>
        <w:jc w:val="center"/>
        <w:rPr>
          <w:rFonts w:eastAsia="Times New Roman" w:cs="Times New Roman"/>
          <w:b/>
          <w:sz w:val="22"/>
          <w:szCs w:val="24"/>
          <w:lang w:val="lt-LT" w:eastAsia="en-US"/>
        </w:rPr>
      </w:pPr>
    </w:p>
    <w:p w14:paraId="0F224E75" w14:textId="77777777" w:rsidR="001F07AA" w:rsidRPr="00C12C4F" w:rsidRDefault="001F07AA" w:rsidP="001F07AA">
      <w:pPr>
        <w:jc w:val="center"/>
        <w:rPr>
          <w:rFonts w:eastAsia="Times New Roman" w:cs="Times New Roman"/>
          <w:b/>
          <w:sz w:val="22"/>
          <w:szCs w:val="24"/>
          <w:lang w:val="lt-LT" w:eastAsia="en-US"/>
        </w:rPr>
      </w:pPr>
    </w:p>
    <w:p w14:paraId="32289D4C" w14:textId="77777777" w:rsidR="001F07AA" w:rsidRPr="00C12C4F" w:rsidRDefault="001F07AA" w:rsidP="001F07AA">
      <w:pPr>
        <w:jc w:val="center"/>
        <w:rPr>
          <w:rFonts w:eastAsia="Times New Roman" w:cs="Times New Roman"/>
          <w:b/>
          <w:sz w:val="22"/>
          <w:szCs w:val="24"/>
          <w:lang w:val="lt-LT" w:eastAsia="en-US"/>
        </w:rPr>
      </w:pPr>
    </w:p>
    <w:p w14:paraId="5B272853" w14:textId="77777777" w:rsidR="001F07AA" w:rsidRPr="00C12C4F" w:rsidRDefault="001F07AA" w:rsidP="001F07AA">
      <w:pPr>
        <w:jc w:val="center"/>
        <w:rPr>
          <w:rFonts w:eastAsia="Times New Roman" w:cs="Times New Roman"/>
          <w:b/>
          <w:sz w:val="22"/>
          <w:szCs w:val="24"/>
          <w:lang w:val="lt-LT" w:eastAsia="en-US"/>
        </w:rPr>
      </w:pPr>
    </w:p>
    <w:p w14:paraId="0842EF71" w14:textId="77777777" w:rsidR="001F07AA" w:rsidRPr="00C12C4F" w:rsidRDefault="001F07AA" w:rsidP="001F07AA">
      <w:pPr>
        <w:jc w:val="center"/>
        <w:rPr>
          <w:rFonts w:eastAsia="Times New Roman" w:cs="Times New Roman"/>
          <w:b/>
          <w:sz w:val="22"/>
          <w:szCs w:val="24"/>
          <w:lang w:val="lt-LT" w:eastAsia="en-US"/>
        </w:rPr>
      </w:pPr>
    </w:p>
    <w:p w14:paraId="0AE87C20" w14:textId="77777777" w:rsidR="001F07AA" w:rsidRPr="00C12C4F" w:rsidRDefault="001F07AA" w:rsidP="001F07AA">
      <w:pPr>
        <w:jc w:val="center"/>
        <w:rPr>
          <w:rFonts w:eastAsia="Times New Roman" w:cs="Times New Roman"/>
          <w:b/>
          <w:sz w:val="22"/>
          <w:szCs w:val="24"/>
          <w:lang w:val="lt-LT" w:eastAsia="en-US"/>
        </w:rPr>
      </w:pPr>
    </w:p>
    <w:p w14:paraId="13EE8256" w14:textId="77777777" w:rsidR="001F07AA" w:rsidRPr="00C12C4F" w:rsidRDefault="001F07AA" w:rsidP="001F07AA">
      <w:pPr>
        <w:jc w:val="center"/>
        <w:rPr>
          <w:rFonts w:eastAsia="Times New Roman" w:cs="Times New Roman"/>
          <w:b/>
          <w:sz w:val="22"/>
          <w:szCs w:val="24"/>
          <w:lang w:val="lt-LT" w:eastAsia="en-US"/>
        </w:rPr>
      </w:pPr>
      <w:r w:rsidRPr="00C12C4F">
        <w:rPr>
          <w:rFonts w:eastAsia="Times New Roman" w:cs="Times New Roman"/>
          <w:b/>
          <w:sz w:val="22"/>
          <w:szCs w:val="24"/>
          <w:lang w:val="lt-LT" w:eastAsia="en-US"/>
        </w:rPr>
        <w:t>III PRIEDAS</w:t>
      </w:r>
    </w:p>
    <w:p w14:paraId="400AE540" w14:textId="77777777" w:rsidR="001F07AA" w:rsidRPr="00C12C4F" w:rsidRDefault="001F07AA" w:rsidP="001F07AA">
      <w:pPr>
        <w:jc w:val="center"/>
        <w:rPr>
          <w:rFonts w:eastAsia="Times New Roman" w:cs="Times New Roman"/>
          <w:b/>
          <w:sz w:val="22"/>
          <w:szCs w:val="24"/>
          <w:lang w:val="lt-LT" w:eastAsia="en-US"/>
        </w:rPr>
      </w:pPr>
    </w:p>
    <w:p w14:paraId="7D099114" w14:textId="77777777" w:rsidR="001F07AA" w:rsidRPr="00C12C4F" w:rsidRDefault="001F07AA" w:rsidP="001F07AA">
      <w:pPr>
        <w:keepNext/>
        <w:jc w:val="center"/>
        <w:outlineLvl w:val="3"/>
        <w:rPr>
          <w:rFonts w:eastAsia="Times New Roman" w:cs="Times New Roman"/>
          <w:b/>
          <w:bCs/>
          <w:sz w:val="22"/>
          <w:szCs w:val="22"/>
          <w:lang w:val="lt-LT" w:eastAsia="en-US"/>
        </w:rPr>
      </w:pPr>
      <w:r w:rsidRPr="00C12C4F">
        <w:rPr>
          <w:rFonts w:eastAsia="Times New Roman" w:cs="Times New Roman"/>
          <w:b/>
          <w:bCs/>
          <w:sz w:val="22"/>
          <w:szCs w:val="22"/>
          <w:lang w:val="lt-LT" w:eastAsia="en-US"/>
        </w:rPr>
        <w:t>ŽENKLINIMAS IR PAKUOTĖS LAPELIS</w:t>
      </w:r>
    </w:p>
    <w:p w14:paraId="730F9B62"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br w:type="page"/>
      </w:r>
    </w:p>
    <w:p w14:paraId="38C8E6D4" w14:textId="77777777" w:rsidR="001F07AA" w:rsidRPr="00C12C4F" w:rsidRDefault="001F07AA" w:rsidP="001F07AA">
      <w:pPr>
        <w:tabs>
          <w:tab w:val="left" w:pos="567"/>
        </w:tabs>
        <w:rPr>
          <w:rFonts w:eastAsia="Times New Roman" w:cs="Times New Roman"/>
          <w:bCs/>
          <w:noProof/>
          <w:sz w:val="22"/>
          <w:szCs w:val="22"/>
          <w:lang w:val="lt-LT" w:eastAsia="en-US"/>
        </w:rPr>
      </w:pPr>
    </w:p>
    <w:p w14:paraId="0E4C1FF8" w14:textId="77777777" w:rsidR="001F07AA" w:rsidRPr="00C12C4F" w:rsidRDefault="001F07AA" w:rsidP="001F07AA">
      <w:pPr>
        <w:tabs>
          <w:tab w:val="left" w:pos="567"/>
        </w:tabs>
        <w:rPr>
          <w:rFonts w:eastAsia="Times New Roman" w:cs="Times New Roman"/>
          <w:bCs/>
          <w:noProof/>
          <w:sz w:val="22"/>
          <w:szCs w:val="22"/>
          <w:lang w:val="lt-LT" w:eastAsia="en-US"/>
        </w:rPr>
      </w:pPr>
    </w:p>
    <w:p w14:paraId="1973357A" w14:textId="77777777" w:rsidR="001F07AA" w:rsidRPr="00C12C4F" w:rsidRDefault="001F07AA" w:rsidP="001F07AA">
      <w:pPr>
        <w:tabs>
          <w:tab w:val="left" w:pos="567"/>
        </w:tabs>
        <w:rPr>
          <w:rFonts w:eastAsia="Times New Roman" w:cs="Times New Roman"/>
          <w:bCs/>
          <w:noProof/>
          <w:sz w:val="22"/>
          <w:szCs w:val="22"/>
          <w:lang w:val="lt-LT" w:eastAsia="en-US"/>
        </w:rPr>
      </w:pPr>
    </w:p>
    <w:p w14:paraId="73D74EA0" w14:textId="77777777" w:rsidR="001F07AA" w:rsidRPr="00C12C4F" w:rsidRDefault="001F07AA" w:rsidP="001F07AA">
      <w:pPr>
        <w:tabs>
          <w:tab w:val="left" w:pos="567"/>
        </w:tabs>
        <w:rPr>
          <w:rFonts w:eastAsia="Times New Roman" w:cs="Times New Roman"/>
          <w:bCs/>
          <w:noProof/>
          <w:sz w:val="22"/>
          <w:szCs w:val="22"/>
          <w:lang w:val="lt-LT" w:eastAsia="en-US"/>
        </w:rPr>
      </w:pPr>
    </w:p>
    <w:p w14:paraId="25F05101" w14:textId="77777777" w:rsidR="001F07AA" w:rsidRPr="00C12C4F" w:rsidRDefault="001F07AA" w:rsidP="001F07AA">
      <w:pPr>
        <w:tabs>
          <w:tab w:val="left" w:pos="567"/>
        </w:tabs>
        <w:rPr>
          <w:rFonts w:eastAsia="Times New Roman" w:cs="Times New Roman"/>
          <w:bCs/>
          <w:noProof/>
          <w:sz w:val="22"/>
          <w:szCs w:val="22"/>
          <w:lang w:val="lt-LT" w:eastAsia="en-US"/>
        </w:rPr>
      </w:pPr>
    </w:p>
    <w:p w14:paraId="0F605707" w14:textId="77777777" w:rsidR="001F07AA" w:rsidRPr="00C12C4F" w:rsidRDefault="001F07AA" w:rsidP="001F07AA">
      <w:pPr>
        <w:tabs>
          <w:tab w:val="left" w:pos="567"/>
        </w:tabs>
        <w:rPr>
          <w:rFonts w:eastAsia="Times New Roman" w:cs="Times New Roman"/>
          <w:bCs/>
          <w:noProof/>
          <w:sz w:val="22"/>
          <w:szCs w:val="22"/>
          <w:lang w:val="lt-LT" w:eastAsia="en-US"/>
        </w:rPr>
      </w:pPr>
    </w:p>
    <w:p w14:paraId="7DF75BD7" w14:textId="77777777" w:rsidR="001F07AA" w:rsidRPr="00C12C4F" w:rsidRDefault="001F07AA" w:rsidP="001F07AA">
      <w:pPr>
        <w:tabs>
          <w:tab w:val="left" w:pos="567"/>
        </w:tabs>
        <w:rPr>
          <w:rFonts w:eastAsia="Times New Roman" w:cs="Times New Roman"/>
          <w:bCs/>
          <w:noProof/>
          <w:sz w:val="22"/>
          <w:szCs w:val="22"/>
          <w:lang w:val="lt-LT" w:eastAsia="en-US"/>
        </w:rPr>
      </w:pPr>
    </w:p>
    <w:p w14:paraId="158B3F12" w14:textId="77777777" w:rsidR="001F07AA" w:rsidRPr="00C12C4F" w:rsidRDefault="001F07AA" w:rsidP="001F07AA">
      <w:pPr>
        <w:tabs>
          <w:tab w:val="left" w:pos="567"/>
        </w:tabs>
        <w:rPr>
          <w:rFonts w:eastAsia="Times New Roman" w:cs="Times New Roman"/>
          <w:bCs/>
          <w:noProof/>
          <w:sz w:val="22"/>
          <w:szCs w:val="22"/>
          <w:lang w:val="lt-LT" w:eastAsia="en-US"/>
        </w:rPr>
      </w:pPr>
    </w:p>
    <w:p w14:paraId="19FF41AD" w14:textId="77777777" w:rsidR="001F07AA" w:rsidRPr="00C12C4F" w:rsidRDefault="001F07AA" w:rsidP="001F07AA">
      <w:pPr>
        <w:tabs>
          <w:tab w:val="left" w:pos="567"/>
        </w:tabs>
        <w:rPr>
          <w:rFonts w:eastAsia="Times New Roman" w:cs="Times New Roman"/>
          <w:bCs/>
          <w:noProof/>
          <w:sz w:val="22"/>
          <w:szCs w:val="22"/>
          <w:lang w:val="lt-LT" w:eastAsia="en-US"/>
        </w:rPr>
      </w:pPr>
    </w:p>
    <w:p w14:paraId="70873CCC" w14:textId="77777777" w:rsidR="001F07AA" w:rsidRPr="00C12C4F" w:rsidRDefault="001F07AA" w:rsidP="001F07AA">
      <w:pPr>
        <w:tabs>
          <w:tab w:val="left" w:pos="567"/>
        </w:tabs>
        <w:rPr>
          <w:rFonts w:eastAsia="Times New Roman" w:cs="Times New Roman"/>
          <w:bCs/>
          <w:noProof/>
          <w:sz w:val="22"/>
          <w:szCs w:val="22"/>
          <w:lang w:val="lt-LT" w:eastAsia="en-US"/>
        </w:rPr>
      </w:pPr>
    </w:p>
    <w:p w14:paraId="0F344BBC" w14:textId="77777777" w:rsidR="001F07AA" w:rsidRPr="00C12C4F" w:rsidRDefault="001F07AA" w:rsidP="001F07AA">
      <w:pPr>
        <w:tabs>
          <w:tab w:val="left" w:pos="567"/>
        </w:tabs>
        <w:rPr>
          <w:rFonts w:eastAsia="Times New Roman" w:cs="Times New Roman"/>
          <w:bCs/>
          <w:noProof/>
          <w:sz w:val="22"/>
          <w:szCs w:val="22"/>
          <w:lang w:val="lt-LT" w:eastAsia="en-US"/>
        </w:rPr>
      </w:pPr>
    </w:p>
    <w:p w14:paraId="644A14E1" w14:textId="77777777" w:rsidR="001F07AA" w:rsidRPr="00C12C4F" w:rsidRDefault="001F07AA" w:rsidP="001F07AA">
      <w:pPr>
        <w:tabs>
          <w:tab w:val="left" w:pos="567"/>
        </w:tabs>
        <w:rPr>
          <w:rFonts w:eastAsia="Times New Roman" w:cs="Times New Roman"/>
          <w:bCs/>
          <w:noProof/>
          <w:sz w:val="22"/>
          <w:szCs w:val="22"/>
          <w:lang w:val="lt-LT" w:eastAsia="en-US"/>
        </w:rPr>
      </w:pPr>
    </w:p>
    <w:p w14:paraId="090FF4AD" w14:textId="77777777" w:rsidR="001F07AA" w:rsidRPr="00C12C4F" w:rsidRDefault="001F07AA" w:rsidP="001F07AA">
      <w:pPr>
        <w:tabs>
          <w:tab w:val="left" w:pos="567"/>
        </w:tabs>
        <w:rPr>
          <w:rFonts w:eastAsia="Times New Roman" w:cs="Times New Roman"/>
          <w:bCs/>
          <w:noProof/>
          <w:sz w:val="22"/>
          <w:szCs w:val="22"/>
          <w:lang w:val="lt-LT" w:eastAsia="en-US"/>
        </w:rPr>
      </w:pPr>
    </w:p>
    <w:p w14:paraId="442A4AC4" w14:textId="77777777" w:rsidR="001F07AA" w:rsidRPr="00C12C4F" w:rsidRDefault="001F07AA" w:rsidP="001F07AA">
      <w:pPr>
        <w:tabs>
          <w:tab w:val="left" w:pos="567"/>
        </w:tabs>
        <w:rPr>
          <w:rFonts w:eastAsia="Times New Roman" w:cs="Times New Roman"/>
          <w:bCs/>
          <w:noProof/>
          <w:sz w:val="22"/>
          <w:szCs w:val="22"/>
          <w:lang w:val="lt-LT" w:eastAsia="en-US"/>
        </w:rPr>
      </w:pPr>
    </w:p>
    <w:p w14:paraId="25832AB4" w14:textId="77777777" w:rsidR="001F07AA" w:rsidRPr="00C12C4F" w:rsidRDefault="001F07AA" w:rsidP="001F07AA">
      <w:pPr>
        <w:tabs>
          <w:tab w:val="left" w:pos="567"/>
        </w:tabs>
        <w:rPr>
          <w:rFonts w:eastAsia="Times New Roman" w:cs="Times New Roman"/>
          <w:bCs/>
          <w:noProof/>
          <w:sz w:val="22"/>
          <w:szCs w:val="22"/>
          <w:lang w:val="lt-LT" w:eastAsia="en-US"/>
        </w:rPr>
      </w:pPr>
    </w:p>
    <w:p w14:paraId="340A0BA4" w14:textId="77777777" w:rsidR="001F07AA" w:rsidRPr="00C12C4F" w:rsidRDefault="001F07AA" w:rsidP="001F07AA">
      <w:pPr>
        <w:tabs>
          <w:tab w:val="left" w:pos="567"/>
        </w:tabs>
        <w:rPr>
          <w:rFonts w:eastAsia="Times New Roman" w:cs="Times New Roman"/>
          <w:bCs/>
          <w:noProof/>
          <w:sz w:val="22"/>
          <w:szCs w:val="22"/>
          <w:lang w:val="lt-LT" w:eastAsia="en-US"/>
        </w:rPr>
      </w:pPr>
    </w:p>
    <w:p w14:paraId="006D5AAA" w14:textId="77777777" w:rsidR="001F07AA" w:rsidRPr="00C12C4F" w:rsidRDefault="001F07AA" w:rsidP="001F07AA">
      <w:pPr>
        <w:tabs>
          <w:tab w:val="left" w:pos="567"/>
        </w:tabs>
        <w:rPr>
          <w:rFonts w:eastAsia="Times New Roman" w:cs="Times New Roman"/>
          <w:bCs/>
          <w:noProof/>
          <w:sz w:val="22"/>
          <w:szCs w:val="22"/>
          <w:lang w:val="lt-LT" w:eastAsia="en-US"/>
        </w:rPr>
      </w:pPr>
    </w:p>
    <w:p w14:paraId="7E3BD531" w14:textId="77777777" w:rsidR="001F07AA" w:rsidRPr="00C12C4F" w:rsidRDefault="001F07AA" w:rsidP="001F07AA">
      <w:pPr>
        <w:tabs>
          <w:tab w:val="left" w:pos="567"/>
        </w:tabs>
        <w:rPr>
          <w:rFonts w:eastAsia="Times New Roman" w:cs="Times New Roman"/>
          <w:bCs/>
          <w:noProof/>
          <w:sz w:val="22"/>
          <w:szCs w:val="22"/>
          <w:lang w:val="lt-LT" w:eastAsia="en-US"/>
        </w:rPr>
      </w:pPr>
    </w:p>
    <w:p w14:paraId="586EA3CC" w14:textId="77777777" w:rsidR="001F07AA" w:rsidRPr="00C12C4F" w:rsidRDefault="001F07AA" w:rsidP="001F07AA">
      <w:pPr>
        <w:tabs>
          <w:tab w:val="left" w:pos="567"/>
        </w:tabs>
        <w:rPr>
          <w:rFonts w:eastAsia="Times New Roman" w:cs="Times New Roman"/>
          <w:bCs/>
          <w:noProof/>
          <w:sz w:val="22"/>
          <w:szCs w:val="22"/>
          <w:lang w:val="lt-LT" w:eastAsia="en-US"/>
        </w:rPr>
      </w:pPr>
    </w:p>
    <w:p w14:paraId="278EBD2D" w14:textId="77777777" w:rsidR="001F07AA" w:rsidRPr="00C12C4F" w:rsidRDefault="001F07AA" w:rsidP="001F07AA">
      <w:pPr>
        <w:tabs>
          <w:tab w:val="left" w:pos="567"/>
        </w:tabs>
        <w:rPr>
          <w:rFonts w:eastAsia="Times New Roman" w:cs="Times New Roman"/>
          <w:bCs/>
          <w:noProof/>
          <w:sz w:val="22"/>
          <w:szCs w:val="22"/>
          <w:lang w:val="lt-LT" w:eastAsia="en-US"/>
        </w:rPr>
      </w:pPr>
    </w:p>
    <w:p w14:paraId="29FC28B0" w14:textId="77777777" w:rsidR="001F07AA" w:rsidRPr="00C12C4F" w:rsidRDefault="001F07AA" w:rsidP="001F07AA">
      <w:pPr>
        <w:tabs>
          <w:tab w:val="left" w:pos="567"/>
        </w:tabs>
        <w:rPr>
          <w:rFonts w:eastAsia="Times New Roman" w:cs="Times New Roman"/>
          <w:bCs/>
          <w:noProof/>
          <w:sz w:val="22"/>
          <w:szCs w:val="22"/>
          <w:lang w:val="lt-LT" w:eastAsia="en-US"/>
        </w:rPr>
      </w:pPr>
    </w:p>
    <w:p w14:paraId="49B1AA66" w14:textId="77777777" w:rsidR="001F07AA" w:rsidRPr="00C12C4F" w:rsidRDefault="001F07AA" w:rsidP="001F07AA">
      <w:pPr>
        <w:tabs>
          <w:tab w:val="left" w:pos="567"/>
        </w:tabs>
        <w:ind w:left="567" w:hanging="567"/>
        <w:jc w:val="center"/>
        <w:outlineLvl w:val="0"/>
        <w:rPr>
          <w:rFonts w:eastAsia="Times New Roman" w:cs="Times New Roman"/>
          <w:b/>
          <w:caps/>
          <w:sz w:val="22"/>
          <w:szCs w:val="22"/>
          <w:lang w:val="lt-LT" w:eastAsia="en-US"/>
        </w:rPr>
      </w:pPr>
      <w:bookmarkStart w:id="66" w:name="_Toc129243136"/>
      <w:bookmarkStart w:id="67" w:name="_Toc129243261"/>
    </w:p>
    <w:p w14:paraId="3FE2E951" w14:textId="77777777" w:rsidR="001F07AA" w:rsidRPr="00C12C4F" w:rsidRDefault="001F07AA" w:rsidP="001F07AA">
      <w:pPr>
        <w:tabs>
          <w:tab w:val="left" w:pos="567"/>
        </w:tabs>
        <w:ind w:left="567" w:hanging="567"/>
        <w:jc w:val="center"/>
        <w:outlineLvl w:val="0"/>
        <w:rPr>
          <w:rFonts w:eastAsia="Times New Roman" w:cs="Times New Roman"/>
          <w:b/>
          <w:caps/>
          <w:sz w:val="22"/>
          <w:szCs w:val="22"/>
          <w:lang w:val="lt-LT" w:eastAsia="en-US"/>
        </w:rPr>
      </w:pPr>
    </w:p>
    <w:p w14:paraId="7F1D8F3B" w14:textId="77777777" w:rsidR="001F07AA" w:rsidRPr="00C12C4F" w:rsidRDefault="001F07AA" w:rsidP="001F07AA">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A. ŽENKLINIMAS</w:t>
      </w:r>
      <w:bookmarkEnd w:id="66"/>
      <w:bookmarkEnd w:id="67"/>
    </w:p>
    <w:p w14:paraId="2C0CBD3A"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br w:type="page"/>
      </w:r>
    </w:p>
    <w:p w14:paraId="7FC41808"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lastRenderedPageBreak/>
        <w:t>INFORMACIJA ANT IŠORINĖS PAKUOTĖS</w:t>
      </w:r>
    </w:p>
    <w:p w14:paraId="20DAF36E"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p>
    <w:p w14:paraId="0AB974A4"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bCs/>
          <w:noProof/>
          <w:sz w:val="22"/>
          <w:szCs w:val="22"/>
          <w:lang w:val="lt-LT" w:eastAsia="en-US"/>
        </w:rPr>
      </w:pPr>
      <w:r w:rsidRPr="00C12C4F">
        <w:rPr>
          <w:rFonts w:eastAsia="Times New Roman" w:cs="Times New Roman"/>
          <w:b/>
          <w:noProof/>
          <w:sz w:val="22"/>
          <w:szCs w:val="22"/>
          <w:lang w:val="lt-LT" w:eastAsia="en-US"/>
        </w:rPr>
        <w:t>KARTONO DĖŽUTĖ</w:t>
      </w:r>
    </w:p>
    <w:p w14:paraId="07BC7B78" w14:textId="77777777" w:rsidR="001F07AA" w:rsidRPr="00C12C4F" w:rsidRDefault="001F07AA" w:rsidP="001F07AA">
      <w:pPr>
        <w:tabs>
          <w:tab w:val="left" w:pos="567"/>
        </w:tabs>
        <w:rPr>
          <w:rFonts w:eastAsia="Times New Roman" w:cs="Times New Roman"/>
          <w:bCs/>
          <w:noProof/>
          <w:sz w:val="22"/>
          <w:szCs w:val="22"/>
          <w:lang w:val="lt-LT" w:eastAsia="en-US"/>
        </w:rPr>
      </w:pPr>
    </w:p>
    <w:p w14:paraId="64D94D6F" w14:textId="77777777" w:rsidR="001F07AA" w:rsidRPr="00C12C4F" w:rsidRDefault="001F07AA" w:rsidP="001F07AA">
      <w:pPr>
        <w:tabs>
          <w:tab w:val="left" w:pos="567"/>
        </w:tabs>
        <w:rPr>
          <w:rFonts w:eastAsia="Times New Roman" w:cs="Times New Roman"/>
          <w:bCs/>
          <w:noProof/>
          <w:sz w:val="22"/>
          <w:szCs w:val="22"/>
          <w:lang w:val="lt-LT" w:eastAsia="en-US"/>
        </w:rPr>
      </w:pPr>
    </w:p>
    <w:p w14:paraId="7F7C86EB"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w:t>
      </w:r>
      <w:r w:rsidRPr="00C12C4F">
        <w:rPr>
          <w:rFonts w:eastAsia="Times New Roman" w:cs="Times New Roman"/>
          <w:b/>
          <w:noProof/>
          <w:sz w:val="22"/>
          <w:szCs w:val="22"/>
          <w:lang w:val="lt-LT" w:eastAsia="en-US"/>
        </w:rPr>
        <w:tab/>
        <w:t>VAISTINIO PREPARATO PAVADINIMAS</w:t>
      </w:r>
    </w:p>
    <w:p w14:paraId="6750DF47" w14:textId="77777777" w:rsidR="001F07AA" w:rsidRPr="00C12C4F" w:rsidRDefault="001F07AA" w:rsidP="001F07AA">
      <w:pPr>
        <w:tabs>
          <w:tab w:val="left" w:pos="567"/>
        </w:tabs>
        <w:rPr>
          <w:rFonts w:eastAsia="Times New Roman" w:cs="Times New Roman"/>
          <w:bCs/>
          <w:noProof/>
          <w:sz w:val="22"/>
          <w:szCs w:val="22"/>
          <w:lang w:val="lt-LT" w:eastAsia="en-US"/>
        </w:rPr>
      </w:pPr>
    </w:p>
    <w:p w14:paraId="24929504" w14:textId="77777777" w:rsidR="001F07AA" w:rsidRPr="00C12C4F" w:rsidRDefault="001F07AA" w:rsidP="001F07AA">
      <w:pPr>
        <w:tabs>
          <w:tab w:val="left" w:pos="567"/>
        </w:tabs>
        <w:rPr>
          <w:rFonts w:ascii="TimesNewRomanPSMT" w:eastAsia="Times New Roman" w:hAnsi="TimesNewRomanPSMT" w:cs="TimesNewRomanPSMT"/>
          <w:bCs/>
          <w:noProof/>
          <w:sz w:val="22"/>
          <w:szCs w:val="22"/>
          <w:lang w:val="lt-LT" w:eastAsia="en-US"/>
        </w:rPr>
      </w:pPr>
      <w:r>
        <w:rPr>
          <w:rFonts w:eastAsia="Times New Roman" w:cs="Times New Roman"/>
          <w:bCs/>
          <w:noProof/>
          <w:sz w:val="22"/>
          <w:szCs w:val="22"/>
          <w:lang w:val="lt-LT" w:eastAsia="en-US"/>
        </w:rPr>
        <w:t>Ketesse</w:t>
      </w:r>
      <w:r w:rsidRPr="004C2394">
        <w:rPr>
          <w:rFonts w:eastAsia="Times New Roman" w:cs="Times New Roman"/>
          <w:bCs/>
          <w:noProof/>
          <w:sz w:val="22"/>
          <w:szCs w:val="22"/>
          <w:lang w:val="lt-LT" w:eastAsia="en-US"/>
        </w:rPr>
        <w:t xml:space="preserve"> 25 mg </w:t>
      </w:r>
      <w:r w:rsidRPr="004C2394">
        <w:rPr>
          <w:rFonts w:ascii="TimesNewRomanPSMT Baltic" w:eastAsia="Times New Roman" w:hAnsi="TimesNewRomanPSMT Baltic" w:cs="TimesNewRomanPSMT Baltic"/>
          <w:bCs/>
          <w:noProof/>
          <w:sz w:val="22"/>
          <w:szCs w:val="22"/>
          <w:lang w:val="lt-LT" w:eastAsia="en-US"/>
        </w:rPr>
        <w:t>geriamasis tirpalas paketėlyje</w:t>
      </w:r>
    </w:p>
    <w:p w14:paraId="266B7559"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Deksketoprofenas</w:t>
      </w:r>
    </w:p>
    <w:p w14:paraId="0381A855" w14:textId="77777777" w:rsidR="001F07AA" w:rsidRPr="00C12C4F" w:rsidRDefault="001F07AA" w:rsidP="001F07AA">
      <w:pPr>
        <w:tabs>
          <w:tab w:val="left" w:pos="567"/>
        </w:tabs>
        <w:rPr>
          <w:rFonts w:eastAsia="Times New Roman" w:cs="Times New Roman"/>
          <w:bCs/>
          <w:noProof/>
          <w:sz w:val="22"/>
          <w:szCs w:val="22"/>
          <w:lang w:val="lt-LT" w:eastAsia="en-US"/>
        </w:rPr>
      </w:pPr>
    </w:p>
    <w:p w14:paraId="202385EB" w14:textId="77777777" w:rsidR="001F07AA" w:rsidRPr="00C12C4F" w:rsidRDefault="001F07AA" w:rsidP="001F07AA">
      <w:pPr>
        <w:tabs>
          <w:tab w:val="left" w:pos="567"/>
        </w:tabs>
        <w:rPr>
          <w:rFonts w:eastAsia="Times New Roman" w:cs="Times New Roman"/>
          <w:bCs/>
          <w:noProof/>
          <w:sz w:val="22"/>
          <w:szCs w:val="22"/>
          <w:lang w:val="lt-LT" w:eastAsia="en-US"/>
        </w:rPr>
      </w:pPr>
    </w:p>
    <w:p w14:paraId="0DD55553"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2.</w:t>
      </w:r>
      <w:r w:rsidRPr="00C12C4F">
        <w:rPr>
          <w:rFonts w:eastAsia="Times New Roman" w:cs="Times New Roman"/>
          <w:b/>
          <w:noProof/>
          <w:sz w:val="22"/>
          <w:szCs w:val="22"/>
          <w:lang w:val="lt-LT" w:eastAsia="en-US"/>
        </w:rPr>
        <w:tab/>
        <w:t>VEIKLIOJI (-IOS) MEDŽIAGA (-OS) IR JOS (-Ų) KIEKIS (-IAI)</w:t>
      </w:r>
    </w:p>
    <w:p w14:paraId="4C371988" w14:textId="77777777" w:rsidR="001F07AA" w:rsidRPr="00C12C4F" w:rsidRDefault="001F07AA" w:rsidP="001F07AA">
      <w:pPr>
        <w:tabs>
          <w:tab w:val="left" w:pos="567"/>
        </w:tabs>
        <w:rPr>
          <w:rFonts w:eastAsia="Times New Roman" w:cs="Times New Roman"/>
          <w:bCs/>
          <w:noProof/>
          <w:sz w:val="22"/>
          <w:szCs w:val="22"/>
          <w:lang w:val="lt-LT" w:eastAsia="en-US"/>
        </w:rPr>
      </w:pPr>
    </w:p>
    <w:p w14:paraId="78DB6213"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Kiekviename paketėlyje yra 25 mg deksketoprofeno (deksketoprofeno trometamolio pavidalu).</w:t>
      </w:r>
    </w:p>
    <w:p w14:paraId="134E73C8" w14:textId="77777777" w:rsidR="001F07AA" w:rsidRPr="00C12C4F" w:rsidRDefault="001F07AA" w:rsidP="001F07AA">
      <w:pPr>
        <w:tabs>
          <w:tab w:val="left" w:pos="567"/>
        </w:tabs>
        <w:rPr>
          <w:rFonts w:eastAsia="Times New Roman" w:cs="Times New Roman"/>
          <w:bCs/>
          <w:noProof/>
          <w:sz w:val="22"/>
          <w:szCs w:val="22"/>
          <w:lang w:val="lt-LT" w:eastAsia="en-US"/>
        </w:rPr>
      </w:pPr>
    </w:p>
    <w:p w14:paraId="43BC8351" w14:textId="77777777" w:rsidR="001F07AA" w:rsidRPr="00C12C4F" w:rsidRDefault="001F07AA" w:rsidP="001F07AA">
      <w:pPr>
        <w:tabs>
          <w:tab w:val="left" w:pos="567"/>
        </w:tabs>
        <w:rPr>
          <w:rFonts w:eastAsia="Times New Roman" w:cs="Times New Roman"/>
          <w:bCs/>
          <w:noProof/>
          <w:sz w:val="22"/>
          <w:szCs w:val="22"/>
          <w:lang w:val="lt-LT" w:eastAsia="en-US"/>
        </w:rPr>
      </w:pPr>
    </w:p>
    <w:p w14:paraId="32069517"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3.</w:t>
      </w:r>
      <w:r w:rsidRPr="00C12C4F">
        <w:rPr>
          <w:rFonts w:eastAsia="Times New Roman" w:cs="Times New Roman"/>
          <w:b/>
          <w:noProof/>
          <w:sz w:val="22"/>
          <w:szCs w:val="22"/>
          <w:lang w:val="lt-LT" w:eastAsia="en-US"/>
        </w:rPr>
        <w:tab/>
        <w:t>PAGALBINIŲ MEDŽIAGŲ SĄRAŠAS</w:t>
      </w:r>
    </w:p>
    <w:p w14:paraId="419264F4" w14:textId="77777777" w:rsidR="001F07AA" w:rsidRPr="00C12C4F" w:rsidRDefault="001F07AA" w:rsidP="001F07AA">
      <w:pPr>
        <w:tabs>
          <w:tab w:val="left" w:pos="567"/>
        </w:tabs>
        <w:rPr>
          <w:rFonts w:eastAsia="Times New Roman" w:cs="Times New Roman"/>
          <w:bCs/>
          <w:noProof/>
          <w:sz w:val="22"/>
          <w:szCs w:val="22"/>
          <w:lang w:val="lt-LT" w:eastAsia="en-US"/>
        </w:rPr>
      </w:pPr>
    </w:p>
    <w:p w14:paraId="2837B710"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Sudėtyje yra sacharozės</w:t>
      </w:r>
      <w:r>
        <w:rPr>
          <w:rFonts w:eastAsia="Times New Roman" w:cs="Times New Roman"/>
          <w:bCs/>
          <w:noProof/>
          <w:sz w:val="22"/>
          <w:szCs w:val="22"/>
          <w:lang w:val="lt-LT" w:eastAsia="en-US"/>
        </w:rPr>
        <w:t xml:space="preserve"> ir</w:t>
      </w:r>
      <w:r w:rsidRPr="00C12C4F">
        <w:rPr>
          <w:rFonts w:eastAsia="Times New Roman" w:cs="Times New Roman"/>
          <w:bCs/>
          <w:noProof/>
          <w:sz w:val="22"/>
          <w:szCs w:val="22"/>
          <w:lang w:val="lt-LT" w:eastAsia="en-US"/>
        </w:rPr>
        <w:t xml:space="preserve"> metilo parahidroksibenzoato</w:t>
      </w:r>
      <w:r>
        <w:rPr>
          <w:rFonts w:eastAsia="Times New Roman" w:cs="Times New Roman"/>
          <w:bCs/>
          <w:noProof/>
          <w:sz w:val="22"/>
          <w:szCs w:val="22"/>
          <w:lang w:val="lt-LT" w:eastAsia="en-US"/>
        </w:rPr>
        <w:t xml:space="preserve"> </w:t>
      </w:r>
      <w:r w:rsidRPr="007421EF">
        <w:rPr>
          <w:color w:val="000000"/>
          <w:sz w:val="22"/>
          <w:lang w:val="lt-LT"/>
        </w:rPr>
        <w:t>(E 218)</w:t>
      </w:r>
      <w:r w:rsidRPr="00C12C4F">
        <w:rPr>
          <w:rFonts w:eastAsia="Times New Roman" w:cs="Times New Roman"/>
          <w:bCs/>
          <w:noProof/>
          <w:sz w:val="22"/>
          <w:szCs w:val="22"/>
          <w:lang w:val="lt-LT" w:eastAsia="en-US"/>
        </w:rPr>
        <w:t>.</w:t>
      </w:r>
    </w:p>
    <w:p w14:paraId="7C76B328" w14:textId="77777777" w:rsidR="001F07AA" w:rsidRPr="00C12C4F" w:rsidRDefault="001F07AA" w:rsidP="001F07AA">
      <w:pPr>
        <w:tabs>
          <w:tab w:val="left" w:pos="567"/>
        </w:tabs>
        <w:rPr>
          <w:rFonts w:eastAsia="Times New Roman" w:cs="Times New Roman"/>
          <w:bCs/>
          <w:noProof/>
          <w:sz w:val="22"/>
          <w:szCs w:val="22"/>
          <w:lang w:val="lt-LT" w:eastAsia="en-US"/>
        </w:rPr>
      </w:pPr>
      <w:r w:rsidRPr="0069461D">
        <w:rPr>
          <w:rFonts w:eastAsia="Times New Roman" w:cs="Times New Roman"/>
          <w:bCs/>
          <w:noProof/>
          <w:sz w:val="22"/>
          <w:szCs w:val="22"/>
          <w:lang w:val="lt-LT" w:eastAsia="en-US"/>
        </w:rPr>
        <w:t>Daugiau informacijos pateikta pakuotės lapelyje.</w:t>
      </w:r>
    </w:p>
    <w:p w14:paraId="70C3F745" w14:textId="77777777" w:rsidR="001F07AA" w:rsidRPr="00C12C4F" w:rsidRDefault="001F07AA" w:rsidP="001F07AA">
      <w:pPr>
        <w:tabs>
          <w:tab w:val="left" w:pos="567"/>
        </w:tabs>
        <w:rPr>
          <w:rFonts w:eastAsia="Times New Roman" w:cs="Times New Roman"/>
          <w:bCs/>
          <w:noProof/>
          <w:sz w:val="22"/>
          <w:szCs w:val="22"/>
          <w:lang w:val="lt-LT" w:eastAsia="en-US"/>
        </w:rPr>
      </w:pPr>
    </w:p>
    <w:p w14:paraId="28F20815" w14:textId="77777777" w:rsidR="001F07AA" w:rsidRPr="00C12C4F" w:rsidRDefault="001F07AA" w:rsidP="001F07AA">
      <w:pPr>
        <w:tabs>
          <w:tab w:val="left" w:pos="567"/>
        </w:tabs>
        <w:rPr>
          <w:rFonts w:eastAsia="Times New Roman" w:cs="Times New Roman"/>
          <w:bCs/>
          <w:noProof/>
          <w:sz w:val="22"/>
          <w:szCs w:val="22"/>
          <w:lang w:val="lt-LT" w:eastAsia="en-US"/>
        </w:rPr>
      </w:pPr>
    </w:p>
    <w:p w14:paraId="682CC466"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4.</w:t>
      </w:r>
      <w:r w:rsidRPr="00C12C4F">
        <w:rPr>
          <w:rFonts w:eastAsia="Times New Roman" w:cs="Times New Roman"/>
          <w:b/>
          <w:noProof/>
          <w:sz w:val="22"/>
          <w:szCs w:val="22"/>
          <w:lang w:val="lt-LT" w:eastAsia="en-US"/>
        </w:rPr>
        <w:tab/>
        <w:t>FARMACINĖ FORMA IR KIEKIS PAKUOTĖJE</w:t>
      </w:r>
    </w:p>
    <w:p w14:paraId="187774CB" w14:textId="77777777" w:rsidR="001F07AA" w:rsidRPr="00C12C4F" w:rsidRDefault="001F07AA" w:rsidP="001F07AA">
      <w:pPr>
        <w:tabs>
          <w:tab w:val="left" w:pos="567"/>
        </w:tabs>
        <w:rPr>
          <w:rFonts w:eastAsia="Times New Roman" w:cs="Times New Roman"/>
          <w:bCs/>
          <w:noProof/>
          <w:sz w:val="22"/>
          <w:szCs w:val="22"/>
          <w:lang w:val="lt-LT" w:eastAsia="en-US"/>
        </w:rPr>
      </w:pPr>
    </w:p>
    <w:p w14:paraId="39C84D43" w14:textId="77777777" w:rsidR="001F07AA" w:rsidRPr="00C12C4F" w:rsidRDefault="001F07AA" w:rsidP="001F07AA">
      <w:pPr>
        <w:rPr>
          <w:rFonts w:eastAsia="Times New Roman" w:cs="Times New Roman"/>
          <w:sz w:val="22"/>
          <w:lang w:val="lt-LT" w:eastAsia="lt-LT"/>
        </w:rPr>
      </w:pPr>
      <w:r w:rsidRPr="00C12C4F">
        <w:rPr>
          <w:rFonts w:ascii="TimesNewRomanPSMT Baltic" w:eastAsia="Times New Roman" w:hAnsi="TimesNewRomanPSMT Baltic" w:cs="TimesNewRomanPSMT Baltic"/>
          <w:sz w:val="22"/>
          <w:lang w:val="lt-LT" w:eastAsia="lt-LT"/>
        </w:rPr>
        <w:t>Geriamasis tirpalas paketėlyje</w:t>
      </w:r>
    </w:p>
    <w:p w14:paraId="5448E20C" w14:textId="77777777" w:rsidR="001F07AA" w:rsidRDefault="001F07AA" w:rsidP="001F07AA">
      <w:pPr>
        <w:rPr>
          <w:rFonts w:eastAsia="Times New Roman" w:cs="Times New Roman"/>
          <w:sz w:val="22"/>
          <w:lang w:val="lt-LT" w:eastAsia="lt-LT"/>
        </w:rPr>
      </w:pPr>
      <w:r>
        <w:rPr>
          <w:rFonts w:eastAsia="Times New Roman" w:cs="Times New Roman"/>
          <w:sz w:val="22"/>
          <w:lang w:val="lt-LT" w:eastAsia="lt-LT"/>
        </w:rPr>
        <w:t>2</w:t>
      </w:r>
      <w:r w:rsidRPr="00C12C4F">
        <w:rPr>
          <w:rFonts w:eastAsia="Times New Roman" w:cs="Times New Roman"/>
          <w:sz w:val="22"/>
          <w:lang w:val="lt-LT" w:eastAsia="lt-LT"/>
        </w:rPr>
        <w:t xml:space="preserve"> </w:t>
      </w:r>
      <w:r>
        <w:rPr>
          <w:rFonts w:eastAsia="Times New Roman" w:cs="Times New Roman"/>
          <w:sz w:val="22"/>
          <w:lang w:val="lt-LT" w:eastAsia="lt-LT"/>
        </w:rPr>
        <w:t xml:space="preserve">paketėliai po </w:t>
      </w:r>
      <w:r w:rsidRPr="00C12C4F">
        <w:rPr>
          <w:rFonts w:eastAsia="Times New Roman" w:cs="Times New Roman"/>
          <w:sz w:val="22"/>
          <w:lang w:val="lt-LT" w:eastAsia="lt-LT"/>
        </w:rPr>
        <w:t>10 ml</w:t>
      </w:r>
    </w:p>
    <w:p w14:paraId="0B14D6FB" w14:textId="77777777" w:rsidR="001F07AA" w:rsidRDefault="001F07AA" w:rsidP="001F07AA">
      <w:pPr>
        <w:rPr>
          <w:rFonts w:eastAsia="Times New Roman" w:cs="Times New Roman"/>
          <w:sz w:val="22"/>
          <w:lang w:val="lt-LT" w:eastAsia="lt-LT"/>
        </w:rPr>
      </w:pPr>
      <w:r>
        <w:rPr>
          <w:rFonts w:eastAsia="Times New Roman" w:cs="Times New Roman"/>
          <w:sz w:val="22"/>
          <w:lang w:val="lt-LT" w:eastAsia="lt-LT"/>
        </w:rPr>
        <w:t>4</w:t>
      </w:r>
      <w:r w:rsidRPr="00C12C4F">
        <w:rPr>
          <w:rFonts w:eastAsia="Times New Roman" w:cs="Times New Roman"/>
          <w:sz w:val="22"/>
          <w:lang w:val="lt-LT" w:eastAsia="lt-LT"/>
        </w:rPr>
        <w:t xml:space="preserve"> </w:t>
      </w:r>
      <w:r>
        <w:rPr>
          <w:rFonts w:eastAsia="Times New Roman" w:cs="Times New Roman"/>
          <w:sz w:val="22"/>
          <w:lang w:val="lt-LT" w:eastAsia="lt-LT"/>
        </w:rPr>
        <w:t xml:space="preserve">paketėliai po </w:t>
      </w:r>
      <w:r w:rsidRPr="00C12C4F">
        <w:rPr>
          <w:rFonts w:eastAsia="Times New Roman" w:cs="Times New Roman"/>
          <w:sz w:val="22"/>
          <w:lang w:val="lt-LT" w:eastAsia="lt-LT"/>
        </w:rPr>
        <w:t>10 ml</w:t>
      </w:r>
    </w:p>
    <w:p w14:paraId="39880EE3" w14:textId="77777777" w:rsidR="001F07AA" w:rsidRDefault="001F07AA" w:rsidP="001F07AA">
      <w:pPr>
        <w:rPr>
          <w:rFonts w:eastAsia="Times New Roman" w:cs="Times New Roman"/>
          <w:sz w:val="22"/>
          <w:lang w:val="lt-LT" w:eastAsia="lt-LT"/>
        </w:rPr>
      </w:pPr>
      <w:r>
        <w:rPr>
          <w:rFonts w:eastAsia="Times New Roman" w:cs="Times New Roman"/>
          <w:sz w:val="22"/>
          <w:lang w:val="lt-LT" w:eastAsia="lt-LT"/>
        </w:rPr>
        <w:t>1</w:t>
      </w:r>
      <w:r w:rsidRPr="00C12C4F">
        <w:rPr>
          <w:rFonts w:eastAsia="Times New Roman" w:cs="Times New Roman"/>
          <w:sz w:val="22"/>
          <w:lang w:val="lt-LT" w:eastAsia="lt-LT"/>
        </w:rPr>
        <w:t xml:space="preserve">0 </w:t>
      </w:r>
      <w:r>
        <w:rPr>
          <w:rFonts w:eastAsia="Times New Roman" w:cs="Times New Roman"/>
          <w:sz w:val="22"/>
          <w:lang w:val="lt-LT" w:eastAsia="lt-LT"/>
        </w:rPr>
        <w:t xml:space="preserve">paketėlių po </w:t>
      </w:r>
      <w:r w:rsidRPr="00C12C4F">
        <w:rPr>
          <w:rFonts w:eastAsia="Times New Roman" w:cs="Times New Roman"/>
          <w:sz w:val="22"/>
          <w:lang w:val="lt-LT" w:eastAsia="lt-LT"/>
        </w:rPr>
        <w:t>10 ml</w:t>
      </w:r>
    </w:p>
    <w:p w14:paraId="33AFDAAE" w14:textId="77777777" w:rsidR="001F07AA" w:rsidRPr="00C12C4F" w:rsidRDefault="001F07AA" w:rsidP="001F07AA">
      <w:pPr>
        <w:rPr>
          <w:rFonts w:eastAsia="Times New Roman" w:cs="Times New Roman"/>
          <w:sz w:val="22"/>
          <w:lang w:val="lt-LT" w:eastAsia="lt-LT"/>
        </w:rPr>
      </w:pPr>
    </w:p>
    <w:p w14:paraId="7C65123C" w14:textId="77777777" w:rsidR="001F07AA" w:rsidRDefault="001F07AA" w:rsidP="001F07AA">
      <w:pPr>
        <w:rPr>
          <w:rFonts w:eastAsia="Times New Roman" w:cs="Times New Roman"/>
          <w:sz w:val="22"/>
          <w:lang w:val="lt-LT" w:eastAsia="lt-LT"/>
        </w:rPr>
      </w:pPr>
    </w:p>
    <w:p w14:paraId="4C797D82" w14:textId="77777777" w:rsidR="001F07AA" w:rsidRPr="00C12C4F" w:rsidRDefault="001F07AA" w:rsidP="001F07AA">
      <w:pPr>
        <w:rPr>
          <w:rFonts w:eastAsia="Times New Roman" w:cs="Times New Roman"/>
          <w:sz w:val="22"/>
          <w:lang w:val="lt-LT" w:eastAsia="lt-LT"/>
        </w:rPr>
      </w:pPr>
    </w:p>
    <w:p w14:paraId="6BD0CBDA"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5.</w:t>
      </w:r>
      <w:r w:rsidRPr="00C12C4F">
        <w:rPr>
          <w:rFonts w:eastAsia="Times New Roman" w:cs="Times New Roman"/>
          <w:b/>
          <w:noProof/>
          <w:sz w:val="22"/>
          <w:szCs w:val="22"/>
          <w:lang w:val="lt-LT" w:eastAsia="en-US"/>
        </w:rPr>
        <w:tab/>
        <w:t>VARTOJIMO METODAS IR BŪDAS (-AI)</w:t>
      </w:r>
    </w:p>
    <w:p w14:paraId="44294C0D" w14:textId="77777777" w:rsidR="001F07AA" w:rsidRPr="00C12C4F" w:rsidRDefault="001F07AA" w:rsidP="001F07AA">
      <w:pPr>
        <w:tabs>
          <w:tab w:val="left" w:pos="567"/>
        </w:tabs>
        <w:rPr>
          <w:rFonts w:eastAsia="Times New Roman" w:cs="Times New Roman"/>
          <w:bCs/>
          <w:noProof/>
          <w:sz w:val="22"/>
          <w:szCs w:val="22"/>
          <w:lang w:val="lt-LT" w:eastAsia="en-US"/>
        </w:rPr>
      </w:pPr>
    </w:p>
    <w:p w14:paraId="7F577140"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Vartoti per burną.</w:t>
      </w:r>
    </w:p>
    <w:p w14:paraId="58A09EFB"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Prieš vartojimą perskaitykite pakuotės lapelį.</w:t>
      </w:r>
    </w:p>
    <w:p w14:paraId="24FFF168" w14:textId="77777777" w:rsidR="001F07AA" w:rsidRPr="00C12C4F" w:rsidRDefault="001F07AA" w:rsidP="001F07AA">
      <w:pPr>
        <w:tabs>
          <w:tab w:val="left" w:pos="567"/>
        </w:tabs>
        <w:rPr>
          <w:rFonts w:eastAsia="Times New Roman" w:cs="Times New Roman"/>
          <w:bCs/>
          <w:noProof/>
          <w:sz w:val="22"/>
          <w:szCs w:val="22"/>
          <w:lang w:val="lt-LT" w:eastAsia="en-US"/>
        </w:rPr>
      </w:pPr>
    </w:p>
    <w:p w14:paraId="09DCDDAE" w14:textId="77777777" w:rsidR="001F07AA" w:rsidRPr="00C12C4F" w:rsidRDefault="001F07AA" w:rsidP="001F07AA">
      <w:pPr>
        <w:tabs>
          <w:tab w:val="left" w:pos="567"/>
        </w:tabs>
        <w:rPr>
          <w:rFonts w:eastAsia="Times New Roman" w:cs="Times New Roman"/>
          <w:bCs/>
          <w:noProof/>
          <w:sz w:val="22"/>
          <w:szCs w:val="22"/>
          <w:lang w:val="lt-LT" w:eastAsia="en-US"/>
        </w:rPr>
      </w:pPr>
    </w:p>
    <w:p w14:paraId="793106D8"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6.</w:t>
      </w:r>
      <w:r w:rsidRPr="00C12C4F">
        <w:rPr>
          <w:rFonts w:eastAsia="Times New Roman" w:cs="Times New Roman"/>
          <w:b/>
          <w:noProof/>
          <w:sz w:val="22"/>
          <w:szCs w:val="22"/>
          <w:lang w:val="lt-LT" w:eastAsia="en-US"/>
        </w:rPr>
        <w:tab/>
        <w:t>SPECIALUS ĮSPĖJIMAS, KAD VAISTINĮ PREPARATĄ BŪTINA LAIKYTI VAIKAMS NEPASTEBIMOJE IR NEPASIEKIAMOJE VIETOJE</w:t>
      </w:r>
    </w:p>
    <w:p w14:paraId="68E073DE" w14:textId="77777777" w:rsidR="001F07AA" w:rsidRPr="00C12C4F" w:rsidRDefault="001F07AA" w:rsidP="001F07AA">
      <w:pPr>
        <w:tabs>
          <w:tab w:val="left" w:pos="567"/>
        </w:tabs>
        <w:rPr>
          <w:rFonts w:eastAsia="Times New Roman" w:cs="Times New Roman"/>
          <w:bCs/>
          <w:noProof/>
          <w:sz w:val="22"/>
          <w:szCs w:val="22"/>
          <w:lang w:val="lt-LT" w:eastAsia="en-US"/>
        </w:rPr>
      </w:pPr>
    </w:p>
    <w:p w14:paraId="05C9FEF8"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Laikyti vaikams nepastebimoje ir nepasiekiamoje vietoje.</w:t>
      </w:r>
    </w:p>
    <w:p w14:paraId="3147121D" w14:textId="77777777" w:rsidR="001F07AA" w:rsidRPr="00C12C4F" w:rsidRDefault="001F07AA" w:rsidP="001F07AA">
      <w:pPr>
        <w:tabs>
          <w:tab w:val="left" w:pos="567"/>
        </w:tabs>
        <w:rPr>
          <w:rFonts w:eastAsia="Times New Roman" w:cs="Times New Roman"/>
          <w:bCs/>
          <w:noProof/>
          <w:sz w:val="22"/>
          <w:szCs w:val="22"/>
          <w:lang w:val="lt-LT" w:eastAsia="en-US"/>
        </w:rPr>
      </w:pPr>
    </w:p>
    <w:p w14:paraId="0E8EA7D9" w14:textId="77777777" w:rsidR="001F07AA" w:rsidRPr="00C12C4F" w:rsidRDefault="001F07AA" w:rsidP="001F07AA">
      <w:pPr>
        <w:tabs>
          <w:tab w:val="left" w:pos="567"/>
        </w:tabs>
        <w:rPr>
          <w:rFonts w:eastAsia="Times New Roman" w:cs="Times New Roman"/>
          <w:bCs/>
          <w:noProof/>
          <w:sz w:val="22"/>
          <w:szCs w:val="22"/>
          <w:lang w:val="lt-LT" w:eastAsia="en-US"/>
        </w:rPr>
      </w:pPr>
    </w:p>
    <w:p w14:paraId="11C9E3FC"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7.</w:t>
      </w:r>
      <w:r w:rsidRPr="00C12C4F">
        <w:rPr>
          <w:rFonts w:eastAsia="Times New Roman" w:cs="Times New Roman"/>
          <w:b/>
          <w:noProof/>
          <w:sz w:val="22"/>
          <w:szCs w:val="22"/>
          <w:lang w:val="lt-LT" w:eastAsia="en-US"/>
        </w:rPr>
        <w:tab/>
        <w:t>KITAS (-I) SPECIALUS (-ŪS) ĮSPĖJIMAS (-AI) (JEI REIKIA)</w:t>
      </w:r>
    </w:p>
    <w:p w14:paraId="093BFE36" w14:textId="77777777" w:rsidR="001F07AA" w:rsidRPr="00C12C4F" w:rsidRDefault="001F07AA" w:rsidP="001F07AA">
      <w:pPr>
        <w:tabs>
          <w:tab w:val="left" w:pos="567"/>
        </w:tabs>
        <w:rPr>
          <w:rFonts w:eastAsia="Times New Roman" w:cs="Times New Roman"/>
          <w:bCs/>
          <w:noProof/>
          <w:sz w:val="22"/>
          <w:szCs w:val="22"/>
          <w:lang w:val="lt-LT" w:eastAsia="en-US"/>
        </w:rPr>
      </w:pPr>
    </w:p>
    <w:p w14:paraId="5D9411EA" w14:textId="77777777" w:rsidR="001F07AA" w:rsidRPr="00C12C4F" w:rsidRDefault="001F07AA" w:rsidP="001F07AA">
      <w:pPr>
        <w:tabs>
          <w:tab w:val="left" w:pos="567"/>
        </w:tabs>
        <w:rPr>
          <w:rFonts w:eastAsia="Times New Roman" w:cs="Times New Roman"/>
          <w:bCs/>
          <w:noProof/>
          <w:sz w:val="22"/>
          <w:szCs w:val="22"/>
          <w:lang w:val="lt-LT" w:eastAsia="en-US"/>
        </w:rPr>
      </w:pPr>
    </w:p>
    <w:p w14:paraId="148035F9"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8.</w:t>
      </w:r>
      <w:r w:rsidRPr="00C12C4F">
        <w:rPr>
          <w:rFonts w:eastAsia="Times New Roman" w:cs="Times New Roman"/>
          <w:b/>
          <w:noProof/>
          <w:sz w:val="22"/>
          <w:szCs w:val="22"/>
          <w:lang w:val="lt-LT" w:eastAsia="en-US"/>
        </w:rPr>
        <w:tab/>
        <w:t>TINKAMUMO LAIKAS</w:t>
      </w:r>
    </w:p>
    <w:p w14:paraId="15A33D85" w14:textId="77777777" w:rsidR="001F07AA" w:rsidRPr="00C12C4F" w:rsidRDefault="001F07AA" w:rsidP="001F07AA">
      <w:pPr>
        <w:tabs>
          <w:tab w:val="left" w:pos="567"/>
        </w:tabs>
        <w:rPr>
          <w:rFonts w:eastAsia="Times New Roman" w:cs="Times New Roman"/>
          <w:bCs/>
          <w:noProof/>
          <w:sz w:val="22"/>
          <w:szCs w:val="22"/>
          <w:lang w:val="lt-LT" w:eastAsia="en-US"/>
        </w:rPr>
      </w:pPr>
    </w:p>
    <w:p w14:paraId="327BC34D" w14:textId="77777777" w:rsidR="001F07AA" w:rsidRPr="00C12C4F"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EXP</w:t>
      </w:r>
      <w:r w:rsidRPr="00C12C4F">
        <w:rPr>
          <w:rFonts w:eastAsia="Times New Roman" w:cs="Times New Roman"/>
          <w:bCs/>
          <w:noProof/>
          <w:sz w:val="22"/>
          <w:szCs w:val="22"/>
          <w:lang w:val="lt-LT" w:eastAsia="en-US"/>
        </w:rPr>
        <w:t>: mm.MMMM</w:t>
      </w:r>
    </w:p>
    <w:p w14:paraId="51002C5A" w14:textId="77777777" w:rsidR="001F07AA" w:rsidRPr="00C12C4F" w:rsidRDefault="001F07AA" w:rsidP="001F07AA">
      <w:pPr>
        <w:tabs>
          <w:tab w:val="left" w:pos="567"/>
        </w:tabs>
        <w:rPr>
          <w:rFonts w:eastAsia="Times New Roman" w:cs="Times New Roman"/>
          <w:bCs/>
          <w:noProof/>
          <w:sz w:val="22"/>
          <w:szCs w:val="22"/>
          <w:lang w:val="lt-LT" w:eastAsia="en-US"/>
        </w:rPr>
      </w:pPr>
    </w:p>
    <w:p w14:paraId="0EB24833" w14:textId="77777777" w:rsidR="001F07AA" w:rsidRPr="00C12C4F" w:rsidRDefault="001F07AA" w:rsidP="001F07AA">
      <w:pPr>
        <w:tabs>
          <w:tab w:val="left" w:pos="567"/>
        </w:tabs>
        <w:rPr>
          <w:rFonts w:eastAsia="Times New Roman" w:cs="Times New Roman"/>
          <w:bCs/>
          <w:noProof/>
          <w:sz w:val="22"/>
          <w:szCs w:val="22"/>
          <w:lang w:val="lt-LT" w:eastAsia="en-US"/>
        </w:rPr>
      </w:pPr>
    </w:p>
    <w:p w14:paraId="68887549"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9.</w:t>
      </w:r>
      <w:r w:rsidRPr="00C12C4F">
        <w:rPr>
          <w:rFonts w:eastAsia="Times New Roman" w:cs="Times New Roman"/>
          <w:b/>
          <w:noProof/>
          <w:sz w:val="22"/>
          <w:szCs w:val="22"/>
          <w:lang w:val="lt-LT" w:eastAsia="en-US"/>
        </w:rPr>
        <w:tab/>
        <w:t>SPECIALIOS LAIKYMO SĄLYGOS</w:t>
      </w:r>
    </w:p>
    <w:p w14:paraId="56086A87" w14:textId="77777777" w:rsidR="001F07AA" w:rsidRPr="00C12C4F" w:rsidRDefault="001F07AA" w:rsidP="001F07AA">
      <w:pPr>
        <w:tabs>
          <w:tab w:val="left" w:pos="567"/>
        </w:tabs>
        <w:rPr>
          <w:rFonts w:eastAsia="Times New Roman" w:cs="Times New Roman"/>
          <w:bCs/>
          <w:noProof/>
          <w:sz w:val="22"/>
          <w:szCs w:val="22"/>
          <w:lang w:val="lt-LT" w:eastAsia="en-US"/>
        </w:rPr>
      </w:pPr>
    </w:p>
    <w:p w14:paraId="1BEBA44C" w14:textId="77777777" w:rsidR="001F07AA" w:rsidRPr="00C12C4F" w:rsidRDefault="001F07AA" w:rsidP="001F07AA">
      <w:pPr>
        <w:tabs>
          <w:tab w:val="left" w:pos="567"/>
        </w:tabs>
        <w:rPr>
          <w:rFonts w:eastAsia="Times New Roman" w:cs="Times New Roman"/>
          <w:bCs/>
          <w:noProof/>
          <w:sz w:val="22"/>
          <w:szCs w:val="22"/>
          <w:lang w:val="lt-LT" w:eastAsia="en-US"/>
        </w:rPr>
      </w:pPr>
    </w:p>
    <w:p w14:paraId="3A0AB6A0"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lastRenderedPageBreak/>
        <w:t>10.</w:t>
      </w:r>
      <w:r w:rsidRPr="00C12C4F">
        <w:rPr>
          <w:rFonts w:eastAsia="Times New Roman" w:cs="Times New Roman"/>
          <w:b/>
          <w:noProof/>
          <w:sz w:val="22"/>
          <w:szCs w:val="22"/>
          <w:lang w:val="lt-LT" w:eastAsia="en-US"/>
        </w:rPr>
        <w:tab/>
        <w:t xml:space="preserve">SPECIALIOS ATSARGUMO PRIEMONĖS DĖL NESUVARTOTO </w:t>
      </w:r>
      <w:r w:rsidRPr="00C12C4F">
        <w:rPr>
          <w:rFonts w:eastAsia="Times New Roman" w:cs="Times New Roman"/>
          <w:b/>
          <w:bCs/>
          <w:noProof/>
          <w:sz w:val="22"/>
          <w:szCs w:val="22"/>
          <w:lang w:val="lt-LT" w:eastAsia="en-US"/>
        </w:rPr>
        <w:t xml:space="preserve">VAISTINIO PREPARATO AR JO ATLIEKŲ </w:t>
      </w:r>
      <w:r w:rsidRPr="00C12C4F">
        <w:rPr>
          <w:rFonts w:eastAsia="Times New Roman" w:cs="Times New Roman"/>
          <w:b/>
          <w:noProof/>
          <w:sz w:val="22"/>
          <w:szCs w:val="22"/>
          <w:lang w:val="lt-LT" w:eastAsia="en-US"/>
        </w:rPr>
        <w:t>TVARKYMO (JEI REIKIA)</w:t>
      </w:r>
    </w:p>
    <w:p w14:paraId="480CE8BF" w14:textId="77777777" w:rsidR="001F07AA" w:rsidRPr="00C12C4F" w:rsidRDefault="001F07AA" w:rsidP="001F07AA">
      <w:pPr>
        <w:tabs>
          <w:tab w:val="left" w:pos="567"/>
        </w:tabs>
        <w:rPr>
          <w:rFonts w:eastAsia="Times New Roman" w:cs="Times New Roman"/>
          <w:bCs/>
          <w:noProof/>
          <w:sz w:val="22"/>
          <w:szCs w:val="22"/>
          <w:lang w:val="lt-LT" w:eastAsia="en-US"/>
        </w:rPr>
      </w:pPr>
    </w:p>
    <w:p w14:paraId="3249D250" w14:textId="77777777" w:rsidR="001F07AA" w:rsidRPr="00C12C4F" w:rsidRDefault="001F07AA" w:rsidP="001F07AA">
      <w:pPr>
        <w:tabs>
          <w:tab w:val="left" w:pos="567"/>
        </w:tabs>
        <w:rPr>
          <w:rFonts w:eastAsia="Times New Roman" w:cs="Times New Roman"/>
          <w:bCs/>
          <w:noProof/>
          <w:sz w:val="22"/>
          <w:szCs w:val="22"/>
          <w:lang w:val="lt-LT" w:eastAsia="en-US"/>
        </w:rPr>
      </w:pPr>
    </w:p>
    <w:p w14:paraId="55160241"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11.</w:t>
      </w:r>
      <w:r w:rsidRPr="00C12C4F">
        <w:rPr>
          <w:rFonts w:eastAsia="Times New Roman" w:cs="Times New Roman"/>
          <w:b/>
          <w:noProof/>
          <w:sz w:val="22"/>
          <w:szCs w:val="22"/>
          <w:lang w:val="lt-LT" w:eastAsia="en-US"/>
        </w:rPr>
        <w:tab/>
      </w:r>
      <w:r w:rsidRPr="00C12C4F">
        <w:rPr>
          <w:rFonts w:eastAsia="Times New Roman" w:cs="Times New Roman"/>
          <w:b/>
          <w:caps/>
          <w:noProof/>
          <w:sz w:val="22"/>
          <w:szCs w:val="24"/>
          <w:lang w:val="lt-LT" w:eastAsia="en-US"/>
        </w:rPr>
        <w:t>REGISTRUOTOJO</w:t>
      </w:r>
      <w:r w:rsidRPr="00C12C4F">
        <w:rPr>
          <w:rFonts w:eastAsia="Times New Roman" w:cs="Times New Roman"/>
          <w:b/>
          <w:noProof/>
          <w:sz w:val="22"/>
          <w:szCs w:val="22"/>
          <w:lang w:val="lt-LT" w:eastAsia="en-US"/>
        </w:rPr>
        <w:t xml:space="preserve"> PAVADINIMAS IR ADRESAS</w:t>
      </w:r>
    </w:p>
    <w:p w14:paraId="4861647C" w14:textId="77777777" w:rsidR="001F07AA" w:rsidRPr="00C12C4F" w:rsidRDefault="001F07AA" w:rsidP="001F07AA">
      <w:pPr>
        <w:tabs>
          <w:tab w:val="left" w:pos="567"/>
        </w:tabs>
        <w:rPr>
          <w:rFonts w:eastAsia="Times New Roman" w:cs="Times New Roman"/>
          <w:bCs/>
          <w:noProof/>
          <w:sz w:val="22"/>
          <w:szCs w:val="22"/>
          <w:lang w:val="lt-LT" w:eastAsia="en-US"/>
        </w:rPr>
      </w:pPr>
    </w:p>
    <w:p w14:paraId="5B58BFF6" w14:textId="77777777" w:rsidR="001F07AA" w:rsidRPr="00C12C4F" w:rsidRDefault="001F07AA" w:rsidP="001F07AA">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 A.</w:t>
      </w:r>
    </w:p>
    <w:p w14:paraId="76C9352D" w14:textId="77777777" w:rsidR="001F07AA" w:rsidRPr="00C12C4F" w:rsidRDefault="001F07AA" w:rsidP="001F07AA">
      <w:pPr>
        <w:rPr>
          <w:rFonts w:eastAsia="Times New Roman" w:cs="Times New Roman"/>
          <w:sz w:val="22"/>
          <w:lang w:val="lt-LT" w:eastAsia="lt-LT"/>
        </w:rPr>
      </w:pPr>
      <w:r w:rsidRPr="00C12C4F">
        <w:rPr>
          <w:rFonts w:eastAsia="Times New Roman" w:cs="Times New Roman"/>
          <w:sz w:val="22"/>
          <w:lang w:val="lt-LT" w:eastAsia="lt-LT"/>
        </w:rPr>
        <w:t xml:space="preserve">1, </w:t>
      </w:r>
      <w:proofErr w:type="spellStart"/>
      <w:r w:rsidRPr="00C12C4F">
        <w:rPr>
          <w:rFonts w:eastAsia="Times New Roman" w:cs="Times New Roman"/>
          <w:sz w:val="22"/>
          <w:lang w:val="lt-LT" w:eastAsia="lt-LT"/>
        </w:rPr>
        <w:t>Avenue</w:t>
      </w:r>
      <w:proofErr w:type="spellEnd"/>
      <w:r w:rsidRPr="00C12C4F">
        <w:rPr>
          <w:rFonts w:eastAsia="Times New Roman" w:cs="Times New Roman"/>
          <w:sz w:val="22"/>
          <w:lang w:val="lt-LT" w:eastAsia="lt-LT"/>
        </w:rPr>
        <w:t xml:space="preserve"> de </w:t>
      </w:r>
      <w:proofErr w:type="spellStart"/>
      <w:r w:rsidRPr="00C12C4F">
        <w:rPr>
          <w:rFonts w:eastAsia="Times New Roman" w:cs="Times New Roman"/>
          <w:sz w:val="22"/>
          <w:lang w:val="lt-LT" w:eastAsia="lt-LT"/>
        </w:rPr>
        <w:t>la</w:t>
      </w:r>
      <w:proofErr w:type="spellEnd"/>
      <w:r w:rsidRPr="00C12C4F">
        <w:rPr>
          <w:rFonts w:eastAsia="Times New Roman" w:cs="Times New Roman"/>
          <w:sz w:val="22"/>
          <w:lang w:val="lt-LT" w:eastAsia="lt-LT"/>
        </w:rPr>
        <w:t xml:space="preserve"> Gare</w:t>
      </w:r>
    </w:p>
    <w:p w14:paraId="200A065F" w14:textId="77777777" w:rsidR="001F07AA" w:rsidRPr="00C12C4F" w:rsidRDefault="001F07AA" w:rsidP="001F07AA">
      <w:pPr>
        <w:rPr>
          <w:rFonts w:eastAsia="Times New Roman" w:cs="Times New Roman"/>
          <w:sz w:val="22"/>
          <w:lang w:val="lt-LT" w:eastAsia="lt-LT"/>
        </w:rPr>
      </w:pPr>
      <w:r w:rsidRPr="00C12C4F">
        <w:rPr>
          <w:rFonts w:eastAsia="Times New Roman" w:cs="Times New Roman"/>
          <w:sz w:val="22"/>
          <w:lang w:val="lt-LT" w:eastAsia="lt-LT"/>
        </w:rPr>
        <w:t xml:space="preserve">L-1611 </w:t>
      </w:r>
      <w:proofErr w:type="spellStart"/>
      <w:r w:rsidRPr="00C12C4F">
        <w:rPr>
          <w:rFonts w:eastAsia="Times New Roman" w:cs="Times New Roman"/>
          <w:sz w:val="22"/>
          <w:lang w:val="lt-LT" w:eastAsia="lt-LT"/>
        </w:rPr>
        <w:t>Luxembourg</w:t>
      </w:r>
      <w:proofErr w:type="spellEnd"/>
    </w:p>
    <w:p w14:paraId="3BA32A47"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Liuksemburgas</w:t>
      </w:r>
    </w:p>
    <w:p w14:paraId="7D99AF5E" w14:textId="77777777" w:rsidR="001F07AA" w:rsidRPr="00C12C4F" w:rsidRDefault="001F07AA" w:rsidP="001F07AA">
      <w:pPr>
        <w:tabs>
          <w:tab w:val="left" w:pos="567"/>
        </w:tabs>
        <w:rPr>
          <w:rFonts w:eastAsia="Times New Roman" w:cs="Times New Roman"/>
          <w:bCs/>
          <w:noProof/>
          <w:sz w:val="22"/>
          <w:szCs w:val="22"/>
          <w:lang w:val="lt-LT" w:eastAsia="en-US"/>
        </w:rPr>
      </w:pPr>
    </w:p>
    <w:p w14:paraId="0BE9B797" w14:textId="77777777" w:rsidR="001F07AA" w:rsidRPr="00C12C4F" w:rsidRDefault="001F07AA" w:rsidP="001F07AA">
      <w:pPr>
        <w:tabs>
          <w:tab w:val="left" w:pos="567"/>
        </w:tabs>
        <w:rPr>
          <w:rFonts w:eastAsia="Times New Roman" w:cs="Times New Roman"/>
          <w:bCs/>
          <w:noProof/>
          <w:sz w:val="22"/>
          <w:szCs w:val="22"/>
          <w:lang w:val="lt-LT" w:eastAsia="en-US"/>
        </w:rPr>
      </w:pPr>
    </w:p>
    <w:p w14:paraId="2034DADF"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12.</w:t>
      </w:r>
      <w:r w:rsidRPr="00C12C4F">
        <w:rPr>
          <w:rFonts w:eastAsia="Times New Roman" w:cs="Times New Roman"/>
          <w:b/>
          <w:noProof/>
          <w:sz w:val="22"/>
          <w:szCs w:val="22"/>
          <w:lang w:val="lt-LT" w:eastAsia="en-US"/>
        </w:rPr>
        <w:tab/>
      </w:r>
      <w:r w:rsidRPr="00C12C4F">
        <w:rPr>
          <w:rFonts w:eastAsia="Times New Roman" w:cs="Times New Roman"/>
          <w:b/>
          <w:noProof/>
          <w:sz w:val="22"/>
          <w:szCs w:val="24"/>
          <w:lang w:val="lt-LT" w:eastAsia="en-US"/>
        </w:rPr>
        <w:t>REGISTRACIJOS</w:t>
      </w:r>
      <w:r w:rsidRPr="00C12C4F">
        <w:rPr>
          <w:rFonts w:eastAsia="Times New Roman" w:cs="Times New Roman"/>
          <w:b/>
          <w:noProof/>
          <w:sz w:val="22"/>
          <w:szCs w:val="22"/>
          <w:lang w:val="lt-LT" w:eastAsia="en-US"/>
        </w:rPr>
        <w:t xml:space="preserve"> PAŽYMĖJIMO NUMERIS (-IAI)</w:t>
      </w:r>
    </w:p>
    <w:p w14:paraId="26BD6DA3" w14:textId="77777777" w:rsidR="001F07AA" w:rsidRPr="00C12C4F" w:rsidRDefault="001F07AA" w:rsidP="001F07AA">
      <w:pPr>
        <w:tabs>
          <w:tab w:val="left" w:pos="567"/>
        </w:tabs>
        <w:rPr>
          <w:rFonts w:eastAsia="Times New Roman" w:cs="Times New Roman"/>
          <w:bCs/>
          <w:noProof/>
          <w:sz w:val="22"/>
          <w:szCs w:val="22"/>
          <w:lang w:val="lt-LT" w:eastAsia="en-US"/>
        </w:rPr>
      </w:pPr>
    </w:p>
    <w:p w14:paraId="4C23CAC6" w14:textId="77777777" w:rsidR="001F07AA"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 xml:space="preserve">LT/1/06/0696/039 </w:t>
      </w:r>
      <w:r w:rsidRPr="0004224C">
        <w:rPr>
          <w:rFonts w:eastAsia="Times New Roman" w:cs="Times New Roman"/>
          <w:bCs/>
          <w:noProof/>
          <w:sz w:val="22"/>
          <w:szCs w:val="22"/>
          <w:highlight w:val="lightGray"/>
          <w:lang w:val="lt-LT" w:eastAsia="en-US"/>
        </w:rPr>
        <w:t>– N2</w:t>
      </w:r>
    </w:p>
    <w:p w14:paraId="1426EF7D" w14:textId="77777777" w:rsidR="001F07AA"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 xml:space="preserve">LT/1/06/0696/040 </w:t>
      </w:r>
      <w:r w:rsidRPr="0004224C">
        <w:rPr>
          <w:rFonts w:eastAsia="Times New Roman" w:cs="Times New Roman"/>
          <w:bCs/>
          <w:noProof/>
          <w:sz w:val="22"/>
          <w:szCs w:val="22"/>
          <w:highlight w:val="lightGray"/>
          <w:lang w:val="lt-LT" w:eastAsia="en-US"/>
        </w:rPr>
        <w:t>– N4</w:t>
      </w:r>
    </w:p>
    <w:p w14:paraId="34BE54EB" w14:textId="77777777" w:rsidR="001F07AA"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 xml:space="preserve">LT/1/06/0696/041 </w:t>
      </w:r>
      <w:r w:rsidRPr="0004224C">
        <w:rPr>
          <w:rFonts w:eastAsia="Times New Roman" w:cs="Times New Roman"/>
          <w:bCs/>
          <w:noProof/>
          <w:sz w:val="22"/>
          <w:szCs w:val="22"/>
          <w:highlight w:val="lightGray"/>
          <w:lang w:val="lt-LT" w:eastAsia="en-US"/>
        </w:rPr>
        <w:t>– N10</w:t>
      </w:r>
    </w:p>
    <w:p w14:paraId="04CC924B" w14:textId="77777777" w:rsidR="001F07AA" w:rsidRDefault="001F07AA" w:rsidP="001F07AA">
      <w:pPr>
        <w:tabs>
          <w:tab w:val="left" w:pos="567"/>
        </w:tabs>
        <w:rPr>
          <w:rFonts w:eastAsia="Times New Roman" w:cs="Times New Roman"/>
          <w:bCs/>
          <w:noProof/>
          <w:sz w:val="22"/>
          <w:szCs w:val="22"/>
          <w:lang w:val="lt-LT" w:eastAsia="en-US"/>
        </w:rPr>
      </w:pPr>
    </w:p>
    <w:p w14:paraId="3714EF55" w14:textId="77777777" w:rsidR="001F07AA" w:rsidRPr="00C12C4F" w:rsidRDefault="001F07AA" w:rsidP="001F07AA">
      <w:pPr>
        <w:tabs>
          <w:tab w:val="left" w:pos="567"/>
        </w:tabs>
        <w:rPr>
          <w:rFonts w:eastAsia="Times New Roman" w:cs="Times New Roman"/>
          <w:bCs/>
          <w:noProof/>
          <w:sz w:val="22"/>
          <w:szCs w:val="22"/>
          <w:lang w:val="lt-LT" w:eastAsia="en-US"/>
        </w:rPr>
      </w:pPr>
    </w:p>
    <w:p w14:paraId="392E708A"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13.</w:t>
      </w:r>
      <w:r w:rsidRPr="00C12C4F">
        <w:rPr>
          <w:rFonts w:eastAsia="Times New Roman" w:cs="Times New Roman"/>
          <w:b/>
          <w:noProof/>
          <w:sz w:val="22"/>
          <w:szCs w:val="22"/>
          <w:lang w:val="lt-LT" w:eastAsia="en-US"/>
        </w:rPr>
        <w:tab/>
        <w:t>SERIJOS NUMERIS</w:t>
      </w:r>
    </w:p>
    <w:p w14:paraId="45A01DBF" w14:textId="77777777" w:rsidR="001F07AA" w:rsidRPr="00C12C4F" w:rsidRDefault="001F07AA" w:rsidP="001F07AA">
      <w:pPr>
        <w:tabs>
          <w:tab w:val="left" w:pos="567"/>
        </w:tabs>
        <w:rPr>
          <w:rFonts w:eastAsia="Times New Roman" w:cs="Times New Roman"/>
          <w:bCs/>
          <w:noProof/>
          <w:sz w:val="22"/>
          <w:szCs w:val="22"/>
          <w:lang w:val="lt-LT" w:eastAsia="en-US"/>
        </w:rPr>
      </w:pPr>
    </w:p>
    <w:p w14:paraId="2AA20A65" w14:textId="77777777" w:rsidR="001F07AA" w:rsidRPr="00C12C4F" w:rsidRDefault="001F07AA" w:rsidP="001F07AA">
      <w:pPr>
        <w:rPr>
          <w:rFonts w:eastAsia="Times New Roman" w:cs="Times New Roman"/>
          <w:sz w:val="22"/>
          <w:lang w:val="lt-LT" w:eastAsia="lt-LT"/>
        </w:rPr>
      </w:pPr>
      <w:r>
        <w:rPr>
          <w:rFonts w:eastAsia="Times New Roman" w:cs="Times New Roman"/>
          <w:sz w:val="22"/>
          <w:lang w:val="lt-LT" w:eastAsia="lt-LT"/>
        </w:rPr>
        <w:t>Lot</w:t>
      </w:r>
    </w:p>
    <w:p w14:paraId="25758EA6" w14:textId="77777777" w:rsidR="001F07AA" w:rsidRPr="00C12C4F" w:rsidRDefault="001F07AA" w:rsidP="001F07AA">
      <w:pPr>
        <w:rPr>
          <w:rFonts w:eastAsia="Times New Roman" w:cs="Times New Roman"/>
          <w:sz w:val="22"/>
          <w:lang w:val="lt-LT" w:eastAsia="lt-LT"/>
        </w:rPr>
      </w:pPr>
    </w:p>
    <w:p w14:paraId="29EE347F" w14:textId="77777777" w:rsidR="001F07AA" w:rsidRPr="00C12C4F" w:rsidRDefault="001F07AA" w:rsidP="001F07AA">
      <w:pPr>
        <w:tabs>
          <w:tab w:val="left" w:pos="567"/>
        </w:tabs>
        <w:rPr>
          <w:rFonts w:eastAsia="Times New Roman" w:cs="Times New Roman"/>
          <w:bCs/>
          <w:noProof/>
          <w:sz w:val="22"/>
          <w:szCs w:val="22"/>
          <w:lang w:val="lt-LT" w:eastAsia="en-US"/>
        </w:rPr>
      </w:pPr>
    </w:p>
    <w:p w14:paraId="3260BCD6"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14.</w:t>
      </w:r>
      <w:r w:rsidRPr="00C12C4F">
        <w:rPr>
          <w:rFonts w:eastAsia="Times New Roman" w:cs="Times New Roman"/>
          <w:b/>
          <w:noProof/>
          <w:sz w:val="22"/>
          <w:szCs w:val="22"/>
          <w:lang w:val="lt-LT" w:eastAsia="en-US"/>
        </w:rPr>
        <w:tab/>
        <w:t>PARDAVIMO (IŠDAVIMO) TVARKA</w:t>
      </w:r>
    </w:p>
    <w:p w14:paraId="44392945" w14:textId="77777777" w:rsidR="001F07AA" w:rsidRPr="00C12C4F" w:rsidRDefault="001F07AA" w:rsidP="001F07AA">
      <w:pPr>
        <w:tabs>
          <w:tab w:val="left" w:pos="567"/>
        </w:tabs>
        <w:rPr>
          <w:rFonts w:eastAsia="Times New Roman" w:cs="Times New Roman"/>
          <w:bCs/>
          <w:noProof/>
          <w:sz w:val="22"/>
          <w:szCs w:val="22"/>
          <w:lang w:val="lt-LT" w:eastAsia="en-US"/>
        </w:rPr>
      </w:pPr>
    </w:p>
    <w:p w14:paraId="5FF11980" w14:textId="77777777" w:rsidR="001F07AA" w:rsidRPr="00C12C4F"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Ner</w:t>
      </w:r>
      <w:r w:rsidRPr="00C12C4F">
        <w:rPr>
          <w:rFonts w:eastAsia="Times New Roman" w:cs="Times New Roman"/>
          <w:bCs/>
          <w:noProof/>
          <w:sz w:val="22"/>
          <w:szCs w:val="22"/>
          <w:lang w:val="lt-LT" w:eastAsia="en-US"/>
        </w:rPr>
        <w:t>eceptinis vaistas</w:t>
      </w:r>
      <w:r>
        <w:rPr>
          <w:rFonts w:eastAsia="Times New Roman" w:cs="Times New Roman"/>
          <w:bCs/>
          <w:noProof/>
          <w:sz w:val="22"/>
          <w:szCs w:val="22"/>
          <w:lang w:val="lt-LT" w:eastAsia="en-US"/>
        </w:rPr>
        <w:t>.</w:t>
      </w:r>
    </w:p>
    <w:p w14:paraId="3F6C30BF" w14:textId="77777777" w:rsidR="001F07AA" w:rsidRPr="00C12C4F" w:rsidRDefault="001F07AA" w:rsidP="001F07AA">
      <w:pPr>
        <w:tabs>
          <w:tab w:val="left" w:pos="567"/>
        </w:tabs>
        <w:rPr>
          <w:rFonts w:eastAsia="Times New Roman" w:cs="Times New Roman"/>
          <w:bCs/>
          <w:noProof/>
          <w:sz w:val="22"/>
          <w:szCs w:val="22"/>
          <w:lang w:val="lt-LT" w:eastAsia="en-US"/>
        </w:rPr>
      </w:pPr>
    </w:p>
    <w:p w14:paraId="3496E2C8" w14:textId="77777777" w:rsidR="001F07AA" w:rsidRPr="00C12C4F" w:rsidRDefault="001F07AA" w:rsidP="001F07AA">
      <w:pPr>
        <w:tabs>
          <w:tab w:val="left" w:pos="567"/>
        </w:tabs>
        <w:rPr>
          <w:rFonts w:eastAsia="Times New Roman" w:cs="Times New Roman"/>
          <w:bCs/>
          <w:noProof/>
          <w:sz w:val="22"/>
          <w:szCs w:val="22"/>
          <w:lang w:val="lt-LT" w:eastAsia="en-US"/>
        </w:rPr>
      </w:pPr>
    </w:p>
    <w:p w14:paraId="1B86F2DE"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15.</w:t>
      </w:r>
      <w:r w:rsidRPr="00C12C4F">
        <w:rPr>
          <w:rFonts w:eastAsia="Times New Roman" w:cs="Times New Roman"/>
          <w:b/>
          <w:noProof/>
          <w:sz w:val="22"/>
          <w:szCs w:val="22"/>
          <w:lang w:val="lt-LT" w:eastAsia="en-US"/>
        </w:rPr>
        <w:tab/>
        <w:t>VARTOJIMO INSTRUKCIJA</w:t>
      </w:r>
    </w:p>
    <w:p w14:paraId="231FEAD1" w14:textId="77777777" w:rsidR="001F07AA" w:rsidRDefault="001F07AA" w:rsidP="001F07AA">
      <w:pPr>
        <w:tabs>
          <w:tab w:val="left" w:pos="567"/>
        </w:tabs>
        <w:rPr>
          <w:rFonts w:eastAsia="Times New Roman" w:cs="Times New Roman"/>
          <w:bCs/>
          <w:noProof/>
          <w:sz w:val="22"/>
          <w:szCs w:val="22"/>
          <w:lang w:val="lt-LT" w:eastAsia="en-US"/>
        </w:rPr>
      </w:pPr>
    </w:p>
    <w:p w14:paraId="1A80284C" w14:textId="77777777" w:rsidR="001F07AA" w:rsidRPr="00CC728D" w:rsidRDefault="001F07AA" w:rsidP="001F07AA">
      <w:pPr>
        <w:tabs>
          <w:tab w:val="left" w:pos="0"/>
        </w:tabs>
        <w:rPr>
          <w:sz w:val="22"/>
          <w:szCs w:val="22"/>
        </w:rPr>
      </w:pPr>
      <w:r>
        <w:rPr>
          <w:rFonts w:eastAsia="Times New Roman" w:cs="Times New Roman"/>
          <w:bCs/>
          <w:noProof/>
          <w:sz w:val="22"/>
          <w:szCs w:val="22"/>
          <w:lang w:val="lt-LT" w:eastAsia="en-US"/>
        </w:rPr>
        <w:t>T</w:t>
      </w:r>
      <w:r w:rsidRPr="00C12C4F">
        <w:rPr>
          <w:rFonts w:eastAsia="Times New Roman" w:cs="Times New Roman"/>
          <w:bCs/>
          <w:noProof/>
          <w:sz w:val="22"/>
          <w:szCs w:val="22"/>
          <w:lang w:val="lt-LT" w:eastAsia="en-US"/>
        </w:rPr>
        <w:t>rumpalaikiam simptominiam lengvo ir vidutinio stiprumo ūminiam skausmui, tokiam kaip raumenų</w:t>
      </w:r>
      <w:r>
        <w:rPr>
          <w:rFonts w:eastAsia="Times New Roman" w:cs="Times New Roman"/>
          <w:bCs/>
          <w:noProof/>
          <w:sz w:val="22"/>
          <w:szCs w:val="22"/>
          <w:lang w:val="lt-LT" w:eastAsia="en-US"/>
        </w:rPr>
        <w:t xml:space="preserve"> ar</w:t>
      </w:r>
      <w:r w:rsidRPr="00C12C4F">
        <w:rPr>
          <w:rFonts w:eastAsia="Times New Roman" w:cs="Times New Roman"/>
          <w:bCs/>
          <w:noProof/>
          <w:sz w:val="22"/>
          <w:szCs w:val="22"/>
          <w:lang w:val="lt-LT" w:eastAsia="en-US"/>
        </w:rPr>
        <w:t xml:space="preserve"> sąnarių skausmui, skausmingų mėnesinių (dismenorėjos), dantų skausmui malšinti</w:t>
      </w:r>
      <w:r>
        <w:rPr>
          <w:rFonts w:eastAsia="Times New Roman" w:cs="Times New Roman"/>
          <w:bCs/>
          <w:noProof/>
          <w:sz w:val="22"/>
          <w:szCs w:val="22"/>
          <w:lang w:val="lt-LT" w:eastAsia="en-US"/>
        </w:rPr>
        <w:t>. Šis vaistas skirtas suaugusiems pacientams.</w:t>
      </w:r>
    </w:p>
    <w:p w14:paraId="4196B351" w14:textId="77777777" w:rsidR="001F07AA" w:rsidRDefault="001F07AA" w:rsidP="001F07AA">
      <w:pPr>
        <w:tabs>
          <w:tab w:val="left" w:pos="0"/>
        </w:tabs>
        <w:rPr>
          <w:sz w:val="22"/>
          <w:szCs w:val="22"/>
        </w:rPr>
      </w:pPr>
    </w:p>
    <w:p w14:paraId="4D69FDBF" w14:textId="77777777" w:rsidR="001F07AA" w:rsidRPr="00CC728D" w:rsidRDefault="001F07AA" w:rsidP="001F07AA">
      <w:pPr>
        <w:tabs>
          <w:tab w:val="left" w:pos="0"/>
        </w:tabs>
        <w:rPr>
          <w:sz w:val="22"/>
          <w:szCs w:val="22"/>
        </w:rPr>
      </w:pPr>
      <w:r>
        <w:rPr>
          <w:rFonts w:eastAsia="Times New Roman" w:cs="Times New Roman"/>
          <w:bCs/>
          <w:noProof/>
          <w:sz w:val="22"/>
          <w:szCs w:val="22"/>
          <w:lang w:val="lt-LT" w:eastAsia="en-US"/>
        </w:rPr>
        <w:t>R</w:t>
      </w:r>
      <w:r w:rsidRPr="00C12C4F">
        <w:rPr>
          <w:rFonts w:eastAsia="Times New Roman" w:cs="Times New Roman"/>
          <w:bCs/>
          <w:noProof/>
          <w:sz w:val="22"/>
          <w:szCs w:val="22"/>
          <w:lang w:val="lt-LT" w:eastAsia="en-US"/>
        </w:rPr>
        <w:t>eko</w:t>
      </w:r>
      <w:r>
        <w:rPr>
          <w:rFonts w:eastAsia="Times New Roman" w:cs="Times New Roman"/>
          <w:bCs/>
          <w:noProof/>
          <w:sz w:val="22"/>
          <w:szCs w:val="22"/>
          <w:lang w:val="lt-LT" w:eastAsia="en-US"/>
        </w:rPr>
        <w:t>menduojama dozė yra 1 paketėlis</w:t>
      </w:r>
      <w:r w:rsidRPr="00C12C4F">
        <w:rPr>
          <w:rFonts w:eastAsia="Times New Roman" w:cs="Times New Roman"/>
          <w:bCs/>
          <w:noProof/>
          <w:sz w:val="22"/>
          <w:szCs w:val="22"/>
          <w:lang w:val="lt-LT" w:eastAsia="en-US"/>
        </w:rPr>
        <w:t xml:space="preserve"> kas 8 valandos, bet ne daugiau kaip 3 paketėliai per parą</w:t>
      </w:r>
      <w:r>
        <w:rPr>
          <w:rFonts w:eastAsia="Times New Roman" w:cs="Times New Roman"/>
          <w:bCs/>
          <w:noProof/>
          <w:sz w:val="22"/>
          <w:szCs w:val="22"/>
          <w:lang w:val="lt-LT" w:eastAsia="en-US"/>
        </w:rPr>
        <w:t>.</w:t>
      </w:r>
    </w:p>
    <w:p w14:paraId="763861A0" w14:textId="77777777" w:rsidR="001F07AA" w:rsidRPr="00CC728D" w:rsidRDefault="001F07AA" w:rsidP="001F07AA">
      <w:pPr>
        <w:tabs>
          <w:tab w:val="left" w:pos="567"/>
        </w:tabs>
        <w:rPr>
          <w:sz w:val="22"/>
          <w:szCs w:val="22"/>
        </w:rPr>
      </w:pPr>
      <w:r w:rsidRPr="00C12C4F">
        <w:rPr>
          <w:rFonts w:eastAsia="Times New Roman" w:cs="Times New Roman"/>
          <w:sz w:val="22"/>
          <w:lang w:val="lt-LT" w:eastAsia="lt-LT" w:bidi="lt-LT"/>
        </w:rPr>
        <w:t>Jeigu per 3-4 dienas Jūsų savijauta nepagerėjo arba net pablogėjo, kreipkitės į gydytoją</w:t>
      </w:r>
      <w:r>
        <w:rPr>
          <w:rFonts w:eastAsia="Times New Roman" w:cs="Times New Roman"/>
          <w:sz w:val="22"/>
          <w:lang w:val="lt-LT" w:eastAsia="lt-LT" w:bidi="lt-LT"/>
        </w:rPr>
        <w:t>.</w:t>
      </w:r>
    </w:p>
    <w:p w14:paraId="6C061DC6" w14:textId="77777777" w:rsidR="001F07AA" w:rsidRDefault="001F07AA" w:rsidP="001F07AA">
      <w:pPr>
        <w:tabs>
          <w:tab w:val="left" w:pos="567"/>
        </w:tabs>
        <w:rPr>
          <w:rFonts w:eastAsia="Times New Roman" w:cs="Times New Roman"/>
          <w:bCs/>
          <w:noProof/>
          <w:sz w:val="22"/>
          <w:szCs w:val="22"/>
          <w:lang w:val="lt-LT" w:eastAsia="en-US"/>
        </w:rPr>
      </w:pPr>
    </w:p>
    <w:p w14:paraId="41B12F70" w14:textId="77777777" w:rsidR="001F07AA" w:rsidRPr="00C12C4F" w:rsidRDefault="001F07AA" w:rsidP="001F07AA">
      <w:pPr>
        <w:tabs>
          <w:tab w:val="left" w:pos="567"/>
        </w:tabs>
        <w:rPr>
          <w:rFonts w:eastAsia="Times New Roman" w:cs="Times New Roman"/>
          <w:bCs/>
          <w:noProof/>
          <w:sz w:val="22"/>
          <w:szCs w:val="22"/>
          <w:lang w:val="lt-LT" w:eastAsia="en-US"/>
        </w:rPr>
      </w:pPr>
    </w:p>
    <w:p w14:paraId="4575B4ED"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16.</w:t>
      </w:r>
      <w:r w:rsidRPr="00C12C4F">
        <w:rPr>
          <w:rFonts w:eastAsia="Times New Roman" w:cs="Times New Roman"/>
          <w:b/>
          <w:noProof/>
          <w:sz w:val="22"/>
          <w:szCs w:val="22"/>
          <w:lang w:val="lt-LT" w:eastAsia="en-US"/>
        </w:rPr>
        <w:tab/>
        <w:t>INFORMACIJA BRAILIO RAŠTU</w:t>
      </w:r>
    </w:p>
    <w:p w14:paraId="4FAACEC0" w14:textId="77777777" w:rsidR="001F07AA" w:rsidRPr="00C12C4F" w:rsidRDefault="001F07AA" w:rsidP="001F07AA">
      <w:pPr>
        <w:tabs>
          <w:tab w:val="left" w:pos="567"/>
        </w:tabs>
        <w:rPr>
          <w:rFonts w:eastAsia="Times New Roman" w:cs="Times New Roman"/>
          <w:bCs/>
          <w:noProof/>
          <w:sz w:val="22"/>
          <w:szCs w:val="22"/>
          <w:lang w:val="lt-LT" w:eastAsia="en-US"/>
        </w:rPr>
      </w:pPr>
    </w:p>
    <w:p w14:paraId="66CA6FBE" w14:textId="77777777" w:rsidR="001F07AA" w:rsidRPr="00C12C4F"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25 mg geriamas</w:t>
      </w:r>
      <w:r>
        <w:rPr>
          <w:rFonts w:eastAsia="Times New Roman" w:cs="Times New Roman"/>
          <w:bCs/>
          <w:noProof/>
          <w:sz w:val="22"/>
          <w:szCs w:val="22"/>
          <w:lang w:val="lt-LT" w:eastAsia="en-US"/>
        </w:rPr>
        <w:t>i</w:t>
      </w:r>
      <w:r w:rsidRPr="00C12C4F">
        <w:rPr>
          <w:rFonts w:eastAsia="Times New Roman" w:cs="Times New Roman"/>
          <w:bCs/>
          <w:noProof/>
          <w:sz w:val="22"/>
          <w:szCs w:val="22"/>
          <w:lang w:val="lt-LT" w:eastAsia="en-US"/>
        </w:rPr>
        <w:t>s tirpalas paketėlyje</w:t>
      </w:r>
    </w:p>
    <w:p w14:paraId="7F2DBD9C" w14:textId="77777777" w:rsidR="001F07AA" w:rsidRPr="00C12C4F" w:rsidRDefault="001F07AA" w:rsidP="001F07AA">
      <w:pPr>
        <w:tabs>
          <w:tab w:val="left" w:pos="567"/>
        </w:tabs>
        <w:rPr>
          <w:rFonts w:eastAsia="Times New Roman" w:cs="Times New Roman"/>
          <w:bCs/>
          <w:noProof/>
          <w:sz w:val="22"/>
          <w:szCs w:val="22"/>
          <w:lang w:val="lt-LT" w:eastAsia="en-US"/>
        </w:rPr>
      </w:pPr>
    </w:p>
    <w:p w14:paraId="18D017F7" w14:textId="77777777" w:rsidR="001F07AA" w:rsidRPr="00C12C4F" w:rsidRDefault="001F07AA" w:rsidP="001F07AA">
      <w:pPr>
        <w:tabs>
          <w:tab w:val="left" w:pos="567"/>
        </w:tabs>
        <w:rPr>
          <w:rFonts w:eastAsia="Times New Roman" w:cs="Times New Roman"/>
          <w:noProof/>
          <w:sz w:val="22"/>
          <w:szCs w:val="22"/>
          <w:shd w:val="clear" w:color="auto" w:fill="CCCCCC"/>
          <w:lang w:val="lt-LT" w:eastAsia="lt-LT" w:bidi="lt-LT"/>
        </w:rPr>
      </w:pPr>
    </w:p>
    <w:p w14:paraId="02340FD0" w14:textId="77777777" w:rsidR="001F07AA" w:rsidRPr="00C12C4F" w:rsidRDefault="001F07AA" w:rsidP="001F07AA">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lang w:val="lt-LT" w:eastAsia="lt-LT" w:bidi="lt-LT"/>
        </w:rPr>
      </w:pPr>
      <w:r w:rsidRPr="00C12C4F">
        <w:rPr>
          <w:b/>
          <w:noProof/>
          <w:sz w:val="22"/>
          <w:lang w:val="lt-LT" w:eastAsia="lt-LT" w:bidi="lt-LT"/>
        </w:rPr>
        <w:t>UNIKALUS IDENTIFIKATORIUS – 2D BRŪKŠNINIS KODAS</w:t>
      </w:r>
    </w:p>
    <w:p w14:paraId="224F5111" w14:textId="77777777" w:rsidR="001F07AA" w:rsidRPr="00C12C4F" w:rsidRDefault="001F07AA" w:rsidP="001F07AA">
      <w:pPr>
        <w:rPr>
          <w:rFonts w:eastAsia="Times New Roman" w:cs="Times New Roman"/>
          <w:noProof/>
          <w:sz w:val="22"/>
          <w:lang w:val="lt-LT" w:eastAsia="lt-LT" w:bidi="lt-LT"/>
        </w:rPr>
      </w:pPr>
    </w:p>
    <w:p w14:paraId="57E5BCFD" w14:textId="77777777" w:rsidR="001F07AA" w:rsidRPr="00C12C4F" w:rsidRDefault="001F07AA" w:rsidP="001F07AA">
      <w:pPr>
        <w:tabs>
          <w:tab w:val="left" w:pos="567"/>
        </w:tabs>
        <w:rPr>
          <w:rFonts w:eastAsia="Times New Roman" w:cs="Times New Roman"/>
          <w:noProof/>
          <w:sz w:val="22"/>
          <w:szCs w:val="22"/>
          <w:shd w:val="clear" w:color="auto" w:fill="CCCCCC"/>
          <w:lang w:val="lt-LT" w:eastAsia="lt-LT" w:bidi="lt-LT"/>
        </w:rPr>
      </w:pPr>
      <w:r w:rsidRPr="00C12C4F">
        <w:rPr>
          <w:rFonts w:eastAsia="Times New Roman" w:cs="Times New Roman"/>
          <w:noProof/>
          <w:sz w:val="22"/>
          <w:highlight w:val="lightGray"/>
          <w:lang w:val="lt-LT" w:eastAsia="lt-LT" w:bidi="lt-LT"/>
        </w:rPr>
        <w:t>2D brūkšninis kodas su nurodytu unikaliu identifikatoriumi.</w:t>
      </w:r>
    </w:p>
    <w:p w14:paraId="23900F27" w14:textId="77777777" w:rsidR="001F07AA" w:rsidRPr="00C12C4F" w:rsidRDefault="001F07AA" w:rsidP="001F07AA">
      <w:pPr>
        <w:tabs>
          <w:tab w:val="left" w:pos="567"/>
        </w:tabs>
        <w:rPr>
          <w:rFonts w:eastAsia="Times New Roman" w:cs="Times New Roman"/>
          <w:noProof/>
          <w:sz w:val="22"/>
          <w:szCs w:val="22"/>
          <w:shd w:val="clear" w:color="auto" w:fill="CCCCCC"/>
          <w:lang w:val="lt-LT" w:eastAsia="lt-LT" w:bidi="lt-LT"/>
        </w:rPr>
      </w:pPr>
    </w:p>
    <w:p w14:paraId="68A20B74" w14:textId="77777777" w:rsidR="001F07AA" w:rsidRPr="00C12C4F" w:rsidRDefault="001F07AA" w:rsidP="001F07AA">
      <w:pPr>
        <w:rPr>
          <w:rFonts w:eastAsia="Times New Roman" w:cs="Times New Roman"/>
          <w:noProof/>
          <w:sz w:val="22"/>
          <w:lang w:val="lt-LT" w:eastAsia="lt-LT" w:bidi="lt-LT"/>
        </w:rPr>
      </w:pPr>
    </w:p>
    <w:p w14:paraId="2B9E5B80" w14:textId="77777777" w:rsidR="001F07AA" w:rsidRDefault="001F07AA" w:rsidP="001F07AA">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rFonts w:eastAsia="Times New Roman" w:cs="Times New Roman"/>
          <w:i/>
          <w:noProof/>
          <w:sz w:val="22"/>
          <w:lang w:val="lt-LT" w:eastAsia="lt-LT" w:bidi="lt-LT"/>
        </w:rPr>
      </w:pPr>
      <w:r w:rsidRPr="00EE0A0C">
        <w:rPr>
          <w:b/>
          <w:sz w:val="22"/>
          <w:lang w:val="lt-LT"/>
        </w:rPr>
        <w:t>18.</w:t>
      </w:r>
      <w:r w:rsidRPr="00EE0A0C">
        <w:rPr>
          <w:b/>
          <w:sz w:val="22"/>
          <w:lang w:val="lt-LT"/>
        </w:rPr>
        <w:tab/>
      </w:r>
      <w:r w:rsidRPr="00C12C4F">
        <w:rPr>
          <w:rFonts w:eastAsia="Times New Roman" w:cs="Times New Roman"/>
          <w:b/>
          <w:noProof/>
          <w:sz w:val="22"/>
          <w:lang w:val="lt-LT" w:eastAsia="lt-LT" w:bidi="lt-LT"/>
        </w:rPr>
        <w:t>UNIKALUS IDENTIFIKATORIUS – ŽMONĖMS SUPRANTAMI DUOMENYS</w:t>
      </w:r>
    </w:p>
    <w:p w14:paraId="752908BA" w14:textId="77777777" w:rsidR="001F07AA" w:rsidRPr="00C12C4F" w:rsidRDefault="001F07AA" w:rsidP="001F07AA">
      <w:pPr>
        <w:rPr>
          <w:rFonts w:eastAsia="Times New Roman" w:cs="Times New Roman"/>
          <w:noProof/>
          <w:sz w:val="22"/>
          <w:lang w:val="lt-LT" w:eastAsia="lt-LT" w:bidi="lt-LT"/>
        </w:rPr>
      </w:pPr>
    </w:p>
    <w:p w14:paraId="4240AF7F" w14:textId="77777777" w:rsidR="001F07AA" w:rsidRPr="00C12C4F" w:rsidRDefault="001F07AA" w:rsidP="001F07AA">
      <w:pPr>
        <w:tabs>
          <w:tab w:val="left" w:pos="567"/>
        </w:tabs>
        <w:spacing w:line="260" w:lineRule="exact"/>
        <w:rPr>
          <w:rFonts w:eastAsia="Times New Roman" w:cs="Times New Roman"/>
          <w:color w:val="008000"/>
          <w:sz w:val="22"/>
          <w:szCs w:val="22"/>
          <w:lang w:val="lt-LT" w:eastAsia="lt-LT" w:bidi="lt-LT"/>
        </w:rPr>
      </w:pPr>
      <w:r w:rsidRPr="00C12C4F">
        <w:rPr>
          <w:rFonts w:eastAsia="Times New Roman" w:cs="Times New Roman"/>
          <w:sz w:val="22"/>
          <w:lang w:val="lt-LT" w:eastAsia="lt-LT" w:bidi="lt-LT"/>
        </w:rPr>
        <w:t xml:space="preserve">PC: {numeris} </w:t>
      </w:r>
    </w:p>
    <w:p w14:paraId="46997294" w14:textId="77777777" w:rsidR="001F07AA" w:rsidRPr="00C12C4F" w:rsidRDefault="001F07AA" w:rsidP="001F07AA">
      <w:pPr>
        <w:tabs>
          <w:tab w:val="left" w:pos="567"/>
        </w:tabs>
        <w:spacing w:line="260" w:lineRule="exact"/>
        <w:rPr>
          <w:rFonts w:eastAsia="Times New Roman" w:cs="Times New Roman"/>
          <w:sz w:val="22"/>
          <w:szCs w:val="22"/>
          <w:lang w:val="lt-LT" w:eastAsia="lt-LT" w:bidi="lt-LT"/>
        </w:rPr>
      </w:pPr>
      <w:r w:rsidRPr="00C12C4F">
        <w:rPr>
          <w:rFonts w:eastAsia="Times New Roman" w:cs="Times New Roman"/>
          <w:sz w:val="22"/>
          <w:lang w:val="lt-LT" w:eastAsia="lt-LT" w:bidi="lt-LT"/>
        </w:rPr>
        <w:t>SN: {numeris}</w:t>
      </w:r>
    </w:p>
    <w:p w14:paraId="07CD70A2" w14:textId="77777777" w:rsidR="001F07AA" w:rsidRPr="00C12C4F" w:rsidRDefault="001F07AA" w:rsidP="001F07AA">
      <w:pPr>
        <w:tabs>
          <w:tab w:val="left" w:pos="567"/>
        </w:tabs>
        <w:spacing w:line="260" w:lineRule="exact"/>
        <w:rPr>
          <w:rFonts w:eastAsia="Times New Roman" w:cs="Times New Roman"/>
          <w:noProof/>
          <w:vanish/>
          <w:sz w:val="22"/>
          <w:szCs w:val="22"/>
          <w:lang w:val="lt-LT" w:eastAsia="lt-LT" w:bidi="lt-LT"/>
        </w:rPr>
      </w:pPr>
      <w:r w:rsidRPr="00453EC9">
        <w:rPr>
          <w:rFonts w:eastAsia="Times New Roman" w:cs="Times New Roman"/>
          <w:sz w:val="22"/>
          <w:highlight w:val="lightGray"/>
          <w:lang w:val="lt-LT" w:eastAsia="lt-LT" w:bidi="lt-LT"/>
        </w:rPr>
        <w:t>NN: {numeris}</w:t>
      </w:r>
      <w:r w:rsidRPr="00C12C4F">
        <w:rPr>
          <w:rFonts w:eastAsia="Times New Roman" w:cs="Times New Roman"/>
          <w:sz w:val="22"/>
          <w:lang w:val="lt-LT" w:eastAsia="lt-LT" w:bidi="lt-LT"/>
        </w:rPr>
        <w:t xml:space="preserve"> </w:t>
      </w:r>
    </w:p>
    <w:p w14:paraId="6F66BAA9"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br w:type="page"/>
      </w:r>
    </w:p>
    <w:p w14:paraId="5313CDFE"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lastRenderedPageBreak/>
        <w:t>MINIMALI INFORMACIJA ANT MAŽŲ VIDINIŲ</w:t>
      </w:r>
      <w:r w:rsidRPr="00C12C4F">
        <w:rPr>
          <w:rFonts w:eastAsia="Times New Roman" w:cs="Times New Roman"/>
          <w:b/>
          <w:bCs/>
          <w:noProof/>
          <w:sz w:val="22"/>
          <w:szCs w:val="22"/>
          <w:lang w:val="lt-LT" w:eastAsia="en-US"/>
        </w:rPr>
        <w:t xml:space="preserve"> </w:t>
      </w:r>
      <w:r w:rsidRPr="00C12C4F">
        <w:rPr>
          <w:rFonts w:eastAsia="Times New Roman" w:cs="Times New Roman"/>
          <w:b/>
          <w:noProof/>
          <w:sz w:val="22"/>
          <w:szCs w:val="22"/>
          <w:lang w:val="lt-LT" w:eastAsia="en-US"/>
        </w:rPr>
        <w:t>PAKUOČIŲ</w:t>
      </w:r>
    </w:p>
    <w:p w14:paraId="39D278FE"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p>
    <w:p w14:paraId="5A787B71"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PAKETĖLIS</w:t>
      </w:r>
    </w:p>
    <w:p w14:paraId="5B248FB7" w14:textId="77777777" w:rsidR="001F07AA" w:rsidRPr="00C12C4F" w:rsidRDefault="001F07AA" w:rsidP="001F07AA">
      <w:pPr>
        <w:tabs>
          <w:tab w:val="left" w:pos="567"/>
        </w:tabs>
        <w:rPr>
          <w:rFonts w:eastAsia="Times New Roman" w:cs="Times New Roman"/>
          <w:bCs/>
          <w:noProof/>
          <w:sz w:val="22"/>
          <w:szCs w:val="22"/>
          <w:lang w:val="lt-LT" w:eastAsia="en-US"/>
        </w:rPr>
      </w:pPr>
    </w:p>
    <w:p w14:paraId="24AA4E60" w14:textId="77777777" w:rsidR="001F07AA" w:rsidRPr="00C12C4F" w:rsidRDefault="001F07AA" w:rsidP="001F07AA">
      <w:pPr>
        <w:tabs>
          <w:tab w:val="left" w:pos="567"/>
        </w:tabs>
        <w:rPr>
          <w:rFonts w:eastAsia="Times New Roman" w:cs="Times New Roman"/>
          <w:bCs/>
          <w:noProof/>
          <w:sz w:val="22"/>
          <w:szCs w:val="22"/>
          <w:lang w:val="lt-LT" w:eastAsia="en-US"/>
        </w:rPr>
      </w:pPr>
    </w:p>
    <w:p w14:paraId="348D8C1F"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1.</w:t>
      </w:r>
      <w:r w:rsidRPr="00C12C4F">
        <w:rPr>
          <w:rFonts w:eastAsia="Times New Roman" w:cs="Times New Roman"/>
          <w:b/>
          <w:noProof/>
          <w:sz w:val="22"/>
          <w:szCs w:val="22"/>
          <w:lang w:val="lt-LT" w:eastAsia="en-US"/>
        </w:rPr>
        <w:tab/>
        <w:t>VAISTINIO PREPARATO PAVADINIMAS IR VARTOJIMO BŪDAS (-AI)</w:t>
      </w:r>
    </w:p>
    <w:p w14:paraId="35455389" w14:textId="77777777" w:rsidR="001F07AA" w:rsidRPr="00C12C4F" w:rsidRDefault="001F07AA" w:rsidP="001F07AA">
      <w:pPr>
        <w:tabs>
          <w:tab w:val="left" w:pos="567"/>
        </w:tabs>
        <w:rPr>
          <w:rFonts w:eastAsia="Times New Roman" w:cs="Times New Roman"/>
          <w:bCs/>
          <w:noProof/>
          <w:sz w:val="22"/>
          <w:szCs w:val="22"/>
          <w:lang w:val="lt-LT" w:eastAsia="en-US"/>
        </w:rPr>
      </w:pPr>
    </w:p>
    <w:p w14:paraId="3FA2732E" w14:textId="77777777" w:rsidR="001F07AA" w:rsidRPr="00C12C4F" w:rsidRDefault="001F07AA" w:rsidP="001F07AA">
      <w:pPr>
        <w:tabs>
          <w:tab w:val="left" w:pos="567"/>
        </w:tabs>
        <w:rPr>
          <w:rFonts w:ascii="TimesNewRomanPSMT" w:eastAsia="Times New Roman" w:hAnsi="TimesNewRomanPSMT" w:cs="TimesNewRomanPSMT"/>
          <w:bCs/>
          <w:noProof/>
          <w:sz w:val="22"/>
          <w:szCs w:val="22"/>
          <w:lang w:val="lt-LT" w:eastAsia="en-US"/>
        </w:rPr>
      </w:pPr>
      <w:r>
        <w:rPr>
          <w:rFonts w:eastAsia="Times New Roman" w:cs="Times New Roman"/>
          <w:bCs/>
          <w:noProof/>
          <w:sz w:val="22"/>
          <w:szCs w:val="22"/>
          <w:lang w:val="lt-LT" w:eastAsia="en-US"/>
        </w:rPr>
        <w:t>Ketesse</w:t>
      </w:r>
      <w:r w:rsidRPr="004C2394">
        <w:rPr>
          <w:rFonts w:eastAsia="Times New Roman" w:cs="Times New Roman"/>
          <w:bCs/>
          <w:noProof/>
          <w:sz w:val="22"/>
          <w:szCs w:val="22"/>
          <w:lang w:val="lt-LT" w:eastAsia="en-US"/>
        </w:rPr>
        <w:t xml:space="preserve"> 25 mg </w:t>
      </w:r>
      <w:r w:rsidRPr="004C2394">
        <w:rPr>
          <w:rFonts w:ascii="TimesNewRomanPSMT Baltic" w:eastAsia="Times New Roman" w:hAnsi="TimesNewRomanPSMT Baltic" w:cs="TimesNewRomanPSMT Baltic"/>
          <w:bCs/>
          <w:noProof/>
          <w:sz w:val="22"/>
          <w:szCs w:val="22"/>
          <w:lang w:val="lt-LT" w:eastAsia="en-US"/>
        </w:rPr>
        <w:t>geriamasis tirpalas paketėlyje</w:t>
      </w:r>
    </w:p>
    <w:p w14:paraId="56297F54"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Deksketoprofenas</w:t>
      </w:r>
    </w:p>
    <w:p w14:paraId="1106AEA2" w14:textId="77777777" w:rsidR="001F07AA" w:rsidRPr="00C12C4F" w:rsidRDefault="001F07AA" w:rsidP="001F07AA">
      <w:pPr>
        <w:tabs>
          <w:tab w:val="left" w:pos="567"/>
        </w:tabs>
        <w:rPr>
          <w:rFonts w:eastAsia="Times New Roman" w:cs="Times New Roman"/>
          <w:bCs/>
          <w:noProof/>
          <w:sz w:val="22"/>
          <w:szCs w:val="22"/>
          <w:lang w:val="lt-LT" w:eastAsia="en-US"/>
        </w:rPr>
      </w:pPr>
    </w:p>
    <w:p w14:paraId="48662CA8"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Vartoti per burną.</w:t>
      </w:r>
    </w:p>
    <w:p w14:paraId="12CBFE87" w14:textId="77777777" w:rsidR="001F07AA" w:rsidRPr="00C12C4F" w:rsidRDefault="001F07AA" w:rsidP="001F07AA">
      <w:pPr>
        <w:tabs>
          <w:tab w:val="left" w:pos="567"/>
        </w:tabs>
        <w:rPr>
          <w:rFonts w:eastAsia="Times New Roman" w:cs="Times New Roman"/>
          <w:bCs/>
          <w:noProof/>
          <w:sz w:val="22"/>
          <w:szCs w:val="22"/>
          <w:lang w:val="lt-LT" w:eastAsia="en-US"/>
        </w:rPr>
      </w:pPr>
    </w:p>
    <w:p w14:paraId="36F03E2F" w14:textId="77777777" w:rsidR="001F07AA" w:rsidRPr="00C12C4F" w:rsidRDefault="001F07AA" w:rsidP="001F07AA">
      <w:pPr>
        <w:tabs>
          <w:tab w:val="left" w:pos="567"/>
        </w:tabs>
        <w:rPr>
          <w:rFonts w:eastAsia="Times New Roman" w:cs="Times New Roman"/>
          <w:bCs/>
          <w:noProof/>
          <w:sz w:val="22"/>
          <w:szCs w:val="22"/>
          <w:lang w:val="lt-LT" w:eastAsia="en-US"/>
        </w:rPr>
      </w:pPr>
    </w:p>
    <w:p w14:paraId="398E734E"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2.</w:t>
      </w:r>
      <w:r w:rsidRPr="00C12C4F">
        <w:rPr>
          <w:rFonts w:eastAsia="Times New Roman" w:cs="Times New Roman"/>
          <w:b/>
          <w:noProof/>
          <w:sz w:val="22"/>
          <w:szCs w:val="22"/>
          <w:lang w:val="lt-LT" w:eastAsia="en-US"/>
        </w:rPr>
        <w:tab/>
        <w:t>VARTOJIMO METODAS</w:t>
      </w:r>
    </w:p>
    <w:p w14:paraId="28EA5632" w14:textId="77777777" w:rsidR="001F07AA" w:rsidRPr="00C12C4F" w:rsidRDefault="001F07AA" w:rsidP="001F07AA">
      <w:pPr>
        <w:tabs>
          <w:tab w:val="left" w:pos="567"/>
        </w:tabs>
        <w:rPr>
          <w:rFonts w:eastAsia="Times New Roman" w:cs="Times New Roman"/>
          <w:bCs/>
          <w:noProof/>
          <w:sz w:val="22"/>
          <w:szCs w:val="22"/>
          <w:lang w:val="lt-LT" w:eastAsia="en-US"/>
        </w:rPr>
      </w:pPr>
    </w:p>
    <w:p w14:paraId="40F9945B" w14:textId="77777777" w:rsidR="001F07AA" w:rsidRPr="006D78E2"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Supurtykite ir</w:t>
      </w:r>
      <w:r w:rsidRPr="006D78E2">
        <w:rPr>
          <w:rFonts w:eastAsia="Times New Roman" w:cs="Times New Roman"/>
          <w:bCs/>
          <w:noProof/>
          <w:sz w:val="22"/>
          <w:szCs w:val="22"/>
          <w:lang w:val="lt-LT" w:eastAsia="en-US"/>
        </w:rPr>
        <w:t xml:space="preserve"> išgerkite turinį arba išgerkite </w:t>
      </w:r>
      <w:r>
        <w:rPr>
          <w:rFonts w:eastAsia="Times New Roman" w:cs="Times New Roman"/>
          <w:bCs/>
          <w:noProof/>
          <w:sz w:val="22"/>
          <w:szCs w:val="22"/>
          <w:lang w:val="lt-LT" w:eastAsia="en-US"/>
        </w:rPr>
        <w:t>sumaišius stiklinėje</w:t>
      </w:r>
      <w:r w:rsidRPr="006D78E2">
        <w:rPr>
          <w:rFonts w:eastAsia="Times New Roman" w:cs="Times New Roman"/>
          <w:bCs/>
          <w:noProof/>
          <w:sz w:val="22"/>
          <w:szCs w:val="22"/>
          <w:lang w:val="lt-LT" w:eastAsia="en-US"/>
        </w:rPr>
        <w:t xml:space="preserve"> vanden</w:t>
      </w:r>
      <w:r>
        <w:rPr>
          <w:rFonts w:eastAsia="Times New Roman" w:cs="Times New Roman"/>
          <w:bCs/>
          <w:noProof/>
          <w:sz w:val="22"/>
          <w:szCs w:val="22"/>
          <w:lang w:val="lt-LT" w:eastAsia="en-US"/>
        </w:rPr>
        <w:t>s</w:t>
      </w:r>
      <w:r w:rsidRPr="006D78E2">
        <w:rPr>
          <w:rFonts w:eastAsia="Times New Roman" w:cs="Times New Roman"/>
          <w:bCs/>
          <w:noProof/>
          <w:sz w:val="22"/>
          <w:szCs w:val="22"/>
          <w:lang w:val="lt-LT" w:eastAsia="en-US"/>
        </w:rPr>
        <w:t>.</w:t>
      </w:r>
    </w:p>
    <w:p w14:paraId="41BD38E1" w14:textId="77777777" w:rsidR="001F07AA" w:rsidRPr="00C12C4F" w:rsidRDefault="001F07AA" w:rsidP="001F07AA">
      <w:pPr>
        <w:tabs>
          <w:tab w:val="left" w:pos="567"/>
        </w:tabs>
        <w:rPr>
          <w:rFonts w:eastAsia="Times New Roman" w:cs="Times New Roman"/>
          <w:bCs/>
          <w:noProof/>
          <w:sz w:val="22"/>
          <w:szCs w:val="22"/>
          <w:lang w:val="lt-LT" w:eastAsia="en-US"/>
        </w:rPr>
      </w:pPr>
      <w:r w:rsidRPr="006D78E2">
        <w:rPr>
          <w:rFonts w:eastAsia="Times New Roman" w:cs="Times New Roman"/>
          <w:bCs/>
          <w:noProof/>
          <w:sz w:val="22"/>
          <w:szCs w:val="22"/>
          <w:lang w:val="lt-LT" w:eastAsia="en-US"/>
        </w:rPr>
        <w:t>Atidarius</w:t>
      </w:r>
      <w:r w:rsidRPr="00C12C4F">
        <w:rPr>
          <w:rFonts w:eastAsia="Times New Roman" w:cs="Times New Roman"/>
          <w:bCs/>
          <w:noProof/>
          <w:sz w:val="22"/>
          <w:szCs w:val="22"/>
          <w:lang w:val="lt-LT" w:eastAsia="en-US"/>
        </w:rPr>
        <w:t xml:space="preserve"> išgerti visą turinį.</w:t>
      </w:r>
    </w:p>
    <w:p w14:paraId="133BF711" w14:textId="77777777" w:rsidR="001F07AA" w:rsidRPr="00C12C4F" w:rsidRDefault="001F07AA" w:rsidP="001F07AA">
      <w:pPr>
        <w:tabs>
          <w:tab w:val="left" w:pos="567"/>
        </w:tabs>
        <w:rPr>
          <w:rFonts w:eastAsia="Times New Roman" w:cs="Times New Roman"/>
          <w:bCs/>
          <w:noProof/>
          <w:sz w:val="22"/>
          <w:szCs w:val="22"/>
          <w:lang w:val="lt-LT" w:eastAsia="en-US"/>
        </w:rPr>
      </w:pPr>
    </w:p>
    <w:p w14:paraId="7E820D28" w14:textId="77777777" w:rsidR="001F07AA" w:rsidRPr="00C12C4F" w:rsidRDefault="001F07AA" w:rsidP="001F07AA">
      <w:pPr>
        <w:tabs>
          <w:tab w:val="left" w:pos="567"/>
        </w:tabs>
        <w:rPr>
          <w:rFonts w:eastAsia="Times New Roman" w:cs="Times New Roman"/>
          <w:bCs/>
          <w:noProof/>
          <w:sz w:val="22"/>
          <w:szCs w:val="22"/>
          <w:lang w:val="lt-LT" w:eastAsia="en-US"/>
        </w:rPr>
      </w:pPr>
    </w:p>
    <w:p w14:paraId="5E3FAA65"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lang w:val="lt-LT" w:eastAsia="en-US"/>
        </w:rPr>
      </w:pPr>
      <w:r w:rsidRPr="00C12C4F">
        <w:rPr>
          <w:rFonts w:eastAsia="Times New Roman" w:cs="Times New Roman"/>
          <w:b/>
          <w:noProof/>
          <w:sz w:val="22"/>
          <w:szCs w:val="22"/>
          <w:lang w:val="lt-LT" w:eastAsia="en-US"/>
        </w:rPr>
        <w:t>3.</w:t>
      </w:r>
      <w:r w:rsidRPr="00C12C4F">
        <w:rPr>
          <w:rFonts w:eastAsia="Times New Roman" w:cs="Times New Roman"/>
          <w:b/>
          <w:noProof/>
          <w:sz w:val="22"/>
          <w:szCs w:val="22"/>
          <w:lang w:val="lt-LT" w:eastAsia="en-US"/>
        </w:rPr>
        <w:tab/>
        <w:t>TINKAMUMO LAIKAS</w:t>
      </w:r>
    </w:p>
    <w:p w14:paraId="4B78D010" w14:textId="77777777" w:rsidR="001F07AA" w:rsidRPr="00C12C4F" w:rsidRDefault="001F07AA" w:rsidP="001F07AA">
      <w:pPr>
        <w:tabs>
          <w:tab w:val="left" w:pos="567"/>
        </w:tabs>
        <w:rPr>
          <w:rFonts w:eastAsia="Times New Roman" w:cs="Times New Roman"/>
          <w:bCs/>
          <w:noProof/>
          <w:sz w:val="22"/>
          <w:szCs w:val="22"/>
          <w:lang w:val="lt-LT" w:eastAsia="en-US"/>
        </w:rPr>
      </w:pPr>
    </w:p>
    <w:p w14:paraId="74D2DAD0"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EXP: mm.MMMM</w:t>
      </w:r>
    </w:p>
    <w:p w14:paraId="58215812" w14:textId="77777777" w:rsidR="001F07AA" w:rsidRPr="00C12C4F" w:rsidRDefault="001F07AA" w:rsidP="001F07AA">
      <w:pPr>
        <w:tabs>
          <w:tab w:val="left" w:pos="567"/>
        </w:tabs>
        <w:rPr>
          <w:rFonts w:eastAsia="Times New Roman" w:cs="Times New Roman"/>
          <w:bCs/>
          <w:noProof/>
          <w:sz w:val="22"/>
          <w:szCs w:val="22"/>
          <w:lang w:val="lt-LT" w:eastAsia="en-US"/>
        </w:rPr>
      </w:pPr>
    </w:p>
    <w:p w14:paraId="123C83C8" w14:textId="77777777" w:rsidR="001F07AA" w:rsidRPr="00C12C4F" w:rsidRDefault="001F07AA" w:rsidP="001F07AA">
      <w:pPr>
        <w:tabs>
          <w:tab w:val="left" w:pos="567"/>
        </w:tabs>
        <w:rPr>
          <w:rFonts w:eastAsia="Times New Roman" w:cs="Times New Roman"/>
          <w:bCs/>
          <w:noProof/>
          <w:sz w:val="22"/>
          <w:szCs w:val="22"/>
          <w:lang w:val="lt-LT" w:eastAsia="en-US"/>
        </w:rPr>
      </w:pPr>
    </w:p>
    <w:p w14:paraId="36984FF2"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4.</w:t>
      </w:r>
      <w:r w:rsidRPr="00C12C4F">
        <w:rPr>
          <w:rFonts w:eastAsia="Times New Roman" w:cs="Times New Roman"/>
          <w:b/>
          <w:noProof/>
          <w:sz w:val="22"/>
          <w:szCs w:val="22"/>
          <w:lang w:val="lt-LT" w:eastAsia="en-US"/>
        </w:rPr>
        <w:tab/>
        <w:t>SERIJOS NUMERIS</w:t>
      </w:r>
    </w:p>
    <w:p w14:paraId="0C3FCAEA" w14:textId="77777777" w:rsidR="001F07AA" w:rsidRPr="00C12C4F" w:rsidRDefault="001F07AA" w:rsidP="001F07AA">
      <w:pPr>
        <w:tabs>
          <w:tab w:val="left" w:pos="567"/>
        </w:tabs>
        <w:rPr>
          <w:rFonts w:eastAsia="Times New Roman" w:cs="Times New Roman"/>
          <w:bCs/>
          <w:noProof/>
          <w:sz w:val="22"/>
          <w:szCs w:val="22"/>
          <w:lang w:val="lt-LT" w:eastAsia="en-US"/>
        </w:rPr>
      </w:pPr>
    </w:p>
    <w:p w14:paraId="065817E0"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Lot</w:t>
      </w:r>
    </w:p>
    <w:p w14:paraId="7C98ADEF" w14:textId="77777777" w:rsidR="001F07AA" w:rsidRPr="00C12C4F" w:rsidRDefault="001F07AA" w:rsidP="001F07AA">
      <w:pPr>
        <w:tabs>
          <w:tab w:val="left" w:pos="567"/>
        </w:tabs>
        <w:rPr>
          <w:rFonts w:eastAsia="Times New Roman" w:cs="Times New Roman"/>
          <w:bCs/>
          <w:noProof/>
          <w:sz w:val="22"/>
          <w:szCs w:val="22"/>
          <w:lang w:val="lt-LT" w:eastAsia="en-US"/>
        </w:rPr>
      </w:pPr>
    </w:p>
    <w:p w14:paraId="0855A78F" w14:textId="77777777" w:rsidR="001F07AA" w:rsidRPr="00C12C4F" w:rsidRDefault="001F07AA" w:rsidP="001F07AA">
      <w:pPr>
        <w:tabs>
          <w:tab w:val="left" w:pos="567"/>
        </w:tabs>
        <w:rPr>
          <w:rFonts w:eastAsia="Times New Roman" w:cs="Times New Roman"/>
          <w:bCs/>
          <w:noProof/>
          <w:sz w:val="22"/>
          <w:szCs w:val="22"/>
          <w:lang w:val="lt-LT" w:eastAsia="en-US"/>
        </w:rPr>
      </w:pPr>
    </w:p>
    <w:p w14:paraId="5909C4A2"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5.</w:t>
      </w:r>
      <w:r w:rsidRPr="00C12C4F">
        <w:rPr>
          <w:rFonts w:eastAsia="Times New Roman" w:cs="Times New Roman"/>
          <w:b/>
          <w:noProof/>
          <w:sz w:val="22"/>
          <w:szCs w:val="22"/>
          <w:lang w:val="lt-LT" w:eastAsia="en-US"/>
        </w:rPr>
        <w:tab/>
        <w:t>KIEKIS (MASĖ, TŪRIS ARBA VIENETAI)</w:t>
      </w:r>
    </w:p>
    <w:p w14:paraId="66C950B8" w14:textId="77777777" w:rsidR="001F07AA" w:rsidRPr="00C12C4F" w:rsidRDefault="001F07AA" w:rsidP="001F07AA">
      <w:pPr>
        <w:tabs>
          <w:tab w:val="left" w:pos="567"/>
        </w:tabs>
        <w:rPr>
          <w:rFonts w:eastAsia="Times New Roman" w:cs="Times New Roman"/>
          <w:bCs/>
          <w:noProof/>
          <w:sz w:val="22"/>
          <w:szCs w:val="22"/>
          <w:lang w:val="lt-LT" w:eastAsia="en-US"/>
        </w:rPr>
      </w:pPr>
    </w:p>
    <w:p w14:paraId="542A82D3"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10 ml</w:t>
      </w:r>
    </w:p>
    <w:p w14:paraId="7DE9CCA3" w14:textId="77777777" w:rsidR="001F07AA" w:rsidRDefault="001F07AA" w:rsidP="001F07AA">
      <w:pPr>
        <w:tabs>
          <w:tab w:val="left" w:pos="567"/>
        </w:tabs>
        <w:rPr>
          <w:rFonts w:eastAsia="Times New Roman" w:cs="Times New Roman"/>
          <w:bCs/>
          <w:noProof/>
          <w:sz w:val="22"/>
          <w:szCs w:val="22"/>
          <w:lang w:val="lt-LT" w:eastAsia="en-US"/>
        </w:rPr>
      </w:pPr>
    </w:p>
    <w:p w14:paraId="0D5C9050" w14:textId="77777777" w:rsidR="001F07AA" w:rsidRPr="00C12C4F" w:rsidRDefault="001F07AA" w:rsidP="001F07AA">
      <w:pPr>
        <w:tabs>
          <w:tab w:val="left" w:pos="567"/>
        </w:tabs>
        <w:rPr>
          <w:rFonts w:eastAsia="Times New Roman" w:cs="Times New Roman"/>
          <w:bCs/>
          <w:noProof/>
          <w:sz w:val="22"/>
          <w:szCs w:val="22"/>
          <w:lang w:val="lt-LT" w:eastAsia="en-US"/>
        </w:rPr>
      </w:pPr>
    </w:p>
    <w:p w14:paraId="331913B9" w14:textId="77777777" w:rsidR="001F07AA" w:rsidRPr="00C12C4F" w:rsidRDefault="001F07AA" w:rsidP="001F07AA">
      <w:pPr>
        <w:pBdr>
          <w:top w:val="single" w:sz="4" w:space="1" w:color="auto"/>
          <w:left w:val="single" w:sz="4" w:space="4" w:color="auto"/>
          <w:bottom w:val="single" w:sz="4" w:space="1" w:color="auto"/>
          <w:right w:val="single" w:sz="4" w:space="4" w:color="auto"/>
        </w:pBdr>
        <w:tabs>
          <w:tab w:val="left" w:pos="540"/>
        </w:tabs>
        <w:rPr>
          <w:rFonts w:eastAsia="Times New Roman" w:cs="Times New Roman"/>
          <w:b/>
          <w:noProof/>
          <w:sz w:val="22"/>
          <w:szCs w:val="22"/>
          <w:highlight w:val="lightGray"/>
          <w:lang w:val="lt-LT" w:eastAsia="en-US"/>
        </w:rPr>
      </w:pPr>
      <w:r w:rsidRPr="00C12C4F">
        <w:rPr>
          <w:rFonts w:eastAsia="Times New Roman" w:cs="Times New Roman"/>
          <w:b/>
          <w:noProof/>
          <w:sz w:val="22"/>
          <w:szCs w:val="22"/>
          <w:lang w:val="lt-LT" w:eastAsia="en-US"/>
        </w:rPr>
        <w:t>6.</w:t>
      </w:r>
      <w:r w:rsidRPr="00C12C4F">
        <w:rPr>
          <w:rFonts w:eastAsia="Times New Roman" w:cs="Times New Roman"/>
          <w:b/>
          <w:noProof/>
          <w:sz w:val="22"/>
          <w:szCs w:val="22"/>
          <w:lang w:val="lt-LT" w:eastAsia="en-US"/>
        </w:rPr>
        <w:tab/>
        <w:t>KITA</w:t>
      </w:r>
    </w:p>
    <w:p w14:paraId="64165EB2" w14:textId="77777777" w:rsidR="001F07AA" w:rsidRPr="00C12C4F" w:rsidRDefault="001F07AA" w:rsidP="001F07AA">
      <w:pPr>
        <w:tabs>
          <w:tab w:val="left" w:pos="567"/>
        </w:tabs>
        <w:rPr>
          <w:rFonts w:eastAsia="Times New Roman" w:cs="Times New Roman"/>
          <w:bCs/>
          <w:noProof/>
          <w:sz w:val="22"/>
          <w:szCs w:val="22"/>
          <w:lang w:val="lt-LT" w:eastAsia="en-US"/>
        </w:rPr>
      </w:pPr>
    </w:p>
    <w:p w14:paraId="493BBF3C"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Laikyti vaikams nepastebimoje ir nepasiekiamoje vietoje.</w:t>
      </w:r>
    </w:p>
    <w:p w14:paraId="14244235" w14:textId="77777777" w:rsidR="001F07AA" w:rsidRPr="00C12C4F" w:rsidRDefault="001F07AA" w:rsidP="001F07AA">
      <w:pPr>
        <w:tabs>
          <w:tab w:val="left" w:pos="567"/>
        </w:tabs>
        <w:rPr>
          <w:rFonts w:eastAsia="Times New Roman" w:cs="Times New Roman"/>
          <w:bCs/>
          <w:noProof/>
          <w:sz w:val="22"/>
          <w:szCs w:val="22"/>
          <w:lang w:val="lt-LT" w:eastAsia="en-US"/>
        </w:rPr>
      </w:pPr>
    </w:p>
    <w:p w14:paraId="4E0CA3D3"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Kiekviename paketėlyje yra 25 mg deksketoprofeno (deksketoprofeno trometamolio pavidalu).</w:t>
      </w:r>
    </w:p>
    <w:p w14:paraId="55F5B4CF" w14:textId="77777777" w:rsidR="001F07AA" w:rsidRPr="00C12C4F" w:rsidRDefault="001F07AA" w:rsidP="001F07AA">
      <w:pPr>
        <w:rPr>
          <w:rFonts w:eastAsia="Times New Roman" w:cs="Times New Roman"/>
          <w:sz w:val="22"/>
          <w:lang w:val="lt-LT" w:eastAsia="lt-LT"/>
        </w:rPr>
      </w:pPr>
      <w:r>
        <w:rPr>
          <w:rFonts w:eastAsia="Times New Roman" w:cs="Times New Roman"/>
          <w:sz w:val="22"/>
          <w:lang w:val="lt-LT" w:eastAsia="lt-LT"/>
        </w:rPr>
        <w:t>Sudėtyje yra sacharozės</w:t>
      </w:r>
      <w:r w:rsidRPr="00C12C4F">
        <w:rPr>
          <w:rFonts w:eastAsia="Times New Roman" w:cs="Times New Roman"/>
          <w:sz w:val="22"/>
          <w:lang w:val="lt-LT" w:eastAsia="lt-LT"/>
        </w:rPr>
        <w:t xml:space="preserve">, metilo </w:t>
      </w:r>
      <w:proofErr w:type="spellStart"/>
      <w:r w:rsidRPr="00C12C4F">
        <w:rPr>
          <w:rFonts w:eastAsia="Times New Roman" w:cs="Times New Roman"/>
          <w:sz w:val="22"/>
          <w:lang w:val="lt-LT" w:eastAsia="lt-LT"/>
        </w:rPr>
        <w:t>parahidroksibenzoato</w:t>
      </w:r>
      <w:proofErr w:type="spellEnd"/>
      <w:r>
        <w:rPr>
          <w:rFonts w:eastAsia="Times New Roman" w:cs="Times New Roman"/>
          <w:sz w:val="22"/>
          <w:lang w:val="lt-LT" w:eastAsia="lt-LT"/>
        </w:rPr>
        <w:t xml:space="preserve"> </w:t>
      </w:r>
      <w:r w:rsidRPr="007421EF">
        <w:rPr>
          <w:color w:val="000000"/>
          <w:sz w:val="22"/>
          <w:lang w:val="lt-LT"/>
        </w:rPr>
        <w:t>(E 218)</w:t>
      </w:r>
      <w:r w:rsidRPr="00C12C4F">
        <w:rPr>
          <w:rFonts w:eastAsia="Times New Roman" w:cs="Times New Roman"/>
          <w:sz w:val="22"/>
          <w:lang w:val="lt-LT" w:eastAsia="lt-LT"/>
        </w:rPr>
        <w:t>.</w:t>
      </w:r>
      <w:r>
        <w:rPr>
          <w:rFonts w:eastAsia="Times New Roman" w:cs="Times New Roman"/>
          <w:sz w:val="22"/>
          <w:lang w:val="lt-LT" w:eastAsia="lt-LT"/>
        </w:rPr>
        <w:t xml:space="preserve"> </w:t>
      </w:r>
      <w:r w:rsidRPr="008754CB">
        <w:rPr>
          <w:rFonts w:eastAsia="Times New Roman" w:cs="Times New Roman"/>
          <w:bCs/>
          <w:noProof/>
          <w:sz w:val="22"/>
          <w:szCs w:val="22"/>
          <w:lang w:val="lt-LT" w:eastAsia="en-US"/>
        </w:rPr>
        <w:t>Daugiau informacijos pateikta pakuotės lapelyje.</w:t>
      </w:r>
    </w:p>
    <w:p w14:paraId="4E265D43" w14:textId="77777777" w:rsidR="001F07AA" w:rsidRPr="00C12C4F" w:rsidRDefault="001F07AA" w:rsidP="001F07AA">
      <w:pPr>
        <w:rPr>
          <w:rFonts w:eastAsia="Times New Roman" w:cs="Times New Roman"/>
          <w:sz w:val="22"/>
          <w:lang w:val="lt-LT" w:eastAsia="lt-LT"/>
        </w:rPr>
      </w:pPr>
    </w:p>
    <w:p w14:paraId="30D4BB0B" w14:textId="77777777" w:rsidR="001F07AA" w:rsidRPr="00C12C4F" w:rsidRDefault="001F07AA" w:rsidP="001F07AA">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 A.</w:t>
      </w:r>
    </w:p>
    <w:p w14:paraId="6C185775" w14:textId="77777777" w:rsidR="001F07AA" w:rsidRPr="00C12C4F" w:rsidRDefault="001F07AA" w:rsidP="001F07AA">
      <w:pPr>
        <w:rPr>
          <w:rFonts w:eastAsia="Times New Roman" w:cs="Times New Roman"/>
          <w:sz w:val="22"/>
          <w:lang w:val="lt-LT" w:eastAsia="lt-LT"/>
        </w:rPr>
      </w:pPr>
    </w:p>
    <w:p w14:paraId="7CE001C3" w14:textId="77777777" w:rsidR="001F07AA" w:rsidRPr="00C12C4F" w:rsidRDefault="001F07AA" w:rsidP="001F07AA">
      <w:pPr>
        <w:rPr>
          <w:rFonts w:eastAsia="Times New Roman" w:cs="Times New Roman"/>
          <w:sz w:val="22"/>
          <w:lang w:val="lt-LT" w:eastAsia="lt-LT"/>
        </w:rPr>
      </w:pPr>
    </w:p>
    <w:p w14:paraId="38B08329" w14:textId="77777777" w:rsidR="001F07AA" w:rsidRPr="00C12C4F" w:rsidRDefault="001F07AA" w:rsidP="001F07AA">
      <w:pPr>
        <w:rPr>
          <w:rFonts w:eastAsia="Times New Roman" w:cs="Times New Roman"/>
          <w:sz w:val="22"/>
          <w:lang w:val="lt-LT" w:eastAsia="lt-LT"/>
        </w:rPr>
      </w:pPr>
      <w:r w:rsidRPr="00C12C4F">
        <w:rPr>
          <w:rFonts w:eastAsia="Times New Roman" w:cs="Times New Roman"/>
          <w:b/>
          <w:sz w:val="22"/>
          <w:lang w:val="lt-LT" w:eastAsia="lt-LT"/>
        </w:rPr>
        <w:br w:type="page"/>
      </w:r>
    </w:p>
    <w:p w14:paraId="66A49655" w14:textId="77777777" w:rsidR="001F07AA" w:rsidRPr="00C12C4F" w:rsidRDefault="001F07AA" w:rsidP="001F07AA">
      <w:pPr>
        <w:tabs>
          <w:tab w:val="left" w:pos="567"/>
        </w:tabs>
        <w:rPr>
          <w:rFonts w:eastAsia="Times New Roman" w:cs="Times New Roman"/>
          <w:bCs/>
          <w:noProof/>
          <w:sz w:val="22"/>
          <w:szCs w:val="22"/>
          <w:lang w:val="lt-LT" w:eastAsia="en-US"/>
        </w:rPr>
      </w:pPr>
    </w:p>
    <w:p w14:paraId="53281DEF" w14:textId="77777777" w:rsidR="001F07AA" w:rsidRPr="00C12C4F" w:rsidRDefault="001F07AA" w:rsidP="001F07AA">
      <w:pPr>
        <w:tabs>
          <w:tab w:val="left" w:pos="567"/>
        </w:tabs>
        <w:rPr>
          <w:rFonts w:eastAsia="Times New Roman" w:cs="Times New Roman"/>
          <w:bCs/>
          <w:noProof/>
          <w:sz w:val="22"/>
          <w:szCs w:val="22"/>
          <w:lang w:val="lt-LT" w:eastAsia="en-US"/>
        </w:rPr>
      </w:pPr>
    </w:p>
    <w:p w14:paraId="4511389C" w14:textId="77777777" w:rsidR="001F07AA" w:rsidRPr="00C12C4F" w:rsidRDefault="001F07AA" w:rsidP="001F07AA">
      <w:pPr>
        <w:tabs>
          <w:tab w:val="left" w:pos="567"/>
        </w:tabs>
        <w:rPr>
          <w:rFonts w:eastAsia="Times New Roman" w:cs="Times New Roman"/>
          <w:bCs/>
          <w:noProof/>
          <w:sz w:val="22"/>
          <w:szCs w:val="22"/>
          <w:lang w:val="lt-LT" w:eastAsia="en-US"/>
        </w:rPr>
      </w:pPr>
    </w:p>
    <w:p w14:paraId="40B589E5" w14:textId="77777777" w:rsidR="001F07AA" w:rsidRPr="00C12C4F" w:rsidRDefault="001F07AA" w:rsidP="001F07AA">
      <w:pPr>
        <w:tabs>
          <w:tab w:val="left" w:pos="567"/>
        </w:tabs>
        <w:rPr>
          <w:rFonts w:eastAsia="Times New Roman" w:cs="Times New Roman"/>
          <w:bCs/>
          <w:noProof/>
          <w:sz w:val="22"/>
          <w:szCs w:val="22"/>
          <w:lang w:val="lt-LT" w:eastAsia="en-US"/>
        </w:rPr>
      </w:pPr>
    </w:p>
    <w:p w14:paraId="0F77EC23" w14:textId="77777777" w:rsidR="001F07AA" w:rsidRPr="00C12C4F" w:rsidRDefault="001F07AA" w:rsidP="001F07AA">
      <w:pPr>
        <w:tabs>
          <w:tab w:val="left" w:pos="567"/>
        </w:tabs>
        <w:rPr>
          <w:rFonts w:eastAsia="Times New Roman" w:cs="Times New Roman"/>
          <w:bCs/>
          <w:noProof/>
          <w:sz w:val="22"/>
          <w:szCs w:val="22"/>
          <w:lang w:val="lt-LT" w:eastAsia="en-US"/>
        </w:rPr>
      </w:pPr>
    </w:p>
    <w:p w14:paraId="06AABB4F" w14:textId="77777777" w:rsidR="001F07AA" w:rsidRPr="00C12C4F" w:rsidRDefault="001F07AA" w:rsidP="001F07AA">
      <w:pPr>
        <w:tabs>
          <w:tab w:val="left" w:pos="567"/>
        </w:tabs>
        <w:rPr>
          <w:rFonts w:eastAsia="Times New Roman" w:cs="Times New Roman"/>
          <w:bCs/>
          <w:noProof/>
          <w:sz w:val="22"/>
          <w:szCs w:val="22"/>
          <w:lang w:val="lt-LT" w:eastAsia="en-US"/>
        </w:rPr>
      </w:pPr>
    </w:p>
    <w:p w14:paraId="5EE068D7" w14:textId="77777777" w:rsidR="001F07AA" w:rsidRPr="00C12C4F" w:rsidRDefault="001F07AA" w:rsidP="001F07AA">
      <w:pPr>
        <w:tabs>
          <w:tab w:val="left" w:pos="567"/>
        </w:tabs>
        <w:rPr>
          <w:rFonts w:eastAsia="Times New Roman" w:cs="Times New Roman"/>
          <w:bCs/>
          <w:noProof/>
          <w:sz w:val="22"/>
          <w:szCs w:val="22"/>
          <w:lang w:val="lt-LT" w:eastAsia="en-US"/>
        </w:rPr>
      </w:pPr>
    </w:p>
    <w:p w14:paraId="6222E136" w14:textId="77777777" w:rsidR="001F07AA" w:rsidRPr="00C12C4F" w:rsidRDefault="001F07AA" w:rsidP="001F07AA">
      <w:pPr>
        <w:tabs>
          <w:tab w:val="left" w:pos="567"/>
        </w:tabs>
        <w:rPr>
          <w:rFonts w:eastAsia="Times New Roman" w:cs="Times New Roman"/>
          <w:bCs/>
          <w:noProof/>
          <w:sz w:val="22"/>
          <w:szCs w:val="22"/>
          <w:lang w:val="lt-LT" w:eastAsia="en-US"/>
        </w:rPr>
      </w:pPr>
    </w:p>
    <w:p w14:paraId="6F26BE0A" w14:textId="77777777" w:rsidR="001F07AA" w:rsidRPr="00C12C4F" w:rsidRDefault="001F07AA" w:rsidP="001F07AA">
      <w:pPr>
        <w:tabs>
          <w:tab w:val="left" w:pos="567"/>
        </w:tabs>
        <w:rPr>
          <w:rFonts w:eastAsia="Times New Roman" w:cs="Times New Roman"/>
          <w:bCs/>
          <w:noProof/>
          <w:sz w:val="22"/>
          <w:szCs w:val="22"/>
          <w:lang w:val="lt-LT" w:eastAsia="en-US"/>
        </w:rPr>
      </w:pPr>
    </w:p>
    <w:p w14:paraId="3C557547" w14:textId="77777777" w:rsidR="001F07AA" w:rsidRPr="00C12C4F" w:rsidRDefault="001F07AA" w:rsidP="001F07AA">
      <w:pPr>
        <w:tabs>
          <w:tab w:val="left" w:pos="567"/>
        </w:tabs>
        <w:rPr>
          <w:rFonts w:eastAsia="Times New Roman" w:cs="Times New Roman"/>
          <w:bCs/>
          <w:noProof/>
          <w:sz w:val="22"/>
          <w:szCs w:val="22"/>
          <w:lang w:val="lt-LT" w:eastAsia="en-US"/>
        </w:rPr>
      </w:pPr>
    </w:p>
    <w:p w14:paraId="3580F125" w14:textId="77777777" w:rsidR="001F07AA" w:rsidRPr="00C12C4F" w:rsidRDefault="001F07AA" w:rsidP="001F07AA">
      <w:pPr>
        <w:tabs>
          <w:tab w:val="left" w:pos="567"/>
        </w:tabs>
        <w:rPr>
          <w:rFonts w:eastAsia="Times New Roman" w:cs="Times New Roman"/>
          <w:bCs/>
          <w:noProof/>
          <w:sz w:val="22"/>
          <w:szCs w:val="22"/>
          <w:lang w:val="lt-LT" w:eastAsia="en-US"/>
        </w:rPr>
      </w:pPr>
    </w:p>
    <w:p w14:paraId="2EAFF5CE" w14:textId="77777777" w:rsidR="001F07AA" w:rsidRPr="00C12C4F" w:rsidRDefault="001F07AA" w:rsidP="001F07AA">
      <w:pPr>
        <w:tabs>
          <w:tab w:val="left" w:pos="567"/>
        </w:tabs>
        <w:rPr>
          <w:rFonts w:eastAsia="Times New Roman" w:cs="Times New Roman"/>
          <w:bCs/>
          <w:noProof/>
          <w:sz w:val="22"/>
          <w:szCs w:val="22"/>
          <w:lang w:val="lt-LT" w:eastAsia="en-US"/>
        </w:rPr>
      </w:pPr>
    </w:p>
    <w:p w14:paraId="2F759FC0" w14:textId="77777777" w:rsidR="001F07AA" w:rsidRPr="00C12C4F" w:rsidRDefault="001F07AA" w:rsidP="001F07AA">
      <w:pPr>
        <w:tabs>
          <w:tab w:val="left" w:pos="567"/>
        </w:tabs>
        <w:rPr>
          <w:rFonts w:eastAsia="Times New Roman" w:cs="Times New Roman"/>
          <w:bCs/>
          <w:noProof/>
          <w:sz w:val="22"/>
          <w:szCs w:val="22"/>
          <w:lang w:val="lt-LT" w:eastAsia="en-US"/>
        </w:rPr>
      </w:pPr>
    </w:p>
    <w:p w14:paraId="4E7E6044" w14:textId="77777777" w:rsidR="001F07AA" w:rsidRPr="00C12C4F" w:rsidRDefault="001F07AA" w:rsidP="001F07AA">
      <w:pPr>
        <w:tabs>
          <w:tab w:val="left" w:pos="567"/>
        </w:tabs>
        <w:rPr>
          <w:rFonts w:eastAsia="Times New Roman" w:cs="Times New Roman"/>
          <w:bCs/>
          <w:noProof/>
          <w:sz w:val="22"/>
          <w:szCs w:val="22"/>
          <w:lang w:val="lt-LT" w:eastAsia="en-US"/>
        </w:rPr>
      </w:pPr>
    </w:p>
    <w:p w14:paraId="613FF089" w14:textId="77777777" w:rsidR="001F07AA" w:rsidRPr="00C12C4F" w:rsidRDefault="001F07AA" w:rsidP="001F07AA">
      <w:pPr>
        <w:tabs>
          <w:tab w:val="left" w:pos="567"/>
        </w:tabs>
        <w:rPr>
          <w:rFonts w:eastAsia="Times New Roman" w:cs="Times New Roman"/>
          <w:bCs/>
          <w:noProof/>
          <w:sz w:val="22"/>
          <w:szCs w:val="22"/>
          <w:lang w:val="lt-LT" w:eastAsia="en-US"/>
        </w:rPr>
      </w:pPr>
    </w:p>
    <w:p w14:paraId="6CFB9DD2" w14:textId="77777777" w:rsidR="001F07AA" w:rsidRPr="00C12C4F" w:rsidRDefault="001F07AA" w:rsidP="001F07AA">
      <w:pPr>
        <w:tabs>
          <w:tab w:val="left" w:pos="567"/>
        </w:tabs>
        <w:rPr>
          <w:rFonts w:eastAsia="Times New Roman" w:cs="Times New Roman"/>
          <w:bCs/>
          <w:noProof/>
          <w:sz w:val="22"/>
          <w:szCs w:val="22"/>
          <w:lang w:val="lt-LT" w:eastAsia="en-US"/>
        </w:rPr>
      </w:pPr>
    </w:p>
    <w:p w14:paraId="0BE26A44" w14:textId="77777777" w:rsidR="001F07AA" w:rsidRPr="00C12C4F" w:rsidRDefault="001F07AA" w:rsidP="001F07AA">
      <w:pPr>
        <w:tabs>
          <w:tab w:val="left" w:pos="567"/>
        </w:tabs>
        <w:rPr>
          <w:rFonts w:eastAsia="Times New Roman" w:cs="Times New Roman"/>
          <w:bCs/>
          <w:noProof/>
          <w:sz w:val="22"/>
          <w:szCs w:val="22"/>
          <w:lang w:val="lt-LT" w:eastAsia="en-US"/>
        </w:rPr>
      </w:pPr>
    </w:p>
    <w:p w14:paraId="0813789D" w14:textId="77777777" w:rsidR="001F07AA" w:rsidRPr="00C12C4F" w:rsidRDefault="001F07AA" w:rsidP="001F07AA">
      <w:pPr>
        <w:tabs>
          <w:tab w:val="left" w:pos="567"/>
        </w:tabs>
        <w:rPr>
          <w:rFonts w:eastAsia="Times New Roman" w:cs="Times New Roman"/>
          <w:bCs/>
          <w:noProof/>
          <w:sz w:val="22"/>
          <w:szCs w:val="22"/>
          <w:lang w:val="lt-LT" w:eastAsia="en-US"/>
        </w:rPr>
      </w:pPr>
    </w:p>
    <w:p w14:paraId="6E06E491" w14:textId="77777777" w:rsidR="001F07AA" w:rsidRPr="00C12C4F" w:rsidRDefault="001F07AA" w:rsidP="001F07AA">
      <w:pPr>
        <w:tabs>
          <w:tab w:val="left" w:pos="567"/>
        </w:tabs>
        <w:rPr>
          <w:rFonts w:eastAsia="Times New Roman" w:cs="Times New Roman"/>
          <w:bCs/>
          <w:noProof/>
          <w:sz w:val="22"/>
          <w:szCs w:val="22"/>
          <w:lang w:val="lt-LT" w:eastAsia="en-US"/>
        </w:rPr>
      </w:pPr>
    </w:p>
    <w:p w14:paraId="197B7E19" w14:textId="77777777" w:rsidR="001F07AA" w:rsidRPr="00C12C4F" w:rsidRDefault="001F07AA" w:rsidP="001F07AA">
      <w:pPr>
        <w:tabs>
          <w:tab w:val="left" w:pos="567"/>
        </w:tabs>
        <w:rPr>
          <w:rFonts w:eastAsia="Times New Roman" w:cs="Times New Roman"/>
          <w:bCs/>
          <w:noProof/>
          <w:sz w:val="22"/>
          <w:szCs w:val="22"/>
          <w:lang w:val="lt-LT" w:eastAsia="en-US"/>
        </w:rPr>
      </w:pPr>
    </w:p>
    <w:p w14:paraId="31A13C75" w14:textId="77777777" w:rsidR="001F07AA" w:rsidRPr="00C12C4F" w:rsidRDefault="001F07AA" w:rsidP="001F07AA">
      <w:pPr>
        <w:tabs>
          <w:tab w:val="left" w:pos="567"/>
        </w:tabs>
        <w:rPr>
          <w:rFonts w:eastAsia="Times New Roman" w:cs="Times New Roman"/>
          <w:bCs/>
          <w:noProof/>
          <w:sz w:val="22"/>
          <w:szCs w:val="22"/>
          <w:lang w:val="lt-LT" w:eastAsia="en-US"/>
        </w:rPr>
      </w:pPr>
    </w:p>
    <w:p w14:paraId="119910E6" w14:textId="77777777" w:rsidR="001F07AA" w:rsidRPr="00C12C4F" w:rsidRDefault="001F07AA" w:rsidP="001F07AA">
      <w:pPr>
        <w:tabs>
          <w:tab w:val="left" w:pos="567"/>
        </w:tabs>
        <w:rPr>
          <w:rFonts w:eastAsia="Times New Roman" w:cs="Times New Roman"/>
          <w:bCs/>
          <w:noProof/>
          <w:sz w:val="22"/>
          <w:szCs w:val="22"/>
          <w:lang w:val="lt-LT" w:eastAsia="en-US"/>
        </w:rPr>
      </w:pPr>
    </w:p>
    <w:p w14:paraId="382A0A77" w14:textId="77777777" w:rsidR="001F07AA" w:rsidRPr="00C12C4F" w:rsidRDefault="001F07AA" w:rsidP="001F07AA">
      <w:pPr>
        <w:tabs>
          <w:tab w:val="left" w:pos="567"/>
        </w:tabs>
        <w:ind w:left="567" w:hanging="567"/>
        <w:jc w:val="center"/>
        <w:outlineLvl w:val="0"/>
        <w:rPr>
          <w:rFonts w:eastAsia="Times New Roman" w:cs="Times New Roman"/>
          <w:b/>
          <w:caps/>
          <w:sz w:val="22"/>
          <w:szCs w:val="22"/>
          <w:lang w:val="lt-LT" w:eastAsia="en-US"/>
        </w:rPr>
      </w:pPr>
    </w:p>
    <w:p w14:paraId="3FE058F0" w14:textId="77777777" w:rsidR="001F07AA" w:rsidRPr="00C12C4F" w:rsidRDefault="001F07AA" w:rsidP="001F07AA">
      <w:pPr>
        <w:tabs>
          <w:tab w:val="left" w:pos="567"/>
        </w:tabs>
        <w:ind w:left="567" w:hanging="567"/>
        <w:jc w:val="center"/>
        <w:outlineLvl w:val="0"/>
        <w:rPr>
          <w:rFonts w:eastAsia="Times New Roman" w:cs="Times New Roman"/>
          <w:b/>
          <w:caps/>
          <w:sz w:val="22"/>
          <w:szCs w:val="22"/>
          <w:lang w:val="lt-LT" w:eastAsia="en-US"/>
        </w:rPr>
      </w:pPr>
      <w:r w:rsidRPr="00C12C4F">
        <w:rPr>
          <w:rFonts w:eastAsia="Times New Roman" w:cs="Times New Roman"/>
          <w:b/>
          <w:caps/>
          <w:sz w:val="22"/>
          <w:szCs w:val="22"/>
          <w:lang w:val="lt-LT" w:eastAsia="en-US"/>
        </w:rPr>
        <w:t>B. PAKUOTĖS LAPELIS</w:t>
      </w:r>
    </w:p>
    <w:p w14:paraId="1CC0C3A2" w14:textId="77777777" w:rsidR="001F07AA" w:rsidRPr="00C12C4F" w:rsidRDefault="001F07AA" w:rsidP="001F07AA">
      <w:pPr>
        <w:keepNext/>
        <w:tabs>
          <w:tab w:val="left" w:pos="567"/>
        </w:tabs>
        <w:ind w:left="567" w:hanging="567"/>
        <w:jc w:val="center"/>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br w:type="page"/>
      </w:r>
    </w:p>
    <w:p w14:paraId="2A1DEC87" w14:textId="77777777" w:rsidR="001F07AA" w:rsidRPr="00C12C4F" w:rsidRDefault="001F07AA" w:rsidP="001F07AA">
      <w:pPr>
        <w:keepNext/>
        <w:tabs>
          <w:tab w:val="left" w:pos="567"/>
        </w:tabs>
        <w:ind w:left="567" w:hanging="567"/>
        <w:jc w:val="center"/>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lastRenderedPageBreak/>
        <w:t>Pakuotės lapelis: informacija vartotojui</w:t>
      </w:r>
    </w:p>
    <w:p w14:paraId="5907C63E" w14:textId="77777777" w:rsidR="001F07AA" w:rsidRPr="00C12C4F" w:rsidRDefault="001F07AA" w:rsidP="001F07AA">
      <w:pPr>
        <w:tabs>
          <w:tab w:val="left" w:pos="567"/>
        </w:tabs>
        <w:rPr>
          <w:rFonts w:eastAsia="Times New Roman" w:cs="Times New Roman"/>
          <w:bCs/>
          <w:noProof/>
          <w:sz w:val="22"/>
          <w:szCs w:val="22"/>
          <w:lang w:val="lt-LT" w:eastAsia="en-US"/>
        </w:rPr>
      </w:pPr>
    </w:p>
    <w:p w14:paraId="1A4D1224" w14:textId="77777777" w:rsidR="001F07AA" w:rsidRPr="00C12C4F" w:rsidRDefault="001F07AA" w:rsidP="001F07AA">
      <w:pPr>
        <w:tabs>
          <w:tab w:val="left" w:pos="567"/>
        </w:tabs>
        <w:jc w:val="center"/>
        <w:rPr>
          <w:rFonts w:eastAsia="Times New Roman" w:cs="Times New Roman"/>
          <w:b/>
          <w:bCs/>
          <w:noProof/>
          <w:sz w:val="22"/>
          <w:szCs w:val="22"/>
          <w:lang w:val="lt-LT" w:eastAsia="en-US"/>
        </w:rPr>
      </w:pPr>
      <w:r>
        <w:rPr>
          <w:rFonts w:eastAsia="Times New Roman" w:cs="Times New Roman"/>
          <w:b/>
          <w:bCs/>
          <w:noProof/>
          <w:sz w:val="22"/>
          <w:szCs w:val="22"/>
          <w:lang w:val="lt-LT" w:eastAsia="en-US"/>
        </w:rPr>
        <w:t>Ketesse</w:t>
      </w:r>
      <w:r w:rsidRPr="004C2394">
        <w:rPr>
          <w:rFonts w:eastAsia="Times New Roman" w:cs="Times New Roman"/>
          <w:b/>
          <w:bCs/>
          <w:noProof/>
          <w:sz w:val="22"/>
          <w:szCs w:val="22"/>
          <w:lang w:val="lt-LT" w:eastAsia="en-US"/>
        </w:rPr>
        <w:t xml:space="preserve"> 25 mg geriamasis tirpalas paketėlyje</w:t>
      </w:r>
    </w:p>
    <w:p w14:paraId="19BDABD9" w14:textId="7E690901" w:rsidR="001F07AA" w:rsidRPr="00C12C4F" w:rsidRDefault="00437866" w:rsidP="001F07AA">
      <w:pPr>
        <w:tabs>
          <w:tab w:val="left" w:pos="567"/>
        </w:tabs>
        <w:jc w:val="center"/>
        <w:rPr>
          <w:rFonts w:eastAsia="Times New Roman" w:cs="Times New Roman"/>
          <w:bCs/>
          <w:noProof/>
          <w:sz w:val="22"/>
          <w:szCs w:val="22"/>
          <w:lang w:val="lt-LT" w:eastAsia="en-US"/>
        </w:rPr>
      </w:pPr>
      <w:r>
        <w:rPr>
          <w:rFonts w:eastAsia="Times New Roman" w:cs="Times New Roman"/>
          <w:bCs/>
          <w:noProof/>
          <w:sz w:val="22"/>
          <w:szCs w:val="22"/>
          <w:lang w:val="lt-LT" w:eastAsia="en-US"/>
        </w:rPr>
        <w:t>d</w:t>
      </w:r>
      <w:r w:rsidRPr="00C12C4F">
        <w:rPr>
          <w:rFonts w:eastAsia="Times New Roman" w:cs="Times New Roman"/>
          <w:bCs/>
          <w:noProof/>
          <w:sz w:val="22"/>
          <w:szCs w:val="22"/>
          <w:lang w:val="lt-LT" w:eastAsia="en-US"/>
        </w:rPr>
        <w:t>eksketoprofenas</w:t>
      </w:r>
    </w:p>
    <w:p w14:paraId="1C766339" w14:textId="77777777" w:rsidR="001F07AA" w:rsidRPr="00C12C4F" w:rsidRDefault="001F07AA" w:rsidP="001F07AA">
      <w:pPr>
        <w:tabs>
          <w:tab w:val="left" w:pos="567"/>
        </w:tabs>
        <w:jc w:val="center"/>
        <w:rPr>
          <w:rFonts w:eastAsia="Times New Roman" w:cs="Times New Roman"/>
          <w:bCs/>
          <w:noProof/>
          <w:sz w:val="22"/>
          <w:szCs w:val="22"/>
          <w:lang w:val="lt-LT" w:eastAsia="en-US"/>
        </w:rPr>
      </w:pPr>
    </w:p>
    <w:p w14:paraId="04C94ED0" w14:textId="77777777" w:rsidR="001F07AA" w:rsidRDefault="001F07AA" w:rsidP="001F07AA">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Atidžiai perskaitykite visą šį lapelį, prieš pradėdami vartoti vaistą,</w:t>
      </w:r>
      <w:r w:rsidRPr="00C12C4F">
        <w:rPr>
          <w:rFonts w:eastAsia="Times New Roman" w:cs="Times New Roman"/>
          <w:bCs/>
          <w:noProof/>
          <w:sz w:val="22"/>
          <w:szCs w:val="24"/>
          <w:lang w:val="lt-LT" w:eastAsia="en-US"/>
        </w:rPr>
        <w:t xml:space="preserve"> </w:t>
      </w:r>
      <w:r w:rsidRPr="00C12C4F">
        <w:rPr>
          <w:rFonts w:eastAsia="Times New Roman" w:cs="Times New Roman"/>
          <w:b/>
          <w:bCs/>
          <w:noProof/>
          <w:sz w:val="22"/>
          <w:szCs w:val="24"/>
          <w:lang w:val="lt-LT" w:eastAsia="en-US"/>
        </w:rPr>
        <w:t>nes jame pateikiama Jums svarbi informacija</w:t>
      </w:r>
      <w:r w:rsidRPr="00C12C4F">
        <w:rPr>
          <w:rFonts w:eastAsia="Times New Roman" w:cs="Times New Roman"/>
          <w:b/>
          <w:bCs/>
          <w:noProof/>
          <w:sz w:val="22"/>
          <w:szCs w:val="22"/>
          <w:lang w:val="lt-LT" w:eastAsia="en-US"/>
        </w:rPr>
        <w:t>.</w:t>
      </w:r>
    </w:p>
    <w:p w14:paraId="39E13184" w14:textId="77777777" w:rsidR="001F07AA" w:rsidRPr="00CC728D" w:rsidRDefault="001F07AA" w:rsidP="001F07AA">
      <w:pPr>
        <w:tabs>
          <w:tab w:val="left" w:pos="567"/>
        </w:tabs>
        <w:rPr>
          <w:rFonts w:eastAsia="Times New Roman" w:cs="Times New Roman"/>
          <w:bCs/>
          <w:noProof/>
          <w:sz w:val="22"/>
          <w:szCs w:val="22"/>
          <w:lang w:val="lt-LT" w:eastAsia="en-US"/>
        </w:rPr>
      </w:pPr>
      <w:r w:rsidRPr="00CC728D">
        <w:rPr>
          <w:sz w:val="22"/>
          <w:szCs w:val="22"/>
        </w:rPr>
        <w:t>Visada vartokite šį vaistą tiksliai kaip aprašyta šiame lapelyje arba kaip nurodė gydytojas arba vaistininkas</w:t>
      </w:r>
      <w:r>
        <w:t>.</w:t>
      </w:r>
    </w:p>
    <w:p w14:paraId="0F357863" w14:textId="77777777" w:rsidR="001F07AA" w:rsidRPr="00C12C4F" w:rsidRDefault="001F07AA" w:rsidP="001F07AA">
      <w:pPr>
        <w:pStyle w:val="Sraopastraipa"/>
        <w:numPr>
          <w:ilvl w:val="0"/>
          <w:numId w:val="12"/>
        </w:numPr>
        <w:ind w:left="567" w:right="-60" w:hanging="567"/>
        <w:rPr>
          <w:bCs/>
          <w:noProof/>
          <w:sz w:val="22"/>
          <w:szCs w:val="22"/>
          <w:lang w:val="lt-LT" w:eastAsia="en-US"/>
        </w:rPr>
      </w:pPr>
      <w:r w:rsidRPr="00C12C4F">
        <w:rPr>
          <w:bCs/>
          <w:noProof/>
          <w:sz w:val="22"/>
          <w:szCs w:val="22"/>
          <w:lang w:val="lt-LT" w:eastAsia="en-US"/>
        </w:rPr>
        <w:t>Neišmeskite šio lapelio, nes vėl gali prireikti jį perskaityti.</w:t>
      </w:r>
    </w:p>
    <w:p w14:paraId="115822DE" w14:textId="77777777" w:rsidR="001F07AA" w:rsidRPr="006117D1" w:rsidRDefault="001F07AA" w:rsidP="001F07AA">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r>
      <w:r w:rsidRPr="00CC728D">
        <w:rPr>
          <w:sz w:val="22"/>
          <w:szCs w:val="22"/>
        </w:rPr>
        <w:t xml:space="preserve">Jeigu norite sužinoti daugiau arba pasitarti, kreipkitės į </w:t>
      </w:r>
      <w:r w:rsidRPr="006117D1">
        <w:rPr>
          <w:rFonts w:eastAsia="Times New Roman" w:cs="Times New Roman"/>
          <w:bCs/>
          <w:noProof/>
          <w:sz w:val="22"/>
          <w:szCs w:val="22"/>
          <w:lang w:val="lt-LT" w:eastAsia="en-US"/>
        </w:rPr>
        <w:t>vaistininką.</w:t>
      </w:r>
    </w:p>
    <w:p w14:paraId="7D3E5B43" w14:textId="77777777" w:rsidR="001F07AA" w:rsidRPr="00C10BAC" w:rsidRDefault="001F07AA" w:rsidP="001F07AA">
      <w:pPr>
        <w:numPr>
          <w:ilvl w:val="0"/>
          <w:numId w:val="11"/>
        </w:numPr>
        <w:tabs>
          <w:tab w:val="left" w:pos="567"/>
        </w:tabs>
        <w:spacing w:line="260" w:lineRule="exact"/>
        <w:ind w:left="567" w:hanging="567"/>
        <w:rPr>
          <w:rFonts w:eastAsia="Times New Roman" w:cs="Times New Roman"/>
          <w:noProof/>
          <w:sz w:val="22"/>
          <w:szCs w:val="22"/>
          <w:lang w:val="lt-LT" w:eastAsia="lt-LT" w:bidi="lt-LT"/>
        </w:rPr>
      </w:pPr>
      <w:r w:rsidRPr="00C10BAC">
        <w:rPr>
          <w:rFonts w:eastAsia="Times New Roman" w:cs="Times New Roman"/>
          <w:sz w:val="22"/>
          <w:szCs w:val="22"/>
          <w:lang w:val="lt-LT" w:eastAsia="lt-LT" w:bidi="lt-LT"/>
        </w:rPr>
        <w:t>Jeigu pasireiškė šalutinis poveikis (net jeigu jis šiame lapelyje nenurodytas), kreipkitės į gydytoją arba vaistininką. Žr. 4 skyrių.</w:t>
      </w:r>
    </w:p>
    <w:p w14:paraId="5C401785" w14:textId="77777777" w:rsidR="001F07AA" w:rsidRPr="00C12C4F" w:rsidRDefault="001F07AA" w:rsidP="001F07AA">
      <w:pPr>
        <w:numPr>
          <w:ilvl w:val="0"/>
          <w:numId w:val="11"/>
        </w:numPr>
        <w:tabs>
          <w:tab w:val="left" w:pos="567"/>
        </w:tabs>
        <w:spacing w:line="260" w:lineRule="exact"/>
        <w:ind w:left="567" w:hanging="567"/>
        <w:rPr>
          <w:rFonts w:eastAsia="Times New Roman" w:cs="Times New Roman"/>
          <w:noProof/>
          <w:sz w:val="22"/>
          <w:lang w:val="lt-LT" w:eastAsia="lt-LT" w:bidi="lt-LT"/>
        </w:rPr>
      </w:pPr>
      <w:r w:rsidRPr="006117D1">
        <w:rPr>
          <w:sz w:val="22"/>
          <w:szCs w:val="22"/>
        </w:rPr>
        <w:t xml:space="preserve">Jeigu </w:t>
      </w:r>
      <w:r w:rsidRPr="00CC728D">
        <w:rPr>
          <w:sz w:val="22"/>
          <w:szCs w:val="22"/>
        </w:rPr>
        <w:t xml:space="preserve">per </w:t>
      </w:r>
      <w:r w:rsidRPr="006117D1">
        <w:rPr>
          <w:sz w:val="22"/>
          <w:szCs w:val="22"/>
        </w:rPr>
        <w:t>3-4</w:t>
      </w:r>
      <w:r w:rsidRPr="00CC728D">
        <w:rPr>
          <w:sz w:val="22"/>
          <w:szCs w:val="22"/>
        </w:rPr>
        <w:t xml:space="preserve"> dienas Jūsų savijauta nepagerėjo arba net pablogėjo, kreipkitės į gydytoją</w:t>
      </w:r>
      <w:r>
        <w:t>.</w:t>
      </w:r>
    </w:p>
    <w:p w14:paraId="21D31EA9" w14:textId="77777777" w:rsidR="001F07AA" w:rsidRPr="00C12C4F" w:rsidRDefault="001F07AA" w:rsidP="001F07AA">
      <w:pPr>
        <w:tabs>
          <w:tab w:val="left" w:pos="567"/>
        </w:tabs>
        <w:rPr>
          <w:rFonts w:eastAsia="Times New Roman" w:cs="Times New Roman"/>
          <w:bCs/>
          <w:noProof/>
          <w:sz w:val="22"/>
          <w:szCs w:val="22"/>
          <w:lang w:val="lt-LT" w:eastAsia="en-US"/>
        </w:rPr>
      </w:pPr>
    </w:p>
    <w:p w14:paraId="3B4C0EF7" w14:textId="77777777" w:rsidR="001F07AA" w:rsidRPr="00C12C4F" w:rsidRDefault="001F07AA" w:rsidP="001F07AA">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Apie ką rašoma šiame lapelyje?</w:t>
      </w:r>
    </w:p>
    <w:p w14:paraId="6FE6DDD6" w14:textId="77777777" w:rsidR="001F07AA" w:rsidRPr="00C12C4F" w:rsidRDefault="001F07AA" w:rsidP="001F07AA">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1.</w:t>
      </w:r>
      <w:r w:rsidRPr="00C12C4F">
        <w:rPr>
          <w:rFonts w:eastAsia="Times New Roman" w:cs="Times New Roman"/>
          <w:bCs/>
          <w:noProof/>
          <w:sz w:val="22"/>
          <w:szCs w:val="22"/>
          <w:lang w:val="lt-LT" w:eastAsia="en-US"/>
        </w:rPr>
        <w:tab/>
        <w:t xml:space="preserve">Kas yra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ir kam jis vartojamas</w:t>
      </w:r>
    </w:p>
    <w:p w14:paraId="06D95F38" w14:textId="77777777" w:rsidR="001F07AA" w:rsidRPr="00C12C4F" w:rsidRDefault="001F07AA" w:rsidP="001F07AA">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2.</w:t>
      </w:r>
      <w:r w:rsidRPr="00C12C4F">
        <w:rPr>
          <w:rFonts w:eastAsia="Times New Roman" w:cs="Times New Roman"/>
          <w:bCs/>
          <w:noProof/>
          <w:sz w:val="22"/>
          <w:szCs w:val="22"/>
          <w:lang w:val="lt-LT" w:eastAsia="en-US"/>
        </w:rPr>
        <w:tab/>
        <w:t xml:space="preserve">Kas žinotina prieš vartojant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w:t>
      </w:r>
    </w:p>
    <w:p w14:paraId="5C26A037" w14:textId="77777777" w:rsidR="001F07AA" w:rsidRPr="00C12C4F" w:rsidRDefault="001F07AA" w:rsidP="001F07AA">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3.</w:t>
      </w:r>
      <w:r w:rsidRPr="00C12C4F">
        <w:rPr>
          <w:rFonts w:eastAsia="Times New Roman" w:cs="Times New Roman"/>
          <w:bCs/>
          <w:noProof/>
          <w:sz w:val="22"/>
          <w:szCs w:val="22"/>
          <w:lang w:val="lt-LT" w:eastAsia="en-US"/>
        </w:rPr>
        <w:tab/>
        <w:t xml:space="preserve">Kaip vartoti </w:t>
      </w:r>
      <w:r>
        <w:rPr>
          <w:rFonts w:eastAsia="Times New Roman" w:cs="Times New Roman"/>
          <w:bCs/>
          <w:noProof/>
          <w:sz w:val="22"/>
          <w:szCs w:val="22"/>
          <w:lang w:val="lt-LT" w:eastAsia="en-US"/>
        </w:rPr>
        <w:t>Ketesse</w:t>
      </w:r>
    </w:p>
    <w:p w14:paraId="50DD32A6" w14:textId="77777777" w:rsidR="001F07AA" w:rsidRPr="00C12C4F" w:rsidRDefault="001F07AA" w:rsidP="001F07AA">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4.</w:t>
      </w:r>
      <w:r w:rsidRPr="00C12C4F">
        <w:rPr>
          <w:rFonts w:eastAsia="Times New Roman" w:cs="Times New Roman"/>
          <w:bCs/>
          <w:noProof/>
          <w:sz w:val="22"/>
          <w:szCs w:val="22"/>
          <w:lang w:val="lt-LT" w:eastAsia="en-US"/>
        </w:rPr>
        <w:tab/>
        <w:t>Galimas šalutinis poveikis</w:t>
      </w:r>
    </w:p>
    <w:p w14:paraId="50ECEDE2" w14:textId="77777777" w:rsidR="001F07AA" w:rsidRPr="00C12C4F" w:rsidRDefault="001F07AA" w:rsidP="001F07AA">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5.</w:t>
      </w:r>
      <w:r w:rsidRPr="00C12C4F">
        <w:rPr>
          <w:rFonts w:eastAsia="Times New Roman" w:cs="Times New Roman"/>
          <w:bCs/>
          <w:noProof/>
          <w:sz w:val="22"/>
          <w:szCs w:val="22"/>
          <w:lang w:val="lt-LT" w:eastAsia="en-US"/>
        </w:rPr>
        <w:tab/>
        <w:t xml:space="preserve">Kaip laikyti </w:t>
      </w:r>
      <w:r>
        <w:rPr>
          <w:rFonts w:eastAsia="Times New Roman" w:cs="Times New Roman"/>
          <w:bCs/>
          <w:noProof/>
          <w:sz w:val="22"/>
          <w:szCs w:val="22"/>
          <w:lang w:val="lt-LT" w:eastAsia="en-US"/>
        </w:rPr>
        <w:t>Ketesse</w:t>
      </w:r>
    </w:p>
    <w:p w14:paraId="2C6EE04D" w14:textId="77777777" w:rsidR="001F07AA" w:rsidRPr="00C12C4F" w:rsidRDefault="001F07AA" w:rsidP="001F07AA">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6.</w:t>
      </w:r>
      <w:r w:rsidRPr="00C12C4F">
        <w:rPr>
          <w:rFonts w:eastAsia="Times New Roman" w:cs="Times New Roman"/>
          <w:bCs/>
          <w:noProof/>
          <w:sz w:val="22"/>
          <w:szCs w:val="22"/>
          <w:lang w:val="lt-LT" w:eastAsia="en-US"/>
        </w:rPr>
        <w:tab/>
        <w:t>Pakuotės turinys ir kita informacija</w:t>
      </w:r>
    </w:p>
    <w:p w14:paraId="349FC4B6" w14:textId="77777777" w:rsidR="001F07AA" w:rsidRDefault="001F07AA" w:rsidP="001F07AA">
      <w:pPr>
        <w:tabs>
          <w:tab w:val="left" w:pos="567"/>
        </w:tabs>
        <w:rPr>
          <w:rFonts w:eastAsia="Times New Roman" w:cs="Times New Roman"/>
          <w:bCs/>
          <w:noProof/>
          <w:sz w:val="22"/>
          <w:szCs w:val="22"/>
          <w:lang w:val="lt-LT" w:eastAsia="en-US"/>
        </w:rPr>
      </w:pPr>
    </w:p>
    <w:p w14:paraId="704A52AE" w14:textId="77777777" w:rsidR="001F07AA" w:rsidRPr="00C12C4F" w:rsidRDefault="001F07AA" w:rsidP="001F07AA">
      <w:pPr>
        <w:tabs>
          <w:tab w:val="left" w:pos="567"/>
        </w:tabs>
        <w:rPr>
          <w:rFonts w:eastAsia="Times New Roman" w:cs="Times New Roman"/>
          <w:bCs/>
          <w:noProof/>
          <w:sz w:val="22"/>
          <w:szCs w:val="22"/>
          <w:lang w:val="lt-LT" w:eastAsia="en-US"/>
        </w:rPr>
      </w:pPr>
    </w:p>
    <w:p w14:paraId="6E52D1DF" w14:textId="77777777" w:rsidR="001F07AA" w:rsidRPr="00C12C4F" w:rsidRDefault="001F07AA" w:rsidP="001F07AA">
      <w:pPr>
        <w:keepNext/>
        <w:tabs>
          <w:tab w:val="left" w:pos="567"/>
        </w:tabs>
        <w:ind w:left="567" w:hanging="567"/>
        <w:outlineLvl w:val="1"/>
        <w:rPr>
          <w:rFonts w:eastAsia="Times New Roman" w:cs="Times New Roman"/>
          <w:b/>
          <w:sz w:val="22"/>
          <w:szCs w:val="22"/>
          <w:lang w:val="lt-LT" w:eastAsia="en-US"/>
        </w:rPr>
      </w:pPr>
      <w:bookmarkStart w:id="68" w:name="_Toc129243139"/>
      <w:bookmarkStart w:id="69" w:name="_Toc129243264"/>
      <w:r w:rsidRPr="00C12C4F">
        <w:rPr>
          <w:rFonts w:eastAsia="Times New Roman" w:cs="Times New Roman"/>
          <w:b/>
          <w:sz w:val="22"/>
          <w:szCs w:val="22"/>
          <w:lang w:val="lt-LT" w:eastAsia="en-US"/>
        </w:rPr>
        <w:t>1.</w:t>
      </w:r>
      <w:r w:rsidRPr="00C12C4F">
        <w:rPr>
          <w:rFonts w:eastAsia="Times New Roman" w:cs="Times New Roman"/>
          <w:b/>
          <w:sz w:val="22"/>
          <w:szCs w:val="22"/>
          <w:lang w:val="lt-LT" w:eastAsia="en-US"/>
        </w:rPr>
        <w:tab/>
        <w:t xml:space="preserve">Kas yra </w:t>
      </w:r>
      <w:proofErr w:type="spellStart"/>
      <w:r>
        <w:rPr>
          <w:rFonts w:eastAsia="Times New Roman" w:cs="Times New Roman"/>
          <w:b/>
          <w:sz w:val="22"/>
          <w:szCs w:val="22"/>
          <w:lang w:val="lt-LT" w:eastAsia="en-US"/>
        </w:rPr>
        <w:t>Ketesse</w:t>
      </w:r>
      <w:proofErr w:type="spellEnd"/>
      <w:r w:rsidRPr="00C12C4F">
        <w:rPr>
          <w:rFonts w:eastAsia="Times New Roman" w:cs="Times New Roman"/>
          <w:b/>
          <w:sz w:val="22"/>
          <w:szCs w:val="22"/>
          <w:lang w:val="lt-LT" w:eastAsia="en-US"/>
        </w:rPr>
        <w:t xml:space="preserve"> ir kam jis vartojamas</w:t>
      </w:r>
    </w:p>
    <w:bookmarkEnd w:id="68"/>
    <w:bookmarkEnd w:id="69"/>
    <w:p w14:paraId="7A4A512B" w14:textId="77777777" w:rsidR="001F07AA" w:rsidRPr="00C12C4F" w:rsidRDefault="001F07AA" w:rsidP="001F07AA">
      <w:pPr>
        <w:tabs>
          <w:tab w:val="left" w:pos="567"/>
        </w:tabs>
        <w:rPr>
          <w:rFonts w:eastAsia="Times New Roman" w:cs="Times New Roman"/>
          <w:bCs/>
          <w:noProof/>
          <w:sz w:val="22"/>
          <w:szCs w:val="22"/>
          <w:lang w:val="lt-LT" w:eastAsia="en-US"/>
        </w:rPr>
      </w:pPr>
    </w:p>
    <w:p w14:paraId="1018D3E3" w14:textId="77777777" w:rsidR="001F07AA" w:rsidRPr="00C12C4F"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Šis</w:t>
      </w:r>
      <w:r w:rsidRPr="00C12C4F">
        <w:rPr>
          <w:rFonts w:eastAsia="Times New Roman" w:cs="Times New Roman"/>
          <w:bCs/>
          <w:noProof/>
          <w:sz w:val="22"/>
          <w:szCs w:val="22"/>
          <w:lang w:val="lt-LT" w:eastAsia="en-US"/>
        </w:rPr>
        <w:t xml:space="preserve"> vaistas </w:t>
      </w:r>
      <w:r>
        <w:rPr>
          <w:rFonts w:eastAsia="Times New Roman" w:cs="Times New Roman"/>
          <w:bCs/>
          <w:noProof/>
          <w:sz w:val="22"/>
          <w:szCs w:val="22"/>
          <w:lang w:val="lt-LT" w:eastAsia="en-US"/>
        </w:rPr>
        <w:t xml:space="preserve">skirtas </w:t>
      </w:r>
      <w:r w:rsidRPr="00C12C4F">
        <w:rPr>
          <w:rFonts w:eastAsia="Times New Roman" w:cs="Times New Roman"/>
          <w:bCs/>
          <w:noProof/>
          <w:sz w:val="22"/>
          <w:szCs w:val="22"/>
          <w:lang w:val="lt-LT" w:eastAsia="en-US"/>
        </w:rPr>
        <w:t>skausmui malšinti, priklausantis vadinamųjų nesteroidinių vaistų nuo uždegimo (NVNU) grupei. Jis vartojamas trumpalaikiam simptominiam lengvo ir vidutinio stiprumo ūminiam skausmui, tokiam kaip raumenų</w:t>
      </w:r>
      <w:r>
        <w:rPr>
          <w:rFonts w:eastAsia="Times New Roman" w:cs="Times New Roman"/>
          <w:bCs/>
          <w:noProof/>
          <w:sz w:val="22"/>
          <w:szCs w:val="22"/>
          <w:lang w:val="lt-LT" w:eastAsia="en-US"/>
        </w:rPr>
        <w:t xml:space="preserve"> ar</w:t>
      </w:r>
      <w:r w:rsidRPr="00C12C4F">
        <w:rPr>
          <w:rFonts w:eastAsia="Times New Roman" w:cs="Times New Roman"/>
          <w:bCs/>
          <w:noProof/>
          <w:sz w:val="22"/>
          <w:szCs w:val="22"/>
          <w:lang w:val="lt-LT" w:eastAsia="en-US"/>
        </w:rPr>
        <w:t xml:space="preserve"> sąnarių skausmui, skausmingų mėnesinių (dismenorėjos), dantų skausmui malšinti.</w:t>
      </w:r>
      <w:r>
        <w:rPr>
          <w:rFonts w:eastAsia="Times New Roman" w:cs="Times New Roman"/>
          <w:bCs/>
          <w:noProof/>
          <w:sz w:val="22"/>
          <w:szCs w:val="22"/>
          <w:lang w:val="lt-LT" w:eastAsia="en-US"/>
        </w:rPr>
        <w:t xml:space="preserve"> Šis </w:t>
      </w:r>
      <w:r w:rsidRPr="00C12C4F">
        <w:rPr>
          <w:rFonts w:eastAsia="Times New Roman" w:cs="Times New Roman"/>
          <w:bCs/>
          <w:noProof/>
          <w:sz w:val="22"/>
          <w:szCs w:val="22"/>
          <w:lang w:val="lt-LT" w:eastAsia="en-US"/>
        </w:rPr>
        <w:t xml:space="preserve"> vaistas</w:t>
      </w:r>
      <w:r>
        <w:rPr>
          <w:rFonts w:eastAsia="Times New Roman" w:cs="Times New Roman"/>
          <w:bCs/>
          <w:noProof/>
          <w:sz w:val="22"/>
          <w:szCs w:val="22"/>
          <w:lang w:val="lt-LT" w:eastAsia="en-US"/>
        </w:rPr>
        <w:t xml:space="preserve"> skirtas suaugusiems pacientams.</w:t>
      </w:r>
    </w:p>
    <w:p w14:paraId="23856948" w14:textId="77777777" w:rsidR="001F07AA" w:rsidRPr="00C12C4F" w:rsidRDefault="001F07AA" w:rsidP="001F07AA">
      <w:pPr>
        <w:tabs>
          <w:tab w:val="left" w:pos="567"/>
        </w:tabs>
        <w:rPr>
          <w:rFonts w:eastAsia="Times New Roman" w:cs="Times New Roman"/>
          <w:bCs/>
          <w:noProof/>
          <w:sz w:val="22"/>
          <w:szCs w:val="22"/>
          <w:lang w:val="lt-LT" w:eastAsia="en-US"/>
        </w:rPr>
      </w:pPr>
    </w:p>
    <w:p w14:paraId="5024C360" w14:textId="77777777" w:rsidR="001F07AA" w:rsidRPr="00C12C4F" w:rsidRDefault="001F07AA" w:rsidP="001F07AA">
      <w:pPr>
        <w:tabs>
          <w:tab w:val="left" w:pos="567"/>
        </w:tabs>
        <w:rPr>
          <w:rFonts w:eastAsia="Times New Roman" w:cs="Times New Roman"/>
          <w:bCs/>
          <w:noProof/>
          <w:sz w:val="22"/>
          <w:szCs w:val="22"/>
          <w:lang w:val="lt-LT" w:eastAsia="en-US"/>
        </w:rPr>
      </w:pPr>
    </w:p>
    <w:p w14:paraId="2D681A02" w14:textId="77777777" w:rsidR="001F07AA" w:rsidRPr="00C12C4F" w:rsidRDefault="001F07AA" w:rsidP="001F07AA">
      <w:pPr>
        <w:keepNext/>
        <w:tabs>
          <w:tab w:val="left" w:pos="567"/>
        </w:tabs>
        <w:ind w:left="567" w:hanging="567"/>
        <w:outlineLvl w:val="1"/>
        <w:rPr>
          <w:rFonts w:eastAsia="Times New Roman" w:cs="Times New Roman"/>
          <w:b/>
          <w:sz w:val="22"/>
          <w:szCs w:val="22"/>
          <w:lang w:val="lt-LT" w:eastAsia="en-US"/>
        </w:rPr>
      </w:pPr>
      <w:bookmarkStart w:id="70" w:name="_Toc129243140"/>
      <w:bookmarkStart w:id="71" w:name="_Toc129243265"/>
      <w:r w:rsidRPr="00C12C4F">
        <w:rPr>
          <w:rFonts w:eastAsia="Times New Roman" w:cs="Times New Roman"/>
          <w:b/>
          <w:sz w:val="22"/>
          <w:szCs w:val="22"/>
          <w:lang w:val="lt-LT" w:eastAsia="en-US"/>
        </w:rPr>
        <w:t>2.</w:t>
      </w:r>
      <w:r w:rsidRPr="00C12C4F">
        <w:rPr>
          <w:rFonts w:eastAsia="Times New Roman" w:cs="Times New Roman"/>
          <w:b/>
          <w:sz w:val="22"/>
          <w:szCs w:val="22"/>
          <w:lang w:val="lt-LT" w:eastAsia="en-US"/>
        </w:rPr>
        <w:tab/>
        <w:t xml:space="preserve">Kas žinotina prieš vartojant </w:t>
      </w:r>
      <w:proofErr w:type="spellStart"/>
      <w:r>
        <w:rPr>
          <w:rFonts w:eastAsia="Times New Roman" w:cs="Times New Roman"/>
          <w:b/>
          <w:sz w:val="22"/>
          <w:szCs w:val="22"/>
          <w:lang w:val="lt-LT" w:eastAsia="en-US"/>
        </w:rPr>
        <w:t>Ketesse</w:t>
      </w:r>
      <w:bookmarkEnd w:id="70"/>
      <w:bookmarkEnd w:id="71"/>
      <w:proofErr w:type="spellEnd"/>
    </w:p>
    <w:p w14:paraId="0DBA9A4B" w14:textId="77777777" w:rsidR="001F07AA" w:rsidRPr="00C12C4F" w:rsidRDefault="001F07AA" w:rsidP="001F07AA">
      <w:pPr>
        <w:tabs>
          <w:tab w:val="left" w:pos="567"/>
        </w:tabs>
        <w:rPr>
          <w:rFonts w:eastAsia="Times New Roman" w:cs="Times New Roman"/>
          <w:bCs/>
          <w:noProof/>
          <w:sz w:val="22"/>
          <w:szCs w:val="22"/>
          <w:lang w:val="lt-LT" w:eastAsia="en-US"/>
        </w:rPr>
      </w:pPr>
    </w:p>
    <w:p w14:paraId="4ABDE15F" w14:textId="4B088092" w:rsidR="001F07AA" w:rsidRPr="00C12C4F" w:rsidRDefault="001F07AA" w:rsidP="001F07AA">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vartoti </w:t>
      </w:r>
      <w:r w:rsidR="004767BA">
        <w:rPr>
          <w:rFonts w:eastAsia="Times New Roman" w:cs="Times New Roman"/>
          <w:b/>
          <w:bCs/>
          <w:sz w:val="22"/>
          <w:szCs w:val="22"/>
          <w:lang w:val="lt-LT" w:eastAsia="en-US"/>
        </w:rPr>
        <w:t>draudžiama</w:t>
      </w:r>
      <w:r w:rsidRPr="00C12C4F">
        <w:rPr>
          <w:rFonts w:eastAsia="Times New Roman" w:cs="Times New Roman"/>
          <w:b/>
          <w:bCs/>
          <w:sz w:val="22"/>
          <w:szCs w:val="22"/>
          <w:lang w:val="lt-LT" w:eastAsia="en-US"/>
        </w:rPr>
        <w:t>:</w:t>
      </w:r>
    </w:p>
    <w:p w14:paraId="717BE734" w14:textId="77777777" w:rsidR="001F07AA" w:rsidRPr="00C12C4F" w:rsidRDefault="001F07AA" w:rsidP="001F07AA">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 xml:space="preserve">jeigu yra alergija deksketoprofenui arba bet kuriai pagalbinei šio vaisto medžiagai </w:t>
      </w:r>
      <w:r w:rsidRPr="00C12C4F">
        <w:rPr>
          <w:bCs/>
          <w:noProof/>
          <w:sz w:val="22"/>
          <w:szCs w:val="24"/>
          <w:lang w:val="lt-LT" w:eastAsia="en-US"/>
        </w:rPr>
        <w:t>(jos išvardytos 6 skyriuje</w:t>
      </w:r>
      <w:r w:rsidRPr="00C12C4F">
        <w:rPr>
          <w:bCs/>
          <w:noProof/>
          <w:sz w:val="22"/>
          <w:szCs w:val="22"/>
          <w:lang w:val="lt-LT" w:eastAsia="en-US"/>
        </w:rPr>
        <w:t>);</w:t>
      </w:r>
    </w:p>
    <w:p w14:paraId="3961B319" w14:textId="77777777" w:rsidR="001F07AA" w:rsidRPr="00C12C4F" w:rsidRDefault="001F07AA" w:rsidP="001F07AA">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esate alergiškas acetilsalicilo rūgščiai ar kitiems NVNU;</w:t>
      </w:r>
    </w:p>
    <w:p w14:paraId="74208DA3" w14:textId="77777777" w:rsidR="001F07AA" w:rsidRPr="00C12C4F" w:rsidRDefault="001F07AA" w:rsidP="001F07AA">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 xml:space="preserve">jeigu sergate astma arba po </w:t>
      </w:r>
      <w:r>
        <w:rPr>
          <w:bCs/>
          <w:noProof/>
          <w:sz w:val="22"/>
          <w:szCs w:val="22"/>
          <w:lang w:val="lt-LT" w:eastAsia="en-US"/>
        </w:rPr>
        <w:t>acetilsalicilo rūgšties</w:t>
      </w:r>
      <w:r w:rsidRPr="00C12C4F" w:rsidDel="004412AE">
        <w:rPr>
          <w:bCs/>
          <w:noProof/>
          <w:sz w:val="22"/>
          <w:szCs w:val="22"/>
          <w:lang w:val="lt-LT" w:eastAsia="en-US"/>
        </w:rPr>
        <w:t xml:space="preserve"> </w:t>
      </w:r>
      <w:r w:rsidRPr="00C12C4F">
        <w:rPr>
          <w:bCs/>
          <w:noProof/>
          <w:sz w:val="22"/>
          <w:szCs w:val="22"/>
          <w:lang w:val="lt-LT" w:eastAsia="en-US"/>
        </w:rPr>
        <w:t>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1FE691F7" w14:textId="77777777" w:rsidR="001F07AA" w:rsidRPr="00C12C4F" w:rsidRDefault="001F07AA" w:rsidP="001F07AA">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Jums po ketoprofeno (NVNU) arba fibratų (vaistų, vartojamų riebalų kiekiui kraujyje sumažinti) vartojimo buvo fotoalerginių arba fototoksinių reakcijų (ypač jeigu atsirado odos paraudimas ir (arba) pūslės šviesos paveiktame odos plote);</w:t>
      </w:r>
    </w:p>
    <w:p w14:paraId="6B7A6BFF" w14:textId="77777777" w:rsidR="001F07AA" w:rsidRPr="00C12C4F" w:rsidRDefault="001F07AA" w:rsidP="001F07AA">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 xml:space="preserve">jeigu sergate pepsine opa, yra kraujavimas iš skrandžio ar žarnyno, arba praeityje yra buvęs kraujavimas iš skrandžio ar žarnyno, išopėjimas ar perforacija; </w:t>
      </w:r>
    </w:p>
    <w:p w14:paraId="528E097A" w14:textId="77777777" w:rsidR="001F07AA" w:rsidRPr="00C12C4F" w:rsidRDefault="001F07AA" w:rsidP="001F07AA">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 Jums yra nustatyta lėtinių virškinimo sutrikimų (sutrikęs virškinimas, rėmuo);</w:t>
      </w:r>
    </w:p>
    <w:p w14:paraId="2E0E6044" w14:textId="77777777" w:rsidR="001F07AA" w:rsidRPr="00C12C4F" w:rsidRDefault="001F07AA" w:rsidP="001F07AA">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anksčiau vartojant NVNU skausmui malšinti buvo kraujavimas iš virškinimo trakto arba perforacija;</w:t>
      </w:r>
    </w:p>
    <w:p w14:paraId="788FED76" w14:textId="77777777" w:rsidR="001F07AA" w:rsidRPr="00C12C4F" w:rsidRDefault="001F07AA" w:rsidP="001F07AA">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sergate lėtinėmis virškinimo trakto ligomis (Krono liga ar opiniu kolitu);</w:t>
      </w:r>
    </w:p>
    <w:p w14:paraId="4495C320" w14:textId="77777777" w:rsidR="001F07AA" w:rsidRPr="00C12C4F" w:rsidRDefault="001F07AA" w:rsidP="001F07AA">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Jums nustatytas sunkus širdies nepakankamumas, vidutinio sunkumo arba sunkus inkstų funkcijos, sunkus kepenų veiklos sutrikimas;</w:t>
      </w:r>
    </w:p>
    <w:p w14:paraId="406B74D2" w14:textId="77777777" w:rsidR="001F07AA" w:rsidRPr="00C12C4F" w:rsidRDefault="001F07AA" w:rsidP="001F07AA">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yra nustatytas polinkis kraujuoti ar kraujo krešumo sutrikimas;</w:t>
      </w:r>
    </w:p>
    <w:p w14:paraId="756D8017" w14:textId="77777777" w:rsidR="001F07AA" w:rsidRPr="00C12C4F" w:rsidRDefault="001F07AA" w:rsidP="001F07AA">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t>jeigu netekote daug skysčių (dehidracija) dėl vėmimo, viduriavimo ar nepakankamai vartojote skysčių;</w:t>
      </w:r>
    </w:p>
    <w:p w14:paraId="04D7F077" w14:textId="77777777" w:rsidR="001F07AA" w:rsidRPr="00C12C4F" w:rsidRDefault="001F07AA" w:rsidP="001F07AA">
      <w:pPr>
        <w:pStyle w:val="Sraopastraipa"/>
        <w:numPr>
          <w:ilvl w:val="0"/>
          <w:numId w:val="13"/>
        </w:numPr>
        <w:ind w:left="567" w:right="-60" w:hanging="567"/>
        <w:rPr>
          <w:bCs/>
          <w:noProof/>
          <w:sz w:val="22"/>
          <w:szCs w:val="22"/>
          <w:lang w:val="lt-LT" w:eastAsia="en-US"/>
        </w:rPr>
      </w:pPr>
      <w:r w:rsidRPr="00C12C4F">
        <w:rPr>
          <w:bCs/>
          <w:noProof/>
          <w:sz w:val="22"/>
          <w:szCs w:val="22"/>
          <w:lang w:val="lt-LT" w:eastAsia="en-US"/>
        </w:rPr>
        <w:lastRenderedPageBreak/>
        <w:t>jeigu esate nėščia trečią nėštumo trimestrą arba žindote kūdikį.</w:t>
      </w:r>
    </w:p>
    <w:p w14:paraId="6B30AD51" w14:textId="77777777" w:rsidR="001F07AA" w:rsidRPr="00C12C4F" w:rsidRDefault="001F07AA" w:rsidP="001F07AA">
      <w:pPr>
        <w:tabs>
          <w:tab w:val="left" w:pos="567"/>
        </w:tabs>
        <w:rPr>
          <w:rFonts w:eastAsia="Times New Roman" w:cs="Times New Roman"/>
          <w:bCs/>
          <w:noProof/>
          <w:sz w:val="22"/>
          <w:szCs w:val="22"/>
          <w:lang w:val="lt-LT" w:eastAsia="en-US"/>
        </w:rPr>
      </w:pPr>
    </w:p>
    <w:p w14:paraId="4575DD15" w14:textId="77777777" w:rsidR="001F07AA" w:rsidRPr="00C12C4F" w:rsidRDefault="001F07AA" w:rsidP="001F07AA">
      <w:pPr>
        <w:keepNext/>
        <w:keepLines/>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Įspėjimai ir atsargumo priemonės</w:t>
      </w:r>
    </w:p>
    <w:p w14:paraId="55AF54C1" w14:textId="77777777" w:rsidR="001F07AA" w:rsidRPr="00C12C4F" w:rsidRDefault="001F07AA" w:rsidP="001F07AA">
      <w:pPr>
        <w:keepNext/>
        <w:keepLines/>
        <w:spacing w:line="220" w:lineRule="exact"/>
        <w:rPr>
          <w:rFonts w:eastAsia="Times New Roman" w:cs="Times New Roman"/>
          <w:bCs/>
          <w:sz w:val="22"/>
          <w:szCs w:val="22"/>
          <w:lang w:val="lt-LT" w:eastAsia="en-US"/>
        </w:rPr>
      </w:pPr>
      <w:r w:rsidRPr="00C12C4F">
        <w:rPr>
          <w:rFonts w:eastAsia="Times New Roman" w:cs="Times New Roman"/>
          <w:bCs/>
          <w:noProof/>
          <w:sz w:val="22"/>
          <w:szCs w:val="24"/>
          <w:lang w:val="lt-LT" w:eastAsia="en-US"/>
        </w:rPr>
        <w:t xml:space="preserve">Pasitarkite su gydytoju arba vaistininku, prieš pradėdami vartoti </w:t>
      </w:r>
      <w:r>
        <w:rPr>
          <w:rFonts w:eastAsia="Times New Roman" w:cs="Times New Roman"/>
          <w:bCs/>
          <w:noProof/>
          <w:sz w:val="22"/>
          <w:szCs w:val="24"/>
          <w:lang w:val="lt-LT" w:eastAsia="en-US"/>
        </w:rPr>
        <w:t>Ketesse</w:t>
      </w:r>
      <w:r w:rsidRPr="00C12C4F">
        <w:rPr>
          <w:rFonts w:eastAsia="Times New Roman" w:cs="Times New Roman"/>
          <w:bCs/>
          <w:noProof/>
          <w:sz w:val="22"/>
          <w:szCs w:val="24"/>
          <w:lang w:val="lt-LT" w:eastAsia="en-US"/>
        </w:rPr>
        <w:t>:</w:t>
      </w:r>
    </w:p>
    <w:p w14:paraId="4253600E" w14:textId="77777777" w:rsidR="001F07AA" w:rsidRPr="00C12C4F" w:rsidRDefault="001F07AA" w:rsidP="001F07AA">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arba sirgote alerginėmis ligomis;</w:t>
      </w:r>
    </w:p>
    <w:p w14:paraId="1398E12A" w14:textId="77777777" w:rsidR="001F07AA" w:rsidRPr="00C12C4F" w:rsidRDefault="001F07AA" w:rsidP="001F07AA">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arba anksčiau sirgote inkstų, kepenų ar širdies ligomis (hipertenzija ir (arba) širdies nepakankamumu), jeigu susilaiko organizme skysčiai;</w:t>
      </w:r>
    </w:p>
    <w:p w14:paraId="6B02C732" w14:textId="77777777" w:rsidR="001F07AA" w:rsidRPr="00C12C4F" w:rsidRDefault="001F07AA" w:rsidP="001F07AA">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vartojate šlapimo išsiskyrimą skatinančius vaistus (diuretikus) arba dėl gausaus skysčių netekimo (pvz.: dėl gausaus šlapinimosi, viduriavimo arba vėmimo) organizme nepakanka skysčių,sumažėjęs kraujo tūris;</w:t>
      </w:r>
    </w:p>
    <w:p w14:paraId="64A0B92E" w14:textId="1E8B619A" w:rsidR="001F07AA" w:rsidRPr="00C12C4F" w:rsidRDefault="001F07AA" w:rsidP="001F07AA">
      <w:pPr>
        <w:pStyle w:val="Sraopastraipa"/>
        <w:numPr>
          <w:ilvl w:val="0"/>
          <w:numId w:val="14"/>
        </w:numPr>
        <w:tabs>
          <w:tab w:val="left" w:pos="567"/>
        </w:tabs>
        <w:ind w:left="567" w:hanging="567"/>
        <w:rPr>
          <w:bCs/>
          <w:noProof/>
          <w:sz w:val="22"/>
          <w:szCs w:val="22"/>
          <w:lang w:val="lt-LT" w:eastAsia="en-US"/>
        </w:rPr>
      </w:pPr>
      <w:r w:rsidRPr="00C12C4F">
        <w:rPr>
          <w:bCs/>
          <w:noProof/>
          <w:sz w:val="22"/>
          <w:szCs w:val="22"/>
          <w:lang w:val="lt-LT" w:eastAsia="en-US"/>
        </w:rPr>
        <w:t xml:space="preserve">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w:t>
      </w:r>
      <w:r>
        <w:rPr>
          <w:bCs/>
          <w:noProof/>
          <w:sz w:val="22"/>
          <w:szCs w:val="22"/>
          <w:lang w:val="lt-LT" w:eastAsia="en-US"/>
        </w:rPr>
        <w:t>Ketesse</w:t>
      </w:r>
      <w:r w:rsidRPr="00C12C4F">
        <w:rPr>
          <w:bCs/>
          <w:noProof/>
          <w:sz w:val="22"/>
          <w:szCs w:val="22"/>
          <w:lang w:val="lt-LT" w:eastAsia="en-US"/>
        </w:rPr>
        <w:t xml:space="preserve"> gali būti susiję su nedideliu širdies priepuolio (miokardo infarkto) ar insulto rizikos padidėjimu. Rizika padidėja, kai vaisto vartojamos dozės didelės arba vartojama ilgai. Neviršykite rekomenduotos dozės ar gydymo laiko;</w:t>
      </w:r>
    </w:p>
    <w:p w14:paraId="04ED08D5" w14:textId="642C1CB2" w:rsidR="001F07AA" w:rsidRPr="00C12C4F" w:rsidRDefault="001F07AA" w:rsidP="001F07AA">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esate senyvo amžiaus, Jums gali dažniau pasitaikyti šalutinis poveikis (žr. 4</w:t>
      </w:r>
      <w:r w:rsidR="009A35EA">
        <w:rPr>
          <w:bCs/>
          <w:noProof/>
          <w:sz w:val="22"/>
          <w:szCs w:val="22"/>
          <w:lang w:val="lt-LT" w:eastAsia="en-US"/>
        </w:rPr>
        <w:t> </w:t>
      </w:r>
      <w:r w:rsidRPr="00C12C4F">
        <w:rPr>
          <w:bCs/>
          <w:noProof/>
          <w:sz w:val="22"/>
          <w:szCs w:val="22"/>
          <w:lang w:val="lt-LT" w:eastAsia="en-US"/>
        </w:rPr>
        <w:t>skyrių). Jei atsiranda tokių požymių, nedelsiant pasitarkite su gydytoju;</w:t>
      </w:r>
    </w:p>
    <w:p w14:paraId="1478952B" w14:textId="77777777" w:rsidR="001F07AA" w:rsidRPr="00C12C4F" w:rsidRDefault="001F07AA" w:rsidP="001F07AA">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esate moteris ir yra sutrikęs vaisingumas (</w:t>
      </w:r>
      <w:r>
        <w:rPr>
          <w:bCs/>
          <w:noProof/>
          <w:sz w:val="22"/>
          <w:szCs w:val="22"/>
          <w:lang w:val="lt-LT" w:eastAsia="en-US"/>
        </w:rPr>
        <w:t>šis vaistas</w:t>
      </w:r>
      <w:r w:rsidRPr="00C12C4F">
        <w:rPr>
          <w:bCs/>
          <w:noProof/>
          <w:sz w:val="22"/>
          <w:szCs w:val="22"/>
          <w:lang w:val="lt-LT" w:eastAsia="en-US"/>
        </w:rPr>
        <w:t xml:space="preserve"> gali sutrikdyti moterų vaisingumą, todėl  jo negalima vartoti norinčioms pastoti moterims arba tiriamoms dėl nevaisingumo);</w:t>
      </w:r>
    </w:p>
    <w:p w14:paraId="70FF5887" w14:textId="77777777" w:rsidR="001F07AA" w:rsidRPr="00C12C4F" w:rsidRDefault="001F07AA" w:rsidP="001F07AA">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ligomis, susijusiomis su kraujodara;</w:t>
      </w:r>
    </w:p>
    <w:p w14:paraId="0EF41EF1" w14:textId="77777777" w:rsidR="001F07AA" w:rsidRPr="00C12C4F" w:rsidRDefault="001F07AA" w:rsidP="001F07AA">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sistemine raudonąja vilklige ar mišria jungiamojo audinio liga (imuninės sistemos ligomis, pažeidžiančiomis jungiamąjį audinį);</w:t>
      </w:r>
    </w:p>
    <w:p w14:paraId="4653CC9B" w14:textId="77777777" w:rsidR="001F07AA" w:rsidRPr="00C12C4F" w:rsidRDefault="001F07AA" w:rsidP="001F07AA">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sirgote lėtinėmis virškinimo trakto ligomis (Krono liga ar opiniu kolitu);</w:t>
      </w:r>
    </w:p>
    <w:p w14:paraId="17DD33F9" w14:textId="77777777" w:rsidR="001F07AA" w:rsidRPr="00C12C4F" w:rsidRDefault="001F07AA" w:rsidP="001F07AA">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arba sirgote kitomis virškinimo trakto ligomis;</w:t>
      </w:r>
    </w:p>
    <w:p w14:paraId="1C1F8CE2" w14:textId="77777777" w:rsidR="001F07AA" w:rsidRPr="00C12C4F" w:rsidRDefault="001F07AA" w:rsidP="001F07AA">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 xml:space="preserve">jeigu </w:t>
      </w:r>
      <w:r w:rsidRPr="00230489">
        <w:rPr>
          <w:sz w:val="22"/>
          <w:szCs w:val="22"/>
        </w:rPr>
        <w:t>sergate infekcinėmis ligomis - žr. skyrių „Infekcijos“ žemiau</w:t>
      </w:r>
      <w:r w:rsidRPr="00C12C4F">
        <w:rPr>
          <w:bCs/>
          <w:noProof/>
          <w:sz w:val="22"/>
          <w:szCs w:val="22"/>
          <w:lang w:val="lt-LT" w:eastAsia="en-US"/>
        </w:rPr>
        <w:t>;</w:t>
      </w:r>
    </w:p>
    <w:p w14:paraId="016C8123" w14:textId="77777777" w:rsidR="001F07AA" w:rsidRPr="00C12C4F" w:rsidRDefault="001F07AA" w:rsidP="001F07AA">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 xml:space="preserve">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w:t>
      </w:r>
      <w:r>
        <w:rPr>
          <w:bCs/>
          <w:noProof/>
          <w:sz w:val="22"/>
          <w:szCs w:val="22"/>
          <w:lang w:val="lt-LT" w:eastAsia="en-US"/>
        </w:rPr>
        <w:t>šį vaistą</w:t>
      </w:r>
      <w:r w:rsidRPr="00C12C4F">
        <w:rPr>
          <w:bCs/>
          <w:noProof/>
          <w:sz w:val="22"/>
          <w:szCs w:val="22"/>
          <w:lang w:val="lt-LT" w:eastAsia="en-US"/>
        </w:rPr>
        <w:t>, pasitarkite su gydytoju; jis (ji) gali Jums paskirti vartoti papildomai vaistų, apsaugančių jūsų skrandį (pvz., mizoprostolio arba vaistų, slopinančių skrandžio sulčių susidarymą);</w:t>
      </w:r>
    </w:p>
    <w:p w14:paraId="3AA2D6AF" w14:textId="77777777" w:rsidR="001F07AA" w:rsidRPr="00C12C4F" w:rsidRDefault="001F07AA" w:rsidP="001F07AA">
      <w:pPr>
        <w:pStyle w:val="Sraopastraipa"/>
        <w:numPr>
          <w:ilvl w:val="0"/>
          <w:numId w:val="14"/>
        </w:numPr>
        <w:ind w:left="567" w:right="-60" w:hanging="567"/>
        <w:rPr>
          <w:bCs/>
          <w:noProof/>
          <w:sz w:val="22"/>
          <w:szCs w:val="22"/>
          <w:lang w:val="lt-LT" w:eastAsia="en-US"/>
        </w:rPr>
      </w:pPr>
      <w:r w:rsidRPr="00C12C4F">
        <w:rPr>
          <w:bCs/>
          <w:noProof/>
          <w:sz w:val="22"/>
          <w:szCs w:val="22"/>
          <w:lang w:val="lt-LT" w:eastAsia="en-US"/>
        </w:rPr>
        <w:t>jeigu sergate astma, susijusia su lėtiniu rinitu, lėtiniu sinusitu ir /arba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1412CF8B" w14:textId="77777777" w:rsidR="001F07AA" w:rsidRDefault="001F07AA" w:rsidP="001F07AA">
      <w:pPr>
        <w:tabs>
          <w:tab w:val="left" w:pos="567"/>
        </w:tabs>
        <w:rPr>
          <w:rFonts w:eastAsia="Times New Roman" w:cs="Times New Roman"/>
          <w:bCs/>
          <w:noProof/>
          <w:sz w:val="22"/>
          <w:szCs w:val="22"/>
          <w:lang w:val="lt-LT" w:eastAsia="en-US"/>
        </w:rPr>
      </w:pPr>
    </w:p>
    <w:p w14:paraId="30B0CFE1" w14:textId="77777777" w:rsidR="001F07AA" w:rsidRPr="00C86EA5" w:rsidRDefault="001F07AA" w:rsidP="001F07AA">
      <w:pPr>
        <w:numPr>
          <w:ilvl w:val="12"/>
          <w:numId w:val="0"/>
        </w:numPr>
        <w:tabs>
          <w:tab w:val="left" w:pos="1296"/>
        </w:tabs>
        <w:ind w:right="-2"/>
        <w:rPr>
          <w:b/>
          <w:sz w:val="22"/>
          <w:szCs w:val="22"/>
        </w:rPr>
      </w:pPr>
      <w:r w:rsidRPr="00C86EA5">
        <w:rPr>
          <w:b/>
          <w:sz w:val="22"/>
          <w:szCs w:val="22"/>
        </w:rPr>
        <w:t>Infekcijos</w:t>
      </w:r>
    </w:p>
    <w:p w14:paraId="0A23B00D" w14:textId="4BAC6042" w:rsidR="001F07AA" w:rsidRDefault="001F07AA" w:rsidP="001F07AA">
      <w:pPr>
        <w:tabs>
          <w:tab w:val="left" w:pos="567"/>
        </w:tabs>
        <w:rPr>
          <w:sz w:val="22"/>
          <w:szCs w:val="22"/>
        </w:rPr>
      </w:pPr>
      <w:r>
        <w:rPr>
          <w:sz w:val="22"/>
          <w:szCs w:val="22"/>
        </w:rPr>
        <w:t>Ketesse</w:t>
      </w:r>
      <w:r w:rsidRPr="00C86EA5">
        <w:rPr>
          <w:sz w:val="22"/>
          <w:szCs w:val="22"/>
        </w:rPr>
        <w:t xml:space="preserve"> gali paslėpti tokius infekcijų požymius kaip karščiavimas ir skausmas. Todėl gali būti, kad vartojant </w:t>
      </w:r>
      <w:r>
        <w:rPr>
          <w:sz w:val="22"/>
          <w:szCs w:val="22"/>
        </w:rPr>
        <w:t>Ketesse</w:t>
      </w:r>
      <w:r w:rsidRPr="00C86EA5">
        <w:rPr>
          <w:sz w:val="22"/>
          <w:szCs w:val="22"/>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2EF59281" w14:textId="1E022021" w:rsidR="0012408F" w:rsidRDefault="0012408F" w:rsidP="001F07AA">
      <w:pPr>
        <w:tabs>
          <w:tab w:val="left" w:pos="567"/>
        </w:tabs>
        <w:rPr>
          <w:rFonts w:eastAsia="Times New Roman" w:cs="Times New Roman"/>
          <w:bCs/>
          <w:noProof/>
          <w:sz w:val="22"/>
          <w:szCs w:val="22"/>
          <w:lang w:val="lt-LT" w:eastAsia="en-US"/>
        </w:rPr>
      </w:pPr>
    </w:p>
    <w:p w14:paraId="11844A11" w14:textId="77777777" w:rsidR="0012408F" w:rsidRPr="00C63892" w:rsidRDefault="0012408F" w:rsidP="0012408F">
      <w:pPr>
        <w:numPr>
          <w:ilvl w:val="12"/>
          <w:numId w:val="0"/>
        </w:numPr>
        <w:tabs>
          <w:tab w:val="left" w:pos="708"/>
        </w:tabs>
        <w:ind w:right="-2"/>
        <w:jc w:val="both"/>
        <w:rPr>
          <w:b/>
          <w:sz w:val="22"/>
          <w:szCs w:val="22"/>
        </w:rPr>
      </w:pPr>
      <w:r w:rsidRPr="00374806">
        <w:rPr>
          <w:b/>
          <w:i/>
          <w:iCs/>
          <w:sz w:val="22"/>
          <w:szCs w:val="22"/>
        </w:rPr>
        <w:t>Kounis</w:t>
      </w:r>
      <w:r w:rsidRPr="00C63892">
        <w:rPr>
          <w:b/>
          <w:sz w:val="22"/>
          <w:szCs w:val="22"/>
        </w:rPr>
        <w:t xml:space="preserve"> sindromas</w:t>
      </w:r>
    </w:p>
    <w:p w14:paraId="52974D7B" w14:textId="0B55CB02" w:rsidR="0012408F" w:rsidRDefault="0012408F" w:rsidP="0012408F">
      <w:pPr>
        <w:tabs>
          <w:tab w:val="left" w:pos="567"/>
        </w:tabs>
        <w:rPr>
          <w:rFonts w:eastAsia="Times New Roman" w:cs="Times New Roman"/>
          <w:bCs/>
          <w:noProof/>
          <w:sz w:val="22"/>
          <w:szCs w:val="22"/>
          <w:lang w:val="lt-LT" w:eastAsia="en-US"/>
        </w:rPr>
      </w:pPr>
      <w:r w:rsidRPr="00374806">
        <w:rPr>
          <w:sz w:val="22"/>
          <w:szCs w:val="22"/>
        </w:rPr>
        <w:t xml:space="preserve">Pranešta apie alerginės reakcijos į šį vaistą požymius, įskaitant kvėpavimo sutrikimus, veido ir kaklo srities patinimą (angioneurozinę edemą), krūtinės skausmą. Pastebėję bet kurį iš šių požymių, nedelsdami nutraukite </w:t>
      </w:r>
      <w:r w:rsidR="00A43E03">
        <w:rPr>
          <w:bCs/>
          <w:sz w:val="22"/>
          <w:szCs w:val="22"/>
        </w:rPr>
        <w:t>deksketoprofeno</w:t>
      </w:r>
      <w:r w:rsidRPr="00374806">
        <w:rPr>
          <w:sz w:val="22"/>
          <w:szCs w:val="22"/>
        </w:rPr>
        <w:t xml:space="preserve"> vartojimą ir iš karto kreipkitės į gydytoją arba skubiosios medicinos pagalbos</w:t>
      </w:r>
      <w:r>
        <w:rPr>
          <w:sz w:val="22"/>
          <w:szCs w:val="22"/>
        </w:rPr>
        <w:t>.</w:t>
      </w:r>
    </w:p>
    <w:p w14:paraId="162596E0" w14:textId="77777777" w:rsidR="001F07AA" w:rsidRPr="00C12C4F" w:rsidRDefault="001F07AA" w:rsidP="001F07AA">
      <w:pPr>
        <w:tabs>
          <w:tab w:val="left" w:pos="567"/>
        </w:tabs>
        <w:rPr>
          <w:rFonts w:eastAsia="Times New Roman" w:cs="Times New Roman"/>
          <w:bCs/>
          <w:noProof/>
          <w:sz w:val="22"/>
          <w:szCs w:val="22"/>
          <w:lang w:val="lt-LT" w:eastAsia="en-US"/>
        </w:rPr>
      </w:pPr>
    </w:p>
    <w:p w14:paraId="3B19D309" w14:textId="77777777" w:rsidR="001F07AA" w:rsidRPr="00C12C4F" w:rsidRDefault="001F07AA" w:rsidP="001F07AA">
      <w:pPr>
        <w:numPr>
          <w:ilvl w:val="12"/>
          <w:numId w:val="0"/>
        </w:numPr>
        <w:tabs>
          <w:tab w:val="left" w:pos="1290"/>
        </w:tabs>
        <w:ind w:right="-2"/>
        <w:jc w:val="both"/>
        <w:rPr>
          <w:rFonts w:eastAsia="Times New Roman" w:cs="Times New Roman"/>
          <w:b/>
          <w:sz w:val="22"/>
          <w:szCs w:val="22"/>
          <w:lang w:val="lt-LT" w:eastAsia="en-US"/>
        </w:rPr>
      </w:pPr>
      <w:r w:rsidRPr="00C12C4F">
        <w:rPr>
          <w:rFonts w:eastAsia="Times New Roman" w:cs="Times New Roman"/>
          <w:b/>
          <w:sz w:val="22"/>
          <w:szCs w:val="22"/>
          <w:lang w:val="lt-LT" w:eastAsia="en-US"/>
        </w:rPr>
        <w:t>Vaikams ir paaugliams</w:t>
      </w:r>
    </w:p>
    <w:p w14:paraId="68C1DAEE" w14:textId="77777777" w:rsidR="001F07AA" w:rsidRPr="00C12C4F"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Deksketoprofenas</w:t>
      </w:r>
      <w:r w:rsidRPr="00C12C4F">
        <w:rPr>
          <w:rFonts w:eastAsia="Times New Roman" w:cs="Times New Roman"/>
          <w:bCs/>
          <w:noProof/>
          <w:sz w:val="22"/>
          <w:szCs w:val="22"/>
          <w:lang w:val="lt-LT" w:eastAsia="en-US"/>
        </w:rPr>
        <w:t xml:space="preserve"> nebuvo tirtas su vaikais ir paaugliais. Todėl saugumas ir veiksmingumas nebuvo nustatyti, ir vaistas neturi būti vartojamas vaikų ir paauglių.</w:t>
      </w:r>
    </w:p>
    <w:p w14:paraId="6FF8D46B" w14:textId="77777777" w:rsidR="001F07AA" w:rsidRPr="00C12C4F" w:rsidRDefault="001F07AA" w:rsidP="001F07AA">
      <w:pPr>
        <w:tabs>
          <w:tab w:val="left" w:pos="567"/>
        </w:tabs>
        <w:rPr>
          <w:rFonts w:eastAsia="Times New Roman" w:cs="Times New Roman"/>
          <w:bCs/>
          <w:noProof/>
          <w:sz w:val="22"/>
          <w:szCs w:val="22"/>
          <w:lang w:val="lt-LT" w:eastAsia="en-US"/>
        </w:rPr>
      </w:pPr>
    </w:p>
    <w:p w14:paraId="37FA05A8" w14:textId="77777777" w:rsidR="001F07AA" w:rsidRPr="00C12C4F" w:rsidRDefault="001F07AA" w:rsidP="001F07AA">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Kiti vaistai ir </w:t>
      </w:r>
      <w:proofErr w:type="spellStart"/>
      <w:r>
        <w:rPr>
          <w:rFonts w:eastAsia="Times New Roman" w:cs="Times New Roman"/>
          <w:b/>
          <w:bCs/>
          <w:sz w:val="22"/>
          <w:szCs w:val="22"/>
          <w:lang w:val="lt-LT" w:eastAsia="en-US"/>
        </w:rPr>
        <w:t>Ketesse</w:t>
      </w:r>
      <w:proofErr w:type="spellEnd"/>
    </w:p>
    <w:p w14:paraId="0DB7D061"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 xml:space="preserve">Jeigu vartojate arba neseniai vartojote kitų vaistų </w:t>
      </w:r>
      <w:r w:rsidRPr="00C12C4F">
        <w:rPr>
          <w:rFonts w:eastAsia="Times New Roman" w:cs="Times New Roman"/>
          <w:bCs/>
          <w:noProof/>
          <w:sz w:val="22"/>
          <w:szCs w:val="24"/>
          <w:lang w:val="lt-LT" w:eastAsia="en-US"/>
        </w:rPr>
        <w:t>arba dėl to nesate tikri</w:t>
      </w:r>
      <w:r w:rsidRPr="00C12C4F">
        <w:rPr>
          <w:rFonts w:eastAsia="Times New Roman" w:cs="Times New Roman"/>
          <w:bCs/>
          <w:noProof/>
          <w:sz w:val="22"/>
          <w:szCs w:val="22"/>
          <w:lang w:val="lt-LT" w:eastAsia="en-US"/>
        </w:rPr>
        <w:t>, apie tai pasakykite gydytojui arba vaistininkui. Kai kurių vaistų kartu vartoti negalima, kitų vaistų dozę gali prireikti sumažinti, jei jie vartojami kartu.</w:t>
      </w:r>
    </w:p>
    <w:p w14:paraId="5FC1E49D"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Visuomet pasakykite gydytojui, odontologui arba vaistininkui, jei kartu su </w:t>
      </w:r>
      <w:r>
        <w:rPr>
          <w:rFonts w:eastAsia="Times New Roman" w:cs="Times New Roman"/>
          <w:bCs/>
          <w:noProof/>
          <w:sz w:val="22"/>
          <w:szCs w:val="22"/>
          <w:lang w:val="lt-LT" w:eastAsia="en-US"/>
        </w:rPr>
        <w:t>šiuo vaistu</w:t>
      </w:r>
      <w:r w:rsidRPr="00C12C4F">
        <w:rPr>
          <w:rFonts w:eastAsia="Times New Roman" w:cs="Times New Roman"/>
          <w:bCs/>
          <w:noProof/>
          <w:sz w:val="22"/>
          <w:szCs w:val="22"/>
          <w:lang w:val="lt-LT" w:eastAsia="en-US"/>
        </w:rPr>
        <w:t xml:space="preserve"> vartojate žemiau išvardytus vaistus.</w:t>
      </w:r>
    </w:p>
    <w:p w14:paraId="2C6C50E6" w14:textId="77777777" w:rsidR="001F07AA" w:rsidRPr="00C12C4F" w:rsidRDefault="001F07AA" w:rsidP="001F07AA">
      <w:pPr>
        <w:tabs>
          <w:tab w:val="left" w:pos="567"/>
        </w:tabs>
        <w:rPr>
          <w:rFonts w:eastAsia="Times New Roman" w:cs="Times New Roman"/>
          <w:bCs/>
          <w:noProof/>
          <w:sz w:val="22"/>
          <w:szCs w:val="22"/>
          <w:lang w:val="lt-LT" w:eastAsia="en-US"/>
        </w:rPr>
      </w:pPr>
    </w:p>
    <w:p w14:paraId="526856AE" w14:textId="77777777" w:rsidR="001F07AA" w:rsidRPr="00C12C4F" w:rsidRDefault="001F07AA" w:rsidP="001F07AA">
      <w:pPr>
        <w:ind w:left="567" w:right="-60" w:hanging="567"/>
        <w:rPr>
          <w:rFonts w:eastAsia="Times New Roman" w:cs="Times New Roman"/>
          <w:noProof/>
          <w:sz w:val="22"/>
          <w:szCs w:val="22"/>
          <w:u w:val="single"/>
          <w:lang w:val="lt-LT" w:eastAsia="en-US"/>
        </w:rPr>
      </w:pPr>
      <w:r w:rsidRPr="00C12C4F">
        <w:rPr>
          <w:rFonts w:eastAsia="Times New Roman" w:cs="Times New Roman"/>
          <w:noProof/>
          <w:sz w:val="22"/>
          <w:szCs w:val="22"/>
          <w:u w:val="single"/>
          <w:lang w:val="lt-LT" w:eastAsia="en-US"/>
        </w:rPr>
        <w:t>Nerekomenduojami deriniai su:</w:t>
      </w:r>
    </w:p>
    <w:p w14:paraId="07D223DC" w14:textId="77777777" w:rsidR="001F07AA" w:rsidRPr="00C12C4F" w:rsidRDefault="001F07AA" w:rsidP="001F07AA">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acetilsalicilo rūgštimi, kortikosteroidais arba kitais vaistais nuo uždegimo;</w:t>
      </w:r>
    </w:p>
    <w:p w14:paraId="23B66FD0" w14:textId="77777777" w:rsidR="001F07AA" w:rsidRPr="00C12C4F" w:rsidRDefault="001F07AA" w:rsidP="001F07AA">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varfarinu, heparinu arba kitais vaistais, vartojamais trombozių profilaktikai;</w:t>
      </w:r>
    </w:p>
    <w:p w14:paraId="28EC3D94" w14:textId="77777777" w:rsidR="001F07AA" w:rsidRPr="00C12C4F" w:rsidRDefault="001F07AA" w:rsidP="001F07AA">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ličiu, vartojamu tam tikroms ligoms, susijusioms su nuotaikos sutrikimu, gydyti;</w:t>
      </w:r>
    </w:p>
    <w:p w14:paraId="0A032764" w14:textId="7559C63E" w:rsidR="001F07AA" w:rsidRPr="00C12C4F" w:rsidRDefault="001F07AA" w:rsidP="001F07AA">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metotreksatu (priešvėžiniu ir imunitetą slopinančiu vaistu), vartojamu didesnėmis nei 15</w:t>
      </w:r>
      <w:r w:rsidR="00656520">
        <w:rPr>
          <w:bCs/>
          <w:noProof/>
          <w:sz w:val="22"/>
          <w:szCs w:val="22"/>
          <w:lang w:val="lt-LT" w:eastAsia="en-US"/>
        </w:rPr>
        <w:t> </w:t>
      </w:r>
      <w:r w:rsidRPr="00C12C4F">
        <w:rPr>
          <w:bCs/>
          <w:noProof/>
          <w:sz w:val="22"/>
          <w:szCs w:val="22"/>
          <w:lang w:val="lt-LT" w:eastAsia="en-US"/>
        </w:rPr>
        <w:t>mg/sav. dozėmis;</w:t>
      </w:r>
    </w:p>
    <w:p w14:paraId="360AEBE3" w14:textId="77777777" w:rsidR="001F07AA" w:rsidRPr="00C12C4F" w:rsidRDefault="001F07AA" w:rsidP="001F07AA">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hidantoinais ir fenitoinu, vartojamais epilepsijai gydyti;</w:t>
      </w:r>
    </w:p>
    <w:p w14:paraId="5C084505" w14:textId="77777777" w:rsidR="001F07AA" w:rsidRPr="00C12C4F" w:rsidRDefault="001F07AA" w:rsidP="001F07AA">
      <w:pPr>
        <w:pStyle w:val="Sraopastraipa"/>
        <w:numPr>
          <w:ilvl w:val="0"/>
          <w:numId w:val="15"/>
        </w:numPr>
        <w:ind w:left="567" w:right="-60" w:hanging="567"/>
        <w:rPr>
          <w:bCs/>
          <w:noProof/>
          <w:sz w:val="22"/>
          <w:szCs w:val="22"/>
          <w:lang w:val="lt-LT" w:eastAsia="en-US"/>
        </w:rPr>
      </w:pPr>
      <w:r w:rsidRPr="00C12C4F">
        <w:rPr>
          <w:bCs/>
          <w:noProof/>
          <w:sz w:val="22"/>
          <w:szCs w:val="22"/>
          <w:lang w:val="lt-LT" w:eastAsia="en-US"/>
        </w:rPr>
        <w:t>sulfametoksazoliu, vartojamu bakterijų sukeltoms infekcijoms gydyti.</w:t>
      </w:r>
    </w:p>
    <w:p w14:paraId="444CBDB0" w14:textId="77777777" w:rsidR="001F07AA" w:rsidRPr="00C12C4F" w:rsidRDefault="001F07AA" w:rsidP="001F07AA">
      <w:pPr>
        <w:ind w:left="567" w:right="-60" w:hanging="567"/>
        <w:rPr>
          <w:rFonts w:eastAsia="Times New Roman" w:cs="Times New Roman"/>
          <w:bCs/>
          <w:noProof/>
          <w:sz w:val="22"/>
          <w:szCs w:val="22"/>
          <w:lang w:val="lt-LT" w:eastAsia="en-US"/>
        </w:rPr>
      </w:pPr>
    </w:p>
    <w:p w14:paraId="4F15DFDB" w14:textId="77777777" w:rsidR="001F07AA" w:rsidRPr="00C12C4F" w:rsidRDefault="001F07AA" w:rsidP="001F07AA">
      <w:pPr>
        <w:ind w:left="540" w:hanging="540"/>
        <w:rPr>
          <w:rFonts w:eastAsia="Times New Roman" w:cs="Times New Roman"/>
          <w:bCs/>
          <w:noProof/>
          <w:sz w:val="22"/>
          <w:szCs w:val="22"/>
          <w:u w:val="single"/>
          <w:lang w:val="lt-LT" w:eastAsia="en-US"/>
        </w:rPr>
      </w:pPr>
      <w:r w:rsidRPr="00C12C4F">
        <w:rPr>
          <w:rFonts w:eastAsia="Times New Roman" w:cs="Times New Roman"/>
          <w:bCs/>
          <w:noProof/>
          <w:sz w:val="22"/>
          <w:szCs w:val="22"/>
          <w:u w:val="single"/>
          <w:lang w:val="lt-LT" w:eastAsia="en-US"/>
        </w:rPr>
        <w:t>Galima vartoti laikantis atsargumo su:</w:t>
      </w:r>
    </w:p>
    <w:p w14:paraId="1539A303" w14:textId="77777777" w:rsidR="001F07AA" w:rsidRPr="00C12C4F" w:rsidRDefault="001F07AA" w:rsidP="001F07AA">
      <w:pPr>
        <w:pStyle w:val="Sraopastraipa"/>
        <w:numPr>
          <w:ilvl w:val="0"/>
          <w:numId w:val="16"/>
        </w:numPr>
        <w:ind w:left="567" w:hanging="567"/>
        <w:rPr>
          <w:bCs/>
          <w:noProof/>
          <w:sz w:val="22"/>
          <w:szCs w:val="22"/>
          <w:lang w:val="lt-LT" w:eastAsia="en-US"/>
        </w:rPr>
      </w:pPr>
      <w:r w:rsidRPr="00C12C4F">
        <w:rPr>
          <w:bCs/>
          <w:noProof/>
          <w:sz w:val="22"/>
          <w:szCs w:val="22"/>
          <w:lang w:val="lt-LT" w:eastAsia="en-US"/>
        </w:rPr>
        <w:t>angiotenziną konvertuojančio fermento (AKF) inhibitoriais, diuretikais ir angiotenzino II receptorių antagonistais, vartojamais padidėjusiam kraujospūdžiui mažinti ir širdies ligoms gydyti;</w:t>
      </w:r>
    </w:p>
    <w:p w14:paraId="5F2F6462" w14:textId="77777777" w:rsidR="001F07AA" w:rsidRPr="00C12C4F" w:rsidRDefault="001F07AA" w:rsidP="001F07AA">
      <w:pPr>
        <w:pStyle w:val="Sraopastraipa"/>
        <w:numPr>
          <w:ilvl w:val="0"/>
          <w:numId w:val="16"/>
        </w:numPr>
        <w:ind w:left="567" w:hanging="567"/>
        <w:rPr>
          <w:bCs/>
          <w:noProof/>
          <w:sz w:val="22"/>
          <w:szCs w:val="22"/>
          <w:lang w:val="lt-LT" w:eastAsia="en-US"/>
        </w:rPr>
      </w:pPr>
      <w:r w:rsidRPr="00C12C4F">
        <w:rPr>
          <w:bCs/>
          <w:noProof/>
          <w:sz w:val="22"/>
          <w:szCs w:val="22"/>
          <w:lang w:val="lt-LT" w:eastAsia="en-US"/>
        </w:rPr>
        <w:t>pentoksifilinu ir okspentifilinu, vartojamais esant lėtinėms opoms dėl venų išsiplėtimo;</w:t>
      </w:r>
    </w:p>
    <w:p w14:paraId="382AE994" w14:textId="77777777" w:rsidR="001F07AA" w:rsidRPr="00C12C4F" w:rsidRDefault="001F07AA" w:rsidP="001F07AA">
      <w:pPr>
        <w:pStyle w:val="Sraopastraipa"/>
        <w:numPr>
          <w:ilvl w:val="0"/>
          <w:numId w:val="16"/>
        </w:numPr>
        <w:ind w:left="567" w:hanging="567"/>
        <w:rPr>
          <w:bCs/>
          <w:noProof/>
          <w:sz w:val="22"/>
          <w:szCs w:val="22"/>
          <w:lang w:val="lt-LT" w:eastAsia="en-US"/>
        </w:rPr>
      </w:pPr>
      <w:r w:rsidRPr="00C12C4F">
        <w:rPr>
          <w:bCs/>
          <w:noProof/>
          <w:sz w:val="22"/>
          <w:szCs w:val="22"/>
          <w:lang w:val="lt-LT" w:eastAsia="en-US"/>
        </w:rPr>
        <w:t>zidovudinu, vartojamu virusų sukeltoms infekcijoms gydyti;</w:t>
      </w:r>
    </w:p>
    <w:p w14:paraId="614FB4C5" w14:textId="77777777" w:rsidR="001F07AA" w:rsidRPr="00F74876" w:rsidRDefault="001F07AA" w:rsidP="001F07AA">
      <w:pPr>
        <w:pStyle w:val="Sraopastraipa"/>
        <w:numPr>
          <w:ilvl w:val="0"/>
          <w:numId w:val="16"/>
        </w:numPr>
        <w:ind w:left="567" w:hanging="567"/>
        <w:rPr>
          <w:bCs/>
          <w:noProof/>
          <w:sz w:val="22"/>
          <w:szCs w:val="22"/>
          <w:lang w:val="lt-LT" w:eastAsia="en-US"/>
        </w:rPr>
      </w:pPr>
      <w:r w:rsidRPr="00F74876">
        <w:rPr>
          <w:bCs/>
          <w:noProof/>
          <w:sz w:val="22"/>
          <w:szCs w:val="22"/>
          <w:lang w:val="lt-LT" w:eastAsia="en-US"/>
        </w:rPr>
        <w:t>aminoglikozidų grupės antibiotikais, vartojamais bakterijų sukeltoms infekcijoms gydyti;</w:t>
      </w:r>
    </w:p>
    <w:p w14:paraId="49D6D9E2" w14:textId="77777777" w:rsidR="001F07AA" w:rsidRPr="00F74876" w:rsidRDefault="001F07AA" w:rsidP="001F07AA">
      <w:pPr>
        <w:pStyle w:val="Sraopastraipa"/>
        <w:numPr>
          <w:ilvl w:val="0"/>
          <w:numId w:val="16"/>
        </w:numPr>
        <w:ind w:left="567" w:hanging="567"/>
        <w:rPr>
          <w:bCs/>
          <w:noProof/>
          <w:sz w:val="22"/>
          <w:szCs w:val="22"/>
          <w:lang w:val="lt-LT" w:eastAsia="en-US"/>
        </w:rPr>
      </w:pPr>
      <w:r w:rsidRPr="00F74876">
        <w:rPr>
          <w:rStyle w:val="BT-EMEASMCAChar"/>
        </w:rPr>
        <w:t>sulfonilurėjos dariniais (</w:t>
      </w:r>
      <w:r w:rsidRPr="00EE0A0C">
        <w:rPr>
          <w:rStyle w:val="BT-EMEASMCAChar"/>
        </w:rPr>
        <w:t>chlorpropamidu ir glibenklamidu</w:t>
      </w:r>
      <w:r w:rsidRPr="00F74876">
        <w:rPr>
          <w:rStyle w:val="BT-EMEASMCAChar"/>
        </w:rPr>
        <w:t>)</w:t>
      </w:r>
      <w:r w:rsidRPr="00F74876">
        <w:rPr>
          <w:bCs/>
          <w:noProof/>
          <w:sz w:val="22"/>
          <w:szCs w:val="22"/>
          <w:lang w:val="lt-LT" w:eastAsia="en-US"/>
        </w:rPr>
        <w:t>, vartojamais cukriniam diabetui gydyti;</w:t>
      </w:r>
    </w:p>
    <w:p w14:paraId="527197A8" w14:textId="77777777" w:rsidR="001F07AA" w:rsidRPr="00F74876" w:rsidRDefault="001F07AA" w:rsidP="001F07AA">
      <w:pPr>
        <w:pStyle w:val="Sraopastraipa"/>
        <w:numPr>
          <w:ilvl w:val="0"/>
          <w:numId w:val="16"/>
        </w:numPr>
        <w:ind w:left="567" w:hanging="567"/>
        <w:rPr>
          <w:bCs/>
          <w:noProof/>
          <w:sz w:val="22"/>
          <w:szCs w:val="22"/>
          <w:lang w:val="lt-LT" w:eastAsia="en-US"/>
        </w:rPr>
      </w:pPr>
      <w:proofErr w:type="spellStart"/>
      <w:r w:rsidRPr="00F74876">
        <w:rPr>
          <w:sz w:val="22"/>
          <w:lang w:val="lt-LT" w:eastAsia="lt-LT"/>
        </w:rPr>
        <w:t>metotreksatu</w:t>
      </w:r>
      <w:proofErr w:type="spellEnd"/>
      <w:r w:rsidRPr="00F74876">
        <w:rPr>
          <w:sz w:val="22"/>
          <w:lang w:val="lt-LT" w:eastAsia="lt-LT"/>
        </w:rPr>
        <w:t>, vartojamu mažesnėmis nei 15 mg/sav. dozėmis</w:t>
      </w:r>
      <w:r w:rsidRPr="00F74876">
        <w:rPr>
          <w:sz w:val="22"/>
          <w:szCs w:val="22"/>
          <w:lang w:val="lt-LT" w:eastAsia="lt-LT"/>
        </w:rPr>
        <w:t>.</w:t>
      </w:r>
    </w:p>
    <w:p w14:paraId="6AD3D8BA" w14:textId="77777777" w:rsidR="001F07AA" w:rsidRPr="00F74876" w:rsidRDefault="001F07AA" w:rsidP="001F07AA">
      <w:pPr>
        <w:ind w:left="567" w:right="-60" w:hanging="567"/>
        <w:rPr>
          <w:rFonts w:eastAsia="Times New Roman" w:cs="Times New Roman"/>
          <w:noProof/>
          <w:sz w:val="22"/>
          <w:szCs w:val="22"/>
          <w:u w:val="single"/>
          <w:lang w:val="lt-LT" w:eastAsia="en-US"/>
        </w:rPr>
      </w:pPr>
    </w:p>
    <w:p w14:paraId="5C2E4976" w14:textId="77777777" w:rsidR="001F07AA" w:rsidRPr="00F74876" w:rsidRDefault="001F07AA" w:rsidP="001F07AA">
      <w:pPr>
        <w:ind w:left="567" w:right="-60" w:hanging="567"/>
        <w:rPr>
          <w:rFonts w:eastAsia="Times New Roman" w:cs="Times New Roman"/>
          <w:noProof/>
          <w:sz w:val="22"/>
          <w:szCs w:val="22"/>
          <w:u w:val="single"/>
          <w:lang w:val="lt-LT" w:eastAsia="en-US"/>
        </w:rPr>
      </w:pPr>
      <w:r w:rsidRPr="00F74876">
        <w:rPr>
          <w:rFonts w:eastAsia="Times New Roman" w:cs="Times New Roman"/>
          <w:noProof/>
          <w:sz w:val="22"/>
          <w:szCs w:val="22"/>
          <w:u w:val="single"/>
          <w:lang w:val="lt-LT" w:eastAsia="en-US"/>
        </w:rPr>
        <w:t>Vaistų sąveika, į kurią reikia atkreipti dėmesį:</w:t>
      </w:r>
    </w:p>
    <w:p w14:paraId="76C5114D" w14:textId="77777777" w:rsidR="001F07AA" w:rsidRPr="00F74876" w:rsidRDefault="001F07AA" w:rsidP="001F07AA">
      <w:pPr>
        <w:pStyle w:val="Sraopastraipa"/>
        <w:numPr>
          <w:ilvl w:val="0"/>
          <w:numId w:val="17"/>
        </w:numPr>
        <w:ind w:left="567" w:right="-60" w:hanging="567"/>
        <w:rPr>
          <w:bCs/>
          <w:noProof/>
          <w:sz w:val="22"/>
          <w:szCs w:val="22"/>
          <w:lang w:val="lt-LT" w:eastAsia="en-US"/>
        </w:rPr>
      </w:pPr>
      <w:r w:rsidRPr="00F74876">
        <w:rPr>
          <w:bCs/>
          <w:noProof/>
          <w:sz w:val="22"/>
          <w:szCs w:val="22"/>
          <w:lang w:val="lt-LT" w:eastAsia="en-US"/>
        </w:rPr>
        <w:t>chinolonai (pvz.: ciprofloksacinas, levofloksacinas), vartojami bakterijų sukeltoms infekcijoms gydyti;</w:t>
      </w:r>
    </w:p>
    <w:p w14:paraId="0135A439" w14:textId="77777777" w:rsidR="001F07AA" w:rsidRPr="00F74876" w:rsidRDefault="001F07AA" w:rsidP="001F07AA">
      <w:pPr>
        <w:pStyle w:val="Sraopastraipa"/>
        <w:numPr>
          <w:ilvl w:val="0"/>
          <w:numId w:val="17"/>
        </w:numPr>
        <w:ind w:left="567" w:right="-60" w:hanging="567"/>
        <w:rPr>
          <w:noProof/>
          <w:sz w:val="22"/>
          <w:szCs w:val="22"/>
          <w:lang w:val="lt-LT" w:eastAsia="en-US"/>
        </w:rPr>
      </w:pPr>
      <w:r w:rsidRPr="00F74876">
        <w:rPr>
          <w:noProof/>
          <w:sz w:val="22"/>
          <w:szCs w:val="22"/>
          <w:lang w:val="lt-LT" w:eastAsia="en-US"/>
        </w:rPr>
        <w:t>ciklosporinas arba takrolimuzas, vartojami sergant kai kuriomis imuninės sistemos ligomis, taip pat po organų transplantacijos;</w:t>
      </w:r>
    </w:p>
    <w:p w14:paraId="01E9CBE5" w14:textId="77777777" w:rsidR="001F07AA" w:rsidRPr="00F74876" w:rsidRDefault="001F07AA" w:rsidP="001F07AA">
      <w:pPr>
        <w:pStyle w:val="Sraopastraipa"/>
        <w:numPr>
          <w:ilvl w:val="0"/>
          <w:numId w:val="17"/>
        </w:numPr>
        <w:ind w:left="567" w:right="-60" w:hanging="567"/>
        <w:rPr>
          <w:noProof/>
          <w:sz w:val="22"/>
          <w:szCs w:val="22"/>
          <w:lang w:val="lt-LT" w:eastAsia="en-US"/>
        </w:rPr>
      </w:pPr>
      <w:r w:rsidRPr="00F74876">
        <w:rPr>
          <w:noProof/>
          <w:sz w:val="22"/>
          <w:szCs w:val="22"/>
          <w:lang w:val="lt-LT" w:eastAsia="en-US"/>
        </w:rPr>
        <w:t>streptokinazė ir kiti trombolitikai ar fibrinolitikai, tai yra vaistai vartojami trombams tirpinti;</w:t>
      </w:r>
    </w:p>
    <w:p w14:paraId="013FB19D" w14:textId="77777777" w:rsidR="001F07AA" w:rsidRPr="00F74876" w:rsidRDefault="001F07AA" w:rsidP="001F07AA">
      <w:pPr>
        <w:pStyle w:val="Sraopastraipa"/>
        <w:numPr>
          <w:ilvl w:val="0"/>
          <w:numId w:val="17"/>
        </w:numPr>
        <w:ind w:left="567" w:right="-60" w:hanging="567"/>
        <w:rPr>
          <w:bCs/>
          <w:noProof/>
          <w:sz w:val="22"/>
          <w:szCs w:val="22"/>
          <w:lang w:val="lt-LT" w:eastAsia="en-US"/>
        </w:rPr>
      </w:pPr>
      <w:r w:rsidRPr="00F74876">
        <w:rPr>
          <w:bCs/>
          <w:noProof/>
          <w:sz w:val="22"/>
          <w:szCs w:val="22"/>
          <w:lang w:val="lt-LT" w:eastAsia="en-US"/>
        </w:rPr>
        <w:t>probenecidas, vaistas nuo podagros;</w:t>
      </w:r>
    </w:p>
    <w:p w14:paraId="038D9377" w14:textId="77777777" w:rsidR="001F07AA" w:rsidRPr="00F74876" w:rsidRDefault="001F07AA" w:rsidP="001F07AA">
      <w:pPr>
        <w:pStyle w:val="Sraopastraipa"/>
        <w:numPr>
          <w:ilvl w:val="0"/>
          <w:numId w:val="17"/>
        </w:numPr>
        <w:ind w:left="567" w:right="-60" w:hanging="567"/>
        <w:rPr>
          <w:bCs/>
          <w:noProof/>
          <w:sz w:val="22"/>
          <w:szCs w:val="22"/>
          <w:lang w:val="lt-LT" w:eastAsia="en-US"/>
        </w:rPr>
      </w:pPr>
      <w:r w:rsidRPr="00F74876">
        <w:rPr>
          <w:bCs/>
          <w:noProof/>
          <w:sz w:val="22"/>
          <w:szCs w:val="22"/>
          <w:lang w:val="lt-LT" w:eastAsia="en-US"/>
        </w:rPr>
        <w:t>digoksinas, vartojamas lėtiniam širdies nepakankamumui gydyti;</w:t>
      </w:r>
    </w:p>
    <w:p w14:paraId="695EE2A3" w14:textId="77777777" w:rsidR="001F07AA" w:rsidRPr="00F74876" w:rsidRDefault="001F07AA" w:rsidP="001F07AA">
      <w:pPr>
        <w:pStyle w:val="Sraopastraipa"/>
        <w:numPr>
          <w:ilvl w:val="0"/>
          <w:numId w:val="17"/>
        </w:numPr>
        <w:ind w:left="567" w:right="-60" w:hanging="567"/>
        <w:rPr>
          <w:bCs/>
          <w:noProof/>
          <w:sz w:val="22"/>
          <w:szCs w:val="22"/>
          <w:lang w:val="lt-LT" w:eastAsia="en-US"/>
        </w:rPr>
      </w:pPr>
      <w:r w:rsidRPr="00F74876">
        <w:rPr>
          <w:bCs/>
          <w:noProof/>
          <w:sz w:val="22"/>
          <w:szCs w:val="22"/>
          <w:lang w:val="lt-LT" w:eastAsia="en-US"/>
        </w:rPr>
        <w:t>mifepristonas, vartojamas abortui sukelti (vaistas nėštumui užbaigti);</w:t>
      </w:r>
    </w:p>
    <w:p w14:paraId="78297B7A" w14:textId="77777777" w:rsidR="001F07AA" w:rsidRPr="00F74876" w:rsidRDefault="001F07AA" w:rsidP="001F07AA">
      <w:pPr>
        <w:pStyle w:val="Sraopastraipa"/>
        <w:numPr>
          <w:ilvl w:val="0"/>
          <w:numId w:val="17"/>
        </w:numPr>
        <w:ind w:left="567" w:right="-60" w:hanging="567"/>
        <w:rPr>
          <w:noProof/>
          <w:sz w:val="22"/>
          <w:szCs w:val="22"/>
          <w:lang w:val="lt-LT" w:eastAsia="en-US"/>
        </w:rPr>
      </w:pPr>
      <w:r w:rsidRPr="00F74876">
        <w:rPr>
          <w:noProof/>
          <w:sz w:val="22"/>
          <w:szCs w:val="22"/>
          <w:lang w:val="lt-LT" w:eastAsia="en-US"/>
        </w:rPr>
        <w:t>selektyviųjų serotonino reabsorbcijos inhibitorių grupės vaistai nuo depresijos;</w:t>
      </w:r>
    </w:p>
    <w:p w14:paraId="6A72F426" w14:textId="77777777" w:rsidR="001F07AA" w:rsidRPr="00F74876" w:rsidRDefault="001F07AA" w:rsidP="001F07AA">
      <w:pPr>
        <w:pStyle w:val="Sraopastraipa"/>
        <w:numPr>
          <w:ilvl w:val="0"/>
          <w:numId w:val="17"/>
        </w:numPr>
        <w:ind w:left="567" w:right="-60" w:hanging="567"/>
        <w:rPr>
          <w:noProof/>
          <w:sz w:val="22"/>
          <w:szCs w:val="22"/>
          <w:lang w:val="lt-LT" w:eastAsia="en-US"/>
        </w:rPr>
      </w:pPr>
      <w:r w:rsidRPr="00F74876">
        <w:rPr>
          <w:noProof/>
          <w:sz w:val="22"/>
          <w:szCs w:val="22"/>
          <w:lang w:val="lt-LT" w:eastAsia="en-US"/>
        </w:rPr>
        <w:t>vaistai mažinantys trombocitų agregaciją ir kraujo krešulių susidarymą;</w:t>
      </w:r>
    </w:p>
    <w:p w14:paraId="570D4752" w14:textId="77777777" w:rsidR="001F07AA" w:rsidRPr="00F74876" w:rsidRDefault="001F07AA" w:rsidP="001F07AA">
      <w:pPr>
        <w:pStyle w:val="Sraopastraipa"/>
        <w:numPr>
          <w:ilvl w:val="0"/>
          <w:numId w:val="17"/>
        </w:numPr>
        <w:ind w:left="567" w:right="-60" w:hanging="567"/>
        <w:rPr>
          <w:noProof/>
          <w:sz w:val="22"/>
          <w:szCs w:val="22"/>
          <w:lang w:val="lt-LT" w:eastAsia="en-US"/>
        </w:rPr>
      </w:pPr>
      <w:r w:rsidRPr="00F74876">
        <w:rPr>
          <w:noProof/>
          <w:sz w:val="22"/>
          <w:szCs w:val="22"/>
          <w:lang w:val="lt-LT" w:eastAsia="en-US"/>
        </w:rPr>
        <w:t>beta adrenoblokatoriai, naudojami gydyti padidėjusį kraujo spaudimą ir širdies veiklos sutrikimus;</w:t>
      </w:r>
    </w:p>
    <w:p w14:paraId="3375F5BF" w14:textId="77777777" w:rsidR="001F07AA" w:rsidRPr="00F74876" w:rsidRDefault="001F07AA" w:rsidP="001F07AA">
      <w:pPr>
        <w:pStyle w:val="Sraopastraipa"/>
        <w:numPr>
          <w:ilvl w:val="0"/>
          <w:numId w:val="17"/>
        </w:numPr>
        <w:ind w:left="567" w:right="-60" w:hanging="567"/>
        <w:rPr>
          <w:noProof/>
          <w:sz w:val="22"/>
          <w:szCs w:val="22"/>
          <w:lang w:val="lt-LT" w:eastAsia="en-US"/>
        </w:rPr>
      </w:pPr>
      <w:r w:rsidRPr="00F74876">
        <w:rPr>
          <w:sz w:val="22"/>
          <w:szCs w:val="22"/>
        </w:rPr>
        <w:t>tenofoviras, deferaziroksas, pemetreksedas</w:t>
      </w:r>
      <w:r w:rsidRPr="00F74876">
        <w:rPr>
          <w:bCs/>
          <w:noProof/>
          <w:sz w:val="22"/>
          <w:szCs w:val="22"/>
          <w:lang w:val="lt-LT" w:eastAsia="en-US"/>
        </w:rPr>
        <w:t>.</w:t>
      </w:r>
    </w:p>
    <w:p w14:paraId="4F617BE0" w14:textId="77777777" w:rsidR="001F07AA" w:rsidRPr="00F74876" w:rsidRDefault="001F07AA" w:rsidP="001F07AA">
      <w:pPr>
        <w:ind w:left="567" w:right="-60" w:hanging="567"/>
        <w:rPr>
          <w:rFonts w:eastAsia="Times New Roman" w:cs="Times New Roman"/>
          <w:noProof/>
          <w:sz w:val="22"/>
          <w:szCs w:val="22"/>
          <w:lang w:val="lt-LT" w:eastAsia="en-US"/>
        </w:rPr>
      </w:pPr>
    </w:p>
    <w:p w14:paraId="69DA11E5" w14:textId="77777777" w:rsidR="001F07AA" w:rsidRPr="00F74876" w:rsidRDefault="001F07AA" w:rsidP="001F07AA">
      <w:pPr>
        <w:ind w:left="567" w:right="-60" w:hanging="567"/>
        <w:rPr>
          <w:rFonts w:eastAsia="Times New Roman" w:cs="Times New Roman"/>
          <w:bCs/>
          <w:noProof/>
          <w:sz w:val="22"/>
          <w:szCs w:val="22"/>
          <w:lang w:val="lt-LT" w:eastAsia="en-US"/>
        </w:rPr>
      </w:pPr>
      <w:r w:rsidRPr="00F74876">
        <w:rPr>
          <w:rFonts w:eastAsia="Times New Roman" w:cs="Times New Roman"/>
          <w:bCs/>
          <w:noProof/>
          <w:sz w:val="22"/>
          <w:szCs w:val="22"/>
          <w:lang w:val="lt-LT" w:eastAsia="en-US"/>
        </w:rPr>
        <w:t>Jei kiltų neaiškumų dėl kitų vaistų vartojimo kartu su Ketesse, pasitarkite su gydytoju arba vaistininku.</w:t>
      </w:r>
    </w:p>
    <w:p w14:paraId="6DED7001" w14:textId="77777777" w:rsidR="001F07AA" w:rsidRPr="00F74876" w:rsidRDefault="001F07AA" w:rsidP="001F07AA">
      <w:pPr>
        <w:ind w:right="-60"/>
        <w:rPr>
          <w:rFonts w:eastAsia="Times New Roman" w:cs="Times New Roman"/>
          <w:sz w:val="22"/>
          <w:lang w:val="lt-LT" w:eastAsia="lt-LT"/>
        </w:rPr>
      </w:pPr>
    </w:p>
    <w:p w14:paraId="48EED332" w14:textId="77777777" w:rsidR="001F07AA" w:rsidRPr="00F74876" w:rsidRDefault="001F07AA" w:rsidP="001F07AA">
      <w:pPr>
        <w:spacing w:line="220" w:lineRule="exact"/>
        <w:ind w:right="-60"/>
        <w:rPr>
          <w:rFonts w:eastAsia="Times New Roman" w:cs="Times New Roman"/>
          <w:b/>
          <w:bCs/>
          <w:sz w:val="22"/>
          <w:szCs w:val="22"/>
          <w:lang w:val="lt-LT" w:eastAsia="en-US"/>
        </w:rPr>
      </w:pPr>
      <w:proofErr w:type="spellStart"/>
      <w:r w:rsidRPr="00F74876">
        <w:rPr>
          <w:rFonts w:eastAsia="Times New Roman" w:cs="Times New Roman"/>
          <w:b/>
          <w:bCs/>
          <w:sz w:val="22"/>
          <w:szCs w:val="22"/>
          <w:lang w:val="lt-LT" w:eastAsia="en-US"/>
        </w:rPr>
        <w:t>Ketesse</w:t>
      </w:r>
      <w:proofErr w:type="spellEnd"/>
      <w:r w:rsidRPr="00F74876">
        <w:rPr>
          <w:rFonts w:eastAsia="Times New Roman" w:cs="Times New Roman"/>
          <w:b/>
          <w:bCs/>
          <w:sz w:val="22"/>
          <w:szCs w:val="22"/>
          <w:lang w:val="lt-LT" w:eastAsia="en-US"/>
        </w:rPr>
        <w:t xml:space="preserve"> vartojimas su maistu</w:t>
      </w:r>
      <w:r>
        <w:rPr>
          <w:rFonts w:eastAsia="Times New Roman" w:cs="Times New Roman"/>
          <w:b/>
          <w:bCs/>
          <w:sz w:val="22"/>
          <w:szCs w:val="22"/>
          <w:lang w:val="lt-LT" w:eastAsia="en-US"/>
        </w:rPr>
        <w:t>,</w:t>
      </w:r>
      <w:r w:rsidRPr="00F74876">
        <w:rPr>
          <w:rFonts w:eastAsia="Times New Roman" w:cs="Times New Roman"/>
          <w:b/>
          <w:bCs/>
          <w:sz w:val="22"/>
          <w:szCs w:val="22"/>
          <w:lang w:val="lt-LT" w:eastAsia="en-US"/>
        </w:rPr>
        <w:t xml:space="preserve"> gėrimais</w:t>
      </w:r>
      <w:r>
        <w:rPr>
          <w:rFonts w:eastAsia="Times New Roman" w:cs="Times New Roman"/>
          <w:b/>
          <w:bCs/>
          <w:sz w:val="22"/>
          <w:szCs w:val="22"/>
          <w:lang w:val="lt-LT" w:eastAsia="en-US"/>
        </w:rPr>
        <w:t xml:space="preserve"> ir alkoholiu</w:t>
      </w:r>
    </w:p>
    <w:p w14:paraId="0D28F052" w14:textId="77777777" w:rsidR="001F07AA" w:rsidRPr="00481D84" w:rsidRDefault="001F07AA" w:rsidP="001F07AA">
      <w:pPr>
        <w:pStyle w:val="BTEMEASMCA"/>
      </w:pPr>
      <w:r w:rsidRPr="00481D84">
        <w:t xml:space="preserve">Norint sumažinti skrandžio sutrikimus, dažniausiai </w:t>
      </w:r>
      <w:r>
        <w:t>šio vaisto</w:t>
      </w:r>
      <w:r w:rsidRPr="00481D84">
        <w:t xml:space="preserve"> rekomenduojama vartoti su maistu (žr. taip pat skyrių „Vartojimo metodas“).</w:t>
      </w:r>
    </w:p>
    <w:p w14:paraId="76983461" w14:textId="77777777" w:rsidR="001F07AA" w:rsidRPr="00F74876" w:rsidRDefault="001F07AA" w:rsidP="001F07AA">
      <w:pPr>
        <w:tabs>
          <w:tab w:val="left" w:pos="567"/>
        </w:tabs>
        <w:rPr>
          <w:rFonts w:eastAsia="Times New Roman" w:cs="Times New Roman"/>
          <w:bCs/>
          <w:noProof/>
          <w:sz w:val="22"/>
          <w:szCs w:val="22"/>
          <w:lang w:val="lt-LT" w:eastAsia="en-US"/>
        </w:rPr>
      </w:pPr>
      <w:r w:rsidRPr="00481D84">
        <w:rPr>
          <w:sz w:val="22"/>
          <w:szCs w:val="22"/>
        </w:rPr>
        <w:t>Jūs neturėtumėte vartoti alkoholio kol vartojate š</w:t>
      </w:r>
      <w:r>
        <w:rPr>
          <w:sz w:val="22"/>
          <w:szCs w:val="22"/>
        </w:rPr>
        <w:t>io</w:t>
      </w:r>
      <w:r w:rsidRPr="00481D84">
        <w:rPr>
          <w:sz w:val="22"/>
          <w:szCs w:val="22"/>
        </w:rPr>
        <w:t xml:space="preserve"> vaist</w:t>
      </w:r>
      <w:r>
        <w:rPr>
          <w:sz w:val="22"/>
          <w:szCs w:val="22"/>
        </w:rPr>
        <w:t>o</w:t>
      </w:r>
      <w:r w:rsidRPr="00481D84">
        <w:rPr>
          <w:sz w:val="22"/>
          <w:szCs w:val="22"/>
        </w:rPr>
        <w:t>. Gali sustiprėti kai kuri</w:t>
      </w:r>
      <w:r>
        <w:rPr>
          <w:sz w:val="22"/>
          <w:szCs w:val="22"/>
        </w:rPr>
        <w:t>s</w:t>
      </w:r>
      <w:r w:rsidRPr="00481D84">
        <w:rPr>
          <w:sz w:val="22"/>
          <w:szCs w:val="22"/>
        </w:rPr>
        <w:t xml:space="preserve"> šalutini</w:t>
      </w:r>
      <w:r>
        <w:rPr>
          <w:sz w:val="22"/>
          <w:szCs w:val="22"/>
        </w:rPr>
        <w:t>s</w:t>
      </w:r>
      <w:r w:rsidRPr="00481D84">
        <w:rPr>
          <w:sz w:val="22"/>
          <w:szCs w:val="22"/>
        </w:rPr>
        <w:t xml:space="preserve"> poveiki</w:t>
      </w:r>
      <w:r>
        <w:rPr>
          <w:sz w:val="22"/>
          <w:szCs w:val="22"/>
        </w:rPr>
        <w:t>s</w:t>
      </w:r>
      <w:r w:rsidRPr="00481D84">
        <w:rPr>
          <w:sz w:val="22"/>
          <w:szCs w:val="22"/>
        </w:rPr>
        <w:t xml:space="preserve">, </w:t>
      </w:r>
      <w:r w:rsidRPr="00481D84">
        <w:rPr>
          <w:snapToGrid w:val="0"/>
          <w:sz w:val="22"/>
          <w:szCs w:val="22"/>
          <w:lang w:val="lt-LT" w:eastAsia="it-IT"/>
        </w:rPr>
        <w:t>ypač susiję</w:t>
      </w:r>
      <w:r>
        <w:rPr>
          <w:snapToGrid w:val="0"/>
          <w:sz w:val="22"/>
          <w:szCs w:val="22"/>
          <w:lang w:val="lt-LT" w:eastAsia="it-IT"/>
        </w:rPr>
        <w:t>s</w:t>
      </w:r>
      <w:r w:rsidRPr="00481D84">
        <w:rPr>
          <w:snapToGrid w:val="0"/>
          <w:sz w:val="22"/>
          <w:szCs w:val="22"/>
          <w:lang w:val="lt-LT" w:eastAsia="it-IT"/>
        </w:rPr>
        <w:t xml:space="preserve"> su virškinamuoju traktu ar centrine nervų sistema, jei kartu su </w:t>
      </w:r>
      <w:proofErr w:type="spellStart"/>
      <w:r>
        <w:rPr>
          <w:snapToGrid w:val="0"/>
          <w:sz w:val="22"/>
          <w:szCs w:val="22"/>
          <w:lang w:val="lt-LT" w:eastAsia="it-IT"/>
        </w:rPr>
        <w:t>Ketesse</w:t>
      </w:r>
      <w:proofErr w:type="spellEnd"/>
      <w:r w:rsidRPr="00481D84">
        <w:rPr>
          <w:snapToGrid w:val="0"/>
          <w:sz w:val="22"/>
          <w:szCs w:val="22"/>
          <w:lang w:val="lt-LT" w:eastAsia="it-IT"/>
        </w:rPr>
        <w:t xml:space="preserve"> vartosite alkohol</w:t>
      </w:r>
      <w:r>
        <w:rPr>
          <w:snapToGrid w:val="0"/>
          <w:sz w:val="22"/>
          <w:szCs w:val="22"/>
          <w:lang w:val="lt-LT" w:eastAsia="it-IT"/>
        </w:rPr>
        <w:t>io</w:t>
      </w:r>
      <w:r w:rsidRPr="00481D84">
        <w:rPr>
          <w:snapToGrid w:val="0"/>
          <w:sz w:val="22"/>
          <w:szCs w:val="22"/>
          <w:lang w:val="lt-LT" w:eastAsia="it-IT"/>
        </w:rPr>
        <w:t>.</w:t>
      </w:r>
    </w:p>
    <w:p w14:paraId="481E6F17" w14:textId="77777777" w:rsidR="001F07AA" w:rsidRPr="00F74876" w:rsidRDefault="001F07AA" w:rsidP="001F07AA">
      <w:pPr>
        <w:tabs>
          <w:tab w:val="left" w:pos="567"/>
        </w:tabs>
        <w:rPr>
          <w:rFonts w:eastAsia="Times New Roman" w:cs="Times New Roman"/>
          <w:bCs/>
          <w:noProof/>
          <w:sz w:val="22"/>
          <w:szCs w:val="22"/>
          <w:lang w:val="lt-LT" w:eastAsia="en-US"/>
        </w:rPr>
      </w:pPr>
    </w:p>
    <w:p w14:paraId="529896F4" w14:textId="77777777" w:rsidR="001F07AA" w:rsidRPr="00F74876" w:rsidRDefault="001F07AA" w:rsidP="001F07AA">
      <w:pPr>
        <w:spacing w:line="220" w:lineRule="exact"/>
        <w:ind w:right="-60"/>
        <w:rPr>
          <w:rFonts w:eastAsia="Times New Roman" w:cs="Times New Roman"/>
          <w:b/>
          <w:bCs/>
          <w:sz w:val="22"/>
          <w:szCs w:val="22"/>
          <w:lang w:val="lt-LT" w:eastAsia="en-US"/>
        </w:rPr>
      </w:pPr>
      <w:r w:rsidRPr="00F74876">
        <w:rPr>
          <w:rFonts w:eastAsia="Times New Roman" w:cs="Times New Roman"/>
          <w:b/>
          <w:bCs/>
          <w:sz w:val="22"/>
          <w:szCs w:val="22"/>
          <w:lang w:val="lt-LT" w:eastAsia="en-US"/>
        </w:rPr>
        <w:t>Nėštumas, žindymo laikotarpis ir vaisingumas</w:t>
      </w:r>
    </w:p>
    <w:p w14:paraId="42E3E110" w14:textId="77777777" w:rsidR="003946D9" w:rsidRDefault="003946D9" w:rsidP="006B62B3">
      <w:pPr>
        <w:pStyle w:val="BTEMEASMCA"/>
      </w:pPr>
      <w:r>
        <w:t>Jeigu esate nėščia, žindote kūdikį, manote, kad galbūt esate nėščia, arba planuojate pastoti, tai prieš vartodama šį vaistą, pasitarkite su gydytoju arba vaistininku.</w:t>
      </w:r>
    </w:p>
    <w:p w14:paraId="3B3DF529" w14:textId="23193CE8" w:rsidR="006B62B3" w:rsidRPr="00E51AD4" w:rsidRDefault="001F07AA" w:rsidP="006B62B3">
      <w:pPr>
        <w:pStyle w:val="BTEMEASMCA"/>
      </w:pPr>
      <w:r>
        <w:t>Šio vaisto</w:t>
      </w:r>
      <w:r w:rsidRPr="00F74876">
        <w:t xml:space="preserve"> negalima </w:t>
      </w:r>
      <w:r w:rsidRPr="00544D47">
        <w:t>vartoti paskutinius tris nėštumo mėnesius ir žindymo laikotarpiu.</w:t>
      </w:r>
      <w:r w:rsidR="00544D47" w:rsidRPr="00544D47">
        <w:t xml:space="preserve"> </w:t>
      </w:r>
      <w:r w:rsidR="006B62B3" w:rsidRPr="00E51AD4">
        <w:rPr>
          <w:rFonts w:eastAsiaTheme="minorHAnsi"/>
          <w:bCs w:val="0"/>
        </w:rPr>
        <w:t>Jis gali sukelti būsimo kūdikio inkstų ir širdies sutrikimų</w:t>
      </w:r>
      <w:r w:rsidR="006B62B3" w:rsidRPr="00E51AD4">
        <w:t xml:space="preserve">. </w:t>
      </w:r>
      <w:r w:rsidR="006B62B3" w:rsidRPr="00E51AD4">
        <w:rPr>
          <w:rFonts w:eastAsiaTheme="minorHAnsi"/>
          <w:bCs w:val="0"/>
        </w:rPr>
        <w:t xml:space="preserve">Jis gali paveikti Jūsų ir Jūsų kūdikio polinkį kraujuoti ir </w:t>
      </w:r>
      <w:r w:rsidR="00610F37">
        <w:rPr>
          <w:rFonts w:eastAsiaTheme="minorHAnsi"/>
          <w:bCs w:val="0"/>
        </w:rPr>
        <w:t>pavėlinti</w:t>
      </w:r>
      <w:r w:rsidR="006B62B3" w:rsidRPr="00E51AD4">
        <w:rPr>
          <w:rFonts w:eastAsiaTheme="minorHAnsi"/>
          <w:bCs w:val="0"/>
        </w:rPr>
        <w:t xml:space="preserve"> gimdym</w:t>
      </w:r>
      <w:r w:rsidR="00610F37">
        <w:rPr>
          <w:rFonts w:eastAsiaTheme="minorHAnsi"/>
          <w:bCs w:val="0"/>
        </w:rPr>
        <w:t>ą ar pailginti jo trukmę.</w:t>
      </w:r>
    </w:p>
    <w:p w14:paraId="52F2F146" w14:textId="7C284FE5" w:rsidR="006B62B3" w:rsidRPr="00E51AD4" w:rsidRDefault="006B62B3" w:rsidP="006B62B3">
      <w:pPr>
        <w:pStyle w:val="BTEMEASMCA"/>
      </w:pPr>
      <w:r w:rsidRPr="00E51AD4">
        <w:rPr>
          <w:rFonts w:eastAsiaTheme="minorHAnsi"/>
        </w:rPr>
        <w:lastRenderedPageBreak/>
        <w:t xml:space="preserve">Pirmus 6 nėštumo mėnesius </w:t>
      </w:r>
      <w:r>
        <w:rPr>
          <w:rFonts w:eastAsiaTheme="minorHAnsi"/>
        </w:rPr>
        <w:t>Ketesse</w:t>
      </w:r>
      <w:r w:rsidRPr="00E51AD4">
        <w:rPr>
          <w:rFonts w:eastAsiaTheme="minorHAnsi"/>
        </w:rPr>
        <w:t xml:space="preserve">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4D1ED9EE" w14:textId="2EE729D8" w:rsidR="001F07AA" w:rsidRPr="00544D47" w:rsidRDefault="00610F37" w:rsidP="006B62B3">
      <w:pPr>
        <w:tabs>
          <w:tab w:val="left" w:pos="567"/>
        </w:tabs>
        <w:rPr>
          <w:sz w:val="22"/>
          <w:szCs w:val="22"/>
        </w:rPr>
      </w:pPr>
      <w:r>
        <w:rPr>
          <w:bCs/>
          <w:sz w:val="22"/>
          <w:szCs w:val="22"/>
          <w:lang w:eastAsia="en-US"/>
        </w:rPr>
        <w:t>Jei n</w:t>
      </w:r>
      <w:r w:rsidR="006B62B3" w:rsidRPr="00E51AD4">
        <w:rPr>
          <w:bCs/>
          <w:sz w:val="22"/>
          <w:szCs w:val="22"/>
          <w:lang w:eastAsia="en-US"/>
        </w:rPr>
        <w:t xml:space="preserve">uo 20-osios nėštumo savaitės </w:t>
      </w:r>
      <w:r w:rsidR="006B62B3">
        <w:rPr>
          <w:bCs/>
          <w:sz w:val="22"/>
          <w:szCs w:val="22"/>
        </w:rPr>
        <w:t>Ketesse</w:t>
      </w:r>
      <w:r w:rsidR="006B62B3" w:rsidRPr="00E51AD4">
        <w:rPr>
          <w:bCs/>
          <w:sz w:val="22"/>
          <w:szCs w:val="22"/>
          <w:lang w:eastAsia="en-US"/>
        </w:rPr>
        <w:t xml:space="preserve"> </w:t>
      </w:r>
      <w:r w:rsidRPr="00E51AD4">
        <w:rPr>
          <w:bCs/>
          <w:sz w:val="22"/>
          <w:szCs w:val="22"/>
          <w:lang w:eastAsia="en-US"/>
        </w:rPr>
        <w:t>vartojamas ilgiau nei kelias dienas,</w:t>
      </w:r>
      <w:r>
        <w:rPr>
          <w:bCs/>
          <w:sz w:val="22"/>
          <w:szCs w:val="22"/>
          <w:lang w:eastAsia="en-US"/>
        </w:rPr>
        <w:t xml:space="preserve"> jis </w:t>
      </w:r>
      <w:r w:rsidR="006B62B3" w:rsidRPr="00E51AD4">
        <w:rPr>
          <w:bCs/>
          <w:sz w:val="22"/>
          <w:szCs w:val="22"/>
          <w:lang w:eastAsia="en-US"/>
        </w:rPr>
        <w:t>gali sukelti vaisiaus inkstų sutrikimų</w:t>
      </w:r>
      <w:r>
        <w:rPr>
          <w:bCs/>
          <w:sz w:val="22"/>
          <w:szCs w:val="22"/>
          <w:lang w:eastAsia="en-US"/>
        </w:rPr>
        <w:t xml:space="preserve">, </w:t>
      </w:r>
      <w:r w:rsidR="006B62B3" w:rsidRPr="00E51AD4">
        <w:rPr>
          <w:bCs/>
          <w:sz w:val="22"/>
          <w:szCs w:val="22"/>
          <w:lang w:eastAsia="en-US"/>
        </w:rPr>
        <w:t xml:space="preserve">dėl </w:t>
      </w:r>
      <w:r>
        <w:rPr>
          <w:bCs/>
          <w:sz w:val="22"/>
          <w:szCs w:val="22"/>
          <w:lang w:eastAsia="en-US"/>
        </w:rPr>
        <w:t xml:space="preserve">kurių </w:t>
      </w:r>
      <w:r w:rsidR="006B62B3" w:rsidRPr="00E51AD4">
        <w:rPr>
          <w:bCs/>
          <w:sz w:val="22"/>
          <w:szCs w:val="22"/>
          <w:lang w:eastAsia="en-US"/>
        </w:rPr>
        <w:t xml:space="preserve">gali sumažėti kūdikį supančio amniono skysčio kiekis (oligohidramnionas) </w:t>
      </w:r>
      <w:r w:rsidR="006B62B3" w:rsidRPr="00706A3E">
        <w:rPr>
          <w:sz w:val="22"/>
          <w:szCs w:val="22"/>
        </w:rPr>
        <w:t>ar susiaurėti kraujagyslė (arterinis latakas) kūdikio širdyje</w:t>
      </w:r>
      <w:r w:rsidR="006B62B3" w:rsidRPr="00706A3E">
        <w:rPr>
          <w:bCs/>
          <w:sz w:val="22"/>
          <w:szCs w:val="22"/>
          <w:lang w:eastAsia="en-US"/>
        </w:rPr>
        <w:t xml:space="preserve">. Jei </w:t>
      </w:r>
      <w:r w:rsidR="006B62B3" w:rsidRPr="00E51AD4">
        <w:rPr>
          <w:bCs/>
          <w:sz w:val="22"/>
          <w:szCs w:val="22"/>
          <w:lang w:eastAsia="en-US"/>
        </w:rPr>
        <w:t>Jums reikalingas ilgesnis nei kelių dienų gydymas, gydytojas gali rekomenduoti papildomą stebėseną</w:t>
      </w:r>
      <w:r w:rsidR="006B62B3" w:rsidRPr="00E51AD4">
        <w:rPr>
          <w:bCs/>
          <w:sz w:val="22"/>
          <w:szCs w:val="22"/>
        </w:rPr>
        <w:t>.</w:t>
      </w:r>
    </w:p>
    <w:p w14:paraId="339B4E96" w14:textId="77777777" w:rsidR="001F07AA" w:rsidRPr="00544D47" w:rsidRDefault="001F07AA" w:rsidP="001F07AA">
      <w:pPr>
        <w:tabs>
          <w:tab w:val="left" w:pos="567"/>
        </w:tabs>
        <w:rPr>
          <w:rFonts w:eastAsia="Times New Roman" w:cs="Times New Roman"/>
          <w:bCs/>
          <w:noProof/>
          <w:sz w:val="22"/>
          <w:szCs w:val="22"/>
          <w:lang w:val="lt-LT" w:eastAsia="en-US"/>
        </w:rPr>
      </w:pPr>
      <w:r w:rsidRPr="00544D47">
        <w:rPr>
          <w:bCs/>
          <w:noProof/>
          <w:sz w:val="22"/>
          <w:szCs w:val="22"/>
          <w:lang w:val="lt-LT" w:eastAsia="en-US"/>
        </w:rPr>
        <w:t>Šio vaisto</w:t>
      </w:r>
      <w:r w:rsidRPr="00544D47">
        <w:rPr>
          <w:sz w:val="22"/>
          <w:szCs w:val="22"/>
        </w:rPr>
        <w:t xml:space="preserve"> </w:t>
      </w:r>
      <w:r w:rsidRPr="00544D47">
        <w:rPr>
          <w:color w:val="222222"/>
          <w:sz w:val="22"/>
          <w:szCs w:val="22"/>
        </w:rPr>
        <w:t>nerekomenduojama vartoti bandant pastoti arba nevaisingumo tyrimo metu</w:t>
      </w:r>
      <w:r w:rsidRPr="00544D47">
        <w:rPr>
          <w:rFonts w:eastAsia="Times New Roman" w:cs="Times New Roman"/>
          <w:bCs/>
          <w:noProof/>
          <w:snapToGrid w:val="0"/>
          <w:sz w:val="22"/>
          <w:szCs w:val="22"/>
          <w:lang w:val="lt-LT" w:eastAsia="en-US"/>
        </w:rPr>
        <w:t>.</w:t>
      </w:r>
    </w:p>
    <w:p w14:paraId="6822A323" w14:textId="10173369" w:rsidR="001F07AA" w:rsidRPr="00C12C4F" w:rsidRDefault="001F07AA" w:rsidP="001F07AA">
      <w:pPr>
        <w:tabs>
          <w:tab w:val="left" w:pos="567"/>
        </w:tabs>
        <w:rPr>
          <w:rFonts w:eastAsia="Times New Roman" w:cs="Times New Roman"/>
          <w:bCs/>
          <w:noProof/>
          <w:sz w:val="22"/>
          <w:szCs w:val="22"/>
          <w:lang w:val="lt-LT" w:eastAsia="en-US"/>
        </w:rPr>
      </w:pPr>
      <w:r w:rsidRPr="00544D47">
        <w:rPr>
          <w:rFonts w:eastAsia="Times New Roman" w:cs="Times New Roman"/>
          <w:bCs/>
          <w:noProof/>
          <w:sz w:val="22"/>
          <w:szCs w:val="22"/>
          <w:lang w:val="lt-LT" w:eastAsia="en-US"/>
        </w:rPr>
        <w:t>Dėl potencialaus vaisto poveikio moterų vaisingumui</w:t>
      </w:r>
      <w:r w:rsidRPr="00C12C4F">
        <w:rPr>
          <w:rFonts w:eastAsia="Times New Roman" w:cs="Times New Roman"/>
          <w:bCs/>
          <w:noProof/>
          <w:sz w:val="22"/>
          <w:szCs w:val="22"/>
          <w:lang w:val="lt-LT" w:eastAsia="en-US"/>
        </w:rPr>
        <w:t xml:space="preserve"> taip pat žr. 2</w:t>
      </w:r>
      <w:r w:rsidR="009A35EA">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skyrių „Įspėjimai ir atsargumo priemonės“.</w:t>
      </w:r>
    </w:p>
    <w:p w14:paraId="13D95CF8" w14:textId="77777777" w:rsidR="001F07AA" w:rsidRPr="00C12C4F" w:rsidRDefault="001F07AA" w:rsidP="001F07AA">
      <w:pPr>
        <w:tabs>
          <w:tab w:val="left" w:pos="567"/>
        </w:tabs>
        <w:spacing w:line="220" w:lineRule="exact"/>
        <w:ind w:left="567" w:right="-60" w:hanging="567"/>
        <w:rPr>
          <w:rFonts w:eastAsia="Times New Roman" w:cs="Times New Roman"/>
          <w:b/>
          <w:bCs/>
          <w:sz w:val="22"/>
          <w:szCs w:val="22"/>
          <w:lang w:val="lt-LT" w:eastAsia="en-US"/>
        </w:rPr>
      </w:pPr>
    </w:p>
    <w:p w14:paraId="14D0551D" w14:textId="77777777" w:rsidR="001F07AA" w:rsidRPr="00C12C4F" w:rsidRDefault="001F07AA" w:rsidP="001F07AA">
      <w:pPr>
        <w:spacing w:line="220" w:lineRule="exact"/>
        <w:ind w:right="-60"/>
        <w:rPr>
          <w:rFonts w:eastAsia="Times New Roman" w:cs="Times New Roman"/>
          <w:b/>
          <w:bCs/>
          <w:sz w:val="22"/>
          <w:szCs w:val="22"/>
          <w:lang w:val="lt-LT" w:eastAsia="en-US"/>
        </w:rPr>
      </w:pPr>
      <w:r w:rsidRPr="00C12C4F">
        <w:rPr>
          <w:rFonts w:eastAsia="Times New Roman" w:cs="Times New Roman"/>
          <w:b/>
          <w:bCs/>
          <w:sz w:val="22"/>
          <w:szCs w:val="22"/>
          <w:lang w:val="lt-LT" w:eastAsia="en-US"/>
        </w:rPr>
        <w:t>Vairavimas ir mechanizmų valdymas</w:t>
      </w:r>
    </w:p>
    <w:p w14:paraId="175DE3CC" w14:textId="77777777" w:rsidR="001F07AA" w:rsidRPr="00C12C4F" w:rsidRDefault="001F07AA" w:rsidP="001F07AA">
      <w:pPr>
        <w:tabs>
          <w:tab w:val="left" w:pos="567"/>
        </w:tabs>
        <w:rPr>
          <w:rFonts w:eastAsia="Times New Roman" w:cs="Times New Roman"/>
          <w:bCs/>
          <w:noProof/>
          <w:sz w:val="22"/>
          <w:szCs w:val="22"/>
          <w:lang w:val="lt-LT" w:eastAsia="en-US"/>
        </w:rPr>
      </w:pPr>
      <w:r>
        <w:rPr>
          <w:bCs/>
          <w:noProof/>
          <w:sz w:val="22"/>
          <w:szCs w:val="22"/>
          <w:lang w:val="lt-LT" w:eastAsia="en-US"/>
        </w:rPr>
        <w:t>Šis vaistas</w:t>
      </w:r>
      <w:r w:rsidRPr="00C12C4F">
        <w:rPr>
          <w:rFonts w:eastAsia="Times New Roman" w:cs="Times New Roman"/>
          <w:b/>
          <w:bCs/>
          <w:i/>
          <w:noProof/>
          <w:sz w:val="22"/>
          <w:szCs w:val="22"/>
          <w:lang w:val="lt-LT" w:eastAsia="en-US"/>
        </w:rPr>
        <w:t xml:space="preserve"> </w:t>
      </w:r>
      <w:r w:rsidRPr="00C12C4F">
        <w:rPr>
          <w:rFonts w:eastAsia="Times New Roman" w:cs="Times New Roman"/>
          <w:bCs/>
          <w:noProof/>
          <w:sz w:val="22"/>
          <w:szCs w:val="22"/>
          <w:lang w:val="lt-LT" w:eastAsia="en-US"/>
        </w:rPr>
        <w:t xml:space="preserve">gali sukelti lengvo ar vidutinio stiprumo poveikį gebėjimui vairuoti arba valdyti mechanizmus, nes gali imti svaigulys arba snaudulys, atsirasti </w:t>
      </w:r>
      <w:r w:rsidRPr="00C12C4F">
        <w:rPr>
          <w:rFonts w:eastAsia="Times New Roman" w:cs="Times New Roman"/>
          <w:bCs/>
          <w:noProof/>
          <w:color w:val="000000"/>
          <w:sz w:val="22"/>
          <w:szCs w:val="22"/>
          <w:lang w:val="lt-LT" w:eastAsia="en-US"/>
        </w:rPr>
        <w:t>regėjimo sutrikimai</w:t>
      </w:r>
      <w:r w:rsidRPr="00C12C4F">
        <w:rPr>
          <w:rFonts w:eastAsia="Times New Roman" w:cs="Times New Roman"/>
          <w:bCs/>
          <w:noProof/>
          <w:sz w:val="22"/>
          <w:szCs w:val="22"/>
          <w:lang w:val="lt-LT" w:eastAsia="en-US"/>
        </w:rPr>
        <w:t>. Pastebėję tokį poveikį nevairuokite ir nevaldykite mechanizmų, kol šie simptomai išnyks. Pasitarkite su gydytoju.</w:t>
      </w:r>
    </w:p>
    <w:p w14:paraId="07F8CDAC" w14:textId="77777777" w:rsidR="001F07AA" w:rsidRPr="00C12C4F" w:rsidRDefault="001F07AA" w:rsidP="001F07AA">
      <w:pPr>
        <w:tabs>
          <w:tab w:val="left" w:pos="567"/>
        </w:tabs>
        <w:rPr>
          <w:rFonts w:eastAsia="Times New Roman" w:cs="Times New Roman"/>
          <w:b/>
          <w:bCs/>
          <w:noProof/>
          <w:sz w:val="22"/>
          <w:szCs w:val="22"/>
          <w:lang w:val="lt-LT" w:eastAsia="lt-LT"/>
        </w:rPr>
      </w:pPr>
    </w:p>
    <w:p w14:paraId="6EF6FAAD" w14:textId="651BF26C" w:rsidR="001F07AA" w:rsidRPr="00C12C4F" w:rsidRDefault="001F07AA" w:rsidP="001F07AA">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Ketesse</w:t>
      </w:r>
      <w:r w:rsidRPr="00C12C4F">
        <w:rPr>
          <w:rFonts w:eastAsia="Times New Roman" w:cs="Times New Roman"/>
          <w:b/>
          <w:bCs/>
          <w:noProof/>
          <w:sz w:val="22"/>
          <w:szCs w:val="22"/>
          <w:lang w:val="lt-LT" w:eastAsia="lt-LT"/>
        </w:rPr>
        <w:t xml:space="preserve"> sudėtyje yra metilo parahidroksibenzoato</w:t>
      </w:r>
      <w:r>
        <w:rPr>
          <w:rFonts w:eastAsia="Times New Roman" w:cs="Times New Roman"/>
          <w:b/>
          <w:bCs/>
          <w:noProof/>
          <w:sz w:val="22"/>
          <w:szCs w:val="22"/>
          <w:lang w:val="lt-LT" w:eastAsia="lt-LT"/>
        </w:rPr>
        <w:t xml:space="preserve"> </w:t>
      </w:r>
      <w:r w:rsidRPr="003A5220">
        <w:rPr>
          <w:b/>
          <w:noProof/>
          <w:sz w:val="22"/>
          <w:szCs w:val="22"/>
        </w:rPr>
        <w:t>(E</w:t>
      </w:r>
      <w:r w:rsidR="009A35EA">
        <w:rPr>
          <w:b/>
          <w:noProof/>
          <w:sz w:val="22"/>
          <w:szCs w:val="22"/>
        </w:rPr>
        <w:t> </w:t>
      </w:r>
      <w:r w:rsidRPr="003A5220">
        <w:rPr>
          <w:b/>
          <w:noProof/>
          <w:sz w:val="22"/>
          <w:szCs w:val="22"/>
        </w:rPr>
        <w:t>218)</w:t>
      </w:r>
    </w:p>
    <w:p w14:paraId="13FBABB9"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gali sukelti alerginių reakcijų</w:t>
      </w:r>
      <w:r w:rsidRPr="004D3762">
        <w:rPr>
          <w:rFonts w:eastAsia="Times New Roman" w:cs="Times New Roman"/>
          <w:sz w:val="22"/>
          <w:szCs w:val="22"/>
          <w:lang w:val="lt-LT" w:eastAsia="en-US"/>
        </w:rPr>
        <w:t>, kurios gali būti uždelstos</w:t>
      </w:r>
      <w:r w:rsidRPr="00C12C4F">
        <w:rPr>
          <w:rFonts w:eastAsia="Times New Roman" w:cs="Times New Roman"/>
          <w:bCs/>
          <w:noProof/>
          <w:sz w:val="22"/>
          <w:szCs w:val="22"/>
          <w:lang w:val="lt-LT" w:eastAsia="en-US"/>
        </w:rPr>
        <w:t>, nes jo sudėtyje yra metilo parahidroksibenzoato.</w:t>
      </w:r>
    </w:p>
    <w:p w14:paraId="38F788D6" w14:textId="77777777" w:rsidR="001F07AA" w:rsidRPr="00C12C4F" w:rsidRDefault="001F07AA" w:rsidP="001F07AA">
      <w:pPr>
        <w:tabs>
          <w:tab w:val="left" w:pos="567"/>
        </w:tabs>
        <w:rPr>
          <w:rFonts w:eastAsia="Times New Roman" w:cs="Times New Roman"/>
          <w:bCs/>
          <w:noProof/>
          <w:sz w:val="22"/>
          <w:szCs w:val="22"/>
          <w:lang w:val="lt-LT" w:eastAsia="en-US"/>
        </w:rPr>
      </w:pPr>
    </w:p>
    <w:p w14:paraId="0B494F2A" w14:textId="77777777" w:rsidR="001F07AA" w:rsidRPr="00C12C4F" w:rsidRDefault="001F07AA" w:rsidP="001F07AA">
      <w:pPr>
        <w:tabs>
          <w:tab w:val="left" w:pos="567"/>
        </w:tabs>
        <w:rPr>
          <w:rFonts w:eastAsia="Times New Roman" w:cs="Times New Roman"/>
          <w:b/>
          <w:bCs/>
          <w:noProof/>
          <w:sz w:val="22"/>
          <w:szCs w:val="22"/>
          <w:lang w:val="lt-LT" w:eastAsia="lt-LT"/>
        </w:rPr>
      </w:pPr>
      <w:r>
        <w:rPr>
          <w:rFonts w:eastAsia="Times New Roman" w:cs="Times New Roman"/>
          <w:b/>
          <w:bCs/>
          <w:noProof/>
          <w:sz w:val="22"/>
          <w:szCs w:val="22"/>
          <w:lang w:val="lt-LT" w:eastAsia="lt-LT"/>
        </w:rPr>
        <w:t>Ketesse</w:t>
      </w:r>
      <w:r w:rsidRPr="00C12C4F">
        <w:rPr>
          <w:rFonts w:eastAsia="Times New Roman" w:cs="Times New Roman"/>
          <w:b/>
          <w:bCs/>
          <w:noProof/>
          <w:sz w:val="22"/>
          <w:szCs w:val="22"/>
          <w:lang w:val="lt-LT" w:eastAsia="lt-LT"/>
        </w:rPr>
        <w:t xml:space="preserve"> sudėtyje yra sacharozės</w:t>
      </w:r>
    </w:p>
    <w:p w14:paraId="166EB46F" w14:textId="77777777" w:rsidR="001F07AA" w:rsidRPr="00C12C4F" w:rsidRDefault="001F07AA" w:rsidP="001F07AA">
      <w:pPr>
        <w:tabs>
          <w:tab w:val="left" w:pos="567"/>
        </w:tabs>
        <w:rPr>
          <w:rFonts w:eastAsia="Times New Roman" w:cs="Times New Roman"/>
          <w:bCs/>
          <w:noProof/>
          <w:sz w:val="22"/>
          <w:szCs w:val="22"/>
          <w:lang w:val="lt-LT" w:eastAsia="lt-LT"/>
        </w:rPr>
      </w:pPr>
      <w:r w:rsidRPr="00C12C4F">
        <w:rPr>
          <w:rFonts w:eastAsia="Times New Roman" w:cs="Times New Roman"/>
          <w:bCs/>
          <w:noProof/>
          <w:sz w:val="22"/>
          <w:szCs w:val="22"/>
          <w:lang w:val="lt-LT" w:eastAsia="en-US"/>
        </w:rPr>
        <w:t>Jeigu gydytojas Jums yra sakęs, kad netoleruojate kokių nors angliavandenių, kreipkitės į jį prieš pradėdami vartoti šį vaistą</w:t>
      </w:r>
      <w:r w:rsidRPr="00C12C4F">
        <w:rPr>
          <w:rFonts w:eastAsia="Times New Roman" w:cs="Times New Roman"/>
          <w:bCs/>
          <w:noProof/>
          <w:sz w:val="22"/>
          <w:szCs w:val="22"/>
          <w:lang w:val="lt-LT" w:eastAsia="lt-LT"/>
        </w:rPr>
        <w:t>.</w:t>
      </w:r>
    </w:p>
    <w:p w14:paraId="300CC650" w14:textId="77777777" w:rsidR="001F07AA" w:rsidRPr="00C12C4F" w:rsidRDefault="001F07AA" w:rsidP="001F07AA">
      <w:pPr>
        <w:pStyle w:val="Pagrindinistekstas"/>
        <w:jc w:val="both"/>
        <w:rPr>
          <w:bCs/>
          <w:noProof/>
          <w:szCs w:val="22"/>
          <w:lang w:eastAsia="en-US"/>
        </w:rPr>
      </w:pPr>
      <w:r w:rsidRPr="00B807AE">
        <w:rPr>
          <w:szCs w:val="22"/>
        </w:rPr>
        <w:t>Dozėje yra 2 g cukraus (sacharozės). Cukriniu diabetu sergantiems pacientams būtina į tai atsižvelgti</w:t>
      </w:r>
      <w:r>
        <w:rPr>
          <w:szCs w:val="22"/>
        </w:rPr>
        <w:t xml:space="preserve">. </w:t>
      </w:r>
    </w:p>
    <w:p w14:paraId="7520C98B" w14:textId="77777777" w:rsidR="001F07AA" w:rsidRDefault="001F07AA" w:rsidP="001F07AA">
      <w:pPr>
        <w:tabs>
          <w:tab w:val="left" w:pos="567"/>
        </w:tabs>
        <w:rPr>
          <w:rFonts w:eastAsia="Times New Roman" w:cs="Times New Roman"/>
          <w:b/>
          <w:bCs/>
          <w:noProof/>
          <w:sz w:val="22"/>
          <w:szCs w:val="22"/>
          <w:lang w:val="lt-LT" w:eastAsia="lt-LT"/>
        </w:rPr>
      </w:pPr>
    </w:p>
    <w:p w14:paraId="05E0DB93" w14:textId="77777777" w:rsidR="001F07AA" w:rsidRPr="008B49AE" w:rsidRDefault="001F07AA" w:rsidP="001F07AA">
      <w:pPr>
        <w:keepNext/>
        <w:tabs>
          <w:tab w:val="left" w:pos="567"/>
        </w:tabs>
        <w:snapToGrid w:val="0"/>
        <w:spacing w:line="260" w:lineRule="exact"/>
        <w:jc w:val="both"/>
        <w:outlineLvl w:val="3"/>
        <w:rPr>
          <w:b/>
          <w:bCs/>
          <w:sz w:val="22"/>
          <w:szCs w:val="22"/>
          <w:lang w:eastAsia="x-none"/>
        </w:rPr>
      </w:pPr>
      <w:r>
        <w:rPr>
          <w:b/>
          <w:bCs/>
          <w:sz w:val="22"/>
          <w:szCs w:val="22"/>
          <w:lang w:eastAsia="x-none"/>
        </w:rPr>
        <w:t>Ketesse</w:t>
      </w:r>
      <w:r w:rsidRPr="008B49AE">
        <w:rPr>
          <w:b/>
          <w:bCs/>
          <w:sz w:val="22"/>
          <w:szCs w:val="22"/>
          <w:lang w:eastAsia="x-none"/>
        </w:rPr>
        <w:t xml:space="preserve"> sudėtyje yra </w:t>
      </w:r>
      <w:r w:rsidRPr="008B49AE">
        <w:rPr>
          <w:b/>
          <w:bCs/>
          <w:color w:val="000000"/>
          <w:sz w:val="22"/>
          <w:szCs w:val="22"/>
          <w:lang w:eastAsia="x-none"/>
        </w:rPr>
        <w:t>natrio</w:t>
      </w:r>
    </w:p>
    <w:p w14:paraId="1E545678" w14:textId="7C300AAC" w:rsidR="001F07AA" w:rsidRDefault="001F07AA" w:rsidP="001F07AA">
      <w:pPr>
        <w:tabs>
          <w:tab w:val="left" w:pos="567"/>
        </w:tabs>
        <w:rPr>
          <w:rFonts w:eastAsia="Times New Roman" w:cs="Times New Roman"/>
          <w:b/>
          <w:bCs/>
          <w:noProof/>
          <w:sz w:val="22"/>
          <w:szCs w:val="22"/>
          <w:lang w:val="lt-LT" w:eastAsia="lt-LT"/>
        </w:rPr>
      </w:pPr>
      <w:r w:rsidRPr="008B49AE">
        <w:rPr>
          <w:sz w:val="22"/>
          <w:szCs w:val="22"/>
        </w:rPr>
        <w:t xml:space="preserve">Šio vaisto </w:t>
      </w:r>
      <w:r>
        <w:rPr>
          <w:sz w:val="22"/>
          <w:szCs w:val="22"/>
        </w:rPr>
        <w:t>paketėlyje</w:t>
      </w:r>
      <w:r w:rsidRPr="008B49AE">
        <w:rPr>
          <w:sz w:val="22"/>
          <w:szCs w:val="22"/>
        </w:rPr>
        <w:t xml:space="preserve"> yra mažiau kaip 1 mmol (23 mg) natrio, t.</w:t>
      </w:r>
      <w:r w:rsidR="00B718A2">
        <w:rPr>
          <w:sz w:val="22"/>
          <w:szCs w:val="22"/>
        </w:rPr>
        <w:t> </w:t>
      </w:r>
      <w:r w:rsidRPr="008B49AE">
        <w:rPr>
          <w:sz w:val="22"/>
          <w:szCs w:val="22"/>
        </w:rPr>
        <w:t>y. jis beveik neturi reikšmės.</w:t>
      </w:r>
    </w:p>
    <w:p w14:paraId="2485F8AF" w14:textId="77777777" w:rsidR="001F07AA" w:rsidRPr="00C12C4F" w:rsidRDefault="001F07AA" w:rsidP="001F07AA">
      <w:pPr>
        <w:tabs>
          <w:tab w:val="left" w:pos="567"/>
        </w:tabs>
        <w:rPr>
          <w:rFonts w:eastAsia="Times New Roman" w:cs="Times New Roman"/>
          <w:bCs/>
          <w:noProof/>
          <w:sz w:val="22"/>
          <w:szCs w:val="22"/>
          <w:lang w:val="lt-LT" w:eastAsia="en-US"/>
        </w:rPr>
      </w:pPr>
    </w:p>
    <w:p w14:paraId="42A2292A" w14:textId="77777777" w:rsidR="001F07AA" w:rsidRPr="00C12C4F" w:rsidRDefault="001F07AA" w:rsidP="001F07AA">
      <w:pPr>
        <w:tabs>
          <w:tab w:val="left" w:pos="567"/>
        </w:tabs>
        <w:rPr>
          <w:rFonts w:eastAsia="Times New Roman" w:cs="Times New Roman"/>
          <w:bCs/>
          <w:noProof/>
          <w:sz w:val="22"/>
          <w:szCs w:val="22"/>
          <w:lang w:val="lt-LT" w:eastAsia="en-US"/>
        </w:rPr>
      </w:pPr>
    </w:p>
    <w:p w14:paraId="6212170F" w14:textId="77777777" w:rsidR="001F07AA" w:rsidRPr="00C12C4F" w:rsidRDefault="001F07AA" w:rsidP="001F07AA">
      <w:pPr>
        <w:keepNext/>
        <w:tabs>
          <w:tab w:val="left" w:pos="567"/>
        </w:tabs>
        <w:ind w:left="567" w:hanging="567"/>
        <w:outlineLvl w:val="1"/>
        <w:rPr>
          <w:rFonts w:eastAsia="Times New Roman" w:cs="Times New Roman"/>
          <w:b/>
          <w:sz w:val="22"/>
          <w:szCs w:val="22"/>
          <w:lang w:val="lt-LT" w:eastAsia="en-US"/>
        </w:rPr>
      </w:pPr>
      <w:bookmarkStart w:id="72" w:name="_Toc129243141"/>
      <w:bookmarkStart w:id="73" w:name="_Toc129243266"/>
      <w:r w:rsidRPr="00C12C4F">
        <w:rPr>
          <w:rFonts w:eastAsia="Times New Roman" w:cs="Times New Roman"/>
          <w:b/>
          <w:sz w:val="22"/>
          <w:szCs w:val="22"/>
          <w:lang w:val="lt-LT" w:eastAsia="en-US"/>
        </w:rPr>
        <w:t>3.</w:t>
      </w:r>
      <w:r w:rsidRPr="00C12C4F">
        <w:rPr>
          <w:rFonts w:eastAsia="Times New Roman" w:cs="Times New Roman"/>
          <w:b/>
          <w:sz w:val="22"/>
          <w:szCs w:val="22"/>
          <w:lang w:val="lt-LT" w:eastAsia="en-US"/>
        </w:rPr>
        <w:tab/>
        <w:t xml:space="preserve">Kaip vartoti </w:t>
      </w:r>
      <w:proofErr w:type="spellStart"/>
      <w:r>
        <w:rPr>
          <w:rFonts w:eastAsia="Times New Roman" w:cs="Times New Roman"/>
          <w:b/>
          <w:sz w:val="22"/>
          <w:szCs w:val="22"/>
          <w:lang w:val="lt-LT" w:eastAsia="en-US"/>
        </w:rPr>
        <w:t>Ketesse</w:t>
      </w:r>
      <w:bookmarkEnd w:id="72"/>
      <w:bookmarkEnd w:id="73"/>
      <w:proofErr w:type="spellEnd"/>
    </w:p>
    <w:p w14:paraId="6B0B7C61" w14:textId="77777777" w:rsidR="001F07AA" w:rsidRPr="00C12C4F" w:rsidRDefault="001F07AA" w:rsidP="001F07AA">
      <w:pPr>
        <w:tabs>
          <w:tab w:val="left" w:pos="567"/>
        </w:tabs>
        <w:rPr>
          <w:rFonts w:eastAsia="Times New Roman" w:cs="Times New Roman"/>
          <w:bCs/>
          <w:noProof/>
          <w:sz w:val="22"/>
          <w:szCs w:val="22"/>
          <w:lang w:val="lt-LT" w:eastAsia="en-US"/>
        </w:rPr>
      </w:pPr>
    </w:p>
    <w:p w14:paraId="32AF7E97" w14:textId="77777777" w:rsidR="001F07AA"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Visada vartokite šį vaistą tiksliai, kaip </w:t>
      </w:r>
      <w:r>
        <w:t xml:space="preserve">aprašyta šiame lapelyje arba kaip </w:t>
      </w:r>
      <w:r w:rsidRPr="00C12C4F">
        <w:rPr>
          <w:rFonts w:eastAsia="Times New Roman" w:cs="Times New Roman"/>
          <w:bCs/>
          <w:noProof/>
          <w:sz w:val="22"/>
          <w:szCs w:val="22"/>
          <w:lang w:val="lt-LT" w:eastAsia="en-US"/>
        </w:rPr>
        <w:t>nurodė gydytojas ar vaistininkas. Jeigu abejojate, kreipkitės į gydytoją arba vaistininką.</w:t>
      </w:r>
    </w:p>
    <w:p w14:paraId="11982952" w14:textId="77777777" w:rsidR="001F07AA" w:rsidRDefault="001F07AA" w:rsidP="001F07AA">
      <w:pPr>
        <w:tabs>
          <w:tab w:val="left" w:pos="567"/>
        </w:tabs>
        <w:rPr>
          <w:rFonts w:eastAsia="Times New Roman" w:cs="Times New Roman"/>
          <w:bCs/>
          <w:noProof/>
          <w:sz w:val="22"/>
          <w:szCs w:val="22"/>
          <w:lang w:val="lt-LT" w:eastAsia="en-US"/>
        </w:rPr>
      </w:pPr>
    </w:p>
    <w:p w14:paraId="1575E6B0" w14:textId="5A1668D6" w:rsidR="001F07AA" w:rsidRPr="00C12C4F" w:rsidRDefault="001F07AA" w:rsidP="001F07AA">
      <w:pPr>
        <w:tabs>
          <w:tab w:val="left" w:pos="567"/>
        </w:tabs>
        <w:rPr>
          <w:rFonts w:eastAsia="Times New Roman" w:cs="Times New Roman"/>
          <w:bCs/>
          <w:noProof/>
          <w:sz w:val="22"/>
          <w:szCs w:val="22"/>
          <w:lang w:val="lt-LT" w:eastAsia="en-US"/>
        </w:rPr>
      </w:pPr>
      <w:r w:rsidRPr="007F20B8">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B718A2">
        <w:rPr>
          <w:sz w:val="22"/>
          <w:szCs w:val="22"/>
        </w:rPr>
        <w:t> </w:t>
      </w:r>
      <w:r w:rsidRPr="007F20B8">
        <w:rPr>
          <w:sz w:val="22"/>
          <w:szCs w:val="22"/>
        </w:rPr>
        <w:t>skyrių).</w:t>
      </w:r>
    </w:p>
    <w:p w14:paraId="671FB4BE" w14:textId="77777777" w:rsidR="001F07AA" w:rsidRPr="00C12C4F" w:rsidRDefault="001F07AA" w:rsidP="001F07AA">
      <w:pPr>
        <w:tabs>
          <w:tab w:val="left" w:pos="567"/>
        </w:tabs>
        <w:rPr>
          <w:rFonts w:eastAsia="Times New Roman" w:cs="Times New Roman"/>
          <w:bCs/>
          <w:noProof/>
          <w:sz w:val="22"/>
          <w:szCs w:val="22"/>
          <w:lang w:val="lt-LT" w:eastAsia="en-US"/>
        </w:rPr>
      </w:pPr>
    </w:p>
    <w:p w14:paraId="4665CFD0" w14:textId="77777777" w:rsidR="001F07AA" w:rsidRDefault="001F07AA" w:rsidP="001F07AA">
      <w:pPr>
        <w:tabs>
          <w:tab w:val="left" w:pos="567"/>
        </w:tabs>
        <w:rPr>
          <w:rFonts w:eastAsia="Times New Roman" w:cs="Times New Roman"/>
          <w:bCs/>
          <w:i/>
          <w:noProof/>
          <w:sz w:val="22"/>
          <w:szCs w:val="22"/>
          <w:lang w:val="lt-LT" w:eastAsia="en-US"/>
        </w:rPr>
      </w:pPr>
      <w:r w:rsidRPr="00C12C4F">
        <w:rPr>
          <w:rFonts w:eastAsia="Times New Roman" w:cs="Times New Roman"/>
          <w:bCs/>
          <w:i/>
          <w:noProof/>
          <w:sz w:val="22"/>
          <w:szCs w:val="22"/>
          <w:lang w:val="lt-LT" w:eastAsia="en-US"/>
        </w:rPr>
        <w:t>Suaugusieji virš 18 metų</w:t>
      </w:r>
    </w:p>
    <w:p w14:paraId="4AE242E4" w14:textId="77777777" w:rsidR="001F07AA" w:rsidRPr="00C12C4F" w:rsidRDefault="001F07AA" w:rsidP="001F07AA">
      <w:pPr>
        <w:tabs>
          <w:tab w:val="left" w:pos="567"/>
        </w:tabs>
        <w:rPr>
          <w:rFonts w:eastAsia="Times New Roman" w:cs="Times New Roman"/>
          <w:bCs/>
          <w:i/>
          <w:noProof/>
          <w:sz w:val="22"/>
          <w:szCs w:val="22"/>
          <w:lang w:val="lt-LT" w:eastAsia="en-US"/>
        </w:rPr>
      </w:pPr>
      <w:r>
        <w:rPr>
          <w:rFonts w:eastAsia="Times New Roman" w:cs="Times New Roman"/>
          <w:bCs/>
          <w:noProof/>
          <w:sz w:val="22"/>
          <w:szCs w:val="22"/>
          <w:lang w:val="lt-LT" w:eastAsia="en-US"/>
        </w:rPr>
        <w:t>Į</w:t>
      </w:r>
      <w:r w:rsidRPr="00C12C4F">
        <w:rPr>
          <w:rFonts w:eastAsia="Times New Roman" w:cs="Times New Roman"/>
          <w:bCs/>
          <w:noProof/>
          <w:sz w:val="22"/>
          <w:szCs w:val="22"/>
          <w:lang w:val="lt-LT" w:eastAsia="en-US"/>
        </w:rPr>
        <w:t>prastai rekomenduojama dozė yra 1 paketėlis (25 mg deksketoprofeno) kas 8 valandos, bet ne daugiau kaip 3 paketėliai per parą (75 mg).</w:t>
      </w:r>
    </w:p>
    <w:p w14:paraId="652D06FB" w14:textId="77777777" w:rsidR="001F07AA" w:rsidRPr="00C12C4F" w:rsidRDefault="001F07AA" w:rsidP="001F07AA">
      <w:pPr>
        <w:tabs>
          <w:tab w:val="left" w:pos="567"/>
        </w:tabs>
        <w:spacing w:line="260" w:lineRule="exact"/>
        <w:rPr>
          <w:rFonts w:eastAsia="Times New Roman" w:cs="Times New Roman"/>
          <w:bCs/>
          <w:noProof/>
          <w:sz w:val="22"/>
          <w:szCs w:val="22"/>
          <w:lang w:val="lt-LT" w:eastAsia="en-US"/>
        </w:rPr>
      </w:pPr>
      <w:r w:rsidRPr="00C12C4F">
        <w:rPr>
          <w:rFonts w:eastAsia="Times New Roman" w:cs="Times New Roman"/>
          <w:sz w:val="22"/>
          <w:lang w:val="lt-LT" w:eastAsia="lt-LT" w:bidi="lt-LT"/>
        </w:rPr>
        <w:t>Jeigu per 3-4 dienas Jūsų savijauta nepagerėjo arba net pablogėjo, kreipkitės į gydytoją.</w:t>
      </w:r>
      <w:r w:rsidRPr="00C12C4F">
        <w:rPr>
          <w:rFonts w:eastAsia="Times New Roman" w:cs="Times New Roman"/>
          <w:bCs/>
          <w:noProof/>
          <w:sz w:val="22"/>
          <w:szCs w:val="22"/>
          <w:lang w:val="lt-LT" w:eastAsia="en-US"/>
        </w:rPr>
        <w:t xml:space="preserve"> Jūsų gydytojas nurodys kiek paketėlių reikia per dieną išgerti ir kiek laiko vartoti vaistą. Jums reikalinga dozė priklauso nuo skausmo pobūdžio, intensyvumo ir trukmės</w:t>
      </w:r>
      <w:r>
        <w:rPr>
          <w:rFonts w:eastAsia="Times New Roman" w:cs="Times New Roman"/>
          <w:bCs/>
          <w:noProof/>
          <w:sz w:val="22"/>
          <w:szCs w:val="22"/>
          <w:lang w:val="lt-LT" w:eastAsia="en-US"/>
        </w:rPr>
        <w:t>.</w:t>
      </w:r>
    </w:p>
    <w:p w14:paraId="0B71C971" w14:textId="77777777" w:rsidR="001F07AA" w:rsidRPr="00C12C4F" w:rsidRDefault="001F07AA" w:rsidP="001F07AA">
      <w:pPr>
        <w:tabs>
          <w:tab w:val="left" w:pos="567"/>
        </w:tabs>
        <w:rPr>
          <w:rFonts w:eastAsia="Times New Roman" w:cs="Times New Roman"/>
          <w:bCs/>
          <w:noProof/>
          <w:sz w:val="22"/>
          <w:szCs w:val="22"/>
          <w:lang w:val="lt-LT" w:eastAsia="en-US"/>
        </w:rPr>
      </w:pPr>
    </w:p>
    <w:p w14:paraId="2749AA00"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esate senyvo amžiaus arba sergate inkstų ar kepenų ligomis, iš pradžių pradėkite vartoti ne daugiau kaip 2 paketėlius (50 mg deksketo.profeno) per parą.</w:t>
      </w:r>
    </w:p>
    <w:p w14:paraId="500B9372"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Senyvi pacientai vėliau pradinę dozę gali padidinti iki įprastinės paros dozės (75 mg), jeigu gerai toleruoja </w:t>
      </w:r>
      <w:r>
        <w:rPr>
          <w:rFonts w:eastAsia="Times New Roman" w:cs="Times New Roman"/>
          <w:bCs/>
          <w:noProof/>
          <w:sz w:val="22"/>
          <w:szCs w:val="22"/>
          <w:lang w:val="lt-LT" w:eastAsia="en-US"/>
        </w:rPr>
        <w:t>deksketoprofeno</w:t>
      </w:r>
      <w:r w:rsidRPr="00C12C4F">
        <w:rPr>
          <w:rFonts w:eastAsia="Times New Roman" w:cs="Times New Roman"/>
          <w:bCs/>
          <w:noProof/>
          <w:sz w:val="22"/>
          <w:szCs w:val="22"/>
          <w:lang w:val="lt-LT" w:eastAsia="en-US"/>
        </w:rPr>
        <w:t xml:space="preserve"> vartojimą.</w:t>
      </w:r>
    </w:p>
    <w:p w14:paraId="7A9A4FED" w14:textId="753D17C3"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 </w:t>
      </w:r>
    </w:p>
    <w:p w14:paraId="0CF92818" w14:textId="77777777" w:rsidR="001F07AA" w:rsidRPr="00C12C4F" w:rsidRDefault="001F07AA" w:rsidP="001F07AA">
      <w:pPr>
        <w:tabs>
          <w:tab w:val="left" w:pos="567"/>
        </w:tabs>
        <w:rPr>
          <w:rFonts w:eastAsia="Times New Roman" w:cs="Times New Roman"/>
          <w:bCs/>
          <w:i/>
          <w:noProof/>
          <w:snapToGrid w:val="0"/>
          <w:sz w:val="22"/>
          <w:szCs w:val="22"/>
          <w:lang w:val="lt-LT" w:eastAsia="en-US"/>
        </w:rPr>
      </w:pPr>
      <w:r w:rsidRPr="00C12C4F">
        <w:rPr>
          <w:rFonts w:eastAsia="Times New Roman" w:cs="Times New Roman"/>
          <w:bCs/>
          <w:i/>
          <w:noProof/>
          <w:snapToGrid w:val="0"/>
          <w:sz w:val="22"/>
          <w:szCs w:val="22"/>
          <w:lang w:val="lt-LT" w:eastAsia="en-US"/>
        </w:rPr>
        <w:t>Vartojimas vaikams ir paaugliams</w:t>
      </w:r>
    </w:p>
    <w:p w14:paraId="4D83D0E6"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Šiuo vaisto vaikai ir paaugliai (jaunesni kaip 18 metų) vartoti neturi</w:t>
      </w:r>
      <w:r>
        <w:rPr>
          <w:rFonts w:eastAsia="Times New Roman" w:cs="Times New Roman"/>
          <w:bCs/>
          <w:noProof/>
          <w:sz w:val="22"/>
          <w:szCs w:val="22"/>
          <w:lang w:val="lt-LT" w:eastAsia="en-US"/>
        </w:rPr>
        <w:t>.</w:t>
      </w:r>
    </w:p>
    <w:p w14:paraId="54F1D986" w14:textId="77777777" w:rsidR="001F07AA" w:rsidRPr="00C12C4F" w:rsidRDefault="001F07AA" w:rsidP="001F07AA">
      <w:pPr>
        <w:tabs>
          <w:tab w:val="left" w:pos="567"/>
        </w:tabs>
        <w:rPr>
          <w:rFonts w:eastAsia="Times New Roman" w:cs="Times New Roman"/>
          <w:bCs/>
          <w:noProof/>
          <w:sz w:val="22"/>
          <w:szCs w:val="22"/>
          <w:lang w:val="lt-LT" w:eastAsia="en-US"/>
        </w:rPr>
      </w:pPr>
    </w:p>
    <w:p w14:paraId="5D32DEF1" w14:textId="77777777" w:rsidR="001F07AA" w:rsidRPr="00C12C4F" w:rsidRDefault="001F07AA" w:rsidP="001F07AA">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Vartojimo būdas</w:t>
      </w:r>
    </w:p>
    <w:p w14:paraId="039FA7A9" w14:textId="77777777" w:rsidR="001F07AA"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Geriamąjį tirpalą galima išgerti tiesiog iš paketėlio</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arba visą paketėlio turinį </w:t>
      </w:r>
      <w:r>
        <w:rPr>
          <w:rFonts w:eastAsia="Times New Roman" w:cs="Times New Roman"/>
          <w:bCs/>
          <w:noProof/>
          <w:sz w:val="22"/>
          <w:szCs w:val="22"/>
          <w:lang w:val="lt-LT" w:eastAsia="en-US"/>
        </w:rPr>
        <w:t>išmaišius</w:t>
      </w:r>
      <w:r w:rsidRPr="00C12C4F">
        <w:rPr>
          <w:rFonts w:eastAsia="Times New Roman" w:cs="Times New Roman"/>
          <w:bCs/>
          <w:noProof/>
          <w:sz w:val="22"/>
          <w:szCs w:val="22"/>
          <w:lang w:val="lt-LT" w:eastAsia="en-US"/>
        </w:rPr>
        <w:t xml:space="preserve"> stiklinėje vandens. Atidarius paketėlį reikia išgerti visą jo turinį.</w:t>
      </w:r>
    </w:p>
    <w:p w14:paraId="1EEFA549" w14:textId="28C0B96D" w:rsidR="001F07AA" w:rsidRPr="00C12C4F" w:rsidRDefault="001F07AA" w:rsidP="001F07AA">
      <w:pPr>
        <w:tabs>
          <w:tab w:val="left" w:pos="567"/>
        </w:tabs>
        <w:rPr>
          <w:rFonts w:eastAsia="Times New Roman" w:cs="Times New Roman"/>
          <w:bCs/>
          <w:noProof/>
          <w:sz w:val="22"/>
          <w:szCs w:val="22"/>
          <w:lang w:val="lt-LT" w:eastAsia="en-US"/>
        </w:rPr>
      </w:pPr>
      <w:r>
        <w:rPr>
          <w:snapToGrid w:val="0"/>
          <w:sz w:val="22"/>
          <w:szCs w:val="22"/>
          <w:lang w:eastAsia="it-IT"/>
        </w:rPr>
        <w:lastRenderedPageBreak/>
        <w:t>Paketėlio turinį vartokite</w:t>
      </w:r>
      <w:r w:rsidRPr="00E27155">
        <w:rPr>
          <w:snapToGrid w:val="0"/>
          <w:sz w:val="22"/>
          <w:szCs w:val="22"/>
          <w:lang w:eastAsia="it-IT"/>
        </w:rPr>
        <w:t xml:space="preserve"> su maistu</w:t>
      </w:r>
      <w:r>
        <w:rPr>
          <w:snapToGrid w:val="0"/>
          <w:sz w:val="22"/>
          <w:szCs w:val="22"/>
          <w:lang w:eastAsia="it-IT"/>
        </w:rPr>
        <w:t>, kadangi tai</w:t>
      </w:r>
      <w:r w:rsidRPr="00E27155">
        <w:rPr>
          <w:snapToGrid w:val="0"/>
          <w:sz w:val="22"/>
          <w:szCs w:val="22"/>
          <w:lang w:eastAsia="it-IT"/>
        </w:rPr>
        <w:t xml:space="preserve"> padeda sumažinti skrandžio </w:t>
      </w:r>
      <w:r>
        <w:rPr>
          <w:snapToGrid w:val="0"/>
          <w:sz w:val="22"/>
          <w:szCs w:val="22"/>
          <w:lang w:eastAsia="it-IT"/>
        </w:rPr>
        <w:t xml:space="preserve">ir žarnyno </w:t>
      </w:r>
      <w:r w:rsidRPr="00E27155">
        <w:rPr>
          <w:snapToGrid w:val="0"/>
          <w:sz w:val="22"/>
          <w:szCs w:val="22"/>
          <w:lang w:eastAsia="it-IT"/>
        </w:rPr>
        <w:t>sutrikimų riziką</w:t>
      </w:r>
      <w:r>
        <w:rPr>
          <w:snapToGrid w:val="0"/>
          <w:sz w:val="22"/>
          <w:szCs w:val="22"/>
          <w:lang w:eastAsia="it-IT"/>
        </w:rPr>
        <w:t xml:space="preserve"> </w:t>
      </w:r>
      <w:r w:rsidRPr="00E27155">
        <w:rPr>
          <w:sz w:val="22"/>
          <w:szCs w:val="22"/>
        </w:rPr>
        <w:t>(</w:t>
      </w:r>
      <w:r>
        <w:rPr>
          <w:sz w:val="22"/>
          <w:szCs w:val="22"/>
        </w:rPr>
        <w:t xml:space="preserve">taip pat </w:t>
      </w:r>
      <w:r w:rsidRPr="00E27155">
        <w:rPr>
          <w:sz w:val="22"/>
          <w:szCs w:val="22"/>
        </w:rPr>
        <w:t>žr. 2</w:t>
      </w:r>
      <w:r w:rsidR="00B718A2">
        <w:rPr>
          <w:sz w:val="22"/>
          <w:szCs w:val="22"/>
        </w:rPr>
        <w:t> </w:t>
      </w:r>
      <w:r w:rsidRPr="00E27155">
        <w:rPr>
          <w:sz w:val="22"/>
          <w:szCs w:val="22"/>
        </w:rPr>
        <w:t>skyrių)</w:t>
      </w:r>
      <w:r>
        <w:rPr>
          <w:sz w:val="22"/>
          <w:szCs w:val="22"/>
        </w:rPr>
        <w:t>. V</w:t>
      </w:r>
      <w:r w:rsidRPr="00E27155">
        <w:rPr>
          <w:sz w:val="22"/>
          <w:szCs w:val="22"/>
        </w:rPr>
        <w:t xml:space="preserve">isgi jeigu skausmas yra intensyvus ir norite greičiau jį numalšinti, vartokite </w:t>
      </w:r>
      <w:r>
        <w:rPr>
          <w:sz w:val="22"/>
          <w:szCs w:val="22"/>
        </w:rPr>
        <w:t xml:space="preserve">paketėlio turinį nevalgius, pvz. </w:t>
      </w:r>
      <w:r w:rsidRPr="00E27155">
        <w:rPr>
          <w:sz w:val="22"/>
          <w:szCs w:val="22"/>
        </w:rPr>
        <w:t xml:space="preserve">bent </w:t>
      </w:r>
      <w:r>
        <w:rPr>
          <w:sz w:val="22"/>
          <w:szCs w:val="22"/>
        </w:rPr>
        <w:t>15</w:t>
      </w:r>
      <w:r w:rsidRPr="00E27155">
        <w:rPr>
          <w:sz w:val="22"/>
          <w:szCs w:val="22"/>
        </w:rPr>
        <w:t xml:space="preserve"> minučių prieš valgį, nes </w:t>
      </w:r>
      <w:r>
        <w:rPr>
          <w:sz w:val="22"/>
          <w:szCs w:val="22"/>
        </w:rPr>
        <w:t>tai padeda vaistui veikti šiek tiek greičiau.</w:t>
      </w:r>
    </w:p>
    <w:p w14:paraId="6AA49F68" w14:textId="77777777" w:rsidR="001F07AA" w:rsidRPr="00C12C4F" w:rsidRDefault="001F07AA" w:rsidP="001F07AA">
      <w:pPr>
        <w:tabs>
          <w:tab w:val="left" w:pos="567"/>
        </w:tabs>
        <w:rPr>
          <w:rFonts w:eastAsia="Times New Roman" w:cs="Times New Roman"/>
          <w:bCs/>
          <w:noProof/>
          <w:sz w:val="22"/>
          <w:szCs w:val="22"/>
          <w:lang w:val="lt-LT" w:eastAsia="en-US"/>
        </w:rPr>
      </w:pPr>
    </w:p>
    <w:p w14:paraId="48845A55" w14:textId="709A9B59" w:rsidR="001F07AA" w:rsidRPr="00C12C4F" w:rsidRDefault="001F07AA" w:rsidP="001F07AA">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Ką daryti pavartojus per didelę </w:t>
      </w: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dozę</w:t>
      </w:r>
    </w:p>
    <w:p w14:paraId="188A4AE5" w14:textId="77777777" w:rsidR="001F07AA" w:rsidRPr="00C12C4F" w:rsidRDefault="001F07AA" w:rsidP="001F07AA">
      <w:pPr>
        <w:rPr>
          <w:rFonts w:eastAsia="Times New Roman" w:cs="Times New Roman"/>
          <w:sz w:val="22"/>
          <w:lang w:val="lt-LT" w:eastAsia="lt-LT"/>
        </w:rPr>
      </w:pPr>
      <w:r w:rsidRPr="00C12C4F">
        <w:rPr>
          <w:rFonts w:eastAsia="Times New Roman" w:cs="Times New Roman"/>
          <w:sz w:val="22"/>
          <w:lang w:val="lt-LT" w:eastAsia="lt-LT"/>
        </w:rPr>
        <w:t>Pavartoję per didelį šio vaisto kiekį, nedelsiant praneškite gydytojui arba vaistininkui, arba kreipkitės į artimiausios ligoninės skubios pagalbos skyrių. Nepamirškite pasiimti šio vaisto pakuotės arba šio pakuotės lapelio.</w:t>
      </w:r>
    </w:p>
    <w:p w14:paraId="0C67E8C5" w14:textId="77777777" w:rsidR="001F07AA" w:rsidRPr="00C12C4F" w:rsidRDefault="001F07AA" w:rsidP="001F07AA">
      <w:pPr>
        <w:rPr>
          <w:rFonts w:eastAsia="Times New Roman" w:cs="Times New Roman"/>
          <w:sz w:val="22"/>
          <w:lang w:val="lt-LT" w:eastAsia="lt-LT"/>
        </w:rPr>
      </w:pPr>
    </w:p>
    <w:p w14:paraId="09597C2D" w14:textId="77777777" w:rsidR="001F07AA" w:rsidRPr="00C12C4F" w:rsidRDefault="001F07AA" w:rsidP="001F07AA">
      <w:pPr>
        <w:spacing w:line="220" w:lineRule="exact"/>
        <w:rPr>
          <w:rFonts w:eastAsia="Times New Roman" w:cs="Times New Roman"/>
          <w:b/>
          <w:bCs/>
          <w:sz w:val="22"/>
          <w:szCs w:val="22"/>
          <w:lang w:val="lt-LT" w:eastAsia="en-US"/>
        </w:rPr>
      </w:pPr>
      <w:r w:rsidRPr="00C12C4F">
        <w:rPr>
          <w:rFonts w:eastAsia="Times New Roman" w:cs="Times New Roman"/>
          <w:b/>
          <w:bCs/>
          <w:sz w:val="22"/>
          <w:szCs w:val="22"/>
          <w:lang w:val="lt-LT" w:eastAsia="en-US"/>
        </w:rPr>
        <w:t xml:space="preserve">Pamiršus pavartoti </w:t>
      </w:r>
      <w:proofErr w:type="spellStart"/>
      <w:r>
        <w:rPr>
          <w:rFonts w:eastAsia="Times New Roman" w:cs="Times New Roman"/>
          <w:b/>
          <w:bCs/>
          <w:sz w:val="22"/>
          <w:szCs w:val="22"/>
          <w:lang w:val="lt-LT" w:eastAsia="en-US"/>
        </w:rPr>
        <w:t>Ketesse</w:t>
      </w:r>
      <w:proofErr w:type="spellEnd"/>
    </w:p>
    <w:p w14:paraId="48FD7D13" w14:textId="049662B8"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Negalima vartoti dvigubos dozės norint kompensuoti praleistą paketėlį. Toliau vartokite vaistą nustatyta tvarka (pagal 3</w:t>
      </w:r>
      <w:r w:rsidR="00B718A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skyriaus „Kaip vartoti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nuorodas).</w:t>
      </w:r>
    </w:p>
    <w:p w14:paraId="3FB41A9E" w14:textId="77777777" w:rsidR="001F07AA" w:rsidRPr="00C12C4F" w:rsidRDefault="001F07AA" w:rsidP="001F07AA">
      <w:pPr>
        <w:tabs>
          <w:tab w:val="left" w:pos="567"/>
        </w:tabs>
        <w:rPr>
          <w:rFonts w:eastAsia="Times New Roman" w:cs="Times New Roman"/>
          <w:bCs/>
          <w:noProof/>
          <w:sz w:val="22"/>
          <w:szCs w:val="22"/>
          <w:lang w:val="lt-LT" w:eastAsia="en-US"/>
        </w:rPr>
      </w:pPr>
    </w:p>
    <w:p w14:paraId="7B6DFBA2"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kiltų daugiau klausimų dėl šio vaisto vartojimo, kreipkitės į gydytoją arba vaistininką.</w:t>
      </w:r>
    </w:p>
    <w:p w14:paraId="455B66B2" w14:textId="77777777" w:rsidR="001F07AA" w:rsidRPr="00C12C4F" w:rsidRDefault="001F07AA" w:rsidP="001F07AA">
      <w:pPr>
        <w:tabs>
          <w:tab w:val="left" w:pos="567"/>
        </w:tabs>
        <w:rPr>
          <w:rFonts w:eastAsia="Times New Roman" w:cs="Times New Roman"/>
          <w:bCs/>
          <w:noProof/>
          <w:sz w:val="22"/>
          <w:szCs w:val="22"/>
          <w:lang w:val="lt-LT" w:eastAsia="en-US"/>
        </w:rPr>
      </w:pPr>
    </w:p>
    <w:p w14:paraId="5E7F836B" w14:textId="77777777" w:rsidR="001F07AA" w:rsidRPr="00C12C4F" w:rsidRDefault="001F07AA" w:rsidP="001F07AA">
      <w:pPr>
        <w:keepNext/>
        <w:tabs>
          <w:tab w:val="left" w:pos="567"/>
        </w:tabs>
        <w:ind w:left="567" w:hanging="567"/>
        <w:outlineLvl w:val="1"/>
        <w:rPr>
          <w:rFonts w:eastAsia="Times New Roman" w:cs="Times New Roman"/>
          <w:b/>
          <w:sz w:val="22"/>
          <w:szCs w:val="22"/>
          <w:lang w:val="lt-LT" w:eastAsia="en-US"/>
        </w:rPr>
      </w:pPr>
      <w:bookmarkStart w:id="74" w:name="_Toc129243142"/>
      <w:bookmarkStart w:id="75" w:name="_Toc129243267"/>
    </w:p>
    <w:p w14:paraId="5CE18805" w14:textId="77777777" w:rsidR="001F07AA" w:rsidRPr="00C12C4F" w:rsidRDefault="001F07AA" w:rsidP="001F07AA">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4.</w:t>
      </w:r>
      <w:r w:rsidRPr="00C12C4F">
        <w:rPr>
          <w:rFonts w:eastAsia="Times New Roman" w:cs="Times New Roman"/>
          <w:b/>
          <w:sz w:val="22"/>
          <w:szCs w:val="22"/>
          <w:lang w:val="lt-LT" w:eastAsia="en-US"/>
        </w:rPr>
        <w:tab/>
        <w:t>Galimas šalutinis poveikis</w:t>
      </w:r>
      <w:bookmarkEnd w:id="74"/>
      <w:bookmarkEnd w:id="75"/>
    </w:p>
    <w:p w14:paraId="532C1416" w14:textId="77777777" w:rsidR="001F07AA" w:rsidRPr="00C12C4F" w:rsidRDefault="001F07AA" w:rsidP="001F07AA">
      <w:pPr>
        <w:tabs>
          <w:tab w:val="left" w:pos="567"/>
        </w:tabs>
        <w:rPr>
          <w:rFonts w:eastAsia="Times New Roman" w:cs="Times New Roman"/>
          <w:bCs/>
          <w:noProof/>
          <w:sz w:val="22"/>
          <w:szCs w:val="22"/>
          <w:lang w:val="lt-LT" w:eastAsia="en-US"/>
        </w:rPr>
      </w:pPr>
    </w:p>
    <w:p w14:paraId="5D0B7BE3"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Šis vaistas, kaip ir visi kiti, gali sukelti šalutinį poveikį, nors jis pasireiškia ne visiems žmonėms.</w:t>
      </w:r>
    </w:p>
    <w:p w14:paraId="1C9CA2E3" w14:textId="77777777" w:rsidR="001F07AA" w:rsidRPr="004767BA"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Galimas šalutinis poveikis žemiau </w:t>
      </w:r>
      <w:r w:rsidRPr="008D404B">
        <w:rPr>
          <w:rFonts w:eastAsia="Times New Roman" w:cs="Times New Roman"/>
          <w:bCs/>
          <w:noProof/>
          <w:sz w:val="22"/>
          <w:szCs w:val="22"/>
          <w:lang w:val="lt-LT" w:eastAsia="en-US"/>
        </w:rPr>
        <w:t xml:space="preserve">išvardintas pagal tai, kaip tikėtina, kad jis pasireikš. </w:t>
      </w:r>
      <w:r w:rsidRPr="008D404B">
        <w:rPr>
          <w:sz w:val="22"/>
          <w:szCs w:val="22"/>
          <w:lang w:eastAsia="it-IT"/>
        </w:rPr>
        <w:t xml:space="preserve">Kadangi </w:t>
      </w:r>
      <w:r w:rsidRPr="008D404B">
        <w:rPr>
          <w:sz w:val="22"/>
          <w:szCs w:val="22"/>
        </w:rPr>
        <w:t xml:space="preserve">deksketoprofeno geriamojo tirpalo </w:t>
      </w:r>
      <w:r>
        <w:rPr>
          <w:sz w:val="22"/>
          <w:szCs w:val="22"/>
        </w:rPr>
        <w:t>didžiausia</w:t>
      </w:r>
      <w:r w:rsidRPr="008D404B">
        <w:rPr>
          <w:sz w:val="22"/>
          <w:szCs w:val="22"/>
        </w:rPr>
        <w:t xml:space="preserve"> koncentracija kraujo plazmoje yra didesnė nei tablečių formos, </w:t>
      </w:r>
      <w:r w:rsidRPr="004767BA">
        <w:rPr>
          <w:sz w:val="22"/>
          <w:szCs w:val="22"/>
        </w:rPr>
        <w:t>negalima atmesti galimai padidėjusio nepageidaujamo poveikio (virškinimo trakto) rizikos.</w:t>
      </w:r>
    </w:p>
    <w:p w14:paraId="402195C3" w14:textId="77777777" w:rsidR="001F07AA" w:rsidRPr="004767BA" w:rsidRDefault="001F07AA" w:rsidP="001F07AA">
      <w:pPr>
        <w:tabs>
          <w:tab w:val="left" w:pos="567"/>
        </w:tabs>
        <w:rPr>
          <w:rFonts w:eastAsia="Times New Roman" w:cs="Times New Roman"/>
          <w:bCs/>
          <w:noProof/>
          <w:sz w:val="22"/>
          <w:szCs w:val="22"/>
          <w:lang w:val="lt-LT" w:eastAsia="en-US"/>
        </w:rPr>
      </w:pPr>
    </w:p>
    <w:p w14:paraId="637B35A0" w14:textId="267364D0" w:rsidR="001F07AA" w:rsidRPr="004767BA" w:rsidRDefault="004767BA" w:rsidP="001F07AA">
      <w:pPr>
        <w:tabs>
          <w:tab w:val="left" w:pos="567"/>
        </w:tabs>
        <w:rPr>
          <w:rFonts w:eastAsia="Times New Roman" w:cs="Times New Roman"/>
          <w:b/>
          <w:bCs/>
          <w:noProof/>
          <w:sz w:val="22"/>
          <w:szCs w:val="22"/>
          <w:lang w:val="lt-LT" w:eastAsia="en-US"/>
        </w:rPr>
      </w:pPr>
      <w:bookmarkStart w:id="76" w:name="_Hlk132802219"/>
      <w:r w:rsidRPr="004767BA">
        <w:rPr>
          <w:b/>
          <w:sz w:val="22"/>
          <w:szCs w:val="22"/>
        </w:rPr>
        <w:t xml:space="preserve">Dažni </w:t>
      </w:r>
      <w:r w:rsidRPr="004767BA">
        <w:rPr>
          <w:b/>
          <w:snapToGrid w:val="0"/>
          <w:sz w:val="22"/>
          <w:szCs w:val="22"/>
        </w:rPr>
        <w:t>šalutinio poveikio reiškiniai (gali pasireikšti</w:t>
      </w:r>
      <w:r w:rsidRPr="00D33A19">
        <w:rPr>
          <w:b/>
          <w:sz w:val="22"/>
        </w:rPr>
        <w:t xml:space="preserve"> rečiau kaip 1 iš 10 </w:t>
      </w:r>
      <w:r w:rsidRPr="004767BA">
        <w:rPr>
          <w:b/>
          <w:snapToGrid w:val="0"/>
          <w:sz w:val="22"/>
          <w:szCs w:val="22"/>
        </w:rPr>
        <w:t>asmenų</w:t>
      </w:r>
      <w:r w:rsidRPr="00D33A19">
        <w:rPr>
          <w:b/>
          <w:sz w:val="22"/>
        </w:rPr>
        <w:t>)</w:t>
      </w:r>
      <w:bookmarkEnd w:id="76"/>
    </w:p>
    <w:p w14:paraId="08C52886" w14:textId="77777777" w:rsidR="001F07AA" w:rsidRPr="004767BA" w:rsidRDefault="001F07AA" w:rsidP="001F07AA">
      <w:pPr>
        <w:tabs>
          <w:tab w:val="left" w:pos="567"/>
        </w:tabs>
        <w:rPr>
          <w:rFonts w:eastAsia="Times New Roman" w:cs="Times New Roman"/>
          <w:bCs/>
          <w:noProof/>
          <w:sz w:val="22"/>
          <w:szCs w:val="22"/>
          <w:lang w:val="lt-LT" w:eastAsia="en-US"/>
        </w:rPr>
      </w:pPr>
      <w:r w:rsidRPr="004767BA">
        <w:rPr>
          <w:rFonts w:eastAsia="Times New Roman" w:cs="Times New Roman"/>
          <w:bCs/>
          <w:noProof/>
          <w:sz w:val="22"/>
          <w:szCs w:val="22"/>
          <w:lang w:val="lt-LT" w:eastAsia="en-US"/>
        </w:rPr>
        <w:t>Pykinimas ir (arba) vėmimas, pilvo skausmas, daugiausia viršutinių kvadrantų, viduriavimas, virškinimo sutrikimas (dispepsija).</w:t>
      </w:r>
    </w:p>
    <w:p w14:paraId="0EB057A7" w14:textId="77777777" w:rsidR="001F07AA" w:rsidRPr="004767BA" w:rsidRDefault="001F07AA" w:rsidP="001F07AA">
      <w:pPr>
        <w:tabs>
          <w:tab w:val="left" w:pos="567"/>
        </w:tabs>
        <w:rPr>
          <w:rFonts w:eastAsia="Times New Roman" w:cs="Times New Roman"/>
          <w:bCs/>
          <w:noProof/>
          <w:sz w:val="22"/>
          <w:szCs w:val="22"/>
          <w:lang w:val="lt-LT" w:eastAsia="en-US"/>
        </w:rPr>
      </w:pPr>
    </w:p>
    <w:p w14:paraId="1E1F5346" w14:textId="1587802C" w:rsidR="001F07AA" w:rsidRPr="004767BA" w:rsidRDefault="004767BA" w:rsidP="001F07AA">
      <w:pPr>
        <w:tabs>
          <w:tab w:val="left" w:pos="567"/>
        </w:tabs>
        <w:rPr>
          <w:rFonts w:eastAsia="Times New Roman" w:cs="Times New Roman"/>
          <w:b/>
          <w:bCs/>
          <w:noProof/>
          <w:sz w:val="22"/>
          <w:szCs w:val="22"/>
          <w:lang w:val="lt-LT" w:eastAsia="en-US"/>
        </w:rPr>
      </w:pPr>
      <w:bookmarkStart w:id="77" w:name="_Hlk132802229"/>
      <w:r w:rsidRPr="004767BA">
        <w:rPr>
          <w:b/>
          <w:sz w:val="22"/>
          <w:szCs w:val="22"/>
        </w:rPr>
        <w:t xml:space="preserve">Nedažni </w:t>
      </w:r>
      <w:r w:rsidRPr="004767BA">
        <w:rPr>
          <w:b/>
          <w:snapToGrid w:val="0"/>
          <w:sz w:val="22"/>
          <w:szCs w:val="22"/>
        </w:rPr>
        <w:t>šalutinio poveikio reiškiniai (gali pasireikšti</w:t>
      </w:r>
      <w:r w:rsidRPr="00D33A19">
        <w:rPr>
          <w:b/>
          <w:sz w:val="22"/>
        </w:rPr>
        <w:t xml:space="preserve"> rečiau kaip 1 iš 100 </w:t>
      </w:r>
      <w:r w:rsidRPr="004767BA">
        <w:rPr>
          <w:b/>
          <w:snapToGrid w:val="0"/>
          <w:sz w:val="22"/>
          <w:szCs w:val="22"/>
        </w:rPr>
        <w:t>asmenų</w:t>
      </w:r>
      <w:r w:rsidRPr="00D33A19">
        <w:rPr>
          <w:b/>
          <w:sz w:val="22"/>
        </w:rPr>
        <w:t>)</w:t>
      </w:r>
      <w:bookmarkEnd w:id="77"/>
    </w:p>
    <w:p w14:paraId="32CA6159" w14:textId="77777777" w:rsidR="001F07AA" w:rsidRPr="004767BA" w:rsidRDefault="001F07AA" w:rsidP="001F07AA">
      <w:pPr>
        <w:tabs>
          <w:tab w:val="left" w:pos="567"/>
        </w:tabs>
        <w:rPr>
          <w:rFonts w:eastAsia="Times New Roman" w:cs="Times New Roman"/>
          <w:bCs/>
          <w:noProof/>
          <w:sz w:val="22"/>
          <w:szCs w:val="22"/>
          <w:lang w:val="lt-LT" w:eastAsia="en-US"/>
        </w:rPr>
      </w:pPr>
      <w:r w:rsidRPr="004767BA">
        <w:rPr>
          <w:rFonts w:eastAsia="Times New Roman" w:cs="Times New Roman"/>
          <w:bCs/>
          <w:noProof/>
          <w:sz w:val="22"/>
          <w:szCs w:val="22"/>
          <w:lang w:val="lt-LT" w:eastAsia="en-US"/>
        </w:rPr>
        <w:t>Galvos sukimasis (</w:t>
      </w:r>
      <w:r w:rsidRPr="004767BA">
        <w:rPr>
          <w:rFonts w:eastAsia="Times New Roman" w:cs="Times New Roman"/>
          <w:bCs/>
          <w:i/>
          <w:noProof/>
          <w:sz w:val="22"/>
          <w:szCs w:val="22"/>
          <w:lang w:val="lt-LT" w:eastAsia="en-US"/>
        </w:rPr>
        <w:t>vertigo</w:t>
      </w:r>
      <w:r w:rsidRPr="004767BA">
        <w:rPr>
          <w:rFonts w:eastAsia="Times New Roman" w:cs="Times New Roman"/>
          <w:bCs/>
          <w:noProof/>
          <w:sz w:val="22"/>
          <w:szCs w:val="22"/>
          <w:lang w:val="lt-LT" w:eastAsia="en-US"/>
        </w:rPr>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190560A9" w14:textId="77777777" w:rsidR="001F07AA" w:rsidRPr="004767BA" w:rsidRDefault="001F07AA" w:rsidP="001F07AA">
      <w:pPr>
        <w:tabs>
          <w:tab w:val="left" w:pos="567"/>
        </w:tabs>
        <w:rPr>
          <w:rFonts w:eastAsia="Times New Roman" w:cs="Times New Roman"/>
          <w:bCs/>
          <w:noProof/>
          <w:sz w:val="22"/>
          <w:szCs w:val="22"/>
          <w:lang w:val="lt-LT" w:eastAsia="en-US"/>
        </w:rPr>
      </w:pPr>
    </w:p>
    <w:p w14:paraId="7E59F840" w14:textId="18EC54BF" w:rsidR="001F07AA" w:rsidRPr="004767BA" w:rsidRDefault="004767BA" w:rsidP="001F07AA">
      <w:pPr>
        <w:tabs>
          <w:tab w:val="left" w:pos="567"/>
        </w:tabs>
        <w:rPr>
          <w:rFonts w:eastAsia="Times New Roman" w:cs="Times New Roman"/>
          <w:b/>
          <w:bCs/>
          <w:noProof/>
          <w:sz w:val="22"/>
          <w:szCs w:val="22"/>
          <w:lang w:val="lt-LT" w:eastAsia="en-US"/>
        </w:rPr>
      </w:pPr>
      <w:bookmarkStart w:id="78" w:name="_Hlk132802239"/>
      <w:r w:rsidRPr="004767BA">
        <w:rPr>
          <w:b/>
          <w:sz w:val="22"/>
          <w:szCs w:val="22"/>
        </w:rPr>
        <w:t xml:space="preserve">Reti </w:t>
      </w:r>
      <w:r w:rsidRPr="004767BA">
        <w:rPr>
          <w:b/>
          <w:snapToGrid w:val="0"/>
          <w:sz w:val="22"/>
          <w:szCs w:val="22"/>
        </w:rPr>
        <w:t>šalutinio poveikio reiškiniai (gali pasireikšti</w:t>
      </w:r>
      <w:r w:rsidRPr="00D33A19">
        <w:rPr>
          <w:b/>
          <w:sz w:val="22"/>
        </w:rPr>
        <w:t xml:space="preserve"> rečiau kaip 1 iš </w:t>
      </w:r>
      <w:r w:rsidRPr="004767BA">
        <w:rPr>
          <w:b/>
          <w:snapToGrid w:val="0"/>
          <w:sz w:val="22"/>
          <w:szCs w:val="22"/>
        </w:rPr>
        <w:t>1 000 asmenų</w:t>
      </w:r>
      <w:r w:rsidRPr="00D33A19">
        <w:rPr>
          <w:b/>
          <w:sz w:val="22"/>
        </w:rPr>
        <w:t>)</w:t>
      </w:r>
      <w:bookmarkEnd w:id="78"/>
    </w:p>
    <w:p w14:paraId="5C95ACAE" w14:textId="77777777" w:rsidR="001F07AA" w:rsidRPr="004767BA" w:rsidRDefault="001F07AA" w:rsidP="001F07AA">
      <w:pPr>
        <w:tabs>
          <w:tab w:val="left" w:pos="567"/>
        </w:tabs>
        <w:rPr>
          <w:rFonts w:eastAsia="Times New Roman" w:cs="Times New Roman"/>
          <w:bCs/>
          <w:noProof/>
          <w:sz w:val="22"/>
          <w:szCs w:val="22"/>
          <w:lang w:val="lt-LT" w:eastAsia="en-US"/>
        </w:rPr>
      </w:pPr>
      <w:r w:rsidRPr="004767BA">
        <w:rPr>
          <w:rFonts w:eastAsia="Times New Roman" w:cs="Times New Roman"/>
          <w:bCs/>
          <w:noProof/>
          <w:sz w:val="22"/>
          <w:szCs w:val="22"/>
          <w:lang w:val="lt-LT" w:eastAsia="en-US"/>
        </w:rP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750E6BBF" w14:textId="77777777" w:rsidR="001F07AA" w:rsidRPr="004767BA" w:rsidRDefault="001F07AA" w:rsidP="001F07AA">
      <w:pPr>
        <w:tabs>
          <w:tab w:val="left" w:pos="567"/>
        </w:tabs>
        <w:rPr>
          <w:rFonts w:eastAsia="Times New Roman" w:cs="Times New Roman"/>
          <w:bCs/>
          <w:noProof/>
          <w:sz w:val="22"/>
          <w:szCs w:val="22"/>
          <w:lang w:val="lt-LT" w:eastAsia="en-US"/>
        </w:rPr>
      </w:pPr>
    </w:p>
    <w:p w14:paraId="454864BD" w14:textId="516876A9" w:rsidR="001F07AA" w:rsidRPr="004767BA" w:rsidRDefault="004767BA" w:rsidP="001F07AA">
      <w:pPr>
        <w:tabs>
          <w:tab w:val="left" w:pos="567"/>
        </w:tabs>
        <w:rPr>
          <w:rFonts w:eastAsia="Times New Roman" w:cs="Times New Roman"/>
          <w:b/>
          <w:bCs/>
          <w:noProof/>
          <w:sz w:val="22"/>
          <w:szCs w:val="22"/>
          <w:lang w:val="lt-LT" w:eastAsia="en-US"/>
        </w:rPr>
      </w:pPr>
      <w:bookmarkStart w:id="79" w:name="_Hlk132802249"/>
      <w:r w:rsidRPr="00D33A19">
        <w:rPr>
          <w:b/>
          <w:sz w:val="22"/>
        </w:rPr>
        <w:t xml:space="preserve">Labai </w:t>
      </w:r>
      <w:r w:rsidRPr="004767BA">
        <w:rPr>
          <w:b/>
          <w:sz w:val="22"/>
          <w:szCs w:val="22"/>
        </w:rPr>
        <w:t xml:space="preserve">reti </w:t>
      </w:r>
      <w:r w:rsidRPr="004767BA">
        <w:rPr>
          <w:b/>
          <w:snapToGrid w:val="0"/>
          <w:sz w:val="22"/>
          <w:szCs w:val="22"/>
        </w:rPr>
        <w:t>šalutinio poveikio reiškiniai (gali pasireikšti</w:t>
      </w:r>
      <w:r w:rsidRPr="00D33A19">
        <w:rPr>
          <w:b/>
          <w:sz w:val="22"/>
        </w:rPr>
        <w:t xml:space="preserve"> rečiau kaip 1 iš </w:t>
      </w:r>
      <w:r w:rsidRPr="004767BA">
        <w:rPr>
          <w:b/>
          <w:snapToGrid w:val="0"/>
          <w:sz w:val="22"/>
          <w:szCs w:val="22"/>
        </w:rPr>
        <w:t>10 000 asmenų</w:t>
      </w:r>
      <w:r w:rsidRPr="00D33A19">
        <w:rPr>
          <w:b/>
          <w:sz w:val="22"/>
        </w:rPr>
        <w:t>)</w:t>
      </w:r>
      <w:bookmarkEnd w:id="79"/>
    </w:p>
    <w:p w14:paraId="054D854C" w14:textId="4DE046C4" w:rsidR="001F07AA" w:rsidRDefault="001F07AA" w:rsidP="001F07AA">
      <w:pPr>
        <w:tabs>
          <w:tab w:val="left" w:pos="567"/>
        </w:tabs>
        <w:rPr>
          <w:rFonts w:eastAsia="Times New Roman" w:cs="Times New Roman"/>
          <w:bCs/>
          <w:noProof/>
          <w:sz w:val="22"/>
          <w:szCs w:val="22"/>
          <w:lang w:val="lt-LT" w:eastAsia="en-US"/>
        </w:rPr>
      </w:pPr>
      <w:r w:rsidRPr="004767BA">
        <w:rPr>
          <w:rFonts w:eastAsia="Times New Roman" w:cs="Times New Roman"/>
          <w:bCs/>
          <w:noProof/>
          <w:sz w:val="22"/>
          <w:szCs w:val="22"/>
          <w:lang w:val="lt-LT" w:eastAsia="en-US"/>
        </w:rPr>
        <w:t>Anafilaksinės reakcijos (padidėjusio jautrumo reakcijos, galinčios sukelti kolapsą), sunkūs odos, burnos, akių ir lytinių organų srities pažeidimai (Stivenso-Džonsono [</w:t>
      </w:r>
      <w:r w:rsidRPr="004767BA">
        <w:rPr>
          <w:rFonts w:eastAsia="Times New Roman" w:cs="Times New Roman"/>
          <w:bCs/>
          <w:i/>
          <w:noProof/>
          <w:sz w:val="22"/>
          <w:szCs w:val="22"/>
          <w:lang w:val="lt-LT" w:eastAsia="en-US"/>
        </w:rPr>
        <w:t>Stevens-Johnson</w:t>
      </w:r>
      <w:r w:rsidRPr="004767BA">
        <w:rPr>
          <w:rFonts w:eastAsia="Times New Roman" w:cs="Times New Roman"/>
          <w:bCs/>
          <w:noProof/>
          <w:sz w:val="22"/>
          <w:szCs w:val="22"/>
          <w:lang w:val="lt-LT" w:eastAsia="en-US"/>
        </w:rPr>
        <w:t>] ir Lajelio [</w:t>
      </w:r>
      <w:r w:rsidRPr="004767BA">
        <w:rPr>
          <w:rFonts w:eastAsia="Times New Roman" w:cs="Times New Roman"/>
          <w:bCs/>
          <w:i/>
          <w:noProof/>
          <w:sz w:val="22"/>
          <w:szCs w:val="22"/>
          <w:lang w:val="lt-LT" w:eastAsia="en-US"/>
        </w:rPr>
        <w:t>Lyell</w:t>
      </w:r>
      <w:r w:rsidRPr="004767BA">
        <w:rPr>
          <w:rFonts w:eastAsia="Times New Roman" w:cs="Times New Roman"/>
          <w:bCs/>
          <w:noProof/>
          <w:sz w:val="22"/>
          <w:szCs w:val="22"/>
          <w:lang w:val="lt-LT" w:eastAsia="en-US"/>
        </w:rPr>
        <w:t>] sindromai), veido ar lūpų ir ryklės patinimas (angioneurozinė edema), pasunkėjęs kvėpavimas dėl kvėpavimo takų susiaurėjimo (bronchų spazmas), dusulys, padažnėjęs pulsas, sumažėjęs kraujospūdis, kasos uždegimas, neryškus matymas, ūžimas ausyse, padidėjęs odos jautrumas, padidėjęs jautrumas šviesai, niežulys, inkstų pažeidimai. Baltųjų kraujo ląstelių</w:t>
      </w:r>
      <w:r w:rsidRPr="00C12C4F">
        <w:rPr>
          <w:rFonts w:eastAsia="Times New Roman" w:cs="Times New Roman"/>
          <w:bCs/>
          <w:noProof/>
          <w:sz w:val="22"/>
          <w:szCs w:val="22"/>
          <w:lang w:val="lt-LT" w:eastAsia="en-US"/>
        </w:rPr>
        <w:t xml:space="preserve"> skaičiaus sumažėjimas (neutropenija), trombocitų skaičiaus sumažėjimas (trombocitopenija).</w:t>
      </w:r>
    </w:p>
    <w:p w14:paraId="3007B67B" w14:textId="32F0537E" w:rsidR="0012408F" w:rsidRDefault="0012408F" w:rsidP="001F07AA">
      <w:pPr>
        <w:tabs>
          <w:tab w:val="left" w:pos="567"/>
        </w:tabs>
        <w:rPr>
          <w:rFonts w:eastAsia="Times New Roman" w:cs="Times New Roman"/>
          <w:bCs/>
          <w:noProof/>
          <w:sz w:val="22"/>
          <w:szCs w:val="22"/>
          <w:lang w:val="lt-LT" w:eastAsia="en-US"/>
        </w:rPr>
      </w:pPr>
    </w:p>
    <w:p w14:paraId="0262E9DC" w14:textId="77777777" w:rsidR="0012408F" w:rsidRPr="00C63892" w:rsidRDefault="0012408F" w:rsidP="0012408F">
      <w:pPr>
        <w:autoSpaceDE w:val="0"/>
        <w:autoSpaceDN w:val="0"/>
        <w:adjustRightInd w:val="0"/>
        <w:jc w:val="both"/>
        <w:rPr>
          <w:b/>
          <w:sz w:val="22"/>
          <w:szCs w:val="22"/>
        </w:rPr>
      </w:pPr>
      <w:bookmarkStart w:id="80" w:name="_Hlk205223786"/>
      <w:r w:rsidRPr="00C63892">
        <w:rPr>
          <w:b/>
          <w:bCs/>
          <w:sz w:val="22"/>
          <w:szCs w:val="22"/>
        </w:rPr>
        <w:t>Dažnis nežinomas (negali būti apskaičiuotas pagal turimus duomenis)</w:t>
      </w:r>
    </w:p>
    <w:p w14:paraId="27B258B7" w14:textId="77777777" w:rsidR="0012408F" w:rsidRDefault="0012408F" w:rsidP="0012408F">
      <w:pPr>
        <w:autoSpaceDE w:val="0"/>
        <w:autoSpaceDN w:val="0"/>
        <w:adjustRightInd w:val="0"/>
        <w:jc w:val="both"/>
        <w:rPr>
          <w:bCs/>
          <w:sz w:val="22"/>
          <w:szCs w:val="22"/>
        </w:rPr>
      </w:pPr>
      <w:r w:rsidRPr="00C63892">
        <w:rPr>
          <w:bCs/>
          <w:sz w:val="22"/>
          <w:szCs w:val="22"/>
        </w:rPr>
        <w:t xml:space="preserve">Krūtinės skausmas, kuris gali būti sunkios alerginės reakcijos, vadinamos </w:t>
      </w:r>
      <w:r w:rsidRPr="00C63892">
        <w:rPr>
          <w:bCs/>
          <w:i/>
          <w:iCs/>
          <w:sz w:val="22"/>
          <w:szCs w:val="22"/>
        </w:rPr>
        <w:t xml:space="preserve">Kounis </w:t>
      </w:r>
      <w:r w:rsidRPr="00C63892">
        <w:rPr>
          <w:bCs/>
          <w:sz w:val="22"/>
          <w:szCs w:val="22"/>
        </w:rPr>
        <w:t>sindromu, požymis.</w:t>
      </w:r>
    </w:p>
    <w:p w14:paraId="6A7FCD3F" w14:textId="77777777" w:rsidR="0073164A" w:rsidRPr="00C63892" w:rsidRDefault="0073164A" w:rsidP="0012408F">
      <w:pPr>
        <w:autoSpaceDE w:val="0"/>
        <w:autoSpaceDN w:val="0"/>
        <w:adjustRightInd w:val="0"/>
        <w:jc w:val="both"/>
        <w:rPr>
          <w:bCs/>
          <w:sz w:val="22"/>
          <w:szCs w:val="22"/>
        </w:rPr>
      </w:pPr>
    </w:p>
    <w:p w14:paraId="00023C61" w14:textId="77777777" w:rsidR="0012408F" w:rsidRPr="00C63892" w:rsidRDefault="0012408F" w:rsidP="0012408F">
      <w:pPr>
        <w:autoSpaceDE w:val="0"/>
        <w:autoSpaceDN w:val="0"/>
        <w:adjustRightInd w:val="0"/>
        <w:jc w:val="both"/>
        <w:rPr>
          <w:sz w:val="22"/>
          <w:szCs w:val="22"/>
        </w:rPr>
      </w:pPr>
      <w:r w:rsidRPr="00C63892">
        <w:rPr>
          <w:bCs/>
          <w:sz w:val="22"/>
          <w:szCs w:val="22"/>
        </w:rPr>
        <w:t>Vaisto sukeltas lokalus odos bėrimas</w:t>
      </w:r>
    </w:p>
    <w:bookmarkEnd w:id="80"/>
    <w:p w14:paraId="48BFD533" w14:textId="6913BC65" w:rsidR="0012408F" w:rsidRPr="00C12C4F" w:rsidRDefault="0012408F" w:rsidP="0012408F">
      <w:pPr>
        <w:tabs>
          <w:tab w:val="left" w:pos="567"/>
        </w:tabs>
        <w:rPr>
          <w:rFonts w:eastAsia="Times New Roman" w:cs="Times New Roman"/>
          <w:bCs/>
          <w:noProof/>
          <w:sz w:val="22"/>
          <w:szCs w:val="22"/>
          <w:lang w:val="lt-LT" w:eastAsia="en-US"/>
        </w:rPr>
      </w:pPr>
      <w:r w:rsidRPr="00374806">
        <w:rPr>
          <w:sz w:val="22"/>
          <w:szCs w:val="22"/>
        </w:rPr>
        <w:t xml:space="preserve">Alerginė odos reakcija, vadinama vaisto sukeltu lokaliu bėrimu, kuri gali pasireikšti apvaliomis ar ovaliomis paraudimo dėmėmis ir patinimu, pūslėmis ir niežuliu. Pažeistose odos vietose ji gali </w:t>
      </w:r>
      <w:r w:rsidRPr="00374806">
        <w:rPr>
          <w:sz w:val="22"/>
          <w:szCs w:val="22"/>
        </w:rPr>
        <w:lastRenderedPageBreak/>
        <w:t>patamsėti, patamsėjimas gali išlikti ir po gijimo. Vaisto sukeltas bėrimas paprastai atsinaujina toje (-ose) pačioje (-ose) vietoje (-ose), jei vaistas vartojamas dar kartą</w:t>
      </w:r>
      <w:r>
        <w:rPr>
          <w:sz w:val="22"/>
          <w:szCs w:val="22"/>
        </w:rPr>
        <w:t>.</w:t>
      </w:r>
    </w:p>
    <w:p w14:paraId="09FF77E6" w14:textId="77777777" w:rsidR="001F07AA" w:rsidRPr="00C12C4F" w:rsidRDefault="001F07AA" w:rsidP="001F07AA">
      <w:pPr>
        <w:tabs>
          <w:tab w:val="left" w:pos="567"/>
        </w:tabs>
        <w:rPr>
          <w:rFonts w:eastAsia="Times New Roman" w:cs="Times New Roman"/>
          <w:bCs/>
          <w:noProof/>
          <w:sz w:val="22"/>
          <w:szCs w:val="22"/>
          <w:lang w:val="lt-LT" w:eastAsia="en-US"/>
        </w:rPr>
      </w:pPr>
    </w:p>
    <w:p w14:paraId="28A76A61"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 pastebėjote kokį nors šalutinį poveikį skrandžio arba žarnyno veiklai pradėjus vartoti vaisto (pvz.: skrandžio skausmą, rėmenį arba kraujavimą), nedelsiant pasakykite apie tai gydytojui, taip pat jei anksčiau buvo šalutinio poveikio požymių dėl ilgalaikio vaistų nuo uždegimo vartojimo; tai ypač svarbu, jei esate senyvo amžiaus.</w:t>
      </w:r>
    </w:p>
    <w:p w14:paraId="39A8CB14" w14:textId="77777777" w:rsidR="001F07AA" w:rsidRPr="00C12C4F" w:rsidRDefault="001F07AA" w:rsidP="001F07AA">
      <w:pPr>
        <w:tabs>
          <w:tab w:val="left" w:pos="567"/>
        </w:tabs>
        <w:rPr>
          <w:rFonts w:eastAsia="Times New Roman" w:cs="Times New Roman"/>
          <w:bCs/>
          <w:noProof/>
          <w:sz w:val="22"/>
          <w:szCs w:val="22"/>
          <w:lang w:val="lt-LT" w:eastAsia="en-US"/>
        </w:rPr>
      </w:pPr>
    </w:p>
    <w:p w14:paraId="1B838ED1"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Kai tik pastebėjote odos bėrimą ar kokį nors burnos gleivinės, lytinių organų pažeidimą arba kitą alergijos požymį, iš karto nutraukite </w:t>
      </w:r>
      <w:r>
        <w:rPr>
          <w:rFonts w:eastAsia="Times New Roman" w:cs="Times New Roman"/>
          <w:bCs/>
          <w:noProof/>
          <w:sz w:val="22"/>
          <w:szCs w:val="22"/>
          <w:lang w:val="lt-LT" w:eastAsia="en-US"/>
        </w:rPr>
        <w:t>šio vaisto</w:t>
      </w:r>
      <w:r w:rsidRPr="00C12C4F">
        <w:rPr>
          <w:rFonts w:eastAsia="Times New Roman" w:cs="Times New Roman"/>
          <w:bCs/>
          <w:noProof/>
          <w:sz w:val="22"/>
          <w:szCs w:val="22"/>
          <w:lang w:val="lt-LT" w:eastAsia="en-US"/>
        </w:rPr>
        <w:t xml:space="preserve"> vartojimą.</w:t>
      </w:r>
    </w:p>
    <w:p w14:paraId="210AA585" w14:textId="77777777" w:rsidR="001F07AA" w:rsidRPr="00C12C4F" w:rsidRDefault="001F07AA" w:rsidP="001F07AA">
      <w:pPr>
        <w:tabs>
          <w:tab w:val="left" w:pos="567"/>
        </w:tabs>
        <w:rPr>
          <w:rFonts w:eastAsia="Times New Roman" w:cs="Times New Roman"/>
          <w:bCs/>
          <w:noProof/>
          <w:sz w:val="22"/>
          <w:szCs w:val="22"/>
          <w:lang w:val="lt-LT" w:eastAsia="en-US"/>
        </w:rPr>
      </w:pPr>
    </w:p>
    <w:p w14:paraId="307C9EA2"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Pranešama, kad vartojant NVNU pasitaikė skysčių susilaikymo organizme ir patinimų (ypač kulkšnių ir kojų), padidėjusio kraujospūdžio ir širdies nepakankamumo atvejų.</w:t>
      </w:r>
    </w:p>
    <w:p w14:paraId="37DE72FC" w14:textId="77777777" w:rsidR="001F07AA" w:rsidRPr="00C12C4F" w:rsidRDefault="001F07AA" w:rsidP="001F07AA">
      <w:pPr>
        <w:tabs>
          <w:tab w:val="left" w:pos="567"/>
        </w:tabs>
        <w:rPr>
          <w:rFonts w:eastAsia="Times New Roman" w:cs="Times New Roman"/>
          <w:bCs/>
          <w:noProof/>
          <w:sz w:val="22"/>
          <w:szCs w:val="22"/>
          <w:lang w:val="lt-LT" w:eastAsia="en-US"/>
        </w:rPr>
      </w:pPr>
    </w:p>
    <w:p w14:paraId="6BEE07FC"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 xml:space="preserve">Tokie vaistai kaip </w:t>
      </w:r>
      <w:r>
        <w:rPr>
          <w:rFonts w:eastAsia="Times New Roman" w:cs="Times New Roman"/>
          <w:bCs/>
          <w:noProof/>
          <w:sz w:val="22"/>
          <w:szCs w:val="22"/>
          <w:lang w:val="lt-LT" w:eastAsia="en-US"/>
        </w:rPr>
        <w:t>Ketesse</w:t>
      </w:r>
      <w:r w:rsidRPr="00C12C4F">
        <w:rPr>
          <w:rFonts w:eastAsia="Times New Roman" w:cs="Times New Roman"/>
          <w:bCs/>
          <w:noProof/>
          <w:sz w:val="22"/>
          <w:szCs w:val="22"/>
          <w:lang w:val="lt-LT" w:eastAsia="en-US"/>
        </w:rPr>
        <w:t xml:space="preserve"> gali būti susiję su širdies priepuolio (miokardo infarkto) ar insulto rizikos nedideliu padidėjimu.</w:t>
      </w:r>
    </w:p>
    <w:p w14:paraId="25B5319B" w14:textId="77777777" w:rsidR="001F07AA" w:rsidRPr="00C12C4F" w:rsidRDefault="001F07AA" w:rsidP="001F07AA">
      <w:pPr>
        <w:tabs>
          <w:tab w:val="left" w:pos="567"/>
        </w:tabs>
        <w:rPr>
          <w:rFonts w:eastAsia="Times New Roman" w:cs="Times New Roman"/>
          <w:bCs/>
          <w:noProof/>
          <w:sz w:val="22"/>
          <w:szCs w:val="22"/>
          <w:lang w:val="lt-LT" w:eastAsia="en-US"/>
        </w:rPr>
      </w:pPr>
    </w:p>
    <w:p w14:paraId="333CBFE1"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Asmenims, sergantiems imuninės sistemos ligomis, pažeidžiančiomis jungiamąjį audinį (sistemine raudonąja vilklige arba mišria jungiamojo audinio liga), vartojant vaistus nuo uždegimo retai gali būti karščiavimas, galvos skausmas ir sprando nelankstumas.</w:t>
      </w:r>
    </w:p>
    <w:p w14:paraId="3C99F9E6" w14:textId="77777777" w:rsidR="001F07AA" w:rsidRPr="00C12C4F" w:rsidRDefault="001F07AA" w:rsidP="001F07AA">
      <w:pPr>
        <w:tabs>
          <w:tab w:val="left" w:pos="567"/>
        </w:tabs>
        <w:rPr>
          <w:rFonts w:eastAsia="Times New Roman" w:cs="Times New Roman"/>
          <w:bCs/>
          <w:noProof/>
          <w:sz w:val="22"/>
          <w:szCs w:val="22"/>
          <w:lang w:val="lt-LT" w:eastAsia="en-US"/>
        </w:rPr>
      </w:pPr>
    </w:p>
    <w:p w14:paraId="7A14BA41" w14:textId="77777777" w:rsidR="001F07AA" w:rsidRPr="00C12C4F" w:rsidRDefault="001F07AA" w:rsidP="001F07AA">
      <w:pPr>
        <w:rPr>
          <w:rFonts w:eastAsia="Times New Roman" w:cs="Times New Roman"/>
          <w:sz w:val="22"/>
          <w:szCs w:val="22"/>
          <w:lang w:val="lt-LT" w:eastAsia="en-US"/>
        </w:rPr>
      </w:pPr>
      <w:r w:rsidRPr="00C12C4F">
        <w:rPr>
          <w:rFonts w:eastAsia="Times New Roman" w:cs="Times New Roman"/>
          <w:sz w:val="22"/>
          <w:szCs w:val="22"/>
          <w:lang w:val="lt-LT" w:eastAsia="en-US"/>
        </w:rPr>
        <w:t xml:space="preserve">Dažniausiai pasireiškianti šalutinis poveikis – virškinimo trakto sutrikimai. Gali atsirasti </w:t>
      </w:r>
      <w:proofErr w:type="spellStart"/>
      <w:r w:rsidRPr="00C12C4F">
        <w:rPr>
          <w:rFonts w:eastAsia="Times New Roman" w:cs="Times New Roman"/>
          <w:sz w:val="22"/>
          <w:szCs w:val="22"/>
          <w:lang w:val="lt-LT" w:eastAsia="en-US"/>
        </w:rPr>
        <w:t>pepsinės</w:t>
      </w:r>
      <w:proofErr w:type="spellEnd"/>
      <w:r w:rsidRPr="00C12C4F">
        <w:rPr>
          <w:rFonts w:eastAsia="Times New Roman" w:cs="Times New Roman"/>
          <w:sz w:val="22"/>
          <w:szCs w:val="22"/>
          <w:lang w:val="lt-LT" w:eastAsia="en-US"/>
        </w:rPr>
        <w:t xml:space="preserve"> opos, perforacija ar virškinimo trakto kraujavimas, kartais mirtinas, ypač senyvo amžiaus pacientams.</w:t>
      </w:r>
    </w:p>
    <w:p w14:paraId="083A3751" w14:textId="77777777" w:rsidR="001F07AA" w:rsidRPr="00C12C4F" w:rsidRDefault="001F07AA" w:rsidP="001F07AA">
      <w:pPr>
        <w:rPr>
          <w:rFonts w:eastAsia="Times New Roman" w:cs="Times New Roman"/>
          <w:sz w:val="22"/>
          <w:szCs w:val="22"/>
          <w:lang w:val="lt-LT" w:eastAsia="en-US"/>
        </w:rPr>
      </w:pPr>
      <w:r w:rsidRPr="00C12C4F">
        <w:rPr>
          <w:rFonts w:eastAsia="Times New Roman" w:cs="Times New Roman"/>
          <w:sz w:val="22"/>
          <w:szCs w:val="22"/>
          <w:lang w:val="lt-LT" w:eastAsia="en-US"/>
        </w:rPr>
        <w:t>Po vaisto pavartojimo buvo pranešama apie pykinimą, vėmimą, viduriavimą, pilvo pūtimą, vidurių užkietėjimą, virškinimo sutrikimą, pilvo skausmą, juodas išmatas, vėmimą su krauju, opinį stomatitą ar kolito bei Krono ligos paūmėjimą. Rečiau pasireikšdavo skrandžio gleivinės uždegimas (gastritas).</w:t>
      </w:r>
    </w:p>
    <w:p w14:paraId="3C68E0E3" w14:textId="77777777" w:rsidR="001F07AA" w:rsidRPr="00C12C4F" w:rsidRDefault="001F07AA" w:rsidP="001F07AA">
      <w:pPr>
        <w:rPr>
          <w:rFonts w:eastAsia="Times New Roman" w:cs="Times New Roman"/>
          <w:sz w:val="22"/>
          <w:szCs w:val="22"/>
          <w:lang w:val="lt-LT" w:eastAsia="en-US"/>
        </w:rPr>
      </w:pPr>
    </w:p>
    <w:p w14:paraId="1E8842BA"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Kaip ir vartojant kitus NVNU, gali pasireikšti asepsinis meningitas, kuris dažniausiai pasitaiko sistemine raudonąja vilklige arba mišria jungiamojo audinio liga sergantiesiems, hematologinės reakcijos (purpura, aplastinė ir hemolizinė anemija, ir labai retai agranuliocitozė bei meduliarinė hipoplazija).</w:t>
      </w:r>
    </w:p>
    <w:p w14:paraId="6C74A060" w14:textId="77777777" w:rsidR="001F07AA" w:rsidRPr="00C12C4F" w:rsidRDefault="001F07AA" w:rsidP="001F07AA">
      <w:pPr>
        <w:tabs>
          <w:tab w:val="left" w:pos="567"/>
        </w:tabs>
        <w:rPr>
          <w:rFonts w:eastAsia="Times New Roman" w:cs="Times New Roman"/>
          <w:bCs/>
          <w:noProof/>
          <w:sz w:val="22"/>
          <w:szCs w:val="22"/>
          <w:lang w:val="lt-LT" w:eastAsia="en-US"/>
        </w:rPr>
      </w:pPr>
    </w:p>
    <w:p w14:paraId="513975AA" w14:textId="77777777" w:rsidR="001F07AA" w:rsidRPr="00C12C4F" w:rsidRDefault="001F07AA" w:rsidP="001F07AA">
      <w:pPr>
        <w:tabs>
          <w:tab w:val="left" w:pos="567"/>
        </w:tabs>
        <w:rPr>
          <w:rFonts w:eastAsia="Times New Roman" w:cs="Times New Roman"/>
          <w:b/>
          <w:snapToGrid w:val="0"/>
          <w:sz w:val="22"/>
          <w:szCs w:val="22"/>
          <w:lang w:val="lt-LT" w:eastAsia="en-US"/>
        </w:rPr>
      </w:pPr>
      <w:r w:rsidRPr="00C12C4F">
        <w:rPr>
          <w:rFonts w:eastAsia="Times New Roman" w:cs="Times New Roman"/>
          <w:b/>
          <w:noProof/>
          <w:snapToGrid w:val="0"/>
          <w:sz w:val="22"/>
          <w:szCs w:val="22"/>
          <w:lang w:val="lt-LT" w:eastAsia="en-US"/>
        </w:rPr>
        <w:t>Pranešimas apie šalutinį poveikį</w:t>
      </w:r>
    </w:p>
    <w:p w14:paraId="2463DF17" w14:textId="2C8BCDB6" w:rsidR="001F07AA" w:rsidRPr="00C12C4F" w:rsidRDefault="0012408F" w:rsidP="001F07AA">
      <w:pPr>
        <w:tabs>
          <w:tab w:val="left" w:pos="567"/>
        </w:tabs>
        <w:rPr>
          <w:rFonts w:eastAsia="Times New Roman" w:cs="Times New Roman"/>
          <w:bCs/>
          <w:noProof/>
          <w:sz w:val="22"/>
          <w:szCs w:val="22"/>
          <w:lang w:val="lt-LT" w:eastAsia="en-US"/>
        </w:rPr>
      </w:pPr>
      <w:bookmarkStart w:id="81" w:name="_Hlk132802068"/>
      <w:r w:rsidRPr="00C63892">
        <w:rPr>
          <w:sz w:val="22"/>
          <w:szCs w:val="22"/>
        </w:rPr>
        <w:t xml:space="preserve">Jeigu pasireiškė šalutinis poveikis, įskaitant šiame lapelyje nenurodytą, pasakykite gydytojui arba vaistininkui. </w:t>
      </w:r>
      <w:r w:rsidRPr="00C63892">
        <w:rPr>
          <w:sz w:val="22"/>
          <w:szCs w:val="22"/>
          <w:lang w:eastAsia="lt-LT"/>
        </w:rPr>
        <w:t xml:space="preserve"> Pranešimą apie šalutinį poveikį galite užpildyti ir pateikti Valstybinės vaistų kontrolės tarnybos prie Lietuvos Respublikos sveikatos apsaugos ministerijos tinklalapyje </w:t>
      </w:r>
      <w:r w:rsidRPr="00C63892">
        <w:rPr>
          <w:color w:val="0000EE"/>
          <w:sz w:val="22"/>
          <w:szCs w:val="22"/>
          <w:u w:val="single"/>
          <w:lang w:eastAsia="lt-LT"/>
        </w:rPr>
        <w:t>https://vvkt.lrv.lt/lt/</w:t>
      </w:r>
      <w:r w:rsidRPr="00C63892">
        <w:rPr>
          <w:sz w:val="22"/>
          <w:szCs w:val="22"/>
          <w:lang w:eastAsia="lt-LT"/>
        </w:rPr>
        <w:t xml:space="preserve"> nurodytais būdais arba paskambinti nemokamu telefonu </w:t>
      </w:r>
      <w:r w:rsidR="00963BF8">
        <w:rPr>
          <w:sz w:val="22"/>
          <w:szCs w:val="22"/>
          <w:lang w:eastAsia="lt-LT"/>
        </w:rPr>
        <w:t>+370</w:t>
      </w:r>
      <w:r w:rsidRPr="00C63892">
        <w:rPr>
          <w:sz w:val="22"/>
          <w:szCs w:val="22"/>
          <w:lang w:eastAsia="lt-LT"/>
        </w:rPr>
        <w:t xml:space="preserve"> 800 73 568. Pranešdami apie šalutinį poveikį galite mums padėti gauti daugiau informacijos apie šio vaisto saugumą</w:t>
      </w:r>
      <w:r w:rsidR="004767BA" w:rsidRPr="00D33A19">
        <w:rPr>
          <w:sz w:val="22"/>
        </w:rPr>
        <w:t>.</w:t>
      </w:r>
      <w:bookmarkEnd w:id="81"/>
    </w:p>
    <w:p w14:paraId="26723126" w14:textId="77777777" w:rsidR="001F07AA" w:rsidRPr="00C12C4F" w:rsidRDefault="001F07AA" w:rsidP="001F07AA">
      <w:pPr>
        <w:tabs>
          <w:tab w:val="left" w:pos="567"/>
        </w:tabs>
        <w:rPr>
          <w:rFonts w:eastAsia="Times New Roman" w:cs="Times New Roman"/>
          <w:bCs/>
          <w:noProof/>
          <w:sz w:val="22"/>
          <w:szCs w:val="22"/>
          <w:lang w:val="lt-LT" w:eastAsia="en-US"/>
        </w:rPr>
      </w:pPr>
    </w:p>
    <w:p w14:paraId="05D456B3" w14:textId="77777777" w:rsidR="001F07AA" w:rsidRPr="00C12C4F" w:rsidRDefault="001F07AA" w:rsidP="001F07AA">
      <w:pPr>
        <w:keepNext/>
        <w:tabs>
          <w:tab w:val="left" w:pos="567"/>
        </w:tabs>
        <w:ind w:left="567" w:hanging="567"/>
        <w:outlineLvl w:val="1"/>
        <w:rPr>
          <w:rFonts w:eastAsia="Times New Roman" w:cs="Times New Roman"/>
          <w:b/>
          <w:sz w:val="22"/>
          <w:szCs w:val="22"/>
          <w:lang w:val="lt-LT" w:eastAsia="en-US"/>
        </w:rPr>
      </w:pPr>
      <w:bookmarkStart w:id="82" w:name="_Toc129243143"/>
      <w:bookmarkStart w:id="83" w:name="_Toc129243268"/>
    </w:p>
    <w:p w14:paraId="3E0EC6FA" w14:textId="77777777" w:rsidR="001F07AA" w:rsidRPr="00C12C4F" w:rsidRDefault="001F07AA" w:rsidP="001F07AA">
      <w:pPr>
        <w:keepNext/>
        <w:tabs>
          <w:tab w:val="left" w:pos="567"/>
        </w:tabs>
        <w:ind w:left="567" w:hanging="567"/>
        <w:outlineLvl w:val="1"/>
        <w:rPr>
          <w:rFonts w:eastAsia="Times New Roman" w:cs="Times New Roman"/>
          <w:b/>
          <w:sz w:val="22"/>
          <w:szCs w:val="22"/>
          <w:lang w:val="lt-LT" w:eastAsia="en-US"/>
        </w:rPr>
      </w:pPr>
      <w:r w:rsidRPr="00C12C4F">
        <w:rPr>
          <w:rFonts w:eastAsia="Times New Roman" w:cs="Times New Roman"/>
          <w:b/>
          <w:sz w:val="22"/>
          <w:szCs w:val="22"/>
          <w:lang w:val="lt-LT" w:eastAsia="en-US"/>
        </w:rPr>
        <w:t>5.</w:t>
      </w:r>
      <w:r w:rsidRPr="00C12C4F">
        <w:rPr>
          <w:rFonts w:eastAsia="Times New Roman" w:cs="Times New Roman"/>
          <w:b/>
          <w:sz w:val="22"/>
          <w:szCs w:val="22"/>
          <w:lang w:val="lt-LT" w:eastAsia="en-US"/>
        </w:rPr>
        <w:tab/>
        <w:t xml:space="preserve">Kaip laikyti </w:t>
      </w:r>
      <w:proofErr w:type="spellStart"/>
      <w:r>
        <w:rPr>
          <w:rFonts w:eastAsia="Times New Roman" w:cs="Times New Roman"/>
          <w:b/>
          <w:sz w:val="22"/>
          <w:szCs w:val="22"/>
          <w:lang w:val="lt-LT" w:eastAsia="en-US"/>
        </w:rPr>
        <w:t>Ketesse</w:t>
      </w:r>
      <w:bookmarkEnd w:id="82"/>
      <w:bookmarkEnd w:id="83"/>
      <w:proofErr w:type="spellEnd"/>
    </w:p>
    <w:p w14:paraId="57F43644" w14:textId="77777777" w:rsidR="001F07AA" w:rsidRPr="00C12C4F" w:rsidRDefault="001F07AA" w:rsidP="001F07AA">
      <w:pPr>
        <w:tabs>
          <w:tab w:val="left" w:pos="567"/>
        </w:tabs>
        <w:rPr>
          <w:rFonts w:eastAsia="Times New Roman" w:cs="Times New Roman"/>
          <w:bCs/>
          <w:noProof/>
          <w:sz w:val="22"/>
          <w:szCs w:val="22"/>
          <w:lang w:val="lt-LT" w:eastAsia="en-US"/>
        </w:rPr>
      </w:pPr>
    </w:p>
    <w:p w14:paraId="4ED2B98D" w14:textId="77777777" w:rsidR="001F07AA" w:rsidRPr="00C12C4F" w:rsidRDefault="001F07AA" w:rsidP="001F07AA">
      <w:pPr>
        <w:rPr>
          <w:rFonts w:eastAsia="Times New Roman" w:cs="Times New Roman"/>
          <w:sz w:val="22"/>
          <w:lang w:val="lt-LT" w:eastAsia="lt-LT"/>
        </w:rPr>
      </w:pPr>
      <w:r w:rsidRPr="00C12C4F">
        <w:rPr>
          <w:rFonts w:eastAsia="Times New Roman" w:cs="Times New Roman"/>
          <w:sz w:val="22"/>
          <w:lang w:val="lt-LT" w:eastAsia="lt-LT"/>
        </w:rPr>
        <w:t>Šį vaistą laikykite vaikams nepastebimoje ir nepasiekiamoje vietoje.</w:t>
      </w:r>
    </w:p>
    <w:p w14:paraId="052530D1" w14:textId="77777777" w:rsidR="001F07AA" w:rsidRPr="00C12C4F" w:rsidRDefault="001F07AA" w:rsidP="001F07AA">
      <w:pPr>
        <w:tabs>
          <w:tab w:val="left" w:pos="567"/>
        </w:tabs>
        <w:rPr>
          <w:rFonts w:eastAsia="Times New Roman" w:cs="Times New Roman"/>
          <w:bCs/>
          <w:sz w:val="22"/>
          <w:szCs w:val="22"/>
          <w:lang w:val="lt-LT" w:eastAsia="en-US"/>
        </w:rPr>
      </w:pPr>
    </w:p>
    <w:p w14:paraId="7ECE6630" w14:textId="77777777" w:rsidR="001F07AA" w:rsidRPr="00C12C4F" w:rsidRDefault="001F07AA" w:rsidP="001F07AA">
      <w:pPr>
        <w:tabs>
          <w:tab w:val="left" w:pos="567"/>
        </w:tabs>
        <w:rPr>
          <w:rFonts w:eastAsia="Times New Roman" w:cs="Times New Roman"/>
          <w:bCs/>
          <w:sz w:val="22"/>
          <w:szCs w:val="22"/>
          <w:lang w:val="lt-LT" w:eastAsia="en-US"/>
        </w:rPr>
      </w:pPr>
      <w:r w:rsidRPr="00C12C4F">
        <w:rPr>
          <w:rFonts w:eastAsia="Times New Roman" w:cs="Times New Roman"/>
          <w:bCs/>
          <w:sz w:val="22"/>
          <w:szCs w:val="22"/>
          <w:lang w:val="lt-LT" w:eastAsia="en-US"/>
        </w:rPr>
        <w:t>Ant dėžutės ir paketėlio po „EXP“ nurodytam tinkamumo laikui pasibaigus, šio vaisto vartoti negalima. Vaistas tinkamas vartoti iki paskutinės nurodyto mėnesio dienos.</w:t>
      </w:r>
    </w:p>
    <w:p w14:paraId="4F333C58" w14:textId="77777777" w:rsidR="001F07AA" w:rsidRPr="00C12C4F" w:rsidRDefault="001F07AA" w:rsidP="001F07AA">
      <w:pPr>
        <w:rPr>
          <w:rFonts w:eastAsia="Times New Roman" w:cs="Times New Roman"/>
          <w:sz w:val="22"/>
          <w:lang w:val="lt-LT" w:eastAsia="lt-LT"/>
        </w:rPr>
      </w:pPr>
    </w:p>
    <w:p w14:paraId="7B9ECE03"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Šiam vaistui specialių laikymo sąlygų nereikia.</w:t>
      </w:r>
    </w:p>
    <w:p w14:paraId="16524553" w14:textId="77777777" w:rsidR="001F07AA" w:rsidRPr="00C12C4F" w:rsidRDefault="001F07AA" w:rsidP="001F07AA">
      <w:pPr>
        <w:rPr>
          <w:rFonts w:eastAsia="Times New Roman" w:cs="Times New Roman"/>
          <w:sz w:val="22"/>
          <w:lang w:val="lt-LT" w:eastAsia="lt-LT"/>
        </w:rPr>
      </w:pPr>
    </w:p>
    <w:p w14:paraId="6D3A3AEB"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Vaistų negalima išmesti į kanalizaciją arba su buitinėmis atliekomis. Kaip išmesti nereikalingus vaistus, klauskite vaistininko. Šios priemonės padės apsaugoti aplinką.</w:t>
      </w:r>
    </w:p>
    <w:p w14:paraId="6DF34B4B" w14:textId="77777777" w:rsidR="001F07AA" w:rsidRPr="00C12C4F" w:rsidRDefault="001F07AA" w:rsidP="001F07AA">
      <w:pPr>
        <w:tabs>
          <w:tab w:val="left" w:pos="567"/>
        </w:tabs>
        <w:rPr>
          <w:rFonts w:eastAsia="Times New Roman" w:cs="Times New Roman"/>
          <w:bCs/>
          <w:noProof/>
          <w:sz w:val="22"/>
          <w:szCs w:val="22"/>
          <w:lang w:val="lt-LT" w:eastAsia="en-US"/>
        </w:rPr>
      </w:pPr>
    </w:p>
    <w:p w14:paraId="299C7B40" w14:textId="77777777" w:rsidR="001F07AA" w:rsidRPr="00C12C4F" w:rsidRDefault="001F07AA" w:rsidP="001F07AA">
      <w:pPr>
        <w:tabs>
          <w:tab w:val="left" w:pos="567"/>
        </w:tabs>
        <w:rPr>
          <w:rFonts w:eastAsia="Times New Roman" w:cs="Times New Roman"/>
          <w:bCs/>
          <w:noProof/>
          <w:sz w:val="22"/>
          <w:szCs w:val="22"/>
          <w:lang w:val="lt-LT" w:eastAsia="en-US"/>
        </w:rPr>
      </w:pPr>
    </w:p>
    <w:p w14:paraId="73311B97" w14:textId="77777777" w:rsidR="001F07AA" w:rsidRPr="00C12C4F" w:rsidRDefault="001F07AA" w:rsidP="001F07AA">
      <w:pPr>
        <w:keepNext/>
        <w:tabs>
          <w:tab w:val="left" w:pos="567"/>
        </w:tabs>
        <w:ind w:left="567" w:hanging="567"/>
        <w:outlineLvl w:val="1"/>
        <w:rPr>
          <w:rFonts w:eastAsia="Times New Roman" w:cs="Times New Roman"/>
          <w:b/>
          <w:sz w:val="22"/>
          <w:szCs w:val="22"/>
          <w:lang w:val="lt-LT" w:eastAsia="en-US"/>
        </w:rPr>
      </w:pPr>
      <w:bookmarkStart w:id="84" w:name="_Toc129243144"/>
      <w:bookmarkStart w:id="85" w:name="_Toc129243269"/>
      <w:r w:rsidRPr="00C12C4F">
        <w:rPr>
          <w:rFonts w:eastAsia="Times New Roman" w:cs="Times New Roman"/>
          <w:b/>
          <w:sz w:val="22"/>
          <w:szCs w:val="22"/>
          <w:lang w:val="lt-LT" w:eastAsia="en-US"/>
        </w:rPr>
        <w:t>6.</w:t>
      </w:r>
      <w:r w:rsidRPr="00C12C4F">
        <w:rPr>
          <w:rFonts w:eastAsia="Times New Roman" w:cs="Times New Roman"/>
          <w:b/>
          <w:sz w:val="22"/>
          <w:szCs w:val="22"/>
          <w:lang w:val="lt-LT" w:eastAsia="en-US"/>
        </w:rPr>
        <w:tab/>
        <w:t>Pakuotės turinys ir kita informacija</w:t>
      </w:r>
      <w:bookmarkEnd w:id="84"/>
      <w:bookmarkEnd w:id="85"/>
    </w:p>
    <w:p w14:paraId="3DFC6BCA" w14:textId="77777777" w:rsidR="001F07AA" w:rsidRPr="00C12C4F" w:rsidRDefault="001F07AA" w:rsidP="001F07AA">
      <w:pPr>
        <w:tabs>
          <w:tab w:val="left" w:pos="567"/>
        </w:tabs>
        <w:rPr>
          <w:rFonts w:eastAsia="Times New Roman" w:cs="Times New Roman"/>
          <w:bCs/>
          <w:noProof/>
          <w:sz w:val="22"/>
          <w:szCs w:val="22"/>
          <w:lang w:val="lt-LT" w:eastAsia="en-US"/>
        </w:rPr>
      </w:pPr>
    </w:p>
    <w:p w14:paraId="17BFE8A5" w14:textId="77777777" w:rsidR="001F07AA" w:rsidRPr="00C12C4F" w:rsidRDefault="001F07AA" w:rsidP="001F07AA">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sudėtis</w:t>
      </w:r>
    </w:p>
    <w:p w14:paraId="384CC7A0" w14:textId="77777777" w:rsidR="001F07AA" w:rsidRPr="00C12C4F" w:rsidRDefault="001F07AA" w:rsidP="001F07AA">
      <w:pPr>
        <w:ind w:left="567" w:right="-60"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lastRenderedPageBreak/>
        <w:t>-</w:t>
      </w:r>
      <w:r w:rsidRPr="00C12C4F">
        <w:rPr>
          <w:rFonts w:eastAsia="Times New Roman" w:cs="Times New Roman"/>
          <w:bCs/>
          <w:noProof/>
          <w:sz w:val="22"/>
          <w:szCs w:val="22"/>
          <w:lang w:val="lt-LT" w:eastAsia="en-US"/>
        </w:rPr>
        <w:tab/>
        <w:t>Veiklioji medžiaga yra deksketoprofenas (deksketoprofeno trometamoli</w:t>
      </w:r>
      <w:r>
        <w:rPr>
          <w:rFonts w:eastAsia="Times New Roman" w:cs="Times New Roman"/>
          <w:bCs/>
          <w:noProof/>
          <w:sz w:val="22"/>
          <w:szCs w:val="22"/>
          <w:lang w:val="lt-LT" w:eastAsia="en-US"/>
        </w:rPr>
        <w:t>o pavidalu</w:t>
      </w:r>
      <w:r w:rsidRPr="00C12C4F">
        <w:rPr>
          <w:rFonts w:eastAsia="Times New Roman" w:cs="Times New Roman"/>
          <w:bCs/>
          <w:noProof/>
          <w:sz w:val="22"/>
          <w:szCs w:val="22"/>
          <w:lang w:val="lt-LT" w:eastAsia="en-US"/>
        </w:rPr>
        <w:t xml:space="preserve">). Kiekviename geriamojo tirpalo paketėlyje yra 25 mg deksketoprofeno </w:t>
      </w:r>
      <w:r>
        <w:rPr>
          <w:rFonts w:eastAsia="Times New Roman" w:cs="Times New Roman"/>
          <w:bCs/>
          <w:noProof/>
          <w:sz w:val="22"/>
          <w:szCs w:val="22"/>
          <w:lang w:val="lt-LT" w:eastAsia="en-US"/>
        </w:rPr>
        <w:t xml:space="preserve">(deksketoprofeno </w:t>
      </w:r>
      <w:r w:rsidRPr="00C12C4F">
        <w:rPr>
          <w:rFonts w:eastAsia="Times New Roman" w:cs="Times New Roman"/>
          <w:bCs/>
          <w:noProof/>
          <w:sz w:val="22"/>
          <w:szCs w:val="22"/>
          <w:lang w:val="lt-LT" w:eastAsia="en-US"/>
        </w:rPr>
        <w:t>trometamolio pavidalu</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w:t>
      </w:r>
    </w:p>
    <w:p w14:paraId="74931C1D" w14:textId="77777777" w:rsidR="001F07AA" w:rsidRPr="00C12C4F" w:rsidRDefault="001F07AA" w:rsidP="001F07AA">
      <w:pPr>
        <w:ind w:left="567" w:right="-60" w:hanging="567"/>
        <w:rPr>
          <w:rFonts w:eastAsia="Times New Roman" w:cs="Times New Roman"/>
          <w:bCs/>
          <w:noProof/>
          <w:sz w:val="22"/>
          <w:szCs w:val="22"/>
          <w:lang w:val="lt-LT" w:eastAsia="en-US"/>
        </w:rPr>
      </w:pPr>
    </w:p>
    <w:p w14:paraId="4AAA8051" w14:textId="32E71AAF" w:rsidR="001F07AA" w:rsidRPr="00C12C4F" w:rsidRDefault="001F07AA" w:rsidP="001F07AA">
      <w:pPr>
        <w:tabs>
          <w:tab w:val="left" w:pos="567"/>
        </w:tabs>
        <w:ind w:left="567" w:hanging="567"/>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ab/>
        <w:t>Pagalbinės medžiagos yra amonio glicirizatas, neohesperidinas dihidrochalkonas, metilo parahidroksibenzoatas (E</w:t>
      </w:r>
      <w:r w:rsidR="00B718A2">
        <w:rPr>
          <w:rFonts w:eastAsia="Times New Roman" w:cs="Times New Roman"/>
          <w:bCs/>
          <w:noProof/>
          <w:sz w:val="22"/>
          <w:szCs w:val="22"/>
          <w:lang w:val="lt-LT" w:eastAsia="en-US"/>
        </w:rPr>
        <w:t> </w:t>
      </w:r>
      <w:r w:rsidRPr="00C12C4F">
        <w:rPr>
          <w:rFonts w:eastAsia="Times New Roman" w:cs="Times New Roman"/>
          <w:bCs/>
          <w:noProof/>
          <w:sz w:val="22"/>
          <w:szCs w:val="22"/>
          <w:lang w:val="lt-LT" w:eastAsia="en-US"/>
        </w:rPr>
        <w:t xml:space="preserve">218), sacharino natrio druska, sacharozė, makrogolis 400, citrinų </w:t>
      </w:r>
      <w:r>
        <w:rPr>
          <w:rFonts w:eastAsia="Times New Roman" w:cs="Times New Roman"/>
          <w:bCs/>
          <w:noProof/>
          <w:sz w:val="22"/>
          <w:szCs w:val="22"/>
          <w:lang w:val="lt-LT" w:eastAsia="en-US"/>
        </w:rPr>
        <w:t>aromatinė</w:t>
      </w:r>
      <w:r w:rsidRPr="00C12C4F">
        <w:rPr>
          <w:rFonts w:eastAsia="Times New Roman" w:cs="Times New Roman"/>
          <w:bCs/>
          <w:noProof/>
          <w:sz w:val="22"/>
          <w:szCs w:val="22"/>
          <w:lang w:val="lt-LT" w:eastAsia="en-US"/>
        </w:rPr>
        <w:t xml:space="preserve"> medžiaga, povidonas K-90, bevandenis dinatrio fosfatas, natrio</w:t>
      </w:r>
      <w:r>
        <w:rPr>
          <w:rFonts w:eastAsia="Times New Roman" w:cs="Times New Roman"/>
          <w:bCs/>
          <w:noProof/>
          <w:sz w:val="22"/>
          <w:szCs w:val="22"/>
          <w:lang w:val="lt-LT" w:eastAsia="en-US"/>
        </w:rPr>
        <w:t>-</w:t>
      </w:r>
      <w:r w:rsidRPr="00C12C4F">
        <w:rPr>
          <w:rFonts w:eastAsia="Times New Roman" w:cs="Times New Roman"/>
          <w:bCs/>
          <w:noProof/>
          <w:sz w:val="22"/>
          <w:szCs w:val="22"/>
          <w:lang w:val="lt-LT" w:eastAsia="en-US"/>
        </w:rPr>
        <w:t>divandenilio fosfatas dihidratas, išgrynintas vanduo</w:t>
      </w:r>
      <w:r>
        <w:rPr>
          <w:rFonts w:eastAsia="Times New Roman" w:cs="Times New Roman"/>
          <w:bCs/>
          <w:noProof/>
          <w:sz w:val="22"/>
          <w:szCs w:val="22"/>
          <w:lang w:val="lt-LT" w:eastAsia="en-US"/>
        </w:rPr>
        <w:t xml:space="preserve"> </w:t>
      </w:r>
      <w:r w:rsidRPr="00C21E7C">
        <w:rPr>
          <w:sz w:val="22"/>
          <w:szCs w:val="22"/>
        </w:rPr>
        <w:t>(žr. 2 skyrių „</w:t>
      </w:r>
      <w:r>
        <w:rPr>
          <w:sz w:val="22"/>
          <w:szCs w:val="22"/>
          <w:lang w:eastAsia="lt-LT"/>
        </w:rPr>
        <w:t>Ketesse</w:t>
      </w:r>
      <w:r w:rsidRPr="00C21E7C">
        <w:rPr>
          <w:sz w:val="22"/>
          <w:szCs w:val="22"/>
          <w:lang w:eastAsia="lt-LT"/>
        </w:rPr>
        <w:t xml:space="preserve"> sudėtyje yra sacharozės“)</w:t>
      </w:r>
      <w:r w:rsidRPr="00C12C4F">
        <w:rPr>
          <w:rFonts w:eastAsia="Times New Roman" w:cs="Times New Roman"/>
          <w:bCs/>
          <w:noProof/>
          <w:sz w:val="22"/>
          <w:szCs w:val="22"/>
          <w:lang w:val="lt-LT" w:eastAsia="en-US"/>
        </w:rPr>
        <w:t>.</w:t>
      </w:r>
    </w:p>
    <w:p w14:paraId="0A097FF7" w14:textId="77777777" w:rsidR="001F07AA" w:rsidRPr="00C12C4F" w:rsidRDefault="001F07AA" w:rsidP="001F07AA">
      <w:pPr>
        <w:ind w:left="567" w:right="-60" w:hanging="567"/>
        <w:rPr>
          <w:rFonts w:eastAsia="Times New Roman" w:cs="Times New Roman"/>
          <w:bCs/>
          <w:noProof/>
          <w:sz w:val="22"/>
          <w:szCs w:val="22"/>
          <w:lang w:val="lt-LT" w:eastAsia="en-US"/>
        </w:rPr>
      </w:pPr>
    </w:p>
    <w:p w14:paraId="297EE6B9" w14:textId="77777777" w:rsidR="001F07AA" w:rsidRPr="00C12C4F" w:rsidRDefault="001F07AA" w:rsidP="001F07AA">
      <w:pPr>
        <w:spacing w:line="220" w:lineRule="exact"/>
        <w:rPr>
          <w:rFonts w:eastAsia="Times New Roman" w:cs="Times New Roman"/>
          <w:b/>
          <w:bCs/>
          <w:sz w:val="22"/>
          <w:szCs w:val="22"/>
          <w:lang w:val="lt-LT" w:eastAsia="en-US"/>
        </w:rPr>
      </w:pPr>
      <w:proofErr w:type="spellStart"/>
      <w:r>
        <w:rPr>
          <w:rFonts w:eastAsia="Times New Roman" w:cs="Times New Roman"/>
          <w:b/>
          <w:bCs/>
          <w:sz w:val="22"/>
          <w:szCs w:val="22"/>
          <w:lang w:val="lt-LT" w:eastAsia="en-US"/>
        </w:rPr>
        <w:t>Ketesse</w:t>
      </w:r>
      <w:proofErr w:type="spellEnd"/>
      <w:r w:rsidRPr="00C12C4F">
        <w:rPr>
          <w:rFonts w:eastAsia="Times New Roman" w:cs="Times New Roman"/>
          <w:b/>
          <w:bCs/>
          <w:sz w:val="22"/>
          <w:szCs w:val="22"/>
          <w:lang w:val="lt-LT" w:eastAsia="en-US"/>
        </w:rPr>
        <w:t xml:space="preserve"> išvaizda ir kiekis pakuotėje</w:t>
      </w:r>
    </w:p>
    <w:p w14:paraId="0465FF55"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Beveik bespalvis citrinų kvapo ir saldoko citrinų skonio tirpalas</w:t>
      </w:r>
      <w:r>
        <w:rPr>
          <w:rFonts w:eastAsia="Times New Roman" w:cs="Times New Roman"/>
          <w:bCs/>
          <w:noProof/>
          <w:sz w:val="22"/>
          <w:szCs w:val="22"/>
          <w:lang w:val="lt-LT" w:eastAsia="en-US"/>
        </w:rPr>
        <w:t xml:space="preserve">, </w:t>
      </w:r>
      <w:r w:rsidRPr="00C12C4F">
        <w:rPr>
          <w:rFonts w:eastAsia="Times New Roman" w:cs="Times New Roman"/>
          <w:bCs/>
          <w:noProof/>
          <w:sz w:val="22"/>
          <w:szCs w:val="22"/>
          <w:lang w:val="lt-LT" w:eastAsia="en-US"/>
        </w:rPr>
        <w:t xml:space="preserve">tiekiamas pakuotėmis po </w:t>
      </w:r>
      <w:r>
        <w:rPr>
          <w:rFonts w:eastAsia="Times New Roman" w:cs="Times New Roman"/>
          <w:bCs/>
          <w:noProof/>
          <w:sz w:val="22"/>
          <w:szCs w:val="22"/>
          <w:lang w:val="lt-LT" w:eastAsia="en-US"/>
        </w:rPr>
        <w:t xml:space="preserve">2, 4 arba 10 </w:t>
      </w:r>
      <w:r w:rsidRPr="00C12C4F">
        <w:rPr>
          <w:rFonts w:eastAsia="Times New Roman" w:cs="Times New Roman"/>
          <w:bCs/>
          <w:noProof/>
          <w:sz w:val="22"/>
          <w:szCs w:val="22"/>
          <w:lang w:val="lt-LT" w:eastAsia="en-US"/>
        </w:rPr>
        <w:t>paketėlių.</w:t>
      </w:r>
    </w:p>
    <w:p w14:paraId="5801153A" w14:textId="77777777" w:rsidR="001F07AA" w:rsidRDefault="001F07AA" w:rsidP="001F07AA">
      <w:pPr>
        <w:tabs>
          <w:tab w:val="left" w:pos="567"/>
        </w:tabs>
        <w:rPr>
          <w:rFonts w:eastAsia="Times New Roman" w:cs="Times New Roman"/>
          <w:bCs/>
          <w:noProof/>
          <w:sz w:val="22"/>
          <w:szCs w:val="22"/>
          <w:lang w:val="lt-LT" w:eastAsia="en-US"/>
        </w:rPr>
      </w:pPr>
      <w:r>
        <w:rPr>
          <w:rFonts w:eastAsia="Times New Roman" w:cs="Times New Roman"/>
          <w:bCs/>
          <w:noProof/>
          <w:sz w:val="22"/>
          <w:szCs w:val="22"/>
          <w:lang w:val="lt-LT" w:eastAsia="en-US"/>
        </w:rPr>
        <w:t>Gali būti tiekiamos ne visų dydžių pakuotės.</w:t>
      </w:r>
    </w:p>
    <w:p w14:paraId="3C98387F" w14:textId="77777777" w:rsidR="001F07AA" w:rsidRPr="00C12C4F" w:rsidRDefault="001F07AA" w:rsidP="001F07AA">
      <w:pPr>
        <w:tabs>
          <w:tab w:val="left" w:pos="567"/>
        </w:tabs>
        <w:rPr>
          <w:rFonts w:eastAsia="Times New Roman" w:cs="Times New Roman"/>
          <w:bCs/>
          <w:noProof/>
          <w:sz w:val="22"/>
          <w:szCs w:val="22"/>
          <w:lang w:val="lt-LT" w:eastAsia="en-US"/>
        </w:rPr>
      </w:pPr>
    </w:p>
    <w:p w14:paraId="36BC4597" w14:textId="77777777" w:rsidR="001F07AA" w:rsidRPr="00C12C4F" w:rsidRDefault="001F07AA" w:rsidP="001F07AA">
      <w:pPr>
        <w:rPr>
          <w:rFonts w:eastAsia="Times New Roman" w:cs="Times New Roman"/>
          <w:b/>
          <w:sz w:val="22"/>
          <w:lang w:val="lt-LT" w:eastAsia="lt-LT"/>
        </w:rPr>
      </w:pPr>
      <w:r w:rsidRPr="00C12C4F">
        <w:rPr>
          <w:rFonts w:eastAsia="Times New Roman" w:cs="Times New Roman"/>
          <w:b/>
          <w:sz w:val="22"/>
          <w:lang w:val="lt-LT" w:eastAsia="lt-LT"/>
        </w:rPr>
        <w:t>Registruotojas ir gamintojas</w:t>
      </w:r>
    </w:p>
    <w:p w14:paraId="6FC68972" w14:textId="77777777" w:rsidR="001F07AA" w:rsidRPr="00C12C4F" w:rsidRDefault="001F07AA" w:rsidP="001F07AA">
      <w:pPr>
        <w:rPr>
          <w:rFonts w:eastAsia="Times New Roman" w:cs="Times New Roman"/>
          <w:sz w:val="22"/>
          <w:lang w:val="lt-LT" w:eastAsia="lt-LT"/>
        </w:rPr>
      </w:pPr>
    </w:p>
    <w:p w14:paraId="2E93C138" w14:textId="77777777" w:rsidR="001F07AA" w:rsidRPr="00C12C4F" w:rsidRDefault="001F07AA" w:rsidP="001F07AA">
      <w:pPr>
        <w:rPr>
          <w:rFonts w:eastAsia="Times New Roman" w:cs="Times New Roman"/>
          <w:i/>
          <w:sz w:val="22"/>
          <w:lang w:val="lt-LT" w:eastAsia="lt-LT"/>
        </w:rPr>
      </w:pPr>
      <w:r w:rsidRPr="00C12C4F">
        <w:rPr>
          <w:rFonts w:eastAsia="Times New Roman" w:cs="Times New Roman"/>
          <w:i/>
          <w:sz w:val="22"/>
          <w:lang w:val="lt-LT" w:eastAsia="lt-LT"/>
        </w:rPr>
        <w:t>Registruotojas</w:t>
      </w:r>
    </w:p>
    <w:p w14:paraId="75683CE9" w14:textId="77777777" w:rsidR="001F07AA" w:rsidRPr="00C12C4F" w:rsidRDefault="001F07AA" w:rsidP="001F07AA">
      <w:pPr>
        <w:rPr>
          <w:rFonts w:eastAsia="Times New Roman" w:cs="Times New Roman"/>
          <w:sz w:val="22"/>
          <w:lang w:val="lt-LT" w:eastAsia="lt-LT"/>
        </w:rPr>
      </w:pPr>
      <w:r w:rsidRPr="00C12C4F">
        <w:rPr>
          <w:rFonts w:eastAsia="Times New Roman" w:cs="Times New Roman"/>
          <w:sz w:val="22"/>
          <w:lang w:val="lt-LT" w:eastAsia="lt-LT"/>
        </w:rPr>
        <w:t xml:space="preserve">Menarini International </w:t>
      </w:r>
      <w:proofErr w:type="spellStart"/>
      <w:r w:rsidRPr="00C12C4F">
        <w:rPr>
          <w:rFonts w:eastAsia="Times New Roman" w:cs="Times New Roman"/>
          <w:sz w:val="22"/>
          <w:lang w:val="lt-LT" w:eastAsia="lt-LT"/>
        </w:rPr>
        <w:t>Operations</w:t>
      </w:r>
      <w:proofErr w:type="spellEnd"/>
      <w:r w:rsidRPr="00C12C4F">
        <w:rPr>
          <w:rFonts w:eastAsia="Times New Roman" w:cs="Times New Roman"/>
          <w:sz w:val="22"/>
          <w:lang w:val="lt-LT" w:eastAsia="lt-LT"/>
        </w:rPr>
        <w:t xml:space="preserve"> </w:t>
      </w:r>
      <w:proofErr w:type="spellStart"/>
      <w:r w:rsidRPr="00C12C4F">
        <w:rPr>
          <w:rFonts w:eastAsia="Times New Roman" w:cs="Times New Roman"/>
          <w:sz w:val="22"/>
          <w:lang w:val="lt-LT" w:eastAsia="lt-LT"/>
        </w:rPr>
        <w:t>Luxembourg</w:t>
      </w:r>
      <w:proofErr w:type="spellEnd"/>
      <w:r w:rsidRPr="00C12C4F">
        <w:rPr>
          <w:rFonts w:eastAsia="Times New Roman" w:cs="Times New Roman"/>
          <w:sz w:val="22"/>
          <w:lang w:val="lt-LT" w:eastAsia="lt-LT"/>
        </w:rPr>
        <w:t xml:space="preserve"> S.A.</w:t>
      </w:r>
    </w:p>
    <w:p w14:paraId="3AF59FFF" w14:textId="77777777" w:rsidR="001F07AA" w:rsidRPr="00C12C4F" w:rsidRDefault="001F07AA" w:rsidP="001F07AA">
      <w:pPr>
        <w:rPr>
          <w:rFonts w:eastAsia="Times New Roman" w:cs="Times New Roman"/>
          <w:sz w:val="22"/>
          <w:lang w:val="lt-LT" w:eastAsia="lt-LT"/>
        </w:rPr>
      </w:pPr>
      <w:r w:rsidRPr="00C12C4F">
        <w:rPr>
          <w:rFonts w:eastAsia="Times New Roman" w:cs="Times New Roman"/>
          <w:sz w:val="22"/>
          <w:lang w:val="lt-LT" w:eastAsia="lt-LT"/>
        </w:rPr>
        <w:t xml:space="preserve">1, </w:t>
      </w:r>
      <w:proofErr w:type="spellStart"/>
      <w:r w:rsidRPr="00C12C4F">
        <w:rPr>
          <w:rFonts w:eastAsia="Times New Roman" w:cs="Times New Roman"/>
          <w:sz w:val="22"/>
          <w:lang w:val="lt-LT" w:eastAsia="lt-LT"/>
        </w:rPr>
        <w:t>Avenue</w:t>
      </w:r>
      <w:proofErr w:type="spellEnd"/>
      <w:r w:rsidRPr="00C12C4F">
        <w:rPr>
          <w:rFonts w:eastAsia="Times New Roman" w:cs="Times New Roman"/>
          <w:sz w:val="22"/>
          <w:lang w:val="lt-LT" w:eastAsia="lt-LT"/>
        </w:rPr>
        <w:t xml:space="preserve"> de </w:t>
      </w:r>
      <w:proofErr w:type="spellStart"/>
      <w:r w:rsidRPr="00C12C4F">
        <w:rPr>
          <w:rFonts w:eastAsia="Times New Roman" w:cs="Times New Roman"/>
          <w:sz w:val="22"/>
          <w:lang w:val="lt-LT" w:eastAsia="lt-LT"/>
        </w:rPr>
        <w:t>la</w:t>
      </w:r>
      <w:proofErr w:type="spellEnd"/>
      <w:r w:rsidRPr="00C12C4F">
        <w:rPr>
          <w:rFonts w:eastAsia="Times New Roman" w:cs="Times New Roman"/>
          <w:sz w:val="22"/>
          <w:lang w:val="lt-LT" w:eastAsia="lt-LT"/>
        </w:rPr>
        <w:t xml:space="preserve"> Gare</w:t>
      </w:r>
    </w:p>
    <w:p w14:paraId="7C07BC18" w14:textId="77777777" w:rsidR="001F07AA" w:rsidRPr="00C12C4F" w:rsidRDefault="001F07AA" w:rsidP="001F07AA">
      <w:pPr>
        <w:rPr>
          <w:rFonts w:eastAsia="Times New Roman" w:cs="Times New Roman"/>
          <w:sz w:val="22"/>
          <w:lang w:val="lt-LT" w:eastAsia="lt-LT"/>
        </w:rPr>
      </w:pPr>
      <w:r w:rsidRPr="00C12C4F">
        <w:rPr>
          <w:rFonts w:eastAsia="Times New Roman" w:cs="Times New Roman"/>
          <w:sz w:val="22"/>
          <w:lang w:val="lt-LT" w:eastAsia="lt-LT"/>
        </w:rPr>
        <w:t xml:space="preserve">L-1611 </w:t>
      </w:r>
      <w:proofErr w:type="spellStart"/>
      <w:r w:rsidRPr="00C12C4F">
        <w:rPr>
          <w:rFonts w:eastAsia="Times New Roman" w:cs="Times New Roman"/>
          <w:sz w:val="22"/>
          <w:lang w:val="lt-LT" w:eastAsia="lt-LT"/>
        </w:rPr>
        <w:t>Luxembourg</w:t>
      </w:r>
      <w:proofErr w:type="spellEnd"/>
    </w:p>
    <w:p w14:paraId="4FC7E957" w14:textId="77777777" w:rsidR="001F07AA" w:rsidRPr="00C12C4F" w:rsidRDefault="001F07AA" w:rsidP="001F07AA">
      <w:pPr>
        <w:rPr>
          <w:rFonts w:eastAsia="Times New Roman" w:cs="Times New Roman"/>
          <w:sz w:val="22"/>
          <w:lang w:val="lt-LT" w:eastAsia="lt-LT"/>
        </w:rPr>
      </w:pPr>
      <w:r w:rsidRPr="00C12C4F">
        <w:rPr>
          <w:rFonts w:eastAsia="Times New Roman" w:cs="Times New Roman"/>
          <w:sz w:val="22"/>
          <w:lang w:val="lt-LT" w:eastAsia="lt-LT"/>
        </w:rPr>
        <w:t>Liuksemburgas</w:t>
      </w:r>
    </w:p>
    <w:p w14:paraId="434F9BED" w14:textId="77777777" w:rsidR="001F07AA" w:rsidRPr="00C12C4F" w:rsidRDefault="001F07AA" w:rsidP="001F07AA">
      <w:pPr>
        <w:rPr>
          <w:rFonts w:eastAsia="Times New Roman" w:cs="Times New Roman"/>
          <w:b/>
          <w:sz w:val="22"/>
          <w:lang w:val="lt-LT" w:eastAsia="lt-LT"/>
        </w:rPr>
      </w:pPr>
    </w:p>
    <w:p w14:paraId="601DAD76" w14:textId="77777777" w:rsidR="001F07AA" w:rsidRPr="00C12C4F" w:rsidRDefault="001F07AA" w:rsidP="001F07AA">
      <w:pPr>
        <w:rPr>
          <w:rFonts w:eastAsia="Times New Roman" w:cs="Times New Roman"/>
          <w:i/>
          <w:sz w:val="22"/>
          <w:lang w:val="lt-LT" w:eastAsia="lt-LT"/>
        </w:rPr>
      </w:pPr>
      <w:r w:rsidRPr="00C12C4F">
        <w:rPr>
          <w:rFonts w:eastAsia="Times New Roman" w:cs="Times New Roman"/>
          <w:i/>
          <w:sz w:val="22"/>
          <w:lang w:val="lt-LT" w:eastAsia="lt-LT"/>
        </w:rPr>
        <w:t>Gamintojas</w:t>
      </w:r>
    </w:p>
    <w:p w14:paraId="6D9463F4" w14:textId="77777777" w:rsidR="001F07AA" w:rsidRPr="00C12C4F" w:rsidRDefault="001F07AA" w:rsidP="001F07AA">
      <w:pPr>
        <w:ind w:left="360" w:hanging="360"/>
        <w:rPr>
          <w:rFonts w:eastAsia="Times New Roman" w:cs="Times New Roman"/>
          <w:sz w:val="22"/>
          <w:lang w:val="lt-LT" w:eastAsia="de-DE"/>
        </w:rPr>
      </w:pPr>
      <w:proofErr w:type="spellStart"/>
      <w:r w:rsidRPr="00C12C4F">
        <w:rPr>
          <w:rFonts w:eastAsia="Times New Roman" w:cs="Times New Roman"/>
          <w:sz w:val="22"/>
          <w:lang w:val="lt-LT" w:eastAsia="de-DE"/>
        </w:rPr>
        <w:t>Laboratorios</w:t>
      </w:r>
      <w:proofErr w:type="spellEnd"/>
      <w:r w:rsidRPr="00C12C4F">
        <w:rPr>
          <w:rFonts w:eastAsia="Times New Roman" w:cs="Times New Roman"/>
          <w:sz w:val="22"/>
          <w:lang w:val="lt-LT" w:eastAsia="de-DE"/>
        </w:rPr>
        <w:t xml:space="preserve"> Menarini S.A.</w:t>
      </w:r>
    </w:p>
    <w:p w14:paraId="70CB6A8B" w14:textId="77777777" w:rsidR="001F07AA" w:rsidRPr="00C12C4F" w:rsidRDefault="001F07AA" w:rsidP="001F07AA">
      <w:pPr>
        <w:ind w:left="360" w:hanging="360"/>
        <w:rPr>
          <w:rFonts w:eastAsia="Times New Roman" w:cs="Times New Roman"/>
          <w:sz w:val="22"/>
          <w:lang w:val="lt-LT" w:eastAsia="de-DE"/>
        </w:rPr>
      </w:pPr>
      <w:r w:rsidRPr="00C12C4F">
        <w:rPr>
          <w:rFonts w:eastAsia="Times New Roman" w:cs="Times New Roman"/>
          <w:sz w:val="22"/>
          <w:lang w:val="lt-LT" w:eastAsia="de-DE"/>
        </w:rPr>
        <w:t>C/Alfons</w:t>
      </w:r>
      <w:r>
        <w:rPr>
          <w:rFonts w:eastAsia="Times New Roman" w:cs="Times New Roman"/>
          <w:sz w:val="22"/>
          <w:lang w:val="lt-LT" w:eastAsia="de-DE"/>
        </w:rPr>
        <w:t>o</w:t>
      </w:r>
      <w:r w:rsidRPr="00C12C4F">
        <w:rPr>
          <w:rFonts w:eastAsia="Times New Roman" w:cs="Times New Roman"/>
          <w:sz w:val="22"/>
          <w:lang w:val="lt-LT" w:eastAsia="de-DE"/>
        </w:rPr>
        <w:t xml:space="preserve"> XII 587</w:t>
      </w:r>
    </w:p>
    <w:p w14:paraId="46C34DB5" w14:textId="77777777" w:rsidR="001F07AA" w:rsidRPr="00C12C4F" w:rsidRDefault="001F07AA" w:rsidP="001F07AA">
      <w:pPr>
        <w:ind w:left="360" w:hanging="360"/>
        <w:rPr>
          <w:rFonts w:eastAsia="Times New Roman" w:cs="Times New Roman"/>
          <w:sz w:val="22"/>
          <w:lang w:val="lt-LT" w:eastAsia="de-DE"/>
        </w:rPr>
      </w:pPr>
      <w:r w:rsidRPr="00C12C4F">
        <w:rPr>
          <w:rFonts w:eastAsia="Times New Roman" w:cs="Times New Roman"/>
          <w:sz w:val="22"/>
          <w:lang w:val="lt-LT" w:eastAsia="de-DE"/>
        </w:rPr>
        <w:t xml:space="preserve">08918 </w:t>
      </w:r>
      <w:proofErr w:type="spellStart"/>
      <w:r w:rsidRPr="00C12C4F">
        <w:rPr>
          <w:rFonts w:eastAsia="Times New Roman" w:cs="Times New Roman"/>
          <w:sz w:val="22"/>
          <w:lang w:val="lt-LT" w:eastAsia="de-DE"/>
        </w:rPr>
        <w:t>Badalona</w:t>
      </w:r>
      <w:proofErr w:type="spellEnd"/>
      <w:r w:rsidRPr="00C12C4F">
        <w:rPr>
          <w:rFonts w:eastAsia="Times New Roman" w:cs="Times New Roman"/>
          <w:sz w:val="22"/>
          <w:lang w:val="lt-LT" w:eastAsia="de-DE"/>
        </w:rPr>
        <w:t xml:space="preserve"> (</w:t>
      </w:r>
      <w:proofErr w:type="spellStart"/>
      <w:r w:rsidRPr="00C12C4F">
        <w:rPr>
          <w:rFonts w:eastAsia="Times New Roman" w:cs="Times New Roman"/>
          <w:sz w:val="22"/>
          <w:lang w:val="lt-LT" w:eastAsia="de-DE"/>
        </w:rPr>
        <w:t>Barcelona</w:t>
      </w:r>
      <w:proofErr w:type="spellEnd"/>
      <w:r w:rsidRPr="00C12C4F">
        <w:rPr>
          <w:rFonts w:eastAsia="Times New Roman" w:cs="Times New Roman"/>
          <w:sz w:val="22"/>
          <w:lang w:val="lt-LT" w:eastAsia="de-DE"/>
        </w:rPr>
        <w:t>)</w:t>
      </w:r>
    </w:p>
    <w:p w14:paraId="4D88F24B" w14:textId="77777777" w:rsidR="001F07AA" w:rsidRPr="00C12C4F" w:rsidRDefault="001F07AA" w:rsidP="001F07AA">
      <w:pPr>
        <w:ind w:left="360" w:hanging="360"/>
        <w:rPr>
          <w:rFonts w:eastAsia="Times New Roman" w:cs="Times New Roman"/>
          <w:sz w:val="22"/>
          <w:lang w:val="lt-LT" w:eastAsia="de-DE"/>
        </w:rPr>
      </w:pPr>
      <w:r w:rsidRPr="00C12C4F">
        <w:rPr>
          <w:rFonts w:eastAsia="Times New Roman" w:cs="Times New Roman"/>
          <w:sz w:val="22"/>
          <w:lang w:val="lt-LT" w:eastAsia="de-DE"/>
        </w:rPr>
        <w:t>Ispanija</w:t>
      </w:r>
    </w:p>
    <w:p w14:paraId="19C40369" w14:textId="77777777" w:rsidR="001F07AA" w:rsidRPr="00C12C4F" w:rsidRDefault="001F07AA" w:rsidP="001F07AA">
      <w:pPr>
        <w:ind w:left="360" w:hanging="360"/>
        <w:rPr>
          <w:rFonts w:eastAsia="Times New Roman" w:cs="Times New Roman"/>
          <w:sz w:val="22"/>
          <w:lang w:val="lt-LT" w:eastAsia="de-DE"/>
        </w:rPr>
      </w:pPr>
    </w:p>
    <w:p w14:paraId="0FC396A8" w14:textId="77777777" w:rsidR="001F07AA" w:rsidRPr="00C12C4F" w:rsidRDefault="001F07AA" w:rsidP="001F07AA">
      <w:pPr>
        <w:tabs>
          <w:tab w:val="left" w:pos="567"/>
        </w:tabs>
        <w:rPr>
          <w:rFonts w:eastAsia="Times New Roman" w:cs="Times New Roman"/>
          <w:bCs/>
          <w:noProof/>
          <w:sz w:val="22"/>
          <w:szCs w:val="22"/>
          <w:lang w:val="lt-LT" w:eastAsia="en-US"/>
        </w:rPr>
      </w:pPr>
      <w:r w:rsidRPr="00C12C4F">
        <w:rPr>
          <w:rFonts w:eastAsia="Times New Roman" w:cs="Times New Roman"/>
          <w:bCs/>
          <w:noProof/>
          <w:sz w:val="22"/>
          <w:szCs w:val="22"/>
          <w:lang w:val="lt-LT" w:eastAsia="en-US"/>
        </w:rPr>
        <w:t>Jeigu apie šį vaistą norite sužinoti daugiau, kreipkitės į vietinį registruotojo atstovą.</w:t>
      </w:r>
    </w:p>
    <w:p w14:paraId="5D7777C2" w14:textId="77777777" w:rsidR="001F07AA" w:rsidRPr="00C12C4F" w:rsidRDefault="001F07AA" w:rsidP="001F07AA">
      <w:pPr>
        <w:rPr>
          <w:rFonts w:eastAsia="Times New Roman" w:cs="Times New Roman"/>
          <w:szCs w:val="24"/>
          <w:lang w:val="lt-LT" w:eastAsia="en-US"/>
        </w:rPr>
      </w:pPr>
    </w:p>
    <w:tbl>
      <w:tblPr>
        <w:tblW w:w="0" w:type="auto"/>
        <w:tblInd w:w="-34" w:type="dxa"/>
        <w:tblLayout w:type="fixed"/>
        <w:tblLook w:val="0000" w:firstRow="0" w:lastRow="0" w:firstColumn="0" w:lastColumn="0" w:noHBand="0" w:noVBand="0"/>
      </w:tblPr>
      <w:tblGrid>
        <w:gridCol w:w="4678"/>
      </w:tblGrid>
      <w:tr w:rsidR="001F07AA" w:rsidRPr="00C12C4F" w14:paraId="1B3FFED4" w14:textId="77777777" w:rsidTr="005E0032">
        <w:tc>
          <w:tcPr>
            <w:tcW w:w="4678" w:type="dxa"/>
          </w:tcPr>
          <w:p w14:paraId="4B3A2751" w14:textId="77777777" w:rsidR="001F07AA" w:rsidRPr="00C12C4F" w:rsidRDefault="001F07AA" w:rsidP="005E0032">
            <w:pPr>
              <w:rPr>
                <w:rFonts w:eastAsia="Times New Roman" w:cs="Times New Roman"/>
                <w:lang w:val="lt-LT" w:eastAsia="lt-LT"/>
              </w:rPr>
            </w:pPr>
            <w:r w:rsidRPr="00C12C4F">
              <w:rPr>
                <w:rFonts w:eastAsia="Times New Roman" w:cs="Times New Roman"/>
                <w:sz w:val="22"/>
                <w:lang w:val="lt-LT" w:eastAsia="lt-LT"/>
              </w:rPr>
              <w:t>UAB „BERLIN CHEMIE MENARINI BALTIC“</w:t>
            </w:r>
          </w:p>
          <w:p w14:paraId="1103201A" w14:textId="77777777" w:rsidR="001F07AA" w:rsidRPr="00C12C4F" w:rsidRDefault="001F07AA" w:rsidP="005E0032">
            <w:pPr>
              <w:rPr>
                <w:rFonts w:eastAsia="Times New Roman" w:cs="Times New Roman"/>
                <w:lang w:val="lt-LT" w:eastAsia="lt-LT"/>
              </w:rPr>
            </w:pPr>
            <w:r w:rsidRPr="00C12C4F">
              <w:rPr>
                <w:rFonts w:eastAsia="Times New Roman" w:cs="Times New Roman"/>
                <w:sz w:val="22"/>
                <w:lang w:val="lt-LT" w:eastAsia="lt-LT"/>
              </w:rPr>
              <w:t>Jasinskio g. 16A, Vilnius LT-03163</w:t>
            </w:r>
          </w:p>
          <w:p w14:paraId="3FF33879" w14:textId="77777777" w:rsidR="001F07AA" w:rsidRPr="00C12C4F" w:rsidRDefault="001F07AA" w:rsidP="005E0032">
            <w:pPr>
              <w:tabs>
                <w:tab w:val="left" w:pos="567"/>
              </w:tabs>
              <w:rPr>
                <w:rFonts w:eastAsia="Times New Roman" w:cs="Times New Roman"/>
                <w:bCs/>
                <w:noProof/>
                <w:szCs w:val="22"/>
                <w:lang w:val="lt-LT" w:eastAsia="en-US"/>
              </w:rPr>
            </w:pPr>
            <w:r w:rsidRPr="00C12C4F">
              <w:rPr>
                <w:rFonts w:eastAsia="Times New Roman" w:cs="Times New Roman"/>
                <w:bCs/>
                <w:noProof/>
                <w:sz w:val="22"/>
                <w:szCs w:val="22"/>
                <w:lang w:val="lt-LT" w:eastAsia="en-US"/>
              </w:rPr>
              <w:t>Tel. +370 5 269 19 47</w:t>
            </w:r>
          </w:p>
          <w:p w14:paraId="70CA482E" w14:textId="77777777" w:rsidR="001F07AA" w:rsidRPr="00C12C4F" w:rsidRDefault="001F07AA" w:rsidP="005E0032">
            <w:pPr>
              <w:tabs>
                <w:tab w:val="left" w:pos="567"/>
              </w:tabs>
              <w:rPr>
                <w:rFonts w:eastAsia="Times New Roman" w:cs="Times New Roman"/>
                <w:bCs/>
                <w:noProof/>
                <w:szCs w:val="22"/>
                <w:lang w:val="lt-LT" w:eastAsia="en-US"/>
              </w:rPr>
            </w:pPr>
          </w:p>
        </w:tc>
      </w:tr>
    </w:tbl>
    <w:p w14:paraId="011FD712" w14:textId="70B248C8" w:rsidR="001F07AA" w:rsidRPr="00E76168" w:rsidRDefault="001F07AA" w:rsidP="001F07AA">
      <w:pPr>
        <w:rPr>
          <w:rFonts w:eastAsia="Times New Roman" w:cs="Times New Roman"/>
          <w:snapToGrid w:val="0"/>
          <w:sz w:val="22"/>
          <w:szCs w:val="22"/>
          <w:lang w:val="lt-LT" w:eastAsia="en-US"/>
        </w:rPr>
      </w:pPr>
      <w:r w:rsidRPr="00D65D3D">
        <w:rPr>
          <w:rFonts w:eastAsia="Times New Roman" w:cs="Times New Roman"/>
          <w:b/>
          <w:sz w:val="22"/>
          <w:szCs w:val="22"/>
          <w:lang w:val="lt-LT" w:eastAsia="en-US"/>
        </w:rPr>
        <w:t>Šis vaistas</w:t>
      </w:r>
      <w:r w:rsidRPr="00B02263">
        <w:rPr>
          <w:rFonts w:eastAsia="Times New Roman" w:cs="Times New Roman"/>
          <w:b/>
          <w:snapToGrid w:val="0"/>
          <w:sz w:val="22"/>
          <w:szCs w:val="22"/>
          <w:lang w:val="lt-LT" w:eastAsia="en-US"/>
        </w:rPr>
        <w:t xml:space="preserve"> </w:t>
      </w:r>
      <w:r w:rsidR="006B62B3" w:rsidRPr="005D554B">
        <w:rPr>
          <w:b/>
          <w:snapToGrid w:val="0"/>
        </w:rPr>
        <w:t>Europos ekonominės erdvės</w:t>
      </w:r>
      <w:r w:rsidR="006B62B3" w:rsidRPr="00BE72C1">
        <w:rPr>
          <w:b/>
        </w:rPr>
        <w:t xml:space="preserve"> valstybėse narėse</w:t>
      </w:r>
      <w:r w:rsidR="006B62B3">
        <w:rPr>
          <w:b/>
          <w:snapToGrid w:val="0"/>
        </w:rPr>
        <w:t xml:space="preserve"> </w:t>
      </w:r>
      <w:r w:rsidR="006B62B3" w:rsidRPr="005D554B">
        <w:rPr>
          <w:b/>
          <w:snapToGrid w:val="0"/>
        </w:rPr>
        <w:t>ir Jungtinėje Karalystėje (Šiaurės Airijoje)</w:t>
      </w:r>
      <w:r w:rsidRPr="00B02263">
        <w:rPr>
          <w:rFonts w:eastAsia="Times New Roman" w:cs="Times New Roman"/>
          <w:b/>
          <w:snapToGrid w:val="0"/>
          <w:sz w:val="22"/>
          <w:szCs w:val="22"/>
          <w:lang w:val="lt-LT" w:eastAsia="en-US"/>
        </w:rPr>
        <w:t xml:space="preserve"> </w:t>
      </w:r>
      <w:r w:rsidRPr="00B02263">
        <w:rPr>
          <w:rFonts w:eastAsia="Times New Roman" w:cs="Times New Roman"/>
          <w:b/>
          <w:sz w:val="22"/>
          <w:szCs w:val="22"/>
          <w:lang w:val="lt-LT" w:eastAsia="en-US"/>
        </w:rPr>
        <w:t xml:space="preserve">registruotas </w:t>
      </w:r>
      <w:r w:rsidRPr="00E76168">
        <w:rPr>
          <w:rFonts w:eastAsia="Times New Roman" w:cs="Times New Roman"/>
          <w:b/>
          <w:snapToGrid w:val="0"/>
          <w:sz w:val="22"/>
          <w:szCs w:val="22"/>
          <w:lang w:val="lt-LT" w:eastAsia="en-US"/>
        </w:rPr>
        <w:t>tokiais pavadinimais</w:t>
      </w:r>
      <w:r w:rsidRPr="00E76168">
        <w:rPr>
          <w:rFonts w:eastAsia="Times New Roman" w:cs="Times New Roman"/>
          <w:snapToGrid w:val="0"/>
          <w:sz w:val="22"/>
          <w:szCs w:val="22"/>
          <w:lang w:val="lt-LT" w:eastAsia="en-US"/>
        </w:rPr>
        <w:t>:</w:t>
      </w:r>
    </w:p>
    <w:p w14:paraId="3D8A8F07" w14:textId="77777777" w:rsidR="001F07AA" w:rsidRPr="00A67801" w:rsidRDefault="001F07AA" w:rsidP="001F07AA">
      <w:pPr>
        <w:rPr>
          <w:rFonts w:eastAsia="Times New Roman" w:cs="Times New Roman"/>
          <w:sz w:val="22"/>
          <w:szCs w:val="22"/>
          <w:lang w:val="lt-LT" w:eastAsia="en-US"/>
        </w:rPr>
      </w:pPr>
      <w:r w:rsidRPr="00A67801">
        <w:rPr>
          <w:rFonts w:eastAsia="Times New Roman" w:cs="Times New Roman"/>
          <w:sz w:val="22"/>
          <w:szCs w:val="22"/>
          <w:lang w:val="lt-LT" w:eastAsia="en-US"/>
        </w:rPr>
        <w:t xml:space="preserve">Ispanija, Italija, Vengrija: </w:t>
      </w:r>
      <w:proofErr w:type="spellStart"/>
      <w:r w:rsidRPr="00A67801">
        <w:rPr>
          <w:rFonts w:eastAsia="Times New Roman" w:cs="Times New Roman"/>
          <w:sz w:val="22"/>
          <w:szCs w:val="22"/>
          <w:lang w:val="lt-LT" w:eastAsia="en-US"/>
        </w:rPr>
        <w:t>Enantyum</w:t>
      </w:r>
      <w:proofErr w:type="spellEnd"/>
      <w:r w:rsidRPr="00A67801">
        <w:rPr>
          <w:rFonts w:eastAsia="Times New Roman" w:cs="Times New Roman"/>
          <w:sz w:val="22"/>
          <w:szCs w:val="22"/>
          <w:lang w:val="lt-LT" w:eastAsia="en-US"/>
        </w:rPr>
        <w:t>.</w:t>
      </w:r>
    </w:p>
    <w:p w14:paraId="079DCFF2" w14:textId="77777777" w:rsidR="001F07AA" w:rsidRPr="00C12C4F" w:rsidRDefault="001F07AA" w:rsidP="001F07AA">
      <w:pPr>
        <w:rPr>
          <w:rFonts w:eastAsia="Times New Roman" w:cs="Times New Roman"/>
          <w:sz w:val="22"/>
          <w:szCs w:val="22"/>
          <w:lang w:val="lt-LT" w:eastAsia="en-US"/>
        </w:rPr>
      </w:pPr>
      <w:r w:rsidRPr="00A67801">
        <w:rPr>
          <w:rFonts w:eastAsia="Times New Roman" w:cs="Times New Roman"/>
          <w:sz w:val="22"/>
          <w:szCs w:val="22"/>
          <w:lang w:val="lt-LT" w:eastAsia="en-US"/>
        </w:rPr>
        <w:t xml:space="preserve">Estija, Latvija, Lietuva, Lenkija: </w:t>
      </w:r>
      <w:proofErr w:type="spellStart"/>
      <w:r w:rsidRPr="00A67801">
        <w:rPr>
          <w:rFonts w:eastAsia="Times New Roman" w:cs="Times New Roman"/>
          <w:sz w:val="22"/>
          <w:szCs w:val="22"/>
          <w:lang w:val="lt-LT" w:eastAsia="en-US"/>
        </w:rPr>
        <w:t>Ketesse</w:t>
      </w:r>
      <w:proofErr w:type="spellEnd"/>
      <w:r w:rsidRPr="00A67801">
        <w:rPr>
          <w:rFonts w:eastAsia="Times New Roman" w:cs="Times New Roman"/>
          <w:sz w:val="22"/>
          <w:szCs w:val="22"/>
          <w:lang w:val="lt-LT" w:eastAsia="en-US"/>
        </w:rPr>
        <w:t>.</w:t>
      </w:r>
    </w:p>
    <w:p w14:paraId="4C3F3208" w14:textId="77777777" w:rsidR="001F07AA" w:rsidRPr="00C12C4F" w:rsidRDefault="001F07AA" w:rsidP="001F07AA">
      <w:pPr>
        <w:rPr>
          <w:rFonts w:eastAsia="Times New Roman" w:cs="Times New Roman"/>
          <w:sz w:val="22"/>
          <w:szCs w:val="22"/>
          <w:lang w:val="lt-LT" w:eastAsia="en-US"/>
        </w:rPr>
      </w:pPr>
      <w:r w:rsidRPr="00C12C4F">
        <w:rPr>
          <w:rFonts w:eastAsia="Times New Roman" w:cs="Times New Roman"/>
          <w:sz w:val="22"/>
          <w:szCs w:val="22"/>
          <w:lang w:val="lt-LT" w:eastAsia="en-US"/>
        </w:rPr>
        <w:t xml:space="preserve">Graikija: </w:t>
      </w:r>
      <w:proofErr w:type="spellStart"/>
      <w:r>
        <w:rPr>
          <w:rFonts w:eastAsia="Times New Roman" w:cs="Times New Roman"/>
          <w:sz w:val="22"/>
          <w:szCs w:val="22"/>
          <w:lang w:val="lt-LT" w:eastAsia="en-US"/>
        </w:rPr>
        <w:t>Viaxal</w:t>
      </w:r>
      <w:proofErr w:type="spellEnd"/>
      <w:r w:rsidRPr="00C12C4F">
        <w:rPr>
          <w:rFonts w:eastAsia="Times New Roman" w:cs="Times New Roman"/>
          <w:sz w:val="22"/>
          <w:szCs w:val="22"/>
          <w:lang w:val="lt-LT" w:eastAsia="en-US"/>
        </w:rPr>
        <w:t>.</w:t>
      </w:r>
    </w:p>
    <w:p w14:paraId="2F6F42CF" w14:textId="77777777" w:rsidR="001F07AA" w:rsidRDefault="001F07AA" w:rsidP="001F07AA">
      <w:pPr>
        <w:tabs>
          <w:tab w:val="left" w:pos="567"/>
        </w:tabs>
        <w:rPr>
          <w:rFonts w:eastAsia="Times New Roman" w:cs="Times New Roman"/>
          <w:b/>
          <w:bCs/>
          <w:noProof/>
          <w:sz w:val="22"/>
          <w:szCs w:val="22"/>
          <w:lang w:val="lt-LT" w:eastAsia="en-US"/>
        </w:rPr>
      </w:pPr>
    </w:p>
    <w:p w14:paraId="5A62DA3C" w14:textId="77777777" w:rsidR="001F07AA" w:rsidRDefault="001F07AA" w:rsidP="001F07AA">
      <w:pPr>
        <w:tabs>
          <w:tab w:val="left" w:pos="567"/>
        </w:tabs>
        <w:rPr>
          <w:rFonts w:eastAsia="Times New Roman" w:cs="Times New Roman"/>
          <w:b/>
          <w:bCs/>
          <w:noProof/>
          <w:sz w:val="22"/>
          <w:szCs w:val="22"/>
          <w:lang w:val="lt-LT" w:eastAsia="en-US"/>
        </w:rPr>
      </w:pPr>
    </w:p>
    <w:p w14:paraId="1D5B243D" w14:textId="63B5BAB4" w:rsidR="001F07AA" w:rsidRPr="00C12C4F" w:rsidRDefault="001F07AA" w:rsidP="001F07AA">
      <w:pPr>
        <w:tabs>
          <w:tab w:val="left" w:pos="567"/>
        </w:tabs>
        <w:rPr>
          <w:rFonts w:eastAsia="Times New Roman" w:cs="Times New Roman"/>
          <w:b/>
          <w:bCs/>
          <w:noProof/>
          <w:sz w:val="22"/>
          <w:szCs w:val="22"/>
          <w:lang w:val="lt-LT" w:eastAsia="en-US"/>
        </w:rPr>
      </w:pPr>
      <w:r w:rsidRPr="00C12C4F">
        <w:rPr>
          <w:rFonts w:eastAsia="Times New Roman" w:cs="Times New Roman"/>
          <w:b/>
          <w:bCs/>
          <w:noProof/>
          <w:sz w:val="22"/>
          <w:szCs w:val="22"/>
          <w:lang w:val="lt-LT" w:eastAsia="en-US"/>
        </w:rPr>
        <w:t>Šis pakuotės lapelis paskutinį kartą peržiūrėtas</w:t>
      </w:r>
      <w:r w:rsidR="00361A84">
        <w:rPr>
          <w:rFonts w:eastAsia="Times New Roman" w:cs="Times New Roman"/>
          <w:b/>
          <w:noProof/>
          <w:sz w:val="22"/>
          <w:lang w:val="lt-LT" w:eastAsia="lt-LT" w:bidi="lt-LT"/>
        </w:rPr>
        <w:t xml:space="preserve"> 202</w:t>
      </w:r>
      <w:r w:rsidR="0012408F">
        <w:rPr>
          <w:rFonts w:eastAsia="Times New Roman" w:cs="Times New Roman"/>
          <w:b/>
          <w:noProof/>
          <w:sz w:val="22"/>
          <w:lang w:val="lt-LT" w:eastAsia="lt-LT" w:bidi="lt-LT"/>
        </w:rPr>
        <w:t>5</w:t>
      </w:r>
      <w:r w:rsidR="00361A84">
        <w:rPr>
          <w:rFonts w:eastAsia="Times New Roman" w:cs="Times New Roman"/>
          <w:b/>
          <w:noProof/>
          <w:sz w:val="22"/>
          <w:lang w:val="lt-LT" w:eastAsia="lt-LT" w:bidi="lt-LT"/>
        </w:rPr>
        <w:t>-0</w:t>
      </w:r>
      <w:r w:rsidR="0012408F">
        <w:rPr>
          <w:rFonts w:eastAsia="Times New Roman" w:cs="Times New Roman"/>
          <w:b/>
          <w:noProof/>
          <w:sz w:val="22"/>
          <w:lang w:val="lt-LT" w:eastAsia="lt-LT" w:bidi="lt-LT"/>
        </w:rPr>
        <w:t>9</w:t>
      </w:r>
      <w:r w:rsidR="00361A84">
        <w:rPr>
          <w:rFonts w:eastAsia="Times New Roman" w:cs="Times New Roman"/>
          <w:b/>
          <w:noProof/>
          <w:sz w:val="22"/>
          <w:lang w:val="lt-LT" w:eastAsia="lt-LT" w:bidi="lt-LT"/>
        </w:rPr>
        <w:t>-</w:t>
      </w:r>
      <w:r w:rsidR="0012408F">
        <w:rPr>
          <w:rFonts w:eastAsia="Times New Roman" w:cs="Times New Roman"/>
          <w:b/>
          <w:noProof/>
          <w:sz w:val="22"/>
          <w:lang w:val="lt-LT" w:eastAsia="lt-LT" w:bidi="lt-LT"/>
        </w:rPr>
        <w:t>23</w:t>
      </w:r>
      <w:r>
        <w:rPr>
          <w:rFonts w:eastAsia="Times New Roman" w:cs="Times New Roman"/>
          <w:b/>
          <w:noProof/>
          <w:sz w:val="22"/>
          <w:lang w:val="lt-LT" w:eastAsia="lt-LT" w:bidi="lt-LT"/>
        </w:rPr>
        <w:t>.</w:t>
      </w:r>
    </w:p>
    <w:p w14:paraId="4C89F5FA" w14:textId="77777777" w:rsidR="001F07AA" w:rsidRDefault="001F07AA" w:rsidP="001F07AA">
      <w:pPr>
        <w:rPr>
          <w:rFonts w:eastAsia="Times New Roman" w:cs="Times New Roman"/>
          <w:sz w:val="22"/>
          <w:szCs w:val="22"/>
          <w:lang w:val="lt-LT" w:eastAsia="en-US"/>
        </w:rPr>
      </w:pPr>
    </w:p>
    <w:p w14:paraId="63AE4C0A" w14:textId="77777777" w:rsidR="001F07AA" w:rsidRPr="00C12C4F" w:rsidRDefault="001F07AA" w:rsidP="001F07AA">
      <w:pPr>
        <w:rPr>
          <w:rFonts w:eastAsia="Times New Roman" w:cs="Times New Roman"/>
          <w:sz w:val="22"/>
          <w:szCs w:val="22"/>
          <w:lang w:val="lt-LT" w:eastAsia="en-US"/>
        </w:rPr>
      </w:pPr>
    </w:p>
    <w:p w14:paraId="30A7FBC4" w14:textId="4DC87A36" w:rsidR="001F07AA" w:rsidRPr="00C12C4F" w:rsidRDefault="001F07AA" w:rsidP="001F07AA">
      <w:pPr>
        <w:rPr>
          <w:rFonts w:eastAsia="Times New Roman" w:cs="Times New Roman"/>
          <w:szCs w:val="24"/>
          <w:lang w:val="lt-LT" w:eastAsia="en-US"/>
        </w:rPr>
      </w:pPr>
      <w:r w:rsidRPr="00C12C4F">
        <w:rPr>
          <w:rFonts w:eastAsia="Times New Roman" w:cs="Times New Roman"/>
          <w:snapToGrid w:val="0"/>
          <w:sz w:val="22"/>
          <w:szCs w:val="24"/>
          <w:lang w:val="lt-LT" w:eastAsia="en-US"/>
        </w:rPr>
        <w:t>Išsami informacija apie šį vaistą pateikiama Valstybinės vaistų kontrolės tarnybos prie Lietuvos Respublikos sveikatos apsaugos ministerijos tinklalapyje</w:t>
      </w:r>
      <w:r w:rsidRPr="00C12C4F">
        <w:rPr>
          <w:rFonts w:eastAsia="Times New Roman" w:cs="Times New Roman"/>
          <w:i/>
          <w:snapToGrid w:val="0"/>
          <w:sz w:val="22"/>
          <w:szCs w:val="24"/>
          <w:lang w:val="lt-LT" w:eastAsia="en-US"/>
        </w:rPr>
        <w:t xml:space="preserve"> </w:t>
      </w:r>
      <w:r w:rsidR="0012408F" w:rsidRPr="00C63892">
        <w:rPr>
          <w:rFonts w:eastAsia="SimSun"/>
          <w:color w:val="0000FF"/>
          <w:sz w:val="22"/>
          <w:szCs w:val="22"/>
          <w:u w:val="single"/>
        </w:rPr>
        <w:t>https://vvkt.lrv.lt/lt/</w:t>
      </w:r>
    </w:p>
    <w:p w14:paraId="377269C4" w14:textId="77777777" w:rsidR="001F07AA" w:rsidRPr="00C12C4F" w:rsidRDefault="001F07AA" w:rsidP="001F07AA">
      <w:pPr>
        <w:rPr>
          <w:lang w:val="lt-LT"/>
        </w:rPr>
      </w:pPr>
    </w:p>
    <w:p w14:paraId="3B505CB2" w14:textId="77777777" w:rsidR="001F07AA" w:rsidRDefault="001F07AA" w:rsidP="001F07AA"/>
    <w:p w14:paraId="1500E000" w14:textId="77777777" w:rsidR="001F07AA" w:rsidRDefault="001F07AA" w:rsidP="001F07AA"/>
    <w:p w14:paraId="5D9E107A" w14:textId="77777777" w:rsidR="001F07AA" w:rsidRDefault="001F07AA" w:rsidP="001F07AA"/>
    <w:p w14:paraId="13EB062B" w14:textId="77777777" w:rsidR="001F07AA" w:rsidRDefault="001F07AA" w:rsidP="001F07AA"/>
    <w:p w14:paraId="3A585E09" w14:textId="77777777" w:rsidR="005E0032" w:rsidRDefault="005E0032"/>
    <w:sectPr w:rsidR="005E0032" w:rsidSect="005E0032">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7B34" w14:textId="77777777" w:rsidR="001E6747" w:rsidRDefault="001E6747">
      <w:r>
        <w:separator/>
      </w:r>
    </w:p>
  </w:endnote>
  <w:endnote w:type="continuationSeparator" w:id="0">
    <w:p w14:paraId="2CD105CC" w14:textId="77777777" w:rsidR="001E6747" w:rsidRDefault="001E6747">
      <w:r>
        <w:continuationSeparator/>
      </w:r>
    </w:p>
  </w:endnote>
  <w:endnote w:type="continuationNotice" w:id="1">
    <w:p w14:paraId="22B0531B" w14:textId="77777777" w:rsidR="001E6747" w:rsidRDefault="001E6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Baltic">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20C5" w14:textId="77777777" w:rsidR="004767BA" w:rsidRDefault="004767BA" w:rsidP="005E00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3CE8DA" w14:textId="77777777" w:rsidR="004767BA" w:rsidRDefault="004767BA" w:rsidP="005E00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5C70" w14:textId="4857F71D" w:rsidR="004767BA" w:rsidRPr="007D6D07" w:rsidRDefault="004767BA" w:rsidP="005E0032">
    <w:pPr>
      <w:pStyle w:val="Porat"/>
      <w:framePr w:wrap="around" w:vAnchor="text" w:hAnchor="margin" w:xAlign="right" w:y="1"/>
      <w:rPr>
        <w:rStyle w:val="Puslapionumeris"/>
        <w:sz w:val="22"/>
        <w:szCs w:val="22"/>
      </w:rPr>
    </w:pPr>
    <w:r w:rsidRPr="007D6D07">
      <w:rPr>
        <w:rStyle w:val="Puslapionumeris"/>
        <w:sz w:val="22"/>
        <w:szCs w:val="22"/>
      </w:rPr>
      <w:fldChar w:fldCharType="begin"/>
    </w:r>
    <w:r w:rsidRPr="007D6D07">
      <w:rPr>
        <w:rStyle w:val="Puslapionumeris"/>
        <w:sz w:val="22"/>
        <w:szCs w:val="22"/>
      </w:rPr>
      <w:instrText xml:space="preserve">PAGE  </w:instrText>
    </w:r>
    <w:r w:rsidRPr="007D6D07">
      <w:rPr>
        <w:rStyle w:val="Puslapionumeris"/>
        <w:sz w:val="22"/>
        <w:szCs w:val="22"/>
      </w:rPr>
      <w:fldChar w:fldCharType="separate"/>
    </w:r>
    <w:r w:rsidR="005A06DA">
      <w:rPr>
        <w:rStyle w:val="Puslapionumeris"/>
        <w:noProof/>
        <w:sz w:val="22"/>
        <w:szCs w:val="22"/>
      </w:rPr>
      <w:t>2</w:t>
    </w:r>
    <w:r w:rsidRPr="007D6D07">
      <w:rPr>
        <w:rStyle w:val="Puslapionumeris"/>
        <w:sz w:val="22"/>
        <w:szCs w:val="22"/>
      </w:rPr>
      <w:fldChar w:fldCharType="end"/>
    </w:r>
  </w:p>
  <w:p w14:paraId="47E52B99" w14:textId="77777777" w:rsidR="004767BA" w:rsidRDefault="004767BA" w:rsidP="005E003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E4CB" w14:textId="77777777" w:rsidR="001E6747" w:rsidRDefault="001E6747">
      <w:r>
        <w:separator/>
      </w:r>
    </w:p>
  </w:footnote>
  <w:footnote w:type="continuationSeparator" w:id="0">
    <w:p w14:paraId="6C9891FA" w14:textId="77777777" w:rsidR="001E6747" w:rsidRDefault="001E6747">
      <w:r>
        <w:continuationSeparator/>
      </w:r>
    </w:p>
  </w:footnote>
  <w:footnote w:type="continuationNotice" w:id="1">
    <w:p w14:paraId="0CFB4D5A" w14:textId="77777777" w:rsidR="001E6747" w:rsidRDefault="001E67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64DF" w14:textId="77777777" w:rsidR="004767BA" w:rsidRDefault="004767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ECD"/>
    <w:multiLevelType w:val="hybridMultilevel"/>
    <w:tmpl w:val="13A2B36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B4BDA"/>
    <w:multiLevelType w:val="hybridMultilevel"/>
    <w:tmpl w:val="83CCA1E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9591B"/>
    <w:multiLevelType w:val="hybridMultilevel"/>
    <w:tmpl w:val="38964F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052FD"/>
    <w:multiLevelType w:val="hybridMultilevel"/>
    <w:tmpl w:val="12B4DC8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62D03"/>
    <w:multiLevelType w:val="hybridMultilevel"/>
    <w:tmpl w:val="075A709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52230"/>
    <w:multiLevelType w:val="hybridMultilevel"/>
    <w:tmpl w:val="E59E83CC"/>
    <w:lvl w:ilvl="0" w:tplc="9C8E9938">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05D36"/>
    <w:multiLevelType w:val="hybridMultilevel"/>
    <w:tmpl w:val="76E831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84909"/>
    <w:multiLevelType w:val="hybridMultilevel"/>
    <w:tmpl w:val="22EE69B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74EDA"/>
    <w:multiLevelType w:val="hybridMultilevel"/>
    <w:tmpl w:val="3412E072"/>
    <w:lvl w:ilvl="0" w:tplc="2CE8041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90581"/>
    <w:multiLevelType w:val="hybridMultilevel"/>
    <w:tmpl w:val="8F98367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B7825"/>
    <w:multiLevelType w:val="hybridMultilevel"/>
    <w:tmpl w:val="21A07FAC"/>
    <w:lvl w:ilvl="0" w:tplc="612EA15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7D6598"/>
    <w:multiLevelType w:val="hybridMultilevel"/>
    <w:tmpl w:val="6E34621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9733D"/>
    <w:multiLevelType w:val="hybridMultilevel"/>
    <w:tmpl w:val="1AE29D7C"/>
    <w:lvl w:ilvl="0" w:tplc="1E6C83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6479C6"/>
    <w:multiLevelType w:val="hybridMultilevel"/>
    <w:tmpl w:val="01A8D660"/>
    <w:lvl w:ilvl="0" w:tplc="C58E759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A100D28"/>
    <w:multiLevelType w:val="hybridMultilevel"/>
    <w:tmpl w:val="2F94C0BA"/>
    <w:lvl w:ilvl="0" w:tplc="FD788292">
      <w:start w:val="1"/>
      <w:numFmt w:val="upperLetter"/>
      <w:lvlText w:val="%1."/>
      <w:lvlJc w:val="left"/>
      <w:pPr>
        <w:ind w:left="4732" w:hanging="5670"/>
      </w:pPr>
      <w:rPr>
        <w:rFonts w:hint="default"/>
        <w:b/>
      </w:rPr>
    </w:lvl>
    <w:lvl w:ilvl="1" w:tplc="6A92C8E4">
      <w:start w:val="1"/>
      <w:numFmt w:val="decimal"/>
      <w:lvlText w:val="%2."/>
      <w:lvlJc w:val="left"/>
      <w:pPr>
        <w:ind w:left="996" w:hanging="570"/>
      </w:pPr>
      <w:rPr>
        <w:rFonts w:hint="default"/>
        <w:b/>
        <w:i w:val="0"/>
      </w:rPr>
    </w:lvl>
    <w:lvl w:ilvl="2" w:tplc="140C001B" w:tentative="1">
      <w:start w:val="1"/>
      <w:numFmt w:val="lowerRoman"/>
      <w:lvlText w:val="%3."/>
      <w:lvlJc w:val="right"/>
      <w:pPr>
        <w:ind w:left="1222" w:hanging="180"/>
      </w:pPr>
    </w:lvl>
    <w:lvl w:ilvl="3" w:tplc="140C000F" w:tentative="1">
      <w:start w:val="1"/>
      <w:numFmt w:val="decimal"/>
      <w:lvlText w:val="%4."/>
      <w:lvlJc w:val="left"/>
      <w:pPr>
        <w:ind w:left="1942" w:hanging="360"/>
      </w:pPr>
    </w:lvl>
    <w:lvl w:ilvl="4" w:tplc="140C0019" w:tentative="1">
      <w:start w:val="1"/>
      <w:numFmt w:val="lowerLetter"/>
      <w:lvlText w:val="%5."/>
      <w:lvlJc w:val="left"/>
      <w:pPr>
        <w:ind w:left="2662" w:hanging="360"/>
      </w:pPr>
    </w:lvl>
    <w:lvl w:ilvl="5" w:tplc="140C001B" w:tentative="1">
      <w:start w:val="1"/>
      <w:numFmt w:val="lowerRoman"/>
      <w:lvlText w:val="%6."/>
      <w:lvlJc w:val="right"/>
      <w:pPr>
        <w:ind w:left="3382" w:hanging="180"/>
      </w:pPr>
    </w:lvl>
    <w:lvl w:ilvl="6" w:tplc="140C000F" w:tentative="1">
      <w:start w:val="1"/>
      <w:numFmt w:val="decimal"/>
      <w:lvlText w:val="%7."/>
      <w:lvlJc w:val="left"/>
      <w:pPr>
        <w:ind w:left="4102" w:hanging="360"/>
      </w:pPr>
    </w:lvl>
    <w:lvl w:ilvl="7" w:tplc="140C0019" w:tentative="1">
      <w:start w:val="1"/>
      <w:numFmt w:val="lowerLetter"/>
      <w:lvlText w:val="%8."/>
      <w:lvlJc w:val="left"/>
      <w:pPr>
        <w:ind w:left="4822" w:hanging="360"/>
      </w:pPr>
    </w:lvl>
    <w:lvl w:ilvl="8" w:tplc="140C001B" w:tentative="1">
      <w:start w:val="1"/>
      <w:numFmt w:val="lowerRoman"/>
      <w:lvlText w:val="%9."/>
      <w:lvlJc w:val="right"/>
      <w:pPr>
        <w:ind w:left="5542" w:hanging="180"/>
      </w:pPr>
    </w:lvl>
  </w:abstractNum>
  <w:num w:numId="1" w16cid:durableId="2121298597">
    <w:abstractNumId w:val="13"/>
  </w:num>
  <w:num w:numId="2" w16cid:durableId="846021875">
    <w:abstractNumId w:val="9"/>
  </w:num>
  <w:num w:numId="3" w16cid:durableId="1334407057">
    <w:abstractNumId w:val="14"/>
  </w:num>
  <w:num w:numId="4" w16cid:durableId="744911662">
    <w:abstractNumId w:val="11"/>
  </w:num>
  <w:num w:numId="5" w16cid:durableId="2046714508">
    <w:abstractNumId w:val="6"/>
  </w:num>
  <w:num w:numId="6" w16cid:durableId="1172642085">
    <w:abstractNumId w:val="3"/>
  </w:num>
  <w:num w:numId="7" w16cid:durableId="796989291">
    <w:abstractNumId w:val="12"/>
  </w:num>
  <w:num w:numId="8" w16cid:durableId="76637462">
    <w:abstractNumId w:val="2"/>
  </w:num>
  <w:num w:numId="9" w16cid:durableId="754783055">
    <w:abstractNumId w:val="16"/>
  </w:num>
  <w:num w:numId="10" w16cid:durableId="1340503923">
    <w:abstractNumId w:val="15"/>
  </w:num>
  <w:num w:numId="11" w16cid:durableId="1335381047">
    <w:abstractNumId w:val="0"/>
    <w:lvlOverride w:ilvl="0">
      <w:lvl w:ilvl="0">
        <w:start w:val="1"/>
        <w:numFmt w:val="bullet"/>
        <w:lvlText w:val="-"/>
        <w:legacy w:legacy="1" w:legacySpace="0" w:legacyIndent="360"/>
        <w:lvlJc w:val="left"/>
        <w:pPr>
          <w:ind w:left="360" w:hanging="360"/>
        </w:pPr>
      </w:lvl>
    </w:lvlOverride>
  </w:num>
  <w:num w:numId="12" w16cid:durableId="536552891">
    <w:abstractNumId w:val="7"/>
  </w:num>
  <w:num w:numId="13" w16cid:durableId="963119250">
    <w:abstractNumId w:val="1"/>
  </w:num>
  <w:num w:numId="14" w16cid:durableId="446193903">
    <w:abstractNumId w:val="10"/>
  </w:num>
  <w:num w:numId="15" w16cid:durableId="1499424147">
    <w:abstractNumId w:val="4"/>
  </w:num>
  <w:num w:numId="16" w16cid:durableId="1355576280">
    <w:abstractNumId w:val="5"/>
  </w:num>
  <w:num w:numId="17" w16cid:durableId="244849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AA"/>
    <w:rsid w:val="00094CE7"/>
    <w:rsid w:val="000D3036"/>
    <w:rsid w:val="000D3593"/>
    <w:rsid w:val="00106584"/>
    <w:rsid w:val="0012408F"/>
    <w:rsid w:val="001E6747"/>
    <w:rsid w:val="001F07AA"/>
    <w:rsid w:val="002678AA"/>
    <w:rsid w:val="002B53A3"/>
    <w:rsid w:val="00344844"/>
    <w:rsid w:val="00361A84"/>
    <w:rsid w:val="00363768"/>
    <w:rsid w:val="00374806"/>
    <w:rsid w:val="003946D9"/>
    <w:rsid w:val="003B51F6"/>
    <w:rsid w:val="003B6502"/>
    <w:rsid w:val="003F566F"/>
    <w:rsid w:val="00433620"/>
    <w:rsid w:val="00437866"/>
    <w:rsid w:val="004767BA"/>
    <w:rsid w:val="00544D47"/>
    <w:rsid w:val="00594CE5"/>
    <w:rsid w:val="005A06DA"/>
    <w:rsid w:val="005A2B40"/>
    <w:rsid w:val="005E0032"/>
    <w:rsid w:val="00610F37"/>
    <w:rsid w:val="00656520"/>
    <w:rsid w:val="006B62B3"/>
    <w:rsid w:val="00706A3E"/>
    <w:rsid w:val="0073164A"/>
    <w:rsid w:val="007421EF"/>
    <w:rsid w:val="007C67B2"/>
    <w:rsid w:val="00841247"/>
    <w:rsid w:val="008A1683"/>
    <w:rsid w:val="008A4C6A"/>
    <w:rsid w:val="008F0831"/>
    <w:rsid w:val="00963BF8"/>
    <w:rsid w:val="009A35EA"/>
    <w:rsid w:val="009A4EC5"/>
    <w:rsid w:val="00A3006F"/>
    <w:rsid w:val="00A43E03"/>
    <w:rsid w:val="00A95432"/>
    <w:rsid w:val="00AA0DAA"/>
    <w:rsid w:val="00AE6A15"/>
    <w:rsid w:val="00AF0379"/>
    <w:rsid w:val="00B13915"/>
    <w:rsid w:val="00B371E2"/>
    <w:rsid w:val="00B471C5"/>
    <w:rsid w:val="00B566E7"/>
    <w:rsid w:val="00B718A2"/>
    <w:rsid w:val="00B81F1F"/>
    <w:rsid w:val="00C025C6"/>
    <w:rsid w:val="00CC485F"/>
    <w:rsid w:val="00CD2B33"/>
    <w:rsid w:val="00D00FD3"/>
    <w:rsid w:val="00D33A19"/>
    <w:rsid w:val="00D74542"/>
    <w:rsid w:val="00DC1145"/>
    <w:rsid w:val="00E34FCB"/>
    <w:rsid w:val="00F453EB"/>
    <w:rsid w:val="00F70FB6"/>
    <w:rsid w:val="00FB3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F0A5"/>
  <w15:docId w15:val="{B5426677-785C-42BD-938E-E4E850F8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7AA"/>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
    <w:qFormat/>
    <w:rsid w:val="001F07AA"/>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
    <w:qFormat/>
    <w:rsid w:val="001F07AA"/>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
    <w:qFormat/>
    <w:rsid w:val="001F07AA"/>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1F07AA"/>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1F07AA"/>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
    <w:qFormat/>
    <w:rsid w:val="001F07AA"/>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1F07AA"/>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1F07AA"/>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1F07AA"/>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7AA"/>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rsid w:val="001F07AA"/>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sid w:val="001F07AA"/>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1F07AA"/>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1F07A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
    <w:rsid w:val="001F07AA"/>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1F07A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1F07A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1F07AA"/>
    <w:rPr>
      <w:rFonts w:ascii="Times New Roman" w:eastAsia="SimSun" w:hAnsi="Times New Roman" w:cs="Times New Roman"/>
      <w:b/>
      <w:i/>
      <w:szCs w:val="20"/>
      <w:lang w:val="en-GB"/>
    </w:rPr>
  </w:style>
  <w:style w:type="paragraph" w:styleId="Antrat">
    <w:name w:val="caption"/>
    <w:basedOn w:val="prastasis"/>
    <w:next w:val="prastasis"/>
    <w:qFormat/>
    <w:rsid w:val="001F07AA"/>
    <w:pPr>
      <w:jc w:val="both"/>
    </w:pPr>
    <w:rPr>
      <w:rFonts w:eastAsia="Times New Roman" w:cs="Times New Roman"/>
      <w:lang w:val="en-GB"/>
    </w:rPr>
  </w:style>
  <w:style w:type="paragraph" w:styleId="Pavadinimas">
    <w:name w:val="Title"/>
    <w:basedOn w:val="prastasis"/>
    <w:link w:val="PavadinimasDiagrama"/>
    <w:uiPriority w:val="99"/>
    <w:qFormat/>
    <w:rsid w:val="001F07AA"/>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1F07AA"/>
    <w:rPr>
      <w:rFonts w:ascii="Times New Roman" w:eastAsia="SimSun" w:hAnsi="Times New Roman" w:cs="Times New Roman"/>
      <w:b/>
      <w:szCs w:val="20"/>
      <w:lang w:val="en-GB"/>
    </w:rPr>
  </w:style>
  <w:style w:type="character" w:styleId="Grietas">
    <w:name w:val="Strong"/>
    <w:uiPriority w:val="99"/>
    <w:qFormat/>
    <w:rsid w:val="001F07AA"/>
    <w:rPr>
      <w:rFonts w:cs="Times New Roman"/>
      <w:b/>
      <w:bCs/>
    </w:rPr>
  </w:style>
  <w:style w:type="paragraph" w:styleId="Betarp">
    <w:name w:val="No Spacing"/>
    <w:uiPriority w:val="1"/>
    <w:qFormat/>
    <w:rsid w:val="001F07AA"/>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1F07AA"/>
    <w:pPr>
      <w:ind w:left="720"/>
      <w:contextualSpacing/>
    </w:pPr>
    <w:rPr>
      <w:rFonts w:eastAsia="Times New Roman" w:cs="Times New Roman"/>
    </w:rPr>
  </w:style>
  <w:style w:type="numbering" w:customStyle="1" w:styleId="NoList1">
    <w:name w:val="No List1"/>
    <w:next w:val="Sraonra"/>
    <w:uiPriority w:val="99"/>
    <w:semiHidden/>
    <w:unhideWhenUsed/>
    <w:rsid w:val="001F07AA"/>
  </w:style>
  <w:style w:type="character" w:styleId="Hipersaitas">
    <w:name w:val="Hyperlink"/>
    <w:uiPriority w:val="99"/>
    <w:rsid w:val="001F07AA"/>
    <w:rPr>
      <w:rFonts w:cs="Times New Roman"/>
      <w:color w:val="0000FF"/>
      <w:u w:val="single"/>
    </w:rPr>
  </w:style>
  <w:style w:type="paragraph" w:customStyle="1" w:styleId="PI-1EMEASMCA">
    <w:name w:val="PI-1 EMEA_SMCA"/>
    <w:basedOn w:val="Antrat2"/>
    <w:autoRedefine/>
    <w:uiPriority w:val="99"/>
    <w:rsid w:val="001F07AA"/>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1F07AA"/>
    <w:pPr>
      <w:pBdr>
        <w:top w:val="single" w:sz="4" w:space="1" w:color="auto"/>
        <w:left w:val="single" w:sz="4" w:space="4" w:color="auto"/>
        <w:bottom w:val="single" w:sz="4" w:space="1" w:color="auto"/>
        <w:right w:val="single" w:sz="4" w:space="4" w:color="auto"/>
      </w:pBdr>
      <w:tabs>
        <w:tab w:val="left" w:pos="540"/>
      </w:tabs>
    </w:pPr>
    <w:rPr>
      <w:rFonts w:eastAsia="Times New Roman" w:cs="Times New Roman"/>
      <w:b/>
      <w:noProof/>
      <w:sz w:val="22"/>
      <w:szCs w:val="22"/>
      <w:lang w:val="lt-LT" w:eastAsia="en-US"/>
    </w:rPr>
  </w:style>
  <w:style w:type="paragraph" w:customStyle="1" w:styleId="PI-2EMEASMCA">
    <w:name w:val="PI-2 EMEA_SMCA"/>
    <w:basedOn w:val="Antrat3"/>
    <w:autoRedefine/>
    <w:uiPriority w:val="99"/>
    <w:rsid w:val="001F07AA"/>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autoRedefine/>
    <w:rsid w:val="001F07AA"/>
    <w:pPr>
      <w:tabs>
        <w:tab w:val="left" w:pos="567"/>
      </w:tabs>
    </w:pPr>
    <w:rPr>
      <w:rFonts w:eastAsia="Times New Roman" w:cs="Times New Roman"/>
      <w:bCs/>
      <w:noProof/>
      <w:sz w:val="22"/>
      <w:szCs w:val="22"/>
      <w:lang w:val="lt-LT" w:eastAsia="en-US"/>
    </w:rPr>
  </w:style>
  <w:style w:type="paragraph" w:customStyle="1" w:styleId="TTEMEASMCA">
    <w:name w:val="TT EMEA_SMCA"/>
    <w:basedOn w:val="Antrat1"/>
    <w:link w:val="TTEMEASMCAChar"/>
    <w:autoRedefine/>
    <w:uiPriority w:val="99"/>
    <w:rsid w:val="001F07AA"/>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uiPriority w:val="99"/>
    <w:rsid w:val="001F07AA"/>
  </w:style>
  <w:style w:type="paragraph" w:customStyle="1" w:styleId="BT-EMEASMCA">
    <w:name w:val="BT- EMEA_SMCA"/>
    <w:basedOn w:val="BTEMEASMCA"/>
    <w:autoRedefine/>
    <w:rsid w:val="001F07AA"/>
    <w:pPr>
      <w:numPr>
        <w:numId w:val="5"/>
      </w:numPr>
      <w:tabs>
        <w:tab w:val="clear" w:pos="567"/>
      </w:tabs>
      <w:ind w:left="567" w:right="-60" w:hanging="567"/>
    </w:pPr>
  </w:style>
  <w:style w:type="paragraph" w:customStyle="1" w:styleId="PI-3EMEASMCA">
    <w:name w:val="PI-3 EMEA_SMCA"/>
    <w:basedOn w:val="prastasis"/>
    <w:autoRedefine/>
    <w:uiPriority w:val="99"/>
    <w:rsid w:val="001F07AA"/>
    <w:pPr>
      <w:spacing w:line="220" w:lineRule="exact"/>
    </w:pPr>
    <w:rPr>
      <w:rFonts w:eastAsia="Times New Roman" w:cs="Times New Roman"/>
      <w:b/>
      <w:bCs/>
      <w:sz w:val="22"/>
      <w:szCs w:val="22"/>
      <w:lang w:val="lt-LT" w:eastAsia="en-US"/>
    </w:rPr>
  </w:style>
  <w:style w:type="paragraph" w:customStyle="1" w:styleId="BTbEMEASMCA">
    <w:name w:val="BT(b) EMEA_SMCA"/>
    <w:basedOn w:val="BTEMEASMCA"/>
    <w:autoRedefine/>
    <w:uiPriority w:val="99"/>
    <w:rsid w:val="001F07AA"/>
    <w:rPr>
      <w:b/>
    </w:rPr>
  </w:style>
  <w:style w:type="paragraph" w:customStyle="1" w:styleId="BTbeEMEASMCA">
    <w:name w:val="BT(be) EMEA_SMCA"/>
    <w:basedOn w:val="BTEMEASMCA"/>
    <w:autoRedefine/>
    <w:uiPriority w:val="99"/>
    <w:rsid w:val="001F07AA"/>
    <w:pPr>
      <w:jc w:val="center"/>
    </w:pPr>
    <w:rPr>
      <w:b/>
    </w:rPr>
  </w:style>
  <w:style w:type="character" w:customStyle="1" w:styleId="BTEMEASMCAChar">
    <w:name w:val="BT EMEA_SMCA Char"/>
    <w:uiPriority w:val="99"/>
    <w:rsid w:val="001F07AA"/>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1F07AA"/>
    <w:pPr>
      <w:spacing w:after="120"/>
    </w:pPr>
    <w:rPr>
      <w:rFonts w:eastAsia="Times New Roman" w:cs="Times New Roman"/>
      <w:sz w:val="22"/>
      <w:lang w:val="lt-LT" w:eastAsia="lt-LT"/>
    </w:rPr>
  </w:style>
  <w:style w:type="character" w:customStyle="1" w:styleId="PagrindinistekstasDiagrama">
    <w:name w:val="Pagrindinis tekstas Diagrama"/>
    <w:basedOn w:val="Numatytasispastraiposriftas"/>
    <w:link w:val="Pagrindinistekstas"/>
    <w:uiPriority w:val="99"/>
    <w:rsid w:val="001F07AA"/>
    <w:rPr>
      <w:rFonts w:ascii="Times New Roman" w:eastAsia="Times New Roman" w:hAnsi="Times New Roman" w:cs="Times New Roman"/>
      <w:szCs w:val="20"/>
      <w:lang w:eastAsia="lt-LT"/>
    </w:rPr>
  </w:style>
  <w:style w:type="paragraph" w:customStyle="1" w:styleId="Standard-Einzug1">
    <w:name w:val="Standard-Einzug 1"/>
    <w:basedOn w:val="prastasis"/>
    <w:uiPriority w:val="99"/>
    <w:rsid w:val="001F07AA"/>
    <w:pPr>
      <w:spacing w:after="120"/>
      <w:ind w:left="709" w:hanging="709"/>
    </w:pPr>
    <w:rPr>
      <w:rFonts w:ascii="Arial" w:eastAsia="Times New Roman" w:hAnsi="Arial" w:cs="Times New Roman"/>
      <w:lang w:val="de-DE" w:eastAsia="de-DE"/>
    </w:rPr>
  </w:style>
  <w:style w:type="character" w:customStyle="1" w:styleId="BT-EMEASMCAChar">
    <w:name w:val="BT- EMEA_SMCA Char"/>
    <w:basedOn w:val="BTEMEASMCAChar"/>
    <w:uiPriority w:val="99"/>
    <w:rsid w:val="001F07AA"/>
    <w:rPr>
      <w:rFonts w:cs="Times New Roman"/>
      <w:bCs/>
      <w:noProof/>
      <w:sz w:val="22"/>
      <w:szCs w:val="22"/>
      <w:lang w:val="lt-LT" w:eastAsia="en-US" w:bidi="ar-SA"/>
    </w:rPr>
  </w:style>
  <w:style w:type="character" w:customStyle="1" w:styleId="PI-1labEMEASMCAChar">
    <w:name w:val="PI-1_lab EMEA_SMCA Char"/>
    <w:link w:val="PI-1labEMEASMCA"/>
    <w:uiPriority w:val="99"/>
    <w:locked/>
    <w:rsid w:val="001F07AA"/>
    <w:rPr>
      <w:rFonts w:ascii="Times New Roman" w:eastAsia="Times New Roman" w:hAnsi="Times New Roman" w:cs="Times New Roman"/>
      <w:b/>
      <w:noProof/>
    </w:rPr>
  </w:style>
  <w:style w:type="character" w:customStyle="1" w:styleId="TTEMEASMCAChar">
    <w:name w:val="TT EMEA_SMCA Char"/>
    <w:link w:val="TTEMEASMCA"/>
    <w:uiPriority w:val="99"/>
    <w:locked/>
    <w:rsid w:val="001F07AA"/>
    <w:rPr>
      <w:rFonts w:ascii="Times New Roman" w:eastAsia="Times New Roman" w:hAnsi="Times New Roman" w:cs="Times New Roman"/>
      <w:b/>
      <w:caps/>
      <w:lang w:val="en-US"/>
    </w:rPr>
  </w:style>
  <w:style w:type="paragraph" w:styleId="Porat">
    <w:name w:val="footer"/>
    <w:basedOn w:val="prastasis"/>
    <w:link w:val="PoratDiagrama"/>
    <w:uiPriority w:val="99"/>
    <w:semiHidden/>
    <w:rsid w:val="001F07AA"/>
    <w:pPr>
      <w:tabs>
        <w:tab w:val="center" w:pos="4819"/>
        <w:tab w:val="right" w:pos="9638"/>
      </w:tabs>
    </w:pPr>
    <w:rPr>
      <w:rFonts w:eastAsia="Times New Roman" w:cs="Times New Roman"/>
      <w:szCs w:val="24"/>
      <w:lang w:val="lt-LT" w:eastAsia="en-US"/>
    </w:rPr>
  </w:style>
  <w:style w:type="character" w:customStyle="1" w:styleId="PoratDiagrama">
    <w:name w:val="Poraštė Diagrama"/>
    <w:basedOn w:val="Numatytasispastraiposriftas"/>
    <w:link w:val="Porat"/>
    <w:uiPriority w:val="99"/>
    <w:semiHidden/>
    <w:rsid w:val="001F07AA"/>
    <w:rPr>
      <w:rFonts w:ascii="Times New Roman" w:eastAsia="Times New Roman" w:hAnsi="Times New Roman" w:cs="Times New Roman"/>
      <w:sz w:val="24"/>
      <w:szCs w:val="24"/>
    </w:rPr>
  </w:style>
  <w:style w:type="character" w:styleId="Puslapionumeris">
    <w:name w:val="page number"/>
    <w:uiPriority w:val="99"/>
    <w:rsid w:val="001F07AA"/>
    <w:rPr>
      <w:rFonts w:cs="Times New Roman"/>
    </w:rPr>
  </w:style>
  <w:style w:type="paragraph" w:styleId="Debesliotekstas">
    <w:name w:val="Balloon Text"/>
    <w:basedOn w:val="prastasis"/>
    <w:link w:val="DebesliotekstasDiagrama"/>
    <w:uiPriority w:val="99"/>
    <w:semiHidden/>
    <w:unhideWhenUsed/>
    <w:rsid w:val="001F07AA"/>
    <w:rPr>
      <w:rFonts w:ascii="Tahoma" w:eastAsia="Times New Roman" w:hAnsi="Tahoma" w:cs="Tahoma"/>
      <w:sz w:val="16"/>
      <w:szCs w:val="16"/>
      <w:lang w:val="lt-LT" w:eastAsia="en-US"/>
    </w:rPr>
  </w:style>
  <w:style w:type="character" w:customStyle="1" w:styleId="DebesliotekstasDiagrama">
    <w:name w:val="Debesėlio tekstas Diagrama"/>
    <w:basedOn w:val="Numatytasispastraiposriftas"/>
    <w:link w:val="Debesliotekstas"/>
    <w:uiPriority w:val="99"/>
    <w:semiHidden/>
    <w:rsid w:val="001F07AA"/>
    <w:rPr>
      <w:rFonts w:ascii="Tahoma" w:eastAsia="Times New Roman" w:hAnsi="Tahoma" w:cs="Tahoma"/>
      <w:sz w:val="16"/>
      <w:szCs w:val="16"/>
    </w:rPr>
  </w:style>
  <w:style w:type="paragraph" w:styleId="Komentarotekstas">
    <w:name w:val="annotation text"/>
    <w:basedOn w:val="prastasis"/>
    <w:link w:val="KomentarotekstasDiagrama"/>
    <w:unhideWhenUsed/>
    <w:rsid w:val="001F07AA"/>
    <w:rPr>
      <w:rFonts w:eastAsia="Times New Roman" w:cs="Times New Roman"/>
      <w:sz w:val="20"/>
      <w:lang w:val="en-GB" w:eastAsia="en-US"/>
    </w:rPr>
  </w:style>
  <w:style w:type="character" w:customStyle="1" w:styleId="KomentarotekstasDiagrama">
    <w:name w:val="Komentaro tekstas Diagrama"/>
    <w:basedOn w:val="Numatytasispastraiposriftas"/>
    <w:link w:val="Komentarotekstas"/>
    <w:rsid w:val="001F07AA"/>
    <w:rPr>
      <w:rFonts w:ascii="Times New Roman" w:eastAsia="Times New Roman" w:hAnsi="Times New Roman" w:cs="Times New Roman"/>
      <w:sz w:val="20"/>
      <w:szCs w:val="20"/>
      <w:lang w:val="en-GB"/>
    </w:rPr>
  </w:style>
  <w:style w:type="character" w:customStyle="1" w:styleId="WW8Num6z0">
    <w:name w:val="WW8Num6z0"/>
    <w:rsid w:val="001F07AA"/>
    <w:rPr>
      <w:rFonts w:ascii="Symbol" w:hAnsi="Symbol"/>
      <w:color w:val="auto"/>
      <w:sz w:val="16"/>
    </w:rPr>
  </w:style>
  <w:style w:type="character" w:styleId="Komentaronuoroda">
    <w:name w:val="annotation reference"/>
    <w:basedOn w:val="Numatytasispastraiposriftas"/>
    <w:uiPriority w:val="99"/>
    <w:semiHidden/>
    <w:unhideWhenUsed/>
    <w:rsid w:val="001F07AA"/>
    <w:rPr>
      <w:sz w:val="16"/>
      <w:szCs w:val="16"/>
    </w:rPr>
  </w:style>
  <w:style w:type="paragraph" w:styleId="Komentarotema">
    <w:name w:val="annotation subject"/>
    <w:basedOn w:val="Komentarotekstas"/>
    <w:next w:val="Komentarotekstas"/>
    <w:link w:val="KomentarotemaDiagrama"/>
    <w:uiPriority w:val="99"/>
    <w:semiHidden/>
    <w:unhideWhenUsed/>
    <w:rsid w:val="001F07AA"/>
    <w:rPr>
      <w:b/>
      <w:bCs/>
      <w:lang w:val="lt-LT"/>
    </w:rPr>
  </w:style>
  <w:style w:type="character" w:customStyle="1" w:styleId="KomentarotemaDiagrama">
    <w:name w:val="Komentaro tema Diagrama"/>
    <w:basedOn w:val="KomentarotekstasDiagrama"/>
    <w:link w:val="Komentarotema"/>
    <w:uiPriority w:val="99"/>
    <w:semiHidden/>
    <w:rsid w:val="001F07AA"/>
    <w:rPr>
      <w:rFonts w:ascii="Times New Roman" w:eastAsia="Times New Roman" w:hAnsi="Times New Roman" w:cs="Times New Roman"/>
      <w:b/>
      <w:bCs/>
      <w:sz w:val="20"/>
      <w:szCs w:val="20"/>
      <w:lang w:val="en-GB"/>
    </w:rPr>
  </w:style>
  <w:style w:type="paragraph" w:styleId="Pataisymai">
    <w:name w:val="Revision"/>
    <w:hidden/>
    <w:uiPriority w:val="99"/>
    <w:semiHidden/>
    <w:rsid w:val="001F07AA"/>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1F07AA"/>
    <w:pPr>
      <w:tabs>
        <w:tab w:val="center" w:pos="4819"/>
        <w:tab w:val="right" w:pos="9638"/>
      </w:tabs>
    </w:pPr>
    <w:rPr>
      <w:rFonts w:eastAsia="Times New Roman" w:cs="Times New Roman"/>
      <w:szCs w:val="24"/>
      <w:lang w:val="lt-LT" w:eastAsia="en-US"/>
    </w:rPr>
  </w:style>
  <w:style w:type="character" w:customStyle="1" w:styleId="AntratsDiagrama">
    <w:name w:val="Antraštės Diagrama"/>
    <w:basedOn w:val="Numatytasispastraiposriftas"/>
    <w:link w:val="Antrats"/>
    <w:uiPriority w:val="99"/>
    <w:rsid w:val="001F07AA"/>
    <w:rPr>
      <w:rFonts w:ascii="Times New Roman" w:eastAsia="Times New Roman" w:hAnsi="Times New Roman" w:cs="Times New Roman"/>
      <w:sz w:val="24"/>
      <w:szCs w:val="24"/>
    </w:rPr>
  </w:style>
  <w:style w:type="table" w:styleId="Lentelstinklelis">
    <w:name w:val="Table Grid"/>
    <w:basedOn w:val="prastojilentel"/>
    <w:uiPriority w:val="59"/>
    <w:rsid w:val="001F0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prastasis"/>
    <w:rsid w:val="001F07AA"/>
    <w:pPr>
      <w:widowControl w:val="0"/>
      <w:tabs>
        <w:tab w:val="left" w:pos="567"/>
      </w:tabs>
      <w:suppressAutoHyphens/>
      <w:ind w:left="560"/>
    </w:pPr>
    <w:rPr>
      <w:rFonts w:ascii="Helvetica" w:eastAsia="Times New Roman" w:hAnsi="Helvetica" w:cs="Times New Roman"/>
      <w:strike/>
      <w:sz w:val="20"/>
      <w:lang w:val="es-ES_tradnl" w:eastAsia="ar-SA"/>
    </w:rPr>
  </w:style>
  <w:style w:type="paragraph" w:customStyle="1" w:styleId="Default">
    <w:name w:val="Default"/>
    <w:rsid w:val="001F07AA"/>
    <w:pPr>
      <w:autoSpaceDE w:val="0"/>
      <w:autoSpaceDN w:val="0"/>
      <w:adjustRightInd w:val="0"/>
      <w:spacing w:after="0" w:line="240" w:lineRule="auto"/>
    </w:pPr>
    <w:rPr>
      <w:rFonts w:ascii="Verdana" w:eastAsia="Times New Roman"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05810-39EE-4C73-A236-A091FDB3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37725</Words>
  <Characters>21504</Characters>
  <Application>Microsoft Office Word</Application>
  <DocSecurity>4</DocSecurity>
  <Lines>179</Lines>
  <Paragraphs>118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54</vt:i4>
      </vt:variant>
    </vt:vector>
  </HeadingPairs>
  <TitlesOfParts>
    <vt:vector size="56"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vt:lpstr>
      <vt:lpstr>        6.6	Specialūs reikalavimai atliekoms tvarkyti</vt:lpstr>
      <vt:lpstr>    7.	REGISTRUOTOJAS</vt:lpstr>
      <vt:lpstr>    8.	REGISTRACIJOS PAŽYMĖJIMO NUMERIS (-IAI)</vt:lpstr>
      <vt:lpstr>    9.	REGISTRAVIMO / ATNAUJINIMO DATA</vt:lpstr>
      <vt:lpstr>    10.	TEKSTO PERŽIŪROS DATA</vt:lpstr>
      <vt:lpstr/>
      <vt:lpstr/>
      <vt:lpstr>II PRIEDAS</vt:lpstr>
      <vt:lpstr/>
      <vt:lpstr>REGISTRACIJOS SĄLYGOS</vt:lpstr>
      <vt:lpstr>    A.	GAMINTOJAS (-AI), ATSAKINGAS (-I) UŽ SERIJŲ IŠLEIDIMĄ</vt:lpstr>
      <vt:lpstr/>
      <vt:lpstr/>
      <vt:lpstr>A. ŽENKLINIMAS</vt:lpstr>
      <vt:lpstr>UNIKALUS IDENTIFIKATORIUS – 2D BRŪKŠNINIS KODAS</vt:lpstr>
      <vt:lpstr>18.	UNIKALUS IDENTIFIKATORIUS – ŽMONĖMS SUPRANTAMI DUOMENYS</vt:lpstr>
      <vt:lpstr/>
      <vt:lpstr>B. PAKUOTĖS LAPELIS</vt:lpstr>
      <vt:lpstr>    </vt:lpstr>
      <vt:lpstr>    Pakuotės lapelis: informacija vartotojui</vt:lpstr>
      <vt:lpstr>    1.	Kas yra Ketesse ir kam jis vartojamas</vt:lpstr>
      <vt:lpstr>    2.	Kas žinotina prieš vartojant Ketesse</vt:lpstr>
      <vt:lpstr>    3.	Kaip vartoti Ketesse</vt:lpstr>
      <vt:lpstr>    </vt:lpstr>
      <vt:lpstr>    4.	Galimas šalutinis poveikis</vt:lpstr>
      <vt:lpstr>    </vt:lpstr>
      <vt:lpstr>    5.	Kaip laikyti Ketesse</vt:lpstr>
      <vt:lpstr>    6.	Pakuotės turinys ir kita informacija</vt:lpstr>
    </vt:vector>
  </TitlesOfParts>
  <Company>BCMB</Company>
  <LinksUpToDate>false</LinksUpToDate>
  <CharactersWithSpaces>59111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2026-04-14T10:02:00Z</dcterms:created>
  <dcterms:modified xsi:type="dcterms:W3CDTF">2026-04-14T10:02:00Z</dcterms:modified>
</cp:coreProperties>
</file>