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70E3" w:rsidRPr="00C12C4F" w:rsidRDefault="002570E3" w:rsidP="002570E3">
      <w:pPr>
        <w:keepNext/>
        <w:tabs>
          <w:tab w:val="left" w:pos="567"/>
        </w:tabs>
        <w:ind w:left="567" w:hanging="567"/>
        <w:jc w:val="center"/>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Pakuotės lapelis: informacija vartotojui</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jc w:val="center"/>
        <w:rPr>
          <w:rFonts w:eastAsia="Times New Roman" w:cs="Times New Roman"/>
          <w:b/>
          <w:bCs/>
          <w:noProof/>
          <w:sz w:val="22"/>
          <w:szCs w:val="22"/>
          <w:lang w:val="lt-LT" w:eastAsia="en-US"/>
        </w:rPr>
      </w:pPr>
      <w:r>
        <w:rPr>
          <w:rFonts w:eastAsia="Times New Roman" w:cs="Times New Roman"/>
          <w:b/>
          <w:bCs/>
          <w:noProof/>
          <w:sz w:val="22"/>
          <w:szCs w:val="22"/>
          <w:lang w:val="lt-LT" w:eastAsia="en-US"/>
        </w:rPr>
        <w:t>Dolmen</w:t>
      </w:r>
      <w:r w:rsidRPr="004C2394">
        <w:rPr>
          <w:rFonts w:eastAsia="Times New Roman" w:cs="Times New Roman"/>
          <w:b/>
          <w:bCs/>
          <w:noProof/>
          <w:sz w:val="22"/>
          <w:szCs w:val="22"/>
          <w:lang w:val="lt-LT" w:eastAsia="en-US"/>
        </w:rPr>
        <w:t xml:space="preserve"> 25 mg geriamasis tirpalas paketėlyje</w:t>
      </w:r>
    </w:p>
    <w:p w:rsidR="002570E3" w:rsidRPr="00C12C4F" w:rsidRDefault="002570E3" w:rsidP="002570E3">
      <w:pPr>
        <w:tabs>
          <w:tab w:val="left" w:pos="567"/>
        </w:tabs>
        <w:jc w:val="center"/>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Deksketoprofenas</w:t>
      </w:r>
    </w:p>
    <w:p w:rsidR="002570E3" w:rsidRPr="00C12C4F" w:rsidRDefault="002570E3" w:rsidP="002570E3">
      <w:pPr>
        <w:tabs>
          <w:tab w:val="left" w:pos="567"/>
        </w:tabs>
        <w:jc w:val="center"/>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Atidžiai perskaitykite visą šį lapelį, prieš pradėdami vartoti vaistą,</w:t>
      </w:r>
      <w:r w:rsidRPr="00C12C4F">
        <w:rPr>
          <w:rFonts w:eastAsia="Times New Roman" w:cs="Times New Roman"/>
          <w:bCs/>
          <w:noProof/>
          <w:sz w:val="22"/>
          <w:szCs w:val="24"/>
          <w:lang w:val="lt-LT" w:eastAsia="en-US"/>
        </w:rPr>
        <w:t xml:space="preserve"> </w:t>
      </w:r>
      <w:r w:rsidRPr="00C12C4F">
        <w:rPr>
          <w:rFonts w:eastAsia="Times New Roman" w:cs="Times New Roman"/>
          <w:b/>
          <w:bCs/>
          <w:noProof/>
          <w:sz w:val="22"/>
          <w:szCs w:val="24"/>
          <w:lang w:val="lt-LT" w:eastAsia="en-US"/>
        </w:rPr>
        <w:t>nes jame pateikiama Jums svarbi informacija</w:t>
      </w:r>
      <w:r w:rsidRPr="00C12C4F">
        <w:rPr>
          <w:rFonts w:eastAsia="Times New Roman" w:cs="Times New Roman"/>
          <w:b/>
          <w:bCs/>
          <w:noProof/>
          <w:sz w:val="22"/>
          <w:szCs w:val="22"/>
          <w:lang w:val="lt-LT" w:eastAsia="en-US"/>
        </w:rPr>
        <w:t>.</w:t>
      </w:r>
    </w:p>
    <w:p w:rsidR="002570E3" w:rsidRPr="00C12C4F" w:rsidRDefault="002570E3" w:rsidP="002570E3">
      <w:pPr>
        <w:pStyle w:val="Sraopastraipa"/>
        <w:numPr>
          <w:ilvl w:val="0"/>
          <w:numId w:val="2"/>
        </w:numPr>
        <w:ind w:left="567" w:right="-60" w:hanging="567"/>
        <w:rPr>
          <w:bCs/>
          <w:noProof/>
          <w:sz w:val="22"/>
          <w:szCs w:val="22"/>
          <w:lang w:val="lt-LT" w:eastAsia="en-US"/>
        </w:rPr>
      </w:pPr>
      <w:r w:rsidRPr="00C12C4F">
        <w:rPr>
          <w:bCs/>
          <w:noProof/>
          <w:sz w:val="22"/>
          <w:szCs w:val="22"/>
          <w:lang w:val="lt-LT" w:eastAsia="en-US"/>
        </w:rPr>
        <w:t>Neišmeskite šio lapelio, nes vėl gali prireikti jį perskaityti.</w:t>
      </w:r>
    </w:p>
    <w:p w:rsidR="002570E3" w:rsidRPr="00C12C4F" w:rsidRDefault="002570E3" w:rsidP="002570E3">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Jeigu </w:t>
      </w:r>
      <w:r w:rsidRPr="00545CFA">
        <w:rPr>
          <w:rFonts w:eastAsia="Times New Roman" w:cs="Times New Roman"/>
          <w:bCs/>
          <w:noProof/>
          <w:sz w:val="22"/>
          <w:szCs w:val="22"/>
          <w:lang w:val="lt-LT" w:eastAsia="en-US"/>
        </w:rPr>
        <w:t>kiltų daugiau klausimų, kreipkitės į gydytoją arba vaistininką</w:t>
      </w:r>
      <w:r w:rsidRPr="00C12C4F">
        <w:rPr>
          <w:rFonts w:eastAsia="Times New Roman" w:cs="Times New Roman"/>
          <w:bCs/>
          <w:noProof/>
          <w:sz w:val="22"/>
          <w:szCs w:val="22"/>
          <w:lang w:val="lt-LT" w:eastAsia="en-US"/>
        </w:rPr>
        <w:t>.</w:t>
      </w:r>
    </w:p>
    <w:p w:rsidR="002570E3" w:rsidRPr="00C12C4F" w:rsidRDefault="002570E3" w:rsidP="002570E3">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r>
      <w:r w:rsidRPr="00545CFA">
        <w:rPr>
          <w:rFonts w:eastAsia="Times New Roman" w:cs="Times New Roman"/>
          <w:bCs/>
          <w:noProof/>
          <w:sz w:val="22"/>
          <w:szCs w:val="22"/>
          <w:lang w:val="lt-LT" w:eastAsia="en-US"/>
        </w:rPr>
        <w:t>Šis vaistas skirtas tik Jums, todėl kitiems žmonėms jo duoti negalima. Vaistas gali jiems pakenkti (net tiems, kurių ligos požymiai yra tokie patys kaip Jūsų).</w:t>
      </w:r>
    </w:p>
    <w:p w:rsidR="002570E3" w:rsidRPr="00C12C4F" w:rsidRDefault="002570E3" w:rsidP="002570E3">
      <w:pPr>
        <w:numPr>
          <w:ilvl w:val="0"/>
          <w:numId w:val="1"/>
        </w:numPr>
        <w:tabs>
          <w:tab w:val="left" w:pos="567"/>
        </w:tabs>
        <w:spacing w:line="260" w:lineRule="exact"/>
        <w:ind w:left="567" w:hanging="567"/>
        <w:rPr>
          <w:rFonts w:eastAsia="Times New Roman" w:cs="Times New Roman"/>
          <w:noProof/>
          <w:sz w:val="22"/>
          <w:lang w:val="lt-LT" w:eastAsia="lt-LT" w:bidi="lt-LT"/>
        </w:rPr>
      </w:pPr>
      <w:r w:rsidRPr="00545CFA">
        <w:rPr>
          <w:rFonts w:eastAsia="Times New Roman" w:cs="Times New Roman"/>
          <w:sz w:val="22"/>
          <w:lang w:val="lt-LT" w:eastAsia="lt-LT" w:bidi="lt-LT"/>
        </w:rPr>
        <w:t>Jeigu pasireiškė šalutinis poveikis (net jeigu jis šiame lapelyje nenurodytas), kreipkitės į gydytoją arba vaistininką. Žr. 4 skyrių.</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Apie ką rašoma šiame lapelyje?</w:t>
      </w: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1.</w:t>
      </w:r>
      <w:r w:rsidRPr="00C12C4F">
        <w:rPr>
          <w:rFonts w:eastAsia="Times New Roman" w:cs="Times New Roman"/>
          <w:bCs/>
          <w:noProof/>
          <w:sz w:val="22"/>
          <w:szCs w:val="22"/>
          <w:lang w:val="lt-LT" w:eastAsia="en-US"/>
        </w:rPr>
        <w:tab/>
        <w:t xml:space="preserve">Kas yra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ir kam jis vartojamas</w:t>
      </w: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2.</w:t>
      </w:r>
      <w:r w:rsidRPr="00C12C4F">
        <w:rPr>
          <w:rFonts w:eastAsia="Times New Roman" w:cs="Times New Roman"/>
          <w:bCs/>
          <w:noProof/>
          <w:sz w:val="22"/>
          <w:szCs w:val="22"/>
          <w:lang w:val="lt-LT" w:eastAsia="en-US"/>
        </w:rPr>
        <w:tab/>
        <w:t xml:space="preserve">Kas žinotina prieš vartojant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w:t>
      </w: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3.</w:t>
      </w:r>
      <w:r w:rsidRPr="00C12C4F">
        <w:rPr>
          <w:rFonts w:eastAsia="Times New Roman" w:cs="Times New Roman"/>
          <w:bCs/>
          <w:noProof/>
          <w:sz w:val="22"/>
          <w:szCs w:val="22"/>
          <w:lang w:val="lt-LT" w:eastAsia="en-US"/>
        </w:rPr>
        <w:tab/>
        <w:t xml:space="preserve">Kaip vartoti </w:t>
      </w:r>
      <w:r>
        <w:rPr>
          <w:rFonts w:eastAsia="Times New Roman" w:cs="Times New Roman"/>
          <w:bCs/>
          <w:noProof/>
          <w:sz w:val="22"/>
          <w:szCs w:val="22"/>
          <w:lang w:val="lt-LT" w:eastAsia="en-US"/>
        </w:rPr>
        <w:t>Dolmen</w:t>
      </w: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4.</w:t>
      </w:r>
      <w:r w:rsidRPr="00C12C4F">
        <w:rPr>
          <w:rFonts w:eastAsia="Times New Roman" w:cs="Times New Roman"/>
          <w:bCs/>
          <w:noProof/>
          <w:sz w:val="22"/>
          <w:szCs w:val="22"/>
          <w:lang w:val="lt-LT" w:eastAsia="en-US"/>
        </w:rPr>
        <w:tab/>
        <w:t>Galimas šalutinis poveikis</w:t>
      </w: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5.</w:t>
      </w:r>
      <w:r w:rsidRPr="00C12C4F">
        <w:rPr>
          <w:rFonts w:eastAsia="Times New Roman" w:cs="Times New Roman"/>
          <w:bCs/>
          <w:noProof/>
          <w:sz w:val="22"/>
          <w:szCs w:val="22"/>
          <w:lang w:val="lt-LT" w:eastAsia="en-US"/>
        </w:rPr>
        <w:tab/>
        <w:t xml:space="preserve">Kaip laikyti </w:t>
      </w:r>
      <w:r>
        <w:rPr>
          <w:rFonts w:eastAsia="Times New Roman" w:cs="Times New Roman"/>
          <w:bCs/>
          <w:noProof/>
          <w:sz w:val="22"/>
          <w:szCs w:val="22"/>
          <w:lang w:val="lt-LT" w:eastAsia="en-US"/>
        </w:rPr>
        <w:t>Dolmen</w:t>
      </w: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6.</w:t>
      </w:r>
      <w:r w:rsidRPr="00C12C4F">
        <w:rPr>
          <w:rFonts w:eastAsia="Times New Roman" w:cs="Times New Roman"/>
          <w:bCs/>
          <w:noProof/>
          <w:sz w:val="22"/>
          <w:szCs w:val="22"/>
          <w:lang w:val="lt-LT" w:eastAsia="en-US"/>
        </w:rPr>
        <w:tab/>
        <w:t>Pakuotės turinys ir kita informacija</w:t>
      </w:r>
    </w:p>
    <w:p w:rsidR="002570E3"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bookmarkStart w:id="0" w:name="_Toc129243139"/>
      <w:bookmarkStart w:id="1" w:name="_Toc129243264"/>
      <w:r w:rsidRPr="00C12C4F">
        <w:rPr>
          <w:rFonts w:eastAsia="Times New Roman" w:cs="Times New Roman"/>
          <w:b/>
          <w:sz w:val="22"/>
          <w:szCs w:val="22"/>
          <w:lang w:val="lt-LT" w:eastAsia="en-US"/>
        </w:rPr>
        <w:t>1.</w:t>
      </w:r>
      <w:r w:rsidRPr="00C12C4F">
        <w:rPr>
          <w:rFonts w:eastAsia="Times New Roman" w:cs="Times New Roman"/>
          <w:b/>
          <w:sz w:val="22"/>
          <w:szCs w:val="22"/>
          <w:lang w:val="lt-LT" w:eastAsia="en-US"/>
        </w:rPr>
        <w:tab/>
        <w:t xml:space="preserve">Kas yra </w:t>
      </w:r>
      <w:proofErr w:type="spellStart"/>
      <w:r>
        <w:rPr>
          <w:rFonts w:eastAsia="Times New Roman" w:cs="Times New Roman"/>
          <w:b/>
          <w:sz w:val="22"/>
          <w:szCs w:val="22"/>
          <w:lang w:val="lt-LT" w:eastAsia="en-US"/>
        </w:rPr>
        <w:t>Dolmen</w:t>
      </w:r>
      <w:proofErr w:type="spellEnd"/>
      <w:r w:rsidRPr="00C12C4F">
        <w:rPr>
          <w:rFonts w:eastAsia="Times New Roman" w:cs="Times New Roman"/>
          <w:b/>
          <w:sz w:val="22"/>
          <w:szCs w:val="22"/>
          <w:lang w:val="lt-LT" w:eastAsia="en-US"/>
        </w:rPr>
        <w:t xml:space="preserve"> ir kam jis vartojamas</w:t>
      </w:r>
    </w:p>
    <w:bookmarkEnd w:id="0"/>
    <w:bookmarkEnd w:id="1"/>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Šis</w:t>
      </w:r>
      <w:r w:rsidRPr="00C12C4F">
        <w:rPr>
          <w:rFonts w:eastAsia="Times New Roman" w:cs="Times New Roman"/>
          <w:bCs/>
          <w:noProof/>
          <w:sz w:val="22"/>
          <w:szCs w:val="22"/>
          <w:lang w:val="lt-LT" w:eastAsia="en-US"/>
        </w:rPr>
        <w:t xml:space="preserve"> vaistas </w:t>
      </w:r>
      <w:r>
        <w:rPr>
          <w:rFonts w:eastAsia="Times New Roman" w:cs="Times New Roman"/>
          <w:bCs/>
          <w:noProof/>
          <w:sz w:val="22"/>
          <w:szCs w:val="22"/>
          <w:lang w:val="lt-LT" w:eastAsia="en-US"/>
        </w:rPr>
        <w:t xml:space="preserve">skirtas </w:t>
      </w:r>
      <w:r w:rsidRPr="00C12C4F">
        <w:rPr>
          <w:rFonts w:eastAsia="Times New Roman" w:cs="Times New Roman"/>
          <w:bCs/>
          <w:noProof/>
          <w:sz w:val="22"/>
          <w:szCs w:val="22"/>
          <w:lang w:val="lt-LT" w:eastAsia="en-US"/>
        </w:rPr>
        <w:t>skausmui malšinti, priklausantis vadinamųjų nesteroidinių vaistų nuo uždegimo (NVNU) grupei. Jis vartojamas trumpalaikiam simptominiam lengvo ir vidutinio stiprumo ūminiam skausmui, tokiam kaip raumenų</w:t>
      </w:r>
      <w:r>
        <w:rPr>
          <w:rFonts w:eastAsia="Times New Roman" w:cs="Times New Roman"/>
          <w:bCs/>
          <w:noProof/>
          <w:sz w:val="22"/>
          <w:szCs w:val="22"/>
          <w:lang w:val="lt-LT" w:eastAsia="en-US"/>
        </w:rPr>
        <w:t xml:space="preserve"> ar</w:t>
      </w:r>
      <w:r w:rsidRPr="00C12C4F">
        <w:rPr>
          <w:rFonts w:eastAsia="Times New Roman" w:cs="Times New Roman"/>
          <w:bCs/>
          <w:noProof/>
          <w:sz w:val="22"/>
          <w:szCs w:val="22"/>
          <w:lang w:val="lt-LT" w:eastAsia="en-US"/>
        </w:rPr>
        <w:t xml:space="preserve"> sąnarių skausmui, skausmingų mėnesinių (dismenorėjos), dantų skausmui malšinti.</w:t>
      </w:r>
      <w:r>
        <w:rPr>
          <w:rFonts w:eastAsia="Times New Roman" w:cs="Times New Roman"/>
          <w:bCs/>
          <w:noProof/>
          <w:sz w:val="22"/>
          <w:szCs w:val="22"/>
          <w:lang w:val="lt-LT" w:eastAsia="en-US"/>
        </w:rPr>
        <w:t xml:space="preserve"> Šis </w:t>
      </w:r>
      <w:r w:rsidRPr="00C12C4F">
        <w:rPr>
          <w:rFonts w:eastAsia="Times New Roman" w:cs="Times New Roman"/>
          <w:bCs/>
          <w:noProof/>
          <w:sz w:val="22"/>
          <w:szCs w:val="22"/>
          <w:lang w:val="lt-LT" w:eastAsia="en-US"/>
        </w:rPr>
        <w:t xml:space="preserve"> vaistas</w:t>
      </w:r>
      <w:r>
        <w:rPr>
          <w:rFonts w:eastAsia="Times New Roman" w:cs="Times New Roman"/>
          <w:bCs/>
          <w:noProof/>
          <w:sz w:val="22"/>
          <w:szCs w:val="22"/>
          <w:lang w:val="lt-LT" w:eastAsia="en-US"/>
        </w:rPr>
        <w:t xml:space="preserve"> skirtas suaugusiems pacientams.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bookmarkStart w:id="2" w:name="_Toc129243140"/>
      <w:bookmarkStart w:id="3" w:name="_Toc129243265"/>
      <w:r w:rsidRPr="00C12C4F">
        <w:rPr>
          <w:rFonts w:eastAsia="Times New Roman" w:cs="Times New Roman"/>
          <w:b/>
          <w:sz w:val="22"/>
          <w:szCs w:val="22"/>
          <w:lang w:val="lt-LT" w:eastAsia="en-US"/>
        </w:rPr>
        <w:t>2.</w:t>
      </w:r>
      <w:r w:rsidRPr="00C12C4F">
        <w:rPr>
          <w:rFonts w:eastAsia="Times New Roman" w:cs="Times New Roman"/>
          <w:b/>
          <w:sz w:val="22"/>
          <w:szCs w:val="22"/>
          <w:lang w:val="lt-LT" w:eastAsia="en-US"/>
        </w:rPr>
        <w:tab/>
        <w:t xml:space="preserve">Kas žinotina prieš vartojant </w:t>
      </w:r>
      <w:proofErr w:type="spellStart"/>
      <w:r>
        <w:rPr>
          <w:rFonts w:eastAsia="Times New Roman" w:cs="Times New Roman"/>
          <w:b/>
          <w:sz w:val="22"/>
          <w:szCs w:val="22"/>
          <w:lang w:val="lt-LT" w:eastAsia="en-US"/>
        </w:rPr>
        <w:t>Dolmen</w:t>
      </w:r>
      <w:bookmarkEnd w:id="2"/>
      <w:bookmarkEnd w:id="3"/>
      <w:proofErr w:type="spellEnd"/>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vartoti </w:t>
      </w:r>
      <w:r>
        <w:rPr>
          <w:rFonts w:eastAsia="Times New Roman" w:cs="Times New Roman"/>
          <w:b/>
          <w:bCs/>
          <w:sz w:val="22"/>
          <w:szCs w:val="22"/>
          <w:lang w:val="lt-LT" w:eastAsia="en-US"/>
        </w:rPr>
        <w:t>draudžiama</w:t>
      </w:r>
      <w:r w:rsidRPr="00C12C4F">
        <w:rPr>
          <w:rFonts w:eastAsia="Times New Roman" w:cs="Times New Roman"/>
          <w:b/>
          <w:bCs/>
          <w:sz w:val="22"/>
          <w:szCs w:val="22"/>
          <w:lang w:val="lt-LT" w:eastAsia="en-US"/>
        </w:rPr>
        <w:t>:</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yra alergija deksketoprofenui arba bet kuriai pagalbinei šio vaisto medžiagai </w:t>
      </w:r>
      <w:r w:rsidRPr="00C12C4F">
        <w:rPr>
          <w:bCs/>
          <w:noProof/>
          <w:sz w:val="22"/>
          <w:szCs w:val="24"/>
          <w:lang w:val="lt-LT" w:eastAsia="en-US"/>
        </w:rPr>
        <w:t>(jos išvardytos 6 skyriuje</w:t>
      </w:r>
      <w:r w:rsidRPr="00C12C4F">
        <w:rPr>
          <w:bCs/>
          <w:noProof/>
          <w:sz w:val="22"/>
          <w:szCs w:val="22"/>
          <w:lang w:val="lt-LT" w:eastAsia="en-US"/>
        </w:rPr>
        <w:t>);</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esate alergiškas acetilsalicilo rūgščiai ar kitiems NVNU;</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astma arba po </w:t>
      </w:r>
      <w:r>
        <w:rPr>
          <w:bCs/>
          <w:noProof/>
          <w:sz w:val="22"/>
          <w:szCs w:val="22"/>
          <w:lang w:val="lt-LT" w:eastAsia="en-US"/>
        </w:rPr>
        <w:t>acetilsalicilo rūgšties</w:t>
      </w:r>
      <w:r w:rsidRPr="00C12C4F">
        <w:rPr>
          <w:bCs/>
          <w:noProof/>
          <w:sz w:val="22"/>
          <w:szCs w:val="22"/>
          <w:lang w:val="lt-LT" w:eastAsia="en-US"/>
        </w:rPr>
        <w:t xml:space="preserve"> ar kitų NVNU vartojimo yra buvę astmos priepuolių, ūminis alerginis rinitas (trumpalaikis uždegiminės kilmės nosies užgulimas), nosies polipų (dėl alergijos susidariusios išaugos nosyje), dilgėlinė (odos bėrimas), angioneurozine edema (veido, akių, lūpų arba liežuvio patinimas arba kvėpavimo sutrikimas) arba atsiranda švokštimas krūtinėje;</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po ketoprofeno (NVNU) arba fibratų (vaistų, vartojamų riebalų kiekiui kraujyje sumažinti) vartojimo buvo fotoalerginių arba fototoksinių reakcijų (ypač jeigu atsirado odos paraudimas ir (arba) pūslės šviesos paveiktame odos plote);</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 xml:space="preserve">jeigu sergate pepsine opa, yra kraujavimas iš skrandžio ar žarnyno, arba praeityje yra buvęs kraujavimas iš skrandžio ar žarnyno, išopėjimas ar perforacija; </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 Jums yra nustatyta lėtinių virškinimo sutrikimų (sutrikęs virškinimas, rėmuo);</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anksčiau vartojant NVNU skausmui malšinti buvo kraujavimas iš virškinimo trakto arba perforacija;</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sergate lėtinėmis virškinimo trakto ligomis (Krono liga ar opiniu kolitu);</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Jums nustatytas sunkus širdies nepakankamumas, vidutinio sunkumo arba sunkus inkstų funkcijos, sunkus kepenų veiklos sutrikimas;</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yra nustatytas polinkis kraujuoti ar kraujo krešumo sutrikimas;</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netekote daug skysčių (dehidracija) dėl vėmimo, viduriavimo ar nepakankamai vartojote skysčių;</w:t>
      </w:r>
    </w:p>
    <w:p w:rsidR="002570E3" w:rsidRPr="00C12C4F" w:rsidRDefault="002570E3" w:rsidP="002570E3">
      <w:pPr>
        <w:pStyle w:val="Sraopastraipa"/>
        <w:numPr>
          <w:ilvl w:val="0"/>
          <w:numId w:val="3"/>
        </w:numPr>
        <w:ind w:left="567" w:right="-60" w:hanging="567"/>
        <w:rPr>
          <w:bCs/>
          <w:noProof/>
          <w:sz w:val="22"/>
          <w:szCs w:val="22"/>
          <w:lang w:val="lt-LT" w:eastAsia="en-US"/>
        </w:rPr>
      </w:pPr>
      <w:r w:rsidRPr="00C12C4F">
        <w:rPr>
          <w:bCs/>
          <w:noProof/>
          <w:sz w:val="22"/>
          <w:szCs w:val="22"/>
          <w:lang w:val="lt-LT" w:eastAsia="en-US"/>
        </w:rPr>
        <w:t>jeigu esate nėščia trečią nėštumo trimestrą arba žindote kūdikį.</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keepLines/>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Įspėjimai ir atsargumo priemonės</w:t>
      </w:r>
    </w:p>
    <w:p w:rsidR="002570E3" w:rsidRPr="00C12C4F" w:rsidRDefault="002570E3" w:rsidP="002570E3">
      <w:pPr>
        <w:keepNext/>
        <w:keepLines/>
        <w:spacing w:line="220" w:lineRule="exact"/>
        <w:rPr>
          <w:rFonts w:eastAsia="Times New Roman" w:cs="Times New Roman"/>
          <w:bCs/>
          <w:sz w:val="22"/>
          <w:szCs w:val="22"/>
          <w:lang w:val="lt-LT" w:eastAsia="en-US"/>
        </w:rPr>
      </w:pPr>
      <w:r w:rsidRPr="00C12C4F">
        <w:rPr>
          <w:rFonts w:eastAsia="Times New Roman" w:cs="Times New Roman"/>
          <w:bCs/>
          <w:noProof/>
          <w:sz w:val="22"/>
          <w:szCs w:val="24"/>
          <w:lang w:val="lt-LT" w:eastAsia="en-US"/>
        </w:rPr>
        <w:t xml:space="preserve">Pasitarkite su gydytoju arba vaistininku, prieš pradėdami vartoti </w:t>
      </w:r>
      <w:r>
        <w:rPr>
          <w:rFonts w:eastAsia="Times New Roman" w:cs="Times New Roman"/>
          <w:bCs/>
          <w:noProof/>
          <w:sz w:val="22"/>
          <w:szCs w:val="24"/>
          <w:lang w:val="lt-LT" w:eastAsia="en-US"/>
        </w:rPr>
        <w:t>Dolmen</w:t>
      </w:r>
      <w:r w:rsidRPr="00C12C4F">
        <w:rPr>
          <w:rFonts w:eastAsia="Times New Roman" w:cs="Times New Roman"/>
          <w:bCs/>
          <w:noProof/>
          <w:sz w:val="22"/>
          <w:szCs w:val="24"/>
          <w:lang w:val="lt-LT" w:eastAsia="en-US"/>
        </w:rPr>
        <w:t>:</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alerginėmis ligomis;</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anksčiau sirgote inkstų, kepenų ar širdies ligomis (hipertenzija ir (arba) širdies nepakankamumu), jeigu susilaiko organizme skysčiai;</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vartojate šlapimo išsiskyrimą skatinančius vaistus (diuretikus) arba dėl gausaus skysčių netekimo (pvz.: dėl gausaus šlapinimosi, viduriavimo arba vėmimo) organizme nepakanka skysčių,sumažėjęs kraujo tūris;</w:t>
      </w:r>
    </w:p>
    <w:p w:rsidR="002570E3" w:rsidRPr="00C12C4F" w:rsidRDefault="002570E3" w:rsidP="002570E3">
      <w:pPr>
        <w:pStyle w:val="Sraopastraipa"/>
        <w:numPr>
          <w:ilvl w:val="0"/>
          <w:numId w:val="4"/>
        </w:numPr>
        <w:tabs>
          <w:tab w:val="left" w:pos="567"/>
        </w:tabs>
        <w:ind w:left="567" w:hanging="567"/>
        <w:rPr>
          <w:bCs/>
          <w:noProof/>
          <w:sz w:val="22"/>
          <w:szCs w:val="22"/>
          <w:lang w:val="lt-LT" w:eastAsia="en-US"/>
        </w:rPr>
      </w:pPr>
      <w:r w:rsidRPr="00C12C4F">
        <w:rPr>
          <w:bCs/>
          <w:noProof/>
          <w:sz w:val="22"/>
          <w:szCs w:val="22"/>
          <w:lang w:val="lt-LT" w:eastAsia="en-US"/>
        </w:rPr>
        <w:t xml:space="preserve">jeigu yra sutrikusi Jūsų širdies veikla, patyrėte insultą arba galvojate, kad Jums galėtų grėsti šios būklės (pavyzdžiui, jūsų kraujospūdis yra padidėjęs, sergate cukriniu diabetu arba padidėjęs cholesterolio kiekis kraujyje arba rūkote), turite aptarti gydymą su savo gydytoju arba vaistininku; tokie vaistai kaip </w:t>
      </w:r>
      <w:r>
        <w:rPr>
          <w:bCs/>
          <w:noProof/>
          <w:sz w:val="22"/>
          <w:szCs w:val="22"/>
          <w:lang w:val="lt-LT" w:eastAsia="en-US"/>
        </w:rPr>
        <w:t>Dolmen</w:t>
      </w:r>
      <w:r w:rsidRPr="00C12C4F">
        <w:rPr>
          <w:bCs/>
          <w:noProof/>
          <w:sz w:val="22"/>
          <w:szCs w:val="22"/>
          <w:lang w:val="lt-LT" w:eastAsia="en-US"/>
        </w:rPr>
        <w:t xml:space="preserve"> gali būti susiję su nedideliu širdies priepuolio (miokardo infarkto) ar insulto rizikos padidėjimu. Rizika padidėja, kai vaisto vartojamos dozės didelės arba vartojama ilgai. Neviršykite rekomenduotos  dozės ar gydymo laiko;</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senyvo amžiaus, Jums gali dažniau pasitaikyti šalutinis poveikis (žr. 4 skyrių). Jei atsiranda tokių požymių, nedelsiant pasitarkite su gydytoju;</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esate moteris ir yra sutrikęs vaisingumas (</w:t>
      </w:r>
      <w:r>
        <w:rPr>
          <w:bCs/>
          <w:noProof/>
          <w:sz w:val="22"/>
          <w:szCs w:val="22"/>
          <w:lang w:val="lt-LT" w:eastAsia="en-US"/>
        </w:rPr>
        <w:t>šis vaistas</w:t>
      </w:r>
      <w:r w:rsidRPr="00C12C4F">
        <w:rPr>
          <w:bCs/>
          <w:noProof/>
          <w:sz w:val="22"/>
          <w:szCs w:val="22"/>
          <w:lang w:val="lt-LT" w:eastAsia="en-US"/>
        </w:rPr>
        <w:t xml:space="preserve"> gali sutrikdyti moterų vaisingumą, todėl  jo negalima vartoti norinčioms pastoti moterims arba tiriamoms dėl nevaisingumo);</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ligomis, susijusiomis su kraujodara;</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sistemine raudonąja vilklige ar mišria jungiamojo audinio liga (imuninės sistemos ligomis, pažeidžiančiomis jungiamąjį audinį);</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sirgote lėtinėmis virškinimo trakto ligomis (Krono liga ar opiniu kolitu);</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arba sirgote kitomis virškinimo trakto ligomis;</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w:t>
      </w:r>
      <w:r w:rsidRPr="00130EEB">
        <w:rPr>
          <w:sz w:val="22"/>
          <w:szCs w:val="22"/>
        </w:rPr>
        <w:t>sergate infekcinėmis ligomis - žr. skyrių „Infekcijos“ žemiau</w:t>
      </w:r>
      <w:r w:rsidRPr="00C12C4F">
        <w:rPr>
          <w:bCs/>
          <w:noProof/>
          <w:sz w:val="22"/>
          <w:szCs w:val="22"/>
          <w:lang w:val="lt-LT" w:eastAsia="en-US"/>
        </w:rPr>
        <w:t>;</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 xml:space="preserve">jeigu vartojate kitus vaistus, kurie padidina pepsinės opos ar kraujavimo riziką, pvz.: geriamuosius  steroidinius vaistus, kai kuriuos vaistus nuo depresijos (selektyviuosius serotonino reabsorbcijos inhibitorius), nuo kraujo krešumo apsaugančius vaistus, pvz., aspiriną arba kraujo krešumą slopinančius  vaistus, pvz., varfariną. Tokiais atvejais, prieš vartodami </w:t>
      </w:r>
      <w:r>
        <w:rPr>
          <w:bCs/>
          <w:noProof/>
          <w:sz w:val="22"/>
          <w:szCs w:val="22"/>
          <w:lang w:val="lt-LT" w:eastAsia="en-US"/>
        </w:rPr>
        <w:t>šį vaistą</w:t>
      </w:r>
      <w:r w:rsidRPr="00C12C4F">
        <w:rPr>
          <w:bCs/>
          <w:noProof/>
          <w:sz w:val="22"/>
          <w:szCs w:val="22"/>
          <w:lang w:val="lt-LT" w:eastAsia="en-US"/>
        </w:rPr>
        <w:t>, pasitarkite su gydytoju; jis (ji) gali Jums paskirti vartoti papildomai vaistų, apsaugančių jūsų skrandį (pvz., mizoprostolio arba vaistų, slopinančių skrandžio sulčių susidarymą);</w:t>
      </w:r>
    </w:p>
    <w:p w:rsidR="002570E3" w:rsidRPr="00C12C4F" w:rsidRDefault="002570E3" w:rsidP="002570E3">
      <w:pPr>
        <w:pStyle w:val="Sraopastraipa"/>
        <w:numPr>
          <w:ilvl w:val="0"/>
          <w:numId w:val="4"/>
        </w:numPr>
        <w:ind w:left="567" w:right="-60" w:hanging="567"/>
        <w:rPr>
          <w:bCs/>
          <w:noProof/>
          <w:sz w:val="22"/>
          <w:szCs w:val="22"/>
          <w:lang w:val="lt-LT" w:eastAsia="en-US"/>
        </w:rPr>
      </w:pPr>
      <w:r w:rsidRPr="00C12C4F">
        <w:rPr>
          <w:bCs/>
          <w:noProof/>
          <w:sz w:val="22"/>
          <w:szCs w:val="22"/>
          <w:lang w:val="lt-LT" w:eastAsia="en-US"/>
        </w:rPr>
        <w:t>jeigu sergate astma, susijusia su lėtiniu rinitu, lėtiniu sinusitu ir /arba nosies polipais, nes jums  yra didesnė alerginių reakcijų rizika vartojant acetilsalicilo rūgštį ir (arba) NVNU palyginti su bendra populiacija. Šio vaistinio preparato vartojimas gali sukelti astmos arba bronchų spazmo priepuolius, ypač acetilsalicilo rūgščiai arba NVNU jautriems pacientams.</w:t>
      </w:r>
    </w:p>
    <w:p w:rsidR="002570E3" w:rsidRDefault="002570E3" w:rsidP="002570E3">
      <w:pPr>
        <w:tabs>
          <w:tab w:val="left" w:pos="567"/>
        </w:tabs>
        <w:rPr>
          <w:rFonts w:eastAsia="Times New Roman" w:cs="Times New Roman"/>
          <w:bCs/>
          <w:noProof/>
          <w:sz w:val="22"/>
          <w:szCs w:val="22"/>
          <w:lang w:val="lt-LT" w:eastAsia="en-US"/>
        </w:rPr>
      </w:pPr>
    </w:p>
    <w:p w:rsidR="002570E3" w:rsidRPr="00CA12B1" w:rsidRDefault="002570E3" w:rsidP="002570E3">
      <w:pPr>
        <w:numPr>
          <w:ilvl w:val="12"/>
          <w:numId w:val="0"/>
        </w:numPr>
        <w:tabs>
          <w:tab w:val="left" w:pos="1296"/>
        </w:tabs>
        <w:ind w:right="-2"/>
        <w:rPr>
          <w:b/>
          <w:sz w:val="22"/>
          <w:szCs w:val="22"/>
        </w:rPr>
      </w:pPr>
      <w:r w:rsidRPr="00CA12B1">
        <w:rPr>
          <w:b/>
          <w:sz w:val="22"/>
          <w:szCs w:val="22"/>
        </w:rPr>
        <w:t>Infekcijos</w:t>
      </w:r>
    </w:p>
    <w:p w:rsidR="002570E3" w:rsidRDefault="002570E3" w:rsidP="002570E3">
      <w:pPr>
        <w:tabs>
          <w:tab w:val="left" w:pos="567"/>
        </w:tabs>
        <w:rPr>
          <w:rFonts w:eastAsia="Times New Roman" w:cs="Times New Roman"/>
          <w:bCs/>
          <w:noProof/>
          <w:sz w:val="22"/>
          <w:szCs w:val="22"/>
          <w:lang w:val="lt-LT" w:eastAsia="en-US"/>
        </w:rPr>
      </w:pPr>
      <w:r w:rsidRPr="00D851C7">
        <w:rPr>
          <w:sz w:val="22"/>
          <w:szCs w:val="22"/>
        </w:rPr>
        <w:t>D</w:t>
      </w:r>
      <w:r>
        <w:rPr>
          <w:sz w:val="22"/>
          <w:szCs w:val="22"/>
        </w:rPr>
        <w:t>olmen</w:t>
      </w:r>
      <w:r w:rsidRPr="00D851C7">
        <w:rPr>
          <w:sz w:val="22"/>
          <w:szCs w:val="22"/>
        </w:rPr>
        <w:t xml:space="preserve"> </w:t>
      </w:r>
      <w:r w:rsidRPr="00481D84">
        <w:rPr>
          <w:sz w:val="22"/>
          <w:szCs w:val="22"/>
        </w:rPr>
        <w:t xml:space="preserve">gali paslėpti tokius infekcijų požymius kaip karščiavimas ir skausmas. Todėl gali būti, kad vartojant </w:t>
      </w:r>
      <w:r>
        <w:rPr>
          <w:sz w:val="22"/>
          <w:szCs w:val="22"/>
        </w:rPr>
        <w:t>Dolmen</w:t>
      </w:r>
      <w:r w:rsidRPr="001667DB">
        <w:rPr>
          <w:sz w:val="22"/>
          <w:szCs w:val="22"/>
        </w:rPr>
        <w:t xml:space="preserve">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numPr>
          <w:ilvl w:val="12"/>
          <w:numId w:val="0"/>
        </w:numPr>
        <w:tabs>
          <w:tab w:val="left" w:pos="1290"/>
        </w:tabs>
        <w:ind w:right="-2"/>
        <w:jc w:val="both"/>
        <w:rPr>
          <w:rFonts w:eastAsia="Times New Roman" w:cs="Times New Roman"/>
          <w:b/>
          <w:sz w:val="22"/>
          <w:szCs w:val="22"/>
          <w:lang w:val="lt-LT" w:eastAsia="en-US"/>
        </w:rPr>
      </w:pPr>
      <w:r w:rsidRPr="00C12C4F">
        <w:rPr>
          <w:rFonts w:eastAsia="Times New Roman" w:cs="Times New Roman"/>
          <w:b/>
          <w:sz w:val="22"/>
          <w:szCs w:val="22"/>
          <w:lang w:val="lt-LT" w:eastAsia="en-US"/>
        </w:rPr>
        <w:t>Vaikams ir paaugliams</w:t>
      </w:r>
    </w:p>
    <w:p w:rsidR="002570E3" w:rsidRPr="00C12C4F" w:rsidRDefault="002570E3" w:rsidP="002570E3">
      <w:pPr>
        <w:tabs>
          <w:tab w:val="left" w:pos="567"/>
        </w:tabs>
        <w:rPr>
          <w:rFonts w:eastAsia="Times New Roman" w:cs="Times New Roman"/>
          <w:bCs/>
          <w:noProof/>
          <w:sz w:val="22"/>
          <w:szCs w:val="22"/>
          <w:lang w:val="lt-LT" w:eastAsia="en-US"/>
        </w:rPr>
      </w:pPr>
      <w:r>
        <w:rPr>
          <w:rFonts w:eastAsia="Times New Roman" w:cs="Times New Roman"/>
          <w:bCs/>
          <w:noProof/>
          <w:sz w:val="22"/>
          <w:szCs w:val="22"/>
          <w:lang w:val="lt-LT" w:eastAsia="en-US"/>
        </w:rPr>
        <w:t>Deksketoprofenas</w:t>
      </w:r>
      <w:r w:rsidRPr="00C12C4F">
        <w:rPr>
          <w:rFonts w:eastAsia="Times New Roman" w:cs="Times New Roman"/>
          <w:bCs/>
          <w:noProof/>
          <w:sz w:val="22"/>
          <w:szCs w:val="22"/>
          <w:lang w:val="lt-LT" w:eastAsia="en-US"/>
        </w:rPr>
        <w:t xml:space="preserve"> nebuvo tirtas su vaikais ir paaugliais. Todėl saugumas ir veiksmingumas nebuvo nustatyti, ir vaistas neturi būti vartojamas vaikų ir paauglių.</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Kiti vaistai ir </w:t>
      </w:r>
      <w:proofErr w:type="spellStart"/>
      <w:r>
        <w:rPr>
          <w:rFonts w:eastAsia="Times New Roman" w:cs="Times New Roman"/>
          <w:b/>
          <w:bCs/>
          <w:sz w:val="22"/>
          <w:szCs w:val="22"/>
          <w:lang w:val="lt-LT" w:eastAsia="en-US"/>
        </w:rPr>
        <w:t>Dolmen</w:t>
      </w:r>
      <w:proofErr w:type="spellEnd"/>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Jeigu vartojate arba neseniai vartojote kitų vaistų </w:t>
      </w:r>
      <w:r w:rsidRPr="00C12C4F">
        <w:rPr>
          <w:rFonts w:eastAsia="Times New Roman" w:cs="Times New Roman"/>
          <w:bCs/>
          <w:noProof/>
          <w:sz w:val="22"/>
          <w:szCs w:val="24"/>
          <w:lang w:val="lt-LT" w:eastAsia="en-US"/>
        </w:rPr>
        <w:t>arba dėl to nesate tikri</w:t>
      </w:r>
      <w:r w:rsidRPr="00C12C4F">
        <w:rPr>
          <w:rFonts w:eastAsia="Times New Roman" w:cs="Times New Roman"/>
          <w:bCs/>
          <w:noProof/>
          <w:sz w:val="22"/>
          <w:szCs w:val="22"/>
          <w:lang w:val="lt-LT" w:eastAsia="en-US"/>
        </w:rPr>
        <w:t>, apie tai pasakykite gydytojui arba vaistininkui. Kai kurių vaistų kartu vartoti negalima, kitų vaistų dozę gali prireikti sumažinti, jei jie vartojami kartu.</w:t>
      </w: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Visuomet pasakykite gydytojui, odontologui arba vaistininkui, jei kartu su </w:t>
      </w:r>
      <w:r>
        <w:rPr>
          <w:rFonts w:eastAsia="Times New Roman" w:cs="Times New Roman"/>
          <w:bCs/>
          <w:noProof/>
          <w:sz w:val="22"/>
          <w:szCs w:val="22"/>
          <w:lang w:val="lt-LT" w:eastAsia="en-US"/>
        </w:rPr>
        <w:t>šiuo vaistu</w:t>
      </w:r>
      <w:r w:rsidRPr="00C12C4F">
        <w:rPr>
          <w:rFonts w:eastAsia="Times New Roman" w:cs="Times New Roman"/>
          <w:bCs/>
          <w:noProof/>
          <w:sz w:val="22"/>
          <w:szCs w:val="22"/>
          <w:lang w:val="lt-LT" w:eastAsia="en-US"/>
        </w:rPr>
        <w:t xml:space="preserve"> vartojate žemiau išvardytus vaistus.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Nerekomenduojami deriniai su:</w:t>
      </w:r>
    </w:p>
    <w:p w:rsidR="002570E3" w:rsidRPr="00C12C4F" w:rsidRDefault="002570E3" w:rsidP="002570E3">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acetilsalicilo rūgštimi, kortikosteroidais arba kitais vaistais nuo uždegimo;</w:t>
      </w:r>
    </w:p>
    <w:p w:rsidR="002570E3" w:rsidRPr="00C12C4F" w:rsidRDefault="002570E3" w:rsidP="002570E3">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varfarinu, heparinu arba kitais vaistais, vartojamais trombozių profilaktikai;</w:t>
      </w:r>
    </w:p>
    <w:p w:rsidR="002570E3" w:rsidRPr="00C12C4F" w:rsidRDefault="002570E3" w:rsidP="002570E3">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lastRenderedPageBreak/>
        <w:t>ličiu, vartojamu tam tikroms ligoms, susijusioms su nuotaikos sutrikimu, gydyti;</w:t>
      </w:r>
    </w:p>
    <w:p w:rsidR="002570E3" w:rsidRPr="00C12C4F" w:rsidRDefault="002570E3" w:rsidP="002570E3">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metotreksatu (priešvėžiniu ir imunitetą slopinančiu vaistu), vartojamu didesnėmis nei 15 mg/sav. dozėmis;</w:t>
      </w:r>
    </w:p>
    <w:p w:rsidR="002570E3" w:rsidRPr="00C12C4F" w:rsidRDefault="002570E3" w:rsidP="002570E3">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hidantoinais ir fenitoinu, vartojamais epilepsijai gydyti;</w:t>
      </w:r>
    </w:p>
    <w:p w:rsidR="002570E3" w:rsidRPr="00C12C4F" w:rsidRDefault="002570E3" w:rsidP="002570E3">
      <w:pPr>
        <w:pStyle w:val="Sraopastraipa"/>
        <w:numPr>
          <w:ilvl w:val="0"/>
          <w:numId w:val="5"/>
        </w:numPr>
        <w:ind w:left="567" w:right="-60" w:hanging="567"/>
        <w:rPr>
          <w:bCs/>
          <w:noProof/>
          <w:sz w:val="22"/>
          <w:szCs w:val="22"/>
          <w:lang w:val="lt-LT" w:eastAsia="en-US"/>
        </w:rPr>
      </w:pPr>
      <w:r w:rsidRPr="00C12C4F">
        <w:rPr>
          <w:bCs/>
          <w:noProof/>
          <w:sz w:val="22"/>
          <w:szCs w:val="22"/>
          <w:lang w:val="lt-LT" w:eastAsia="en-US"/>
        </w:rPr>
        <w:t>sulfametoksazoliu, vartojamu bakterijų sukeltoms infekcijoms gydyti.</w:t>
      </w:r>
    </w:p>
    <w:p w:rsidR="002570E3" w:rsidRPr="00C12C4F" w:rsidRDefault="002570E3" w:rsidP="002570E3">
      <w:pPr>
        <w:ind w:left="567" w:right="-60" w:hanging="567"/>
        <w:rPr>
          <w:rFonts w:eastAsia="Times New Roman" w:cs="Times New Roman"/>
          <w:bCs/>
          <w:noProof/>
          <w:sz w:val="22"/>
          <w:szCs w:val="22"/>
          <w:lang w:val="lt-LT" w:eastAsia="en-US"/>
        </w:rPr>
      </w:pPr>
    </w:p>
    <w:p w:rsidR="002570E3" w:rsidRPr="00C12C4F" w:rsidRDefault="002570E3" w:rsidP="002570E3">
      <w:pPr>
        <w:ind w:left="540" w:hanging="540"/>
        <w:rPr>
          <w:rFonts w:eastAsia="Times New Roman" w:cs="Times New Roman"/>
          <w:bCs/>
          <w:noProof/>
          <w:sz w:val="22"/>
          <w:szCs w:val="22"/>
          <w:u w:val="single"/>
          <w:lang w:val="lt-LT" w:eastAsia="en-US"/>
        </w:rPr>
      </w:pPr>
      <w:r w:rsidRPr="00C12C4F">
        <w:rPr>
          <w:rFonts w:eastAsia="Times New Roman" w:cs="Times New Roman"/>
          <w:bCs/>
          <w:noProof/>
          <w:sz w:val="22"/>
          <w:szCs w:val="22"/>
          <w:u w:val="single"/>
          <w:lang w:val="lt-LT" w:eastAsia="en-US"/>
        </w:rPr>
        <w:t>Galima vartoti laikantis atsargumo su:</w:t>
      </w:r>
    </w:p>
    <w:p w:rsidR="002570E3" w:rsidRPr="00C12C4F" w:rsidRDefault="002570E3" w:rsidP="002570E3">
      <w:pPr>
        <w:pStyle w:val="Sraopastraipa"/>
        <w:numPr>
          <w:ilvl w:val="0"/>
          <w:numId w:val="6"/>
        </w:numPr>
        <w:ind w:left="567" w:hanging="567"/>
        <w:rPr>
          <w:bCs/>
          <w:noProof/>
          <w:sz w:val="22"/>
          <w:szCs w:val="22"/>
          <w:lang w:val="lt-LT" w:eastAsia="en-US"/>
        </w:rPr>
      </w:pPr>
      <w:r w:rsidRPr="00C12C4F">
        <w:rPr>
          <w:bCs/>
          <w:noProof/>
          <w:sz w:val="22"/>
          <w:szCs w:val="22"/>
          <w:lang w:val="lt-LT" w:eastAsia="en-US"/>
        </w:rPr>
        <w:t>angiotenziną konvertuojančio fermento (AKF) inhibitoriais, diuretikais ir angiotenzino II receptorių antagonistais, vartojamais padidėjusiam kraujospūdžiui mažinti ir širdies ligoms gydyti;</w:t>
      </w:r>
    </w:p>
    <w:p w:rsidR="002570E3" w:rsidRPr="000F5281" w:rsidRDefault="002570E3" w:rsidP="002570E3">
      <w:pPr>
        <w:pStyle w:val="Sraopastraipa"/>
        <w:numPr>
          <w:ilvl w:val="0"/>
          <w:numId w:val="6"/>
        </w:numPr>
        <w:ind w:left="567" w:hanging="567"/>
        <w:rPr>
          <w:bCs/>
          <w:noProof/>
          <w:sz w:val="22"/>
          <w:szCs w:val="22"/>
          <w:lang w:val="lt-LT" w:eastAsia="en-US"/>
        </w:rPr>
      </w:pPr>
      <w:r w:rsidRPr="000F5281">
        <w:rPr>
          <w:bCs/>
          <w:noProof/>
          <w:sz w:val="22"/>
          <w:szCs w:val="22"/>
          <w:lang w:val="lt-LT" w:eastAsia="en-US"/>
        </w:rPr>
        <w:t>pentoksifilinu ir okspentifilinu, vartojamais esant lėtinėms opoms dėl venų išsiplėtimo;</w:t>
      </w:r>
    </w:p>
    <w:p w:rsidR="002570E3" w:rsidRPr="000F5281" w:rsidRDefault="002570E3" w:rsidP="002570E3">
      <w:pPr>
        <w:pStyle w:val="Sraopastraipa"/>
        <w:numPr>
          <w:ilvl w:val="0"/>
          <w:numId w:val="6"/>
        </w:numPr>
        <w:ind w:left="567" w:hanging="567"/>
        <w:rPr>
          <w:bCs/>
          <w:noProof/>
          <w:sz w:val="22"/>
          <w:szCs w:val="22"/>
          <w:lang w:val="lt-LT" w:eastAsia="en-US"/>
        </w:rPr>
      </w:pPr>
      <w:r w:rsidRPr="000F5281">
        <w:rPr>
          <w:bCs/>
          <w:noProof/>
          <w:sz w:val="22"/>
          <w:szCs w:val="22"/>
          <w:lang w:val="lt-LT" w:eastAsia="en-US"/>
        </w:rPr>
        <w:t>zidovudinu, vartojamu virusų sukeltoms infekcijoms gydyti;</w:t>
      </w:r>
    </w:p>
    <w:p w:rsidR="002570E3" w:rsidRPr="000F5281" w:rsidRDefault="002570E3" w:rsidP="002570E3">
      <w:pPr>
        <w:pStyle w:val="Sraopastraipa"/>
        <w:numPr>
          <w:ilvl w:val="0"/>
          <w:numId w:val="6"/>
        </w:numPr>
        <w:ind w:left="567" w:hanging="567"/>
        <w:rPr>
          <w:bCs/>
          <w:noProof/>
          <w:sz w:val="22"/>
          <w:szCs w:val="22"/>
          <w:lang w:val="lt-LT" w:eastAsia="en-US"/>
        </w:rPr>
      </w:pPr>
      <w:r w:rsidRPr="000F5281">
        <w:rPr>
          <w:bCs/>
          <w:noProof/>
          <w:sz w:val="22"/>
          <w:szCs w:val="22"/>
          <w:lang w:val="lt-LT" w:eastAsia="en-US"/>
        </w:rPr>
        <w:t>aminoglikozidų grupės antibiotikais, vartojamais bakterijų sukeltoms infekcijoms gydyti;</w:t>
      </w:r>
    </w:p>
    <w:p w:rsidR="002570E3" w:rsidRPr="000F5281" w:rsidRDefault="002570E3" w:rsidP="002570E3">
      <w:pPr>
        <w:pStyle w:val="Sraopastraipa"/>
        <w:numPr>
          <w:ilvl w:val="0"/>
          <w:numId w:val="6"/>
        </w:numPr>
        <w:ind w:left="567" w:hanging="567"/>
        <w:rPr>
          <w:bCs/>
          <w:noProof/>
          <w:sz w:val="22"/>
          <w:szCs w:val="22"/>
          <w:lang w:val="lt-LT" w:eastAsia="en-US"/>
        </w:rPr>
      </w:pPr>
      <w:r w:rsidRPr="000F5281">
        <w:rPr>
          <w:rStyle w:val="BT-EMEASMCAChar"/>
        </w:rPr>
        <w:t>sulfonilurėjos dariniais (</w:t>
      </w:r>
      <w:r w:rsidRPr="00B65CF5">
        <w:rPr>
          <w:rStyle w:val="BT-EMEASMCAChar"/>
        </w:rPr>
        <w:t>chlorpropamidu ir glibenklamidu</w:t>
      </w:r>
      <w:r w:rsidRPr="000F5281">
        <w:rPr>
          <w:rStyle w:val="BT-EMEASMCAChar"/>
        </w:rPr>
        <w:t>)</w:t>
      </w:r>
      <w:r w:rsidRPr="000F5281">
        <w:rPr>
          <w:bCs/>
          <w:noProof/>
          <w:sz w:val="22"/>
          <w:szCs w:val="22"/>
          <w:lang w:val="lt-LT" w:eastAsia="en-US"/>
        </w:rPr>
        <w:t>, vartojamais cukriniam diabetui gydyti;</w:t>
      </w:r>
    </w:p>
    <w:p w:rsidR="002570E3" w:rsidRPr="000F5281" w:rsidRDefault="002570E3" w:rsidP="002570E3">
      <w:pPr>
        <w:pStyle w:val="Sraopastraipa"/>
        <w:numPr>
          <w:ilvl w:val="0"/>
          <w:numId w:val="6"/>
        </w:numPr>
        <w:ind w:left="567" w:hanging="567"/>
        <w:rPr>
          <w:bCs/>
          <w:noProof/>
          <w:sz w:val="22"/>
          <w:szCs w:val="22"/>
          <w:lang w:val="lt-LT" w:eastAsia="en-US"/>
        </w:rPr>
      </w:pPr>
      <w:proofErr w:type="spellStart"/>
      <w:r w:rsidRPr="000F5281">
        <w:rPr>
          <w:sz w:val="22"/>
          <w:lang w:val="lt-LT" w:eastAsia="lt-LT"/>
        </w:rPr>
        <w:t>metotreksatu</w:t>
      </w:r>
      <w:proofErr w:type="spellEnd"/>
      <w:r w:rsidRPr="000F5281">
        <w:rPr>
          <w:sz w:val="22"/>
          <w:lang w:val="lt-LT" w:eastAsia="lt-LT"/>
        </w:rPr>
        <w:t>, vartojamu mažesnėmis nei 15 mg/sav. dozėmis</w:t>
      </w:r>
      <w:r w:rsidRPr="000F5281">
        <w:rPr>
          <w:sz w:val="22"/>
          <w:szCs w:val="22"/>
          <w:lang w:val="lt-LT" w:eastAsia="lt-LT"/>
        </w:rPr>
        <w:t>.</w:t>
      </w:r>
    </w:p>
    <w:p w:rsidR="002570E3" w:rsidRPr="00C12C4F" w:rsidRDefault="002570E3" w:rsidP="002570E3">
      <w:pPr>
        <w:ind w:left="567" w:right="-60" w:hanging="567"/>
        <w:rPr>
          <w:rFonts w:eastAsia="Times New Roman" w:cs="Times New Roman"/>
          <w:noProof/>
          <w:sz w:val="22"/>
          <w:szCs w:val="22"/>
          <w:u w:val="single"/>
          <w:lang w:val="lt-LT" w:eastAsia="en-US"/>
        </w:rPr>
      </w:pPr>
    </w:p>
    <w:p w:rsidR="002570E3" w:rsidRPr="00C12C4F" w:rsidRDefault="002570E3" w:rsidP="002570E3">
      <w:pPr>
        <w:ind w:left="567" w:right="-60" w:hanging="567"/>
        <w:rPr>
          <w:rFonts w:eastAsia="Times New Roman" w:cs="Times New Roman"/>
          <w:noProof/>
          <w:sz w:val="22"/>
          <w:szCs w:val="22"/>
          <w:u w:val="single"/>
          <w:lang w:val="lt-LT" w:eastAsia="en-US"/>
        </w:rPr>
      </w:pPr>
      <w:r w:rsidRPr="00C12C4F">
        <w:rPr>
          <w:rFonts w:eastAsia="Times New Roman" w:cs="Times New Roman"/>
          <w:noProof/>
          <w:sz w:val="22"/>
          <w:szCs w:val="22"/>
          <w:u w:val="single"/>
          <w:lang w:val="lt-LT" w:eastAsia="en-US"/>
        </w:rPr>
        <w:t>Vaistų sąveika, į kurią reikia atkreipti dėmesį:</w:t>
      </w:r>
    </w:p>
    <w:p w:rsidR="002570E3" w:rsidRPr="00C12C4F" w:rsidRDefault="002570E3" w:rsidP="002570E3">
      <w:pPr>
        <w:pStyle w:val="Sraopastraipa"/>
        <w:numPr>
          <w:ilvl w:val="0"/>
          <w:numId w:val="7"/>
        </w:numPr>
        <w:ind w:left="567" w:right="-60" w:hanging="567"/>
        <w:rPr>
          <w:bCs/>
          <w:noProof/>
          <w:sz w:val="22"/>
          <w:szCs w:val="22"/>
          <w:lang w:val="lt-LT" w:eastAsia="en-US"/>
        </w:rPr>
      </w:pPr>
      <w:r w:rsidRPr="00C12C4F">
        <w:rPr>
          <w:bCs/>
          <w:noProof/>
          <w:sz w:val="22"/>
          <w:szCs w:val="22"/>
          <w:lang w:val="lt-LT" w:eastAsia="en-US"/>
        </w:rPr>
        <w:t>chinolonai (pvz.: ciprofloksacinas, levofloksacinas), vartojami bakterijų sukeltoms infekcijoms gydyti;</w:t>
      </w:r>
    </w:p>
    <w:p w:rsidR="002570E3" w:rsidRPr="00C12C4F" w:rsidRDefault="002570E3" w:rsidP="002570E3">
      <w:pPr>
        <w:pStyle w:val="Sraopastraipa"/>
        <w:numPr>
          <w:ilvl w:val="0"/>
          <w:numId w:val="7"/>
        </w:numPr>
        <w:ind w:left="567" w:right="-60" w:hanging="567"/>
        <w:rPr>
          <w:noProof/>
          <w:sz w:val="22"/>
          <w:szCs w:val="22"/>
          <w:lang w:val="lt-LT" w:eastAsia="en-US"/>
        </w:rPr>
      </w:pPr>
      <w:r w:rsidRPr="00C12C4F">
        <w:rPr>
          <w:noProof/>
          <w:sz w:val="22"/>
          <w:szCs w:val="22"/>
          <w:lang w:val="lt-LT" w:eastAsia="en-US"/>
        </w:rPr>
        <w:t>ciklosporinas arba takrolimuzas, vartojami sergant kai kuriomis imuninės sistemos ligomis, taip pat po organų transplantacijos;</w:t>
      </w:r>
    </w:p>
    <w:p w:rsidR="002570E3" w:rsidRPr="00C12C4F" w:rsidRDefault="002570E3" w:rsidP="002570E3">
      <w:pPr>
        <w:pStyle w:val="Sraopastraipa"/>
        <w:numPr>
          <w:ilvl w:val="0"/>
          <w:numId w:val="7"/>
        </w:numPr>
        <w:ind w:left="567" w:right="-60" w:hanging="567"/>
        <w:rPr>
          <w:noProof/>
          <w:sz w:val="22"/>
          <w:szCs w:val="22"/>
          <w:lang w:val="lt-LT" w:eastAsia="en-US"/>
        </w:rPr>
      </w:pPr>
      <w:r w:rsidRPr="00C12C4F">
        <w:rPr>
          <w:noProof/>
          <w:sz w:val="22"/>
          <w:szCs w:val="22"/>
          <w:lang w:val="lt-LT" w:eastAsia="en-US"/>
        </w:rPr>
        <w:t>streptokinazė ir kiti trombolitikai ar fibrinolitikai, tai yra vaistai vartojami trombams tirpinti;</w:t>
      </w:r>
    </w:p>
    <w:p w:rsidR="002570E3" w:rsidRPr="00C12C4F" w:rsidRDefault="002570E3" w:rsidP="002570E3">
      <w:pPr>
        <w:pStyle w:val="Sraopastraipa"/>
        <w:numPr>
          <w:ilvl w:val="0"/>
          <w:numId w:val="7"/>
        </w:numPr>
        <w:ind w:left="567" w:right="-60" w:hanging="567"/>
        <w:rPr>
          <w:bCs/>
          <w:noProof/>
          <w:sz w:val="22"/>
          <w:szCs w:val="22"/>
          <w:lang w:val="lt-LT" w:eastAsia="en-US"/>
        </w:rPr>
      </w:pPr>
      <w:r w:rsidRPr="00C12C4F">
        <w:rPr>
          <w:bCs/>
          <w:noProof/>
          <w:sz w:val="22"/>
          <w:szCs w:val="22"/>
          <w:lang w:val="lt-LT" w:eastAsia="en-US"/>
        </w:rPr>
        <w:t>probenecidas, vaistas nuo podagros;</w:t>
      </w:r>
    </w:p>
    <w:p w:rsidR="002570E3" w:rsidRPr="00C12C4F" w:rsidRDefault="002570E3" w:rsidP="002570E3">
      <w:pPr>
        <w:pStyle w:val="Sraopastraipa"/>
        <w:numPr>
          <w:ilvl w:val="0"/>
          <w:numId w:val="7"/>
        </w:numPr>
        <w:ind w:left="567" w:right="-60" w:hanging="567"/>
        <w:rPr>
          <w:bCs/>
          <w:noProof/>
          <w:sz w:val="22"/>
          <w:szCs w:val="22"/>
          <w:lang w:val="lt-LT" w:eastAsia="en-US"/>
        </w:rPr>
      </w:pPr>
      <w:r w:rsidRPr="00C12C4F">
        <w:rPr>
          <w:bCs/>
          <w:noProof/>
          <w:sz w:val="22"/>
          <w:szCs w:val="22"/>
          <w:lang w:val="lt-LT" w:eastAsia="en-US"/>
        </w:rPr>
        <w:t>digoksinas, vartojamas lėtiniam širdies nepakankamumui gydyti;</w:t>
      </w:r>
    </w:p>
    <w:p w:rsidR="002570E3" w:rsidRPr="00C12C4F" w:rsidRDefault="002570E3" w:rsidP="002570E3">
      <w:pPr>
        <w:pStyle w:val="Sraopastraipa"/>
        <w:numPr>
          <w:ilvl w:val="0"/>
          <w:numId w:val="7"/>
        </w:numPr>
        <w:ind w:left="567" w:right="-60" w:hanging="567"/>
        <w:rPr>
          <w:bCs/>
          <w:noProof/>
          <w:sz w:val="22"/>
          <w:szCs w:val="22"/>
          <w:lang w:val="lt-LT" w:eastAsia="en-US"/>
        </w:rPr>
      </w:pPr>
      <w:r w:rsidRPr="00C12C4F">
        <w:rPr>
          <w:bCs/>
          <w:noProof/>
          <w:sz w:val="22"/>
          <w:szCs w:val="22"/>
          <w:lang w:val="lt-LT" w:eastAsia="en-US"/>
        </w:rPr>
        <w:t>mifepristonas, vartojamas abortui sukelti (vaistas nėštumui užbaigti);</w:t>
      </w:r>
    </w:p>
    <w:p w:rsidR="002570E3" w:rsidRPr="00C12C4F" w:rsidRDefault="002570E3" w:rsidP="002570E3">
      <w:pPr>
        <w:pStyle w:val="Sraopastraipa"/>
        <w:numPr>
          <w:ilvl w:val="0"/>
          <w:numId w:val="7"/>
        </w:numPr>
        <w:ind w:left="567" w:right="-60" w:hanging="567"/>
        <w:rPr>
          <w:noProof/>
          <w:sz w:val="22"/>
          <w:szCs w:val="22"/>
          <w:lang w:val="lt-LT" w:eastAsia="en-US"/>
        </w:rPr>
      </w:pPr>
      <w:r w:rsidRPr="00C12C4F">
        <w:rPr>
          <w:noProof/>
          <w:sz w:val="22"/>
          <w:szCs w:val="22"/>
          <w:lang w:val="lt-LT" w:eastAsia="en-US"/>
        </w:rPr>
        <w:t>selektyviųjų serotonino reabsorbcijos inhibitorių grupės vaistai nuo depresijos;</w:t>
      </w:r>
    </w:p>
    <w:p w:rsidR="002570E3" w:rsidRPr="00C12C4F" w:rsidRDefault="002570E3" w:rsidP="002570E3">
      <w:pPr>
        <w:pStyle w:val="Sraopastraipa"/>
        <w:numPr>
          <w:ilvl w:val="0"/>
          <w:numId w:val="7"/>
        </w:numPr>
        <w:ind w:left="567" w:right="-60" w:hanging="567"/>
        <w:rPr>
          <w:noProof/>
          <w:sz w:val="22"/>
          <w:szCs w:val="22"/>
          <w:lang w:val="lt-LT" w:eastAsia="en-US"/>
        </w:rPr>
      </w:pPr>
      <w:r w:rsidRPr="00C12C4F">
        <w:rPr>
          <w:noProof/>
          <w:sz w:val="22"/>
          <w:szCs w:val="22"/>
          <w:lang w:val="lt-LT" w:eastAsia="en-US"/>
        </w:rPr>
        <w:t>vaistai mažinantys trombocitų agregaciją ir kraujo krešulių susidarymą;</w:t>
      </w:r>
    </w:p>
    <w:p w:rsidR="002570E3" w:rsidRPr="000F5281" w:rsidRDefault="002570E3" w:rsidP="002570E3">
      <w:pPr>
        <w:pStyle w:val="Sraopastraipa"/>
        <w:numPr>
          <w:ilvl w:val="0"/>
          <w:numId w:val="7"/>
        </w:numPr>
        <w:ind w:left="567" w:right="-60" w:hanging="567"/>
        <w:rPr>
          <w:noProof/>
          <w:sz w:val="22"/>
          <w:szCs w:val="22"/>
          <w:lang w:val="lt-LT" w:eastAsia="en-US"/>
        </w:rPr>
      </w:pPr>
      <w:r w:rsidRPr="00C12C4F">
        <w:rPr>
          <w:noProof/>
          <w:sz w:val="22"/>
          <w:szCs w:val="22"/>
          <w:lang w:val="lt-LT" w:eastAsia="en-US"/>
        </w:rPr>
        <w:t xml:space="preserve">beta </w:t>
      </w:r>
      <w:r w:rsidRPr="000F5281">
        <w:rPr>
          <w:noProof/>
          <w:sz w:val="22"/>
          <w:szCs w:val="22"/>
          <w:lang w:val="lt-LT" w:eastAsia="en-US"/>
        </w:rPr>
        <w:t>adrenoblokatoriai, naudojami gydyti padidėjusį kraujo spaudimą ir širdies veiklos sutrikimus;</w:t>
      </w:r>
    </w:p>
    <w:p w:rsidR="002570E3" w:rsidRPr="000F5281" w:rsidRDefault="002570E3" w:rsidP="002570E3">
      <w:pPr>
        <w:pStyle w:val="Sraopastraipa"/>
        <w:numPr>
          <w:ilvl w:val="0"/>
          <w:numId w:val="7"/>
        </w:numPr>
        <w:ind w:left="567" w:right="-60" w:hanging="567"/>
        <w:rPr>
          <w:noProof/>
          <w:sz w:val="22"/>
          <w:szCs w:val="22"/>
          <w:lang w:val="lt-LT" w:eastAsia="en-US"/>
        </w:rPr>
      </w:pPr>
      <w:r w:rsidRPr="000F5281">
        <w:rPr>
          <w:sz w:val="22"/>
          <w:szCs w:val="22"/>
        </w:rPr>
        <w:t>tenofoviras, deferaziroksas, pemetreksedas</w:t>
      </w:r>
      <w:r w:rsidRPr="000F5281">
        <w:rPr>
          <w:bCs/>
          <w:noProof/>
          <w:sz w:val="22"/>
          <w:szCs w:val="22"/>
          <w:lang w:val="lt-LT" w:eastAsia="en-US"/>
        </w:rPr>
        <w:t>.</w:t>
      </w:r>
    </w:p>
    <w:p w:rsidR="002570E3" w:rsidRPr="000F5281" w:rsidRDefault="002570E3" w:rsidP="002570E3">
      <w:pPr>
        <w:ind w:left="567" w:right="-60" w:hanging="567"/>
        <w:rPr>
          <w:rFonts w:eastAsia="Times New Roman" w:cs="Times New Roman"/>
          <w:noProof/>
          <w:sz w:val="22"/>
          <w:szCs w:val="22"/>
          <w:lang w:val="lt-LT" w:eastAsia="en-US"/>
        </w:rPr>
      </w:pPr>
    </w:p>
    <w:p w:rsidR="002570E3" w:rsidRPr="000F5281" w:rsidRDefault="002570E3" w:rsidP="002570E3">
      <w:pPr>
        <w:ind w:left="567" w:right="-60" w:hanging="567"/>
        <w:rPr>
          <w:rFonts w:eastAsia="Times New Roman" w:cs="Times New Roman"/>
          <w:bCs/>
          <w:noProof/>
          <w:sz w:val="22"/>
          <w:szCs w:val="22"/>
          <w:lang w:val="lt-LT" w:eastAsia="en-US"/>
        </w:rPr>
      </w:pPr>
      <w:r w:rsidRPr="000F5281">
        <w:rPr>
          <w:rFonts w:eastAsia="Times New Roman" w:cs="Times New Roman"/>
          <w:bCs/>
          <w:noProof/>
          <w:sz w:val="22"/>
          <w:szCs w:val="22"/>
          <w:lang w:val="lt-LT" w:eastAsia="en-US"/>
        </w:rPr>
        <w:t>Jei kiltų neaiškumų dėl kitų vaistų vartojimo kartu su Dolmen, pasitarkite su gydytoju arba vaistininku.</w:t>
      </w:r>
    </w:p>
    <w:p w:rsidR="002570E3" w:rsidRPr="000F5281" w:rsidRDefault="002570E3" w:rsidP="002570E3">
      <w:pPr>
        <w:ind w:right="-60"/>
        <w:rPr>
          <w:rFonts w:eastAsia="Times New Roman" w:cs="Times New Roman"/>
          <w:sz w:val="22"/>
          <w:lang w:val="lt-LT" w:eastAsia="lt-LT"/>
        </w:rPr>
      </w:pPr>
    </w:p>
    <w:p w:rsidR="002570E3" w:rsidRPr="000F5281" w:rsidRDefault="002570E3" w:rsidP="002570E3">
      <w:pPr>
        <w:spacing w:line="220" w:lineRule="exact"/>
        <w:ind w:right="-60"/>
        <w:rPr>
          <w:rFonts w:eastAsia="Times New Roman" w:cs="Times New Roman"/>
          <w:b/>
          <w:bCs/>
          <w:sz w:val="22"/>
          <w:szCs w:val="22"/>
          <w:lang w:val="lt-LT" w:eastAsia="en-US"/>
        </w:rPr>
      </w:pPr>
      <w:proofErr w:type="spellStart"/>
      <w:r w:rsidRPr="000F5281">
        <w:rPr>
          <w:rFonts w:eastAsia="Times New Roman" w:cs="Times New Roman"/>
          <w:b/>
          <w:bCs/>
          <w:sz w:val="22"/>
          <w:szCs w:val="22"/>
          <w:lang w:val="lt-LT" w:eastAsia="en-US"/>
        </w:rPr>
        <w:t>Dolmen</w:t>
      </w:r>
      <w:proofErr w:type="spellEnd"/>
      <w:r w:rsidRPr="000F5281">
        <w:rPr>
          <w:rFonts w:eastAsia="Times New Roman" w:cs="Times New Roman"/>
          <w:b/>
          <w:bCs/>
          <w:sz w:val="22"/>
          <w:szCs w:val="22"/>
          <w:lang w:val="lt-LT" w:eastAsia="en-US"/>
        </w:rPr>
        <w:t xml:space="preserve"> vartojimas su maistu</w:t>
      </w:r>
      <w:r>
        <w:rPr>
          <w:rFonts w:eastAsia="Times New Roman" w:cs="Times New Roman"/>
          <w:b/>
          <w:bCs/>
          <w:sz w:val="22"/>
          <w:szCs w:val="22"/>
          <w:lang w:val="lt-LT" w:eastAsia="en-US"/>
        </w:rPr>
        <w:t xml:space="preserve">, </w:t>
      </w:r>
      <w:r w:rsidRPr="000F5281">
        <w:rPr>
          <w:rFonts w:eastAsia="Times New Roman" w:cs="Times New Roman"/>
          <w:b/>
          <w:bCs/>
          <w:sz w:val="22"/>
          <w:szCs w:val="22"/>
          <w:lang w:val="lt-LT" w:eastAsia="en-US"/>
        </w:rPr>
        <w:t>gėrimais</w:t>
      </w:r>
      <w:r>
        <w:rPr>
          <w:rFonts w:eastAsia="Times New Roman" w:cs="Times New Roman"/>
          <w:b/>
          <w:bCs/>
          <w:sz w:val="22"/>
          <w:szCs w:val="22"/>
          <w:lang w:val="lt-LT" w:eastAsia="en-US"/>
        </w:rPr>
        <w:t xml:space="preserve"> ir alkoholiu</w:t>
      </w:r>
    </w:p>
    <w:p w:rsidR="002570E3" w:rsidRPr="001667DB" w:rsidRDefault="002570E3" w:rsidP="002570E3">
      <w:pPr>
        <w:pStyle w:val="BTEMEASMCA"/>
      </w:pPr>
      <w:r w:rsidRPr="00481D84">
        <w:t xml:space="preserve">Norint sumažinti skrandžio sutrikimus, dažniausiai </w:t>
      </w:r>
      <w:r>
        <w:t xml:space="preserve">šio vaisto </w:t>
      </w:r>
      <w:r w:rsidRPr="00481D84">
        <w:t>rekomenduojama vartoti su maistu (žr. taip pat skyrių „V</w:t>
      </w:r>
      <w:r w:rsidRPr="001667DB">
        <w:t>artojimo metodas“).</w:t>
      </w:r>
    </w:p>
    <w:p w:rsidR="002570E3" w:rsidRPr="000F5281" w:rsidRDefault="002570E3" w:rsidP="002570E3">
      <w:pPr>
        <w:tabs>
          <w:tab w:val="left" w:pos="567"/>
        </w:tabs>
        <w:rPr>
          <w:rFonts w:eastAsia="Times New Roman" w:cs="Times New Roman"/>
          <w:bCs/>
          <w:noProof/>
          <w:sz w:val="22"/>
          <w:szCs w:val="22"/>
          <w:lang w:val="lt-LT" w:eastAsia="en-US"/>
        </w:rPr>
      </w:pPr>
      <w:r w:rsidRPr="00481D84">
        <w:rPr>
          <w:sz w:val="22"/>
          <w:szCs w:val="22"/>
        </w:rPr>
        <w:t>Jūs neturėtumėte vartoti alkoholio kol vartojate š</w:t>
      </w:r>
      <w:r>
        <w:rPr>
          <w:sz w:val="22"/>
          <w:szCs w:val="22"/>
        </w:rPr>
        <w:t>io</w:t>
      </w:r>
      <w:r w:rsidRPr="00481D84">
        <w:rPr>
          <w:sz w:val="22"/>
          <w:szCs w:val="22"/>
        </w:rPr>
        <w:t xml:space="preserve"> vaist</w:t>
      </w:r>
      <w:r>
        <w:rPr>
          <w:sz w:val="22"/>
          <w:szCs w:val="22"/>
        </w:rPr>
        <w:t>o</w:t>
      </w:r>
      <w:r w:rsidRPr="00481D84">
        <w:rPr>
          <w:sz w:val="22"/>
          <w:szCs w:val="22"/>
        </w:rPr>
        <w:t>. Gali sustiprėti kai kuri</w:t>
      </w:r>
      <w:r>
        <w:rPr>
          <w:sz w:val="22"/>
          <w:szCs w:val="22"/>
        </w:rPr>
        <w:t>s</w:t>
      </w:r>
      <w:r w:rsidRPr="00481D84">
        <w:rPr>
          <w:sz w:val="22"/>
          <w:szCs w:val="22"/>
        </w:rPr>
        <w:t xml:space="preserve"> šalutini</w:t>
      </w:r>
      <w:r>
        <w:rPr>
          <w:sz w:val="22"/>
          <w:szCs w:val="22"/>
        </w:rPr>
        <w:t>s poveikis</w:t>
      </w:r>
      <w:r w:rsidRPr="00481D84">
        <w:rPr>
          <w:sz w:val="22"/>
          <w:szCs w:val="22"/>
        </w:rPr>
        <w:t xml:space="preserve">, </w:t>
      </w:r>
      <w:r w:rsidRPr="00481D84">
        <w:rPr>
          <w:snapToGrid w:val="0"/>
          <w:sz w:val="22"/>
          <w:szCs w:val="22"/>
          <w:lang w:val="lt-LT" w:eastAsia="it-IT"/>
        </w:rPr>
        <w:t>ypač susiję</w:t>
      </w:r>
      <w:r>
        <w:rPr>
          <w:snapToGrid w:val="0"/>
          <w:sz w:val="22"/>
          <w:szCs w:val="22"/>
          <w:lang w:val="lt-LT" w:eastAsia="it-IT"/>
        </w:rPr>
        <w:t>s</w:t>
      </w:r>
      <w:r w:rsidRPr="00481D84">
        <w:rPr>
          <w:snapToGrid w:val="0"/>
          <w:sz w:val="22"/>
          <w:szCs w:val="22"/>
          <w:lang w:val="lt-LT" w:eastAsia="it-IT"/>
        </w:rPr>
        <w:t xml:space="preserve"> su virškinamuoju traktu ar centrine nervų sistema, jei kartu su </w:t>
      </w:r>
      <w:proofErr w:type="spellStart"/>
      <w:r w:rsidRPr="00481D84">
        <w:rPr>
          <w:snapToGrid w:val="0"/>
          <w:sz w:val="22"/>
          <w:szCs w:val="22"/>
          <w:lang w:val="lt-LT" w:eastAsia="it-IT"/>
        </w:rPr>
        <w:t>Dolmen</w:t>
      </w:r>
      <w:proofErr w:type="spellEnd"/>
      <w:r w:rsidRPr="00481D84">
        <w:rPr>
          <w:snapToGrid w:val="0"/>
          <w:sz w:val="22"/>
          <w:szCs w:val="22"/>
          <w:lang w:val="lt-LT" w:eastAsia="it-IT"/>
        </w:rPr>
        <w:t xml:space="preserve"> vartosite alkohol</w:t>
      </w:r>
      <w:r>
        <w:rPr>
          <w:snapToGrid w:val="0"/>
          <w:sz w:val="22"/>
          <w:szCs w:val="22"/>
          <w:lang w:val="lt-LT" w:eastAsia="it-IT"/>
        </w:rPr>
        <w:t>io</w:t>
      </w:r>
      <w:r w:rsidRPr="00481D84">
        <w:rPr>
          <w:snapToGrid w:val="0"/>
          <w:sz w:val="22"/>
          <w:szCs w:val="22"/>
          <w:lang w:val="lt-LT" w:eastAsia="it-IT"/>
        </w:rPr>
        <w:t>.</w:t>
      </w:r>
    </w:p>
    <w:p w:rsidR="002570E3" w:rsidRPr="000F5281" w:rsidRDefault="002570E3" w:rsidP="002570E3">
      <w:pPr>
        <w:tabs>
          <w:tab w:val="left" w:pos="567"/>
        </w:tabs>
        <w:rPr>
          <w:rFonts w:eastAsia="Times New Roman" w:cs="Times New Roman"/>
          <w:bCs/>
          <w:noProof/>
          <w:sz w:val="22"/>
          <w:szCs w:val="22"/>
          <w:lang w:val="lt-LT" w:eastAsia="en-US"/>
        </w:rPr>
      </w:pPr>
    </w:p>
    <w:p w:rsidR="002570E3" w:rsidRPr="00E605D7" w:rsidRDefault="002570E3" w:rsidP="002570E3">
      <w:pPr>
        <w:spacing w:line="220" w:lineRule="exact"/>
        <w:ind w:right="-60"/>
        <w:rPr>
          <w:rFonts w:eastAsia="Times New Roman" w:cs="Times New Roman"/>
          <w:b/>
          <w:bCs/>
          <w:sz w:val="22"/>
          <w:szCs w:val="22"/>
          <w:lang w:val="lt-LT" w:eastAsia="en-US"/>
        </w:rPr>
      </w:pPr>
      <w:r w:rsidRPr="000F5281">
        <w:rPr>
          <w:rFonts w:eastAsia="Times New Roman" w:cs="Times New Roman"/>
          <w:b/>
          <w:bCs/>
          <w:sz w:val="22"/>
          <w:szCs w:val="22"/>
          <w:lang w:val="lt-LT" w:eastAsia="en-US"/>
        </w:rPr>
        <w:t xml:space="preserve">Nėštumas, žindymo </w:t>
      </w:r>
      <w:r w:rsidRPr="00E605D7">
        <w:rPr>
          <w:rFonts w:eastAsia="Times New Roman" w:cs="Times New Roman"/>
          <w:b/>
          <w:bCs/>
          <w:sz w:val="22"/>
          <w:szCs w:val="22"/>
          <w:lang w:val="lt-LT" w:eastAsia="en-US"/>
        </w:rPr>
        <w:t>laikotarpis ir vaisingumas</w:t>
      </w:r>
    </w:p>
    <w:p w:rsidR="002570E3" w:rsidRDefault="002570E3" w:rsidP="002570E3">
      <w:pPr>
        <w:pStyle w:val="BTEMEASMCA"/>
      </w:pPr>
      <w:r>
        <w:t>Jeigu esate nėščia, žindote kūdikį, manote, kad galbūt esate nėščia, arba planuojate pastoti, tai prieš vartodama šį vaistą, pasitarkite su gydytoju arba vaistininku.</w:t>
      </w:r>
    </w:p>
    <w:p w:rsidR="002570E3" w:rsidRPr="00E51AD4" w:rsidRDefault="002570E3" w:rsidP="002570E3">
      <w:pPr>
        <w:pStyle w:val="BTEMEASMCA"/>
      </w:pPr>
      <w:r w:rsidRPr="00E605D7">
        <w:t>Šio vaisto negalima vartoti paskutinius tris nėštumo mėnesius</w:t>
      </w:r>
      <w:r w:rsidRPr="00E605D7" w:rsidDel="00C53AC8">
        <w:t xml:space="preserve"> </w:t>
      </w:r>
      <w:r w:rsidRPr="00E605D7">
        <w:t xml:space="preserve">ir žindymo laikotarpiu. </w:t>
      </w:r>
      <w:r w:rsidRPr="00E51AD4">
        <w:rPr>
          <w:rFonts w:eastAsiaTheme="minorHAnsi"/>
          <w:bCs w:val="0"/>
        </w:rPr>
        <w:t>Jis gali sukelti būsimo kūdikio inkstų ir širdies sutrikimų</w:t>
      </w:r>
      <w:r w:rsidRPr="00E51AD4">
        <w:t xml:space="preserve">. </w:t>
      </w:r>
      <w:r w:rsidRPr="00E51AD4">
        <w:rPr>
          <w:rFonts w:eastAsiaTheme="minorHAnsi"/>
          <w:bCs w:val="0"/>
        </w:rPr>
        <w:t>Jis gali paveikti Jūsų ir Jūsų kūdikio polinkį kraujuoti</w:t>
      </w:r>
      <w:r>
        <w:rPr>
          <w:rFonts w:eastAsiaTheme="minorHAnsi"/>
          <w:bCs w:val="0"/>
        </w:rPr>
        <w:t>, pavėlinti gimdymą ar pailginti jo trukmę.</w:t>
      </w:r>
    </w:p>
    <w:p w:rsidR="002570E3" w:rsidRPr="00E51AD4" w:rsidRDefault="002570E3" w:rsidP="002570E3">
      <w:pPr>
        <w:pStyle w:val="BTEMEASMCA"/>
      </w:pPr>
      <w:r w:rsidRPr="00E51AD4">
        <w:rPr>
          <w:rFonts w:eastAsiaTheme="minorHAnsi"/>
        </w:rPr>
        <w:t xml:space="preserve">Pirmus 6 nėštumo mėnesius Dolmen vartoti negalima, išskyrus atvejus, kai tai neabejotinai būtina </w:t>
      </w:r>
      <w:r w:rsidRPr="00E51AD4">
        <w:rPr>
          <w:rFonts w:eastAsiaTheme="minorHAnsi"/>
          <w:bCs w:val="0"/>
        </w:rPr>
        <w:t>ir taip pataria gydytojas</w:t>
      </w:r>
      <w:r w:rsidRPr="00E51AD4">
        <w:t xml:space="preserve">. </w:t>
      </w:r>
      <w:r w:rsidRPr="00E51AD4">
        <w:rPr>
          <w:rFonts w:eastAsiaTheme="minorHAnsi"/>
        </w:rPr>
        <w:t>Jei šiuo laikotarpiu arba bandant pastoti Jums reikalingas gydymas, reikia vartoti mažiausią dozę trumpiausią įmanomą laiką</w:t>
      </w:r>
      <w:r w:rsidRPr="00E51AD4">
        <w:t xml:space="preserve">. </w:t>
      </w:r>
    </w:p>
    <w:p w:rsidR="002570E3" w:rsidRPr="00E605D7" w:rsidRDefault="002570E3" w:rsidP="002570E3">
      <w:pPr>
        <w:tabs>
          <w:tab w:val="left" w:pos="567"/>
        </w:tabs>
        <w:rPr>
          <w:sz w:val="22"/>
          <w:szCs w:val="22"/>
        </w:rPr>
      </w:pPr>
      <w:r>
        <w:rPr>
          <w:bCs/>
          <w:sz w:val="22"/>
          <w:szCs w:val="22"/>
          <w:lang w:eastAsia="en-US"/>
        </w:rPr>
        <w:t>Jei n</w:t>
      </w:r>
      <w:r w:rsidRPr="00E51AD4">
        <w:rPr>
          <w:bCs/>
          <w:sz w:val="22"/>
          <w:szCs w:val="22"/>
          <w:lang w:eastAsia="en-US"/>
        </w:rPr>
        <w:t xml:space="preserve">uo 20-osios nėštumo savaitės </w:t>
      </w:r>
      <w:r w:rsidRPr="00E51AD4">
        <w:rPr>
          <w:bCs/>
          <w:sz w:val="22"/>
          <w:szCs w:val="22"/>
        </w:rPr>
        <w:t>Dolmen</w:t>
      </w:r>
      <w:r w:rsidRPr="00E51AD4">
        <w:rPr>
          <w:bCs/>
          <w:sz w:val="22"/>
          <w:szCs w:val="22"/>
          <w:lang w:eastAsia="en-US"/>
        </w:rPr>
        <w:t xml:space="preserve"> vartojamas ilgiau nei kelias dienas</w:t>
      </w:r>
      <w:r>
        <w:rPr>
          <w:bCs/>
          <w:sz w:val="22"/>
          <w:szCs w:val="22"/>
          <w:lang w:eastAsia="en-US"/>
        </w:rPr>
        <w:t>, jis</w:t>
      </w:r>
      <w:r w:rsidRPr="00E51AD4">
        <w:rPr>
          <w:bCs/>
          <w:sz w:val="22"/>
          <w:szCs w:val="22"/>
          <w:lang w:eastAsia="en-US"/>
        </w:rPr>
        <w:t xml:space="preserve"> gali sukelti vaisiaus inkstų sutrikimų, dėl </w:t>
      </w:r>
      <w:r>
        <w:rPr>
          <w:bCs/>
          <w:sz w:val="22"/>
          <w:szCs w:val="22"/>
          <w:lang w:eastAsia="en-US"/>
        </w:rPr>
        <w:t xml:space="preserve">kurių </w:t>
      </w:r>
      <w:r w:rsidRPr="00E51AD4">
        <w:rPr>
          <w:bCs/>
          <w:sz w:val="22"/>
          <w:szCs w:val="22"/>
          <w:lang w:eastAsia="en-US"/>
        </w:rPr>
        <w:t xml:space="preserve">gali sumažėti kūdikį supančio amniono skysčio kiekis (oligohidramnionas) </w:t>
      </w:r>
      <w:r w:rsidRPr="00E51AD4">
        <w:rPr>
          <w:color w:val="FF0000"/>
          <w:sz w:val="22"/>
          <w:szCs w:val="22"/>
        </w:rPr>
        <w:t>ar susiaurėti kraujagyslė (arterinis latakas) kūdikio širdyje</w:t>
      </w:r>
      <w:r w:rsidRPr="00E51AD4">
        <w:rPr>
          <w:bCs/>
          <w:sz w:val="22"/>
          <w:szCs w:val="22"/>
          <w:lang w:eastAsia="en-US"/>
        </w:rPr>
        <w:t>. Jei Jums reikalingas ilgesnis nei kelių dienų gydymas, gydytojas gali rekomenduoti papildomą stebėseną</w:t>
      </w:r>
      <w:r w:rsidRPr="00E51AD4">
        <w:rPr>
          <w:bCs/>
          <w:sz w:val="22"/>
          <w:szCs w:val="22"/>
        </w:rPr>
        <w:t>.</w:t>
      </w:r>
    </w:p>
    <w:p w:rsidR="002570E3" w:rsidRPr="00C12C4F" w:rsidRDefault="002570E3" w:rsidP="002570E3">
      <w:pPr>
        <w:tabs>
          <w:tab w:val="left" w:pos="567"/>
        </w:tabs>
        <w:rPr>
          <w:rFonts w:eastAsia="Times New Roman" w:cs="Times New Roman"/>
          <w:bCs/>
          <w:noProof/>
          <w:sz w:val="22"/>
          <w:szCs w:val="22"/>
          <w:lang w:val="lt-LT" w:eastAsia="en-US"/>
        </w:rPr>
      </w:pPr>
      <w:r>
        <w:rPr>
          <w:bCs/>
          <w:noProof/>
          <w:sz w:val="22"/>
          <w:szCs w:val="22"/>
          <w:lang w:val="lt-LT" w:eastAsia="en-US"/>
        </w:rPr>
        <w:t>Šio vaisto</w:t>
      </w:r>
      <w:r w:rsidRPr="00C21E7C">
        <w:rPr>
          <w:color w:val="222222"/>
          <w:sz w:val="22"/>
          <w:szCs w:val="22"/>
        </w:rPr>
        <w:t xml:space="preserve"> nerekomenduojama vartoti bandant pastoti arba nevaisingumo tyrimo metu</w:t>
      </w:r>
      <w:r w:rsidRPr="00C12C4F">
        <w:rPr>
          <w:rFonts w:eastAsia="Times New Roman" w:cs="Times New Roman"/>
          <w:bCs/>
          <w:noProof/>
          <w:snapToGrid w:val="0"/>
          <w:sz w:val="22"/>
          <w:szCs w:val="24"/>
          <w:lang w:val="lt-LT" w:eastAsia="en-US"/>
        </w:rPr>
        <w:t>.</w:t>
      </w: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Dėl potencialaus vaisto poveikio moterų vaisingumui taip pat žr. 2 skyrių „Įspėjimai ir atsargumo priemonės“.</w:t>
      </w:r>
    </w:p>
    <w:p w:rsidR="002570E3" w:rsidRPr="00C12C4F" w:rsidRDefault="002570E3" w:rsidP="002570E3">
      <w:pPr>
        <w:tabs>
          <w:tab w:val="left" w:pos="567"/>
        </w:tabs>
        <w:spacing w:line="220" w:lineRule="exact"/>
        <w:ind w:left="567" w:right="-60" w:hanging="567"/>
        <w:rPr>
          <w:rFonts w:eastAsia="Times New Roman" w:cs="Times New Roman"/>
          <w:b/>
          <w:bCs/>
          <w:sz w:val="22"/>
          <w:szCs w:val="22"/>
          <w:lang w:val="lt-LT" w:eastAsia="en-US"/>
        </w:rPr>
      </w:pPr>
    </w:p>
    <w:p w:rsidR="002570E3" w:rsidRPr="00C12C4F" w:rsidRDefault="002570E3" w:rsidP="002570E3">
      <w:pPr>
        <w:spacing w:line="220" w:lineRule="exact"/>
        <w:ind w:right="-60"/>
        <w:rPr>
          <w:rFonts w:eastAsia="Times New Roman" w:cs="Times New Roman"/>
          <w:b/>
          <w:bCs/>
          <w:sz w:val="22"/>
          <w:szCs w:val="22"/>
          <w:lang w:val="lt-LT" w:eastAsia="en-US"/>
        </w:rPr>
      </w:pPr>
      <w:r w:rsidRPr="00C12C4F">
        <w:rPr>
          <w:rFonts w:eastAsia="Times New Roman" w:cs="Times New Roman"/>
          <w:b/>
          <w:bCs/>
          <w:sz w:val="22"/>
          <w:szCs w:val="22"/>
          <w:lang w:val="lt-LT" w:eastAsia="en-US"/>
        </w:rPr>
        <w:t>Vairavimas ir mechanizmų valdymas</w:t>
      </w:r>
    </w:p>
    <w:p w:rsidR="002570E3" w:rsidRDefault="002570E3" w:rsidP="002570E3">
      <w:pPr>
        <w:tabs>
          <w:tab w:val="left" w:pos="567"/>
        </w:tabs>
        <w:rPr>
          <w:rFonts w:eastAsia="Times New Roman" w:cs="Times New Roman"/>
          <w:bCs/>
          <w:noProof/>
          <w:sz w:val="22"/>
          <w:szCs w:val="22"/>
          <w:lang w:val="lt-LT" w:eastAsia="en-US"/>
        </w:rPr>
      </w:pPr>
      <w:r>
        <w:rPr>
          <w:bCs/>
          <w:noProof/>
          <w:sz w:val="22"/>
          <w:szCs w:val="22"/>
          <w:lang w:val="lt-LT" w:eastAsia="en-US"/>
        </w:rPr>
        <w:lastRenderedPageBreak/>
        <w:t>Šis vaistas</w:t>
      </w:r>
      <w:r w:rsidRPr="00C12C4F">
        <w:rPr>
          <w:rFonts w:eastAsia="Times New Roman" w:cs="Times New Roman"/>
          <w:b/>
          <w:bCs/>
          <w:i/>
          <w:noProof/>
          <w:sz w:val="22"/>
          <w:szCs w:val="22"/>
          <w:lang w:val="lt-LT" w:eastAsia="en-US"/>
        </w:rPr>
        <w:t xml:space="preserve"> </w:t>
      </w:r>
      <w:r w:rsidRPr="00C12C4F">
        <w:rPr>
          <w:rFonts w:eastAsia="Times New Roman" w:cs="Times New Roman"/>
          <w:bCs/>
          <w:noProof/>
          <w:sz w:val="22"/>
          <w:szCs w:val="22"/>
          <w:lang w:val="lt-LT" w:eastAsia="en-US"/>
        </w:rPr>
        <w:t xml:space="preserve">gali sukelti lengvo ar vidutinio stiprumo poveikį gebėjimui vairuoti arba valdyti mechanizmus, nes gali imti svaigulys arba snaudulys, atsirasti </w:t>
      </w:r>
      <w:r w:rsidRPr="00C12C4F">
        <w:rPr>
          <w:rFonts w:eastAsia="Times New Roman" w:cs="Times New Roman"/>
          <w:bCs/>
          <w:noProof/>
          <w:color w:val="000000"/>
          <w:sz w:val="22"/>
          <w:szCs w:val="22"/>
          <w:lang w:val="lt-LT" w:eastAsia="en-US"/>
        </w:rPr>
        <w:t>regėjimo sutrikimai</w:t>
      </w:r>
      <w:r w:rsidRPr="00C12C4F">
        <w:rPr>
          <w:rFonts w:eastAsia="Times New Roman" w:cs="Times New Roman"/>
          <w:bCs/>
          <w:noProof/>
          <w:sz w:val="22"/>
          <w:szCs w:val="22"/>
          <w:lang w:val="lt-LT" w:eastAsia="en-US"/>
        </w:rPr>
        <w:t>. Pastebėję tokį poveikį nevairuokite ir nevaldykite mechanizmų, kol šie simptomai išnyks. Pasitarkite su gydytoju.</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lt-LT"/>
        </w:rPr>
      </w:pPr>
    </w:p>
    <w:p w:rsidR="002570E3" w:rsidRPr="00C12C4F" w:rsidRDefault="002570E3" w:rsidP="002570E3">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metilo parahidroksibenzoato</w:t>
      </w:r>
      <w:r>
        <w:rPr>
          <w:rFonts w:eastAsia="Times New Roman" w:cs="Times New Roman"/>
          <w:b/>
          <w:bCs/>
          <w:noProof/>
          <w:sz w:val="22"/>
          <w:szCs w:val="22"/>
          <w:lang w:val="lt-LT" w:eastAsia="lt-LT"/>
        </w:rPr>
        <w:t xml:space="preserve"> </w:t>
      </w:r>
      <w:r w:rsidRPr="003A5220">
        <w:rPr>
          <w:b/>
          <w:noProof/>
          <w:sz w:val="22"/>
          <w:szCs w:val="22"/>
        </w:rPr>
        <w:t>(E 218)</w:t>
      </w: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gali sukelti alerginių reakcijų</w:t>
      </w:r>
      <w:r w:rsidRPr="004D3762">
        <w:rPr>
          <w:rFonts w:eastAsia="Times New Roman" w:cs="Times New Roman"/>
          <w:sz w:val="22"/>
          <w:szCs w:val="22"/>
          <w:lang w:val="lt-LT" w:eastAsia="en-US"/>
        </w:rPr>
        <w:t>, kurios gali būti uždelstos</w:t>
      </w:r>
      <w:r w:rsidRPr="00C12C4F">
        <w:rPr>
          <w:rFonts w:eastAsia="Times New Roman" w:cs="Times New Roman"/>
          <w:bCs/>
          <w:noProof/>
          <w:sz w:val="22"/>
          <w:szCs w:val="22"/>
          <w:lang w:val="lt-LT" w:eastAsia="en-US"/>
        </w:rPr>
        <w:t>, nes jo sudėtyje yra metilo parahidroksibenzoato.</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lt-LT"/>
        </w:rPr>
      </w:pPr>
      <w:r>
        <w:rPr>
          <w:rFonts w:eastAsia="Times New Roman" w:cs="Times New Roman"/>
          <w:b/>
          <w:bCs/>
          <w:noProof/>
          <w:sz w:val="22"/>
          <w:szCs w:val="22"/>
          <w:lang w:val="lt-LT" w:eastAsia="lt-LT"/>
        </w:rPr>
        <w:t>Dolmen</w:t>
      </w:r>
      <w:r w:rsidRPr="00C12C4F">
        <w:rPr>
          <w:rFonts w:eastAsia="Times New Roman" w:cs="Times New Roman"/>
          <w:b/>
          <w:bCs/>
          <w:noProof/>
          <w:sz w:val="22"/>
          <w:szCs w:val="22"/>
          <w:lang w:val="lt-LT" w:eastAsia="lt-LT"/>
        </w:rPr>
        <w:t xml:space="preserve"> sudėtyje yra sacharozės</w:t>
      </w:r>
    </w:p>
    <w:p w:rsidR="002570E3" w:rsidRPr="00C12C4F" w:rsidRDefault="002570E3" w:rsidP="002570E3">
      <w:pPr>
        <w:tabs>
          <w:tab w:val="left" w:pos="567"/>
        </w:tabs>
        <w:rPr>
          <w:rFonts w:eastAsia="Times New Roman" w:cs="Times New Roman"/>
          <w:bCs/>
          <w:noProof/>
          <w:sz w:val="22"/>
          <w:szCs w:val="22"/>
          <w:lang w:val="lt-LT" w:eastAsia="lt-LT"/>
        </w:rPr>
      </w:pPr>
      <w:r w:rsidRPr="00C12C4F">
        <w:rPr>
          <w:rFonts w:eastAsia="Times New Roman" w:cs="Times New Roman"/>
          <w:bCs/>
          <w:noProof/>
          <w:sz w:val="22"/>
          <w:szCs w:val="22"/>
          <w:lang w:val="lt-LT" w:eastAsia="en-US"/>
        </w:rPr>
        <w:t>Jeigu gydytojas Jums yra sakęs, kad netoleruojate kokių nors angliavandenių, kreipkitės į jį prieš pradėdami vartoti šį vaistą</w:t>
      </w:r>
      <w:r w:rsidRPr="00C12C4F">
        <w:rPr>
          <w:rFonts w:eastAsia="Times New Roman" w:cs="Times New Roman"/>
          <w:bCs/>
          <w:noProof/>
          <w:sz w:val="22"/>
          <w:szCs w:val="22"/>
          <w:lang w:val="lt-LT" w:eastAsia="lt-LT"/>
        </w:rPr>
        <w:t>.</w:t>
      </w:r>
    </w:p>
    <w:p w:rsidR="002570E3" w:rsidRPr="00C12C4F" w:rsidRDefault="002570E3" w:rsidP="002570E3">
      <w:pPr>
        <w:pStyle w:val="Pagrindinistekstas"/>
        <w:jc w:val="both"/>
        <w:rPr>
          <w:bCs/>
          <w:noProof/>
          <w:szCs w:val="22"/>
          <w:lang w:eastAsia="en-US"/>
        </w:rPr>
      </w:pPr>
      <w:r w:rsidRPr="00B807AE">
        <w:rPr>
          <w:szCs w:val="22"/>
        </w:rPr>
        <w:t>Dozėje yra 2 g cukraus (sacharozės). Cukriniu diabetu sergantiems pacientams būtina į tai atsižvelgti</w:t>
      </w:r>
      <w:r>
        <w:rPr>
          <w:szCs w:val="22"/>
        </w:rPr>
        <w:t xml:space="preserve">. </w:t>
      </w:r>
    </w:p>
    <w:p w:rsidR="002570E3" w:rsidRDefault="002570E3" w:rsidP="002570E3">
      <w:pPr>
        <w:tabs>
          <w:tab w:val="left" w:pos="567"/>
        </w:tabs>
        <w:rPr>
          <w:rFonts w:eastAsia="Times New Roman" w:cs="Times New Roman"/>
          <w:bCs/>
          <w:noProof/>
          <w:sz w:val="22"/>
          <w:szCs w:val="22"/>
          <w:lang w:val="lt-LT" w:eastAsia="en-US"/>
        </w:rPr>
      </w:pPr>
    </w:p>
    <w:p w:rsidR="002570E3" w:rsidRPr="008B49AE" w:rsidRDefault="002570E3" w:rsidP="002570E3">
      <w:pPr>
        <w:keepNext/>
        <w:tabs>
          <w:tab w:val="left" w:pos="567"/>
        </w:tabs>
        <w:snapToGrid w:val="0"/>
        <w:spacing w:line="260" w:lineRule="exact"/>
        <w:jc w:val="both"/>
        <w:outlineLvl w:val="3"/>
        <w:rPr>
          <w:b/>
          <w:bCs/>
          <w:sz w:val="22"/>
          <w:szCs w:val="22"/>
          <w:lang w:eastAsia="x-none"/>
        </w:rPr>
      </w:pPr>
      <w:r w:rsidRPr="008B49AE">
        <w:rPr>
          <w:b/>
          <w:bCs/>
          <w:sz w:val="22"/>
          <w:szCs w:val="22"/>
          <w:lang w:eastAsia="x-none"/>
        </w:rPr>
        <w:t xml:space="preserve">Dolmen sudėtyje yra </w:t>
      </w:r>
      <w:r w:rsidRPr="008B49AE">
        <w:rPr>
          <w:b/>
          <w:bCs/>
          <w:color w:val="000000"/>
          <w:sz w:val="22"/>
          <w:szCs w:val="22"/>
          <w:lang w:eastAsia="x-none"/>
        </w:rPr>
        <w:t>natrio</w:t>
      </w:r>
    </w:p>
    <w:p w:rsidR="002570E3" w:rsidRPr="00C12C4F" w:rsidRDefault="002570E3" w:rsidP="002570E3">
      <w:pPr>
        <w:tabs>
          <w:tab w:val="left" w:pos="567"/>
        </w:tabs>
        <w:rPr>
          <w:rFonts w:eastAsia="Times New Roman" w:cs="Times New Roman"/>
          <w:bCs/>
          <w:noProof/>
          <w:sz w:val="22"/>
          <w:szCs w:val="22"/>
          <w:lang w:val="lt-LT" w:eastAsia="en-US"/>
        </w:rPr>
      </w:pPr>
      <w:r w:rsidRPr="008B49AE">
        <w:rPr>
          <w:sz w:val="22"/>
          <w:szCs w:val="22"/>
        </w:rPr>
        <w:t xml:space="preserve">Šio vaisto </w:t>
      </w:r>
      <w:r>
        <w:rPr>
          <w:sz w:val="22"/>
          <w:szCs w:val="22"/>
        </w:rPr>
        <w:t>paketėlyje</w:t>
      </w:r>
      <w:r w:rsidRPr="008B49AE">
        <w:rPr>
          <w:sz w:val="22"/>
          <w:szCs w:val="22"/>
        </w:rPr>
        <w:t xml:space="preserve"> yra mažiau kaip 1 mmol (23 mg) natrio, t.</w:t>
      </w:r>
      <w:r>
        <w:rPr>
          <w:sz w:val="22"/>
          <w:szCs w:val="22"/>
        </w:rPr>
        <w:t xml:space="preserve"> </w:t>
      </w:r>
      <w:r w:rsidRPr="008B49AE">
        <w:rPr>
          <w:sz w:val="22"/>
          <w:szCs w:val="22"/>
        </w:rPr>
        <w:t>y. jis beveik neturi reikšmės</w:t>
      </w:r>
      <w:r>
        <w:rPr>
          <w:sz w:val="22"/>
          <w:szCs w:val="22"/>
        </w:rPr>
        <w:t>.</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bookmarkStart w:id="4" w:name="_Toc129243141"/>
      <w:bookmarkStart w:id="5" w:name="_Toc129243266"/>
      <w:r w:rsidRPr="00C12C4F">
        <w:rPr>
          <w:rFonts w:eastAsia="Times New Roman" w:cs="Times New Roman"/>
          <w:b/>
          <w:sz w:val="22"/>
          <w:szCs w:val="22"/>
          <w:lang w:val="lt-LT" w:eastAsia="en-US"/>
        </w:rPr>
        <w:t>3.</w:t>
      </w:r>
      <w:r w:rsidRPr="00C12C4F">
        <w:rPr>
          <w:rFonts w:eastAsia="Times New Roman" w:cs="Times New Roman"/>
          <w:b/>
          <w:sz w:val="22"/>
          <w:szCs w:val="22"/>
          <w:lang w:val="lt-LT" w:eastAsia="en-US"/>
        </w:rPr>
        <w:tab/>
        <w:t xml:space="preserve">Kaip vartoti </w:t>
      </w:r>
      <w:proofErr w:type="spellStart"/>
      <w:r>
        <w:rPr>
          <w:rFonts w:eastAsia="Times New Roman" w:cs="Times New Roman"/>
          <w:b/>
          <w:sz w:val="22"/>
          <w:szCs w:val="22"/>
          <w:lang w:val="lt-LT" w:eastAsia="en-US"/>
        </w:rPr>
        <w:t>Dolmen</w:t>
      </w:r>
      <w:bookmarkEnd w:id="4"/>
      <w:bookmarkEnd w:id="5"/>
      <w:proofErr w:type="spellEnd"/>
    </w:p>
    <w:p w:rsidR="002570E3" w:rsidRPr="00C12C4F" w:rsidRDefault="002570E3" w:rsidP="002570E3">
      <w:pPr>
        <w:tabs>
          <w:tab w:val="left" w:pos="567"/>
        </w:tabs>
        <w:rPr>
          <w:rFonts w:eastAsia="Times New Roman" w:cs="Times New Roman"/>
          <w:bCs/>
          <w:noProof/>
          <w:sz w:val="22"/>
          <w:szCs w:val="22"/>
          <w:lang w:val="lt-LT" w:eastAsia="en-US"/>
        </w:rPr>
      </w:pPr>
    </w:p>
    <w:p w:rsidR="002570E3"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Visada vartokite šį vaistą tiksliai, kaip nurodė gydytojas. Jeigu abejojate, kreipkitės į gydytoją.</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Jums reikalinga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dozė priklauso nuo skausmo pobūdžio, intensyvumo ir trukmės</w:t>
      </w:r>
      <w:r>
        <w:rPr>
          <w:rFonts w:eastAsia="Times New Roman" w:cs="Times New Roman"/>
          <w:bCs/>
          <w:noProof/>
          <w:sz w:val="22"/>
          <w:szCs w:val="22"/>
          <w:lang w:val="lt-LT" w:eastAsia="en-US"/>
        </w:rPr>
        <w:t>.</w:t>
      </w:r>
      <w:r w:rsidRPr="00B908FC">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Jūsų gydytojas nurodys kiek paketėlių reikia per dieną išgerti ir kiek laiko vartoti vaistą.</w:t>
      </w:r>
    </w:p>
    <w:p w:rsidR="002570E3" w:rsidRDefault="002570E3" w:rsidP="002570E3">
      <w:pPr>
        <w:tabs>
          <w:tab w:val="left" w:pos="567"/>
        </w:tabs>
        <w:rPr>
          <w:rFonts w:eastAsia="Times New Roman" w:cs="Times New Roman"/>
          <w:bCs/>
          <w:noProof/>
          <w:sz w:val="22"/>
          <w:szCs w:val="22"/>
          <w:lang w:val="lt-LT" w:eastAsia="en-US"/>
        </w:rPr>
      </w:pPr>
    </w:p>
    <w:p w:rsidR="002570E3" w:rsidRDefault="002570E3" w:rsidP="002570E3">
      <w:pPr>
        <w:tabs>
          <w:tab w:val="left" w:pos="567"/>
        </w:tabs>
        <w:rPr>
          <w:rFonts w:eastAsia="Times New Roman" w:cs="Times New Roman"/>
          <w:bCs/>
          <w:noProof/>
          <w:sz w:val="22"/>
          <w:szCs w:val="22"/>
          <w:lang w:val="lt-LT" w:eastAsia="en-US"/>
        </w:rPr>
      </w:pPr>
      <w:r w:rsidRPr="007F20B8">
        <w:rPr>
          <w:sz w:val="22"/>
          <w:szCs w:val="22"/>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Default="002570E3" w:rsidP="002570E3">
      <w:pPr>
        <w:tabs>
          <w:tab w:val="left" w:pos="567"/>
        </w:tabs>
        <w:rPr>
          <w:rFonts w:eastAsia="Times New Roman" w:cs="Times New Roman"/>
          <w:bCs/>
          <w:i/>
          <w:noProof/>
          <w:sz w:val="22"/>
          <w:szCs w:val="22"/>
          <w:lang w:val="lt-LT" w:eastAsia="en-US"/>
        </w:rPr>
      </w:pPr>
      <w:r w:rsidRPr="00C12C4F">
        <w:rPr>
          <w:rFonts w:eastAsia="Times New Roman" w:cs="Times New Roman"/>
          <w:bCs/>
          <w:i/>
          <w:noProof/>
          <w:sz w:val="22"/>
          <w:szCs w:val="22"/>
          <w:lang w:val="lt-LT" w:eastAsia="en-US"/>
        </w:rPr>
        <w:t>Suaugusieji virš 18 metų</w:t>
      </w:r>
    </w:p>
    <w:p w:rsidR="002570E3" w:rsidRPr="00C12C4F" w:rsidRDefault="002570E3" w:rsidP="002570E3">
      <w:pPr>
        <w:tabs>
          <w:tab w:val="left" w:pos="567"/>
        </w:tabs>
        <w:rPr>
          <w:rFonts w:eastAsia="Times New Roman" w:cs="Times New Roman"/>
          <w:bCs/>
          <w:i/>
          <w:noProof/>
          <w:sz w:val="22"/>
          <w:szCs w:val="22"/>
          <w:lang w:val="lt-LT" w:eastAsia="en-US"/>
        </w:rPr>
      </w:pPr>
      <w:r>
        <w:rPr>
          <w:rFonts w:eastAsia="Times New Roman" w:cs="Times New Roman"/>
          <w:bCs/>
          <w:noProof/>
          <w:sz w:val="22"/>
          <w:szCs w:val="22"/>
          <w:lang w:val="lt-LT" w:eastAsia="en-US"/>
        </w:rPr>
        <w:t>Į</w:t>
      </w:r>
      <w:r w:rsidRPr="00C12C4F">
        <w:rPr>
          <w:rFonts w:eastAsia="Times New Roman" w:cs="Times New Roman"/>
          <w:bCs/>
          <w:noProof/>
          <w:sz w:val="22"/>
          <w:szCs w:val="22"/>
          <w:lang w:val="lt-LT" w:eastAsia="en-US"/>
        </w:rPr>
        <w:t>prastai rekomenduojama dozė yra 1 paketėlis (25 mg deksketoprofeno) kas 8 valandos, bet ne daugiau kaip 3 paketėliai per parą (75 mg).</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esate senyvo amžiaus arba sergate inkstų ar kepenų ligomis, iš pradžių pradėkite vartoti ne daugiau kaip 2 paketėlius (50 mg deksketo.profeno) per parą.</w:t>
      </w: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Senyvi pacientai vėliau pradinę dozę gali padidinti iki įprastinės paros dozės (75 mg), jeigu gerai toleruoja </w:t>
      </w:r>
      <w:r>
        <w:rPr>
          <w:rFonts w:eastAsia="Times New Roman" w:cs="Times New Roman"/>
          <w:bCs/>
          <w:noProof/>
          <w:sz w:val="22"/>
          <w:szCs w:val="22"/>
          <w:lang w:val="lt-LT" w:eastAsia="en-US"/>
        </w:rPr>
        <w:t>deksketoprofeno</w:t>
      </w:r>
      <w:r w:rsidRPr="00C12C4F">
        <w:rPr>
          <w:rFonts w:eastAsia="Times New Roman" w:cs="Times New Roman"/>
          <w:bCs/>
          <w:noProof/>
          <w:sz w:val="22"/>
          <w:szCs w:val="22"/>
          <w:lang w:val="lt-LT" w:eastAsia="en-US"/>
        </w:rPr>
        <w:t xml:space="preserve"> vartojimą.</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i/>
          <w:noProof/>
          <w:snapToGrid w:val="0"/>
          <w:sz w:val="22"/>
          <w:szCs w:val="22"/>
          <w:lang w:val="lt-LT" w:eastAsia="en-US"/>
        </w:rPr>
      </w:pPr>
      <w:r w:rsidRPr="00C12C4F">
        <w:rPr>
          <w:rFonts w:eastAsia="Times New Roman" w:cs="Times New Roman"/>
          <w:bCs/>
          <w:i/>
          <w:noProof/>
          <w:snapToGrid w:val="0"/>
          <w:sz w:val="22"/>
          <w:szCs w:val="22"/>
          <w:lang w:val="lt-LT" w:eastAsia="en-US"/>
        </w:rPr>
        <w:t>Vartojimas vaikams ir paaugliams</w:t>
      </w: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Šiuo vaisto vaikai ir paaugliai (jaunesni kaip 18 metų) vartoti neturi</w:t>
      </w:r>
      <w:r>
        <w:rPr>
          <w:rFonts w:eastAsia="Times New Roman" w:cs="Times New Roman"/>
          <w:bCs/>
          <w:noProof/>
          <w:sz w:val="22"/>
          <w:szCs w:val="22"/>
          <w:lang w:val="lt-LT" w:eastAsia="en-US"/>
        </w:rPr>
        <w:t>.</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Vartojimo būdas</w:t>
      </w:r>
    </w:p>
    <w:p w:rsidR="002570E3"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Geriamąjį tirpalą galima išgerti tiesiog iš paketėlio</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 xml:space="preserve">arba visą paketėlio turinį </w:t>
      </w:r>
      <w:r>
        <w:rPr>
          <w:rFonts w:eastAsia="Times New Roman" w:cs="Times New Roman"/>
          <w:bCs/>
          <w:noProof/>
          <w:sz w:val="22"/>
          <w:szCs w:val="22"/>
          <w:lang w:val="lt-LT" w:eastAsia="en-US"/>
        </w:rPr>
        <w:t>išmaišius</w:t>
      </w:r>
      <w:r w:rsidRPr="00C12C4F">
        <w:rPr>
          <w:rFonts w:eastAsia="Times New Roman" w:cs="Times New Roman"/>
          <w:bCs/>
          <w:noProof/>
          <w:sz w:val="22"/>
          <w:szCs w:val="22"/>
          <w:lang w:val="lt-LT" w:eastAsia="en-US"/>
        </w:rPr>
        <w:t xml:space="preserve"> stiklinėje vandens. Atidarius paketėlį reikia išgerti visą jo turinį.</w:t>
      </w:r>
    </w:p>
    <w:p w:rsidR="002570E3" w:rsidRPr="00C12C4F" w:rsidRDefault="002570E3" w:rsidP="002570E3">
      <w:pPr>
        <w:tabs>
          <w:tab w:val="left" w:pos="567"/>
        </w:tabs>
        <w:rPr>
          <w:rFonts w:eastAsia="Times New Roman" w:cs="Times New Roman"/>
          <w:bCs/>
          <w:noProof/>
          <w:sz w:val="22"/>
          <w:szCs w:val="22"/>
          <w:lang w:val="lt-LT" w:eastAsia="en-US"/>
        </w:rPr>
      </w:pPr>
      <w:r>
        <w:rPr>
          <w:snapToGrid w:val="0"/>
          <w:sz w:val="22"/>
          <w:szCs w:val="22"/>
          <w:lang w:eastAsia="it-IT"/>
        </w:rPr>
        <w:t>Paketėlio turinį vartokite</w:t>
      </w:r>
      <w:r w:rsidRPr="00E27155">
        <w:rPr>
          <w:snapToGrid w:val="0"/>
          <w:sz w:val="22"/>
          <w:szCs w:val="22"/>
          <w:lang w:eastAsia="it-IT"/>
        </w:rPr>
        <w:t xml:space="preserve"> su maistu</w:t>
      </w:r>
      <w:r>
        <w:rPr>
          <w:snapToGrid w:val="0"/>
          <w:sz w:val="22"/>
          <w:szCs w:val="22"/>
          <w:lang w:eastAsia="it-IT"/>
        </w:rPr>
        <w:t>, kadangi tai</w:t>
      </w:r>
      <w:r w:rsidRPr="00E27155">
        <w:rPr>
          <w:snapToGrid w:val="0"/>
          <w:sz w:val="22"/>
          <w:szCs w:val="22"/>
          <w:lang w:eastAsia="it-IT"/>
        </w:rPr>
        <w:t xml:space="preserve"> padeda sumažinti skrandžio </w:t>
      </w:r>
      <w:r>
        <w:rPr>
          <w:snapToGrid w:val="0"/>
          <w:sz w:val="22"/>
          <w:szCs w:val="22"/>
          <w:lang w:eastAsia="it-IT"/>
        </w:rPr>
        <w:t xml:space="preserve">ir žarnyno </w:t>
      </w:r>
      <w:r w:rsidRPr="00E27155">
        <w:rPr>
          <w:snapToGrid w:val="0"/>
          <w:sz w:val="22"/>
          <w:szCs w:val="22"/>
          <w:lang w:eastAsia="it-IT"/>
        </w:rPr>
        <w:t>sutrikimų riziką</w:t>
      </w:r>
      <w:r>
        <w:rPr>
          <w:snapToGrid w:val="0"/>
          <w:sz w:val="22"/>
          <w:szCs w:val="22"/>
          <w:lang w:eastAsia="it-IT"/>
        </w:rPr>
        <w:t xml:space="preserve"> </w:t>
      </w:r>
      <w:r w:rsidRPr="00E27155">
        <w:rPr>
          <w:sz w:val="22"/>
          <w:szCs w:val="22"/>
        </w:rPr>
        <w:t>(</w:t>
      </w:r>
      <w:r>
        <w:rPr>
          <w:sz w:val="22"/>
          <w:szCs w:val="22"/>
        </w:rPr>
        <w:t xml:space="preserve">taip pat </w:t>
      </w:r>
      <w:r w:rsidRPr="00E27155">
        <w:rPr>
          <w:sz w:val="22"/>
          <w:szCs w:val="22"/>
        </w:rPr>
        <w:t>žr. 2 skyrių)</w:t>
      </w:r>
      <w:r>
        <w:rPr>
          <w:sz w:val="22"/>
          <w:szCs w:val="22"/>
        </w:rPr>
        <w:t>. V</w:t>
      </w:r>
      <w:r w:rsidRPr="00E27155">
        <w:rPr>
          <w:sz w:val="22"/>
          <w:szCs w:val="22"/>
        </w:rPr>
        <w:t xml:space="preserve">isgi jeigu skausmas yra intensyvus ir norite greičiau jį numalšinti, vartokite </w:t>
      </w:r>
      <w:r>
        <w:rPr>
          <w:sz w:val="22"/>
          <w:szCs w:val="22"/>
        </w:rPr>
        <w:t xml:space="preserve">paketėlio turinį nevalgius, pvz. </w:t>
      </w:r>
      <w:r w:rsidRPr="00E27155">
        <w:rPr>
          <w:sz w:val="22"/>
          <w:szCs w:val="22"/>
        </w:rPr>
        <w:t xml:space="preserve">bent </w:t>
      </w:r>
      <w:r>
        <w:rPr>
          <w:sz w:val="22"/>
          <w:szCs w:val="22"/>
        </w:rPr>
        <w:t>15</w:t>
      </w:r>
      <w:r w:rsidRPr="00E27155">
        <w:rPr>
          <w:sz w:val="22"/>
          <w:szCs w:val="22"/>
        </w:rPr>
        <w:t xml:space="preserve"> minučių prieš valgį, nes </w:t>
      </w:r>
      <w:r>
        <w:rPr>
          <w:sz w:val="22"/>
          <w:szCs w:val="22"/>
        </w:rPr>
        <w:t>tai padeda vaistui veikti šiek tiek greičiau.</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Ką daryti pavartojus per didelę </w:t>
      </w: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dozę</w:t>
      </w:r>
    </w:p>
    <w:p w:rsidR="002570E3" w:rsidRPr="00C12C4F" w:rsidRDefault="002570E3" w:rsidP="002570E3">
      <w:pPr>
        <w:rPr>
          <w:rFonts w:eastAsia="Times New Roman" w:cs="Times New Roman"/>
          <w:sz w:val="22"/>
          <w:lang w:val="lt-LT" w:eastAsia="lt-LT"/>
        </w:rPr>
      </w:pPr>
      <w:r w:rsidRPr="00C12C4F">
        <w:rPr>
          <w:rFonts w:eastAsia="Times New Roman" w:cs="Times New Roman"/>
          <w:sz w:val="22"/>
          <w:lang w:val="lt-LT" w:eastAsia="lt-LT"/>
        </w:rPr>
        <w:t>Pavartoję per didelį šio vaisto kiekį, nedelsiant praneškite gydytojui arba vaistininkui, arba kreipkitės į artimiausios ligoninės skubios pagalbos skyrių. Nepamirškite pasiimti šio vaisto pakuotės arba šio pakuotės lapelio.</w:t>
      </w:r>
    </w:p>
    <w:p w:rsidR="002570E3" w:rsidRPr="00C12C4F" w:rsidRDefault="002570E3" w:rsidP="002570E3">
      <w:pPr>
        <w:rPr>
          <w:rFonts w:eastAsia="Times New Roman" w:cs="Times New Roman"/>
          <w:sz w:val="22"/>
          <w:lang w:val="lt-LT" w:eastAsia="lt-LT"/>
        </w:rPr>
      </w:pPr>
    </w:p>
    <w:p w:rsidR="002570E3" w:rsidRPr="00C12C4F" w:rsidRDefault="002570E3" w:rsidP="002570E3">
      <w:pPr>
        <w:spacing w:line="220" w:lineRule="exact"/>
        <w:rPr>
          <w:rFonts w:eastAsia="Times New Roman" w:cs="Times New Roman"/>
          <w:b/>
          <w:bCs/>
          <w:sz w:val="22"/>
          <w:szCs w:val="22"/>
          <w:lang w:val="lt-LT" w:eastAsia="en-US"/>
        </w:rPr>
      </w:pPr>
      <w:r w:rsidRPr="00C12C4F">
        <w:rPr>
          <w:rFonts w:eastAsia="Times New Roman" w:cs="Times New Roman"/>
          <w:b/>
          <w:bCs/>
          <w:sz w:val="22"/>
          <w:szCs w:val="22"/>
          <w:lang w:val="lt-LT" w:eastAsia="en-US"/>
        </w:rPr>
        <w:t xml:space="preserve">Pamiršus pavartoti </w:t>
      </w:r>
      <w:proofErr w:type="spellStart"/>
      <w:r>
        <w:rPr>
          <w:rFonts w:eastAsia="Times New Roman" w:cs="Times New Roman"/>
          <w:b/>
          <w:bCs/>
          <w:sz w:val="22"/>
          <w:szCs w:val="22"/>
          <w:lang w:val="lt-LT" w:eastAsia="en-US"/>
        </w:rPr>
        <w:t>Dolmen</w:t>
      </w:r>
      <w:proofErr w:type="spellEnd"/>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Negalima vartoti dvigubos dozės norint kompensuoti praleistą paketėlį. Toliau vartokite vaistą nustatyta tvarka (pagal 3 skyriaus „Kaip vartoti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nuorodas).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kiltų daugiau klausimų dėl šio vaisto vartojimo, kreipkitės į gydytoją arba vaistininką.</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bookmarkStart w:id="6" w:name="_Toc129243142"/>
      <w:bookmarkStart w:id="7" w:name="_Toc129243267"/>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4.</w:t>
      </w:r>
      <w:r w:rsidRPr="00C12C4F">
        <w:rPr>
          <w:rFonts w:eastAsia="Times New Roman" w:cs="Times New Roman"/>
          <w:b/>
          <w:sz w:val="22"/>
          <w:szCs w:val="22"/>
          <w:lang w:val="lt-LT" w:eastAsia="en-US"/>
        </w:rPr>
        <w:tab/>
        <w:t>Galimas šalutinis poveikis</w:t>
      </w:r>
      <w:bookmarkEnd w:id="6"/>
      <w:bookmarkEnd w:id="7"/>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Šis vaistas, kaip ir visi kiti, gali sukelti šalutinį poveikį, nors jis pasireiškia ne visiems žmonėms.</w:t>
      </w: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Galimas šalutinis poveikis žemiau </w:t>
      </w:r>
      <w:r w:rsidRPr="008D404B">
        <w:rPr>
          <w:rFonts w:eastAsia="Times New Roman" w:cs="Times New Roman"/>
          <w:bCs/>
          <w:noProof/>
          <w:sz w:val="22"/>
          <w:szCs w:val="22"/>
          <w:lang w:val="lt-LT" w:eastAsia="en-US"/>
        </w:rPr>
        <w:t xml:space="preserve">išvardintas pagal tai, kaip tikėtina, kad jis pasireikš. </w:t>
      </w:r>
      <w:r w:rsidRPr="008D404B">
        <w:rPr>
          <w:sz w:val="22"/>
          <w:szCs w:val="22"/>
          <w:lang w:eastAsia="it-IT"/>
        </w:rPr>
        <w:t xml:space="preserve">Kadangi </w:t>
      </w:r>
      <w:r w:rsidRPr="008D404B">
        <w:rPr>
          <w:sz w:val="22"/>
          <w:szCs w:val="22"/>
        </w:rPr>
        <w:t xml:space="preserve">deksketoprofeno geriamojo tirpalo </w:t>
      </w:r>
      <w:r>
        <w:rPr>
          <w:sz w:val="22"/>
          <w:szCs w:val="22"/>
        </w:rPr>
        <w:t>didžiausia</w:t>
      </w:r>
      <w:r w:rsidRPr="008D404B">
        <w:rPr>
          <w:sz w:val="22"/>
          <w:szCs w:val="22"/>
        </w:rPr>
        <w:t xml:space="preserve"> koncentracija kraujo plazmoje yra didesnė nei tablečių formos, </w:t>
      </w:r>
      <w:r>
        <w:rPr>
          <w:sz w:val="22"/>
          <w:szCs w:val="22"/>
        </w:rPr>
        <w:t xml:space="preserve">negalima atmesti galimai </w:t>
      </w:r>
      <w:r w:rsidRPr="008D404B">
        <w:rPr>
          <w:sz w:val="22"/>
          <w:szCs w:val="22"/>
        </w:rPr>
        <w:t>padidėjusi</w:t>
      </w:r>
      <w:r>
        <w:rPr>
          <w:sz w:val="22"/>
          <w:szCs w:val="22"/>
        </w:rPr>
        <w:t>o</w:t>
      </w:r>
      <w:r w:rsidRPr="008D404B">
        <w:rPr>
          <w:sz w:val="22"/>
          <w:szCs w:val="22"/>
        </w:rPr>
        <w:t xml:space="preserve"> nepageidaujamo poveikio (virškinimo trakto) rizik</w:t>
      </w:r>
      <w:r>
        <w:rPr>
          <w:sz w:val="22"/>
          <w:szCs w:val="22"/>
        </w:rPr>
        <w:t>os</w:t>
      </w:r>
      <w:r w:rsidRPr="008D404B">
        <w:rPr>
          <w:sz w:val="22"/>
          <w:szCs w:val="22"/>
        </w:rPr>
        <w:t>.</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bookmarkStart w:id="8" w:name="_Hlk132802219"/>
      <w:r w:rsidRPr="004767BA">
        <w:rPr>
          <w:b/>
          <w:sz w:val="22"/>
          <w:szCs w:val="22"/>
        </w:rPr>
        <w:t xml:space="preserve">Dažni </w:t>
      </w:r>
      <w:r w:rsidRPr="004767BA">
        <w:rPr>
          <w:b/>
          <w:snapToGrid w:val="0"/>
          <w:sz w:val="22"/>
          <w:szCs w:val="22"/>
        </w:rPr>
        <w:t>šalutinio poveikio reiškiniai (gali pasireikšti</w:t>
      </w:r>
      <w:r w:rsidRPr="009C65B8">
        <w:rPr>
          <w:b/>
          <w:sz w:val="22"/>
        </w:rPr>
        <w:t xml:space="preserve"> rečiau kaip 1 iš 10 </w:t>
      </w:r>
      <w:r w:rsidRPr="004767BA">
        <w:rPr>
          <w:b/>
          <w:snapToGrid w:val="0"/>
          <w:sz w:val="22"/>
          <w:szCs w:val="22"/>
        </w:rPr>
        <w:t>asmenų</w:t>
      </w:r>
      <w:r w:rsidRPr="009C65B8">
        <w:rPr>
          <w:b/>
          <w:sz w:val="22"/>
        </w:rPr>
        <w:t>)</w:t>
      </w:r>
      <w:bookmarkEnd w:id="8"/>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Pykinimas ir (arba) vėmimas, pilvo skausmas, daugiausia viršutinių kvadrantų, viduriavimas, virškinimo sutrikimas (dispepsija).</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bookmarkStart w:id="9" w:name="_Hlk132802229"/>
      <w:r w:rsidRPr="004767BA">
        <w:rPr>
          <w:b/>
          <w:sz w:val="22"/>
          <w:szCs w:val="22"/>
        </w:rPr>
        <w:t xml:space="preserve">Nedažni </w:t>
      </w:r>
      <w:r w:rsidRPr="004767BA">
        <w:rPr>
          <w:b/>
          <w:snapToGrid w:val="0"/>
          <w:sz w:val="22"/>
          <w:szCs w:val="22"/>
        </w:rPr>
        <w:t>šalutinio poveikio reiškiniai (gali pasireikšti</w:t>
      </w:r>
      <w:r w:rsidRPr="009C65B8">
        <w:rPr>
          <w:b/>
          <w:sz w:val="22"/>
        </w:rPr>
        <w:t xml:space="preserve"> rečiau kaip 1 iš 100 </w:t>
      </w:r>
      <w:r w:rsidRPr="004767BA">
        <w:rPr>
          <w:b/>
          <w:snapToGrid w:val="0"/>
          <w:sz w:val="22"/>
          <w:szCs w:val="22"/>
        </w:rPr>
        <w:t>asmenų</w:t>
      </w:r>
      <w:r w:rsidRPr="009C65B8">
        <w:rPr>
          <w:b/>
          <w:sz w:val="22"/>
        </w:rPr>
        <w:t>)</w:t>
      </w:r>
      <w:bookmarkEnd w:id="9"/>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Galvos sukimasis (</w:t>
      </w:r>
      <w:r w:rsidRPr="00C12C4F">
        <w:rPr>
          <w:rFonts w:eastAsia="Times New Roman" w:cs="Times New Roman"/>
          <w:bCs/>
          <w:i/>
          <w:noProof/>
          <w:sz w:val="22"/>
          <w:szCs w:val="22"/>
          <w:lang w:val="lt-LT" w:eastAsia="en-US"/>
        </w:rPr>
        <w:t>vertigo</w:t>
      </w:r>
      <w:r w:rsidRPr="00C12C4F">
        <w:rPr>
          <w:rFonts w:eastAsia="Times New Roman" w:cs="Times New Roman"/>
          <w:bCs/>
          <w:noProof/>
          <w:sz w:val="22"/>
          <w:szCs w:val="22"/>
          <w:lang w:val="lt-LT" w:eastAsia="en-US"/>
        </w:rPr>
        <w:t>), svaigulys, mieguistumas, sutrikęs miegas, nervingumas, galvos skausmas, pernelyg greitas juntamas širdies plakimas, kraujo priplūdimas į veidą ir kaklą, skrandžio gleivinės uždegimas (gastritas), vidurių užkietėjimas, burnos džiūvimas, pilvo pūtimas, išbėrimas, nuovargis, skausmas, karščiavimo pojūtis, šaltkrėtis, bloga bendra savijauta (negalavimas).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bookmarkStart w:id="10" w:name="_Hlk132802239"/>
      <w:r w:rsidRPr="004767BA">
        <w:rPr>
          <w:b/>
          <w:sz w:val="22"/>
          <w:szCs w:val="22"/>
        </w:rPr>
        <w:t xml:space="preserve">Reti </w:t>
      </w:r>
      <w:r w:rsidRPr="004767BA">
        <w:rPr>
          <w:b/>
          <w:snapToGrid w:val="0"/>
          <w:sz w:val="22"/>
          <w:szCs w:val="22"/>
        </w:rPr>
        <w:t>šalutinio poveikio reiškiniai (gali pasireikšti</w:t>
      </w:r>
      <w:r w:rsidRPr="009C65B8">
        <w:rPr>
          <w:b/>
          <w:sz w:val="22"/>
        </w:rPr>
        <w:t xml:space="preserve"> rečiau kaip 1 iš </w:t>
      </w:r>
      <w:r w:rsidRPr="004767BA">
        <w:rPr>
          <w:b/>
          <w:snapToGrid w:val="0"/>
          <w:sz w:val="22"/>
          <w:szCs w:val="22"/>
        </w:rPr>
        <w:t>1 000 asmenų</w:t>
      </w:r>
      <w:r w:rsidRPr="009C65B8">
        <w:rPr>
          <w:b/>
          <w:sz w:val="22"/>
        </w:rPr>
        <w:t>)</w:t>
      </w:r>
      <w:bookmarkEnd w:id="10"/>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Pepsinė opa, skrandžio opos prakiurimas arba kraujavimas (galintis pasireikšti vėmimu su krauju arba juodomis išmatomis), apalpimas, padidėjęs kraujospūdis, suretėjęs kvėpavimas, skysčių sankaupa ir periferinis patinimas (pvz., kulkšnių patinimas), gerklų edema, apetito stoka (anoreksija), sutrikęs jutimas, išbėrimas su niežuliu, spuogai, padidėjęs prakaitavimas, nugaros skausmas, dažnas šlapinimasis, sutrikusios menstruacijos, sutrikusi prostatos veikla, pakitę kepenų funkcijos rodikliai (kraujo tyrimai), kepenų ląstelių pažeidimas (hepatitas), ūminis inkstų nepakankamumas.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bookmarkStart w:id="11" w:name="_Hlk132802249"/>
      <w:r w:rsidRPr="009C65B8">
        <w:rPr>
          <w:b/>
          <w:sz w:val="22"/>
        </w:rPr>
        <w:t xml:space="preserve">Labai </w:t>
      </w:r>
      <w:r w:rsidRPr="004767BA">
        <w:rPr>
          <w:b/>
          <w:sz w:val="22"/>
          <w:szCs w:val="22"/>
        </w:rPr>
        <w:t xml:space="preserve">reti </w:t>
      </w:r>
      <w:r w:rsidRPr="004767BA">
        <w:rPr>
          <w:b/>
          <w:snapToGrid w:val="0"/>
          <w:sz w:val="22"/>
          <w:szCs w:val="22"/>
        </w:rPr>
        <w:t>šalutinio poveikio reiškiniai (gali pasireikšti</w:t>
      </w:r>
      <w:r w:rsidRPr="009C65B8">
        <w:rPr>
          <w:b/>
          <w:sz w:val="22"/>
        </w:rPr>
        <w:t xml:space="preserve"> rečiau kaip 1 iš </w:t>
      </w:r>
      <w:r w:rsidRPr="004767BA">
        <w:rPr>
          <w:b/>
          <w:snapToGrid w:val="0"/>
          <w:sz w:val="22"/>
          <w:szCs w:val="22"/>
        </w:rPr>
        <w:t>10 000 asmenų</w:t>
      </w:r>
      <w:r w:rsidRPr="009C65B8">
        <w:rPr>
          <w:b/>
          <w:sz w:val="22"/>
        </w:rPr>
        <w:t>)</w:t>
      </w:r>
      <w:bookmarkEnd w:id="11"/>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Anafilaksinės reakcijos (padidėjusio jautrumo reakcijos, galinčios sukelti kolapsą), sunkūs odos, burnos, akių ir lytinių organų srities pažeidimai (Stivenso-Džonsono </w:t>
      </w:r>
      <w:r>
        <w:rPr>
          <w:rFonts w:eastAsia="Times New Roman" w:cs="Times New Roman"/>
          <w:bCs/>
          <w:noProof/>
          <w:sz w:val="22"/>
          <w:szCs w:val="22"/>
          <w:lang w:val="lt-LT" w:eastAsia="en-US"/>
        </w:rPr>
        <w:t>[</w:t>
      </w:r>
      <w:r w:rsidRPr="00CE2078">
        <w:rPr>
          <w:rFonts w:eastAsia="Times New Roman" w:cs="Times New Roman"/>
          <w:bCs/>
          <w:i/>
          <w:noProof/>
          <w:sz w:val="22"/>
          <w:szCs w:val="22"/>
          <w:lang w:val="lt-LT" w:eastAsia="en-US"/>
        </w:rPr>
        <w:t>Stevens-Johnson</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ir Lajelio</w:t>
      </w:r>
      <w:r>
        <w:rPr>
          <w:rFonts w:eastAsia="Times New Roman" w:cs="Times New Roman"/>
          <w:bCs/>
          <w:noProof/>
          <w:sz w:val="22"/>
          <w:szCs w:val="22"/>
          <w:lang w:val="lt-LT" w:eastAsia="en-US"/>
        </w:rPr>
        <w:t xml:space="preserve"> [</w:t>
      </w:r>
      <w:r w:rsidRPr="00CE2078">
        <w:rPr>
          <w:rFonts w:eastAsia="Times New Roman" w:cs="Times New Roman"/>
          <w:bCs/>
          <w:i/>
          <w:noProof/>
          <w:sz w:val="22"/>
          <w:szCs w:val="22"/>
          <w:lang w:val="lt-LT" w:eastAsia="en-US"/>
        </w:rPr>
        <w:t>Lyell</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 xml:space="preserve"> sindromai), veido ar lūpų ir ryklės patinimas (angioneurozinė edema), pasunkėjęs kvėpavimas dėl kvėpavimo takų susiaurėjimo (bronchų spazmas), dusulys, padažnėjęs pulsas, sumažėjęs kraujospūdis, kasos uždegimas, neryškus matymas, ūžimas ausyse, padidėjęs odos jautrumas, padidėjęs jautrumas šviesai, niežulys, inkstų pažeidimai. Baltųjų kraujo ląstelių skaičiaus sumažėjimas (neutropenija), trombocitų skaičiaus sumažėjimas (trombocitopenija).</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 pastebėjote kokį nors šalutinį poveikį skrandžio arba žarnyno veiklai pradėjus vartoti vaisto (pvz.: skrandžio skausmą, rėmenį arba kraujavimą), nedelsiant pasakykite apie tai gydytojui, taip pat jei anksčiau buvo šalutinio poveikio požymių dėl ilgalaikio vaistų nuo uždegimo vartojimo; tai ypač svarbu, jei esate senyvo amžiaus.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Kai tik pastebėjote odos bėrimą ar kokį nors burnos gleivinės, lytinių organų pažeidimą arba kitą alergijos požymį, iš karto nutraukite </w:t>
      </w:r>
      <w:r>
        <w:rPr>
          <w:rFonts w:eastAsia="Times New Roman" w:cs="Times New Roman"/>
          <w:bCs/>
          <w:noProof/>
          <w:sz w:val="22"/>
          <w:szCs w:val="22"/>
          <w:lang w:val="lt-LT" w:eastAsia="en-US"/>
        </w:rPr>
        <w:t>šio vaisto</w:t>
      </w:r>
      <w:r w:rsidDel="00874C8E">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vartojimą.</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Pranešama, kad vartojant NVNU pasitaikė skysčių susilaikymo organizme ir patinimų (ypač kulkšnių ir kojų), padidėjusio kraujospūdžio ir širdies nepakankamumo atvejų.</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 xml:space="preserve">Tokie vaistai kaip </w:t>
      </w:r>
      <w:r>
        <w:rPr>
          <w:rFonts w:eastAsia="Times New Roman" w:cs="Times New Roman"/>
          <w:bCs/>
          <w:noProof/>
          <w:sz w:val="22"/>
          <w:szCs w:val="22"/>
          <w:lang w:val="lt-LT" w:eastAsia="en-US"/>
        </w:rPr>
        <w:t>Dolmen</w:t>
      </w:r>
      <w:r w:rsidRPr="00C12C4F">
        <w:rPr>
          <w:rFonts w:eastAsia="Times New Roman" w:cs="Times New Roman"/>
          <w:bCs/>
          <w:noProof/>
          <w:sz w:val="22"/>
          <w:szCs w:val="22"/>
          <w:lang w:val="lt-LT" w:eastAsia="en-US"/>
        </w:rPr>
        <w:t xml:space="preserve"> gali būti susiję su širdies priepuolio (miokardo infarkto) ar insulto rizikos nedideliu padidėjimu.</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Asmenims, sergantiems imuninės sistemos ligomis, pažeidžiančiomis jungiamąjį audinį (sistemine raudonąja vilklige arba mišria jungiamojo audinio liga), vartojant vaistus nuo uždegimo retai gali būti karščiavimas, galvos skausmas ir sprando nelankstumas.</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rPr>
          <w:rFonts w:eastAsia="Times New Roman" w:cs="Times New Roman"/>
          <w:sz w:val="22"/>
          <w:szCs w:val="22"/>
          <w:lang w:val="lt-LT" w:eastAsia="en-US"/>
        </w:rPr>
      </w:pPr>
      <w:r w:rsidRPr="00C12C4F">
        <w:rPr>
          <w:rFonts w:eastAsia="Times New Roman" w:cs="Times New Roman"/>
          <w:sz w:val="22"/>
          <w:szCs w:val="22"/>
          <w:lang w:val="lt-LT" w:eastAsia="en-US"/>
        </w:rPr>
        <w:t xml:space="preserve">Dažniausiai pasireiškianti šalutinis poveikis – virškinimo trakto sutrikimai. Gali atsirasti </w:t>
      </w:r>
      <w:proofErr w:type="spellStart"/>
      <w:r w:rsidRPr="00C12C4F">
        <w:rPr>
          <w:rFonts w:eastAsia="Times New Roman" w:cs="Times New Roman"/>
          <w:sz w:val="22"/>
          <w:szCs w:val="22"/>
          <w:lang w:val="lt-LT" w:eastAsia="en-US"/>
        </w:rPr>
        <w:t>pepsinės</w:t>
      </w:r>
      <w:proofErr w:type="spellEnd"/>
      <w:r w:rsidRPr="00C12C4F">
        <w:rPr>
          <w:rFonts w:eastAsia="Times New Roman" w:cs="Times New Roman"/>
          <w:sz w:val="22"/>
          <w:szCs w:val="22"/>
          <w:lang w:val="lt-LT" w:eastAsia="en-US"/>
        </w:rPr>
        <w:t xml:space="preserve"> opos, perforacija ar virškinimo trakto kraujavimas, kartais mirtinas, ypač senyvo amžiaus pacientams.</w:t>
      </w:r>
    </w:p>
    <w:p w:rsidR="002570E3" w:rsidRPr="00C12C4F" w:rsidRDefault="002570E3" w:rsidP="002570E3">
      <w:pPr>
        <w:rPr>
          <w:rFonts w:eastAsia="Times New Roman" w:cs="Times New Roman"/>
          <w:sz w:val="22"/>
          <w:szCs w:val="22"/>
          <w:lang w:val="lt-LT" w:eastAsia="en-US"/>
        </w:rPr>
      </w:pPr>
      <w:r w:rsidRPr="00C12C4F">
        <w:rPr>
          <w:rFonts w:eastAsia="Times New Roman" w:cs="Times New Roman"/>
          <w:sz w:val="22"/>
          <w:szCs w:val="22"/>
          <w:lang w:val="lt-LT" w:eastAsia="en-US"/>
        </w:rPr>
        <w:lastRenderedPageBreak/>
        <w:t>Po vaisto pavartojimo buvo pranešama apie pykinimą, vėmimą, viduriavimą, pilvo pūtimą, vidurių užkietėjimą, virškinimo sutrikimą, pilvo skausmą, juodas išmatas, vėmimą su krauju, opinį stomatitą ar kolito bei Krono ligos paūmėjimą. Rečiau pasireikšdavo skrandžio gleivinės uždegimas (gastritas).</w:t>
      </w:r>
    </w:p>
    <w:p w:rsidR="002570E3" w:rsidRPr="00C12C4F" w:rsidRDefault="002570E3" w:rsidP="002570E3">
      <w:pPr>
        <w:rPr>
          <w:rFonts w:eastAsia="Times New Roman" w:cs="Times New Roman"/>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Kaip ir vartojant kitus NVNU, gali pasireikšti asepsinis meningitas, kuris dažniausiai pasitaiko sistemine raudonąja vilklige arba mišria jungiamojo audinio liga sergantiesiems, hematologinės reakcijos (purpura, aplastinė ir hemolizinė anemija, ir labai retai agranuliocitozė bei meduliarinė hipoplazija).</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snapToGrid w:val="0"/>
          <w:sz w:val="22"/>
          <w:szCs w:val="22"/>
          <w:lang w:val="lt-LT" w:eastAsia="en-US"/>
        </w:rPr>
      </w:pPr>
      <w:r w:rsidRPr="00C12C4F">
        <w:rPr>
          <w:rFonts w:eastAsia="Times New Roman" w:cs="Times New Roman"/>
          <w:b/>
          <w:noProof/>
          <w:snapToGrid w:val="0"/>
          <w:sz w:val="22"/>
          <w:szCs w:val="22"/>
          <w:lang w:val="lt-LT" w:eastAsia="en-US"/>
        </w:rPr>
        <w:t>Pranešimas apie šalutinį poveikį</w:t>
      </w:r>
    </w:p>
    <w:p w:rsidR="002570E3" w:rsidRPr="00C12C4F" w:rsidRDefault="002570E3" w:rsidP="002570E3">
      <w:pPr>
        <w:tabs>
          <w:tab w:val="left" w:pos="567"/>
        </w:tabs>
        <w:rPr>
          <w:rFonts w:eastAsia="Times New Roman" w:cs="Times New Roman"/>
          <w:bCs/>
          <w:noProof/>
          <w:sz w:val="22"/>
          <w:szCs w:val="22"/>
          <w:lang w:val="lt-LT" w:eastAsia="en-US"/>
        </w:rPr>
      </w:pPr>
      <w:bookmarkStart w:id="12" w:name="_Hlk132802068"/>
      <w:r w:rsidRPr="009C65B8">
        <w:rPr>
          <w:sz w:val="22"/>
        </w:rPr>
        <w:t xml:space="preserve">Jeigu pasireiškė šalutinis poveikis, įskaitant šiame lapelyje nenurodytą, pasakykite gydytojui arba vaistininkui. </w:t>
      </w:r>
      <w:r w:rsidRPr="004767BA">
        <w:rPr>
          <w:snapToGrid w:val="0"/>
          <w:sz w:val="22"/>
          <w:szCs w:val="22"/>
        </w:rPr>
        <w:t>Pranešimą apie</w:t>
      </w:r>
      <w:r w:rsidRPr="009C65B8">
        <w:rPr>
          <w:sz w:val="22"/>
        </w:rPr>
        <w:t xml:space="preserve"> šalutinį poveikį galite pateikti </w:t>
      </w:r>
      <w:r w:rsidRPr="004767BA">
        <w:rPr>
          <w:snapToGrid w:val="0"/>
          <w:sz w:val="22"/>
          <w:szCs w:val="22"/>
        </w:rPr>
        <w:t>šiais būdais: tiesiogiai užpildant formą internetu</w:t>
      </w:r>
      <w:r w:rsidRPr="009C65B8">
        <w:rPr>
          <w:sz w:val="22"/>
        </w:rPr>
        <w:t xml:space="preserve"> Valstybinės vaistų kontrolės tarnybos prie Lietuvos Respublikos sveikatos apsaugos ministerijos </w:t>
      </w:r>
      <w:r w:rsidRPr="004767BA">
        <w:rPr>
          <w:snapToGrid w:val="0"/>
          <w:sz w:val="22"/>
          <w:szCs w:val="22"/>
        </w:rPr>
        <w:t xml:space="preserve">Vaistinių preparatų informacinėje sistemoje </w:t>
      </w:r>
      <w:r>
        <w:fldChar w:fldCharType="begin"/>
      </w:r>
      <w:r>
        <w:instrText xml:space="preserve"> HYPERLINK "https://vapris.vvkt.lt/vvkt-web/public/nrv" </w:instrText>
      </w:r>
      <w:r>
        <w:fldChar w:fldCharType="separate"/>
      </w:r>
      <w:r w:rsidRPr="004767BA">
        <w:rPr>
          <w:snapToGrid w:val="0"/>
          <w:color w:val="0000FF"/>
          <w:sz w:val="22"/>
          <w:szCs w:val="22"/>
          <w:u w:val="single"/>
        </w:rPr>
        <w:t>https://vapris.vvkt.lt/vvkt-web/public/nrv</w:t>
      </w:r>
      <w:r>
        <w:rPr>
          <w:snapToGrid w:val="0"/>
          <w:color w:val="0000FF"/>
          <w:sz w:val="22"/>
          <w:szCs w:val="22"/>
          <w:u w:val="single"/>
        </w:rPr>
        <w:fldChar w:fldCharType="end"/>
      </w:r>
      <w:r w:rsidRPr="004767BA">
        <w:rPr>
          <w:snapToGrid w:val="0"/>
          <w:sz w:val="22"/>
          <w:szCs w:val="22"/>
        </w:rPr>
        <w:t xml:space="preserve"> arba užpildant Paciento pranešimo apie įtariamą nepageidaujamą reakciją (ĮNR) formą, kuri skelbiama </w:t>
      </w:r>
      <w:r>
        <w:fldChar w:fldCharType="begin"/>
      </w:r>
      <w:r>
        <w:instrText xml:space="preserve"> HYPERLINK "https://www.vvkt.lt/index.php?4004286486" </w:instrText>
      </w:r>
      <w:r>
        <w:fldChar w:fldCharType="separate"/>
      </w:r>
      <w:r w:rsidRPr="004767BA">
        <w:rPr>
          <w:snapToGrid w:val="0"/>
          <w:color w:val="0000FF"/>
          <w:sz w:val="22"/>
          <w:szCs w:val="22"/>
          <w:u w:val="single"/>
        </w:rPr>
        <w:t>https://www.vvkt.lt/index.php?4004286486</w:t>
      </w:r>
      <w:r>
        <w:rPr>
          <w:snapToGrid w:val="0"/>
          <w:color w:val="0000FF"/>
          <w:sz w:val="22"/>
          <w:szCs w:val="22"/>
          <w:u w:val="single"/>
        </w:rPr>
        <w:fldChar w:fldCharType="end"/>
      </w:r>
      <w:r w:rsidRPr="004767BA">
        <w:rPr>
          <w:snapToGrid w:val="0"/>
          <w:sz w:val="22"/>
          <w:szCs w:val="22"/>
        </w:rPr>
        <w:t xml:space="preserve">, ir atsiunčiant elektroniniu paštu (adresu </w:t>
      </w:r>
      <w:r>
        <w:fldChar w:fldCharType="begin"/>
      </w:r>
      <w:r>
        <w:instrText xml:space="preserve"> HYPERLINK "mailto:NepageidaujamaR@vvkt.lt" </w:instrText>
      </w:r>
      <w:r>
        <w:fldChar w:fldCharType="separate"/>
      </w:r>
      <w:r w:rsidRPr="004767BA">
        <w:rPr>
          <w:snapToGrid w:val="0"/>
          <w:color w:val="0000FF"/>
          <w:sz w:val="22"/>
          <w:szCs w:val="22"/>
          <w:u w:val="single"/>
        </w:rPr>
        <w:t>NepageidaujamaR@vvkt.lt</w:t>
      </w:r>
      <w:r>
        <w:rPr>
          <w:snapToGrid w:val="0"/>
          <w:color w:val="0000FF"/>
          <w:sz w:val="22"/>
          <w:szCs w:val="22"/>
          <w:u w:val="single"/>
        </w:rPr>
        <w:fldChar w:fldCharType="end"/>
      </w:r>
      <w:r w:rsidRPr="004767BA">
        <w:rPr>
          <w:snapToGrid w:val="0"/>
          <w:sz w:val="22"/>
          <w:szCs w:val="22"/>
        </w:rPr>
        <w:t>) arba nemokamu telefonu 8 800 73 568.</w:t>
      </w:r>
      <w:r w:rsidRPr="009C65B8">
        <w:rPr>
          <w:sz w:val="22"/>
        </w:rPr>
        <w:t xml:space="preserve"> Pranešdami apie šalutinį poveikį galite mums padėti gauti daugiau informacijos apie šio vaisto saugumą.</w:t>
      </w:r>
      <w:bookmarkEnd w:id="12"/>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bookmarkStart w:id="13" w:name="_Toc129243143"/>
      <w:bookmarkStart w:id="14" w:name="_Toc129243268"/>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r w:rsidRPr="00C12C4F">
        <w:rPr>
          <w:rFonts w:eastAsia="Times New Roman" w:cs="Times New Roman"/>
          <w:b/>
          <w:sz w:val="22"/>
          <w:szCs w:val="22"/>
          <w:lang w:val="lt-LT" w:eastAsia="en-US"/>
        </w:rPr>
        <w:t>5.</w:t>
      </w:r>
      <w:r w:rsidRPr="00C12C4F">
        <w:rPr>
          <w:rFonts w:eastAsia="Times New Roman" w:cs="Times New Roman"/>
          <w:b/>
          <w:sz w:val="22"/>
          <w:szCs w:val="22"/>
          <w:lang w:val="lt-LT" w:eastAsia="en-US"/>
        </w:rPr>
        <w:tab/>
        <w:t xml:space="preserve">Kaip laikyti </w:t>
      </w:r>
      <w:proofErr w:type="spellStart"/>
      <w:r>
        <w:rPr>
          <w:rFonts w:eastAsia="Times New Roman" w:cs="Times New Roman"/>
          <w:b/>
          <w:sz w:val="22"/>
          <w:szCs w:val="22"/>
          <w:lang w:val="lt-LT" w:eastAsia="en-US"/>
        </w:rPr>
        <w:t>Dolmen</w:t>
      </w:r>
      <w:bookmarkEnd w:id="13"/>
      <w:bookmarkEnd w:id="14"/>
      <w:proofErr w:type="spellEnd"/>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rPr>
          <w:rFonts w:eastAsia="Times New Roman" w:cs="Times New Roman"/>
          <w:sz w:val="22"/>
          <w:lang w:val="lt-LT" w:eastAsia="lt-LT"/>
        </w:rPr>
      </w:pPr>
      <w:r w:rsidRPr="00C12C4F">
        <w:rPr>
          <w:rFonts w:eastAsia="Times New Roman" w:cs="Times New Roman"/>
          <w:sz w:val="22"/>
          <w:lang w:val="lt-LT" w:eastAsia="lt-LT"/>
        </w:rPr>
        <w:t>Šį vaistą laikykite vaikams nepastebimoje ir nepasiekiamoje vietoje.</w:t>
      </w:r>
    </w:p>
    <w:p w:rsidR="002570E3" w:rsidRPr="00C12C4F" w:rsidRDefault="002570E3" w:rsidP="002570E3">
      <w:pPr>
        <w:tabs>
          <w:tab w:val="left" w:pos="567"/>
        </w:tabs>
        <w:rPr>
          <w:rFonts w:eastAsia="Times New Roman" w:cs="Times New Roman"/>
          <w:bCs/>
          <w:sz w:val="22"/>
          <w:szCs w:val="22"/>
          <w:lang w:val="lt-LT" w:eastAsia="en-US"/>
        </w:rPr>
      </w:pPr>
    </w:p>
    <w:p w:rsidR="002570E3" w:rsidRPr="00C12C4F" w:rsidRDefault="002570E3" w:rsidP="002570E3">
      <w:pPr>
        <w:tabs>
          <w:tab w:val="left" w:pos="567"/>
        </w:tabs>
        <w:rPr>
          <w:rFonts w:eastAsia="Times New Roman" w:cs="Times New Roman"/>
          <w:bCs/>
          <w:sz w:val="22"/>
          <w:szCs w:val="22"/>
          <w:lang w:val="lt-LT" w:eastAsia="en-US"/>
        </w:rPr>
      </w:pPr>
      <w:r w:rsidRPr="00C12C4F">
        <w:rPr>
          <w:rFonts w:eastAsia="Times New Roman" w:cs="Times New Roman"/>
          <w:bCs/>
          <w:sz w:val="22"/>
          <w:szCs w:val="22"/>
          <w:lang w:val="lt-LT" w:eastAsia="en-US"/>
        </w:rPr>
        <w:t>Ant dėžutės ir paketėlio po „EXP“ nurodytam tinkamumo laikui pasibaigus, šio vaisto vartoti negalima. Vaistas tinkamas vartoti iki paskutinės nurodyto mėnesio dienos.</w:t>
      </w:r>
    </w:p>
    <w:p w:rsidR="002570E3" w:rsidRPr="00C12C4F" w:rsidRDefault="002570E3" w:rsidP="002570E3">
      <w:pPr>
        <w:rPr>
          <w:rFonts w:eastAsia="Times New Roman" w:cs="Times New Roman"/>
          <w:sz w:val="22"/>
          <w:lang w:val="lt-LT" w:eastAsia="lt-LT"/>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Šiam vaistui specialių laikymo sąlygų nereikia.</w:t>
      </w:r>
    </w:p>
    <w:p w:rsidR="002570E3" w:rsidRPr="00C12C4F" w:rsidRDefault="002570E3" w:rsidP="002570E3">
      <w:pPr>
        <w:rPr>
          <w:rFonts w:eastAsia="Times New Roman" w:cs="Times New Roman"/>
          <w:sz w:val="22"/>
          <w:lang w:val="lt-LT" w:eastAsia="lt-LT"/>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Vaistų negalima išmesti į kanalizaciją arba su buitinėmis atliekomis. Kaip išmesti nereikalingus vaistus, klauskite vaistininko. Šios priemonės padės apsaugoti aplinką.</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keepNext/>
        <w:tabs>
          <w:tab w:val="left" w:pos="567"/>
        </w:tabs>
        <w:ind w:left="567" w:hanging="567"/>
        <w:outlineLvl w:val="1"/>
        <w:rPr>
          <w:rFonts w:eastAsia="Times New Roman" w:cs="Times New Roman"/>
          <w:b/>
          <w:sz w:val="22"/>
          <w:szCs w:val="22"/>
          <w:lang w:val="lt-LT" w:eastAsia="en-US"/>
        </w:rPr>
      </w:pPr>
      <w:bookmarkStart w:id="15" w:name="_Toc129243144"/>
      <w:bookmarkStart w:id="16" w:name="_Toc129243269"/>
      <w:r w:rsidRPr="00C12C4F">
        <w:rPr>
          <w:rFonts w:eastAsia="Times New Roman" w:cs="Times New Roman"/>
          <w:b/>
          <w:sz w:val="22"/>
          <w:szCs w:val="22"/>
          <w:lang w:val="lt-LT" w:eastAsia="en-US"/>
        </w:rPr>
        <w:t>6.</w:t>
      </w:r>
      <w:r w:rsidRPr="00C12C4F">
        <w:rPr>
          <w:rFonts w:eastAsia="Times New Roman" w:cs="Times New Roman"/>
          <w:b/>
          <w:sz w:val="22"/>
          <w:szCs w:val="22"/>
          <w:lang w:val="lt-LT" w:eastAsia="en-US"/>
        </w:rPr>
        <w:tab/>
        <w:t>Pakuotės turinys ir kita informacija</w:t>
      </w:r>
      <w:bookmarkEnd w:id="15"/>
      <w:bookmarkEnd w:id="16"/>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sudėtis</w:t>
      </w:r>
    </w:p>
    <w:p w:rsidR="002570E3" w:rsidRPr="00C12C4F" w:rsidRDefault="002570E3" w:rsidP="002570E3">
      <w:pPr>
        <w:ind w:left="567" w:right="-60"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Veiklioji medžiaga yra deksketoprofenas (deksketoprofeno trometamoli</w:t>
      </w:r>
      <w:r>
        <w:rPr>
          <w:rFonts w:eastAsia="Times New Roman" w:cs="Times New Roman"/>
          <w:bCs/>
          <w:noProof/>
          <w:sz w:val="22"/>
          <w:szCs w:val="22"/>
          <w:lang w:val="lt-LT" w:eastAsia="en-US"/>
        </w:rPr>
        <w:t>o pavidalu</w:t>
      </w:r>
      <w:r w:rsidRPr="00C12C4F">
        <w:rPr>
          <w:rFonts w:eastAsia="Times New Roman" w:cs="Times New Roman"/>
          <w:bCs/>
          <w:noProof/>
          <w:sz w:val="22"/>
          <w:szCs w:val="22"/>
          <w:lang w:val="lt-LT" w:eastAsia="en-US"/>
        </w:rPr>
        <w:t xml:space="preserve">). Kiekviename geriamojo tirpalo paketėlyje yra 25 mg deksketoprofeno </w:t>
      </w:r>
      <w:r>
        <w:rPr>
          <w:rFonts w:eastAsia="Times New Roman" w:cs="Times New Roman"/>
          <w:bCs/>
          <w:noProof/>
          <w:sz w:val="22"/>
          <w:szCs w:val="22"/>
          <w:lang w:val="lt-LT" w:eastAsia="en-US"/>
        </w:rPr>
        <w:t xml:space="preserve">(deksketoprofeno </w:t>
      </w:r>
      <w:r w:rsidRPr="00C12C4F">
        <w:rPr>
          <w:rFonts w:eastAsia="Times New Roman" w:cs="Times New Roman"/>
          <w:bCs/>
          <w:noProof/>
          <w:sz w:val="22"/>
          <w:szCs w:val="22"/>
          <w:lang w:val="lt-LT" w:eastAsia="en-US"/>
        </w:rPr>
        <w:t>trometamolio pavidalu</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w:t>
      </w:r>
    </w:p>
    <w:p w:rsidR="002570E3" w:rsidRPr="00C12C4F" w:rsidRDefault="002570E3" w:rsidP="002570E3">
      <w:pPr>
        <w:ind w:left="567" w:right="-60" w:hanging="567"/>
        <w:rPr>
          <w:rFonts w:eastAsia="Times New Roman" w:cs="Times New Roman"/>
          <w:bCs/>
          <w:noProof/>
          <w:sz w:val="22"/>
          <w:szCs w:val="22"/>
          <w:lang w:val="lt-LT" w:eastAsia="en-US"/>
        </w:rPr>
      </w:pPr>
    </w:p>
    <w:p w:rsidR="002570E3" w:rsidRPr="00C12C4F" w:rsidRDefault="002570E3" w:rsidP="002570E3">
      <w:pPr>
        <w:tabs>
          <w:tab w:val="left" w:pos="567"/>
        </w:tabs>
        <w:ind w:left="567" w:hanging="567"/>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ab/>
        <w:t xml:space="preserve">Pagalbinės medžiagos yra amonio glicirizatas, neohesperidinas dihidrochalkonas, metilo parahidroksibenzoatas (E218), sacharino natrio druska, sacharozė, makrogolis 400, citrinų </w:t>
      </w:r>
      <w:r>
        <w:rPr>
          <w:rFonts w:eastAsia="Times New Roman" w:cs="Times New Roman"/>
          <w:bCs/>
          <w:noProof/>
          <w:sz w:val="22"/>
          <w:szCs w:val="22"/>
          <w:lang w:val="lt-LT" w:eastAsia="en-US"/>
        </w:rPr>
        <w:t>aromatinė</w:t>
      </w:r>
      <w:r w:rsidRPr="00C12C4F">
        <w:rPr>
          <w:rFonts w:eastAsia="Times New Roman" w:cs="Times New Roman"/>
          <w:bCs/>
          <w:noProof/>
          <w:sz w:val="22"/>
          <w:szCs w:val="22"/>
          <w:lang w:val="lt-LT" w:eastAsia="en-US"/>
        </w:rPr>
        <w:t xml:space="preserve"> medžiaga, povidonas K-90, bevandenis dinatrio fosfatas, natrio</w:t>
      </w:r>
      <w:r>
        <w:rPr>
          <w:rFonts w:eastAsia="Times New Roman" w:cs="Times New Roman"/>
          <w:bCs/>
          <w:noProof/>
          <w:sz w:val="22"/>
          <w:szCs w:val="22"/>
          <w:lang w:val="lt-LT" w:eastAsia="en-US"/>
        </w:rPr>
        <w:t>-</w:t>
      </w:r>
      <w:r w:rsidRPr="00C12C4F">
        <w:rPr>
          <w:rFonts w:eastAsia="Times New Roman" w:cs="Times New Roman"/>
          <w:bCs/>
          <w:noProof/>
          <w:sz w:val="22"/>
          <w:szCs w:val="22"/>
          <w:lang w:val="lt-LT" w:eastAsia="en-US"/>
        </w:rPr>
        <w:t>divandenilio fosfatas dihidratas, išgrynintas vanduo</w:t>
      </w:r>
      <w:r>
        <w:rPr>
          <w:rFonts w:eastAsia="Times New Roman" w:cs="Times New Roman"/>
          <w:bCs/>
          <w:noProof/>
          <w:sz w:val="22"/>
          <w:szCs w:val="22"/>
          <w:lang w:val="lt-LT" w:eastAsia="en-US"/>
        </w:rPr>
        <w:t xml:space="preserve"> </w:t>
      </w:r>
      <w:r w:rsidRPr="00C21E7C">
        <w:rPr>
          <w:sz w:val="22"/>
          <w:szCs w:val="22"/>
        </w:rPr>
        <w:t>(žr. 2 skyrių „</w:t>
      </w:r>
      <w:r w:rsidRPr="00C21E7C">
        <w:rPr>
          <w:sz w:val="22"/>
          <w:szCs w:val="22"/>
          <w:lang w:eastAsia="lt-LT"/>
        </w:rPr>
        <w:t>Dolmen sudėtyje yra sacharozės“)</w:t>
      </w:r>
      <w:r w:rsidRPr="00C12C4F">
        <w:rPr>
          <w:rFonts w:eastAsia="Times New Roman" w:cs="Times New Roman"/>
          <w:bCs/>
          <w:noProof/>
          <w:sz w:val="22"/>
          <w:szCs w:val="22"/>
          <w:lang w:val="lt-LT" w:eastAsia="en-US"/>
        </w:rPr>
        <w:t>.</w:t>
      </w:r>
    </w:p>
    <w:p w:rsidR="002570E3" w:rsidRPr="00C12C4F" w:rsidRDefault="002570E3" w:rsidP="002570E3">
      <w:pPr>
        <w:ind w:left="567" w:right="-60" w:hanging="567"/>
        <w:rPr>
          <w:rFonts w:eastAsia="Times New Roman" w:cs="Times New Roman"/>
          <w:bCs/>
          <w:noProof/>
          <w:sz w:val="22"/>
          <w:szCs w:val="22"/>
          <w:lang w:val="lt-LT" w:eastAsia="en-US"/>
        </w:rPr>
      </w:pPr>
    </w:p>
    <w:p w:rsidR="002570E3" w:rsidRPr="00C12C4F" w:rsidRDefault="002570E3" w:rsidP="002570E3">
      <w:pPr>
        <w:spacing w:line="220" w:lineRule="exact"/>
        <w:rPr>
          <w:rFonts w:eastAsia="Times New Roman" w:cs="Times New Roman"/>
          <w:b/>
          <w:bCs/>
          <w:sz w:val="22"/>
          <w:szCs w:val="22"/>
          <w:lang w:val="lt-LT" w:eastAsia="en-US"/>
        </w:rPr>
      </w:pPr>
      <w:proofErr w:type="spellStart"/>
      <w:r>
        <w:rPr>
          <w:rFonts w:eastAsia="Times New Roman" w:cs="Times New Roman"/>
          <w:b/>
          <w:bCs/>
          <w:sz w:val="22"/>
          <w:szCs w:val="22"/>
          <w:lang w:val="lt-LT" w:eastAsia="en-US"/>
        </w:rPr>
        <w:t>Dolmen</w:t>
      </w:r>
      <w:proofErr w:type="spellEnd"/>
      <w:r w:rsidRPr="00C12C4F">
        <w:rPr>
          <w:rFonts w:eastAsia="Times New Roman" w:cs="Times New Roman"/>
          <w:b/>
          <w:bCs/>
          <w:sz w:val="22"/>
          <w:szCs w:val="22"/>
          <w:lang w:val="lt-LT" w:eastAsia="en-US"/>
        </w:rPr>
        <w:t xml:space="preserve"> išvaizda ir kiekis pakuotėje</w:t>
      </w:r>
    </w:p>
    <w:p w:rsidR="002570E3"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Beveik bespalvis citrinų kvapo ir saldoko citrinų skonio tirpalas</w:t>
      </w:r>
      <w:r>
        <w:rPr>
          <w:rFonts w:eastAsia="Times New Roman" w:cs="Times New Roman"/>
          <w:bCs/>
          <w:noProof/>
          <w:sz w:val="22"/>
          <w:szCs w:val="22"/>
          <w:lang w:val="lt-LT" w:eastAsia="en-US"/>
        </w:rPr>
        <w:t xml:space="preserve">, </w:t>
      </w:r>
      <w:r w:rsidRPr="00C12C4F">
        <w:rPr>
          <w:rFonts w:eastAsia="Times New Roman" w:cs="Times New Roman"/>
          <w:bCs/>
          <w:noProof/>
          <w:sz w:val="22"/>
          <w:szCs w:val="22"/>
          <w:lang w:val="lt-LT" w:eastAsia="en-US"/>
        </w:rPr>
        <w:t>tiekiamas pakuotėmis po 20 paketėlių.</w:t>
      </w:r>
    </w:p>
    <w:p w:rsidR="002570E3" w:rsidRPr="00C12C4F"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rPr>
          <w:rFonts w:eastAsia="Times New Roman" w:cs="Times New Roman"/>
          <w:b/>
          <w:sz w:val="22"/>
          <w:lang w:val="lt-LT" w:eastAsia="lt-LT"/>
        </w:rPr>
      </w:pPr>
      <w:r w:rsidRPr="00C12C4F">
        <w:rPr>
          <w:rFonts w:eastAsia="Times New Roman" w:cs="Times New Roman"/>
          <w:b/>
          <w:sz w:val="22"/>
          <w:lang w:val="lt-LT" w:eastAsia="lt-LT"/>
        </w:rPr>
        <w:t>Registruotojas ir gamintojas</w:t>
      </w:r>
    </w:p>
    <w:p w:rsidR="002570E3" w:rsidRPr="00C12C4F" w:rsidRDefault="002570E3" w:rsidP="002570E3">
      <w:pPr>
        <w:rPr>
          <w:rFonts w:eastAsia="Times New Roman" w:cs="Times New Roman"/>
          <w:sz w:val="22"/>
          <w:lang w:val="lt-LT" w:eastAsia="lt-LT"/>
        </w:rPr>
      </w:pPr>
    </w:p>
    <w:p w:rsidR="002570E3" w:rsidRPr="00C12C4F" w:rsidRDefault="002570E3" w:rsidP="002570E3">
      <w:pPr>
        <w:rPr>
          <w:rFonts w:eastAsia="Times New Roman" w:cs="Times New Roman"/>
          <w:i/>
          <w:sz w:val="22"/>
          <w:lang w:val="lt-LT" w:eastAsia="lt-LT"/>
        </w:rPr>
      </w:pPr>
      <w:r w:rsidRPr="00C12C4F">
        <w:rPr>
          <w:rFonts w:eastAsia="Times New Roman" w:cs="Times New Roman"/>
          <w:i/>
          <w:sz w:val="22"/>
          <w:lang w:val="lt-LT" w:eastAsia="lt-LT"/>
        </w:rPr>
        <w:t>Registruotojas</w:t>
      </w:r>
    </w:p>
    <w:p w:rsidR="002570E3" w:rsidRPr="00C12C4F" w:rsidRDefault="002570E3" w:rsidP="002570E3">
      <w:pPr>
        <w:rPr>
          <w:rFonts w:eastAsia="Times New Roman" w:cs="Times New Roman"/>
          <w:sz w:val="22"/>
          <w:lang w:val="lt-LT" w:eastAsia="lt-LT"/>
        </w:rPr>
      </w:pPr>
      <w:r w:rsidRPr="00C12C4F">
        <w:rPr>
          <w:rFonts w:eastAsia="Times New Roman" w:cs="Times New Roman"/>
          <w:sz w:val="22"/>
          <w:lang w:val="lt-LT" w:eastAsia="lt-LT"/>
        </w:rPr>
        <w:t xml:space="preserve">Menarini International </w:t>
      </w:r>
      <w:proofErr w:type="spellStart"/>
      <w:r w:rsidRPr="00C12C4F">
        <w:rPr>
          <w:rFonts w:eastAsia="Times New Roman" w:cs="Times New Roman"/>
          <w:sz w:val="22"/>
          <w:lang w:val="lt-LT" w:eastAsia="lt-LT"/>
        </w:rPr>
        <w:t>Operations</w:t>
      </w:r>
      <w:proofErr w:type="spellEnd"/>
      <w:r w:rsidRPr="00C12C4F">
        <w:rPr>
          <w:rFonts w:eastAsia="Times New Roman" w:cs="Times New Roman"/>
          <w:sz w:val="22"/>
          <w:lang w:val="lt-LT" w:eastAsia="lt-LT"/>
        </w:rPr>
        <w:t xml:space="preserve"> </w:t>
      </w:r>
      <w:proofErr w:type="spellStart"/>
      <w:r w:rsidRPr="00C12C4F">
        <w:rPr>
          <w:rFonts w:eastAsia="Times New Roman" w:cs="Times New Roman"/>
          <w:sz w:val="22"/>
          <w:lang w:val="lt-LT" w:eastAsia="lt-LT"/>
        </w:rPr>
        <w:t>Luxembourg</w:t>
      </w:r>
      <w:proofErr w:type="spellEnd"/>
      <w:r w:rsidRPr="00C12C4F">
        <w:rPr>
          <w:rFonts w:eastAsia="Times New Roman" w:cs="Times New Roman"/>
          <w:sz w:val="22"/>
          <w:lang w:val="lt-LT" w:eastAsia="lt-LT"/>
        </w:rPr>
        <w:t xml:space="preserve"> S.A.</w:t>
      </w:r>
    </w:p>
    <w:p w:rsidR="002570E3" w:rsidRPr="00C12C4F" w:rsidRDefault="002570E3" w:rsidP="002570E3">
      <w:pPr>
        <w:rPr>
          <w:rFonts w:eastAsia="Times New Roman" w:cs="Times New Roman"/>
          <w:sz w:val="22"/>
          <w:lang w:val="lt-LT" w:eastAsia="lt-LT"/>
        </w:rPr>
      </w:pPr>
      <w:r w:rsidRPr="00C12C4F">
        <w:rPr>
          <w:rFonts w:eastAsia="Times New Roman" w:cs="Times New Roman"/>
          <w:sz w:val="22"/>
          <w:lang w:val="lt-LT" w:eastAsia="lt-LT"/>
        </w:rPr>
        <w:t xml:space="preserve">1, </w:t>
      </w:r>
      <w:proofErr w:type="spellStart"/>
      <w:r w:rsidRPr="00C12C4F">
        <w:rPr>
          <w:rFonts w:eastAsia="Times New Roman" w:cs="Times New Roman"/>
          <w:sz w:val="22"/>
          <w:lang w:val="lt-LT" w:eastAsia="lt-LT"/>
        </w:rPr>
        <w:t>Avenue</w:t>
      </w:r>
      <w:proofErr w:type="spellEnd"/>
      <w:r w:rsidRPr="00C12C4F">
        <w:rPr>
          <w:rFonts w:eastAsia="Times New Roman" w:cs="Times New Roman"/>
          <w:sz w:val="22"/>
          <w:lang w:val="lt-LT" w:eastAsia="lt-LT"/>
        </w:rPr>
        <w:t xml:space="preserve"> de </w:t>
      </w:r>
      <w:proofErr w:type="spellStart"/>
      <w:r w:rsidRPr="00C12C4F">
        <w:rPr>
          <w:rFonts w:eastAsia="Times New Roman" w:cs="Times New Roman"/>
          <w:sz w:val="22"/>
          <w:lang w:val="lt-LT" w:eastAsia="lt-LT"/>
        </w:rPr>
        <w:t>la</w:t>
      </w:r>
      <w:proofErr w:type="spellEnd"/>
      <w:r w:rsidRPr="00C12C4F">
        <w:rPr>
          <w:rFonts w:eastAsia="Times New Roman" w:cs="Times New Roman"/>
          <w:sz w:val="22"/>
          <w:lang w:val="lt-LT" w:eastAsia="lt-LT"/>
        </w:rPr>
        <w:t xml:space="preserve"> Gare</w:t>
      </w:r>
    </w:p>
    <w:p w:rsidR="002570E3" w:rsidRPr="00C12C4F" w:rsidRDefault="002570E3" w:rsidP="002570E3">
      <w:pPr>
        <w:rPr>
          <w:rFonts w:eastAsia="Times New Roman" w:cs="Times New Roman"/>
          <w:sz w:val="22"/>
          <w:lang w:val="lt-LT" w:eastAsia="lt-LT"/>
        </w:rPr>
      </w:pPr>
      <w:r w:rsidRPr="00C12C4F">
        <w:rPr>
          <w:rFonts w:eastAsia="Times New Roman" w:cs="Times New Roman"/>
          <w:sz w:val="22"/>
          <w:lang w:val="lt-LT" w:eastAsia="lt-LT"/>
        </w:rPr>
        <w:t xml:space="preserve">L-1611 </w:t>
      </w:r>
      <w:proofErr w:type="spellStart"/>
      <w:r w:rsidRPr="00C12C4F">
        <w:rPr>
          <w:rFonts w:eastAsia="Times New Roman" w:cs="Times New Roman"/>
          <w:sz w:val="22"/>
          <w:lang w:val="lt-LT" w:eastAsia="lt-LT"/>
        </w:rPr>
        <w:t>Luxembourg</w:t>
      </w:r>
      <w:proofErr w:type="spellEnd"/>
    </w:p>
    <w:p w:rsidR="002570E3" w:rsidRPr="00C12C4F" w:rsidRDefault="002570E3" w:rsidP="002570E3">
      <w:pPr>
        <w:rPr>
          <w:rFonts w:eastAsia="Times New Roman" w:cs="Times New Roman"/>
          <w:sz w:val="22"/>
          <w:lang w:val="lt-LT" w:eastAsia="lt-LT"/>
        </w:rPr>
      </w:pPr>
      <w:r w:rsidRPr="00C12C4F">
        <w:rPr>
          <w:rFonts w:eastAsia="Times New Roman" w:cs="Times New Roman"/>
          <w:sz w:val="22"/>
          <w:lang w:val="lt-LT" w:eastAsia="lt-LT"/>
        </w:rPr>
        <w:t>Liuksemburgas</w:t>
      </w:r>
    </w:p>
    <w:p w:rsidR="002570E3" w:rsidRPr="00C12C4F" w:rsidRDefault="002570E3" w:rsidP="002570E3">
      <w:pPr>
        <w:rPr>
          <w:rFonts w:eastAsia="Times New Roman" w:cs="Times New Roman"/>
          <w:b/>
          <w:sz w:val="22"/>
          <w:lang w:val="lt-LT" w:eastAsia="lt-LT"/>
        </w:rPr>
      </w:pPr>
    </w:p>
    <w:p w:rsidR="002570E3" w:rsidRPr="00C12C4F" w:rsidRDefault="002570E3" w:rsidP="002570E3">
      <w:pPr>
        <w:rPr>
          <w:rFonts w:eastAsia="Times New Roman" w:cs="Times New Roman"/>
          <w:i/>
          <w:sz w:val="22"/>
          <w:lang w:val="lt-LT" w:eastAsia="lt-LT"/>
        </w:rPr>
      </w:pPr>
      <w:r w:rsidRPr="00C12C4F">
        <w:rPr>
          <w:rFonts w:eastAsia="Times New Roman" w:cs="Times New Roman"/>
          <w:i/>
          <w:sz w:val="22"/>
          <w:lang w:val="lt-LT" w:eastAsia="lt-LT"/>
        </w:rPr>
        <w:lastRenderedPageBreak/>
        <w:t>Gamintojas</w:t>
      </w:r>
    </w:p>
    <w:p w:rsidR="002570E3" w:rsidRPr="00C12C4F" w:rsidRDefault="002570E3" w:rsidP="002570E3">
      <w:pPr>
        <w:ind w:left="360" w:hanging="360"/>
        <w:rPr>
          <w:rFonts w:eastAsia="Times New Roman" w:cs="Times New Roman"/>
          <w:sz w:val="22"/>
          <w:lang w:val="lt-LT" w:eastAsia="de-DE"/>
        </w:rPr>
      </w:pPr>
      <w:proofErr w:type="spellStart"/>
      <w:r w:rsidRPr="00C12C4F">
        <w:rPr>
          <w:rFonts w:eastAsia="Times New Roman" w:cs="Times New Roman"/>
          <w:sz w:val="22"/>
          <w:lang w:val="lt-LT" w:eastAsia="de-DE"/>
        </w:rPr>
        <w:t>Laboratorios</w:t>
      </w:r>
      <w:proofErr w:type="spellEnd"/>
      <w:r w:rsidRPr="00C12C4F">
        <w:rPr>
          <w:rFonts w:eastAsia="Times New Roman" w:cs="Times New Roman"/>
          <w:sz w:val="22"/>
          <w:lang w:val="lt-LT" w:eastAsia="de-DE"/>
        </w:rPr>
        <w:t xml:space="preserve"> Menarini S.A.</w:t>
      </w:r>
    </w:p>
    <w:p w:rsidR="002570E3" w:rsidRPr="00C12C4F" w:rsidRDefault="002570E3" w:rsidP="002570E3">
      <w:pPr>
        <w:ind w:left="360" w:hanging="360"/>
        <w:rPr>
          <w:rFonts w:eastAsia="Times New Roman" w:cs="Times New Roman"/>
          <w:sz w:val="22"/>
          <w:lang w:val="lt-LT" w:eastAsia="de-DE"/>
        </w:rPr>
      </w:pPr>
      <w:r w:rsidRPr="00C12C4F">
        <w:rPr>
          <w:rFonts w:eastAsia="Times New Roman" w:cs="Times New Roman"/>
          <w:sz w:val="22"/>
          <w:lang w:val="lt-LT" w:eastAsia="de-DE"/>
        </w:rPr>
        <w:t>C/Alfons</w:t>
      </w:r>
      <w:r>
        <w:rPr>
          <w:rFonts w:eastAsia="Times New Roman" w:cs="Times New Roman"/>
          <w:sz w:val="22"/>
          <w:lang w:val="lt-LT" w:eastAsia="de-DE"/>
        </w:rPr>
        <w:t>o</w:t>
      </w:r>
      <w:r w:rsidRPr="00C12C4F">
        <w:rPr>
          <w:rFonts w:eastAsia="Times New Roman" w:cs="Times New Roman"/>
          <w:sz w:val="22"/>
          <w:lang w:val="lt-LT" w:eastAsia="de-DE"/>
        </w:rPr>
        <w:t xml:space="preserve"> XII 587</w:t>
      </w:r>
    </w:p>
    <w:p w:rsidR="002570E3" w:rsidRPr="00C12C4F" w:rsidRDefault="002570E3" w:rsidP="002570E3">
      <w:pPr>
        <w:ind w:left="360" w:hanging="360"/>
        <w:rPr>
          <w:rFonts w:eastAsia="Times New Roman" w:cs="Times New Roman"/>
          <w:sz w:val="22"/>
          <w:lang w:val="lt-LT" w:eastAsia="de-DE"/>
        </w:rPr>
      </w:pPr>
      <w:r w:rsidRPr="00C12C4F">
        <w:rPr>
          <w:rFonts w:eastAsia="Times New Roman" w:cs="Times New Roman"/>
          <w:sz w:val="22"/>
          <w:lang w:val="lt-LT" w:eastAsia="de-DE"/>
        </w:rPr>
        <w:t xml:space="preserve">08918 </w:t>
      </w:r>
      <w:proofErr w:type="spellStart"/>
      <w:r w:rsidRPr="00C12C4F">
        <w:rPr>
          <w:rFonts w:eastAsia="Times New Roman" w:cs="Times New Roman"/>
          <w:sz w:val="22"/>
          <w:lang w:val="lt-LT" w:eastAsia="de-DE"/>
        </w:rPr>
        <w:t>Badalona</w:t>
      </w:r>
      <w:proofErr w:type="spellEnd"/>
      <w:r w:rsidRPr="00C12C4F">
        <w:rPr>
          <w:rFonts w:eastAsia="Times New Roman" w:cs="Times New Roman"/>
          <w:sz w:val="22"/>
          <w:lang w:val="lt-LT" w:eastAsia="de-DE"/>
        </w:rPr>
        <w:t xml:space="preserve"> (</w:t>
      </w:r>
      <w:proofErr w:type="spellStart"/>
      <w:r w:rsidRPr="00C12C4F">
        <w:rPr>
          <w:rFonts w:eastAsia="Times New Roman" w:cs="Times New Roman"/>
          <w:sz w:val="22"/>
          <w:lang w:val="lt-LT" w:eastAsia="de-DE"/>
        </w:rPr>
        <w:t>Barcelona</w:t>
      </w:r>
      <w:proofErr w:type="spellEnd"/>
      <w:r w:rsidRPr="00C12C4F">
        <w:rPr>
          <w:rFonts w:eastAsia="Times New Roman" w:cs="Times New Roman"/>
          <w:sz w:val="22"/>
          <w:lang w:val="lt-LT" w:eastAsia="de-DE"/>
        </w:rPr>
        <w:t>)</w:t>
      </w:r>
    </w:p>
    <w:p w:rsidR="002570E3" w:rsidRPr="00C12C4F" w:rsidRDefault="002570E3" w:rsidP="002570E3">
      <w:pPr>
        <w:ind w:left="360" w:hanging="360"/>
        <w:rPr>
          <w:rFonts w:eastAsia="Times New Roman" w:cs="Times New Roman"/>
          <w:sz w:val="22"/>
          <w:lang w:val="lt-LT" w:eastAsia="de-DE"/>
        </w:rPr>
      </w:pPr>
      <w:r w:rsidRPr="00C12C4F">
        <w:rPr>
          <w:rFonts w:eastAsia="Times New Roman" w:cs="Times New Roman"/>
          <w:sz w:val="22"/>
          <w:lang w:val="lt-LT" w:eastAsia="de-DE"/>
        </w:rPr>
        <w:t>Ispanija</w:t>
      </w:r>
    </w:p>
    <w:p w:rsidR="002570E3" w:rsidRPr="00C12C4F" w:rsidRDefault="002570E3" w:rsidP="002570E3">
      <w:pPr>
        <w:ind w:left="360" w:hanging="360"/>
        <w:rPr>
          <w:rFonts w:eastAsia="Times New Roman" w:cs="Times New Roman"/>
          <w:sz w:val="22"/>
          <w:lang w:val="lt-LT" w:eastAsia="de-DE"/>
        </w:rPr>
      </w:pPr>
    </w:p>
    <w:p w:rsidR="002570E3" w:rsidRPr="00C12C4F" w:rsidRDefault="002570E3" w:rsidP="002570E3">
      <w:pPr>
        <w:tabs>
          <w:tab w:val="left" w:pos="567"/>
        </w:tabs>
        <w:rPr>
          <w:rFonts w:eastAsia="Times New Roman" w:cs="Times New Roman"/>
          <w:bCs/>
          <w:noProof/>
          <w:sz w:val="22"/>
          <w:szCs w:val="22"/>
          <w:lang w:val="lt-LT" w:eastAsia="en-US"/>
        </w:rPr>
      </w:pPr>
      <w:r w:rsidRPr="00C12C4F">
        <w:rPr>
          <w:rFonts w:eastAsia="Times New Roman" w:cs="Times New Roman"/>
          <w:bCs/>
          <w:noProof/>
          <w:sz w:val="22"/>
          <w:szCs w:val="22"/>
          <w:lang w:val="lt-LT" w:eastAsia="en-US"/>
        </w:rPr>
        <w:t>Jeigu apie šį vaistą norite sužinoti daugiau, kreipkitės į vietinį registruotojo atstovą.</w:t>
      </w:r>
    </w:p>
    <w:p w:rsidR="002570E3" w:rsidRPr="00C12C4F" w:rsidRDefault="002570E3" w:rsidP="002570E3">
      <w:pPr>
        <w:rPr>
          <w:rFonts w:eastAsia="Times New Roman" w:cs="Times New Roman"/>
          <w:szCs w:val="24"/>
          <w:lang w:val="lt-LT" w:eastAsia="en-US"/>
        </w:rPr>
      </w:pPr>
    </w:p>
    <w:tbl>
      <w:tblPr>
        <w:tblW w:w="0" w:type="auto"/>
        <w:tblInd w:w="-34" w:type="dxa"/>
        <w:tblLayout w:type="fixed"/>
        <w:tblLook w:val="0000" w:firstRow="0" w:lastRow="0" w:firstColumn="0" w:lastColumn="0" w:noHBand="0" w:noVBand="0"/>
      </w:tblPr>
      <w:tblGrid>
        <w:gridCol w:w="4678"/>
      </w:tblGrid>
      <w:tr w:rsidR="002570E3" w:rsidRPr="00C12C4F" w:rsidTr="00C41197">
        <w:tc>
          <w:tcPr>
            <w:tcW w:w="4678" w:type="dxa"/>
          </w:tcPr>
          <w:p w:rsidR="002570E3" w:rsidRPr="00C12C4F" w:rsidRDefault="002570E3" w:rsidP="00C41197">
            <w:pPr>
              <w:rPr>
                <w:rFonts w:eastAsia="Times New Roman" w:cs="Times New Roman"/>
                <w:lang w:val="lt-LT" w:eastAsia="lt-LT"/>
              </w:rPr>
            </w:pPr>
            <w:r w:rsidRPr="00C12C4F">
              <w:rPr>
                <w:rFonts w:eastAsia="Times New Roman" w:cs="Times New Roman"/>
                <w:sz w:val="22"/>
                <w:lang w:val="lt-LT" w:eastAsia="lt-LT"/>
              </w:rPr>
              <w:t>UAB „BERLIN CHEMIE MENARINI BALTIC“</w:t>
            </w:r>
          </w:p>
          <w:p w:rsidR="002570E3" w:rsidRPr="00C12C4F" w:rsidRDefault="002570E3" w:rsidP="00C41197">
            <w:pPr>
              <w:rPr>
                <w:rFonts w:eastAsia="Times New Roman" w:cs="Times New Roman"/>
                <w:lang w:val="lt-LT" w:eastAsia="lt-LT"/>
              </w:rPr>
            </w:pPr>
            <w:r w:rsidRPr="00C12C4F">
              <w:rPr>
                <w:rFonts w:eastAsia="Times New Roman" w:cs="Times New Roman"/>
                <w:sz w:val="22"/>
                <w:lang w:val="lt-LT" w:eastAsia="lt-LT"/>
              </w:rPr>
              <w:t>Jasinskio g. 16A, Vilnius LT-03163</w:t>
            </w:r>
          </w:p>
          <w:p w:rsidR="002570E3" w:rsidRPr="00C12C4F" w:rsidRDefault="002570E3" w:rsidP="00C41197">
            <w:pPr>
              <w:tabs>
                <w:tab w:val="left" w:pos="567"/>
              </w:tabs>
              <w:rPr>
                <w:rFonts w:eastAsia="Times New Roman" w:cs="Times New Roman"/>
                <w:bCs/>
                <w:noProof/>
                <w:szCs w:val="22"/>
                <w:lang w:val="lt-LT" w:eastAsia="en-US"/>
              </w:rPr>
            </w:pPr>
            <w:r w:rsidRPr="00C12C4F">
              <w:rPr>
                <w:rFonts w:eastAsia="Times New Roman" w:cs="Times New Roman"/>
                <w:bCs/>
                <w:noProof/>
                <w:sz w:val="22"/>
                <w:szCs w:val="22"/>
                <w:lang w:val="lt-LT" w:eastAsia="en-US"/>
              </w:rPr>
              <w:t>Tel. +370 5 269 19 47</w:t>
            </w:r>
          </w:p>
          <w:p w:rsidR="002570E3" w:rsidRPr="00C12C4F" w:rsidRDefault="002570E3" w:rsidP="00C41197">
            <w:pPr>
              <w:tabs>
                <w:tab w:val="left" w:pos="567"/>
              </w:tabs>
              <w:rPr>
                <w:rFonts w:eastAsia="Times New Roman" w:cs="Times New Roman"/>
                <w:bCs/>
                <w:noProof/>
                <w:szCs w:val="22"/>
                <w:lang w:val="lt-LT" w:eastAsia="en-US"/>
              </w:rPr>
            </w:pPr>
          </w:p>
        </w:tc>
      </w:tr>
    </w:tbl>
    <w:p w:rsidR="002570E3" w:rsidRPr="00E76168" w:rsidRDefault="002570E3" w:rsidP="002570E3">
      <w:pPr>
        <w:rPr>
          <w:rFonts w:eastAsia="Times New Roman" w:cs="Times New Roman"/>
          <w:snapToGrid w:val="0"/>
          <w:sz w:val="22"/>
          <w:szCs w:val="22"/>
          <w:lang w:val="lt-LT" w:eastAsia="en-US"/>
        </w:rPr>
      </w:pPr>
      <w:r w:rsidRPr="00D65D3D">
        <w:rPr>
          <w:rFonts w:eastAsia="Times New Roman" w:cs="Times New Roman"/>
          <w:b/>
          <w:sz w:val="22"/>
          <w:szCs w:val="22"/>
          <w:lang w:val="lt-LT" w:eastAsia="en-US"/>
        </w:rPr>
        <w:t>Šis vaistas</w:t>
      </w:r>
      <w:r w:rsidRPr="00B02263">
        <w:rPr>
          <w:rFonts w:eastAsia="Times New Roman" w:cs="Times New Roman"/>
          <w:b/>
          <w:snapToGrid w:val="0"/>
          <w:sz w:val="22"/>
          <w:szCs w:val="22"/>
          <w:lang w:val="lt-LT" w:eastAsia="en-US"/>
        </w:rPr>
        <w:t xml:space="preserve"> </w:t>
      </w:r>
      <w:r w:rsidRPr="005D554B">
        <w:rPr>
          <w:b/>
          <w:snapToGrid w:val="0"/>
        </w:rPr>
        <w:t>Europos ekonominės erdvės</w:t>
      </w:r>
      <w:r w:rsidRPr="00BE72C1">
        <w:rPr>
          <w:b/>
        </w:rPr>
        <w:t xml:space="preserve"> valstybėse narėse</w:t>
      </w:r>
      <w:r>
        <w:rPr>
          <w:b/>
          <w:snapToGrid w:val="0"/>
        </w:rPr>
        <w:t xml:space="preserve"> </w:t>
      </w:r>
      <w:r w:rsidRPr="005D554B">
        <w:rPr>
          <w:b/>
          <w:snapToGrid w:val="0"/>
        </w:rPr>
        <w:t>ir Jungtinėje Karalystėje (Šiaurės Airijoje)</w:t>
      </w:r>
      <w:r w:rsidRPr="00B02263">
        <w:rPr>
          <w:rFonts w:eastAsia="Times New Roman" w:cs="Times New Roman"/>
          <w:b/>
          <w:snapToGrid w:val="0"/>
          <w:sz w:val="22"/>
          <w:szCs w:val="22"/>
          <w:lang w:val="lt-LT" w:eastAsia="en-US"/>
        </w:rPr>
        <w:t xml:space="preserve"> </w:t>
      </w:r>
      <w:r w:rsidRPr="00B02263">
        <w:rPr>
          <w:rFonts w:eastAsia="Times New Roman" w:cs="Times New Roman"/>
          <w:b/>
          <w:sz w:val="22"/>
          <w:szCs w:val="22"/>
          <w:lang w:val="lt-LT" w:eastAsia="en-US"/>
        </w:rPr>
        <w:t xml:space="preserve">registruotas </w:t>
      </w:r>
      <w:r w:rsidRPr="00E76168">
        <w:rPr>
          <w:rFonts w:eastAsia="Times New Roman" w:cs="Times New Roman"/>
          <w:b/>
          <w:snapToGrid w:val="0"/>
          <w:sz w:val="22"/>
          <w:szCs w:val="22"/>
          <w:lang w:val="lt-LT" w:eastAsia="en-US"/>
        </w:rPr>
        <w:t>tokiais pavadinimais</w:t>
      </w:r>
      <w:r w:rsidRPr="00E76168">
        <w:rPr>
          <w:rFonts w:eastAsia="Times New Roman" w:cs="Times New Roman"/>
          <w:snapToGrid w:val="0"/>
          <w:sz w:val="22"/>
          <w:szCs w:val="22"/>
          <w:lang w:val="lt-LT" w:eastAsia="en-US"/>
        </w:rPr>
        <w:t>:</w:t>
      </w:r>
    </w:p>
    <w:p w:rsidR="002570E3" w:rsidRPr="00FB68CC" w:rsidRDefault="002570E3" w:rsidP="002570E3">
      <w:pPr>
        <w:rPr>
          <w:rFonts w:eastAsia="Times New Roman" w:cs="Times New Roman"/>
          <w:sz w:val="22"/>
          <w:szCs w:val="22"/>
          <w:lang w:val="lt-LT" w:eastAsia="en-US"/>
        </w:rPr>
      </w:pPr>
      <w:r w:rsidRPr="00FB68CC">
        <w:rPr>
          <w:rFonts w:eastAsia="Times New Roman" w:cs="Times New Roman"/>
          <w:sz w:val="22"/>
          <w:szCs w:val="22"/>
          <w:lang w:val="lt-LT" w:eastAsia="en-US"/>
        </w:rPr>
        <w:t xml:space="preserve">Austrija, Belgija, Ispanija, Italija, Liuksemburgas, Portugalija, Prancūzija, Suomija: </w:t>
      </w:r>
      <w:proofErr w:type="spellStart"/>
      <w:r w:rsidRPr="00FB68CC">
        <w:rPr>
          <w:rFonts w:eastAsia="Times New Roman" w:cs="Times New Roman"/>
          <w:sz w:val="22"/>
          <w:szCs w:val="22"/>
          <w:lang w:val="lt-LT" w:eastAsia="en-US"/>
        </w:rPr>
        <w:t>Ketesse</w:t>
      </w:r>
      <w:proofErr w:type="spellEnd"/>
      <w:r w:rsidRPr="00FB68CC">
        <w:rPr>
          <w:rFonts w:eastAsia="Times New Roman" w:cs="Times New Roman"/>
          <w:sz w:val="22"/>
          <w:szCs w:val="22"/>
          <w:lang w:val="lt-LT" w:eastAsia="en-US"/>
        </w:rPr>
        <w:t>.</w:t>
      </w:r>
    </w:p>
    <w:p w:rsidR="002570E3" w:rsidRPr="00FB68CC" w:rsidRDefault="002570E3" w:rsidP="002570E3">
      <w:pPr>
        <w:rPr>
          <w:rFonts w:eastAsia="Times New Roman" w:cs="Times New Roman"/>
          <w:sz w:val="22"/>
          <w:szCs w:val="22"/>
          <w:lang w:val="lt-LT" w:eastAsia="en-US"/>
        </w:rPr>
      </w:pPr>
      <w:r w:rsidRPr="00FB68CC">
        <w:rPr>
          <w:rFonts w:eastAsia="Times New Roman" w:cs="Times New Roman"/>
          <w:sz w:val="22"/>
          <w:szCs w:val="22"/>
          <w:lang w:val="lt-LT" w:eastAsia="en-US"/>
        </w:rPr>
        <w:t xml:space="preserve">Graikija, Kipras: </w:t>
      </w:r>
      <w:r w:rsidRPr="00FB68CC">
        <w:rPr>
          <w:sz w:val="22"/>
          <w:szCs w:val="22"/>
        </w:rPr>
        <w:t>Nosatel</w:t>
      </w:r>
      <w:r w:rsidRPr="00FB68CC">
        <w:rPr>
          <w:rFonts w:eastAsia="Times New Roman" w:cs="Times New Roman"/>
          <w:sz w:val="22"/>
          <w:szCs w:val="22"/>
          <w:lang w:val="lt-LT" w:eastAsia="en-US"/>
        </w:rPr>
        <w:t>.</w:t>
      </w:r>
    </w:p>
    <w:p w:rsidR="002570E3" w:rsidRPr="00FB68CC" w:rsidRDefault="002570E3" w:rsidP="002570E3">
      <w:pPr>
        <w:ind w:right="-2"/>
        <w:jc w:val="both"/>
        <w:rPr>
          <w:sz w:val="22"/>
          <w:szCs w:val="22"/>
        </w:rPr>
      </w:pPr>
    </w:p>
    <w:p w:rsidR="002570E3" w:rsidRPr="00FB68CC" w:rsidRDefault="002570E3" w:rsidP="002570E3">
      <w:pPr>
        <w:ind w:right="-2"/>
        <w:jc w:val="both"/>
        <w:rPr>
          <w:sz w:val="22"/>
          <w:szCs w:val="22"/>
        </w:rPr>
      </w:pPr>
      <w:r w:rsidRPr="00FB68CC">
        <w:rPr>
          <w:rFonts w:eastAsia="Times New Roman" w:cs="Times New Roman"/>
          <w:sz w:val="22"/>
          <w:szCs w:val="22"/>
          <w:lang w:val="lt-LT" w:eastAsia="en-US"/>
        </w:rPr>
        <w:t>Estija</w:t>
      </w:r>
      <w:r w:rsidRPr="00FB68CC">
        <w:rPr>
          <w:sz w:val="22"/>
          <w:szCs w:val="22"/>
        </w:rPr>
        <w:t xml:space="preserve">, </w:t>
      </w:r>
      <w:r w:rsidRPr="00FB68CC">
        <w:rPr>
          <w:rFonts w:eastAsia="Times New Roman" w:cs="Times New Roman"/>
          <w:sz w:val="22"/>
          <w:szCs w:val="22"/>
          <w:lang w:val="lt-LT" w:eastAsia="en-US"/>
        </w:rPr>
        <w:t>Latvija</w:t>
      </w:r>
      <w:r w:rsidRPr="00FB68CC">
        <w:rPr>
          <w:sz w:val="22"/>
          <w:szCs w:val="22"/>
        </w:rPr>
        <w:t xml:space="preserve">, </w:t>
      </w:r>
      <w:r w:rsidRPr="00FB68CC">
        <w:rPr>
          <w:rFonts w:eastAsia="Times New Roman" w:cs="Times New Roman"/>
          <w:sz w:val="22"/>
          <w:szCs w:val="22"/>
          <w:lang w:val="lt-LT" w:eastAsia="en-US"/>
        </w:rPr>
        <w:t>Lietuva</w:t>
      </w:r>
      <w:r w:rsidRPr="00FB68CC">
        <w:rPr>
          <w:sz w:val="22"/>
          <w:szCs w:val="22"/>
        </w:rPr>
        <w:t>: Dolmen</w:t>
      </w:r>
    </w:p>
    <w:p w:rsidR="002570E3" w:rsidRPr="00FB68CC" w:rsidRDefault="002570E3" w:rsidP="002570E3">
      <w:pPr>
        <w:ind w:right="-2"/>
        <w:jc w:val="both"/>
        <w:rPr>
          <w:sz w:val="22"/>
          <w:szCs w:val="22"/>
        </w:rPr>
      </w:pPr>
      <w:r w:rsidRPr="00FB68CC">
        <w:rPr>
          <w:sz w:val="22"/>
          <w:szCs w:val="22"/>
        </w:rPr>
        <w:t>Vokietija: Sympal</w:t>
      </w:r>
    </w:p>
    <w:p w:rsidR="002570E3" w:rsidRPr="00FB68CC" w:rsidRDefault="002570E3" w:rsidP="002570E3">
      <w:pPr>
        <w:ind w:right="-2"/>
        <w:jc w:val="both"/>
        <w:rPr>
          <w:sz w:val="22"/>
          <w:szCs w:val="22"/>
        </w:rPr>
      </w:pPr>
      <w:r w:rsidRPr="00FB68CC">
        <w:rPr>
          <w:sz w:val="22"/>
          <w:szCs w:val="22"/>
        </w:rPr>
        <w:t>Vengrija: Ketodex</w:t>
      </w:r>
    </w:p>
    <w:p w:rsidR="002570E3" w:rsidRPr="00FB68CC" w:rsidRDefault="002570E3" w:rsidP="002570E3">
      <w:pPr>
        <w:ind w:right="-2"/>
        <w:jc w:val="both"/>
        <w:rPr>
          <w:sz w:val="22"/>
          <w:szCs w:val="22"/>
        </w:rPr>
      </w:pPr>
      <w:r w:rsidRPr="00FB68CC">
        <w:rPr>
          <w:sz w:val="22"/>
          <w:szCs w:val="22"/>
        </w:rPr>
        <w:t>Airija, Malta, Jungtin</w:t>
      </w:r>
      <w:r w:rsidRPr="00FB68CC">
        <w:rPr>
          <w:sz w:val="22"/>
          <w:szCs w:val="22"/>
          <w:lang w:val="lt-LT"/>
        </w:rPr>
        <w:t>ė Karalystė</w:t>
      </w:r>
      <w:r>
        <w:rPr>
          <w:sz w:val="22"/>
          <w:szCs w:val="22"/>
          <w:lang w:val="lt-LT"/>
        </w:rPr>
        <w:t xml:space="preserve"> (Šiaurės Airija)</w:t>
      </w:r>
      <w:r w:rsidRPr="00FB68CC">
        <w:rPr>
          <w:sz w:val="22"/>
          <w:szCs w:val="22"/>
        </w:rPr>
        <w:t>: Keral</w:t>
      </w:r>
    </w:p>
    <w:p w:rsidR="002570E3" w:rsidRPr="00FB68CC" w:rsidRDefault="002570E3" w:rsidP="002570E3">
      <w:pPr>
        <w:ind w:right="-2"/>
        <w:jc w:val="both"/>
        <w:rPr>
          <w:sz w:val="22"/>
          <w:szCs w:val="22"/>
        </w:rPr>
      </w:pPr>
      <w:r w:rsidRPr="00FB68CC">
        <w:rPr>
          <w:sz w:val="22"/>
          <w:szCs w:val="22"/>
        </w:rPr>
        <w:t>Nyderlandai: Stadium</w:t>
      </w:r>
    </w:p>
    <w:p w:rsidR="002570E3" w:rsidRPr="00FB68CC" w:rsidRDefault="002570E3" w:rsidP="002570E3">
      <w:pPr>
        <w:ind w:right="-2"/>
        <w:jc w:val="both"/>
        <w:rPr>
          <w:sz w:val="22"/>
          <w:szCs w:val="22"/>
        </w:rPr>
      </w:pPr>
      <w:r w:rsidRPr="00FB68CC">
        <w:rPr>
          <w:sz w:val="22"/>
          <w:szCs w:val="22"/>
        </w:rPr>
        <w:t>Lenkija: Dexak</w:t>
      </w:r>
    </w:p>
    <w:p w:rsidR="002570E3" w:rsidRPr="00FB68CC" w:rsidRDefault="002570E3" w:rsidP="002570E3">
      <w:pPr>
        <w:ind w:right="-2"/>
        <w:jc w:val="both"/>
        <w:rPr>
          <w:sz w:val="22"/>
          <w:szCs w:val="22"/>
        </w:rPr>
      </w:pPr>
      <w:r w:rsidRPr="00FB68CC">
        <w:rPr>
          <w:rFonts w:eastAsia="Times New Roman" w:cs="Times New Roman"/>
          <w:sz w:val="22"/>
          <w:szCs w:val="22"/>
          <w:lang w:val="lt-LT" w:eastAsia="en-US"/>
        </w:rPr>
        <w:t>Slovakija</w:t>
      </w:r>
      <w:r w:rsidRPr="00FB68CC">
        <w:rPr>
          <w:sz w:val="22"/>
          <w:szCs w:val="22"/>
        </w:rPr>
        <w:t>: Dexadol</w:t>
      </w:r>
    </w:p>
    <w:p w:rsidR="002570E3" w:rsidRDefault="002570E3" w:rsidP="002570E3">
      <w:pPr>
        <w:rPr>
          <w:rFonts w:eastAsia="Times New Roman" w:cs="Times New Roman"/>
          <w:sz w:val="22"/>
          <w:szCs w:val="22"/>
          <w:lang w:val="lt-LT" w:eastAsia="en-US"/>
        </w:rPr>
      </w:pPr>
      <w:r w:rsidRPr="00FB68CC">
        <w:rPr>
          <w:rFonts w:eastAsia="Times New Roman" w:cs="Times New Roman"/>
          <w:sz w:val="22"/>
          <w:szCs w:val="22"/>
          <w:lang w:val="lt-LT" w:eastAsia="en-US"/>
        </w:rPr>
        <w:t>Slovėnija</w:t>
      </w:r>
      <w:r w:rsidRPr="00FB68CC">
        <w:rPr>
          <w:sz w:val="22"/>
          <w:szCs w:val="22"/>
        </w:rPr>
        <w:t>: Menadex</w:t>
      </w:r>
    </w:p>
    <w:p w:rsidR="002570E3" w:rsidRDefault="002570E3" w:rsidP="002570E3">
      <w:pPr>
        <w:tabs>
          <w:tab w:val="left" w:pos="567"/>
        </w:tabs>
        <w:rPr>
          <w:rFonts w:eastAsia="Times New Roman" w:cs="Times New Roman"/>
          <w:bCs/>
          <w:noProof/>
          <w:sz w:val="22"/>
          <w:szCs w:val="22"/>
          <w:lang w:val="lt-LT" w:eastAsia="en-US"/>
        </w:rPr>
      </w:pPr>
    </w:p>
    <w:p w:rsidR="002570E3" w:rsidRPr="00C103BC" w:rsidRDefault="002570E3" w:rsidP="002570E3">
      <w:pPr>
        <w:tabs>
          <w:tab w:val="left" w:pos="567"/>
        </w:tabs>
        <w:rPr>
          <w:rFonts w:eastAsia="Times New Roman" w:cs="Times New Roman"/>
          <w:bCs/>
          <w:noProof/>
          <w:sz w:val="22"/>
          <w:szCs w:val="22"/>
          <w:lang w:val="lt-LT" w:eastAsia="en-US"/>
        </w:rPr>
      </w:pPr>
    </w:p>
    <w:p w:rsidR="002570E3" w:rsidRPr="00C12C4F" w:rsidRDefault="002570E3" w:rsidP="002570E3">
      <w:pPr>
        <w:tabs>
          <w:tab w:val="left" w:pos="567"/>
        </w:tabs>
        <w:rPr>
          <w:rFonts w:eastAsia="Times New Roman" w:cs="Times New Roman"/>
          <w:b/>
          <w:bCs/>
          <w:noProof/>
          <w:sz w:val="22"/>
          <w:szCs w:val="22"/>
          <w:lang w:val="lt-LT" w:eastAsia="en-US"/>
        </w:rPr>
      </w:pPr>
      <w:r w:rsidRPr="00C12C4F">
        <w:rPr>
          <w:rFonts w:eastAsia="Times New Roman" w:cs="Times New Roman"/>
          <w:b/>
          <w:bCs/>
          <w:noProof/>
          <w:sz w:val="22"/>
          <w:szCs w:val="22"/>
          <w:lang w:val="lt-LT" w:eastAsia="en-US"/>
        </w:rPr>
        <w:t>Šis pakuotės lapelis paskutinį kartą peržiūrėtas</w:t>
      </w:r>
      <w:r>
        <w:rPr>
          <w:rFonts w:eastAsia="Times New Roman" w:cs="Times New Roman"/>
          <w:b/>
          <w:bCs/>
          <w:noProof/>
          <w:sz w:val="22"/>
          <w:szCs w:val="22"/>
          <w:lang w:val="lt-LT" w:eastAsia="en-US"/>
        </w:rPr>
        <w:t xml:space="preserve"> </w:t>
      </w:r>
      <w:r>
        <w:rPr>
          <w:rFonts w:eastAsia="Times New Roman" w:cs="Times New Roman"/>
          <w:b/>
          <w:noProof/>
          <w:sz w:val="22"/>
          <w:lang w:val="lt-LT" w:eastAsia="lt-LT" w:bidi="lt-LT"/>
        </w:rPr>
        <w:t>2023-03-17</w:t>
      </w:r>
      <w:r w:rsidRPr="00982AAB">
        <w:rPr>
          <w:rFonts w:eastAsia="Times New Roman" w:cs="Times New Roman"/>
          <w:b/>
          <w:bCs/>
          <w:noProof/>
          <w:sz w:val="22"/>
          <w:szCs w:val="22"/>
          <w:lang w:val="lt-LT" w:eastAsia="en-US"/>
        </w:rPr>
        <w:t>.</w:t>
      </w:r>
    </w:p>
    <w:p w:rsidR="002570E3" w:rsidRDefault="002570E3" w:rsidP="002570E3">
      <w:pPr>
        <w:rPr>
          <w:rFonts w:eastAsia="Times New Roman" w:cs="Times New Roman"/>
          <w:sz w:val="22"/>
          <w:szCs w:val="22"/>
          <w:lang w:val="lt-LT" w:eastAsia="en-US"/>
        </w:rPr>
      </w:pPr>
    </w:p>
    <w:p w:rsidR="002570E3" w:rsidRPr="00C12C4F" w:rsidRDefault="002570E3" w:rsidP="002570E3">
      <w:pPr>
        <w:rPr>
          <w:rFonts w:eastAsia="Times New Roman" w:cs="Times New Roman"/>
          <w:sz w:val="22"/>
          <w:szCs w:val="22"/>
          <w:lang w:val="lt-LT" w:eastAsia="en-US"/>
        </w:rPr>
      </w:pPr>
    </w:p>
    <w:p w:rsidR="002570E3" w:rsidRPr="00C12C4F" w:rsidRDefault="002570E3" w:rsidP="002570E3">
      <w:pPr>
        <w:rPr>
          <w:rFonts w:eastAsia="Times New Roman" w:cs="Times New Roman"/>
          <w:szCs w:val="24"/>
          <w:lang w:val="lt-LT" w:eastAsia="en-US"/>
        </w:rPr>
      </w:pPr>
      <w:r w:rsidRPr="00C12C4F">
        <w:rPr>
          <w:rFonts w:eastAsia="Times New Roman" w:cs="Times New Roman"/>
          <w:snapToGrid w:val="0"/>
          <w:sz w:val="22"/>
          <w:szCs w:val="24"/>
          <w:lang w:val="lt-LT" w:eastAsia="en-US"/>
        </w:rPr>
        <w:t>Išsami informacija apie šį vaistą pateikiama Valstybinės vaistų kontrolės tarnybos prie Lietuvos Respublikos sveikatos apsaugos ministerijos tinklalapyje</w:t>
      </w:r>
      <w:r w:rsidRPr="00C12C4F">
        <w:rPr>
          <w:rFonts w:eastAsia="Times New Roman" w:cs="Times New Roman"/>
          <w:i/>
          <w:snapToGrid w:val="0"/>
          <w:sz w:val="22"/>
          <w:szCs w:val="24"/>
          <w:lang w:val="lt-LT" w:eastAsia="en-US"/>
        </w:rPr>
        <w:t xml:space="preserve"> </w:t>
      </w:r>
      <w:hyperlink r:id="rId5" w:history="1">
        <w:r w:rsidRPr="00C12C4F">
          <w:rPr>
            <w:rFonts w:eastAsia="SimSun" w:cs="Times New Roman"/>
            <w:snapToGrid w:val="0"/>
            <w:color w:val="0000FF"/>
            <w:sz w:val="22"/>
            <w:szCs w:val="24"/>
            <w:u w:val="single"/>
            <w:lang w:val="lt-LT" w:eastAsia="en-US"/>
          </w:rPr>
          <w:t>http://www.vvkt.lt/</w:t>
        </w:r>
      </w:hyperlink>
    </w:p>
    <w:p w:rsidR="002570E3" w:rsidRPr="00C12C4F" w:rsidRDefault="002570E3" w:rsidP="002570E3">
      <w:pPr>
        <w:rPr>
          <w:lang w:val="lt-LT"/>
        </w:rPr>
      </w:pPr>
    </w:p>
    <w:p w:rsidR="002570E3" w:rsidRDefault="002570E3" w:rsidP="002570E3"/>
    <w:p w:rsidR="002570E3" w:rsidRDefault="002570E3" w:rsidP="002570E3"/>
    <w:p w:rsidR="002570E3" w:rsidRDefault="002570E3" w:rsidP="002570E3"/>
    <w:p w:rsidR="002570E3" w:rsidRDefault="002570E3" w:rsidP="002570E3"/>
    <w:p w:rsidR="002570E3" w:rsidRDefault="002570E3" w:rsidP="002570E3"/>
    <w:p w:rsidR="009041DB" w:rsidRDefault="009041DB">
      <w:bookmarkStart w:id="17" w:name="_GoBack"/>
      <w:bookmarkEnd w:id="17"/>
    </w:p>
    <w:sectPr w:rsidR="009041DB" w:rsidSect="007003F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B50ECD"/>
    <w:multiLevelType w:val="hybridMultilevel"/>
    <w:tmpl w:val="13A2B36E"/>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29052FD"/>
    <w:multiLevelType w:val="hybridMultilevel"/>
    <w:tmpl w:val="12B4DC82"/>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62D03"/>
    <w:multiLevelType w:val="hybridMultilevel"/>
    <w:tmpl w:val="075A709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3205D36"/>
    <w:multiLevelType w:val="hybridMultilevel"/>
    <w:tmpl w:val="76E8313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AA84909"/>
    <w:multiLevelType w:val="hybridMultilevel"/>
    <w:tmpl w:val="22EE69B6"/>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8A90581"/>
    <w:multiLevelType w:val="hybridMultilevel"/>
    <w:tmpl w:val="8F983678"/>
    <w:lvl w:ilvl="0" w:tplc="E6E232E0">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4"/>
  </w:num>
  <w:num w:numId="3">
    <w:abstractNumId w:val="1"/>
  </w:num>
  <w:num w:numId="4">
    <w:abstractNumId w:val="6"/>
  </w:num>
  <w:num w:numId="5">
    <w:abstractNumId w:val="2"/>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70E3"/>
    <w:rsid w:val="00004415"/>
    <w:rsid w:val="00234094"/>
    <w:rsid w:val="002570E3"/>
    <w:rsid w:val="002A211A"/>
    <w:rsid w:val="00344695"/>
    <w:rsid w:val="00356AB3"/>
    <w:rsid w:val="004216A4"/>
    <w:rsid w:val="005311B8"/>
    <w:rsid w:val="006860E9"/>
    <w:rsid w:val="007003F6"/>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E38DF0-CAF4-49E7-AAD8-A93C7D039A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570E3"/>
    <w:pPr>
      <w:spacing w:after="0" w:line="240" w:lineRule="auto"/>
    </w:pPr>
    <w:rPr>
      <w:rFonts w:ascii="Times New Roman" w:eastAsiaTheme="minorHAnsi" w:hAnsi="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2570E3"/>
    <w:pPr>
      <w:ind w:left="720"/>
      <w:contextualSpacing/>
    </w:pPr>
    <w:rPr>
      <w:rFonts w:eastAsia="Times New Roman" w:cs="Times New Roman"/>
    </w:rPr>
  </w:style>
  <w:style w:type="paragraph" w:customStyle="1" w:styleId="BTEMEASMCA">
    <w:name w:val="BT EMEA_SMCA"/>
    <w:basedOn w:val="prastasis"/>
    <w:autoRedefine/>
    <w:rsid w:val="002570E3"/>
    <w:pPr>
      <w:tabs>
        <w:tab w:val="left" w:pos="567"/>
      </w:tabs>
    </w:pPr>
    <w:rPr>
      <w:rFonts w:eastAsia="Times New Roman" w:cs="Times New Roman"/>
      <w:bCs/>
      <w:noProof/>
      <w:sz w:val="22"/>
      <w:szCs w:val="22"/>
      <w:lang w:val="lt-LT" w:eastAsia="en-US"/>
    </w:rPr>
  </w:style>
  <w:style w:type="paragraph" w:styleId="Pagrindinistekstas">
    <w:name w:val="Body Text"/>
    <w:basedOn w:val="prastasis"/>
    <w:link w:val="PagrindinistekstasDiagrama"/>
    <w:uiPriority w:val="99"/>
    <w:rsid w:val="002570E3"/>
    <w:pPr>
      <w:spacing w:after="120"/>
    </w:pPr>
    <w:rPr>
      <w:rFonts w:eastAsia="Times New Roman" w:cs="Times New Roman"/>
      <w:sz w:val="22"/>
      <w:lang w:val="lt-LT" w:eastAsia="lt-LT"/>
    </w:rPr>
  </w:style>
  <w:style w:type="character" w:customStyle="1" w:styleId="PagrindinistekstasDiagrama">
    <w:name w:val="Pagrindinis tekstas Diagrama"/>
    <w:basedOn w:val="Numatytasispastraiposriftas"/>
    <w:link w:val="Pagrindinistekstas"/>
    <w:uiPriority w:val="99"/>
    <w:rsid w:val="002570E3"/>
    <w:rPr>
      <w:rFonts w:ascii="Times New Roman" w:hAnsi="Times New Roman" w:cs="Times New Roman"/>
      <w:szCs w:val="20"/>
      <w:lang w:eastAsia="lt-LT"/>
    </w:rPr>
  </w:style>
  <w:style w:type="character" w:customStyle="1" w:styleId="BT-EMEASMCAChar">
    <w:name w:val="BT- EMEA_SMCA Char"/>
    <w:basedOn w:val="Numatytasispastraiposriftas"/>
    <w:uiPriority w:val="99"/>
    <w:rsid w:val="002570E3"/>
    <w:rPr>
      <w:rFonts w:cs="Times New Roman"/>
      <w:bCs/>
      <w:noProof/>
      <w:sz w:val="22"/>
      <w:szCs w:val="22"/>
      <w:lang w:val="lt-LT"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ema.europa.eu"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13587</Words>
  <Characters>7745</Characters>
  <Application>Microsoft Office Word</Application>
  <DocSecurity>0</DocSecurity>
  <Lines>64</Lines>
  <Paragraphs>42</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2023-04-25T07:20:00Z</dcterms:created>
  <dcterms:modified xsi:type="dcterms:W3CDTF">2023-04-25T07:20:00Z</dcterms:modified>
</cp:coreProperties>
</file>