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78E4" w14:textId="77777777" w:rsidR="007A7E1A" w:rsidRPr="008F5E79" w:rsidRDefault="007A7E1A" w:rsidP="007A7E1A">
      <w:pPr>
        <w:widowControl w:val="0"/>
        <w:rPr>
          <w:color w:val="008000"/>
          <w:sz w:val="22"/>
          <w:szCs w:val="22"/>
        </w:rPr>
      </w:pPr>
      <w:bookmarkStart w:id="0" w:name="_GoBack"/>
      <w:bookmarkEnd w:id="0"/>
    </w:p>
    <w:p w14:paraId="49FD8810" w14:textId="77777777" w:rsidR="007A7E1A" w:rsidRPr="008F5E79" w:rsidRDefault="007A7E1A" w:rsidP="007A7E1A">
      <w:pPr>
        <w:outlineLvl w:val="0"/>
        <w:rPr>
          <w:b/>
          <w:sz w:val="22"/>
          <w:szCs w:val="22"/>
        </w:rPr>
      </w:pPr>
    </w:p>
    <w:p w14:paraId="1E59A15C" w14:textId="77777777" w:rsidR="007A7E1A" w:rsidRPr="008F5E79" w:rsidRDefault="007A7E1A" w:rsidP="007A7E1A">
      <w:pPr>
        <w:outlineLvl w:val="0"/>
        <w:rPr>
          <w:b/>
          <w:sz w:val="22"/>
          <w:szCs w:val="22"/>
        </w:rPr>
      </w:pPr>
    </w:p>
    <w:p w14:paraId="6F900E33" w14:textId="77777777" w:rsidR="007A7E1A" w:rsidRPr="008F5E79" w:rsidRDefault="007A7E1A" w:rsidP="007A7E1A">
      <w:pPr>
        <w:outlineLvl w:val="0"/>
        <w:rPr>
          <w:b/>
          <w:sz w:val="22"/>
          <w:szCs w:val="22"/>
        </w:rPr>
      </w:pPr>
    </w:p>
    <w:p w14:paraId="047DBB2F" w14:textId="77777777" w:rsidR="007A7E1A" w:rsidRPr="008F5E79" w:rsidRDefault="007A7E1A" w:rsidP="007A7E1A">
      <w:pPr>
        <w:outlineLvl w:val="0"/>
        <w:rPr>
          <w:b/>
          <w:sz w:val="22"/>
          <w:szCs w:val="22"/>
        </w:rPr>
      </w:pPr>
    </w:p>
    <w:p w14:paraId="6682A8E7" w14:textId="77777777" w:rsidR="007A7E1A" w:rsidRPr="008F5E79" w:rsidRDefault="007A7E1A" w:rsidP="007A7E1A">
      <w:pPr>
        <w:tabs>
          <w:tab w:val="left" w:pos="-1440"/>
          <w:tab w:val="left" w:pos="-720"/>
        </w:tabs>
        <w:rPr>
          <w:b/>
          <w:sz w:val="22"/>
          <w:szCs w:val="22"/>
        </w:rPr>
      </w:pPr>
    </w:p>
    <w:p w14:paraId="3D9693EA" w14:textId="77777777" w:rsidR="007A7E1A" w:rsidRPr="008F5E79" w:rsidRDefault="007A7E1A" w:rsidP="007A7E1A">
      <w:pPr>
        <w:tabs>
          <w:tab w:val="left" w:pos="-1440"/>
          <w:tab w:val="left" w:pos="-720"/>
        </w:tabs>
        <w:rPr>
          <w:b/>
          <w:sz w:val="22"/>
          <w:szCs w:val="22"/>
        </w:rPr>
      </w:pPr>
    </w:p>
    <w:p w14:paraId="54B5445C" w14:textId="77777777" w:rsidR="007A7E1A" w:rsidRPr="008F5E79" w:rsidRDefault="007A7E1A" w:rsidP="007A7E1A">
      <w:pPr>
        <w:tabs>
          <w:tab w:val="left" w:pos="-1440"/>
          <w:tab w:val="left" w:pos="-720"/>
        </w:tabs>
        <w:rPr>
          <w:b/>
          <w:sz w:val="22"/>
          <w:szCs w:val="22"/>
        </w:rPr>
      </w:pPr>
    </w:p>
    <w:p w14:paraId="490C5AC8" w14:textId="77777777" w:rsidR="007A7E1A" w:rsidRPr="008F5E79" w:rsidRDefault="007A7E1A" w:rsidP="007A7E1A">
      <w:pPr>
        <w:tabs>
          <w:tab w:val="left" w:pos="-1440"/>
          <w:tab w:val="left" w:pos="-720"/>
        </w:tabs>
        <w:rPr>
          <w:b/>
          <w:sz w:val="22"/>
          <w:szCs w:val="22"/>
        </w:rPr>
      </w:pPr>
    </w:p>
    <w:p w14:paraId="7A0390EE" w14:textId="77777777" w:rsidR="007A7E1A" w:rsidRPr="008F5E79" w:rsidRDefault="007A7E1A" w:rsidP="007A7E1A">
      <w:pPr>
        <w:tabs>
          <w:tab w:val="left" w:pos="-1440"/>
          <w:tab w:val="left" w:pos="-720"/>
        </w:tabs>
        <w:rPr>
          <w:b/>
          <w:sz w:val="22"/>
          <w:szCs w:val="22"/>
        </w:rPr>
      </w:pPr>
    </w:p>
    <w:p w14:paraId="75DBF856" w14:textId="77777777" w:rsidR="007A7E1A" w:rsidRPr="008F5E79" w:rsidRDefault="007A7E1A" w:rsidP="007A7E1A">
      <w:pPr>
        <w:tabs>
          <w:tab w:val="left" w:pos="-1440"/>
          <w:tab w:val="left" w:pos="-720"/>
        </w:tabs>
        <w:rPr>
          <w:b/>
          <w:sz w:val="22"/>
          <w:szCs w:val="22"/>
        </w:rPr>
      </w:pPr>
    </w:p>
    <w:p w14:paraId="12D30171" w14:textId="77777777" w:rsidR="007A7E1A" w:rsidRPr="008F5E79" w:rsidRDefault="007A7E1A" w:rsidP="007A7E1A">
      <w:pPr>
        <w:tabs>
          <w:tab w:val="left" w:pos="-1440"/>
          <w:tab w:val="left" w:pos="-720"/>
        </w:tabs>
        <w:rPr>
          <w:b/>
          <w:sz w:val="22"/>
          <w:szCs w:val="22"/>
        </w:rPr>
      </w:pPr>
    </w:p>
    <w:p w14:paraId="43EB0BD1" w14:textId="77777777" w:rsidR="007A7E1A" w:rsidRPr="008F5E79" w:rsidRDefault="007A7E1A" w:rsidP="007A7E1A">
      <w:pPr>
        <w:tabs>
          <w:tab w:val="left" w:pos="-1440"/>
          <w:tab w:val="left" w:pos="-720"/>
        </w:tabs>
        <w:rPr>
          <w:b/>
          <w:sz w:val="22"/>
          <w:szCs w:val="22"/>
        </w:rPr>
      </w:pPr>
    </w:p>
    <w:p w14:paraId="2B311A82" w14:textId="77777777" w:rsidR="007A7E1A" w:rsidRPr="008F5E79" w:rsidRDefault="007A7E1A" w:rsidP="007A7E1A">
      <w:pPr>
        <w:tabs>
          <w:tab w:val="left" w:pos="-1440"/>
          <w:tab w:val="left" w:pos="-720"/>
        </w:tabs>
        <w:rPr>
          <w:b/>
          <w:sz w:val="22"/>
          <w:szCs w:val="22"/>
        </w:rPr>
      </w:pPr>
    </w:p>
    <w:p w14:paraId="15D2AEF1" w14:textId="77777777" w:rsidR="007A7E1A" w:rsidRPr="008F5E79" w:rsidRDefault="007A7E1A" w:rsidP="007A7E1A">
      <w:pPr>
        <w:tabs>
          <w:tab w:val="left" w:pos="-1440"/>
          <w:tab w:val="left" w:pos="-720"/>
        </w:tabs>
        <w:rPr>
          <w:b/>
          <w:sz w:val="22"/>
          <w:szCs w:val="22"/>
        </w:rPr>
      </w:pPr>
    </w:p>
    <w:p w14:paraId="4E8E127D" w14:textId="77777777" w:rsidR="007A7E1A" w:rsidRPr="008F5E79" w:rsidRDefault="007A7E1A" w:rsidP="007A7E1A">
      <w:pPr>
        <w:tabs>
          <w:tab w:val="left" w:pos="-1440"/>
          <w:tab w:val="left" w:pos="-720"/>
        </w:tabs>
        <w:rPr>
          <w:b/>
          <w:sz w:val="22"/>
          <w:szCs w:val="22"/>
        </w:rPr>
      </w:pPr>
    </w:p>
    <w:p w14:paraId="3B68356E" w14:textId="77777777" w:rsidR="007A7E1A" w:rsidRPr="008F5E79" w:rsidRDefault="007A7E1A" w:rsidP="007A7E1A">
      <w:pPr>
        <w:tabs>
          <w:tab w:val="left" w:pos="-1440"/>
          <w:tab w:val="left" w:pos="-720"/>
        </w:tabs>
        <w:rPr>
          <w:b/>
          <w:sz w:val="22"/>
          <w:szCs w:val="22"/>
        </w:rPr>
      </w:pPr>
    </w:p>
    <w:p w14:paraId="27D685A5" w14:textId="77777777" w:rsidR="007A7E1A" w:rsidRPr="008F5E79" w:rsidRDefault="007A7E1A" w:rsidP="007A7E1A">
      <w:pPr>
        <w:tabs>
          <w:tab w:val="left" w:pos="-1440"/>
          <w:tab w:val="left" w:pos="-720"/>
        </w:tabs>
        <w:rPr>
          <w:b/>
          <w:sz w:val="22"/>
          <w:szCs w:val="22"/>
        </w:rPr>
      </w:pPr>
    </w:p>
    <w:p w14:paraId="6BD1C5C2" w14:textId="77777777" w:rsidR="007A7E1A" w:rsidRPr="008F5E79" w:rsidRDefault="007A7E1A" w:rsidP="007A7E1A">
      <w:pPr>
        <w:tabs>
          <w:tab w:val="left" w:pos="-1440"/>
          <w:tab w:val="left" w:pos="-720"/>
        </w:tabs>
        <w:rPr>
          <w:b/>
          <w:sz w:val="22"/>
          <w:szCs w:val="22"/>
        </w:rPr>
      </w:pPr>
    </w:p>
    <w:p w14:paraId="699C93DE" w14:textId="77777777" w:rsidR="007A7E1A" w:rsidRPr="008F5E79" w:rsidRDefault="007A7E1A" w:rsidP="007A7E1A">
      <w:pPr>
        <w:tabs>
          <w:tab w:val="left" w:pos="-1440"/>
          <w:tab w:val="left" w:pos="-720"/>
        </w:tabs>
        <w:rPr>
          <w:b/>
          <w:sz w:val="22"/>
          <w:szCs w:val="22"/>
        </w:rPr>
      </w:pPr>
    </w:p>
    <w:p w14:paraId="36E1972C" w14:textId="77777777" w:rsidR="007A7E1A" w:rsidRPr="008F5E79" w:rsidRDefault="007A7E1A" w:rsidP="007A7E1A">
      <w:pPr>
        <w:tabs>
          <w:tab w:val="left" w:pos="-1440"/>
          <w:tab w:val="left" w:pos="-720"/>
        </w:tabs>
        <w:rPr>
          <w:b/>
          <w:sz w:val="22"/>
          <w:szCs w:val="22"/>
        </w:rPr>
      </w:pPr>
    </w:p>
    <w:p w14:paraId="07713F91" w14:textId="77777777" w:rsidR="007A7E1A" w:rsidRPr="008F5E79" w:rsidRDefault="007A7E1A" w:rsidP="007A7E1A">
      <w:pPr>
        <w:tabs>
          <w:tab w:val="left" w:pos="-1440"/>
          <w:tab w:val="left" w:pos="-720"/>
        </w:tabs>
        <w:rPr>
          <w:b/>
          <w:sz w:val="22"/>
          <w:szCs w:val="22"/>
        </w:rPr>
      </w:pPr>
    </w:p>
    <w:p w14:paraId="1EA04338" w14:textId="77777777" w:rsidR="007A7E1A" w:rsidRPr="008F5E79" w:rsidRDefault="007A7E1A" w:rsidP="007A7E1A">
      <w:pPr>
        <w:tabs>
          <w:tab w:val="left" w:pos="-1440"/>
          <w:tab w:val="left" w:pos="-720"/>
        </w:tabs>
        <w:rPr>
          <w:b/>
          <w:sz w:val="22"/>
          <w:szCs w:val="22"/>
        </w:rPr>
      </w:pPr>
    </w:p>
    <w:p w14:paraId="053F6EE6" w14:textId="77777777" w:rsidR="007A7E1A" w:rsidRPr="008F5E79" w:rsidRDefault="007A7E1A" w:rsidP="007A7E1A">
      <w:pPr>
        <w:pStyle w:val="Antrat2"/>
        <w:rPr>
          <w:bCs w:val="0"/>
          <w:iCs/>
          <w:sz w:val="22"/>
          <w:szCs w:val="22"/>
        </w:rPr>
      </w:pPr>
      <w:r w:rsidRPr="008F5E79">
        <w:rPr>
          <w:sz w:val="22"/>
          <w:szCs w:val="22"/>
        </w:rPr>
        <w:t>I PRIEDAS</w:t>
      </w:r>
    </w:p>
    <w:p w14:paraId="6D8E1FD4" w14:textId="77777777" w:rsidR="007A7E1A" w:rsidRPr="008F5E79" w:rsidRDefault="007A7E1A" w:rsidP="007A7E1A">
      <w:pPr>
        <w:rPr>
          <w:sz w:val="22"/>
          <w:szCs w:val="22"/>
        </w:rPr>
      </w:pPr>
    </w:p>
    <w:p w14:paraId="006803A7" w14:textId="77777777" w:rsidR="007A7E1A" w:rsidRPr="008F5E79" w:rsidRDefault="007A7E1A" w:rsidP="007A7E1A">
      <w:pPr>
        <w:tabs>
          <w:tab w:val="left" w:pos="-1440"/>
          <w:tab w:val="left" w:pos="-720"/>
        </w:tabs>
        <w:jc w:val="center"/>
        <w:rPr>
          <w:b/>
          <w:sz w:val="22"/>
          <w:szCs w:val="22"/>
        </w:rPr>
      </w:pPr>
      <w:r w:rsidRPr="008F5E79">
        <w:rPr>
          <w:b/>
          <w:sz w:val="22"/>
          <w:szCs w:val="22"/>
        </w:rPr>
        <w:t>PREPARATO CHARAKTERISTIKŲ SANTRAUKA</w:t>
      </w:r>
    </w:p>
    <w:p w14:paraId="3160C60E" w14:textId="77777777" w:rsidR="00356704" w:rsidRPr="008F5E79" w:rsidRDefault="007A7E1A" w:rsidP="00111FBA">
      <w:pPr>
        <w:pStyle w:val="DefaultText"/>
        <w:numPr>
          <w:ilvl w:val="0"/>
          <w:numId w:val="17"/>
        </w:numPr>
        <w:tabs>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306"/>
        </w:tabs>
        <w:ind w:left="567" w:hanging="567"/>
        <w:jc w:val="both"/>
        <w:rPr>
          <w:rStyle w:val="InitialStyle"/>
          <w:rFonts w:ascii="Times New Roman" w:hAnsi="Times New Roman"/>
          <w:b/>
          <w:sz w:val="22"/>
          <w:szCs w:val="22"/>
        </w:rPr>
      </w:pPr>
      <w:r w:rsidRPr="008F5E79">
        <w:rPr>
          <w:sz w:val="22"/>
          <w:szCs w:val="22"/>
          <w:lang w:eastAsia="zh-CN"/>
        </w:rPr>
        <w:br w:type="page"/>
      </w:r>
      <w:r w:rsidRPr="008F5E79">
        <w:rPr>
          <w:rStyle w:val="InitialStyle"/>
          <w:rFonts w:ascii="Times New Roman" w:hAnsi="Times New Roman"/>
          <w:b/>
          <w:sz w:val="22"/>
          <w:szCs w:val="22"/>
        </w:rPr>
        <w:lastRenderedPageBreak/>
        <w:t>V</w:t>
      </w:r>
      <w:r w:rsidR="00356704" w:rsidRPr="008F5E79">
        <w:rPr>
          <w:rStyle w:val="InitialStyle"/>
          <w:rFonts w:ascii="Times New Roman" w:hAnsi="Times New Roman"/>
          <w:b/>
          <w:sz w:val="22"/>
          <w:szCs w:val="22"/>
        </w:rPr>
        <w:t>AISTINIO PREPARATO PAVADINIMAS</w:t>
      </w:r>
    </w:p>
    <w:p w14:paraId="689ADD41" w14:textId="77777777" w:rsidR="00356704" w:rsidRPr="008F5E79" w:rsidRDefault="00356704" w:rsidP="00111FBA">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708" w:hanging="708"/>
        <w:jc w:val="both"/>
        <w:rPr>
          <w:rStyle w:val="InitialStyle"/>
          <w:rFonts w:ascii="Times New Roman" w:hAnsi="Times New Roman"/>
          <w:sz w:val="22"/>
          <w:szCs w:val="22"/>
        </w:rPr>
      </w:pPr>
    </w:p>
    <w:p w14:paraId="1826EA7F" w14:textId="77777777" w:rsidR="00356704" w:rsidRPr="008F5E79" w:rsidRDefault="00F25A02" w:rsidP="00111FBA">
      <w:pPr>
        <w:pStyle w:val="Default"/>
        <w:jc w:val="both"/>
        <w:rPr>
          <w:rStyle w:val="InitialStyle"/>
          <w:rFonts w:ascii="Times New Roman" w:hAnsi="Times New Roman"/>
          <w:sz w:val="22"/>
          <w:szCs w:val="22"/>
        </w:rPr>
      </w:pPr>
      <w:r w:rsidRPr="008F5E79">
        <w:rPr>
          <w:sz w:val="22"/>
          <w:szCs w:val="22"/>
        </w:rPr>
        <w:t>Hotex</w:t>
      </w:r>
      <w:r w:rsidR="00A00F7D" w:rsidRPr="008F5E79">
        <w:rPr>
          <w:sz w:val="22"/>
          <w:szCs w:val="22"/>
        </w:rPr>
        <w:t xml:space="preserve"> </w:t>
      </w:r>
      <w:r w:rsidR="00356704" w:rsidRPr="008F5E79">
        <w:rPr>
          <w:sz w:val="22"/>
          <w:szCs w:val="22"/>
        </w:rPr>
        <w:t>500 mg/200 mg/10 mg milteliai geriamajam tirpalui</w:t>
      </w:r>
    </w:p>
    <w:p w14:paraId="27FEC27C" w14:textId="77777777" w:rsidR="00356704" w:rsidRPr="008F5E79" w:rsidRDefault="00356704" w:rsidP="00356704">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7377D94C" w14:textId="77777777" w:rsidR="00356704" w:rsidRPr="008F5E79" w:rsidRDefault="00356704" w:rsidP="00356704">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57D83909" w14:textId="77777777" w:rsidR="00356704" w:rsidRPr="008F5E79" w:rsidRDefault="00356704" w:rsidP="00111FBA">
      <w:pPr>
        <w:pStyle w:val="DefaultText"/>
        <w:tabs>
          <w:tab w:val="left" w:pos="567"/>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8F5E79">
        <w:rPr>
          <w:rStyle w:val="InitialStyle"/>
          <w:rFonts w:ascii="Times New Roman" w:hAnsi="Times New Roman"/>
          <w:b/>
          <w:sz w:val="22"/>
          <w:szCs w:val="22"/>
        </w:rPr>
        <w:t>2</w:t>
      </w:r>
      <w:r w:rsidRPr="008F5E79">
        <w:rPr>
          <w:rStyle w:val="InitialStyle"/>
          <w:rFonts w:ascii="Times New Roman" w:hAnsi="Times New Roman"/>
          <w:sz w:val="22"/>
          <w:szCs w:val="22"/>
        </w:rPr>
        <w:t>.</w:t>
      </w:r>
      <w:r w:rsidRPr="008F5E79">
        <w:rPr>
          <w:rStyle w:val="InitialStyle"/>
          <w:rFonts w:ascii="Times New Roman" w:hAnsi="Times New Roman"/>
          <w:sz w:val="22"/>
          <w:szCs w:val="22"/>
        </w:rPr>
        <w:tab/>
      </w:r>
      <w:r w:rsidRPr="008F5E79">
        <w:rPr>
          <w:rStyle w:val="InitialStyle"/>
          <w:rFonts w:ascii="Times New Roman" w:hAnsi="Times New Roman"/>
          <w:b/>
          <w:sz w:val="22"/>
          <w:szCs w:val="22"/>
        </w:rPr>
        <w:t>KOKYBINĖ IR KIEKYBINĖ SUDĖTIS</w:t>
      </w:r>
    </w:p>
    <w:p w14:paraId="1D10F500" w14:textId="77777777" w:rsidR="00356704" w:rsidRPr="008F5E79" w:rsidRDefault="00356704" w:rsidP="00356704">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2E93B59A" w14:textId="77777777" w:rsidR="00356704" w:rsidRPr="008F5E79" w:rsidRDefault="00F76D25" w:rsidP="00356704">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spacing w:line="360" w:lineRule="auto"/>
        <w:jc w:val="both"/>
        <w:rPr>
          <w:rStyle w:val="InitialStyle"/>
          <w:rFonts w:ascii="Times New Roman" w:hAnsi="Times New Roman"/>
          <w:b/>
          <w:bCs/>
          <w:sz w:val="22"/>
          <w:szCs w:val="22"/>
          <w:u w:val="single"/>
        </w:rPr>
      </w:pPr>
      <w:r w:rsidRPr="008F5E79">
        <w:rPr>
          <w:rStyle w:val="InitialStyle"/>
          <w:rFonts w:ascii="Times New Roman" w:hAnsi="Times New Roman"/>
          <w:sz w:val="22"/>
          <w:szCs w:val="22"/>
        </w:rPr>
        <w:t xml:space="preserve">Kiekviename </w:t>
      </w:r>
      <w:r w:rsidR="007A7E1A" w:rsidRPr="008F5E79">
        <w:rPr>
          <w:rStyle w:val="InitialStyle"/>
          <w:rFonts w:ascii="Times New Roman" w:hAnsi="Times New Roman"/>
          <w:sz w:val="22"/>
          <w:szCs w:val="22"/>
        </w:rPr>
        <w:t>paketėlyje</w:t>
      </w:r>
      <w:r w:rsidR="00356704" w:rsidRPr="008F5E79">
        <w:rPr>
          <w:rStyle w:val="InitialStyle"/>
          <w:rFonts w:ascii="Times New Roman" w:hAnsi="Times New Roman"/>
          <w:sz w:val="22"/>
          <w:szCs w:val="22"/>
        </w:rPr>
        <w:t xml:space="preserve"> yra:</w:t>
      </w:r>
    </w:p>
    <w:tbl>
      <w:tblPr>
        <w:tblW w:w="0" w:type="auto"/>
        <w:tblInd w:w="817" w:type="dxa"/>
        <w:tblLook w:val="04A0" w:firstRow="1" w:lastRow="0" w:firstColumn="1" w:lastColumn="0" w:noHBand="0" w:noVBand="1"/>
      </w:tblPr>
      <w:tblGrid>
        <w:gridCol w:w="3260"/>
        <w:gridCol w:w="426"/>
        <w:gridCol w:w="1842"/>
      </w:tblGrid>
      <w:tr w:rsidR="00356704" w:rsidRPr="008F5E79" w14:paraId="34345AE9" w14:textId="77777777" w:rsidTr="00B91381">
        <w:tc>
          <w:tcPr>
            <w:tcW w:w="3260" w:type="dxa"/>
            <w:shd w:val="clear" w:color="auto" w:fill="auto"/>
            <w:vAlign w:val="center"/>
          </w:tcPr>
          <w:p w14:paraId="73AA9C0D" w14:textId="77777777" w:rsidR="00356704" w:rsidRPr="008F5E79" w:rsidRDefault="00356704" w:rsidP="00356704">
            <w:pPr>
              <w:pStyle w:val="DefaultText"/>
              <w:spacing w:line="360" w:lineRule="auto"/>
              <w:jc w:val="both"/>
              <w:rPr>
                <w:rStyle w:val="InitialStyle"/>
                <w:rFonts w:ascii="Times New Roman" w:hAnsi="Times New Roman"/>
                <w:b/>
                <w:bCs/>
                <w:sz w:val="22"/>
                <w:szCs w:val="22"/>
              </w:rPr>
            </w:pPr>
            <w:r w:rsidRPr="008F5E79">
              <w:rPr>
                <w:rStyle w:val="InitialStyle"/>
                <w:rFonts w:ascii="Times New Roman" w:hAnsi="Times New Roman"/>
                <w:b/>
                <w:sz w:val="22"/>
                <w:szCs w:val="22"/>
                <w:u w:val="single"/>
              </w:rPr>
              <w:t>veikliųjų medžiagų</w:t>
            </w:r>
          </w:p>
        </w:tc>
        <w:tc>
          <w:tcPr>
            <w:tcW w:w="426" w:type="dxa"/>
            <w:shd w:val="clear" w:color="auto" w:fill="auto"/>
            <w:vAlign w:val="center"/>
          </w:tcPr>
          <w:p w14:paraId="73318705" w14:textId="77777777" w:rsidR="00356704" w:rsidRPr="008F5E79" w:rsidRDefault="00356704" w:rsidP="00356704">
            <w:pPr>
              <w:pStyle w:val="DefaultText"/>
              <w:spacing w:line="360" w:lineRule="auto"/>
              <w:jc w:val="both"/>
              <w:rPr>
                <w:rStyle w:val="InitialStyle"/>
                <w:rFonts w:ascii="Times New Roman" w:hAnsi="Times New Roman"/>
                <w:sz w:val="22"/>
                <w:szCs w:val="22"/>
              </w:rPr>
            </w:pPr>
          </w:p>
        </w:tc>
        <w:tc>
          <w:tcPr>
            <w:tcW w:w="1842" w:type="dxa"/>
            <w:shd w:val="clear" w:color="auto" w:fill="auto"/>
            <w:vAlign w:val="center"/>
          </w:tcPr>
          <w:p w14:paraId="4E15C506" w14:textId="77777777" w:rsidR="00356704" w:rsidRPr="008F5E79" w:rsidRDefault="00356704" w:rsidP="007A7E1A">
            <w:pPr>
              <w:pStyle w:val="DefaultText"/>
              <w:spacing w:line="360" w:lineRule="auto"/>
              <w:jc w:val="both"/>
              <w:rPr>
                <w:rStyle w:val="InitialStyle"/>
                <w:rFonts w:ascii="Times New Roman" w:hAnsi="Times New Roman"/>
                <w:sz w:val="22"/>
                <w:szCs w:val="22"/>
              </w:rPr>
            </w:pPr>
            <w:r w:rsidRPr="008F5E79">
              <w:rPr>
                <w:rStyle w:val="InitialStyle"/>
                <w:rFonts w:ascii="Times New Roman" w:hAnsi="Times New Roman"/>
                <w:b/>
                <w:sz w:val="22"/>
                <w:szCs w:val="22"/>
                <w:u w:val="single"/>
              </w:rPr>
              <w:t>mg/</w:t>
            </w:r>
            <w:r w:rsidR="007A7E1A" w:rsidRPr="008F5E79">
              <w:rPr>
                <w:rStyle w:val="InitialStyle"/>
                <w:rFonts w:ascii="Times New Roman" w:hAnsi="Times New Roman"/>
                <w:b/>
                <w:sz w:val="22"/>
                <w:szCs w:val="22"/>
                <w:u w:val="single"/>
              </w:rPr>
              <w:t>paketėlyje</w:t>
            </w:r>
          </w:p>
        </w:tc>
      </w:tr>
      <w:tr w:rsidR="00356704" w:rsidRPr="008F5E79" w14:paraId="51B2837D" w14:textId="77777777" w:rsidTr="00B91381">
        <w:tc>
          <w:tcPr>
            <w:tcW w:w="3260" w:type="dxa"/>
            <w:shd w:val="clear" w:color="auto" w:fill="auto"/>
            <w:vAlign w:val="center"/>
          </w:tcPr>
          <w:p w14:paraId="57906D6B" w14:textId="77777777" w:rsidR="00356704" w:rsidRPr="008F5E79" w:rsidRDefault="00356704" w:rsidP="00356704">
            <w:pPr>
              <w:pStyle w:val="DefaultText"/>
              <w:jc w:val="both"/>
              <w:rPr>
                <w:rStyle w:val="InitialStyle"/>
                <w:rFonts w:ascii="Times New Roman" w:hAnsi="Times New Roman"/>
                <w:sz w:val="22"/>
                <w:szCs w:val="22"/>
              </w:rPr>
            </w:pPr>
            <w:r w:rsidRPr="008F5E79">
              <w:rPr>
                <w:rStyle w:val="InitialStyle"/>
                <w:rFonts w:ascii="Times New Roman" w:hAnsi="Times New Roman"/>
                <w:sz w:val="22"/>
                <w:szCs w:val="22"/>
              </w:rPr>
              <w:t>paracetamolio</w:t>
            </w:r>
          </w:p>
        </w:tc>
        <w:tc>
          <w:tcPr>
            <w:tcW w:w="426" w:type="dxa"/>
            <w:shd w:val="clear" w:color="auto" w:fill="auto"/>
            <w:vAlign w:val="center"/>
          </w:tcPr>
          <w:p w14:paraId="5AC2745E" w14:textId="77777777" w:rsidR="00356704" w:rsidRPr="008F5E79" w:rsidRDefault="00356704" w:rsidP="00356704">
            <w:pPr>
              <w:pStyle w:val="DefaultText"/>
              <w:jc w:val="both"/>
              <w:rPr>
                <w:rStyle w:val="InitialStyle"/>
                <w:rFonts w:ascii="Times New Roman" w:hAnsi="Times New Roman"/>
                <w:sz w:val="22"/>
                <w:szCs w:val="22"/>
              </w:rPr>
            </w:pPr>
          </w:p>
        </w:tc>
        <w:tc>
          <w:tcPr>
            <w:tcW w:w="1842" w:type="dxa"/>
            <w:shd w:val="clear" w:color="auto" w:fill="auto"/>
            <w:vAlign w:val="center"/>
          </w:tcPr>
          <w:p w14:paraId="70F71376" w14:textId="77777777" w:rsidR="00356704" w:rsidRPr="008F5E79" w:rsidRDefault="00356704" w:rsidP="00356704">
            <w:pPr>
              <w:pStyle w:val="DefaultText"/>
              <w:jc w:val="both"/>
              <w:rPr>
                <w:rStyle w:val="InitialStyle"/>
                <w:rFonts w:ascii="Times New Roman" w:hAnsi="Times New Roman"/>
                <w:sz w:val="22"/>
                <w:szCs w:val="22"/>
              </w:rPr>
            </w:pPr>
            <w:r w:rsidRPr="008F5E79">
              <w:rPr>
                <w:rStyle w:val="InitialStyle"/>
                <w:rFonts w:ascii="Times New Roman" w:hAnsi="Times New Roman"/>
                <w:sz w:val="22"/>
                <w:szCs w:val="22"/>
              </w:rPr>
              <w:t>500</w:t>
            </w:r>
          </w:p>
        </w:tc>
      </w:tr>
      <w:tr w:rsidR="00356704" w:rsidRPr="008F5E79" w14:paraId="403DBE16" w14:textId="77777777" w:rsidTr="00B91381">
        <w:tc>
          <w:tcPr>
            <w:tcW w:w="3260" w:type="dxa"/>
            <w:shd w:val="clear" w:color="auto" w:fill="auto"/>
            <w:vAlign w:val="center"/>
          </w:tcPr>
          <w:p w14:paraId="486B225C" w14:textId="77777777" w:rsidR="00356704" w:rsidRPr="008F5E79" w:rsidRDefault="00356704" w:rsidP="00356704">
            <w:pPr>
              <w:pStyle w:val="DefaultText"/>
              <w:jc w:val="both"/>
              <w:rPr>
                <w:rStyle w:val="InitialStyle"/>
                <w:rFonts w:ascii="Times New Roman" w:hAnsi="Times New Roman"/>
                <w:sz w:val="22"/>
                <w:szCs w:val="22"/>
              </w:rPr>
            </w:pPr>
            <w:r w:rsidRPr="008F5E79">
              <w:rPr>
                <w:rStyle w:val="InitialStyle"/>
                <w:rFonts w:ascii="Times New Roman" w:hAnsi="Times New Roman"/>
                <w:sz w:val="22"/>
                <w:szCs w:val="22"/>
              </w:rPr>
              <w:t>gvajfenezino</w:t>
            </w:r>
          </w:p>
        </w:tc>
        <w:tc>
          <w:tcPr>
            <w:tcW w:w="426" w:type="dxa"/>
            <w:shd w:val="clear" w:color="auto" w:fill="auto"/>
            <w:vAlign w:val="center"/>
          </w:tcPr>
          <w:p w14:paraId="5111F5FE" w14:textId="77777777" w:rsidR="00356704" w:rsidRPr="008F5E79" w:rsidRDefault="00356704" w:rsidP="00356704">
            <w:pPr>
              <w:pStyle w:val="DefaultText"/>
              <w:jc w:val="both"/>
              <w:rPr>
                <w:rStyle w:val="InitialStyle"/>
                <w:rFonts w:ascii="Times New Roman" w:hAnsi="Times New Roman"/>
                <w:sz w:val="22"/>
                <w:szCs w:val="22"/>
              </w:rPr>
            </w:pPr>
          </w:p>
        </w:tc>
        <w:tc>
          <w:tcPr>
            <w:tcW w:w="1842" w:type="dxa"/>
            <w:shd w:val="clear" w:color="auto" w:fill="auto"/>
            <w:vAlign w:val="center"/>
          </w:tcPr>
          <w:p w14:paraId="3916F18F" w14:textId="77777777" w:rsidR="00356704" w:rsidRPr="008F5E79" w:rsidRDefault="00356704" w:rsidP="00356704">
            <w:pPr>
              <w:pStyle w:val="DefaultText"/>
              <w:jc w:val="both"/>
              <w:rPr>
                <w:rStyle w:val="InitialStyle"/>
                <w:rFonts w:ascii="Times New Roman" w:hAnsi="Times New Roman"/>
                <w:sz w:val="22"/>
                <w:szCs w:val="22"/>
              </w:rPr>
            </w:pPr>
            <w:r w:rsidRPr="008F5E79">
              <w:rPr>
                <w:rStyle w:val="InitialStyle"/>
                <w:rFonts w:ascii="Times New Roman" w:hAnsi="Times New Roman"/>
                <w:sz w:val="22"/>
                <w:szCs w:val="22"/>
              </w:rPr>
              <w:t>200</w:t>
            </w:r>
          </w:p>
        </w:tc>
      </w:tr>
      <w:tr w:rsidR="00356704" w:rsidRPr="008F5E79" w14:paraId="094D64CF" w14:textId="77777777" w:rsidTr="00B91381">
        <w:tc>
          <w:tcPr>
            <w:tcW w:w="3260" w:type="dxa"/>
            <w:shd w:val="clear" w:color="auto" w:fill="auto"/>
            <w:vAlign w:val="center"/>
          </w:tcPr>
          <w:p w14:paraId="1BB2223E" w14:textId="77777777" w:rsidR="00356704" w:rsidRPr="008F5E79" w:rsidRDefault="00356704" w:rsidP="00356704">
            <w:pPr>
              <w:pStyle w:val="DefaultText"/>
              <w:jc w:val="both"/>
              <w:rPr>
                <w:rStyle w:val="InitialStyle"/>
                <w:rFonts w:ascii="Times New Roman" w:hAnsi="Times New Roman"/>
                <w:sz w:val="22"/>
                <w:szCs w:val="22"/>
              </w:rPr>
            </w:pPr>
            <w:r w:rsidRPr="008F5E79">
              <w:rPr>
                <w:rStyle w:val="InitialStyle"/>
                <w:rFonts w:ascii="Times New Roman" w:hAnsi="Times New Roman"/>
                <w:sz w:val="22"/>
                <w:szCs w:val="22"/>
              </w:rPr>
              <w:t>fenilefrino hidrochlorido</w:t>
            </w:r>
          </w:p>
        </w:tc>
        <w:tc>
          <w:tcPr>
            <w:tcW w:w="426" w:type="dxa"/>
            <w:shd w:val="clear" w:color="auto" w:fill="auto"/>
            <w:vAlign w:val="center"/>
          </w:tcPr>
          <w:p w14:paraId="1BD86C9B" w14:textId="77777777" w:rsidR="00356704" w:rsidRPr="008F5E79" w:rsidRDefault="00356704" w:rsidP="00356704">
            <w:pPr>
              <w:pStyle w:val="DefaultText"/>
              <w:jc w:val="both"/>
              <w:rPr>
                <w:rStyle w:val="InitialStyle"/>
                <w:rFonts w:ascii="Times New Roman" w:hAnsi="Times New Roman"/>
                <w:sz w:val="22"/>
                <w:szCs w:val="22"/>
              </w:rPr>
            </w:pPr>
          </w:p>
        </w:tc>
        <w:tc>
          <w:tcPr>
            <w:tcW w:w="1842" w:type="dxa"/>
            <w:shd w:val="clear" w:color="auto" w:fill="auto"/>
            <w:vAlign w:val="center"/>
          </w:tcPr>
          <w:p w14:paraId="58CB461B" w14:textId="77777777" w:rsidR="00356704" w:rsidRPr="008F5E79" w:rsidRDefault="00356704" w:rsidP="00356704">
            <w:pPr>
              <w:pStyle w:val="DefaultText"/>
              <w:jc w:val="both"/>
              <w:rPr>
                <w:rStyle w:val="InitialStyle"/>
                <w:rFonts w:ascii="Times New Roman" w:hAnsi="Times New Roman"/>
                <w:sz w:val="22"/>
                <w:szCs w:val="22"/>
              </w:rPr>
            </w:pPr>
            <w:r w:rsidRPr="008F5E79">
              <w:rPr>
                <w:rStyle w:val="InitialStyle"/>
                <w:rFonts w:ascii="Times New Roman" w:hAnsi="Times New Roman"/>
                <w:sz w:val="22"/>
                <w:szCs w:val="22"/>
              </w:rPr>
              <w:t>10</w:t>
            </w:r>
          </w:p>
        </w:tc>
      </w:tr>
    </w:tbl>
    <w:p w14:paraId="79211B5C" w14:textId="77777777" w:rsidR="00356704" w:rsidRPr="008F5E79" w:rsidRDefault="00356704" w:rsidP="00356704">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0623812D" w14:textId="77777777" w:rsidR="00356704" w:rsidRPr="008F5E79" w:rsidRDefault="00356704" w:rsidP="00111FBA">
      <w:pPr>
        <w:autoSpaceDE w:val="0"/>
        <w:autoSpaceDN w:val="0"/>
        <w:adjustRightInd w:val="0"/>
        <w:jc w:val="both"/>
        <w:rPr>
          <w:sz w:val="22"/>
          <w:szCs w:val="22"/>
        </w:rPr>
      </w:pPr>
      <w:r w:rsidRPr="008F5E79">
        <w:rPr>
          <w:sz w:val="22"/>
          <w:szCs w:val="22"/>
          <w:u w:val="single"/>
        </w:rPr>
        <w:t>Pagalbinės medžiagos, kurių poveikis žinomas</w:t>
      </w:r>
      <w:r w:rsidRPr="008F5E79">
        <w:rPr>
          <w:sz w:val="22"/>
          <w:szCs w:val="22"/>
        </w:rPr>
        <w:t>:</w:t>
      </w:r>
    </w:p>
    <w:p w14:paraId="1B1F4C6E" w14:textId="77777777" w:rsidR="00356704" w:rsidRPr="008F5E79" w:rsidRDefault="00356704" w:rsidP="00BE3772">
      <w:pPr>
        <w:numPr>
          <w:ilvl w:val="0"/>
          <w:numId w:val="39"/>
        </w:numPr>
        <w:autoSpaceDE w:val="0"/>
        <w:autoSpaceDN w:val="0"/>
        <w:adjustRightInd w:val="0"/>
        <w:ind w:left="567" w:hanging="567"/>
        <w:jc w:val="both"/>
        <w:rPr>
          <w:sz w:val="22"/>
          <w:szCs w:val="22"/>
        </w:rPr>
      </w:pPr>
      <w:r w:rsidRPr="008F5E79">
        <w:rPr>
          <w:sz w:val="22"/>
          <w:szCs w:val="22"/>
        </w:rPr>
        <w:t>sacharozė 2077 mg</w:t>
      </w:r>
    </w:p>
    <w:p w14:paraId="1AC3CA77" w14:textId="77777777" w:rsidR="00356704" w:rsidRPr="008F5E79" w:rsidRDefault="00356704" w:rsidP="00BE3772">
      <w:pPr>
        <w:numPr>
          <w:ilvl w:val="0"/>
          <w:numId w:val="39"/>
        </w:numPr>
        <w:autoSpaceDE w:val="0"/>
        <w:autoSpaceDN w:val="0"/>
        <w:adjustRightInd w:val="0"/>
        <w:ind w:left="567" w:hanging="567"/>
        <w:jc w:val="both"/>
        <w:rPr>
          <w:sz w:val="22"/>
          <w:szCs w:val="22"/>
        </w:rPr>
      </w:pPr>
      <w:r w:rsidRPr="008F5E79">
        <w:rPr>
          <w:sz w:val="22"/>
          <w:szCs w:val="22"/>
        </w:rPr>
        <w:t>aspartamas (E951) 12 mg</w:t>
      </w:r>
    </w:p>
    <w:p w14:paraId="643AFB0A" w14:textId="77777777" w:rsidR="00356704" w:rsidRPr="008F5E79" w:rsidRDefault="00356704" w:rsidP="00BE3772">
      <w:pPr>
        <w:numPr>
          <w:ilvl w:val="0"/>
          <w:numId w:val="39"/>
        </w:numPr>
        <w:autoSpaceDE w:val="0"/>
        <w:autoSpaceDN w:val="0"/>
        <w:adjustRightInd w:val="0"/>
        <w:ind w:left="567" w:hanging="567"/>
        <w:jc w:val="both"/>
        <w:rPr>
          <w:sz w:val="22"/>
          <w:szCs w:val="22"/>
        </w:rPr>
      </w:pPr>
      <w:r w:rsidRPr="008F5E79">
        <w:rPr>
          <w:sz w:val="22"/>
          <w:szCs w:val="22"/>
        </w:rPr>
        <w:t>natrio citratas (E331) 500</w:t>
      </w:r>
      <w:r w:rsidR="00106E18" w:rsidRPr="008F5E79">
        <w:rPr>
          <w:sz w:val="22"/>
          <w:szCs w:val="22"/>
        </w:rPr>
        <w:t> </w:t>
      </w:r>
      <w:r w:rsidRPr="008F5E79">
        <w:rPr>
          <w:sz w:val="22"/>
          <w:szCs w:val="22"/>
        </w:rPr>
        <w:t>mg (</w:t>
      </w:r>
      <w:r w:rsidR="007A7E1A" w:rsidRPr="008F5E79">
        <w:rPr>
          <w:sz w:val="22"/>
          <w:szCs w:val="22"/>
        </w:rPr>
        <w:t xml:space="preserve">sudėtyje </w:t>
      </w:r>
      <w:r w:rsidRPr="008F5E79">
        <w:rPr>
          <w:sz w:val="22"/>
          <w:szCs w:val="22"/>
        </w:rPr>
        <w:t>yra 117,3 mg natrio)</w:t>
      </w:r>
    </w:p>
    <w:p w14:paraId="45BD973C" w14:textId="77777777" w:rsidR="00356704" w:rsidRPr="008F5E79" w:rsidRDefault="00356704" w:rsidP="00BE3772">
      <w:pPr>
        <w:numPr>
          <w:ilvl w:val="0"/>
          <w:numId w:val="39"/>
        </w:numPr>
        <w:autoSpaceDE w:val="0"/>
        <w:autoSpaceDN w:val="0"/>
        <w:adjustRightInd w:val="0"/>
        <w:ind w:left="567" w:hanging="567"/>
        <w:jc w:val="both"/>
        <w:rPr>
          <w:sz w:val="22"/>
          <w:szCs w:val="22"/>
        </w:rPr>
      </w:pPr>
      <w:r w:rsidRPr="008F5E79">
        <w:rPr>
          <w:sz w:val="22"/>
          <w:szCs w:val="22"/>
        </w:rPr>
        <w:t>natrio ciklamatas (E952) 100</w:t>
      </w:r>
      <w:r w:rsidR="00106E18" w:rsidRPr="008F5E79">
        <w:rPr>
          <w:sz w:val="22"/>
          <w:szCs w:val="22"/>
        </w:rPr>
        <w:t> </w:t>
      </w:r>
      <w:r w:rsidRPr="008F5E79">
        <w:rPr>
          <w:sz w:val="22"/>
          <w:szCs w:val="22"/>
        </w:rPr>
        <w:t>mg (</w:t>
      </w:r>
      <w:r w:rsidR="007A7E1A" w:rsidRPr="008F5E79">
        <w:rPr>
          <w:sz w:val="22"/>
          <w:szCs w:val="22"/>
        </w:rPr>
        <w:t xml:space="preserve">sudėtyje </w:t>
      </w:r>
      <w:r w:rsidRPr="008F5E79">
        <w:rPr>
          <w:sz w:val="22"/>
          <w:szCs w:val="22"/>
        </w:rPr>
        <w:t>yra 11,</w:t>
      </w:r>
      <w:r w:rsidR="00106E18" w:rsidRPr="008F5E79">
        <w:rPr>
          <w:sz w:val="22"/>
          <w:szCs w:val="22"/>
        </w:rPr>
        <w:t>5 </w:t>
      </w:r>
      <w:r w:rsidRPr="008F5E79">
        <w:rPr>
          <w:sz w:val="22"/>
          <w:szCs w:val="22"/>
        </w:rPr>
        <w:t>mg natrio)</w:t>
      </w:r>
    </w:p>
    <w:p w14:paraId="155FA228" w14:textId="77777777" w:rsidR="00356704" w:rsidRPr="008F5E79" w:rsidRDefault="00356704" w:rsidP="00356704">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sz w:val="22"/>
          <w:szCs w:val="22"/>
        </w:rPr>
      </w:pPr>
    </w:p>
    <w:p w14:paraId="10DC8557" w14:textId="77777777" w:rsidR="00356704" w:rsidRPr="008F5E79" w:rsidRDefault="00356704" w:rsidP="00111FBA">
      <w:pPr>
        <w:pStyle w:val="DefaultText"/>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8F5E79">
        <w:rPr>
          <w:rStyle w:val="InitialStyle"/>
          <w:rFonts w:ascii="Times New Roman" w:hAnsi="Times New Roman"/>
          <w:sz w:val="22"/>
          <w:szCs w:val="22"/>
        </w:rPr>
        <w:t>Visos pagalbinės medžiagos išvardytos 6.1 skyriuje.</w:t>
      </w:r>
    </w:p>
    <w:p w14:paraId="76F425E8" w14:textId="77777777" w:rsidR="00356704" w:rsidRPr="008F5E79" w:rsidRDefault="00356704" w:rsidP="00356704">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0F5F242E" w14:textId="77777777" w:rsidR="00356704" w:rsidRPr="008F5E79" w:rsidRDefault="00356704" w:rsidP="00356704">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4FFBA598" w14:textId="77777777" w:rsidR="00356704" w:rsidRPr="008F5E79" w:rsidRDefault="00356704" w:rsidP="00111FBA">
      <w:pPr>
        <w:pStyle w:val="DefaultText"/>
        <w:numPr>
          <w:ilvl w:val="0"/>
          <w:numId w:val="2"/>
        </w:numPr>
        <w:tabs>
          <w:tab w:val="clear" w:pos="705"/>
          <w:tab w:val="num" w:pos="567"/>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8F5E79">
        <w:rPr>
          <w:rStyle w:val="InitialStyle"/>
          <w:rFonts w:ascii="Times New Roman" w:hAnsi="Times New Roman"/>
          <w:b/>
          <w:sz w:val="22"/>
          <w:szCs w:val="22"/>
        </w:rPr>
        <w:t>FARMACINĖ FORMA</w:t>
      </w:r>
    </w:p>
    <w:p w14:paraId="040C8A7E" w14:textId="77777777" w:rsidR="00356704" w:rsidRPr="008F5E79" w:rsidRDefault="00356704" w:rsidP="00356704">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7029C82E" w14:textId="77777777" w:rsidR="00356704" w:rsidRPr="008F5E79" w:rsidRDefault="00356704" w:rsidP="00C0353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8F5E79">
        <w:rPr>
          <w:rStyle w:val="InitialStyle"/>
          <w:rFonts w:ascii="Times New Roman" w:hAnsi="Times New Roman"/>
          <w:sz w:val="22"/>
          <w:szCs w:val="22"/>
        </w:rPr>
        <w:t>Milteliai geriamajam tirpalui.</w:t>
      </w:r>
    </w:p>
    <w:p w14:paraId="0DF186B3" w14:textId="77777777" w:rsidR="00356704" w:rsidRPr="008F5E79" w:rsidRDefault="00356704" w:rsidP="00C0353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05C9296B" w14:textId="77777777" w:rsidR="00356704" w:rsidRPr="008F5E79" w:rsidRDefault="00356704" w:rsidP="00C0353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8F5E79">
        <w:rPr>
          <w:rStyle w:val="InitialStyle"/>
          <w:rFonts w:ascii="Times New Roman" w:hAnsi="Times New Roman"/>
          <w:sz w:val="22"/>
          <w:szCs w:val="22"/>
        </w:rPr>
        <w:t xml:space="preserve">Balkšvi milteliai, </w:t>
      </w:r>
      <w:r w:rsidR="007A7E1A" w:rsidRPr="008F5E79">
        <w:rPr>
          <w:rStyle w:val="InitialStyle"/>
          <w:rFonts w:ascii="Times New Roman" w:hAnsi="Times New Roman"/>
          <w:sz w:val="22"/>
          <w:szCs w:val="22"/>
        </w:rPr>
        <w:t xml:space="preserve">turintys </w:t>
      </w:r>
      <w:r w:rsidRPr="008F5E79">
        <w:rPr>
          <w:rStyle w:val="InitialStyle"/>
          <w:rFonts w:ascii="Times New Roman" w:hAnsi="Times New Roman"/>
          <w:sz w:val="22"/>
          <w:szCs w:val="22"/>
        </w:rPr>
        <w:t>būding</w:t>
      </w:r>
      <w:r w:rsidR="007A7E1A" w:rsidRPr="008F5E79">
        <w:rPr>
          <w:rStyle w:val="InitialStyle"/>
          <w:rFonts w:ascii="Times New Roman" w:hAnsi="Times New Roman"/>
          <w:sz w:val="22"/>
          <w:szCs w:val="22"/>
        </w:rPr>
        <w:t>ą</w:t>
      </w:r>
      <w:r w:rsidRPr="008F5E79">
        <w:rPr>
          <w:rStyle w:val="InitialStyle"/>
          <w:rFonts w:ascii="Times New Roman" w:hAnsi="Times New Roman"/>
          <w:sz w:val="22"/>
          <w:szCs w:val="22"/>
        </w:rPr>
        <w:t xml:space="preserve"> citrusinių vaisių </w:t>
      </w:r>
      <w:r w:rsidR="007A7E1A" w:rsidRPr="008F5E79">
        <w:rPr>
          <w:rStyle w:val="InitialStyle"/>
          <w:rFonts w:ascii="Times New Roman" w:hAnsi="Times New Roman"/>
          <w:sz w:val="22"/>
          <w:szCs w:val="22"/>
        </w:rPr>
        <w:t xml:space="preserve">arba </w:t>
      </w:r>
      <w:r w:rsidRPr="008F5E79">
        <w:rPr>
          <w:rStyle w:val="InitialStyle"/>
          <w:rFonts w:ascii="Times New Roman" w:hAnsi="Times New Roman"/>
          <w:sz w:val="22"/>
          <w:szCs w:val="22"/>
        </w:rPr>
        <w:t>mentolio kvap</w:t>
      </w:r>
      <w:r w:rsidR="007A7E1A" w:rsidRPr="008F5E79">
        <w:rPr>
          <w:rStyle w:val="InitialStyle"/>
          <w:rFonts w:ascii="Times New Roman" w:hAnsi="Times New Roman"/>
          <w:sz w:val="22"/>
          <w:szCs w:val="22"/>
        </w:rPr>
        <w:t>ą</w:t>
      </w:r>
      <w:r w:rsidRPr="008F5E79">
        <w:rPr>
          <w:rStyle w:val="InitialStyle"/>
          <w:rFonts w:ascii="Times New Roman" w:hAnsi="Times New Roman"/>
          <w:sz w:val="22"/>
          <w:szCs w:val="22"/>
        </w:rPr>
        <w:t>.</w:t>
      </w:r>
    </w:p>
    <w:p w14:paraId="11469DAE" w14:textId="77777777" w:rsidR="00356704" w:rsidRPr="008F5E79" w:rsidRDefault="00356704" w:rsidP="00C0353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5D1BCB57" w14:textId="77777777" w:rsidR="00356704" w:rsidRPr="008F5E79" w:rsidRDefault="007A7E1A" w:rsidP="00C0353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8F5E79">
        <w:rPr>
          <w:rStyle w:val="InitialStyle"/>
          <w:rFonts w:ascii="Times New Roman" w:hAnsi="Times New Roman"/>
          <w:sz w:val="22"/>
          <w:szCs w:val="22"/>
        </w:rPr>
        <w:t>Paruoštas</w:t>
      </w:r>
      <w:r w:rsidR="00356704" w:rsidRPr="008F5E79">
        <w:rPr>
          <w:rStyle w:val="InitialStyle"/>
          <w:rFonts w:ascii="Times New Roman" w:hAnsi="Times New Roman"/>
          <w:sz w:val="22"/>
          <w:szCs w:val="22"/>
        </w:rPr>
        <w:t xml:space="preserve"> tirpalas yra opalinės geltonos spalvos, </w:t>
      </w:r>
      <w:r w:rsidRPr="008F5E79">
        <w:rPr>
          <w:rStyle w:val="InitialStyle"/>
          <w:rFonts w:ascii="Times New Roman" w:hAnsi="Times New Roman"/>
          <w:sz w:val="22"/>
          <w:szCs w:val="22"/>
        </w:rPr>
        <w:t xml:space="preserve">turintis </w:t>
      </w:r>
      <w:r w:rsidR="00356704" w:rsidRPr="008F5E79">
        <w:rPr>
          <w:rStyle w:val="InitialStyle"/>
          <w:rFonts w:ascii="Times New Roman" w:hAnsi="Times New Roman"/>
          <w:sz w:val="22"/>
          <w:szCs w:val="22"/>
        </w:rPr>
        <w:t>būding</w:t>
      </w:r>
      <w:r w:rsidRPr="008F5E79">
        <w:rPr>
          <w:rStyle w:val="InitialStyle"/>
          <w:rFonts w:ascii="Times New Roman" w:hAnsi="Times New Roman"/>
          <w:sz w:val="22"/>
          <w:szCs w:val="22"/>
        </w:rPr>
        <w:t>ą</w:t>
      </w:r>
      <w:r w:rsidR="00356704" w:rsidRPr="008F5E79">
        <w:rPr>
          <w:rStyle w:val="InitialStyle"/>
          <w:rFonts w:ascii="Times New Roman" w:hAnsi="Times New Roman"/>
          <w:sz w:val="22"/>
          <w:szCs w:val="22"/>
        </w:rPr>
        <w:t xml:space="preserve"> citrinų </w:t>
      </w:r>
      <w:r w:rsidRPr="008F5E79">
        <w:rPr>
          <w:rStyle w:val="InitialStyle"/>
          <w:rFonts w:ascii="Times New Roman" w:hAnsi="Times New Roman"/>
          <w:sz w:val="22"/>
          <w:szCs w:val="22"/>
        </w:rPr>
        <w:t xml:space="preserve">arba </w:t>
      </w:r>
      <w:r w:rsidR="00356704" w:rsidRPr="008F5E79">
        <w:rPr>
          <w:rStyle w:val="InitialStyle"/>
          <w:rFonts w:ascii="Times New Roman" w:hAnsi="Times New Roman"/>
          <w:sz w:val="22"/>
          <w:szCs w:val="22"/>
        </w:rPr>
        <w:t>mentolio kvap</w:t>
      </w:r>
      <w:r w:rsidRPr="008F5E79">
        <w:rPr>
          <w:rStyle w:val="InitialStyle"/>
          <w:rFonts w:ascii="Times New Roman" w:hAnsi="Times New Roman"/>
          <w:sz w:val="22"/>
          <w:szCs w:val="22"/>
        </w:rPr>
        <w:t>ą</w:t>
      </w:r>
      <w:r w:rsidR="00356704" w:rsidRPr="008F5E79">
        <w:rPr>
          <w:rStyle w:val="InitialStyle"/>
          <w:rFonts w:ascii="Times New Roman" w:hAnsi="Times New Roman"/>
          <w:sz w:val="22"/>
          <w:szCs w:val="22"/>
        </w:rPr>
        <w:t>.</w:t>
      </w:r>
    </w:p>
    <w:p w14:paraId="0E54AC1D" w14:textId="77777777" w:rsidR="00356704" w:rsidRPr="008F5E79" w:rsidRDefault="00356704" w:rsidP="00356704">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615B9067" w14:textId="77777777" w:rsidR="00356704" w:rsidRPr="008F5E79" w:rsidRDefault="00356704" w:rsidP="00356704">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10BF9E48" w14:textId="77777777" w:rsidR="00356704" w:rsidRPr="008F5E79" w:rsidRDefault="00356704" w:rsidP="00111FBA">
      <w:pPr>
        <w:pStyle w:val="DefaultText"/>
        <w:tabs>
          <w:tab w:val="left" w:pos="567"/>
          <w:tab w:val="left" w:pos="993"/>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426" w:hanging="426"/>
        <w:jc w:val="both"/>
        <w:rPr>
          <w:rStyle w:val="InitialStyle"/>
          <w:rFonts w:ascii="Times New Roman" w:hAnsi="Times New Roman"/>
          <w:b/>
          <w:sz w:val="22"/>
          <w:szCs w:val="22"/>
        </w:rPr>
      </w:pPr>
      <w:r w:rsidRPr="008F5E79">
        <w:rPr>
          <w:rStyle w:val="InitialStyle"/>
          <w:rFonts w:ascii="Times New Roman" w:hAnsi="Times New Roman"/>
          <w:b/>
          <w:sz w:val="22"/>
          <w:szCs w:val="22"/>
        </w:rPr>
        <w:t>4.</w:t>
      </w:r>
      <w:r w:rsidRPr="008F5E79">
        <w:rPr>
          <w:rStyle w:val="InitialStyle"/>
          <w:rFonts w:ascii="Times New Roman" w:hAnsi="Times New Roman"/>
          <w:b/>
          <w:sz w:val="22"/>
          <w:szCs w:val="22"/>
        </w:rPr>
        <w:tab/>
        <w:t>KLINIKINĖ INFORMACIJA</w:t>
      </w:r>
    </w:p>
    <w:p w14:paraId="2227E1FC" w14:textId="77777777" w:rsidR="00356704" w:rsidRPr="008F5E79" w:rsidRDefault="00356704" w:rsidP="00356704">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6F15525E" w14:textId="77777777" w:rsidR="00356704" w:rsidRPr="008F5E79" w:rsidRDefault="00356704" w:rsidP="00111FBA">
      <w:pPr>
        <w:pStyle w:val="DefaultText"/>
        <w:tabs>
          <w:tab w:val="left" w:pos="567"/>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b/>
          <w:sz w:val="22"/>
          <w:szCs w:val="22"/>
        </w:rPr>
      </w:pPr>
      <w:r w:rsidRPr="008F5E79">
        <w:rPr>
          <w:rStyle w:val="InitialStyle"/>
          <w:rFonts w:ascii="Times New Roman" w:hAnsi="Times New Roman"/>
          <w:b/>
          <w:sz w:val="22"/>
          <w:szCs w:val="22"/>
        </w:rPr>
        <w:t>4.1</w:t>
      </w:r>
      <w:r w:rsidR="007A7E1A" w:rsidRPr="008F5E79">
        <w:rPr>
          <w:rStyle w:val="InitialStyle"/>
          <w:rFonts w:ascii="Times New Roman" w:hAnsi="Times New Roman"/>
          <w:b/>
          <w:sz w:val="22"/>
          <w:szCs w:val="22"/>
        </w:rPr>
        <w:tab/>
      </w:r>
      <w:r w:rsidRPr="008F5E79">
        <w:rPr>
          <w:rStyle w:val="InitialStyle"/>
          <w:rFonts w:ascii="Times New Roman" w:hAnsi="Times New Roman"/>
          <w:b/>
          <w:sz w:val="22"/>
          <w:szCs w:val="22"/>
        </w:rPr>
        <w:t>Terapinės indikacijos</w:t>
      </w:r>
    </w:p>
    <w:p w14:paraId="2005C77A" w14:textId="77777777" w:rsidR="007A7E1A" w:rsidRPr="008F5E79" w:rsidRDefault="007A7E1A" w:rsidP="00111FBA">
      <w:pPr>
        <w:pStyle w:val="DefaultText"/>
        <w:tabs>
          <w:tab w:val="left" w:pos="0"/>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18C25962" w14:textId="77777777" w:rsidR="00356704" w:rsidRPr="008F5E79" w:rsidRDefault="007A7E1A" w:rsidP="00111FBA">
      <w:pPr>
        <w:pStyle w:val="DefaultText"/>
        <w:tabs>
          <w:tab w:val="left" w:pos="0"/>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bCs/>
          <w:sz w:val="22"/>
          <w:szCs w:val="22"/>
        </w:rPr>
      </w:pPr>
      <w:r w:rsidRPr="008F5E79">
        <w:rPr>
          <w:rStyle w:val="InitialStyle"/>
          <w:rFonts w:ascii="Times New Roman" w:hAnsi="Times New Roman"/>
          <w:sz w:val="22"/>
          <w:szCs w:val="22"/>
        </w:rPr>
        <w:t>T</w:t>
      </w:r>
      <w:r w:rsidR="00356704" w:rsidRPr="008F5E79">
        <w:rPr>
          <w:rStyle w:val="InitialStyle"/>
          <w:rFonts w:ascii="Times New Roman" w:hAnsi="Times New Roman"/>
          <w:sz w:val="22"/>
          <w:szCs w:val="22"/>
        </w:rPr>
        <w:t>rumpalaiki</w:t>
      </w:r>
      <w:r w:rsidR="0026703B" w:rsidRPr="008F5E79">
        <w:rPr>
          <w:rStyle w:val="InitialStyle"/>
          <w:rFonts w:ascii="Times New Roman" w:hAnsi="Times New Roman"/>
          <w:sz w:val="22"/>
          <w:szCs w:val="22"/>
        </w:rPr>
        <w:t>am</w:t>
      </w:r>
      <w:r w:rsidR="00356704" w:rsidRPr="008F5E79">
        <w:rPr>
          <w:rStyle w:val="InitialStyle"/>
          <w:rFonts w:ascii="Times New Roman" w:hAnsi="Times New Roman"/>
          <w:sz w:val="22"/>
          <w:szCs w:val="22"/>
        </w:rPr>
        <w:t xml:space="preserve"> peršalimo ir gripo simptomų, įskaitant maudimą bei skausmą, galvos skausmą, užsikimšusią nosį ir </w:t>
      </w:r>
      <w:r w:rsidRPr="008F5E79">
        <w:rPr>
          <w:rStyle w:val="InitialStyle"/>
          <w:rFonts w:ascii="Times New Roman" w:hAnsi="Times New Roman"/>
          <w:sz w:val="22"/>
          <w:szCs w:val="22"/>
        </w:rPr>
        <w:t xml:space="preserve">ryklės </w:t>
      </w:r>
      <w:r w:rsidR="00356704" w:rsidRPr="008F5E79">
        <w:rPr>
          <w:rStyle w:val="InitialStyle"/>
          <w:rFonts w:ascii="Times New Roman" w:hAnsi="Times New Roman"/>
          <w:sz w:val="22"/>
          <w:szCs w:val="22"/>
        </w:rPr>
        <w:t xml:space="preserve">skausmą, šaltkrėtį ir karščiavimą, </w:t>
      </w:r>
      <w:r w:rsidR="001303E4" w:rsidRPr="008F5E79">
        <w:rPr>
          <w:rStyle w:val="InitialStyle"/>
          <w:rFonts w:ascii="Times New Roman" w:hAnsi="Times New Roman"/>
          <w:sz w:val="22"/>
          <w:szCs w:val="22"/>
        </w:rPr>
        <w:t>bei</w:t>
      </w:r>
      <w:r w:rsidR="00356704" w:rsidRPr="008F5E79">
        <w:rPr>
          <w:rStyle w:val="InitialStyle"/>
          <w:rFonts w:ascii="Times New Roman" w:hAnsi="Times New Roman"/>
          <w:sz w:val="22"/>
          <w:szCs w:val="22"/>
        </w:rPr>
        <w:t xml:space="preserve"> </w:t>
      </w:r>
      <w:r w:rsidRPr="008F5E79">
        <w:rPr>
          <w:rStyle w:val="InitialStyle"/>
          <w:rFonts w:ascii="Times New Roman" w:hAnsi="Times New Roman"/>
          <w:sz w:val="22"/>
          <w:szCs w:val="22"/>
        </w:rPr>
        <w:t xml:space="preserve">drėgno </w:t>
      </w:r>
      <w:r w:rsidR="00356704" w:rsidRPr="008F5E79">
        <w:rPr>
          <w:rStyle w:val="InitialStyle"/>
          <w:rFonts w:ascii="Times New Roman" w:hAnsi="Times New Roman"/>
          <w:sz w:val="22"/>
          <w:szCs w:val="22"/>
        </w:rPr>
        <w:t>kosulio lengvinim</w:t>
      </w:r>
      <w:r w:rsidR="0026703B" w:rsidRPr="008F5E79">
        <w:rPr>
          <w:rStyle w:val="InitialStyle"/>
          <w:rFonts w:ascii="Times New Roman" w:hAnsi="Times New Roman"/>
          <w:sz w:val="22"/>
          <w:szCs w:val="22"/>
        </w:rPr>
        <w:t>ui</w:t>
      </w:r>
      <w:r w:rsidR="00356704" w:rsidRPr="008F5E79">
        <w:rPr>
          <w:rStyle w:val="InitialStyle"/>
          <w:rFonts w:ascii="Times New Roman" w:hAnsi="Times New Roman"/>
          <w:sz w:val="22"/>
          <w:szCs w:val="22"/>
        </w:rPr>
        <w:t>.</w:t>
      </w:r>
    </w:p>
    <w:p w14:paraId="72EBB1B5" w14:textId="77777777" w:rsidR="00356704" w:rsidRPr="008F5E79" w:rsidRDefault="00356704" w:rsidP="00111FBA">
      <w:pPr>
        <w:pStyle w:val="DefaultText"/>
        <w:tabs>
          <w:tab w:val="left" w:pos="0"/>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Cs/>
          <w:sz w:val="22"/>
          <w:szCs w:val="22"/>
        </w:rPr>
      </w:pPr>
    </w:p>
    <w:p w14:paraId="570D53EE" w14:textId="77777777" w:rsidR="00356704" w:rsidRPr="008F5E79" w:rsidRDefault="00356704" w:rsidP="00111FBA">
      <w:pPr>
        <w:pStyle w:val="DefaultText"/>
        <w:tabs>
          <w:tab w:val="left" w:pos="0"/>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8F5E79">
        <w:rPr>
          <w:rStyle w:val="InitialStyle"/>
          <w:rFonts w:ascii="Times New Roman" w:hAnsi="Times New Roman"/>
          <w:sz w:val="22"/>
          <w:szCs w:val="22"/>
        </w:rPr>
        <w:t>Šis vaist</w:t>
      </w:r>
      <w:r w:rsidR="007A7E1A" w:rsidRPr="008F5E79">
        <w:rPr>
          <w:rStyle w:val="InitialStyle"/>
          <w:rFonts w:ascii="Times New Roman" w:hAnsi="Times New Roman"/>
          <w:sz w:val="22"/>
          <w:szCs w:val="22"/>
        </w:rPr>
        <w:t>inis preparatas</w:t>
      </w:r>
      <w:r w:rsidRPr="008F5E79">
        <w:rPr>
          <w:rStyle w:val="InitialStyle"/>
          <w:rFonts w:ascii="Times New Roman" w:hAnsi="Times New Roman"/>
          <w:sz w:val="22"/>
          <w:szCs w:val="22"/>
        </w:rPr>
        <w:t xml:space="preserve"> skirtas suaugusiesiems, </w:t>
      </w:r>
      <w:r w:rsidR="007A7E1A" w:rsidRPr="008F5E79">
        <w:rPr>
          <w:rStyle w:val="InitialStyle"/>
          <w:rFonts w:ascii="Times New Roman" w:hAnsi="Times New Roman"/>
          <w:sz w:val="22"/>
          <w:szCs w:val="22"/>
        </w:rPr>
        <w:t>senyviems pacientams</w:t>
      </w:r>
      <w:r w:rsidRPr="008F5E79">
        <w:rPr>
          <w:rStyle w:val="InitialStyle"/>
          <w:rFonts w:ascii="Times New Roman" w:hAnsi="Times New Roman"/>
          <w:sz w:val="22"/>
          <w:szCs w:val="22"/>
        </w:rPr>
        <w:t xml:space="preserve"> ir vyresni</w:t>
      </w:r>
      <w:r w:rsidR="001C203C" w:rsidRPr="008F5E79">
        <w:rPr>
          <w:rStyle w:val="InitialStyle"/>
          <w:rFonts w:ascii="Times New Roman" w:hAnsi="Times New Roman"/>
          <w:sz w:val="22"/>
          <w:szCs w:val="22"/>
        </w:rPr>
        <w:t>ems kaip 15 metų paaugliams</w:t>
      </w:r>
      <w:r w:rsidRPr="008F5E79">
        <w:rPr>
          <w:rStyle w:val="InitialStyle"/>
          <w:rFonts w:ascii="Times New Roman" w:hAnsi="Times New Roman"/>
          <w:sz w:val="22"/>
          <w:szCs w:val="22"/>
        </w:rPr>
        <w:t>.</w:t>
      </w:r>
    </w:p>
    <w:p w14:paraId="3559AFF2" w14:textId="77777777" w:rsidR="00356704" w:rsidRPr="008F5E79" w:rsidRDefault="00356704" w:rsidP="00111FBA">
      <w:pPr>
        <w:pStyle w:val="DefaultText"/>
        <w:tabs>
          <w:tab w:val="left" w:pos="360"/>
          <w:tab w:val="left" w:pos="567"/>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4CBFB2A0" w14:textId="77777777" w:rsidR="00356704" w:rsidRPr="008F5E79" w:rsidRDefault="00356704" w:rsidP="00111FBA">
      <w:pPr>
        <w:pStyle w:val="DefaultText"/>
        <w:numPr>
          <w:ilvl w:val="1"/>
          <w:numId w:val="7"/>
        </w:numPr>
        <w:tabs>
          <w:tab w:val="clear" w:pos="705"/>
          <w:tab w:val="left" w:pos="567"/>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r w:rsidRPr="008F5E79">
        <w:rPr>
          <w:rStyle w:val="InitialStyle"/>
          <w:rFonts w:ascii="Times New Roman" w:hAnsi="Times New Roman"/>
          <w:b/>
          <w:sz w:val="22"/>
          <w:szCs w:val="22"/>
        </w:rPr>
        <w:t>Dozavimas ir vartojimo metodas</w:t>
      </w:r>
    </w:p>
    <w:p w14:paraId="71348A8D" w14:textId="77777777" w:rsidR="007A7E1A" w:rsidRPr="008F5E79" w:rsidRDefault="007A7E1A" w:rsidP="00111FBA">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u w:val="single"/>
        </w:rPr>
      </w:pPr>
    </w:p>
    <w:p w14:paraId="07B428AE" w14:textId="77777777" w:rsidR="00356704" w:rsidRPr="008F5E79" w:rsidRDefault="00356704" w:rsidP="00111FBA">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u w:val="single"/>
        </w:rPr>
      </w:pPr>
      <w:r w:rsidRPr="008F5E79">
        <w:rPr>
          <w:rStyle w:val="InitialStyle"/>
          <w:rFonts w:ascii="Times New Roman" w:hAnsi="Times New Roman"/>
          <w:sz w:val="22"/>
          <w:szCs w:val="22"/>
          <w:u w:val="single"/>
        </w:rPr>
        <w:t>Dozavimas</w:t>
      </w:r>
    </w:p>
    <w:p w14:paraId="25894C97" w14:textId="77777777" w:rsidR="00356704" w:rsidRPr="008F5E79" w:rsidRDefault="00356704" w:rsidP="00111FBA">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u w:val="single"/>
        </w:rPr>
      </w:pPr>
    </w:p>
    <w:p w14:paraId="1F4C0B3C" w14:textId="77777777" w:rsidR="00356704" w:rsidRPr="008F5E79" w:rsidRDefault="00356704" w:rsidP="00111FBA">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u w:val="single"/>
        </w:rPr>
      </w:pPr>
      <w:r w:rsidRPr="008F5E79">
        <w:rPr>
          <w:sz w:val="22"/>
          <w:szCs w:val="22"/>
          <w:u w:val="single"/>
        </w:rPr>
        <w:t>Visos indikacijos:</w:t>
      </w:r>
    </w:p>
    <w:p w14:paraId="4357B01F" w14:textId="77777777" w:rsidR="00356704" w:rsidRPr="008F5E79" w:rsidRDefault="007A7E1A" w:rsidP="00111FBA">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i/>
          <w:sz w:val="22"/>
          <w:szCs w:val="22"/>
          <w:u w:val="single"/>
        </w:rPr>
      </w:pPr>
      <w:r w:rsidRPr="008F5E79">
        <w:rPr>
          <w:rStyle w:val="InitialStyle"/>
          <w:rFonts w:ascii="Times New Roman" w:hAnsi="Times New Roman"/>
          <w:i/>
          <w:sz w:val="22"/>
          <w:szCs w:val="22"/>
          <w:u w:val="single"/>
        </w:rPr>
        <w:t>S</w:t>
      </w:r>
      <w:r w:rsidR="00356704" w:rsidRPr="008F5E79">
        <w:rPr>
          <w:rStyle w:val="InitialStyle"/>
          <w:rFonts w:ascii="Times New Roman" w:hAnsi="Times New Roman"/>
          <w:i/>
          <w:sz w:val="22"/>
          <w:szCs w:val="22"/>
          <w:u w:val="single"/>
        </w:rPr>
        <w:t>uaugusie</w:t>
      </w:r>
      <w:r w:rsidRPr="008F5E79">
        <w:rPr>
          <w:rStyle w:val="InitialStyle"/>
          <w:rFonts w:ascii="Times New Roman" w:hAnsi="Times New Roman"/>
          <w:i/>
          <w:sz w:val="22"/>
          <w:szCs w:val="22"/>
          <w:u w:val="single"/>
        </w:rPr>
        <w:t>ji</w:t>
      </w:r>
      <w:r w:rsidR="00356704" w:rsidRPr="008F5E79">
        <w:rPr>
          <w:rStyle w:val="InitialStyle"/>
          <w:rFonts w:ascii="Times New Roman" w:hAnsi="Times New Roman"/>
          <w:i/>
          <w:sz w:val="22"/>
          <w:szCs w:val="22"/>
          <w:u w:val="single"/>
        </w:rPr>
        <w:t xml:space="preserve">, </w:t>
      </w:r>
      <w:r w:rsidRPr="008F5E79">
        <w:rPr>
          <w:rStyle w:val="InitialStyle"/>
          <w:rFonts w:ascii="Times New Roman" w:hAnsi="Times New Roman"/>
          <w:i/>
          <w:sz w:val="22"/>
          <w:szCs w:val="22"/>
          <w:u w:val="single"/>
        </w:rPr>
        <w:t>senyvi pacientai</w:t>
      </w:r>
      <w:r w:rsidR="00356704" w:rsidRPr="008F5E79">
        <w:rPr>
          <w:rStyle w:val="InitialStyle"/>
          <w:rFonts w:ascii="Times New Roman" w:hAnsi="Times New Roman"/>
          <w:i/>
          <w:sz w:val="22"/>
          <w:szCs w:val="22"/>
          <w:u w:val="single"/>
        </w:rPr>
        <w:t xml:space="preserve"> ir </w:t>
      </w:r>
      <w:r w:rsidR="001C203C" w:rsidRPr="008F5E79">
        <w:rPr>
          <w:rStyle w:val="InitialStyle"/>
          <w:rFonts w:ascii="Times New Roman" w:hAnsi="Times New Roman"/>
          <w:i/>
          <w:sz w:val="22"/>
          <w:szCs w:val="22"/>
          <w:u w:val="single"/>
        </w:rPr>
        <w:t xml:space="preserve">15 metų </w:t>
      </w:r>
      <w:r w:rsidR="00F25A02" w:rsidRPr="008F5E79">
        <w:rPr>
          <w:rStyle w:val="InitialStyle"/>
          <w:rFonts w:ascii="Times New Roman" w:hAnsi="Times New Roman"/>
          <w:i/>
          <w:sz w:val="22"/>
          <w:szCs w:val="22"/>
          <w:u w:val="single"/>
        </w:rPr>
        <w:t xml:space="preserve">bei vyresni </w:t>
      </w:r>
      <w:r w:rsidR="001C203C" w:rsidRPr="008F5E79">
        <w:rPr>
          <w:rStyle w:val="InitialStyle"/>
          <w:rFonts w:ascii="Times New Roman" w:hAnsi="Times New Roman"/>
          <w:i/>
          <w:sz w:val="22"/>
          <w:szCs w:val="22"/>
          <w:u w:val="single"/>
        </w:rPr>
        <w:t>paaugliai</w:t>
      </w:r>
    </w:p>
    <w:p w14:paraId="160C7F5D" w14:textId="77777777" w:rsidR="00356704" w:rsidRPr="008F5E79" w:rsidRDefault="00356704" w:rsidP="00111FBA">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8F5E79">
        <w:rPr>
          <w:rStyle w:val="InitialStyle"/>
          <w:rFonts w:ascii="Times New Roman" w:hAnsi="Times New Roman"/>
          <w:sz w:val="22"/>
          <w:szCs w:val="22"/>
        </w:rPr>
        <w:t xml:space="preserve">Po vieną </w:t>
      </w:r>
      <w:r w:rsidR="007A7E1A" w:rsidRPr="008F5E79">
        <w:rPr>
          <w:rStyle w:val="InitialStyle"/>
          <w:rFonts w:ascii="Times New Roman" w:hAnsi="Times New Roman"/>
          <w:sz w:val="22"/>
          <w:szCs w:val="22"/>
        </w:rPr>
        <w:t xml:space="preserve">paketėlį </w:t>
      </w:r>
      <w:r w:rsidRPr="008F5E79">
        <w:rPr>
          <w:rStyle w:val="InitialStyle"/>
          <w:rFonts w:ascii="Times New Roman" w:hAnsi="Times New Roman"/>
          <w:sz w:val="22"/>
          <w:szCs w:val="22"/>
        </w:rPr>
        <w:t xml:space="preserve">kas 4–6 valandas, </w:t>
      </w:r>
      <w:r w:rsidR="0026703B" w:rsidRPr="008F5E79">
        <w:rPr>
          <w:rStyle w:val="InitialStyle"/>
          <w:rFonts w:ascii="Times New Roman" w:hAnsi="Times New Roman"/>
          <w:sz w:val="22"/>
          <w:szCs w:val="22"/>
        </w:rPr>
        <w:t>pagal poreikį</w:t>
      </w:r>
      <w:r w:rsidRPr="008F5E79">
        <w:rPr>
          <w:rStyle w:val="InitialStyle"/>
          <w:rFonts w:ascii="Times New Roman" w:hAnsi="Times New Roman"/>
          <w:sz w:val="22"/>
          <w:szCs w:val="22"/>
        </w:rPr>
        <w:t>, ne daugiau kaip 4 dozes per 24 val.</w:t>
      </w:r>
    </w:p>
    <w:p w14:paraId="787ECE0D" w14:textId="77777777" w:rsidR="00356704" w:rsidRPr="008F5E79" w:rsidRDefault="00356704" w:rsidP="00111FBA">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33B3BC90" w14:textId="77777777" w:rsidR="00356704" w:rsidRPr="008F5E79" w:rsidRDefault="002C102E" w:rsidP="00111FBA">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8F5E79">
        <w:rPr>
          <w:rStyle w:val="InitialStyle"/>
          <w:rFonts w:ascii="Times New Roman" w:hAnsi="Times New Roman"/>
          <w:sz w:val="22"/>
          <w:szCs w:val="22"/>
        </w:rPr>
        <w:t>Negalima vartoti</w:t>
      </w:r>
      <w:r w:rsidR="009B1E3E" w:rsidRPr="008F5E79">
        <w:rPr>
          <w:rStyle w:val="InitialStyle"/>
          <w:rFonts w:ascii="Times New Roman" w:hAnsi="Times New Roman"/>
          <w:sz w:val="22"/>
          <w:szCs w:val="22"/>
        </w:rPr>
        <w:t xml:space="preserve"> </w:t>
      </w:r>
      <w:r w:rsidR="00356704" w:rsidRPr="008F5E79">
        <w:rPr>
          <w:rStyle w:val="InitialStyle"/>
          <w:rFonts w:ascii="Times New Roman" w:hAnsi="Times New Roman"/>
          <w:sz w:val="22"/>
          <w:szCs w:val="22"/>
        </w:rPr>
        <w:t>vaikams</w:t>
      </w:r>
      <w:r w:rsidR="007A7E1A" w:rsidRPr="008F5E79">
        <w:rPr>
          <w:rStyle w:val="InitialStyle"/>
          <w:rFonts w:ascii="Times New Roman" w:hAnsi="Times New Roman"/>
          <w:sz w:val="22"/>
          <w:szCs w:val="22"/>
        </w:rPr>
        <w:t xml:space="preserve"> iki</w:t>
      </w:r>
      <w:r w:rsidR="00356704" w:rsidRPr="008F5E79">
        <w:rPr>
          <w:rStyle w:val="InitialStyle"/>
          <w:rFonts w:ascii="Times New Roman" w:hAnsi="Times New Roman"/>
          <w:sz w:val="22"/>
          <w:szCs w:val="22"/>
        </w:rPr>
        <w:t xml:space="preserve"> 15 metų.</w:t>
      </w:r>
    </w:p>
    <w:p w14:paraId="1155B343" w14:textId="77777777" w:rsidR="006E2328" w:rsidRPr="008F5E79" w:rsidRDefault="006E2328" w:rsidP="00111FBA">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1FCAC7BD" w14:textId="77777777" w:rsidR="00356704" w:rsidRPr="008F5E79" w:rsidRDefault="002C102E" w:rsidP="00111FBA">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8F5E79">
        <w:rPr>
          <w:rStyle w:val="InitialStyle"/>
          <w:rFonts w:ascii="Times New Roman" w:hAnsi="Times New Roman"/>
          <w:sz w:val="22"/>
          <w:szCs w:val="22"/>
        </w:rPr>
        <w:t xml:space="preserve">Draudžiama </w:t>
      </w:r>
      <w:r w:rsidR="00356704" w:rsidRPr="008F5E79">
        <w:rPr>
          <w:rStyle w:val="InitialStyle"/>
          <w:rFonts w:ascii="Times New Roman" w:hAnsi="Times New Roman"/>
          <w:sz w:val="22"/>
          <w:szCs w:val="22"/>
        </w:rPr>
        <w:t>vartoti pacientams, kurių kepenų funkcija sutrikusi ir kuriems diagnozuotas sunkus inkstų funkcijos sutrikimas (žr. 4.3</w:t>
      </w:r>
      <w:r w:rsidR="00DA1965" w:rsidRPr="008F5E79">
        <w:rPr>
          <w:rStyle w:val="InitialStyle"/>
          <w:rFonts w:ascii="Times New Roman" w:hAnsi="Times New Roman"/>
          <w:sz w:val="22"/>
          <w:szCs w:val="22"/>
        </w:rPr>
        <w:t xml:space="preserve"> </w:t>
      </w:r>
      <w:r w:rsidR="00356704" w:rsidRPr="008F5E79">
        <w:rPr>
          <w:rStyle w:val="InitialStyle"/>
          <w:rFonts w:ascii="Times New Roman" w:hAnsi="Times New Roman"/>
          <w:sz w:val="22"/>
          <w:szCs w:val="22"/>
        </w:rPr>
        <w:t>skyrių).</w:t>
      </w:r>
    </w:p>
    <w:p w14:paraId="415D728E" w14:textId="77777777" w:rsidR="00356704" w:rsidRPr="008F5E79" w:rsidRDefault="00356704" w:rsidP="00111FBA">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390083B5" w14:textId="77777777" w:rsidR="00356704" w:rsidRPr="008F5E79" w:rsidRDefault="00356704" w:rsidP="00111FBA">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8F5E79">
        <w:rPr>
          <w:rStyle w:val="InitialStyle"/>
          <w:rFonts w:ascii="Times New Roman" w:hAnsi="Times New Roman"/>
          <w:sz w:val="22"/>
          <w:szCs w:val="22"/>
        </w:rPr>
        <w:t>Jei simptomai trunka ilgiau kaip 3 dienas, reikia kreiptis į gydytoją.</w:t>
      </w:r>
    </w:p>
    <w:p w14:paraId="63C99397" w14:textId="77777777" w:rsidR="00356704" w:rsidRPr="008F5E79" w:rsidRDefault="00356704" w:rsidP="00111FBA">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472FE3B8" w14:textId="77777777" w:rsidR="00356704" w:rsidRPr="008F5E79" w:rsidRDefault="00356704" w:rsidP="00111FBA">
      <w:pPr>
        <w:pStyle w:val="DefaultText"/>
        <w:keepN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u w:val="single"/>
        </w:rPr>
      </w:pPr>
      <w:r w:rsidRPr="008F5E79">
        <w:rPr>
          <w:rStyle w:val="InitialStyle"/>
          <w:rFonts w:ascii="Times New Roman" w:hAnsi="Times New Roman"/>
          <w:sz w:val="22"/>
          <w:szCs w:val="22"/>
          <w:u w:val="single"/>
        </w:rPr>
        <w:lastRenderedPageBreak/>
        <w:t>Vartojimo metodas</w:t>
      </w:r>
    </w:p>
    <w:p w14:paraId="133FD7D9" w14:textId="77777777" w:rsidR="00356704" w:rsidRPr="008F5E79" w:rsidRDefault="00356704" w:rsidP="00111FBA">
      <w:pPr>
        <w:pStyle w:val="DefaultText"/>
        <w:keepN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134856AF" w14:textId="77777777" w:rsidR="00356704" w:rsidRPr="008F5E79" w:rsidRDefault="008025DE" w:rsidP="00111FBA">
      <w:pPr>
        <w:pStyle w:val="DefaultText"/>
        <w:keepN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8F5E79">
        <w:rPr>
          <w:rStyle w:val="InitialStyle"/>
          <w:rFonts w:ascii="Times New Roman" w:hAnsi="Times New Roman"/>
          <w:sz w:val="22"/>
          <w:szCs w:val="22"/>
        </w:rPr>
        <w:t>V</w:t>
      </w:r>
      <w:r w:rsidR="00DA1965" w:rsidRPr="008F5E79">
        <w:rPr>
          <w:rStyle w:val="InitialStyle"/>
          <w:rFonts w:ascii="Times New Roman" w:hAnsi="Times New Roman"/>
          <w:sz w:val="22"/>
          <w:szCs w:val="22"/>
        </w:rPr>
        <w:t>artoti per burną</w:t>
      </w:r>
      <w:r w:rsidR="00356704" w:rsidRPr="008F5E79">
        <w:rPr>
          <w:rStyle w:val="InitialStyle"/>
          <w:rFonts w:ascii="Times New Roman" w:hAnsi="Times New Roman"/>
          <w:sz w:val="22"/>
          <w:szCs w:val="22"/>
        </w:rPr>
        <w:t>.</w:t>
      </w:r>
    </w:p>
    <w:p w14:paraId="5932298D" w14:textId="77777777" w:rsidR="00356704" w:rsidRPr="008F5E79" w:rsidRDefault="00356704" w:rsidP="00111FBA">
      <w:pPr>
        <w:pStyle w:val="DefaultText"/>
        <w:tabs>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8F5E79">
        <w:rPr>
          <w:rStyle w:val="InitialStyle"/>
          <w:rFonts w:ascii="Times New Roman" w:hAnsi="Times New Roman"/>
          <w:sz w:val="22"/>
          <w:szCs w:val="22"/>
        </w:rPr>
        <w:t xml:space="preserve">Vieno </w:t>
      </w:r>
      <w:r w:rsidR="00DA1965" w:rsidRPr="008F5E79">
        <w:rPr>
          <w:rStyle w:val="InitialStyle"/>
          <w:rFonts w:ascii="Times New Roman" w:hAnsi="Times New Roman"/>
          <w:sz w:val="22"/>
          <w:szCs w:val="22"/>
        </w:rPr>
        <w:t xml:space="preserve">paketėlio </w:t>
      </w:r>
      <w:r w:rsidR="001C203C" w:rsidRPr="008F5E79">
        <w:rPr>
          <w:rStyle w:val="InitialStyle"/>
          <w:rFonts w:ascii="Times New Roman" w:hAnsi="Times New Roman"/>
          <w:sz w:val="22"/>
          <w:szCs w:val="22"/>
        </w:rPr>
        <w:t>turinį ištirpinti</w:t>
      </w:r>
      <w:r w:rsidRPr="008F5E79">
        <w:rPr>
          <w:rStyle w:val="InitialStyle"/>
          <w:rFonts w:ascii="Times New Roman" w:hAnsi="Times New Roman"/>
          <w:sz w:val="22"/>
          <w:szCs w:val="22"/>
        </w:rPr>
        <w:t xml:space="preserve"> </w:t>
      </w:r>
      <w:r w:rsidR="001C203C" w:rsidRPr="008F5E79">
        <w:rPr>
          <w:rStyle w:val="InitialStyle"/>
          <w:rFonts w:ascii="Times New Roman" w:hAnsi="Times New Roman"/>
          <w:sz w:val="22"/>
          <w:szCs w:val="22"/>
        </w:rPr>
        <w:t xml:space="preserve">standartiniame </w:t>
      </w:r>
      <w:r w:rsidR="0026703B" w:rsidRPr="008F5E79">
        <w:rPr>
          <w:rStyle w:val="InitialStyle"/>
          <w:rFonts w:ascii="Times New Roman" w:hAnsi="Times New Roman"/>
          <w:sz w:val="22"/>
          <w:szCs w:val="22"/>
        </w:rPr>
        <w:t xml:space="preserve">karšto, bet neverdančio vandens </w:t>
      </w:r>
      <w:r w:rsidR="001C203C" w:rsidRPr="008F5E79">
        <w:rPr>
          <w:rStyle w:val="InitialStyle"/>
          <w:rFonts w:ascii="Times New Roman" w:hAnsi="Times New Roman"/>
          <w:sz w:val="22"/>
          <w:szCs w:val="22"/>
        </w:rPr>
        <w:t>puodelyje</w:t>
      </w:r>
      <w:r w:rsidR="0026703B" w:rsidRPr="008F5E79">
        <w:rPr>
          <w:rStyle w:val="InitialStyle"/>
          <w:rFonts w:ascii="Times New Roman" w:hAnsi="Times New Roman"/>
          <w:sz w:val="22"/>
          <w:szCs w:val="22"/>
        </w:rPr>
        <w:t xml:space="preserve"> </w:t>
      </w:r>
      <w:r w:rsidR="001C203C" w:rsidRPr="008F5E79">
        <w:rPr>
          <w:rStyle w:val="InitialStyle"/>
          <w:rFonts w:ascii="Times New Roman" w:hAnsi="Times New Roman"/>
          <w:sz w:val="22"/>
          <w:szCs w:val="22"/>
        </w:rPr>
        <w:t>(250 ml). Palaukti</w:t>
      </w:r>
      <w:r w:rsidRPr="008F5E79">
        <w:rPr>
          <w:rStyle w:val="InitialStyle"/>
          <w:rFonts w:ascii="Times New Roman" w:hAnsi="Times New Roman"/>
          <w:sz w:val="22"/>
          <w:szCs w:val="22"/>
        </w:rPr>
        <w:t>, kol atvės iki gėrimui tinkamos temperatūros. Visą ge</w:t>
      </w:r>
      <w:r w:rsidR="001C203C" w:rsidRPr="008F5E79">
        <w:rPr>
          <w:rStyle w:val="InitialStyle"/>
          <w:rFonts w:ascii="Times New Roman" w:hAnsi="Times New Roman"/>
          <w:sz w:val="22"/>
          <w:szCs w:val="22"/>
        </w:rPr>
        <w:t>ltonos spalvos tirpalą išgerti</w:t>
      </w:r>
      <w:r w:rsidRPr="008F5E79">
        <w:rPr>
          <w:rStyle w:val="InitialStyle"/>
          <w:rFonts w:ascii="Times New Roman" w:hAnsi="Times New Roman"/>
          <w:sz w:val="22"/>
          <w:szCs w:val="22"/>
        </w:rPr>
        <w:t xml:space="preserve"> per 1,5 valandos.</w:t>
      </w:r>
    </w:p>
    <w:p w14:paraId="54A9335C" w14:textId="77777777" w:rsidR="0033223D" w:rsidRPr="008F5E79" w:rsidRDefault="0033223D" w:rsidP="00111FBA">
      <w:pPr>
        <w:pStyle w:val="DefaultText"/>
        <w:tabs>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5903B44F" w14:textId="77777777" w:rsidR="0033223D" w:rsidRPr="008F5E79" w:rsidRDefault="0033223D" w:rsidP="0033223D">
      <w:pPr>
        <w:pStyle w:val="DefaultText"/>
        <w:tabs>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8F5E79">
        <w:rPr>
          <w:rStyle w:val="InitialStyle"/>
          <w:rFonts w:ascii="Times New Roman" w:hAnsi="Times New Roman"/>
          <w:sz w:val="22"/>
          <w:szCs w:val="22"/>
        </w:rPr>
        <w:t>Dėl kepenų pažeidimo rizikos negalima viršyti rekomenduojamos paros dozės arba nurodyto dozių skaičiaus (žr. 4.4 ir 4.9 skyrius).</w:t>
      </w:r>
    </w:p>
    <w:p w14:paraId="7E291163" w14:textId="77777777" w:rsidR="0033223D" w:rsidRPr="008F5E79" w:rsidRDefault="0033223D" w:rsidP="0033223D">
      <w:pPr>
        <w:pStyle w:val="DefaultText"/>
        <w:tabs>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8F5E79">
        <w:rPr>
          <w:rStyle w:val="InitialStyle"/>
          <w:rFonts w:ascii="Times New Roman" w:hAnsi="Times New Roman"/>
          <w:sz w:val="22"/>
          <w:szCs w:val="22"/>
        </w:rPr>
        <w:t>Minimalus dozavimo intervalas: 4 valandos.</w:t>
      </w:r>
    </w:p>
    <w:p w14:paraId="088D093D" w14:textId="77777777" w:rsidR="0033223D" w:rsidRPr="008F5E79" w:rsidRDefault="0033223D" w:rsidP="0033223D">
      <w:pPr>
        <w:pStyle w:val="DefaultText"/>
        <w:tabs>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25A82FD2" w14:textId="77777777" w:rsidR="0033223D" w:rsidRPr="008F5E79" w:rsidRDefault="0033223D" w:rsidP="0033223D">
      <w:pPr>
        <w:pStyle w:val="DefaultText"/>
        <w:tabs>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i/>
          <w:iCs/>
          <w:sz w:val="22"/>
          <w:szCs w:val="22"/>
        </w:rPr>
      </w:pPr>
      <w:r w:rsidRPr="008F5E79">
        <w:rPr>
          <w:rStyle w:val="InitialStyle"/>
          <w:rFonts w:ascii="Times New Roman" w:hAnsi="Times New Roman"/>
          <w:i/>
          <w:iCs/>
          <w:sz w:val="22"/>
          <w:szCs w:val="22"/>
        </w:rPr>
        <w:t>Senyviems pacientams</w:t>
      </w:r>
    </w:p>
    <w:p w14:paraId="0766AEC5" w14:textId="34BA3374" w:rsidR="0033223D" w:rsidRPr="008F5E79" w:rsidRDefault="0033223D" w:rsidP="00111FBA">
      <w:pPr>
        <w:pStyle w:val="DefaultText"/>
        <w:tabs>
          <w:tab w:val="left" w:pos="14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8F5E79">
        <w:rPr>
          <w:rStyle w:val="InitialStyle"/>
          <w:rFonts w:ascii="Times New Roman" w:hAnsi="Times New Roman"/>
          <w:sz w:val="22"/>
          <w:szCs w:val="22"/>
        </w:rPr>
        <w:t>Senyviems pacientams, ypač silpniems ar nejudantiems, gali reikėti sumažinti dozę arba dozavimo dažnį.</w:t>
      </w:r>
    </w:p>
    <w:p w14:paraId="7470E5FA" w14:textId="77777777" w:rsidR="00356704" w:rsidRPr="008F5E79" w:rsidRDefault="00356704" w:rsidP="00356704">
      <w:pPr>
        <w:pStyle w:val="DefaultText"/>
        <w:tabs>
          <w:tab w:val="left" w:pos="36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2A33AD45" w14:textId="77777777" w:rsidR="00356704" w:rsidRPr="008F5E79" w:rsidRDefault="00356704" w:rsidP="00111FBA">
      <w:pPr>
        <w:pStyle w:val="DefaultText"/>
        <w:tabs>
          <w:tab w:val="left" w:pos="567"/>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b/>
          <w:sz w:val="22"/>
          <w:szCs w:val="22"/>
        </w:rPr>
      </w:pPr>
      <w:r w:rsidRPr="008F5E79">
        <w:rPr>
          <w:rStyle w:val="InitialStyle"/>
          <w:rFonts w:ascii="Times New Roman" w:hAnsi="Times New Roman"/>
          <w:b/>
          <w:sz w:val="22"/>
          <w:szCs w:val="22"/>
        </w:rPr>
        <w:t>4.3</w:t>
      </w:r>
      <w:r w:rsidRPr="008F5E79">
        <w:rPr>
          <w:rStyle w:val="InitialStyle"/>
          <w:rFonts w:ascii="Times New Roman" w:hAnsi="Times New Roman"/>
          <w:b/>
          <w:sz w:val="22"/>
          <w:szCs w:val="22"/>
        </w:rPr>
        <w:tab/>
        <w:t>Kontraindikacijos</w:t>
      </w:r>
    </w:p>
    <w:p w14:paraId="1B8AF6E0" w14:textId="77777777" w:rsidR="00356704" w:rsidRPr="008F5E79" w:rsidRDefault="00356704" w:rsidP="00356704">
      <w:pPr>
        <w:pStyle w:val="DefaultText"/>
        <w:tabs>
          <w:tab w:val="left" w:pos="36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3D2DBBCD" w14:textId="77777777" w:rsidR="00356704" w:rsidRPr="008F5E79" w:rsidRDefault="00356704" w:rsidP="00111FBA">
      <w:pPr>
        <w:pStyle w:val="DefaultText"/>
        <w:numPr>
          <w:ilvl w:val="0"/>
          <w:numId w:val="19"/>
        </w:numPr>
        <w:tabs>
          <w:tab w:val="left" w:pos="567"/>
          <w:tab w:val="left" w:pos="3960"/>
        </w:tabs>
        <w:ind w:left="567" w:hanging="567"/>
        <w:jc w:val="both"/>
        <w:rPr>
          <w:rStyle w:val="InitialStyle"/>
          <w:rFonts w:ascii="Times New Roman" w:hAnsi="Times New Roman"/>
          <w:sz w:val="22"/>
          <w:szCs w:val="22"/>
        </w:rPr>
      </w:pPr>
      <w:r w:rsidRPr="008F5E79">
        <w:rPr>
          <w:rStyle w:val="InitialStyle"/>
          <w:rFonts w:ascii="Times New Roman" w:hAnsi="Times New Roman"/>
          <w:sz w:val="22"/>
          <w:szCs w:val="22"/>
        </w:rPr>
        <w:t>Padidėjęs jautrumas veikliajai arba bet kuriai 6.1 skyriuje nurodytai pagalbinei medžiagai.</w:t>
      </w:r>
    </w:p>
    <w:p w14:paraId="1E8A8BCE" w14:textId="77777777" w:rsidR="00356704" w:rsidRPr="008F5E79" w:rsidRDefault="00356704" w:rsidP="00111FBA">
      <w:pPr>
        <w:numPr>
          <w:ilvl w:val="0"/>
          <w:numId w:val="19"/>
        </w:numPr>
        <w:tabs>
          <w:tab w:val="left" w:pos="567"/>
        </w:tabs>
        <w:ind w:left="567" w:hanging="567"/>
        <w:jc w:val="both"/>
        <w:rPr>
          <w:sz w:val="22"/>
          <w:szCs w:val="22"/>
        </w:rPr>
      </w:pPr>
      <w:r w:rsidRPr="008F5E79">
        <w:rPr>
          <w:sz w:val="22"/>
          <w:szCs w:val="22"/>
        </w:rPr>
        <w:t xml:space="preserve">Kepenų ar sunkus inkstų </w:t>
      </w:r>
      <w:r w:rsidR="00DA1965" w:rsidRPr="008F5E79">
        <w:rPr>
          <w:sz w:val="22"/>
          <w:szCs w:val="22"/>
        </w:rPr>
        <w:t>funkcijos sutrikimas.</w:t>
      </w:r>
    </w:p>
    <w:p w14:paraId="442219A1" w14:textId="77777777" w:rsidR="00356704" w:rsidRPr="008F5E79" w:rsidRDefault="00356704" w:rsidP="00111FBA">
      <w:pPr>
        <w:pStyle w:val="DefaultText"/>
        <w:numPr>
          <w:ilvl w:val="0"/>
          <w:numId w:val="19"/>
        </w:numPr>
        <w:tabs>
          <w:tab w:val="left" w:pos="567"/>
        </w:tabs>
        <w:ind w:left="567" w:hanging="567"/>
        <w:jc w:val="both"/>
        <w:rPr>
          <w:rStyle w:val="InitialStyle"/>
          <w:rFonts w:ascii="Times New Roman" w:hAnsi="Times New Roman"/>
          <w:sz w:val="22"/>
          <w:szCs w:val="22"/>
        </w:rPr>
      </w:pPr>
      <w:r w:rsidRPr="008F5E79">
        <w:rPr>
          <w:rStyle w:val="InitialStyle"/>
          <w:rFonts w:ascii="Times New Roman" w:hAnsi="Times New Roman"/>
          <w:sz w:val="22"/>
          <w:szCs w:val="22"/>
        </w:rPr>
        <w:t>Širdies liga bei širdies ir kraujagyslių sutrikima</w:t>
      </w:r>
      <w:r w:rsidR="008025DE" w:rsidRPr="008F5E79">
        <w:rPr>
          <w:rStyle w:val="InitialStyle"/>
          <w:rFonts w:ascii="Times New Roman" w:hAnsi="Times New Roman"/>
          <w:sz w:val="22"/>
          <w:szCs w:val="22"/>
        </w:rPr>
        <w:t>i</w:t>
      </w:r>
      <w:r w:rsidRPr="008F5E79">
        <w:rPr>
          <w:rStyle w:val="InitialStyle"/>
          <w:rFonts w:ascii="Times New Roman" w:hAnsi="Times New Roman"/>
          <w:sz w:val="22"/>
          <w:szCs w:val="22"/>
        </w:rPr>
        <w:t>.</w:t>
      </w:r>
    </w:p>
    <w:p w14:paraId="6B3E0D60" w14:textId="77777777" w:rsidR="00356704" w:rsidRPr="008F5E79" w:rsidRDefault="00356704" w:rsidP="00111FBA">
      <w:pPr>
        <w:pStyle w:val="DefaultText"/>
        <w:numPr>
          <w:ilvl w:val="0"/>
          <w:numId w:val="19"/>
        </w:numPr>
        <w:tabs>
          <w:tab w:val="left" w:pos="567"/>
        </w:tabs>
        <w:ind w:left="567" w:hanging="567"/>
        <w:jc w:val="both"/>
        <w:rPr>
          <w:rStyle w:val="InitialStyle"/>
          <w:rFonts w:ascii="Times New Roman" w:hAnsi="Times New Roman"/>
          <w:sz w:val="22"/>
          <w:szCs w:val="22"/>
        </w:rPr>
      </w:pPr>
      <w:r w:rsidRPr="008F5E79">
        <w:rPr>
          <w:rStyle w:val="InitialStyle"/>
          <w:rFonts w:ascii="Times New Roman" w:hAnsi="Times New Roman"/>
          <w:sz w:val="22"/>
          <w:szCs w:val="22"/>
        </w:rPr>
        <w:t>Hipertenzija.</w:t>
      </w:r>
    </w:p>
    <w:p w14:paraId="46941E8D" w14:textId="77777777" w:rsidR="00356704" w:rsidRPr="008F5E79" w:rsidRDefault="00356704" w:rsidP="00111FBA">
      <w:pPr>
        <w:pStyle w:val="DefaultText"/>
        <w:numPr>
          <w:ilvl w:val="0"/>
          <w:numId w:val="19"/>
        </w:numPr>
        <w:tabs>
          <w:tab w:val="left" w:pos="567"/>
        </w:tabs>
        <w:ind w:left="567" w:hanging="567"/>
        <w:jc w:val="both"/>
        <w:rPr>
          <w:rStyle w:val="InitialStyle"/>
          <w:rFonts w:ascii="Times New Roman" w:hAnsi="Times New Roman"/>
          <w:sz w:val="22"/>
          <w:szCs w:val="22"/>
        </w:rPr>
      </w:pPr>
      <w:r w:rsidRPr="008F5E79">
        <w:rPr>
          <w:rStyle w:val="InitialStyle"/>
          <w:rFonts w:ascii="Times New Roman" w:hAnsi="Times New Roman"/>
          <w:sz w:val="22"/>
          <w:szCs w:val="22"/>
        </w:rPr>
        <w:t>Hipertirozė.</w:t>
      </w:r>
    </w:p>
    <w:p w14:paraId="3B64D8AC" w14:textId="77777777" w:rsidR="00356704" w:rsidRPr="008F5E79" w:rsidRDefault="00DA1965" w:rsidP="00111FBA">
      <w:pPr>
        <w:numPr>
          <w:ilvl w:val="0"/>
          <w:numId w:val="19"/>
        </w:numPr>
        <w:tabs>
          <w:tab w:val="left" w:pos="567"/>
        </w:tabs>
        <w:ind w:left="567" w:hanging="567"/>
        <w:jc w:val="both"/>
        <w:rPr>
          <w:sz w:val="22"/>
          <w:szCs w:val="22"/>
        </w:rPr>
      </w:pPr>
      <w:r w:rsidRPr="008F5E79">
        <w:rPr>
          <w:sz w:val="22"/>
          <w:szCs w:val="22"/>
        </w:rPr>
        <w:t>Cukrinis d</w:t>
      </w:r>
      <w:r w:rsidR="00356704" w:rsidRPr="008F5E79">
        <w:rPr>
          <w:sz w:val="22"/>
          <w:szCs w:val="22"/>
        </w:rPr>
        <w:t>iabetas.</w:t>
      </w:r>
    </w:p>
    <w:p w14:paraId="26D902F8" w14:textId="77777777" w:rsidR="00356704" w:rsidRPr="008F5E79" w:rsidRDefault="00356704" w:rsidP="00111FBA">
      <w:pPr>
        <w:numPr>
          <w:ilvl w:val="0"/>
          <w:numId w:val="19"/>
        </w:numPr>
        <w:tabs>
          <w:tab w:val="left" w:pos="567"/>
        </w:tabs>
        <w:ind w:left="567" w:hanging="567"/>
        <w:jc w:val="both"/>
        <w:rPr>
          <w:sz w:val="22"/>
          <w:szCs w:val="22"/>
        </w:rPr>
      </w:pPr>
      <w:r w:rsidRPr="008F5E79">
        <w:rPr>
          <w:sz w:val="22"/>
          <w:szCs w:val="22"/>
        </w:rPr>
        <w:t>Feochrom</w:t>
      </w:r>
      <w:r w:rsidR="002E38F8" w:rsidRPr="008F5E79">
        <w:rPr>
          <w:sz w:val="22"/>
          <w:szCs w:val="22"/>
        </w:rPr>
        <w:t>o</w:t>
      </w:r>
      <w:r w:rsidRPr="008F5E79">
        <w:rPr>
          <w:sz w:val="22"/>
          <w:szCs w:val="22"/>
        </w:rPr>
        <w:t>citoma.</w:t>
      </w:r>
    </w:p>
    <w:p w14:paraId="6E53BEAE" w14:textId="77777777" w:rsidR="00356704" w:rsidRPr="008F5E79" w:rsidRDefault="00356704" w:rsidP="00111FBA">
      <w:pPr>
        <w:numPr>
          <w:ilvl w:val="0"/>
          <w:numId w:val="19"/>
        </w:numPr>
        <w:tabs>
          <w:tab w:val="left" w:pos="567"/>
        </w:tabs>
        <w:ind w:left="567" w:hanging="567"/>
        <w:rPr>
          <w:sz w:val="22"/>
          <w:szCs w:val="22"/>
        </w:rPr>
      </w:pPr>
      <w:r w:rsidRPr="008F5E79">
        <w:rPr>
          <w:sz w:val="22"/>
          <w:szCs w:val="22"/>
        </w:rPr>
        <w:t>Negalima vartoti pacientams, gydomiems tricikliniais antidepresantais arba beta blokatoriais (žr. 4.5</w:t>
      </w:r>
      <w:r w:rsidR="002E38F8" w:rsidRPr="008F5E79">
        <w:rPr>
          <w:sz w:val="22"/>
          <w:szCs w:val="22"/>
        </w:rPr>
        <w:t xml:space="preserve"> </w:t>
      </w:r>
      <w:r w:rsidRPr="008F5E79">
        <w:rPr>
          <w:sz w:val="22"/>
          <w:szCs w:val="22"/>
        </w:rPr>
        <w:t>skyrių).</w:t>
      </w:r>
    </w:p>
    <w:p w14:paraId="1DC70A35" w14:textId="77777777" w:rsidR="00356704" w:rsidRPr="008F5E79" w:rsidRDefault="00356704" w:rsidP="00111FBA">
      <w:pPr>
        <w:pStyle w:val="DefaultText"/>
        <w:numPr>
          <w:ilvl w:val="0"/>
          <w:numId w:val="19"/>
        </w:numPr>
        <w:tabs>
          <w:tab w:val="left" w:pos="567"/>
        </w:tabs>
        <w:ind w:left="567" w:hanging="567"/>
        <w:rPr>
          <w:rStyle w:val="InitialStyle"/>
          <w:rFonts w:ascii="Times New Roman" w:hAnsi="Times New Roman"/>
          <w:sz w:val="22"/>
          <w:szCs w:val="22"/>
        </w:rPr>
      </w:pPr>
      <w:r w:rsidRPr="008F5E79">
        <w:rPr>
          <w:rStyle w:val="InitialStyle"/>
          <w:rFonts w:ascii="Times New Roman" w:hAnsi="Times New Roman"/>
          <w:sz w:val="22"/>
          <w:szCs w:val="22"/>
        </w:rPr>
        <w:t>Negalima vartoti pacientams, kurie vartoja monoaminooksidazės inhibitori</w:t>
      </w:r>
      <w:r w:rsidR="002E38F8" w:rsidRPr="008F5E79">
        <w:rPr>
          <w:rStyle w:val="InitialStyle"/>
          <w:rFonts w:ascii="Times New Roman" w:hAnsi="Times New Roman"/>
          <w:sz w:val="22"/>
          <w:szCs w:val="22"/>
        </w:rPr>
        <w:t>ų</w:t>
      </w:r>
      <w:r w:rsidRPr="008F5E79">
        <w:rPr>
          <w:rStyle w:val="InitialStyle"/>
          <w:rFonts w:ascii="Times New Roman" w:hAnsi="Times New Roman"/>
          <w:sz w:val="22"/>
          <w:szCs w:val="22"/>
        </w:rPr>
        <w:t xml:space="preserve"> arba </w:t>
      </w:r>
      <w:r w:rsidR="002E38F8" w:rsidRPr="008F5E79">
        <w:rPr>
          <w:rStyle w:val="InitialStyle"/>
          <w:rFonts w:ascii="Times New Roman" w:hAnsi="Times New Roman"/>
          <w:sz w:val="22"/>
          <w:szCs w:val="22"/>
        </w:rPr>
        <w:t xml:space="preserve">nuo jų </w:t>
      </w:r>
      <w:r w:rsidRPr="008F5E79">
        <w:rPr>
          <w:rStyle w:val="InitialStyle"/>
          <w:rFonts w:ascii="Times New Roman" w:hAnsi="Times New Roman"/>
          <w:sz w:val="22"/>
          <w:szCs w:val="22"/>
        </w:rPr>
        <w:t>vartojim</w:t>
      </w:r>
      <w:r w:rsidR="002E38F8" w:rsidRPr="008F5E79">
        <w:rPr>
          <w:rStyle w:val="InitialStyle"/>
          <w:rFonts w:ascii="Times New Roman" w:hAnsi="Times New Roman"/>
          <w:sz w:val="22"/>
          <w:szCs w:val="22"/>
        </w:rPr>
        <w:t>o nutraukimo dar nepraėjo dvi savaitės</w:t>
      </w:r>
      <w:r w:rsidRPr="008F5E79">
        <w:rPr>
          <w:rStyle w:val="InitialStyle"/>
          <w:rFonts w:ascii="Times New Roman" w:hAnsi="Times New Roman"/>
          <w:sz w:val="22"/>
          <w:szCs w:val="22"/>
        </w:rPr>
        <w:t>.</w:t>
      </w:r>
    </w:p>
    <w:p w14:paraId="77DF436E" w14:textId="77777777" w:rsidR="00356704" w:rsidRPr="008F5E79" w:rsidRDefault="00356704" w:rsidP="00111FBA">
      <w:pPr>
        <w:pStyle w:val="DefaultText"/>
        <w:numPr>
          <w:ilvl w:val="0"/>
          <w:numId w:val="19"/>
        </w:numPr>
        <w:tabs>
          <w:tab w:val="left" w:pos="567"/>
        </w:tabs>
        <w:ind w:left="567" w:hanging="567"/>
        <w:rPr>
          <w:rStyle w:val="InitialStyle"/>
          <w:rFonts w:ascii="Times New Roman" w:hAnsi="Times New Roman"/>
          <w:sz w:val="22"/>
          <w:szCs w:val="22"/>
        </w:rPr>
      </w:pPr>
      <w:r w:rsidRPr="008F5E79">
        <w:rPr>
          <w:rStyle w:val="InitialStyle"/>
          <w:rFonts w:ascii="Times New Roman" w:hAnsi="Times New Roman"/>
          <w:sz w:val="22"/>
          <w:szCs w:val="22"/>
        </w:rPr>
        <w:t>Negalima vartoti pacientams, sergantiems uždarojo kampo glaukoma ar kenčiantiems nuo šlapimo su</w:t>
      </w:r>
      <w:r w:rsidR="002E38F8" w:rsidRPr="008F5E79">
        <w:rPr>
          <w:rStyle w:val="InitialStyle"/>
          <w:rFonts w:ascii="Times New Roman" w:hAnsi="Times New Roman"/>
          <w:sz w:val="22"/>
          <w:szCs w:val="22"/>
        </w:rPr>
        <w:t>si</w:t>
      </w:r>
      <w:r w:rsidRPr="008F5E79">
        <w:rPr>
          <w:rStyle w:val="InitialStyle"/>
          <w:rFonts w:ascii="Times New Roman" w:hAnsi="Times New Roman"/>
          <w:sz w:val="22"/>
          <w:szCs w:val="22"/>
        </w:rPr>
        <w:t>laikymo.</w:t>
      </w:r>
    </w:p>
    <w:p w14:paraId="4B2ACB4C" w14:textId="77777777" w:rsidR="00356704" w:rsidRPr="008F5E79" w:rsidRDefault="00356704" w:rsidP="001C203C">
      <w:pPr>
        <w:pStyle w:val="DefaultText"/>
        <w:numPr>
          <w:ilvl w:val="0"/>
          <w:numId w:val="19"/>
        </w:numPr>
        <w:tabs>
          <w:tab w:val="left" w:pos="567"/>
        </w:tabs>
        <w:ind w:left="567" w:hanging="567"/>
        <w:rPr>
          <w:rStyle w:val="InitialStyle"/>
          <w:rFonts w:ascii="Times New Roman" w:hAnsi="Times New Roman"/>
          <w:sz w:val="22"/>
          <w:szCs w:val="22"/>
        </w:rPr>
      </w:pPr>
      <w:r w:rsidRPr="008F5E79">
        <w:rPr>
          <w:rStyle w:val="InitialStyle"/>
          <w:rFonts w:ascii="Times New Roman" w:hAnsi="Times New Roman"/>
          <w:sz w:val="22"/>
          <w:szCs w:val="22"/>
        </w:rPr>
        <w:t>Negalima vartoti pacientams, vartojantiems kitų simpatomimetinių vaist</w:t>
      </w:r>
      <w:r w:rsidR="002E38F8" w:rsidRPr="008F5E79">
        <w:rPr>
          <w:rStyle w:val="InitialStyle"/>
          <w:rFonts w:ascii="Times New Roman" w:hAnsi="Times New Roman"/>
          <w:sz w:val="22"/>
          <w:szCs w:val="22"/>
        </w:rPr>
        <w:t>inių preparatų</w:t>
      </w:r>
      <w:r w:rsidRPr="008F5E79">
        <w:rPr>
          <w:rStyle w:val="InitialStyle"/>
          <w:rFonts w:ascii="Times New Roman" w:hAnsi="Times New Roman"/>
          <w:sz w:val="22"/>
          <w:szCs w:val="22"/>
        </w:rPr>
        <w:t xml:space="preserve"> </w:t>
      </w:r>
      <w:r w:rsidRPr="008F5E79">
        <w:rPr>
          <w:sz w:val="22"/>
          <w:szCs w:val="22"/>
        </w:rPr>
        <w:t>(pavyzdžiui, mažinančių</w:t>
      </w:r>
      <w:r w:rsidR="002E38F8" w:rsidRPr="008F5E79">
        <w:rPr>
          <w:sz w:val="22"/>
          <w:szCs w:val="22"/>
        </w:rPr>
        <w:t xml:space="preserve"> nosies paburkimą</w:t>
      </w:r>
      <w:r w:rsidRPr="008F5E79">
        <w:rPr>
          <w:sz w:val="22"/>
          <w:szCs w:val="22"/>
        </w:rPr>
        <w:t xml:space="preserve">, </w:t>
      </w:r>
      <w:r w:rsidR="002E38F8" w:rsidRPr="008F5E79">
        <w:rPr>
          <w:sz w:val="22"/>
          <w:szCs w:val="22"/>
        </w:rPr>
        <w:t xml:space="preserve">slopinančių </w:t>
      </w:r>
      <w:r w:rsidRPr="008F5E79">
        <w:rPr>
          <w:sz w:val="22"/>
          <w:szCs w:val="22"/>
        </w:rPr>
        <w:t xml:space="preserve">apetitą </w:t>
      </w:r>
      <w:r w:rsidR="002E38F8" w:rsidRPr="008F5E79">
        <w:rPr>
          <w:sz w:val="22"/>
          <w:szCs w:val="22"/>
        </w:rPr>
        <w:t>i</w:t>
      </w:r>
      <w:r w:rsidRPr="008F5E79">
        <w:rPr>
          <w:sz w:val="22"/>
          <w:szCs w:val="22"/>
        </w:rPr>
        <w:t>r amfetamin</w:t>
      </w:r>
      <w:r w:rsidR="002E38F8" w:rsidRPr="008F5E79">
        <w:rPr>
          <w:sz w:val="22"/>
          <w:szCs w:val="22"/>
        </w:rPr>
        <w:t>o tipo</w:t>
      </w:r>
      <w:r w:rsidRPr="008F5E79">
        <w:rPr>
          <w:sz w:val="22"/>
          <w:szCs w:val="22"/>
        </w:rPr>
        <w:t xml:space="preserve"> psich</w:t>
      </w:r>
      <w:r w:rsidR="002E38F8" w:rsidRPr="008F5E79">
        <w:rPr>
          <w:sz w:val="22"/>
          <w:szCs w:val="22"/>
        </w:rPr>
        <w:t>o</w:t>
      </w:r>
      <w:r w:rsidRPr="008F5E79">
        <w:rPr>
          <w:sz w:val="22"/>
          <w:szCs w:val="22"/>
        </w:rPr>
        <w:t>stimuli</w:t>
      </w:r>
      <w:r w:rsidR="002E38F8" w:rsidRPr="008F5E79">
        <w:rPr>
          <w:sz w:val="22"/>
          <w:szCs w:val="22"/>
        </w:rPr>
        <w:t>antus</w:t>
      </w:r>
      <w:r w:rsidRPr="008F5E79">
        <w:rPr>
          <w:sz w:val="22"/>
          <w:szCs w:val="22"/>
        </w:rPr>
        <w:t>)</w:t>
      </w:r>
      <w:r w:rsidRPr="008F5E79">
        <w:rPr>
          <w:rStyle w:val="InitialStyle"/>
          <w:rFonts w:ascii="Times New Roman" w:hAnsi="Times New Roman"/>
          <w:sz w:val="22"/>
          <w:szCs w:val="22"/>
        </w:rPr>
        <w:t>.</w:t>
      </w:r>
    </w:p>
    <w:p w14:paraId="43C5F1A9" w14:textId="77777777" w:rsidR="00356704" w:rsidRPr="008F5E79" w:rsidRDefault="00356704" w:rsidP="00111FBA">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1BD4AC13" w14:textId="77777777" w:rsidR="00356704" w:rsidRPr="008F5E79" w:rsidRDefault="00356704" w:rsidP="00111FBA">
      <w:pPr>
        <w:pStyle w:val="DefaultText"/>
        <w:tabs>
          <w:tab w:val="left"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8F5E79">
        <w:rPr>
          <w:rStyle w:val="InitialStyle"/>
          <w:rFonts w:ascii="Times New Roman" w:hAnsi="Times New Roman"/>
          <w:b/>
          <w:sz w:val="22"/>
          <w:szCs w:val="22"/>
        </w:rPr>
        <w:t>4.4</w:t>
      </w:r>
      <w:r w:rsidR="002E38F8" w:rsidRPr="008F5E79">
        <w:rPr>
          <w:rStyle w:val="InitialStyle"/>
          <w:rFonts w:ascii="Times New Roman" w:hAnsi="Times New Roman"/>
          <w:b/>
          <w:sz w:val="22"/>
          <w:szCs w:val="22"/>
        </w:rPr>
        <w:tab/>
      </w:r>
      <w:r w:rsidRPr="008F5E79">
        <w:rPr>
          <w:rStyle w:val="InitialStyle"/>
          <w:rFonts w:ascii="Times New Roman" w:hAnsi="Times New Roman"/>
          <w:b/>
          <w:sz w:val="22"/>
          <w:szCs w:val="22"/>
        </w:rPr>
        <w:t>Specialūs įspėjimai ir atsargumo priemonės</w:t>
      </w:r>
    </w:p>
    <w:p w14:paraId="48DA19E9" w14:textId="77777777" w:rsidR="00356704" w:rsidRPr="008F5E79" w:rsidRDefault="00356704" w:rsidP="00111FBA">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7220E4A5" w14:textId="2C7EE87A" w:rsidR="00356704" w:rsidRPr="008F5E79" w:rsidRDefault="00356704" w:rsidP="00111FBA">
      <w:pPr>
        <w:numPr>
          <w:ilvl w:val="0"/>
          <w:numId w:val="21"/>
        </w:numPr>
        <w:ind w:left="567" w:hanging="567"/>
        <w:rPr>
          <w:rStyle w:val="InitialStyle"/>
          <w:rFonts w:ascii="Times New Roman" w:hAnsi="Times New Roman"/>
          <w:sz w:val="22"/>
          <w:szCs w:val="22"/>
        </w:rPr>
      </w:pPr>
      <w:r w:rsidRPr="008F5E79">
        <w:rPr>
          <w:rStyle w:val="InitialStyle"/>
          <w:rFonts w:ascii="Times New Roman" w:hAnsi="Times New Roman"/>
          <w:sz w:val="22"/>
          <w:szCs w:val="22"/>
        </w:rPr>
        <w:t>Jeigu pasireiškia stiprus karščiavimas</w:t>
      </w:r>
      <w:r w:rsidR="0033223D" w:rsidRPr="008F5E79">
        <w:rPr>
          <w:rStyle w:val="InitialStyle"/>
          <w:rFonts w:ascii="Times New Roman" w:hAnsi="Times New Roman"/>
          <w:sz w:val="22"/>
          <w:szCs w:val="22"/>
        </w:rPr>
        <w:t>, bėrimas, nuolatinis galvos skausmas</w:t>
      </w:r>
      <w:r w:rsidRPr="008F5E79">
        <w:rPr>
          <w:rStyle w:val="InitialStyle"/>
          <w:rFonts w:ascii="Times New Roman" w:hAnsi="Times New Roman"/>
          <w:sz w:val="22"/>
          <w:szCs w:val="22"/>
        </w:rPr>
        <w:t xml:space="preserve"> ar antrinės infekcijos požymių arba simptomai trunka ilgiau kaip 3 dienas, reikia pasitarti su gydytoju.</w:t>
      </w:r>
    </w:p>
    <w:p w14:paraId="72F08872" w14:textId="77777777" w:rsidR="00356704" w:rsidRPr="008F5E79" w:rsidRDefault="00356704" w:rsidP="00111FBA">
      <w:pPr>
        <w:pStyle w:val="DefaultText"/>
        <w:numPr>
          <w:ilvl w:val="0"/>
          <w:numId w:val="21"/>
        </w:numPr>
        <w:tabs>
          <w:tab w:val="left" w:pos="567"/>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rPr>
          <w:rStyle w:val="InitialStyle"/>
          <w:rFonts w:ascii="Times New Roman" w:hAnsi="Times New Roman"/>
          <w:sz w:val="22"/>
          <w:szCs w:val="22"/>
        </w:rPr>
      </w:pPr>
      <w:r w:rsidRPr="008F5E79">
        <w:rPr>
          <w:rStyle w:val="InitialStyle"/>
          <w:rFonts w:ascii="Times New Roman" w:hAnsi="Times New Roman"/>
          <w:sz w:val="22"/>
          <w:szCs w:val="22"/>
        </w:rPr>
        <w:t>Gydytojas arba vaistininkas turi patikrinti, ar vienu metu neskiriami keli skirtingai vartojami, pvz., geriamieji ar vietiškai vartojami (į nosį, į ausis ir į akis) simpatomimetinių medžiagų turintys preparatai.</w:t>
      </w:r>
    </w:p>
    <w:p w14:paraId="10AF7D05" w14:textId="77777777" w:rsidR="00356704" w:rsidRPr="008F5E79" w:rsidRDefault="00356704" w:rsidP="001C203C">
      <w:pPr>
        <w:numPr>
          <w:ilvl w:val="0"/>
          <w:numId w:val="21"/>
        </w:numPr>
        <w:tabs>
          <w:tab w:val="left" w:pos="567"/>
          <w:tab w:val="left" w:pos="6120"/>
        </w:tabs>
        <w:ind w:left="567" w:hanging="567"/>
        <w:rPr>
          <w:sz w:val="22"/>
          <w:szCs w:val="22"/>
        </w:rPr>
      </w:pPr>
      <w:r w:rsidRPr="008F5E79">
        <w:rPr>
          <w:sz w:val="22"/>
          <w:szCs w:val="22"/>
        </w:rPr>
        <w:t xml:space="preserve">Jei pacientą vargina krūtinės angina, simpatomimetinių medžiagų sudėtyje turinčius </w:t>
      </w:r>
      <w:r w:rsidR="001C203C" w:rsidRPr="008F5E79">
        <w:rPr>
          <w:sz w:val="22"/>
          <w:szCs w:val="22"/>
        </w:rPr>
        <w:t xml:space="preserve">vaistinius </w:t>
      </w:r>
      <w:r w:rsidRPr="008F5E79">
        <w:rPr>
          <w:sz w:val="22"/>
          <w:szCs w:val="22"/>
        </w:rPr>
        <w:t>preparatus reikia vartoti labai atsargiai.</w:t>
      </w:r>
    </w:p>
    <w:p w14:paraId="375BE92E" w14:textId="77777777" w:rsidR="00356704" w:rsidRPr="008F5E79" w:rsidRDefault="00356704" w:rsidP="00111FBA">
      <w:pPr>
        <w:numPr>
          <w:ilvl w:val="0"/>
          <w:numId w:val="21"/>
        </w:numPr>
        <w:autoSpaceDE w:val="0"/>
        <w:autoSpaceDN w:val="0"/>
        <w:adjustRightInd w:val="0"/>
        <w:ind w:left="567" w:hanging="567"/>
        <w:rPr>
          <w:sz w:val="22"/>
          <w:szCs w:val="22"/>
        </w:rPr>
      </w:pPr>
      <w:r w:rsidRPr="008F5E79">
        <w:rPr>
          <w:sz w:val="22"/>
          <w:szCs w:val="22"/>
        </w:rPr>
        <w:t>Simpatomimetinių medžiagų sudėtyje turintys preparatai gali veikti kaip smegenis stimuliuojantys vaist</w:t>
      </w:r>
      <w:r w:rsidR="006719E7" w:rsidRPr="008F5E79">
        <w:rPr>
          <w:sz w:val="22"/>
          <w:szCs w:val="22"/>
        </w:rPr>
        <w:t>iniai preparatai</w:t>
      </w:r>
      <w:r w:rsidRPr="008F5E79">
        <w:rPr>
          <w:sz w:val="22"/>
          <w:szCs w:val="22"/>
        </w:rPr>
        <w:t xml:space="preserve"> ir sukelti nemigą, nervingumą, kūno temperatūros padidėjimą, drebulį ir į epilepsiją panašius traukulius.</w:t>
      </w:r>
    </w:p>
    <w:p w14:paraId="5C0D64AC" w14:textId="54659C2E" w:rsidR="00356704" w:rsidRPr="008F5E79" w:rsidRDefault="0033223D" w:rsidP="00111FBA">
      <w:pPr>
        <w:numPr>
          <w:ilvl w:val="0"/>
          <w:numId w:val="21"/>
        </w:numPr>
        <w:ind w:left="567" w:hanging="567"/>
        <w:rPr>
          <w:iCs/>
          <w:sz w:val="22"/>
          <w:szCs w:val="22"/>
        </w:rPr>
      </w:pPr>
      <w:r w:rsidRPr="008F5E79">
        <w:rPr>
          <w:sz w:val="22"/>
          <w:szCs w:val="22"/>
        </w:rPr>
        <w:t xml:space="preserve">Ypatingai atsargiai skirti pacientams, kuriems diagnozuotos </w:t>
      </w:r>
      <w:r w:rsidR="00356704" w:rsidRPr="008F5E79">
        <w:rPr>
          <w:sz w:val="22"/>
          <w:szCs w:val="22"/>
        </w:rPr>
        <w:t>toliau išvardytos būklės:</w:t>
      </w:r>
    </w:p>
    <w:p w14:paraId="08DC07F5" w14:textId="77777777" w:rsidR="00356704" w:rsidRPr="008F5E79" w:rsidRDefault="006719E7" w:rsidP="001C203C">
      <w:pPr>
        <w:numPr>
          <w:ilvl w:val="0"/>
          <w:numId w:val="21"/>
        </w:numPr>
        <w:ind w:left="1701" w:hanging="992"/>
        <w:jc w:val="both"/>
        <w:rPr>
          <w:iCs/>
          <w:sz w:val="22"/>
          <w:szCs w:val="22"/>
        </w:rPr>
      </w:pPr>
      <w:r w:rsidRPr="008F5E79">
        <w:rPr>
          <w:sz w:val="22"/>
          <w:szCs w:val="22"/>
        </w:rPr>
        <w:t>prostatos hipertrofija</w:t>
      </w:r>
      <w:r w:rsidR="00356704" w:rsidRPr="008F5E79">
        <w:rPr>
          <w:sz w:val="22"/>
          <w:szCs w:val="22"/>
        </w:rPr>
        <w:t xml:space="preserve"> (pacientai gali pajusti, kad yra sunkiau šlapintis);</w:t>
      </w:r>
    </w:p>
    <w:p w14:paraId="7C2A03F0" w14:textId="77777777" w:rsidR="00356704" w:rsidRPr="008F5E79" w:rsidRDefault="006719E7" w:rsidP="001C203C">
      <w:pPr>
        <w:numPr>
          <w:ilvl w:val="0"/>
          <w:numId w:val="21"/>
        </w:numPr>
        <w:ind w:left="1701" w:hanging="992"/>
        <w:jc w:val="both"/>
        <w:rPr>
          <w:iCs/>
          <w:sz w:val="22"/>
          <w:szCs w:val="22"/>
        </w:rPr>
      </w:pPr>
      <w:r w:rsidRPr="008F5E79">
        <w:rPr>
          <w:sz w:val="22"/>
          <w:szCs w:val="22"/>
        </w:rPr>
        <w:t xml:space="preserve">okliuzinė </w:t>
      </w:r>
      <w:r w:rsidR="00356704" w:rsidRPr="008F5E79">
        <w:rPr>
          <w:sz w:val="22"/>
          <w:szCs w:val="22"/>
        </w:rPr>
        <w:t xml:space="preserve">kraujagyslių liga </w:t>
      </w:r>
      <w:r w:rsidRPr="008F5E79">
        <w:rPr>
          <w:sz w:val="22"/>
          <w:szCs w:val="22"/>
        </w:rPr>
        <w:t>(</w:t>
      </w:r>
      <w:r w:rsidR="00356704" w:rsidRPr="008F5E79">
        <w:rPr>
          <w:sz w:val="22"/>
          <w:szCs w:val="22"/>
        </w:rPr>
        <w:t xml:space="preserve">pvz., Reino </w:t>
      </w:r>
      <w:r w:rsidRPr="008F5E79">
        <w:rPr>
          <w:sz w:val="22"/>
          <w:szCs w:val="22"/>
        </w:rPr>
        <w:t>(</w:t>
      </w:r>
      <w:r w:rsidRPr="008F5E79">
        <w:rPr>
          <w:i/>
          <w:noProof/>
          <w:sz w:val="22"/>
          <w:szCs w:val="22"/>
        </w:rPr>
        <w:t>Raynaud</w:t>
      </w:r>
      <w:r w:rsidRPr="008F5E79">
        <w:rPr>
          <w:noProof/>
          <w:sz w:val="22"/>
          <w:szCs w:val="22"/>
        </w:rPr>
        <w:t xml:space="preserve">) </w:t>
      </w:r>
      <w:r w:rsidR="00356704" w:rsidRPr="008F5E79">
        <w:rPr>
          <w:sz w:val="22"/>
          <w:szCs w:val="22"/>
        </w:rPr>
        <w:t>sindromas</w:t>
      </w:r>
      <w:r w:rsidRPr="008F5E79">
        <w:rPr>
          <w:sz w:val="22"/>
          <w:szCs w:val="22"/>
        </w:rPr>
        <w:t>)</w:t>
      </w:r>
      <w:r w:rsidR="00356704" w:rsidRPr="008F5E79">
        <w:rPr>
          <w:sz w:val="22"/>
          <w:szCs w:val="22"/>
        </w:rPr>
        <w:t>;</w:t>
      </w:r>
    </w:p>
    <w:p w14:paraId="72E60865" w14:textId="77777777" w:rsidR="00356704" w:rsidRPr="008F5E79" w:rsidRDefault="00356704" w:rsidP="001C203C">
      <w:pPr>
        <w:numPr>
          <w:ilvl w:val="0"/>
          <w:numId w:val="21"/>
        </w:numPr>
        <w:ind w:left="1701" w:hanging="992"/>
        <w:jc w:val="both"/>
        <w:rPr>
          <w:iCs/>
          <w:sz w:val="22"/>
          <w:szCs w:val="22"/>
        </w:rPr>
      </w:pPr>
      <w:r w:rsidRPr="008F5E79">
        <w:rPr>
          <w:sz w:val="22"/>
          <w:szCs w:val="22"/>
        </w:rPr>
        <w:t>širdies ir kraujagyslių liga;</w:t>
      </w:r>
    </w:p>
    <w:p w14:paraId="7DDCEE6B" w14:textId="77777777" w:rsidR="00356704" w:rsidRPr="008F5E79" w:rsidRDefault="00356704" w:rsidP="001C203C">
      <w:pPr>
        <w:numPr>
          <w:ilvl w:val="0"/>
          <w:numId w:val="21"/>
        </w:numPr>
        <w:ind w:left="1701" w:hanging="992"/>
        <w:jc w:val="both"/>
        <w:rPr>
          <w:iCs/>
          <w:sz w:val="22"/>
          <w:szCs w:val="22"/>
        </w:rPr>
      </w:pPr>
      <w:r w:rsidRPr="008F5E79">
        <w:rPr>
          <w:sz w:val="22"/>
          <w:szCs w:val="22"/>
        </w:rPr>
        <w:t>sunkioji miastenija – autoimuninis sutrikimas;</w:t>
      </w:r>
    </w:p>
    <w:p w14:paraId="1FB37616" w14:textId="77777777" w:rsidR="00356704" w:rsidRPr="008F5E79" w:rsidRDefault="00356704" w:rsidP="001C203C">
      <w:pPr>
        <w:numPr>
          <w:ilvl w:val="0"/>
          <w:numId w:val="21"/>
        </w:numPr>
        <w:ind w:left="1701" w:hanging="992"/>
        <w:jc w:val="both"/>
        <w:rPr>
          <w:iCs/>
          <w:sz w:val="22"/>
          <w:szCs w:val="22"/>
        </w:rPr>
      </w:pPr>
      <w:r w:rsidRPr="008F5E79">
        <w:rPr>
          <w:sz w:val="22"/>
          <w:szCs w:val="22"/>
        </w:rPr>
        <w:t>sunkios virškinimo sistemos ligos;</w:t>
      </w:r>
    </w:p>
    <w:p w14:paraId="42C5DD2B" w14:textId="77777777" w:rsidR="00356704" w:rsidRPr="008F5E79" w:rsidRDefault="00356704" w:rsidP="001C203C">
      <w:pPr>
        <w:numPr>
          <w:ilvl w:val="0"/>
          <w:numId w:val="21"/>
        </w:numPr>
        <w:ind w:left="1701" w:hanging="992"/>
        <w:jc w:val="both"/>
        <w:rPr>
          <w:iCs/>
          <w:sz w:val="22"/>
          <w:szCs w:val="22"/>
        </w:rPr>
      </w:pPr>
      <w:r w:rsidRPr="008F5E79">
        <w:rPr>
          <w:sz w:val="22"/>
          <w:szCs w:val="22"/>
        </w:rPr>
        <w:t>gliukozės 6-fosfat</w:t>
      </w:r>
      <w:r w:rsidR="006719E7" w:rsidRPr="008F5E79">
        <w:rPr>
          <w:sz w:val="22"/>
          <w:szCs w:val="22"/>
        </w:rPr>
        <w:t>d</w:t>
      </w:r>
      <w:r w:rsidRPr="008F5E79">
        <w:rPr>
          <w:sz w:val="22"/>
          <w:szCs w:val="22"/>
        </w:rPr>
        <w:t>ehidrogenazės stoka;</w:t>
      </w:r>
    </w:p>
    <w:p w14:paraId="3BC296C9" w14:textId="77777777" w:rsidR="00356704" w:rsidRPr="008F5E79" w:rsidRDefault="00356704" w:rsidP="001C203C">
      <w:pPr>
        <w:numPr>
          <w:ilvl w:val="0"/>
          <w:numId w:val="21"/>
        </w:numPr>
        <w:ind w:left="1701" w:hanging="992"/>
        <w:jc w:val="both"/>
        <w:rPr>
          <w:iCs/>
          <w:sz w:val="22"/>
          <w:szCs w:val="22"/>
        </w:rPr>
      </w:pPr>
      <w:r w:rsidRPr="008F5E79">
        <w:rPr>
          <w:sz w:val="22"/>
          <w:szCs w:val="22"/>
        </w:rPr>
        <w:t>hemolizinė anemija;</w:t>
      </w:r>
    </w:p>
    <w:p w14:paraId="33BBD68E" w14:textId="77777777" w:rsidR="001F541B" w:rsidRPr="008F5E79" w:rsidRDefault="00356704" w:rsidP="001C203C">
      <w:pPr>
        <w:numPr>
          <w:ilvl w:val="0"/>
          <w:numId w:val="21"/>
        </w:numPr>
        <w:ind w:left="1701" w:hanging="992"/>
        <w:jc w:val="both"/>
        <w:rPr>
          <w:iCs/>
          <w:sz w:val="22"/>
          <w:szCs w:val="22"/>
        </w:rPr>
      </w:pPr>
      <w:r w:rsidRPr="008F5E79">
        <w:rPr>
          <w:sz w:val="22"/>
          <w:szCs w:val="22"/>
        </w:rPr>
        <w:t>glutationo stoka</w:t>
      </w:r>
      <w:r w:rsidR="001F541B" w:rsidRPr="008F5E79">
        <w:rPr>
          <w:sz w:val="22"/>
          <w:szCs w:val="22"/>
        </w:rPr>
        <w:t>;</w:t>
      </w:r>
    </w:p>
    <w:p w14:paraId="786386B9" w14:textId="77777777" w:rsidR="001F541B" w:rsidRPr="008F5E79" w:rsidRDefault="001F541B" w:rsidP="001F541B">
      <w:pPr>
        <w:numPr>
          <w:ilvl w:val="0"/>
          <w:numId w:val="21"/>
        </w:numPr>
        <w:ind w:left="1701" w:hanging="992"/>
        <w:jc w:val="both"/>
        <w:rPr>
          <w:iCs/>
          <w:sz w:val="22"/>
          <w:szCs w:val="22"/>
        </w:rPr>
      </w:pPr>
      <w:r w:rsidRPr="008F5E79">
        <w:rPr>
          <w:sz w:val="22"/>
          <w:szCs w:val="22"/>
        </w:rPr>
        <w:t>lėtinis mitybos nepakankamumas;</w:t>
      </w:r>
    </w:p>
    <w:p w14:paraId="1D3458BA" w14:textId="77777777" w:rsidR="001F541B" w:rsidRPr="008F5E79" w:rsidRDefault="001F541B" w:rsidP="001F541B">
      <w:pPr>
        <w:numPr>
          <w:ilvl w:val="0"/>
          <w:numId w:val="21"/>
        </w:numPr>
        <w:ind w:left="1701" w:hanging="992"/>
        <w:jc w:val="both"/>
        <w:rPr>
          <w:iCs/>
          <w:sz w:val="22"/>
          <w:szCs w:val="22"/>
        </w:rPr>
      </w:pPr>
      <w:r w:rsidRPr="008F5E79">
        <w:rPr>
          <w:sz w:val="22"/>
          <w:szCs w:val="22"/>
        </w:rPr>
        <w:t>lėtinis alkoholizmas;</w:t>
      </w:r>
    </w:p>
    <w:p w14:paraId="7C3C923C" w14:textId="77777777" w:rsidR="001F541B" w:rsidRPr="008F5E79" w:rsidRDefault="001F541B" w:rsidP="001F541B">
      <w:pPr>
        <w:numPr>
          <w:ilvl w:val="0"/>
          <w:numId w:val="21"/>
        </w:numPr>
        <w:ind w:left="1701" w:hanging="992"/>
        <w:jc w:val="both"/>
        <w:rPr>
          <w:iCs/>
          <w:sz w:val="22"/>
          <w:szCs w:val="22"/>
        </w:rPr>
      </w:pPr>
      <w:r w:rsidRPr="008F5E79">
        <w:rPr>
          <w:sz w:val="22"/>
          <w:szCs w:val="22"/>
        </w:rPr>
        <w:lastRenderedPageBreak/>
        <w:t xml:space="preserve">Žilbero </w:t>
      </w:r>
      <w:r w:rsidRPr="008F5E79">
        <w:rPr>
          <w:spacing w:val="-2"/>
          <w:sz w:val="22"/>
          <w:szCs w:val="22"/>
        </w:rPr>
        <w:t xml:space="preserve">(angl. </w:t>
      </w:r>
      <w:r w:rsidRPr="008F5E79">
        <w:rPr>
          <w:i/>
          <w:spacing w:val="-2"/>
          <w:sz w:val="22"/>
          <w:szCs w:val="22"/>
        </w:rPr>
        <w:t>Gilbert</w:t>
      </w:r>
      <w:r w:rsidRPr="008F5E79">
        <w:rPr>
          <w:spacing w:val="-2"/>
          <w:sz w:val="22"/>
          <w:szCs w:val="22"/>
        </w:rPr>
        <w:t xml:space="preserve">) </w:t>
      </w:r>
      <w:r w:rsidRPr="008F5E79">
        <w:rPr>
          <w:sz w:val="22"/>
          <w:szCs w:val="22"/>
        </w:rPr>
        <w:t>sindromas (nehemolizinė šeiminė gelta);</w:t>
      </w:r>
    </w:p>
    <w:p w14:paraId="30D9BB15" w14:textId="01E16419" w:rsidR="001F541B" w:rsidRPr="008F5E79" w:rsidRDefault="001F541B" w:rsidP="001F541B">
      <w:pPr>
        <w:numPr>
          <w:ilvl w:val="0"/>
          <w:numId w:val="21"/>
        </w:numPr>
        <w:ind w:left="1701" w:hanging="992"/>
        <w:jc w:val="both"/>
        <w:rPr>
          <w:iCs/>
          <w:sz w:val="22"/>
          <w:szCs w:val="22"/>
        </w:rPr>
      </w:pPr>
      <w:r w:rsidRPr="008F5E79">
        <w:rPr>
          <w:iCs/>
          <w:sz w:val="22"/>
          <w:szCs w:val="22"/>
        </w:rPr>
        <w:t>gydymas kartu su vaistiniais preparatais, turinčiais įtakos kepenų funkcijai;</w:t>
      </w:r>
    </w:p>
    <w:p w14:paraId="3AC3109E" w14:textId="77777777" w:rsidR="001F541B" w:rsidRPr="008F5E79" w:rsidRDefault="001F541B" w:rsidP="001F541B">
      <w:pPr>
        <w:numPr>
          <w:ilvl w:val="0"/>
          <w:numId w:val="21"/>
        </w:numPr>
        <w:ind w:left="1701" w:hanging="992"/>
        <w:jc w:val="both"/>
        <w:rPr>
          <w:iCs/>
          <w:sz w:val="22"/>
          <w:szCs w:val="22"/>
        </w:rPr>
      </w:pPr>
      <w:r w:rsidRPr="008F5E79">
        <w:rPr>
          <w:sz w:val="22"/>
          <w:szCs w:val="22"/>
        </w:rPr>
        <w:t>dehidratacija;</w:t>
      </w:r>
    </w:p>
    <w:p w14:paraId="331F6088" w14:textId="5925648E" w:rsidR="00356704" w:rsidRPr="008F5E79" w:rsidRDefault="001F541B" w:rsidP="001F541B">
      <w:pPr>
        <w:numPr>
          <w:ilvl w:val="0"/>
          <w:numId w:val="21"/>
        </w:numPr>
        <w:ind w:left="1701" w:hanging="992"/>
        <w:jc w:val="both"/>
        <w:rPr>
          <w:iCs/>
          <w:sz w:val="22"/>
          <w:szCs w:val="22"/>
        </w:rPr>
      </w:pPr>
      <w:r w:rsidRPr="008F5E79">
        <w:rPr>
          <w:sz w:val="22"/>
          <w:szCs w:val="22"/>
        </w:rPr>
        <w:t>senyvo amžiaus pacientai, suaugusieji ir paaugliai, sveriantys mažiau kaip 50 kg.</w:t>
      </w:r>
    </w:p>
    <w:p w14:paraId="55C70E22" w14:textId="77777777" w:rsidR="00356704" w:rsidRPr="008F5E79" w:rsidRDefault="00356704" w:rsidP="00111FBA">
      <w:pPr>
        <w:numPr>
          <w:ilvl w:val="0"/>
          <w:numId w:val="21"/>
        </w:numPr>
        <w:ind w:left="567" w:hanging="567"/>
        <w:rPr>
          <w:iCs/>
          <w:sz w:val="22"/>
          <w:szCs w:val="22"/>
        </w:rPr>
      </w:pPr>
      <w:r w:rsidRPr="008F5E79">
        <w:rPr>
          <w:sz w:val="22"/>
          <w:szCs w:val="22"/>
        </w:rPr>
        <w:t>Šį vaist</w:t>
      </w:r>
      <w:r w:rsidR="006719E7" w:rsidRPr="008F5E79">
        <w:rPr>
          <w:sz w:val="22"/>
          <w:szCs w:val="22"/>
        </w:rPr>
        <w:t>inį preparatą</w:t>
      </w:r>
      <w:r w:rsidRPr="008F5E79">
        <w:rPr>
          <w:sz w:val="22"/>
          <w:szCs w:val="22"/>
        </w:rPr>
        <w:t xml:space="preserve"> reik</w:t>
      </w:r>
      <w:r w:rsidR="006719E7" w:rsidRPr="008F5E79">
        <w:rPr>
          <w:sz w:val="22"/>
          <w:szCs w:val="22"/>
        </w:rPr>
        <w:t>ia</w:t>
      </w:r>
      <w:r w:rsidRPr="008F5E79">
        <w:rPr>
          <w:sz w:val="22"/>
          <w:szCs w:val="22"/>
        </w:rPr>
        <w:t xml:space="preserve"> rekomenduoti tik tais atvejais, kai pasireiškia visi simptomai (skausmas ir (arba) karščiavimas, nosi</w:t>
      </w:r>
      <w:r w:rsidR="006719E7" w:rsidRPr="008F5E79">
        <w:rPr>
          <w:sz w:val="22"/>
          <w:szCs w:val="22"/>
        </w:rPr>
        <w:t>e</w:t>
      </w:r>
      <w:r w:rsidRPr="008F5E79">
        <w:rPr>
          <w:sz w:val="22"/>
          <w:szCs w:val="22"/>
        </w:rPr>
        <w:t>s</w:t>
      </w:r>
      <w:r w:rsidR="006719E7" w:rsidRPr="008F5E79">
        <w:rPr>
          <w:sz w:val="22"/>
          <w:szCs w:val="22"/>
        </w:rPr>
        <w:t xml:space="preserve"> paburkimas</w:t>
      </w:r>
      <w:r w:rsidRPr="008F5E79">
        <w:rPr>
          <w:sz w:val="22"/>
          <w:szCs w:val="22"/>
        </w:rPr>
        <w:t xml:space="preserve"> ir </w:t>
      </w:r>
      <w:r w:rsidR="006719E7" w:rsidRPr="008F5E79">
        <w:rPr>
          <w:sz w:val="22"/>
          <w:szCs w:val="22"/>
        </w:rPr>
        <w:t xml:space="preserve">drėgnas </w:t>
      </w:r>
      <w:r w:rsidRPr="008F5E79">
        <w:rPr>
          <w:sz w:val="22"/>
          <w:szCs w:val="22"/>
        </w:rPr>
        <w:t>kosulys).</w:t>
      </w:r>
    </w:p>
    <w:p w14:paraId="50760831" w14:textId="0A8F8AB5" w:rsidR="00356704" w:rsidRPr="008F5E79" w:rsidRDefault="00356704" w:rsidP="00111FBA">
      <w:pPr>
        <w:numPr>
          <w:ilvl w:val="0"/>
          <w:numId w:val="21"/>
        </w:numPr>
        <w:ind w:left="567" w:hanging="567"/>
        <w:rPr>
          <w:iCs/>
          <w:sz w:val="22"/>
          <w:szCs w:val="22"/>
        </w:rPr>
      </w:pPr>
      <w:r w:rsidRPr="008F5E79">
        <w:rPr>
          <w:sz w:val="22"/>
          <w:szCs w:val="22"/>
        </w:rPr>
        <w:t>Pacientai, kuriuos vargina lėtinis kosulys ar astma</w:t>
      </w:r>
      <w:r w:rsidR="001F541B" w:rsidRPr="008F5E79">
        <w:rPr>
          <w:sz w:val="22"/>
          <w:szCs w:val="22"/>
        </w:rPr>
        <w:t xml:space="preserve"> </w:t>
      </w:r>
      <w:r w:rsidRPr="008F5E79">
        <w:rPr>
          <w:sz w:val="22"/>
          <w:szCs w:val="22"/>
        </w:rPr>
        <w:t>prieš vartodami šį vaist</w:t>
      </w:r>
      <w:r w:rsidR="006719E7" w:rsidRPr="008F5E79">
        <w:rPr>
          <w:sz w:val="22"/>
          <w:szCs w:val="22"/>
        </w:rPr>
        <w:t>inį preparatą</w:t>
      </w:r>
      <w:r w:rsidRPr="008F5E79">
        <w:rPr>
          <w:sz w:val="22"/>
          <w:szCs w:val="22"/>
        </w:rPr>
        <w:t xml:space="preserve"> tur</w:t>
      </w:r>
      <w:r w:rsidR="006719E7" w:rsidRPr="008F5E79">
        <w:rPr>
          <w:sz w:val="22"/>
          <w:szCs w:val="22"/>
        </w:rPr>
        <w:t>i</w:t>
      </w:r>
      <w:r w:rsidRPr="008F5E79">
        <w:rPr>
          <w:sz w:val="22"/>
          <w:szCs w:val="22"/>
        </w:rPr>
        <w:t xml:space="preserve"> pasitarti su gydytoju.</w:t>
      </w:r>
    </w:p>
    <w:p w14:paraId="15A30E5C" w14:textId="77777777" w:rsidR="001F541B" w:rsidRPr="008F5E79" w:rsidRDefault="001F541B" w:rsidP="001F541B">
      <w:pPr>
        <w:numPr>
          <w:ilvl w:val="0"/>
          <w:numId w:val="21"/>
        </w:numPr>
        <w:ind w:left="567" w:hanging="567"/>
        <w:rPr>
          <w:iCs/>
          <w:sz w:val="22"/>
          <w:szCs w:val="22"/>
        </w:rPr>
      </w:pPr>
      <w:r w:rsidRPr="008F5E79">
        <w:rPr>
          <w:iCs/>
          <w:sz w:val="22"/>
          <w:szCs w:val="22"/>
        </w:rPr>
        <w:t>Atsargumo priemonės turi būti taikomos pacientams, sergantiems astma ir jautriems acetilsalicilo rūgščiai, nes pranešama apie lengvus bronchų spazmus, susijusius su paracetamolio vartojimu (kryžminė reakcija).</w:t>
      </w:r>
    </w:p>
    <w:p w14:paraId="5B251179" w14:textId="77777777" w:rsidR="00356704" w:rsidRPr="008F5E79" w:rsidRDefault="000F37FF" w:rsidP="00111FBA">
      <w:pPr>
        <w:pStyle w:val="DefaultText"/>
        <w:numPr>
          <w:ilvl w:val="0"/>
          <w:numId w:val="21"/>
        </w:numPr>
        <w:tabs>
          <w:tab w:val="left" w:pos="567"/>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8F5E79">
        <w:rPr>
          <w:rStyle w:val="InitialStyle"/>
          <w:rFonts w:ascii="Times New Roman" w:hAnsi="Times New Roman"/>
          <w:sz w:val="22"/>
          <w:szCs w:val="22"/>
        </w:rPr>
        <w:t>N</w:t>
      </w:r>
      <w:r w:rsidR="00356704" w:rsidRPr="008F5E79">
        <w:rPr>
          <w:rStyle w:val="InitialStyle"/>
          <w:rFonts w:ascii="Times New Roman" w:hAnsi="Times New Roman"/>
          <w:sz w:val="22"/>
          <w:szCs w:val="22"/>
        </w:rPr>
        <w:t>egalima vartoti kartu su kosulį slopinančiais</w:t>
      </w:r>
      <w:r w:rsidR="001C203C" w:rsidRPr="008F5E79">
        <w:rPr>
          <w:rStyle w:val="InitialStyle"/>
          <w:rFonts w:ascii="Times New Roman" w:hAnsi="Times New Roman"/>
          <w:sz w:val="22"/>
          <w:szCs w:val="22"/>
        </w:rPr>
        <w:t xml:space="preserve"> vaistiniais</w:t>
      </w:r>
      <w:r w:rsidR="00356704" w:rsidRPr="008F5E79">
        <w:rPr>
          <w:rStyle w:val="InitialStyle"/>
          <w:rFonts w:ascii="Times New Roman" w:hAnsi="Times New Roman"/>
          <w:sz w:val="22"/>
          <w:szCs w:val="22"/>
        </w:rPr>
        <w:t xml:space="preserve"> preparatais.</w:t>
      </w:r>
    </w:p>
    <w:p w14:paraId="381C2859" w14:textId="77777777" w:rsidR="00356704" w:rsidRPr="008F5E79" w:rsidRDefault="00356704" w:rsidP="00111FBA">
      <w:pPr>
        <w:pStyle w:val="DefaultText"/>
        <w:numPr>
          <w:ilvl w:val="0"/>
          <w:numId w:val="21"/>
        </w:numPr>
        <w:tabs>
          <w:tab w:val="left" w:pos="567"/>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rPr>
          <w:rStyle w:val="InitialStyle"/>
          <w:rFonts w:ascii="Times New Roman" w:hAnsi="Times New Roman"/>
          <w:sz w:val="22"/>
          <w:szCs w:val="22"/>
        </w:rPr>
      </w:pPr>
      <w:r w:rsidRPr="008F5E79">
        <w:rPr>
          <w:sz w:val="22"/>
          <w:szCs w:val="22"/>
        </w:rPr>
        <w:t xml:space="preserve">Sergant kepenų liga atsiranda didesnė su paracetamoliu susijusio kepenų pažeidimo rizika. Pacientai, kuriems diagnozuotas kepenų ar inkstų </w:t>
      </w:r>
      <w:r w:rsidR="000F37FF" w:rsidRPr="008F5E79">
        <w:rPr>
          <w:sz w:val="22"/>
          <w:szCs w:val="22"/>
        </w:rPr>
        <w:t>funkcijos sutrikimas</w:t>
      </w:r>
      <w:r w:rsidRPr="008F5E79">
        <w:rPr>
          <w:sz w:val="22"/>
          <w:szCs w:val="22"/>
        </w:rPr>
        <w:t>, prieš vartodami šį vaist</w:t>
      </w:r>
      <w:r w:rsidR="000F37FF" w:rsidRPr="008F5E79">
        <w:rPr>
          <w:sz w:val="22"/>
          <w:szCs w:val="22"/>
        </w:rPr>
        <w:t>inį preparatą</w:t>
      </w:r>
      <w:r w:rsidRPr="008F5E79">
        <w:rPr>
          <w:sz w:val="22"/>
          <w:szCs w:val="22"/>
        </w:rPr>
        <w:t xml:space="preserve"> </w:t>
      </w:r>
      <w:r w:rsidR="000F37FF" w:rsidRPr="008F5E79">
        <w:rPr>
          <w:sz w:val="22"/>
          <w:szCs w:val="22"/>
        </w:rPr>
        <w:t xml:space="preserve">turi </w:t>
      </w:r>
      <w:r w:rsidRPr="008F5E79">
        <w:rPr>
          <w:sz w:val="22"/>
          <w:szCs w:val="22"/>
        </w:rPr>
        <w:t xml:space="preserve">pasitarti su gydytoju. </w:t>
      </w:r>
      <w:r w:rsidRPr="008F5E79">
        <w:rPr>
          <w:rStyle w:val="InitialStyle"/>
          <w:rFonts w:ascii="Times New Roman" w:hAnsi="Times New Roman"/>
          <w:sz w:val="22"/>
          <w:szCs w:val="22"/>
        </w:rPr>
        <w:t>Didesnis perdozavimo pavojus gresia asmenims, sergantiems necirozine alkoholine kepenų liga.</w:t>
      </w:r>
    </w:p>
    <w:p w14:paraId="2B44AC8F" w14:textId="77777777" w:rsidR="00356704" w:rsidRPr="008F5E79" w:rsidRDefault="00356704" w:rsidP="00111FBA">
      <w:pPr>
        <w:numPr>
          <w:ilvl w:val="0"/>
          <w:numId w:val="21"/>
        </w:numPr>
        <w:ind w:left="567" w:hanging="567"/>
        <w:jc w:val="both"/>
        <w:rPr>
          <w:iCs/>
          <w:sz w:val="22"/>
          <w:szCs w:val="22"/>
        </w:rPr>
      </w:pPr>
      <w:r w:rsidRPr="008F5E79">
        <w:rPr>
          <w:sz w:val="22"/>
          <w:szCs w:val="22"/>
        </w:rPr>
        <w:t>Reikia vengti vaist</w:t>
      </w:r>
      <w:r w:rsidR="000F37FF" w:rsidRPr="008F5E79">
        <w:rPr>
          <w:sz w:val="22"/>
          <w:szCs w:val="22"/>
        </w:rPr>
        <w:t>inį preparatą</w:t>
      </w:r>
      <w:r w:rsidRPr="008F5E79">
        <w:rPr>
          <w:sz w:val="22"/>
          <w:szCs w:val="22"/>
        </w:rPr>
        <w:t xml:space="preserve"> vartoti kartu su alkoholiu.</w:t>
      </w:r>
    </w:p>
    <w:p w14:paraId="049CB5B5" w14:textId="02777838" w:rsidR="00356704" w:rsidRPr="008F5E79" w:rsidRDefault="00356704" w:rsidP="00111FBA">
      <w:pPr>
        <w:numPr>
          <w:ilvl w:val="0"/>
          <w:numId w:val="21"/>
        </w:numPr>
        <w:ind w:left="567" w:hanging="567"/>
        <w:rPr>
          <w:iCs/>
          <w:sz w:val="22"/>
          <w:szCs w:val="22"/>
        </w:rPr>
      </w:pPr>
      <w:r w:rsidRPr="008F5E79">
        <w:rPr>
          <w:sz w:val="22"/>
          <w:szCs w:val="22"/>
        </w:rPr>
        <w:t xml:space="preserve">Pacientams reikia patarti nevartoti kartu su kitais </w:t>
      </w:r>
      <w:r w:rsidR="000F37FF" w:rsidRPr="008F5E79">
        <w:rPr>
          <w:sz w:val="22"/>
          <w:szCs w:val="22"/>
        </w:rPr>
        <w:t xml:space="preserve">vaistiniais </w:t>
      </w:r>
      <w:r w:rsidRPr="008F5E79">
        <w:rPr>
          <w:sz w:val="22"/>
          <w:szCs w:val="22"/>
        </w:rPr>
        <w:t>preparatais, kurių sudėtyje yra paracetamolio.</w:t>
      </w:r>
      <w:r w:rsidR="001F541B" w:rsidRPr="008F5E79">
        <w:rPr>
          <w:sz w:val="22"/>
          <w:szCs w:val="22"/>
        </w:rPr>
        <w:t xml:space="preserve"> Perdozavus, net jei pacientas jaučiasi gerai, reikia nedelsiant kreiptis į gydytoją, nes kyla negrįžtamo kepenų pažeidimo pavojus (žr. 4.9 skyrių).</w:t>
      </w:r>
    </w:p>
    <w:p w14:paraId="0AF3865F" w14:textId="77777777" w:rsidR="00356704" w:rsidRPr="008F5E79" w:rsidRDefault="000F37FF" w:rsidP="00111FBA">
      <w:pPr>
        <w:pStyle w:val="DefaultText"/>
        <w:numPr>
          <w:ilvl w:val="0"/>
          <w:numId w:val="21"/>
        </w:numPr>
        <w:tabs>
          <w:tab w:val="left" w:pos="567"/>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rPr>
          <w:rStyle w:val="InitialStyle"/>
          <w:rFonts w:ascii="Times New Roman" w:hAnsi="Times New Roman"/>
          <w:color w:val="auto"/>
          <w:sz w:val="22"/>
          <w:szCs w:val="22"/>
        </w:rPr>
      </w:pPr>
      <w:r w:rsidRPr="008F5E79">
        <w:rPr>
          <w:rStyle w:val="InitialStyle"/>
          <w:rFonts w:ascii="Times New Roman" w:hAnsi="Times New Roman"/>
          <w:color w:val="auto"/>
          <w:sz w:val="22"/>
          <w:szCs w:val="22"/>
        </w:rPr>
        <w:t>S</w:t>
      </w:r>
      <w:r w:rsidR="00356704" w:rsidRPr="008F5E79">
        <w:rPr>
          <w:rStyle w:val="InitialStyle"/>
          <w:rFonts w:ascii="Times New Roman" w:hAnsi="Times New Roman"/>
          <w:color w:val="auto"/>
          <w:sz w:val="22"/>
          <w:szCs w:val="22"/>
        </w:rPr>
        <w:t xml:space="preserve">udėtyje yra sacharozės. </w:t>
      </w:r>
      <w:r w:rsidRPr="008F5E79">
        <w:rPr>
          <w:noProof/>
          <w:sz w:val="22"/>
          <w:szCs w:val="22"/>
        </w:rPr>
        <w:t>Šio vaistinio preparato negalima vartoti pacientams, kuriems nustatytas retas paveldimas sutrikimas – fruktozės netoleravimas, gliukozės ir galaktozės malabsorbcija arba sacharazės ir izomaltazės stygius.</w:t>
      </w:r>
    </w:p>
    <w:p w14:paraId="3B76A508" w14:textId="77777777" w:rsidR="00356704" w:rsidRPr="008F5E79" w:rsidRDefault="000F37FF" w:rsidP="007875DC">
      <w:pPr>
        <w:numPr>
          <w:ilvl w:val="0"/>
          <w:numId w:val="21"/>
        </w:numPr>
        <w:autoSpaceDE w:val="0"/>
        <w:autoSpaceDN w:val="0"/>
        <w:adjustRightInd w:val="0"/>
        <w:ind w:left="567" w:hanging="567"/>
        <w:rPr>
          <w:rStyle w:val="InitialStyle"/>
          <w:rFonts w:ascii="Times New Roman" w:hAnsi="Times New Roman"/>
          <w:color w:val="auto"/>
          <w:sz w:val="22"/>
          <w:szCs w:val="22"/>
        </w:rPr>
      </w:pPr>
      <w:r w:rsidRPr="008F5E79">
        <w:rPr>
          <w:sz w:val="22"/>
          <w:szCs w:val="22"/>
        </w:rPr>
        <w:t>S</w:t>
      </w:r>
      <w:r w:rsidR="00356704" w:rsidRPr="008F5E79">
        <w:rPr>
          <w:sz w:val="22"/>
          <w:szCs w:val="22"/>
        </w:rPr>
        <w:t xml:space="preserve">udėtyje yra aspartamo (E951), </w:t>
      </w:r>
      <w:r w:rsidRPr="008F5E79">
        <w:rPr>
          <w:sz w:val="22"/>
          <w:szCs w:val="22"/>
        </w:rPr>
        <w:t xml:space="preserve">medžiagos iš kurios susidaro </w:t>
      </w:r>
      <w:r w:rsidR="00356704" w:rsidRPr="008F5E79">
        <w:rPr>
          <w:sz w:val="22"/>
          <w:szCs w:val="22"/>
        </w:rPr>
        <w:t>fenilalani</w:t>
      </w:r>
      <w:r w:rsidRPr="008F5E79">
        <w:rPr>
          <w:sz w:val="22"/>
          <w:szCs w:val="22"/>
        </w:rPr>
        <w:t>nas</w:t>
      </w:r>
      <w:r w:rsidR="00356704" w:rsidRPr="008F5E79">
        <w:rPr>
          <w:sz w:val="22"/>
          <w:szCs w:val="22"/>
        </w:rPr>
        <w:t xml:space="preserve">. Gali </w:t>
      </w:r>
      <w:r w:rsidRPr="008F5E79">
        <w:rPr>
          <w:sz w:val="22"/>
          <w:szCs w:val="22"/>
        </w:rPr>
        <w:t xml:space="preserve">būti kenksmingas </w:t>
      </w:r>
      <w:r w:rsidR="00356704" w:rsidRPr="008F5E79">
        <w:rPr>
          <w:sz w:val="22"/>
          <w:szCs w:val="22"/>
        </w:rPr>
        <w:t xml:space="preserve">sergantiems </w:t>
      </w:r>
      <w:r w:rsidRPr="008F5E79">
        <w:rPr>
          <w:sz w:val="22"/>
          <w:szCs w:val="22"/>
        </w:rPr>
        <w:t>fenilketonurija</w:t>
      </w:r>
      <w:r w:rsidR="00356704" w:rsidRPr="008F5E79">
        <w:rPr>
          <w:sz w:val="22"/>
          <w:szCs w:val="22"/>
        </w:rPr>
        <w:t>.</w:t>
      </w:r>
      <w:r w:rsidR="00A01CEA" w:rsidRPr="008F5E79">
        <w:rPr>
          <w:sz w:val="22"/>
          <w:szCs w:val="22"/>
        </w:rPr>
        <w:t xml:space="preserve"> </w:t>
      </w:r>
    </w:p>
    <w:p w14:paraId="51A5F86D" w14:textId="5C33EA99" w:rsidR="00356704" w:rsidRPr="008F5E79" w:rsidRDefault="00B74B71" w:rsidP="00B74B71">
      <w:pPr>
        <w:pStyle w:val="DefaultText"/>
        <w:numPr>
          <w:ilvl w:val="0"/>
          <w:numId w:val="21"/>
        </w:numPr>
        <w:tabs>
          <w:tab w:val="left" w:pos="567"/>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rPr>
          <w:color w:val="000000"/>
          <w:sz w:val="22"/>
          <w:szCs w:val="22"/>
        </w:rPr>
      </w:pPr>
      <w:r w:rsidRPr="008F5E79">
        <w:rPr>
          <w:rStyle w:val="InitialStyle"/>
          <w:rFonts w:ascii="Times New Roman" w:hAnsi="Times New Roman"/>
          <w:sz w:val="22"/>
          <w:szCs w:val="22"/>
        </w:rPr>
        <w:t>Šio</w:t>
      </w:r>
      <w:r w:rsidR="002C4B67" w:rsidRPr="008F5E79">
        <w:rPr>
          <w:rStyle w:val="InitialStyle"/>
          <w:rFonts w:ascii="Times New Roman" w:hAnsi="Times New Roman"/>
          <w:sz w:val="22"/>
          <w:szCs w:val="22"/>
        </w:rPr>
        <w:t xml:space="preserve"> </w:t>
      </w:r>
      <w:r w:rsidR="00356704" w:rsidRPr="008F5E79">
        <w:rPr>
          <w:rStyle w:val="InitialStyle"/>
          <w:rFonts w:ascii="Times New Roman" w:hAnsi="Times New Roman"/>
          <w:sz w:val="22"/>
          <w:szCs w:val="22"/>
        </w:rPr>
        <w:t>vaist</w:t>
      </w:r>
      <w:r w:rsidR="001C203C" w:rsidRPr="008F5E79">
        <w:rPr>
          <w:rStyle w:val="InitialStyle"/>
          <w:rFonts w:ascii="Times New Roman" w:hAnsi="Times New Roman"/>
          <w:sz w:val="22"/>
          <w:szCs w:val="22"/>
        </w:rPr>
        <w:t>inio preparato</w:t>
      </w:r>
      <w:r w:rsidR="00C11BC0" w:rsidRPr="008F5E79">
        <w:rPr>
          <w:rStyle w:val="InitialStyle"/>
          <w:rFonts w:ascii="Times New Roman" w:hAnsi="Times New Roman"/>
          <w:sz w:val="22"/>
          <w:szCs w:val="22"/>
        </w:rPr>
        <w:t xml:space="preserve"> </w:t>
      </w:r>
      <w:r w:rsidRPr="008F5E79">
        <w:rPr>
          <w:rStyle w:val="InitialStyle"/>
          <w:rFonts w:ascii="Times New Roman" w:hAnsi="Times New Roman"/>
          <w:sz w:val="22"/>
          <w:szCs w:val="22"/>
        </w:rPr>
        <w:t xml:space="preserve">paketėlyje </w:t>
      </w:r>
      <w:r w:rsidR="00356704" w:rsidRPr="008F5E79">
        <w:rPr>
          <w:rStyle w:val="InitialStyle"/>
          <w:rFonts w:ascii="Times New Roman" w:hAnsi="Times New Roman"/>
          <w:sz w:val="22"/>
          <w:szCs w:val="22"/>
        </w:rPr>
        <w:t>yra 129 mg natrio</w:t>
      </w:r>
      <w:r w:rsidRPr="008F5E79">
        <w:rPr>
          <w:rStyle w:val="InitialStyle"/>
          <w:rFonts w:ascii="Times New Roman" w:hAnsi="Times New Roman"/>
          <w:sz w:val="22"/>
          <w:szCs w:val="22"/>
        </w:rPr>
        <w:t>, tai atitinka 6,5 % didžiausios PSO rekomenduojamos paros normos suaugusie</w:t>
      </w:r>
      <w:r w:rsidR="00C11BC0" w:rsidRPr="008F5E79">
        <w:rPr>
          <w:rStyle w:val="InitialStyle"/>
          <w:rFonts w:ascii="Times New Roman" w:hAnsi="Times New Roman"/>
          <w:sz w:val="22"/>
          <w:szCs w:val="22"/>
        </w:rPr>
        <w:t>sie</w:t>
      </w:r>
      <w:r w:rsidRPr="008F5E79">
        <w:rPr>
          <w:rStyle w:val="InitialStyle"/>
          <w:rFonts w:ascii="Times New Roman" w:hAnsi="Times New Roman"/>
          <w:sz w:val="22"/>
          <w:szCs w:val="22"/>
        </w:rPr>
        <w:t xml:space="preserve">ms, kuri yra </w:t>
      </w:r>
      <w:r w:rsidRPr="008F5E79">
        <w:rPr>
          <w:sz w:val="22"/>
          <w:szCs w:val="22"/>
        </w:rPr>
        <w:t>2 g natrio.</w:t>
      </w:r>
    </w:p>
    <w:p w14:paraId="188B2D4D" w14:textId="562903BD" w:rsidR="001F541B" w:rsidRPr="00A06AF9" w:rsidRDefault="001F541B" w:rsidP="001F541B">
      <w:pPr>
        <w:pStyle w:val="DefaultText"/>
        <w:numPr>
          <w:ilvl w:val="0"/>
          <w:numId w:val="21"/>
        </w:numPr>
        <w:tabs>
          <w:tab w:val="left" w:pos="567"/>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rPr>
          <w:color w:val="000000"/>
          <w:sz w:val="22"/>
          <w:szCs w:val="22"/>
        </w:rPr>
      </w:pPr>
      <w:r w:rsidRPr="008F5E79">
        <w:rPr>
          <w:color w:val="000000"/>
          <w:sz w:val="22"/>
          <w:szCs w:val="22"/>
        </w:rPr>
        <w:t>Galvos skausmams gydyti ilgą laiką vartojant bet kokio tipo skausmą malšinančius vaistinius preparatus, galvos skausmai gali sustiprėti. Jeigu taip nutiko arba yra įtariama, kad galėjo nutikti, reikia kreiptis medicininio patarimo ir nutraukti gydymą. Vaistinių preparatų perdozavimas, esant galvos skausmams, turi būti įtariamas pacientams, kuriems dažnai arba kasdien skauda galvą, nepaisant (arba dėl) reguliaraus galvos skausmus malšinančių vaistinių preparatų vartojimo.</w:t>
      </w:r>
    </w:p>
    <w:p w14:paraId="057C2A5F" w14:textId="065B90E0" w:rsidR="001F5CAB" w:rsidRPr="008F5E79" w:rsidRDefault="001F5CAB" w:rsidP="00023D6E">
      <w:pPr>
        <w:pStyle w:val="DefaultText"/>
        <w:tabs>
          <w:tab w:val="left" w:pos="567"/>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rPr>
          <w:color w:val="000000"/>
          <w:sz w:val="22"/>
          <w:szCs w:val="22"/>
        </w:rPr>
      </w:pPr>
      <w:r w:rsidRPr="008F5E79">
        <w:rPr>
          <w:color w:val="000000"/>
          <w:sz w:val="22"/>
          <w:szCs w:val="22"/>
        </w:rPr>
        <w:t>Gauta pranešimų apie padidėjusį anijoninį tarpą esant metabolinei acidozei (PATMA) dėl piroglutamato acidozės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6738433D" w14:textId="77777777" w:rsidR="00B74B71" w:rsidRPr="008F5E79" w:rsidRDefault="00B74B71" w:rsidP="00023D6E">
      <w:pPr>
        <w:pStyle w:val="DefaultText"/>
        <w:tabs>
          <w:tab w:val="left" w:pos="567"/>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rPr>
          <w:rStyle w:val="InitialStyle"/>
          <w:rFonts w:ascii="Times New Roman" w:hAnsi="Times New Roman"/>
          <w:sz w:val="22"/>
          <w:szCs w:val="22"/>
        </w:rPr>
      </w:pPr>
    </w:p>
    <w:p w14:paraId="74786C99" w14:textId="77777777" w:rsidR="00356704" w:rsidRPr="008F5E79" w:rsidRDefault="00356704" w:rsidP="00111FBA">
      <w:pPr>
        <w:pStyle w:val="DefaultText"/>
        <w:numPr>
          <w:ilvl w:val="1"/>
          <w:numId w:val="4"/>
        </w:numPr>
        <w:tabs>
          <w:tab w:val="clear" w:pos="360"/>
          <w:tab w:val="num"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8F5E79">
        <w:rPr>
          <w:rStyle w:val="InitialStyle"/>
          <w:rFonts w:ascii="Times New Roman" w:hAnsi="Times New Roman"/>
          <w:b/>
          <w:sz w:val="22"/>
          <w:szCs w:val="22"/>
        </w:rPr>
        <w:t>Sąveika su kitais vaistiniais preparatais ir kitokia sąveika</w:t>
      </w:r>
    </w:p>
    <w:p w14:paraId="4AEB29EF" w14:textId="77777777" w:rsidR="00356704" w:rsidRPr="008F5E79" w:rsidRDefault="00356704" w:rsidP="00111FB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3AB49582" w14:textId="77777777" w:rsidR="00356704" w:rsidRPr="008F5E79" w:rsidRDefault="00356704" w:rsidP="00111FB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u w:val="single"/>
        </w:rPr>
      </w:pPr>
      <w:r w:rsidRPr="008F5E79">
        <w:rPr>
          <w:rStyle w:val="InitialStyle"/>
          <w:rFonts w:ascii="Times New Roman" w:hAnsi="Times New Roman"/>
          <w:sz w:val="22"/>
          <w:szCs w:val="22"/>
          <w:u w:val="single"/>
        </w:rPr>
        <w:t>P</w:t>
      </w:r>
      <w:r w:rsidR="00111FBA" w:rsidRPr="008F5E79">
        <w:rPr>
          <w:rStyle w:val="InitialStyle"/>
          <w:rFonts w:ascii="Times New Roman" w:hAnsi="Times New Roman"/>
          <w:sz w:val="22"/>
          <w:szCs w:val="22"/>
          <w:u w:val="single"/>
        </w:rPr>
        <w:t>aracetamolis</w:t>
      </w:r>
    </w:p>
    <w:p w14:paraId="3CD87458" w14:textId="77777777" w:rsidR="00356704" w:rsidRPr="008F5E79" w:rsidRDefault="00356704" w:rsidP="00111FB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sz w:val="22"/>
          <w:szCs w:val="22"/>
        </w:rPr>
      </w:pPr>
      <w:r w:rsidRPr="008F5E79">
        <w:rPr>
          <w:sz w:val="22"/>
          <w:szCs w:val="22"/>
        </w:rPr>
        <w:t>Pranešta apie paracetamolio ir daugelio kitų vaist</w:t>
      </w:r>
      <w:r w:rsidR="00715DF3" w:rsidRPr="008F5E79">
        <w:rPr>
          <w:sz w:val="22"/>
          <w:szCs w:val="22"/>
        </w:rPr>
        <w:t>inių preparatų</w:t>
      </w:r>
      <w:r w:rsidRPr="008F5E79">
        <w:rPr>
          <w:sz w:val="22"/>
          <w:szCs w:val="22"/>
        </w:rPr>
        <w:t xml:space="preserve"> farmakologinę sąveiką. Manoma, kad paracetamolio vartojant neilgai ir laikantis rekomenduojamo dozavimo režimo, ši sąveika klinikiniu požiūriu neturėtų būti reikšminga.</w:t>
      </w:r>
    </w:p>
    <w:p w14:paraId="56F41ED2" w14:textId="77777777" w:rsidR="00356704" w:rsidRPr="008F5E79" w:rsidRDefault="00356704" w:rsidP="00111FB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sz w:val="22"/>
          <w:szCs w:val="22"/>
        </w:rPr>
      </w:pPr>
    </w:p>
    <w:p w14:paraId="6E4F49BC" w14:textId="77777777" w:rsidR="00356704" w:rsidRPr="008F5E79" w:rsidRDefault="00356704" w:rsidP="00111FB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sz w:val="22"/>
          <w:szCs w:val="22"/>
        </w:rPr>
      </w:pPr>
      <w:r w:rsidRPr="008F5E79">
        <w:rPr>
          <w:sz w:val="22"/>
          <w:szCs w:val="22"/>
        </w:rPr>
        <w:t xml:space="preserve">Jeigu kartu skiriama probenecido, paracetamolio dozę reikia mažinti, </w:t>
      </w:r>
      <w:r w:rsidR="00715DF3" w:rsidRPr="008F5E79">
        <w:rPr>
          <w:sz w:val="22"/>
          <w:szCs w:val="22"/>
        </w:rPr>
        <w:t>kadangi probenecidas, slopindamas konjugaciją su gliukurono rūgštimi, paracetamolio klirensą sumažina</w:t>
      </w:r>
      <w:r w:rsidRPr="008F5E79">
        <w:rPr>
          <w:sz w:val="22"/>
          <w:szCs w:val="22"/>
        </w:rPr>
        <w:t xml:space="preserve"> 50 %.</w:t>
      </w:r>
    </w:p>
    <w:p w14:paraId="72CC9D44" w14:textId="77777777" w:rsidR="00356704" w:rsidRPr="008F5E79" w:rsidRDefault="00356704" w:rsidP="00111FB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sz w:val="22"/>
          <w:szCs w:val="22"/>
        </w:rPr>
      </w:pPr>
    </w:p>
    <w:p w14:paraId="2EBA302B" w14:textId="77777777" w:rsidR="00356704" w:rsidRPr="008F5E79" w:rsidRDefault="00356704" w:rsidP="00111FB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8F5E79">
        <w:rPr>
          <w:rStyle w:val="InitialStyle"/>
          <w:rFonts w:ascii="Times New Roman" w:hAnsi="Times New Roman"/>
          <w:sz w:val="22"/>
          <w:szCs w:val="22"/>
        </w:rPr>
        <w:t>Paracetamolio absorbcijos greitis gali padidėti kartu vartojant metoklopramido ar domperidono ir sulėtėti kartu vartojant kolestiramino.</w:t>
      </w:r>
    </w:p>
    <w:p w14:paraId="37D69BD7" w14:textId="77777777" w:rsidR="00356704" w:rsidRPr="008F5E79" w:rsidRDefault="00356704" w:rsidP="00111FB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3F25661D" w14:textId="77777777" w:rsidR="00356704" w:rsidRPr="008F5E79" w:rsidRDefault="00356704" w:rsidP="00111FB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8F5E79">
        <w:rPr>
          <w:rStyle w:val="InitialStyle"/>
          <w:rFonts w:ascii="Times New Roman" w:hAnsi="Times New Roman"/>
          <w:sz w:val="22"/>
          <w:szCs w:val="22"/>
        </w:rPr>
        <w:t>Ilg</w:t>
      </w:r>
      <w:r w:rsidR="00715DF3" w:rsidRPr="008F5E79">
        <w:rPr>
          <w:rStyle w:val="InitialStyle"/>
          <w:rFonts w:ascii="Times New Roman" w:hAnsi="Times New Roman"/>
          <w:sz w:val="22"/>
          <w:szCs w:val="22"/>
        </w:rPr>
        <w:t>ai ir</w:t>
      </w:r>
      <w:r w:rsidRPr="008F5E79">
        <w:rPr>
          <w:rStyle w:val="InitialStyle"/>
          <w:rFonts w:ascii="Times New Roman" w:hAnsi="Times New Roman"/>
          <w:sz w:val="22"/>
          <w:szCs w:val="22"/>
        </w:rPr>
        <w:t xml:space="preserve"> reguliariai vartojant paracetamolio</w:t>
      </w:r>
      <w:r w:rsidR="00715DF3" w:rsidRPr="008F5E79">
        <w:rPr>
          <w:rStyle w:val="InitialStyle"/>
          <w:rFonts w:ascii="Times New Roman" w:hAnsi="Times New Roman"/>
          <w:sz w:val="22"/>
          <w:szCs w:val="22"/>
        </w:rPr>
        <w:t>,</w:t>
      </w:r>
      <w:r w:rsidRPr="008F5E79">
        <w:rPr>
          <w:rStyle w:val="InitialStyle"/>
          <w:rFonts w:ascii="Times New Roman" w:hAnsi="Times New Roman"/>
          <w:sz w:val="22"/>
          <w:szCs w:val="22"/>
        </w:rPr>
        <w:t xml:space="preserve"> gali sustiprėti varfarino ir kitų kumarinų </w:t>
      </w:r>
      <w:r w:rsidR="00715DF3" w:rsidRPr="008F5E79">
        <w:rPr>
          <w:sz w:val="22"/>
          <w:szCs w:val="22"/>
        </w:rPr>
        <w:t>antikoaguliacinis poveikis</w:t>
      </w:r>
      <w:r w:rsidRPr="008F5E79">
        <w:rPr>
          <w:rStyle w:val="InitialStyle"/>
          <w:rFonts w:ascii="Times New Roman" w:hAnsi="Times New Roman"/>
          <w:sz w:val="22"/>
          <w:szCs w:val="22"/>
        </w:rPr>
        <w:t xml:space="preserve"> </w:t>
      </w:r>
      <w:r w:rsidR="00715DF3" w:rsidRPr="008F5E79">
        <w:rPr>
          <w:rStyle w:val="InitialStyle"/>
          <w:rFonts w:ascii="Times New Roman" w:hAnsi="Times New Roman"/>
          <w:sz w:val="22"/>
          <w:szCs w:val="22"/>
        </w:rPr>
        <w:t>ir</w:t>
      </w:r>
      <w:r w:rsidRPr="008F5E79">
        <w:rPr>
          <w:rStyle w:val="InitialStyle"/>
          <w:rFonts w:ascii="Times New Roman" w:hAnsi="Times New Roman"/>
          <w:sz w:val="22"/>
          <w:szCs w:val="22"/>
        </w:rPr>
        <w:t xml:space="preserve"> padidėti kraujavimo </w:t>
      </w:r>
      <w:r w:rsidR="00715DF3" w:rsidRPr="008F5E79">
        <w:rPr>
          <w:rStyle w:val="InitialStyle"/>
          <w:rFonts w:ascii="Times New Roman" w:hAnsi="Times New Roman"/>
          <w:sz w:val="22"/>
          <w:szCs w:val="22"/>
        </w:rPr>
        <w:t>pavojus</w:t>
      </w:r>
      <w:r w:rsidRPr="008F5E79">
        <w:rPr>
          <w:rStyle w:val="InitialStyle"/>
          <w:rFonts w:ascii="Times New Roman" w:hAnsi="Times New Roman"/>
          <w:sz w:val="22"/>
          <w:szCs w:val="22"/>
        </w:rPr>
        <w:t xml:space="preserve">. </w:t>
      </w:r>
      <w:r w:rsidR="00715DF3" w:rsidRPr="008F5E79">
        <w:rPr>
          <w:rStyle w:val="InitialStyle"/>
          <w:rFonts w:ascii="Times New Roman" w:hAnsi="Times New Roman"/>
          <w:sz w:val="22"/>
          <w:szCs w:val="22"/>
        </w:rPr>
        <w:t>V</w:t>
      </w:r>
      <w:r w:rsidRPr="008F5E79">
        <w:rPr>
          <w:rStyle w:val="InitialStyle"/>
          <w:rFonts w:ascii="Times New Roman" w:hAnsi="Times New Roman"/>
          <w:sz w:val="22"/>
          <w:szCs w:val="22"/>
        </w:rPr>
        <w:t xml:space="preserve">artojant </w:t>
      </w:r>
      <w:r w:rsidR="00715DF3" w:rsidRPr="008F5E79">
        <w:rPr>
          <w:rStyle w:val="InitialStyle"/>
          <w:rFonts w:ascii="Times New Roman" w:hAnsi="Times New Roman"/>
          <w:sz w:val="22"/>
          <w:szCs w:val="22"/>
        </w:rPr>
        <w:t xml:space="preserve">retkarčiais, </w:t>
      </w:r>
      <w:r w:rsidRPr="008F5E79">
        <w:rPr>
          <w:rStyle w:val="InitialStyle"/>
          <w:rFonts w:ascii="Times New Roman" w:hAnsi="Times New Roman"/>
          <w:sz w:val="22"/>
          <w:szCs w:val="22"/>
        </w:rPr>
        <w:t>reikšmingas poveikis nepasireiškia.</w:t>
      </w:r>
    </w:p>
    <w:p w14:paraId="18CB4CAA" w14:textId="77777777" w:rsidR="00356704" w:rsidRPr="008F5E79" w:rsidRDefault="00356704" w:rsidP="00111FB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4A48DF56" w14:textId="77777777" w:rsidR="00356704" w:rsidRPr="008F5E79" w:rsidRDefault="00356704" w:rsidP="00111FB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sz w:val="22"/>
          <w:szCs w:val="22"/>
        </w:rPr>
      </w:pPr>
      <w:r w:rsidRPr="008F5E79">
        <w:rPr>
          <w:sz w:val="22"/>
          <w:szCs w:val="22"/>
        </w:rPr>
        <w:t>Paracetamolio toksinį poveikį kepenims gali sustiprinti nesaikingas alkoholio vartojimas.</w:t>
      </w:r>
    </w:p>
    <w:p w14:paraId="68ACCE51" w14:textId="77777777" w:rsidR="00356704" w:rsidRPr="008F5E79" w:rsidRDefault="00356704" w:rsidP="00111FB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4873DEBB" w14:textId="77777777" w:rsidR="00356704" w:rsidRPr="008F5E79" w:rsidRDefault="00356704" w:rsidP="00111FB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8F5E79">
        <w:rPr>
          <w:rStyle w:val="InitialStyle"/>
          <w:rFonts w:ascii="Times New Roman" w:hAnsi="Times New Roman"/>
          <w:sz w:val="22"/>
          <w:szCs w:val="22"/>
        </w:rPr>
        <w:t xml:space="preserve">Kepenų mikrosomų fermentus </w:t>
      </w:r>
      <w:r w:rsidR="00715DF3" w:rsidRPr="008F5E79">
        <w:rPr>
          <w:rStyle w:val="InitialStyle"/>
          <w:rFonts w:ascii="Times New Roman" w:hAnsi="Times New Roman"/>
          <w:sz w:val="22"/>
          <w:szCs w:val="22"/>
        </w:rPr>
        <w:t xml:space="preserve">indukuojantys </w:t>
      </w:r>
      <w:r w:rsidRPr="008F5E79">
        <w:rPr>
          <w:rStyle w:val="InitialStyle"/>
          <w:rFonts w:ascii="Times New Roman" w:hAnsi="Times New Roman"/>
          <w:sz w:val="22"/>
          <w:szCs w:val="22"/>
        </w:rPr>
        <w:t>vaist</w:t>
      </w:r>
      <w:r w:rsidR="00715DF3" w:rsidRPr="008F5E79">
        <w:rPr>
          <w:rStyle w:val="InitialStyle"/>
          <w:rFonts w:ascii="Times New Roman" w:hAnsi="Times New Roman"/>
          <w:sz w:val="22"/>
          <w:szCs w:val="22"/>
        </w:rPr>
        <w:t>iniai preparatai</w:t>
      </w:r>
      <w:r w:rsidRPr="008F5E79">
        <w:rPr>
          <w:rStyle w:val="InitialStyle"/>
          <w:rFonts w:ascii="Times New Roman" w:hAnsi="Times New Roman"/>
          <w:sz w:val="22"/>
          <w:szCs w:val="22"/>
        </w:rPr>
        <w:t>, pavyzdžiui, alkoholis, barbitūratai, monoamino oksidazės inhibitoriai ir tricikliniai antidepresantai, gali sustiprinti paracetamolio toksinį poveikį kepenims, ypač perdozavus. Paracetamolio negalima vartoti pacientams, kurie vartoja monoamino oksidazės inhibitori</w:t>
      </w:r>
      <w:r w:rsidR="00715DF3" w:rsidRPr="008F5E79">
        <w:rPr>
          <w:rStyle w:val="InitialStyle"/>
          <w:rFonts w:ascii="Times New Roman" w:hAnsi="Times New Roman"/>
          <w:sz w:val="22"/>
          <w:szCs w:val="22"/>
        </w:rPr>
        <w:t>ų</w:t>
      </w:r>
      <w:r w:rsidRPr="008F5E79">
        <w:rPr>
          <w:rStyle w:val="InitialStyle"/>
          <w:rFonts w:ascii="Times New Roman" w:hAnsi="Times New Roman"/>
          <w:sz w:val="22"/>
          <w:szCs w:val="22"/>
        </w:rPr>
        <w:t xml:space="preserve"> arba </w:t>
      </w:r>
      <w:r w:rsidR="00715DF3" w:rsidRPr="008F5E79">
        <w:rPr>
          <w:rStyle w:val="InitialStyle"/>
          <w:rFonts w:ascii="Times New Roman" w:hAnsi="Times New Roman"/>
          <w:sz w:val="22"/>
          <w:szCs w:val="22"/>
        </w:rPr>
        <w:t xml:space="preserve">nuo jų vartojimo nutraukimo dar nepraėjo dvi savaitės, </w:t>
      </w:r>
      <w:r w:rsidRPr="008F5E79">
        <w:rPr>
          <w:rStyle w:val="InitialStyle"/>
          <w:rFonts w:ascii="Times New Roman" w:hAnsi="Times New Roman"/>
          <w:sz w:val="22"/>
          <w:szCs w:val="22"/>
        </w:rPr>
        <w:t>nes yra hipertenzinės krizės pavojus.</w:t>
      </w:r>
    </w:p>
    <w:p w14:paraId="20347597" w14:textId="77777777" w:rsidR="00356704" w:rsidRPr="008F5E79" w:rsidRDefault="00356704" w:rsidP="00111FB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178FEA8A" w14:textId="77777777" w:rsidR="00356704" w:rsidRPr="008F5E79" w:rsidRDefault="00356704" w:rsidP="00111FBA">
      <w:pPr>
        <w:tabs>
          <w:tab w:val="left" w:pos="0"/>
          <w:tab w:val="left" w:pos="1440"/>
          <w:tab w:val="left" w:pos="2160"/>
          <w:tab w:val="left" w:pos="2880"/>
          <w:tab w:val="left" w:pos="3600"/>
          <w:tab w:val="left" w:pos="4320"/>
          <w:tab w:val="left" w:pos="5040"/>
          <w:tab w:val="left" w:pos="5760"/>
          <w:tab w:val="left" w:pos="6780"/>
        </w:tabs>
        <w:rPr>
          <w:sz w:val="22"/>
          <w:szCs w:val="22"/>
        </w:rPr>
      </w:pPr>
      <w:r w:rsidRPr="008F5E79">
        <w:rPr>
          <w:sz w:val="22"/>
          <w:szCs w:val="22"/>
        </w:rPr>
        <w:t>Reguliariai vartojant paracetamolio gali sulėtėti zidovudino metabolizmas (padidėja neutropenijos rizika).</w:t>
      </w:r>
    </w:p>
    <w:p w14:paraId="07256AF5" w14:textId="77777777" w:rsidR="00356704" w:rsidRPr="008F5E79" w:rsidRDefault="00356704" w:rsidP="00111FBA">
      <w:pPr>
        <w:tabs>
          <w:tab w:val="left" w:pos="0"/>
          <w:tab w:val="left" w:pos="1440"/>
          <w:tab w:val="left" w:pos="2160"/>
          <w:tab w:val="left" w:pos="2880"/>
          <w:tab w:val="left" w:pos="3600"/>
          <w:tab w:val="left" w:pos="4320"/>
          <w:tab w:val="left" w:pos="5040"/>
          <w:tab w:val="left" w:pos="5760"/>
          <w:tab w:val="left" w:pos="6780"/>
        </w:tabs>
        <w:rPr>
          <w:b/>
          <w:bCs/>
          <w:sz w:val="22"/>
          <w:szCs w:val="22"/>
        </w:rPr>
      </w:pPr>
    </w:p>
    <w:p w14:paraId="4184DCAC" w14:textId="77777777" w:rsidR="00356704" w:rsidRPr="008F5E79" w:rsidRDefault="00356704" w:rsidP="00111FBA">
      <w:pPr>
        <w:tabs>
          <w:tab w:val="left" w:pos="0"/>
          <w:tab w:val="left" w:pos="1440"/>
          <w:tab w:val="left" w:pos="2160"/>
          <w:tab w:val="left" w:pos="2880"/>
          <w:tab w:val="left" w:pos="3600"/>
          <w:tab w:val="left" w:pos="4320"/>
          <w:tab w:val="left" w:pos="5040"/>
          <w:tab w:val="left" w:pos="5760"/>
          <w:tab w:val="left" w:pos="6780"/>
        </w:tabs>
        <w:rPr>
          <w:sz w:val="22"/>
          <w:szCs w:val="22"/>
        </w:rPr>
      </w:pPr>
      <w:r w:rsidRPr="008F5E79">
        <w:rPr>
          <w:sz w:val="22"/>
          <w:szCs w:val="22"/>
        </w:rPr>
        <w:t>Salicilatai (aspirinas) gali pailginti paracetamolio pusinį eliminacijos laiką (t</w:t>
      </w:r>
      <w:r w:rsidRPr="008F5E79">
        <w:rPr>
          <w:sz w:val="22"/>
          <w:szCs w:val="22"/>
          <w:vertAlign w:val="subscript"/>
        </w:rPr>
        <w:t>1/2</w:t>
      </w:r>
      <w:r w:rsidRPr="008F5E79">
        <w:rPr>
          <w:sz w:val="22"/>
          <w:szCs w:val="22"/>
        </w:rPr>
        <w:t>).</w:t>
      </w:r>
    </w:p>
    <w:p w14:paraId="211277A5" w14:textId="77777777" w:rsidR="00356704" w:rsidRPr="008F5E79" w:rsidRDefault="00356704" w:rsidP="00111FBA">
      <w:pPr>
        <w:tabs>
          <w:tab w:val="left" w:pos="0"/>
          <w:tab w:val="left" w:pos="1440"/>
          <w:tab w:val="left" w:pos="2160"/>
          <w:tab w:val="left" w:pos="2880"/>
          <w:tab w:val="left" w:pos="3600"/>
          <w:tab w:val="left" w:pos="4320"/>
          <w:tab w:val="left" w:pos="5040"/>
          <w:tab w:val="left" w:pos="5760"/>
          <w:tab w:val="left" w:pos="6780"/>
        </w:tabs>
        <w:rPr>
          <w:sz w:val="22"/>
          <w:szCs w:val="22"/>
        </w:rPr>
      </w:pPr>
    </w:p>
    <w:p w14:paraId="5C84C184" w14:textId="77777777" w:rsidR="00356704" w:rsidRPr="008F5E79" w:rsidRDefault="00356704" w:rsidP="00111FBA">
      <w:pPr>
        <w:tabs>
          <w:tab w:val="left" w:pos="0"/>
          <w:tab w:val="left" w:pos="1440"/>
          <w:tab w:val="left" w:pos="2160"/>
          <w:tab w:val="left" w:pos="2880"/>
          <w:tab w:val="left" w:pos="3600"/>
          <w:tab w:val="left" w:pos="4320"/>
          <w:tab w:val="left" w:pos="5040"/>
          <w:tab w:val="left" w:pos="5760"/>
          <w:tab w:val="left" w:pos="6780"/>
        </w:tabs>
        <w:rPr>
          <w:sz w:val="22"/>
          <w:szCs w:val="22"/>
        </w:rPr>
      </w:pPr>
      <w:r w:rsidRPr="008F5E79">
        <w:rPr>
          <w:sz w:val="22"/>
          <w:szCs w:val="22"/>
        </w:rPr>
        <w:t>Kartu vartojant paracetamolį ir NVNU padidėja inkstų funkcijos sutrikimo rizika.</w:t>
      </w:r>
    </w:p>
    <w:p w14:paraId="6C00D737" w14:textId="77777777" w:rsidR="00356704" w:rsidRPr="008F5E79" w:rsidRDefault="00356704" w:rsidP="00111FBA">
      <w:pPr>
        <w:tabs>
          <w:tab w:val="left" w:pos="0"/>
          <w:tab w:val="left" w:pos="1440"/>
          <w:tab w:val="left" w:pos="2160"/>
          <w:tab w:val="left" w:pos="2880"/>
          <w:tab w:val="left" w:pos="3600"/>
          <w:tab w:val="left" w:pos="4320"/>
          <w:tab w:val="left" w:pos="5040"/>
          <w:tab w:val="left" w:pos="5760"/>
          <w:tab w:val="left" w:pos="6780"/>
        </w:tabs>
        <w:rPr>
          <w:rStyle w:val="InitialStyle"/>
          <w:rFonts w:ascii="Times New Roman" w:hAnsi="Times New Roman"/>
          <w:sz w:val="22"/>
          <w:szCs w:val="22"/>
        </w:rPr>
      </w:pPr>
    </w:p>
    <w:p w14:paraId="774D5941" w14:textId="77777777" w:rsidR="00356704" w:rsidRPr="008F5E79" w:rsidRDefault="00356704" w:rsidP="00111FBA">
      <w:pPr>
        <w:tabs>
          <w:tab w:val="left" w:pos="0"/>
        </w:tabs>
        <w:rPr>
          <w:sz w:val="22"/>
          <w:szCs w:val="22"/>
        </w:rPr>
      </w:pPr>
      <w:r w:rsidRPr="008F5E79">
        <w:rPr>
          <w:sz w:val="22"/>
          <w:szCs w:val="22"/>
        </w:rPr>
        <w:t xml:space="preserve">Paracetamolis gali </w:t>
      </w:r>
      <w:r w:rsidR="00715DF3" w:rsidRPr="008F5E79">
        <w:rPr>
          <w:sz w:val="22"/>
          <w:szCs w:val="22"/>
        </w:rPr>
        <w:t>veikti</w:t>
      </w:r>
      <w:r w:rsidRPr="008F5E79">
        <w:rPr>
          <w:sz w:val="22"/>
          <w:szCs w:val="22"/>
        </w:rPr>
        <w:t xml:space="preserve"> fosfotungstato </w:t>
      </w:r>
      <w:r w:rsidR="00715DF3" w:rsidRPr="008F5E79">
        <w:rPr>
          <w:sz w:val="22"/>
          <w:szCs w:val="22"/>
        </w:rPr>
        <w:t xml:space="preserve">tyrimu </w:t>
      </w:r>
      <w:r w:rsidRPr="008F5E79">
        <w:rPr>
          <w:sz w:val="22"/>
          <w:szCs w:val="22"/>
        </w:rPr>
        <w:t>nustatomos šlapimo rūgšties ir cukraus kiekio kraujyje tyrimų rezultat</w:t>
      </w:r>
      <w:r w:rsidR="00715DF3" w:rsidRPr="008F5E79">
        <w:rPr>
          <w:sz w:val="22"/>
          <w:szCs w:val="22"/>
        </w:rPr>
        <w:t>us</w:t>
      </w:r>
      <w:r w:rsidRPr="008F5E79">
        <w:rPr>
          <w:sz w:val="22"/>
          <w:szCs w:val="22"/>
        </w:rPr>
        <w:t>.</w:t>
      </w:r>
    </w:p>
    <w:p w14:paraId="0E4292F7" w14:textId="77777777" w:rsidR="0081406B" w:rsidRPr="008F5E79" w:rsidRDefault="0081406B" w:rsidP="00111FBA">
      <w:pPr>
        <w:tabs>
          <w:tab w:val="left" w:pos="0"/>
        </w:tabs>
        <w:rPr>
          <w:sz w:val="22"/>
          <w:szCs w:val="22"/>
        </w:rPr>
      </w:pPr>
    </w:p>
    <w:p w14:paraId="54A5C82C" w14:textId="7C0DB203" w:rsidR="0081406B" w:rsidRPr="008F5E79" w:rsidRDefault="0081406B" w:rsidP="00111FBA">
      <w:pPr>
        <w:tabs>
          <w:tab w:val="left" w:pos="0"/>
        </w:tabs>
        <w:rPr>
          <w:sz w:val="22"/>
          <w:szCs w:val="22"/>
        </w:rPr>
      </w:pPr>
      <w:r w:rsidRPr="008F5E79">
        <w:rPr>
          <w:sz w:val="22"/>
          <w:szCs w:val="22"/>
        </w:rPr>
        <w:t>Yra ribotų duomenų, rodančių, kad paracetamolis gali paveikti chloramfenikolio farmakokinetiką, bet jų pagrįstumas įvertintas kritiškai, ir panašu, kad trūksta kliniškai reikšmingos sąveikos įrodymų. Nors nuolatinis stebėjimas nėra būtinas, svarbu turėti omenyje, kad tokia tuo pat metu vartojamų šių dviejų vaistinių preparatų sąveika yra galima, ypač pacientams, kuriems diagnozuotas mitybos nepakankamumas.</w:t>
      </w:r>
    </w:p>
    <w:p w14:paraId="24F37F71" w14:textId="77777777" w:rsidR="00256923" w:rsidRPr="008F5E79" w:rsidRDefault="00256923" w:rsidP="00111FBA">
      <w:pPr>
        <w:tabs>
          <w:tab w:val="left" w:pos="0"/>
        </w:tabs>
        <w:rPr>
          <w:sz w:val="22"/>
          <w:szCs w:val="22"/>
        </w:rPr>
      </w:pPr>
    </w:p>
    <w:p w14:paraId="6D66119D" w14:textId="5E14DA37" w:rsidR="00356704" w:rsidRPr="008F5E79" w:rsidRDefault="001F5CAB" w:rsidP="00111FB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8F5E79">
        <w:rPr>
          <w:sz w:val="22"/>
          <w:szCs w:val="22"/>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375849DC" w14:textId="77777777" w:rsidR="001F5CAB" w:rsidRPr="008F5E79" w:rsidRDefault="001F5CAB" w:rsidP="00111FB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u w:val="single"/>
        </w:rPr>
      </w:pPr>
    </w:p>
    <w:p w14:paraId="7FBEAFBD" w14:textId="06D8699C" w:rsidR="00356704" w:rsidRPr="008F5E79" w:rsidRDefault="00356704" w:rsidP="00111FB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iCs/>
          <w:sz w:val="22"/>
          <w:szCs w:val="22"/>
        </w:rPr>
      </w:pPr>
      <w:r w:rsidRPr="008F5E79">
        <w:rPr>
          <w:rStyle w:val="InitialStyle"/>
          <w:rFonts w:ascii="Times New Roman" w:hAnsi="Times New Roman"/>
          <w:sz w:val="22"/>
          <w:szCs w:val="22"/>
          <w:u w:val="single"/>
        </w:rPr>
        <w:t>G</w:t>
      </w:r>
      <w:r w:rsidR="00111FBA" w:rsidRPr="008F5E79">
        <w:rPr>
          <w:rStyle w:val="InitialStyle"/>
          <w:rFonts w:ascii="Times New Roman" w:hAnsi="Times New Roman"/>
          <w:sz w:val="22"/>
          <w:szCs w:val="22"/>
          <w:u w:val="single"/>
        </w:rPr>
        <w:t>vajfenezinas</w:t>
      </w:r>
    </w:p>
    <w:p w14:paraId="5168E1AA" w14:textId="77777777" w:rsidR="00356704" w:rsidRPr="008F5E79" w:rsidRDefault="00356704" w:rsidP="00111FBA">
      <w:pPr>
        <w:tabs>
          <w:tab w:val="left" w:pos="0"/>
        </w:tabs>
        <w:rPr>
          <w:iCs/>
          <w:sz w:val="22"/>
          <w:szCs w:val="22"/>
        </w:rPr>
      </w:pPr>
      <w:r w:rsidRPr="008F5E79">
        <w:rPr>
          <w:sz w:val="22"/>
          <w:szCs w:val="22"/>
        </w:rPr>
        <w:t>Jeigu per 24</w:t>
      </w:r>
      <w:r w:rsidR="00F70CAA" w:rsidRPr="008F5E79">
        <w:rPr>
          <w:sz w:val="22"/>
          <w:szCs w:val="22"/>
        </w:rPr>
        <w:t> </w:t>
      </w:r>
      <w:r w:rsidRPr="008F5E79">
        <w:rPr>
          <w:sz w:val="22"/>
          <w:szCs w:val="22"/>
        </w:rPr>
        <w:t>val. po šio vaist</w:t>
      </w:r>
      <w:r w:rsidR="00715DF3" w:rsidRPr="008F5E79">
        <w:rPr>
          <w:sz w:val="22"/>
          <w:szCs w:val="22"/>
        </w:rPr>
        <w:t>inio preparato</w:t>
      </w:r>
      <w:r w:rsidRPr="008F5E79">
        <w:rPr>
          <w:sz w:val="22"/>
          <w:szCs w:val="22"/>
        </w:rPr>
        <w:t xml:space="preserve"> dozės suvartojimo surenkamas šlapimas, dėl jame esančių metabolitų gali pasikeisti šlapimo spalva ir tai gali turėti įtakos laboratorijoje atliekamų 5-hidroksi-indolacto rūgšties (5-HIAA) ir vanilmigdolų rūgšties (VMA) tyrimų rezultatų tikslumui.</w:t>
      </w:r>
    </w:p>
    <w:p w14:paraId="3FA62846" w14:textId="77777777" w:rsidR="00356704" w:rsidRPr="008F5E79" w:rsidRDefault="00356704" w:rsidP="00111FBA">
      <w:pPr>
        <w:tabs>
          <w:tab w:val="left" w:pos="0"/>
          <w:tab w:val="left" w:pos="6120"/>
        </w:tabs>
        <w:jc w:val="both"/>
        <w:rPr>
          <w:sz w:val="22"/>
          <w:szCs w:val="22"/>
        </w:rPr>
      </w:pPr>
      <w:r w:rsidRPr="008F5E79">
        <w:rPr>
          <w:sz w:val="22"/>
          <w:szCs w:val="22"/>
        </w:rPr>
        <w:t>Gvajfenezinas stiprina raminamųjų ir raumenis atpalaiduojančių vaist</w:t>
      </w:r>
      <w:r w:rsidR="00715DF3" w:rsidRPr="008F5E79">
        <w:rPr>
          <w:sz w:val="22"/>
          <w:szCs w:val="22"/>
        </w:rPr>
        <w:t>inių preparatų</w:t>
      </w:r>
      <w:r w:rsidRPr="008F5E79">
        <w:rPr>
          <w:sz w:val="22"/>
          <w:szCs w:val="22"/>
        </w:rPr>
        <w:t xml:space="preserve"> poveikį.</w:t>
      </w:r>
    </w:p>
    <w:p w14:paraId="6463E663" w14:textId="77777777" w:rsidR="00356704" w:rsidRPr="008F5E79" w:rsidRDefault="00356704" w:rsidP="00111FB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u w:val="single"/>
        </w:rPr>
      </w:pPr>
    </w:p>
    <w:p w14:paraId="678A3F73" w14:textId="77777777" w:rsidR="00356704" w:rsidRPr="008F5E79" w:rsidRDefault="00356704" w:rsidP="00111FBA">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u w:val="single"/>
        </w:rPr>
      </w:pPr>
      <w:r w:rsidRPr="008F5E79">
        <w:rPr>
          <w:rStyle w:val="InitialStyle"/>
          <w:rFonts w:ascii="Times New Roman" w:hAnsi="Times New Roman"/>
          <w:sz w:val="22"/>
          <w:szCs w:val="22"/>
          <w:u w:val="single"/>
        </w:rPr>
        <w:t>F</w:t>
      </w:r>
      <w:r w:rsidR="00111FBA" w:rsidRPr="008F5E79">
        <w:rPr>
          <w:rStyle w:val="InitialStyle"/>
          <w:rFonts w:ascii="Times New Roman" w:hAnsi="Times New Roman"/>
          <w:sz w:val="22"/>
          <w:szCs w:val="22"/>
          <w:u w:val="single"/>
        </w:rPr>
        <w:t>enilefrino hidrochloridas</w:t>
      </w:r>
    </w:p>
    <w:p w14:paraId="3DB116AA" w14:textId="77777777" w:rsidR="00356704" w:rsidRPr="008F5E79" w:rsidRDefault="00356704" w:rsidP="00111FBA">
      <w:pPr>
        <w:tabs>
          <w:tab w:val="left" w:pos="0"/>
        </w:tabs>
        <w:jc w:val="both"/>
        <w:rPr>
          <w:iCs/>
          <w:sz w:val="22"/>
          <w:szCs w:val="22"/>
        </w:rPr>
      </w:pPr>
      <w:r w:rsidRPr="008F5E79">
        <w:rPr>
          <w:sz w:val="22"/>
          <w:szCs w:val="22"/>
        </w:rPr>
        <w:t xml:space="preserve">Fenilefriną reikia </w:t>
      </w:r>
      <w:r w:rsidR="00715DF3" w:rsidRPr="008F5E79">
        <w:rPr>
          <w:sz w:val="22"/>
          <w:szCs w:val="22"/>
        </w:rPr>
        <w:t xml:space="preserve">atsargiai </w:t>
      </w:r>
      <w:r w:rsidRPr="008F5E79">
        <w:rPr>
          <w:sz w:val="22"/>
          <w:szCs w:val="22"/>
        </w:rPr>
        <w:t>vartoti kartu su toliau išvardytais vaist</w:t>
      </w:r>
      <w:r w:rsidR="00715DF3" w:rsidRPr="008F5E79">
        <w:rPr>
          <w:sz w:val="22"/>
          <w:szCs w:val="22"/>
        </w:rPr>
        <w:t>iniais preparatais</w:t>
      </w:r>
      <w:r w:rsidRPr="008F5E79">
        <w:rPr>
          <w:sz w:val="22"/>
          <w:szCs w:val="22"/>
        </w:rPr>
        <w:t xml:space="preserve">, nes buvo pranešta apie </w:t>
      </w:r>
      <w:r w:rsidR="00715DF3" w:rsidRPr="008F5E79">
        <w:rPr>
          <w:sz w:val="22"/>
          <w:szCs w:val="22"/>
        </w:rPr>
        <w:t xml:space="preserve">jų </w:t>
      </w:r>
      <w:r w:rsidRPr="008F5E79">
        <w:rPr>
          <w:sz w:val="22"/>
          <w:szCs w:val="22"/>
        </w:rPr>
        <w:t>sąveiką:</w:t>
      </w:r>
    </w:p>
    <w:p w14:paraId="4DBF4336" w14:textId="77777777" w:rsidR="00356704" w:rsidRPr="008F5E79" w:rsidRDefault="00356704" w:rsidP="00356704">
      <w:pPr>
        <w:ind w:left="720"/>
        <w:jc w:val="both"/>
        <w:rPr>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3977"/>
      </w:tblGrid>
      <w:tr w:rsidR="00356704" w:rsidRPr="008F5E79" w14:paraId="7258F4C2" w14:textId="77777777" w:rsidTr="00B91381">
        <w:trPr>
          <w:jc w:val="center"/>
        </w:trPr>
        <w:tc>
          <w:tcPr>
            <w:tcW w:w="3720" w:type="dxa"/>
            <w:vAlign w:val="center"/>
          </w:tcPr>
          <w:p w14:paraId="3D824516" w14:textId="77777777" w:rsidR="00356704" w:rsidRPr="008F5E79" w:rsidRDefault="00356704" w:rsidP="00356704">
            <w:pPr>
              <w:tabs>
                <w:tab w:val="left" w:pos="360"/>
              </w:tabs>
              <w:jc w:val="center"/>
              <w:rPr>
                <w:b/>
                <w:iCs/>
                <w:sz w:val="22"/>
                <w:szCs w:val="22"/>
              </w:rPr>
            </w:pPr>
            <w:r w:rsidRPr="008F5E79">
              <w:rPr>
                <w:b/>
                <w:sz w:val="22"/>
                <w:szCs w:val="22"/>
              </w:rPr>
              <w:t>Monoaminooksidazės inhibitoriai</w:t>
            </w:r>
          </w:p>
          <w:p w14:paraId="49A127FF" w14:textId="77777777" w:rsidR="00356704" w:rsidRPr="008F5E79" w:rsidRDefault="00356704" w:rsidP="00356704">
            <w:pPr>
              <w:tabs>
                <w:tab w:val="left" w:pos="360"/>
              </w:tabs>
              <w:jc w:val="center"/>
              <w:rPr>
                <w:iCs/>
                <w:sz w:val="22"/>
                <w:szCs w:val="22"/>
              </w:rPr>
            </w:pPr>
            <w:r w:rsidRPr="008F5E79">
              <w:rPr>
                <w:sz w:val="22"/>
                <w:szCs w:val="22"/>
              </w:rPr>
              <w:t>(įskaitant moklobemidą)</w:t>
            </w:r>
          </w:p>
        </w:tc>
        <w:tc>
          <w:tcPr>
            <w:tcW w:w="3977" w:type="dxa"/>
          </w:tcPr>
          <w:p w14:paraId="468834A8" w14:textId="77777777" w:rsidR="00356704" w:rsidRPr="008F5E79" w:rsidRDefault="00356704" w:rsidP="00111FBA">
            <w:pPr>
              <w:tabs>
                <w:tab w:val="left" w:pos="360"/>
              </w:tabs>
              <w:spacing w:before="60" w:after="60"/>
              <w:rPr>
                <w:iCs/>
                <w:sz w:val="22"/>
                <w:szCs w:val="22"/>
              </w:rPr>
            </w:pPr>
            <w:r w:rsidRPr="008F5E79">
              <w:rPr>
                <w:sz w:val="22"/>
                <w:szCs w:val="22"/>
              </w:rPr>
              <w:t>Kartu vartojant simpatomimetini</w:t>
            </w:r>
            <w:r w:rsidR="00715DF3" w:rsidRPr="008F5E79">
              <w:rPr>
                <w:sz w:val="22"/>
                <w:szCs w:val="22"/>
              </w:rPr>
              <w:t>ų</w:t>
            </w:r>
            <w:r w:rsidRPr="008F5E79">
              <w:rPr>
                <w:sz w:val="22"/>
                <w:szCs w:val="22"/>
              </w:rPr>
              <w:t xml:space="preserve"> amin</w:t>
            </w:r>
            <w:r w:rsidR="00715DF3" w:rsidRPr="008F5E79">
              <w:rPr>
                <w:sz w:val="22"/>
                <w:szCs w:val="22"/>
              </w:rPr>
              <w:t>ų</w:t>
            </w:r>
            <w:r w:rsidRPr="008F5E79">
              <w:rPr>
                <w:sz w:val="22"/>
                <w:szCs w:val="22"/>
              </w:rPr>
              <w:t>, pavyzdžiui, fenilefrin</w:t>
            </w:r>
            <w:r w:rsidR="00715DF3" w:rsidRPr="008F5E79">
              <w:rPr>
                <w:sz w:val="22"/>
                <w:szCs w:val="22"/>
              </w:rPr>
              <w:t>o</w:t>
            </w:r>
            <w:r w:rsidRPr="008F5E79">
              <w:rPr>
                <w:sz w:val="22"/>
                <w:szCs w:val="22"/>
              </w:rPr>
              <w:t>, ir monoamino oksidazėsinhibitori</w:t>
            </w:r>
            <w:r w:rsidR="00715DF3" w:rsidRPr="008F5E79">
              <w:rPr>
                <w:sz w:val="22"/>
                <w:szCs w:val="22"/>
              </w:rPr>
              <w:t>ų</w:t>
            </w:r>
            <w:r w:rsidRPr="008F5E79">
              <w:rPr>
                <w:sz w:val="22"/>
                <w:szCs w:val="22"/>
              </w:rPr>
              <w:t>, pasireiškia hipertenzi</w:t>
            </w:r>
            <w:r w:rsidR="00715DF3" w:rsidRPr="008F5E79">
              <w:rPr>
                <w:sz w:val="22"/>
                <w:szCs w:val="22"/>
              </w:rPr>
              <w:t>nė</w:t>
            </w:r>
            <w:r w:rsidRPr="008F5E79">
              <w:rPr>
                <w:sz w:val="22"/>
                <w:szCs w:val="22"/>
              </w:rPr>
              <w:t xml:space="preserve"> sąveika.</w:t>
            </w:r>
          </w:p>
        </w:tc>
      </w:tr>
      <w:tr w:rsidR="00356704" w:rsidRPr="008F5E79" w14:paraId="46942476" w14:textId="77777777" w:rsidTr="00B91381">
        <w:trPr>
          <w:jc w:val="center"/>
        </w:trPr>
        <w:tc>
          <w:tcPr>
            <w:tcW w:w="3720" w:type="dxa"/>
            <w:vAlign w:val="center"/>
          </w:tcPr>
          <w:p w14:paraId="59B2AD9C" w14:textId="77777777" w:rsidR="00356704" w:rsidRPr="008F5E79" w:rsidRDefault="00356704" w:rsidP="00356704">
            <w:pPr>
              <w:tabs>
                <w:tab w:val="left" w:pos="360"/>
              </w:tabs>
              <w:jc w:val="center"/>
              <w:rPr>
                <w:b/>
                <w:iCs/>
                <w:sz w:val="22"/>
                <w:szCs w:val="22"/>
              </w:rPr>
            </w:pPr>
            <w:r w:rsidRPr="008F5E79">
              <w:rPr>
                <w:b/>
                <w:sz w:val="22"/>
                <w:szCs w:val="22"/>
              </w:rPr>
              <w:t>Simpatomimetiniai aminai</w:t>
            </w:r>
          </w:p>
        </w:tc>
        <w:tc>
          <w:tcPr>
            <w:tcW w:w="3977" w:type="dxa"/>
          </w:tcPr>
          <w:p w14:paraId="36BB32AF" w14:textId="77777777" w:rsidR="00356704" w:rsidRPr="008F5E79" w:rsidRDefault="00356704" w:rsidP="00111FBA">
            <w:pPr>
              <w:tabs>
                <w:tab w:val="left" w:pos="360"/>
              </w:tabs>
              <w:spacing w:before="60" w:after="60"/>
              <w:rPr>
                <w:iCs/>
                <w:sz w:val="22"/>
                <w:szCs w:val="22"/>
              </w:rPr>
            </w:pPr>
            <w:r w:rsidRPr="008F5E79">
              <w:rPr>
                <w:sz w:val="22"/>
                <w:szCs w:val="22"/>
              </w:rPr>
              <w:t>Fenilefrin</w:t>
            </w:r>
            <w:r w:rsidR="00715DF3" w:rsidRPr="008F5E79">
              <w:rPr>
                <w:sz w:val="22"/>
                <w:szCs w:val="22"/>
              </w:rPr>
              <w:t>o</w:t>
            </w:r>
            <w:r w:rsidRPr="008F5E79">
              <w:rPr>
                <w:sz w:val="22"/>
                <w:szCs w:val="22"/>
              </w:rPr>
              <w:t xml:space="preserve"> vartojant kartu su </w:t>
            </w:r>
            <w:r w:rsidR="00715DF3" w:rsidRPr="008F5E79">
              <w:rPr>
                <w:sz w:val="22"/>
                <w:szCs w:val="22"/>
              </w:rPr>
              <w:t xml:space="preserve">kitais </w:t>
            </w:r>
            <w:r w:rsidRPr="008F5E79">
              <w:rPr>
                <w:sz w:val="22"/>
                <w:szCs w:val="22"/>
              </w:rPr>
              <w:t>simpatomimetiniais aminais</w:t>
            </w:r>
            <w:r w:rsidR="00715DF3" w:rsidRPr="008F5E79">
              <w:rPr>
                <w:sz w:val="22"/>
                <w:szCs w:val="22"/>
              </w:rPr>
              <w:t>,</w:t>
            </w:r>
            <w:r w:rsidRPr="008F5E79">
              <w:rPr>
                <w:sz w:val="22"/>
                <w:szCs w:val="22"/>
              </w:rPr>
              <w:t xml:space="preserve"> gali padidėti </w:t>
            </w:r>
            <w:r w:rsidR="00715DF3" w:rsidRPr="008F5E79">
              <w:rPr>
                <w:sz w:val="22"/>
                <w:szCs w:val="22"/>
              </w:rPr>
              <w:t>nepageidaujamų</w:t>
            </w:r>
            <w:r w:rsidRPr="008F5E79">
              <w:rPr>
                <w:sz w:val="22"/>
                <w:szCs w:val="22"/>
              </w:rPr>
              <w:t xml:space="preserve"> širdies ir kraujagyslių </w:t>
            </w:r>
            <w:r w:rsidR="00715DF3" w:rsidRPr="008F5E79">
              <w:rPr>
                <w:sz w:val="22"/>
                <w:szCs w:val="22"/>
              </w:rPr>
              <w:t xml:space="preserve">reiškinių išsivystymo </w:t>
            </w:r>
            <w:r w:rsidRPr="008F5E79">
              <w:rPr>
                <w:sz w:val="22"/>
                <w:szCs w:val="22"/>
              </w:rPr>
              <w:t>rizika.</w:t>
            </w:r>
          </w:p>
        </w:tc>
      </w:tr>
      <w:tr w:rsidR="00356704" w:rsidRPr="008F5E79" w14:paraId="1717F25D" w14:textId="77777777" w:rsidTr="00B91381">
        <w:trPr>
          <w:cantSplit/>
          <w:jc w:val="center"/>
        </w:trPr>
        <w:tc>
          <w:tcPr>
            <w:tcW w:w="3720" w:type="dxa"/>
            <w:vAlign w:val="center"/>
          </w:tcPr>
          <w:p w14:paraId="3C47A83F" w14:textId="77777777" w:rsidR="00356704" w:rsidRPr="008F5E79" w:rsidRDefault="00356704" w:rsidP="00356704">
            <w:pPr>
              <w:tabs>
                <w:tab w:val="left" w:pos="360"/>
              </w:tabs>
              <w:jc w:val="center"/>
              <w:rPr>
                <w:iCs/>
                <w:sz w:val="22"/>
                <w:szCs w:val="22"/>
              </w:rPr>
            </w:pPr>
            <w:r w:rsidRPr="008F5E79">
              <w:rPr>
                <w:b/>
                <w:sz w:val="22"/>
                <w:szCs w:val="22"/>
              </w:rPr>
              <w:t>Beta-blokatoriai ir kiti kraujospūdį mažinantys vaist</w:t>
            </w:r>
            <w:r w:rsidR="00715DF3" w:rsidRPr="008F5E79">
              <w:rPr>
                <w:b/>
                <w:sz w:val="22"/>
                <w:szCs w:val="22"/>
              </w:rPr>
              <w:t>iniai preparatai</w:t>
            </w:r>
          </w:p>
          <w:p w14:paraId="240E4983" w14:textId="77777777" w:rsidR="00356704" w:rsidRPr="008F5E79" w:rsidRDefault="00356704" w:rsidP="00356704">
            <w:pPr>
              <w:tabs>
                <w:tab w:val="left" w:pos="360"/>
              </w:tabs>
              <w:jc w:val="center"/>
              <w:rPr>
                <w:iCs/>
                <w:sz w:val="22"/>
                <w:szCs w:val="22"/>
              </w:rPr>
            </w:pPr>
            <w:r w:rsidRPr="008F5E79">
              <w:rPr>
                <w:sz w:val="22"/>
                <w:szCs w:val="22"/>
              </w:rPr>
              <w:t>(įskaitant debri</w:t>
            </w:r>
            <w:r w:rsidR="00715DF3" w:rsidRPr="008F5E79">
              <w:rPr>
                <w:sz w:val="22"/>
                <w:szCs w:val="22"/>
              </w:rPr>
              <w:t>s</w:t>
            </w:r>
            <w:r w:rsidRPr="008F5E79">
              <w:rPr>
                <w:sz w:val="22"/>
                <w:szCs w:val="22"/>
              </w:rPr>
              <w:t>okviną, gvanetidiną, rezerpiną, metildopą)</w:t>
            </w:r>
          </w:p>
        </w:tc>
        <w:tc>
          <w:tcPr>
            <w:tcW w:w="3977" w:type="dxa"/>
          </w:tcPr>
          <w:p w14:paraId="5326EB26" w14:textId="77777777" w:rsidR="00356704" w:rsidRPr="008F5E79" w:rsidRDefault="00356704" w:rsidP="00111FBA">
            <w:pPr>
              <w:tabs>
                <w:tab w:val="left" w:pos="360"/>
              </w:tabs>
              <w:spacing w:before="60" w:after="60"/>
              <w:rPr>
                <w:iCs/>
                <w:sz w:val="22"/>
                <w:szCs w:val="22"/>
              </w:rPr>
            </w:pPr>
            <w:r w:rsidRPr="008F5E79">
              <w:rPr>
                <w:sz w:val="22"/>
                <w:szCs w:val="22"/>
              </w:rPr>
              <w:t>Fenilefrinas gali sumažinti beta-blokatorių ir kraujospūdį mažinančių vaist</w:t>
            </w:r>
            <w:r w:rsidR="00715DF3" w:rsidRPr="008F5E79">
              <w:rPr>
                <w:sz w:val="22"/>
                <w:szCs w:val="22"/>
              </w:rPr>
              <w:t>inių preparatų</w:t>
            </w:r>
            <w:r w:rsidRPr="008F5E79">
              <w:rPr>
                <w:sz w:val="22"/>
                <w:szCs w:val="22"/>
              </w:rPr>
              <w:t xml:space="preserve"> veiksmingumą. Gali padidėti hipertenzijos </w:t>
            </w:r>
            <w:r w:rsidR="00715DF3" w:rsidRPr="008F5E79">
              <w:rPr>
                <w:sz w:val="22"/>
                <w:szCs w:val="22"/>
              </w:rPr>
              <w:t xml:space="preserve">ir </w:t>
            </w:r>
            <w:r w:rsidRPr="008F5E79">
              <w:rPr>
                <w:sz w:val="22"/>
                <w:szCs w:val="22"/>
              </w:rPr>
              <w:t>kit</w:t>
            </w:r>
            <w:r w:rsidR="00715DF3" w:rsidRPr="008F5E79">
              <w:rPr>
                <w:sz w:val="22"/>
                <w:szCs w:val="22"/>
              </w:rPr>
              <w:t>ų</w:t>
            </w:r>
            <w:r w:rsidRPr="008F5E79">
              <w:rPr>
                <w:sz w:val="22"/>
                <w:szCs w:val="22"/>
              </w:rPr>
              <w:t xml:space="preserve"> </w:t>
            </w:r>
            <w:r w:rsidR="00715DF3" w:rsidRPr="008F5E79">
              <w:rPr>
                <w:sz w:val="22"/>
                <w:szCs w:val="22"/>
              </w:rPr>
              <w:t>nepageidaujamų</w:t>
            </w:r>
            <w:r w:rsidRPr="008F5E79">
              <w:rPr>
                <w:sz w:val="22"/>
                <w:szCs w:val="22"/>
              </w:rPr>
              <w:t xml:space="preserve"> širdies ir kraujagyslių </w:t>
            </w:r>
            <w:r w:rsidR="00715DF3" w:rsidRPr="008F5E79">
              <w:rPr>
                <w:sz w:val="22"/>
                <w:szCs w:val="22"/>
              </w:rPr>
              <w:t xml:space="preserve">reiškinių išsivystymo </w:t>
            </w:r>
            <w:r w:rsidRPr="008F5E79">
              <w:rPr>
                <w:sz w:val="22"/>
                <w:szCs w:val="22"/>
              </w:rPr>
              <w:t>rizika.</w:t>
            </w:r>
          </w:p>
        </w:tc>
      </w:tr>
      <w:tr w:rsidR="00356704" w:rsidRPr="008F5E79" w14:paraId="6419E969" w14:textId="77777777" w:rsidTr="00B91381">
        <w:trPr>
          <w:jc w:val="center"/>
        </w:trPr>
        <w:tc>
          <w:tcPr>
            <w:tcW w:w="3720" w:type="dxa"/>
            <w:vAlign w:val="center"/>
          </w:tcPr>
          <w:p w14:paraId="0CB9A04C" w14:textId="77777777" w:rsidR="00356704" w:rsidRPr="008F5E79" w:rsidRDefault="00356704" w:rsidP="00356704">
            <w:pPr>
              <w:tabs>
                <w:tab w:val="left" w:pos="360"/>
              </w:tabs>
              <w:jc w:val="center"/>
              <w:rPr>
                <w:b/>
                <w:iCs/>
                <w:sz w:val="22"/>
                <w:szCs w:val="22"/>
              </w:rPr>
            </w:pPr>
            <w:r w:rsidRPr="008F5E79">
              <w:rPr>
                <w:b/>
                <w:sz w:val="22"/>
                <w:szCs w:val="22"/>
              </w:rPr>
              <w:lastRenderedPageBreak/>
              <w:t>Tricikliniai antidepresantai</w:t>
            </w:r>
          </w:p>
          <w:p w14:paraId="4847342A" w14:textId="77777777" w:rsidR="00356704" w:rsidRPr="008F5E79" w:rsidRDefault="00356704" w:rsidP="00356704">
            <w:pPr>
              <w:tabs>
                <w:tab w:val="left" w:pos="360"/>
              </w:tabs>
              <w:jc w:val="center"/>
              <w:rPr>
                <w:iCs/>
                <w:sz w:val="22"/>
                <w:szCs w:val="22"/>
              </w:rPr>
            </w:pPr>
            <w:r w:rsidRPr="008F5E79">
              <w:rPr>
                <w:sz w:val="22"/>
                <w:szCs w:val="22"/>
              </w:rPr>
              <w:t>(pvz., amitriptilinas)</w:t>
            </w:r>
          </w:p>
        </w:tc>
        <w:tc>
          <w:tcPr>
            <w:tcW w:w="3977" w:type="dxa"/>
          </w:tcPr>
          <w:p w14:paraId="6EA8FDB5" w14:textId="77777777" w:rsidR="00356704" w:rsidRPr="008F5E79" w:rsidRDefault="00356704" w:rsidP="00715DF3">
            <w:pPr>
              <w:tabs>
                <w:tab w:val="left" w:pos="360"/>
              </w:tabs>
              <w:spacing w:before="60" w:after="60"/>
              <w:jc w:val="both"/>
              <w:rPr>
                <w:iCs/>
                <w:sz w:val="22"/>
                <w:szCs w:val="22"/>
              </w:rPr>
            </w:pPr>
            <w:r w:rsidRPr="008F5E79">
              <w:rPr>
                <w:sz w:val="22"/>
                <w:szCs w:val="22"/>
              </w:rPr>
              <w:t xml:space="preserve">Vartojant kartu su fenilefrinu gali padidėti </w:t>
            </w:r>
            <w:r w:rsidR="00715DF3" w:rsidRPr="008F5E79">
              <w:rPr>
                <w:sz w:val="22"/>
                <w:szCs w:val="22"/>
              </w:rPr>
              <w:t>nepageidaujamų</w:t>
            </w:r>
            <w:r w:rsidRPr="008F5E79">
              <w:rPr>
                <w:sz w:val="22"/>
                <w:szCs w:val="22"/>
              </w:rPr>
              <w:t xml:space="preserve"> širdies ir kraujagyslių </w:t>
            </w:r>
            <w:r w:rsidR="00715DF3" w:rsidRPr="008F5E79">
              <w:rPr>
                <w:sz w:val="22"/>
                <w:szCs w:val="22"/>
              </w:rPr>
              <w:t xml:space="preserve">reiškinių išsivystymo </w:t>
            </w:r>
            <w:r w:rsidRPr="008F5E79">
              <w:rPr>
                <w:sz w:val="22"/>
                <w:szCs w:val="22"/>
              </w:rPr>
              <w:t>rizika.</w:t>
            </w:r>
          </w:p>
        </w:tc>
      </w:tr>
      <w:tr w:rsidR="00356704" w:rsidRPr="008F5E79" w14:paraId="6FAABECD" w14:textId="77777777" w:rsidTr="00B91381">
        <w:trPr>
          <w:jc w:val="center"/>
        </w:trPr>
        <w:tc>
          <w:tcPr>
            <w:tcW w:w="3720" w:type="dxa"/>
            <w:vAlign w:val="center"/>
          </w:tcPr>
          <w:p w14:paraId="511C4745" w14:textId="77777777" w:rsidR="00356704" w:rsidRPr="008F5E79" w:rsidRDefault="00356704" w:rsidP="00356704">
            <w:pPr>
              <w:tabs>
                <w:tab w:val="left" w:pos="360"/>
              </w:tabs>
              <w:jc w:val="center"/>
              <w:rPr>
                <w:b/>
                <w:iCs/>
                <w:sz w:val="22"/>
                <w:szCs w:val="22"/>
              </w:rPr>
            </w:pPr>
            <w:r w:rsidRPr="008F5E79">
              <w:rPr>
                <w:b/>
                <w:sz w:val="22"/>
                <w:szCs w:val="22"/>
              </w:rPr>
              <w:t>Fenotiazi</w:t>
            </w:r>
            <w:r w:rsidR="00715DF3" w:rsidRPr="008F5E79">
              <w:rPr>
                <w:b/>
                <w:sz w:val="22"/>
                <w:szCs w:val="22"/>
              </w:rPr>
              <w:t>n</w:t>
            </w:r>
            <w:r w:rsidRPr="008F5E79">
              <w:rPr>
                <w:b/>
                <w:sz w:val="22"/>
                <w:szCs w:val="22"/>
              </w:rPr>
              <w:t>ai, vartojami raminamajam poveikiui sukelti</w:t>
            </w:r>
          </w:p>
        </w:tc>
        <w:tc>
          <w:tcPr>
            <w:tcW w:w="3977" w:type="dxa"/>
          </w:tcPr>
          <w:p w14:paraId="44E71202" w14:textId="77777777" w:rsidR="00356704" w:rsidRPr="008F5E79" w:rsidRDefault="00356704" w:rsidP="00F771EA">
            <w:pPr>
              <w:tabs>
                <w:tab w:val="left" w:pos="360"/>
              </w:tabs>
              <w:spacing w:before="60" w:after="60"/>
              <w:rPr>
                <w:iCs/>
                <w:sz w:val="22"/>
                <w:szCs w:val="22"/>
              </w:rPr>
            </w:pPr>
            <w:r w:rsidRPr="008F5E79">
              <w:rPr>
                <w:sz w:val="22"/>
                <w:szCs w:val="22"/>
              </w:rPr>
              <w:t>Gali sustiprinti poveikį centrinei nervų sistemai (CNS).</w:t>
            </w:r>
          </w:p>
        </w:tc>
      </w:tr>
      <w:tr w:rsidR="00356704" w:rsidRPr="008F5E79" w14:paraId="55B8A456" w14:textId="77777777" w:rsidTr="00B91381">
        <w:trPr>
          <w:jc w:val="center"/>
        </w:trPr>
        <w:tc>
          <w:tcPr>
            <w:tcW w:w="3720" w:type="dxa"/>
            <w:vAlign w:val="center"/>
          </w:tcPr>
          <w:p w14:paraId="0466A3C8" w14:textId="77777777" w:rsidR="00356704" w:rsidRPr="008F5E79" w:rsidRDefault="00356704" w:rsidP="00356704">
            <w:pPr>
              <w:tabs>
                <w:tab w:val="left" w:pos="360"/>
              </w:tabs>
              <w:jc w:val="center"/>
              <w:rPr>
                <w:b/>
                <w:iCs/>
                <w:sz w:val="22"/>
                <w:szCs w:val="22"/>
              </w:rPr>
            </w:pPr>
            <w:r w:rsidRPr="008F5E79">
              <w:rPr>
                <w:b/>
                <w:sz w:val="22"/>
                <w:szCs w:val="22"/>
              </w:rPr>
              <w:t>Skalsių alkaloidai</w:t>
            </w:r>
          </w:p>
          <w:p w14:paraId="70A5D2F2" w14:textId="77777777" w:rsidR="00356704" w:rsidRPr="008F5E79" w:rsidRDefault="00356704" w:rsidP="00356704">
            <w:pPr>
              <w:tabs>
                <w:tab w:val="left" w:pos="360"/>
              </w:tabs>
              <w:jc w:val="center"/>
              <w:rPr>
                <w:iCs/>
                <w:sz w:val="22"/>
                <w:szCs w:val="22"/>
              </w:rPr>
            </w:pPr>
            <w:r w:rsidRPr="008F5E79">
              <w:rPr>
                <w:sz w:val="22"/>
                <w:szCs w:val="22"/>
              </w:rPr>
              <w:t>(ergotaminas ir metilsergidas)</w:t>
            </w:r>
          </w:p>
        </w:tc>
        <w:tc>
          <w:tcPr>
            <w:tcW w:w="3977" w:type="dxa"/>
          </w:tcPr>
          <w:p w14:paraId="249A7CF6" w14:textId="77777777" w:rsidR="00356704" w:rsidRPr="008F5E79" w:rsidRDefault="00356704" w:rsidP="00715DF3">
            <w:pPr>
              <w:tabs>
                <w:tab w:val="left" w:pos="360"/>
              </w:tabs>
              <w:spacing w:before="60" w:after="60"/>
              <w:jc w:val="both"/>
              <w:rPr>
                <w:iCs/>
                <w:sz w:val="22"/>
                <w:szCs w:val="22"/>
              </w:rPr>
            </w:pPr>
            <w:r w:rsidRPr="008F5E79">
              <w:rPr>
                <w:sz w:val="22"/>
                <w:szCs w:val="22"/>
              </w:rPr>
              <w:t>Padidėjusi ergotizmo rizika.</w:t>
            </w:r>
          </w:p>
        </w:tc>
      </w:tr>
      <w:tr w:rsidR="00356704" w:rsidRPr="008F5E79" w14:paraId="40FB63F1" w14:textId="77777777" w:rsidTr="00B91381">
        <w:trPr>
          <w:jc w:val="center"/>
        </w:trPr>
        <w:tc>
          <w:tcPr>
            <w:tcW w:w="3720" w:type="dxa"/>
            <w:vAlign w:val="center"/>
          </w:tcPr>
          <w:p w14:paraId="27854F36" w14:textId="77777777" w:rsidR="00356704" w:rsidRPr="008F5E79" w:rsidRDefault="00356704" w:rsidP="00356704">
            <w:pPr>
              <w:tabs>
                <w:tab w:val="left" w:pos="360"/>
              </w:tabs>
              <w:jc w:val="center"/>
              <w:rPr>
                <w:iCs/>
                <w:sz w:val="22"/>
                <w:szCs w:val="22"/>
              </w:rPr>
            </w:pPr>
            <w:r w:rsidRPr="008F5E79">
              <w:rPr>
                <w:b/>
                <w:sz w:val="22"/>
                <w:szCs w:val="22"/>
              </w:rPr>
              <w:t>Šird</w:t>
            </w:r>
            <w:r w:rsidR="00715DF3" w:rsidRPr="008F5E79">
              <w:rPr>
                <w:b/>
                <w:sz w:val="22"/>
                <w:szCs w:val="22"/>
              </w:rPr>
              <w:t>ies</w:t>
            </w:r>
            <w:r w:rsidRPr="008F5E79">
              <w:rPr>
                <w:b/>
                <w:sz w:val="22"/>
                <w:szCs w:val="22"/>
              </w:rPr>
              <w:t xml:space="preserve"> glikozidai</w:t>
            </w:r>
          </w:p>
          <w:p w14:paraId="403C8789" w14:textId="77777777" w:rsidR="00356704" w:rsidRPr="008F5E79" w:rsidRDefault="00356704" w:rsidP="00356704">
            <w:pPr>
              <w:tabs>
                <w:tab w:val="left" w:pos="360"/>
              </w:tabs>
              <w:jc w:val="center"/>
              <w:rPr>
                <w:iCs/>
                <w:sz w:val="22"/>
                <w:szCs w:val="22"/>
              </w:rPr>
            </w:pPr>
            <w:r w:rsidRPr="008F5E79">
              <w:rPr>
                <w:sz w:val="22"/>
                <w:szCs w:val="22"/>
              </w:rPr>
              <w:t>(pvz., rusmenės preparatai)</w:t>
            </w:r>
          </w:p>
        </w:tc>
        <w:tc>
          <w:tcPr>
            <w:tcW w:w="3977" w:type="dxa"/>
          </w:tcPr>
          <w:p w14:paraId="6D286018" w14:textId="77777777" w:rsidR="00356704" w:rsidRPr="008F5E79" w:rsidRDefault="00356704" w:rsidP="00F771EA">
            <w:pPr>
              <w:tabs>
                <w:tab w:val="left" w:pos="360"/>
              </w:tabs>
              <w:spacing w:before="60" w:after="60"/>
              <w:rPr>
                <w:iCs/>
                <w:sz w:val="22"/>
                <w:szCs w:val="22"/>
              </w:rPr>
            </w:pPr>
            <w:r w:rsidRPr="008F5E79">
              <w:rPr>
                <w:sz w:val="22"/>
                <w:szCs w:val="22"/>
              </w:rPr>
              <w:t>Didesnė širdies ritmo sutrikim</w:t>
            </w:r>
            <w:r w:rsidR="00715DF3" w:rsidRPr="008F5E79">
              <w:rPr>
                <w:sz w:val="22"/>
                <w:szCs w:val="22"/>
              </w:rPr>
              <w:t>ų</w:t>
            </w:r>
            <w:r w:rsidRPr="008F5E79">
              <w:rPr>
                <w:sz w:val="22"/>
                <w:szCs w:val="22"/>
              </w:rPr>
              <w:t xml:space="preserve"> ar miokardo infarkto rizika.</w:t>
            </w:r>
          </w:p>
        </w:tc>
      </w:tr>
      <w:tr w:rsidR="00356704" w:rsidRPr="008F5E79" w14:paraId="5229BC41" w14:textId="77777777" w:rsidTr="00B91381">
        <w:trPr>
          <w:jc w:val="center"/>
        </w:trPr>
        <w:tc>
          <w:tcPr>
            <w:tcW w:w="3720" w:type="dxa"/>
            <w:vAlign w:val="center"/>
          </w:tcPr>
          <w:p w14:paraId="0735EBB2" w14:textId="77777777" w:rsidR="00356704" w:rsidRPr="008F5E79" w:rsidRDefault="00356704" w:rsidP="00356704">
            <w:pPr>
              <w:tabs>
                <w:tab w:val="left" w:pos="360"/>
              </w:tabs>
              <w:jc w:val="center"/>
              <w:rPr>
                <w:iCs/>
                <w:sz w:val="22"/>
                <w:szCs w:val="22"/>
              </w:rPr>
            </w:pPr>
            <w:r w:rsidRPr="008F5E79">
              <w:rPr>
                <w:b/>
                <w:sz w:val="22"/>
                <w:szCs w:val="22"/>
              </w:rPr>
              <w:t>Halogeninti preparatai anestezijai</w:t>
            </w:r>
          </w:p>
          <w:p w14:paraId="3A9FC8A8" w14:textId="77777777" w:rsidR="00356704" w:rsidRPr="008F5E79" w:rsidRDefault="00356704" w:rsidP="00356704">
            <w:pPr>
              <w:tabs>
                <w:tab w:val="left" w:pos="360"/>
              </w:tabs>
              <w:jc w:val="center"/>
              <w:rPr>
                <w:iCs/>
                <w:sz w:val="22"/>
                <w:szCs w:val="22"/>
              </w:rPr>
            </w:pPr>
            <w:r w:rsidRPr="008F5E79">
              <w:rPr>
                <w:sz w:val="22"/>
                <w:szCs w:val="22"/>
              </w:rPr>
              <w:t>(pvz., ciklopropanas, halotanas, enfluranas, izof</w:t>
            </w:r>
            <w:r w:rsidR="00715DF3" w:rsidRPr="008F5E79">
              <w:rPr>
                <w:sz w:val="22"/>
                <w:szCs w:val="22"/>
              </w:rPr>
              <w:t>l</w:t>
            </w:r>
            <w:r w:rsidRPr="008F5E79">
              <w:rPr>
                <w:sz w:val="22"/>
                <w:szCs w:val="22"/>
              </w:rPr>
              <w:t>uranas)</w:t>
            </w:r>
          </w:p>
        </w:tc>
        <w:tc>
          <w:tcPr>
            <w:tcW w:w="3977" w:type="dxa"/>
          </w:tcPr>
          <w:p w14:paraId="1EE1A954" w14:textId="77777777" w:rsidR="00356704" w:rsidRPr="008F5E79" w:rsidRDefault="00356704" w:rsidP="00111FBA">
            <w:pPr>
              <w:tabs>
                <w:tab w:val="left" w:pos="360"/>
              </w:tabs>
              <w:spacing w:before="60" w:after="60"/>
              <w:rPr>
                <w:iCs/>
                <w:sz w:val="22"/>
                <w:szCs w:val="22"/>
              </w:rPr>
            </w:pPr>
            <w:r w:rsidRPr="008F5E79">
              <w:rPr>
                <w:sz w:val="22"/>
                <w:szCs w:val="22"/>
              </w:rPr>
              <w:t>Gali sukelti arba pasunkinti skilvelines aritmijas.</w:t>
            </w:r>
          </w:p>
        </w:tc>
      </w:tr>
    </w:tbl>
    <w:p w14:paraId="2627E10E" w14:textId="77777777" w:rsidR="00356704" w:rsidRPr="008F5E79" w:rsidRDefault="00356704" w:rsidP="00111FBA">
      <w:pPr>
        <w:tabs>
          <w:tab w:val="left" w:pos="720"/>
          <w:tab w:val="left" w:pos="6120"/>
        </w:tabs>
        <w:jc w:val="both"/>
        <w:rPr>
          <w:sz w:val="22"/>
          <w:szCs w:val="22"/>
        </w:rPr>
      </w:pPr>
    </w:p>
    <w:p w14:paraId="62F1AEF3" w14:textId="77777777" w:rsidR="00356704" w:rsidRPr="008F5E79" w:rsidRDefault="00356704" w:rsidP="00111FBA">
      <w:pPr>
        <w:pStyle w:val="DefaultText"/>
        <w:numPr>
          <w:ilvl w:val="1"/>
          <w:numId w:val="4"/>
        </w:numPr>
        <w:tabs>
          <w:tab w:val="clear" w:pos="360"/>
          <w:tab w:val="left" w:pos="709"/>
          <w:tab w:val="left" w:pos="851"/>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8F5E79">
        <w:rPr>
          <w:rStyle w:val="InitialStyle"/>
          <w:rFonts w:ascii="Times New Roman" w:hAnsi="Times New Roman"/>
          <w:b/>
          <w:sz w:val="22"/>
          <w:szCs w:val="22"/>
        </w:rPr>
        <w:t>Vaisingumas, nėštumo ir žindymo laikotarpis</w:t>
      </w:r>
    </w:p>
    <w:p w14:paraId="6CD18A73" w14:textId="77777777" w:rsidR="00356704" w:rsidRPr="008F5E79" w:rsidRDefault="00356704" w:rsidP="00111FBA">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u w:val="single"/>
        </w:rPr>
      </w:pPr>
    </w:p>
    <w:p w14:paraId="3DB94661" w14:textId="77777777" w:rsidR="00356704" w:rsidRPr="008F5E79" w:rsidRDefault="00356704" w:rsidP="00111FBA">
      <w:pPr>
        <w:pStyle w:val="Default"/>
        <w:jc w:val="both"/>
        <w:rPr>
          <w:bCs/>
          <w:sz w:val="22"/>
          <w:szCs w:val="22"/>
        </w:rPr>
      </w:pPr>
      <w:r w:rsidRPr="008F5E79">
        <w:rPr>
          <w:sz w:val="22"/>
          <w:szCs w:val="22"/>
          <w:u w:val="single"/>
        </w:rPr>
        <w:t xml:space="preserve">Nėštumas </w:t>
      </w:r>
    </w:p>
    <w:p w14:paraId="07CDC099" w14:textId="4CEFF058" w:rsidR="00356704" w:rsidRPr="008F5E79" w:rsidRDefault="0081406B" w:rsidP="00111FBA">
      <w:pPr>
        <w:pStyle w:val="Default"/>
        <w:jc w:val="both"/>
        <w:rPr>
          <w:bCs/>
          <w:sz w:val="22"/>
          <w:szCs w:val="22"/>
        </w:rPr>
      </w:pPr>
      <w:r w:rsidRPr="008F5E79">
        <w:rPr>
          <w:sz w:val="22"/>
          <w:szCs w:val="22"/>
        </w:rPr>
        <w:t>Š</w:t>
      </w:r>
      <w:r w:rsidR="00356704" w:rsidRPr="008F5E79">
        <w:rPr>
          <w:sz w:val="22"/>
          <w:szCs w:val="22"/>
        </w:rPr>
        <w:t>io vaist</w:t>
      </w:r>
      <w:r w:rsidR="002F3995" w:rsidRPr="008F5E79">
        <w:rPr>
          <w:sz w:val="22"/>
          <w:szCs w:val="22"/>
        </w:rPr>
        <w:t>inio preparato</w:t>
      </w:r>
      <w:r w:rsidR="00356704" w:rsidRPr="008F5E79">
        <w:rPr>
          <w:sz w:val="22"/>
          <w:szCs w:val="22"/>
        </w:rPr>
        <w:t xml:space="preserve"> nėštumo </w:t>
      </w:r>
      <w:r w:rsidR="002F3995" w:rsidRPr="008F5E79">
        <w:rPr>
          <w:sz w:val="22"/>
          <w:szCs w:val="22"/>
        </w:rPr>
        <w:t>metu</w:t>
      </w:r>
      <w:r w:rsidR="00356704" w:rsidRPr="008F5E79">
        <w:rPr>
          <w:sz w:val="22"/>
          <w:szCs w:val="22"/>
        </w:rPr>
        <w:t xml:space="preserve"> vartoti negalima.</w:t>
      </w:r>
    </w:p>
    <w:p w14:paraId="7B625A63" w14:textId="77777777" w:rsidR="00356704" w:rsidRPr="008F5E79" w:rsidRDefault="00356704" w:rsidP="002E6A21">
      <w:pPr>
        <w:pStyle w:val="Default"/>
        <w:jc w:val="both"/>
        <w:rPr>
          <w:sz w:val="22"/>
          <w:szCs w:val="22"/>
        </w:rPr>
      </w:pPr>
    </w:p>
    <w:p w14:paraId="073279A3" w14:textId="77777777" w:rsidR="00356704" w:rsidRPr="008F5E79" w:rsidRDefault="00356704" w:rsidP="002E6A21">
      <w:pPr>
        <w:pStyle w:val="Default"/>
        <w:jc w:val="both"/>
        <w:rPr>
          <w:sz w:val="22"/>
          <w:szCs w:val="22"/>
        </w:rPr>
      </w:pPr>
      <w:r w:rsidRPr="008F5E79">
        <w:rPr>
          <w:i/>
          <w:sz w:val="22"/>
          <w:szCs w:val="22"/>
        </w:rPr>
        <w:t>Paracetamolis</w:t>
      </w:r>
    </w:p>
    <w:p w14:paraId="36710475" w14:textId="77777777" w:rsidR="00356704" w:rsidRPr="008F5E79" w:rsidRDefault="002F3995" w:rsidP="00111FBA">
      <w:pPr>
        <w:pStyle w:val="Default"/>
        <w:rPr>
          <w:sz w:val="22"/>
          <w:szCs w:val="22"/>
        </w:rPr>
      </w:pPr>
      <w:r w:rsidRPr="008F5E79">
        <w:rPr>
          <w:bCs/>
          <w:iCs/>
          <w:color w:val="auto"/>
          <w:sz w:val="22"/>
          <w:szCs w:val="22"/>
        </w:rPr>
        <w:t xml:space="preserve">Daug duomenų apie nėščias moteris nerodo paracetamolio poveikio apsigimimams ar toksinio poveikio vaisiui (ar) naujagimiui. </w:t>
      </w:r>
      <w:r w:rsidR="00356704" w:rsidRPr="008F5E79">
        <w:rPr>
          <w:sz w:val="22"/>
          <w:szCs w:val="22"/>
        </w:rPr>
        <w:t>Jei klini</w:t>
      </w:r>
      <w:r w:rsidRPr="008F5E79">
        <w:rPr>
          <w:sz w:val="22"/>
          <w:szCs w:val="22"/>
        </w:rPr>
        <w:t>škai</w:t>
      </w:r>
      <w:r w:rsidR="00356704" w:rsidRPr="008F5E79">
        <w:rPr>
          <w:sz w:val="22"/>
          <w:szCs w:val="22"/>
        </w:rPr>
        <w:t xml:space="preserve"> reika</w:t>
      </w:r>
      <w:r w:rsidRPr="008F5E79">
        <w:rPr>
          <w:sz w:val="22"/>
          <w:szCs w:val="22"/>
        </w:rPr>
        <w:t>linga</w:t>
      </w:r>
      <w:r w:rsidR="00356704" w:rsidRPr="008F5E79">
        <w:rPr>
          <w:sz w:val="22"/>
          <w:szCs w:val="22"/>
        </w:rPr>
        <w:t>, paracetamol</w:t>
      </w:r>
      <w:r w:rsidRPr="008F5E79">
        <w:rPr>
          <w:sz w:val="22"/>
          <w:szCs w:val="22"/>
        </w:rPr>
        <w:t>is</w:t>
      </w:r>
      <w:r w:rsidR="00356704" w:rsidRPr="008F5E79">
        <w:rPr>
          <w:sz w:val="22"/>
          <w:szCs w:val="22"/>
        </w:rPr>
        <w:t xml:space="preserve"> gali</w:t>
      </w:r>
      <w:r w:rsidRPr="008F5E79">
        <w:rPr>
          <w:sz w:val="22"/>
          <w:szCs w:val="22"/>
        </w:rPr>
        <w:t xml:space="preserve"> būti</w:t>
      </w:r>
      <w:r w:rsidR="00356704" w:rsidRPr="008F5E79">
        <w:rPr>
          <w:sz w:val="22"/>
          <w:szCs w:val="22"/>
        </w:rPr>
        <w:t xml:space="preserve"> varto</w:t>
      </w:r>
      <w:r w:rsidRPr="008F5E79">
        <w:rPr>
          <w:sz w:val="22"/>
          <w:szCs w:val="22"/>
        </w:rPr>
        <w:t>jamas</w:t>
      </w:r>
      <w:r w:rsidR="00356704" w:rsidRPr="008F5E79">
        <w:rPr>
          <w:sz w:val="22"/>
          <w:szCs w:val="22"/>
        </w:rPr>
        <w:t xml:space="preserve"> nėštumo </w:t>
      </w:r>
      <w:r w:rsidRPr="008F5E79">
        <w:rPr>
          <w:sz w:val="22"/>
          <w:szCs w:val="22"/>
        </w:rPr>
        <w:t>metu</w:t>
      </w:r>
      <w:r w:rsidR="00356704" w:rsidRPr="008F5E79">
        <w:rPr>
          <w:sz w:val="22"/>
          <w:szCs w:val="22"/>
        </w:rPr>
        <w:t xml:space="preserve">, tačiau reikia vartoti mažiausią </w:t>
      </w:r>
      <w:r w:rsidRPr="008F5E79">
        <w:rPr>
          <w:sz w:val="22"/>
          <w:szCs w:val="22"/>
        </w:rPr>
        <w:t>efektyvią</w:t>
      </w:r>
      <w:r w:rsidR="00356704" w:rsidRPr="008F5E79">
        <w:rPr>
          <w:sz w:val="22"/>
          <w:szCs w:val="22"/>
        </w:rPr>
        <w:t xml:space="preserve"> dozę, kiek įmanoma trumpiau ir rečiau.</w:t>
      </w:r>
    </w:p>
    <w:p w14:paraId="28C4D6B8" w14:textId="77777777" w:rsidR="00356704" w:rsidRPr="008F5E79" w:rsidRDefault="00356704" w:rsidP="002E6A21">
      <w:pPr>
        <w:pStyle w:val="Default"/>
        <w:jc w:val="both"/>
        <w:rPr>
          <w:sz w:val="22"/>
          <w:szCs w:val="22"/>
        </w:rPr>
      </w:pPr>
    </w:p>
    <w:p w14:paraId="226E1EFF" w14:textId="77777777" w:rsidR="00356704" w:rsidRPr="008F5E79" w:rsidRDefault="00356704" w:rsidP="003840CC">
      <w:pPr>
        <w:pStyle w:val="Default"/>
        <w:jc w:val="both"/>
        <w:rPr>
          <w:sz w:val="22"/>
          <w:szCs w:val="22"/>
        </w:rPr>
      </w:pPr>
      <w:r w:rsidRPr="008F5E79">
        <w:rPr>
          <w:i/>
          <w:sz w:val="22"/>
          <w:szCs w:val="22"/>
        </w:rPr>
        <w:t>Gvajfenezinas</w:t>
      </w:r>
    </w:p>
    <w:p w14:paraId="75A7E16B" w14:textId="77777777" w:rsidR="00356704" w:rsidRPr="008F5E79" w:rsidRDefault="00356704" w:rsidP="00111FBA">
      <w:pPr>
        <w:pStyle w:val="Default"/>
        <w:rPr>
          <w:sz w:val="22"/>
          <w:szCs w:val="22"/>
        </w:rPr>
      </w:pPr>
      <w:r w:rsidRPr="008F5E79">
        <w:rPr>
          <w:sz w:val="22"/>
          <w:szCs w:val="22"/>
        </w:rPr>
        <w:t xml:space="preserve">Duomenų apie gvajfenezino vartojimą nėštumo </w:t>
      </w:r>
      <w:r w:rsidR="00634BF7" w:rsidRPr="008F5E79">
        <w:rPr>
          <w:sz w:val="22"/>
          <w:szCs w:val="22"/>
        </w:rPr>
        <w:t xml:space="preserve">metu </w:t>
      </w:r>
      <w:r w:rsidRPr="008F5E79">
        <w:rPr>
          <w:sz w:val="22"/>
          <w:szCs w:val="22"/>
        </w:rPr>
        <w:t xml:space="preserve">nėra arba jų nepakanka. Gvajfenezino saugumas </w:t>
      </w:r>
      <w:r w:rsidR="00634BF7" w:rsidRPr="008F5E79">
        <w:rPr>
          <w:sz w:val="22"/>
          <w:szCs w:val="22"/>
        </w:rPr>
        <w:t>nėštumo metu</w:t>
      </w:r>
      <w:r w:rsidRPr="008F5E79">
        <w:rPr>
          <w:sz w:val="22"/>
          <w:szCs w:val="22"/>
        </w:rPr>
        <w:t xml:space="preserve"> netirtas.</w:t>
      </w:r>
    </w:p>
    <w:p w14:paraId="447FBC55" w14:textId="77777777" w:rsidR="00356704" w:rsidRPr="008F5E79" w:rsidRDefault="00356704" w:rsidP="002E6A21">
      <w:pPr>
        <w:pStyle w:val="Default"/>
        <w:jc w:val="both"/>
        <w:rPr>
          <w:sz w:val="22"/>
          <w:szCs w:val="22"/>
        </w:rPr>
      </w:pPr>
    </w:p>
    <w:p w14:paraId="7368E975" w14:textId="77777777" w:rsidR="00356704" w:rsidRPr="008F5E79" w:rsidRDefault="00356704" w:rsidP="002E6A21">
      <w:pPr>
        <w:pStyle w:val="Default"/>
        <w:jc w:val="both"/>
        <w:rPr>
          <w:sz w:val="22"/>
          <w:szCs w:val="22"/>
        </w:rPr>
      </w:pPr>
      <w:r w:rsidRPr="008F5E79">
        <w:rPr>
          <w:i/>
          <w:sz w:val="22"/>
          <w:szCs w:val="22"/>
        </w:rPr>
        <w:t>Fenilefrino hidrochloridas</w:t>
      </w:r>
    </w:p>
    <w:p w14:paraId="1AD132E1" w14:textId="2BE43BE8" w:rsidR="00356704" w:rsidRPr="008F5E79" w:rsidRDefault="00356704" w:rsidP="00111FBA">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iCs/>
          <w:sz w:val="22"/>
          <w:szCs w:val="22"/>
        </w:rPr>
      </w:pPr>
      <w:r w:rsidRPr="008F5E79">
        <w:rPr>
          <w:sz w:val="22"/>
          <w:szCs w:val="22"/>
        </w:rPr>
        <w:t xml:space="preserve">Remiantis </w:t>
      </w:r>
      <w:r w:rsidR="00634BF7" w:rsidRPr="008F5E79">
        <w:rPr>
          <w:sz w:val="22"/>
          <w:szCs w:val="22"/>
        </w:rPr>
        <w:t>patyrimu su</w:t>
      </w:r>
      <w:r w:rsidRPr="008F5E79">
        <w:rPr>
          <w:sz w:val="22"/>
          <w:szCs w:val="22"/>
        </w:rPr>
        <w:t xml:space="preserve"> žmonėm</w:t>
      </w:r>
      <w:r w:rsidR="00634BF7" w:rsidRPr="008F5E79">
        <w:rPr>
          <w:sz w:val="22"/>
          <w:szCs w:val="22"/>
        </w:rPr>
        <w:t>i</w:t>
      </w:r>
      <w:r w:rsidRPr="008F5E79">
        <w:rPr>
          <w:sz w:val="22"/>
          <w:szCs w:val="22"/>
        </w:rPr>
        <w:t xml:space="preserve">s fenilefrino hidrochloridas </w:t>
      </w:r>
      <w:r w:rsidR="00634BF7" w:rsidRPr="008F5E79">
        <w:rPr>
          <w:sz w:val="22"/>
          <w:szCs w:val="22"/>
        </w:rPr>
        <w:t xml:space="preserve">vartojamas nėštumo metu </w:t>
      </w:r>
      <w:r w:rsidRPr="008F5E79">
        <w:rPr>
          <w:sz w:val="22"/>
          <w:szCs w:val="22"/>
        </w:rPr>
        <w:t>sukelia apsigimim</w:t>
      </w:r>
      <w:r w:rsidR="00634BF7" w:rsidRPr="008F5E79">
        <w:rPr>
          <w:sz w:val="22"/>
          <w:szCs w:val="22"/>
        </w:rPr>
        <w:t>ų</w:t>
      </w:r>
      <w:r w:rsidRPr="008F5E79">
        <w:rPr>
          <w:sz w:val="22"/>
          <w:szCs w:val="22"/>
        </w:rPr>
        <w:t>. Taip pat nustatyta, kad vaist</w:t>
      </w:r>
      <w:r w:rsidR="00634BF7" w:rsidRPr="008F5E79">
        <w:rPr>
          <w:sz w:val="22"/>
          <w:szCs w:val="22"/>
        </w:rPr>
        <w:t>inis preparatas</w:t>
      </w:r>
      <w:r w:rsidRPr="008F5E79">
        <w:rPr>
          <w:sz w:val="22"/>
          <w:szCs w:val="22"/>
        </w:rPr>
        <w:t xml:space="preserve"> yra galimai susijęs su vaisiaus hipoksija. Fenilefrino nėštumo metu</w:t>
      </w:r>
      <w:r w:rsidR="00634BF7" w:rsidRPr="008F5E79">
        <w:rPr>
          <w:sz w:val="22"/>
          <w:szCs w:val="22"/>
        </w:rPr>
        <w:t xml:space="preserve"> vartoti negalima</w:t>
      </w:r>
      <w:r w:rsidRPr="008F5E79">
        <w:rPr>
          <w:sz w:val="22"/>
          <w:szCs w:val="22"/>
        </w:rPr>
        <w:t>.</w:t>
      </w:r>
    </w:p>
    <w:p w14:paraId="6699A180" w14:textId="77777777" w:rsidR="00356704" w:rsidRPr="008F5E79" w:rsidRDefault="00356704" w:rsidP="00111FBA">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sz w:val="22"/>
          <w:szCs w:val="22"/>
        </w:rPr>
      </w:pPr>
    </w:p>
    <w:p w14:paraId="2ED59B72" w14:textId="77777777" w:rsidR="00356704" w:rsidRPr="008F5E79" w:rsidRDefault="00356704" w:rsidP="002E6A21">
      <w:pPr>
        <w:pStyle w:val="Default"/>
        <w:jc w:val="both"/>
        <w:rPr>
          <w:sz w:val="22"/>
          <w:szCs w:val="22"/>
        </w:rPr>
      </w:pPr>
      <w:r w:rsidRPr="008F5E79">
        <w:rPr>
          <w:sz w:val="22"/>
          <w:szCs w:val="22"/>
          <w:u w:val="single"/>
        </w:rPr>
        <w:t xml:space="preserve">Žindymas </w:t>
      </w:r>
    </w:p>
    <w:p w14:paraId="53B92620" w14:textId="77777777" w:rsidR="00356704" w:rsidRPr="008F5E79" w:rsidRDefault="00356704" w:rsidP="00111FBA">
      <w:pPr>
        <w:pStyle w:val="Default"/>
        <w:rPr>
          <w:sz w:val="22"/>
          <w:szCs w:val="22"/>
        </w:rPr>
      </w:pPr>
      <w:r w:rsidRPr="008F5E79">
        <w:rPr>
          <w:sz w:val="22"/>
          <w:szCs w:val="22"/>
        </w:rPr>
        <w:t xml:space="preserve">Kadangi duomenų nepakanka, </w:t>
      </w:r>
      <w:r w:rsidR="009B6B44" w:rsidRPr="008F5E79">
        <w:rPr>
          <w:sz w:val="22"/>
          <w:szCs w:val="22"/>
        </w:rPr>
        <w:t xml:space="preserve">be gydytojo rekomendacijos </w:t>
      </w:r>
      <w:r w:rsidRPr="008F5E79">
        <w:rPr>
          <w:sz w:val="22"/>
          <w:szCs w:val="22"/>
        </w:rPr>
        <w:t>šio vaist</w:t>
      </w:r>
      <w:r w:rsidR="009B6B44" w:rsidRPr="008F5E79">
        <w:rPr>
          <w:sz w:val="22"/>
          <w:szCs w:val="22"/>
        </w:rPr>
        <w:t>inio preparato</w:t>
      </w:r>
      <w:r w:rsidRPr="008F5E79">
        <w:rPr>
          <w:sz w:val="22"/>
          <w:szCs w:val="22"/>
        </w:rPr>
        <w:t xml:space="preserve"> žindymo laikotarpiu vartoti </w:t>
      </w:r>
      <w:r w:rsidR="009B6B44" w:rsidRPr="008F5E79">
        <w:rPr>
          <w:sz w:val="22"/>
          <w:szCs w:val="22"/>
        </w:rPr>
        <w:t>negalima</w:t>
      </w:r>
      <w:r w:rsidRPr="008F5E79">
        <w:rPr>
          <w:sz w:val="22"/>
          <w:szCs w:val="22"/>
        </w:rPr>
        <w:t>.</w:t>
      </w:r>
    </w:p>
    <w:p w14:paraId="00F87EEF" w14:textId="77777777" w:rsidR="00356704" w:rsidRPr="008F5E79" w:rsidRDefault="00356704" w:rsidP="002E6A21">
      <w:pPr>
        <w:pStyle w:val="Default"/>
        <w:jc w:val="both"/>
        <w:rPr>
          <w:sz w:val="22"/>
          <w:szCs w:val="22"/>
        </w:rPr>
      </w:pPr>
    </w:p>
    <w:p w14:paraId="582A3A1D" w14:textId="77777777" w:rsidR="00356704" w:rsidRPr="008F5E79" w:rsidRDefault="00356704" w:rsidP="002E6A21">
      <w:pPr>
        <w:pStyle w:val="Default"/>
        <w:jc w:val="both"/>
        <w:rPr>
          <w:sz w:val="22"/>
          <w:szCs w:val="22"/>
        </w:rPr>
      </w:pPr>
      <w:r w:rsidRPr="008F5E79">
        <w:rPr>
          <w:i/>
          <w:sz w:val="22"/>
          <w:szCs w:val="22"/>
        </w:rPr>
        <w:t>Paracetamolis</w:t>
      </w:r>
    </w:p>
    <w:p w14:paraId="67045994" w14:textId="77777777" w:rsidR="00356704" w:rsidRPr="008F5E79" w:rsidRDefault="00356704" w:rsidP="00111FBA">
      <w:pPr>
        <w:pStyle w:val="Default"/>
        <w:rPr>
          <w:sz w:val="22"/>
          <w:szCs w:val="22"/>
        </w:rPr>
      </w:pPr>
      <w:r w:rsidRPr="008F5E79">
        <w:rPr>
          <w:sz w:val="22"/>
          <w:szCs w:val="22"/>
        </w:rPr>
        <w:t>Paracetamolis</w:t>
      </w:r>
      <w:r w:rsidR="009B6B44" w:rsidRPr="008F5E79">
        <w:rPr>
          <w:sz w:val="22"/>
          <w:szCs w:val="22"/>
        </w:rPr>
        <w:t>/</w:t>
      </w:r>
      <w:r w:rsidRPr="008F5E79">
        <w:rPr>
          <w:sz w:val="22"/>
          <w:szCs w:val="22"/>
        </w:rPr>
        <w:t xml:space="preserve">metabolitai išsiskiria </w:t>
      </w:r>
      <w:r w:rsidR="009B6B44" w:rsidRPr="008F5E79">
        <w:rPr>
          <w:sz w:val="22"/>
          <w:szCs w:val="22"/>
        </w:rPr>
        <w:t xml:space="preserve">į </w:t>
      </w:r>
      <w:r w:rsidRPr="008F5E79">
        <w:rPr>
          <w:sz w:val="22"/>
          <w:szCs w:val="22"/>
        </w:rPr>
        <w:t>motinos pien</w:t>
      </w:r>
      <w:r w:rsidR="009B6B44" w:rsidRPr="008F5E79">
        <w:rPr>
          <w:sz w:val="22"/>
          <w:szCs w:val="22"/>
        </w:rPr>
        <w:t>ą</w:t>
      </w:r>
      <w:r w:rsidRPr="008F5E79">
        <w:rPr>
          <w:sz w:val="22"/>
          <w:szCs w:val="22"/>
        </w:rPr>
        <w:t xml:space="preserve">, </w:t>
      </w:r>
      <w:r w:rsidR="009B6B44" w:rsidRPr="008F5E79">
        <w:rPr>
          <w:sz w:val="22"/>
          <w:szCs w:val="22"/>
        </w:rPr>
        <w:t>bet skiriant vaistinio preparato</w:t>
      </w:r>
      <w:r w:rsidRPr="008F5E79">
        <w:rPr>
          <w:sz w:val="22"/>
          <w:szCs w:val="22"/>
        </w:rPr>
        <w:t xml:space="preserve"> terapines dozes</w:t>
      </w:r>
      <w:r w:rsidR="009B6B44" w:rsidRPr="008F5E79">
        <w:rPr>
          <w:sz w:val="22"/>
          <w:szCs w:val="22"/>
        </w:rPr>
        <w:t>, kokio nors</w:t>
      </w:r>
      <w:r w:rsidRPr="008F5E79">
        <w:rPr>
          <w:sz w:val="22"/>
          <w:szCs w:val="22"/>
        </w:rPr>
        <w:t xml:space="preserve"> poveiki</w:t>
      </w:r>
      <w:r w:rsidR="009B6B44" w:rsidRPr="008F5E79">
        <w:rPr>
          <w:sz w:val="22"/>
          <w:szCs w:val="22"/>
        </w:rPr>
        <w:t>o</w:t>
      </w:r>
      <w:r w:rsidRPr="008F5E79">
        <w:rPr>
          <w:sz w:val="22"/>
          <w:szCs w:val="22"/>
        </w:rPr>
        <w:t xml:space="preserve"> žindomiems naujagimiams</w:t>
      </w:r>
      <w:r w:rsidR="009B6B44" w:rsidRPr="008F5E79">
        <w:rPr>
          <w:sz w:val="22"/>
          <w:szCs w:val="22"/>
        </w:rPr>
        <w:t>/</w:t>
      </w:r>
      <w:r w:rsidRPr="008F5E79">
        <w:rPr>
          <w:sz w:val="22"/>
          <w:szCs w:val="22"/>
        </w:rPr>
        <w:t xml:space="preserve">kūdikiams </w:t>
      </w:r>
      <w:r w:rsidR="009B6B44" w:rsidRPr="008F5E79">
        <w:rPr>
          <w:sz w:val="22"/>
          <w:szCs w:val="22"/>
        </w:rPr>
        <w:t>nesi</w:t>
      </w:r>
      <w:r w:rsidRPr="008F5E79">
        <w:rPr>
          <w:sz w:val="22"/>
          <w:szCs w:val="22"/>
        </w:rPr>
        <w:t>tik</w:t>
      </w:r>
      <w:r w:rsidR="009B6B44" w:rsidRPr="008F5E79">
        <w:rPr>
          <w:sz w:val="22"/>
          <w:szCs w:val="22"/>
        </w:rPr>
        <w:t>ima</w:t>
      </w:r>
      <w:r w:rsidRPr="008F5E79">
        <w:rPr>
          <w:sz w:val="22"/>
          <w:szCs w:val="22"/>
        </w:rPr>
        <w:t xml:space="preserve">. </w:t>
      </w:r>
    </w:p>
    <w:p w14:paraId="2CED6F6A" w14:textId="77777777" w:rsidR="00356704" w:rsidRPr="008F5E79" w:rsidRDefault="00356704" w:rsidP="003840CC">
      <w:pPr>
        <w:pStyle w:val="Default"/>
        <w:jc w:val="both"/>
        <w:rPr>
          <w:sz w:val="22"/>
          <w:szCs w:val="22"/>
        </w:rPr>
      </w:pPr>
    </w:p>
    <w:p w14:paraId="2BD7F785" w14:textId="77777777" w:rsidR="00356704" w:rsidRPr="008F5E79" w:rsidRDefault="00356704" w:rsidP="00715DF3">
      <w:pPr>
        <w:pStyle w:val="Default"/>
        <w:jc w:val="both"/>
        <w:rPr>
          <w:sz w:val="22"/>
          <w:szCs w:val="22"/>
        </w:rPr>
      </w:pPr>
      <w:r w:rsidRPr="008F5E79">
        <w:rPr>
          <w:i/>
          <w:sz w:val="22"/>
          <w:szCs w:val="22"/>
        </w:rPr>
        <w:t>Gvajfenezinas</w:t>
      </w:r>
      <w:r w:rsidR="003C2098" w:rsidRPr="008F5E79">
        <w:rPr>
          <w:i/>
          <w:sz w:val="22"/>
          <w:szCs w:val="22"/>
        </w:rPr>
        <w:t>/</w:t>
      </w:r>
      <w:r w:rsidRPr="008F5E79">
        <w:rPr>
          <w:i/>
          <w:sz w:val="22"/>
          <w:szCs w:val="22"/>
        </w:rPr>
        <w:t>fenilefrino hidrochloridas</w:t>
      </w:r>
    </w:p>
    <w:p w14:paraId="173F8422" w14:textId="77777777" w:rsidR="00356704" w:rsidRPr="008F5E79" w:rsidRDefault="003C2098" w:rsidP="00F771EA">
      <w:pPr>
        <w:pStyle w:val="Default"/>
        <w:rPr>
          <w:sz w:val="22"/>
          <w:szCs w:val="22"/>
        </w:rPr>
      </w:pPr>
      <w:r w:rsidRPr="008F5E79">
        <w:rPr>
          <w:sz w:val="22"/>
          <w:szCs w:val="22"/>
        </w:rPr>
        <w:t xml:space="preserve">Nėra pakankamai informacijos </w:t>
      </w:r>
      <w:r w:rsidR="00356704" w:rsidRPr="008F5E79">
        <w:rPr>
          <w:sz w:val="22"/>
          <w:szCs w:val="22"/>
        </w:rPr>
        <w:t xml:space="preserve">apie </w:t>
      </w:r>
      <w:r w:rsidRPr="008F5E79">
        <w:rPr>
          <w:sz w:val="22"/>
          <w:szCs w:val="22"/>
        </w:rPr>
        <w:t xml:space="preserve">tai, ar </w:t>
      </w:r>
      <w:r w:rsidR="00356704" w:rsidRPr="008F5E79">
        <w:rPr>
          <w:sz w:val="22"/>
          <w:szCs w:val="22"/>
        </w:rPr>
        <w:t>gvajfenezin</w:t>
      </w:r>
      <w:r w:rsidRPr="008F5E79">
        <w:rPr>
          <w:sz w:val="22"/>
          <w:szCs w:val="22"/>
        </w:rPr>
        <w:t>as/</w:t>
      </w:r>
      <w:r w:rsidR="00356704" w:rsidRPr="008F5E79">
        <w:rPr>
          <w:sz w:val="22"/>
          <w:szCs w:val="22"/>
        </w:rPr>
        <w:t>fenilefrin</w:t>
      </w:r>
      <w:r w:rsidRPr="008F5E79">
        <w:rPr>
          <w:sz w:val="22"/>
          <w:szCs w:val="22"/>
        </w:rPr>
        <w:t>as</w:t>
      </w:r>
      <w:r w:rsidR="00356704" w:rsidRPr="008F5E79">
        <w:rPr>
          <w:sz w:val="22"/>
          <w:szCs w:val="22"/>
        </w:rPr>
        <w:t xml:space="preserve"> hidrochlorid</w:t>
      </w:r>
      <w:r w:rsidRPr="008F5E79">
        <w:rPr>
          <w:sz w:val="22"/>
          <w:szCs w:val="22"/>
        </w:rPr>
        <w:t>as/</w:t>
      </w:r>
      <w:r w:rsidR="00356704" w:rsidRPr="008F5E79">
        <w:rPr>
          <w:sz w:val="22"/>
          <w:szCs w:val="22"/>
        </w:rPr>
        <w:t>metabolit</w:t>
      </w:r>
      <w:r w:rsidRPr="008F5E79">
        <w:rPr>
          <w:sz w:val="22"/>
          <w:szCs w:val="22"/>
        </w:rPr>
        <w:t>ai</w:t>
      </w:r>
      <w:r w:rsidR="00356704" w:rsidRPr="008F5E79">
        <w:rPr>
          <w:sz w:val="22"/>
          <w:szCs w:val="22"/>
        </w:rPr>
        <w:t xml:space="preserve"> išsis</w:t>
      </w:r>
      <w:r w:rsidRPr="008F5E79">
        <w:rPr>
          <w:sz w:val="22"/>
          <w:szCs w:val="22"/>
        </w:rPr>
        <w:t>kiria</w:t>
      </w:r>
      <w:r w:rsidR="00356704" w:rsidRPr="008F5E79">
        <w:rPr>
          <w:sz w:val="22"/>
          <w:szCs w:val="22"/>
        </w:rPr>
        <w:t xml:space="preserve"> </w:t>
      </w:r>
      <w:r w:rsidRPr="008F5E79">
        <w:rPr>
          <w:sz w:val="22"/>
          <w:szCs w:val="22"/>
        </w:rPr>
        <w:t xml:space="preserve">į </w:t>
      </w:r>
      <w:r w:rsidR="00356704" w:rsidRPr="008F5E79">
        <w:rPr>
          <w:sz w:val="22"/>
          <w:szCs w:val="22"/>
        </w:rPr>
        <w:t>motinos pien</w:t>
      </w:r>
      <w:r w:rsidRPr="008F5E79">
        <w:rPr>
          <w:sz w:val="22"/>
          <w:szCs w:val="22"/>
        </w:rPr>
        <w:t>ą</w:t>
      </w:r>
      <w:r w:rsidR="00356704" w:rsidRPr="008F5E79">
        <w:rPr>
          <w:sz w:val="22"/>
          <w:szCs w:val="22"/>
        </w:rPr>
        <w:t>.</w:t>
      </w:r>
    </w:p>
    <w:p w14:paraId="7ABCC585" w14:textId="77777777" w:rsidR="00356704" w:rsidRPr="008F5E79" w:rsidRDefault="00356704" w:rsidP="002E6A21">
      <w:pPr>
        <w:pStyle w:val="Default"/>
        <w:jc w:val="both"/>
        <w:rPr>
          <w:sz w:val="22"/>
          <w:szCs w:val="22"/>
        </w:rPr>
      </w:pPr>
    </w:p>
    <w:p w14:paraId="36F26FDC" w14:textId="77777777" w:rsidR="00356704" w:rsidRPr="008F5E79" w:rsidRDefault="00356704" w:rsidP="00111FBA">
      <w:pPr>
        <w:jc w:val="both"/>
        <w:rPr>
          <w:iCs/>
          <w:sz w:val="22"/>
          <w:szCs w:val="22"/>
        </w:rPr>
      </w:pPr>
      <w:r w:rsidRPr="008F5E79">
        <w:rPr>
          <w:sz w:val="22"/>
          <w:szCs w:val="22"/>
          <w:u w:val="single"/>
        </w:rPr>
        <w:t xml:space="preserve">Vaisingumas </w:t>
      </w:r>
    </w:p>
    <w:p w14:paraId="0DBA1E2C" w14:textId="77777777" w:rsidR="00356704" w:rsidRPr="008F5E79" w:rsidRDefault="00356704" w:rsidP="00111FBA">
      <w:pPr>
        <w:jc w:val="both"/>
        <w:rPr>
          <w:rStyle w:val="InitialStyle"/>
          <w:rFonts w:ascii="Times New Roman" w:hAnsi="Times New Roman"/>
          <w:sz w:val="22"/>
          <w:szCs w:val="22"/>
        </w:rPr>
      </w:pPr>
      <w:r w:rsidRPr="008F5E79">
        <w:rPr>
          <w:sz w:val="22"/>
          <w:szCs w:val="22"/>
        </w:rPr>
        <w:t>Duomenų apie paracetamolio, gvajfenezino ar fenilefrino hidrochlorido vartojimą bei jų poveikį vaisingumui nėra arba jų nepakanka.</w:t>
      </w:r>
    </w:p>
    <w:p w14:paraId="382429E5" w14:textId="77777777" w:rsidR="00356704" w:rsidRPr="008F5E79" w:rsidRDefault="00356704" w:rsidP="00111FBA">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5E67FA99" w14:textId="77777777" w:rsidR="00356704" w:rsidRPr="008F5E79" w:rsidRDefault="00356704" w:rsidP="00111FBA">
      <w:pPr>
        <w:pStyle w:val="DefaultText"/>
        <w:numPr>
          <w:ilvl w:val="1"/>
          <w:numId w:val="4"/>
        </w:numPr>
        <w:tabs>
          <w:tab w:val="clear" w:pos="360"/>
          <w:tab w:val="num"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8F5E79">
        <w:rPr>
          <w:rStyle w:val="InitialStyle"/>
          <w:rFonts w:ascii="Times New Roman" w:hAnsi="Times New Roman"/>
          <w:b/>
          <w:sz w:val="22"/>
          <w:szCs w:val="22"/>
        </w:rPr>
        <w:t>Poveikis gebėjimui vairuoti ir valdyti mechanizmus</w:t>
      </w:r>
    </w:p>
    <w:p w14:paraId="5605B990" w14:textId="77777777" w:rsidR="00356704" w:rsidRPr="008F5E79" w:rsidRDefault="00356704" w:rsidP="00356704">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34ACBE6D" w14:textId="77777777" w:rsidR="00356704" w:rsidRPr="008F5E79" w:rsidRDefault="00356704" w:rsidP="00111FBA">
      <w:pPr>
        <w:jc w:val="both"/>
        <w:rPr>
          <w:rStyle w:val="InitialStyle"/>
          <w:rFonts w:ascii="Times New Roman" w:hAnsi="Times New Roman"/>
          <w:sz w:val="22"/>
          <w:szCs w:val="22"/>
        </w:rPr>
      </w:pPr>
      <w:r w:rsidRPr="008F5E79">
        <w:rPr>
          <w:sz w:val="22"/>
          <w:szCs w:val="22"/>
        </w:rPr>
        <w:t>Jei šis vaist</w:t>
      </w:r>
      <w:r w:rsidR="000E2AA1" w:rsidRPr="008F5E79">
        <w:rPr>
          <w:sz w:val="22"/>
          <w:szCs w:val="22"/>
        </w:rPr>
        <w:t>inis preparatas</w:t>
      </w:r>
      <w:r w:rsidRPr="008F5E79">
        <w:rPr>
          <w:sz w:val="22"/>
          <w:szCs w:val="22"/>
        </w:rPr>
        <w:t xml:space="preserve"> suk</w:t>
      </w:r>
      <w:r w:rsidR="000E2AA1" w:rsidRPr="008F5E79">
        <w:rPr>
          <w:sz w:val="22"/>
          <w:szCs w:val="22"/>
        </w:rPr>
        <w:t>elia</w:t>
      </w:r>
      <w:r w:rsidRPr="008F5E79">
        <w:rPr>
          <w:sz w:val="22"/>
          <w:szCs w:val="22"/>
        </w:rPr>
        <w:t xml:space="preserve"> galvos svaigimą, reikia vengti vairuoti ar valdyti mechanizmus.</w:t>
      </w:r>
    </w:p>
    <w:p w14:paraId="621231C3" w14:textId="77777777" w:rsidR="00356704" w:rsidRPr="008F5E79" w:rsidRDefault="00356704" w:rsidP="00356704">
      <w:pPr>
        <w:pStyle w:val="Default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6F0C01B2" w14:textId="77777777" w:rsidR="00356704" w:rsidRPr="008F5E79" w:rsidRDefault="00356704" w:rsidP="00111FBA">
      <w:pPr>
        <w:pStyle w:val="DefaultText"/>
        <w:ind w:left="567" w:hanging="567"/>
        <w:jc w:val="both"/>
        <w:rPr>
          <w:rStyle w:val="InitialStyle"/>
          <w:rFonts w:ascii="Times New Roman" w:hAnsi="Times New Roman"/>
          <w:sz w:val="22"/>
          <w:szCs w:val="22"/>
        </w:rPr>
      </w:pPr>
      <w:r w:rsidRPr="008F5E79">
        <w:rPr>
          <w:rStyle w:val="InitialStyle"/>
          <w:rFonts w:ascii="Times New Roman" w:hAnsi="Times New Roman"/>
          <w:b/>
          <w:sz w:val="22"/>
          <w:szCs w:val="22"/>
        </w:rPr>
        <w:t>4.8.</w:t>
      </w:r>
      <w:r w:rsidR="002E6A21" w:rsidRPr="008F5E79">
        <w:rPr>
          <w:rStyle w:val="InitialStyle"/>
          <w:rFonts w:ascii="Times New Roman" w:hAnsi="Times New Roman"/>
          <w:sz w:val="22"/>
          <w:szCs w:val="22"/>
        </w:rPr>
        <w:tab/>
      </w:r>
      <w:r w:rsidRPr="008F5E79">
        <w:rPr>
          <w:rStyle w:val="InitialStyle"/>
          <w:rFonts w:ascii="Times New Roman" w:hAnsi="Times New Roman"/>
          <w:b/>
          <w:sz w:val="22"/>
          <w:szCs w:val="22"/>
        </w:rPr>
        <w:t>Nepageidaujamas poveikis</w:t>
      </w:r>
    </w:p>
    <w:p w14:paraId="3AA9ED2B" w14:textId="77777777" w:rsidR="00356704" w:rsidRPr="008F5E79" w:rsidRDefault="00356704" w:rsidP="00356704">
      <w:pPr>
        <w:pStyle w:val="DefaultText"/>
        <w:jc w:val="both"/>
        <w:rPr>
          <w:rStyle w:val="InitialStyle"/>
          <w:rFonts w:ascii="Times New Roman" w:hAnsi="Times New Roman"/>
          <w:color w:val="auto"/>
          <w:sz w:val="22"/>
          <w:szCs w:val="22"/>
        </w:rPr>
      </w:pPr>
    </w:p>
    <w:p w14:paraId="23FC6CDB" w14:textId="3CB553E0" w:rsidR="002E6A21" w:rsidRPr="008F5E79" w:rsidRDefault="002E6A21" w:rsidP="00111FBA">
      <w:pPr>
        <w:pStyle w:val="DefaultText"/>
        <w:jc w:val="both"/>
        <w:rPr>
          <w:sz w:val="22"/>
          <w:szCs w:val="22"/>
        </w:rPr>
      </w:pPr>
      <w:r w:rsidRPr="008F5E79">
        <w:rPr>
          <w:sz w:val="22"/>
          <w:szCs w:val="22"/>
        </w:rPr>
        <w:lastRenderedPageBreak/>
        <w:t>Nepageidaujamo poveikio dažnis apibūdinamas taip: labai dažnas (≥ 1/10), dažnas (nuo ≥ 1/100 iki &lt; 1/10), nedažnas (nuo ≥ 1/1</w:t>
      </w:r>
      <w:r w:rsidR="002E7F82" w:rsidRPr="008F5E79">
        <w:rPr>
          <w:sz w:val="22"/>
          <w:szCs w:val="22"/>
        </w:rPr>
        <w:t> </w:t>
      </w:r>
      <w:r w:rsidRPr="008F5E79">
        <w:rPr>
          <w:sz w:val="22"/>
          <w:szCs w:val="22"/>
        </w:rPr>
        <w:t>000 iki &lt; 1/100), retas (nuo ≥ 1/10</w:t>
      </w:r>
      <w:r w:rsidR="002E7F82" w:rsidRPr="008F5E79">
        <w:rPr>
          <w:sz w:val="22"/>
          <w:szCs w:val="22"/>
        </w:rPr>
        <w:t> </w:t>
      </w:r>
      <w:r w:rsidRPr="008F5E79">
        <w:rPr>
          <w:sz w:val="22"/>
          <w:szCs w:val="22"/>
        </w:rPr>
        <w:t>000 iki &lt; 1/1</w:t>
      </w:r>
      <w:r w:rsidR="002E7F82" w:rsidRPr="008F5E79">
        <w:rPr>
          <w:sz w:val="22"/>
          <w:szCs w:val="22"/>
        </w:rPr>
        <w:t> </w:t>
      </w:r>
      <w:r w:rsidRPr="008F5E79">
        <w:rPr>
          <w:sz w:val="22"/>
          <w:szCs w:val="22"/>
        </w:rPr>
        <w:t>000), labai retas (&lt; 1/10</w:t>
      </w:r>
      <w:r w:rsidR="002E7F82" w:rsidRPr="008F5E79">
        <w:rPr>
          <w:sz w:val="22"/>
          <w:szCs w:val="22"/>
        </w:rPr>
        <w:t> </w:t>
      </w:r>
      <w:r w:rsidRPr="008F5E79">
        <w:rPr>
          <w:sz w:val="22"/>
          <w:szCs w:val="22"/>
        </w:rPr>
        <w:t>000) ir nežinomas (negali būti apskaičiuotas pagal turimus duomenis).</w:t>
      </w:r>
    </w:p>
    <w:p w14:paraId="25E8C60E" w14:textId="77777777" w:rsidR="00356704" w:rsidRPr="008F5E79" w:rsidRDefault="00356704" w:rsidP="00111FBA">
      <w:pPr>
        <w:pStyle w:val="DefaultText"/>
        <w:jc w:val="both"/>
        <w:rPr>
          <w:rStyle w:val="InitialStyle"/>
          <w:rFonts w:ascii="Times New Roman" w:hAnsi="Times New Roman"/>
          <w:color w:val="auto"/>
          <w:sz w:val="22"/>
          <w:szCs w:val="22"/>
        </w:rPr>
      </w:pPr>
    </w:p>
    <w:p w14:paraId="6E02DF46" w14:textId="77777777" w:rsidR="00356704" w:rsidRPr="008F5E79" w:rsidRDefault="00356704" w:rsidP="00111FBA">
      <w:pPr>
        <w:pStyle w:val="DefaultText"/>
        <w:rPr>
          <w:rStyle w:val="InitialStyle"/>
          <w:rFonts w:ascii="Times New Roman" w:hAnsi="Times New Roman"/>
          <w:color w:val="auto"/>
          <w:sz w:val="22"/>
          <w:szCs w:val="22"/>
          <w:u w:val="single"/>
        </w:rPr>
      </w:pPr>
      <w:r w:rsidRPr="008F5E79">
        <w:rPr>
          <w:rStyle w:val="InitialStyle"/>
          <w:rFonts w:ascii="Times New Roman" w:hAnsi="Times New Roman"/>
          <w:color w:val="auto"/>
          <w:sz w:val="22"/>
          <w:szCs w:val="22"/>
          <w:u w:val="single"/>
        </w:rPr>
        <w:t>P</w:t>
      </w:r>
      <w:r w:rsidR="00111FBA" w:rsidRPr="008F5E79">
        <w:rPr>
          <w:rStyle w:val="InitialStyle"/>
          <w:rFonts w:ascii="Times New Roman" w:hAnsi="Times New Roman"/>
          <w:color w:val="auto"/>
          <w:sz w:val="22"/>
          <w:szCs w:val="22"/>
          <w:u w:val="single"/>
        </w:rPr>
        <w:t>aracetamolis</w:t>
      </w:r>
    </w:p>
    <w:p w14:paraId="7F3C789C" w14:textId="1915DE7E" w:rsidR="00356704" w:rsidRPr="008F5E79" w:rsidRDefault="00356704" w:rsidP="00111FBA">
      <w:pPr>
        <w:tabs>
          <w:tab w:val="left" w:pos="1276"/>
        </w:tabs>
        <w:rPr>
          <w:bCs/>
          <w:sz w:val="22"/>
          <w:szCs w:val="22"/>
        </w:rPr>
      </w:pPr>
      <w:r w:rsidRPr="008F5E79">
        <w:rPr>
          <w:sz w:val="22"/>
          <w:szCs w:val="22"/>
        </w:rPr>
        <w:t>Istorinių klinikinių tyrimų duomenys rodo, kad neilgai vaist</w:t>
      </w:r>
      <w:r w:rsidR="00B5756E" w:rsidRPr="008F5E79">
        <w:rPr>
          <w:sz w:val="22"/>
          <w:szCs w:val="22"/>
        </w:rPr>
        <w:t>inio preparato</w:t>
      </w:r>
      <w:r w:rsidRPr="008F5E79">
        <w:rPr>
          <w:sz w:val="22"/>
          <w:szCs w:val="22"/>
        </w:rPr>
        <w:t xml:space="preserve"> vartojantiems pacientams </w:t>
      </w:r>
      <w:r w:rsidR="00B5756E" w:rsidRPr="008F5E79">
        <w:rPr>
          <w:sz w:val="22"/>
          <w:szCs w:val="22"/>
        </w:rPr>
        <w:t>nepageidaujami šalutiniai</w:t>
      </w:r>
      <w:r w:rsidRPr="008F5E79">
        <w:rPr>
          <w:sz w:val="22"/>
          <w:szCs w:val="22"/>
        </w:rPr>
        <w:t xml:space="preserve"> </w:t>
      </w:r>
      <w:r w:rsidR="00B5756E" w:rsidRPr="008F5E79">
        <w:rPr>
          <w:sz w:val="22"/>
          <w:szCs w:val="22"/>
        </w:rPr>
        <w:t xml:space="preserve">reiškiniai </w:t>
      </w:r>
      <w:r w:rsidRPr="008F5E79">
        <w:rPr>
          <w:sz w:val="22"/>
          <w:szCs w:val="22"/>
        </w:rPr>
        <w:t xml:space="preserve">pasireiškė retai. </w:t>
      </w:r>
      <w:r w:rsidR="00B5756E" w:rsidRPr="008F5E79">
        <w:rPr>
          <w:rFonts w:eastAsia="Calibri"/>
          <w:noProof/>
          <w:sz w:val="22"/>
          <w:szCs w:val="22"/>
          <w:lang w:eastAsia="en-GB"/>
        </w:rPr>
        <w:t xml:space="preserve">Toliau yra pateikiami, kaip manoma, su vaistinio preparato vartojimu susiję nepageidaujami šalutiniai reiškiniai, stebėti vaistinį preparatą plačiu mastu tiekiant į rinką ir vartojant gydomosiomis / etiketėje nurodytomis dozėmis, lentelėje suskirstyti pagal MedDRA organų sistemos klases. </w:t>
      </w:r>
      <w:r w:rsidRPr="008F5E79">
        <w:rPr>
          <w:sz w:val="22"/>
          <w:szCs w:val="22"/>
        </w:rPr>
        <w:t>Kadangi klinikinių tyrimų duomenų nepakanka, nepageidaujam</w:t>
      </w:r>
      <w:r w:rsidR="00B5756E" w:rsidRPr="008F5E79">
        <w:rPr>
          <w:sz w:val="22"/>
          <w:szCs w:val="22"/>
        </w:rPr>
        <w:t>ų šalutinių reiškinių</w:t>
      </w:r>
      <w:r w:rsidRPr="008F5E79">
        <w:rPr>
          <w:sz w:val="22"/>
          <w:szCs w:val="22"/>
        </w:rPr>
        <w:t xml:space="preserve"> dažnis yra nežinomas (</w:t>
      </w:r>
      <w:r w:rsidR="00B5756E" w:rsidRPr="008F5E79">
        <w:rPr>
          <w:sz w:val="22"/>
          <w:szCs w:val="22"/>
        </w:rPr>
        <w:t>negali būti apskaičiuotas pagal turimus duomenis</w:t>
      </w:r>
      <w:r w:rsidRPr="008F5E79">
        <w:rPr>
          <w:sz w:val="22"/>
          <w:szCs w:val="22"/>
        </w:rPr>
        <w:t>), tačiau vaist</w:t>
      </w:r>
      <w:r w:rsidR="00B5756E" w:rsidRPr="008F5E79">
        <w:rPr>
          <w:sz w:val="22"/>
          <w:szCs w:val="22"/>
        </w:rPr>
        <w:t>inį preparatą</w:t>
      </w:r>
      <w:r w:rsidRPr="008F5E79">
        <w:rPr>
          <w:sz w:val="22"/>
          <w:szCs w:val="22"/>
        </w:rPr>
        <w:t xml:space="preserve"> </w:t>
      </w:r>
      <w:r w:rsidR="00B5756E" w:rsidRPr="008F5E79">
        <w:rPr>
          <w:sz w:val="22"/>
          <w:szCs w:val="22"/>
        </w:rPr>
        <w:t>pa</w:t>
      </w:r>
      <w:r w:rsidRPr="008F5E79">
        <w:rPr>
          <w:sz w:val="22"/>
          <w:szCs w:val="22"/>
        </w:rPr>
        <w:t>t</w:t>
      </w:r>
      <w:r w:rsidR="00B5756E" w:rsidRPr="008F5E79">
        <w:rPr>
          <w:sz w:val="22"/>
          <w:szCs w:val="22"/>
        </w:rPr>
        <w:t>ei</w:t>
      </w:r>
      <w:r w:rsidRPr="008F5E79">
        <w:rPr>
          <w:sz w:val="22"/>
          <w:szCs w:val="22"/>
        </w:rPr>
        <w:t>k</w:t>
      </w:r>
      <w:r w:rsidR="00B5756E" w:rsidRPr="008F5E79">
        <w:rPr>
          <w:sz w:val="22"/>
          <w:szCs w:val="22"/>
        </w:rPr>
        <w:t>us</w:t>
      </w:r>
      <w:r w:rsidRPr="008F5E79">
        <w:rPr>
          <w:sz w:val="22"/>
          <w:szCs w:val="22"/>
        </w:rPr>
        <w:t xml:space="preserve"> į rinką sukaupta patirtis rodo, kad paracetamolio sukelt</w:t>
      </w:r>
      <w:r w:rsidR="00B5756E" w:rsidRPr="008F5E79">
        <w:rPr>
          <w:sz w:val="22"/>
          <w:szCs w:val="22"/>
        </w:rPr>
        <w:t>o</w:t>
      </w:r>
      <w:r w:rsidRPr="008F5E79">
        <w:rPr>
          <w:sz w:val="22"/>
          <w:szCs w:val="22"/>
        </w:rPr>
        <w:t>s nepageidaujam</w:t>
      </w:r>
      <w:r w:rsidR="00B5756E" w:rsidRPr="008F5E79">
        <w:rPr>
          <w:sz w:val="22"/>
          <w:szCs w:val="22"/>
        </w:rPr>
        <w:t>o</w:t>
      </w:r>
      <w:r w:rsidRPr="008F5E79">
        <w:rPr>
          <w:sz w:val="22"/>
          <w:szCs w:val="22"/>
        </w:rPr>
        <w:t xml:space="preserve">s </w:t>
      </w:r>
      <w:r w:rsidR="00B5756E" w:rsidRPr="008F5E79">
        <w:rPr>
          <w:sz w:val="22"/>
          <w:szCs w:val="22"/>
        </w:rPr>
        <w:t xml:space="preserve">reakcijos </w:t>
      </w:r>
      <w:r w:rsidRPr="008F5E79">
        <w:rPr>
          <w:sz w:val="22"/>
          <w:szCs w:val="22"/>
        </w:rPr>
        <w:t xml:space="preserve">pasireiškia retai (nuo </w:t>
      </w:r>
      <w:r w:rsidRPr="008F5E79">
        <w:rPr>
          <w:sz w:val="22"/>
          <w:szCs w:val="22"/>
        </w:rPr>
        <w:sym w:font="Symbol" w:char="F0B3"/>
      </w:r>
      <w:r w:rsidRPr="008F5E79">
        <w:rPr>
          <w:sz w:val="22"/>
          <w:szCs w:val="22"/>
        </w:rPr>
        <w:t> 1/10</w:t>
      </w:r>
      <w:r w:rsidR="00490E99" w:rsidRPr="008F5E79">
        <w:rPr>
          <w:sz w:val="22"/>
          <w:szCs w:val="22"/>
        </w:rPr>
        <w:t> </w:t>
      </w:r>
      <w:r w:rsidRPr="008F5E79">
        <w:rPr>
          <w:sz w:val="22"/>
          <w:szCs w:val="22"/>
        </w:rPr>
        <w:t>000 iki &lt; 1/1</w:t>
      </w:r>
      <w:r w:rsidR="00490E99" w:rsidRPr="008F5E79">
        <w:rPr>
          <w:sz w:val="22"/>
          <w:szCs w:val="22"/>
        </w:rPr>
        <w:t> </w:t>
      </w:r>
      <w:r w:rsidRPr="008F5E79">
        <w:rPr>
          <w:sz w:val="22"/>
          <w:szCs w:val="22"/>
        </w:rPr>
        <w:t xml:space="preserve">000) </w:t>
      </w:r>
      <w:r w:rsidR="00B5756E" w:rsidRPr="008F5E79">
        <w:rPr>
          <w:sz w:val="22"/>
          <w:szCs w:val="22"/>
        </w:rPr>
        <w:t>ir</w:t>
      </w:r>
      <w:r w:rsidRPr="008F5E79">
        <w:rPr>
          <w:sz w:val="22"/>
          <w:szCs w:val="22"/>
        </w:rPr>
        <w:t xml:space="preserve"> sunkios reakcijos yra labai retos (&lt; 1/10</w:t>
      </w:r>
      <w:r w:rsidR="00490E99" w:rsidRPr="008F5E79">
        <w:rPr>
          <w:sz w:val="22"/>
          <w:szCs w:val="22"/>
        </w:rPr>
        <w:t> </w:t>
      </w:r>
      <w:r w:rsidRPr="008F5E79">
        <w:rPr>
          <w:sz w:val="22"/>
          <w:szCs w:val="22"/>
        </w:rPr>
        <w:t>000).</w:t>
      </w:r>
    </w:p>
    <w:p w14:paraId="4DEC065C" w14:textId="77777777" w:rsidR="00356704" w:rsidRPr="008F5E79" w:rsidRDefault="00356704" w:rsidP="00111FBA">
      <w:pPr>
        <w:pStyle w:val="DefaultText"/>
        <w:jc w:val="both"/>
        <w:rPr>
          <w:rStyle w:val="InitialStyle"/>
          <w:rFonts w:ascii="Times New Roman" w:hAnsi="Times New Roman"/>
          <w:bCs/>
          <w:sz w:val="22"/>
          <w:szCs w:val="22"/>
          <w:u w:val="single"/>
        </w:rPr>
      </w:pPr>
    </w:p>
    <w:p w14:paraId="72BCE3D7" w14:textId="77777777" w:rsidR="00356704" w:rsidRPr="008F5E79" w:rsidRDefault="00356704" w:rsidP="00111FBA">
      <w:pPr>
        <w:pStyle w:val="DefaultText"/>
        <w:jc w:val="both"/>
        <w:rPr>
          <w:rStyle w:val="InitialStyle"/>
          <w:rFonts w:ascii="Times New Roman" w:hAnsi="Times New Roman"/>
          <w:sz w:val="22"/>
          <w:szCs w:val="22"/>
        </w:rPr>
      </w:pPr>
      <w:r w:rsidRPr="008F5E79">
        <w:rPr>
          <w:rStyle w:val="InitialStyle"/>
          <w:rFonts w:ascii="Times New Roman" w:hAnsi="Times New Roman"/>
          <w:sz w:val="22"/>
          <w:szCs w:val="22"/>
        </w:rPr>
        <w:t>Labai retai</w:t>
      </w:r>
      <w:r w:rsidR="002E24C4" w:rsidRPr="008F5E79">
        <w:rPr>
          <w:rStyle w:val="InitialStyle"/>
          <w:rFonts w:ascii="Times New Roman" w:hAnsi="Times New Roman"/>
          <w:sz w:val="22"/>
          <w:szCs w:val="22"/>
        </w:rPr>
        <w:t>s atvejais</w:t>
      </w:r>
      <w:r w:rsidRPr="008F5E79">
        <w:rPr>
          <w:rStyle w:val="InitialStyle"/>
          <w:rFonts w:ascii="Times New Roman" w:hAnsi="Times New Roman"/>
          <w:sz w:val="22"/>
          <w:szCs w:val="22"/>
        </w:rPr>
        <w:t xml:space="preserve"> buvo </w:t>
      </w:r>
      <w:r w:rsidR="002E24C4" w:rsidRPr="008F5E79">
        <w:rPr>
          <w:rStyle w:val="InitialStyle"/>
          <w:rFonts w:ascii="Times New Roman" w:hAnsi="Times New Roman"/>
          <w:sz w:val="22"/>
          <w:szCs w:val="22"/>
        </w:rPr>
        <w:t xml:space="preserve">pranešta apie </w:t>
      </w:r>
      <w:r w:rsidRPr="008F5E79">
        <w:rPr>
          <w:rStyle w:val="InitialStyle"/>
          <w:rFonts w:ascii="Times New Roman" w:hAnsi="Times New Roman"/>
          <w:sz w:val="22"/>
          <w:szCs w:val="22"/>
        </w:rPr>
        <w:t>sunki</w:t>
      </w:r>
      <w:r w:rsidR="002E24C4" w:rsidRPr="008F5E79">
        <w:rPr>
          <w:rStyle w:val="InitialStyle"/>
          <w:rFonts w:ascii="Times New Roman" w:hAnsi="Times New Roman"/>
          <w:sz w:val="22"/>
          <w:szCs w:val="22"/>
        </w:rPr>
        <w:t>as</w:t>
      </w:r>
      <w:r w:rsidRPr="008F5E79">
        <w:rPr>
          <w:rStyle w:val="InitialStyle"/>
          <w:rFonts w:ascii="Times New Roman" w:hAnsi="Times New Roman"/>
          <w:sz w:val="22"/>
          <w:szCs w:val="22"/>
        </w:rPr>
        <w:t xml:space="preserve"> odos reakcij</w:t>
      </w:r>
      <w:r w:rsidR="002E24C4" w:rsidRPr="008F5E79">
        <w:rPr>
          <w:rStyle w:val="InitialStyle"/>
          <w:rFonts w:ascii="Times New Roman" w:hAnsi="Times New Roman"/>
          <w:sz w:val="22"/>
          <w:szCs w:val="22"/>
        </w:rPr>
        <w:t>as</w:t>
      </w:r>
      <w:r w:rsidRPr="008F5E79">
        <w:rPr>
          <w:rStyle w:val="InitialStyle"/>
          <w:rFonts w:ascii="Times New Roman" w:hAnsi="Times New Roman"/>
          <w:sz w:val="22"/>
          <w:szCs w:val="22"/>
        </w:rPr>
        <w:t>.</w:t>
      </w:r>
    </w:p>
    <w:p w14:paraId="537DA8F0" w14:textId="77777777" w:rsidR="00356704" w:rsidRPr="008F5E79" w:rsidRDefault="00356704" w:rsidP="00356704">
      <w:pPr>
        <w:jc w:val="both"/>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3804"/>
        <w:gridCol w:w="2649"/>
      </w:tblGrid>
      <w:tr w:rsidR="001F5CAB" w:rsidRPr="008F5E79" w14:paraId="1EEA92B1" w14:textId="3E4DC145" w:rsidTr="00023D6E">
        <w:trPr>
          <w:jc w:val="center"/>
        </w:trPr>
        <w:tc>
          <w:tcPr>
            <w:tcW w:w="1764" w:type="dxa"/>
          </w:tcPr>
          <w:p w14:paraId="16C6E684" w14:textId="77777777" w:rsidR="001F5CAB" w:rsidRPr="008F5E79" w:rsidRDefault="001F5CAB" w:rsidP="00356704">
            <w:pPr>
              <w:spacing w:before="100" w:beforeAutospacing="1" w:after="75"/>
              <w:jc w:val="center"/>
              <w:rPr>
                <w:b/>
                <w:bCs/>
                <w:color w:val="000000"/>
                <w:sz w:val="22"/>
                <w:szCs w:val="22"/>
              </w:rPr>
            </w:pPr>
            <w:r w:rsidRPr="008F5E79">
              <w:rPr>
                <w:b/>
                <w:noProof/>
                <w:sz w:val="22"/>
                <w:szCs w:val="22"/>
              </w:rPr>
              <w:t>Organų sistemos klasė</w:t>
            </w:r>
          </w:p>
        </w:tc>
        <w:tc>
          <w:tcPr>
            <w:tcW w:w="3804" w:type="dxa"/>
          </w:tcPr>
          <w:p w14:paraId="67861BEF" w14:textId="77777777" w:rsidR="001F5CAB" w:rsidRPr="008F5E79" w:rsidRDefault="001F5CAB" w:rsidP="00356704">
            <w:pPr>
              <w:spacing w:before="100" w:beforeAutospacing="1" w:after="75"/>
              <w:jc w:val="center"/>
              <w:rPr>
                <w:b/>
                <w:bCs/>
                <w:color w:val="000000"/>
                <w:sz w:val="22"/>
                <w:szCs w:val="22"/>
              </w:rPr>
            </w:pPr>
            <w:r w:rsidRPr="008F5E79">
              <w:rPr>
                <w:b/>
                <w:color w:val="000000"/>
                <w:sz w:val="22"/>
                <w:szCs w:val="22"/>
              </w:rPr>
              <w:t>Nepageidaujamas poveikis</w:t>
            </w:r>
          </w:p>
        </w:tc>
        <w:tc>
          <w:tcPr>
            <w:tcW w:w="2649" w:type="dxa"/>
          </w:tcPr>
          <w:p w14:paraId="47FC4464" w14:textId="61044B78" w:rsidR="001F5CAB" w:rsidRPr="008F5E79" w:rsidRDefault="001F5CAB" w:rsidP="00356704">
            <w:pPr>
              <w:spacing w:before="100" w:beforeAutospacing="1" w:after="75"/>
              <w:jc w:val="center"/>
              <w:rPr>
                <w:b/>
                <w:color w:val="000000"/>
                <w:sz w:val="22"/>
                <w:szCs w:val="22"/>
              </w:rPr>
            </w:pPr>
            <w:r w:rsidRPr="008F5E79">
              <w:rPr>
                <w:b/>
                <w:color w:val="000000"/>
                <w:sz w:val="22"/>
                <w:szCs w:val="22"/>
              </w:rPr>
              <w:t>Da</w:t>
            </w:r>
            <w:r w:rsidRPr="00023D6E">
              <w:rPr>
                <w:b/>
                <w:color w:val="000000"/>
                <w:sz w:val="22"/>
                <w:szCs w:val="22"/>
              </w:rPr>
              <w:t>žn</w:t>
            </w:r>
            <w:r w:rsidR="00490E99" w:rsidRPr="00023D6E">
              <w:rPr>
                <w:b/>
                <w:color w:val="000000"/>
                <w:sz w:val="22"/>
                <w:szCs w:val="22"/>
              </w:rPr>
              <w:t>is</w:t>
            </w:r>
          </w:p>
        </w:tc>
      </w:tr>
      <w:tr w:rsidR="001F5CAB" w:rsidRPr="008F5E79" w14:paraId="7EBEBA23" w14:textId="33D87F61" w:rsidTr="00023D6E">
        <w:trPr>
          <w:jc w:val="center"/>
        </w:trPr>
        <w:tc>
          <w:tcPr>
            <w:tcW w:w="1764" w:type="dxa"/>
          </w:tcPr>
          <w:p w14:paraId="280A553D" w14:textId="77777777" w:rsidR="001F5CAB" w:rsidRPr="008F5E79" w:rsidRDefault="001F5CAB" w:rsidP="00356704">
            <w:pPr>
              <w:jc w:val="both"/>
              <w:rPr>
                <w:bCs/>
                <w:sz w:val="22"/>
                <w:szCs w:val="22"/>
              </w:rPr>
            </w:pPr>
            <w:r w:rsidRPr="008F5E79">
              <w:rPr>
                <w:sz w:val="22"/>
                <w:szCs w:val="22"/>
              </w:rPr>
              <w:t>Kraujo ir limfinės sistemos sutrikimai</w:t>
            </w:r>
          </w:p>
        </w:tc>
        <w:tc>
          <w:tcPr>
            <w:tcW w:w="3804" w:type="dxa"/>
          </w:tcPr>
          <w:p w14:paraId="2F74BCD5" w14:textId="77777777" w:rsidR="001F5CAB" w:rsidRPr="008F5E79" w:rsidRDefault="001F5CAB" w:rsidP="00111FBA">
            <w:pPr>
              <w:rPr>
                <w:bCs/>
                <w:sz w:val="22"/>
                <w:szCs w:val="22"/>
              </w:rPr>
            </w:pPr>
            <w:r w:rsidRPr="008F5E79">
              <w:rPr>
                <w:sz w:val="22"/>
                <w:szCs w:val="22"/>
              </w:rPr>
              <w:t>Trombocitopenija</w:t>
            </w:r>
          </w:p>
          <w:p w14:paraId="2C7D0FA5" w14:textId="77777777" w:rsidR="001F5CAB" w:rsidRPr="008F5E79" w:rsidRDefault="001F5CAB" w:rsidP="00111FBA">
            <w:pPr>
              <w:rPr>
                <w:bCs/>
                <w:sz w:val="22"/>
                <w:szCs w:val="22"/>
              </w:rPr>
            </w:pPr>
            <w:r w:rsidRPr="008F5E79">
              <w:rPr>
                <w:sz w:val="22"/>
                <w:szCs w:val="22"/>
              </w:rPr>
              <w:t>Agranuliocitozė</w:t>
            </w:r>
          </w:p>
          <w:p w14:paraId="54CE05BB" w14:textId="77777777" w:rsidR="001F5CAB" w:rsidRPr="008F5E79" w:rsidRDefault="001F5CAB" w:rsidP="00111FBA">
            <w:pPr>
              <w:rPr>
                <w:bCs/>
                <w:sz w:val="22"/>
                <w:szCs w:val="22"/>
              </w:rPr>
            </w:pPr>
            <w:r w:rsidRPr="008F5E79">
              <w:rPr>
                <w:sz w:val="22"/>
                <w:szCs w:val="22"/>
              </w:rPr>
              <w:t>Šie poveikiai nebūtinai susiję su paracetamoliu</w:t>
            </w:r>
          </w:p>
        </w:tc>
        <w:tc>
          <w:tcPr>
            <w:tcW w:w="2649" w:type="dxa"/>
          </w:tcPr>
          <w:p w14:paraId="139B77EB" w14:textId="77777777" w:rsidR="001F5CAB" w:rsidRPr="008F5E79" w:rsidRDefault="001F5CAB" w:rsidP="00111FBA">
            <w:pPr>
              <w:rPr>
                <w:sz w:val="22"/>
                <w:szCs w:val="22"/>
              </w:rPr>
            </w:pPr>
          </w:p>
        </w:tc>
      </w:tr>
      <w:tr w:rsidR="001F5CAB" w:rsidRPr="008F5E79" w14:paraId="09B4BD3C" w14:textId="4E543761" w:rsidTr="00023D6E">
        <w:trPr>
          <w:jc w:val="center"/>
        </w:trPr>
        <w:tc>
          <w:tcPr>
            <w:tcW w:w="1764" w:type="dxa"/>
          </w:tcPr>
          <w:p w14:paraId="75F7BD6F" w14:textId="77777777" w:rsidR="001F5CAB" w:rsidRPr="008F5E79" w:rsidRDefault="001F5CAB" w:rsidP="00356704">
            <w:pPr>
              <w:jc w:val="both"/>
              <w:rPr>
                <w:bCs/>
                <w:sz w:val="22"/>
                <w:szCs w:val="22"/>
              </w:rPr>
            </w:pPr>
            <w:r w:rsidRPr="008F5E79">
              <w:rPr>
                <w:sz w:val="22"/>
                <w:szCs w:val="22"/>
              </w:rPr>
              <w:t>Imuninės sistemos sutrikimai</w:t>
            </w:r>
          </w:p>
        </w:tc>
        <w:tc>
          <w:tcPr>
            <w:tcW w:w="3804" w:type="dxa"/>
          </w:tcPr>
          <w:p w14:paraId="3C2B3ABE" w14:textId="77777777" w:rsidR="001F5CAB" w:rsidRPr="008F5E79" w:rsidRDefault="001F5CAB" w:rsidP="00111FBA">
            <w:pPr>
              <w:rPr>
                <w:bCs/>
                <w:sz w:val="22"/>
                <w:szCs w:val="22"/>
              </w:rPr>
            </w:pPr>
            <w:r w:rsidRPr="008F5E79">
              <w:rPr>
                <w:sz w:val="22"/>
                <w:szCs w:val="22"/>
              </w:rPr>
              <w:t>Anafilaksija</w:t>
            </w:r>
          </w:p>
          <w:p w14:paraId="617968C2" w14:textId="70AB6619" w:rsidR="001F5CAB" w:rsidRPr="008F5E79" w:rsidRDefault="001F5CAB" w:rsidP="00111FBA">
            <w:pPr>
              <w:rPr>
                <w:bCs/>
                <w:sz w:val="22"/>
                <w:szCs w:val="22"/>
              </w:rPr>
            </w:pPr>
          </w:p>
        </w:tc>
        <w:tc>
          <w:tcPr>
            <w:tcW w:w="2649" w:type="dxa"/>
          </w:tcPr>
          <w:p w14:paraId="0FDD693F" w14:textId="77777777" w:rsidR="001F5CAB" w:rsidRPr="008F5E79" w:rsidRDefault="001F5CAB" w:rsidP="00111FBA">
            <w:pPr>
              <w:rPr>
                <w:sz w:val="22"/>
                <w:szCs w:val="22"/>
              </w:rPr>
            </w:pPr>
          </w:p>
        </w:tc>
      </w:tr>
      <w:tr w:rsidR="001F5CAB" w:rsidRPr="008F5E79" w14:paraId="26D05150" w14:textId="3C1B43AB" w:rsidTr="00023D6E">
        <w:trPr>
          <w:jc w:val="center"/>
        </w:trPr>
        <w:tc>
          <w:tcPr>
            <w:tcW w:w="1764" w:type="dxa"/>
          </w:tcPr>
          <w:p w14:paraId="75CC69B4" w14:textId="77777777" w:rsidR="001F5CAB" w:rsidRPr="008F5E79" w:rsidRDefault="001F5CAB" w:rsidP="00111FBA">
            <w:pPr>
              <w:rPr>
                <w:bCs/>
                <w:sz w:val="22"/>
                <w:szCs w:val="22"/>
              </w:rPr>
            </w:pPr>
            <w:r w:rsidRPr="008F5E79">
              <w:rPr>
                <w:sz w:val="22"/>
                <w:szCs w:val="22"/>
              </w:rPr>
              <w:t>Kvėpavimo sistemos, krūtinės ląstos ir tarpuplaučio sutrikimai</w:t>
            </w:r>
          </w:p>
        </w:tc>
        <w:tc>
          <w:tcPr>
            <w:tcW w:w="3804" w:type="dxa"/>
          </w:tcPr>
          <w:p w14:paraId="3E002676" w14:textId="77777777" w:rsidR="001F5CAB" w:rsidRPr="008F5E79" w:rsidRDefault="001F5CAB" w:rsidP="00356704">
            <w:pPr>
              <w:jc w:val="both"/>
              <w:rPr>
                <w:bCs/>
                <w:sz w:val="22"/>
                <w:szCs w:val="22"/>
              </w:rPr>
            </w:pPr>
            <w:r w:rsidRPr="008F5E79">
              <w:rPr>
                <w:sz w:val="22"/>
                <w:szCs w:val="22"/>
              </w:rPr>
              <w:t>Bronchų spazmas*</w:t>
            </w:r>
          </w:p>
        </w:tc>
        <w:tc>
          <w:tcPr>
            <w:tcW w:w="2649" w:type="dxa"/>
          </w:tcPr>
          <w:p w14:paraId="7CFFD048" w14:textId="77777777" w:rsidR="001F5CAB" w:rsidRPr="008F5E79" w:rsidRDefault="001F5CAB" w:rsidP="00356704">
            <w:pPr>
              <w:jc w:val="both"/>
              <w:rPr>
                <w:sz w:val="22"/>
                <w:szCs w:val="22"/>
              </w:rPr>
            </w:pPr>
          </w:p>
        </w:tc>
      </w:tr>
      <w:tr w:rsidR="001F5CAB" w:rsidRPr="008F5E79" w14:paraId="61B4C689" w14:textId="7CE66033" w:rsidTr="00023D6E">
        <w:trPr>
          <w:jc w:val="center"/>
        </w:trPr>
        <w:tc>
          <w:tcPr>
            <w:tcW w:w="1764" w:type="dxa"/>
          </w:tcPr>
          <w:p w14:paraId="20CC38BD" w14:textId="77777777" w:rsidR="001F5CAB" w:rsidRPr="008F5E79" w:rsidRDefault="001F5CAB" w:rsidP="00111FBA">
            <w:pPr>
              <w:rPr>
                <w:bCs/>
                <w:sz w:val="22"/>
                <w:szCs w:val="22"/>
              </w:rPr>
            </w:pPr>
            <w:r w:rsidRPr="008F5E79">
              <w:rPr>
                <w:sz w:val="22"/>
                <w:szCs w:val="22"/>
              </w:rPr>
              <w:t>Kepenų, tulžies pūslės ir latakų sutrikimai</w:t>
            </w:r>
          </w:p>
        </w:tc>
        <w:tc>
          <w:tcPr>
            <w:tcW w:w="3804" w:type="dxa"/>
          </w:tcPr>
          <w:p w14:paraId="55A979DC" w14:textId="77777777" w:rsidR="001F5CAB" w:rsidRPr="008F5E79" w:rsidRDefault="001F5CAB" w:rsidP="00356704">
            <w:pPr>
              <w:jc w:val="both"/>
              <w:rPr>
                <w:bCs/>
                <w:sz w:val="22"/>
                <w:szCs w:val="22"/>
              </w:rPr>
            </w:pPr>
            <w:r w:rsidRPr="008F5E79">
              <w:rPr>
                <w:sz w:val="22"/>
                <w:szCs w:val="22"/>
              </w:rPr>
              <w:t>Kepenų funkcijos sutrikimas</w:t>
            </w:r>
          </w:p>
        </w:tc>
        <w:tc>
          <w:tcPr>
            <w:tcW w:w="2649" w:type="dxa"/>
          </w:tcPr>
          <w:p w14:paraId="2D058315" w14:textId="77777777" w:rsidR="001F5CAB" w:rsidRPr="008F5E79" w:rsidRDefault="001F5CAB" w:rsidP="00356704">
            <w:pPr>
              <w:jc w:val="both"/>
              <w:rPr>
                <w:sz w:val="22"/>
                <w:szCs w:val="22"/>
              </w:rPr>
            </w:pPr>
          </w:p>
        </w:tc>
      </w:tr>
      <w:tr w:rsidR="001F5CAB" w:rsidRPr="008F5E79" w14:paraId="66D184F3" w14:textId="47828E87" w:rsidTr="00023D6E">
        <w:trPr>
          <w:jc w:val="center"/>
        </w:trPr>
        <w:tc>
          <w:tcPr>
            <w:tcW w:w="1764" w:type="dxa"/>
          </w:tcPr>
          <w:p w14:paraId="6F3158E6" w14:textId="77777777" w:rsidR="001F5CAB" w:rsidRPr="008F5E79" w:rsidRDefault="001F5CAB" w:rsidP="00356704">
            <w:pPr>
              <w:jc w:val="both"/>
              <w:rPr>
                <w:bCs/>
                <w:sz w:val="22"/>
                <w:szCs w:val="22"/>
              </w:rPr>
            </w:pPr>
            <w:r w:rsidRPr="008F5E79">
              <w:rPr>
                <w:sz w:val="22"/>
                <w:szCs w:val="22"/>
              </w:rPr>
              <w:t>Virškinimo trakto sutrikimai</w:t>
            </w:r>
          </w:p>
        </w:tc>
        <w:tc>
          <w:tcPr>
            <w:tcW w:w="3804" w:type="dxa"/>
          </w:tcPr>
          <w:p w14:paraId="532C554E" w14:textId="77777777" w:rsidR="001F5CAB" w:rsidRPr="008F5E79" w:rsidRDefault="001F5CAB" w:rsidP="00356704">
            <w:pPr>
              <w:jc w:val="both"/>
              <w:rPr>
                <w:bCs/>
                <w:sz w:val="22"/>
                <w:szCs w:val="22"/>
              </w:rPr>
            </w:pPr>
            <w:r w:rsidRPr="008F5E79">
              <w:rPr>
                <w:sz w:val="22"/>
                <w:szCs w:val="22"/>
              </w:rPr>
              <w:t>Ūminis pankreatitas</w:t>
            </w:r>
          </w:p>
        </w:tc>
        <w:tc>
          <w:tcPr>
            <w:tcW w:w="2649" w:type="dxa"/>
          </w:tcPr>
          <w:p w14:paraId="76A298F9" w14:textId="77777777" w:rsidR="001F5CAB" w:rsidRPr="008F5E79" w:rsidRDefault="001F5CAB" w:rsidP="00356704">
            <w:pPr>
              <w:jc w:val="both"/>
              <w:rPr>
                <w:sz w:val="22"/>
                <w:szCs w:val="22"/>
              </w:rPr>
            </w:pPr>
          </w:p>
        </w:tc>
      </w:tr>
      <w:tr w:rsidR="001F5CAB" w:rsidRPr="008F5E79" w14:paraId="66CE833C" w14:textId="77777777" w:rsidTr="001F5CAB">
        <w:trPr>
          <w:jc w:val="center"/>
        </w:trPr>
        <w:tc>
          <w:tcPr>
            <w:tcW w:w="1764" w:type="dxa"/>
          </w:tcPr>
          <w:p w14:paraId="18A9A5FE" w14:textId="2486FD9E" w:rsidR="001F5CAB" w:rsidRPr="008F5E79" w:rsidRDefault="001F5CAB" w:rsidP="00356704">
            <w:pPr>
              <w:jc w:val="both"/>
              <w:rPr>
                <w:sz w:val="22"/>
                <w:szCs w:val="22"/>
              </w:rPr>
            </w:pPr>
            <w:r w:rsidRPr="008F5E79">
              <w:rPr>
                <w:sz w:val="22"/>
                <w:szCs w:val="22"/>
              </w:rPr>
              <w:t>Metabolizmo ir mitybos sutrikimai</w:t>
            </w:r>
          </w:p>
        </w:tc>
        <w:tc>
          <w:tcPr>
            <w:tcW w:w="3804" w:type="dxa"/>
          </w:tcPr>
          <w:p w14:paraId="3F51BBDE" w14:textId="2EAD05BF" w:rsidR="001F5CAB" w:rsidRPr="008F5E79" w:rsidRDefault="001F5CAB" w:rsidP="00356704">
            <w:pPr>
              <w:jc w:val="both"/>
              <w:rPr>
                <w:sz w:val="22"/>
                <w:szCs w:val="22"/>
              </w:rPr>
            </w:pPr>
            <w:r w:rsidRPr="008F5E79">
              <w:rPr>
                <w:sz w:val="22"/>
                <w:szCs w:val="22"/>
              </w:rPr>
              <w:t>Padidėjęs anijoninis tarpas esant metabolinei acidozei</w:t>
            </w:r>
          </w:p>
        </w:tc>
        <w:tc>
          <w:tcPr>
            <w:tcW w:w="2649" w:type="dxa"/>
          </w:tcPr>
          <w:p w14:paraId="3DA10F23" w14:textId="7CD0231E" w:rsidR="001F5CAB" w:rsidRPr="008F5E79" w:rsidRDefault="00490E99" w:rsidP="00356704">
            <w:pPr>
              <w:jc w:val="both"/>
              <w:rPr>
                <w:sz w:val="22"/>
                <w:szCs w:val="22"/>
              </w:rPr>
            </w:pPr>
            <w:r w:rsidRPr="008F5E79">
              <w:rPr>
                <w:sz w:val="22"/>
                <w:szCs w:val="22"/>
              </w:rPr>
              <w:t>N</w:t>
            </w:r>
            <w:r w:rsidR="001F5CAB" w:rsidRPr="008F5E79">
              <w:rPr>
                <w:sz w:val="22"/>
                <w:szCs w:val="22"/>
              </w:rPr>
              <w:t>ežinomas</w:t>
            </w:r>
          </w:p>
        </w:tc>
      </w:tr>
    </w:tbl>
    <w:p w14:paraId="0EE64289" w14:textId="77777777" w:rsidR="00356704" w:rsidRPr="008F5E79" w:rsidRDefault="00356704" w:rsidP="00356704">
      <w:pPr>
        <w:jc w:val="both"/>
        <w:rPr>
          <w:bCs/>
          <w:sz w:val="22"/>
          <w:szCs w:val="22"/>
        </w:rPr>
      </w:pPr>
    </w:p>
    <w:p w14:paraId="32933698" w14:textId="77777777" w:rsidR="00356704" w:rsidRPr="008F5E79" w:rsidRDefault="00356704" w:rsidP="00111FBA">
      <w:pPr>
        <w:jc w:val="both"/>
        <w:rPr>
          <w:bCs/>
          <w:sz w:val="22"/>
          <w:szCs w:val="22"/>
        </w:rPr>
      </w:pPr>
      <w:r w:rsidRPr="008F5E79">
        <w:rPr>
          <w:sz w:val="22"/>
          <w:szCs w:val="22"/>
        </w:rPr>
        <w:t xml:space="preserve">* Vartojant paracetamolio užregistruota bronchų spazmo atvejų, tačiau jie labiau tikėtini astma sergantiems </w:t>
      </w:r>
      <w:r w:rsidR="0089421B" w:rsidRPr="008F5E79">
        <w:rPr>
          <w:sz w:val="22"/>
          <w:szCs w:val="22"/>
        </w:rPr>
        <w:t>pacientams</w:t>
      </w:r>
      <w:r w:rsidRPr="008F5E79">
        <w:rPr>
          <w:sz w:val="22"/>
          <w:szCs w:val="22"/>
        </w:rPr>
        <w:t>, jautriems aspirinui ar kitiems NVNU.</w:t>
      </w:r>
    </w:p>
    <w:p w14:paraId="54A2413B" w14:textId="77777777" w:rsidR="00356704" w:rsidRPr="008F5E79" w:rsidRDefault="00356704" w:rsidP="00A00F7D">
      <w:pPr>
        <w:jc w:val="both"/>
        <w:rPr>
          <w:bCs/>
          <w:sz w:val="22"/>
          <w:szCs w:val="22"/>
        </w:rPr>
      </w:pPr>
    </w:p>
    <w:p w14:paraId="604FF2AC" w14:textId="77777777" w:rsidR="00FD7E52" w:rsidRPr="008F5E79" w:rsidRDefault="00FD7E52" w:rsidP="00FD7E52">
      <w:pPr>
        <w:jc w:val="both"/>
        <w:rPr>
          <w:bCs/>
          <w:sz w:val="22"/>
          <w:szCs w:val="22"/>
          <w:u w:val="single"/>
        </w:rPr>
      </w:pPr>
      <w:r w:rsidRPr="008F5E79">
        <w:rPr>
          <w:bCs/>
          <w:sz w:val="22"/>
          <w:szCs w:val="22"/>
          <w:u w:val="single"/>
        </w:rPr>
        <w:t>Imuninės sistemos sutrikimai</w:t>
      </w:r>
    </w:p>
    <w:p w14:paraId="761DAAD7" w14:textId="77777777" w:rsidR="00FD7E52" w:rsidRPr="008F5E79" w:rsidRDefault="00FD7E52" w:rsidP="00FD7E52">
      <w:pPr>
        <w:jc w:val="both"/>
        <w:rPr>
          <w:bCs/>
          <w:sz w:val="22"/>
          <w:szCs w:val="22"/>
        </w:rPr>
      </w:pPr>
      <w:r w:rsidRPr="008F5E79">
        <w:rPr>
          <w:bCs/>
          <w:sz w:val="22"/>
          <w:szCs w:val="22"/>
        </w:rPr>
        <w:t>• Reti (nuo ≥ 1/10 000 iki &lt; 1/1 000):</w:t>
      </w:r>
    </w:p>
    <w:p w14:paraId="6B2FEBB2" w14:textId="7A78BC6C" w:rsidR="00FD7E52" w:rsidRPr="008F5E79" w:rsidRDefault="00FD7E52" w:rsidP="00FD7E52">
      <w:pPr>
        <w:pStyle w:val="Sraopastraipa"/>
        <w:numPr>
          <w:ilvl w:val="0"/>
          <w:numId w:val="41"/>
        </w:numPr>
        <w:jc w:val="both"/>
        <w:rPr>
          <w:rFonts w:ascii="Times New Roman" w:hAnsi="Times New Roman"/>
          <w:bCs/>
        </w:rPr>
      </w:pPr>
      <w:r w:rsidRPr="008F5E79">
        <w:rPr>
          <w:rFonts w:ascii="Times New Roman" w:hAnsi="Times New Roman"/>
          <w:bCs/>
        </w:rPr>
        <w:t>alergijos (neįskaitant angio</w:t>
      </w:r>
      <w:r w:rsidR="00420B2B" w:rsidRPr="008F5E79">
        <w:rPr>
          <w:rFonts w:ascii="Times New Roman" w:hAnsi="Times New Roman"/>
          <w:bCs/>
        </w:rPr>
        <w:t>neurozinės edemos</w:t>
      </w:r>
      <w:r w:rsidRPr="008F5E79">
        <w:rPr>
          <w:rFonts w:ascii="Times New Roman" w:hAnsi="Times New Roman"/>
          <w:bCs/>
        </w:rPr>
        <w:t>).</w:t>
      </w:r>
    </w:p>
    <w:p w14:paraId="369ABF4C" w14:textId="77777777" w:rsidR="00FD7E52" w:rsidRPr="008F5E79" w:rsidRDefault="00FD7E52" w:rsidP="00FD7E52">
      <w:pPr>
        <w:jc w:val="both"/>
        <w:rPr>
          <w:bCs/>
          <w:sz w:val="22"/>
          <w:szCs w:val="22"/>
          <w:u w:val="single"/>
        </w:rPr>
      </w:pPr>
      <w:r w:rsidRPr="008F5E79">
        <w:rPr>
          <w:bCs/>
          <w:sz w:val="22"/>
          <w:szCs w:val="22"/>
          <w:u w:val="single"/>
        </w:rPr>
        <w:t>Odos ir poodinio audinio sutrikimai</w:t>
      </w:r>
    </w:p>
    <w:p w14:paraId="69A99F79" w14:textId="77777777" w:rsidR="00FD7E52" w:rsidRPr="008F5E79" w:rsidRDefault="00FD7E52" w:rsidP="00FD7E52">
      <w:pPr>
        <w:jc w:val="both"/>
        <w:rPr>
          <w:bCs/>
          <w:sz w:val="22"/>
          <w:szCs w:val="22"/>
        </w:rPr>
      </w:pPr>
      <w:r w:rsidRPr="008F5E79">
        <w:rPr>
          <w:bCs/>
          <w:sz w:val="22"/>
          <w:szCs w:val="22"/>
        </w:rPr>
        <w:t>• Labai reti (&lt; 1/10 000):</w:t>
      </w:r>
    </w:p>
    <w:p w14:paraId="2B57CF22" w14:textId="77777777" w:rsidR="00FD7E52" w:rsidRPr="008F5E79" w:rsidRDefault="00FD7E52" w:rsidP="00FD7E52">
      <w:pPr>
        <w:pStyle w:val="Sraopastraipa"/>
        <w:numPr>
          <w:ilvl w:val="0"/>
          <w:numId w:val="40"/>
        </w:numPr>
        <w:jc w:val="both"/>
        <w:rPr>
          <w:rFonts w:ascii="Times New Roman" w:hAnsi="Times New Roman"/>
          <w:bCs/>
        </w:rPr>
      </w:pPr>
      <w:r w:rsidRPr="008F5E79">
        <w:rPr>
          <w:rFonts w:ascii="Times New Roman" w:hAnsi="Times New Roman"/>
          <w:bCs/>
        </w:rPr>
        <w:t>odos padidėjusio jautrumo reakcijos, įskaitant odos bėrimą ir angioneurozinę edemą.</w:t>
      </w:r>
    </w:p>
    <w:p w14:paraId="62B20D96" w14:textId="77777777" w:rsidR="00FD7E52" w:rsidRPr="008F5E79" w:rsidRDefault="00FD7E52" w:rsidP="00FD7E52">
      <w:pPr>
        <w:pStyle w:val="Sraopastraipa"/>
        <w:numPr>
          <w:ilvl w:val="0"/>
          <w:numId w:val="40"/>
        </w:numPr>
        <w:jc w:val="both"/>
        <w:rPr>
          <w:rFonts w:ascii="Times New Roman" w:hAnsi="Times New Roman"/>
          <w:bCs/>
        </w:rPr>
      </w:pPr>
      <w:r w:rsidRPr="008F5E79">
        <w:rPr>
          <w:rFonts w:ascii="Times New Roman" w:hAnsi="Times New Roman"/>
          <w:bCs/>
        </w:rPr>
        <w:t>buvo pranešta apie labai retus sunkių odos reakcijų atvejus.</w:t>
      </w:r>
    </w:p>
    <w:p w14:paraId="63C02335" w14:textId="77777777" w:rsidR="00FD7E52" w:rsidRPr="008F5E79" w:rsidRDefault="00FD7E52" w:rsidP="00FD7E52">
      <w:pPr>
        <w:pStyle w:val="Sraopastraipa"/>
        <w:numPr>
          <w:ilvl w:val="0"/>
          <w:numId w:val="40"/>
        </w:numPr>
        <w:jc w:val="both"/>
        <w:rPr>
          <w:rFonts w:ascii="Times New Roman" w:hAnsi="Times New Roman"/>
          <w:bCs/>
        </w:rPr>
      </w:pPr>
      <w:r w:rsidRPr="008F5E79">
        <w:rPr>
          <w:rFonts w:ascii="Times New Roman" w:hAnsi="Times New Roman"/>
          <w:bCs/>
        </w:rPr>
        <w:t xml:space="preserve">toksinė epidermio nekrolizė (TEN), Stivenso ir Džonsono (angl. </w:t>
      </w:r>
      <w:r w:rsidRPr="008F5E79">
        <w:rPr>
          <w:rFonts w:ascii="Times New Roman" w:hAnsi="Times New Roman"/>
          <w:bCs/>
          <w:i/>
          <w:iCs/>
        </w:rPr>
        <w:t>Stevens-Johnson</w:t>
      </w:r>
      <w:r w:rsidRPr="008F5E79">
        <w:rPr>
          <w:rFonts w:ascii="Times New Roman" w:hAnsi="Times New Roman"/>
          <w:bCs/>
        </w:rPr>
        <w:t>) sindromas (SDS).</w:t>
      </w:r>
    </w:p>
    <w:p w14:paraId="5D13A1C9" w14:textId="77777777" w:rsidR="00FD7E52" w:rsidRPr="008F5E79" w:rsidRDefault="00FD7E52" w:rsidP="00FD7E52">
      <w:pPr>
        <w:pStyle w:val="Sraopastraipa"/>
        <w:numPr>
          <w:ilvl w:val="0"/>
          <w:numId w:val="40"/>
        </w:numPr>
        <w:jc w:val="both"/>
        <w:rPr>
          <w:rFonts w:ascii="Times New Roman" w:hAnsi="Times New Roman"/>
          <w:bCs/>
        </w:rPr>
      </w:pPr>
      <w:r w:rsidRPr="008F5E79">
        <w:rPr>
          <w:rFonts w:ascii="Times New Roman" w:hAnsi="Times New Roman"/>
          <w:bCs/>
        </w:rPr>
        <w:t>niežulys, prakaitavimas, purpura ir dilgėlinė.</w:t>
      </w:r>
    </w:p>
    <w:p w14:paraId="55328DAF" w14:textId="77777777" w:rsidR="00FD7E52" w:rsidRPr="008F5E79" w:rsidRDefault="00FD7E52" w:rsidP="00FD7E52">
      <w:pPr>
        <w:pStyle w:val="Sraopastraipa"/>
        <w:numPr>
          <w:ilvl w:val="0"/>
          <w:numId w:val="40"/>
        </w:numPr>
        <w:jc w:val="both"/>
        <w:rPr>
          <w:rFonts w:ascii="Times New Roman" w:hAnsi="Times New Roman"/>
          <w:bCs/>
        </w:rPr>
      </w:pPr>
      <w:r w:rsidRPr="008F5E79">
        <w:rPr>
          <w:rFonts w:ascii="Times New Roman" w:hAnsi="Times New Roman"/>
          <w:bCs/>
        </w:rPr>
        <w:t>vaistinių preparatų sukeltas dermatitas, ūminė generalizuota egzanteminė pustuliozė (ŪGEP).</w:t>
      </w:r>
    </w:p>
    <w:p w14:paraId="0F726179" w14:textId="77777777" w:rsidR="00FD7E52" w:rsidRPr="008F5E79" w:rsidRDefault="00FD7E52" w:rsidP="00FD7E52">
      <w:pPr>
        <w:jc w:val="both"/>
        <w:rPr>
          <w:bCs/>
          <w:sz w:val="22"/>
          <w:szCs w:val="22"/>
        </w:rPr>
      </w:pPr>
      <w:r w:rsidRPr="008F5E79">
        <w:rPr>
          <w:bCs/>
          <w:sz w:val="22"/>
          <w:szCs w:val="22"/>
          <w:u w:val="single"/>
        </w:rPr>
        <w:t>Inkstų ir šlapimo takų sutrikimai</w:t>
      </w:r>
      <w:r w:rsidRPr="008F5E79">
        <w:rPr>
          <w:bCs/>
          <w:sz w:val="22"/>
          <w:szCs w:val="22"/>
        </w:rPr>
        <w:t>:</w:t>
      </w:r>
    </w:p>
    <w:p w14:paraId="32120BD7" w14:textId="77777777" w:rsidR="00FD7E52" w:rsidRPr="008F5E79" w:rsidRDefault="00FD7E52" w:rsidP="00FD7E52">
      <w:pPr>
        <w:jc w:val="both"/>
        <w:rPr>
          <w:bCs/>
          <w:sz w:val="22"/>
          <w:szCs w:val="22"/>
        </w:rPr>
      </w:pPr>
      <w:r w:rsidRPr="008F5E79">
        <w:rPr>
          <w:bCs/>
          <w:sz w:val="22"/>
          <w:szCs w:val="22"/>
        </w:rPr>
        <w:lastRenderedPageBreak/>
        <w:t>• Labai reti (&lt; 1/10 000):</w:t>
      </w:r>
    </w:p>
    <w:p w14:paraId="30E801BD" w14:textId="48A51F40" w:rsidR="00FD7E52" w:rsidRPr="008F5E79" w:rsidRDefault="00FD7E52" w:rsidP="000B05FA">
      <w:pPr>
        <w:pStyle w:val="Sraopastraipa"/>
        <w:numPr>
          <w:ilvl w:val="0"/>
          <w:numId w:val="42"/>
        </w:numPr>
        <w:jc w:val="both"/>
        <w:rPr>
          <w:rFonts w:ascii="Times New Roman" w:hAnsi="Times New Roman"/>
          <w:bCs/>
        </w:rPr>
      </w:pPr>
      <w:r w:rsidRPr="008F5E79">
        <w:rPr>
          <w:rFonts w:ascii="Times New Roman" w:hAnsi="Times New Roman"/>
          <w:bCs/>
        </w:rPr>
        <w:t>sterili piurija (drumstas šlapimas).</w:t>
      </w:r>
    </w:p>
    <w:p w14:paraId="6FAD505E" w14:textId="77777777" w:rsidR="00356704" w:rsidRPr="008F5E79" w:rsidRDefault="00356704" w:rsidP="00111FBA">
      <w:pPr>
        <w:rPr>
          <w:rStyle w:val="InitialStyle"/>
          <w:rFonts w:ascii="Times New Roman" w:hAnsi="Times New Roman"/>
          <w:bCs/>
          <w:sz w:val="22"/>
          <w:szCs w:val="22"/>
          <w:u w:val="single"/>
        </w:rPr>
      </w:pPr>
      <w:r w:rsidRPr="008F5E79">
        <w:rPr>
          <w:rStyle w:val="InitialStyle"/>
          <w:rFonts w:ascii="Times New Roman" w:hAnsi="Times New Roman"/>
          <w:sz w:val="22"/>
          <w:szCs w:val="22"/>
          <w:u w:val="single"/>
        </w:rPr>
        <w:t>G</w:t>
      </w:r>
      <w:r w:rsidR="00111FBA" w:rsidRPr="008F5E79">
        <w:rPr>
          <w:rStyle w:val="InitialStyle"/>
          <w:rFonts w:ascii="Times New Roman" w:hAnsi="Times New Roman"/>
          <w:sz w:val="22"/>
          <w:szCs w:val="22"/>
          <w:u w:val="single"/>
        </w:rPr>
        <w:t>vajfenezinas</w:t>
      </w:r>
    </w:p>
    <w:p w14:paraId="4B9E44EC" w14:textId="77777777" w:rsidR="00111FBA" w:rsidRPr="008F5E79" w:rsidRDefault="00111FBA" w:rsidP="00111FBA">
      <w:pPr>
        <w:rPr>
          <w:bCs/>
          <w:color w:val="000000"/>
          <w:sz w:val="22"/>
          <w:szCs w:val="22"/>
        </w:rPr>
      </w:pPr>
    </w:p>
    <w:tbl>
      <w:tblPr>
        <w:tblW w:w="4274"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915"/>
        <w:gridCol w:w="2913"/>
        <w:gridCol w:w="2912"/>
      </w:tblGrid>
      <w:tr w:rsidR="000C33ED" w:rsidRPr="008F5E79" w14:paraId="71A4C598" w14:textId="558900CD" w:rsidTr="000B05FA">
        <w:trPr>
          <w:cantSplit/>
          <w:tblCellSpacing w:w="0" w:type="dxa"/>
          <w:jc w:val="center"/>
        </w:trPr>
        <w:tc>
          <w:tcPr>
            <w:tcW w:w="1237" w:type="pct"/>
            <w:tcBorders>
              <w:top w:val="outset" w:sz="6" w:space="0" w:color="auto"/>
              <w:left w:val="outset" w:sz="6" w:space="0" w:color="auto"/>
              <w:bottom w:val="outset" w:sz="6" w:space="0" w:color="auto"/>
              <w:right w:val="outset" w:sz="6" w:space="0" w:color="auto"/>
            </w:tcBorders>
          </w:tcPr>
          <w:p w14:paraId="11C6F864" w14:textId="77777777" w:rsidR="000C33ED" w:rsidRPr="008F5E79" w:rsidRDefault="000C33ED" w:rsidP="00356704">
            <w:pPr>
              <w:spacing w:before="100" w:beforeAutospacing="1" w:after="75"/>
              <w:jc w:val="center"/>
              <w:rPr>
                <w:b/>
                <w:bCs/>
                <w:color w:val="000000"/>
                <w:sz w:val="22"/>
                <w:szCs w:val="22"/>
              </w:rPr>
            </w:pPr>
            <w:r w:rsidRPr="008F5E79">
              <w:rPr>
                <w:b/>
                <w:noProof/>
                <w:sz w:val="22"/>
                <w:szCs w:val="22"/>
              </w:rPr>
              <w:t>Organų sistemos klasė</w:t>
            </w:r>
          </w:p>
        </w:tc>
        <w:tc>
          <w:tcPr>
            <w:tcW w:w="1882" w:type="pct"/>
            <w:tcBorders>
              <w:top w:val="outset" w:sz="6" w:space="0" w:color="auto"/>
              <w:left w:val="outset" w:sz="6" w:space="0" w:color="auto"/>
              <w:bottom w:val="outset" w:sz="6" w:space="0" w:color="auto"/>
              <w:right w:val="outset" w:sz="6" w:space="0" w:color="auto"/>
            </w:tcBorders>
          </w:tcPr>
          <w:p w14:paraId="1933C1F6" w14:textId="77777777" w:rsidR="000C33ED" w:rsidRPr="008F5E79" w:rsidRDefault="000C33ED" w:rsidP="00356704">
            <w:pPr>
              <w:spacing w:before="100" w:beforeAutospacing="1" w:after="75"/>
              <w:jc w:val="center"/>
              <w:rPr>
                <w:b/>
                <w:bCs/>
                <w:color w:val="000000"/>
                <w:sz w:val="22"/>
                <w:szCs w:val="22"/>
              </w:rPr>
            </w:pPr>
            <w:r w:rsidRPr="008F5E79">
              <w:rPr>
                <w:b/>
                <w:color w:val="000000"/>
                <w:sz w:val="22"/>
                <w:szCs w:val="22"/>
              </w:rPr>
              <w:t>Nepageidaujamas poveikis</w:t>
            </w:r>
          </w:p>
        </w:tc>
        <w:tc>
          <w:tcPr>
            <w:tcW w:w="1882" w:type="pct"/>
            <w:tcBorders>
              <w:top w:val="outset" w:sz="6" w:space="0" w:color="auto"/>
              <w:left w:val="outset" w:sz="6" w:space="0" w:color="auto"/>
              <w:bottom w:val="outset" w:sz="6" w:space="0" w:color="auto"/>
              <w:right w:val="outset" w:sz="6" w:space="0" w:color="auto"/>
            </w:tcBorders>
          </w:tcPr>
          <w:p w14:paraId="03F0AE44" w14:textId="2BBFB152" w:rsidR="000C33ED" w:rsidRPr="008F5E79" w:rsidRDefault="000C33ED" w:rsidP="00356704">
            <w:pPr>
              <w:spacing w:before="100" w:beforeAutospacing="1" w:after="75"/>
              <w:jc w:val="center"/>
              <w:rPr>
                <w:b/>
                <w:color w:val="000000"/>
                <w:sz w:val="22"/>
                <w:szCs w:val="22"/>
              </w:rPr>
            </w:pPr>
            <w:r w:rsidRPr="008F5E79">
              <w:rPr>
                <w:b/>
                <w:color w:val="000000"/>
                <w:sz w:val="22"/>
                <w:szCs w:val="22"/>
              </w:rPr>
              <w:t>Dažnis</w:t>
            </w:r>
          </w:p>
        </w:tc>
      </w:tr>
      <w:tr w:rsidR="000C33ED" w:rsidRPr="008F5E79" w14:paraId="34BF90F8" w14:textId="435A087F" w:rsidTr="000B05FA">
        <w:trPr>
          <w:tblCellSpacing w:w="0" w:type="dxa"/>
          <w:jc w:val="center"/>
        </w:trPr>
        <w:tc>
          <w:tcPr>
            <w:tcW w:w="1237" w:type="pct"/>
            <w:tcBorders>
              <w:top w:val="outset" w:sz="6" w:space="0" w:color="auto"/>
              <w:left w:val="outset" w:sz="6" w:space="0" w:color="auto"/>
              <w:bottom w:val="outset" w:sz="6" w:space="0" w:color="auto"/>
              <w:right w:val="outset" w:sz="6" w:space="0" w:color="auto"/>
            </w:tcBorders>
          </w:tcPr>
          <w:p w14:paraId="593D4025" w14:textId="77777777" w:rsidR="000C33ED" w:rsidRPr="008F5E79" w:rsidRDefault="000C33ED" w:rsidP="00111FBA">
            <w:pPr>
              <w:spacing w:before="100" w:beforeAutospacing="1" w:after="75"/>
              <w:rPr>
                <w:bCs/>
                <w:color w:val="000000"/>
                <w:sz w:val="22"/>
                <w:szCs w:val="22"/>
              </w:rPr>
            </w:pPr>
            <w:r w:rsidRPr="008F5E79">
              <w:rPr>
                <w:color w:val="000000"/>
                <w:sz w:val="22"/>
                <w:szCs w:val="22"/>
              </w:rPr>
              <w:t>Imuninės sistemos sutrikimai</w:t>
            </w:r>
          </w:p>
        </w:tc>
        <w:tc>
          <w:tcPr>
            <w:tcW w:w="1882" w:type="pct"/>
            <w:tcBorders>
              <w:top w:val="outset" w:sz="6" w:space="0" w:color="auto"/>
              <w:left w:val="outset" w:sz="6" w:space="0" w:color="auto"/>
              <w:bottom w:val="outset" w:sz="6" w:space="0" w:color="auto"/>
              <w:right w:val="outset" w:sz="6" w:space="0" w:color="auto"/>
            </w:tcBorders>
          </w:tcPr>
          <w:p w14:paraId="1DD2A2E3" w14:textId="77777777" w:rsidR="000C33ED" w:rsidRPr="008F5E79" w:rsidRDefault="000C33ED" w:rsidP="00111FBA">
            <w:pPr>
              <w:spacing w:before="100" w:beforeAutospacing="1" w:after="75"/>
              <w:rPr>
                <w:bCs/>
                <w:color w:val="000000"/>
                <w:sz w:val="22"/>
                <w:szCs w:val="22"/>
              </w:rPr>
            </w:pPr>
            <w:r w:rsidRPr="008F5E79">
              <w:rPr>
                <w:color w:val="000000"/>
                <w:sz w:val="22"/>
                <w:szCs w:val="22"/>
              </w:rPr>
              <w:t>Alerginės reakcijos, angion</w:t>
            </w:r>
            <w:r w:rsidRPr="008F5E79">
              <w:rPr>
                <w:sz w:val="22"/>
                <w:szCs w:val="22"/>
              </w:rPr>
              <w:t xml:space="preserve">eurozinė </w:t>
            </w:r>
            <w:r w:rsidRPr="008F5E79">
              <w:rPr>
                <w:color w:val="000000"/>
                <w:sz w:val="22"/>
                <w:szCs w:val="22"/>
              </w:rPr>
              <w:t>edema, anafilaksinės reakcijos</w:t>
            </w:r>
          </w:p>
        </w:tc>
        <w:tc>
          <w:tcPr>
            <w:tcW w:w="1882" w:type="pct"/>
            <w:tcBorders>
              <w:top w:val="outset" w:sz="6" w:space="0" w:color="auto"/>
              <w:left w:val="outset" w:sz="6" w:space="0" w:color="auto"/>
              <w:bottom w:val="outset" w:sz="6" w:space="0" w:color="auto"/>
              <w:right w:val="outset" w:sz="6" w:space="0" w:color="auto"/>
            </w:tcBorders>
          </w:tcPr>
          <w:p w14:paraId="7004C6E7" w14:textId="526772F9" w:rsidR="000C33ED" w:rsidRPr="008F5E79" w:rsidRDefault="000C33ED" w:rsidP="00111FBA">
            <w:pPr>
              <w:spacing w:before="100" w:beforeAutospacing="1" w:after="75"/>
              <w:rPr>
                <w:color w:val="000000"/>
                <w:sz w:val="22"/>
                <w:szCs w:val="22"/>
              </w:rPr>
            </w:pPr>
            <w:r w:rsidRPr="008F5E79">
              <w:rPr>
                <w:color w:val="000000"/>
                <w:sz w:val="22"/>
                <w:szCs w:val="22"/>
              </w:rPr>
              <w:t>Retas</w:t>
            </w:r>
          </w:p>
        </w:tc>
      </w:tr>
      <w:tr w:rsidR="000C33ED" w:rsidRPr="008F5E79" w14:paraId="72B24AAB" w14:textId="024F72CC" w:rsidTr="000B05FA">
        <w:trPr>
          <w:tblCellSpacing w:w="0" w:type="dxa"/>
          <w:jc w:val="center"/>
        </w:trPr>
        <w:tc>
          <w:tcPr>
            <w:tcW w:w="1237" w:type="pct"/>
            <w:tcBorders>
              <w:top w:val="outset" w:sz="6" w:space="0" w:color="auto"/>
              <w:left w:val="outset" w:sz="6" w:space="0" w:color="auto"/>
              <w:bottom w:val="outset" w:sz="6" w:space="0" w:color="auto"/>
              <w:right w:val="outset" w:sz="6" w:space="0" w:color="auto"/>
            </w:tcBorders>
          </w:tcPr>
          <w:p w14:paraId="34293DE8" w14:textId="77777777" w:rsidR="000C33ED" w:rsidRPr="008F5E79" w:rsidRDefault="000C33ED" w:rsidP="00356704">
            <w:pPr>
              <w:spacing w:before="100" w:beforeAutospacing="1" w:after="75"/>
              <w:jc w:val="both"/>
              <w:rPr>
                <w:bCs/>
                <w:color w:val="000000"/>
                <w:sz w:val="22"/>
                <w:szCs w:val="22"/>
              </w:rPr>
            </w:pPr>
            <w:r w:rsidRPr="008F5E79">
              <w:rPr>
                <w:sz w:val="22"/>
                <w:szCs w:val="22"/>
              </w:rPr>
              <w:t>Kvėpavimo sistemos, krūtinės ląstos ir tarpuplaučio sutrikimai</w:t>
            </w:r>
          </w:p>
        </w:tc>
        <w:tc>
          <w:tcPr>
            <w:tcW w:w="1882" w:type="pct"/>
            <w:tcBorders>
              <w:top w:val="outset" w:sz="6" w:space="0" w:color="auto"/>
              <w:left w:val="outset" w:sz="6" w:space="0" w:color="auto"/>
              <w:bottom w:val="outset" w:sz="6" w:space="0" w:color="auto"/>
              <w:right w:val="outset" w:sz="6" w:space="0" w:color="auto"/>
            </w:tcBorders>
          </w:tcPr>
          <w:p w14:paraId="2D38AF85" w14:textId="77777777" w:rsidR="000C33ED" w:rsidRPr="008F5E79" w:rsidRDefault="000C33ED" w:rsidP="00356704">
            <w:pPr>
              <w:spacing w:before="100" w:beforeAutospacing="1" w:after="75"/>
              <w:jc w:val="both"/>
              <w:rPr>
                <w:bCs/>
                <w:color w:val="000000"/>
                <w:sz w:val="22"/>
                <w:szCs w:val="22"/>
              </w:rPr>
            </w:pPr>
            <w:r w:rsidRPr="008F5E79">
              <w:rPr>
                <w:color w:val="000000"/>
                <w:sz w:val="22"/>
                <w:szCs w:val="22"/>
              </w:rPr>
              <w:t>Dusulys</w:t>
            </w:r>
          </w:p>
        </w:tc>
        <w:tc>
          <w:tcPr>
            <w:tcW w:w="1882" w:type="pct"/>
            <w:tcBorders>
              <w:top w:val="outset" w:sz="6" w:space="0" w:color="auto"/>
              <w:left w:val="outset" w:sz="6" w:space="0" w:color="auto"/>
              <w:bottom w:val="outset" w:sz="6" w:space="0" w:color="auto"/>
              <w:right w:val="outset" w:sz="6" w:space="0" w:color="auto"/>
            </w:tcBorders>
          </w:tcPr>
          <w:p w14:paraId="3CF3BEB9" w14:textId="1422700A" w:rsidR="000C33ED" w:rsidRPr="008F5E79" w:rsidRDefault="000C33ED" w:rsidP="00356704">
            <w:pPr>
              <w:spacing w:before="100" w:beforeAutospacing="1" w:after="75"/>
              <w:jc w:val="both"/>
              <w:rPr>
                <w:color w:val="000000"/>
                <w:sz w:val="22"/>
                <w:szCs w:val="22"/>
              </w:rPr>
            </w:pPr>
            <w:r w:rsidRPr="008F5E79">
              <w:rPr>
                <w:color w:val="000000"/>
                <w:sz w:val="22"/>
                <w:szCs w:val="22"/>
              </w:rPr>
              <w:t>Retas</w:t>
            </w:r>
          </w:p>
        </w:tc>
      </w:tr>
      <w:tr w:rsidR="000C33ED" w:rsidRPr="008F5E79" w14:paraId="17491684" w14:textId="6DE8850A" w:rsidTr="000B05FA">
        <w:trPr>
          <w:tblCellSpacing w:w="0" w:type="dxa"/>
          <w:jc w:val="center"/>
        </w:trPr>
        <w:tc>
          <w:tcPr>
            <w:tcW w:w="1237" w:type="pct"/>
            <w:tcBorders>
              <w:top w:val="outset" w:sz="6" w:space="0" w:color="auto"/>
              <w:left w:val="outset" w:sz="6" w:space="0" w:color="auto"/>
              <w:bottom w:val="outset" w:sz="6" w:space="0" w:color="auto"/>
              <w:right w:val="outset" w:sz="6" w:space="0" w:color="auto"/>
            </w:tcBorders>
          </w:tcPr>
          <w:p w14:paraId="3CE77BA8" w14:textId="77777777" w:rsidR="000C33ED" w:rsidRPr="008F5E79" w:rsidRDefault="000C33ED" w:rsidP="00111FBA">
            <w:pPr>
              <w:spacing w:before="100" w:beforeAutospacing="1" w:after="75"/>
              <w:rPr>
                <w:bCs/>
                <w:color w:val="000000"/>
                <w:sz w:val="22"/>
                <w:szCs w:val="22"/>
              </w:rPr>
            </w:pPr>
            <w:r w:rsidRPr="008F5E79">
              <w:rPr>
                <w:color w:val="000000"/>
                <w:sz w:val="22"/>
                <w:szCs w:val="22"/>
              </w:rPr>
              <w:t>Virškinimo trakto sutrikimai</w:t>
            </w:r>
          </w:p>
        </w:tc>
        <w:tc>
          <w:tcPr>
            <w:tcW w:w="1882" w:type="pct"/>
            <w:tcBorders>
              <w:top w:val="outset" w:sz="6" w:space="0" w:color="auto"/>
              <w:left w:val="outset" w:sz="6" w:space="0" w:color="auto"/>
              <w:bottom w:val="outset" w:sz="6" w:space="0" w:color="auto"/>
              <w:right w:val="outset" w:sz="6" w:space="0" w:color="auto"/>
            </w:tcBorders>
          </w:tcPr>
          <w:p w14:paraId="177FA77D" w14:textId="77777777" w:rsidR="000C33ED" w:rsidRPr="008F5E79" w:rsidRDefault="000C33ED" w:rsidP="00111FBA">
            <w:pPr>
              <w:spacing w:before="100" w:beforeAutospacing="1" w:after="75"/>
              <w:rPr>
                <w:bCs/>
                <w:color w:val="000000"/>
                <w:sz w:val="22"/>
                <w:szCs w:val="22"/>
              </w:rPr>
            </w:pPr>
            <w:r w:rsidRPr="008F5E79">
              <w:rPr>
                <w:color w:val="000000"/>
                <w:sz w:val="22"/>
                <w:szCs w:val="22"/>
              </w:rPr>
              <w:t>Pykinimas, vėmimas, nemalonus pojūtis pilve, viduriavimas</w:t>
            </w:r>
          </w:p>
        </w:tc>
        <w:tc>
          <w:tcPr>
            <w:tcW w:w="1882" w:type="pct"/>
            <w:tcBorders>
              <w:top w:val="outset" w:sz="6" w:space="0" w:color="auto"/>
              <w:left w:val="outset" w:sz="6" w:space="0" w:color="auto"/>
              <w:bottom w:val="outset" w:sz="6" w:space="0" w:color="auto"/>
              <w:right w:val="outset" w:sz="6" w:space="0" w:color="auto"/>
            </w:tcBorders>
          </w:tcPr>
          <w:p w14:paraId="0C44CC91" w14:textId="390BB834" w:rsidR="000C33ED" w:rsidRPr="008F5E79" w:rsidRDefault="000C33ED" w:rsidP="00111FBA">
            <w:pPr>
              <w:spacing w:before="100" w:beforeAutospacing="1" w:after="75"/>
              <w:rPr>
                <w:color w:val="000000"/>
                <w:sz w:val="22"/>
                <w:szCs w:val="22"/>
              </w:rPr>
            </w:pPr>
            <w:r w:rsidRPr="008F5E79">
              <w:rPr>
                <w:color w:val="000000"/>
                <w:sz w:val="22"/>
                <w:szCs w:val="22"/>
              </w:rPr>
              <w:t>Retas</w:t>
            </w:r>
          </w:p>
        </w:tc>
      </w:tr>
      <w:tr w:rsidR="000C33ED" w:rsidRPr="008F5E79" w14:paraId="4C82FBE9" w14:textId="46689AEF" w:rsidTr="000B05FA">
        <w:trPr>
          <w:tblCellSpacing w:w="0" w:type="dxa"/>
          <w:jc w:val="center"/>
        </w:trPr>
        <w:tc>
          <w:tcPr>
            <w:tcW w:w="1237" w:type="pct"/>
            <w:tcBorders>
              <w:top w:val="outset" w:sz="6" w:space="0" w:color="auto"/>
              <w:left w:val="outset" w:sz="6" w:space="0" w:color="auto"/>
              <w:bottom w:val="outset" w:sz="6" w:space="0" w:color="auto"/>
              <w:right w:val="outset" w:sz="6" w:space="0" w:color="auto"/>
            </w:tcBorders>
          </w:tcPr>
          <w:p w14:paraId="69F190F4" w14:textId="77777777" w:rsidR="000C33ED" w:rsidRPr="008F5E79" w:rsidRDefault="000C33ED" w:rsidP="00111FBA">
            <w:pPr>
              <w:spacing w:before="100" w:beforeAutospacing="1" w:after="75"/>
              <w:rPr>
                <w:bCs/>
                <w:color w:val="000000"/>
                <w:sz w:val="22"/>
                <w:szCs w:val="22"/>
              </w:rPr>
            </w:pPr>
            <w:r w:rsidRPr="008F5E79">
              <w:rPr>
                <w:color w:val="000000"/>
                <w:sz w:val="22"/>
                <w:szCs w:val="22"/>
              </w:rPr>
              <w:t>Odos ir poodinio audinio sutrikimai</w:t>
            </w:r>
          </w:p>
        </w:tc>
        <w:tc>
          <w:tcPr>
            <w:tcW w:w="1882" w:type="pct"/>
            <w:tcBorders>
              <w:top w:val="outset" w:sz="6" w:space="0" w:color="auto"/>
              <w:left w:val="outset" w:sz="6" w:space="0" w:color="auto"/>
              <w:bottom w:val="outset" w:sz="6" w:space="0" w:color="auto"/>
              <w:right w:val="outset" w:sz="6" w:space="0" w:color="auto"/>
            </w:tcBorders>
          </w:tcPr>
          <w:p w14:paraId="7352DA06" w14:textId="77777777" w:rsidR="000C33ED" w:rsidRPr="008F5E79" w:rsidRDefault="000C33ED" w:rsidP="00111FBA">
            <w:pPr>
              <w:spacing w:before="100" w:beforeAutospacing="1" w:after="75"/>
              <w:rPr>
                <w:bCs/>
                <w:color w:val="000000"/>
                <w:sz w:val="22"/>
                <w:szCs w:val="22"/>
              </w:rPr>
            </w:pPr>
            <w:r w:rsidRPr="008F5E79">
              <w:rPr>
                <w:color w:val="000000"/>
                <w:sz w:val="22"/>
                <w:szCs w:val="22"/>
              </w:rPr>
              <w:t>Bėrimas, dilgėlinė</w:t>
            </w:r>
          </w:p>
        </w:tc>
        <w:tc>
          <w:tcPr>
            <w:tcW w:w="1882" w:type="pct"/>
            <w:tcBorders>
              <w:top w:val="outset" w:sz="6" w:space="0" w:color="auto"/>
              <w:left w:val="outset" w:sz="6" w:space="0" w:color="auto"/>
              <w:bottom w:val="outset" w:sz="6" w:space="0" w:color="auto"/>
              <w:right w:val="outset" w:sz="6" w:space="0" w:color="auto"/>
            </w:tcBorders>
          </w:tcPr>
          <w:p w14:paraId="360CAEDF" w14:textId="7E09A739" w:rsidR="000C33ED" w:rsidRPr="008F5E79" w:rsidRDefault="000C33ED" w:rsidP="00111FBA">
            <w:pPr>
              <w:spacing w:before="100" w:beforeAutospacing="1" w:after="75"/>
              <w:rPr>
                <w:color w:val="000000"/>
                <w:sz w:val="22"/>
                <w:szCs w:val="22"/>
              </w:rPr>
            </w:pPr>
            <w:r w:rsidRPr="008F5E79">
              <w:rPr>
                <w:color w:val="000000"/>
                <w:sz w:val="22"/>
                <w:szCs w:val="22"/>
              </w:rPr>
              <w:t>Retas</w:t>
            </w:r>
          </w:p>
        </w:tc>
      </w:tr>
    </w:tbl>
    <w:p w14:paraId="5806EA7E" w14:textId="77777777" w:rsidR="00356704" w:rsidRPr="008F5E79" w:rsidRDefault="00356704" w:rsidP="00111FBA">
      <w:pPr>
        <w:pStyle w:val="DefaultText"/>
        <w:spacing w:line="360" w:lineRule="auto"/>
        <w:jc w:val="both"/>
        <w:rPr>
          <w:rStyle w:val="InitialStyle"/>
          <w:rFonts w:ascii="Times New Roman" w:hAnsi="Times New Roman"/>
          <w:bCs/>
          <w:sz w:val="22"/>
          <w:szCs w:val="22"/>
          <w:u w:val="single"/>
        </w:rPr>
      </w:pPr>
    </w:p>
    <w:p w14:paraId="1C5EBD3E" w14:textId="77777777" w:rsidR="00356704" w:rsidRPr="008F5E79" w:rsidRDefault="00356704" w:rsidP="00111FBA">
      <w:pPr>
        <w:rPr>
          <w:rStyle w:val="InitialStyle"/>
          <w:rFonts w:ascii="Times New Roman" w:hAnsi="Times New Roman"/>
          <w:bCs/>
          <w:sz w:val="22"/>
          <w:szCs w:val="22"/>
          <w:u w:val="single"/>
        </w:rPr>
      </w:pPr>
      <w:r w:rsidRPr="008F5E79">
        <w:rPr>
          <w:rStyle w:val="InitialStyle"/>
          <w:rFonts w:ascii="Times New Roman" w:hAnsi="Times New Roman"/>
          <w:sz w:val="22"/>
          <w:szCs w:val="22"/>
          <w:u w:val="single"/>
        </w:rPr>
        <w:t>F</w:t>
      </w:r>
      <w:r w:rsidR="00111FBA" w:rsidRPr="008F5E79">
        <w:rPr>
          <w:rStyle w:val="InitialStyle"/>
          <w:rFonts w:ascii="Times New Roman" w:hAnsi="Times New Roman"/>
          <w:sz w:val="22"/>
          <w:szCs w:val="22"/>
          <w:u w:val="single"/>
        </w:rPr>
        <w:t>enilefrino hidrochloridas</w:t>
      </w:r>
    </w:p>
    <w:p w14:paraId="798EA25A" w14:textId="77777777" w:rsidR="003840CC" w:rsidRPr="008F5E79" w:rsidRDefault="00356704" w:rsidP="00111FBA">
      <w:pPr>
        <w:rPr>
          <w:sz w:val="22"/>
          <w:szCs w:val="22"/>
        </w:rPr>
      </w:pPr>
      <w:r w:rsidRPr="008F5E79">
        <w:rPr>
          <w:color w:val="000000"/>
          <w:sz w:val="22"/>
          <w:szCs w:val="22"/>
        </w:rPr>
        <w:t>Toliau išvardyt</w:t>
      </w:r>
      <w:r w:rsidR="000B12DF" w:rsidRPr="008F5E79">
        <w:rPr>
          <w:color w:val="000000"/>
          <w:sz w:val="22"/>
          <w:szCs w:val="22"/>
        </w:rPr>
        <w:t>i</w:t>
      </w:r>
      <w:r w:rsidRPr="008F5E79">
        <w:rPr>
          <w:color w:val="000000"/>
          <w:sz w:val="22"/>
          <w:szCs w:val="22"/>
        </w:rPr>
        <w:t xml:space="preserve"> nepageidaujam</w:t>
      </w:r>
      <w:r w:rsidR="000B12DF" w:rsidRPr="008F5E79">
        <w:rPr>
          <w:color w:val="000000"/>
          <w:sz w:val="22"/>
          <w:szCs w:val="22"/>
        </w:rPr>
        <w:t>i šalutiniai reiškiniai</w:t>
      </w:r>
      <w:r w:rsidRPr="008F5E79">
        <w:rPr>
          <w:color w:val="000000"/>
          <w:sz w:val="22"/>
          <w:szCs w:val="22"/>
        </w:rPr>
        <w:t xml:space="preserve"> buvo </w:t>
      </w:r>
      <w:r w:rsidR="000B12DF" w:rsidRPr="008F5E79">
        <w:rPr>
          <w:color w:val="000000"/>
          <w:sz w:val="22"/>
          <w:szCs w:val="22"/>
        </w:rPr>
        <w:t xml:space="preserve">stebėti klinikiniuose tyrimuose, kuriuose buvo vartojama </w:t>
      </w:r>
      <w:r w:rsidRPr="008F5E79">
        <w:rPr>
          <w:color w:val="000000"/>
          <w:sz w:val="22"/>
          <w:szCs w:val="22"/>
        </w:rPr>
        <w:t>fenilefrino, todėl gali atspindėti dažniausi</w:t>
      </w:r>
      <w:r w:rsidR="000B12DF" w:rsidRPr="008F5E79">
        <w:rPr>
          <w:color w:val="000000"/>
          <w:sz w:val="22"/>
          <w:szCs w:val="22"/>
        </w:rPr>
        <w:t>us</w:t>
      </w:r>
      <w:r w:rsidRPr="008F5E79">
        <w:rPr>
          <w:color w:val="000000"/>
          <w:sz w:val="22"/>
          <w:szCs w:val="22"/>
        </w:rPr>
        <w:t xml:space="preserve"> nepageidaujam</w:t>
      </w:r>
      <w:r w:rsidR="000B12DF" w:rsidRPr="008F5E79">
        <w:rPr>
          <w:color w:val="000000"/>
          <w:sz w:val="22"/>
          <w:szCs w:val="22"/>
        </w:rPr>
        <w:t>us šalutinius reiškinius,</w:t>
      </w:r>
      <w:r w:rsidRPr="008F5E79">
        <w:rPr>
          <w:color w:val="000000"/>
          <w:sz w:val="22"/>
          <w:szCs w:val="22"/>
        </w:rPr>
        <w:t xml:space="preserve"> tačiau tikrasis jo pasireiškimo dažnis yra nežinomas.</w:t>
      </w:r>
    </w:p>
    <w:p w14:paraId="6FF744B0" w14:textId="77777777" w:rsidR="00356704" w:rsidRPr="008F5E79" w:rsidRDefault="00356704" w:rsidP="00111FBA">
      <w:pPr>
        <w:rPr>
          <w:bCs/>
          <w:color w:val="000000"/>
          <w:sz w:val="22"/>
          <w:szCs w:val="22"/>
        </w:rPr>
      </w:pPr>
    </w:p>
    <w:tbl>
      <w:tblPr>
        <w:tblW w:w="33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808"/>
        <w:gridCol w:w="4168"/>
      </w:tblGrid>
      <w:tr w:rsidR="00356704" w:rsidRPr="008F5E79" w14:paraId="080A5CC5" w14:textId="77777777" w:rsidTr="00B91381">
        <w:trPr>
          <w:tblCellSpacing w:w="0" w:type="dxa"/>
          <w:jc w:val="center"/>
        </w:trPr>
        <w:tc>
          <w:tcPr>
            <w:tcW w:w="1513" w:type="pct"/>
            <w:tcBorders>
              <w:top w:val="outset" w:sz="6" w:space="0" w:color="auto"/>
              <w:left w:val="outset" w:sz="6" w:space="0" w:color="auto"/>
              <w:bottom w:val="outset" w:sz="6" w:space="0" w:color="auto"/>
              <w:right w:val="outset" w:sz="6" w:space="0" w:color="auto"/>
            </w:tcBorders>
          </w:tcPr>
          <w:p w14:paraId="7C1306A6" w14:textId="77777777" w:rsidR="00356704" w:rsidRPr="008F5E79" w:rsidRDefault="003840CC" w:rsidP="00111FBA">
            <w:pPr>
              <w:spacing w:before="100" w:beforeAutospacing="1" w:after="75"/>
              <w:rPr>
                <w:b/>
                <w:bCs/>
                <w:color w:val="000000"/>
                <w:sz w:val="22"/>
                <w:szCs w:val="22"/>
              </w:rPr>
            </w:pPr>
            <w:r w:rsidRPr="008F5E79">
              <w:rPr>
                <w:b/>
                <w:noProof/>
                <w:sz w:val="22"/>
                <w:szCs w:val="22"/>
              </w:rPr>
              <w:t>Organų sistemos klasė</w:t>
            </w:r>
          </w:p>
        </w:tc>
        <w:tc>
          <w:tcPr>
            <w:tcW w:w="3487" w:type="pct"/>
            <w:tcBorders>
              <w:top w:val="outset" w:sz="6" w:space="0" w:color="auto"/>
              <w:left w:val="outset" w:sz="6" w:space="0" w:color="auto"/>
              <w:bottom w:val="outset" w:sz="6" w:space="0" w:color="auto"/>
              <w:right w:val="outset" w:sz="6" w:space="0" w:color="auto"/>
            </w:tcBorders>
          </w:tcPr>
          <w:p w14:paraId="00F3121C" w14:textId="77777777" w:rsidR="00356704" w:rsidRPr="008F5E79" w:rsidRDefault="00356704" w:rsidP="00356704">
            <w:pPr>
              <w:spacing w:before="100" w:beforeAutospacing="1" w:after="75"/>
              <w:jc w:val="both"/>
              <w:rPr>
                <w:b/>
                <w:bCs/>
                <w:color w:val="000000"/>
                <w:sz w:val="22"/>
                <w:szCs w:val="22"/>
              </w:rPr>
            </w:pPr>
            <w:r w:rsidRPr="008F5E79">
              <w:rPr>
                <w:b/>
                <w:color w:val="000000"/>
                <w:sz w:val="22"/>
                <w:szCs w:val="22"/>
              </w:rPr>
              <w:t>Nepageidaujamas poveikis</w:t>
            </w:r>
          </w:p>
        </w:tc>
      </w:tr>
      <w:tr w:rsidR="00356704" w:rsidRPr="008F5E79" w14:paraId="360762E5" w14:textId="77777777" w:rsidTr="00B91381">
        <w:trPr>
          <w:tblCellSpacing w:w="0" w:type="dxa"/>
          <w:jc w:val="center"/>
        </w:trPr>
        <w:tc>
          <w:tcPr>
            <w:tcW w:w="1513" w:type="pct"/>
            <w:tcBorders>
              <w:top w:val="outset" w:sz="6" w:space="0" w:color="auto"/>
              <w:left w:val="outset" w:sz="6" w:space="0" w:color="auto"/>
              <w:bottom w:val="outset" w:sz="6" w:space="0" w:color="auto"/>
              <w:right w:val="outset" w:sz="6" w:space="0" w:color="auto"/>
            </w:tcBorders>
          </w:tcPr>
          <w:p w14:paraId="1095A592" w14:textId="77777777" w:rsidR="00356704" w:rsidRPr="008F5E79" w:rsidRDefault="00356704" w:rsidP="00111FBA">
            <w:pPr>
              <w:spacing w:before="100" w:beforeAutospacing="1" w:after="75"/>
              <w:rPr>
                <w:bCs/>
                <w:color w:val="000000"/>
                <w:sz w:val="22"/>
                <w:szCs w:val="22"/>
              </w:rPr>
            </w:pPr>
            <w:r w:rsidRPr="008F5E79">
              <w:rPr>
                <w:color w:val="000000"/>
                <w:sz w:val="22"/>
                <w:szCs w:val="22"/>
              </w:rPr>
              <w:t>Psichikos sutrikimai</w:t>
            </w:r>
          </w:p>
        </w:tc>
        <w:tc>
          <w:tcPr>
            <w:tcW w:w="3487" w:type="pct"/>
            <w:tcBorders>
              <w:top w:val="outset" w:sz="6" w:space="0" w:color="auto"/>
              <w:left w:val="outset" w:sz="6" w:space="0" w:color="auto"/>
              <w:bottom w:val="outset" w:sz="6" w:space="0" w:color="auto"/>
              <w:right w:val="outset" w:sz="6" w:space="0" w:color="auto"/>
            </w:tcBorders>
          </w:tcPr>
          <w:p w14:paraId="57FD9343" w14:textId="2DDF823B" w:rsidR="00356704" w:rsidRPr="008F5E79" w:rsidRDefault="00356704" w:rsidP="00111FBA">
            <w:pPr>
              <w:spacing w:before="100" w:beforeAutospacing="1" w:after="75"/>
              <w:rPr>
                <w:bCs/>
                <w:color w:val="000000"/>
                <w:sz w:val="22"/>
                <w:szCs w:val="22"/>
              </w:rPr>
            </w:pPr>
            <w:r w:rsidRPr="008F5E79">
              <w:rPr>
                <w:color w:val="000000"/>
                <w:sz w:val="22"/>
                <w:szCs w:val="22"/>
              </w:rPr>
              <w:t>Nervingumas, dirglumas, neramumas ir sujaudinimas</w:t>
            </w:r>
            <w:r w:rsidR="000C33ED" w:rsidRPr="008F5E79">
              <w:rPr>
                <w:color w:val="000000"/>
                <w:sz w:val="22"/>
                <w:szCs w:val="22"/>
              </w:rPr>
              <w:t>, nemiga</w:t>
            </w:r>
          </w:p>
        </w:tc>
      </w:tr>
      <w:tr w:rsidR="00356704" w:rsidRPr="008F5E79" w14:paraId="52AD96BA" w14:textId="77777777" w:rsidTr="00B91381">
        <w:trPr>
          <w:tblCellSpacing w:w="0" w:type="dxa"/>
          <w:jc w:val="center"/>
        </w:trPr>
        <w:tc>
          <w:tcPr>
            <w:tcW w:w="1513" w:type="pct"/>
            <w:tcBorders>
              <w:top w:val="outset" w:sz="6" w:space="0" w:color="auto"/>
              <w:left w:val="outset" w:sz="6" w:space="0" w:color="auto"/>
              <w:bottom w:val="outset" w:sz="6" w:space="0" w:color="auto"/>
              <w:right w:val="outset" w:sz="6" w:space="0" w:color="auto"/>
            </w:tcBorders>
          </w:tcPr>
          <w:p w14:paraId="5469BC6A" w14:textId="77777777" w:rsidR="00356704" w:rsidRPr="008F5E79" w:rsidRDefault="00356704" w:rsidP="00111FBA">
            <w:pPr>
              <w:spacing w:before="100" w:beforeAutospacing="1" w:after="75"/>
              <w:rPr>
                <w:bCs/>
                <w:color w:val="000000"/>
                <w:sz w:val="22"/>
                <w:szCs w:val="22"/>
              </w:rPr>
            </w:pPr>
            <w:r w:rsidRPr="008F5E79">
              <w:rPr>
                <w:color w:val="000000"/>
                <w:sz w:val="22"/>
                <w:szCs w:val="22"/>
              </w:rPr>
              <w:t>Nervų sistemos sutrikimai</w:t>
            </w:r>
          </w:p>
        </w:tc>
        <w:tc>
          <w:tcPr>
            <w:tcW w:w="3487" w:type="pct"/>
            <w:tcBorders>
              <w:top w:val="outset" w:sz="6" w:space="0" w:color="auto"/>
              <w:left w:val="outset" w:sz="6" w:space="0" w:color="auto"/>
              <w:bottom w:val="outset" w:sz="6" w:space="0" w:color="auto"/>
              <w:right w:val="outset" w:sz="6" w:space="0" w:color="auto"/>
            </w:tcBorders>
          </w:tcPr>
          <w:p w14:paraId="776E0473" w14:textId="24C214C4" w:rsidR="00356704" w:rsidRPr="008F5E79" w:rsidRDefault="00356704" w:rsidP="00111FBA">
            <w:pPr>
              <w:spacing w:before="100" w:beforeAutospacing="1" w:after="75"/>
              <w:rPr>
                <w:bCs/>
                <w:color w:val="000000"/>
                <w:sz w:val="22"/>
                <w:szCs w:val="22"/>
              </w:rPr>
            </w:pPr>
            <w:r w:rsidRPr="008F5E79">
              <w:rPr>
                <w:color w:val="000000"/>
                <w:sz w:val="22"/>
                <w:szCs w:val="22"/>
              </w:rPr>
              <w:t>Galvos skausmas, svaigulys</w:t>
            </w:r>
          </w:p>
        </w:tc>
      </w:tr>
      <w:tr w:rsidR="00356704" w:rsidRPr="008F5E79" w14:paraId="7A0602F3" w14:textId="77777777" w:rsidTr="00B91381">
        <w:trPr>
          <w:tblCellSpacing w:w="0" w:type="dxa"/>
          <w:jc w:val="center"/>
        </w:trPr>
        <w:tc>
          <w:tcPr>
            <w:tcW w:w="1513" w:type="pct"/>
            <w:tcBorders>
              <w:top w:val="outset" w:sz="6" w:space="0" w:color="auto"/>
              <w:left w:val="outset" w:sz="6" w:space="0" w:color="auto"/>
              <w:bottom w:val="outset" w:sz="6" w:space="0" w:color="auto"/>
              <w:right w:val="outset" w:sz="6" w:space="0" w:color="auto"/>
            </w:tcBorders>
          </w:tcPr>
          <w:p w14:paraId="687C4D96" w14:textId="77777777" w:rsidR="00356704" w:rsidRPr="008F5E79" w:rsidRDefault="00356704" w:rsidP="00111FBA">
            <w:pPr>
              <w:spacing w:before="100" w:beforeAutospacing="1" w:after="75"/>
              <w:rPr>
                <w:bCs/>
                <w:color w:val="000000"/>
                <w:sz w:val="22"/>
                <w:szCs w:val="22"/>
              </w:rPr>
            </w:pPr>
            <w:r w:rsidRPr="008F5E79">
              <w:rPr>
                <w:color w:val="000000"/>
                <w:sz w:val="22"/>
                <w:szCs w:val="22"/>
              </w:rPr>
              <w:t>Širdies sutrikimai</w:t>
            </w:r>
          </w:p>
        </w:tc>
        <w:tc>
          <w:tcPr>
            <w:tcW w:w="3487" w:type="pct"/>
            <w:tcBorders>
              <w:top w:val="outset" w:sz="6" w:space="0" w:color="auto"/>
              <w:left w:val="outset" w:sz="6" w:space="0" w:color="auto"/>
              <w:bottom w:val="outset" w:sz="6" w:space="0" w:color="auto"/>
              <w:right w:val="outset" w:sz="6" w:space="0" w:color="auto"/>
            </w:tcBorders>
          </w:tcPr>
          <w:p w14:paraId="03B9628A" w14:textId="77777777" w:rsidR="00356704" w:rsidRPr="008F5E79" w:rsidRDefault="000B12DF" w:rsidP="00111FBA">
            <w:pPr>
              <w:spacing w:before="100" w:beforeAutospacing="1" w:after="75"/>
              <w:rPr>
                <w:bCs/>
                <w:color w:val="000000"/>
                <w:sz w:val="22"/>
                <w:szCs w:val="22"/>
              </w:rPr>
            </w:pPr>
            <w:r w:rsidRPr="008F5E79">
              <w:rPr>
                <w:color w:val="000000"/>
                <w:sz w:val="22"/>
                <w:szCs w:val="22"/>
              </w:rPr>
              <w:t>Padidėjęs kraujospūdis</w:t>
            </w:r>
          </w:p>
        </w:tc>
      </w:tr>
      <w:tr w:rsidR="00356704" w:rsidRPr="008F5E79" w14:paraId="59A7B984" w14:textId="77777777" w:rsidTr="00B91381">
        <w:trPr>
          <w:tblCellSpacing w:w="0" w:type="dxa"/>
          <w:jc w:val="center"/>
        </w:trPr>
        <w:tc>
          <w:tcPr>
            <w:tcW w:w="1513" w:type="pct"/>
            <w:tcBorders>
              <w:top w:val="outset" w:sz="6" w:space="0" w:color="auto"/>
              <w:left w:val="outset" w:sz="6" w:space="0" w:color="auto"/>
              <w:bottom w:val="outset" w:sz="6" w:space="0" w:color="auto"/>
              <w:right w:val="outset" w:sz="6" w:space="0" w:color="auto"/>
            </w:tcBorders>
          </w:tcPr>
          <w:p w14:paraId="53AC14AB" w14:textId="77777777" w:rsidR="00356704" w:rsidRPr="008F5E79" w:rsidRDefault="00356704" w:rsidP="00111FBA">
            <w:pPr>
              <w:spacing w:before="100" w:beforeAutospacing="1" w:after="75"/>
              <w:rPr>
                <w:bCs/>
                <w:color w:val="000000"/>
                <w:sz w:val="22"/>
                <w:szCs w:val="22"/>
              </w:rPr>
            </w:pPr>
            <w:r w:rsidRPr="008F5E79">
              <w:rPr>
                <w:color w:val="000000"/>
                <w:sz w:val="22"/>
                <w:szCs w:val="22"/>
              </w:rPr>
              <w:t>Virškinimo trakto sutrikimai</w:t>
            </w:r>
          </w:p>
        </w:tc>
        <w:tc>
          <w:tcPr>
            <w:tcW w:w="3487" w:type="pct"/>
            <w:tcBorders>
              <w:top w:val="outset" w:sz="6" w:space="0" w:color="auto"/>
              <w:left w:val="outset" w:sz="6" w:space="0" w:color="auto"/>
              <w:bottom w:val="outset" w:sz="6" w:space="0" w:color="auto"/>
              <w:right w:val="outset" w:sz="6" w:space="0" w:color="auto"/>
            </w:tcBorders>
          </w:tcPr>
          <w:p w14:paraId="0BA1CFA6" w14:textId="77777777" w:rsidR="00356704" w:rsidRPr="008F5E79" w:rsidRDefault="00356704" w:rsidP="00111FBA">
            <w:pPr>
              <w:spacing w:before="100" w:beforeAutospacing="1" w:after="75"/>
              <w:rPr>
                <w:bCs/>
                <w:color w:val="000000"/>
                <w:sz w:val="22"/>
                <w:szCs w:val="22"/>
              </w:rPr>
            </w:pPr>
            <w:r w:rsidRPr="008F5E79">
              <w:rPr>
                <w:color w:val="000000"/>
                <w:sz w:val="22"/>
                <w:szCs w:val="22"/>
              </w:rPr>
              <w:t>Pykinimas, vėmimas, viduriavimas</w:t>
            </w:r>
          </w:p>
        </w:tc>
      </w:tr>
    </w:tbl>
    <w:p w14:paraId="1284EF39" w14:textId="77777777" w:rsidR="00111FBA" w:rsidRPr="008F5E79" w:rsidRDefault="00111FBA" w:rsidP="00111FBA">
      <w:pPr>
        <w:rPr>
          <w:rFonts w:eastAsia="Calibri"/>
          <w:noProof/>
          <w:sz w:val="22"/>
          <w:szCs w:val="22"/>
        </w:rPr>
      </w:pPr>
    </w:p>
    <w:p w14:paraId="10DA1143" w14:textId="77777777" w:rsidR="00356704" w:rsidRPr="008F5E79" w:rsidRDefault="000B12DF" w:rsidP="00111FBA">
      <w:pPr>
        <w:rPr>
          <w:sz w:val="22"/>
          <w:szCs w:val="22"/>
        </w:rPr>
      </w:pPr>
      <w:r w:rsidRPr="008F5E79">
        <w:rPr>
          <w:rFonts w:eastAsia="Calibri"/>
          <w:noProof/>
          <w:sz w:val="22"/>
          <w:szCs w:val="22"/>
        </w:rPr>
        <w:t>Toliau pateikiamos stebint į rinką tiekiamą vaistinį preparatą registruotos nepageidaujamos reakcijos</w:t>
      </w:r>
      <w:r w:rsidR="00356704" w:rsidRPr="008F5E79">
        <w:rPr>
          <w:sz w:val="22"/>
          <w:szCs w:val="22"/>
        </w:rPr>
        <w:t>.</w:t>
      </w:r>
      <w:r w:rsidR="00356704" w:rsidRPr="008F5E79">
        <w:rPr>
          <w:color w:val="000000"/>
          <w:sz w:val="22"/>
          <w:szCs w:val="22"/>
        </w:rPr>
        <w:t xml:space="preserve"> Šių reakcijų dažnis yra nežinomas, tačiau manoma, kad jos pasireiškia retai </w:t>
      </w:r>
      <w:r w:rsidR="00356704" w:rsidRPr="008F5E79">
        <w:rPr>
          <w:sz w:val="22"/>
          <w:szCs w:val="22"/>
        </w:rPr>
        <w:t>(nuo</w:t>
      </w:r>
      <w:r w:rsidR="00356704" w:rsidRPr="008F5E79">
        <w:rPr>
          <w:sz w:val="22"/>
          <w:szCs w:val="22"/>
        </w:rPr>
        <w:sym w:font="Symbol" w:char="F0B3"/>
      </w:r>
      <w:r w:rsidR="00356704" w:rsidRPr="008F5E79">
        <w:rPr>
          <w:sz w:val="22"/>
          <w:szCs w:val="22"/>
        </w:rPr>
        <w:t> 1/10000 iki &lt; 1/1000).</w:t>
      </w:r>
    </w:p>
    <w:p w14:paraId="18D4E99F" w14:textId="77777777" w:rsidR="00356704" w:rsidRPr="008F5E79" w:rsidRDefault="00356704" w:rsidP="00111FBA">
      <w:pPr>
        <w:rPr>
          <w:color w:val="000000"/>
          <w:sz w:val="22"/>
          <w:szCs w:val="22"/>
        </w:rPr>
      </w:pPr>
    </w:p>
    <w:tbl>
      <w:tblPr>
        <w:tblW w:w="3394"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835"/>
        <w:gridCol w:w="4312"/>
      </w:tblGrid>
      <w:tr w:rsidR="00356704" w:rsidRPr="008F5E79" w14:paraId="4B471670" w14:textId="77777777" w:rsidTr="00B91381">
        <w:trPr>
          <w:tblCellSpacing w:w="0" w:type="dxa"/>
          <w:jc w:val="center"/>
        </w:trPr>
        <w:tc>
          <w:tcPr>
            <w:tcW w:w="1493" w:type="pct"/>
            <w:tcBorders>
              <w:top w:val="outset" w:sz="6" w:space="0" w:color="auto"/>
              <w:left w:val="outset" w:sz="6" w:space="0" w:color="auto"/>
              <w:bottom w:val="outset" w:sz="6" w:space="0" w:color="auto"/>
              <w:right w:val="outset" w:sz="6" w:space="0" w:color="auto"/>
            </w:tcBorders>
          </w:tcPr>
          <w:p w14:paraId="3B1327AB" w14:textId="77777777" w:rsidR="00356704" w:rsidRPr="008F5E79" w:rsidRDefault="003840CC" w:rsidP="00111FBA">
            <w:pPr>
              <w:spacing w:before="100" w:beforeAutospacing="1" w:after="75"/>
              <w:rPr>
                <w:b/>
                <w:bCs/>
                <w:color w:val="000000"/>
                <w:sz w:val="22"/>
                <w:szCs w:val="22"/>
              </w:rPr>
            </w:pPr>
            <w:r w:rsidRPr="008F5E79">
              <w:rPr>
                <w:b/>
                <w:noProof/>
                <w:sz w:val="22"/>
                <w:szCs w:val="22"/>
              </w:rPr>
              <w:t>Organų sistemos klasė</w:t>
            </w:r>
          </w:p>
        </w:tc>
        <w:tc>
          <w:tcPr>
            <w:tcW w:w="3507" w:type="pct"/>
            <w:tcBorders>
              <w:top w:val="outset" w:sz="6" w:space="0" w:color="auto"/>
              <w:left w:val="outset" w:sz="6" w:space="0" w:color="auto"/>
              <w:bottom w:val="outset" w:sz="6" w:space="0" w:color="auto"/>
              <w:right w:val="outset" w:sz="6" w:space="0" w:color="auto"/>
            </w:tcBorders>
          </w:tcPr>
          <w:p w14:paraId="68E599B8" w14:textId="77777777" w:rsidR="00356704" w:rsidRPr="008F5E79" w:rsidRDefault="00356704" w:rsidP="00356704">
            <w:pPr>
              <w:spacing w:before="100" w:beforeAutospacing="1" w:after="75"/>
              <w:jc w:val="both"/>
              <w:rPr>
                <w:b/>
                <w:bCs/>
                <w:color w:val="000000"/>
                <w:sz w:val="22"/>
                <w:szCs w:val="22"/>
              </w:rPr>
            </w:pPr>
            <w:r w:rsidRPr="008F5E79">
              <w:rPr>
                <w:b/>
                <w:color w:val="000000"/>
                <w:sz w:val="22"/>
                <w:szCs w:val="22"/>
              </w:rPr>
              <w:t>Nepageidaujamas poveikis</w:t>
            </w:r>
          </w:p>
        </w:tc>
      </w:tr>
      <w:tr w:rsidR="00356704" w:rsidRPr="008F5E79" w14:paraId="70B0C42F" w14:textId="77777777" w:rsidTr="00B91381">
        <w:trPr>
          <w:tblCellSpacing w:w="0" w:type="dxa"/>
          <w:jc w:val="center"/>
        </w:trPr>
        <w:tc>
          <w:tcPr>
            <w:tcW w:w="1493" w:type="pct"/>
            <w:tcBorders>
              <w:top w:val="outset" w:sz="6" w:space="0" w:color="auto"/>
              <w:left w:val="outset" w:sz="6" w:space="0" w:color="auto"/>
              <w:bottom w:val="outset" w:sz="6" w:space="0" w:color="auto"/>
              <w:right w:val="outset" w:sz="6" w:space="0" w:color="auto"/>
            </w:tcBorders>
          </w:tcPr>
          <w:p w14:paraId="0134A46D" w14:textId="77777777" w:rsidR="00356704" w:rsidRPr="008F5E79" w:rsidRDefault="00356704" w:rsidP="00356704">
            <w:pPr>
              <w:spacing w:before="100" w:beforeAutospacing="1" w:after="75"/>
              <w:jc w:val="both"/>
              <w:rPr>
                <w:bCs/>
                <w:color w:val="000000"/>
                <w:sz w:val="22"/>
                <w:szCs w:val="22"/>
              </w:rPr>
            </w:pPr>
            <w:r w:rsidRPr="008F5E79">
              <w:rPr>
                <w:color w:val="000000"/>
                <w:sz w:val="22"/>
                <w:szCs w:val="22"/>
              </w:rPr>
              <w:t>Akių sutrikimai</w:t>
            </w:r>
          </w:p>
        </w:tc>
        <w:tc>
          <w:tcPr>
            <w:tcW w:w="3507" w:type="pct"/>
            <w:tcBorders>
              <w:top w:val="outset" w:sz="6" w:space="0" w:color="auto"/>
              <w:left w:val="outset" w:sz="6" w:space="0" w:color="auto"/>
              <w:bottom w:val="outset" w:sz="6" w:space="0" w:color="auto"/>
              <w:right w:val="outset" w:sz="6" w:space="0" w:color="auto"/>
            </w:tcBorders>
          </w:tcPr>
          <w:p w14:paraId="5B94A5FD" w14:textId="77777777" w:rsidR="00356704" w:rsidRPr="008F5E79" w:rsidRDefault="00356704" w:rsidP="00111FBA">
            <w:pPr>
              <w:spacing w:before="100" w:beforeAutospacing="1" w:after="75"/>
              <w:rPr>
                <w:bCs/>
                <w:color w:val="000000"/>
                <w:sz w:val="22"/>
                <w:szCs w:val="22"/>
              </w:rPr>
            </w:pPr>
            <w:r w:rsidRPr="008F5E79">
              <w:rPr>
                <w:color w:val="000000"/>
                <w:sz w:val="22"/>
                <w:szCs w:val="22"/>
              </w:rPr>
              <w:t>Midriazė, ūminis uždarojo kampo glaukomos priepuolis, labiausiai tikėtina, kad sutrikimai išsivysto asmenims, sergantiems uždarojo kampo glaukoma.</w:t>
            </w:r>
          </w:p>
        </w:tc>
      </w:tr>
      <w:tr w:rsidR="00356704" w:rsidRPr="008F5E79" w14:paraId="20977644" w14:textId="77777777" w:rsidTr="00B91381">
        <w:trPr>
          <w:tblCellSpacing w:w="0" w:type="dxa"/>
          <w:jc w:val="center"/>
        </w:trPr>
        <w:tc>
          <w:tcPr>
            <w:tcW w:w="1493" w:type="pct"/>
            <w:tcBorders>
              <w:top w:val="outset" w:sz="6" w:space="0" w:color="auto"/>
              <w:left w:val="outset" w:sz="6" w:space="0" w:color="auto"/>
              <w:bottom w:val="outset" w:sz="6" w:space="0" w:color="auto"/>
              <w:right w:val="outset" w:sz="6" w:space="0" w:color="auto"/>
            </w:tcBorders>
          </w:tcPr>
          <w:p w14:paraId="48632C3F" w14:textId="77777777" w:rsidR="00356704" w:rsidRPr="008F5E79" w:rsidRDefault="00356704" w:rsidP="00356704">
            <w:pPr>
              <w:spacing w:before="100" w:beforeAutospacing="1" w:after="75"/>
              <w:jc w:val="both"/>
              <w:rPr>
                <w:bCs/>
                <w:color w:val="000000"/>
                <w:sz w:val="22"/>
                <w:szCs w:val="22"/>
              </w:rPr>
            </w:pPr>
            <w:r w:rsidRPr="008F5E79">
              <w:rPr>
                <w:color w:val="000000"/>
                <w:sz w:val="22"/>
                <w:szCs w:val="22"/>
              </w:rPr>
              <w:lastRenderedPageBreak/>
              <w:t>Širdies sutrikimai</w:t>
            </w:r>
          </w:p>
        </w:tc>
        <w:tc>
          <w:tcPr>
            <w:tcW w:w="3507" w:type="pct"/>
            <w:tcBorders>
              <w:top w:val="outset" w:sz="6" w:space="0" w:color="auto"/>
              <w:left w:val="outset" w:sz="6" w:space="0" w:color="auto"/>
              <w:bottom w:val="outset" w:sz="6" w:space="0" w:color="auto"/>
              <w:right w:val="outset" w:sz="6" w:space="0" w:color="auto"/>
            </w:tcBorders>
          </w:tcPr>
          <w:p w14:paraId="1FA53964" w14:textId="77777777" w:rsidR="00356704" w:rsidRPr="008F5E79" w:rsidRDefault="00356704" w:rsidP="00111FBA">
            <w:pPr>
              <w:spacing w:before="100" w:beforeAutospacing="1" w:after="75"/>
              <w:rPr>
                <w:bCs/>
                <w:color w:val="000000"/>
                <w:sz w:val="22"/>
                <w:szCs w:val="22"/>
              </w:rPr>
            </w:pPr>
            <w:r w:rsidRPr="008F5E79">
              <w:rPr>
                <w:color w:val="000000"/>
                <w:sz w:val="22"/>
                <w:szCs w:val="22"/>
              </w:rPr>
              <w:t xml:space="preserve">Tachikardija, </w:t>
            </w:r>
            <w:r w:rsidR="000B12DF" w:rsidRPr="008F5E79">
              <w:rPr>
                <w:color w:val="000000"/>
                <w:sz w:val="22"/>
                <w:szCs w:val="22"/>
              </w:rPr>
              <w:t>palpitacijos</w:t>
            </w:r>
          </w:p>
        </w:tc>
      </w:tr>
      <w:tr w:rsidR="00356704" w:rsidRPr="008F5E79" w14:paraId="7EA64197" w14:textId="77777777" w:rsidTr="00B91381">
        <w:trPr>
          <w:tblCellSpacing w:w="0" w:type="dxa"/>
          <w:jc w:val="center"/>
        </w:trPr>
        <w:tc>
          <w:tcPr>
            <w:tcW w:w="1493" w:type="pct"/>
            <w:tcBorders>
              <w:top w:val="outset" w:sz="6" w:space="0" w:color="auto"/>
              <w:left w:val="outset" w:sz="6" w:space="0" w:color="auto"/>
              <w:bottom w:val="outset" w:sz="6" w:space="0" w:color="auto"/>
              <w:right w:val="outset" w:sz="6" w:space="0" w:color="auto"/>
            </w:tcBorders>
          </w:tcPr>
          <w:p w14:paraId="6DA0C65F" w14:textId="77777777" w:rsidR="00356704" w:rsidRPr="008F5E79" w:rsidRDefault="00356704" w:rsidP="00111FBA">
            <w:pPr>
              <w:spacing w:before="100" w:beforeAutospacing="1" w:after="75"/>
              <w:rPr>
                <w:bCs/>
                <w:color w:val="000000"/>
                <w:sz w:val="22"/>
                <w:szCs w:val="22"/>
              </w:rPr>
            </w:pPr>
            <w:r w:rsidRPr="008F5E79">
              <w:rPr>
                <w:color w:val="000000"/>
                <w:sz w:val="22"/>
                <w:szCs w:val="22"/>
              </w:rPr>
              <w:t>Odos ir poodini</w:t>
            </w:r>
            <w:r w:rsidR="003840CC" w:rsidRPr="008F5E79">
              <w:rPr>
                <w:color w:val="000000"/>
                <w:sz w:val="22"/>
                <w:szCs w:val="22"/>
              </w:rPr>
              <w:t>o</w:t>
            </w:r>
            <w:r w:rsidRPr="008F5E79">
              <w:rPr>
                <w:color w:val="000000"/>
                <w:sz w:val="22"/>
                <w:szCs w:val="22"/>
              </w:rPr>
              <w:t xml:space="preserve"> audini</w:t>
            </w:r>
            <w:r w:rsidR="003840CC" w:rsidRPr="008F5E79">
              <w:rPr>
                <w:color w:val="000000"/>
                <w:sz w:val="22"/>
                <w:szCs w:val="22"/>
              </w:rPr>
              <w:t>o</w:t>
            </w:r>
            <w:r w:rsidRPr="008F5E79">
              <w:rPr>
                <w:color w:val="000000"/>
                <w:sz w:val="22"/>
                <w:szCs w:val="22"/>
              </w:rPr>
              <w:t xml:space="preserve"> sutrikimai</w:t>
            </w:r>
          </w:p>
        </w:tc>
        <w:tc>
          <w:tcPr>
            <w:tcW w:w="3507" w:type="pct"/>
            <w:tcBorders>
              <w:top w:val="outset" w:sz="6" w:space="0" w:color="auto"/>
              <w:left w:val="outset" w:sz="6" w:space="0" w:color="auto"/>
              <w:bottom w:val="outset" w:sz="6" w:space="0" w:color="auto"/>
              <w:right w:val="outset" w:sz="6" w:space="0" w:color="auto"/>
            </w:tcBorders>
          </w:tcPr>
          <w:p w14:paraId="7E222304" w14:textId="2C38F498" w:rsidR="00356704" w:rsidRPr="008F5E79" w:rsidRDefault="000C33ED" w:rsidP="000C33ED">
            <w:pPr>
              <w:spacing w:before="100" w:beforeAutospacing="1" w:after="75"/>
              <w:rPr>
                <w:bCs/>
                <w:color w:val="000000"/>
                <w:sz w:val="22"/>
                <w:szCs w:val="22"/>
              </w:rPr>
            </w:pPr>
            <w:r w:rsidRPr="008F5E79">
              <w:rPr>
                <w:color w:val="000000"/>
                <w:sz w:val="22"/>
                <w:szCs w:val="22"/>
              </w:rPr>
              <w:t>B</w:t>
            </w:r>
            <w:r w:rsidR="00356704" w:rsidRPr="008F5E79">
              <w:rPr>
                <w:color w:val="000000"/>
                <w:sz w:val="22"/>
                <w:szCs w:val="22"/>
              </w:rPr>
              <w:t>ėrimas</w:t>
            </w:r>
          </w:p>
        </w:tc>
      </w:tr>
      <w:tr w:rsidR="00356704" w:rsidRPr="008F5E79" w14:paraId="5E8CC9C7" w14:textId="77777777" w:rsidTr="00B91381">
        <w:trPr>
          <w:tblCellSpacing w:w="0" w:type="dxa"/>
          <w:jc w:val="center"/>
        </w:trPr>
        <w:tc>
          <w:tcPr>
            <w:tcW w:w="1493" w:type="pct"/>
            <w:tcBorders>
              <w:top w:val="outset" w:sz="6" w:space="0" w:color="auto"/>
              <w:left w:val="outset" w:sz="6" w:space="0" w:color="auto"/>
              <w:bottom w:val="outset" w:sz="6" w:space="0" w:color="auto"/>
              <w:right w:val="outset" w:sz="6" w:space="0" w:color="auto"/>
            </w:tcBorders>
          </w:tcPr>
          <w:p w14:paraId="4B2F48D9" w14:textId="77777777" w:rsidR="00356704" w:rsidRPr="008F5E79" w:rsidRDefault="00356704" w:rsidP="00111FBA">
            <w:pPr>
              <w:spacing w:before="100" w:beforeAutospacing="1" w:after="75"/>
              <w:rPr>
                <w:bCs/>
                <w:color w:val="000000"/>
                <w:sz w:val="22"/>
                <w:szCs w:val="22"/>
              </w:rPr>
            </w:pPr>
            <w:r w:rsidRPr="008F5E79">
              <w:rPr>
                <w:color w:val="000000"/>
                <w:sz w:val="22"/>
                <w:szCs w:val="22"/>
              </w:rPr>
              <w:t>Inkstų ir šlapimo takų sutrikimai</w:t>
            </w:r>
          </w:p>
        </w:tc>
        <w:tc>
          <w:tcPr>
            <w:tcW w:w="3507" w:type="pct"/>
            <w:tcBorders>
              <w:top w:val="outset" w:sz="6" w:space="0" w:color="auto"/>
              <w:left w:val="outset" w:sz="6" w:space="0" w:color="auto"/>
              <w:bottom w:val="outset" w:sz="6" w:space="0" w:color="auto"/>
              <w:right w:val="outset" w:sz="6" w:space="0" w:color="auto"/>
            </w:tcBorders>
          </w:tcPr>
          <w:p w14:paraId="700A8492" w14:textId="77777777" w:rsidR="00356704" w:rsidRPr="008F5E79" w:rsidRDefault="00356704" w:rsidP="00111FBA">
            <w:pPr>
              <w:spacing w:before="100" w:beforeAutospacing="1" w:after="75"/>
              <w:rPr>
                <w:bCs/>
                <w:color w:val="000000"/>
                <w:sz w:val="22"/>
                <w:szCs w:val="22"/>
              </w:rPr>
            </w:pPr>
            <w:r w:rsidRPr="008F5E79">
              <w:rPr>
                <w:color w:val="000000"/>
                <w:sz w:val="22"/>
                <w:szCs w:val="22"/>
              </w:rPr>
              <w:t xml:space="preserve">Dizurija, šlapimo sulaikymas. Labiausiai tikėtina, kad šis </w:t>
            </w:r>
            <w:r w:rsidR="000B12DF" w:rsidRPr="008F5E79">
              <w:rPr>
                <w:color w:val="000000"/>
                <w:sz w:val="22"/>
                <w:szCs w:val="22"/>
              </w:rPr>
              <w:t xml:space="preserve">sutrikimas </w:t>
            </w:r>
            <w:r w:rsidRPr="008F5E79">
              <w:rPr>
                <w:color w:val="000000"/>
                <w:sz w:val="22"/>
                <w:szCs w:val="22"/>
              </w:rPr>
              <w:t xml:space="preserve">gali pasireikšti asmenims, patiriantiems šlapimo </w:t>
            </w:r>
            <w:r w:rsidR="000B12DF" w:rsidRPr="008F5E79">
              <w:rPr>
                <w:color w:val="000000"/>
                <w:sz w:val="22"/>
                <w:szCs w:val="22"/>
              </w:rPr>
              <w:t>pūslės obstrukcijos požymių</w:t>
            </w:r>
            <w:r w:rsidRPr="008F5E79">
              <w:rPr>
                <w:color w:val="000000"/>
                <w:sz w:val="22"/>
                <w:szCs w:val="22"/>
              </w:rPr>
              <w:t>, pavyzdžiui, prostatos hipertrofija.</w:t>
            </w:r>
          </w:p>
        </w:tc>
      </w:tr>
    </w:tbl>
    <w:p w14:paraId="5A25B121" w14:textId="77777777" w:rsidR="00356704" w:rsidRPr="008F5E79" w:rsidRDefault="00356704" w:rsidP="00356704">
      <w:pPr>
        <w:jc w:val="both"/>
        <w:rPr>
          <w:bCs/>
          <w:sz w:val="22"/>
          <w:szCs w:val="22"/>
        </w:rPr>
      </w:pPr>
    </w:p>
    <w:p w14:paraId="3E54B319" w14:textId="77777777" w:rsidR="000C33ED" w:rsidRPr="008F5E79" w:rsidRDefault="000C33ED" w:rsidP="000C33ED">
      <w:pPr>
        <w:jc w:val="both"/>
        <w:rPr>
          <w:bCs/>
          <w:sz w:val="22"/>
          <w:szCs w:val="22"/>
        </w:rPr>
      </w:pPr>
      <w:r w:rsidRPr="008F5E79">
        <w:rPr>
          <w:bCs/>
          <w:sz w:val="22"/>
          <w:szCs w:val="22"/>
        </w:rPr>
        <w:t>Imuninės sistemos sutrikimai:</w:t>
      </w:r>
    </w:p>
    <w:p w14:paraId="5267AD1C" w14:textId="77777777" w:rsidR="000C33ED" w:rsidRPr="008F5E79" w:rsidRDefault="000C33ED" w:rsidP="000C33ED">
      <w:pPr>
        <w:jc w:val="both"/>
        <w:rPr>
          <w:bCs/>
          <w:sz w:val="22"/>
          <w:szCs w:val="22"/>
        </w:rPr>
      </w:pPr>
      <w:r w:rsidRPr="008F5E79">
        <w:rPr>
          <w:bCs/>
          <w:sz w:val="22"/>
          <w:szCs w:val="22"/>
        </w:rPr>
        <w:t>• Reti (nuo ≥ 1/10 000 iki &lt; 1/1 000):</w:t>
      </w:r>
    </w:p>
    <w:p w14:paraId="5892AC16" w14:textId="1487D3C0" w:rsidR="000C33ED" w:rsidRPr="008F5E79" w:rsidRDefault="000C33ED" w:rsidP="000B05FA">
      <w:pPr>
        <w:pStyle w:val="Sraopastraipa"/>
        <w:numPr>
          <w:ilvl w:val="0"/>
          <w:numId w:val="43"/>
        </w:numPr>
        <w:jc w:val="both"/>
        <w:rPr>
          <w:rFonts w:ascii="Times New Roman" w:hAnsi="Times New Roman"/>
          <w:bCs/>
        </w:rPr>
      </w:pPr>
      <w:r w:rsidRPr="008F5E79">
        <w:rPr>
          <w:rFonts w:ascii="Times New Roman" w:hAnsi="Times New Roman"/>
          <w:bCs/>
        </w:rPr>
        <w:t>padidėjusio jautrumo rekacijos, dilgėlinė, alerginis dermatitas.</w:t>
      </w:r>
    </w:p>
    <w:p w14:paraId="348C72BF" w14:textId="15B5DA4F" w:rsidR="00333C7C" w:rsidRPr="008F5E79" w:rsidRDefault="00333C7C" w:rsidP="00356704">
      <w:pPr>
        <w:jc w:val="both"/>
        <w:rPr>
          <w:b/>
          <w:sz w:val="22"/>
          <w:szCs w:val="22"/>
        </w:rPr>
      </w:pPr>
      <w:r w:rsidRPr="00023D6E">
        <w:rPr>
          <w:b/>
          <w:sz w:val="22"/>
          <w:szCs w:val="22"/>
        </w:rPr>
        <w:t>Atrinktų nepageidaujamų reakcijų apibūdinimas</w:t>
      </w:r>
    </w:p>
    <w:p w14:paraId="16F92CD6" w14:textId="77777777" w:rsidR="00FF5E0F" w:rsidRPr="00023D6E" w:rsidRDefault="00FF5E0F" w:rsidP="00356704">
      <w:pPr>
        <w:jc w:val="both"/>
        <w:rPr>
          <w:b/>
          <w:sz w:val="22"/>
          <w:szCs w:val="22"/>
        </w:rPr>
      </w:pPr>
    </w:p>
    <w:p w14:paraId="085D826E" w14:textId="77777777" w:rsidR="00333C7C" w:rsidRPr="008F5E79" w:rsidRDefault="00333C7C" w:rsidP="00333C7C">
      <w:pPr>
        <w:jc w:val="both"/>
        <w:rPr>
          <w:bCs/>
          <w:sz w:val="22"/>
          <w:szCs w:val="22"/>
        </w:rPr>
      </w:pPr>
      <w:r w:rsidRPr="008F5E79">
        <w:rPr>
          <w:bCs/>
          <w:sz w:val="22"/>
          <w:szCs w:val="22"/>
        </w:rPr>
        <w:t>Padidėjęs anijoninis tarpas esant metabolinei acidozei</w:t>
      </w:r>
    </w:p>
    <w:p w14:paraId="7C5973BC" w14:textId="77777777" w:rsidR="00333C7C" w:rsidRPr="008F5E79" w:rsidRDefault="00333C7C" w:rsidP="00333C7C">
      <w:pPr>
        <w:jc w:val="both"/>
        <w:rPr>
          <w:bCs/>
          <w:sz w:val="22"/>
          <w:szCs w:val="22"/>
        </w:rPr>
      </w:pPr>
    </w:p>
    <w:p w14:paraId="1186AF30" w14:textId="127BCF56" w:rsidR="00333C7C" w:rsidRPr="008F5E79" w:rsidRDefault="00333C7C" w:rsidP="00333C7C">
      <w:pPr>
        <w:jc w:val="both"/>
        <w:rPr>
          <w:bCs/>
          <w:sz w:val="22"/>
          <w:szCs w:val="22"/>
        </w:rPr>
      </w:pPr>
      <w:r w:rsidRPr="008F5E79">
        <w:rPr>
          <w:bCs/>
          <w:sz w:val="22"/>
          <w:szCs w:val="22"/>
        </w:rPr>
        <w:t>Pacientams, kuriems nustatyta rizikos veiksnių vartojant paracetamolį, nustatyta piroglutamato acidozės sukeliamo padidėjusio anijoninio tarpo esant metabolinei acidozei atvejų (žr. 4.4 skyrių).</w:t>
      </w:r>
      <w:r w:rsidR="00D43A79" w:rsidRPr="008F5E79">
        <w:rPr>
          <w:bCs/>
          <w:sz w:val="22"/>
          <w:szCs w:val="22"/>
        </w:rPr>
        <w:t xml:space="preserve"> </w:t>
      </w:r>
      <w:r w:rsidRPr="008F5E79">
        <w:rPr>
          <w:bCs/>
          <w:sz w:val="22"/>
          <w:szCs w:val="22"/>
        </w:rPr>
        <w:t>Piroglutamato acidozė šiems pacientams gali pasireikšti dėl sumažėjusio glutationo kiekio</w:t>
      </w:r>
      <w:r w:rsidR="00490E99" w:rsidRPr="008F5E79">
        <w:rPr>
          <w:bCs/>
          <w:sz w:val="22"/>
          <w:szCs w:val="22"/>
        </w:rPr>
        <w:t>.</w:t>
      </w:r>
    </w:p>
    <w:p w14:paraId="5FCBA02C" w14:textId="77777777" w:rsidR="00333C7C" w:rsidRPr="008F5E79" w:rsidRDefault="00333C7C" w:rsidP="00356704">
      <w:pPr>
        <w:jc w:val="both"/>
        <w:rPr>
          <w:bCs/>
          <w:sz w:val="22"/>
          <w:szCs w:val="22"/>
        </w:rPr>
      </w:pPr>
    </w:p>
    <w:p w14:paraId="73093705" w14:textId="77777777" w:rsidR="003840CC" w:rsidRPr="008F5E79" w:rsidRDefault="003840CC" w:rsidP="003840CC">
      <w:pPr>
        <w:autoSpaceDE w:val="0"/>
        <w:autoSpaceDN w:val="0"/>
        <w:adjustRightInd w:val="0"/>
        <w:jc w:val="both"/>
        <w:rPr>
          <w:sz w:val="22"/>
          <w:szCs w:val="22"/>
          <w:u w:val="single"/>
        </w:rPr>
      </w:pPr>
      <w:r w:rsidRPr="008F5E79">
        <w:rPr>
          <w:noProof/>
          <w:sz w:val="22"/>
          <w:szCs w:val="22"/>
          <w:u w:val="single"/>
        </w:rPr>
        <w:t>Pranešimas apie įtariamas nepageidaujamas reakcijas</w:t>
      </w:r>
    </w:p>
    <w:p w14:paraId="4390BA92" w14:textId="57E01EA6" w:rsidR="00356704" w:rsidRPr="008F5E79" w:rsidRDefault="009B1E3E" w:rsidP="00610BFC">
      <w:pPr>
        <w:rPr>
          <w:noProof/>
          <w:snapToGrid w:val="0"/>
          <w:sz w:val="22"/>
          <w:szCs w:val="22"/>
        </w:rPr>
      </w:pPr>
      <w:r w:rsidRPr="008F5E79">
        <w:rPr>
          <w:noProof/>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bookmarkStart w:id="1" w:name="_Hlk181187211"/>
      <w:r w:rsidR="004E0924" w:rsidRPr="008F5E79">
        <w:rPr>
          <w:noProof/>
          <w:snapToGrid w:val="0"/>
          <w:sz w:val="22"/>
          <w:szCs w:val="22"/>
        </w:rPr>
        <w:t xml:space="preserve">užpildę ir pateikę pranešimo formą Valstybinės vaistų kontrolės tarnybos prie Lietuvos Respublikos sveikatos apsaugos ministerijos tinklalapyje </w:t>
      </w:r>
      <w:hyperlink r:id="rId8" w:history="1">
        <w:r w:rsidR="004E0924" w:rsidRPr="008F5E79">
          <w:rPr>
            <w:noProof/>
            <w:snapToGrid w:val="0"/>
            <w:color w:val="0000FF"/>
            <w:sz w:val="22"/>
            <w:szCs w:val="22"/>
            <w:u w:val="single"/>
          </w:rPr>
          <w:t>https://vvkt.lrv.lt/lt/</w:t>
        </w:r>
      </w:hyperlink>
      <w:r w:rsidR="004E0924" w:rsidRPr="008F5E79">
        <w:rPr>
          <w:noProof/>
          <w:snapToGrid w:val="0"/>
          <w:sz w:val="22"/>
          <w:szCs w:val="22"/>
        </w:rPr>
        <w:t xml:space="preserve"> nurodytais būdais.</w:t>
      </w:r>
      <w:bookmarkEnd w:id="1"/>
    </w:p>
    <w:p w14:paraId="616DE3F7" w14:textId="77777777" w:rsidR="00C11BC0" w:rsidRPr="008F5E79" w:rsidRDefault="00C11BC0" w:rsidP="007875DC">
      <w:pPr>
        <w:pStyle w:val="Default"/>
        <w:rPr>
          <w:sz w:val="22"/>
          <w:szCs w:val="22"/>
        </w:rPr>
      </w:pPr>
    </w:p>
    <w:p w14:paraId="22524157" w14:textId="77777777" w:rsidR="00356704" w:rsidRPr="008F5E79" w:rsidRDefault="00356704" w:rsidP="00111FBA">
      <w:pPr>
        <w:pStyle w:val="DefaultText"/>
        <w:keepNext/>
        <w:jc w:val="both"/>
        <w:rPr>
          <w:rStyle w:val="InitialStyle"/>
          <w:rFonts w:ascii="Times New Roman" w:hAnsi="Times New Roman"/>
          <w:b/>
          <w:sz w:val="22"/>
          <w:szCs w:val="22"/>
        </w:rPr>
      </w:pPr>
      <w:r w:rsidRPr="008F5E79">
        <w:rPr>
          <w:rStyle w:val="InitialStyle"/>
          <w:rFonts w:ascii="Times New Roman" w:hAnsi="Times New Roman"/>
          <w:b/>
          <w:sz w:val="22"/>
          <w:szCs w:val="22"/>
        </w:rPr>
        <w:t>4.9</w:t>
      </w:r>
      <w:r w:rsidR="003840CC" w:rsidRPr="008F5E79">
        <w:rPr>
          <w:rStyle w:val="InitialStyle"/>
          <w:rFonts w:ascii="Times New Roman" w:hAnsi="Times New Roman"/>
          <w:sz w:val="22"/>
          <w:szCs w:val="22"/>
        </w:rPr>
        <w:tab/>
      </w:r>
      <w:r w:rsidRPr="008F5E79">
        <w:rPr>
          <w:rStyle w:val="InitialStyle"/>
          <w:rFonts w:ascii="Times New Roman" w:hAnsi="Times New Roman"/>
          <w:b/>
          <w:sz w:val="22"/>
          <w:szCs w:val="22"/>
        </w:rPr>
        <w:t xml:space="preserve">Perdozavimas </w:t>
      </w:r>
    </w:p>
    <w:p w14:paraId="48A17953" w14:textId="77777777" w:rsidR="00356704" w:rsidRPr="008F5E79" w:rsidRDefault="00356704" w:rsidP="00111FBA">
      <w:pPr>
        <w:pStyle w:val="DefaultText"/>
        <w:keepNext/>
        <w:jc w:val="both"/>
        <w:rPr>
          <w:rStyle w:val="InitialStyle"/>
          <w:rFonts w:ascii="Times New Roman" w:hAnsi="Times New Roman"/>
          <w:sz w:val="22"/>
          <w:szCs w:val="22"/>
        </w:rPr>
      </w:pPr>
    </w:p>
    <w:p w14:paraId="75B8535E" w14:textId="77777777" w:rsidR="00356704" w:rsidRPr="008F5E79" w:rsidRDefault="00356704" w:rsidP="00111FBA">
      <w:pPr>
        <w:pStyle w:val="DefaultText"/>
        <w:keepNext/>
        <w:jc w:val="both"/>
        <w:rPr>
          <w:rStyle w:val="InitialStyle"/>
          <w:rFonts w:ascii="Times New Roman" w:hAnsi="Times New Roman"/>
          <w:sz w:val="22"/>
          <w:szCs w:val="22"/>
          <w:u w:val="single"/>
        </w:rPr>
      </w:pPr>
      <w:r w:rsidRPr="008F5E79">
        <w:rPr>
          <w:rStyle w:val="InitialStyle"/>
          <w:rFonts w:ascii="Times New Roman" w:hAnsi="Times New Roman"/>
          <w:sz w:val="22"/>
          <w:szCs w:val="22"/>
          <w:u w:val="single"/>
        </w:rPr>
        <w:t>P</w:t>
      </w:r>
      <w:r w:rsidR="00111FBA" w:rsidRPr="008F5E79">
        <w:rPr>
          <w:rStyle w:val="InitialStyle"/>
          <w:rFonts w:ascii="Times New Roman" w:hAnsi="Times New Roman"/>
          <w:sz w:val="22"/>
          <w:szCs w:val="22"/>
          <w:u w:val="single"/>
        </w:rPr>
        <w:t>aracetamolis</w:t>
      </w:r>
    </w:p>
    <w:p w14:paraId="3B6344C5" w14:textId="77777777" w:rsidR="00356704" w:rsidRPr="008F5E79" w:rsidRDefault="00356704" w:rsidP="00111FBA">
      <w:pPr>
        <w:pStyle w:val="Pagrindinistekstas"/>
        <w:keepNext/>
        <w:jc w:val="both"/>
        <w:rPr>
          <w:sz w:val="22"/>
          <w:szCs w:val="22"/>
        </w:rPr>
      </w:pPr>
      <w:r w:rsidRPr="008F5E79">
        <w:rPr>
          <w:sz w:val="22"/>
          <w:szCs w:val="22"/>
        </w:rPr>
        <w:t>Perdozavus paracetamolio gali pasireikšti kepenų pažeidimas, kuris gali būti mirtinas.</w:t>
      </w:r>
    </w:p>
    <w:p w14:paraId="6A520AB6" w14:textId="77777777" w:rsidR="00356704" w:rsidRPr="008F5E79" w:rsidRDefault="00356704" w:rsidP="00111FBA">
      <w:pPr>
        <w:pStyle w:val="Pagrindinistekstas"/>
        <w:jc w:val="both"/>
        <w:rPr>
          <w:sz w:val="22"/>
          <w:szCs w:val="22"/>
        </w:rPr>
      </w:pPr>
    </w:p>
    <w:p w14:paraId="6871DD74" w14:textId="77777777" w:rsidR="00356704" w:rsidRPr="008F5E79" w:rsidRDefault="00356704" w:rsidP="00111FBA">
      <w:pPr>
        <w:pStyle w:val="Pagrindinistekstas"/>
        <w:rPr>
          <w:i/>
          <w:sz w:val="22"/>
          <w:szCs w:val="22"/>
        </w:rPr>
      </w:pPr>
      <w:r w:rsidRPr="008F5E79">
        <w:rPr>
          <w:i/>
          <w:sz w:val="22"/>
          <w:szCs w:val="22"/>
        </w:rPr>
        <w:t>Požymiai ir simptomai</w:t>
      </w:r>
    </w:p>
    <w:p w14:paraId="73499636" w14:textId="77777777" w:rsidR="00356704" w:rsidRPr="008F5E79" w:rsidRDefault="00111FBA" w:rsidP="00111FBA">
      <w:pPr>
        <w:pStyle w:val="Pagrindinistekstas"/>
        <w:rPr>
          <w:sz w:val="22"/>
          <w:szCs w:val="22"/>
        </w:rPr>
      </w:pPr>
      <w:r w:rsidRPr="008F5E79">
        <w:rPr>
          <w:sz w:val="22"/>
          <w:szCs w:val="22"/>
        </w:rPr>
        <w:t xml:space="preserve">Per pirmąsias 24 </w:t>
      </w:r>
      <w:r w:rsidR="00356704" w:rsidRPr="008F5E79">
        <w:rPr>
          <w:sz w:val="22"/>
          <w:szCs w:val="22"/>
        </w:rPr>
        <w:t xml:space="preserve">valandas </w:t>
      </w:r>
      <w:r w:rsidRPr="008F5E79">
        <w:rPr>
          <w:sz w:val="22"/>
          <w:szCs w:val="22"/>
        </w:rPr>
        <w:t>pasireišk</w:t>
      </w:r>
      <w:r w:rsidR="00727532" w:rsidRPr="008F5E79">
        <w:rPr>
          <w:sz w:val="22"/>
          <w:szCs w:val="22"/>
        </w:rPr>
        <w:t>iantys</w:t>
      </w:r>
      <w:r w:rsidRPr="008F5E79">
        <w:rPr>
          <w:sz w:val="22"/>
          <w:szCs w:val="22"/>
        </w:rPr>
        <w:t xml:space="preserve"> simptomai yra pykinimas, vėmimas</w:t>
      </w:r>
      <w:r w:rsidR="00356704" w:rsidRPr="008F5E79">
        <w:rPr>
          <w:sz w:val="22"/>
          <w:szCs w:val="22"/>
        </w:rPr>
        <w:t xml:space="preserve">, anoreksija, </w:t>
      </w:r>
      <w:r w:rsidRPr="008F5E79">
        <w:rPr>
          <w:sz w:val="22"/>
          <w:szCs w:val="22"/>
        </w:rPr>
        <w:t>blyškimas ir pilvo skausmas</w:t>
      </w:r>
      <w:r w:rsidR="00356704" w:rsidRPr="008F5E79">
        <w:rPr>
          <w:sz w:val="22"/>
          <w:szCs w:val="22"/>
        </w:rPr>
        <w:t>; būna atvejų, kai pacientai simptomų nejaučia.</w:t>
      </w:r>
    </w:p>
    <w:p w14:paraId="6914851C" w14:textId="77777777" w:rsidR="00AD352A" w:rsidRPr="008F5E79" w:rsidRDefault="00AD352A" w:rsidP="00111FBA">
      <w:pPr>
        <w:pStyle w:val="Pagrindinistekstas"/>
        <w:rPr>
          <w:sz w:val="22"/>
          <w:szCs w:val="22"/>
        </w:rPr>
      </w:pPr>
      <w:r w:rsidRPr="008F5E79">
        <w:rPr>
          <w:sz w:val="22"/>
          <w:szCs w:val="22"/>
        </w:rPr>
        <w:t>Kepenų pažeidimas</w:t>
      </w:r>
      <w:r w:rsidR="00F771EA" w:rsidRPr="008F5E79">
        <w:rPr>
          <w:sz w:val="22"/>
          <w:szCs w:val="22"/>
        </w:rPr>
        <w:t xml:space="preserve"> gali pasireikšti praėjus 12–48 </w:t>
      </w:r>
      <w:r w:rsidRPr="008F5E79">
        <w:rPr>
          <w:sz w:val="22"/>
          <w:szCs w:val="22"/>
        </w:rPr>
        <w:t xml:space="preserve">val. po perdozavimo. Gali sutrikti gliukozės metabolizmas, pasireikšti metabolinė acidozė. </w:t>
      </w:r>
      <w:r w:rsidR="00356704" w:rsidRPr="008F5E79">
        <w:rPr>
          <w:sz w:val="22"/>
          <w:szCs w:val="22"/>
        </w:rPr>
        <w:t>Tuo pat metu stebimas padidėjęs kepenų transaminazių (AST, ALT), laktato dehidrogenazė</w:t>
      </w:r>
      <w:r w:rsidR="00F771EA" w:rsidRPr="008F5E79">
        <w:rPr>
          <w:sz w:val="22"/>
          <w:szCs w:val="22"/>
        </w:rPr>
        <w:t>s aktyvumas ir bilirubino kiekio</w:t>
      </w:r>
      <w:r w:rsidR="00356704" w:rsidRPr="008F5E79">
        <w:rPr>
          <w:sz w:val="22"/>
          <w:szCs w:val="22"/>
        </w:rPr>
        <w:t xml:space="preserve"> bei protrombino kiekio padidėjimas.</w:t>
      </w:r>
      <w:r w:rsidRPr="008F5E79">
        <w:rPr>
          <w:sz w:val="22"/>
          <w:szCs w:val="22"/>
        </w:rPr>
        <w:t xml:space="preserve"> Perdozavus paracetamolio gali išsivystyti kepenų ląstelių nekrozė ir sunkiai apsinuodijus, kepenų nepakankamumas gali progresuoti ir atsirasti encefalopatija, hemoragija, hipoglikemija, smegenų edema ir ištikti ir mirtis. Jei net nėra sunkaus kepenų pažeidimo, gali pasireikšti ūminis inkstų nepakankamumas su ūmine kanalėlių nekroz</w:t>
      </w:r>
      <w:r w:rsidR="00727532" w:rsidRPr="008F5E79">
        <w:rPr>
          <w:sz w:val="22"/>
          <w:szCs w:val="22"/>
        </w:rPr>
        <w:t>e</w:t>
      </w:r>
      <w:r w:rsidRPr="008F5E79">
        <w:rPr>
          <w:sz w:val="22"/>
          <w:szCs w:val="22"/>
        </w:rPr>
        <w:t xml:space="preserve">, </w:t>
      </w:r>
      <w:r w:rsidR="003245C2" w:rsidRPr="008F5E79">
        <w:rPr>
          <w:sz w:val="22"/>
          <w:szCs w:val="22"/>
        </w:rPr>
        <w:t>pasireiškiantis stipriu</w:t>
      </w:r>
      <w:r w:rsidRPr="008F5E79">
        <w:rPr>
          <w:sz w:val="22"/>
          <w:szCs w:val="22"/>
        </w:rPr>
        <w:t xml:space="preserve"> juosmens skausmu, hematurij</w:t>
      </w:r>
      <w:r w:rsidR="003245C2" w:rsidRPr="008F5E79">
        <w:rPr>
          <w:sz w:val="22"/>
          <w:szCs w:val="22"/>
        </w:rPr>
        <w:t>a</w:t>
      </w:r>
      <w:r w:rsidRPr="008F5E79">
        <w:rPr>
          <w:sz w:val="22"/>
          <w:szCs w:val="22"/>
        </w:rPr>
        <w:t xml:space="preserve"> ir proteinurija. Taip pat buvo pranešta apie širdies aritmiją ir pankreatitą.</w:t>
      </w:r>
    </w:p>
    <w:p w14:paraId="534367CD" w14:textId="77777777" w:rsidR="00AD352A" w:rsidRPr="008F5E79" w:rsidRDefault="00AD352A" w:rsidP="00AD352A">
      <w:pPr>
        <w:pStyle w:val="Pagrindinistekstas"/>
        <w:jc w:val="both"/>
        <w:rPr>
          <w:sz w:val="22"/>
          <w:szCs w:val="22"/>
          <w:u w:val="single"/>
        </w:rPr>
      </w:pPr>
    </w:p>
    <w:p w14:paraId="5BF1FB23" w14:textId="77777777" w:rsidR="00AD352A" w:rsidRPr="008F5E79" w:rsidRDefault="00AD352A" w:rsidP="00111FBA">
      <w:pPr>
        <w:pStyle w:val="Pagrindinistekstas"/>
        <w:jc w:val="both"/>
        <w:rPr>
          <w:i/>
          <w:sz w:val="22"/>
          <w:szCs w:val="22"/>
        </w:rPr>
      </w:pPr>
      <w:r w:rsidRPr="008F5E79">
        <w:rPr>
          <w:i/>
          <w:sz w:val="22"/>
          <w:szCs w:val="22"/>
        </w:rPr>
        <w:t>Rizikos veiksniai</w:t>
      </w:r>
    </w:p>
    <w:p w14:paraId="6D3C5B7B" w14:textId="77777777" w:rsidR="00356704" w:rsidRPr="008F5E79" w:rsidRDefault="00356704" w:rsidP="00111FBA">
      <w:pPr>
        <w:pStyle w:val="Pagrindinistekstas"/>
        <w:rPr>
          <w:sz w:val="22"/>
          <w:szCs w:val="22"/>
        </w:rPr>
      </w:pPr>
      <w:r w:rsidRPr="008F5E79">
        <w:rPr>
          <w:sz w:val="22"/>
          <w:szCs w:val="22"/>
        </w:rPr>
        <w:t xml:space="preserve">Kepenų pakenkimas labiau tikėtinas pacientams, suvartojusiems didesnį už rekomenduojamą paracetamolio kiekį. Manoma, kad </w:t>
      </w:r>
      <w:r w:rsidR="008672BE" w:rsidRPr="008F5E79">
        <w:rPr>
          <w:sz w:val="22"/>
          <w:szCs w:val="22"/>
        </w:rPr>
        <w:t>toksinio metabolito perteklius</w:t>
      </w:r>
      <w:r w:rsidRPr="008F5E79">
        <w:rPr>
          <w:sz w:val="22"/>
          <w:szCs w:val="22"/>
        </w:rPr>
        <w:t xml:space="preserve"> </w:t>
      </w:r>
      <w:r w:rsidR="008672BE" w:rsidRPr="008F5E79">
        <w:rPr>
          <w:sz w:val="22"/>
          <w:szCs w:val="22"/>
        </w:rPr>
        <w:t>visam laikui prisijungia prie</w:t>
      </w:r>
      <w:r w:rsidRPr="008F5E79">
        <w:rPr>
          <w:sz w:val="22"/>
          <w:szCs w:val="22"/>
        </w:rPr>
        <w:t xml:space="preserve"> kepenų audin</w:t>
      </w:r>
      <w:r w:rsidR="008672BE" w:rsidRPr="008F5E79">
        <w:rPr>
          <w:sz w:val="22"/>
          <w:szCs w:val="22"/>
        </w:rPr>
        <w:t>io</w:t>
      </w:r>
      <w:r w:rsidRPr="008F5E79">
        <w:rPr>
          <w:sz w:val="22"/>
          <w:szCs w:val="22"/>
        </w:rPr>
        <w:t>.</w:t>
      </w:r>
    </w:p>
    <w:p w14:paraId="3F8E81DC" w14:textId="77777777" w:rsidR="00356704" w:rsidRPr="008F5E79" w:rsidRDefault="00356704" w:rsidP="00111FBA">
      <w:pPr>
        <w:pStyle w:val="Pagrindinistekstas"/>
        <w:jc w:val="both"/>
        <w:rPr>
          <w:sz w:val="22"/>
          <w:szCs w:val="22"/>
        </w:rPr>
      </w:pPr>
      <w:r w:rsidRPr="008F5E79">
        <w:rPr>
          <w:sz w:val="22"/>
          <w:szCs w:val="22"/>
        </w:rPr>
        <w:t xml:space="preserve">Kai kuriems pacientams gali </w:t>
      </w:r>
      <w:r w:rsidR="00474116" w:rsidRPr="008F5E79">
        <w:rPr>
          <w:sz w:val="22"/>
          <w:szCs w:val="22"/>
        </w:rPr>
        <w:t>padidėti</w:t>
      </w:r>
      <w:r w:rsidRPr="008F5E79">
        <w:rPr>
          <w:sz w:val="22"/>
          <w:szCs w:val="22"/>
        </w:rPr>
        <w:t xml:space="preserve"> paracetamolio toksinio poveikio sukelto kepenų pažeidimo rizika.</w:t>
      </w:r>
    </w:p>
    <w:p w14:paraId="59189848" w14:textId="77777777" w:rsidR="00356704" w:rsidRPr="008F5E79" w:rsidRDefault="00474116" w:rsidP="00111FBA">
      <w:pPr>
        <w:pStyle w:val="Pagrindinistekstas"/>
        <w:jc w:val="both"/>
        <w:rPr>
          <w:sz w:val="22"/>
          <w:szCs w:val="22"/>
        </w:rPr>
      </w:pPr>
      <w:r w:rsidRPr="008F5E79">
        <w:rPr>
          <w:sz w:val="22"/>
          <w:szCs w:val="22"/>
        </w:rPr>
        <w:t>R</w:t>
      </w:r>
      <w:r w:rsidR="00356704" w:rsidRPr="008F5E79">
        <w:rPr>
          <w:sz w:val="22"/>
          <w:szCs w:val="22"/>
        </w:rPr>
        <w:t>izikos veiksni</w:t>
      </w:r>
      <w:r w:rsidRPr="008F5E79">
        <w:rPr>
          <w:sz w:val="22"/>
          <w:szCs w:val="22"/>
        </w:rPr>
        <w:t>ai</w:t>
      </w:r>
      <w:r w:rsidR="00356704" w:rsidRPr="008F5E79">
        <w:rPr>
          <w:sz w:val="22"/>
          <w:szCs w:val="22"/>
        </w:rPr>
        <w:t>:</w:t>
      </w:r>
    </w:p>
    <w:p w14:paraId="1F96E750" w14:textId="77777777" w:rsidR="00356704" w:rsidRPr="008F5E79" w:rsidRDefault="00356704" w:rsidP="00111FBA">
      <w:pPr>
        <w:pStyle w:val="Pagrindinistekstas"/>
        <w:numPr>
          <w:ilvl w:val="1"/>
          <w:numId w:val="25"/>
        </w:numPr>
        <w:ind w:left="567" w:hanging="567"/>
        <w:jc w:val="both"/>
        <w:rPr>
          <w:sz w:val="22"/>
          <w:szCs w:val="22"/>
        </w:rPr>
      </w:pPr>
      <w:r w:rsidRPr="008F5E79">
        <w:rPr>
          <w:sz w:val="22"/>
          <w:szCs w:val="22"/>
        </w:rPr>
        <w:t>kepenų liga sergantys pacientai;</w:t>
      </w:r>
    </w:p>
    <w:p w14:paraId="7B34A3C7" w14:textId="77777777" w:rsidR="00356704" w:rsidRPr="008F5E79" w:rsidRDefault="00356704" w:rsidP="00111FBA">
      <w:pPr>
        <w:pStyle w:val="Pagrindinistekstas"/>
        <w:numPr>
          <w:ilvl w:val="1"/>
          <w:numId w:val="25"/>
        </w:numPr>
        <w:ind w:left="567" w:hanging="567"/>
        <w:jc w:val="both"/>
        <w:rPr>
          <w:sz w:val="22"/>
          <w:szCs w:val="22"/>
        </w:rPr>
      </w:pPr>
      <w:r w:rsidRPr="008F5E79">
        <w:rPr>
          <w:sz w:val="22"/>
          <w:szCs w:val="22"/>
        </w:rPr>
        <w:t>senyvi pacientai</w:t>
      </w:r>
      <w:r w:rsidR="00474116" w:rsidRPr="008F5E79">
        <w:rPr>
          <w:sz w:val="22"/>
          <w:szCs w:val="22"/>
        </w:rPr>
        <w:t>;</w:t>
      </w:r>
    </w:p>
    <w:p w14:paraId="2D7C0095" w14:textId="77777777" w:rsidR="00356704" w:rsidRPr="008F5E79" w:rsidRDefault="00356704" w:rsidP="00111FBA">
      <w:pPr>
        <w:pStyle w:val="Pagrindinistekstas"/>
        <w:numPr>
          <w:ilvl w:val="1"/>
          <w:numId w:val="25"/>
        </w:numPr>
        <w:ind w:left="567" w:hanging="567"/>
        <w:jc w:val="both"/>
        <w:rPr>
          <w:sz w:val="22"/>
          <w:szCs w:val="22"/>
        </w:rPr>
      </w:pPr>
      <w:r w:rsidRPr="008F5E79">
        <w:rPr>
          <w:sz w:val="22"/>
          <w:szCs w:val="22"/>
        </w:rPr>
        <w:t>maži vaikai;</w:t>
      </w:r>
    </w:p>
    <w:p w14:paraId="092F0E34" w14:textId="77777777" w:rsidR="00356704" w:rsidRPr="008F5E79" w:rsidRDefault="00356704" w:rsidP="00111FBA">
      <w:pPr>
        <w:pStyle w:val="Pagrindinistekstas"/>
        <w:numPr>
          <w:ilvl w:val="1"/>
          <w:numId w:val="25"/>
        </w:numPr>
        <w:ind w:left="567" w:hanging="567"/>
        <w:rPr>
          <w:sz w:val="22"/>
          <w:szCs w:val="22"/>
        </w:rPr>
      </w:pPr>
      <w:r w:rsidRPr="008F5E79">
        <w:rPr>
          <w:sz w:val="22"/>
          <w:szCs w:val="22"/>
        </w:rPr>
        <w:lastRenderedPageBreak/>
        <w:t>pacientai, ilgą laiką gydomi karbamazepinu, fenobarbitonu, fenitoinu, primidonu, rifampicinu, jonažolių preparatais ar kitais kepenų fermentų aktyvumą skatinančiais vaist</w:t>
      </w:r>
      <w:r w:rsidR="00474116" w:rsidRPr="008F5E79">
        <w:rPr>
          <w:sz w:val="22"/>
          <w:szCs w:val="22"/>
        </w:rPr>
        <w:t>ini</w:t>
      </w:r>
      <w:r w:rsidRPr="008F5E79">
        <w:rPr>
          <w:sz w:val="22"/>
          <w:szCs w:val="22"/>
        </w:rPr>
        <w:t>ais</w:t>
      </w:r>
      <w:r w:rsidR="00474116" w:rsidRPr="008F5E79">
        <w:rPr>
          <w:sz w:val="22"/>
          <w:szCs w:val="22"/>
        </w:rPr>
        <w:t xml:space="preserve"> preparatais</w:t>
      </w:r>
      <w:r w:rsidRPr="008F5E79">
        <w:rPr>
          <w:sz w:val="22"/>
          <w:szCs w:val="22"/>
        </w:rPr>
        <w:t>;</w:t>
      </w:r>
    </w:p>
    <w:p w14:paraId="6D408B99" w14:textId="77777777" w:rsidR="00356704" w:rsidRPr="008F5E79" w:rsidRDefault="00356704" w:rsidP="00111FBA">
      <w:pPr>
        <w:pStyle w:val="Pagrindinistekstas"/>
        <w:numPr>
          <w:ilvl w:val="1"/>
          <w:numId w:val="25"/>
        </w:numPr>
        <w:ind w:left="567" w:hanging="567"/>
        <w:rPr>
          <w:sz w:val="22"/>
          <w:szCs w:val="22"/>
        </w:rPr>
      </w:pPr>
      <w:r w:rsidRPr="008F5E79">
        <w:rPr>
          <w:sz w:val="22"/>
          <w:szCs w:val="22"/>
        </w:rPr>
        <w:t>pacientai, reguliariai vartojantys didesnį už rekomenduojamą alkoholio kiekį;</w:t>
      </w:r>
    </w:p>
    <w:p w14:paraId="60385AF3" w14:textId="77777777" w:rsidR="00356704" w:rsidRPr="008F5E79" w:rsidRDefault="00356704" w:rsidP="00111FBA">
      <w:pPr>
        <w:pStyle w:val="Pagrindinistekstas"/>
        <w:numPr>
          <w:ilvl w:val="1"/>
          <w:numId w:val="25"/>
        </w:numPr>
        <w:ind w:left="567" w:hanging="567"/>
        <w:rPr>
          <w:sz w:val="22"/>
          <w:szCs w:val="22"/>
        </w:rPr>
      </w:pPr>
      <w:r w:rsidRPr="008F5E79">
        <w:rPr>
          <w:sz w:val="22"/>
          <w:szCs w:val="22"/>
        </w:rPr>
        <w:t>pacientai, kuri</w:t>
      </w:r>
      <w:r w:rsidR="003245C2" w:rsidRPr="008F5E79">
        <w:rPr>
          <w:sz w:val="22"/>
          <w:szCs w:val="22"/>
        </w:rPr>
        <w:t>e stokoja</w:t>
      </w:r>
      <w:r w:rsidRPr="008F5E79">
        <w:rPr>
          <w:sz w:val="22"/>
          <w:szCs w:val="22"/>
        </w:rPr>
        <w:t xml:space="preserve"> glutation</w:t>
      </w:r>
      <w:r w:rsidR="003245C2" w:rsidRPr="008F5E79">
        <w:rPr>
          <w:sz w:val="22"/>
          <w:szCs w:val="22"/>
        </w:rPr>
        <w:t>o</w:t>
      </w:r>
      <w:r w:rsidRPr="008F5E79">
        <w:rPr>
          <w:sz w:val="22"/>
          <w:szCs w:val="22"/>
        </w:rPr>
        <w:t xml:space="preserve">, pvz., </w:t>
      </w:r>
      <w:r w:rsidR="003245C2" w:rsidRPr="008F5E79">
        <w:rPr>
          <w:sz w:val="22"/>
          <w:szCs w:val="22"/>
        </w:rPr>
        <w:t>esant valgymo sutrikimams</w:t>
      </w:r>
      <w:r w:rsidRPr="008F5E79">
        <w:rPr>
          <w:sz w:val="22"/>
          <w:szCs w:val="22"/>
        </w:rPr>
        <w:t>, cistine</w:t>
      </w:r>
      <w:r w:rsidR="003245C2" w:rsidRPr="008F5E79">
        <w:rPr>
          <w:sz w:val="22"/>
          <w:szCs w:val="22"/>
        </w:rPr>
        <w:t>i</w:t>
      </w:r>
      <w:r w:rsidRPr="008F5E79">
        <w:rPr>
          <w:sz w:val="22"/>
          <w:szCs w:val="22"/>
        </w:rPr>
        <w:t xml:space="preserve"> fibroze</w:t>
      </w:r>
      <w:r w:rsidR="003245C2" w:rsidRPr="008F5E79">
        <w:rPr>
          <w:sz w:val="22"/>
          <w:szCs w:val="22"/>
        </w:rPr>
        <w:t>i</w:t>
      </w:r>
      <w:r w:rsidRPr="008F5E79">
        <w:rPr>
          <w:sz w:val="22"/>
          <w:szCs w:val="22"/>
        </w:rPr>
        <w:t>, ŽIV infekcija</w:t>
      </w:r>
      <w:r w:rsidR="003245C2" w:rsidRPr="008F5E79">
        <w:rPr>
          <w:sz w:val="22"/>
          <w:szCs w:val="22"/>
        </w:rPr>
        <w:t>i</w:t>
      </w:r>
      <w:r w:rsidRPr="008F5E79">
        <w:rPr>
          <w:sz w:val="22"/>
          <w:szCs w:val="22"/>
        </w:rPr>
        <w:t>, badaujant</w:t>
      </w:r>
      <w:r w:rsidR="003245C2" w:rsidRPr="008F5E79">
        <w:rPr>
          <w:sz w:val="22"/>
          <w:szCs w:val="22"/>
        </w:rPr>
        <w:t>, esant kacheksijai</w:t>
      </w:r>
      <w:r w:rsidRPr="008F5E79">
        <w:rPr>
          <w:sz w:val="22"/>
          <w:szCs w:val="22"/>
        </w:rPr>
        <w:t>.</w:t>
      </w:r>
    </w:p>
    <w:p w14:paraId="6D060B8B" w14:textId="77777777" w:rsidR="00356704" w:rsidRPr="008F5E79" w:rsidRDefault="00356704" w:rsidP="00111FBA">
      <w:pPr>
        <w:pStyle w:val="Pagrindinistekstas"/>
        <w:jc w:val="both"/>
        <w:rPr>
          <w:sz w:val="22"/>
          <w:szCs w:val="22"/>
        </w:rPr>
      </w:pPr>
    </w:p>
    <w:p w14:paraId="1BF5C996" w14:textId="77777777" w:rsidR="00356704" w:rsidRPr="008F5E79" w:rsidRDefault="00356704" w:rsidP="00111FBA">
      <w:pPr>
        <w:pStyle w:val="Pagrindinistekstas"/>
        <w:jc w:val="both"/>
        <w:rPr>
          <w:i/>
          <w:sz w:val="22"/>
          <w:szCs w:val="22"/>
        </w:rPr>
      </w:pPr>
      <w:r w:rsidRPr="008F5E79">
        <w:rPr>
          <w:i/>
          <w:sz w:val="22"/>
          <w:szCs w:val="22"/>
        </w:rPr>
        <w:t>Gydymas</w:t>
      </w:r>
    </w:p>
    <w:p w14:paraId="3F433D29" w14:textId="77777777" w:rsidR="003245C2" w:rsidRPr="008F5E79" w:rsidRDefault="003245C2" w:rsidP="00111FBA">
      <w:pPr>
        <w:pStyle w:val="Pagrindinistekstas"/>
        <w:rPr>
          <w:color w:val="auto"/>
          <w:sz w:val="22"/>
          <w:szCs w:val="22"/>
        </w:rPr>
      </w:pPr>
      <w:r w:rsidRPr="008F5E79">
        <w:rPr>
          <w:color w:val="auto"/>
          <w:sz w:val="22"/>
          <w:szCs w:val="22"/>
        </w:rPr>
        <w:t>Perdozavus paracetamolio, būtina nedelsiant pradėti gydymą. Nepaisant to, kad nėra ryškių ankstyvų simptomų, pacientus reikia skubiai siųsti į ligoninę, kad būtų suteikta skubi medicinos pagalba. Simptomai gali būti tik pykinimas ir vėmimas ir gali neatspindėti perdozavimo sunkumo ar organų pažeidimo pavojaus. Gydymas turi būti taikomas remiantis nustatytomis nacionalinėmis gydymo gairėmis.</w:t>
      </w:r>
    </w:p>
    <w:p w14:paraId="118E142E" w14:textId="77777777" w:rsidR="003245C2" w:rsidRPr="008F5E79" w:rsidRDefault="003245C2" w:rsidP="00111FBA">
      <w:pPr>
        <w:pStyle w:val="Pagrindinistekstas"/>
        <w:jc w:val="both"/>
        <w:rPr>
          <w:color w:val="auto"/>
          <w:sz w:val="22"/>
          <w:szCs w:val="22"/>
        </w:rPr>
      </w:pPr>
    </w:p>
    <w:p w14:paraId="12A8EABA" w14:textId="77777777" w:rsidR="003245C2" w:rsidRPr="008F5E79" w:rsidRDefault="003245C2" w:rsidP="00111FBA">
      <w:pPr>
        <w:pStyle w:val="Pagrindinistekstas"/>
        <w:rPr>
          <w:color w:val="auto"/>
          <w:sz w:val="22"/>
          <w:szCs w:val="22"/>
        </w:rPr>
      </w:pPr>
      <w:r w:rsidRPr="008F5E79">
        <w:rPr>
          <w:color w:val="auto"/>
          <w:sz w:val="22"/>
          <w:szCs w:val="22"/>
        </w:rPr>
        <w:t>Gydymą aktyvinta ang</w:t>
      </w:r>
      <w:r w:rsidR="00B66E97" w:rsidRPr="008F5E79">
        <w:rPr>
          <w:color w:val="auto"/>
          <w:sz w:val="22"/>
          <w:szCs w:val="22"/>
        </w:rPr>
        <w:t>limi reikia pradėti nepraėjus 1 val.</w:t>
      </w:r>
      <w:r w:rsidRPr="008F5E79">
        <w:rPr>
          <w:color w:val="auto"/>
          <w:sz w:val="22"/>
          <w:szCs w:val="22"/>
        </w:rPr>
        <w:t xml:space="preserve"> po perdozavimo. Išgėrus paracetamolio, jo koncentracija plazmoje turi būti </w:t>
      </w:r>
      <w:r w:rsidR="00B66E97" w:rsidRPr="008F5E79">
        <w:rPr>
          <w:color w:val="auto"/>
          <w:sz w:val="22"/>
          <w:szCs w:val="22"/>
        </w:rPr>
        <w:t>matuojama po 4 val.</w:t>
      </w:r>
      <w:r w:rsidRPr="008F5E79">
        <w:rPr>
          <w:color w:val="auto"/>
          <w:sz w:val="22"/>
          <w:szCs w:val="22"/>
        </w:rPr>
        <w:t xml:space="preserve"> arba vėliau (anksčiau matuojamos koncentracijos yra nepatikimos). Gydymas N-acetilcisteinu ga</w:t>
      </w:r>
      <w:r w:rsidR="00B66E97" w:rsidRPr="008F5E79">
        <w:rPr>
          <w:color w:val="auto"/>
          <w:sz w:val="22"/>
          <w:szCs w:val="22"/>
        </w:rPr>
        <w:t>li būti naudojamas nepraėjus 24 val.</w:t>
      </w:r>
      <w:r w:rsidRPr="008F5E79">
        <w:rPr>
          <w:color w:val="auto"/>
          <w:sz w:val="22"/>
          <w:szCs w:val="22"/>
        </w:rPr>
        <w:t xml:space="preserve"> po paracetamolio išgėrimo, vis dėlto didžiausias apsauginis p</w:t>
      </w:r>
      <w:r w:rsidR="00B66E97" w:rsidRPr="008F5E79">
        <w:rPr>
          <w:color w:val="auto"/>
          <w:sz w:val="22"/>
          <w:szCs w:val="22"/>
        </w:rPr>
        <w:t>oveikis pasiekiamas nepraėjus 8 val.</w:t>
      </w:r>
      <w:r w:rsidRPr="008F5E79">
        <w:rPr>
          <w:color w:val="auto"/>
          <w:sz w:val="22"/>
          <w:szCs w:val="22"/>
        </w:rPr>
        <w:t xml:space="preserve"> po paracetamolio </w:t>
      </w:r>
      <w:r w:rsidR="00F771EA" w:rsidRPr="008F5E79">
        <w:rPr>
          <w:color w:val="auto"/>
          <w:sz w:val="22"/>
          <w:szCs w:val="22"/>
        </w:rPr>
        <w:t>vartojimo</w:t>
      </w:r>
      <w:r w:rsidRPr="008F5E79">
        <w:rPr>
          <w:color w:val="auto"/>
          <w:sz w:val="22"/>
          <w:szCs w:val="22"/>
        </w:rPr>
        <w:t>.</w:t>
      </w:r>
    </w:p>
    <w:p w14:paraId="75419604" w14:textId="77777777" w:rsidR="003245C2" w:rsidRPr="008F5E79" w:rsidRDefault="003245C2" w:rsidP="00111FBA">
      <w:pPr>
        <w:pStyle w:val="Pagrindinistekstas"/>
        <w:rPr>
          <w:color w:val="auto"/>
          <w:sz w:val="22"/>
          <w:szCs w:val="22"/>
        </w:rPr>
      </w:pPr>
    </w:p>
    <w:p w14:paraId="70251D59" w14:textId="77777777" w:rsidR="003245C2" w:rsidRPr="008F5E79" w:rsidRDefault="003245C2" w:rsidP="00111FBA">
      <w:pPr>
        <w:pStyle w:val="Pagrindinistekstas"/>
        <w:rPr>
          <w:color w:val="auto"/>
          <w:sz w:val="22"/>
          <w:szCs w:val="22"/>
        </w:rPr>
      </w:pPr>
      <w:r w:rsidRPr="008F5E79">
        <w:rPr>
          <w:color w:val="auto"/>
          <w:sz w:val="22"/>
          <w:szCs w:val="22"/>
        </w:rPr>
        <w:t>Šiam laikui praėjus, priešnuodžio veiksmingumas staigiai mažėja. Jei būtina, pacientui reikia suleisti į veną N-acetilcisteino pagal nustatytą dozavimo tvarkaraštį. Jei vėmimas ne problema, geriamasis metioninas gali būti tinkama alternatyva atokiose vietovėse, ne ligoninėje. Pacientų, sergančių sunkiu kepenų funkcijos sutrikimu, gydymą, praėjus daugiau nei 2</w:t>
      </w:r>
      <w:r w:rsidR="00F771EA" w:rsidRPr="008F5E79">
        <w:rPr>
          <w:color w:val="auto"/>
          <w:sz w:val="22"/>
          <w:szCs w:val="22"/>
        </w:rPr>
        <w:t>4 val. po paracetamolio vartojimo</w:t>
      </w:r>
      <w:r w:rsidRPr="008F5E79">
        <w:rPr>
          <w:color w:val="auto"/>
          <w:sz w:val="22"/>
          <w:szCs w:val="22"/>
        </w:rPr>
        <w:t>, reikia aptarti su nacionaline apsinuodijimų informacijos tarnyba (NAIT) ar kepenų ligų skyriumi.</w:t>
      </w:r>
    </w:p>
    <w:p w14:paraId="5AE3CFF3" w14:textId="77777777" w:rsidR="00356704" w:rsidRPr="008F5E79" w:rsidRDefault="00356704" w:rsidP="003840CC">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70AD776A" w14:textId="77777777" w:rsidR="00356704" w:rsidRPr="008F5E79" w:rsidRDefault="00356704" w:rsidP="00111FBA">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8F5E79">
        <w:rPr>
          <w:rStyle w:val="InitialStyle"/>
          <w:rFonts w:ascii="Times New Roman" w:hAnsi="Times New Roman"/>
          <w:sz w:val="22"/>
          <w:szCs w:val="22"/>
          <w:u w:val="single"/>
        </w:rPr>
        <w:t>G</w:t>
      </w:r>
      <w:r w:rsidR="00111FBA" w:rsidRPr="008F5E79">
        <w:rPr>
          <w:rStyle w:val="InitialStyle"/>
          <w:rFonts w:ascii="Times New Roman" w:hAnsi="Times New Roman"/>
          <w:sz w:val="22"/>
          <w:szCs w:val="22"/>
          <w:u w:val="single"/>
        </w:rPr>
        <w:t>vajfenezinas</w:t>
      </w:r>
    </w:p>
    <w:p w14:paraId="49CB0B0D" w14:textId="77777777" w:rsidR="00356704" w:rsidRPr="008F5E79" w:rsidRDefault="00356704" w:rsidP="00111FBA">
      <w:pPr>
        <w:pStyle w:val="DefaultText"/>
        <w:tabs>
          <w:tab w:val="left" w:pos="720"/>
          <w:tab w:val="left" w:pos="5400"/>
          <w:tab w:val="left" w:pos="6120"/>
          <w:tab w:val="left" w:pos="6840"/>
          <w:tab w:val="left" w:pos="7560"/>
          <w:tab w:val="left" w:pos="8280"/>
          <w:tab w:val="left" w:pos="9000"/>
          <w:tab w:val="left" w:pos="9720"/>
          <w:tab w:val="left" w:pos="11306"/>
        </w:tabs>
        <w:jc w:val="both"/>
        <w:rPr>
          <w:rStyle w:val="InitialStyle"/>
          <w:rFonts w:ascii="Times New Roman" w:hAnsi="Times New Roman"/>
          <w:i/>
          <w:sz w:val="22"/>
          <w:szCs w:val="22"/>
        </w:rPr>
      </w:pPr>
      <w:r w:rsidRPr="008F5E79">
        <w:rPr>
          <w:rStyle w:val="InitialStyle"/>
          <w:rFonts w:ascii="Times New Roman" w:hAnsi="Times New Roman"/>
          <w:i/>
          <w:sz w:val="22"/>
          <w:szCs w:val="22"/>
        </w:rPr>
        <w:t>Simptomai ir požymiai</w:t>
      </w:r>
    </w:p>
    <w:p w14:paraId="0D73E125" w14:textId="77777777" w:rsidR="00356704" w:rsidRPr="008F5E79" w:rsidRDefault="00356704" w:rsidP="00111FBA">
      <w:pPr>
        <w:pStyle w:val="DefaultText"/>
        <w:tabs>
          <w:tab w:val="left" w:pos="720"/>
          <w:tab w:val="left" w:pos="5400"/>
          <w:tab w:val="left" w:pos="6120"/>
          <w:tab w:val="left" w:pos="6840"/>
          <w:tab w:val="left" w:pos="7560"/>
          <w:tab w:val="left" w:pos="8280"/>
          <w:tab w:val="left" w:pos="9000"/>
          <w:tab w:val="left" w:pos="9720"/>
          <w:tab w:val="left" w:pos="11306"/>
        </w:tabs>
        <w:jc w:val="both"/>
        <w:rPr>
          <w:rStyle w:val="InitialStyle"/>
          <w:rFonts w:ascii="Times New Roman" w:hAnsi="Times New Roman"/>
          <w:sz w:val="22"/>
          <w:szCs w:val="22"/>
        </w:rPr>
      </w:pPr>
      <w:r w:rsidRPr="008F5E79">
        <w:rPr>
          <w:rStyle w:val="InitialStyle"/>
          <w:rFonts w:ascii="Times New Roman" w:hAnsi="Times New Roman"/>
          <w:sz w:val="22"/>
          <w:szCs w:val="22"/>
        </w:rPr>
        <w:t>Labai didelės gvajfenezino dozės gali sukelti pykinimą ir vėmimą.</w:t>
      </w:r>
    </w:p>
    <w:p w14:paraId="3190FFBD" w14:textId="77777777" w:rsidR="00356704" w:rsidRPr="008F5E79" w:rsidRDefault="00356704" w:rsidP="00111FBA">
      <w:pPr>
        <w:pStyle w:val="DefaultText"/>
        <w:tabs>
          <w:tab w:val="left" w:pos="720"/>
          <w:tab w:val="left" w:pos="5400"/>
          <w:tab w:val="left" w:pos="6120"/>
          <w:tab w:val="left" w:pos="6840"/>
          <w:tab w:val="left" w:pos="7560"/>
          <w:tab w:val="left" w:pos="8280"/>
          <w:tab w:val="left" w:pos="9000"/>
          <w:tab w:val="left" w:pos="9720"/>
          <w:tab w:val="left" w:pos="11306"/>
        </w:tabs>
        <w:jc w:val="both"/>
        <w:rPr>
          <w:rStyle w:val="InitialStyle"/>
          <w:rFonts w:ascii="Times New Roman" w:hAnsi="Times New Roman"/>
          <w:sz w:val="22"/>
          <w:szCs w:val="22"/>
        </w:rPr>
      </w:pPr>
    </w:p>
    <w:p w14:paraId="22AFD173" w14:textId="77777777" w:rsidR="00356704" w:rsidRPr="008F5E79" w:rsidRDefault="00356704" w:rsidP="00111FBA">
      <w:pPr>
        <w:pStyle w:val="DefaultText"/>
        <w:tabs>
          <w:tab w:val="left" w:pos="720"/>
          <w:tab w:val="left" w:pos="5400"/>
          <w:tab w:val="left" w:pos="6120"/>
          <w:tab w:val="left" w:pos="6840"/>
          <w:tab w:val="left" w:pos="7560"/>
          <w:tab w:val="left" w:pos="8280"/>
          <w:tab w:val="left" w:pos="9000"/>
          <w:tab w:val="left" w:pos="9720"/>
          <w:tab w:val="left" w:pos="11306"/>
        </w:tabs>
        <w:jc w:val="both"/>
        <w:rPr>
          <w:rStyle w:val="InitialStyle"/>
          <w:rFonts w:ascii="Times New Roman" w:hAnsi="Times New Roman"/>
          <w:i/>
          <w:sz w:val="22"/>
          <w:szCs w:val="22"/>
        </w:rPr>
      </w:pPr>
      <w:r w:rsidRPr="008F5E79">
        <w:rPr>
          <w:rStyle w:val="InitialStyle"/>
          <w:rFonts w:ascii="Times New Roman" w:hAnsi="Times New Roman"/>
          <w:i/>
          <w:sz w:val="22"/>
          <w:szCs w:val="22"/>
        </w:rPr>
        <w:t>Gydymas</w:t>
      </w:r>
    </w:p>
    <w:p w14:paraId="4E02EFCF" w14:textId="77777777" w:rsidR="00356704" w:rsidRPr="008F5E79" w:rsidRDefault="00356704" w:rsidP="00111FBA">
      <w:pPr>
        <w:pStyle w:val="DefaultText"/>
        <w:tabs>
          <w:tab w:val="left" w:pos="720"/>
          <w:tab w:val="left" w:pos="5400"/>
          <w:tab w:val="left" w:pos="6120"/>
          <w:tab w:val="left" w:pos="6840"/>
          <w:tab w:val="left" w:pos="7560"/>
          <w:tab w:val="left" w:pos="8280"/>
          <w:tab w:val="left" w:pos="9000"/>
          <w:tab w:val="left" w:pos="9720"/>
          <w:tab w:val="left" w:pos="11306"/>
        </w:tabs>
        <w:jc w:val="both"/>
        <w:rPr>
          <w:rStyle w:val="InitialStyle"/>
          <w:rFonts w:ascii="Times New Roman" w:hAnsi="Times New Roman"/>
          <w:sz w:val="22"/>
          <w:szCs w:val="22"/>
        </w:rPr>
      </w:pPr>
      <w:r w:rsidRPr="008F5E79">
        <w:rPr>
          <w:rStyle w:val="InitialStyle"/>
          <w:rFonts w:ascii="Times New Roman" w:hAnsi="Times New Roman"/>
          <w:sz w:val="22"/>
          <w:szCs w:val="22"/>
        </w:rPr>
        <w:t>Pasireiškus vėmimui reikia skirti pakaitinę skysčių terapiją ir, jei reikia, stebėti elektrolitų kiekį.</w:t>
      </w:r>
    </w:p>
    <w:p w14:paraId="61B6B988" w14:textId="77777777" w:rsidR="00356704" w:rsidRPr="008F5E79" w:rsidRDefault="00356704" w:rsidP="003840CC">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39F86E5F" w14:textId="77777777" w:rsidR="00356704" w:rsidRPr="008F5E79" w:rsidRDefault="00356704" w:rsidP="003840CC">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8F5E79">
        <w:rPr>
          <w:rStyle w:val="InitialStyle"/>
          <w:rFonts w:ascii="Times New Roman" w:hAnsi="Times New Roman"/>
          <w:sz w:val="22"/>
          <w:szCs w:val="22"/>
          <w:u w:val="single"/>
        </w:rPr>
        <w:t>F</w:t>
      </w:r>
      <w:r w:rsidR="00111FBA" w:rsidRPr="008F5E79">
        <w:rPr>
          <w:rStyle w:val="InitialStyle"/>
          <w:rFonts w:ascii="Times New Roman" w:hAnsi="Times New Roman"/>
          <w:sz w:val="22"/>
          <w:szCs w:val="22"/>
          <w:u w:val="single"/>
        </w:rPr>
        <w:t>enilefrino hidrochloridas</w:t>
      </w:r>
    </w:p>
    <w:p w14:paraId="0AAF15CC" w14:textId="77777777" w:rsidR="00356704" w:rsidRPr="008F5E79" w:rsidRDefault="00356704" w:rsidP="00F771EA">
      <w:pPr>
        <w:pStyle w:val="DefaultText"/>
        <w:rPr>
          <w:i/>
          <w:sz w:val="22"/>
          <w:szCs w:val="22"/>
        </w:rPr>
      </w:pPr>
      <w:r w:rsidRPr="008F5E79">
        <w:rPr>
          <w:i/>
          <w:sz w:val="22"/>
          <w:szCs w:val="22"/>
        </w:rPr>
        <w:t>Simptomai ir požymiai</w:t>
      </w:r>
    </w:p>
    <w:p w14:paraId="79E3DA12" w14:textId="77777777" w:rsidR="00356704" w:rsidRPr="008F5E79" w:rsidRDefault="00356704" w:rsidP="00F771EA">
      <w:pPr>
        <w:pStyle w:val="DefaultText"/>
        <w:rPr>
          <w:sz w:val="22"/>
          <w:szCs w:val="22"/>
        </w:rPr>
      </w:pPr>
      <w:r w:rsidRPr="008F5E79">
        <w:rPr>
          <w:sz w:val="22"/>
          <w:szCs w:val="22"/>
        </w:rPr>
        <w:t>Tikėtina, kad perdozavus fenilefrino pasireiškia į nepageidaujamą poveikį panašios reakcijos.</w:t>
      </w:r>
      <w:r w:rsidRPr="008F5E79">
        <w:rPr>
          <w:rStyle w:val="InitialStyle"/>
          <w:rFonts w:ascii="Times New Roman" w:hAnsi="Times New Roman"/>
          <w:sz w:val="22"/>
          <w:szCs w:val="22"/>
        </w:rPr>
        <w:t xml:space="preserve"> Papildomi simptomai gali būti hipertenzija ir galimai susijusi refleksinė bradikardija. </w:t>
      </w:r>
      <w:r w:rsidRPr="008F5E79">
        <w:rPr>
          <w:sz w:val="22"/>
          <w:szCs w:val="22"/>
        </w:rPr>
        <w:t>Sunkiais atvejais gali išsivystyti sumišimas, haliucinacijos, traukuliai ir aritmijos, tačiau</w:t>
      </w:r>
      <w:r w:rsidR="0093552E" w:rsidRPr="008F5E79">
        <w:rPr>
          <w:sz w:val="22"/>
          <w:szCs w:val="22"/>
        </w:rPr>
        <w:t xml:space="preserve"> </w:t>
      </w:r>
      <w:r w:rsidR="00D93BAB" w:rsidRPr="008F5E79">
        <w:rPr>
          <w:sz w:val="22"/>
          <w:szCs w:val="22"/>
        </w:rPr>
        <w:t>sunkų toksinį poveikį sukelianti fenilefrino dozė yra didesnė nei toksinį poveikį sukelianti paracetamolio dozė.</w:t>
      </w:r>
    </w:p>
    <w:p w14:paraId="3531CFC3" w14:textId="77777777" w:rsidR="00356704" w:rsidRPr="008F5E79" w:rsidRDefault="00356704" w:rsidP="00111FBA">
      <w:pPr>
        <w:pStyle w:val="DefaultText"/>
        <w:jc w:val="both"/>
        <w:rPr>
          <w:sz w:val="22"/>
          <w:szCs w:val="22"/>
        </w:rPr>
      </w:pPr>
    </w:p>
    <w:p w14:paraId="52FC42FB" w14:textId="77777777" w:rsidR="00356704" w:rsidRPr="008F5E79" w:rsidRDefault="00356704" w:rsidP="00111FBA">
      <w:pPr>
        <w:pStyle w:val="DefaultText"/>
        <w:rPr>
          <w:i/>
          <w:sz w:val="22"/>
          <w:szCs w:val="22"/>
        </w:rPr>
      </w:pPr>
      <w:r w:rsidRPr="008F5E79">
        <w:rPr>
          <w:i/>
          <w:sz w:val="22"/>
          <w:szCs w:val="22"/>
        </w:rPr>
        <w:t>Gydymas</w:t>
      </w:r>
    </w:p>
    <w:p w14:paraId="32A27A8A" w14:textId="77777777" w:rsidR="00356704" w:rsidRPr="008F5E79" w:rsidRDefault="00356704" w:rsidP="00111FBA">
      <w:pPr>
        <w:pStyle w:val="DefaultText"/>
        <w:rPr>
          <w:rStyle w:val="InitialStyle"/>
          <w:rFonts w:ascii="Times New Roman" w:hAnsi="Times New Roman"/>
          <w:sz w:val="22"/>
          <w:szCs w:val="22"/>
        </w:rPr>
      </w:pPr>
      <w:r w:rsidRPr="008F5E79">
        <w:rPr>
          <w:sz w:val="22"/>
          <w:szCs w:val="22"/>
        </w:rPr>
        <w:t xml:space="preserve">Reikia taikyti klinikiniu požiūriu </w:t>
      </w:r>
      <w:r w:rsidRPr="008F5E79">
        <w:rPr>
          <w:rStyle w:val="InitialStyle"/>
          <w:rFonts w:ascii="Times New Roman" w:hAnsi="Times New Roman"/>
          <w:sz w:val="22"/>
          <w:szCs w:val="22"/>
        </w:rPr>
        <w:t xml:space="preserve">tinkamas priemones, tarp kurių ankstyvas skrandžio plovimas ir simptomus kontroliuojančios bei palaikomosios priemonės. Hipertenzinį poveikį galima kontroliuoti į veną </w:t>
      </w:r>
      <w:r w:rsidR="00474116" w:rsidRPr="008F5E79">
        <w:rPr>
          <w:rStyle w:val="InitialStyle"/>
          <w:rFonts w:ascii="Times New Roman" w:hAnsi="Times New Roman"/>
          <w:sz w:val="22"/>
          <w:szCs w:val="22"/>
        </w:rPr>
        <w:t xml:space="preserve">leidžiant </w:t>
      </w:r>
      <w:r w:rsidRPr="008F5E79">
        <w:rPr>
          <w:rStyle w:val="InitialStyle"/>
          <w:rFonts w:ascii="Times New Roman" w:hAnsi="Times New Roman"/>
          <w:sz w:val="22"/>
          <w:szCs w:val="22"/>
        </w:rPr>
        <w:t>alfa-receptorius blokuojanči</w:t>
      </w:r>
      <w:r w:rsidR="00474116" w:rsidRPr="008F5E79">
        <w:rPr>
          <w:rStyle w:val="InitialStyle"/>
          <w:rFonts w:ascii="Times New Roman" w:hAnsi="Times New Roman"/>
          <w:sz w:val="22"/>
          <w:szCs w:val="22"/>
        </w:rPr>
        <w:t>ų</w:t>
      </w:r>
      <w:r w:rsidRPr="008F5E79">
        <w:rPr>
          <w:rStyle w:val="InitialStyle"/>
          <w:rFonts w:ascii="Times New Roman" w:hAnsi="Times New Roman"/>
          <w:sz w:val="22"/>
          <w:szCs w:val="22"/>
        </w:rPr>
        <w:t xml:space="preserve"> </w:t>
      </w:r>
      <w:r w:rsidR="00474116" w:rsidRPr="008F5E79">
        <w:rPr>
          <w:rStyle w:val="InitialStyle"/>
          <w:rFonts w:ascii="Times New Roman" w:hAnsi="Times New Roman"/>
          <w:sz w:val="22"/>
          <w:szCs w:val="22"/>
        </w:rPr>
        <w:t xml:space="preserve">vaistinių </w:t>
      </w:r>
      <w:r w:rsidRPr="008F5E79">
        <w:rPr>
          <w:rStyle w:val="InitialStyle"/>
          <w:rFonts w:ascii="Times New Roman" w:hAnsi="Times New Roman"/>
          <w:sz w:val="22"/>
          <w:szCs w:val="22"/>
        </w:rPr>
        <w:t>preparat</w:t>
      </w:r>
      <w:r w:rsidR="00474116" w:rsidRPr="008F5E79">
        <w:rPr>
          <w:rStyle w:val="InitialStyle"/>
          <w:rFonts w:ascii="Times New Roman" w:hAnsi="Times New Roman"/>
          <w:sz w:val="22"/>
          <w:szCs w:val="22"/>
        </w:rPr>
        <w:t>ų</w:t>
      </w:r>
      <w:r w:rsidRPr="008F5E79">
        <w:rPr>
          <w:rStyle w:val="InitialStyle"/>
          <w:rFonts w:ascii="Times New Roman" w:hAnsi="Times New Roman"/>
          <w:sz w:val="22"/>
          <w:szCs w:val="22"/>
        </w:rPr>
        <w:t xml:space="preserve"> (pavyzdžiui, fentolamino mezilato 6-10 mg), bradikardiją – atropinu, pageidautina po to, kai užtikrinamas kontroliuojamas kraujospūdis.</w:t>
      </w:r>
    </w:p>
    <w:p w14:paraId="1E43D46E" w14:textId="77777777" w:rsidR="00356704" w:rsidRPr="008F5E79" w:rsidRDefault="00356704" w:rsidP="00356704">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2B3940B3" w14:textId="77777777" w:rsidR="00356704" w:rsidRPr="008F5E79" w:rsidRDefault="00356704" w:rsidP="00356704">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4E73EA78" w14:textId="77777777" w:rsidR="00356704" w:rsidRPr="008F5E79" w:rsidRDefault="00356704" w:rsidP="00111FBA">
      <w:pPr>
        <w:pStyle w:val="DefaultText"/>
        <w:tabs>
          <w:tab w:val="left" w:pos="567"/>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8F5E79">
        <w:rPr>
          <w:rStyle w:val="InitialStyle"/>
          <w:rFonts w:ascii="Times New Roman" w:hAnsi="Times New Roman"/>
          <w:b/>
          <w:sz w:val="22"/>
          <w:szCs w:val="22"/>
        </w:rPr>
        <w:t>5.</w:t>
      </w:r>
      <w:r w:rsidRPr="008F5E79">
        <w:rPr>
          <w:rStyle w:val="InitialStyle"/>
          <w:rFonts w:ascii="Times New Roman" w:hAnsi="Times New Roman"/>
          <w:b/>
          <w:sz w:val="22"/>
          <w:szCs w:val="22"/>
        </w:rPr>
        <w:tab/>
        <w:t>FARMAKOLOGINĖS SAVYBĖS</w:t>
      </w:r>
    </w:p>
    <w:p w14:paraId="4FF6D675" w14:textId="77777777" w:rsidR="00356704" w:rsidRPr="008F5E79" w:rsidRDefault="00356704" w:rsidP="00356704">
      <w:pPr>
        <w:pStyle w:val="DefaultText"/>
        <w:jc w:val="both"/>
        <w:rPr>
          <w:rStyle w:val="InitialStyle"/>
          <w:rFonts w:ascii="Times New Roman" w:hAnsi="Times New Roman"/>
          <w:sz w:val="22"/>
          <w:szCs w:val="22"/>
        </w:rPr>
      </w:pPr>
    </w:p>
    <w:p w14:paraId="4B8E30AD" w14:textId="77777777" w:rsidR="00356704" w:rsidRPr="008F5E79" w:rsidRDefault="00356704" w:rsidP="00111FBA">
      <w:pPr>
        <w:pStyle w:val="DefaultText"/>
        <w:numPr>
          <w:ilvl w:val="1"/>
          <w:numId w:val="8"/>
        </w:numPr>
        <w:tabs>
          <w:tab w:val="clear" w:pos="720"/>
          <w:tab w:val="num" w:pos="567"/>
        </w:tabs>
        <w:ind w:left="567" w:hanging="567"/>
        <w:jc w:val="both"/>
        <w:rPr>
          <w:rStyle w:val="InitialStyle"/>
          <w:rFonts w:ascii="Times New Roman" w:hAnsi="Times New Roman"/>
          <w:b/>
          <w:sz w:val="22"/>
          <w:szCs w:val="22"/>
        </w:rPr>
      </w:pPr>
      <w:r w:rsidRPr="008F5E79">
        <w:rPr>
          <w:rStyle w:val="InitialStyle"/>
          <w:rFonts w:ascii="Times New Roman" w:hAnsi="Times New Roman"/>
          <w:b/>
          <w:sz w:val="22"/>
          <w:szCs w:val="22"/>
        </w:rPr>
        <w:t>Farmakodinaminės savybės</w:t>
      </w:r>
    </w:p>
    <w:p w14:paraId="28EE4573" w14:textId="77777777" w:rsidR="00356704" w:rsidRPr="008F5E79" w:rsidRDefault="00356704" w:rsidP="00356704">
      <w:pPr>
        <w:pStyle w:val="DefaultText"/>
        <w:jc w:val="both"/>
        <w:rPr>
          <w:rStyle w:val="InitialStyle"/>
          <w:rFonts w:ascii="Times New Roman" w:hAnsi="Times New Roman"/>
          <w:b/>
          <w:sz w:val="22"/>
          <w:szCs w:val="22"/>
        </w:rPr>
      </w:pPr>
    </w:p>
    <w:p w14:paraId="57EB1622" w14:textId="77777777" w:rsidR="00356704" w:rsidRPr="008F5E79" w:rsidRDefault="00356704" w:rsidP="00111FBA">
      <w:pPr>
        <w:pStyle w:val="DefaultText"/>
        <w:rPr>
          <w:rStyle w:val="InitialStyle"/>
          <w:rFonts w:ascii="Times New Roman" w:hAnsi="Times New Roman"/>
          <w:bCs/>
          <w:sz w:val="22"/>
          <w:szCs w:val="22"/>
        </w:rPr>
      </w:pPr>
      <w:r w:rsidRPr="008F5E79">
        <w:rPr>
          <w:rStyle w:val="InitialStyle"/>
          <w:rFonts w:ascii="Times New Roman" w:hAnsi="Times New Roman"/>
          <w:sz w:val="22"/>
          <w:szCs w:val="22"/>
        </w:rPr>
        <w:t>Farmakoterapinė grupė</w:t>
      </w:r>
      <w:r w:rsidR="003840CC" w:rsidRPr="008F5E79">
        <w:rPr>
          <w:rStyle w:val="InitialStyle"/>
          <w:rFonts w:ascii="Times New Roman" w:hAnsi="Times New Roman"/>
          <w:sz w:val="22"/>
          <w:szCs w:val="22"/>
        </w:rPr>
        <w:t xml:space="preserve">  </w:t>
      </w:r>
      <w:r w:rsidR="003840CC" w:rsidRPr="008F5E79">
        <w:rPr>
          <w:noProof/>
          <w:sz w:val="22"/>
          <w:szCs w:val="22"/>
        </w:rPr>
        <w:t xml:space="preserve">– </w:t>
      </w:r>
      <w:r w:rsidRPr="008F5E79">
        <w:rPr>
          <w:rStyle w:val="InitialStyle"/>
          <w:rFonts w:ascii="Times New Roman" w:hAnsi="Times New Roman"/>
          <w:sz w:val="22"/>
          <w:szCs w:val="22"/>
        </w:rPr>
        <w:t>paracetamoli</w:t>
      </w:r>
      <w:r w:rsidR="00956715" w:rsidRPr="008F5E79">
        <w:rPr>
          <w:rStyle w:val="InitialStyle"/>
          <w:rFonts w:ascii="Times New Roman" w:hAnsi="Times New Roman"/>
          <w:sz w:val="22"/>
          <w:szCs w:val="22"/>
        </w:rPr>
        <w:t>o deriniai</w:t>
      </w:r>
      <w:r w:rsidRPr="008F5E79">
        <w:rPr>
          <w:rStyle w:val="InitialStyle"/>
          <w:rFonts w:ascii="Times New Roman" w:hAnsi="Times New Roman"/>
          <w:sz w:val="22"/>
          <w:szCs w:val="22"/>
        </w:rPr>
        <w:t>, išskyrus psicholepti</w:t>
      </w:r>
      <w:r w:rsidR="00956715" w:rsidRPr="008F5E79">
        <w:rPr>
          <w:rStyle w:val="InitialStyle"/>
          <w:rFonts w:ascii="Times New Roman" w:hAnsi="Times New Roman"/>
          <w:sz w:val="22"/>
          <w:szCs w:val="22"/>
        </w:rPr>
        <w:t>kus</w:t>
      </w:r>
      <w:r w:rsidR="003840CC" w:rsidRPr="008F5E79">
        <w:rPr>
          <w:rStyle w:val="InitialStyle"/>
          <w:rFonts w:ascii="Times New Roman" w:hAnsi="Times New Roman"/>
          <w:sz w:val="22"/>
          <w:szCs w:val="22"/>
        </w:rPr>
        <w:t xml:space="preserve">, </w:t>
      </w:r>
      <w:r w:rsidRPr="008F5E79">
        <w:rPr>
          <w:rStyle w:val="InitialStyle"/>
          <w:rFonts w:ascii="Times New Roman" w:hAnsi="Times New Roman"/>
          <w:sz w:val="22"/>
          <w:szCs w:val="22"/>
        </w:rPr>
        <w:t>ATC kodas</w:t>
      </w:r>
      <w:r w:rsidR="003840CC" w:rsidRPr="008F5E79">
        <w:rPr>
          <w:rStyle w:val="InitialStyle"/>
          <w:rFonts w:ascii="Times New Roman" w:hAnsi="Times New Roman"/>
          <w:sz w:val="22"/>
          <w:szCs w:val="22"/>
        </w:rPr>
        <w:t xml:space="preserve"> </w:t>
      </w:r>
      <w:r w:rsidR="003840CC" w:rsidRPr="008F5E79">
        <w:rPr>
          <w:noProof/>
          <w:sz w:val="22"/>
          <w:szCs w:val="22"/>
        </w:rPr>
        <w:t>–</w:t>
      </w:r>
      <w:r w:rsidRPr="008F5E79">
        <w:rPr>
          <w:rStyle w:val="InitialStyle"/>
          <w:rFonts w:ascii="Times New Roman" w:hAnsi="Times New Roman"/>
          <w:sz w:val="22"/>
          <w:szCs w:val="22"/>
        </w:rPr>
        <w:t>N02BE51</w:t>
      </w:r>
    </w:p>
    <w:p w14:paraId="70BCE985" w14:textId="77777777" w:rsidR="00356704" w:rsidRPr="008F5E79" w:rsidRDefault="00356704" w:rsidP="00111FBA">
      <w:pPr>
        <w:pStyle w:val="DefaultText"/>
        <w:jc w:val="both"/>
        <w:rPr>
          <w:rStyle w:val="InitialStyle"/>
          <w:rFonts w:ascii="Times New Roman" w:hAnsi="Times New Roman"/>
          <w:bCs/>
          <w:sz w:val="22"/>
          <w:szCs w:val="22"/>
        </w:rPr>
      </w:pPr>
    </w:p>
    <w:p w14:paraId="1A5784FC" w14:textId="77777777" w:rsidR="00356704" w:rsidRPr="008F5E79" w:rsidRDefault="00356704" w:rsidP="00111FBA">
      <w:pPr>
        <w:pStyle w:val="DefaultText"/>
        <w:jc w:val="both"/>
        <w:rPr>
          <w:rStyle w:val="InitialStyle"/>
          <w:rFonts w:ascii="Times New Roman" w:hAnsi="Times New Roman"/>
          <w:sz w:val="22"/>
          <w:szCs w:val="22"/>
        </w:rPr>
      </w:pPr>
      <w:r w:rsidRPr="008F5E79">
        <w:rPr>
          <w:rStyle w:val="InitialStyle"/>
          <w:rFonts w:ascii="Times New Roman" w:hAnsi="Times New Roman"/>
          <w:sz w:val="22"/>
          <w:szCs w:val="22"/>
          <w:u w:val="single"/>
        </w:rPr>
        <w:t>P</w:t>
      </w:r>
      <w:r w:rsidR="00111FBA" w:rsidRPr="008F5E79">
        <w:rPr>
          <w:rStyle w:val="InitialStyle"/>
          <w:rFonts w:ascii="Times New Roman" w:hAnsi="Times New Roman"/>
          <w:sz w:val="22"/>
          <w:szCs w:val="22"/>
          <w:u w:val="single"/>
        </w:rPr>
        <w:t>aracetamolis</w:t>
      </w:r>
    </w:p>
    <w:p w14:paraId="2A958027" w14:textId="77777777" w:rsidR="00356704" w:rsidRPr="008F5E79" w:rsidRDefault="00356704" w:rsidP="003840CC">
      <w:pPr>
        <w:pStyle w:val="DefaultText"/>
        <w:jc w:val="both"/>
        <w:rPr>
          <w:rStyle w:val="InitialStyle"/>
          <w:rFonts w:ascii="Times New Roman" w:hAnsi="Times New Roman"/>
          <w:sz w:val="22"/>
          <w:szCs w:val="22"/>
        </w:rPr>
      </w:pPr>
    </w:p>
    <w:p w14:paraId="44623262" w14:textId="77777777" w:rsidR="00356704" w:rsidRPr="008F5E79" w:rsidRDefault="00356704" w:rsidP="00111FBA">
      <w:pPr>
        <w:pStyle w:val="DefaultText"/>
        <w:jc w:val="both"/>
        <w:rPr>
          <w:rStyle w:val="InitialStyle"/>
          <w:rFonts w:ascii="Times New Roman" w:hAnsi="Times New Roman"/>
          <w:i/>
          <w:sz w:val="22"/>
          <w:szCs w:val="22"/>
        </w:rPr>
      </w:pPr>
      <w:r w:rsidRPr="008F5E79">
        <w:rPr>
          <w:rStyle w:val="InitialStyle"/>
          <w:rFonts w:ascii="Times New Roman" w:hAnsi="Times New Roman"/>
          <w:i/>
          <w:sz w:val="22"/>
          <w:szCs w:val="22"/>
        </w:rPr>
        <w:t>Skausmą malšinantis poveikis:</w:t>
      </w:r>
    </w:p>
    <w:p w14:paraId="0633A7C1" w14:textId="77777777" w:rsidR="00356704" w:rsidRPr="008F5E79" w:rsidRDefault="00356704" w:rsidP="00F771EA">
      <w:pPr>
        <w:pStyle w:val="DefaultText"/>
        <w:rPr>
          <w:rStyle w:val="InitialStyle"/>
          <w:rFonts w:ascii="Times New Roman" w:hAnsi="Times New Roman"/>
          <w:sz w:val="22"/>
          <w:szCs w:val="22"/>
        </w:rPr>
      </w:pPr>
      <w:r w:rsidRPr="008F5E79">
        <w:rPr>
          <w:rStyle w:val="InitialStyle"/>
          <w:rFonts w:ascii="Times New Roman" w:hAnsi="Times New Roman"/>
          <w:sz w:val="22"/>
          <w:szCs w:val="22"/>
        </w:rPr>
        <w:t xml:space="preserve">Skausmą malšinančio poveikio mechanizmas nėra visiškai aiškus. Paracetamolis daugiausia gali veikti centrinėje nervų sistemoje (CNS) slopindamas prostaglandinų sintezę, o mažesniu mastu – periferijoje </w:t>
      </w:r>
      <w:r w:rsidRPr="008F5E79">
        <w:rPr>
          <w:rStyle w:val="InitialStyle"/>
          <w:rFonts w:ascii="Times New Roman" w:hAnsi="Times New Roman"/>
          <w:sz w:val="22"/>
          <w:szCs w:val="22"/>
        </w:rPr>
        <w:lastRenderedPageBreak/>
        <w:t>blokuodamas skausmo impulsų susidarymą. Periferinis poveikis taip pat gali pasireikšti dėl prostaglandinų sintezės slopinimo arba kitų medžiagų, jautrinančių skausmo receptorius mechaniniams ar cheminiams dirgikliams, sintezės ar veiklos slopinimo.</w:t>
      </w:r>
    </w:p>
    <w:p w14:paraId="06B75BE7" w14:textId="77777777" w:rsidR="00356704" w:rsidRPr="008F5E79" w:rsidRDefault="00356704" w:rsidP="003840CC">
      <w:pPr>
        <w:pStyle w:val="DefaultText"/>
        <w:jc w:val="both"/>
        <w:rPr>
          <w:rStyle w:val="InitialStyle"/>
          <w:rFonts w:ascii="Times New Roman" w:hAnsi="Times New Roman"/>
          <w:sz w:val="22"/>
          <w:szCs w:val="22"/>
        </w:rPr>
      </w:pPr>
    </w:p>
    <w:p w14:paraId="434D56A7" w14:textId="77777777" w:rsidR="00356704" w:rsidRPr="008F5E79" w:rsidRDefault="00356704" w:rsidP="00111FBA">
      <w:pPr>
        <w:pStyle w:val="DefaultText"/>
        <w:jc w:val="both"/>
        <w:rPr>
          <w:rStyle w:val="InitialStyle"/>
          <w:rFonts w:ascii="Times New Roman" w:hAnsi="Times New Roman"/>
          <w:i/>
          <w:sz w:val="22"/>
          <w:szCs w:val="22"/>
        </w:rPr>
      </w:pPr>
      <w:r w:rsidRPr="008F5E79">
        <w:rPr>
          <w:rStyle w:val="InitialStyle"/>
          <w:rFonts w:ascii="Times New Roman" w:hAnsi="Times New Roman"/>
          <w:i/>
          <w:sz w:val="22"/>
          <w:szCs w:val="22"/>
        </w:rPr>
        <w:t>Karščiavimą mažinantis poveikis:</w:t>
      </w:r>
    </w:p>
    <w:p w14:paraId="0902252E" w14:textId="77777777" w:rsidR="00356704" w:rsidRPr="008F5E79" w:rsidRDefault="00F771EA" w:rsidP="00111FBA">
      <w:pPr>
        <w:pStyle w:val="DefaultText"/>
        <w:jc w:val="both"/>
        <w:rPr>
          <w:rStyle w:val="InitialStyle"/>
          <w:rFonts w:ascii="Times New Roman" w:hAnsi="Times New Roman"/>
          <w:sz w:val="22"/>
          <w:szCs w:val="22"/>
        </w:rPr>
      </w:pPr>
      <w:r w:rsidRPr="008F5E79">
        <w:rPr>
          <w:rStyle w:val="InitialStyle"/>
          <w:rFonts w:ascii="Times New Roman" w:hAnsi="Times New Roman"/>
          <w:sz w:val="22"/>
          <w:szCs w:val="22"/>
        </w:rPr>
        <w:t>P</w:t>
      </w:r>
      <w:r w:rsidR="00356704" w:rsidRPr="008F5E79">
        <w:rPr>
          <w:rStyle w:val="InitialStyle"/>
          <w:rFonts w:ascii="Times New Roman" w:hAnsi="Times New Roman"/>
          <w:sz w:val="22"/>
          <w:szCs w:val="22"/>
        </w:rPr>
        <w:t>aracetamolis tikriausiai sukelia karščiavimą mažinantį poveikį veikdamas pagumbur</w:t>
      </w:r>
      <w:r w:rsidR="00956715" w:rsidRPr="008F5E79">
        <w:rPr>
          <w:rStyle w:val="InitialStyle"/>
          <w:rFonts w:ascii="Times New Roman" w:hAnsi="Times New Roman"/>
          <w:sz w:val="22"/>
          <w:szCs w:val="22"/>
        </w:rPr>
        <w:t>yje esantį</w:t>
      </w:r>
      <w:r w:rsidR="00356704" w:rsidRPr="008F5E79">
        <w:rPr>
          <w:rStyle w:val="InitialStyle"/>
          <w:rFonts w:ascii="Times New Roman" w:hAnsi="Times New Roman"/>
          <w:sz w:val="22"/>
          <w:szCs w:val="22"/>
        </w:rPr>
        <w:t xml:space="preserve"> temperatūrą reguliuojantį centrą – išplečia periferines kraujagysles, padidina kraujo srautus odoje, prakaitavimą ir mažina temperatūrą. Centrinis poveikis tikriausiai yra susijęs su prostaglandinų sintezės slopinimu pagumburyje.</w:t>
      </w:r>
    </w:p>
    <w:p w14:paraId="32590764" w14:textId="77777777" w:rsidR="00356704" w:rsidRPr="008F5E79" w:rsidRDefault="00356704" w:rsidP="00111FBA">
      <w:pPr>
        <w:pStyle w:val="DefaultText"/>
        <w:jc w:val="both"/>
        <w:rPr>
          <w:rStyle w:val="InitialStyle"/>
          <w:rFonts w:ascii="Times New Roman" w:hAnsi="Times New Roman"/>
          <w:bCs/>
          <w:sz w:val="22"/>
          <w:szCs w:val="22"/>
        </w:rPr>
      </w:pPr>
    </w:p>
    <w:p w14:paraId="1C7D4B37" w14:textId="77777777" w:rsidR="00356704" w:rsidRPr="008F5E79" w:rsidRDefault="00356704" w:rsidP="00111FBA">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8F5E79">
        <w:rPr>
          <w:rStyle w:val="InitialStyle"/>
          <w:rFonts w:ascii="Times New Roman" w:hAnsi="Times New Roman"/>
          <w:sz w:val="22"/>
          <w:szCs w:val="22"/>
          <w:u w:val="single"/>
        </w:rPr>
        <w:t>G</w:t>
      </w:r>
      <w:r w:rsidR="00111FBA" w:rsidRPr="008F5E79">
        <w:rPr>
          <w:rStyle w:val="InitialStyle"/>
          <w:rFonts w:ascii="Times New Roman" w:hAnsi="Times New Roman"/>
          <w:sz w:val="22"/>
          <w:szCs w:val="22"/>
          <w:u w:val="single"/>
        </w:rPr>
        <w:t>vajfenezinas</w:t>
      </w:r>
    </w:p>
    <w:p w14:paraId="0DBB4630" w14:textId="77777777" w:rsidR="00356704" w:rsidRPr="008F5E79" w:rsidRDefault="00356704" w:rsidP="00F771EA">
      <w:pPr>
        <w:pStyle w:val="DefaultText"/>
        <w:tabs>
          <w:tab w:val="left" w:pos="720"/>
          <w:tab w:val="left" w:pos="5400"/>
          <w:tab w:val="left" w:pos="6120"/>
          <w:tab w:val="left" w:pos="6840"/>
          <w:tab w:val="left" w:pos="7560"/>
          <w:tab w:val="left" w:pos="8280"/>
          <w:tab w:val="left" w:pos="9000"/>
          <w:tab w:val="left" w:pos="9720"/>
          <w:tab w:val="left" w:pos="11306"/>
        </w:tabs>
        <w:rPr>
          <w:rStyle w:val="InitialStyle"/>
          <w:rFonts w:ascii="Times New Roman" w:hAnsi="Times New Roman"/>
          <w:sz w:val="22"/>
          <w:szCs w:val="22"/>
        </w:rPr>
      </w:pPr>
      <w:r w:rsidRPr="008F5E79">
        <w:rPr>
          <w:rStyle w:val="InitialStyle"/>
          <w:rFonts w:ascii="Times New Roman" w:hAnsi="Times New Roman"/>
          <w:sz w:val="22"/>
          <w:szCs w:val="22"/>
        </w:rPr>
        <w:t>Gvajfenezinas yra gerai žinomas atsikosėjimą lengvinantis vaist</w:t>
      </w:r>
      <w:r w:rsidR="00956715" w:rsidRPr="008F5E79">
        <w:rPr>
          <w:rStyle w:val="InitialStyle"/>
          <w:rFonts w:ascii="Times New Roman" w:hAnsi="Times New Roman"/>
          <w:sz w:val="22"/>
          <w:szCs w:val="22"/>
        </w:rPr>
        <w:t>inis preparatas</w:t>
      </w:r>
      <w:r w:rsidRPr="008F5E79">
        <w:rPr>
          <w:rStyle w:val="InitialStyle"/>
          <w:rFonts w:ascii="Times New Roman" w:hAnsi="Times New Roman"/>
          <w:sz w:val="22"/>
          <w:szCs w:val="22"/>
        </w:rPr>
        <w:t>. Šie atsikosėjimą lengvinantys vaist</w:t>
      </w:r>
      <w:r w:rsidR="00956715" w:rsidRPr="008F5E79">
        <w:rPr>
          <w:rStyle w:val="InitialStyle"/>
          <w:rFonts w:ascii="Times New Roman" w:hAnsi="Times New Roman"/>
          <w:sz w:val="22"/>
          <w:szCs w:val="22"/>
        </w:rPr>
        <w:t>iniai preparatai</w:t>
      </w:r>
      <w:r w:rsidRPr="008F5E79">
        <w:rPr>
          <w:rStyle w:val="InitialStyle"/>
          <w:rFonts w:ascii="Times New Roman" w:hAnsi="Times New Roman"/>
          <w:sz w:val="22"/>
          <w:szCs w:val="22"/>
        </w:rPr>
        <w:t xml:space="preserve"> padidina skreplių </w:t>
      </w:r>
      <w:r w:rsidR="00F771EA" w:rsidRPr="008F5E79">
        <w:rPr>
          <w:rStyle w:val="InitialStyle"/>
          <w:rFonts w:ascii="Times New Roman" w:hAnsi="Times New Roman"/>
          <w:sz w:val="22"/>
          <w:szCs w:val="22"/>
        </w:rPr>
        <w:t xml:space="preserve">tūrį </w:t>
      </w:r>
      <w:r w:rsidRPr="008F5E79">
        <w:rPr>
          <w:rStyle w:val="InitialStyle"/>
          <w:rFonts w:ascii="Times New Roman" w:hAnsi="Times New Roman"/>
          <w:sz w:val="22"/>
          <w:szCs w:val="22"/>
        </w:rPr>
        <w:t>kvėpavimo takuose, todėl palengvina jų pašalinimą padedant gaureliams ir kosėjant.</w:t>
      </w:r>
    </w:p>
    <w:p w14:paraId="648064AB" w14:textId="77777777" w:rsidR="00356704" w:rsidRPr="008F5E79" w:rsidRDefault="00356704" w:rsidP="00111FBA">
      <w:pPr>
        <w:pStyle w:val="DefaultText"/>
        <w:jc w:val="both"/>
        <w:rPr>
          <w:rStyle w:val="InitialStyle"/>
          <w:rFonts w:ascii="Times New Roman" w:hAnsi="Times New Roman"/>
          <w:bCs/>
          <w:sz w:val="22"/>
          <w:szCs w:val="22"/>
        </w:rPr>
      </w:pPr>
    </w:p>
    <w:p w14:paraId="2CA2EE08" w14:textId="77777777" w:rsidR="00356704" w:rsidRPr="008F5E79" w:rsidRDefault="00356704" w:rsidP="00111FBA">
      <w:pPr>
        <w:pStyle w:val="DefaultText"/>
        <w:jc w:val="both"/>
        <w:rPr>
          <w:rStyle w:val="InitialStyle"/>
          <w:rFonts w:ascii="Times New Roman" w:hAnsi="Times New Roman"/>
          <w:sz w:val="22"/>
          <w:szCs w:val="22"/>
          <w:u w:val="single"/>
        </w:rPr>
      </w:pPr>
      <w:r w:rsidRPr="008F5E79">
        <w:rPr>
          <w:rStyle w:val="InitialStyle"/>
          <w:rFonts w:ascii="Times New Roman" w:hAnsi="Times New Roman"/>
          <w:sz w:val="22"/>
          <w:szCs w:val="22"/>
          <w:u w:val="single"/>
        </w:rPr>
        <w:t>F</w:t>
      </w:r>
      <w:r w:rsidR="00111FBA" w:rsidRPr="008F5E79">
        <w:rPr>
          <w:rStyle w:val="InitialStyle"/>
          <w:rFonts w:ascii="Times New Roman" w:hAnsi="Times New Roman"/>
          <w:sz w:val="22"/>
          <w:szCs w:val="22"/>
          <w:u w:val="single"/>
        </w:rPr>
        <w:t>enilefrino hidrochloridas</w:t>
      </w:r>
    </w:p>
    <w:p w14:paraId="019270B1" w14:textId="77777777" w:rsidR="00356704" w:rsidRPr="008F5E79" w:rsidRDefault="00356704" w:rsidP="00F771EA">
      <w:pPr>
        <w:pStyle w:val="DefaultText"/>
        <w:rPr>
          <w:rStyle w:val="InitialStyle"/>
          <w:rFonts w:ascii="Times New Roman" w:hAnsi="Times New Roman"/>
          <w:sz w:val="22"/>
          <w:szCs w:val="22"/>
        </w:rPr>
      </w:pPr>
      <w:r w:rsidRPr="008F5E79">
        <w:rPr>
          <w:rStyle w:val="InitialStyle"/>
          <w:rFonts w:ascii="Times New Roman" w:hAnsi="Times New Roman"/>
          <w:sz w:val="22"/>
          <w:szCs w:val="22"/>
        </w:rPr>
        <w:t xml:space="preserve">Simpatomimetiniai aminai, kuriems priskiriamas fenilefrinas, veikia kvėpavimo takų alfa adrenerginius receptorius ir sukelia kraujagyslių susitraukimą, todėl trumpam laikui sumažėja nosį ir ančius dengiančių gleivinių su uždegimu susijęs paburkimas. </w:t>
      </w:r>
    </w:p>
    <w:p w14:paraId="69F9EA39" w14:textId="77777777" w:rsidR="00356704" w:rsidRPr="008F5E79" w:rsidRDefault="00356704" w:rsidP="00F771EA">
      <w:pPr>
        <w:pStyle w:val="DefaultText"/>
        <w:rPr>
          <w:rStyle w:val="InitialStyle"/>
          <w:rFonts w:ascii="Times New Roman" w:hAnsi="Times New Roman"/>
          <w:sz w:val="22"/>
          <w:szCs w:val="22"/>
        </w:rPr>
      </w:pPr>
      <w:r w:rsidRPr="008F5E79">
        <w:rPr>
          <w:rStyle w:val="InitialStyle"/>
          <w:rFonts w:ascii="Times New Roman" w:hAnsi="Times New Roman"/>
          <w:sz w:val="22"/>
          <w:szCs w:val="22"/>
        </w:rPr>
        <w:t>Paburkimą mažinantys vaist</w:t>
      </w:r>
      <w:r w:rsidR="00956715" w:rsidRPr="008F5E79">
        <w:rPr>
          <w:rStyle w:val="InitialStyle"/>
          <w:rFonts w:ascii="Times New Roman" w:hAnsi="Times New Roman"/>
          <w:sz w:val="22"/>
          <w:szCs w:val="22"/>
        </w:rPr>
        <w:t>iniai preparatai</w:t>
      </w:r>
      <w:r w:rsidRPr="008F5E79">
        <w:rPr>
          <w:rStyle w:val="InitialStyle"/>
          <w:rFonts w:ascii="Times New Roman" w:hAnsi="Times New Roman"/>
          <w:sz w:val="22"/>
          <w:szCs w:val="22"/>
        </w:rPr>
        <w:t xml:space="preserve"> ne tik sumažina gleivinės paburkimą. Jie slopina gleivių gamybą, todėl neleidžia ertmėse kauptis skysčiui, kurio sankaupos gali sukelti spaudimą ir skausmą.</w:t>
      </w:r>
    </w:p>
    <w:p w14:paraId="339B8831" w14:textId="77777777" w:rsidR="00356704" w:rsidRPr="008F5E79" w:rsidRDefault="00356704" w:rsidP="003840CC">
      <w:pPr>
        <w:pStyle w:val="DefaultText"/>
        <w:jc w:val="both"/>
        <w:rPr>
          <w:rStyle w:val="InitialStyle"/>
          <w:rFonts w:ascii="Times New Roman" w:hAnsi="Times New Roman"/>
          <w:sz w:val="22"/>
          <w:szCs w:val="22"/>
        </w:rPr>
      </w:pPr>
    </w:p>
    <w:p w14:paraId="70C48BED" w14:textId="77777777" w:rsidR="00356704" w:rsidRPr="008F5E79" w:rsidRDefault="00356704" w:rsidP="003840CC">
      <w:pPr>
        <w:pStyle w:val="DefaultText"/>
        <w:jc w:val="both"/>
        <w:rPr>
          <w:rStyle w:val="InitialStyle"/>
          <w:rFonts w:ascii="Times New Roman" w:hAnsi="Times New Roman"/>
          <w:sz w:val="22"/>
          <w:szCs w:val="22"/>
        </w:rPr>
      </w:pPr>
      <w:r w:rsidRPr="008F5E79">
        <w:rPr>
          <w:rStyle w:val="InitialStyle"/>
          <w:rFonts w:ascii="Times New Roman" w:hAnsi="Times New Roman"/>
          <w:sz w:val="22"/>
          <w:szCs w:val="22"/>
        </w:rPr>
        <w:t>Nepastebėta, kad veikliosios medžiagos sukeltų slopinamąjį poveikį.</w:t>
      </w:r>
    </w:p>
    <w:p w14:paraId="3F38F1EB" w14:textId="77777777" w:rsidR="00356704" w:rsidRPr="008F5E79" w:rsidRDefault="00356704" w:rsidP="00356704">
      <w:pPr>
        <w:pStyle w:val="DefaultText"/>
        <w:jc w:val="both"/>
        <w:rPr>
          <w:rStyle w:val="InitialStyle"/>
          <w:rFonts w:ascii="Times New Roman" w:hAnsi="Times New Roman"/>
          <w:sz w:val="22"/>
          <w:szCs w:val="22"/>
        </w:rPr>
      </w:pPr>
    </w:p>
    <w:p w14:paraId="06A590BA" w14:textId="77777777" w:rsidR="00356704" w:rsidRPr="008F5E79" w:rsidRDefault="00356704" w:rsidP="00111FBA">
      <w:pPr>
        <w:pStyle w:val="DefaultText"/>
        <w:numPr>
          <w:ilvl w:val="1"/>
          <w:numId w:val="5"/>
        </w:numPr>
        <w:tabs>
          <w:tab w:val="clear" w:pos="360"/>
          <w:tab w:val="num"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8F5E79">
        <w:rPr>
          <w:rStyle w:val="InitialStyle"/>
          <w:rFonts w:ascii="Times New Roman" w:hAnsi="Times New Roman"/>
          <w:b/>
          <w:sz w:val="22"/>
          <w:szCs w:val="22"/>
        </w:rPr>
        <w:t>Farmakokinetinės savybės</w:t>
      </w:r>
    </w:p>
    <w:p w14:paraId="18ADE692" w14:textId="77777777" w:rsidR="00356704" w:rsidRPr="008F5E79" w:rsidRDefault="00356704" w:rsidP="00111FBA">
      <w:pPr>
        <w:pStyle w:val="Default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62732EF3" w14:textId="77777777" w:rsidR="00356704" w:rsidRPr="008F5E79" w:rsidRDefault="00356704" w:rsidP="00111FBA">
      <w:pPr>
        <w:autoSpaceDE w:val="0"/>
        <w:autoSpaceDN w:val="0"/>
        <w:adjustRightInd w:val="0"/>
        <w:rPr>
          <w:sz w:val="22"/>
          <w:szCs w:val="22"/>
          <w:lang w:bidi="he-IL"/>
        </w:rPr>
      </w:pPr>
      <w:r w:rsidRPr="008F5E79">
        <w:rPr>
          <w:sz w:val="22"/>
          <w:szCs w:val="22"/>
        </w:rPr>
        <w:t xml:space="preserve">Paracetamolis greitai </w:t>
      </w:r>
      <w:r w:rsidR="00956715" w:rsidRPr="008F5E79">
        <w:rPr>
          <w:sz w:val="22"/>
          <w:szCs w:val="22"/>
        </w:rPr>
        <w:t xml:space="preserve">ir </w:t>
      </w:r>
      <w:r w:rsidRPr="008F5E79">
        <w:rPr>
          <w:sz w:val="22"/>
          <w:szCs w:val="22"/>
        </w:rPr>
        <w:t>beveik visiškai absorbuojamas iš virškinimo sistemos. Suvartojus karštame gėrime ištirpusį paracetamolį, jo abs</w:t>
      </w:r>
      <w:r w:rsidR="00B66E97" w:rsidRPr="008F5E79">
        <w:rPr>
          <w:sz w:val="22"/>
          <w:szCs w:val="22"/>
        </w:rPr>
        <w:t>orbcija per pirmąsias 60 min.</w:t>
      </w:r>
      <w:r w:rsidRPr="008F5E79">
        <w:rPr>
          <w:sz w:val="22"/>
          <w:szCs w:val="22"/>
        </w:rPr>
        <w:t xml:space="preserve"> po dozės suvartojimo yra gerokai greitesnė ir didesnė, palyginti su standartinėmis tabletėmis. Tai patvirtina greičiau plazmoje atsirandantis paracetamolis (laiko, kol pasiekiama t</w:t>
      </w:r>
      <w:r w:rsidRPr="008F5E79">
        <w:rPr>
          <w:sz w:val="22"/>
          <w:szCs w:val="22"/>
          <w:vertAlign w:val="subscript"/>
        </w:rPr>
        <w:t>0.25μg/ml</w:t>
      </w:r>
      <w:r w:rsidRPr="008F5E79">
        <w:rPr>
          <w:sz w:val="22"/>
          <w:szCs w:val="22"/>
        </w:rPr>
        <w:t>, mediana yra 4,6 min. išgėrus karšto gėrimo ir 23,1 min. suvartojus standartinę tabletę). Be to, išgėrus karšto gėrimo t</w:t>
      </w:r>
      <w:r w:rsidRPr="008F5E79">
        <w:rPr>
          <w:sz w:val="22"/>
          <w:szCs w:val="22"/>
          <w:vertAlign w:val="subscript"/>
        </w:rPr>
        <w:t>max</w:t>
      </w:r>
      <w:r w:rsidRPr="008F5E79">
        <w:rPr>
          <w:sz w:val="22"/>
          <w:szCs w:val="22"/>
        </w:rPr>
        <w:t xml:space="preserve"> buvo gerokai didesnis, palyginti su standartinių tablečių vartojimu. Tokius skirtumus galima paaiškinti greitesniu karšto gėrimo pasišalinimu iš skrandžio.</w:t>
      </w:r>
    </w:p>
    <w:p w14:paraId="77DD1E27" w14:textId="77777777" w:rsidR="00356704" w:rsidRPr="008F5E79" w:rsidRDefault="00356704" w:rsidP="00111FBA">
      <w:pPr>
        <w:autoSpaceDE w:val="0"/>
        <w:autoSpaceDN w:val="0"/>
        <w:adjustRightInd w:val="0"/>
        <w:rPr>
          <w:sz w:val="22"/>
          <w:szCs w:val="22"/>
          <w:lang w:bidi="he-IL"/>
        </w:rPr>
      </w:pPr>
      <w:r w:rsidRPr="008F5E79">
        <w:rPr>
          <w:sz w:val="22"/>
          <w:szCs w:val="22"/>
        </w:rPr>
        <w:t>Didžiausia koncentracija plazmoje susidaro praėju</w:t>
      </w:r>
      <w:r w:rsidR="00B66E97" w:rsidRPr="008F5E79">
        <w:rPr>
          <w:sz w:val="22"/>
          <w:szCs w:val="22"/>
        </w:rPr>
        <w:t>s 10–60 min.</w:t>
      </w:r>
      <w:r w:rsidRPr="008F5E79">
        <w:rPr>
          <w:sz w:val="22"/>
          <w:szCs w:val="22"/>
        </w:rPr>
        <w:t xml:space="preserve"> po gėrimo dozės suvartojimo. Daugiausia paracetamolio metabolizuojama kepenyse vykstant trims procesams – gliukuronidacijai, sulfatinimui ir oksidacijai. Paracetamolis išskiriamas su šlapimu, daugiausia gliukuronido ir sulfatų konjugatų formo</w:t>
      </w:r>
      <w:r w:rsidR="00B66E97" w:rsidRPr="008F5E79">
        <w:rPr>
          <w:sz w:val="22"/>
          <w:szCs w:val="22"/>
        </w:rPr>
        <w:t>s. Pusinės eliminacijos laikas yra 1–3 val</w:t>
      </w:r>
      <w:r w:rsidRPr="008F5E79">
        <w:rPr>
          <w:sz w:val="22"/>
          <w:szCs w:val="22"/>
        </w:rPr>
        <w:t>.</w:t>
      </w:r>
    </w:p>
    <w:p w14:paraId="78DAC45D" w14:textId="77777777" w:rsidR="00356704" w:rsidRPr="008F5E79" w:rsidRDefault="00356704" w:rsidP="00111FBA">
      <w:pPr>
        <w:autoSpaceDE w:val="0"/>
        <w:autoSpaceDN w:val="0"/>
        <w:adjustRightInd w:val="0"/>
        <w:rPr>
          <w:sz w:val="22"/>
          <w:szCs w:val="22"/>
          <w:lang w:bidi="he-IL"/>
        </w:rPr>
      </w:pPr>
    </w:p>
    <w:p w14:paraId="7BAC09E9" w14:textId="77777777" w:rsidR="00356704" w:rsidRPr="008F5E79" w:rsidRDefault="00356704" w:rsidP="00111FBA">
      <w:pPr>
        <w:autoSpaceDE w:val="0"/>
        <w:autoSpaceDN w:val="0"/>
        <w:adjustRightInd w:val="0"/>
        <w:rPr>
          <w:sz w:val="22"/>
          <w:szCs w:val="22"/>
          <w:lang w:bidi="he-IL"/>
        </w:rPr>
      </w:pPr>
      <w:r w:rsidRPr="008F5E79">
        <w:rPr>
          <w:sz w:val="22"/>
          <w:szCs w:val="22"/>
        </w:rPr>
        <w:t>Suvartojus geriamojo gvajfenezino jis greitai rezorbuojamas virškinimo sistemoje, o didžiausia jo koncentracija kra</w:t>
      </w:r>
      <w:r w:rsidR="00B66E97" w:rsidRPr="008F5E79">
        <w:rPr>
          <w:sz w:val="22"/>
          <w:szCs w:val="22"/>
        </w:rPr>
        <w:t>ujyje randama praėjus 15 min. po pa</w:t>
      </w:r>
      <w:r w:rsidRPr="008F5E79">
        <w:rPr>
          <w:sz w:val="22"/>
          <w:szCs w:val="22"/>
        </w:rPr>
        <w:t>vartojimo. Gvajfenezinas greitai metabolizuojamas inkstuose vykstant oksidacijai ir susidarant β-(2 metioksi-fenoksi) pieno rūgščiai, kuri pašalinama su šlapimu. Pusinės</w:t>
      </w:r>
      <w:r w:rsidR="00B66E97" w:rsidRPr="008F5E79">
        <w:rPr>
          <w:sz w:val="22"/>
          <w:szCs w:val="22"/>
        </w:rPr>
        <w:t xml:space="preserve"> eliminacijos laikas – 1 val</w:t>
      </w:r>
      <w:r w:rsidRPr="008F5E79">
        <w:rPr>
          <w:sz w:val="22"/>
          <w:szCs w:val="22"/>
        </w:rPr>
        <w:t>.</w:t>
      </w:r>
    </w:p>
    <w:p w14:paraId="12051FAA" w14:textId="77777777" w:rsidR="00356704" w:rsidRPr="008F5E79" w:rsidRDefault="00356704" w:rsidP="00111FBA">
      <w:pPr>
        <w:autoSpaceDE w:val="0"/>
        <w:autoSpaceDN w:val="0"/>
        <w:adjustRightInd w:val="0"/>
        <w:rPr>
          <w:sz w:val="22"/>
          <w:szCs w:val="22"/>
          <w:lang w:bidi="he-IL"/>
        </w:rPr>
      </w:pPr>
    </w:p>
    <w:p w14:paraId="699C8583" w14:textId="77777777" w:rsidR="00356704" w:rsidRPr="008F5E79" w:rsidRDefault="00356704" w:rsidP="00111FBA">
      <w:pPr>
        <w:autoSpaceDE w:val="0"/>
        <w:autoSpaceDN w:val="0"/>
        <w:adjustRightInd w:val="0"/>
        <w:rPr>
          <w:rStyle w:val="InitialStyle"/>
          <w:rFonts w:ascii="Times New Roman" w:hAnsi="Times New Roman"/>
          <w:sz w:val="22"/>
          <w:szCs w:val="22"/>
          <w:lang w:bidi="he-IL"/>
        </w:rPr>
      </w:pPr>
      <w:r w:rsidRPr="008F5E79">
        <w:rPr>
          <w:sz w:val="22"/>
          <w:szCs w:val="22"/>
        </w:rPr>
        <w:t>Fenilefrino chloridas virškinimo sistemoje absorbuojamas netolygiai, žarnyne ir kepenyse dalyvaujant monoamino oksidazei vyksta pirmo pasažo metabolizmas; todėl geriamųjų fenilefrino preparatų biologinis prieinamumas yra mažesnis. Jis išskiriamas su šlapimu, beveik visas sulfatų konjugatų formos. Didžiausia koncentracija pl</w:t>
      </w:r>
      <w:r w:rsidR="00B66E97" w:rsidRPr="008F5E79">
        <w:rPr>
          <w:sz w:val="22"/>
          <w:szCs w:val="22"/>
        </w:rPr>
        <w:t>azmoje susidaro per 1–2 val.</w:t>
      </w:r>
      <w:r w:rsidRPr="008F5E79">
        <w:rPr>
          <w:sz w:val="22"/>
          <w:szCs w:val="22"/>
        </w:rPr>
        <w:t>, o pusinės eliminacijos laika</w:t>
      </w:r>
      <w:r w:rsidR="00B66E97" w:rsidRPr="008F5E79">
        <w:rPr>
          <w:sz w:val="22"/>
          <w:szCs w:val="22"/>
        </w:rPr>
        <w:t>s plazmoje svyruoja nuo 2 iki 3 </w:t>
      </w:r>
      <w:r w:rsidRPr="008F5E79">
        <w:rPr>
          <w:sz w:val="22"/>
          <w:szCs w:val="22"/>
        </w:rPr>
        <w:t>val.</w:t>
      </w:r>
    </w:p>
    <w:p w14:paraId="34BADABE" w14:textId="77777777" w:rsidR="00356704" w:rsidRPr="008F5E79" w:rsidRDefault="00356704" w:rsidP="00356704">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7F6670EE" w14:textId="77777777" w:rsidR="00356704" w:rsidRPr="008F5E79" w:rsidRDefault="00356704" w:rsidP="00111FBA">
      <w:pPr>
        <w:pStyle w:val="DefaultText"/>
        <w:numPr>
          <w:ilvl w:val="1"/>
          <w:numId w:val="5"/>
        </w:numPr>
        <w:tabs>
          <w:tab w:val="clear" w:pos="360"/>
          <w:tab w:val="num" w:pos="567"/>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8F5E79">
        <w:rPr>
          <w:rStyle w:val="InitialStyle"/>
          <w:rFonts w:ascii="Times New Roman" w:hAnsi="Times New Roman"/>
          <w:b/>
          <w:sz w:val="22"/>
          <w:szCs w:val="22"/>
        </w:rPr>
        <w:t>Ikiklinikinių saugumo tyrimų duomenys</w:t>
      </w:r>
    </w:p>
    <w:p w14:paraId="1807465C" w14:textId="77777777" w:rsidR="00356704" w:rsidRPr="008F5E79" w:rsidRDefault="00356704" w:rsidP="00B66E97">
      <w:pPr>
        <w:pStyle w:val="Default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6A23007A" w14:textId="77777777" w:rsidR="00356704" w:rsidRPr="008F5E79" w:rsidRDefault="00356704" w:rsidP="00B66E97">
      <w:pPr>
        <w:autoSpaceDE w:val="0"/>
        <w:autoSpaceDN w:val="0"/>
        <w:adjustRightInd w:val="0"/>
        <w:rPr>
          <w:sz w:val="22"/>
          <w:szCs w:val="22"/>
          <w:lang w:bidi="he-IL"/>
        </w:rPr>
      </w:pPr>
      <w:r w:rsidRPr="008F5E79">
        <w:rPr>
          <w:sz w:val="22"/>
          <w:szCs w:val="22"/>
        </w:rPr>
        <w:t xml:space="preserve">Literatūroje skelbiami ikiklinikiniai duomenys apie šių veikliųjų medžiagų saugumą neatskleidžia kitos, šioje santraukoje nepaminėtos, aktualios ir įtikinamos informacijos, kuri būtų svarbi </w:t>
      </w:r>
      <w:r w:rsidR="00956715" w:rsidRPr="008F5E79">
        <w:rPr>
          <w:sz w:val="22"/>
          <w:szCs w:val="22"/>
        </w:rPr>
        <w:t xml:space="preserve">vaistinio </w:t>
      </w:r>
      <w:r w:rsidRPr="008F5E79">
        <w:rPr>
          <w:sz w:val="22"/>
          <w:szCs w:val="22"/>
        </w:rPr>
        <w:t>preparato dozės ir vartojimo rekomendacijoms.</w:t>
      </w:r>
    </w:p>
    <w:p w14:paraId="5BD625FB" w14:textId="77777777" w:rsidR="00356704" w:rsidRPr="008F5E79" w:rsidRDefault="00356704" w:rsidP="00111FBA">
      <w:pPr>
        <w:autoSpaceDE w:val="0"/>
        <w:autoSpaceDN w:val="0"/>
        <w:adjustRightInd w:val="0"/>
        <w:jc w:val="both"/>
        <w:rPr>
          <w:rStyle w:val="InitialStyle"/>
          <w:rFonts w:ascii="Times New Roman" w:hAnsi="Times New Roman"/>
          <w:sz w:val="22"/>
          <w:szCs w:val="22"/>
          <w:lang w:bidi="he-IL"/>
        </w:rPr>
      </w:pPr>
    </w:p>
    <w:p w14:paraId="417BE9F9" w14:textId="77777777" w:rsidR="00356704" w:rsidRPr="008F5E79" w:rsidRDefault="00356704" w:rsidP="003840CC">
      <w:pPr>
        <w:pStyle w:val="DefaultText"/>
        <w:tabs>
          <w:tab w:val="left" w:pos="360"/>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bCs/>
          <w:sz w:val="22"/>
          <w:szCs w:val="22"/>
        </w:rPr>
      </w:pPr>
    </w:p>
    <w:p w14:paraId="49CBBC7D" w14:textId="77777777" w:rsidR="00356704" w:rsidRPr="008F5E79" w:rsidRDefault="00356704" w:rsidP="00111FBA">
      <w:pPr>
        <w:pStyle w:val="DefaultText"/>
        <w:tabs>
          <w:tab w:val="left"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8F5E79">
        <w:rPr>
          <w:rStyle w:val="InitialStyle"/>
          <w:rFonts w:ascii="Times New Roman" w:hAnsi="Times New Roman"/>
          <w:b/>
          <w:sz w:val="22"/>
          <w:szCs w:val="22"/>
        </w:rPr>
        <w:t>6.</w:t>
      </w:r>
      <w:r w:rsidRPr="008F5E79">
        <w:rPr>
          <w:rStyle w:val="InitialStyle"/>
          <w:rFonts w:ascii="Times New Roman" w:hAnsi="Times New Roman"/>
          <w:sz w:val="22"/>
          <w:szCs w:val="22"/>
        </w:rPr>
        <w:tab/>
      </w:r>
      <w:r w:rsidRPr="008F5E79">
        <w:rPr>
          <w:rStyle w:val="InitialStyle"/>
          <w:rFonts w:ascii="Times New Roman" w:hAnsi="Times New Roman"/>
          <w:b/>
          <w:sz w:val="22"/>
          <w:szCs w:val="22"/>
        </w:rPr>
        <w:t>FARMACINĖ INFORMACIJA</w:t>
      </w:r>
    </w:p>
    <w:p w14:paraId="280AE8BE" w14:textId="77777777" w:rsidR="00356704" w:rsidRPr="008F5E79" w:rsidRDefault="00356704" w:rsidP="00356704">
      <w:pPr>
        <w:pStyle w:val="Default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458F98FD" w14:textId="77777777" w:rsidR="00356704" w:rsidRPr="008F5E79" w:rsidRDefault="00356704" w:rsidP="00111FBA">
      <w:pPr>
        <w:pStyle w:val="DefaultText"/>
        <w:numPr>
          <w:ilvl w:val="1"/>
          <w:numId w:val="6"/>
        </w:numPr>
        <w:tabs>
          <w:tab w:val="clear" w:pos="360"/>
          <w:tab w:val="num" w:pos="567"/>
          <w:tab w:val="left" w:pos="709"/>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8F5E79">
        <w:rPr>
          <w:rStyle w:val="InitialStyle"/>
          <w:rFonts w:ascii="Times New Roman" w:hAnsi="Times New Roman"/>
          <w:b/>
          <w:sz w:val="22"/>
          <w:szCs w:val="22"/>
        </w:rPr>
        <w:t>Pagalbinių medžiagų sąrašas</w:t>
      </w:r>
    </w:p>
    <w:p w14:paraId="30ED0531" w14:textId="77777777" w:rsidR="00356704" w:rsidRPr="008F5E79" w:rsidRDefault="00356704" w:rsidP="00356704">
      <w:pPr>
        <w:pStyle w:val="DefaultText"/>
        <w:tabs>
          <w:tab w:val="left" w:pos="709"/>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0FECF621" w14:textId="77777777" w:rsidR="00356704" w:rsidRPr="008F5E79" w:rsidRDefault="00356704" w:rsidP="00111FBA">
      <w:pPr>
        <w:numPr>
          <w:ilvl w:val="0"/>
          <w:numId w:val="23"/>
        </w:numPr>
        <w:autoSpaceDE w:val="0"/>
        <w:autoSpaceDN w:val="0"/>
        <w:adjustRightInd w:val="0"/>
        <w:ind w:left="567" w:hanging="567"/>
        <w:jc w:val="both"/>
        <w:rPr>
          <w:sz w:val="22"/>
          <w:szCs w:val="22"/>
        </w:rPr>
      </w:pPr>
      <w:r w:rsidRPr="008F5E79">
        <w:rPr>
          <w:sz w:val="22"/>
          <w:szCs w:val="22"/>
        </w:rPr>
        <w:t>Sacharozė</w:t>
      </w:r>
    </w:p>
    <w:p w14:paraId="10AB14DA" w14:textId="77777777" w:rsidR="00356704" w:rsidRPr="008F5E79" w:rsidRDefault="00356704" w:rsidP="00111FBA">
      <w:pPr>
        <w:numPr>
          <w:ilvl w:val="0"/>
          <w:numId w:val="23"/>
        </w:numPr>
        <w:autoSpaceDE w:val="0"/>
        <w:autoSpaceDN w:val="0"/>
        <w:adjustRightInd w:val="0"/>
        <w:ind w:left="567" w:hanging="567"/>
        <w:jc w:val="both"/>
        <w:rPr>
          <w:sz w:val="22"/>
          <w:szCs w:val="22"/>
        </w:rPr>
      </w:pPr>
      <w:r w:rsidRPr="008F5E79">
        <w:rPr>
          <w:sz w:val="22"/>
          <w:szCs w:val="22"/>
        </w:rPr>
        <w:t>Citrinų rūgštis E330</w:t>
      </w:r>
    </w:p>
    <w:p w14:paraId="0E4B9FE7" w14:textId="77777777" w:rsidR="00356704" w:rsidRPr="008F5E79" w:rsidRDefault="00956715" w:rsidP="00111FBA">
      <w:pPr>
        <w:numPr>
          <w:ilvl w:val="0"/>
          <w:numId w:val="23"/>
        </w:numPr>
        <w:autoSpaceDE w:val="0"/>
        <w:autoSpaceDN w:val="0"/>
        <w:adjustRightInd w:val="0"/>
        <w:ind w:left="567" w:hanging="567"/>
        <w:jc w:val="both"/>
        <w:rPr>
          <w:sz w:val="22"/>
          <w:szCs w:val="22"/>
        </w:rPr>
      </w:pPr>
      <w:r w:rsidRPr="008F5E79">
        <w:rPr>
          <w:sz w:val="22"/>
          <w:szCs w:val="22"/>
        </w:rPr>
        <w:t xml:space="preserve">Vyno </w:t>
      </w:r>
      <w:r w:rsidR="00356704" w:rsidRPr="008F5E79">
        <w:rPr>
          <w:sz w:val="22"/>
          <w:szCs w:val="22"/>
        </w:rPr>
        <w:t>rūgštis E334</w:t>
      </w:r>
    </w:p>
    <w:p w14:paraId="064216F2" w14:textId="77777777" w:rsidR="00356704" w:rsidRPr="008F5E79" w:rsidRDefault="00356704" w:rsidP="00111FBA">
      <w:pPr>
        <w:numPr>
          <w:ilvl w:val="0"/>
          <w:numId w:val="23"/>
        </w:numPr>
        <w:autoSpaceDE w:val="0"/>
        <w:autoSpaceDN w:val="0"/>
        <w:adjustRightInd w:val="0"/>
        <w:ind w:left="567" w:hanging="567"/>
        <w:jc w:val="both"/>
        <w:rPr>
          <w:sz w:val="22"/>
          <w:szCs w:val="22"/>
        </w:rPr>
      </w:pPr>
      <w:r w:rsidRPr="008F5E79">
        <w:rPr>
          <w:sz w:val="22"/>
          <w:szCs w:val="22"/>
        </w:rPr>
        <w:t>Natrio ciklamatas E952</w:t>
      </w:r>
    </w:p>
    <w:p w14:paraId="3076F3F8" w14:textId="77777777" w:rsidR="00356704" w:rsidRPr="008F5E79" w:rsidRDefault="00356704" w:rsidP="00111FBA">
      <w:pPr>
        <w:numPr>
          <w:ilvl w:val="0"/>
          <w:numId w:val="23"/>
        </w:numPr>
        <w:autoSpaceDE w:val="0"/>
        <w:autoSpaceDN w:val="0"/>
        <w:adjustRightInd w:val="0"/>
        <w:ind w:left="567" w:hanging="567"/>
        <w:jc w:val="both"/>
        <w:rPr>
          <w:sz w:val="22"/>
          <w:szCs w:val="22"/>
        </w:rPr>
      </w:pPr>
      <w:r w:rsidRPr="008F5E79">
        <w:rPr>
          <w:sz w:val="22"/>
          <w:szCs w:val="22"/>
        </w:rPr>
        <w:t>Natrio citratas E331</w:t>
      </w:r>
    </w:p>
    <w:p w14:paraId="5E7A3175" w14:textId="77777777" w:rsidR="00356704" w:rsidRPr="008F5E79" w:rsidRDefault="00356704" w:rsidP="00111FBA">
      <w:pPr>
        <w:numPr>
          <w:ilvl w:val="0"/>
          <w:numId w:val="23"/>
        </w:numPr>
        <w:autoSpaceDE w:val="0"/>
        <w:autoSpaceDN w:val="0"/>
        <w:adjustRightInd w:val="0"/>
        <w:ind w:left="567" w:hanging="567"/>
        <w:jc w:val="both"/>
        <w:rPr>
          <w:sz w:val="22"/>
          <w:szCs w:val="22"/>
        </w:rPr>
      </w:pPr>
      <w:r w:rsidRPr="008F5E79">
        <w:rPr>
          <w:sz w:val="22"/>
          <w:szCs w:val="22"/>
        </w:rPr>
        <w:t>Acesulfam</w:t>
      </w:r>
      <w:r w:rsidR="00956715" w:rsidRPr="008F5E79">
        <w:rPr>
          <w:sz w:val="22"/>
          <w:szCs w:val="22"/>
        </w:rPr>
        <w:t>o</w:t>
      </w:r>
      <w:r w:rsidRPr="008F5E79">
        <w:rPr>
          <w:sz w:val="22"/>
          <w:szCs w:val="22"/>
        </w:rPr>
        <w:t xml:space="preserve"> kalio druska E950</w:t>
      </w:r>
    </w:p>
    <w:p w14:paraId="10C83078" w14:textId="77777777" w:rsidR="00356704" w:rsidRPr="008F5E79" w:rsidRDefault="00356704" w:rsidP="00111FBA">
      <w:pPr>
        <w:numPr>
          <w:ilvl w:val="0"/>
          <w:numId w:val="23"/>
        </w:numPr>
        <w:autoSpaceDE w:val="0"/>
        <w:autoSpaceDN w:val="0"/>
        <w:adjustRightInd w:val="0"/>
        <w:ind w:left="567" w:hanging="567"/>
        <w:jc w:val="both"/>
        <w:rPr>
          <w:sz w:val="22"/>
          <w:szCs w:val="22"/>
        </w:rPr>
      </w:pPr>
      <w:r w:rsidRPr="008F5E79">
        <w:rPr>
          <w:sz w:val="22"/>
          <w:szCs w:val="22"/>
        </w:rPr>
        <w:t>Aspartamas E951</w:t>
      </w:r>
    </w:p>
    <w:p w14:paraId="6AF832B3" w14:textId="77777777" w:rsidR="00356704" w:rsidRPr="008F5E79" w:rsidRDefault="00356704" w:rsidP="00111FBA">
      <w:pPr>
        <w:numPr>
          <w:ilvl w:val="0"/>
          <w:numId w:val="23"/>
        </w:numPr>
        <w:autoSpaceDE w:val="0"/>
        <w:autoSpaceDN w:val="0"/>
        <w:adjustRightInd w:val="0"/>
        <w:ind w:left="567" w:hanging="567"/>
        <w:jc w:val="both"/>
        <w:rPr>
          <w:sz w:val="22"/>
          <w:szCs w:val="22"/>
        </w:rPr>
      </w:pPr>
      <w:r w:rsidRPr="008F5E79">
        <w:rPr>
          <w:sz w:val="22"/>
          <w:szCs w:val="22"/>
        </w:rPr>
        <w:t>Mentolio skonio milteliai [</w:t>
      </w:r>
      <w:r w:rsidR="00956715" w:rsidRPr="008F5E79">
        <w:rPr>
          <w:sz w:val="22"/>
          <w:szCs w:val="22"/>
        </w:rPr>
        <w:t>sudėtyje</w:t>
      </w:r>
      <w:r w:rsidRPr="008F5E79">
        <w:rPr>
          <w:sz w:val="22"/>
          <w:szCs w:val="22"/>
        </w:rPr>
        <w:t xml:space="preserve"> yra natūralaus mentolio, kukurūzų maltodekstrino ir akacijų sakų (E414)]</w:t>
      </w:r>
    </w:p>
    <w:p w14:paraId="4EBDE554" w14:textId="77777777" w:rsidR="00356704" w:rsidRPr="008F5E79" w:rsidRDefault="00356704" w:rsidP="00111FBA">
      <w:pPr>
        <w:numPr>
          <w:ilvl w:val="0"/>
          <w:numId w:val="23"/>
        </w:numPr>
        <w:autoSpaceDE w:val="0"/>
        <w:autoSpaceDN w:val="0"/>
        <w:adjustRightInd w:val="0"/>
        <w:ind w:left="567" w:hanging="567"/>
        <w:jc w:val="both"/>
        <w:rPr>
          <w:sz w:val="22"/>
          <w:szCs w:val="22"/>
        </w:rPr>
      </w:pPr>
      <w:bookmarkStart w:id="2" w:name="OLE_LINK8"/>
      <w:r w:rsidRPr="008F5E79">
        <w:rPr>
          <w:sz w:val="22"/>
          <w:szCs w:val="22"/>
        </w:rPr>
        <w:t xml:space="preserve">Citrinų skonio medžiaga </w:t>
      </w:r>
      <w:bookmarkEnd w:id="2"/>
      <w:r w:rsidRPr="008F5E79">
        <w:rPr>
          <w:sz w:val="22"/>
          <w:szCs w:val="22"/>
        </w:rPr>
        <w:t>[</w:t>
      </w:r>
      <w:r w:rsidR="00956715" w:rsidRPr="008F5E79">
        <w:rPr>
          <w:sz w:val="22"/>
          <w:szCs w:val="22"/>
        </w:rPr>
        <w:t xml:space="preserve">sudėtyje </w:t>
      </w:r>
      <w:r w:rsidRPr="008F5E79">
        <w:rPr>
          <w:sz w:val="22"/>
          <w:szCs w:val="22"/>
        </w:rPr>
        <w:t>yra kvapiųjų medžiagų preparato, natūralios kvapiosios medžiagos, kukurūzų maltodekstr</w:t>
      </w:r>
      <w:r w:rsidR="00A01CEA" w:rsidRPr="008F5E79">
        <w:rPr>
          <w:sz w:val="22"/>
          <w:szCs w:val="22"/>
        </w:rPr>
        <w:t>ino</w:t>
      </w:r>
      <w:r w:rsidRPr="008F5E79">
        <w:rPr>
          <w:sz w:val="22"/>
          <w:szCs w:val="22"/>
        </w:rPr>
        <w:t>, akacijų sakų (E414), natrio citrato E331, citrinų rūgšties E330 ir butilinto hidroksianizolio E320 (0,01</w:t>
      </w:r>
      <w:r w:rsidR="009A27C2" w:rsidRPr="008F5E79">
        <w:rPr>
          <w:sz w:val="22"/>
          <w:szCs w:val="22"/>
        </w:rPr>
        <w:t> </w:t>
      </w:r>
      <w:r w:rsidRPr="008F5E79">
        <w:rPr>
          <w:sz w:val="22"/>
          <w:szCs w:val="22"/>
        </w:rPr>
        <w:t>%)</w:t>
      </w:r>
      <w:r w:rsidR="001926DA" w:rsidRPr="008F5E79">
        <w:rPr>
          <w:sz w:val="22"/>
          <w:szCs w:val="22"/>
        </w:rPr>
        <w:t>]</w:t>
      </w:r>
    </w:p>
    <w:p w14:paraId="66139B5C" w14:textId="77777777" w:rsidR="00356704" w:rsidRPr="008F5E79" w:rsidRDefault="00356704" w:rsidP="00111FBA">
      <w:pPr>
        <w:numPr>
          <w:ilvl w:val="0"/>
          <w:numId w:val="23"/>
        </w:numPr>
        <w:autoSpaceDE w:val="0"/>
        <w:autoSpaceDN w:val="0"/>
        <w:adjustRightInd w:val="0"/>
        <w:ind w:left="567" w:hanging="567"/>
        <w:jc w:val="both"/>
        <w:rPr>
          <w:sz w:val="22"/>
          <w:szCs w:val="22"/>
        </w:rPr>
      </w:pPr>
      <w:r w:rsidRPr="008F5E79">
        <w:rPr>
          <w:sz w:val="22"/>
          <w:szCs w:val="22"/>
        </w:rPr>
        <w:t>Citrinų sulčių skonio medžiaga [</w:t>
      </w:r>
      <w:r w:rsidR="00956715" w:rsidRPr="008F5E79">
        <w:rPr>
          <w:sz w:val="22"/>
          <w:szCs w:val="22"/>
        </w:rPr>
        <w:t xml:space="preserve">sudėtyje </w:t>
      </w:r>
      <w:r w:rsidRPr="008F5E79">
        <w:rPr>
          <w:sz w:val="22"/>
          <w:szCs w:val="22"/>
        </w:rPr>
        <w:t>yra kvapiųjų medžiagų preparato, natūralios (-ių) kvapiosios (-ių) medžiagos (-ų), maltodekstrino, modifikuoto krakmolo E1450 ir butilinto hidroksianizolio E320 (0,03 %)]</w:t>
      </w:r>
    </w:p>
    <w:p w14:paraId="193BFC14" w14:textId="77777777" w:rsidR="00356704" w:rsidRPr="008F5E79" w:rsidRDefault="00356704" w:rsidP="00111FBA">
      <w:pPr>
        <w:numPr>
          <w:ilvl w:val="0"/>
          <w:numId w:val="23"/>
        </w:numPr>
        <w:tabs>
          <w:tab w:val="left" w:pos="567"/>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autoSpaceDE w:val="0"/>
        <w:autoSpaceDN w:val="0"/>
        <w:adjustRightInd w:val="0"/>
        <w:ind w:left="426" w:hanging="426"/>
        <w:jc w:val="both"/>
        <w:rPr>
          <w:rStyle w:val="InitialStyle"/>
          <w:rFonts w:ascii="Times New Roman" w:hAnsi="Times New Roman"/>
          <w:bCs/>
          <w:sz w:val="22"/>
          <w:szCs w:val="22"/>
        </w:rPr>
      </w:pPr>
      <w:r w:rsidRPr="008F5E79">
        <w:rPr>
          <w:sz w:val="22"/>
          <w:szCs w:val="22"/>
        </w:rPr>
        <w:t>Kvinolino geltonasis E104</w:t>
      </w:r>
    </w:p>
    <w:p w14:paraId="2D425512" w14:textId="77777777" w:rsidR="00356704" w:rsidRPr="008F5E79" w:rsidRDefault="00356704" w:rsidP="00356704">
      <w:pPr>
        <w:pStyle w:val="DefaultText"/>
        <w:tabs>
          <w:tab w:val="left" w:pos="709"/>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Cs/>
          <w:sz w:val="22"/>
          <w:szCs w:val="22"/>
        </w:rPr>
      </w:pPr>
    </w:p>
    <w:p w14:paraId="64C66A27" w14:textId="77777777" w:rsidR="00356704" w:rsidRPr="008F5E79" w:rsidRDefault="00356704" w:rsidP="00111FBA">
      <w:pPr>
        <w:pStyle w:val="DefaultText"/>
        <w:numPr>
          <w:ilvl w:val="1"/>
          <w:numId w:val="6"/>
        </w:numPr>
        <w:tabs>
          <w:tab w:val="clear" w:pos="360"/>
          <w:tab w:val="num"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8F5E79">
        <w:rPr>
          <w:rStyle w:val="InitialStyle"/>
          <w:rFonts w:ascii="Times New Roman" w:hAnsi="Times New Roman"/>
          <w:b/>
          <w:sz w:val="22"/>
          <w:szCs w:val="22"/>
        </w:rPr>
        <w:t>Nesuderinamumas</w:t>
      </w:r>
    </w:p>
    <w:p w14:paraId="2AE35979" w14:textId="77777777" w:rsidR="00356704" w:rsidRPr="008F5E79" w:rsidRDefault="00356704" w:rsidP="00356704">
      <w:pPr>
        <w:pStyle w:val="DefaultText"/>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6EEC41BC" w14:textId="77777777" w:rsidR="00356704" w:rsidRPr="008F5E79" w:rsidRDefault="00356704" w:rsidP="00356704">
      <w:pPr>
        <w:pStyle w:val="DefaultText"/>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8F5E79">
        <w:rPr>
          <w:rStyle w:val="InitialStyle"/>
          <w:rFonts w:ascii="Times New Roman" w:hAnsi="Times New Roman"/>
          <w:sz w:val="22"/>
          <w:szCs w:val="22"/>
        </w:rPr>
        <w:t>Nežinomas.</w:t>
      </w:r>
    </w:p>
    <w:p w14:paraId="78A2ADC6" w14:textId="77777777" w:rsidR="00356704" w:rsidRPr="008F5E79" w:rsidRDefault="00356704" w:rsidP="00356704">
      <w:pPr>
        <w:pStyle w:val="DefaultText"/>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13F1751A" w14:textId="77777777" w:rsidR="00356704" w:rsidRPr="008F5E79" w:rsidRDefault="00356704" w:rsidP="00111FBA">
      <w:pPr>
        <w:pStyle w:val="DefaultText"/>
        <w:numPr>
          <w:ilvl w:val="1"/>
          <w:numId w:val="6"/>
        </w:numPr>
        <w:tabs>
          <w:tab w:val="clear" w:pos="360"/>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8F5E79">
        <w:rPr>
          <w:rStyle w:val="InitialStyle"/>
          <w:rFonts w:ascii="Times New Roman" w:hAnsi="Times New Roman"/>
          <w:b/>
          <w:sz w:val="22"/>
          <w:szCs w:val="22"/>
        </w:rPr>
        <w:t>Tinkamumo laikas</w:t>
      </w:r>
    </w:p>
    <w:p w14:paraId="312616C6" w14:textId="77777777" w:rsidR="00356704" w:rsidRPr="008F5E79" w:rsidRDefault="00356704" w:rsidP="00356704">
      <w:pPr>
        <w:pStyle w:val="DefaultText"/>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1D4489D7" w14:textId="77777777" w:rsidR="00356704" w:rsidRPr="008F5E79" w:rsidRDefault="00B66E97" w:rsidP="00111FBA">
      <w:pPr>
        <w:pStyle w:val="DefaultText"/>
        <w:jc w:val="both"/>
        <w:rPr>
          <w:rStyle w:val="InitialStyle"/>
          <w:rFonts w:ascii="Times New Roman" w:hAnsi="Times New Roman"/>
          <w:sz w:val="22"/>
          <w:szCs w:val="22"/>
        </w:rPr>
      </w:pPr>
      <w:r w:rsidRPr="008F5E79">
        <w:rPr>
          <w:rStyle w:val="InitialStyle"/>
          <w:rFonts w:ascii="Times New Roman" w:hAnsi="Times New Roman"/>
          <w:sz w:val="22"/>
          <w:szCs w:val="22"/>
        </w:rPr>
        <w:t xml:space="preserve">Tinkamumo laikas: 36 </w:t>
      </w:r>
      <w:r w:rsidR="00356704" w:rsidRPr="008F5E79">
        <w:rPr>
          <w:rStyle w:val="InitialStyle"/>
          <w:rFonts w:ascii="Times New Roman" w:hAnsi="Times New Roman"/>
          <w:sz w:val="22"/>
          <w:szCs w:val="22"/>
        </w:rPr>
        <w:t xml:space="preserve">mėnesiai. </w:t>
      </w:r>
    </w:p>
    <w:p w14:paraId="6968C3C3" w14:textId="77777777" w:rsidR="00356704" w:rsidRPr="008F5E79" w:rsidRDefault="00356704" w:rsidP="00111FBA">
      <w:pPr>
        <w:pStyle w:val="DefaultText"/>
        <w:jc w:val="both"/>
        <w:rPr>
          <w:rStyle w:val="InitialStyle"/>
          <w:rFonts w:ascii="Times New Roman" w:hAnsi="Times New Roman"/>
          <w:sz w:val="22"/>
          <w:szCs w:val="22"/>
        </w:rPr>
      </w:pPr>
    </w:p>
    <w:p w14:paraId="732AF4B1" w14:textId="77777777" w:rsidR="00356704" w:rsidRPr="008F5E79" w:rsidRDefault="00356704" w:rsidP="00111FBA">
      <w:pPr>
        <w:pStyle w:val="DefaultText"/>
        <w:jc w:val="both"/>
        <w:rPr>
          <w:rStyle w:val="InitialStyle"/>
          <w:rFonts w:ascii="Times New Roman" w:hAnsi="Times New Roman"/>
          <w:sz w:val="22"/>
          <w:szCs w:val="22"/>
        </w:rPr>
      </w:pPr>
      <w:r w:rsidRPr="008F5E79">
        <w:rPr>
          <w:rStyle w:val="InitialStyle"/>
          <w:rFonts w:ascii="Times New Roman" w:hAnsi="Times New Roman"/>
          <w:sz w:val="22"/>
          <w:szCs w:val="22"/>
        </w:rPr>
        <w:t>Tinkamumo laikas ištirpinus: 1</w:t>
      </w:r>
      <w:r w:rsidR="0074107E" w:rsidRPr="008F5E79">
        <w:rPr>
          <w:rStyle w:val="InitialStyle"/>
          <w:rFonts w:ascii="Times New Roman" w:hAnsi="Times New Roman"/>
          <w:sz w:val="22"/>
          <w:szCs w:val="22"/>
        </w:rPr>
        <w:t>,5</w:t>
      </w:r>
      <w:r w:rsidRPr="008F5E79">
        <w:rPr>
          <w:rStyle w:val="InitialStyle"/>
          <w:rFonts w:ascii="Times New Roman" w:hAnsi="Times New Roman"/>
          <w:sz w:val="22"/>
          <w:szCs w:val="22"/>
        </w:rPr>
        <w:t xml:space="preserve"> valandos.</w:t>
      </w:r>
    </w:p>
    <w:p w14:paraId="51FA16DF" w14:textId="77777777" w:rsidR="00356704" w:rsidRPr="008F5E79" w:rsidRDefault="00356704" w:rsidP="00356704">
      <w:pPr>
        <w:pStyle w:val="DefaultText"/>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024C4A7F" w14:textId="77777777" w:rsidR="00356704" w:rsidRPr="008F5E79" w:rsidRDefault="00356704" w:rsidP="00111FBA">
      <w:pPr>
        <w:pStyle w:val="DefaultText"/>
        <w:numPr>
          <w:ilvl w:val="1"/>
          <w:numId w:val="6"/>
        </w:numPr>
        <w:tabs>
          <w:tab w:val="clear" w:pos="360"/>
          <w:tab w:val="num"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8F5E79">
        <w:rPr>
          <w:rStyle w:val="InitialStyle"/>
          <w:rFonts w:ascii="Times New Roman" w:hAnsi="Times New Roman"/>
          <w:b/>
          <w:sz w:val="22"/>
          <w:szCs w:val="22"/>
        </w:rPr>
        <w:t>Specialios laikymo sąlygos</w:t>
      </w:r>
    </w:p>
    <w:p w14:paraId="43D2A9AD" w14:textId="77777777" w:rsidR="00356704" w:rsidRPr="008F5E79" w:rsidRDefault="00356704" w:rsidP="00356704">
      <w:pPr>
        <w:pStyle w:val="DefaultText"/>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03C42CE4" w14:textId="77777777" w:rsidR="00356704" w:rsidRPr="008F5E79" w:rsidRDefault="00292D8A" w:rsidP="00356704">
      <w:pPr>
        <w:pStyle w:val="DefaultText"/>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8F5E79">
        <w:rPr>
          <w:sz w:val="22"/>
          <w:szCs w:val="22"/>
        </w:rPr>
        <w:t>Laikyti</w:t>
      </w:r>
      <w:r w:rsidR="00356704" w:rsidRPr="008F5E79">
        <w:rPr>
          <w:sz w:val="22"/>
          <w:szCs w:val="22"/>
        </w:rPr>
        <w:t xml:space="preserve"> ne aukštesnėje kaip 25 °C temperatūroje.</w:t>
      </w:r>
    </w:p>
    <w:p w14:paraId="17FAE58C" w14:textId="77777777" w:rsidR="00356704" w:rsidRPr="008F5E79" w:rsidRDefault="00356704" w:rsidP="00356704">
      <w:pPr>
        <w:pStyle w:val="DefaultText"/>
        <w:tabs>
          <w:tab w:val="left" w:pos="1187"/>
        </w:tabs>
        <w:jc w:val="both"/>
        <w:rPr>
          <w:rStyle w:val="InitialStyle"/>
          <w:rFonts w:ascii="Times New Roman" w:hAnsi="Times New Roman"/>
          <w:sz w:val="22"/>
          <w:szCs w:val="22"/>
        </w:rPr>
      </w:pPr>
    </w:p>
    <w:p w14:paraId="0F44E09D" w14:textId="77777777" w:rsidR="00356704" w:rsidRPr="008F5E79" w:rsidRDefault="00356704" w:rsidP="00111FBA">
      <w:pPr>
        <w:pStyle w:val="DefaultText"/>
        <w:numPr>
          <w:ilvl w:val="1"/>
          <w:numId w:val="6"/>
        </w:numPr>
        <w:tabs>
          <w:tab w:val="clear" w:pos="360"/>
          <w:tab w:val="num"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8F5E79">
        <w:rPr>
          <w:rStyle w:val="InitialStyle"/>
          <w:rFonts w:ascii="Times New Roman" w:hAnsi="Times New Roman"/>
          <w:b/>
          <w:sz w:val="22"/>
          <w:szCs w:val="22"/>
        </w:rPr>
        <w:t>Talpyklės pobūdis ir jos turinys:</w:t>
      </w:r>
    </w:p>
    <w:p w14:paraId="606995B7" w14:textId="77777777" w:rsidR="00356704" w:rsidRPr="008F5E79" w:rsidRDefault="00356704" w:rsidP="003840CC">
      <w:pPr>
        <w:pStyle w:val="DefaultText"/>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4DA16D8A" w14:textId="77777777" w:rsidR="00356704" w:rsidRPr="008F5E79" w:rsidRDefault="00356704" w:rsidP="00111FBA">
      <w:pPr>
        <w:pStyle w:val="DefaultText"/>
        <w:jc w:val="both"/>
        <w:rPr>
          <w:rStyle w:val="InitialStyle"/>
          <w:rFonts w:ascii="Times New Roman" w:hAnsi="Times New Roman"/>
          <w:sz w:val="22"/>
          <w:szCs w:val="22"/>
        </w:rPr>
      </w:pPr>
      <w:bookmarkStart w:id="3" w:name="OLE_LINK9"/>
      <w:r w:rsidRPr="008F5E79">
        <w:rPr>
          <w:rStyle w:val="InitialStyle"/>
          <w:rFonts w:ascii="Times New Roman" w:hAnsi="Times New Roman"/>
          <w:sz w:val="22"/>
          <w:szCs w:val="22"/>
        </w:rPr>
        <w:t xml:space="preserve">Pakuotės dydžiai: </w:t>
      </w:r>
    </w:p>
    <w:p w14:paraId="44F41BBA" w14:textId="77777777" w:rsidR="00356704" w:rsidRPr="008F5E79" w:rsidRDefault="00111FBA" w:rsidP="00111FBA">
      <w:pPr>
        <w:pStyle w:val="DefaultText"/>
        <w:jc w:val="both"/>
        <w:rPr>
          <w:rStyle w:val="InitialStyle"/>
          <w:rFonts w:ascii="Times New Roman" w:hAnsi="Times New Roman"/>
          <w:sz w:val="22"/>
          <w:szCs w:val="22"/>
        </w:rPr>
      </w:pPr>
      <w:r w:rsidRPr="008F5E79">
        <w:rPr>
          <w:rStyle w:val="InitialStyle"/>
          <w:rFonts w:ascii="Times New Roman" w:hAnsi="Times New Roman"/>
          <w:sz w:val="22"/>
          <w:szCs w:val="22"/>
        </w:rPr>
        <w:t xml:space="preserve">5 </w:t>
      </w:r>
      <w:r w:rsidR="003840CC" w:rsidRPr="008F5E79">
        <w:rPr>
          <w:rStyle w:val="InitialStyle"/>
          <w:rFonts w:ascii="Times New Roman" w:hAnsi="Times New Roman"/>
          <w:sz w:val="22"/>
          <w:szCs w:val="22"/>
        </w:rPr>
        <w:t>paketėliai</w:t>
      </w:r>
      <w:r w:rsidR="00356704" w:rsidRPr="008F5E79">
        <w:rPr>
          <w:rStyle w:val="InitialStyle"/>
          <w:rFonts w:ascii="Times New Roman" w:hAnsi="Times New Roman"/>
          <w:sz w:val="22"/>
          <w:szCs w:val="22"/>
        </w:rPr>
        <w:t xml:space="preserve"> </w:t>
      </w:r>
    </w:p>
    <w:p w14:paraId="63D88B2E" w14:textId="77777777" w:rsidR="00356704" w:rsidRPr="008F5E79" w:rsidRDefault="00111FBA" w:rsidP="00111FBA">
      <w:pPr>
        <w:pStyle w:val="DefaultText"/>
        <w:jc w:val="both"/>
        <w:rPr>
          <w:rStyle w:val="InitialStyle"/>
          <w:rFonts w:ascii="Times New Roman" w:hAnsi="Times New Roman"/>
          <w:sz w:val="22"/>
          <w:szCs w:val="22"/>
        </w:rPr>
      </w:pPr>
      <w:r w:rsidRPr="008F5E79">
        <w:rPr>
          <w:rStyle w:val="InitialStyle"/>
          <w:rFonts w:ascii="Times New Roman" w:hAnsi="Times New Roman"/>
          <w:sz w:val="22"/>
          <w:szCs w:val="22"/>
        </w:rPr>
        <w:t xml:space="preserve">6 </w:t>
      </w:r>
      <w:r w:rsidR="003840CC" w:rsidRPr="008F5E79">
        <w:rPr>
          <w:rStyle w:val="InitialStyle"/>
          <w:rFonts w:ascii="Times New Roman" w:hAnsi="Times New Roman"/>
          <w:sz w:val="22"/>
          <w:szCs w:val="22"/>
        </w:rPr>
        <w:t>paketėliai</w:t>
      </w:r>
    </w:p>
    <w:p w14:paraId="05605109" w14:textId="77777777" w:rsidR="00356704" w:rsidRPr="008F5E79" w:rsidRDefault="00356704" w:rsidP="00111FBA">
      <w:pPr>
        <w:pStyle w:val="DefaultText"/>
        <w:jc w:val="both"/>
        <w:rPr>
          <w:rStyle w:val="InitialStyle"/>
          <w:rFonts w:ascii="Times New Roman" w:hAnsi="Times New Roman"/>
          <w:sz w:val="22"/>
          <w:szCs w:val="22"/>
        </w:rPr>
      </w:pPr>
      <w:r w:rsidRPr="008F5E79">
        <w:rPr>
          <w:rStyle w:val="InitialStyle"/>
          <w:rFonts w:ascii="Times New Roman" w:hAnsi="Times New Roman"/>
          <w:sz w:val="22"/>
          <w:szCs w:val="22"/>
        </w:rPr>
        <w:t>10</w:t>
      </w:r>
      <w:r w:rsidR="00111FBA" w:rsidRPr="008F5E79">
        <w:rPr>
          <w:rStyle w:val="InitialStyle"/>
          <w:rFonts w:ascii="Times New Roman" w:hAnsi="Times New Roman"/>
          <w:sz w:val="22"/>
          <w:szCs w:val="22"/>
        </w:rPr>
        <w:t xml:space="preserve"> </w:t>
      </w:r>
      <w:r w:rsidR="00D30596" w:rsidRPr="008F5E79">
        <w:rPr>
          <w:rStyle w:val="InitialStyle"/>
          <w:rFonts w:ascii="Times New Roman" w:hAnsi="Times New Roman"/>
          <w:sz w:val="22"/>
          <w:szCs w:val="22"/>
        </w:rPr>
        <w:t>paketėli</w:t>
      </w:r>
      <w:r w:rsidRPr="008F5E79">
        <w:rPr>
          <w:rStyle w:val="InitialStyle"/>
          <w:rFonts w:ascii="Times New Roman" w:hAnsi="Times New Roman"/>
          <w:sz w:val="22"/>
          <w:szCs w:val="22"/>
        </w:rPr>
        <w:t xml:space="preserve">ų </w:t>
      </w:r>
    </w:p>
    <w:p w14:paraId="5B117A45" w14:textId="77777777" w:rsidR="00356704" w:rsidRPr="008F5E79" w:rsidRDefault="00111FBA" w:rsidP="00111FBA">
      <w:pPr>
        <w:pStyle w:val="DefaultText"/>
        <w:jc w:val="both"/>
        <w:rPr>
          <w:rStyle w:val="InitialStyle"/>
          <w:rFonts w:ascii="Times New Roman" w:hAnsi="Times New Roman"/>
          <w:sz w:val="22"/>
          <w:szCs w:val="22"/>
        </w:rPr>
      </w:pPr>
      <w:r w:rsidRPr="008F5E79">
        <w:rPr>
          <w:rStyle w:val="InitialStyle"/>
          <w:rFonts w:ascii="Times New Roman" w:hAnsi="Times New Roman"/>
          <w:sz w:val="22"/>
          <w:szCs w:val="22"/>
        </w:rPr>
        <w:t xml:space="preserve">14 </w:t>
      </w:r>
      <w:r w:rsidR="00D30596" w:rsidRPr="008F5E79">
        <w:rPr>
          <w:rStyle w:val="InitialStyle"/>
          <w:rFonts w:ascii="Times New Roman" w:hAnsi="Times New Roman"/>
          <w:sz w:val="22"/>
          <w:szCs w:val="22"/>
        </w:rPr>
        <w:t>paketėlių</w:t>
      </w:r>
    </w:p>
    <w:p w14:paraId="488C8527" w14:textId="77777777" w:rsidR="00356704" w:rsidRPr="008F5E79" w:rsidRDefault="00111FBA" w:rsidP="00111FBA">
      <w:pPr>
        <w:pStyle w:val="DefaultText"/>
        <w:jc w:val="both"/>
        <w:rPr>
          <w:rStyle w:val="InitialStyle"/>
          <w:rFonts w:ascii="Times New Roman" w:hAnsi="Times New Roman"/>
          <w:sz w:val="22"/>
          <w:szCs w:val="22"/>
        </w:rPr>
      </w:pPr>
      <w:r w:rsidRPr="008F5E79">
        <w:rPr>
          <w:rStyle w:val="InitialStyle"/>
          <w:rFonts w:ascii="Times New Roman" w:hAnsi="Times New Roman"/>
          <w:sz w:val="22"/>
          <w:szCs w:val="22"/>
        </w:rPr>
        <w:t xml:space="preserve">15 </w:t>
      </w:r>
      <w:r w:rsidR="00D30596" w:rsidRPr="008F5E79">
        <w:rPr>
          <w:rStyle w:val="InitialStyle"/>
          <w:rFonts w:ascii="Times New Roman" w:hAnsi="Times New Roman"/>
          <w:sz w:val="22"/>
          <w:szCs w:val="22"/>
        </w:rPr>
        <w:t>paketėlių</w:t>
      </w:r>
    </w:p>
    <w:p w14:paraId="51DD0C13" w14:textId="77777777" w:rsidR="00356704" w:rsidRPr="008F5E79" w:rsidRDefault="00111FBA" w:rsidP="00111FBA">
      <w:pPr>
        <w:pStyle w:val="DefaultText"/>
        <w:jc w:val="both"/>
        <w:rPr>
          <w:rStyle w:val="InitialStyle"/>
          <w:rFonts w:ascii="Times New Roman" w:hAnsi="Times New Roman"/>
          <w:sz w:val="22"/>
          <w:szCs w:val="22"/>
        </w:rPr>
      </w:pPr>
      <w:r w:rsidRPr="008F5E79">
        <w:rPr>
          <w:rStyle w:val="InitialStyle"/>
          <w:rFonts w:ascii="Times New Roman" w:hAnsi="Times New Roman"/>
          <w:sz w:val="22"/>
          <w:szCs w:val="22"/>
        </w:rPr>
        <w:t xml:space="preserve">20 </w:t>
      </w:r>
      <w:r w:rsidR="00D30596" w:rsidRPr="008F5E79">
        <w:rPr>
          <w:rStyle w:val="InitialStyle"/>
          <w:rFonts w:ascii="Times New Roman" w:hAnsi="Times New Roman"/>
          <w:sz w:val="22"/>
          <w:szCs w:val="22"/>
        </w:rPr>
        <w:t>paketėlių</w:t>
      </w:r>
    </w:p>
    <w:p w14:paraId="282505C0" w14:textId="77777777" w:rsidR="00356704" w:rsidRPr="008F5E79" w:rsidRDefault="00356704" w:rsidP="00111FBA">
      <w:pPr>
        <w:pStyle w:val="DefaultText"/>
        <w:jc w:val="both"/>
        <w:rPr>
          <w:rStyle w:val="InitialStyle"/>
          <w:rFonts w:ascii="Times New Roman" w:hAnsi="Times New Roman"/>
          <w:sz w:val="22"/>
          <w:szCs w:val="22"/>
        </w:rPr>
      </w:pPr>
    </w:p>
    <w:p w14:paraId="2F5A7037" w14:textId="77777777" w:rsidR="00356704" w:rsidRPr="008F5E79" w:rsidRDefault="00356704" w:rsidP="00111FBA">
      <w:pPr>
        <w:pStyle w:val="DefaultText"/>
        <w:jc w:val="both"/>
        <w:rPr>
          <w:rStyle w:val="InitialStyle"/>
          <w:rFonts w:ascii="Times New Roman" w:hAnsi="Times New Roman"/>
          <w:sz w:val="22"/>
          <w:szCs w:val="22"/>
        </w:rPr>
      </w:pPr>
      <w:r w:rsidRPr="008F5E79">
        <w:rPr>
          <w:rStyle w:val="InitialStyle"/>
          <w:rFonts w:ascii="Times New Roman" w:hAnsi="Times New Roman"/>
          <w:sz w:val="22"/>
          <w:szCs w:val="22"/>
        </w:rPr>
        <w:t xml:space="preserve">Gali būti </w:t>
      </w:r>
      <w:r w:rsidR="003840CC" w:rsidRPr="008F5E79">
        <w:rPr>
          <w:rStyle w:val="InitialStyle"/>
          <w:rFonts w:ascii="Times New Roman" w:hAnsi="Times New Roman"/>
          <w:sz w:val="22"/>
          <w:szCs w:val="22"/>
        </w:rPr>
        <w:t xml:space="preserve">tiekiamos </w:t>
      </w:r>
      <w:r w:rsidRPr="008F5E79">
        <w:rPr>
          <w:rStyle w:val="InitialStyle"/>
          <w:rFonts w:ascii="Times New Roman" w:hAnsi="Times New Roman"/>
          <w:sz w:val="22"/>
          <w:szCs w:val="22"/>
        </w:rPr>
        <w:t>ne visų dydžių pakuotės.</w:t>
      </w:r>
    </w:p>
    <w:p w14:paraId="3B8FC32D" w14:textId="77777777" w:rsidR="00356704" w:rsidRPr="008F5E79" w:rsidRDefault="00356704" w:rsidP="00111FBA">
      <w:pPr>
        <w:pStyle w:val="DefaultText"/>
        <w:jc w:val="both"/>
        <w:rPr>
          <w:rStyle w:val="InitialStyle"/>
          <w:rFonts w:ascii="Times New Roman" w:hAnsi="Times New Roman"/>
          <w:sz w:val="22"/>
          <w:szCs w:val="22"/>
        </w:rPr>
      </w:pPr>
    </w:p>
    <w:p w14:paraId="153F5CFB" w14:textId="77777777" w:rsidR="00356704" w:rsidRPr="008F5E79" w:rsidRDefault="00356704" w:rsidP="00111FBA">
      <w:pPr>
        <w:pStyle w:val="DefaultText"/>
        <w:rPr>
          <w:rStyle w:val="InitialStyle"/>
          <w:rFonts w:ascii="Times New Roman" w:hAnsi="Times New Roman"/>
          <w:sz w:val="22"/>
          <w:szCs w:val="22"/>
        </w:rPr>
      </w:pPr>
      <w:r w:rsidRPr="008F5E79">
        <w:rPr>
          <w:rStyle w:val="InitialStyle"/>
          <w:rFonts w:ascii="Times New Roman" w:hAnsi="Times New Roman"/>
          <w:sz w:val="22"/>
          <w:szCs w:val="22"/>
        </w:rPr>
        <w:t xml:space="preserve">Daugiasluoksnio </w:t>
      </w:r>
      <w:r w:rsidR="00956715" w:rsidRPr="008F5E79">
        <w:rPr>
          <w:rStyle w:val="InitialStyle"/>
          <w:rFonts w:ascii="Times New Roman" w:hAnsi="Times New Roman"/>
          <w:sz w:val="22"/>
          <w:szCs w:val="22"/>
        </w:rPr>
        <w:t>paketėlio</w:t>
      </w:r>
      <w:r w:rsidRPr="008F5E79">
        <w:rPr>
          <w:rStyle w:val="InitialStyle"/>
          <w:rFonts w:ascii="Times New Roman" w:hAnsi="Times New Roman"/>
          <w:sz w:val="22"/>
          <w:szCs w:val="22"/>
        </w:rPr>
        <w:t xml:space="preserve"> sudėtis:</w:t>
      </w:r>
    </w:p>
    <w:p w14:paraId="3ADED589" w14:textId="77777777" w:rsidR="00356704" w:rsidRPr="008F5E79" w:rsidRDefault="00356704" w:rsidP="00111FBA">
      <w:pPr>
        <w:pStyle w:val="DefaultText"/>
        <w:rPr>
          <w:rStyle w:val="InitialStyle"/>
          <w:rFonts w:ascii="Times New Roman" w:hAnsi="Times New Roman"/>
          <w:sz w:val="22"/>
          <w:szCs w:val="22"/>
        </w:rPr>
      </w:pPr>
      <w:r w:rsidRPr="008F5E79">
        <w:rPr>
          <w:rStyle w:val="InitialStyle"/>
          <w:rFonts w:ascii="Times New Roman" w:hAnsi="Times New Roman"/>
          <w:sz w:val="22"/>
          <w:szCs w:val="22"/>
        </w:rPr>
        <w:t>jonomeras (su vaist</w:t>
      </w:r>
      <w:r w:rsidR="003840CC" w:rsidRPr="008F5E79">
        <w:rPr>
          <w:rStyle w:val="InitialStyle"/>
          <w:rFonts w:ascii="Times New Roman" w:hAnsi="Times New Roman"/>
          <w:sz w:val="22"/>
          <w:szCs w:val="22"/>
        </w:rPr>
        <w:t>iniu preparatu</w:t>
      </w:r>
      <w:r w:rsidRPr="008F5E79">
        <w:rPr>
          <w:rStyle w:val="InitialStyle"/>
          <w:rFonts w:ascii="Times New Roman" w:hAnsi="Times New Roman"/>
          <w:sz w:val="22"/>
          <w:szCs w:val="22"/>
        </w:rPr>
        <w:t xml:space="preserve"> susiliečiantis sluoksnis), aliuminio folija, mažo tankio polietilenas, popierius (išorinis sluoksnis).</w:t>
      </w:r>
      <w:bookmarkEnd w:id="3"/>
    </w:p>
    <w:p w14:paraId="11B2C622" w14:textId="77777777" w:rsidR="00356704" w:rsidRPr="008F5E79" w:rsidRDefault="00356704" w:rsidP="00356704">
      <w:pPr>
        <w:pStyle w:val="DefaultText"/>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1267C645" w14:textId="77777777" w:rsidR="00356704" w:rsidRPr="008F5E79" w:rsidRDefault="00356704" w:rsidP="00111FBA">
      <w:pPr>
        <w:pStyle w:val="DefaultText"/>
        <w:numPr>
          <w:ilvl w:val="1"/>
          <w:numId w:val="6"/>
        </w:numPr>
        <w:tabs>
          <w:tab w:val="clear" w:pos="360"/>
          <w:tab w:val="num" w:pos="567"/>
          <w:tab w:val="left" w:pos="709"/>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8F5E79">
        <w:rPr>
          <w:rStyle w:val="InitialStyle"/>
          <w:rFonts w:ascii="Times New Roman" w:hAnsi="Times New Roman"/>
          <w:b/>
          <w:sz w:val="22"/>
          <w:szCs w:val="22"/>
        </w:rPr>
        <w:t>Specialūs reikalavimai atliekoms tvarkyti</w:t>
      </w:r>
    </w:p>
    <w:p w14:paraId="322DF638" w14:textId="77777777" w:rsidR="00356704" w:rsidRPr="008F5E79" w:rsidRDefault="00356704" w:rsidP="00356704">
      <w:pPr>
        <w:pStyle w:val="Default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284BA22E" w14:textId="77777777" w:rsidR="00356704" w:rsidRPr="008F5E79" w:rsidRDefault="00356704" w:rsidP="00111FBA">
      <w:pPr>
        <w:pStyle w:val="DefaultText"/>
        <w:tabs>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8F5E79">
        <w:rPr>
          <w:rStyle w:val="InitialStyle"/>
          <w:rFonts w:ascii="Times New Roman" w:hAnsi="Times New Roman"/>
          <w:sz w:val="22"/>
          <w:szCs w:val="22"/>
        </w:rPr>
        <w:t>Specialių reikalavimų atliekoms tvarkyti nėra.</w:t>
      </w:r>
    </w:p>
    <w:p w14:paraId="78997E66" w14:textId="77777777" w:rsidR="00356704" w:rsidRPr="008F5E79" w:rsidRDefault="00356704" w:rsidP="00111FBA">
      <w:pPr>
        <w:pStyle w:val="DefaultText"/>
        <w:tabs>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3392F808" w14:textId="77777777" w:rsidR="00356704" w:rsidRPr="008F5E79" w:rsidRDefault="00356704" w:rsidP="00111FBA">
      <w:pPr>
        <w:pStyle w:val="DefaultText"/>
        <w:tabs>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8F5E79">
        <w:rPr>
          <w:rStyle w:val="InitialStyle"/>
          <w:rFonts w:ascii="Times New Roman" w:hAnsi="Times New Roman"/>
          <w:sz w:val="22"/>
          <w:szCs w:val="22"/>
        </w:rPr>
        <w:t>Nesuvartotą vaistinį preparatą ar atliekas reikia tvarkyti laikantis vietinių reikalavimų.</w:t>
      </w:r>
    </w:p>
    <w:p w14:paraId="284210D1" w14:textId="77777777" w:rsidR="00356704" w:rsidRPr="008F5E79" w:rsidRDefault="00356704" w:rsidP="00356704">
      <w:pPr>
        <w:pStyle w:val="DefaultText"/>
        <w:tabs>
          <w:tab w:val="left" w:pos="360"/>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098BE776" w14:textId="77777777" w:rsidR="00356704" w:rsidRPr="008F5E79" w:rsidRDefault="00356704" w:rsidP="00356704">
      <w:pPr>
        <w:pStyle w:val="DefaultText"/>
        <w:tabs>
          <w:tab w:val="left" w:pos="360"/>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573B62EC" w14:textId="77777777" w:rsidR="00356704" w:rsidRPr="008F5E79" w:rsidRDefault="00356704" w:rsidP="00111FBA">
      <w:pPr>
        <w:pStyle w:val="DefaultText"/>
        <w:numPr>
          <w:ilvl w:val="0"/>
          <w:numId w:val="3"/>
        </w:numPr>
        <w:tabs>
          <w:tab w:val="clear" w:pos="360"/>
          <w:tab w:val="num"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b/>
          <w:sz w:val="22"/>
          <w:szCs w:val="22"/>
        </w:rPr>
      </w:pPr>
      <w:r w:rsidRPr="008F5E79">
        <w:rPr>
          <w:rStyle w:val="InitialStyle"/>
          <w:rFonts w:ascii="Times New Roman" w:hAnsi="Times New Roman"/>
          <w:b/>
          <w:sz w:val="22"/>
          <w:szCs w:val="22"/>
        </w:rPr>
        <w:lastRenderedPageBreak/>
        <w:t>REGISTRUOTOJAS</w:t>
      </w:r>
    </w:p>
    <w:p w14:paraId="1C4ED566" w14:textId="77777777" w:rsidR="00356704" w:rsidRPr="008F5E79" w:rsidRDefault="00356704" w:rsidP="00356704">
      <w:pPr>
        <w:pStyle w:val="Default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3F2B6908" w14:textId="77777777" w:rsidR="004E0924" w:rsidRPr="008F5E79" w:rsidRDefault="004E0924" w:rsidP="004E0924">
      <w:pPr>
        <w:rPr>
          <w:sz w:val="22"/>
          <w:szCs w:val="22"/>
        </w:rPr>
      </w:pPr>
      <w:bookmarkStart w:id="4" w:name="_Hlk181188089"/>
      <w:bookmarkStart w:id="5" w:name="_Hlk181186003"/>
      <w:r w:rsidRPr="008F5E79">
        <w:rPr>
          <w:sz w:val="22"/>
          <w:szCs w:val="22"/>
        </w:rPr>
        <w:t>Perrigo Poland Sp. z o.o.</w:t>
      </w:r>
    </w:p>
    <w:bookmarkEnd w:id="4"/>
    <w:p w14:paraId="7F693676" w14:textId="77777777" w:rsidR="004E0924" w:rsidRPr="008F5E79" w:rsidRDefault="004E0924" w:rsidP="004E0924">
      <w:pPr>
        <w:rPr>
          <w:sz w:val="22"/>
          <w:szCs w:val="22"/>
        </w:rPr>
      </w:pPr>
      <w:r w:rsidRPr="008F5E79">
        <w:rPr>
          <w:sz w:val="22"/>
          <w:szCs w:val="22"/>
        </w:rPr>
        <w:t>ul. Domaniewska 48</w:t>
      </w:r>
    </w:p>
    <w:p w14:paraId="025B55EA" w14:textId="77777777" w:rsidR="004E0924" w:rsidRPr="008F5E79" w:rsidRDefault="004E0924" w:rsidP="004E0924">
      <w:pPr>
        <w:rPr>
          <w:sz w:val="22"/>
          <w:szCs w:val="22"/>
        </w:rPr>
      </w:pPr>
      <w:r w:rsidRPr="008F5E79">
        <w:rPr>
          <w:sz w:val="22"/>
          <w:szCs w:val="22"/>
        </w:rPr>
        <w:t>02-672 Warszawa</w:t>
      </w:r>
    </w:p>
    <w:p w14:paraId="04FBAE08" w14:textId="77777777" w:rsidR="004E0924" w:rsidRPr="008F5E79" w:rsidRDefault="004E0924" w:rsidP="004E0924">
      <w:pPr>
        <w:rPr>
          <w:sz w:val="22"/>
          <w:szCs w:val="22"/>
        </w:rPr>
      </w:pPr>
      <w:r w:rsidRPr="008F5E79">
        <w:rPr>
          <w:sz w:val="22"/>
          <w:szCs w:val="22"/>
        </w:rPr>
        <w:t>Lenkija</w:t>
      </w:r>
    </w:p>
    <w:bookmarkEnd w:id="5"/>
    <w:p w14:paraId="25882232" w14:textId="77777777" w:rsidR="00356704" w:rsidRPr="008F5E79" w:rsidRDefault="00356704" w:rsidP="00356704">
      <w:pPr>
        <w:pStyle w:val="Default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7294A15E" w14:textId="77777777" w:rsidR="00356704" w:rsidRPr="008F5E79" w:rsidRDefault="00356704" w:rsidP="00356704">
      <w:pPr>
        <w:pStyle w:val="Default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4AFF7EBF" w14:textId="77777777" w:rsidR="00356704" w:rsidRPr="008F5E79" w:rsidRDefault="00356704" w:rsidP="00111FBA">
      <w:pPr>
        <w:pStyle w:val="DefaultText"/>
        <w:numPr>
          <w:ilvl w:val="0"/>
          <w:numId w:val="3"/>
        </w:numPr>
        <w:tabs>
          <w:tab w:val="clear" w:pos="360"/>
          <w:tab w:val="left" w:pos="567"/>
          <w:tab w:val="left" w:pos="709"/>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b/>
          <w:sz w:val="22"/>
          <w:szCs w:val="22"/>
        </w:rPr>
      </w:pPr>
      <w:r w:rsidRPr="008F5E79">
        <w:rPr>
          <w:rStyle w:val="InitialStyle"/>
          <w:rFonts w:ascii="Times New Roman" w:hAnsi="Times New Roman"/>
          <w:b/>
          <w:sz w:val="22"/>
          <w:szCs w:val="22"/>
        </w:rPr>
        <w:t>REGISTRACIJOS PAŽYMĖJIMO NUMERIS (-IAI)</w:t>
      </w:r>
    </w:p>
    <w:p w14:paraId="46AE38EF" w14:textId="77777777" w:rsidR="00356704" w:rsidRPr="008F5E79" w:rsidRDefault="00356704" w:rsidP="00111FBA">
      <w:pPr>
        <w:pStyle w:val="DefaultText"/>
        <w:tabs>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24CAF09C" w14:textId="77777777" w:rsidR="00A07B81" w:rsidRPr="008F5E79" w:rsidRDefault="00A07B81" w:rsidP="00A07B81">
      <w:pPr>
        <w:pStyle w:val="Default"/>
        <w:jc w:val="both"/>
        <w:rPr>
          <w:sz w:val="22"/>
          <w:szCs w:val="22"/>
        </w:rPr>
      </w:pPr>
      <w:r w:rsidRPr="008F5E79">
        <w:rPr>
          <w:sz w:val="22"/>
          <w:szCs w:val="22"/>
        </w:rPr>
        <w:t xml:space="preserve">LT/1/21/4816/001 – N5 </w:t>
      </w:r>
    </w:p>
    <w:p w14:paraId="187D449A" w14:textId="77777777" w:rsidR="00A07B81" w:rsidRPr="008F5E79" w:rsidRDefault="00A07B81" w:rsidP="00A07B81">
      <w:pPr>
        <w:pStyle w:val="Default"/>
        <w:jc w:val="both"/>
        <w:rPr>
          <w:sz w:val="22"/>
          <w:szCs w:val="22"/>
        </w:rPr>
      </w:pPr>
      <w:r w:rsidRPr="008F5E79">
        <w:rPr>
          <w:sz w:val="22"/>
          <w:szCs w:val="22"/>
        </w:rPr>
        <w:t xml:space="preserve">LT/1/21/4816/002 – N6 </w:t>
      </w:r>
    </w:p>
    <w:p w14:paraId="18BD76B4" w14:textId="77777777" w:rsidR="00A07B81" w:rsidRPr="008F5E79" w:rsidRDefault="00A07B81" w:rsidP="00A07B81">
      <w:pPr>
        <w:pStyle w:val="Default"/>
        <w:jc w:val="both"/>
        <w:rPr>
          <w:sz w:val="22"/>
          <w:szCs w:val="22"/>
        </w:rPr>
      </w:pPr>
      <w:r w:rsidRPr="008F5E79">
        <w:rPr>
          <w:sz w:val="22"/>
          <w:szCs w:val="22"/>
        </w:rPr>
        <w:t xml:space="preserve">LT/1/21/4816/003 – N10 </w:t>
      </w:r>
    </w:p>
    <w:p w14:paraId="377F980E" w14:textId="77777777" w:rsidR="00A07B81" w:rsidRPr="008F5E79" w:rsidRDefault="00A07B81" w:rsidP="00A07B81">
      <w:pPr>
        <w:pStyle w:val="Default"/>
        <w:jc w:val="both"/>
        <w:rPr>
          <w:sz w:val="22"/>
          <w:szCs w:val="22"/>
        </w:rPr>
      </w:pPr>
      <w:r w:rsidRPr="008F5E79">
        <w:rPr>
          <w:sz w:val="22"/>
          <w:szCs w:val="22"/>
        </w:rPr>
        <w:t xml:space="preserve">LT/1/21/4816/004 – N14 </w:t>
      </w:r>
    </w:p>
    <w:p w14:paraId="34F9218F" w14:textId="77777777" w:rsidR="00A07B81" w:rsidRPr="008F5E79" w:rsidRDefault="00A07B81" w:rsidP="00A07B81">
      <w:pPr>
        <w:pStyle w:val="Default"/>
        <w:jc w:val="both"/>
        <w:rPr>
          <w:sz w:val="22"/>
          <w:szCs w:val="22"/>
        </w:rPr>
      </w:pPr>
      <w:r w:rsidRPr="008F5E79">
        <w:rPr>
          <w:sz w:val="22"/>
          <w:szCs w:val="22"/>
        </w:rPr>
        <w:t xml:space="preserve">LT/1/21/4816/005 – N15 </w:t>
      </w:r>
    </w:p>
    <w:p w14:paraId="548947EF" w14:textId="77777777" w:rsidR="009A27C2" w:rsidRPr="008F5E79" w:rsidRDefault="00A07B81" w:rsidP="00A07B81">
      <w:pPr>
        <w:pStyle w:val="DefaultText"/>
        <w:tabs>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sz w:val="22"/>
          <w:szCs w:val="22"/>
        </w:rPr>
      </w:pPr>
      <w:r w:rsidRPr="008F5E79">
        <w:rPr>
          <w:sz w:val="22"/>
          <w:szCs w:val="22"/>
        </w:rPr>
        <w:t xml:space="preserve">LT/1/21/4816/006 – N20 </w:t>
      </w:r>
    </w:p>
    <w:p w14:paraId="319985A0" w14:textId="77777777" w:rsidR="00A07B81" w:rsidRPr="008F5E79" w:rsidRDefault="00A07B81" w:rsidP="00A07B81">
      <w:pPr>
        <w:pStyle w:val="DefaultText"/>
        <w:tabs>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69A810E2" w14:textId="77777777" w:rsidR="009A27C2" w:rsidRPr="008F5E79" w:rsidRDefault="009A27C2" w:rsidP="00111FBA">
      <w:pPr>
        <w:pStyle w:val="DefaultText"/>
        <w:tabs>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6F9C8C0F" w14:textId="77777777" w:rsidR="00356704" w:rsidRPr="008F5E79" w:rsidRDefault="00356704" w:rsidP="00111FBA">
      <w:pPr>
        <w:pStyle w:val="DefaultText"/>
        <w:numPr>
          <w:ilvl w:val="0"/>
          <w:numId w:val="3"/>
        </w:numPr>
        <w:tabs>
          <w:tab w:val="clear" w:pos="360"/>
          <w:tab w:val="left"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b/>
          <w:sz w:val="22"/>
          <w:szCs w:val="22"/>
        </w:rPr>
      </w:pPr>
      <w:r w:rsidRPr="008F5E79">
        <w:rPr>
          <w:rStyle w:val="InitialStyle"/>
          <w:rFonts w:ascii="Times New Roman" w:hAnsi="Times New Roman"/>
          <w:b/>
          <w:sz w:val="22"/>
          <w:szCs w:val="22"/>
        </w:rPr>
        <w:t>REGISTRAVIMO / PERREGISTRAVIMO DATA</w:t>
      </w:r>
    </w:p>
    <w:p w14:paraId="63B6131C" w14:textId="77777777" w:rsidR="00356704" w:rsidRPr="008F5E79" w:rsidRDefault="00356704" w:rsidP="00111FBA">
      <w:pPr>
        <w:pStyle w:val="DefaultText"/>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5B07F628" w14:textId="77777777" w:rsidR="00356704" w:rsidRPr="008F5E79" w:rsidRDefault="009A27C2" w:rsidP="00111FBA">
      <w:pPr>
        <w:pStyle w:val="DefaultText"/>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noProof/>
          <w:sz w:val="22"/>
          <w:szCs w:val="22"/>
        </w:rPr>
      </w:pPr>
      <w:r w:rsidRPr="008F5E79">
        <w:rPr>
          <w:noProof/>
          <w:sz w:val="22"/>
          <w:szCs w:val="22"/>
        </w:rPr>
        <w:t xml:space="preserve">Registravimo data </w:t>
      </w:r>
      <w:r w:rsidR="00A07B81" w:rsidRPr="008F5E79">
        <w:rPr>
          <w:noProof/>
          <w:sz w:val="22"/>
          <w:szCs w:val="22"/>
        </w:rPr>
        <w:t>2021 m. spalio 1 d.</w:t>
      </w:r>
    </w:p>
    <w:p w14:paraId="5B7B4654" w14:textId="0F7DB96B" w:rsidR="009A27C2" w:rsidRPr="008F5E79" w:rsidRDefault="001C53C5" w:rsidP="00111FBA">
      <w:pPr>
        <w:pStyle w:val="DefaultText"/>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Cs/>
          <w:sz w:val="22"/>
          <w:szCs w:val="22"/>
        </w:rPr>
      </w:pPr>
      <w:r w:rsidRPr="008F5E79">
        <w:rPr>
          <w:rStyle w:val="InitialStyle"/>
          <w:rFonts w:ascii="Times New Roman" w:hAnsi="Times New Roman"/>
          <w:bCs/>
          <w:sz w:val="22"/>
          <w:szCs w:val="22"/>
        </w:rPr>
        <w:t>Paskutinio perregistravimo data</w:t>
      </w:r>
      <w:r w:rsidR="0005071E" w:rsidRPr="008F5E79">
        <w:rPr>
          <w:rStyle w:val="InitialStyle"/>
          <w:rFonts w:ascii="Times New Roman" w:hAnsi="Times New Roman"/>
          <w:bCs/>
          <w:sz w:val="22"/>
          <w:szCs w:val="22"/>
        </w:rPr>
        <w:t xml:space="preserve"> 2024 m. balandžio 24 d.</w:t>
      </w:r>
    </w:p>
    <w:p w14:paraId="175D1FEE" w14:textId="77777777" w:rsidR="001C53C5" w:rsidRPr="008F5E79" w:rsidRDefault="001C53C5" w:rsidP="00111FBA">
      <w:pPr>
        <w:pStyle w:val="DefaultText"/>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Cs/>
          <w:sz w:val="22"/>
          <w:szCs w:val="22"/>
        </w:rPr>
      </w:pPr>
    </w:p>
    <w:p w14:paraId="2345F0A4" w14:textId="77777777" w:rsidR="00356704" w:rsidRPr="008F5E79" w:rsidRDefault="00356704" w:rsidP="00356704">
      <w:pPr>
        <w:pStyle w:val="Default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4D2D7B2D" w14:textId="77777777" w:rsidR="00356704" w:rsidRPr="008F5E79" w:rsidRDefault="00356704" w:rsidP="00111FBA">
      <w:pPr>
        <w:pStyle w:val="DefaultText"/>
        <w:numPr>
          <w:ilvl w:val="0"/>
          <w:numId w:val="3"/>
        </w:numPr>
        <w:tabs>
          <w:tab w:val="clear" w:pos="360"/>
          <w:tab w:val="num"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b/>
          <w:sz w:val="22"/>
          <w:szCs w:val="22"/>
        </w:rPr>
      </w:pPr>
      <w:r w:rsidRPr="008F5E79">
        <w:rPr>
          <w:rStyle w:val="InitialStyle"/>
          <w:rFonts w:ascii="Times New Roman" w:hAnsi="Times New Roman"/>
          <w:b/>
          <w:sz w:val="22"/>
          <w:szCs w:val="22"/>
        </w:rPr>
        <w:t>TEKSTO PERŽIŪROS DATA</w:t>
      </w:r>
    </w:p>
    <w:p w14:paraId="3A283BBB" w14:textId="77777777" w:rsidR="0005071E" w:rsidRPr="008F5E79" w:rsidRDefault="0005071E" w:rsidP="0005071E">
      <w:pPr>
        <w:pStyle w:val="DefaultText"/>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64DB3EA5" w14:textId="2705B6EB" w:rsidR="00356704" w:rsidRPr="008F5E79" w:rsidRDefault="003D5B49" w:rsidP="00356704">
      <w:pPr>
        <w:jc w:val="both"/>
        <w:rPr>
          <w:sz w:val="22"/>
          <w:szCs w:val="22"/>
        </w:rPr>
      </w:pPr>
      <w:bookmarkStart w:id="6" w:name="_Hlk181187283"/>
      <w:r w:rsidRPr="008F5E79">
        <w:rPr>
          <w:sz w:val="22"/>
          <w:szCs w:val="22"/>
        </w:rPr>
        <w:t>2025 m. balandžio 8 d.</w:t>
      </w:r>
      <w:bookmarkEnd w:id="6"/>
    </w:p>
    <w:p w14:paraId="12A7686D" w14:textId="77777777" w:rsidR="009A27C2" w:rsidRPr="008F5E79" w:rsidRDefault="009A27C2" w:rsidP="00111FBA">
      <w:pPr>
        <w:pStyle w:val="DefaultText"/>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Cs/>
          <w:sz w:val="22"/>
          <w:szCs w:val="22"/>
        </w:rPr>
      </w:pPr>
    </w:p>
    <w:p w14:paraId="3B5DD4D2" w14:textId="64026060" w:rsidR="001D7637" w:rsidRPr="008F5E79" w:rsidRDefault="001D7637" w:rsidP="001D7637">
      <w:pPr>
        <w:tabs>
          <w:tab w:val="left" w:pos="5954"/>
          <w:tab w:val="left" w:pos="6237"/>
          <w:tab w:val="left" w:pos="6663"/>
          <w:tab w:val="left" w:pos="6946"/>
        </w:tabs>
        <w:rPr>
          <w:rFonts w:eastAsia="SimSun"/>
          <w:sz w:val="22"/>
          <w:szCs w:val="22"/>
          <w:lang w:eastAsia="en-US"/>
        </w:rPr>
      </w:pPr>
      <w:r w:rsidRPr="008F5E79">
        <w:rPr>
          <w:rFonts w:eastAsia="SimSun"/>
          <w:noProof/>
          <w:sz w:val="22"/>
          <w:szCs w:val="22"/>
          <w:lang w:eastAsia="en-US"/>
        </w:rPr>
        <w:t>Išsami informacija apie šį vaistinį preparatą pateikiama Valstybinės vaistų kontrolės tarnybos prie Lietuvos Respublikos sveikatos apsaugos ministerijos tinklalapyje</w:t>
      </w:r>
      <w:r w:rsidRPr="008F5E79">
        <w:rPr>
          <w:rFonts w:eastAsia="SimSun"/>
          <w:i/>
          <w:noProof/>
          <w:sz w:val="22"/>
          <w:szCs w:val="22"/>
          <w:lang w:eastAsia="en-US"/>
        </w:rPr>
        <w:t xml:space="preserve"> </w:t>
      </w:r>
      <w:bookmarkStart w:id="7" w:name="_Hlk181188871"/>
      <w:r w:rsidR="004E0924" w:rsidRPr="008F5E79">
        <w:rPr>
          <w:sz w:val="22"/>
          <w:szCs w:val="22"/>
        </w:rPr>
        <w:fldChar w:fldCharType="begin"/>
      </w:r>
      <w:r w:rsidR="004E0924" w:rsidRPr="008F5E79">
        <w:rPr>
          <w:sz w:val="22"/>
          <w:szCs w:val="22"/>
        </w:rPr>
        <w:instrText>HYPERLINK "https://vvkt.lrv.lt/lt"</w:instrText>
      </w:r>
      <w:r w:rsidR="004E0924" w:rsidRPr="008F5E79">
        <w:rPr>
          <w:sz w:val="22"/>
          <w:szCs w:val="22"/>
        </w:rPr>
        <w:fldChar w:fldCharType="separate"/>
      </w:r>
      <w:r w:rsidR="004E0924" w:rsidRPr="008F5E79">
        <w:rPr>
          <w:rFonts w:eastAsia="SimSun"/>
          <w:color w:val="0000FF"/>
          <w:sz w:val="22"/>
          <w:szCs w:val="22"/>
          <w:u w:val="single"/>
        </w:rPr>
        <w:t>https://vvkt.lrv.lt/lt</w:t>
      </w:r>
      <w:r w:rsidR="004E0924" w:rsidRPr="008F5E79">
        <w:rPr>
          <w:rFonts w:eastAsia="SimSun"/>
          <w:color w:val="0000FF"/>
          <w:sz w:val="22"/>
          <w:szCs w:val="22"/>
          <w:u w:val="single"/>
        </w:rPr>
        <w:fldChar w:fldCharType="end"/>
      </w:r>
      <w:r w:rsidR="004E0924" w:rsidRPr="008F5E79">
        <w:rPr>
          <w:sz w:val="22"/>
          <w:szCs w:val="22"/>
        </w:rPr>
        <w:t>.</w:t>
      </w:r>
      <w:bookmarkEnd w:id="7"/>
    </w:p>
    <w:p w14:paraId="19BA511C" w14:textId="77777777" w:rsidR="001D7637" w:rsidRPr="008F5E79" w:rsidRDefault="001D7637" w:rsidP="00111FBA">
      <w:pPr>
        <w:pStyle w:val="DefaultText"/>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Cs/>
          <w:sz w:val="22"/>
          <w:szCs w:val="22"/>
        </w:rPr>
      </w:pPr>
    </w:p>
    <w:p w14:paraId="1BC66A54" w14:textId="77777777" w:rsidR="00E439B2" w:rsidRPr="008F5E79" w:rsidRDefault="00E439B2" w:rsidP="00E439B2">
      <w:pPr>
        <w:pStyle w:val="BTEMEASMCA"/>
        <w:rPr>
          <w:lang w:val="lt-LT"/>
        </w:rPr>
      </w:pPr>
      <w:r w:rsidRPr="008F5E79">
        <w:rPr>
          <w:lang w:val="lt-LT"/>
        </w:rPr>
        <w:br w:type="page"/>
      </w:r>
    </w:p>
    <w:p w14:paraId="25E9D31D" w14:textId="77777777" w:rsidR="00E439B2" w:rsidRPr="008F5E79" w:rsidRDefault="00E439B2" w:rsidP="00E439B2">
      <w:pPr>
        <w:pStyle w:val="BTEMEASMCA"/>
        <w:rPr>
          <w:lang w:val="lt-LT"/>
        </w:rPr>
      </w:pPr>
    </w:p>
    <w:p w14:paraId="1654B4AA" w14:textId="77777777" w:rsidR="00E439B2" w:rsidRPr="008F5E79" w:rsidRDefault="00E439B2" w:rsidP="00E439B2">
      <w:pPr>
        <w:pStyle w:val="BTEMEASMCA"/>
        <w:rPr>
          <w:lang w:val="lt-LT"/>
        </w:rPr>
      </w:pPr>
    </w:p>
    <w:p w14:paraId="4AA388EB" w14:textId="77777777" w:rsidR="00E439B2" w:rsidRPr="008F5E79" w:rsidRDefault="00E439B2" w:rsidP="00E439B2">
      <w:pPr>
        <w:pStyle w:val="BTEMEASMCA"/>
        <w:rPr>
          <w:lang w:val="lt-LT"/>
        </w:rPr>
      </w:pPr>
    </w:p>
    <w:p w14:paraId="7EC86AD2" w14:textId="77777777" w:rsidR="00E439B2" w:rsidRPr="008F5E79" w:rsidRDefault="00E439B2" w:rsidP="00E439B2">
      <w:pPr>
        <w:pStyle w:val="BTEMEASMCA"/>
        <w:rPr>
          <w:lang w:val="lt-LT"/>
        </w:rPr>
      </w:pPr>
    </w:p>
    <w:p w14:paraId="69B6F71E" w14:textId="77777777" w:rsidR="00E439B2" w:rsidRPr="008F5E79" w:rsidRDefault="00E439B2" w:rsidP="00E439B2">
      <w:pPr>
        <w:pStyle w:val="BTEMEASMCA"/>
        <w:rPr>
          <w:lang w:val="lt-LT"/>
        </w:rPr>
      </w:pPr>
    </w:p>
    <w:p w14:paraId="2B332B6B" w14:textId="77777777" w:rsidR="00E439B2" w:rsidRPr="008F5E79" w:rsidRDefault="00E439B2" w:rsidP="00E439B2">
      <w:pPr>
        <w:pStyle w:val="BTEMEASMCA"/>
        <w:rPr>
          <w:lang w:val="lt-LT"/>
        </w:rPr>
      </w:pPr>
    </w:p>
    <w:p w14:paraId="65156277" w14:textId="77777777" w:rsidR="00E439B2" w:rsidRPr="008F5E79" w:rsidRDefault="00E439B2" w:rsidP="00E439B2">
      <w:pPr>
        <w:pStyle w:val="BTEMEASMCA"/>
        <w:rPr>
          <w:lang w:val="lt-LT"/>
        </w:rPr>
      </w:pPr>
    </w:p>
    <w:p w14:paraId="006F4AB9" w14:textId="77777777" w:rsidR="00E439B2" w:rsidRPr="008F5E79" w:rsidRDefault="00E439B2" w:rsidP="00E439B2">
      <w:pPr>
        <w:pStyle w:val="BTEMEASMCA"/>
        <w:rPr>
          <w:lang w:val="lt-LT"/>
        </w:rPr>
      </w:pPr>
    </w:p>
    <w:p w14:paraId="4892465E" w14:textId="77777777" w:rsidR="00E439B2" w:rsidRPr="008F5E79" w:rsidRDefault="00E439B2" w:rsidP="00E439B2">
      <w:pPr>
        <w:pStyle w:val="BTEMEASMCA"/>
        <w:rPr>
          <w:lang w:val="lt-LT"/>
        </w:rPr>
      </w:pPr>
    </w:p>
    <w:p w14:paraId="2EA24F9B" w14:textId="77777777" w:rsidR="00E439B2" w:rsidRPr="008F5E79" w:rsidRDefault="00E439B2" w:rsidP="00E439B2">
      <w:pPr>
        <w:pStyle w:val="BTEMEASMCA"/>
        <w:rPr>
          <w:lang w:val="lt-LT"/>
        </w:rPr>
      </w:pPr>
    </w:p>
    <w:p w14:paraId="23D4A8E1" w14:textId="77777777" w:rsidR="00E439B2" w:rsidRPr="008F5E79" w:rsidRDefault="00E439B2" w:rsidP="00E439B2">
      <w:pPr>
        <w:pStyle w:val="BTEMEASMCA"/>
        <w:rPr>
          <w:lang w:val="lt-LT"/>
        </w:rPr>
      </w:pPr>
    </w:p>
    <w:p w14:paraId="305F82BA" w14:textId="77777777" w:rsidR="00E439B2" w:rsidRPr="008F5E79" w:rsidRDefault="00E439B2" w:rsidP="00E439B2">
      <w:pPr>
        <w:pStyle w:val="BTEMEASMCA"/>
        <w:rPr>
          <w:lang w:val="lt-LT"/>
        </w:rPr>
      </w:pPr>
    </w:p>
    <w:p w14:paraId="5B26DBE1" w14:textId="77777777" w:rsidR="00E439B2" w:rsidRPr="008F5E79" w:rsidRDefault="00E439B2" w:rsidP="00E439B2">
      <w:pPr>
        <w:pStyle w:val="BTEMEASMCA"/>
        <w:rPr>
          <w:lang w:val="lt-LT"/>
        </w:rPr>
      </w:pPr>
    </w:p>
    <w:p w14:paraId="7CCE3D6C" w14:textId="77777777" w:rsidR="00E439B2" w:rsidRPr="008F5E79" w:rsidRDefault="00E439B2" w:rsidP="00E439B2">
      <w:pPr>
        <w:pStyle w:val="BTEMEASMCA"/>
        <w:rPr>
          <w:lang w:val="lt-LT"/>
        </w:rPr>
      </w:pPr>
    </w:p>
    <w:p w14:paraId="0F174DA6" w14:textId="77777777" w:rsidR="00E439B2" w:rsidRPr="008F5E79" w:rsidRDefault="00E439B2" w:rsidP="00E439B2">
      <w:pPr>
        <w:pStyle w:val="BTEMEASMCA"/>
        <w:rPr>
          <w:lang w:val="lt-LT"/>
        </w:rPr>
      </w:pPr>
    </w:p>
    <w:p w14:paraId="0C0AA510" w14:textId="77777777" w:rsidR="00E439B2" w:rsidRPr="008F5E79" w:rsidRDefault="00E439B2" w:rsidP="00E439B2">
      <w:pPr>
        <w:pStyle w:val="BTEMEASMCA"/>
        <w:rPr>
          <w:lang w:val="lt-LT"/>
        </w:rPr>
      </w:pPr>
    </w:p>
    <w:p w14:paraId="0F6AFC6E" w14:textId="77777777" w:rsidR="00E439B2" w:rsidRPr="008F5E79" w:rsidRDefault="00E439B2" w:rsidP="00E439B2">
      <w:pPr>
        <w:pStyle w:val="BTEMEASMCA"/>
        <w:rPr>
          <w:lang w:val="lt-LT"/>
        </w:rPr>
      </w:pPr>
    </w:p>
    <w:p w14:paraId="1662C27C" w14:textId="77777777" w:rsidR="00E439B2" w:rsidRPr="008F5E79" w:rsidRDefault="00E439B2" w:rsidP="00E439B2">
      <w:pPr>
        <w:pStyle w:val="BTEMEASMCA"/>
        <w:rPr>
          <w:lang w:val="lt-LT"/>
        </w:rPr>
      </w:pPr>
    </w:p>
    <w:p w14:paraId="65CBBD33" w14:textId="77777777" w:rsidR="00E439B2" w:rsidRPr="008F5E79" w:rsidRDefault="00E439B2" w:rsidP="00E439B2">
      <w:pPr>
        <w:pStyle w:val="BTEMEASMCA"/>
        <w:rPr>
          <w:lang w:val="lt-LT"/>
        </w:rPr>
      </w:pPr>
    </w:p>
    <w:p w14:paraId="54264988" w14:textId="77777777" w:rsidR="00E439B2" w:rsidRPr="008F5E79" w:rsidRDefault="00E439B2" w:rsidP="00E439B2">
      <w:pPr>
        <w:pStyle w:val="BTEMEASMCA"/>
        <w:rPr>
          <w:lang w:val="lt-LT"/>
        </w:rPr>
      </w:pPr>
    </w:p>
    <w:p w14:paraId="5BDFD7D9" w14:textId="77777777" w:rsidR="00E439B2" w:rsidRPr="008F5E79" w:rsidRDefault="00E439B2" w:rsidP="00E439B2">
      <w:pPr>
        <w:pStyle w:val="BTEMEASMCA"/>
        <w:rPr>
          <w:lang w:val="lt-LT"/>
        </w:rPr>
      </w:pPr>
      <w:bookmarkStart w:id="8" w:name="_Toc129243128"/>
      <w:bookmarkStart w:id="9" w:name="_Toc129243253"/>
    </w:p>
    <w:p w14:paraId="356879D2" w14:textId="77777777" w:rsidR="00E439B2" w:rsidRPr="008F5E79" w:rsidRDefault="00E439B2" w:rsidP="00E439B2">
      <w:pPr>
        <w:pStyle w:val="TTEMEASMCA"/>
        <w:rPr>
          <w:lang w:val="lt-LT"/>
        </w:rPr>
      </w:pPr>
    </w:p>
    <w:p w14:paraId="04164CE7" w14:textId="77777777" w:rsidR="00E439B2" w:rsidRPr="008F5E79" w:rsidRDefault="00E439B2" w:rsidP="00E439B2">
      <w:pPr>
        <w:pStyle w:val="TTEMEASMCA"/>
        <w:rPr>
          <w:lang w:val="lt-LT"/>
        </w:rPr>
      </w:pPr>
    </w:p>
    <w:p w14:paraId="6690E4B3" w14:textId="77777777" w:rsidR="00E439B2" w:rsidRPr="008F5E79" w:rsidRDefault="00E439B2" w:rsidP="00E439B2">
      <w:pPr>
        <w:pStyle w:val="TTEMEASMCA"/>
        <w:rPr>
          <w:lang w:val="lt-LT"/>
        </w:rPr>
      </w:pPr>
      <w:r w:rsidRPr="008F5E79">
        <w:rPr>
          <w:lang w:val="lt-LT"/>
        </w:rPr>
        <w:t>II PRIEDAS</w:t>
      </w:r>
    </w:p>
    <w:p w14:paraId="5FA29C5D" w14:textId="77777777" w:rsidR="00E439B2" w:rsidRPr="008F5E79" w:rsidRDefault="00E439B2" w:rsidP="00E439B2">
      <w:pPr>
        <w:pStyle w:val="TTEMEASMCA"/>
        <w:rPr>
          <w:lang w:val="lt-LT"/>
        </w:rPr>
      </w:pPr>
    </w:p>
    <w:p w14:paraId="7C5586DB" w14:textId="77777777" w:rsidR="00E439B2" w:rsidRPr="008F5E79" w:rsidRDefault="00E439B2" w:rsidP="00E439B2">
      <w:pPr>
        <w:pStyle w:val="TTEMEASMCA"/>
        <w:rPr>
          <w:lang w:val="lt-LT"/>
        </w:rPr>
      </w:pPr>
      <w:r w:rsidRPr="008F5E79">
        <w:rPr>
          <w:lang w:val="lt-LT"/>
        </w:rPr>
        <w:t>REGISTRACIJOS SĄLYGOS</w:t>
      </w:r>
    </w:p>
    <w:bookmarkEnd w:id="8"/>
    <w:bookmarkEnd w:id="9"/>
    <w:p w14:paraId="78236F0C" w14:textId="77777777" w:rsidR="00E439B2" w:rsidRPr="008F5E79" w:rsidRDefault="00E439B2" w:rsidP="00E439B2">
      <w:pPr>
        <w:pStyle w:val="BTEMEASMCA"/>
        <w:rPr>
          <w:highlight w:val="yellow"/>
          <w:lang w:val="lt-LT"/>
        </w:rPr>
      </w:pPr>
    </w:p>
    <w:p w14:paraId="02682A5B" w14:textId="77777777" w:rsidR="00E439B2" w:rsidRPr="008F5E79" w:rsidRDefault="00E439B2" w:rsidP="00E439B2">
      <w:pPr>
        <w:pStyle w:val="BTAnIIEMEASMCA"/>
        <w:rPr>
          <w:rFonts w:cs="Times New Roman"/>
          <w:highlight w:val="yellow"/>
          <w:lang w:val="lt-LT"/>
        </w:rPr>
      </w:pPr>
      <w:r w:rsidRPr="008F5E79">
        <w:rPr>
          <w:rFonts w:cs="Times New Roman"/>
          <w:lang w:val="lt-LT"/>
        </w:rPr>
        <w:t>A.</w:t>
      </w:r>
      <w:r w:rsidRPr="008F5E79">
        <w:rPr>
          <w:rFonts w:cs="Times New Roman"/>
          <w:lang w:val="lt-LT"/>
        </w:rPr>
        <w:tab/>
        <w:t>GAMINTOJAS (-AI), ATSAKINGAS (-I) UŽ SERIJŲ IŠLEIDIMĄ</w:t>
      </w:r>
    </w:p>
    <w:p w14:paraId="712D966F" w14:textId="77777777" w:rsidR="00E439B2" w:rsidRPr="008F5E79" w:rsidRDefault="00E439B2" w:rsidP="00E439B2">
      <w:pPr>
        <w:pStyle w:val="BTEMEASMCA"/>
        <w:rPr>
          <w:highlight w:val="yellow"/>
          <w:lang w:val="lt-LT"/>
        </w:rPr>
      </w:pPr>
    </w:p>
    <w:p w14:paraId="7CF11510" w14:textId="77777777" w:rsidR="00E439B2" w:rsidRPr="008F5E79" w:rsidRDefault="00E439B2" w:rsidP="00E439B2">
      <w:pPr>
        <w:tabs>
          <w:tab w:val="left" w:pos="1701"/>
        </w:tabs>
        <w:ind w:left="1701" w:right="567" w:hanging="567"/>
        <w:rPr>
          <w:b/>
          <w:sz w:val="22"/>
          <w:szCs w:val="22"/>
        </w:rPr>
      </w:pPr>
      <w:r w:rsidRPr="008F5E79">
        <w:rPr>
          <w:b/>
          <w:sz w:val="22"/>
          <w:szCs w:val="22"/>
        </w:rPr>
        <w:t>B.</w:t>
      </w:r>
      <w:r w:rsidRPr="008F5E79">
        <w:rPr>
          <w:sz w:val="22"/>
          <w:szCs w:val="22"/>
        </w:rPr>
        <w:tab/>
      </w:r>
      <w:r w:rsidRPr="008F5E79">
        <w:rPr>
          <w:b/>
          <w:sz w:val="22"/>
          <w:szCs w:val="22"/>
        </w:rPr>
        <w:t>TIEKIMO IR VARTOJIMO SĄLYGOS AR APRIBOJIMAI</w:t>
      </w:r>
    </w:p>
    <w:p w14:paraId="47C1F794" w14:textId="77777777" w:rsidR="00E439B2" w:rsidRPr="008F5E79" w:rsidRDefault="00E439B2" w:rsidP="00E439B2">
      <w:pPr>
        <w:pStyle w:val="BTAnIIEMEASMCA"/>
        <w:rPr>
          <w:rFonts w:cs="Times New Roman"/>
          <w:lang w:val="lt-LT"/>
        </w:rPr>
      </w:pPr>
    </w:p>
    <w:p w14:paraId="7743D0D7" w14:textId="77777777" w:rsidR="00E439B2" w:rsidRPr="008F5E79" w:rsidRDefault="00E439B2" w:rsidP="00E439B2">
      <w:pPr>
        <w:pStyle w:val="BTEMEASMCA"/>
        <w:rPr>
          <w:highlight w:val="yellow"/>
          <w:lang w:val="lt-LT"/>
        </w:rPr>
      </w:pPr>
    </w:p>
    <w:p w14:paraId="7FAFAD68" w14:textId="77777777" w:rsidR="00E439B2" w:rsidRPr="008F5E79" w:rsidRDefault="00E439B2" w:rsidP="00E439B2">
      <w:pPr>
        <w:pStyle w:val="BTAnIIEMEASMCA"/>
        <w:rPr>
          <w:rFonts w:cs="Times New Roman"/>
          <w:lang w:val="lt-LT"/>
        </w:rPr>
      </w:pPr>
    </w:p>
    <w:p w14:paraId="119C5ECD" w14:textId="77777777" w:rsidR="00E439B2" w:rsidRPr="008F5E79" w:rsidRDefault="00E439B2" w:rsidP="00E439B2">
      <w:pPr>
        <w:pStyle w:val="PI-1EMEASMCA"/>
      </w:pPr>
      <w:r w:rsidRPr="008F5E79">
        <w:br w:type="page"/>
      </w:r>
      <w:r w:rsidRPr="008F5E79">
        <w:lastRenderedPageBreak/>
        <w:t>A.</w:t>
      </w:r>
      <w:r w:rsidRPr="008F5E79">
        <w:tab/>
        <w:t>GAMINTOJAS (-AI), ATSAKINGAS (-I) UŽ SERIJŲ IŠLEIDIMĄ</w:t>
      </w:r>
    </w:p>
    <w:p w14:paraId="36EDA73B" w14:textId="77777777" w:rsidR="00E439B2" w:rsidRPr="008F5E79" w:rsidRDefault="00E439B2" w:rsidP="00E439B2">
      <w:pPr>
        <w:pStyle w:val="BTEMEASMCA"/>
        <w:rPr>
          <w:highlight w:val="yellow"/>
          <w:lang w:val="lt-LT"/>
        </w:rPr>
      </w:pPr>
    </w:p>
    <w:p w14:paraId="56354438" w14:textId="77777777" w:rsidR="00E439B2" w:rsidRPr="008F5E79" w:rsidRDefault="00E439B2" w:rsidP="00E439B2">
      <w:pPr>
        <w:pStyle w:val="BTuEMEASMCA"/>
      </w:pPr>
      <w:r w:rsidRPr="008F5E79">
        <w:t>Gamintojo (-ų), atsakingo (-ų) už serijų išleidimą, pavadinimas (-ai) ir adresas (-ai)</w:t>
      </w:r>
    </w:p>
    <w:p w14:paraId="5487049D" w14:textId="77777777" w:rsidR="00E439B2" w:rsidRPr="008F5E79" w:rsidRDefault="00E439B2" w:rsidP="00E439B2">
      <w:pPr>
        <w:pStyle w:val="BTuEMEASMCA"/>
      </w:pPr>
    </w:p>
    <w:p w14:paraId="2D4EB759" w14:textId="77777777" w:rsidR="002E5BBB" w:rsidRPr="008F5E79" w:rsidRDefault="002E5BBB" w:rsidP="002E5BBB">
      <w:pPr>
        <w:jc w:val="both"/>
        <w:rPr>
          <w:sz w:val="22"/>
          <w:szCs w:val="22"/>
        </w:rPr>
      </w:pPr>
      <w:r w:rsidRPr="008F5E79">
        <w:rPr>
          <w:sz w:val="22"/>
          <w:szCs w:val="22"/>
        </w:rPr>
        <w:t xml:space="preserve">Omega Pharma International NV </w:t>
      </w:r>
    </w:p>
    <w:p w14:paraId="3FDC8E40" w14:textId="77777777" w:rsidR="002E5BBB" w:rsidRPr="008F5E79" w:rsidRDefault="002E5BBB" w:rsidP="002E5BBB">
      <w:pPr>
        <w:jc w:val="both"/>
        <w:rPr>
          <w:sz w:val="22"/>
          <w:szCs w:val="22"/>
        </w:rPr>
      </w:pPr>
      <w:r w:rsidRPr="008F5E79">
        <w:rPr>
          <w:sz w:val="22"/>
          <w:szCs w:val="22"/>
        </w:rPr>
        <w:t xml:space="preserve">Venecoweg 26 </w:t>
      </w:r>
    </w:p>
    <w:p w14:paraId="0B49FA94" w14:textId="77777777" w:rsidR="002E5BBB" w:rsidRPr="008F5E79" w:rsidRDefault="002E5BBB" w:rsidP="002E5BBB">
      <w:pPr>
        <w:jc w:val="both"/>
        <w:rPr>
          <w:sz w:val="22"/>
          <w:szCs w:val="22"/>
        </w:rPr>
      </w:pPr>
      <w:r w:rsidRPr="008F5E79">
        <w:rPr>
          <w:sz w:val="22"/>
          <w:szCs w:val="22"/>
        </w:rPr>
        <w:t xml:space="preserve">9810 Nazareth </w:t>
      </w:r>
    </w:p>
    <w:p w14:paraId="341590DA" w14:textId="341BDFC9" w:rsidR="00933883" w:rsidRPr="008F5E79" w:rsidRDefault="002E5BBB" w:rsidP="002E5BBB">
      <w:pPr>
        <w:jc w:val="both"/>
        <w:rPr>
          <w:sz w:val="22"/>
          <w:szCs w:val="22"/>
        </w:rPr>
      </w:pPr>
      <w:r w:rsidRPr="008F5E79">
        <w:rPr>
          <w:sz w:val="22"/>
          <w:szCs w:val="22"/>
        </w:rPr>
        <w:t>Belgija</w:t>
      </w:r>
    </w:p>
    <w:p w14:paraId="408016D8" w14:textId="77777777" w:rsidR="00933883" w:rsidRPr="008F5E79" w:rsidRDefault="00933883" w:rsidP="002E5BBB">
      <w:pPr>
        <w:jc w:val="both"/>
        <w:rPr>
          <w:sz w:val="22"/>
          <w:szCs w:val="22"/>
        </w:rPr>
      </w:pPr>
    </w:p>
    <w:p w14:paraId="144BA506" w14:textId="77777777" w:rsidR="00933883" w:rsidRPr="008F5E79" w:rsidRDefault="00933883" w:rsidP="00933883">
      <w:pPr>
        <w:jc w:val="both"/>
        <w:rPr>
          <w:sz w:val="22"/>
          <w:szCs w:val="22"/>
        </w:rPr>
      </w:pPr>
      <w:r w:rsidRPr="008F5E79">
        <w:rPr>
          <w:sz w:val="22"/>
          <w:szCs w:val="22"/>
        </w:rPr>
        <w:t>Perrigo Supply Chain International DAC</w:t>
      </w:r>
    </w:p>
    <w:p w14:paraId="35068A48" w14:textId="77777777" w:rsidR="00933883" w:rsidRPr="008F5E79" w:rsidRDefault="00933883" w:rsidP="00933883">
      <w:pPr>
        <w:jc w:val="both"/>
        <w:rPr>
          <w:sz w:val="22"/>
          <w:szCs w:val="22"/>
        </w:rPr>
      </w:pPr>
      <w:r w:rsidRPr="008F5E79">
        <w:rPr>
          <w:sz w:val="22"/>
          <w:szCs w:val="22"/>
        </w:rPr>
        <w:t>The Sharp Building</w:t>
      </w:r>
    </w:p>
    <w:p w14:paraId="56F3C159" w14:textId="77777777" w:rsidR="00933883" w:rsidRPr="008F5E79" w:rsidRDefault="00933883" w:rsidP="00933883">
      <w:pPr>
        <w:jc w:val="both"/>
        <w:rPr>
          <w:sz w:val="22"/>
          <w:szCs w:val="22"/>
        </w:rPr>
      </w:pPr>
      <w:r w:rsidRPr="008F5E79">
        <w:rPr>
          <w:sz w:val="22"/>
          <w:szCs w:val="22"/>
        </w:rPr>
        <w:t>10-12 Hogan Place</w:t>
      </w:r>
    </w:p>
    <w:p w14:paraId="604D6153" w14:textId="77777777" w:rsidR="00933883" w:rsidRPr="008F5E79" w:rsidRDefault="00933883" w:rsidP="00933883">
      <w:pPr>
        <w:jc w:val="both"/>
        <w:rPr>
          <w:sz w:val="22"/>
          <w:szCs w:val="22"/>
        </w:rPr>
      </w:pPr>
      <w:r w:rsidRPr="008F5E79">
        <w:rPr>
          <w:sz w:val="22"/>
          <w:szCs w:val="22"/>
        </w:rPr>
        <w:t>Dublin 2</w:t>
      </w:r>
    </w:p>
    <w:p w14:paraId="301EC4A0" w14:textId="7AB577DE" w:rsidR="002E5BBB" w:rsidRPr="008F5E79" w:rsidRDefault="00933883" w:rsidP="00933883">
      <w:pPr>
        <w:jc w:val="both"/>
        <w:rPr>
          <w:sz w:val="22"/>
          <w:szCs w:val="22"/>
        </w:rPr>
      </w:pPr>
      <w:r w:rsidRPr="008F5E79">
        <w:rPr>
          <w:sz w:val="22"/>
          <w:szCs w:val="22"/>
        </w:rPr>
        <w:t>Airija</w:t>
      </w:r>
    </w:p>
    <w:p w14:paraId="276A0532" w14:textId="77777777" w:rsidR="002E5BBB" w:rsidRPr="008F5E79" w:rsidRDefault="002E5BBB" w:rsidP="00B91381">
      <w:pPr>
        <w:jc w:val="both"/>
        <w:rPr>
          <w:sz w:val="22"/>
          <w:szCs w:val="22"/>
        </w:rPr>
      </w:pPr>
    </w:p>
    <w:p w14:paraId="65FDE885" w14:textId="77777777" w:rsidR="0037493F" w:rsidRPr="008F5E79" w:rsidRDefault="0037493F" w:rsidP="0037493F">
      <w:pPr>
        <w:tabs>
          <w:tab w:val="left" w:pos="540"/>
        </w:tabs>
        <w:rPr>
          <w:noProof/>
          <w:sz w:val="22"/>
          <w:szCs w:val="22"/>
          <w:lang w:eastAsia="en-US"/>
        </w:rPr>
      </w:pPr>
      <w:r w:rsidRPr="008F5E79">
        <w:rPr>
          <w:noProof/>
          <w:sz w:val="22"/>
          <w:szCs w:val="22"/>
          <w:lang w:eastAsia="en-US"/>
        </w:rPr>
        <w:t>Su pakuote pateikiamame lapelyje nurodomas gamintojo, atsakingo už konkrečios serijos išleidimą, pavadinimas ir adresas.</w:t>
      </w:r>
    </w:p>
    <w:p w14:paraId="1C05C3ED" w14:textId="3CB71418" w:rsidR="00E439B2" w:rsidRPr="008F5E79" w:rsidRDefault="00E439B2" w:rsidP="00E439B2">
      <w:pPr>
        <w:pStyle w:val="BTEMEASMCA"/>
        <w:rPr>
          <w:highlight w:val="yellow"/>
          <w:lang w:val="lt-LT"/>
        </w:rPr>
      </w:pPr>
    </w:p>
    <w:p w14:paraId="568AAA7E" w14:textId="77777777" w:rsidR="0037493F" w:rsidRPr="008F5E79" w:rsidRDefault="0037493F" w:rsidP="00E439B2">
      <w:pPr>
        <w:pStyle w:val="BTEMEASMCA"/>
        <w:rPr>
          <w:highlight w:val="yellow"/>
          <w:lang w:val="lt-LT"/>
        </w:rPr>
      </w:pPr>
    </w:p>
    <w:p w14:paraId="243A0FB3" w14:textId="77777777" w:rsidR="00E439B2" w:rsidRPr="008F5E79" w:rsidRDefault="00E439B2" w:rsidP="00E439B2">
      <w:pPr>
        <w:pStyle w:val="PI-1EMEASMCA"/>
      </w:pPr>
      <w:bookmarkStart w:id="10" w:name="_Toc129243129"/>
      <w:bookmarkStart w:id="11" w:name="_Toc129243254"/>
      <w:r w:rsidRPr="008F5E79">
        <w:t>B.</w:t>
      </w:r>
      <w:r w:rsidRPr="008F5E79">
        <w:tab/>
        <w:t xml:space="preserve">TIEKIMO IR VARTOJIMO SĄLYGOS AR APRIBOJIMAI </w:t>
      </w:r>
      <w:bookmarkEnd w:id="10"/>
      <w:bookmarkEnd w:id="11"/>
    </w:p>
    <w:p w14:paraId="62790D22" w14:textId="77777777" w:rsidR="00E439B2" w:rsidRPr="008F5E79" w:rsidRDefault="00E439B2" w:rsidP="00E439B2">
      <w:pPr>
        <w:pStyle w:val="BTEMEASMCA"/>
        <w:rPr>
          <w:lang w:val="lt-LT"/>
        </w:rPr>
      </w:pPr>
    </w:p>
    <w:p w14:paraId="58F9B9A7" w14:textId="77777777" w:rsidR="00E439B2" w:rsidRPr="008F5E79" w:rsidRDefault="00E439B2" w:rsidP="00E439B2">
      <w:pPr>
        <w:pStyle w:val="BTEMEASMCA"/>
        <w:rPr>
          <w:b/>
          <w:caps/>
          <w:lang w:val="lt-LT"/>
        </w:rPr>
      </w:pPr>
      <w:r w:rsidRPr="008F5E79">
        <w:rPr>
          <w:lang w:val="lt-LT"/>
        </w:rPr>
        <w:t>Nereceptinis vaistinis preparatas.</w:t>
      </w:r>
    </w:p>
    <w:p w14:paraId="7F540F82" w14:textId="77777777" w:rsidR="00E439B2" w:rsidRPr="008F5E79" w:rsidRDefault="00E439B2" w:rsidP="00E439B2">
      <w:pPr>
        <w:pStyle w:val="BTEMEASMCA"/>
        <w:rPr>
          <w:highlight w:val="yellow"/>
          <w:lang w:val="lt-LT"/>
        </w:rPr>
      </w:pPr>
    </w:p>
    <w:p w14:paraId="56E3F83E" w14:textId="77777777" w:rsidR="00E439B2" w:rsidRPr="008F5E79" w:rsidRDefault="00E439B2" w:rsidP="00E439B2">
      <w:pPr>
        <w:pStyle w:val="PI-2EMEASMCA"/>
        <w:ind w:left="0" w:firstLine="0"/>
        <w:rPr>
          <w:b w:val="0"/>
        </w:rPr>
      </w:pPr>
    </w:p>
    <w:p w14:paraId="02B752D8" w14:textId="77777777" w:rsidR="00E439B2" w:rsidRPr="008F5E79" w:rsidRDefault="00E439B2" w:rsidP="00E439B2">
      <w:pPr>
        <w:pStyle w:val="BTEMEASMCA"/>
        <w:rPr>
          <w:highlight w:val="yellow"/>
          <w:lang w:val="lt-LT"/>
        </w:rPr>
      </w:pPr>
    </w:p>
    <w:p w14:paraId="4DF1E6A9" w14:textId="77777777" w:rsidR="00E439B2" w:rsidRPr="008F5E79" w:rsidRDefault="00E439B2" w:rsidP="00E439B2">
      <w:pPr>
        <w:ind w:right="566"/>
        <w:rPr>
          <w:noProof/>
          <w:sz w:val="22"/>
          <w:szCs w:val="22"/>
        </w:rPr>
      </w:pPr>
      <w:r w:rsidRPr="008F5E79">
        <w:rPr>
          <w:sz w:val="22"/>
          <w:szCs w:val="22"/>
        </w:rPr>
        <w:br w:type="page"/>
      </w:r>
    </w:p>
    <w:p w14:paraId="542AB218" w14:textId="77777777" w:rsidR="00E439B2" w:rsidRPr="008F5E79" w:rsidRDefault="00E439B2" w:rsidP="00E439B2">
      <w:pPr>
        <w:rPr>
          <w:noProof/>
          <w:sz w:val="22"/>
          <w:szCs w:val="22"/>
        </w:rPr>
      </w:pPr>
    </w:p>
    <w:p w14:paraId="04FF2541" w14:textId="77777777" w:rsidR="00E439B2" w:rsidRPr="008F5E79" w:rsidRDefault="00E439B2" w:rsidP="00E439B2">
      <w:pPr>
        <w:rPr>
          <w:noProof/>
          <w:sz w:val="22"/>
          <w:szCs w:val="22"/>
        </w:rPr>
      </w:pPr>
    </w:p>
    <w:p w14:paraId="4B44DC9E" w14:textId="77777777" w:rsidR="00E439B2" w:rsidRPr="008F5E79" w:rsidRDefault="00E439B2" w:rsidP="00E439B2">
      <w:pPr>
        <w:rPr>
          <w:noProof/>
          <w:sz w:val="22"/>
          <w:szCs w:val="22"/>
        </w:rPr>
      </w:pPr>
    </w:p>
    <w:p w14:paraId="2BD08778" w14:textId="77777777" w:rsidR="00E439B2" w:rsidRPr="008F5E79" w:rsidRDefault="00E439B2" w:rsidP="00E439B2">
      <w:pPr>
        <w:rPr>
          <w:noProof/>
          <w:sz w:val="22"/>
          <w:szCs w:val="22"/>
        </w:rPr>
      </w:pPr>
    </w:p>
    <w:p w14:paraId="79E9D9E9" w14:textId="77777777" w:rsidR="00E439B2" w:rsidRPr="008F5E79" w:rsidRDefault="00E439B2" w:rsidP="00E439B2">
      <w:pPr>
        <w:rPr>
          <w:sz w:val="22"/>
          <w:szCs w:val="22"/>
        </w:rPr>
      </w:pPr>
    </w:p>
    <w:p w14:paraId="1B59BF40" w14:textId="77777777" w:rsidR="00E439B2" w:rsidRPr="008F5E79" w:rsidRDefault="00E439B2" w:rsidP="00E439B2">
      <w:pPr>
        <w:rPr>
          <w:sz w:val="22"/>
          <w:szCs w:val="22"/>
        </w:rPr>
      </w:pPr>
    </w:p>
    <w:p w14:paraId="5D0ABA9D" w14:textId="77777777" w:rsidR="00E439B2" w:rsidRPr="008F5E79" w:rsidRDefault="00E439B2" w:rsidP="00E439B2">
      <w:pPr>
        <w:rPr>
          <w:sz w:val="22"/>
          <w:szCs w:val="22"/>
        </w:rPr>
      </w:pPr>
    </w:p>
    <w:p w14:paraId="7FA5F3FF" w14:textId="77777777" w:rsidR="00E439B2" w:rsidRPr="008F5E79" w:rsidRDefault="00E439B2" w:rsidP="00E439B2">
      <w:pPr>
        <w:rPr>
          <w:sz w:val="22"/>
          <w:szCs w:val="22"/>
        </w:rPr>
      </w:pPr>
    </w:p>
    <w:p w14:paraId="1C8E6B1C" w14:textId="77777777" w:rsidR="00E439B2" w:rsidRPr="008F5E79" w:rsidRDefault="00E439B2" w:rsidP="00E439B2">
      <w:pPr>
        <w:rPr>
          <w:sz w:val="22"/>
          <w:szCs w:val="22"/>
        </w:rPr>
      </w:pPr>
    </w:p>
    <w:p w14:paraId="1EAFD330" w14:textId="77777777" w:rsidR="00E439B2" w:rsidRPr="008F5E79" w:rsidRDefault="00E439B2" w:rsidP="00E439B2">
      <w:pPr>
        <w:rPr>
          <w:noProof/>
          <w:sz w:val="22"/>
          <w:szCs w:val="22"/>
        </w:rPr>
      </w:pPr>
    </w:p>
    <w:p w14:paraId="5A458CE3" w14:textId="77777777" w:rsidR="00E439B2" w:rsidRPr="008F5E79" w:rsidRDefault="00E439B2" w:rsidP="00E439B2">
      <w:pPr>
        <w:rPr>
          <w:noProof/>
          <w:sz w:val="22"/>
          <w:szCs w:val="22"/>
        </w:rPr>
      </w:pPr>
    </w:p>
    <w:p w14:paraId="393AC000" w14:textId="77777777" w:rsidR="00E439B2" w:rsidRPr="008F5E79" w:rsidRDefault="00E439B2" w:rsidP="00E439B2">
      <w:pPr>
        <w:rPr>
          <w:noProof/>
          <w:sz w:val="22"/>
          <w:szCs w:val="22"/>
        </w:rPr>
      </w:pPr>
    </w:p>
    <w:p w14:paraId="1DE48A2E" w14:textId="77777777" w:rsidR="00E439B2" w:rsidRPr="008F5E79" w:rsidRDefault="00E439B2" w:rsidP="00E439B2">
      <w:pPr>
        <w:rPr>
          <w:noProof/>
          <w:sz w:val="22"/>
          <w:szCs w:val="22"/>
        </w:rPr>
      </w:pPr>
    </w:p>
    <w:p w14:paraId="6395D9CE" w14:textId="77777777" w:rsidR="00E439B2" w:rsidRPr="008F5E79" w:rsidRDefault="00E439B2" w:rsidP="00E439B2">
      <w:pPr>
        <w:rPr>
          <w:noProof/>
          <w:sz w:val="22"/>
          <w:szCs w:val="22"/>
        </w:rPr>
      </w:pPr>
    </w:p>
    <w:p w14:paraId="06D19E8A" w14:textId="77777777" w:rsidR="00E439B2" w:rsidRPr="008F5E79" w:rsidRDefault="00E439B2" w:rsidP="00E439B2">
      <w:pPr>
        <w:rPr>
          <w:noProof/>
          <w:sz w:val="22"/>
          <w:szCs w:val="22"/>
        </w:rPr>
      </w:pPr>
    </w:p>
    <w:p w14:paraId="32BBBA6C" w14:textId="77777777" w:rsidR="00E439B2" w:rsidRPr="008F5E79" w:rsidRDefault="00E439B2" w:rsidP="00E439B2">
      <w:pPr>
        <w:rPr>
          <w:noProof/>
          <w:sz w:val="22"/>
          <w:szCs w:val="22"/>
        </w:rPr>
      </w:pPr>
    </w:p>
    <w:p w14:paraId="66EB941A" w14:textId="77777777" w:rsidR="00E439B2" w:rsidRPr="008F5E79" w:rsidRDefault="00E439B2" w:rsidP="00E439B2">
      <w:pPr>
        <w:outlineLvl w:val="0"/>
        <w:rPr>
          <w:b/>
          <w:noProof/>
          <w:sz w:val="22"/>
          <w:szCs w:val="22"/>
        </w:rPr>
      </w:pPr>
    </w:p>
    <w:p w14:paraId="769DA599" w14:textId="77777777" w:rsidR="00E439B2" w:rsidRPr="008F5E79" w:rsidRDefault="00E439B2" w:rsidP="00E439B2">
      <w:pPr>
        <w:outlineLvl w:val="0"/>
        <w:rPr>
          <w:b/>
          <w:noProof/>
          <w:sz w:val="22"/>
          <w:szCs w:val="22"/>
        </w:rPr>
      </w:pPr>
    </w:p>
    <w:p w14:paraId="18E6DDF6" w14:textId="77777777" w:rsidR="00E439B2" w:rsidRPr="008F5E79" w:rsidRDefault="00E439B2" w:rsidP="00E439B2">
      <w:pPr>
        <w:outlineLvl w:val="0"/>
        <w:rPr>
          <w:b/>
          <w:noProof/>
          <w:sz w:val="22"/>
          <w:szCs w:val="22"/>
        </w:rPr>
      </w:pPr>
    </w:p>
    <w:p w14:paraId="6BDDF81D" w14:textId="77777777" w:rsidR="00E439B2" w:rsidRPr="008F5E79" w:rsidRDefault="00E439B2" w:rsidP="00E439B2">
      <w:pPr>
        <w:outlineLvl w:val="0"/>
        <w:rPr>
          <w:b/>
          <w:noProof/>
          <w:sz w:val="22"/>
          <w:szCs w:val="22"/>
        </w:rPr>
      </w:pPr>
    </w:p>
    <w:p w14:paraId="3D8450E5" w14:textId="77777777" w:rsidR="00E439B2" w:rsidRPr="008F5E79" w:rsidRDefault="00E439B2" w:rsidP="00E439B2">
      <w:pPr>
        <w:outlineLvl w:val="0"/>
        <w:rPr>
          <w:b/>
          <w:noProof/>
          <w:sz w:val="22"/>
          <w:szCs w:val="22"/>
        </w:rPr>
      </w:pPr>
    </w:p>
    <w:p w14:paraId="18202B73" w14:textId="77777777" w:rsidR="00E439B2" w:rsidRPr="008F5E79" w:rsidRDefault="00E439B2" w:rsidP="00E439B2">
      <w:pPr>
        <w:outlineLvl w:val="0"/>
        <w:rPr>
          <w:b/>
          <w:noProof/>
          <w:sz w:val="22"/>
          <w:szCs w:val="22"/>
        </w:rPr>
      </w:pPr>
    </w:p>
    <w:p w14:paraId="252F8E7B" w14:textId="77777777" w:rsidR="00E439B2" w:rsidRPr="008F5E79" w:rsidRDefault="00E439B2" w:rsidP="00E439B2">
      <w:pPr>
        <w:outlineLvl w:val="0"/>
        <w:rPr>
          <w:b/>
          <w:noProof/>
          <w:sz w:val="22"/>
          <w:szCs w:val="22"/>
        </w:rPr>
      </w:pPr>
    </w:p>
    <w:p w14:paraId="2C79C4E6" w14:textId="77777777" w:rsidR="00E439B2" w:rsidRPr="008F5E79" w:rsidRDefault="00E439B2" w:rsidP="00E439B2">
      <w:pPr>
        <w:jc w:val="center"/>
        <w:outlineLvl w:val="0"/>
        <w:rPr>
          <w:b/>
          <w:noProof/>
          <w:sz w:val="22"/>
          <w:szCs w:val="22"/>
        </w:rPr>
      </w:pPr>
      <w:r w:rsidRPr="008F5E79">
        <w:rPr>
          <w:b/>
          <w:noProof/>
          <w:sz w:val="22"/>
          <w:szCs w:val="22"/>
        </w:rPr>
        <w:t>III PRIEDAS</w:t>
      </w:r>
    </w:p>
    <w:p w14:paraId="56837894" w14:textId="77777777" w:rsidR="00E439B2" w:rsidRPr="008F5E79" w:rsidRDefault="00E439B2" w:rsidP="00E439B2">
      <w:pPr>
        <w:jc w:val="center"/>
        <w:rPr>
          <w:b/>
          <w:noProof/>
          <w:sz w:val="22"/>
          <w:szCs w:val="22"/>
        </w:rPr>
      </w:pPr>
    </w:p>
    <w:p w14:paraId="0CB5BB7B" w14:textId="77777777" w:rsidR="00E439B2" w:rsidRPr="008F5E79" w:rsidRDefault="00E439B2" w:rsidP="00E439B2">
      <w:pPr>
        <w:jc w:val="center"/>
        <w:outlineLvl w:val="0"/>
        <w:rPr>
          <w:b/>
          <w:noProof/>
          <w:sz w:val="22"/>
          <w:szCs w:val="22"/>
        </w:rPr>
      </w:pPr>
      <w:r w:rsidRPr="008F5E79">
        <w:rPr>
          <w:b/>
          <w:noProof/>
          <w:sz w:val="22"/>
          <w:szCs w:val="22"/>
        </w:rPr>
        <w:t>ŽENKLINIMAS IR PAKUOTĖS LAPELIS</w:t>
      </w:r>
    </w:p>
    <w:p w14:paraId="32E61EDF" w14:textId="77777777" w:rsidR="00E439B2" w:rsidRPr="008F5E79" w:rsidRDefault="00E439B2" w:rsidP="00E439B2">
      <w:pPr>
        <w:rPr>
          <w:b/>
          <w:noProof/>
          <w:sz w:val="22"/>
          <w:szCs w:val="22"/>
        </w:rPr>
      </w:pPr>
      <w:r w:rsidRPr="008F5E79">
        <w:rPr>
          <w:sz w:val="22"/>
          <w:szCs w:val="22"/>
        </w:rPr>
        <w:br w:type="page"/>
      </w:r>
    </w:p>
    <w:p w14:paraId="413B2BE6" w14:textId="77777777" w:rsidR="00E439B2" w:rsidRPr="008F5E79" w:rsidRDefault="00E439B2" w:rsidP="00E439B2">
      <w:pPr>
        <w:outlineLvl w:val="0"/>
        <w:rPr>
          <w:b/>
          <w:noProof/>
          <w:sz w:val="22"/>
          <w:szCs w:val="22"/>
        </w:rPr>
      </w:pPr>
    </w:p>
    <w:p w14:paraId="160FFD0F" w14:textId="77777777" w:rsidR="00E439B2" w:rsidRPr="008F5E79" w:rsidRDefault="00E439B2" w:rsidP="00E439B2">
      <w:pPr>
        <w:outlineLvl w:val="0"/>
        <w:rPr>
          <w:b/>
          <w:noProof/>
          <w:sz w:val="22"/>
          <w:szCs w:val="22"/>
        </w:rPr>
      </w:pPr>
    </w:p>
    <w:p w14:paraId="7E6BEE81" w14:textId="77777777" w:rsidR="00E439B2" w:rsidRPr="008F5E79" w:rsidRDefault="00E439B2" w:rsidP="00E439B2">
      <w:pPr>
        <w:outlineLvl w:val="0"/>
        <w:rPr>
          <w:b/>
          <w:noProof/>
          <w:sz w:val="22"/>
          <w:szCs w:val="22"/>
        </w:rPr>
      </w:pPr>
    </w:p>
    <w:p w14:paraId="0DA9C4B3" w14:textId="77777777" w:rsidR="00E439B2" w:rsidRPr="008F5E79" w:rsidRDefault="00E439B2" w:rsidP="00E439B2">
      <w:pPr>
        <w:outlineLvl w:val="0"/>
        <w:rPr>
          <w:b/>
          <w:noProof/>
          <w:sz w:val="22"/>
          <w:szCs w:val="22"/>
        </w:rPr>
      </w:pPr>
    </w:p>
    <w:p w14:paraId="44EBC7FD" w14:textId="77777777" w:rsidR="00E439B2" w:rsidRPr="008F5E79" w:rsidRDefault="00E439B2" w:rsidP="00E439B2">
      <w:pPr>
        <w:outlineLvl w:val="0"/>
        <w:rPr>
          <w:b/>
          <w:noProof/>
          <w:sz w:val="22"/>
          <w:szCs w:val="22"/>
        </w:rPr>
      </w:pPr>
    </w:p>
    <w:p w14:paraId="24642142" w14:textId="77777777" w:rsidR="00E439B2" w:rsidRPr="008F5E79" w:rsidRDefault="00E439B2" w:rsidP="00E439B2">
      <w:pPr>
        <w:outlineLvl w:val="0"/>
        <w:rPr>
          <w:b/>
          <w:noProof/>
          <w:sz w:val="22"/>
          <w:szCs w:val="22"/>
        </w:rPr>
      </w:pPr>
    </w:p>
    <w:p w14:paraId="305CAD7B" w14:textId="77777777" w:rsidR="00E439B2" w:rsidRPr="008F5E79" w:rsidRDefault="00E439B2" w:rsidP="00E439B2">
      <w:pPr>
        <w:outlineLvl w:val="0"/>
        <w:rPr>
          <w:b/>
          <w:noProof/>
          <w:sz w:val="22"/>
          <w:szCs w:val="22"/>
        </w:rPr>
      </w:pPr>
    </w:p>
    <w:p w14:paraId="6E780C9D" w14:textId="77777777" w:rsidR="00E439B2" w:rsidRPr="008F5E79" w:rsidRDefault="00E439B2" w:rsidP="00E439B2">
      <w:pPr>
        <w:outlineLvl w:val="0"/>
        <w:rPr>
          <w:b/>
          <w:noProof/>
          <w:sz w:val="22"/>
          <w:szCs w:val="22"/>
        </w:rPr>
      </w:pPr>
    </w:p>
    <w:p w14:paraId="0E88E770" w14:textId="77777777" w:rsidR="00E439B2" w:rsidRPr="008F5E79" w:rsidRDefault="00E439B2" w:rsidP="00E439B2">
      <w:pPr>
        <w:outlineLvl w:val="0"/>
        <w:rPr>
          <w:b/>
          <w:noProof/>
          <w:sz w:val="22"/>
          <w:szCs w:val="22"/>
        </w:rPr>
      </w:pPr>
    </w:p>
    <w:p w14:paraId="352365AA" w14:textId="77777777" w:rsidR="00E439B2" w:rsidRPr="008F5E79" w:rsidRDefault="00E439B2" w:rsidP="00E439B2">
      <w:pPr>
        <w:outlineLvl w:val="0"/>
        <w:rPr>
          <w:b/>
          <w:noProof/>
          <w:sz w:val="22"/>
          <w:szCs w:val="22"/>
        </w:rPr>
      </w:pPr>
    </w:p>
    <w:p w14:paraId="2A000A85" w14:textId="77777777" w:rsidR="00E439B2" w:rsidRPr="008F5E79" w:rsidRDefault="00E439B2" w:rsidP="00E439B2">
      <w:pPr>
        <w:outlineLvl w:val="0"/>
        <w:rPr>
          <w:b/>
          <w:noProof/>
          <w:sz w:val="22"/>
          <w:szCs w:val="22"/>
        </w:rPr>
      </w:pPr>
    </w:p>
    <w:p w14:paraId="5EA04909" w14:textId="77777777" w:rsidR="00E439B2" w:rsidRPr="008F5E79" w:rsidRDefault="00E439B2" w:rsidP="00E439B2">
      <w:pPr>
        <w:outlineLvl w:val="0"/>
        <w:rPr>
          <w:b/>
          <w:noProof/>
          <w:sz w:val="22"/>
          <w:szCs w:val="22"/>
        </w:rPr>
      </w:pPr>
    </w:p>
    <w:p w14:paraId="461ECB5D" w14:textId="77777777" w:rsidR="00E439B2" w:rsidRPr="008F5E79" w:rsidRDefault="00E439B2" w:rsidP="00E439B2">
      <w:pPr>
        <w:outlineLvl w:val="0"/>
        <w:rPr>
          <w:b/>
          <w:noProof/>
          <w:sz w:val="22"/>
          <w:szCs w:val="22"/>
        </w:rPr>
      </w:pPr>
    </w:p>
    <w:p w14:paraId="266C9A9C" w14:textId="77777777" w:rsidR="00E439B2" w:rsidRPr="008F5E79" w:rsidRDefault="00E439B2" w:rsidP="00E439B2">
      <w:pPr>
        <w:outlineLvl w:val="0"/>
        <w:rPr>
          <w:b/>
          <w:noProof/>
          <w:sz w:val="22"/>
          <w:szCs w:val="22"/>
        </w:rPr>
      </w:pPr>
    </w:p>
    <w:p w14:paraId="2F7414C3" w14:textId="77777777" w:rsidR="00E439B2" w:rsidRPr="008F5E79" w:rsidRDefault="00E439B2" w:rsidP="00E439B2">
      <w:pPr>
        <w:outlineLvl w:val="0"/>
        <w:rPr>
          <w:b/>
          <w:noProof/>
          <w:sz w:val="22"/>
          <w:szCs w:val="22"/>
        </w:rPr>
      </w:pPr>
    </w:p>
    <w:p w14:paraId="134D3843" w14:textId="77777777" w:rsidR="00E439B2" w:rsidRPr="008F5E79" w:rsidRDefault="00E439B2" w:rsidP="00E439B2">
      <w:pPr>
        <w:outlineLvl w:val="0"/>
        <w:rPr>
          <w:b/>
          <w:noProof/>
          <w:sz w:val="22"/>
          <w:szCs w:val="22"/>
        </w:rPr>
      </w:pPr>
    </w:p>
    <w:p w14:paraId="14741764" w14:textId="77777777" w:rsidR="00E439B2" w:rsidRPr="008F5E79" w:rsidRDefault="00E439B2" w:rsidP="00E439B2">
      <w:pPr>
        <w:outlineLvl w:val="0"/>
        <w:rPr>
          <w:b/>
          <w:noProof/>
          <w:sz w:val="22"/>
          <w:szCs w:val="22"/>
        </w:rPr>
      </w:pPr>
    </w:p>
    <w:p w14:paraId="44B221E2" w14:textId="77777777" w:rsidR="00E439B2" w:rsidRPr="008F5E79" w:rsidRDefault="00E439B2" w:rsidP="00E439B2">
      <w:pPr>
        <w:outlineLvl w:val="0"/>
        <w:rPr>
          <w:b/>
          <w:noProof/>
          <w:sz w:val="22"/>
          <w:szCs w:val="22"/>
        </w:rPr>
      </w:pPr>
    </w:p>
    <w:p w14:paraId="00CAAAAE" w14:textId="77777777" w:rsidR="00E439B2" w:rsidRPr="008F5E79" w:rsidRDefault="00E439B2" w:rsidP="00E439B2">
      <w:pPr>
        <w:outlineLvl w:val="0"/>
        <w:rPr>
          <w:b/>
          <w:noProof/>
          <w:sz w:val="22"/>
          <w:szCs w:val="22"/>
        </w:rPr>
      </w:pPr>
    </w:p>
    <w:p w14:paraId="7A0284F0" w14:textId="77777777" w:rsidR="00E439B2" w:rsidRPr="008F5E79" w:rsidRDefault="00E439B2" w:rsidP="00E439B2">
      <w:pPr>
        <w:outlineLvl w:val="0"/>
        <w:rPr>
          <w:b/>
          <w:noProof/>
          <w:sz w:val="22"/>
          <w:szCs w:val="22"/>
        </w:rPr>
      </w:pPr>
    </w:p>
    <w:p w14:paraId="4DB2E014" w14:textId="77777777" w:rsidR="00E439B2" w:rsidRPr="008F5E79" w:rsidRDefault="00E439B2" w:rsidP="00E439B2">
      <w:pPr>
        <w:outlineLvl w:val="0"/>
        <w:rPr>
          <w:b/>
          <w:noProof/>
          <w:sz w:val="22"/>
          <w:szCs w:val="22"/>
        </w:rPr>
      </w:pPr>
    </w:p>
    <w:p w14:paraId="624B2C11" w14:textId="77777777" w:rsidR="00E439B2" w:rsidRPr="008F5E79" w:rsidRDefault="00E439B2" w:rsidP="00E439B2">
      <w:pPr>
        <w:outlineLvl w:val="0"/>
        <w:rPr>
          <w:b/>
          <w:noProof/>
          <w:sz w:val="22"/>
          <w:szCs w:val="22"/>
        </w:rPr>
      </w:pPr>
    </w:p>
    <w:p w14:paraId="78E668FB" w14:textId="77777777" w:rsidR="00E439B2" w:rsidRPr="008F5E79" w:rsidRDefault="00E439B2" w:rsidP="00E439B2">
      <w:pPr>
        <w:outlineLvl w:val="0"/>
        <w:rPr>
          <w:b/>
          <w:noProof/>
          <w:sz w:val="22"/>
          <w:szCs w:val="22"/>
        </w:rPr>
      </w:pPr>
    </w:p>
    <w:p w14:paraId="3A565919" w14:textId="77777777" w:rsidR="00E439B2" w:rsidRPr="008F5E79" w:rsidRDefault="00E439B2" w:rsidP="00E439B2">
      <w:pPr>
        <w:jc w:val="center"/>
        <w:outlineLvl w:val="0"/>
        <w:rPr>
          <w:noProof/>
          <w:sz w:val="22"/>
          <w:szCs w:val="22"/>
        </w:rPr>
      </w:pPr>
      <w:r w:rsidRPr="008F5E79">
        <w:rPr>
          <w:rStyle w:val="DoNotTranslateExternal1"/>
          <w:rFonts w:eastAsia="SimSun"/>
          <w:sz w:val="22"/>
        </w:rPr>
        <w:t>A.</w:t>
      </w:r>
      <w:r w:rsidRPr="008F5E79">
        <w:rPr>
          <w:b/>
          <w:noProof/>
          <w:sz w:val="22"/>
          <w:szCs w:val="22"/>
        </w:rPr>
        <w:t xml:space="preserve"> ŽENKLINIMAS</w:t>
      </w:r>
    </w:p>
    <w:p w14:paraId="1DA4EDEC" w14:textId="77777777" w:rsidR="00E439B2" w:rsidRPr="008F5E79" w:rsidRDefault="00E439B2" w:rsidP="00E439B2">
      <w:pPr>
        <w:rPr>
          <w:noProof/>
          <w:sz w:val="22"/>
          <w:szCs w:val="22"/>
        </w:rPr>
      </w:pPr>
      <w:r w:rsidRPr="008F5E79">
        <w:rPr>
          <w:sz w:val="22"/>
          <w:szCs w:val="22"/>
        </w:rPr>
        <w:br w:type="page"/>
      </w:r>
    </w:p>
    <w:p w14:paraId="5B484868"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caps/>
          <w:noProof/>
          <w:sz w:val="22"/>
          <w:szCs w:val="22"/>
        </w:rPr>
      </w:pPr>
      <w:r w:rsidRPr="008F5E79">
        <w:rPr>
          <w:b/>
          <w:caps/>
          <w:noProof/>
          <w:sz w:val="22"/>
          <w:szCs w:val="22"/>
        </w:rPr>
        <w:lastRenderedPageBreak/>
        <w:t xml:space="preserve">Informacija ant </w:t>
      </w:r>
      <w:r w:rsidRPr="008F5E79">
        <w:rPr>
          <w:b/>
          <w:noProof/>
          <w:sz w:val="22"/>
          <w:szCs w:val="22"/>
        </w:rPr>
        <w:t>IŠORINĖS</w:t>
      </w:r>
      <w:r w:rsidRPr="008F5E79">
        <w:rPr>
          <w:noProof/>
          <w:sz w:val="22"/>
          <w:szCs w:val="22"/>
        </w:rPr>
        <w:t xml:space="preserve"> </w:t>
      </w:r>
      <w:r w:rsidRPr="008F5E79">
        <w:rPr>
          <w:b/>
          <w:caps/>
          <w:noProof/>
          <w:sz w:val="22"/>
          <w:szCs w:val="22"/>
        </w:rPr>
        <w:t>pakuotės</w:t>
      </w:r>
    </w:p>
    <w:p w14:paraId="7F0E972B"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caps/>
          <w:noProof/>
          <w:sz w:val="22"/>
          <w:szCs w:val="22"/>
        </w:rPr>
      </w:pPr>
    </w:p>
    <w:p w14:paraId="6DCA4135" w14:textId="77777777" w:rsidR="00E439B2" w:rsidRPr="008F5E79" w:rsidRDefault="00E439B2" w:rsidP="00E439B2">
      <w:pPr>
        <w:pBdr>
          <w:top w:val="single" w:sz="4" w:space="1" w:color="auto"/>
          <w:left w:val="single" w:sz="4" w:space="4" w:color="auto"/>
          <w:bottom w:val="single" w:sz="4" w:space="1" w:color="auto"/>
          <w:right w:val="single" w:sz="4" w:space="4" w:color="auto"/>
        </w:pBdr>
        <w:rPr>
          <w:b/>
          <w:caps/>
          <w:noProof/>
          <w:sz w:val="22"/>
          <w:szCs w:val="22"/>
        </w:rPr>
      </w:pPr>
      <w:r w:rsidRPr="008F5E79">
        <w:rPr>
          <w:b/>
          <w:caps/>
          <w:noProof/>
          <w:sz w:val="22"/>
          <w:szCs w:val="22"/>
        </w:rPr>
        <w:t>Kartono DĖŽUTĖ</w:t>
      </w:r>
    </w:p>
    <w:p w14:paraId="03348060" w14:textId="77777777" w:rsidR="00E439B2" w:rsidRPr="008F5E79" w:rsidRDefault="00E439B2" w:rsidP="00E439B2">
      <w:pPr>
        <w:rPr>
          <w:noProof/>
          <w:sz w:val="22"/>
          <w:szCs w:val="22"/>
        </w:rPr>
      </w:pPr>
    </w:p>
    <w:p w14:paraId="102D8891" w14:textId="77777777" w:rsidR="00E439B2" w:rsidRPr="008F5E79" w:rsidRDefault="00E439B2" w:rsidP="00E439B2">
      <w:pPr>
        <w:rPr>
          <w:noProof/>
          <w:sz w:val="22"/>
          <w:szCs w:val="22"/>
        </w:rPr>
      </w:pPr>
    </w:p>
    <w:p w14:paraId="3DDCE42A"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caps/>
          <w:noProof/>
          <w:sz w:val="22"/>
          <w:szCs w:val="22"/>
        </w:rPr>
      </w:pPr>
      <w:r w:rsidRPr="008F5E79">
        <w:rPr>
          <w:b/>
          <w:caps/>
          <w:noProof/>
          <w:sz w:val="22"/>
          <w:szCs w:val="22"/>
        </w:rPr>
        <w:t>1.</w:t>
      </w:r>
      <w:r w:rsidRPr="008F5E79">
        <w:rPr>
          <w:b/>
          <w:caps/>
          <w:noProof/>
          <w:sz w:val="22"/>
          <w:szCs w:val="22"/>
        </w:rPr>
        <w:tab/>
        <w:t>vaistinio preparato pavadinimas</w:t>
      </w:r>
    </w:p>
    <w:p w14:paraId="5E2A06A8" w14:textId="77777777" w:rsidR="00E439B2" w:rsidRPr="008F5E79" w:rsidRDefault="00E439B2" w:rsidP="00E439B2">
      <w:pPr>
        <w:rPr>
          <w:noProof/>
          <w:sz w:val="22"/>
          <w:szCs w:val="22"/>
        </w:rPr>
      </w:pPr>
    </w:p>
    <w:p w14:paraId="0D4E4E59" w14:textId="77777777" w:rsidR="00E439B2" w:rsidRPr="008F5E79" w:rsidRDefault="00E44F25" w:rsidP="00E439B2">
      <w:pPr>
        <w:rPr>
          <w:sz w:val="22"/>
          <w:szCs w:val="22"/>
        </w:rPr>
      </w:pPr>
      <w:r w:rsidRPr="008F5E79">
        <w:rPr>
          <w:sz w:val="22"/>
          <w:szCs w:val="22"/>
        </w:rPr>
        <w:t>Hotex</w:t>
      </w:r>
      <w:r w:rsidR="00E439B2" w:rsidRPr="008F5E79">
        <w:rPr>
          <w:sz w:val="22"/>
          <w:szCs w:val="22"/>
        </w:rPr>
        <w:t xml:space="preserve"> 500 mg/200 mg/10 mg milteliai geriamajam tirpalui</w:t>
      </w:r>
    </w:p>
    <w:p w14:paraId="102074B7" w14:textId="7834D6E9" w:rsidR="00E439B2" w:rsidRPr="008F5E79" w:rsidRDefault="00291BD1" w:rsidP="00E439B2">
      <w:pPr>
        <w:rPr>
          <w:i/>
          <w:spacing w:val="-1"/>
          <w:sz w:val="22"/>
          <w:szCs w:val="22"/>
        </w:rPr>
      </w:pPr>
      <w:r w:rsidRPr="008F5E79">
        <w:rPr>
          <w:i/>
          <w:spacing w:val="-1"/>
          <w:sz w:val="22"/>
          <w:szCs w:val="22"/>
        </w:rPr>
        <w:t>p</w:t>
      </w:r>
      <w:r w:rsidR="001F4BE3" w:rsidRPr="008F5E79">
        <w:rPr>
          <w:i/>
          <w:spacing w:val="-1"/>
          <w:sz w:val="22"/>
          <w:szCs w:val="22"/>
        </w:rPr>
        <w:t>aracetamolum/</w:t>
      </w:r>
      <w:r w:rsidRPr="008F5E79">
        <w:rPr>
          <w:i/>
          <w:spacing w:val="-1"/>
          <w:sz w:val="22"/>
          <w:szCs w:val="22"/>
        </w:rPr>
        <w:t>g</w:t>
      </w:r>
      <w:r w:rsidR="001F4BE3" w:rsidRPr="008F5E79">
        <w:rPr>
          <w:i/>
          <w:spacing w:val="-1"/>
          <w:sz w:val="22"/>
          <w:szCs w:val="22"/>
        </w:rPr>
        <w:t>uaifenesinum/</w:t>
      </w:r>
      <w:r w:rsidRPr="008F5E79">
        <w:rPr>
          <w:i/>
          <w:spacing w:val="-1"/>
          <w:sz w:val="22"/>
          <w:szCs w:val="22"/>
        </w:rPr>
        <w:t>p</w:t>
      </w:r>
      <w:r w:rsidR="001F4BE3" w:rsidRPr="008F5E79">
        <w:rPr>
          <w:i/>
          <w:spacing w:val="-1"/>
          <w:sz w:val="22"/>
          <w:szCs w:val="22"/>
        </w:rPr>
        <w:t>henylephrini</w:t>
      </w:r>
      <w:r w:rsidR="001F4BE3" w:rsidRPr="008F5E79">
        <w:rPr>
          <w:i/>
          <w:spacing w:val="-2"/>
          <w:sz w:val="22"/>
          <w:szCs w:val="22"/>
        </w:rPr>
        <w:t xml:space="preserve"> </w:t>
      </w:r>
      <w:r w:rsidR="001F4BE3" w:rsidRPr="008F5E79">
        <w:rPr>
          <w:i/>
          <w:spacing w:val="-1"/>
          <w:sz w:val="22"/>
          <w:szCs w:val="22"/>
        </w:rPr>
        <w:t>hydrochloridum</w:t>
      </w:r>
    </w:p>
    <w:p w14:paraId="482A55CA" w14:textId="77777777" w:rsidR="001F4BE3" w:rsidRPr="008F5E79" w:rsidRDefault="001F4BE3" w:rsidP="00E439B2">
      <w:pPr>
        <w:rPr>
          <w:iCs/>
          <w:noProof/>
          <w:sz w:val="22"/>
          <w:szCs w:val="22"/>
        </w:rPr>
      </w:pPr>
    </w:p>
    <w:p w14:paraId="1B2A00E6" w14:textId="77777777" w:rsidR="00E439B2" w:rsidRPr="008F5E79" w:rsidRDefault="00E439B2" w:rsidP="00E439B2">
      <w:pPr>
        <w:jc w:val="both"/>
        <w:rPr>
          <w:iCs/>
          <w:noProof/>
          <w:sz w:val="22"/>
          <w:szCs w:val="22"/>
        </w:rPr>
      </w:pPr>
    </w:p>
    <w:p w14:paraId="35713B37"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caps/>
          <w:noProof/>
          <w:sz w:val="22"/>
          <w:szCs w:val="22"/>
        </w:rPr>
      </w:pPr>
      <w:r w:rsidRPr="008F5E79">
        <w:rPr>
          <w:b/>
          <w:caps/>
          <w:noProof/>
          <w:sz w:val="22"/>
          <w:szCs w:val="22"/>
        </w:rPr>
        <w:t>2.</w:t>
      </w:r>
      <w:r w:rsidRPr="008F5E79">
        <w:rPr>
          <w:b/>
          <w:caps/>
          <w:noProof/>
          <w:sz w:val="22"/>
          <w:szCs w:val="22"/>
        </w:rPr>
        <w:tab/>
        <w:t>veikliOJI (-IOS) medžiagA (-OS) ir JOS (-Ų) kiekis (-IAI)</w:t>
      </w:r>
    </w:p>
    <w:p w14:paraId="53F987A5" w14:textId="77777777" w:rsidR="00E439B2" w:rsidRPr="008F5E79" w:rsidRDefault="00E439B2" w:rsidP="00E439B2">
      <w:pPr>
        <w:rPr>
          <w:caps/>
          <w:noProof/>
          <w:sz w:val="22"/>
          <w:szCs w:val="22"/>
        </w:rPr>
      </w:pPr>
    </w:p>
    <w:p w14:paraId="26D5968A" w14:textId="77777777" w:rsidR="00E439B2" w:rsidRPr="008F5E79" w:rsidRDefault="00E439B2" w:rsidP="00E439B2">
      <w:pPr>
        <w:rPr>
          <w:noProof/>
          <w:sz w:val="22"/>
          <w:szCs w:val="22"/>
        </w:rPr>
      </w:pPr>
      <w:r w:rsidRPr="008F5E79">
        <w:rPr>
          <w:noProof/>
          <w:sz w:val="22"/>
          <w:szCs w:val="22"/>
        </w:rPr>
        <w:t>Kiekviename paketėlyje yra</w:t>
      </w:r>
      <w:r w:rsidR="00D905B5" w:rsidRPr="008F5E79">
        <w:rPr>
          <w:noProof/>
          <w:sz w:val="22"/>
          <w:szCs w:val="22"/>
        </w:rPr>
        <w:t>:</w:t>
      </w:r>
      <w:r w:rsidRPr="008F5E79">
        <w:rPr>
          <w:noProof/>
          <w:sz w:val="22"/>
          <w:szCs w:val="22"/>
        </w:rPr>
        <w:t xml:space="preserve"> 500 mg paracetamolio, 200 mg </w:t>
      </w:r>
      <w:r w:rsidRPr="008F5E79">
        <w:rPr>
          <w:sz w:val="22"/>
          <w:szCs w:val="22"/>
        </w:rPr>
        <w:t xml:space="preserve">gvajfenezino </w:t>
      </w:r>
      <w:r w:rsidRPr="008F5E79">
        <w:rPr>
          <w:noProof/>
          <w:sz w:val="22"/>
          <w:szCs w:val="22"/>
        </w:rPr>
        <w:t>ir 10 mg fenilefrino hidrochlorido.</w:t>
      </w:r>
    </w:p>
    <w:p w14:paraId="6AFCFE8D" w14:textId="77777777" w:rsidR="00E439B2" w:rsidRPr="008F5E79" w:rsidRDefault="00E439B2" w:rsidP="00E439B2">
      <w:pPr>
        <w:rPr>
          <w:noProof/>
          <w:sz w:val="22"/>
          <w:szCs w:val="22"/>
        </w:rPr>
      </w:pPr>
    </w:p>
    <w:p w14:paraId="06BE5FF0" w14:textId="77777777" w:rsidR="00E439B2" w:rsidRPr="008F5E79" w:rsidRDefault="00E439B2" w:rsidP="00E439B2">
      <w:pPr>
        <w:rPr>
          <w:noProof/>
          <w:sz w:val="22"/>
          <w:szCs w:val="22"/>
        </w:rPr>
      </w:pPr>
    </w:p>
    <w:p w14:paraId="50731F47"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caps/>
          <w:noProof/>
          <w:sz w:val="22"/>
          <w:szCs w:val="22"/>
        </w:rPr>
      </w:pPr>
      <w:r w:rsidRPr="008F5E79">
        <w:rPr>
          <w:b/>
          <w:caps/>
          <w:noProof/>
          <w:sz w:val="22"/>
          <w:szCs w:val="22"/>
        </w:rPr>
        <w:t>3.</w:t>
      </w:r>
      <w:r w:rsidRPr="008F5E79">
        <w:rPr>
          <w:b/>
          <w:caps/>
          <w:noProof/>
          <w:sz w:val="22"/>
          <w:szCs w:val="22"/>
        </w:rPr>
        <w:tab/>
        <w:t>pagalbinių medžiagų sąrašas</w:t>
      </w:r>
    </w:p>
    <w:p w14:paraId="6B83BD42" w14:textId="77777777" w:rsidR="00E439B2" w:rsidRPr="008F5E79" w:rsidRDefault="00E439B2" w:rsidP="00E439B2">
      <w:pPr>
        <w:rPr>
          <w:caps/>
          <w:noProof/>
          <w:sz w:val="22"/>
          <w:szCs w:val="22"/>
        </w:rPr>
      </w:pPr>
    </w:p>
    <w:p w14:paraId="38007E58" w14:textId="77777777" w:rsidR="00E439B2" w:rsidRPr="008F5E79" w:rsidRDefault="00E439B2" w:rsidP="00E439B2">
      <w:pPr>
        <w:rPr>
          <w:noProof/>
          <w:sz w:val="22"/>
          <w:szCs w:val="22"/>
        </w:rPr>
      </w:pPr>
      <w:r w:rsidRPr="008F5E79">
        <w:rPr>
          <w:noProof/>
          <w:sz w:val="22"/>
          <w:szCs w:val="22"/>
        </w:rPr>
        <w:t>Sudėtyje taip pat yra</w:t>
      </w:r>
      <w:r w:rsidR="00D905B5" w:rsidRPr="008F5E79">
        <w:rPr>
          <w:noProof/>
          <w:sz w:val="22"/>
          <w:szCs w:val="22"/>
        </w:rPr>
        <w:t>:</w:t>
      </w:r>
      <w:r w:rsidRPr="008F5E79">
        <w:rPr>
          <w:noProof/>
          <w:sz w:val="22"/>
          <w:szCs w:val="22"/>
        </w:rPr>
        <w:t xml:space="preserve"> sacharozės, aspartamo (E951), natrio citrato ir </w:t>
      </w:r>
      <w:r w:rsidRPr="008F5E79">
        <w:rPr>
          <w:sz w:val="22"/>
          <w:szCs w:val="22"/>
        </w:rPr>
        <w:t>natrio ciklamato (</w:t>
      </w:r>
      <w:r w:rsidRPr="008F5E79">
        <w:rPr>
          <w:noProof/>
          <w:sz w:val="22"/>
          <w:szCs w:val="22"/>
        </w:rPr>
        <w:t xml:space="preserve">daugiau informacijos </w:t>
      </w:r>
      <w:r w:rsidR="002B09A3" w:rsidRPr="008F5E79">
        <w:rPr>
          <w:noProof/>
          <w:sz w:val="22"/>
          <w:szCs w:val="22"/>
        </w:rPr>
        <w:t xml:space="preserve">žr. </w:t>
      </w:r>
      <w:r w:rsidRPr="008F5E79">
        <w:rPr>
          <w:noProof/>
          <w:sz w:val="22"/>
          <w:szCs w:val="22"/>
        </w:rPr>
        <w:t>pakuotės lapelyje</w:t>
      </w:r>
      <w:r w:rsidRPr="008F5E79">
        <w:rPr>
          <w:sz w:val="22"/>
          <w:szCs w:val="22"/>
        </w:rPr>
        <w:t>)</w:t>
      </w:r>
      <w:r w:rsidRPr="008F5E79">
        <w:rPr>
          <w:noProof/>
          <w:sz w:val="22"/>
          <w:szCs w:val="22"/>
        </w:rPr>
        <w:t>.</w:t>
      </w:r>
    </w:p>
    <w:p w14:paraId="05FBC911" w14:textId="77777777" w:rsidR="00E439B2" w:rsidRPr="008F5E79" w:rsidRDefault="00E439B2" w:rsidP="00E439B2">
      <w:pPr>
        <w:rPr>
          <w:caps/>
          <w:noProof/>
          <w:sz w:val="22"/>
          <w:szCs w:val="22"/>
        </w:rPr>
      </w:pPr>
    </w:p>
    <w:p w14:paraId="275D5583" w14:textId="77777777" w:rsidR="00E439B2" w:rsidRPr="008F5E79" w:rsidRDefault="00E439B2" w:rsidP="00E439B2">
      <w:pPr>
        <w:rPr>
          <w:caps/>
          <w:noProof/>
          <w:sz w:val="22"/>
          <w:szCs w:val="22"/>
        </w:rPr>
      </w:pPr>
    </w:p>
    <w:p w14:paraId="42A64F3E"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caps/>
          <w:noProof/>
          <w:sz w:val="22"/>
          <w:szCs w:val="22"/>
        </w:rPr>
      </w:pPr>
      <w:r w:rsidRPr="008F5E79">
        <w:rPr>
          <w:b/>
          <w:caps/>
          <w:noProof/>
          <w:sz w:val="22"/>
          <w:szCs w:val="22"/>
        </w:rPr>
        <w:t>4.</w:t>
      </w:r>
      <w:r w:rsidRPr="008F5E79">
        <w:rPr>
          <w:b/>
          <w:caps/>
          <w:noProof/>
          <w:sz w:val="22"/>
          <w:szCs w:val="22"/>
        </w:rPr>
        <w:tab/>
        <w:t>FARMACINĖ forma ir KIEKIS PAKUOTĖJE</w:t>
      </w:r>
    </w:p>
    <w:p w14:paraId="013AD066" w14:textId="77777777" w:rsidR="00E439B2" w:rsidRPr="008F5E79" w:rsidRDefault="00E439B2" w:rsidP="00E439B2">
      <w:pPr>
        <w:rPr>
          <w:caps/>
          <w:noProof/>
          <w:sz w:val="22"/>
          <w:szCs w:val="22"/>
        </w:rPr>
      </w:pPr>
    </w:p>
    <w:p w14:paraId="4859887C" w14:textId="77777777" w:rsidR="00E439B2" w:rsidRPr="008F5E79" w:rsidRDefault="00E439B2" w:rsidP="00E439B2">
      <w:pPr>
        <w:rPr>
          <w:noProof/>
          <w:sz w:val="22"/>
          <w:szCs w:val="22"/>
        </w:rPr>
      </w:pPr>
      <w:r w:rsidRPr="008F5E79">
        <w:rPr>
          <w:noProof/>
          <w:sz w:val="22"/>
          <w:szCs w:val="22"/>
        </w:rPr>
        <w:t>Milteliai geriamajam tirpalui</w:t>
      </w:r>
    </w:p>
    <w:p w14:paraId="2DD5D610" w14:textId="77777777" w:rsidR="00E439B2" w:rsidRPr="008F5E79" w:rsidRDefault="00E439B2" w:rsidP="00E439B2">
      <w:pPr>
        <w:rPr>
          <w:noProof/>
          <w:sz w:val="22"/>
          <w:szCs w:val="22"/>
        </w:rPr>
      </w:pPr>
      <w:r w:rsidRPr="008F5E79">
        <w:rPr>
          <w:noProof/>
          <w:sz w:val="22"/>
          <w:szCs w:val="22"/>
        </w:rPr>
        <w:t>5 paketėliai</w:t>
      </w:r>
    </w:p>
    <w:p w14:paraId="7F820105" w14:textId="77777777" w:rsidR="00E439B2" w:rsidRPr="008F5E79" w:rsidRDefault="00E439B2" w:rsidP="00E439B2">
      <w:pPr>
        <w:rPr>
          <w:sz w:val="22"/>
          <w:szCs w:val="22"/>
          <w:highlight w:val="lightGray"/>
        </w:rPr>
      </w:pPr>
      <w:r w:rsidRPr="008F5E79">
        <w:rPr>
          <w:sz w:val="22"/>
          <w:szCs w:val="22"/>
          <w:highlight w:val="lightGray"/>
        </w:rPr>
        <w:t>6 paketėliai</w:t>
      </w:r>
    </w:p>
    <w:p w14:paraId="396E1B85" w14:textId="77777777" w:rsidR="00E439B2" w:rsidRPr="008F5E79" w:rsidRDefault="00E439B2" w:rsidP="00E439B2">
      <w:pPr>
        <w:rPr>
          <w:sz w:val="22"/>
          <w:szCs w:val="22"/>
          <w:highlight w:val="lightGray"/>
        </w:rPr>
      </w:pPr>
      <w:r w:rsidRPr="008F5E79">
        <w:rPr>
          <w:sz w:val="22"/>
          <w:szCs w:val="22"/>
          <w:highlight w:val="lightGray"/>
        </w:rPr>
        <w:t>10 paketėlių</w:t>
      </w:r>
    </w:p>
    <w:p w14:paraId="50229D26" w14:textId="77777777" w:rsidR="00E439B2" w:rsidRPr="008F5E79" w:rsidRDefault="00E439B2" w:rsidP="00E439B2">
      <w:pPr>
        <w:rPr>
          <w:sz w:val="22"/>
          <w:szCs w:val="22"/>
          <w:highlight w:val="lightGray"/>
        </w:rPr>
      </w:pPr>
      <w:r w:rsidRPr="008F5E79">
        <w:rPr>
          <w:sz w:val="22"/>
          <w:szCs w:val="22"/>
          <w:highlight w:val="lightGray"/>
        </w:rPr>
        <w:t>14 paketėlių</w:t>
      </w:r>
    </w:p>
    <w:p w14:paraId="5AF3A0DB" w14:textId="77777777" w:rsidR="00E439B2" w:rsidRPr="008F5E79" w:rsidRDefault="00E439B2" w:rsidP="00E439B2">
      <w:pPr>
        <w:rPr>
          <w:sz w:val="22"/>
          <w:szCs w:val="22"/>
          <w:highlight w:val="lightGray"/>
        </w:rPr>
      </w:pPr>
      <w:r w:rsidRPr="008F5E79">
        <w:rPr>
          <w:sz w:val="22"/>
          <w:szCs w:val="22"/>
          <w:highlight w:val="lightGray"/>
        </w:rPr>
        <w:t>15 paketėlių</w:t>
      </w:r>
    </w:p>
    <w:p w14:paraId="4F6EDA88" w14:textId="77777777" w:rsidR="00E439B2" w:rsidRPr="008F5E79" w:rsidRDefault="00E439B2" w:rsidP="00E439B2">
      <w:pPr>
        <w:rPr>
          <w:noProof/>
          <w:sz w:val="22"/>
          <w:szCs w:val="22"/>
        </w:rPr>
      </w:pPr>
      <w:r w:rsidRPr="008F5E79">
        <w:rPr>
          <w:sz w:val="22"/>
          <w:szCs w:val="22"/>
          <w:highlight w:val="lightGray"/>
        </w:rPr>
        <w:t>20 paketėlių</w:t>
      </w:r>
    </w:p>
    <w:p w14:paraId="6AC27F9A" w14:textId="77777777" w:rsidR="00E439B2" w:rsidRPr="008F5E79" w:rsidRDefault="00E439B2" w:rsidP="00E439B2">
      <w:pPr>
        <w:rPr>
          <w:noProof/>
          <w:sz w:val="22"/>
          <w:szCs w:val="22"/>
        </w:rPr>
      </w:pPr>
    </w:p>
    <w:p w14:paraId="42A61BE0" w14:textId="77777777" w:rsidR="00E439B2" w:rsidRPr="008F5E79" w:rsidRDefault="00E439B2" w:rsidP="00E439B2">
      <w:pPr>
        <w:rPr>
          <w:noProof/>
          <w:sz w:val="22"/>
          <w:szCs w:val="22"/>
        </w:rPr>
      </w:pPr>
    </w:p>
    <w:p w14:paraId="79882D8C"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caps/>
          <w:noProof/>
          <w:sz w:val="22"/>
          <w:szCs w:val="22"/>
        </w:rPr>
      </w:pPr>
      <w:r w:rsidRPr="008F5E79">
        <w:rPr>
          <w:b/>
          <w:caps/>
          <w:noProof/>
          <w:sz w:val="22"/>
          <w:szCs w:val="22"/>
        </w:rPr>
        <w:t>5.</w:t>
      </w:r>
      <w:r w:rsidRPr="008F5E79">
        <w:rPr>
          <w:b/>
          <w:caps/>
          <w:noProof/>
          <w:sz w:val="22"/>
          <w:szCs w:val="22"/>
        </w:rPr>
        <w:tab/>
        <w:t>vartojimo METODAS IR būdas (-AI)</w:t>
      </w:r>
    </w:p>
    <w:p w14:paraId="78485781" w14:textId="77777777" w:rsidR="00E439B2" w:rsidRPr="008F5E79" w:rsidRDefault="00E439B2" w:rsidP="00E439B2">
      <w:pPr>
        <w:rPr>
          <w:caps/>
          <w:noProof/>
          <w:sz w:val="22"/>
          <w:szCs w:val="22"/>
        </w:rPr>
      </w:pPr>
    </w:p>
    <w:p w14:paraId="0A51F59D" w14:textId="77777777" w:rsidR="00E439B2" w:rsidRPr="008F5E79" w:rsidRDefault="00E439B2" w:rsidP="00E439B2">
      <w:pPr>
        <w:rPr>
          <w:noProof/>
          <w:sz w:val="22"/>
          <w:szCs w:val="22"/>
        </w:rPr>
      </w:pPr>
      <w:r w:rsidRPr="008F5E79">
        <w:rPr>
          <w:noProof/>
          <w:sz w:val="22"/>
          <w:szCs w:val="22"/>
        </w:rPr>
        <w:t>Vartoti per burną.</w:t>
      </w:r>
    </w:p>
    <w:p w14:paraId="0548445B" w14:textId="77777777" w:rsidR="00E439B2" w:rsidRPr="008F5E79" w:rsidRDefault="00E439B2" w:rsidP="00E439B2">
      <w:pPr>
        <w:rPr>
          <w:noProof/>
          <w:sz w:val="22"/>
          <w:szCs w:val="22"/>
        </w:rPr>
      </w:pPr>
      <w:r w:rsidRPr="008F5E79">
        <w:rPr>
          <w:noProof/>
          <w:sz w:val="22"/>
          <w:szCs w:val="22"/>
        </w:rPr>
        <w:t>Prieš vartojimą perskaitykite pakuotės lapelį.</w:t>
      </w:r>
    </w:p>
    <w:p w14:paraId="40731300" w14:textId="77777777" w:rsidR="00E439B2" w:rsidRPr="008F5E79" w:rsidRDefault="00E439B2" w:rsidP="00E439B2">
      <w:pPr>
        <w:rPr>
          <w:noProof/>
          <w:sz w:val="22"/>
          <w:szCs w:val="22"/>
        </w:rPr>
      </w:pPr>
    </w:p>
    <w:p w14:paraId="19ACCCD5" w14:textId="77777777" w:rsidR="00E439B2" w:rsidRPr="008F5E79" w:rsidRDefault="00E439B2" w:rsidP="00E439B2">
      <w:pPr>
        <w:rPr>
          <w:noProof/>
          <w:sz w:val="22"/>
          <w:szCs w:val="22"/>
        </w:rPr>
      </w:pPr>
    </w:p>
    <w:p w14:paraId="153AB517" w14:textId="77777777" w:rsidR="00E439B2" w:rsidRPr="008F5E79" w:rsidRDefault="00E439B2" w:rsidP="00E439B2">
      <w:pPr>
        <w:pBdr>
          <w:top w:val="single" w:sz="4" w:space="1" w:color="auto"/>
          <w:left w:val="single" w:sz="4" w:space="4" w:color="auto"/>
          <w:bottom w:val="single" w:sz="4" w:space="1" w:color="auto"/>
          <w:right w:val="single" w:sz="4" w:space="4" w:color="auto"/>
        </w:pBdr>
        <w:tabs>
          <w:tab w:val="left" w:pos="567"/>
        </w:tabs>
        <w:outlineLvl w:val="0"/>
        <w:rPr>
          <w:b/>
          <w:caps/>
          <w:noProof/>
          <w:sz w:val="22"/>
          <w:szCs w:val="22"/>
        </w:rPr>
      </w:pPr>
      <w:r w:rsidRPr="008F5E79">
        <w:rPr>
          <w:b/>
          <w:caps/>
          <w:noProof/>
          <w:sz w:val="22"/>
          <w:szCs w:val="22"/>
        </w:rPr>
        <w:t>6.</w:t>
      </w:r>
      <w:r w:rsidRPr="008F5E79">
        <w:rPr>
          <w:b/>
          <w:caps/>
          <w:noProof/>
          <w:sz w:val="22"/>
          <w:szCs w:val="22"/>
        </w:rPr>
        <w:tab/>
        <w:t>SPECIALUS Įspėjimas</w:t>
      </w:r>
      <w:r w:rsidRPr="008F5E79">
        <w:rPr>
          <w:noProof/>
          <w:sz w:val="22"/>
          <w:szCs w:val="22"/>
        </w:rPr>
        <w:t xml:space="preserve">, </w:t>
      </w:r>
      <w:r w:rsidRPr="008F5E79">
        <w:rPr>
          <w:b/>
          <w:noProof/>
          <w:sz w:val="22"/>
          <w:szCs w:val="22"/>
        </w:rPr>
        <w:t xml:space="preserve">KAD VAISTINĮ PREPARATĄ BŪTINA LAIKYTI </w:t>
      </w:r>
      <w:r w:rsidRPr="008F5E79">
        <w:rPr>
          <w:b/>
          <w:caps/>
          <w:noProof/>
          <w:sz w:val="22"/>
          <w:szCs w:val="22"/>
        </w:rPr>
        <w:t>vaikams NEPASTEBIMOJE ir NEPASIEKIAMOJE vietoje</w:t>
      </w:r>
    </w:p>
    <w:p w14:paraId="0841DF31" w14:textId="77777777" w:rsidR="00E439B2" w:rsidRPr="008F5E79" w:rsidRDefault="00E439B2" w:rsidP="00E439B2">
      <w:pPr>
        <w:rPr>
          <w:noProof/>
          <w:sz w:val="22"/>
          <w:szCs w:val="22"/>
        </w:rPr>
      </w:pPr>
    </w:p>
    <w:p w14:paraId="621C183D" w14:textId="77777777" w:rsidR="00E439B2" w:rsidRPr="008F5E79" w:rsidRDefault="00E439B2" w:rsidP="00E439B2">
      <w:pPr>
        <w:rPr>
          <w:noProof/>
          <w:sz w:val="22"/>
          <w:szCs w:val="22"/>
        </w:rPr>
      </w:pPr>
      <w:r w:rsidRPr="008F5E79">
        <w:rPr>
          <w:noProof/>
          <w:sz w:val="22"/>
          <w:szCs w:val="22"/>
        </w:rPr>
        <w:t>Laikyti vaikams nepastebimoje ir nepasiekiamoje vietoje.</w:t>
      </w:r>
    </w:p>
    <w:p w14:paraId="6ADADA43" w14:textId="77777777" w:rsidR="00E439B2" w:rsidRPr="008F5E79" w:rsidRDefault="00E439B2" w:rsidP="00E439B2">
      <w:pPr>
        <w:rPr>
          <w:noProof/>
          <w:sz w:val="22"/>
          <w:szCs w:val="22"/>
        </w:rPr>
      </w:pPr>
    </w:p>
    <w:p w14:paraId="68F43113" w14:textId="77777777" w:rsidR="00E439B2" w:rsidRPr="008F5E79" w:rsidRDefault="00E439B2" w:rsidP="00E439B2">
      <w:pPr>
        <w:rPr>
          <w:noProof/>
          <w:sz w:val="22"/>
          <w:szCs w:val="22"/>
        </w:rPr>
      </w:pPr>
    </w:p>
    <w:p w14:paraId="7B0BA61A"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caps/>
          <w:noProof/>
          <w:sz w:val="22"/>
          <w:szCs w:val="22"/>
        </w:rPr>
      </w:pPr>
      <w:r w:rsidRPr="008F5E79">
        <w:rPr>
          <w:b/>
          <w:caps/>
          <w:noProof/>
          <w:sz w:val="22"/>
          <w:szCs w:val="22"/>
        </w:rPr>
        <w:t>7.</w:t>
      </w:r>
      <w:r w:rsidRPr="008F5E79">
        <w:rPr>
          <w:b/>
          <w:caps/>
          <w:noProof/>
          <w:sz w:val="22"/>
          <w:szCs w:val="22"/>
        </w:rPr>
        <w:tab/>
        <w:t>kitas (-I) specialus (-ŪS) Įspėjimas (-AI) (jei reikia)</w:t>
      </w:r>
    </w:p>
    <w:p w14:paraId="08F02B7C" w14:textId="77777777" w:rsidR="00E439B2" w:rsidRPr="008F5E79" w:rsidRDefault="00E439B2" w:rsidP="00E439B2">
      <w:pPr>
        <w:rPr>
          <w:caps/>
          <w:noProof/>
          <w:sz w:val="22"/>
          <w:szCs w:val="22"/>
        </w:rPr>
      </w:pPr>
    </w:p>
    <w:p w14:paraId="00C0E73A" w14:textId="77777777" w:rsidR="00E439B2" w:rsidRPr="008F5E79" w:rsidRDefault="00E439B2" w:rsidP="00E439B2">
      <w:pPr>
        <w:rPr>
          <w:noProof/>
          <w:sz w:val="22"/>
          <w:szCs w:val="22"/>
        </w:rPr>
      </w:pPr>
      <w:r w:rsidRPr="008F5E79">
        <w:rPr>
          <w:sz w:val="22"/>
          <w:szCs w:val="22"/>
        </w:rPr>
        <w:t xml:space="preserve">Nevartokite kartu su kitais vaistais nuo gripo, peršalimo ar mažinančiais nosies gleivinės paburkimą. </w:t>
      </w:r>
      <w:r w:rsidRPr="008F5E79">
        <w:rPr>
          <w:noProof/>
          <w:sz w:val="22"/>
          <w:szCs w:val="22"/>
        </w:rPr>
        <w:t>Neviršykite nurodytos dozės.</w:t>
      </w:r>
    </w:p>
    <w:p w14:paraId="037351DF" w14:textId="77777777" w:rsidR="00E439B2" w:rsidRPr="008F5E79" w:rsidRDefault="00E439B2" w:rsidP="00E439B2">
      <w:pPr>
        <w:rPr>
          <w:noProof/>
          <w:sz w:val="22"/>
          <w:szCs w:val="22"/>
        </w:rPr>
      </w:pPr>
    </w:p>
    <w:p w14:paraId="7A189B85" w14:textId="77777777" w:rsidR="00E439B2" w:rsidRPr="008F5E79" w:rsidRDefault="00E439B2" w:rsidP="00E439B2">
      <w:pPr>
        <w:rPr>
          <w:noProof/>
          <w:sz w:val="22"/>
          <w:szCs w:val="22"/>
        </w:rPr>
      </w:pPr>
      <w:r w:rsidRPr="008F5E79">
        <w:rPr>
          <w:noProof/>
          <w:sz w:val="22"/>
          <w:szCs w:val="22"/>
        </w:rPr>
        <w:t>Jei vartojate vaistų arba esate prižiūrimas gydytojo, prieš vartodami šį vaistą pasitarkite su gydytoju. Jei simptomai išlieka daugiau nei 3 dienas ar savijauta pablogėjo, kreipkitės į gydytoją.</w:t>
      </w:r>
    </w:p>
    <w:p w14:paraId="1D133BE8" w14:textId="77777777" w:rsidR="00E439B2" w:rsidRPr="008F5E79" w:rsidRDefault="00E439B2" w:rsidP="00E439B2">
      <w:pPr>
        <w:rPr>
          <w:noProof/>
          <w:sz w:val="22"/>
          <w:szCs w:val="22"/>
        </w:rPr>
      </w:pPr>
    </w:p>
    <w:p w14:paraId="05EDEDCE" w14:textId="77777777" w:rsidR="00E439B2" w:rsidRPr="008F5E79" w:rsidRDefault="00E439B2" w:rsidP="00E439B2">
      <w:pPr>
        <w:rPr>
          <w:noProof/>
          <w:sz w:val="22"/>
          <w:szCs w:val="22"/>
        </w:rPr>
      </w:pPr>
    </w:p>
    <w:p w14:paraId="13C8A5FF" w14:textId="77777777" w:rsidR="00E439B2" w:rsidRPr="008F5E79" w:rsidRDefault="00E439B2" w:rsidP="00E439B2">
      <w:pPr>
        <w:keepNext/>
        <w:pBdr>
          <w:top w:val="single" w:sz="4" w:space="1" w:color="auto"/>
          <w:left w:val="single" w:sz="4" w:space="4" w:color="auto"/>
          <w:bottom w:val="single" w:sz="4" w:space="1" w:color="auto"/>
          <w:right w:val="single" w:sz="4" w:space="4" w:color="auto"/>
        </w:pBdr>
        <w:outlineLvl w:val="0"/>
        <w:rPr>
          <w:b/>
          <w:caps/>
          <w:noProof/>
          <w:sz w:val="22"/>
          <w:szCs w:val="22"/>
        </w:rPr>
      </w:pPr>
      <w:r w:rsidRPr="008F5E79">
        <w:rPr>
          <w:b/>
          <w:caps/>
          <w:noProof/>
          <w:sz w:val="22"/>
          <w:szCs w:val="22"/>
        </w:rPr>
        <w:lastRenderedPageBreak/>
        <w:t>8.</w:t>
      </w:r>
      <w:r w:rsidRPr="008F5E79">
        <w:rPr>
          <w:b/>
          <w:caps/>
          <w:noProof/>
          <w:sz w:val="22"/>
          <w:szCs w:val="22"/>
        </w:rPr>
        <w:tab/>
        <w:t>tinkamumo laikas</w:t>
      </w:r>
    </w:p>
    <w:p w14:paraId="1394D6EB" w14:textId="77777777" w:rsidR="00E439B2" w:rsidRPr="008F5E79" w:rsidRDefault="00E439B2" w:rsidP="00E439B2">
      <w:pPr>
        <w:keepNext/>
        <w:rPr>
          <w:noProof/>
          <w:sz w:val="22"/>
          <w:szCs w:val="22"/>
        </w:rPr>
      </w:pPr>
    </w:p>
    <w:p w14:paraId="5005C073" w14:textId="77777777" w:rsidR="00E439B2" w:rsidRPr="008F5E79" w:rsidRDefault="00E439B2" w:rsidP="00E439B2">
      <w:pPr>
        <w:keepNext/>
        <w:rPr>
          <w:noProof/>
          <w:sz w:val="22"/>
          <w:szCs w:val="22"/>
        </w:rPr>
      </w:pPr>
      <w:r w:rsidRPr="008F5E79">
        <w:rPr>
          <w:noProof/>
          <w:sz w:val="22"/>
          <w:szCs w:val="22"/>
        </w:rPr>
        <w:t>Tinka iki {mm MMMM}</w:t>
      </w:r>
    </w:p>
    <w:p w14:paraId="07B4D5C5" w14:textId="77777777" w:rsidR="00E439B2" w:rsidRPr="008F5E79" w:rsidRDefault="00E439B2" w:rsidP="00E439B2">
      <w:pPr>
        <w:rPr>
          <w:noProof/>
          <w:sz w:val="22"/>
          <w:szCs w:val="22"/>
        </w:rPr>
      </w:pPr>
    </w:p>
    <w:p w14:paraId="3F799FD0" w14:textId="77777777" w:rsidR="00E439B2" w:rsidRPr="008F5E79" w:rsidRDefault="00E439B2" w:rsidP="00E439B2">
      <w:pPr>
        <w:rPr>
          <w:noProof/>
          <w:sz w:val="22"/>
          <w:szCs w:val="22"/>
        </w:rPr>
      </w:pPr>
    </w:p>
    <w:p w14:paraId="37F4BFB6"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caps/>
          <w:noProof/>
          <w:sz w:val="22"/>
          <w:szCs w:val="22"/>
        </w:rPr>
      </w:pPr>
      <w:r w:rsidRPr="008F5E79">
        <w:rPr>
          <w:b/>
          <w:caps/>
          <w:noProof/>
          <w:sz w:val="22"/>
          <w:szCs w:val="22"/>
        </w:rPr>
        <w:t>9.</w:t>
      </w:r>
      <w:r w:rsidRPr="008F5E79">
        <w:rPr>
          <w:b/>
          <w:caps/>
          <w:noProof/>
          <w:sz w:val="22"/>
          <w:szCs w:val="22"/>
        </w:rPr>
        <w:tab/>
        <w:t>SPECIALIOS laikymo sąlygos</w:t>
      </w:r>
    </w:p>
    <w:p w14:paraId="436B7817" w14:textId="77777777" w:rsidR="00E439B2" w:rsidRPr="008F5E79" w:rsidRDefault="00E439B2" w:rsidP="00E439B2">
      <w:pPr>
        <w:rPr>
          <w:noProof/>
          <w:sz w:val="22"/>
          <w:szCs w:val="22"/>
        </w:rPr>
      </w:pPr>
    </w:p>
    <w:p w14:paraId="0CEAF56E" w14:textId="77777777" w:rsidR="00E439B2" w:rsidRPr="008F5E79" w:rsidRDefault="00292D8A" w:rsidP="00E439B2">
      <w:pPr>
        <w:rPr>
          <w:sz w:val="22"/>
          <w:szCs w:val="22"/>
        </w:rPr>
      </w:pPr>
      <w:r w:rsidRPr="008F5E79">
        <w:rPr>
          <w:sz w:val="22"/>
          <w:szCs w:val="22"/>
        </w:rPr>
        <w:t>Laikyti</w:t>
      </w:r>
      <w:r w:rsidR="00E439B2" w:rsidRPr="008F5E79">
        <w:rPr>
          <w:sz w:val="22"/>
          <w:szCs w:val="22"/>
        </w:rPr>
        <w:t xml:space="preserve"> ne aukštesnėje kaip 25 °C temperatūroje.</w:t>
      </w:r>
    </w:p>
    <w:p w14:paraId="2CD64618" w14:textId="77777777" w:rsidR="00E439B2" w:rsidRPr="008F5E79" w:rsidRDefault="00E439B2" w:rsidP="00E439B2">
      <w:pPr>
        <w:rPr>
          <w:noProof/>
          <w:sz w:val="22"/>
          <w:szCs w:val="22"/>
        </w:rPr>
      </w:pPr>
    </w:p>
    <w:p w14:paraId="334BC4FC" w14:textId="77777777" w:rsidR="00E439B2" w:rsidRPr="008F5E79" w:rsidRDefault="00E439B2" w:rsidP="00E439B2">
      <w:pPr>
        <w:rPr>
          <w:noProof/>
          <w:sz w:val="22"/>
          <w:szCs w:val="22"/>
        </w:rPr>
      </w:pPr>
    </w:p>
    <w:p w14:paraId="7CD0CF36"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caps/>
          <w:noProof/>
          <w:sz w:val="22"/>
          <w:szCs w:val="22"/>
        </w:rPr>
      </w:pPr>
      <w:r w:rsidRPr="008F5E79">
        <w:rPr>
          <w:b/>
          <w:caps/>
          <w:noProof/>
          <w:sz w:val="22"/>
          <w:szCs w:val="22"/>
        </w:rPr>
        <w:t>10.</w:t>
      </w:r>
      <w:r w:rsidRPr="008F5E79">
        <w:rPr>
          <w:b/>
          <w:caps/>
          <w:noProof/>
          <w:sz w:val="22"/>
          <w:szCs w:val="22"/>
        </w:rPr>
        <w:tab/>
        <w:t>specialios atsargumo priemonės</w:t>
      </w:r>
      <w:r w:rsidRPr="008F5E79">
        <w:rPr>
          <w:b/>
          <w:noProof/>
          <w:sz w:val="22"/>
          <w:szCs w:val="22"/>
        </w:rPr>
        <w:t xml:space="preserve"> DĖL NESUVARTOTO VAISTINIO PREPARATO AR JO ATLIEKŲ TVARKYMO (JEI REIKIA)</w:t>
      </w:r>
    </w:p>
    <w:p w14:paraId="71AA3862" w14:textId="77777777" w:rsidR="00E439B2" w:rsidRPr="008F5E79" w:rsidRDefault="00E439B2" w:rsidP="00E439B2">
      <w:pPr>
        <w:rPr>
          <w:caps/>
          <w:noProof/>
          <w:sz w:val="22"/>
          <w:szCs w:val="22"/>
        </w:rPr>
      </w:pPr>
    </w:p>
    <w:p w14:paraId="2A420BDA" w14:textId="77777777" w:rsidR="00E439B2" w:rsidRPr="008F5E79" w:rsidRDefault="00E439B2" w:rsidP="00E439B2">
      <w:pPr>
        <w:rPr>
          <w:caps/>
          <w:noProof/>
          <w:sz w:val="22"/>
          <w:szCs w:val="22"/>
        </w:rPr>
      </w:pPr>
    </w:p>
    <w:p w14:paraId="42CD7499"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caps/>
          <w:noProof/>
          <w:sz w:val="22"/>
          <w:szCs w:val="22"/>
        </w:rPr>
      </w:pPr>
      <w:r w:rsidRPr="008F5E79">
        <w:rPr>
          <w:b/>
          <w:caps/>
          <w:noProof/>
          <w:sz w:val="22"/>
          <w:szCs w:val="22"/>
        </w:rPr>
        <w:t>11.</w:t>
      </w:r>
      <w:r w:rsidRPr="008F5E79">
        <w:rPr>
          <w:b/>
          <w:caps/>
          <w:noProof/>
          <w:sz w:val="22"/>
          <w:szCs w:val="22"/>
        </w:rPr>
        <w:tab/>
        <w:t>REGISTRUOTOJO pavadinimas ir adresas</w:t>
      </w:r>
    </w:p>
    <w:p w14:paraId="5EFEF995" w14:textId="77777777" w:rsidR="00E439B2" w:rsidRPr="008F5E79" w:rsidRDefault="00E439B2" w:rsidP="00E439B2">
      <w:pPr>
        <w:rPr>
          <w:caps/>
          <w:noProof/>
          <w:sz w:val="22"/>
          <w:szCs w:val="22"/>
        </w:rPr>
      </w:pPr>
    </w:p>
    <w:p w14:paraId="305167C3" w14:textId="77777777" w:rsidR="00AA3AE1" w:rsidRPr="008F5E79" w:rsidRDefault="00AA3AE1" w:rsidP="00AA3AE1">
      <w:pPr>
        <w:rPr>
          <w:sz w:val="22"/>
          <w:szCs w:val="22"/>
        </w:rPr>
      </w:pPr>
      <w:r w:rsidRPr="008F5E79">
        <w:rPr>
          <w:sz w:val="22"/>
          <w:szCs w:val="22"/>
        </w:rPr>
        <w:t>Perrigo Poland Sp. z o.o.</w:t>
      </w:r>
    </w:p>
    <w:p w14:paraId="3E068300" w14:textId="77777777" w:rsidR="00AA3AE1" w:rsidRPr="008F5E79" w:rsidRDefault="00AA3AE1" w:rsidP="00AA3AE1">
      <w:pPr>
        <w:rPr>
          <w:sz w:val="22"/>
          <w:szCs w:val="22"/>
        </w:rPr>
      </w:pPr>
      <w:r w:rsidRPr="008F5E79">
        <w:rPr>
          <w:sz w:val="22"/>
          <w:szCs w:val="22"/>
        </w:rPr>
        <w:t>ul. Domaniewska 48</w:t>
      </w:r>
    </w:p>
    <w:p w14:paraId="1ADC7BB5" w14:textId="77777777" w:rsidR="00AA3AE1" w:rsidRPr="008F5E79" w:rsidRDefault="00AA3AE1" w:rsidP="00AA3AE1">
      <w:pPr>
        <w:rPr>
          <w:sz w:val="22"/>
          <w:szCs w:val="22"/>
        </w:rPr>
      </w:pPr>
      <w:r w:rsidRPr="008F5E79">
        <w:rPr>
          <w:sz w:val="22"/>
          <w:szCs w:val="22"/>
        </w:rPr>
        <w:t>02-672 Warszawa</w:t>
      </w:r>
    </w:p>
    <w:p w14:paraId="17828707" w14:textId="77777777" w:rsidR="00AA3AE1" w:rsidRPr="008F5E79" w:rsidRDefault="00AA3AE1" w:rsidP="00AA3AE1">
      <w:pPr>
        <w:rPr>
          <w:sz w:val="22"/>
          <w:szCs w:val="22"/>
        </w:rPr>
      </w:pPr>
      <w:r w:rsidRPr="008F5E79">
        <w:rPr>
          <w:sz w:val="22"/>
          <w:szCs w:val="22"/>
        </w:rPr>
        <w:t>Lenkija</w:t>
      </w:r>
    </w:p>
    <w:p w14:paraId="43B37116" w14:textId="77777777" w:rsidR="00E439B2" w:rsidRPr="008F5E79" w:rsidRDefault="00E439B2" w:rsidP="00E439B2">
      <w:pPr>
        <w:rPr>
          <w:caps/>
          <w:noProof/>
          <w:sz w:val="22"/>
          <w:szCs w:val="22"/>
        </w:rPr>
      </w:pPr>
    </w:p>
    <w:p w14:paraId="56064364" w14:textId="77777777" w:rsidR="00E439B2" w:rsidRPr="008F5E79" w:rsidRDefault="00E439B2" w:rsidP="00E439B2">
      <w:pPr>
        <w:rPr>
          <w:caps/>
          <w:noProof/>
          <w:sz w:val="22"/>
          <w:szCs w:val="22"/>
        </w:rPr>
      </w:pPr>
    </w:p>
    <w:p w14:paraId="49542A78"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caps/>
          <w:noProof/>
          <w:sz w:val="22"/>
          <w:szCs w:val="22"/>
        </w:rPr>
      </w:pPr>
      <w:r w:rsidRPr="008F5E79">
        <w:rPr>
          <w:b/>
          <w:caps/>
          <w:noProof/>
          <w:sz w:val="22"/>
          <w:szCs w:val="22"/>
        </w:rPr>
        <w:t>12.</w:t>
      </w:r>
      <w:r w:rsidRPr="008F5E79">
        <w:rPr>
          <w:b/>
          <w:caps/>
          <w:noProof/>
          <w:sz w:val="22"/>
          <w:szCs w:val="22"/>
        </w:rPr>
        <w:tab/>
        <w:t>REGISTRACIJOS PAŽYMĖJIMO numeris</w:t>
      </w:r>
    </w:p>
    <w:p w14:paraId="3CEE20F3" w14:textId="77777777" w:rsidR="00E439B2" w:rsidRPr="008F5E79" w:rsidRDefault="00E439B2" w:rsidP="00E439B2">
      <w:pPr>
        <w:rPr>
          <w:noProof/>
          <w:sz w:val="22"/>
          <w:szCs w:val="22"/>
        </w:rPr>
      </w:pPr>
    </w:p>
    <w:p w14:paraId="1672DE93" w14:textId="77777777" w:rsidR="00A07B81" w:rsidRPr="008F5E79" w:rsidRDefault="00A07B81" w:rsidP="00A07B81">
      <w:pPr>
        <w:rPr>
          <w:sz w:val="22"/>
          <w:szCs w:val="22"/>
          <w:highlight w:val="lightGray"/>
        </w:rPr>
      </w:pPr>
      <w:r w:rsidRPr="008F5E79">
        <w:rPr>
          <w:noProof/>
          <w:sz w:val="22"/>
          <w:szCs w:val="22"/>
        </w:rPr>
        <w:t xml:space="preserve">LT/1/21/4816/001 </w:t>
      </w:r>
      <w:r w:rsidRPr="008F5E79">
        <w:rPr>
          <w:sz w:val="22"/>
          <w:szCs w:val="22"/>
          <w:highlight w:val="lightGray"/>
        </w:rPr>
        <w:t xml:space="preserve">– N5 </w:t>
      </w:r>
    </w:p>
    <w:p w14:paraId="4FD16E24" w14:textId="77777777" w:rsidR="00A07B81" w:rsidRPr="008F5E79" w:rsidRDefault="00A07B81" w:rsidP="00A07B81">
      <w:pPr>
        <w:rPr>
          <w:sz w:val="22"/>
          <w:szCs w:val="22"/>
          <w:highlight w:val="lightGray"/>
        </w:rPr>
      </w:pPr>
      <w:r w:rsidRPr="008F5E79">
        <w:rPr>
          <w:sz w:val="22"/>
          <w:szCs w:val="22"/>
          <w:highlight w:val="lightGray"/>
        </w:rPr>
        <w:t xml:space="preserve">LT/1/21/4816/002 – N6 </w:t>
      </w:r>
    </w:p>
    <w:p w14:paraId="307B3285" w14:textId="77777777" w:rsidR="00A07B81" w:rsidRPr="008F5E79" w:rsidRDefault="00A07B81" w:rsidP="00A07B81">
      <w:pPr>
        <w:rPr>
          <w:sz w:val="22"/>
          <w:szCs w:val="22"/>
          <w:highlight w:val="lightGray"/>
        </w:rPr>
      </w:pPr>
      <w:r w:rsidRPr="008F5E79">
        <w:rPr>
          <w:sz w:val="22"/>
          <w:szCs w:val="22"/>
          <w:highlight w:val="lightGray"/>
        </w:rPr>
        <w:t xml:space="preserve">LT/1/21/4816/003 – N10 </w:t>
      </w:r>
    </w:p>
    <w:p w14:paraId="014DF12F" w14:textId="77777777" w:rsidR="00A07B81" w:rsidRPr="008F5E79" w:rsidRDefault="00A07B81" w:rsidP="00A07B81">
      <w:pPr>
        <w:rPr>
          <w:sz w:val="22"/>
          <w:szCs w:val="22"/>
          <w:highlight w:val="lightGray"/>
        </w:rPr>
      </w:pPr>
      <w:r w:rsidRPr="008F5E79">
        <w:rPr>
          <w:sz w:val="22"/>
          <w:szCs w:val="22"/>
          <w:highlight w:val="lightGray"/>
        </w:rPr>
        <w:t xml:space="preserve">LT/1/21/4816/004 – N14 </w:t>
      </w:r>
    </w:p>
    <w:p w14:paraId="262A5BE3" w14:textId="77777777" w:rsidR="00A07B81" w:rsidRPr="008F5E79" w:rsidRDefault="00A07B81" w:rsidP="00A07B81">
      <w:pPr>
        <w:rPr>
          <w:sz w:val="22"/>
          <w:szCs w:val="22"/>
          <w:highlight w:val="lightGray"/>
        </w:rPr>
      </w:pPr>
      <w:r w:rsidRPr="008F5E79">
        <w:rPr>
          <w:sz w:val="22"/>
          <w:szCs w:val="22"/>
          <w:highlight w:val="lightGray"/>
        </w:rPr>
        <w:t xml:space="preserve">LT/1/21/4816/005 – N15 </w:t>
      </w:r>
    </w:p>
    <w:p w14:paraId="4213D5B4" w14:textId="77777777" w:rsidR="004D2E02" w:rsidRPr="008F5E79" w:rsidRDefault="00A07B81" w:rsidP="00A07B81">
      <w:pPr>
        <w:rPr>
          <w:noProof/>
          <w:sz w:val="22"/>
          <w:szCs w:val="22"/>
        </w:rPr>
      </w:pPr>
      <w:r w:rsidRPr="008F5E79">
        <w:rPr>
          <w:sz w:val="22"/>
          <w:szCs w:val="22"/>
          <w:highlight w:val="lightGray"/>
        </w:rPr>
        <w:t>LT/1/21/4816/006 – N20</w:t>
      </w:r>
    </w:p>
    <w:p w14:paraId="0DFA2F40" w14:textId="77777777" w:rsidR="00A07B81" w:rsidRPr="008F5E79" w:rsidRDefault="00A07B81" w:rsidP="00A07B81">
      <w:pPr>
        <w:rPr>
          <w:noProof/>
          <w:sz w:val="22"/>
          <w:szCs w:val="22"/>
        </w:rPr>
      </w:pPr>
    </w:p>
    <w:p w14:paraId="51F365BE" w14:textId="77777777" w:rsidR="004D2E02" w:rsidRPr="008F5E79" w:rsidRDefault="004D2E02" w:rsidP="00E439B2">
      <w:pPr>
        <w:rPr>
          <w:noProof/>
          <w:sz w:val="22"/>
          <w:szCs w:val="22"/>
        </w:rPr>
      </w:pPr>
    </w:p>
    <w:p w14:paraId="01930C69"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caps/>
          <w:noProof/>
          <w:sz w:val="22"/>
          <w:szCs w:val="22"/>
        </w:rPr>
      </w:pPr>
      <w:r w:rsidRPr="008F5E79">
        <w:rPr>
          <w:b/>
          <w:caps/>
          <w:noProof/>
          <w:sz w:val="22"/>
          <w:szCs w:val="22"/>
        </w:rPr>
        <w:t>13.</w:t>
      </w:r>
      <w:r w:rsidRPr="008F5E79">
        <w:rPr>
          <w:b/>
          <w:caps/>
          <w:noProof/>
          <w:sz w:val="22"/>
          <w:szCs w:val="22"/>
        </w:rPr>
        <w:tab/>
        <w:t>serijos numeris</w:t>
      </w:r>
    </w:p>
    <w:p w14:paraId="014FB838" w14:textId="77777777" w:rsidR="00E439B2" w:rsidRPr="008F5E79" w:rsidRDefault="00E439B2" w:rsidP="00E439B2">
      <w:pPr>
        <w:rPr>
          <w:noProof/>
          <w:sz w:val="22"/>
          <w:szCs w:val="22"/>
        </w:rPr>
      </w:pPr>
    </w:p>
    <w:p w14:paraId="6A5AE5EE" w14:textId="77777777" w:rsidR="00E439B2" w:rsidRPr="008F5E79" w:rsidRDefault="00E439B2" w:rsidP="00E439B2">
      <w:pPr>
        <w:rPr>
          <w:noProof/>
          <w:sz w:val="22"/>
          <w:szCs w:val="22"/>
        </w:rPr>
      </w:pPr>
      <w:r w:rsidRPr="008F5E79">
        <w:rPr>
          <w:noProof/>
          <w:sz w:val="22"/>
          <w:szCs w:val="22"/>
        </w:rPr>
        <w:t xml:space="preserve">Serija </w:t>
      </w:r>
    </w:p>
    <w:p w14:paraId="3C33B988" w14:textId="77777777" w:rsidR="00E439B2" w:rsidRPr="008F5E79" w:rsidRDefault="00E439B2" w:rsidP="00E439B2">
      <w:pPr>
        <w:rPr>
          <w:noProof/>
          <w:sz w:val="22"/>
          <w:szCs w:val="22"/>
        </w:rPr>
      </w:pPr>
    </w:p>
    <w:p w14:paraId="27616E60" w14:textId="77777777" w:rsidR="00E439B2" w:rsidRPr="008F5E79" w:rsidRDefault="00E439B2" w:rsidP="00E439B2">
      <w:pPr>
        <w:rPr>
          <w:noProof/>
          <w:sz w:val="22"/>
          <w:szCs w:val="22"/>
        </w:rPr>
      </w:pPr>
    </w:p>
    <w:p w14:paraId="5FD415CA"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caps/>
          <w:noProof/>
          <w:sz w:val="22"/>
          <w:szCs w:val="22"/>
        </w:rPr>
      </w:pPr>
      <w:r w:rsidRPr="008F5E79">
        <w:rPr>
          <w:b/>
          <w:caps/>
          <w:noProof/>
          <w:sz w:val="22"/>
          <w:szCs w:val="22"/>
        </w:rPr>
        <w:t>14.</w:t>
      </w:r>
      <w:r w:rsidRPr="008F5E79">
        <w:rPr>
          <w:b/>
          <w:caps/>
          <w:noProof/>
          <w:sz w:val="22"/>
          <w:szCs w:val="22"/>
        </w:rPr>
        <w:tab/>
        <w:t>PARDAVIMO (IŠDAVIMO) tvarka</w:t>
      </w:r>
    </w:p>
    <w:p w14:paraId="6654DA12" w14:textId="77777777" w:rsidR="00E439B2" w:rsidRPr="008F5E79" w:rsidRDefault="00E439B2" w:rsidP="00E439B2">
      <w:pPr>
        <w:rPr>
          <w:noProof/>
          <w:sz w:val="22"/>
          <w:szCs w:val="22"/>
        </w:rPr>
      </w:pPr>
    </w:p>
    <w:p w14:paraId="603ECFC3" w14:textId="77777777" w:rsidR="00E439B2" w:rsidRPr="008F5E79" w:rsidRDefault="00E439B2" w:rsidP="00E439B2">
      <w:pPr>
        <w:rPr>
          <w:noProof/>
          <w:sz w:val="22"/>
          <w:szCs w:val="22"/>
        </w:rPr>
      </w:pPr>
      <w:r w:rsidRPr="008F5E79">
        <w:rPr>
          <w:noProof/>
          <w:sz w:val="22"/>
          <w:szCs w:val="22"/>
        </w:rPr>
        <w:t>Nereceptinis vaistas.</w:t>
      </w:r>
    </w:p>
    <w:p w14:paraId="64B542E8" w14:textId="77777777" w:rsidR="00E439B2" w:rsidRPr="008F5E79" w:rsidRDefault="00E439B2" w:rsidP="00E439B2">
      <w:pPr>
        <w:rPr>
          <w:noProof/>
          <w:sz w:val="22"/>
          <w:szCs w:val="22"/>
        </w:rPr>
      </w:pPr>
    </w:p>
    <w:p w14:paraId="18D49AAC" w14:textId="77777777" w:rsidR="00E439B2" w:rsidRPr="008F5E79" w:rsidRDefault="00E439B2" w:rsidP="00E439B2">
      <w:pPr>
        <w:rPr>
          <w:noProof/>
          <w:sz w:val="22"/>
          <w:szCs w:val="22"/>
        </w:rPr>
      </w:pPr>
    </w:p>
    <w:p w14:paraId="2F3E6A8A"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caps/>
          <w:noProof/>
          <w:sz w:val="22"/>
          <w:szCs w:val="22"/>
        </w:rPr>
      </w:pPr>
      <w:r w:rsidRPr="008F5E79">
        <w:rPr>
          <w:b/>
          <w:caps/>
          <w:noProof/>
          <w:sz w:val="22"/>
          <w:szCs w:val="22"/>
        </w:rPr>
        <w:t>15.</w:t>
      </w:r>
      <w:r w:rsidRPr="008F5E79">
        <w:rPr>
          <w:b/>
          <w:caps/>
          <w:noProof/>
          <w:sz w:val="22"/>
          <w:szCs w:val="22"/>
        </w:rPr>
        <w:tab/>
        <w:t>vartojimo instrukcijA</w:t>
      </w:r>
    </w:p>
    <w:p w14:paraId="0889F080" w14:textId="77777777" w:rsidR="00E439B2" w:rsidRPr="008F5E79" w:rsidRDefault="00E439B2" w:rsidP="00E439B2">
      <w:pPr>
        <w:rPr>
          <w:noProof/>
          <w:sz w:val="22"/>
          <w:szCs w:val="22"/>
        </w:rPr>
      </w:pPr>
    </w:p>
    <w:p w14:paraId="2EDC131A" w14:textId="77777777" w:rsidR="00E439B2" w:rsidRPr="008F5E79" w:rsidRDefault="001F4BE3" w:rsidP="00E439B2">
      <w:pPr>
        <w:rPr>
          <w:noProof/>
          <w:sz w:val="22"/>
          <w:szCs w:val="22"/>
        </w:rPr>
      </w:pPr>
      <w:r w:rsidRPr="008F5E79">
        <w:rPr>
          <w:sz w:val="22"/>
          <w:szCs w:val="22"/>
        </w:rPr>
        <w:t>Trumpalaiki</w:t>
      </w:r>
      <w:r w:rsidR="0045627E" w:rsidRPr="008F5E79">
        <w:rPr>
          <w:sz w:val="22"/>
          <w:szCs w:val="22"/>
        </w:rPr>
        <w:t>am</w:t>
      </w:r>
      <w:r w:rsidR="00E439B2" w:rsidRPr="008F5E79">
        <w:rPr>
          <w:sz w:val="22"/>
          <w:szCs w:val="22"/>
        </w:rPr>
        <w:t xml:space="preserve"> peršalimo ir gripo simptomų, įskaitant maudimą bei skausmą, galvos skausmą, užsikimšusią nosį ir ryklės skausmą, šaltkrėtį ir karščiavimą, </w:t>
      </w:r>
      <w:r w:rsidRPr="008F5E79">
        <w:rPr>
          <w:sz w:val="22"/>
          <w:szCs w:val="22"/>
        </w:rPr>
        <w:t>bei drėgno kosulio lengvinimui</w:t>
      </w:r>
      <w:r w:rsidR="00E439B2" w:rsidRPr="008F5E79">
        <w:rPr>
          <w:sz w:val="22"/>
          <w:szCs w:val="22"/>
        </w:rPr>
        <w:t>.</w:t>
      </w:r>
    </w:p>
    <w:p w14:paraId="4BD5938D" w14:textId="77777777" w:rsidR="00E439B2" w:rsidRPr="008F5E79" w:rsidRDefault="00E439B2" w:rsidP="00E439B2">
      <w:pPr>
        <w:rPr>
          <w:noProof/>
          <w:sz w:val="22"/>
          <w:szCs w:val="22"/>
        </w:rPr>
      </w:pPr>
    </w:p>
    <w:p w14:paraId="5B8A7085" w14:textId="77777777" w:rsidR="00E439B2" w:rsidRPr="008F5E79" w:rsidRDefault="00E439B2" w:rsidP="001F4BE3">
      <w:pPr>
        <w:rPr>
          <w:b/>
          <w:sz w:val="22"/>
          <w:szCs w:val="22"/>
        </w:rPr>
      </w:pPr>
      <w:r w:rsidRPr="008F5E79">
        <w:rPr>
          <w:b/>
          <w:sz w:val="22"/>
          <w:szCs w:val="22"/>
          <w:u w:val="single"/>
        </w:rPr>
        <w:t xml:space="preserve">Suaugusiesiems, senyviems </w:t>
      </w:r>
      <w:r w:rsidR="006C0137" w:rsidRPr="008F5E79">
        <w:rPr>
          <w:b/>
          <w:sz w:val="22"/>
          <w:szCs w:val="22"/>
          <w:u w:val="single"/>
        </w:rPr>
        <w:t>pacientams i</w:t>
      </w:r>
      <w:r w:rsidRPr="008F5E79">
        <w:rPr>
          <w:b/>
          <w:sz w:val="22"/>
          <w:szCs w:val="22"/>
          <w:u w:val="single"/>
        </w:rPr>
        <w:t>r</w:t>
      </w:r>
      <w:r w:rsidR="00292D8A" w:rsidRPr="008F5E79">
        <w:rPr>
          <w:b/>
          <w:sz w:val="22"/>
          <w:szCs w:val="22"/>
          <w:u w:val="single"/>
        </w:rPr>
        <w:t xml:space="preserve"> </w:t>
      </w:r>
      <w:r w:rsidR="00E44F25" w:rsidRPr="008F5E79">
        <w:rPr>
          <w:b/>
          <w:sz w:val="22"/>
          <w:szCs w:val="22"/>
          <w:u w:val="single"/>
        </w:rPr>
        <w:t xml:space="preserve">15 metų bei </w:t>
      </w:r>
      <w:r w:rsidRPr="008F5E79">
        <w:rPr>
          <w:b/>
          <w:sz w:val="22"/>
          <w:szCs w:val="22"/>
          <w:u w:val="single"/>
        </w:rPr>
        <w:t>vyresn</w:t>
      </w:r>
      <w:r w:rsidR="00292D8A" w:rsidRPr="008F5E79">
        <w:rPr>
          <w:b/>
          <w:sz w:val="22"/>
          <w:szCs w:val="22"/>
          <w:u w:val="single"/>
        </w:rPr>
        <w:t xml:space="preserve">iems </w:t>
      </w:r>
      <w:r w:rsidR="006C0137" w:rsidRPr="008F5E79">
        <w:rPr>
          <w:b/>
          <w:sz w:val="22"/>
          <w:szCs w:val="22"/>
          <w:u w:val="single"/>
        </w:rPr>
        <w:t>paaugliams</w:t>
      </w:r>
      <w:r w:rsidR="00292D8A" w:rsidRPr="008F5E79">
        <w:rPr>
          <w:b/>
          <w:sz w:val="22"/>
          <w:szCs w:val="22"/>
          <w:u w:val="single"/>
        </w:rPr>
        <w:t>:</w:t>
      </w:r>
    </w:p>
    <w:p w14:paraId="690B9886" w14:textId="77777777" w:rsidR="00292D8A" w:rsidRPr="008F5E79" w:rsidRDefault="006C0137" w:rsidP="001F4BE3">
      <w:pPr>
        <w:rPr>
          <w:sz w:val="22"/>
          <w:szCs w:val="22"/>
        </w:rPr>
      </w:pPr>
      <w:r w:rsidRPr="008F5E79">
        <w:rPr>
          <w:sz w:val="22"/>
          <w:szCs w:val="22"/>
        </w:rPr>
        <w:t>1 paketėlis kas 4–6 val.</w:t>
      </w:r>
      <w:r w:rsidR="00E439B2" w:rsidRPr="008F5E79">
        <w:rPr>
          <w:sz w:val="22"/>
          <w:szCs w:val="22"/>
        </w:rPr>
        <w:t>, pagal poreikį. Nevartok</w:t>
      </w:r>
      <w:r w:rsidRPr="008F5E79">
        <w:rPr>
          <w:sz w:val="22"/>
          <w:szCs w:val="22"/>
        </w:rPr>
        <w:t xml:space="preserve">ite daugiau kaip 4 paketėlių (4 </w:t>
      </w:r>
      <w:r w:rsidR="00E439B2" w:rsidRPr="008F5E79">
        <w:rPr>
          <w:sz w:val="22"/>
          <w:szCs w:val="22"/>
        </w:rPr>
        <w:t xml:space="preserve">dozių) per 24 val. </w:t>
      </w:r>
    </w:p>
    <w:p w14:paraId="7CE73055" w14:textId="77777777" w:rsidR="00292D8A" w:rsidRPr="008F5E79" w:rsidRDefault="00292D8A" w:rsidP="001F4BE3">
      <w:pPr>
        <w:rPr>
          <w:sz w:val="22"/>
          <w:szCs w:val="22"/>
        </w:rPr>
      </w:pPr>
      <w:r w:rsidRPr="008F5E79">
        <w:rPr>
          <w:noProof/>
          <w:sz w:val="22"/>
          <w:szCs w:val="22"/>
        </w:rPr>
        <w:t xml:space="preserve">Turinį ištirpinkite </w:t>
      </w:r>
      <w:r w:rsidRPr="008F5E79">
        <w:rPr>
          <w:sz w:val="22"/>
          <w:szCs w:val="22"/>
        </w:rPr>
        <w:t>250 ml karšt</w:t>
      </w:r>
      <w:r w:rsidR="0045627E" w:rsidRPr="008F5E79">
        <w:rPr>
          <w:sz w:val="22"/>
          <w:szCs w:val="22"/>
        </w:rPr>
        <w:t>o</w:t>
      </w:r>
      <w:r w:rsidRPr="008F5E79">
        <w:rPr>
          <w:sz w:val="22"/>
          <w:szCs w:val="22"/>
        </w:rPr>
        <w:t>, bet neverdanči</w:t>
      </w:r>
      <w:r w:rsidR="0045627E" w:rsidRPr="008F5E79">
        <w:rPr>
          <w:sz w:val="22"/>
          <w:szCs w:val="22"/>
        </w:rPr>
        <w:t>o</w:t>
      </w:r>
      <w:r w:rsidRPr="008F5E79">
        <w:rPr>
          <w:sz w:val="22"/>
          <w:szCs w:val="22"/>
        </w:rPr>
        <w:t xml:space="preserve"> vanden</w:t>
      </w:r>
      <w:r w:rsidR="0045627E" w:rsidRPr="008F5E79">
        <w:rPr>
          <w:sz w:val="22"/>
          <w:szCs w:val="22"/>
        </w:rPr>
        <w:t>s</w:t>
      </w:r>
      <w:r w:rsidRPr="008F5E79">
        <w:rPr>
          <w:sz w:val="22"/>
          <w:szCs w:val="22"/>
        </w:rPr>
        <w:t>. Atvėsinkite. I</w:t>
      </w:r>
      <w:r w:rsidR="006C0137" w:rsidRPr="008F5E79">
        <w:rPr>
          <w:sz w:val="22"/>
          <w:szCs w:val="22"/>
        </w:rPr>
        <w:t>šgerkite per 1,5 val</w:t>
      </w:r>
      <w:r w:rsidRPr="008F5E79">
        <w:rPr>
          <w:sz w:val="22"/>
          <w:szCs w:val="22"/>
        </w:rPr>
        <w:t>.</w:t>
      </w:r>
    </w:p>
    <w:p w14:paraId="4C361D0C" w14:textId="77777777" w:rsidR="002C102E" w:rsidRPr="008F5E79" w:rsidRDefault="002C102E" w:rsidP="001F4BE3">
      <w:pPr>
        <w:rPr>
          <w:sz w:val="22"/>
          <w:szCs w:val="22"/>
        </w:rPr>
      </w:pPr>
    </w:p>
    <w:p w14:paraId="53052C0D" w14:textId="308919D6" w:rsidR="00E439B2" w:rsidRPr="008F5E79" w:rsidRDefault="002C102E" w:rsidP="001F4BE3">
      <w:pPr>
        <w:rPr>
          <w:sz w:val="22"/>
          <w:szCs w:val="22"/>
        </w:rPr>
      </w:pPr>
      <w:r w:rsidRPr="008F5E79">
        <w:rPr>
          <w:sz w:val="22"/>
          <w:szCs w:val="22"/>
        </w:rPr>
        <w:t>Negalima vartoti</w:t>
      </w:r>
      <w:r w:rsidR="009B1E3E" w:rsidRPr="008F5E79">
        <w:rPr>
          <w:sz w:val="22"/>
          <w:szCs w:val="22"/>
        </w:rPr>
        <w:t xml:space="preserve"> </w:t>
      </w:r>
      <w:r w:rsidR="007D1522" w:rsidRPr="008F5E79">
        <w:rPr>
          <w:rStyle w:val="InitialStyle"/>
          <w:rFonts w:ascii="Times New Roman" w:hAnsi="Times New Roman"/>
          <w:sz w:val="22"/>
          <w:szCs w:val="22"/>
        </w:rPr>
        <w:t xml:space="preserve">paaugliams </w:t>
      </w:r>
      <w:r w:rsidR="006E2328" w:rsidRPr="008F5E79">
        <w:rPr>
          <w:rStyle w:val="InitialStyle"/>
          <w:rFonts w:ascii="Times New Roman" w:hAnsi="Times New Roman"/>
          <w:sz w:val="22"/>
          <w:szCs w:val="22"/>
        </w:rPr>
        <w:t>iki 15</w:t>
      </w:r>
      <w:r w:rsidRPr="008F5E79">
        <w:rPr>
          <w:sz w:val="22"/>
          <w:szCs w:val="22"/>
        </w:rPr>
        <w:t> </w:t>
      </w:r>
      <w:r w:rsidR="006E2328" w:rsidRPr="008F5E79">
        <w:rPr>
          <w:rStyle w:val="InitialStyle"/>
          <w:rFonts w:ascii="Times New Roman" w:hAnsi="Times New Roman"/>
          <w:sz w:val="22"/>
          <w:szCs w:val="22"/>
        </w:rPr>
        <w:t>metų.</w:t>
      </w:r>
    </w:p>
    <w:p w14:paraId="0877CEA2" w14:textId="77777777" w:rsidR="00E439B2" w:rsidRPr="008F5E79" w:rsidRDefault="00E439B2" w:rsidP="00E439B2">
      <w:pPr>
        <w:rPr>
          <w:noProof/>
          <w:sz w:val="22"/>
          <w:szCs w:val="22"/>
        </w:rPr>
      </w:pPr>
    </w:p>
    <w:p w14:paraId="773EE382" w14:textId="77777777" w:rsidR="00E439B2" w:rsidRPr="008F5E79" w:rsidRDefault="00E439B2" w:rsidP="00E439B2">
      <w:pPr>
        <w:rPr>
          <w:noProof/>
          <w:sz w:val="22"/>
          <w:szCs w:val="22"/>
        </w:rPr>
      </w:pPr>
    </w:p>
    <w:p w14:paraId="42AAD715" w14:textId="77777777" w:rsidR="00E439B2" w:rsidRPr="008F5E79" w:rsidRDefault="00E439B2" w:rsidP="00E439B2">
      <w:pPr>
        <w:pBdr>
          <w:top w:val="single" w:sz="4" w:space="1" w:color="auto"/>
          <w:left w:val="single" w:sz="4" w:space="4" w:color="auto"/>
          <w:bottom w:val="single" w:sz="4" w:space="1" w:color="auto"/>
          <w:right w:val="single" w:sz="4" w:space="4" w:color="auto"/>
        </w:pBdr>
        <w:rPr>
          <w:b/>
          <w:bCs/>
          <w:noProof/>
          <w:sz w:val="22"/>
          <w:szCs w:val="22"/>
        </w:rPr>
      </w:pPr>
      <w:r w:rsidRPr="008F5E79">
        <w:rPr>
          <w:b/>
          <w:bCs/>
          <w:noProof/>
          <w:sz w:val="22"/>
          <w:szCs w:val="22"/>
        </w:rPr>
        <w:t>16.</w:t>
      </w:r>
      <w:r w:rsidRPr="008F5E79">
        <w:rPr>
          <w:b/>
          <w:bCs/>
          <w:noProof/>
          <w:sz w:val="22"/>
          <w:szCs w:val="22"/>
        </w:rPr>
        <w:tab/>
        <w:t>INFORMACIJA BRAILIO RAŠTU</w:t>
      </w:r>
    </w:p>
    <w:p w14:paraId="2F0A06FD" w14:textId="77777777" w:rsidR="00E439B2" w:rsidRPr="008F5E79" w:rsidRDefault="00E439B2" w:rsidP="00E439B2">
      <w:pPr>
        <w:rPr>
          <w:noProof/>
          <w:sz w:val="22"/>
          <w:szCs w:val="22"/>
        </w:rPr>
      </w:pPr>
    </w:p>
    <w:p w14:paraId="2EBAE0E4" w14:textId="77777777" w:rsidR="00E439B2" w:rsidRPr="008F5E79" w:rsidRDefault="00E44F25" w:rsidP="00E439B2">
      <w:pPr>
        <w:rPr>
          <w:noProof/>
          <w:sz w:val="22"/>
          <w:szCs w:val="22"/>
        </w:rPr>
      </w:pPr>
      <w:r w:rsidRPr="008F5E79">
        <w:rPr>
          <w:noProof/>
          <w:sz w:val="22"/>
          <w:szCs w:val="22"/>
        </w:rPr>
        <w:t>hotex</w:t>
      </w:r>
    </w:p>
    <w:p w14:paraId="52526185" w14:textId="77777777" w:rsidR="00E44F25" w:rsidRPr="008F5E79" w:rsidRDefault="00E44F25" w:rsidP="00E439B2">
      <w:pPr>
        <w:rPr>
          <w:noProof/>
          <w:sz w:val="22"/>
          <w:szCs w:val="22"/>
        </w:rPr>
      </w:pPr>
    </w:p>
    <w:p w14:paraId="3D740B3A" w14:textId="77777777" w:rsidR="00E44F25" w:rsidRPr="008F5E79" w:rsidRDefault="00E44F25" w:rsidP="00E439B2">
      <w:pPr>
        <w:rPr>
          <w:noProof/>
          <w:sz w:val="22"/>
          <w:szCs w:val="22"/>
        </w:rPr>
      </w:pPr>
    </w:p>
    <w:p w14:paraId="27DF76BB" w14:textId="77777777" w:rsidR="00E44F25" w:rsidRPr="008F5E79" w:rsidRDefault="00E44F25" w:rsidP="00E44F25">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8F5E79">
        <w:rPr>
          <w:b/>
          <w:noProof/>
          <w:sz w:val="22"/>
          <w:szCs w:val="22"/>
        </w:rPr>
        <w:t>17.</w:t>
      </w:r>
      <w:r w:rsidRPr="008F5E79">
        <w:rPr>
          <w:b/>
          <w:noProof/>
          <w:sz w:val="22"/>
          <w:szCs w:val="22"/>
        </w:rPr>
        <w:tab/>
        <w:t>UNIKALUS IDENTIFIKATORIUS – 2D BRŪKŠNINIS KODAS</w:t>
      </w:r>
    </w:p>
    <w:p w14:paraId="5895F5CE" w14:textId="77777777" w:rsidR="00E44F25" w:rsidRPr="008F5E79" w:rsidRDefault="00E44F25" w:rsidP="00E44F25">
      <w:pPr>
        <w:rPr>
          <w:noProof/>
          <w:sz w:val="22"/>
          <w:szCs w:val="22"/>
          <w:shd w:val="clear" w:color="auto" w:fill="CCCCCC"/>
        </w:rPr>
      </w:pPr>
    </w:p>
    <w:p w14:paraId="0C03C13F" w14:textId="77777777" w:rsidR="00E44F25" w:rsidRPr="008F5E79" w:rsidRDefault="00E44F25" w:rsidP="00E44F25">
      <w:pPr>
        <w:rPr>
          <w:sz w:val="22"/>
          <w:szCs w:val="22"/>
          <w:highlight w:val="lightGray"/>
        </w:rPr>
      </w:pPr>
      <w:r w:rsidRPr="008F5E79">
        <w:rPr>
          <w:sz w:val="22"/>
          <w:szCs w:val="22"/>
          <w:highlight w:val="lightGray"/>
        </w:rPr>
        <w:t xml:space="preserve">&lt;Duomenys nebūtini.&gt; </w:t>
      </w:r>
    </w:p>
    <w:p w14:paraId="07194676" w14:textId="77777777" w:rsidR="00E44F25" w:rsidRPr="008F5E79" w:rsidRDefault="00E44F25" w:rsidP="00E44F25">
      <w:pPr>
        <w:rPr>
          <w:noProof/>
          <w:sz w:val="22"/>
          <w:szCs w:val="22"/>
        </w:rPr>
      </w:pPr>
    </w:p>
    <w:p w14:paraId="6FB0D5A9" w14:textId="77777777" w:rsidR="00E44F25" w:rsidRPr="008F5E79" w:rsidRDefault="00E44F25" w:rsidP="00E44F25">
      <w:pPr>
        <w:rPr>
          <w:noProof/>
          <w:sz w:val="22"/>
          <w:szCs w:val="22"/>
        </w:rPr>
      </w:pPr>
    </w:p>
    <w:p w14:paraId="6E01A875" w14:textId="77777777" w:rsidR="00E44F25" w:rsidRPr="008F5E79" w:rsidRDefault="00E44F25" w:rsidP="00E44F25">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8F5E79">
        <w:rPr>
          <w:b/>
          <w:noProof/>
          <w:sz w:val="22"/>
          <w:szCs w:val="22"/>
        </w:rPr>
        <w:t>18.</w:t>
      </w:r>
      <w:r w:rsidRPr="008F5E79">
        <w:rPr>
          <w:b/>
          <w:noProof/>
          <w:sz w:val="22"/>
          <w:szCs w:val="22"/>
        </w:rPr>
        <w:tab/>
        <w:t>UNIKALUS IDENTIFIKATORIUS – ŽMONĖMS SUPRANTAMI DUOMENYS</w:t>
      </w:r>
    </w:p>
    <w:p w14:paraId="50A87847" w14:textId="77777777" w:rsidR="00E44F25" w:rsidRPr="008F5E79" w:rsidRDefault="00E44F25" w:rsidP="00E44F25">
      <w:pPr>
        <w:rPr>
          <w:noProof/>
          <w:sz w:val="22"/>
          <w:szCs w:val="22"/>
        </w:rPr>
      </w:pPr>
    </w:p>
    <w:p w14:paraId="6A1B2BA9" w14:textId="77777777" w:rsidR="00E44F25" w:rsidRPr="008F5E79" w:rsidRDefault="00E44F25" w:rsidP="00E44F25">
      <w:pPr>
        <w:rPr>
          <w:noProof/>
          <w:vanish/>
          <w:sz w:val="22"/>
          <w:szCs w:val="22"/>
        </w:rPr>
      </w:pPr>
    </w:p>
    <w:p w14:paraId="2F66D381" w14:textId="77777777" w:rsidR="00E44F25" w:rsidRPr="008F5E79" w:rsidRDefault="00E44F25" w:rsidP="00E44F25">
      <w:pPr>
        <w:rPr>
          <w:noProof/>
          <w:vanish/>
          <w:sz w:val="22"/>
          <w:szCs w:val="22"/>
        </w:rPr>
      </w:pPr>
      <w:r w:rsidRPr="008F5E79">
        <w:rPr>
          <w:sz w:val="22"/>
          <w:szCs w:val="22"/>
          <w:highlight w:val="lightGray"/>
          <w:shd w:val="clear" w:color="auto" w:fill="CCCCCC"/>
        </w:rPr>
        <w:t>&lt;Duomenys nebūtini.&gt;</w:t>
      </w:r>
    </w:p>
    <w:p w14:paraId="16CCBEED" w14:textId="77777777" w:rsidR="00E44F25" w:rsidRPr="008F5E79" w:rsidRDefault="00E44F25" w:rsidP="00E439B2">
      <w:pPr>
        <w:rPr>
          <w:noProof/>
          <w:sz w:val="22"/>
          <w:szCs w:val="22"/>
        </w:rPr>
      </w:pPr>
    </w:p>
    <w:p w14:paraId="47C55361" w14:textId="77777777" w:rsidR="00E439B2" w:rsidRPr="008F5E79" w:rsidRDefault="00E439B2" w:rsidP="00E439B2">
      <w:pPr>
        <w:spacing w:after="200" w:line="276" w:lineRule="auto"/>
        <w:rPr>
          <w:noProof/>
          <w:sz w:val="22"/>
          <w:szCs w:val="22"/>
        </w:rPr>
      </w:pPr>
      <w:r w:rsidRPr="008F5E79">
        <w:rPr>
          <w:noProof/>
          <w:sz w:val="22"/>
          <w:szCs w:val="22"/>
        </w:rPr>
        <w:br w:type="page"/>
      </w:r>
    </w:p>
    <w:p w14:paraId="781C7C70"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noProof/>
          <w:sz w:val="22"/>
          <w:szCs w:val="22"/>
        </w:rPr>
      </w:pPr>
      <w:r w:rsidRPr="008F5E79">
        <w:rPr>
          <w:b/>
          <w:noProof/>
          <w:sz w:val="22"/>
          <w:szCs w:val="22"/>
        </w:rPr>
        <w:lastRenderedPageBreak/>
        <w:t xml:space="preserve">MINIMALI </w:t>
      </w:r>
      <w:r w:rsidRPr="008F5E79">
        <w:rPr>
          <w:b/>
          <w:caps/>
          <w:noProof/>
          <w:sz w:val="22"/>
          <w:szCs w:val="22"/>
        </w:rPr>
        <w:t xml:space="preserve">informacija ant </w:t>
      </w:r>
      <w:r w:rsidRPr="008F5E79">
        <w:rPr>
          <w:b/>
          <w:noProof/>
          <w:sz w:val="22"/>
          <w:szCs w:val="22"/>
        </w:rPr>
        <w:t>MAŽŲ VIDINIŲ PAKUOČIŲ</w:t>
      </w:r>
    </w:p>
    <w:p w14:paraId="77DECA79"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noProof/>
          <w:sz w:val="22"/>
          <w:szCs w:val="22"/>
        </w:rPr>
      </w:pPr>
    </w:p>
    <w:p w14:paraId="390A727A"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caps/>
          <w:noProof/>
          <w:sz w:val="22"/>
          <w:szCs w:val="22"/>
        </w:rPr>
      </w:pPr>
      <w:r w:rsidRPr="008F5E79">
        <w:rPr>
          <w:b/>
          <w:noProof/>
          <w:sz w:val="22"/>
          <w:szCs w:val="22"/>
        </w:rPr>
        <w:t>PAKETĖLIS</w:t>
      </w:r>
    </w:p>
    <w:p w14:paraId="60D68929" w14:textId="77777777" w:rsidR="00E439B2" w:rsidRPr="008F5E79" w:rsidRDefault="00E439B2" w:rsidP="00E439B2">
      <w:pPr>
        <w:rPr>
          <w:caps/>
          <w:noProof/>
          <w:sz w:val="22"/>
          <w:szCs w:val="22"/>
        </w:rPr>
      </w:pPr>
    </w:p>
    <w:p w14:paraId="2158D7BE" w14:textId="77777777" w:rsidR="00E439B2" w:rsidRPr="008F5E79" w:rsidRDefault="00E439B2" w:rsidP="00E439B2">
      <w:pPr>
        <w:rPr>
          <w:caps/>
          <w:noProof/>
          <w:sz w:val="22"/>
          <w:szCs w:val="22"/>
        </w:rPr>
      </w:pPr>
    </w:p>
    <w:p w14:paraId="68595270"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caps/>
          <w:noProof/>
          <w:sz w:val="22"/>
          <w:szCs w:val="22"/>
        </w:rPr>
      </w:pPr>
      <w:r w:rsidRPr="008F5E79">
        <w:rPr>
          <w:b/>
          <w:caps/>
          <w:noProof/>
          <w:sz w:val="22"/>
          <w:szCs w:val="22"/>
        </w:rPr>
        <w:t>1.</w:t>
      </w:r>
      <w:r w:rsidRPr="008F5E79">
        <w:rPr>
          <w:b/>
          <w:caps/>
          <w:noProof/>
          <w:sz w:val="22"/>
          <w:szCs w:val="22"/>
        </w:rPr>
        <w:tab/>
        <w:t>Vaistinio preparato pavadinimas</w:t>
      </w:r>
      <w:r w:rsidR="00D05103" w:rsidRPr="008F5E79">
        <w:rPr>
          <w:b/>
          <w:caps/>
          <w:noProof/>
          <w:sz w:val="22"/>
          <w:szCs w:val="22"/>
        </w:rPr>
        <w:t xml:space="preserve"> ir vartojimo būdas (-ai)</w:t>
      </w:r>
    </w:p>
    <w:p w14:paraId="45BC784A" w14:textId="77777777" w:rsidR="00E439B2" w:rsidRPr="008F5E79" w:rsidRDefault="00E439B2" w:rsidP="00E439B2">
      <w:pPr>
        <w:rPr>
          <w:noProof/>
          <w:sz w:val="22"/>
          <w:szCs w:val="22"/>
        </w:rPr>
      </w:pPr>
    </w:p>
    <w:p w14:paraId="6A5F9469" w14:textId="77777777" w:rsidR="00E439B2" w:rsidRPr="008F5E79" w:rsidRDefault="00C4078A" w:rsidP="00E439B2">
      <w:pPr>
        <w:rPr>
          <w:sz w:val="22"/>
          <w:szCs w:val="22"/>
        </w:rPr>
      </w:pPr>
      <w:r w:rsidRPr="008F5E79">
        <w:rPr>
          <w:sz w:val="22"/>
          <w:szCs w:val="22"/>
        </w:rPr>
        <w:t>Hotex</w:t>
      </w:r>
      <w:r w:rsidR="00E439B2" w:rsidRPr="008F5E79">
        <w:rPr>
          <w:sz w:val="22"/>
          <w:szCs w:val="22"/>
        </w:rPr>
        <w:t xml:space="preserve"> 500 mg/200 mg/10 mg milteliai geriamajam tirpalui</w:t>
      </w:r>
    </w:p>
    <w:p w14:paraId="6FCD5EB4" w14:textId="749BF555" w:rsidR="00E439B2" w:rsidRPr="008F5E79" w:rsidRDefault="00291BD1" w:rsidP="00E439B2">
      <w:pPr>
        <w:rPr>
          <w:i/>
          <w:spacing w:val="-1"/>
          <w:sz w:val="22"/>
          <w:szCs w:val="22"/>
        </w:rPr>
      </w:pPr>
      <w:r w:rsidRPr="008F5E79">
        <w:rPr>
          <w:i/>
          <w:spacing w:val="-1"/>
          <w:sz w:val="22"/>
          <w:szCs w:val="22"/>
        </w:rPr>
        <w:t>p</w:t>
      </w:r>
      <w:r w:rsidR="001F4BE3" w:rsidRPr="008F5E79">
        <w:rPr>
          <w:i/>
          <w:spacing w:val="-1"/>
          <w:sz w:val="22"/>
          <w:szCs w:val="22"/>
        </w:rPr>
        <w:t>aracetamolum/</w:t>
      </w:r>
      <w:r w:rsidRPr="008F5E79">
        <w:rPr>
          <w:i/>
          <w:spacing w:val="-1"/>
          <w:sz w:val="22"/>
          <w:szCs w:val="22"/>
        </w:rPr>
        <w:t>g</w:t>
      </w:r>
      <w:r w:rsidR="001F4BE3" w:rsidRPr="008F5E79">
        <w:rPr>
          <w:i/>
          <w:spacing w:val="-1"/>
          <w:sz w:val="22"/>
          <w:szCs w:val="22"/>
        </w:rPr>
        <w:t>uaifenesinum/</w:t>
      </w:r>
      <w:r w:rsidRPr="008F5E79">
        <w:rPr>
          <w:i/>
          <w:spacing w:val="-1"/>
          <w:sz w:val="22"/>
          <w:szCs w:val="22"/>
        </w:rPr>
        <w:t>p</w:t>
      </w:r>
      <w:r w:rsidR="001F4BE3" w:rsidRPr="008F5E79">
        <w:rPr>
          <w:i/>
          <w:spacing w:val="-1"/>
          <w:sz w:val="22"/>
          <w:szCs w:val="22"/>
        </w:rPr>
        <w:t>henylephrini</w:t>
      </w:r>
      <w:r w:rsidR="001F4BE3" w:rsidRPr="008F5E79">
        <w:rPr>
          <w:i/>
          <w:spacing w:val="-2"/>
          <w:sz w:val="22"/>
          <w:szCs w:val="22"/>
        </w:rPr>
        <w:t xml:space="preserve"> </w:t>
      </w:r>
      <w:r w:rsidR="001F4BE3" w:rsidRPr="008F5E79">
        <w:rPr>
          <w:i/>
          <w:spacing w:val="-1"/>
          <w:sz w:val="22"/>
          <w:szCs w:val="22"/>
        </w:rPr>
        <w:t>hydrochloridum</w:t>
      </w:r>
    </w:p>
    <w:p w14:paraId="34B70212" w14:textId="77777777" w:rsidR="001F4BE3" w:rsidRPr="008F5E79" w:rsidRDefault="001F4BE3" w:rsidP="00E439B2">
      <w:pPr>
        <w:rPr>
          <w:noProof/>
          <w:sz w:val="22"/>
          <w:szCs w:val="22"/>
        </w:rPr>
      </w:pPr>
    </w:p>
    <w:p w14:paraId="6BD74EEB" w14:textId="77777777" w:rsidR="00E439B2" w:rsidRPr="008F5E79" w:rsidRDefault="00E439B2" w:rsidP="00E439B2">
      <w:pPr>
        <w:rPr>
          <w:noProof/>
          <w:sz w:val="22"/>
          <w:szCs w:val="22"/>
        </w:rPr>
      </w:pPr>
    </w:p>
    <w:p w14:paraId="3DFB7A2B"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caps/>
          <w:noProof/>
          <w:sz w:val="22"/>
          <w:szCs w:val="22"/>
        </w:rPr>
      </w:pPr>
      <w:r w:rsidRPr="008F5E79">
        <w:rPr>
          <w:b/>
          <w:noProof/>
          <w:sz w:val="22"/>
          <w:szCs w:val="22"/>
        </w:rPr>
        <w:t>2.</w:t>
      </w:r>
      <w:r w:rsidRPr="008F5E79">
        <w:rPr>
          <w:b/>
          <w:noProof/>
          <w:sz w:val="22"/>
          <w:szCs w:val="22"/>
        </w:rPr>
        <w:tab/>
      </w:r>
      <w:r w:rsidRPr="008F5E79">
        <w:rPr>
          <w:b/>
          <w:caps/>
          <w:noProof/>
          <w:sz w:val="22"/>
          <w:szCs w:val="22"/>
        </w:rPr>
        <w:t>VARTOJIMO METODAS</w:t>
      </w:r>
    </w:p>
    <w:p w14:paraId="738A9391" w14:textId="77777777" w:rsidR="00E439B2" w:rsidRPr="008F5E79" w:rsidRDefault="00E439B2" w:rsidP="00E439B2">
      <w:pPr>
        <w:rPr>
          <w:noProof/>
          <w:sz w:val="22"/>
          <w:szCs w:val="22"/>
        </w:rPr>
      </w:pPr>
    </w:p>
    <w:p w14:paraId="264C1A9D" w14:textId="77777777" w:rsidR="00292D8A" w:rsidRPr="008F5E79" w:rsidRDefault="00E439B2" w:rsidP="00292D8A">
      <w:pPr>
        <w:rPr>
          <w:noProof/>
          <w:sz w:val="22"/>
          <w:szCs w:val="22"/>
        </w:rPr>
      </w:pPr>
      <w:r w:rsidRPr="008F5E79">
        <w:rPr>
          <w:noProof/>
          <w:sz w:val="22"/>
          <w:szCs w:val="22"/>
        </w:rPr>
        <w:t xml:space="preserve">Vartoti per burną. </w:t>
      </w:r>
      <w:r w:rsidR="00292D8A" w:rsidRPr="008F5E79">
        <w:rPr>
          <w:noProof/>
          <w:sz w:val="22"/>
          <w:szCs w:val="22"/>
        </w:rPr>
        <w:t>Prieš vartojimą perskaitykite pakuotės lapelį.</w:t>
      </w:r>
    </w:p>
    <w:p w14:paraId="50A5B31B" w14:textId="77777777" w:rsidR="00292D8A" w:rsidRPr="008F5E79" w:rsidRDefault="00292D8A" w:rsidP="00292D8A">
      <w:pPr>
        <w:rPr>
          <w:noProof/>
          <w:sz w:val="22"/>
          <w:szCs w:val="22"/>
        </w:rPr>
      </w:pPr>
    </w:p>
    <w:p w14:paraId="7FD4E3E1" w14:textId="77777777" w:rsidR="006C0137" w:rsidRPr="008F5E79" w:rsidRDefault="006C0137" w:rsidP="006C0137">
      <w:pPr>
        <w:rPr>
          <w:b/>
          <w:sz w:val="22"/>
          <w:szCs w:val="22"/>
        </w:rPr>
      </w:pPr>
      <w:r w:rsidRPr="008F5E79">
        <w:rPr>
          <w:b/>
          <w:sz w:val="22"/>
          <w:szCs w:val="22"/>
          <w:u w:val="single"/>
        </w:rPr>
        <w:t xml:space="preserve">Suaugusiesiems, senyviems pacientams ir </w:t>
      </w:r>
      <w:r w:rsidR="00C4078A" w:rsidRPr="008F5E79">
        <w:rPr>
          <w:b/>
          <w:sz w:val="22"/>
          <w:szCs w:val="22"/>
          <w:u w:val="single"/>
        </w:rPr>
        <w:t xml:space="preserve">15 metų bei </w:t>
      </w:r>
      <w:r w:rsidRPr="008F5E79">
        <w:rPr>
          <w:b/>
          <w:sz w:val="22"/>
          <w:szCs w:val="22"/>
          <w:u w:val="single"/>
        </w:rPr>
        <w:t>vyresniems paaugliams:</w:t>
      </w:r>
    </w:p>
    <w:p w14:paraId="25371D1C" w14:textId="77777777" w:rsidR="00E439B2" w:rsidRPr="008F5E79" w:rsidRDefault="006C0137" w:rsidP="00E439B2">
      <w:pPr>
        <w:rPr>
          <w:sz w:val="22"/>
          <w:szCs w:val="22"/>
        </w:rPr>
      </w:pPr>
      <w:r w:rsidRPr="008F5E79">
        <w:rPr>
          <w:sz w:val="22"/>
          <w:szCs w:val="22"/>
        </w:rPr>
        <w:t>1 paketėlis kas 4–6 val</w:t>
      </w:r>
      <w:r w:rsidR="00E439B2" w:rsidRPr="008F5E79">
        <w:rPr>
          <w:sz w:val="22"/>
          <w:szCs w:val="22"/>
        </w:rPr>
        <w:t>, pagal poreikį. Nevartok</w:t>
      </w:r>
      <w:r w:rsidRPr="008F5E79">
        <w:rPr>
          <w:sz w:val="22"/>
          <w:szCs w:val="22"/>
        </w:rPr>
        <w:t xml:space="preserve">ite daugiau kaip 4 paketėlių (4 </w:t>
      </w:r>
      <w:r w:rsidR="00E439B2" w:rsidRPr="008F5E79">
        <w:rPr>
          <w:sz w:val="22"/>
          <w:szCs w:val="22"/>
        </w:rPr>
        <w:t>dozių) per 24 val.</w:t>
      </w:r>
    </w:p>
    <w:p w14:paraId="4E648414" w14:textId="77777777" w:rsidR="00292D8A" w:rsidRPr="008F5E79" w:rsidRDefault="00292D8A" w:rsidP="00292D8A">
      <w:pPr>
        <w:rPr>
          <w:noProof/>
          <w:sz w:val="22"/>
          <w:szCs w:val="22"/>
        </w:rPr>
      </w:pPr>
      <w:r w:rsidRPr="008F5E79">
        <w:rPr>
          <w:noProof/>
          <w:sz w:val="22"/>
          <w:szCs w:val="22"/>
        </w:rPr>
        <w:t xml:space="preserve">Turinį ištirpinkite </w:t>
      </w:r>
      <w:r w:rsidRPr="008F5E79">
        <w:rPr>
          <w:sz w:val="22"/>
          <w:szCs w:val="22"/>
        </w:rPr>
        <w:t>250 ml karšt</w:t>
      </w:r>
      <w:r w:rsidR="00525DC3" w:rsidRPr="008F5E79">
        <w:rPr>
          <w:sz w:val="22"/>
          <w:szCs w:val="22"/>
        </w:rPr>
        <w:t>o</w:t>
      </w:r>
      <w:r w:rsidRPr="008F5E79">
        <w:rPr>
          <w:sz w:val="22"/>
          <w:szCs w:val="22"/>
        </w:rPr>
        <w:t>, bet neverdanči</w:t>
      </w:r>
      <w:r w:rsidR="00525DC3" w:rsidRPr="008F5E79">
        <w:rPr>
          <w:sz w:val="22"/>
          <w:szCs w:val="22"/>
        </w:rPr>
        <w:t xml:space="preserve">o </w:t>
      </w:r>
      <w:r w:rsidRPr="008F5E79">
        <w:rPr>
          <w:sz w:val="22"/>
          <w:szCs w:val="22"/>
        </w:rPr>
        <w:t>vanden</w:t>
      </w:r>
      <w:r w:rsidR="00525DC3" w:rsidRPr="008F5E79">
        <w:rPr>
          <w:sz w:val="22"/>
          <w:szCs w:val="22"/>
        </w:rPr>
        <w:t>s</w:t>
      </w:r>
      <w:r w:rsidRPr="008F5E79">
        <w:rPr>
          <w:sz w:val="22"/>
          <w:szCs w:val="22"/>
        </w:rPr>
        <w:t>. Atvėsinkite. I</w:t>
      </w:r>
      <w:r w:rsidR="006C0137" w:rsidRPr="008F5E79">
        <w:rPr>
          <w:sz w:val="22"/>
          <w:szCs w:val="22"/>
        </w:rPr>
        <w:t>šgerkite per 1,5 val</w:t>
      </w:r>
      <w:r w:rsidRPr="008F5E79">
        <w:rPr>
          <w:sz w:val="22"/>
          <w:szCs w:val="22"/>
        </w:rPr>
        <w:t>.</w:t>
      </w:r>
    </w:p>
    <w:p w14:paraId="012BC2FE" w14:textId="77777777" w:rsidR="00E439B2" w:rsidRPr="008F5E79" w:rsidRDefault="00E439B2" w:rsidP="00E439B2">
      <w:pPr>
        <w:rPr>
          <w:sz w:val="22"/>
          <w:szCs w:val="22"/>
        </w:rPr>
      </w:pPr>
    </w:p>
    <w:p w14:paraId="06E447F1" w14:textId="77777777" w:rsidR="00E439B2" w:rsidRPr="008F5E79" w:rsidRDefault="00E439B2" w:rsidP="00E439B2">
      <w:pPr>
        <w:rPr>
          <w:noProof/>
          <w:sz w:val="22"/>
          <w:szCs w:val="22"/>
        </w:rPr>
      </w:pPr>
    </w:p>
    <w:p w14:paraId="7EA8AED5"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caps/>
          <w:noProof/>
          <w:sz w:val="22"/>
          <w:szCs w:val="22"/>
        </w:rPr>
      </w:pPr>
      <w:r w:rsidRPr="008F5E79">
        <w:rPr>
          <w:b/>
          <w:noProof/>
          <w:sz w:val="22"/>
          <w:szCs w:val="22"/>
        </w:rPr>
        <w:t>3.</w:t>
      </w:r>
      <w:r w:rsidRPr="008F5E79">
        <w:rPr>
          <w:b/>
          <w:noProof/>
          <w:sz w:val="22"/>
          <w:szCs w:val="22"/>
        </w:rPr>
        <w:tab/>
      </w:r>
      <w:r w:rsidRPr="008F5E79">
        <w:rPr>
          <w:b/>
          <w:caps/>
          <w:noProof/>
          <w:sz w:val="22"/>
          <w:szCs w:val="22"/>
        </w:rPr>
        <w:t>tinkamumo laikas</w:t>
      </w:r>
    </w:p>
    <w:p w14:paraId="28481542" w14:textId="77777777" w:rsidR="00E439B2" w:rsidRPr="008F5E79" w:rsidRDefault="00E439B2" w:rsidP="00E439B2">
      <w:pPr>
        <w:rPr>
          <w:noProof/>
          <w:sz w:val="22"/>
          <w:szCs w:val="22"/>
        </w:rPr>
      </w:pPr>
    </w:p>
    <w:p w14:paraId="7064482F" w14:textId="77777777" w:rsidR="00E439B2" w:rsidRPr="008F5E79" w:rsidRDefault="00E439B2" w:rsidP="00E439B2">
      <w:pPr>
        <w:rPr>
          <w:noProof/>
          <w:sz w:val="22"/>
          <w:szCs w:val="22"/>
        </w:rPr>
      </w:pPr>
      <w:r w:rsidRPr="008F5E79">
        <w:rPr>
          <w:sz w:val="22"/>
          <w:szCs w:val="22"/>
          <w:highlight w:val="lightGray"/>
        </w:rPr>
        <w:t>EXP</w:t>
      </w:r>
      <w:r w:rsidRPr="008F5E79">
        <w:rPr>
          <w:noProof/>
          <w:sz w:val="22"/>
          <w:szCs w:val="22"/>
        </w:rPr>
        <w:t xml:space="preserve"> {mm MMMM}</w:t>
      </w:r>
    </w:p>
    <w:p w14:paraId="523230A7" w14:textId="77777777" w:rsidR="00E439B2" w:rsidRPr="008F5E79" w:rsidRDefault="00E439B2" w:rsidP="00E439B2">
      <w:pPr>
        <w:rPr>
          <w:noProof/>
          <w:sz w:val="22"/>
          <w:szCs w:val="22"/>
        </w:rPr>
      </w:pPr>
    </w:p>
    <w:p w14:paraId="6A8160FD" w14:textId="77777777" w:rsidR="00E439B2" w:rsidRPr="008F5E79" w:rsidRDefault="00E439B2" w:rsidP="00E439B2">
      <w:pPr>
        <w:rPr>
          <w:noProof/>
          <w:sz w:val="22"/>
          <w:szCs w:val="22"/>
        </w:rPr>
      </w:pPr>
    </w:p>
    <w:p w14:paraId="0072C073" w14:textId="77777777" w:rsidR="00E439B2" w:rsidRPr="008F5E79" w:rsidRDefault="00E439B2" w:rsidP="00E439B2">
      <w:pPr>
        <w:pBdr>
          <w:top w:val="single" w:sz="4" w:space="1" w:color="auto"/>
          <w:left w:val="single" w:sz="4" w:space="4" w:color="auto"/>
          <w:bottom w:val="single" w:sz="4" w:space="1" w:color="auto"/>
          <w:right w:val="single" w:sz="4" w:space="4" w:color="auto"/>
        </w:pBdr>
        <w:outlineLvl w:val="0"/>
        <w:rPr>
          <w:b/>
          <w:caps/>
          <w:noProof/>
          <w:sz w:val="22"/>
          <w:szCs w:val="22"/>
        </w:rPr>
      </w:pPr>
      <w:r w:rsidRPr="008F5E79">
        <w:rPr>
          <w:b/>
          <w:caps/>
          <w:noProof/>
          <w:sz w:val="22"/>
          <w:szCs w:val="22"/>
        </w:rPr>
        <w:t>4.</w:t>
      </w:r>
      <w:r w:rsidRPr="008F5E79">
        <w:rPr>
          <w:b/>
          <w:caps/>
          <w:noProof/>
          <w:sz w:val="22"/>
          <w:szCs w:val="22"/>
        </w:rPr>
        <w:tab/>
        <w:t xml:space="preserve">serijos numeris </w:t>
      </w:r>
    </w:p>
    <w:p w14:paraId="4D4DBCE4" w14:textId="77777777" w:rsidR="00E439B2" w:rsidRPr="008F5E79" w:rsidRDefault="00E439B2" w:rsidP="00E439B2">
      <w:pPr>
        <w:rPr>
          <w:noProof/>
          <w:sz w:val="22"/>
          <w:szCs w:val="22"/>
        </w:rPr>
      </w:pPr>
    </w:p>
    <w:p w14:paraId="3A544AC0" w14:textId="77777777" w:rsidR="00E439B2" w:rsidRPr="008F5E79" w:rsidRDefault="00E439B2" w:rsidP="00E439B2">
      <w:pPr>
        <w:rPr>
          <w:noProof/>
          <w:sz w:val="22"/>
          <w:szCs w:val="22"/>
        </w:rPr>
      </w:pPr>
      <w:r w:rsidRPr="008F5E79">
        <w:rPr>
          <w:sz w:val="22"/>
          <w:szCs w:val="22"/>
          <w:highlight w:val="lightGray"/>
        </w:rPr>
        <w:t>Lot</w:t>
      </w:r>
    </w:p>
    <w:p w14:paraId="4EC47779" w14:textId="77777777" w:rsidR="00E439B2" w:rsidRPr="008F5E79" w:rsidRDefault="00E439B2" w:rsidP="00E439B2">
      <w:pPr>
        <w:rPr>
          <w:noProof/>
          <w:sz w:val="22"/>
          <w:szCs w:val="22"/>
        </w:rPr>
      </w:pPr>
    </w:p>
    <w:p w14:paraId="622840FC" w14:textId="77777777" w:rsidR="00E439B2" w:rsidRPr="008F5E79" w:rsidRDefault="00E439B2" w:rsidP="00E439B2">
      <w:pPr>
        <w:rPr>
          <w:noProof/>
          <w:sz w:val="22"/>
          <w:szCs w:val="22"/>
        </w:rPr>
      </w:pPr>
    </w:p>
    <w:p w14:paraId="3D51F032" w14:textId="77777777" w:rsidR="00E439B2" w:rsidRPr="008F5E79" w:rsidRDefault="00E439B2" w:rsidP="00E439B2">
      <w:pPr>
        <w:pBdr>
          <w:top w:val="single" w:sz="4" w:space="1" w:color="auto"/>
          <w:left w:val="single" w:sz="4" w:space="4" w:color="auto"/>
          <w:bottom w:val="single" w:sz="4" w:space="1" w:color="auto"/>
          <w:right w:val="single" w:sz="4" w:space="4" w:color="auto"/>
        </w:pBdr>
        <w:rPr>
          <w:b/>
          <w:bCs/>
          <w:noProof/>
          <w:sz w:val="22"/>
          <w:szCs w:val="22"/>
        </w:rPr>
      </w:pPr>
      <w:r w:rsidRPr="008F5E79">
        <w:rPr>
          <w:b/>
          <w:bCs/>
          <w:noProof/>
          <w:sz w:val="22"/>
          <w:szCs w:val="22"/>
        </w:rPr>
        <w:t>5.</w:t>
      </w:r>
      <w:r w:rsidRPr="008F5E79">
        <w:rPr>
          <w:b/>
          <w:bCs/>
          <w:noProof/>
          <w:sz w:val="22"/>
          <w:szCs w:val="22"/>
        </w:rPr>
        <w:tab/>
        <w:t>KIEKIS (MASĖ, TŪRIS ARBA VIENETAI)</w:t>
      </w:r>
    </w:p>
    <w:p w14:paraId="0B78702E" w14:textId="77777777" w:rsidR="00E439B2" w:rsidRPr="008F5E79" w:rsidRDefault="00E439B2" w:rsidP="00E439B2">
      <w:pPr>
        <w:rPr>
          <w:noProof/>
          <w:sz w:val="22"/>
          <w:szCs w:val="22"/>
        </w:rPr>
      </w:pPr>
    </w:p>
    <w:p w14:paraId="2674492A" w14:textId="77777777" w:rsidR="00E439B2" w:rsidRPr="008F5E79" w:rsidRDefault="00E439B2" w:rsidP="00E439B2">
      <w:pPr>
        <w:rPr>
          <w:i/>
          <w:noProof/>
          <w:sz w:val="22"/>
          <w:szCs w:val="22"/>
        </w:rPr>
      </w:pPr>
      <w:r w:rsidRPr="008F5E79">
        <w:rPr>
          <w:noProof/>
          <w:sz w:val="22"/>
          <w:szCs w:val="22"/>
        </w:rPr>
        <w:t>4,4 g</w:t>
      </w:r>
    </w:p>
    <w:p w14:paraId="5627896D" w14:textId="77777777" w:rsidR="00E439B2" w:rsidRPr="008F5E79" w:rsidRDefault="00E439B2" w:rsidP="00E439B2">
      <w:pPr>
        <w:rPr>
          <w:noProof/>
          <w:sz w:val="22"/>
          <w:szCs w:val="22"/>
        </w:rPr>
      </w:pPr>
    </w:p>
    <w:p w14:paraId="45D00B24" w14:textId="77777777" w:rsidR="00E439B2" w:rsidRPr="008F5E79" w:rsidRDefault="00E439B2" w:rsidP="00E439B2">
      <w:pPr>
        <w:rPr>
          <w:noProof/>
          <w:sz w:val="22"/>
          <w:szCs w:val="22"/>
        </w:rPr>
      </w:pPr>
    </w:p>
    <w:p w14:paraId="5948372C" w14:textId="77777777" w:rsidR="00E439B2" w:rsidRPr="008F5E79" w:rsidRDefault="00E439B2" w:rsidP="00E439B2">
      <w:pPr>
        <w:pBdr>
          <w:top w:val="single" w:sz="4" w:space="1" w:color="auto"/>
          <w:left w:val="single" w:sz="4" w:space="4" w:color="auto"/>
          <w:bottom w:val="single" w:sz="4" w:space="1" w:color="auto"/>
          <w:right w:val="single" w:sz="4" w:space="4" w:color="auto"/>
        </w:pBdr>
        <w:tabs>
          <w:tab w:val="left" w:pos="540"/>
          <w:tab w:val="left" w:pos="567"/>
        </w:tabs>
        <w:rPr>
          <w:b/>
          <w:sz w:val="22"/>
          <w:szCs w:val="22"/>
          <w:highlight w:val="lightGray"/>
        </w:rPr>
      </w:pPr>
      <w:r w:rsidRPr="008F5E79">
        <w:rPr>
          <w:b/>
          <w:noProof/>
          <w:sz w:val="22"/>
          <w:szCs w:val="22"/>
        </w:rPr>
        <w:t>6.</w:t>
      </w:r>
      <w:r w:rsidRPr="008F5E79">
        <w:rPr>
          <w:b/>
          <w:noProof/>
          <w:sz w:val="22"/>
          <w:szCs w:val="22"/>
        </w:rPr>
        <w:tab/>
        <w:t>KITA</w:t>
      </w:r>
    </w:p>
    <w:p w14:paraId="42797DAF" w14:textId="77777777" w:rsidR="00292D8A" w:rsidRPr="008F5E79" w:rsidRDefault="00292D8A" w:rsidP="00E439B2">
      <w:pPr>
        <w:rPr>
          <w:noProof/>
          <w:sz w:val="22"/>
          <w:szCs w:val="22"/>
        </w:rPr>
      </w:pPr>
    </w:p>
    <w:p w14:paraId="0961140C" w14:textId="77777777" w:rsidR="00AA3AE1" w:rsidRPr="008F5E79" w:rsidRDefault="00AA3AE1" w:rsidP="00AA3AE1">
      <w:pPr>
        <w:rPr>
          <w:sz w:val="22"/>
          <w:szCs w:val="22"/>
        </w:rPr>
      </w:pPr>
      <w:r w:rsidRPr="008F5E79">
        <w:rPr>
          <w:sz w:val="22"/>
          <w:szCs w:val="22"/>
        </w:rPr>
        <w:t>Perrigo Poland Sp. z o.o.</w:t>
      </w:r>
    </w:p>
    <w:p w14:paraId="7B8CB157" w14:textId="77777777" w:rsidR="00904189" w:rsidRPr="008F5E79" w:rsidRDefault="00904189" w:rsidP="00610BFC">
      <w:pPr>
        <w:rPr>
          <w:rStyle w:val="InitialStyle"/>
          <w:rFonts w:ascii="Times New Roman" w:hAnsi="Times New Roman"/>
          <w:sz w:val="22"/>
          <w:szCs w:val="22"/>
        </w:rPr>
      </w:pPr>
    </w:p>
    <w:p w14:paraId="5F7C55FB" w14:textId="66E15262" w:rsidR="00904189" w:rsidRPr="008F5E79" w:rsidRDefault="002C102E" w:rsidP="00904189">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8F5E79">
        <w:rPr>
          <w:rStyle w:val="InitialStyle"/>
          <w:rFonts w:ascii="Times New Roman" w:hAnsi="Times New Roman"/>
          <w:sz w:val="22"/>
          <w:szCs w:val="22"/>
          <w:highlight w:val="lightGray"/>
        </w:rPr>
        <w:t>Negalima vartoti</w:t>
      </w:r>
      <w:r w:rsidR="006E2328" w:rsidRPr="008F5E79">
        <w:rPr>
          <w:rStyle w:val="InitialStyle"/>
          <w:rFonts w:ascii="Times New Roman" w:hAnsi="Times New Roman"/>
          <w:sz w:val="22"/>
          <w:szCs w:val="22"/>
          <w:highlight w:val="lightGray"/>
        </w:rPr>
        <w:t xml:space="preserve"> vaikams </w:t>
      </w:r>
      <w:r w:rsidR="007D1522" w:rsidRPr="008F5E79">
        <w:rPr>
          <w:rStyle w:val="InitialStyle"/>
          <w:rFonts w:ascii="Times New Roman" w:hAnsi="Times New Roman"/>
          <w:sz w:val="22"/>
          <w:szCs w:val="22"/>
          <w:highlight w:val="lightGray"/>
        </w:rPr>
        <w:t xml:space="preserve">ir paaugliams </w:t>
      </w:r>
      <w:r w:rsidR="006E2328" w:rsidRPr="008F5E79">
        <w:rPr>
          <w:rStyle w:val="InitialStyle"/>
          <w:rFonts w:ascii="Times New Roman" w:hAnsi="Times New Roman"/>
          <w:sz w:val="22"/>
          <w:szCs w:val="22"/>
          <w:highlight w:val="lightGray"/>
        </w:rPr>
        <w:t>iki 15</w:t>
      </w:r>
      <w:r w:rsidRPr="008F5E79">
        <w:rPr>
          <w:rStyle w:val="InitialStyle"/>
          <w:rFonts w:ascii="Times New Roman" w:hAnsi="Times New Roman"/>
          <w:sz w:val="22"/>
          <w:szCs w:val="22"/>
          <w:highlight w:val="lightGray"/>
        </w:rPr>
        <w:t> </w:t>
      </w:r>
      <w:r w:rsidR="006E2328" w:rsidRPr="008F5E79">
        <w:rPr>
          <w:rStyle w:val="InitialStyle"/>
          <w:rFonts w:ascii="Times New Roman" w:hAnsi="Times New Roman"/>
          <w:sz w:val="22"/>
          <w:szCs w:val="22"/>
          <w:highlight w:val="lightGray"/>
        </w:rPr>
        <w:t>metų.</w:t>
      </w:r>
    </w:p>
    <w:p w14:paraId="3FFB764B" w14:textId="77777777" w:rsidR="00904189" w:rsidRPr="008F5E79" w:rsidRDefault="00904189" w:rsidP="00904189">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8F5E79">
        <w:rPr>
          <w:rStyle w:val="InitialStyle"/>
          <w:rFonts w:ascii="Times New Roman" w:hAnsi="Times New Roman"/>
          <w:sz w:val="22"/>
          <w:szCs w:val="22"/>
        </w:rPr>
        <w:t>Jei simptomai trunka ilgiau kaip 3 dienas, reikia kreiptis į gydytoją.</w:t>
      </w:r>
    </w:p>
    <w:p w14:paraId="2CF5FB9B" w14:textId="77777777" w:rsidR="00904189" w:rsidRPr="008F5E79" w:rsidRDefault="00904189" w:rsidP="00904189">
      <w:pPr>
        <w:rPr>
          <w:noProof/>
          <w:sz w:val="22"/>
          <w:szCs w:val="22"/>
        </w:rPr>
      </w:pPr>
      <w:r w:rsidRPr="008F5E79">
        <w:rPr>
          <w:noProof/>
          <w:sz w:val="22"/>
          <w:szCs w:val="22"/>
        </w:rPr>
        <w:t>Laikyti vaikams nepastebimoje ir nepasiekiamoje vietoje.</w:t>
      </w:r>
    </w:p>
    <w:p w14:paraId="73C23369" w14:textId="77777777" w:rsidR="00904189" w:rsidRPr="008F5E79" w:rsidRDefault="00904189" w:rsidP="00904189">
      <w:pPr>
        <w:rPr>
          <w:sz w:val="22"/>
          <w:szCs w:val="22"/>
        </w:rPr>
      </w:pPr>
      <w:r w:rsidRPr="008F5E79">
        <w:rPr>
          <w:sz w:val="22"/>
          <w:szCs w:val="22"/>
        </w:rPr>
        <w:t>Laikyti ne aukštesnėje kaip 25 °C temperatūroje.</w:t>
      </w:r>
    </w:p>
    <w:p w14:paraId="7C3B35A2" w14:textId="77777777" w:rsidR="00E439B2" w:rsidRPr="008F5E79" w:rsidRDefault="00E439B2" w:rsidP="00E439B2">
      <w:pPr>
        <w:shd w:val="clear" w:color="auto" w:fill="FFFFFF"/>
        <w:rPr>
          <w:noProof/>
          <w:sz w:val="22"/>
          <w:szCs w:val="22"/>
        </w:rPr>
      </w:pPr>
    </w:p>
    <w:p w14:paraId="068576AD" w14:textId="77777777" w:rsidR="00E439B2" w:rsidRPr="008F5E79" w:rsidRDefault="00E439B2" w:rsidP="00E439B2">
      <w:pPr>
        <w:pStyle w:val="BTEMEASMCA"/>
        <w:rPr>
          <w:lang w:val="lt-LT"/>
        </w:rPr>
      </w:pPr>
      <w:r w:rsidRPr="008F5E79">
        <w:rPr>
          <w:lang w:val="lt-LT"/>
        </w:rPr>
        <w:br w:type="page"/>
      </w:r>
    </w:p>
    <w:p w14:paraId="492670D6" w14:textId="77777777" w:rsidR="00E439B2" w:rsidRPr="008F5E79" w:rsidRDefault="00E439B2" w:rsidP="00E439B2">
      <w:pPr>
        <w:pStyle w:val="BTEMEASMCA"/>
        <w:rPr>
          <w:lang w:val="lt-LT"/>
        </w:rPr>
      </w:pPr>
    </w:p>
    <w:p w14:paraId="62C39F1A" w14:textId="77777777" w:rsidR="00E439B2" w:rsidRPr="008F5E79" w:rsidRDefault="00E439B2" w:rsidP="00E439B2">
      <w:pPr>
        <w:jc w:val="both"/>
        <w:outlineLvl w:val="0"/>
        <w:rPr>
          <w:sz w:val="22"/>
          <w:szCs w:val="22"/>
        </w:rPr>
      </w:pPr>
    </w:p>
    <w:p w14:paraId="05BB8EBA" w14:textId="77777777" w:rsidR="00E439B2" w:rsidRPr="008F5E79" w:rsidRDefault="00E439B2" w:rsidP="00E439B2">
      <w:pPr>
        <w:jc w:val="both"/>
        <w:outlineLvl w:val="0"/>
        <w:rPr>
          <w:sz w:val="22"/>
          <w:szCs w:val="22"/>
        </w:rPr>
      </w:pPr>
    </w:p>
    <w:p w14:paraId="075F26BA" w14:textId="77777777" w:rsidR="00E439B2" w:rsidRPr="008F5E79" w:rsidRDefault="00E439B2" w:rsidP="00E439B2">
      <w:pPr>
        <w:jc w:val="both"/>
        <w:outlineLvl w:val="0"/>
        <w:rPr>
          <w:sz w:val="22"/>
          <w:szCs w:val="22"/>
        </w:rPr>
      </w:pPr>
    </w:p>
    <w:p w14:paraId="685D670A" w14:textId="77777777" w:rsidR="00E439B2" w:rsidRPr="008F5E79" w:rsidRDefault="00E439B2" w:rsidP="00E439B2">
      <w:pPr>
        <w:jc w:val="both"/>
        <w:outlineLvl w:val="0"/>
        <w:rPr>
          <w:sz w:val="22"/>
          <w:szCs w:val="22"/>
        </w:rPr>
      </w:pPr>
    </w:p>
    <w:p w14:paraId="6246D0AF" w14:textId="77777777" w:rsidR="00E439B2" w:rsidRPr="008F5E79" w:rsidRDefault="00E439B2" w:rsidP="00E439B2">
      <w:pPr>
        <w:jc w:val="both"/>
        <w:outlineLvl w:val="0"/>
        <w:rPr>
          <w:sz w:val="22"/>
          <w:szCs w:val="22"/>
        </w:rPr>
      </w:pPr>
    </w:p>
    <w:p w14:paraId="51C0B28C" w14:textId="77777777" w:rsidR="00E439B2" w:rsidRPr="008F5E79" w:rsidRDefault="00E439B2" w:rsidP="00E439B2">
      <w:pPr>
        <w:jc w:val="both"/>
        <w:outlineLvl w:val="0"/>
        <w:rPr>
          <w:sz w:val="22"/>
          <w:szCs w:val="22"/>
        </w:rPr>
      </w:pPr>
    </w:p>
    <w:p w14:paraId="688E910E" w14:textId="77777777" w:rsidR="00E439B2" w:rsidRPr="008F5E79" w:rsidRDefault="00E439B2" w:rsidP="00E439B2">
      <w:pPr>
        <w:jc w:val="both"/>
        <w:outlineLvl w:val="0"/>
        <w:rPr>
          <w:sz w:val="22"/>
          <w:szCs w:val="22"/>
        </w:rPr>
      </w:pPr>
    </w:p>
    <w:p w14:paraId="405FAB04" w14:textId="77777777" w:rsidR="00E439B2" w:rsidRPr="008F5E79" w:rsidRDefault="00E439B2" w:rsidP="00E439B2">
      <w:pPr>
        <w:jc w:val="both"/>
        <w:outlineLvl w:val="0"/>
        <w:rPr>
          <w:sz w:val="22"/>
          <w:szCs w:val="22"/>
        </w:rPr>
      </w:pPr>
    </w:p>
    <w:p w14:paraId="313085A1" w14:textId="77777777" w:rsidR="00E439B2" w:rsidRPr="008F5E79" w:rsidRDefault="00E439B2" w:rsidP="00E439B2">
      <w:pPr>
        <w:jc w:val="both"/>
        <w:outlineLvl w:val="0"/>
        <w:rPr>
          <w:sz w:val="22"/>
          <w:szCs w:val="22"/>
        </w:rPr>
      </w:pPr>
    </w:p>
    <w:p w14:paraId="2D834EC7" w14:textId="77777777" w:rsidR="00E439B2" w:rsidRPr="008F5E79" w:rsidRDefault="00E439B2" w:rsidP="00E439B2">
      <w:pPr>
        <w:jc w:val="both"/>
        <w:outlineLvl w:val="0"/>
        <w:rPr>
          <w:sz w:val="22"/>
          <w:szCs w:val="22"/>
        </w:rPr>
      </w:pPr>
    </w:p>
    <w:p w14:paraId="2171E13E" w14:textId="77777777" w:rsidR="00E439B2" w:rsidRPr="008F5E79" w:rsidRDefault="00E439B2" w:rsidP="00E439B2">
      <w:pPr>
        <w:jc w:val="both"/>
        <w:outlineLvl w:val="0"/>
        <w:rPr>
          <w:sz w:val="22"/>
          <w:szCs w:val="22"/>
        </w:rPr>
      </w:pPr>
    </w:p>
    <w:p w14:paraId="28DABCCD" w14:textId="77777777" w:rsidR="00E439B2" w:rsidRPr="008F5E79" w:rsidRDefault="00E439B2" w:rsidP="00E439B2">
      <w:pPr>
        <w:jc w:val="both"/>
        <w:outlineLvl w:val="0"/>
        <w:rPr>
          <w:sz w:val="22"/>
          <w:szCs w:val="22"/>
        </w:rPr>
      </w:pPr>
    </w:p>
    <w:p w14:paraId="6A89BD91" w14:textId="77777777" w:rsidR="00E439B2" w:rsidRPr="008F5E79" w:rsidRDefault="00E439B2" w:rsidP="00E439B2">
      <w:pPr>
        <w:jc w:val="both"/>
        <w:outlineLvl w:val="0"/>
        <w:rPr>
          <w:sz w:val="22"/>
          <w:szCs w:val="22"/>
        </w:rPr>
      </w:pPr>
    </w:p>
    <w:p w14:paraId="413A4D40" w14:textId="77777777" w:rsidR="00E439B2" w:rsidRPr="008F5E79" w:rsidRDefault="00E439B2" w:rsidP="00E439B2">
      <w:pPr>
        <w:jc w:val="both"/>
        <w:outlineLvl w:val="0"/>
        <w:rPr>
          <w:sz w:val="22"/>
          <w:szCs w:val="22"/>
        </w:rPr>
      </w:pPr>
    </w:p>
    <w:p w14:paraId="74B26777" w14:textId="77777777" w:rsidR="00E439B2" w:rsidRPr="008F5E79" w:rsidRDefault="00E439B2" w:rsidP="00E439B2">
      <w:pPr>
        <w:jc w:val="both"/>
        <w:outlineLvl w:val="0"/>
        <w:rPr>
          <w:sz w:val="22"/>
          <w:szCs w:val="22"/>
        </w:rPr>
      </w:pPr>
    </w:p>
    <w:p w14:paraId="7B382A8D" w14:textId="77777777" w:rsidR="00E439B2" w:rsidRPr="008F5E79" w:rsidRDefault="00E439B2" w:rsidP="00E439B2">
      <w:pPr>
        <w:jc w:val="both"/>
        <w:outlineLvl w:val="0"/>
        <w:rPr>
          <w:sz w:val="22"/>
          <w:szCs w:val="22"/>
        </w:rPr>
      </w:pPr>
    </w:p>
    <w:p w14:paraId="34C559D6" w14:textId="77777777" w:rsidR="00E439B2" w:rsidRPr="008F5E79" w:rsidRDefault="00E439B2" w:rsidP="00E439B2">
      <w:pPr>
        <w:jc w:val="both"/>
        <w:outlineLvl w:val="0"/>
        <w:rPr>
          <w:sz w:val="22"/>
          <w:szCs w:val="22"/>
        </w:rPr>
      </w:pPr>
    </w:p>
    <w:p w14:paraId="12142EE7" w14:textId="77777777" w:rsidR="00E439B2" w:rsidRPr="008F5E79" w:rsidRDefault="00E439B2" w:rsidP="00E439B2">
      <w:pPr>
        <w:jc w:val="both"/>
        <w:outlineLvl w:val="0"/>
        <w:rPr>
          <w:sz w:val="22"/>
          <w:szCs w:val="22"/>
        </w:rPr>
      </w:pPr>
    </w:p>
    <w:p w14:paraId="2B580453" w14:textId="77777777" w:rsidR="00E439B2" w:rsidRPr="008F5E79" w:rsidRDefault="00E439B2" w:rsidP="00E439B2">
      <w:pPr>
        <w:jc w:val="both"/>
        <w:outlineLvl w:val="0"/>
        <w:rPr>
          <w:sz w:val="22"/>
          <w:szCs w:val="22"/>
        </w:rPr>
      </w:pPr>
    </w:p>
    <w:p w14:paraId="6AAAA4AA" w14:textId="77777777" w:rsidR="00E439B2" w:rsidRPr="008F5E79" w:rsidRDefault="00E439B2" w:rsidP="00E439B2">
      <w:pPr>
        <w:jc w:val="both"/>
        <w:outlineLvl w:val="0"/>
        <w:rPr>
          <w:sz w:val="22"/>
          <w:szCs w:val="22"/>
        </w:rPr>
      </w:pPr>
    </w:p>
    <w:p w14:paraId="2F7BF6A9" w14:textId="77777777" w:rsidR="00E439B2" w:rsidRPr="008F5E79" w:rsidRDefault="00E439B2" w:rsidP="00E439B2">
      <w:pPr>
        <w:jc w:val="both"/>
        <w:outlineLvl w:val="0"/>
        <w:rPr>
          <w:sz w:val="22"/>
          <w:szCs w:val="22"/>
        </w:rPr>
      </w:pPr>
    </w:p>
    <w:p w14:paraId="41B27042" w14:textId="77777777" w:rsidR="00E439B2" w:rsidRPr="008F5E79" w:rsidRDefault="00E439B2" w:rsidP="00E439B2">
      <w:pPr>
        <w:jc w:val="both"/>
        <w:outlineLvl w:val="0"/>
        <w:rPr>
          <w:sz w:val="22"/>
          <w:szCs w:val="22"/>
        </w:rPr>
      </w:pPr>
    </w:p>
    <w:p w14:paraId="75897D06" w14:textId="77777777" w:rsidR="00E439B2" w:rsidRPr="008F5E79" w:rsidRDefault="00E439B2" w:rsidP="00E439B2">
      <w:pPr>
        <w:jc w:val="center"/>
        <w:outlineLvl w:val="0"/>
        <w:rPr>
          <w:b/>
          <w:sz w:val="22"/>
          <w:szCs w:val="22"/>
        </w:rPr>
      </w:pPr>
      <w:r w:rsidRPr="008F5E79">
        <w:rPr>
          <w:b/>
          <w:sz w:val="22"/>
          <w:szCs w:val="22"/>
        </w:rPr>
        <w:t>B. PAKUOTĖS LAPELIS</w:t>
      </w:r>
    </w:p>
    <w:p w14:paraId="368E4258" w14:textId="77777777" w:rsidR="00E439B2" w:rsidRPr="008F5E79" w:rsidRDefault="00E439B2" w:rsidP="00E439B2">
      <w:pPr>
        <w:jc w:val="both"/>
        <w:rPr>
          <w:sz w:val="22"/>
          <w:szCs w:val="22"/>
        </w:rPr>
      </w:pPr>
      <w:r w:rsidRPr="008F5E79">
        <w:rPr>
          <w:sz w:val="22"/>
          <w:szCs w:val="22"/>
        </w:rPr>
        <w:br w:type="page"/>
      </w:r>
    </w:p>
    <w:p w14:paraId="0A940ADB" w14:textId="77777777" w:rsidR="00E439B2" w:rsidRPr="008F5E79" w:rsidRDefault="00E439B2" w:rsidP="00E439B2">
      <w:pPr>
        <w:jc w:val="center"/>
        <w:rPr>
          <w:b/>
          <w:sz w:val="22"/>
          <w:szCs w:val="22"/>
        </w:rPr>
      </w:pPr>
      <w:r w:rsidRPr="008F5E79">
        <w:rPr>
          <w:b/>
          <w:sz w:val="22"/>
          <w:szCs w:val="22"/>
        </w:rPr>
        <w:lastRenderedPageBreak/>
        <w:t>Pakuotės lapelis: informacija vartotojui</w:t>
      </w:r>
    </w:p>
    <w:p w14:paraId="6C7121B6" w14:textId="77777777" w:rsidR="00E439B2" w:rsidRPr="008F5E79" w:rsidRDefault="00E439B2" w:rsidP="00E439B2">
      <w:pPr>
        <w:jc w:val="center"/>
        <w:rPr>
          <w:b/>
          <w:sz w:val="22"/>
          <w:szCs w:val="22"/>
        </w:rPr>
      </w:pPr>
    </w:p>
    <w:p w14:paraId="4B273F20" w14:textId="77777777" w:rsidR="00E439B2" w:rsidRPr="008F5E79" w:rsidRDefault="00C4078A" w:rsidP="00E439B2">
      <w:pPr>
        <w:jc w:val="center"/>
        <w:rPr>
          <w:b/>
          <w:sz w:val="22"/>
          <w:szCs w:val="22"/>
        </w:rPr>
      </w:pPr>
      <w:r w:rsidRPr="008F5E79">
        <w:rPr>
          <w:b/>
          <w:sz w:val="22"/>
          <w:szCs w:val="22"/>
        </w:rPr>
        <w:t>Hotex</w:t>
      </w:r>
      <w:r w:rsidR="00E439B2" w:rsidRPr="008F5E79">
        <w:rPr>
          <w:b/>
          <w:sz w:val="22"/>
          <w:szCs w:val="22"/>
        </w:rPr>
        <w:t xml:space="preserve"> 500 mg/200 mg/10 mg milteliai geriamajam tirpalui</w:t>
      </w:r>
    </w:p>
    <w:p w14:paraId="3BAD79C7" w14:textId="77777777" w:rsidR="00E439B2" w:rsidRPr="008F5E79" w:rsidRDefault="00525DC3" w:rsidP="00E439B2">
      <w:pPr>
        <w:jc w:val="center"/>
        <w:rPr>
          <w:sz w:val="22"/>
          <w:szCs w:val="22"/>
        </w:rPr>
      </w:pPr>
      <w:r w:rsidRPr="008F5E79">
        <w:rPr>
          <w:sz w:val="22"/>
          <w:szCs w:val="22"/>
        </w:rPr>
        <w:t>p</w:t>
      </w:r>
      <w:r w:rsidR="00E439B2" w:rsidRPr="008F5E79">
        <w:rPr>
          <w:sz w:val="22"/>
          <w:szCs w:val="22"/>
        </w:rPr>
        <w:t>aracetamolis, gvajfenezinas, fenilefrino hidrochloridas</w:t>
      </w:r>
    </w:p>
    <w:p w14:paraId="0925A841" w14:textId="77777777" w:rsidR="00E439B2" w:rsidRPr="008F5E79" w:rsidRDefault="00E439B2" w:rsidP="00E439B2">
      <w:pPr>
        <w:jc w:val="both"/>
        <w:rPr>
          <w:sz w:val="22"/>
          <w:szCs w:val="22"/>
        </w:rPr>
      </w:pPr>
    </w:p>
    <w:p w14:paraId="04B47ABE" w14:textId="77777777" w:rsidR="00E439B2" w:rsidRPr="008F5E79" w:rsidRDefault="00E439B2" w:rsidP="00E439B2">
      <w:pPr>
        <w:jc w:val="both"/>
        <w:rPr>
          <w:b/>
          <w:sz w:val="22"/>
          <w:szCs w:val="22"/>
        </w:rPr>
      </w:pPr>
      <w:r w:rsidRPr="008F5E79">
        <w:rPr>
          <w:b/>
          <w:sz w:val="22"/>
          <w:szCs w:val="22"/>
        </w:rPr>
        <w:t>Atidžiai perskaitykite visą šį lapelį, prieš pradėdami vartoti šį vaistą, nes jame pateikiama Jums svarbi informacija.</w:t>
      </w:r>
    </w:p>
    <w:p w14:paraId="1AD5762F" w14:textId="77777777" w:rsidR="00E439B2" w:rsidRPr="008F5E79" w:rsidRDefault="00E439B2" w:rsidP="00E439B2">
      <w:pPr>
        <w:jc w:val="both"/>
        <w:rPr>
          <w:sz w:val="22"/>
          <w:szCs w:val="22"/>
        </w:rPr>
      </w:pPr>
      <w:r w:rsidRPr="008F5E79">
        <w:rPr>
          <w:sz w:val="22"/>
          <w:szCs w:val="22"/>
        </w:rPr>
        <w:t>Visada vartokite šį vaistą tiksliai kaip aprašyta šiame lapelyje arba kaip nurodė gydytojas arba vaistininkas.</w:t>
      </w:r>
    </w:p>
    <w:p w14:paraId="0A23B488" w14:textId="77777777" w:rsidR="00E439B2" w:rsidRPr="008F5E79" w:rsidRDefault="00E439B2" w:rsidP="00E439B2">
      <w:pPr>
        <w:numPr>
          <w:ilvl w:val="0"/>
          <w:numId w:val="28"/>
        </w:numPr>
        <w:ind w:left="567" w:hanging="567"/>
        <w:jc w:val="both"/>
        <w:rPr>
          <w:sz w:val="22"/>
          <w:szCs w:val="22"/>
        </w:rPr>
      </w:pPr>
      <w:r w:rsidRPr="008F5E79">
        <w:rPr>
          <w:sz w:val="22"/>
          <w:szCs w:val="22"/>
        </w:rPr>
        <w:t>Neišmeskite šio lapelio, nes vėl gali prireikti jį perskaityti.</w:t>
      </w:r>
    </w:p>
    <w:p w14:paraId="16D17583" w14:textId="77777777" w:rsidR="00E439B2" w:rsidRPr="008F5E79" w:rsidRDefault="009B5C5E" w:rsidP="00E439B2">
      <w:pPr>
        <w:numPr>
          <w:ilvl w:val="0"/>
          <w:numId w:val="28"/>
        </w:numPr>
        <w:ind w:left="567" w:hanging="567"/>
        <w:jc w:val="both"/>
        <w:rPr>
          <w:sz w:val="22"/>
          <w:szCs w:val="22"/>
        </w:rPr>
      </w:pPr>
      <w:r w:rsidRPr="008F5E79">
        <w:rPr>
          <w:sz w:val="22"/>
          <w:szCs w:val="22"/>
        </w:rPr>
        <w:t xml:space="preserve">Jeigu </w:t>
      </w:r>
      <w:r w:rsidRPr="008F5E79">
        <w:rPr>
          <w:noProof/>
          <w:snapToGrid w:val="0"/>
          <w:sz w:val="22"/>
          <w:szCs w:val="22"/>
        </w:rPr>
        <w:t>norite sužinoti</w:t>
      </w:r>
      <w:r w:rsidRPr="008F5E79">
        <w:rPr>
          <w:sz w:val="22"/>
          <w:szCs w:val="22"/>
        </w:rPr>
        <w:t xml:space="preserve"> daugiau </w:t>
      </w:r>
      <w:r w:rsidRPr="008F5E79">
        <w:rPr>
          <w:noProof/>
          <w:snapToGrid w:val="0"/>
          <w:sz w:val="22"/>
          <w:szCs w:val="22"/>
        </w:rPr>
        <w:t>arba pasitarti</w:t>
      </w:r>
      <w:r w:rsidRPr="008F5E79">
        <w:rPr>
          <w:sz w:val="22"/>
          <w:szCs w:val="22"/>
        </w:rPr>
        <w:t>, kreipkitės į vaistininką.</w:t>
      </w:r>
    </w:p>
    <w:p w14:paraId="7C95ED97" w14:textId="77777777" w:rsidR="00E439B2" w:rsidRPr="008F5E79" w:rsidRDefault="00E439B2" w:rsidP="00E439B2">
      <w:pPr>
        <w:numPr>
          <w:ilvl w:val="0"/>
          <w:numId w:val="28"/>
        </w:numPr>
        <w:ind w:left="567" w:hanging="567"/>
        <w:jc w:val="both"/>
        <w:rPr>
          <w:sz w:val="22"/>
          <w:szCs w:val="22"/>
        </w:rPr>
      </w:pPr>
      <w:r w:rsidRPr="008F5E79">
        <w:rPr>
          <w:sz w:val="22"/>
          <w:szCs w:val="22"/>
        </w:rPr>
        <w:t>Jeigu pasireiškė šalutinis poveikis (net jeigu jis šiame lapelyje nenurodytas), kreipkitės į g</w:t>
      </w:r>
      <w:r w:rsidR="00D4339E" w:rsidRPr="008F5E79">
        <w:rPr>
          <w:sz w:val="22"/>
          <w:szCs w:val="22"/>
        </w:rPr>
        <w:t xml:space="preserve">ydytoją arba vaistininką. Žr. 4 </w:t>
      </w:r>
      <w:r w:rsidRPr="008F5E79">
        <w:rPr>
          <w:sz w:val="22"/>
          <w:szCs w:val="22"/>
        </w:rPr>
        <w:t>skyrių.</w:t>
      </w:r>
    </w:p>
    <w:p w14:paraId="1EC8B33E" w14:textId="77777777" w:rsidR="00E439B2" w:rsidRPr="008F5E79" w:rsidRDefault="00E439B2" w:rsidP="00E439B2">
      <w:pPr>
        <w:numPr>
          <w:ilvl w:val="0"/>
          <w:numId w:val="28"/>
        </w:numPr>
        <w:ind w:left="567" w:hanging="567"/>
        <w:jc w:val="both"/>
        <w:rPr>
          <w:sz w:val="22"/>
          <w:szCs w:val="22"/>
        </w:rPr>
      </w:pPr>
      <w:r w:rsidRPr="008F5E79">
        <w:rPr>
          <w:sz w:val="22"/>
          <w:szCs w:val="22"/>
        </w:rPr>
        <w:t>Jeigu per 3 dienas Jūsų savijauta nepagerėjo arba net pablogėjo, kreipkitės į gydytoją.</w:t>
      </w:r>
    </w:p>
    <w:p w14:paraId="14910EE5" w14:textId="77777777" w:rsidR="00E439B2" w:rsidRPr="008F5E79" w:rsidRDefault="00E439B2" w:rsidP="00E439B2">
      <w:pPr>
        <w:jc w:val="both"/>
        <w:rPr>
          <w:sz w:val="22"/>
          <w:szCs w:val="22"/>
        </w:rPr>
      </w:pPr>
    </w:p>
    <w:p w14:paraId="1BF5119A" w14:textId="77777777" w:rsidR="00E439B2" w:rsidRPr="008F5E79" w:rsidRDefault="00E439B2" w:rsidP="00E439B2">
      <w:pPr>
        <w:jc w:val="both"/>
        <w:rPr>
          <w:b/>
          <w:sz w:val="22"/>
          <w:szCs w:val="22"/>
        </w:rPr>
      </w:pPr>
      <w:r w:rsidRPr="008F5E79">
        <w:rPr>
          <w:b/>
          <w:sz w:val="22"/>
          <w:szCs w:val="22"/>
        </w:rPr>
        <w:t>Apie ką rašoma šiame lapelyje?</w:t>
      </w:r>
    </w:p>
    <w:p w14:paraId="23B11372" w14:textId="77777777" w:rsidR="00E439B2" w:rsidRPr="008F5E79" w:rsidRDefault="00E439B2" w:rsidP="009C4DC4">
      <w:pPr>
        <w:pStyle w:val="Sraopastraipa"/>
        <w:numPr>
          <w:ilvl w:val="0"/>
          <w:numId w:val="26"/>
        </w:numPr>
        <w:spacing w:after="0" w:line="240" w:lineRule="auto"/>
        <w:ind w:left="567" w:hanging="567"/>
        <w:jc w:val="both"/>
        <w:rPr>
          <w:rFonts w:ascii="Times New Roman" w:hAnsi="Times New Roman"/>
        </w:rPr>
      </w:pPr>
      <w:r w:rsidRPr="008F5E79">
        <w:rPr>
          <w:rFonts w:ascii="Times New Roman" w:hAnsi="Times New Roman"/>
        </w:rPr>
        <w:t xml:space="preserve">Kas yra </w:t>
      </w:r>
      <w:r w:rsidR="00C4078A" w:rsidRPr="008F5E79">
        <w:rPr>
          <w:rFonts w:ascii="Times New Roman" w:hAnsi="Times New Roman"/>
        </w:rPr>
        <w:t>Hotex</w:t>
      </w:r>
      <w:r w:rsidRPr="008F5E79">
        <w:rPr>
          <w:rFonts w:ascii="Times New Roman" w:hAnsi="Times New Roman"/>
        </w:rPr>
        <w:t xml:space="preserve"> ir kam jis vartojamas</w:t>
      </w:r>
    </w:p>
    <w:p w14:paraId="5B43AF5D" w14:textId="77777777" w:rsidR="00E439B2" w:rsidRPr="008F5E79" w:rsidRDefault="00E439B2" w:rsidP="009C4DC4">
      <w:pPr>
        <w:pStyle w:val="Sraopastraipa"/>
        <w:numPr>
          <w:ilvl w:val="0"/>
          <w:numId w:val="26"/>
        </w:numPr>
        <w:spacing w:after="0" w:line="240" w:lineRule="auto"/>
        <w:ind w:left="567" w:hanging="567"/>
        <w:jc w:val="both"/>
        <w:rPr>
          <w:rFonts w:ascii="Times New Roman" w:hAnsi="Times New Roman"/>
        </w:rPr>
      </w:pPr>
      <w:r w:rsidRPr="008F5E79">
        <w:rPr>
          <w:rFonts w:ascii="Times New Roman" w:hAnsi="Times New Roman"/>
        </w:rPr>
        <w:t xml:space="preserve">Kas žinotina prieš vartojant </w:t>
      </w:r>
      <w:r w:rsidR="00C4078A" w:rsidRPr="008F5E79">
        <w:rPr>
          <w:rFonts w:ascii="Times New Roman" w:hAnsi="Times New Roman"/>
        </w:rPr>
        <w:t>Hotex</w:t>
      </w:r>
    </w:p>
    <w:p w14:paraId="4EAB7068" w14:textId="77777777" w:rsidR="00E439B2" w:rsidRPr="008F5E79" w:rsidRDefault="00E439B2" w:rsidP="009C4DC4">
      <w:pPr>
        <w:pStyle w:val="Sraopastraipa"/>
        <w:numPr>
          <w:ilvl w:val="0"/>
          <w:numId w:val="26"/>
        </w:numPr>
        <w:spacing w:after="0" w:line="240" w:lineRule="auto"/>
        <w:ind w:left="567" w:hanging="567"/>
        <w:jc w:val="both"/>
        <w:rPr>
          <w:rFonts w:ascii="Times New Roman" w:hAnsi="Times New Roman"/>
        </w:rPr>
      </w:pPr>
      <w:r w:rsidRPr="008F5E79">
        <w:rPr>
          <w:rFonts w:ascii="Times New Roman" w:hAnsi="Times New Roman"/>
        </w:rPr>
        <w:t xml:space="preserve">Kaip vartoti </w:t>
      </w:r>
      <w:r w:rsidR="00C4078A" w:rsidRPr="008F5E79">
        <w:rPr>
          <w:rFonts w:ascii="Times New Roman" w:hAnsi="Times New Roman"/>
        </w:rPr>
        <w:t>Hotex</w:t>
      </w:r>
    </w:p>
    <w:p w14:paraId="220415A8" w14:textId="77777777" w:rsidR="00E439B2" w:rsidRPr="008F5E79" w:rsidRDefault="00E439B2" w:rsidP="009C4DC4">
      <w:pPr>
        <w:pStyle w:val="Sraopastraipa"/>
        <w:numPr>
          <w:ilvl w:val="0"/>
          <w:numId w:val="26"/>
        </w:numPr>
        <w:spacing w:after="0" w:line="240" w:lineRule="auto"/>
        <w:ind w:left="567" w:hanging="567"/>
        <w:jc w:val="both"/>
        <w:rPr>
          <w:rFonts w:ascii="Times New Roman" w:hAnsi="Times New Roman"/>
        </w:rPr>
      </w:pPr>
      <w:r w:rsidRPr="008F5E79">
        <w:rPr>
          <w:rFonts w:ascii="Times New Roman" w:hAnsi="Times New Roman"/>
        </w:rPr>
        <w:t>Galimas šalutinis poveikis</w:t>
      </w:r>
    </w:p>
    <w:p w14:paraId="11BF99A3" w14:textId="77777777" w:rsidR="00E439B2" w:rsidRPr="008F5E79" w:rsidRDefault="00E439B2" w:rsidP="009C4DC4">
      <w:pPr>
        <w:pStyle w:val="Sraopastraipa"/>
        <w:numPr>
          <w:ilvl w:val="0"/>
          <w:numId w:val="26"/>
        </w:numPr>
        <w:spacing w:after="0" w:line="240" w:lineRule="auto"/>
        <w:ind w:left="567" w:hanging="567"/>
        <w:jc w:val="both"/>
        <w:rPr>
          <w:rFonts w:ascii="Times New Roman" w:hAnsi="Times New Roman"/>
        </w:rPr>
      </w:pPr>
      <w:r w:rsidRPr="008F5E79">
        <w:rPr>
          <w:rFonts w:ascii="Times New Roman" w:hAnsi="Times New Roman"/>
        </w:rPr>
        <w:t xml:space="preserve">Kaip laikyti </w:t>
      </w:r>
      <w:r w:rsidR="00C4078A" w:rsidRPr="008F5E79">
        <w:rPr>
          <w:rFonts w:ascii="Times New Roman" w:hAnsi="Times New Roman"/>
        </w:rPr>
        <w:t>Hotex</w:t>
      </w:r>
    </w:p>
    <w:p w14:paraId="7E75C041" w14:textId="77777777" w:rsidR="00E439B2" w:rsidRPr="008F5E79" w:rsidRDefault="00E439B2" w:rsidP="009C4DC4">
      <w:pPr>
        <w:pStyle w:val="Sraopastraipa"/>
        <w:numPr>
          <w:ilvl w:val="0"/>
          <w:numId w:val="26"/>
        </w:numPr>
        <w:spacing w:after="0" w:line="240" w:lineRule="auto"/>
        <w:ind w:left="567" w:hanging="567"/>
        <w:jc w:val="both"/>
        <w:rPr>
          <w:rFonts w:ascii="Times New Roman" w:hAnsi="Times New Roman"/>
        </w:rPr>
      </w:pPr>
      <w:r w:rsidRPr="008F5E79">
        <w:rPr>
          <w:rFonts w:ascii="Times New Roman" w:hAnsi="Times New Roman"/>
        </w:rPr>
        <w:t>Pakuotės turinys ir kita informacija</w:t>
      </w:r>
    </w:p>
    <w:p w14:paraId="065D66BE" w14:textId="77777777" w:rsidR="00E439B2" w:rsidRPr="008F5E79" w:rsidRDefault="00E439B2" w:rsidP="00E439B2">
      <w:pPr>
        <w:jc w:val="both"/>
        <w:rPr>
          <w:sz w:val="22"/>
          <w:szCs w:val="22"/>
        </w:rPr>
      </w:pPr>
    </w:p>
    <w:p w14:paraId="483B3481" w14:textId="77777777" w:rsidR="00E439B2" w:rsidRPr="008F5E79" w:rsidRDefault="00E439B2" w:rsidP="00E439B2">
      <w:pPr>
        <w:jc w:val="both"/>
        <w:rPr>
          <w:sz w:val="22"/>
          <w:szCs w:val="22"/>
        </w:rPr>
      </w:pPr>
    </w:p>
    <w:p w14:paraId="225A1C85" w14:textId="77777777" w:rsidR="00E439B2" w:rsidRPr="008F5E79" w:rsidRDefault="00E439B2" w:rsidP="00E439B2">
      <w:pPr>
        <w:pStyle w:val="Sraopastraipa"/>
        <w:numPr>
          <w:ilvl w:val="0"/>
          <w:numId w:val="27"/>
        </w:numPr>
        <w:spacing w:after="0" w:line="240" w:lineRule="auto"/>
        <w:ind w:left="567" w:hanging="567"/>
        <w:jc w:val="both"/>
        <w:rPr>
          <w:rFonts w:ascii="Times New Roman" w:hAnsi="Times New Roman"/>
          <w:b/>
        </w:rPr>
      </w:pPr>
      <w:r w:rsidRPr="008F5E79">
        <w:rPr>
          <w:rFonts w:ascii="Times New Roman" w:hAnsi="Times New Roman"/>
          <w:b/>
        </w:rPr>
        <w:t>Kas yra</w:t>
      </w:r>
      <w:r w:rsidRPr="008F5E79">
        <w:rPr>
          <w:rFonts w:ascii="Times New Roman" w:hAnsi="Times New Roman"/>
        </w:rPr>
        <w:t xml:space="preserve"> </w:t>
      </w:r>
      <w:r w:rsidR="00C4078A" w:rsidRPr="008F5E79">
        <w:rPr>
          <w:rFonts w:ascii="Times New Roman" w:hAnsi="Times New Roman"/>
          <w:b/>
          <w:bCs/>
        </w:rPr>
        <w:t>Hotex</w:t>
      </w:r>
      <w:r w:rsidR="00C4078A" w:rsidRPr="008F5E79">
        <w:rPr>
          <w:rFonts w:ascii="Times New Roman" w:hAnsi="Times New Roman"/>
        </w:rPr>
        <w:t xml:space="preserve"> </w:t>
      </w:r>
      <w:r w:rsidRPr="008F5E79">
        <w:rPr>
          <w:rFonts w:ascii="Times New Roman" w:hAnsi="Times New Roman"/>
          <w:b/>
        </w:rPr>
        <w:t>ir kam jis vartojamas</w:t>
      </w:r>
    </w:p>
    <w:p w14:paraId="7604E41E" w14:textId="77777777" w:rsidR="00E439B2" w:rsidRPr="008F5E79" w:rsidRDefault="00E439B2" w:rsidP="00E439B2">
      <w:pPr>
        <w:jc w:val="both"/>
        <w:rPr>
          <w:b/>
          <w:sz w:val="22"/>
          <w:szCs w:val="22"/>
        </w:rPr>
      </w:pPr>
    </w:p>
    <w:p w14:paraId="34B04FE1" w14:textId="77777777" w:rsidR="00E439B2" w:rsidRPr="008F5E79" w:rsidRDefault="00C4078A" w:rsidP="00E439B2">
      <w:pPr>
        <w:rPr>
          <w:sz w:val="22"/>
          <w:szCs w:val="22"/>
        </w:rPr>
      </w:pPr>
      <w:r w:rsidRPr="008F5E79">
        <w:rPr>
          <w:sz w:val="22"/>
          <w:szCs w:val="22"/>
        </w:rPr>
        <w:t xml:space="preserve">Hotex </w:t>
      </w:r>
      <w:r w:rsidR="00E439B2" w:rsidRPr="008F5E79">
        <w:rPr>
          <w:sz w:val="22"/>
          <w:szCs w:val="22"/>
        </w:rPr>
        <w:t>sudėtyje yra veikliųjų medžiagų:</w:t>
      </w:r>
    </w:p>
    <w:p w14:paraId="6AF543AD" w14:textId="77777777" w:rsidR="00E439B2" w:rsidRPr="008F5E79" w:rsidRDefault="00D4339E" w:rsidP="00E439B2">
      <w:pPr>
        <w:numPr>
          <w:ilvl w:val="0"/>
          <w:numId w:val="32"/>
        </w:numPr>
        <w:ind w:left="567" w:hanging="567"/>
        <w:rPr>
          <w:sz w:val="22"/>
          <w:szCs w:val="22"/>
        </w:rPr>
      </w:pPr>
      <w:r w:rsidRPr="008F5E79">
        <w:rPr>
          <w:sz w:val="22"/>
          <w:szCs w:val="22"/>
        </w:rPr>
        <w:t>P</w:t>
      </w:r>
      <w:r w:rsidR="00E439B2" w:rsidRPr="008F5E79">
        <w:rPr>
          <w:sz w:val="22"/>
          <w:szCs w:val="22"/>
        </w:rPr>
        <w:t>aracetamolio, kuris malšina skausmą (analgetikas). Jis veiksmingai malšina maudimą ir skausmus, įskaitant galvos ir ryklės skausmą, o karščiuojant mažina temperatūrą (antipiretikas)</w:t>
      </w:r>
      <w:r w:rsidRPr="008F5E79">
        <w:rPr>
          <w:sz w:val="22"/>
          <w:szCs w:val="22"/>
        </w:rPr>
        <w:t>.</w:t>
      </w:r>
    </w:p>
    <w:p w14:paraId="5E3234FD" w14:textId="77777777" w:rsidR="00E439B2" w:rsidRPr="008F5E79" w:rsidRDefault="00D4339E" w:rsidP="00E439B2">
      <w:pPr>
        <w:pStyle w:val="Sraopastraipa"/>
        <w:numPr>
          <w:ilvl w:val="0"/>
          <w:numId w:val="32"/>
        </w:numPr>
        <w:ind w:left="567" w:hanging="567"/>
        <w:rPr>
          <w:rFonts w:ascii="Times New Roman" w:hAnsi="Times New Roman"/>
        </w:rPr>
      </w:pPr>
      <w:r w:rsidRPr="008F5E79">
        <w:rPr>
          <w:rFonts w:ascii="Times New Roman" w:hAnsi="Times New Roman"/>
        </w:rPr>
        <w:t>G</w:t>
      </w:r>
      <w:r w:rsidR="00E439B2" w:rsidRPr="008F5E79">
        <w:rPr>
          <w:rFonts w:ascii="Times New Roman" w:hAnsi="Times New Roman"/>
        </w:rPr>
        <w:t>vajfen</w:t>
      </w:r>
      <w:r w:rsidRPr="008F5E79">
        <w:rPr>
          <w:rFonts w:ascii="Times New Roman" w:hAnsi="Times New Roman"/>
        </w:rPr>
        <w:t>ezino, kuris yra ekspektorantas</w:t>
      </w:r>
      <w:r w:rsidR="00525DC3" w:rsidRPr="008F5E79">
        <w:rPr>
          <w:rFonts w:ascii="Times New Roman" w:hAnsi="Times New Roman"/>
        </w:rPr>
        <w:t xml:space="preserve">, </w:t>
      </w:r>
      <w:r w:rsidR="00E439B2" w:rsidRPr="008F5E79">
        <w:rPr>
          <w:rFonts w:ascii="Times New Roman" w:hAnsi="Times New Roman"/>
        </w:rPr>
        <w:t>padeda</w:t>
      </w:r>
      <w:r w:rsidR="00525DC3" w:rsidRPr="008F5E79">
        <w:rPr>
          <w:rFonts w:ascii="Times New Roman" w:hAnsi="Times New Roman"/>
        </w:rPr>
        <w:t>ntis</w:t>
      </w:r>
      <w:r w:rsidR="00E439B2" w:rsidRPr="008F5E79">
        <w:rPr>
          <w:rFonts w:ascii="Times New Roman" w:hAnsi="Times New Roman"/>
        </w:rPr>
        <w:t xml:space="preserve"> suskystinti gleives, esant drėgnam kosuliui</w:t>
      </w:r>
      <w:r w:rsidRPr="008F5E79">
        <w:rPr>
          <w:rFonts w:ascii="Times New Roman" w:hAnsi="Times New Roman"/>
        </w:rPr>
        <w:t>.</w:t>
      </w:r>
    </w:p>
    <w:p w14:paraId="4727B28A" w14:textId="77777777" w:rsidR="00E439B2" w:rsidRPr="008F5E79" w:rsidRDefault="00D4339E" w:rsidP="00E439B2">
      <w:pPr>
        <w:pStyle w:val="Sraopastraipa"/>
        <w:numPr>
          <w:ilvl w:val="0"/>
          <w:numId w:val="32"/>
        </w:numPr>
        <w:spacing w:after="0" w:line="240" w:lineRule="auto"/>
        <w:ind w:left="567" w:hanging="567"/>
        <w:rPr>
          <w:rFonts w:ascii="Times New Roman" w:hAnsi="Times New Roman"/>
        </w:rPr>
      </w:pPr>
      <w:r w:rsidRPr="008F5E79">
        <w:rPr>
          <w:rFonts w:ascii="Times New Roman" w:hAnsi="Times New Roman"/>
        </w:rPr>
        <w:t>F</w:t>
      </w:r>
      <w:r w:rsidR="00E439B2" w:rsidRPr="008F5E79">
        <w:rPr>
          <w:rFonts w:ascii="Times New Roman" w:hAnsi="Times New Roman"/>
        </w:rPr>
        <w:t xml:space="preserve">enilefrino hidrochlorido, kuris yra dekongestantas, vartojamas mažinti nosies gleivinės paburkimą </w:t>
      </w:r>
      <w:r w:rsidR="00525DC3" w:rsidRPr="008F5E79">
        <w:rPr>
          <w:rFonts w:ascii="Times New Roman" w:hAnsi="Times New Roman"/>
        </w:rPr>
        <w:t>tam</w:t>
      </w:r>
      <w:r w:rsidR="009B5C5E" w:rsidRPr="008F5E79">
        <w:rPr>
          <w:rFonts w:ascii="Times New Roman" w:hAnsi="Times New Roman"/>
        </w:rPr>
        <w:t>,</w:t>
      </w:r>
      <w:r w:rsidR="00525DC3" w:rsidRPr="008F5E79">
        <w:rPr>
          <w:rFonts w:ascii="Times New Roman" w:hAnsi="Times New Roman"/>
        </w:rPr>
        <w:t xml:space="preserve"> kad</w:t>
      </w:r>
      <w:r w:rsidR="00E439B2" w:rsidRPr="008F5E79">
        <w:rPr>
          <w:rFonts w:ascii="Times New Roman" w:hAnsi="Times New Roman"/>
        </w:rPr>
        <w:t xml:space="preserve"> palengvin</w:t>
      </w:r>
      <w:r w:rsidR="00525DC3" w:rsidRPr="008F5E79">
        <w:rPr>
          <w:rFonts w:ascii="Times New Roman" w:hAnsi="Times New Roman"/>
        </w:rPr>
        <w:t>ti</w:t>
      </w:r>
      <w:r w:rsidR="00E439B2" w:rsidRPr="008F5E79">
        <w:rPr>
          <w:rFonts w:ascii="Times New Roman" w:hAnsi="Times New Roman"/>
        </w:rPr>
        <w:t xml:space="preserve"> kvėpavimą.</w:t>
      </w:r>
    </w:p>
    <w:p w14:paraId="58F92FCC" w14:textId="77777777" w:rsidR="00E439B2" w:rsidRPr="008F5E79" w:rsidRDefault="00E439B2" w:rsidP="00E439B2">
      <w:pPr>
        <w:jc w:val="both"/>
        <w:rPr>
          <w:sz w:val="22"/>
          <w:szCs w:val="22"/>
        </w:rPr>
      </w:pPr>
    </w:p>
    <w:p w14:paraId="6AAB92E1" w14:textId="77777777" w:rsidR="00E439B2" w:rsidRPr="008F5E79" w:rsidRDefault="00C4078A" w:rsidP="00E439B2">
      <w:pPr>
        <w:rPr>
          <w:sz w:val="22"/>
          <w:szCs w:val="22"/>
        </w:rPr>
      </w:pPr>
      <w:r w:rsidRPr="008F5E79">
        <w:rPr>
          <w:sz w:val="22"/>
          <w:szCs w:val="22"/>
        </w:rPr>
        <w:t>Hotex</w:t>
      </w:r>
      <w:r w:rsidR="00E439B2" w:rsidRPr="008F5E79">
        <w:rPr>
          <w:sz w:val="22"/>
          <w:szCs w:val="22"/>
        </w:rPr>
        <w:t xml:space="preserve"> skirtas trumpalaikiam peršalimo ir gripo simptomų, įskaitant maudimą ir skausmą, pavyzdžiui, galvos ir ryklės skausmą, užsikimšusią nosį, šaltkrėtį ir karščiavimą (aukštą temperatūrą), lengvinimui. Jis suskystina tirštas gleives (skreplius) ir palengvina drėgną kosulį suaugusiesiems ir </w:t>
      </w:r>
      <w:r w:rsidRPr="008F5E79">
        <w:rPr>
          <w:sz w:val="22"/>
          <w:szCs w:val="22"/>
        </w:rPr>
        <w:t xml:space="preserve">15 metų bei </w:t>
      </w:r>
      <w:r w:rsidR="00E439B2" w:rsidRPr="008F5E79">
        <w:rPr>
          <w:sz w:val="22"/>
          <w:szCs w:val="22"/>
        </w:rPr>
        <w:t>vyr</w:t>
      </w:r>
      <w:r w:rsidR="00D4339E" w:rsidRPr="008F5E79">
        <w:rPr>
          <w:sz w:val="22"/>
          <w:szCs w:val="22"/>
        </w:rPr>
        <w:t>esniems paaugliams</w:t>
      </w:r>
      <w:r w:rsidR="00E439B2" w:rsidRPr="008F5E79">
        <w:rPr>
          <w:sz w:val="22"/>
          <w:szCs w:val="22"/>
        </w:rPr>
        <w:t>.</w:t>
      </w:r>
    </w:p>
    <w:p w14:paraId="532E9F8C" w14:textId="77777777" w:rsidR="00E439B2" w:rsidRPr="008F5E79" w:rsidRDefault="00E439B2" w:rsidP="00E439B2">
      <w:pPr>
        <w:jc w:val="both"/>
        <w:rPr>
          <w:sz w:val="22"/>
          <w:szCs w:val="22"/>
        </w:rPr>
      </w:pPr>
    </w:p>
    <w:p w14:paraId="3EABA795" w14:textId="77777777" w:rsidR="00E439B2" w:rsidRPr="008F5E79" w:rsidRDefault="00E439B2" w:rsidP="00E439B2">
      <w:pPr>
        <w:rPr>
          <w:sz w:val="22"/>
          <w:szCs w:val="22"/>
        </w:rPr>
      </w:pPr>
      <w:r w:rsidRPr="008F5E79">
        <w:rPr>
          <w:sz w:val="22"/>
          <w:szCs w:val="22"/>
        </w:rPr>
        <w:t>Šį vaistą vartokite tik tada, kai yra visi šie simptomai: skausmas ir (arba) karščiavimas, užsikimšusi nosis bei drėgnas kosulys.</w:t>
      </w:r>
    </w:p>
    <w:p w14:paraId="5A48E448" w14:textId="77777777" w:rsidR="00E439B2" w:rsidRPr="008F5E79" w:rsidRDefault="00E439B2" w:rsidP="00E439B2">
      <w:pPr>
        <w:jc w:val="both"/>
        <w:rPr>
          <w:sz w:val="22"/>
          <w:szCs w:val="22"/>
        </w:rPr>
      </w:pPr>
    </w:p>
    <w:p w14:paraId="396A803D" w14:textId="77777777" w:rsidR="00E439B2" w:rsidRPr="008F5E79" w:rsidRDefault="00E439B2" w:rsidP="00E439B2">
      <w:pPr>
        <w:jc w:val="both"/>
        <w:rPr>
          <w:sz w:val="22"/>
          <w:szCs w:val="22"/>
        </w:rPr>
      </w:pPr>
      <w:r w:rsidRPr="008F5E79">
        <w:rPr>
          <w:sz w:val="22"/>
          <w:szCs w:val="22"/>
        </w:rPr>
        <w:t>Jeigu per 3 dienas Jūsų savijauta nepagerėjo arba net pablogėjo, kreipkitės į gydytoją.</w:t>
      </w:r>
    </w:p>
    <w:p w14:paraId="45C67515" w14:textId="77777777" w:rsidR="00E439B2" w:rsidRPr="008F5E79" w:rsidRDefault="00E439B2" w:rsidP="00E439B2">
      <w:pPr>
        <w:jc w:val="both"/>
        <w:rPr>
          <w:sz w:val="22"/>
          <w:szCs w:val="22"/>
        </w:rPr>
      </w:pPr>
    </w:p>
    <w:p w14:paraId="6986870F" w14:textId="77777777" w:rsidR="00E439B2" w:rsidRPr="008F5E79" w:rsidRDefault="00E439B2" w:rsidP="00E439B2">
      <w:pPr>
        <w:jc w:val="both"/>
        <w:rPr>
          <w:sz w:val="22"/>
          <w:szCs w:val="22"/>
        </w:rPr>
      </w:pPr>
    </w:p>
    <w:p w14:paraId="68F841E2" w14:textId="77777777" w:rsidR="00E439B2" w:rsidRPr="008F5E79" w:rsidRDefault="00E439B2" w:rsidP="00E439B2">
      <w:pPr>
        <w:pStyle w:val="Sraopastraipa"/>
        <w:numPr>
          <w:ilvl w:val="0"/>
          <w:numId w:val="27"/>
        </w:numPr>
        <w:spacing w:after="0" w:line="240" w:lineRule="auto"/>
        <w:ind w:left="567" w:hanging="567"/>
        <w:jc w:val="both"/>
        <w:rPr>
          <w:rFonts w:ascii="Times New Roman" w:hAnsi="Times New Roman"/>
        </w:rPr>
      </w:pPr>
      <w:r w:rsidRPr="008F5E79">
        <w:rPr>
          <w:rFonts w:ascii="Times New Roman" w:hAnsi="Times New Roman"/>
          <w:b/>
        </w:rPr>
        <w:t xml:space="preserve">Kas žinotina prieš vartojant </w:t>
      </w:r>
      <w:r w:rsidR="00C4078A" w:rsidRPr="008F5E79">
        <w:rPr>
          <w:rFonts w:ascii="Times New Roman" w:hAnsi="Times New Roman"/>
          <w:b/>
        </w:rPr>
        <w:t>Hotex</w:t>
      </w:r>
      <w:r w:rsidRPr="008F5E79">
        <w:rPr>
          <w:rFonts w:ascii="Times New Roman" w:hAnsi="Times New Roman"/>
          <w:b/>
        </w:rPr>
        <w:t xml:space="preserve"> </w:t>
      </w:r>
    </w:p>
    <w:p w14:paraId="17046979" w14:textId="77777777" w:rsidR="00E439B2" w:rsidRPr="008F5E79" w:rsidRDefault="00E439B2" w:rsidP="00E439B2">
      <w:pPr>
        <w:jc w:val="both"/>
        <w:rPr>
          <w:sz w:val="22"/>
          <w:szCs w:val="22"/>
        </w:rPr>
      </w:pPr>
    </w:p>
    <w:p w14:paraId="007FDE31" w14:textId="076FAA95" w:rsidR="00D052CF" w:rsidRPr="008F5E79" w:rsidRDefault="00D052CF" w:rsidP="00E439B2">
      <w:pPr>
        <w:jc w:val="both"/>
        <w:rPr>
          <w:b/>
          <w:bCs/>
          <w:sz w:val="22"/>
          <w:szCs w:val="22"/>
        </w:rPr>
      </w:pPr>
      <w:r w:rsidRPr="008F5E79">
        <w:rPr>
          <w:b/>
          <w:bCs/>
          <w:sz w:val="22"/>
          <w:szCs w:val="22"/>
        </w:rPr>
        <w:t>Jei vartojate skausmą malšinančius vaistus nuo galvos skausmo ilgiau nei 3 dienas, galvos skausmai gali sustiprėti.</w:t>
      </w:r>
    </w:p>
    <w:p w14:paraId="3A838342" w14:textId="77777777" w:rsidR="00D052CF" w:rsidRPr="008F5E79" w:rsidRDefault="00D052CF" w:rsidP="00E439B2">
      <w:pPr>
        <w:jc w:val="both"/>
        <w:rPr>
          <w:sz w:val="22"/>
          <w:szCs w:val="22"/>
        </w:rPr>
      </w:pPr>
    </w:p>
    <w:p w14:paraId="1F4F0FCA" w14:textId="77777777" w:rsidR="00E439B2" w:rsidRPr="008F5E79" w:rsidRDefault="00C4078A" w:rsidP="00E439B2">
      <w:pPr>
        <w:jc w:val="both"/>
        <w:rPr>
          <w:b/>
          <w:sz w:val="22"/>
          <w:szCs w:val="22"/>
        </w:rPr>
      </w:pPr>
      <w:r w:rsidRPr="008F5E79">
        <w:rPr>
          <w:b/>
          <w:sz w:val="22"/>
          <w:szCs w:val="22"/>
        </w:rPr>
        <w:t xml:space="preserve">Hotex </w:t>
      </w:r>
      <w:r w:rsidR="00E439B2" w:rsidRPr="008F5E79">
        <w:rPr>
          <w:b/>
          <w:sz w:val="22"/>
          <w:szCs w:val="22"/>
        </w:rPr>
        <w:t xml:space="preserve">vartoti </w:t>
      </w:r>
      <w:r w:rsidR="002476DA" w:rsidRPr="008F5E79">
        <w:rPr>
          <w:b/>
          <w:sz w:val="22"/>
          <w:szCs w:val="22"/>
        </w:rPr>
        <w:t>draudžiama</w:t>
      </w:r>
      <w:r w:rsidR="00E439B2" w:rsidRPr="008F5E79">
        <w:rPr>
          <w:b/>
          <w:sz w:val="22"/>
          <w:szCs w:val="22"/>
        </w:rPr>
        <w:t>:</w:t>
      </w:r>
    </w:p>
    <w:p w14:paraId="371D8124" w14:textId="77777777" w:rsidR="00E439B2" w:rsidRPr="008F5E79" w:rsidRDefault="00E439B2" w:rsidP="00E439B2">
      <w:pPr>
        <w:numPr>
          <w:ilvl w:val="0"/>
          <w:numId w:val="29"/>
        </w:numPr>
        <w:ind w:left="567" w:hanging="567"/>
        <w:rPr>
          <w:sz w:val="22"/>
          <w:szCs w:val="22"/>
        </w:rPr>
      </w:pPr>
      <w:r w:rsidRPr="008F5E79">
        <w:rPr>
          <w:sz w:val="22"/>
          <w:szCs w:val="22"/>
        </w:rPr>
        <w:t>jeigu yra alergija paracetamoliui, gvajfenezinui, fenilefrino hidrochloridui arba bet kuriai pagalbinei šio vaisto medžiagai (jos išvardytos 6 skyriuje);</w:t>
      </w:r>
    </w:p>
    <w:p w14:paraId="01F003DF" w14:textId="77777777" w:rsidR="00E439B2" w:rsidRPr="008F5E79" w:rsidRDefault="00E439B2" w:rsidP="00E439B2">
      <w:pPr>
        <w:numPr>
          <w:ilvl w:val="0"/>
          <w:numId w:val="30"/>
        </w:numPr>
        <w:ind w:left="567" w:hanging="567"/>
        <w:rPr>
          <w:sz w:val="22"/>
          <w:szCs w:val="22"/>
        </w:rPr>
      </w:pPr>
      <w:r w:rsidRPr="008F5E79">
        <w:rPr>
          <w:sz w:val="22"/>
          <w:szCs w:val="22"/>
        </w:rPr>
        <w:t>jeigu sergate kepenų ar sunkia inkstų liga;</w:t>
      </w:r>
      <w:r w:rsidRPr="008F5E79">
        <w:rPr>
          <w:color w:val="0070C0"/>
          <w:sz w:val="22"/>
          <w:szCs w:val="22"/>
        </w:rPr>
        <w:t xml:space="preserve"> </w:t>
      </w:r>
    </w:p>
    <w:p w14:paraId="6FD1218E" w14:textId="77777777" w:rsidR="00E439B2" w:rsidRPr="008F5E79" w:rsidRDefault="00E439B2" w:rsidP="00E439B2">
      <w:pPr>
        <w:numPr>
          <w:ilvl w:val="0"/>
          <w:numId w:val="30"/>
        </w:numPr>
        <w:ind w:left="567" w:hanging="567"/>
        <w:rPr>
          <w:sz w:val="22"/>
          <w:szCs w:val="22"/>
        </w:rPr>
      </w:pPr>
      <w:r w:rsidRPr="008F5E79">
        <w:rPr>
          <w:sz w:val="22"/>
          <w:szCs w:val="22"/>
        </w:rPr>
        <w:t>jei</w:t>
      </w:r>
      <w:r w:rsidR="00D4339E" w:rsidRPr="008F5E79">
        <w:rPr>
          <w:sz w:val="22"/>
          <w:szCs w:val="22"/>
        </w:rPr>
        <w:t>gu sergate širdies liga, J</w:t>
      </w:r>
      <w:r w:rsidRPr="008F5E79">
        <w:rPr>
          <w:sz w:val="22"/>
          <w:szCs w:val="22"/>
        </w:rPr>
        <w:t>ums diagnozuotas širdies ir kraujagyslių sutrikimas ar kraujo problemos, pavyzdžiui, anemija (mažas raudonųjų kraujo ląstelių kiekis);</w:t>
      </w:r>
    </w:p>
    <w:p w14:paraId="4501307C" w14:textId="77777777" w:rsidR="00E439B2" w:rsidRPr="008F5E79" w:rsidRDefault="00E439B2" w:rsidP="00E439B2">
      <w:pPr>
        <w:numPr>
          <w:ilvl w:val="0"/>
          <w:numId w:val="30"/>
        </w:numPr>
        <w:ind w:left="567" w:hanging="567"/>
        <w:rPr>
          <w:sz w:val="22"/>
          <w:szCs w:val="22"/>
        </w:rPr>
      </w:pPr>
      <w:r w:rsidRPr="008F5E79">
        <w:rPr>
          <w:sz w:val="22"/>
          <w:szCs w:val="22"/>
        </w:rPr>
        <w:t>jeigu padidėjęs kraujospūdis (hipertenzija);</w:t>
      </w:r>
    </w:p>
    <w:p w14:paraId="59ADE52E" w14:textId="77777777" w:rsidR="00E439B2" w:rsidRPr="008F5E79" w:rsidRDefault="00E439B2" w:rsidP="00E439B2">
      <w:pPr>
        <w:numPr>
          <w:ilvl w:val="0"/>
          <w:numId w:val="30"/>
        </w:numPr>
        <w:ind w:left="567" w:hanging="567"/>
        <w:rPr>
          <w:sz w:val="22"/>
          <w:szCs w:val="22"/>
        </w:rPr>
      </w:pPr>
      <w:r w:rsidRPr="008F5E79">
        <w:rPr>
          <w:sz w:val="22"/>
          <w:szCs w:val="22"/>
        </w:rPr>
        <w:t>jeigu yra per didelis skydliaukės aktyvumas (hipertirozė);</w:t>
      </w:r>
    </w:p>
    <w:p w14:paraId="7F3DF145" w14:textId="77777777" w:rsidR="00E439B2" w:rsidRPr="008F5E79" w:rsidRDefault="00E439B2" w:rsidP="00E439B2">
      <w:pPr>
        <w:numPr>
          <w:ilvl w:val="0"/>
          <w:numId w:val="30"/>
        </w:numPr>
        <w:ind w:left="567" w:hanging="567"/>
        <w:rPr>
          <w:sz w:val="22"/>
          <w:szCs w:val="22"/>
        </w:rPr>
      </w:pPr>
      <w:r w:rsidRPr="008F5E79">
        <w:rPr>
          <w:sz w:val="22"/>
          <w:szCs w:val="22"/>
        </w:rPr>
        <w:lastRenderedPageBreak/>
        <w:t>jeigu sergate cukriniu diabetu;</w:t>
      </w:r>
    </w:p>
    <w:p w14:paraId="065DE2ED" w14:textId="77777777" w:rsidR="00E439B2" w:rsidRPr="008F5E79" w:rsidRDefault="00D4339E" w:rsidP="00E439B2">
      <w:pPr>
        <w:numPr>
          <w:ilvl w:val="0"/>
          <w:numId w:val="30"/>
        </w:numPr>
        <w:ind w:left="567" w:hanging="567"/>
        <w:rPr>
          <w:sz w:val="22"/>
          <w:szCs w:val="22"/>
        </w:rPr>
      </w:pPr>
      <w:r w:rsidRPr="008F5E79">
        <w:rPr>
          <w:sz w:val="22"/>
          <w:szCs w:val="22"/>
        </w:rPr>
        <w:t>jeigu J</w:t>
      </w:r>
      <w:r w:rsidR="00E439B2" w:rsidRPr="008F5E79">
        <w:rPr>
          <w:sz w:val="22"/>
          <w:szCs w:val="22"/>
        </w:rPr>
        <w:t>ums diagnozuota feochromacitoma (retas antinksčių navikas);</w:t>
      </w:r>
    </w:p>
    <w:p w14:paraId="5AD73F24" w14:textId="77777777" w:rsidR="00E439B2" w:rsidRPr="008F5E79" w:rsidRDefault="00E439B2" w:rsidP="00E439B2">
      <w:pPr>
        <w:numPr>
          <w:ilvl w:val="0"/>
          <w:numId w:val="30"/>
        </w:numPr>
        <w:ind w:left="567" w:hanging="567"/>
        <w:rPr>
          <w:sz w:val="22"/>
          <w:szCs w:val="22"/>
        </w:rPr>
      </w:pPr>
      <w:r w:rsidRPr="008F5E79">
        <w:rPr>
          <w:sz w:val="22"/>
          <w:szCs w:val="22"/>
        </w:rPr>
        <w:t>jeigu vartojate triciklinius antidepresantus, pavyzdžiui, imipraminą ar amitriptiliną;</w:t>
      </w:r>
    </w:p>
    <w:p w14:paraId="0E9E25E4" w14:textId="77777777" w:rsidR="00E439B2" w:rsidRPr="008F5E79" w:rsidRDefault="00E439B2" w:rsidP="00E439B2">
      <w:pPr>
        <w:numPr>
          <w:ilvl w:val="0"/>
          <w:numId w:val="30"/>
        </w:numPr>
        <w:ind w:left="567" w:hanging="567"/>
        <w:rPr>
          <w:sz w:val="22"/>
          <w:szCs w:val="22"/>
        </w:rPr>
      </w:pPr>
      <w:r w:rsidRPr="008F5E79">
        <w:rPr>
          <w:sz w:val="22"/>
          <w:szCs w:val="22"/>
        </w:rPr>
        <w:t>jeigu vartojate beta blokatorius (pvz., atenololį) ar kraujagysles plečiančius vaistus (pvz., hidralaziną), skiriamus gydyti nuo padidėjusio kraujospūdžio (hipertenzijos);</w:t>
      </w:r>
    </w:p>
    <w:p w14:paraId="64205F30" w14:textId="77777777" w:rsidR="00E439B2" w:rsidRPr="008F5E79" w:rsidRDefault="00E439B2" w:rsidP="00E439B2">
      <w:pPr>
        <w:numPr>
          <w:ilvl w:val="0"/>
          <w:numId w:val="30"/>
        </w:numPr>
        <w:ind w:left="567" w:hanging="567"/>
        <w:rPr>
          <w:sz w:val="22"/>
          <w:szCs w:val="22"/>
        </w:rPr>
      </w:pPr>
      <w:r w:rsidRPr="008F5E79">
        <w:rPr>
          <w:sz w:val="22"/>
          <w:szCs w:val="22"/>
        </w:rPr>
        <w:t>jeigu vartojate kitų vaistų, kurių sudėtyje yra paracetamolio;</w:t>
      </w:r>
    </w:p>
    <w:p w14:paraId="48F09997" w14:textId="77777777" w:rsidR="00E439B2" w:rsidRPr="008F5E79" w:rsidRDefault="00E439B2" w:rsidP="00E439B2">
      <w:pPr>
        <w:numPr>
          <w:ilvl w:val="0"/>
          <w:numId w:val="30"/>
        </w:numPr>
        <w:ind w:left="567" w:hanging="567"/>
        <w:rPr>
          <w:sz w:val="22"/>
          <w:szCs w:val="22"/>
        </w:rPr>
      </w:pPr>
      <w:r w:rsidRPr="008F5E79">
        <w:rPr>
          <w:sz w:val="22"/>
          <w:szCs w:val="22"/>
        </w:rPr>
        <w:t xml:space="preserve">jeigu vartojate vaistų nuo depresijos, vadinamųjų monoamino oksidazės inhibitorių (MAOI), arba jų vartojote per pastarąsias 14 dienų – tai yra </w:t>
      </w:r>
      <w:r w:rsidR="00EA4EA2" w:rsidRPr="008F5E79">
        <w:rPr>
          <w:sz w:val="22"/>
          <w:szCs w:val="22"/>
        </w:rPr>
        <w:t xml:space="preserve">tokie </w:t>
      </w:r>
      <w:r w:rsidRPr="008F5E79">
        <w:rPr>
          <w:sz w:val="22"/>
          <w:szCs w:val="22"/>
        </w:rPr>
        <w:t>vaistai</w:t>
      </w:r>
      <w:r w:rsidR="00EA4EA2" w:rsidRPr="008F5E79">
        <w:rPr>
          <w:sz w:val="22"/>
          <w:szCs w:val="22"/>
        </w:rPr>
        <w:t xml:space="preserve"> kaip</w:t>
      </w:r>
      <w:r w:rsidRPr="008F5E79">
        <w:rPr>
          <w:sz w:val="22"/>
          <w:szCs w:val="22"/>
        </w:rPr>
        <w:t xml:space="preserve"> moklobemidas, fenelzinas, izokarboksazidas ir tranilciprominas;</w:t>
      </w:r>
    </w:p>
    <w:p w14:paraId="514117F0" w14:textId="77777777" w:rsidR="00E439B2" w:rsidRPr="008F5E79" w:rsidRDefault="00E439B2" w:rsidP="00E439B2">
      <w:pPr>
        <w:numPr>
          <w:ilvl w:val="0"/>
          <w:numId w:val="30"/>
        </w:numPr>
        <w:ind w:left="567" w:hanging="567"/>
        <w:rPr>
          <w:sz w:val="22"/>
          <w:szCs w:val="22"/>
        </w:rPr>
      </w:pPr>
      <w:r w:rsidRPr="008F5E79">
        <w:rPr>
          <w:sz w:val="22"/>
          <w:szCs w:val="22"/>
        </w:rPr>
        <w:t>jeigu sergate uždarojo kampo glaukoma (diagnozuotas aukštas akispūdis);</w:t>
      </w:r>
    </w:p>
    <w:p w14:paraId="4940231C" w14:textId="77777777" w:rsidR="00E439B2" w:rsidRPr="008F5E79" w:rsidRDefault="00E439B2" w:rsidP="00E439B2">
      <w:pPr>
        <w:numPr>
          <w:ilvl w:val="0"/>
          <w:numId w:val="30"/>
        </w:numPr>
        <w:ind w:left="567" w:hanging="567"/>
        <w:rPr>
          <w:sz w:val="22"/>
          <w:szCs w:val="22"/>
        </w:rPr>
      </w:pPr>
      <w:r w:rsidRPr="008F5E79">
        <w:rPr>
          <w:sz w:val="22"/>
          <w:szCs w:val="22"/>
        </w:rPr>
        <w:t>jeigu sunkiai šlapinatės, jums padidėjusi priešinė liauka (prostata) ar yra kitų priešinės liaukos sutrikimų;</w:t>
      </w:r>
    </w:p>
    <w:p w14:paraId="3C8FC99B" w14:textId="77777777" w:rsidR="00E439B2" w:rsidRPr="008F5E79" w:rsidRDefault="00E439B2" w:rsidP="00E439B2">
      <w:pPr>
        <w:numPr>
          <w:ilvl w:val="0"/>
          <w:numId w:val="30"/>
        </w:numPr>
        <w:ind w:left="567" w:hanging="567"/>
        <w:rPr>
          <w:sz w:val="22"/>
          <w:szCs w:val="22"/>
        </w:rPr>
      </w:pPr>
      <w:r w:rsidRPr="008F5E79">
        <w:rPr>
          <w:sz w:val="22"/>
          <w:szCs w:val="22"/>
        </w:rPr>
        <w:t>jeigu vartojate kitų nosies užsikimšimą mažinančių vaistų (pvz., efedrino ir ksilometazolino) ar stimuliatorių (pvz., deksamfetamino).</w:t>
      </w:r>
    </w:p>
    <w:p w14:paraId="73361061" w14:textId="77777777" w:rsidR="00E439B2" w:rsidRPr="008F5E79" w:rsidRDefault="00E439B2" w:rsidP="00E439B2">
      <w:pPr>
        <w:jc w:val="both"/>
        <w:rPr>
          <w:sz w:val="22"/>
          <w:szCs w:val="22"/>
        </w:rPr>
      </w:pPr>
    </w:p>
    <w:p w14:paraId="7C1F479B" w14:textId="77777777" w:rsidR="00E439B2" w:rsidRPr="008F5E79" w:rsidRDefault="00E439B2" w:rsidP="00E439B2">
      <w:pPr>
        <w:jc w:val="both"/>
        <w:rPr>
          <w:sz w:val="22"/>
          <w:szCs w:val="22"/>
        </w:rPr>
      </w:pPr>
      <w:r w:rsidRPr="008F5E79">
        <w:rPr>
          <w:b/>
          <w:sz w:val="22"/>
          <w:szCs w:val="22"/>
        </w:rPr>
        <w:t>Įspėjimai ir atsargumo priemonės</w:t>
      </w:r>
    </w:p>
    <w:p w14:paraId="570AF493" w14:textId="77777777" w:rsidR="00E439B2" w:rsidRPr="008F5E79" w:rsidRDefault="00E439B2" w:rsidP="00E439B2">
      <w:pPr>
        <w:jc w:val="both"/>
        <w:rPr>
          <w:sz w:val="22"/>
          <w:szCs w:val="22"/>
        </w:rPr>
      </w:pPr>
      <w:r w:rsidRPr="008F5E79">
        <w:rPr>
          <w:sz w:val="22"/>
          <w:szCs w:val="22"/>
        </w:rPr>
        <w:t xml:space="preserve">Pasitarkite su gydytoju arba vaistininku prieš pradėdami vartoti </w:t>
      </w:r>
      <w:r w:rsidR="00C4078A" w:rsidRPr="008F5E79">
        <w:rPr>
          <w:sz w:val="22"/>
          <w:szCs w:val="22"/>
        </w:rPr>
        <w:t xml:space="preserve">Hotex </w:t>
      </w:r>
      <w:r w:rsidRPr="008F5E79">
        <w:rPr>
          <w:sz w:val="22"/>
          <w:szCs w:val="22"/>
        </w:rPr>
        <w:t>jeigu:</w:t>
      </w:r>
    </w:p>
    <w:p w14:paraId="5A55A190" w14:textId="1EBB0DF3" w:rsidR="00E439B2" w:rsidRPr="008F5E79" w:rsidRDefault="00E439B2" w:rsidP="00E439B2">
      <w:pPr>
        <w:numPr>
          <w:ilvl w:val="0"/>
          <w:numId w:val="33"/>
        </w:numPr>
        <w:ind w:left="567" w:hanging="567"/>
        <w:rPr>
          <w:sz w:val="22"/>
          <w:szCs w:val="22"/>
        </w:rPr>
      </w:pPr>
      <w:r w:rsidRPr="008F5E79">
        <w:rPr>
          <w:sz w:val="22"/>
          <w:szCs w:val="22"/>
        </w:rPr>
        <w:t>pasir</w:t>
      </w:r>
      <w:r w:rsidR="00D4339E" w:rsidRPr="008F5E79">
        <w:rPr>
          <w:sz w:val="22"/>
          <w:szCs w:val="22"/>
        </w:rPr>
        <w:t>eiškė labai stiprus kosulys ar</w:t>
      </w:r>
      <w:r w:rsidRPr="008F5E79">
        <w:rPr>
          <w:sz w:val="22"/>
          <w:szCs w:val="22"/>
        </w:rPr>
        <w:t xml:space="preserve"> astma</w:t>
      </w:r>
      <w:r w:rsidR="00D052CF" w:rsidRPr="008F5E79">
        <w:rPr>
          <w:sz w:val="22"/>
          <w:szCs w:val="22"/>
        </w:rPr>
        <w:t xml:space="preserve"> ir esate jautrus aspirinui</w:t>
      </w:r>
      <w:r w:rsidRPr="008F5E79">
        <w:rPr>
          <w:sz w:val="22"/>
          <w:szCs w:val="22"/>
        </w:rPr>
        <w:t>. Jeigu kosulys trunka ilgiau kaip 5 dienas ar pasireiškia pakartotinai, kreipkitės į gydytoją;</w:t>
      </w:r>
    </w:p>
    <w:p w14:paraId="2223FC50" w14:textId="77777777" w:rsidR="00E439B2" w:rsidRPr="008F5E79" w:rsidRDefault="00E439B2" w:rsidP="00E439B2">
      <w:pPr>
        <w:numPr>
          <w:ilvl w:val="0"/>
          <w:numId w:val="33"/>
        </w:numPr>
        <w:ind w:left="567" w:hanging="567"/>
        <w:rPr>
          <w:sz w:val="22"/>
          <w:szCs w:val="22"/>
        </w:rPr>
      </w:pPr>
      <w:r w:rsidRPr="008F5E79">
        <w:rPr>
          <w:sz w:val="22"/>
          <w:szCs w:val="22"/>
        </w:rPr>
        <w:t xml:space="preserve">diagnozuota kraujotakos sutrikimų, pavyzdžiui, </w:t>
      </w:r>
      <w:r w:rsidRPr="008F5E79">
        <w:rPr>
          <w:i/>
          <w:sz w:val="22"/>
          <w:szCs w:val="22"/>
        </w:rPr>
        <w:t>Reino</w:t>
      </w:r>
      <w:r w:rsidRPr="008F5E79">
        <w:rPr>
          <w:sz w:val="22"/>
          <w:szCs w:val="22"/>
        </w:rPr>
        <w:t xml:space="preserve"> sindromas, lemiančių prastą kraujotaką rankų ir kojų pirštuose;</w:t>
      </w:r>
    </w:p>
    <w:p w14:paraId="59934B39" w14:textId="77777777" w:rsidR="00E439B2" w:rsidRPr="008F5E79" w:rsidRDefault="00E439B2" w:rsidP="00E439B2">
      <w:pPr>
        <w:numPr>
          <w:ilvl w:val="0"/>
          <w:numId w:val="33"/>
        </w:numPr>
        <w:ind w:left="567" w:hanging="567"/>
        <w:rPr>
          <w:sz w:val="22"/>
          <w:szCs w:val="22"/>
        </w:rPr>
      </w:pPr>
      <w:r w:rsidRPr="008F5E79">
        <w:rPr>
          <w:sz w:val="22"/>
          <w:szCs w:val="22"/>
        </w:rPr>
        <w:t>diagnozuota krūtinės angina ar kita (-os) širdies ir kraujagyslių liga (-os);</w:t>
      </w:r>
    </w:p>
    <w:p w14:paraId="02B9B276" w14:textId="77777777" w:rsidR="00E439B2" w:rsidRPr="008F5E79" w:rsidRDefault="00E439B2" w:rsidP="00E439B2">
      <w:pPr>
        <w:numPr>
          <w:ilvl w:val="0"/>
          <w:numId w:val="33"/>
        </w:numPr>
        <w:ind w:left="567" w:hanging="567"/>
        <w:rPr>
          <w:sz w:val="22"/>
          <w:szCs w:val="22"/>
        </w:rPr>
      </w:pPr>
      <w:r w:rsidRPr="008F5E79">
        <w:rPr>
          <w:sz w:val="22"/>
          <w:szCs w:val="22"/>
        </w:rPr>
        <w:t>diagnozuotas autoimuninis sutrikimas, vadinamas sunkiąja miastenija (</w:t>
      </w:r>
      <w:r w:rsidRPr="008F5E79">
        <w:rPr>
          <w:i/>
          <w:sz w:val="22"/>
          <w:szCs w:val="22"/>
        </w:rPr>
        <w:t>miastenia gravis</w:t>
      </w:r>
      <w:r w:rsidRPr="008F5E79">
        <w:rPr>
          <w:sz w:val="22"/>
          <w:szCs w:val="22"/>
        </w:rPr>
        <w:t>), kai raumenys greitai pavargsta ir yra nusilpę;</w:t>
      </w:r>
    </w:p>
    <w:p w14:paraId="290009CC" w14:textId="77777777" w:rsidR="00E439B2" w:rsidRPr="008F5E79" w:rsidRDefault="00E439B2" w:rsidP="00E439B2">
      <w:pPr>
        <w:numPr>
          <w:ilvl w:val="0"/>
          <w:numId w:val="33"/>
        </w:numPr>
        <w:ind w:left="567" w:hanging="567"/>
        <w:rPr>
          <w:sz w:val="22"/>
          <w:szCs w:val="22"/>
        </w:rPr>
      </w:pPr>
      <w:r w:rsidRPr="008F5E79">
        <w:rPr>
          <w:sz w:val="22"/>
          <w:szCs w:val="22"/>
        </w:rPr>
        <w:t>yra padidėjusi priešinė liauka ir dėl to sunkiau šlapinatės;</w:t>
      </w:r>
    </w:p>
    <w:p w14:paraId="0184A20B" w14:textId="77777777" w:rsidR="00E439B2" w:rsidRPr="008F5E79" w:rsidRDefault="00E439B2" w:rsidP="00E439B2">
      <w:pPr>
        <w:numPr>
          <w:ilvl w:val="0"/>
          <w:numId w:val="33"/>
        </w:numPr>
        <w:ind w:left="567" w:hanging="567"/>
        <w:rPr>
          <w:sz w:val="22"/>
          <w:szCs w:val="22"/>
        </w:rPr>
      </w:pPr>
      <w:r w:rsidRPr="008F5E79">
        <w:rPr>
          <w:sz w:val="22"/>
          <w:szCs w:val="22"/>
        </w:rPr>
        <w:t>pasireiškia sunkių skrandžio ar žarnyno sutrikimų;</w:t>
      </w:r>
    </w:p>
    <w:p w14:paraId="58493CB0" w14:textId="77777777" w:rsidR="00E439B2" w:rsidRPr="008F5E79" w:rsidRDefault="00E439B2" w:rsidP="00E439B2">
      <w:pPr>
        <w:numPr>
          <w:ilvl w:val="0"/>
          <w:numId w:val="33"/>
        </w:numPr>
        <w:ind w:left="567" w:hanging="567"/>
        <w:rPr>
          <w:sz w:val="22"/>
          <w:szCs w:val="22"/>
        </w:rPr>
      </w:pPr>
      <w:r w:rsidRPr="008F5E79">
        <w:rPr>
          <w:sz w:val="22"/>
          <w:szCs w:val="22"/>
        </w:rPr>
        <w:t>diagnozuota kepenų ar inkstų liga;</w:t>
      </w:r>
    </w:p>
    <w:p w14:paraId="0CAA0ABA" w14:textId="77777777" w:rsidR="00E439B2" w:rsidRPr="008F5E79" w:rsidRDefault="00E439B2" w:rsidP="00E439B2">
      <w:pPr>
        <w:numPr>
          <w:ilvl w:val="0"/>
          <w:numId w:val="33"/>
        </w:numPr>
        <w:ind w:left="567" w:hanging="567"/>
        <w:rPr>
          <w:sz w:val="22"/>
          <w:szCs w:val="22"/>
        </w:rPr>
      </w:pPr>
      <w:r w:rsidRPr="008F5E79">
        <w:rPr>
          <w:sz w:val="22"/>
          <w:szCs w:val="22"/>
        </w:rPr>
        <w:t>vartojate kosulį slopinančių vaistų;</w:t>
      </w:r>
    </w:p>
    <w:p w14:paraId="726A37E4" w14:textId="77777777" w:rsidR="00E439B2" w:rsidRPr="008F5E79" w:rsidRDefault="00E439B2" w:rsidP="00E439B2">
      <w:pPr>
        <w:numPr>
          <w:ilvl w:val="0"/>
          <w:numId w:val="33"/>
        </w:numPr>
        <w:ind w:left="567" w:hanging="567"/>
        <w:rPr>
          <w:sz w:val="22"/>
          <w:szCs w:val="22"/>
        </w:rPr>
      </w:pPr>
      <w:r w:rsidRPr="008F5E79">
        <w:rPr>
          <w:sz w:val="22"/>
          <w:szCs w:val="22"/>
        </w:rPr>
        <w:t>sunku užmigti (nemiga), pasireiškia nervingumas, padidėjusi kūno temperatūra, drebulys ir (arba) traukuliai;</w:t>
      </w:r>
    </w:p>
    <w:p w14:paraId="6FEF1A1D" w14:textId="77777777" w:rsidR="00E439B2" w:rsidRPr="008F5E79" w:rsidRDefault="00E439B2" w:rsidP="00E439B2">
      <w:pPr>
        <w:numPr>
          <w:ilvl w:val="0"/>
          <w:numId w:val="33"/>
        </w:numPr>
        <w:ind w:left="567" w:hanging="567"/>
        <w:rPr>
          <w:sz w:val="22"/>
          <w:szCs w:val="22"/>
        </w:rPr>
      </w:pPr>
      <w:r w:rsidRPr="008F5E79">
        <w:rPr>
          <w:sz w:val="22"/>
          <w:szCs w:val="22"/>
        </w:rPr>
        <w:t>netoleruojate kokių nors angliavandenių;</w:t>
      </w:r>
    </w:p>
    <w:p w14:paraId="42C9C724" w14:textId="0912F3C1" w:rsidR="00E439B2" w:rsidRPr="008F5E79" w:rsidRDefault="00E439B2" w:rsidP="00E439B2">
      <w:pPr>
        <w:numPr>
          <w:ilvl w:val="0"/>
          <w:numId w:val="33"/>
        </w:numPr>
        <w:ind w:left="567" w:hanging="567"/>
        <w:rPr>
          <w:sz w:val="22"/>
          <w:szCs w:val="22"/>
        </w:rPr>
      </w:pPr>
      <w:r w:rsidRPr="008F5E79">
        <w:rPr>
          <w:sz w:val="22"/>
          <w:szCs w:val="22"/>
        </w:rPr>
        <w:t>sergate fenilketonurija. Tai yra retas</w:t>
      </w:r>
      <w:r w:rsidR="00D052CF" w:rsidRPr="008F5E79">
        <w:rPr>
          <w:sz w:val="22"/>
          <w:szCs w:val="22"/>
        </w:rPr>
        <w:t>,</w:t>
      </w:r>
      <w:r w:rsidRPr="008F5E79">
        <w:rPr>
          <w:sz w:val="22"/>
          <w:szCs w:val="22"/>
        </w:rPr>
        <w:t xml:space="preserve"> paveldimas medžiagų apykaitos sutrikimas</w:t>
      </w:r>
      <w:r w:rsidR="00D052CF" w:rsidRPr="008F5E79">
        <w:rPr>
          <w:sz w:val="22"/>
          <w:szCs w:val="22"/>
        </w:rPr>
        <w:t>;</w:t>
      </w:r>
    </w:p>
    <w:p w14:paraId="4AF74E69" w14:textId="77777777" w:rsidR="00D052CF" w:rsidRPr="008F5E79" w:rsidRDefault="00D052CF" w:rsidP="00D052CF">
      <w:pPr>
        <w:numPr>
          <w:ilvl w:val="0"/>
          <w:numId w:val="33"/>
        </w:numPr>
        <w:ind w:left="567" w:hanging="567"/>
        <w:rPr>
          <w:sz w:val="22"/>
          <w:szCs w:val="22"/>
        </w:rPr>
      </w:pPr>
      <w:r w:rsidRPr="008F5E79">
        <w:rPr>
          <w:sz w:val="22"/>
          <w:szCs w:val="22"/>
        </w:rPr>
        <w:t>sergate lėtiniu alkoholizmu, esant mitybos nepakankamumui, dehitratacijai;</w:t>
      </w:r>
    </w:p>
    <w:p w14:paraId="0C87F62D" w14:textId="77777777" w:rsidR="00D052CF" w:rsidRPr="008F5E79" w:rsidRDefault="00D052CF" w:rsidP="00D052CF">
      <w:pPr>
        <w:numPr>
          <w:ilvl w:val="0"/>
          <w:numId w:val="33"/>
        </w:numPr>
        <w:ind w:left="567" w:hanging="567"/>
        <w:rPr>
          <w:sz w:val="22"/>
          <w:szCs w:val="22"/>
        </w:rPr>
      </w:pPr>
      <w:r w:rsidRPr="008F5E79">
        <w:rPr>
          <w:sz w:val="22"/>
          <w:szCs w:val="22"/>
        </w:rPr>
        <w:t>sergate Žilbero (</w:t>
      </w:r>
      <w:r w:rsidRPr="008F5E79">
        <w:rPr>
          <w:i/>
          <w:iCs/>
          <w:sz w:val="22"/>
          <w:szCs w:val="22"/>
        </w:rPr>
        <w:t>Gilbert</w:t>
      </w:r>
      <w:r w:rsidRPr="008F5E79">
        <w:rPr>
          <w:sz w:val="22"/>
          <w:szCs w:val="22"/>
        </w:rPr>
        <w:t>) sindromu (nehemolizine šeimine gelta);</w:t>
      </w:r>
    </w:p>
    <w:p w14:paraId="56FBE2A1" w14:textId="77777777" w:rsidR="00D052CF" w:rsidRPr="008F5E79" w:rsidRDefault="00D052CF" w:rsidP="00D052CF">
      <w:pPr>
        <w:numPr>
          <w:ilvl w:val="0"/>
          <w:numId w:val="33"/>
        </w:numPr>
        <w:ind w:left="567" w:hanging="567"/>
        <w:rPr>
          <w:sz w:val="22"/>
          <w:szCs w:val="22"/>
        </w:rPr>
      </w:pPr>
      <w:r w:rsidRPr="008F5E79">
        <w:rPr>
          <w:sz w:val="22"/>
          <w:szCs w:val="22"/>
        </w:rPr>
        <w:t>esate senyvo amžiaus, suaugęs, ar paauglys, kurio kūno svoris mažesnis nei 50 kg.</w:t>
      </w:r>
    </w:p>
    <w:p w14:paraId="51E98C9D" w14:textId="77777777" w:rsidR="00E439B2" w:rsidRPr="008F5E79" w:rsidRDefault="00E439B2" w:rsidP="00E439B2">
      <w:pPr>
        <w:jc w:val="both"/>
        <w:rPr>
          <w:sz w:val="22"/>
          <w:szCs w:val="22"/>
        </w:rPr>
      </w:pPr>
    </w:p>
    <w:p w14:paraId="07C44964" w14:textId="77777777" w:rsidR="00E439B2" w:rsidRPr="008F5E79" w:rsidRDefault="00E439B2" w:rsidP="00D4339E">
      <w:pPr>
        <w:pStyle w:val="Pagrindinistekstas"/>
        <w:kinsoku w:val="0"/>
        <w:overflowPunct w:val="0"/>
        <w:rPr>
          <w:sz w:val="22"/>
          <w:szCs w:val="22"/>
          <w:u w:val="single"/>
        </w:rPr>
      </w:pPr>
      <w:r w:rsidRPr="008F5E79">
        <w:rPr>
          <w:sz w:val="22"/>
          <w:szCs w:val="22"/>
          <w:u w:val="single"/>
        </w:rPr>
        <w:t>Turite kreiptis į gydytoją, jeigu:</w:t>
      </w:r>
    </w:p>
    <w:p w14:paraId="10403974" w14:textId="7485DEF7" w:rsidR="00E439B2" w:rsidRPr="008F5E79" w:rsidRDefault="00E439B2" w:rsidP="00D4339E">
      <w:pPr>
        <w:numPr>
          <w:ilvl w:val="0"/>
          <w:numId w:val="38"/>
        </w:numPr>
        <w:ind w:left="567" w:hanging="567"/>
        <w:rPr>
          <w:sz w:val="22"/>
          <w:szCs w:val="22"/>
        </w:rPr>
      </w:pPr>
      <w:r w:rsidRPr="008F5E79">
        <w:rPr>
          <w:sz w:val="22"/>
          <w:szCs w:val="22"/>
        </w:rPr>
        <w:t>pasireiškia sunkus karščiavimas</w:t>
      </w:r>
      <w:r w:rsidR="00D052CF" w:rsidRPr="008F5E79">
        <w:rPr>
          <w:sz w:val="22"/>
          <w:szCs w:val="22"/>
        </w:rPr>
        <w:t>, bėrimas ar nuolatinis galvos skausmas</w:t>
      </w:r>
      <w:r w:rsidRPr="008F5E79">
        <w:rPr>
          <w:sz w:val="22"/>
          <w:szCs w:val="22"/>
        </w:rPr>
        <w:t>;</w:t>
      </w:r>
    </w:p>
    <w:p w14:paraId="0AE8CC7E" w14:textId="77777777" w:rsidR="00E439B2" w:rsidRPr="008F5E79" w:rsidRDefault="00E439B2" w:rsidP="00D4339E">
      <w:pPr>
        <w:numPr>
          <w:ilvl w:val="0"/>
          <w:numId w:val="38"/>
        </w:numPr>
        <w:ind w:left="567" w:hanging="567"/>
        <w:rPr>
          <w:sz w:val="22"/>
          <w:szCs w:val="22"/>
        </w:rPr>
      </w:pPr>
      <w:r w:rsidRPr="008F5E79">
        <w:rPr>
          <w:sz w:val="22"/>
          <w:szCs w:val="22"/>
        </w:rPr>
        <w:t>atsiranda kitų infekcijų požymių, pavyzdžiui, prasta savijauta, prakaitavimas naktį, nuovargis, skausmas ar patinimas;</w:t>
      </w:r>
    </w:p>
    <w:p w14:paraId="1FF9BDD7" w14:textId="77777777" w:rsidR="00E439B2" w:rsidRPr="008F5E79" w:rsidRDefault="00E439B2" w:rsidP="00D4339E">
      <w:pPr>
        <w:numPr>
          <w:ilvl w:val="0"/>
          <w:numId w:val="38"/>
        </w:numPr>
        <w:ind w:left="567" w:hanging="567"/>
        <w:rPr>
          <w:sz w:val="22"/>
          <w:szCs w:val="22"/>
        </w:rPr>
      </w:pPr>
      <w:r w:rsidRPr="008F5E79">
        <w:rPr>
          <w:sz w:val="22"/>
          <w:szCs w:val="22"/>
        </w:rPr>
        <w:t>po trijų dienų simptomai nepalengvėja.</w:t>
      </w:r>
    </w:p>
    <w:p w14:paraId="4AF4A032" w14:textId="77777777" w:rsidR="00E439B2" w:rsidRPr="008F5E79" w:rsidRDefault="00E439B2" w:rsidP="00E439B2">
      <w:pPr>
        <w:jc w:val="both"/>
        <w:rPr>
          <w:sz w:val="22"/>
          <w:szCs w:val="22"/>
        </w:rPr>
      </w:pPr>
    </w:p>
    <w:p w14:paraId="2722A9DC" w14:textId="639D69D4" w:rsidR="009465F0" w:rsidRPr="008F5E79" w:rsidRDefault="009465F0" w:rsidP="00E439B2">
      <w:pPr>
        <w:jc w:val="both"/>
        <w:rPr>
          <w:sz w:val="22"/>
          <w:szCs w:val="22"/>
        </w:rPr>
      </w:pPr>
      <w:r w:rsidRPr="008F5E79">
        <w:rPr>
          <w:sz w:val="22"/>
          <w:szCs w:val="22"/>
        </w:rPr>
        <w:t>Gydymo Hotex laikotarpiu nedelsdami pasakykite gydytojui, jeigu</w:t>
      </w:r>
      <w:r w:rsidR="00490E99" w:rsidRPr="008F5E79">
        <w:rPr>
          <w:sz w:val="22"/>
          <w:szCs w:val="22"/>
        </w:rPr>
        <w:t xml:space="preserve"> </w:t>
      </w:r>
      <w:r w:rsidRPr="008F5E79">
        <w:rPr>
          <w:sz w:val="22"/>
          <w:szCs w:val="22"/>
        </w:rPr>
        <w:t>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01831928" w14:textId="77777777" w:rsidR="009465F0" w:rsidRPr="008F5E79" w:rsidRDefault="009465F0" w:rsidP="00E439B2">
      <w:pPr>
        <w:jc w:val="both"/>
        <w:rPr>
          <w:sz w:val="22"/>
          <w:szCs w:val="22"/>
        </w:rPr>
      </w:pPr>
    </w:p>
    <w:p w14:paraId="25B275C2" w14:textId="77777777" w:rsidR="00E439B2" w:rsidRPr="008F5E79" w:rsidRDefault="00E439B2" w:rsidP="00E439B2">
      <w:pPr>
        <w:jc w:val="both"/>
        <w:rPr>
          <w:b/>
          <w:sz w:val="22"/>
          <w:szCs w:val="22"/>
        </w:rPr>
      </w:pPr>
      <w:r w:rsidRPr="008F5E79">
        <w:rPr>
          <w:b/>
          <w:sz w:val="22"/>
          <w:szCs w:val="22"/>
        </w:rPr>
        <w:t>Vaikams ir paaugliams</w:t>
      </w:r>
    </w:p>
    <w:p w14:paraId="4A5C53EA" w14:textId="77777777" w:rsidR="00E439B2" w:rsidRPr="008F5E79" w:rsidRDefault="002C102E" w:rsidP="00E439B2">
      <w:pPr>
        <w:jc w:val="both"/>
        <w:rPr>
          <w:sz w:val="22"/>
          <w:szCs w:val="22"/>
        </w:rPr>
      </w:pPr>
      <w:r w:rsidRPr="008F5E79">
        <w:rPr>
          <w:sz w:val="22"/>
          <w:szCs w:val="22"/>
        </w:rPr>
        <w:t>Negalima vartoti</w:t>
      </w:r>
      <w:r w:rsidR="00E413F1" w:rsidRPr="008F5E79">
        <w:rPr>
          <w:sz w:val="22"/>
          <w:szCs w:val="22"/>
        </w:rPr>
        <w:t xml:space="preserve"> </w:t>
      </w:r>
      <w:r w:rsidR="00E413F1" w:rsidRPr="008F5E79">
        <w:rPr>
          <w:rStyle w:val="InitialStyle"/>
          <w:rFonts w:ascii="Times New Roman" w:hAnsi="Times New Roman"/>
          <w:sz w:val="22"/>
          <w:szCs w:val="22"/>
        </w:rPr>
        <w:t>vaikams iki 15</w:t>
      </w:r>
      <w:r w:rsidRPr="008F5E79">
        <w:rPr>
          <w:sz w:val="22"/>
          <w:szCs w:val="22"/>
        </w:rPr>
        <w:t> </w:t>
      </w:r>
      <w:r w:rsidR="00E413F1" w:rsidRPr="008F5E79">
        <w:rPr>
          <w:rStyle w:val="InitialStyle"/>
          <w:rFonts w:ascii="Times New Roman" w:hAnsi="Times New Roman"/>
          <w:sz w:val="22"/>
          <w:szCs w:val="22"/>
        </w:rPr>
        <w:t>metų.</w:t>
      </w:r>
    </w:p>
    <w:p w14:paraId="530C19F0" w14:textId="77777777" w:rsidR="00E439B2" w:rsidRPr="008F5E79" w:rsidRDefault="00E439B2" w:rsidP="00E439B2">
      <w:pPr>
        <w:jc w:val="both"/>
        <w:rPr>
          <w:sz w:val="22"/>
          <w:szCs w:val="22"/>
        </w:rPr>
      </w:pPr>
    </w:p>
    <w:p w14:paraId="124BF58A" w14:textId="77777777" w:rsidR="00E439B2" w:rsidRPr="008F5E79" w:rsidRDefault="00E439B2" w:rsidP="00E439B2">
      <w:pPr>
        <w:jc w:val="both"/>
        <w:rPr>
          <w:b/>
          <w:sz w:val="22"/>
          <w:szCs w:val="22"/>
        </w:rPr>
      </w:pPr>
      <w:r w:rsidRPr="008F5E79">
        <w:rPr>
          <w:b/>
          <w:sz w:val="22"/>
          <w:szCs w:val="22"/>
        </w:rPr>
        <w:t xml:space="preserve">Kiti vaistai ir </w:t>
      </w:r>
      <w:r w:rsidR="00B45BA7" w:rsidRPr="008F5E79">
        <w:rPr>
          <w:b/>
          <w:sz w:val="22"/>
          <w:szCs w:val="22"/>
        </w:rPr>
        <w:t>Hotex</w:t>
      </w:r>
    </w:p>
    <w:p w14:paraId="07177173" w14:textId="77777777" w:rsidR="00E439B2" w:rsidRPr="008F5E79" w:rsidRDefault="00E439B2" w:rsidP="00E439B2">
      <w:pPr>
        <w:rPr>
          <w:sz w:val="22"/>
          <w:szCs w:val="22"/>
        </w:rPr>
      </w:pPr>
      <w:r w:rsidRPr="008F5E79">
        <w:rPr>
          <w:sz w:val="22"/>
          <w:szCs w:val="22"/>
        </w:rPr>
        <w:t>Jeigu vartojate ar neseniai vartojote kitų vaistų arba dėl to nesate tikri, apie tai pasakykite gydytojui arba vaistininkui.</w:t>
      </w:r>
    </w:p>
    <w:p w14:paraId="2967F2BD" w14:textId="77777777" w:rsidR="00E439B2" w:rsidRPr="008F5E79" w:rsidRDefault="00E439B2" w:rsidP="00E439B2">
      <w:pPr>
        <w:jc w:val="both"/>
        <w:rPr>
          <w:sz w:val="22"/>
          <w:szCs w:val="22"/>
        </w:rPr>
      </w:pPr>
    </w:p>
    <w:p w14:paraId="13D80BB6" w14:textId="77777777" w:rsidR="00E439B2" w:rsidRPr="008F5E79" w:rsidRDefault="00E439B2" w:rsidP="00E439B2">
      <w:pPr>
        <w:jc w:val="both"/>
        <w:rPr>
          <w:sz w:val="22"/>
          <w:szCs w:val="22"/>
        </w:rPr>
      </w:pPr>
      <w:r w:rsidRPr="008F5E79">
        <w:rPr>
          <w:sz w:val="22"/>
          <w:szCs w:val="22"/>
        </w:rPr>
        <w:lastRenderedPageBreak/>
        <w:t xml:space="preserve">Jei vartojate toliau išvardytų vaistų, tai prieš vartodami </w:t>
      </w:r>
      <w:r w:rsidR="00B45BA7" w:rsidRPr="008F5E79">
        <w:rPr>
          <w:sz w:val="22"/>
          <w:szCs w:val="22"/>
        </w:rPr>
        <w:t>Hotex</w:t>
      </w:r>
      <w:r w:rsidRPr="008F5E79">
        <w:rPr>
          <w:sz w:val="22"/>
          <w:szCs w:val="22"/>
        </w:rPr>
        <w:t>, pasitarkite su gydytoju:</w:t>
      </w:r>
    </w:p>
    <w:p w14:paraId="624610CB" w14:textId="77777777" w:rsidR="00E439B2" w:rsidRPr="008F5E79" w:rsidRDefault="00E439B2" w:rsidP="00E439B2">
      <w:pPr>
        <w:numPr>
          <w:ilvl w:val="0"/>
          <w:numId w:val="31"/>
        </w:numPr>
        <w:ind w:left="567" w:hanging="567"/>
        <w:jc w:val="both"/>
        <w:rPr>
          <w:sz w:val="22"/>
          <w:szCs w:val="22"/>
        </w:rPr>
      </w:pPr>
      <w:r w:rsidRPr="008F5E79">
        <w:rPr>
          <w:sz w:val="22"/>
          <w:szCs w:val="22"/>
        </w:rPr>
        <w:t xml:space="preserve">jei vartojate probenecido, pasitarkite su gydytoju, nes gali tekti sumažinti </w:t>
      </w:r>
      <w:r w:rsidR="00B45BA7" w:rsidRPr="008F5E79">
        <w:rPr>
          <w:sz w:val="22"/>
          <w:szCs w:val="22"/>
        </w:rPr>
        <w:t xml:space="preserve">Hotex </w:t>
      </w:r>
      <w:r w:rsidRPr="008F5E79">
        <w:rPr>
          <w:sz w:val="22"/>
          <w:szCs w:val="22"/>
        </w:rPr>
        <w:t>dozę;</w:t>
      </w:r>
    </w:p>
    <w:p w14:paraId="34FF271F" w14:textId="77777777" w:rsidR="00E439B2" w:rsidRPr="008F5E79" w:rsidRDefault="00D4339E" w:rsidP="00E439B2">
      <w:pPr>
        <w:numPr>
          <w:ilvl w:val="0"/>
          <w:numId w:val="31"/>
        </w:numPr>
        <w:ind w:left="567" w:hanging="567"/>
        <w:rPr>
          <w:sz w:val="22"/>
          <w:szCs w:val="22"/>
        </w:rPr>
      </w:pPr>
      <w:r w:rsidRPr="008F5E79">
        <w:rPr>
          <w:sz w:val="22"/>
          <w:szCs w:val="22"/>
        </w:rPr>
        <w:t>vaistų, skirtų</w:t>
      </w:r>
      <w:r w:rsidR="00E439B2" w:rsidRPr="008F5E79">
        <w:rPr>
          <w:sz w:val="22"/>
          <w:szCs w:val="22"/>
        </w:rPr>
        <w:t xml:space="preserve"> mažinti </w:t>
      </w:r>
      <w:r w:rsidRPr="008F5E79">
        <w:rPr>
          <w:sz w:val="22"/>
          <w:szCs w:val="22"/>
        </w:rPr>
        <w:t>cholesterolio kiekį, mažinančių</w:t>
      </w:r>
      <w:r w:rsidR="00E439B2" w:rsidRPr="008F5E79">
        <w:rPr>
          <w:sz w:val="22"/>
          <w:szCs w:val="22"/>
        </w:rPr>
        <w:t xml:space="preserve"> riebalų kiekį kra</w:t>
      </w:r>
      <w:r w:rsidRPr="008F5E79">
        <w:rPr>
          <w:sz w:val="22"/>
          <w:szCs w:val="22"/>
        </w:rPr>
        <w:t>ujyje, pavyzdžiui, kolestiramino</w:t>
      </w:r>
      <w:r w:rsidR="00E439B2" w:rsidRPr="008F5E79">
        <w:rPr>
          <w:sz w:val="22"/>
          <w:szCs w:val="22"/>
        </w:rPr>
        <w:t>;</w:t>
      </w:r>
    </w:p>
    <w:p w14:paraId="3B8C8EE7" w14:textId="77777777" w:rsidR="00E439B2" w:rsidRPr="008F5E79" w:rsidRDefault="00D4339E" w:rsidP="00E439B2">
      <w:pPr>
        <w:numPr>
          <w:ilvl w:val="0"/>
          <w:numId w:val="31"/>
        </w:numPr>
        <w:ind w:left="567" w:hanging="567"/>
        <w:rPr>
          <w:sz w:val="22"/>
          <w:szCs w:val="22"/>
        </w:rPr>
      </w:pPr>
      <w:r w:rsidRPr="008F5E79">
        <w:rPr>
          <w:sz w:val="22"/>
          <w:szCs w:val="22"/>
        </w:rPr>
        <w:t>v</w:t>
      </w:r>
      <w:r w:rsidR="00E439B2" w:rsidRPr="008F5E79">
        <w:rPr>
          <w:sz w:val="22"/>
          <w:szCs w:val="22"/>
        </w:rPr>
        <w:t>ais</w:t>
      </w:r>
      <w:r w:rsidRPr="008F5E79">
        <w:rPr>
          <w:sz w:val="22"/>
          <w:szCs w:val="22"/>
        </w:rPr>
        <w:t>tų, skirtų</w:t>
      </w:r>
      <w:r w:rsidR="00E439B2" w:rsidRPr="008F5E79">
        <w:rPr>
          <w:sz w:val="22"/>
          <w:szCs w:val="22"/>
        </w:rPr>
        <w:t xml:space="preserve"> kontroliuoti pykinimą ar vė</w:t>
      </w:r>
      <w:r w:rsidRPr="008F5E79">
        <w:rPr>
          <w:sz w:val="22"/>
          <w:szCs w:val="22"/>
        </w:rPr>
        <w:t>mimą, pavyzdžiui, metoklopramido ar domperidono</w:t>
      </w:r>
      <w:r w:rsidR="00E439B2" w:rsidRPr="008F5E79">
        <w:rPr>
          <w:sz w:val="22"/>
          <w:szCs w:val="22"/>
        </w:rPr>
        <w:t>;</w:t>
      </w:r>
    </w:p>
    <w:p w14:paraId="1A530811" w14:textId="77777777" w:rsidR="00E439B2" w:rsidRPr="008F5E79" w:rsidRDefault="00D4339E" w:rsidP="00E439B2">
      <w:pPr>
        <w:numPr>
          <w:ilvl w:val="0"/>
          <w:numId w:val="31"/>
        </w:numPr>
        <w:ind w:left="567" w:hanging="567"/>
        <w:rPr>
          <w:sz w:val="22"/>
          <w:szCs w:val="22"/>
        </w:rPr>
      </w:pPr>
      <w:r w:rsidRPr="008F5E79">
        <w:rPr>
          <w:sz w:val="22"/>
          <w:szCs w:val="22"/>
        </w:rPr>
        <w:t>vaistų, vadinamų</w:t>
      </w:r>
      <w:r w:rsidR="00E439B2" w:rsidRPr="008F5E79">
        <w:rPr>
          <w:sz w:val="22"/>
          <w:szCs w:val="22"/>
        </w:rPr>
        <w:t xml:space="preserve"> antikoaguliantais, kurie vartojami skystin</w:t>
      </w:r>
      <w:r w:rsidRPr="008F5E79">
        <w:rPr>
          <w:sz w:val="22"/>
          <w:szCs w:val="22"/>
        </w:rPr>
        <w:t>ti kraują, pavyzdžiui, varfarino ar kitų kumarinų grupės preparatų</w:t>
      </w:r>
      <w:r w:rsidR="00E439B2" w:rsidRPr="008F5E79">
        <w:rPr>
          <w:sz w:val="22"/>
          <w:szCs w:val="22"/>
        </w:rPr>
        <w:t>; galite suvartoti vieną ar kelias paracetamolio dozes, tačiau jei jo reikia vartoti nuolat, turite pasitarti su gydytoju;</w:t>
      </w:r>
    </w:p>
    <w:p w14:paraId="7E6926F9" w14:textId="77777777" w:rsidR="00E439B2" w:rsidRPr="008F5E79" w:rsidRDefault="00D4339E" w:rsidP="00E439B2">
      <w:pPr>
        <w:numPr>
          <w:ilvl w:val="0"/>
          <w:numId w:val="31"/>
        </w:numPr>
        <w:ind w:left="567" w:hanging="567"/>
        <w:rPr>
          <w:sz w:val="22"/>
          <w:szCs w:val="22"/>
        </w:rPr>
      </w:pPr>
      <w:r w:rsidRPr="008F5E79">
        <w:rPr>
          <w:sz w:val="22"/>
          <w:szCs w:val="22"/>
        </w:rPr>
        <w:t>barbitūratų</w:t>
      </w:r>
      <w:r w:rsidR="00E439B2" w:rsidRPr="008F5E79">
        <w:rPr>
          <w:sz w:val="22"/>
          <w:szCs w:val="22"/>
        </w:rPr>
        <w:t xml:space="preserve"> (epilepsijai gydyti ar pagerinti mi</w:t>
      </w:r>
      <w:r w:rsidRPr="008F5E79">
        <w:rPr>
          <w:sz w:val="22"/>
          <w:szCs w:val="22"/>
        </w:rPr>
        <w:t>egą), pavyzdžiui, fenobarbitonų</w:t>
      </w:r>
      <w:r w:rsidR="00E439B2" w:rsidRPr="008F5E79">
        <w:rPr>
          <w:sz w:val="22"/>
          <w:szCs w:val="22"/>
        </w:rPr>
        <w:t>;</w:t>
      </w:r>
    </w:p>
    <w:p w14:paraId="23092481" w14:textId="77777777" w:rsidR="00E439B2" w:rsidRPr="008F5E79" w:rsidRDefault="00D4339E" w:rsidP="00E439B2">
      <w:pPr>
        <w:numPr>
          <w:ilvl w:val="0"/>
          <w:numId w:val="31"/>
        </w:numPr>
        <w:ind w:left="567" w:hanging="567"/>
        <w:rPr>
          <w:sz w:val="22"/>
          <w:szCs w:val="22"/>
        </w:rPr>
      </w:pPr>
      <w:r w:rsidRPr="008F5E79">
        <w:rPr>
          <w:sz w:val="22"/>
          <w:szCs w:val="22"/>
        </w:rPr>
        <w:t>triciklinių antidepresantų, pavyzdžiui, imipramino, amitriptilino</w:t>
      </w:r>
      <w:r w:rsidR="00E439B2" w:rsidRPr="008F5E79">
        <w:rPr>
          <w:sz w:val="22"/>
          <w:szCs w:val="22"/>
        </w:rPr>
        <w:t>;</w:t>
      </w:r>
    </w:p>
    <w:p w14:paraId="30CA410E" w14:textId="77777777" w:rsidR="00E439B2" w:rsidRPr="008F5E79" w:rsidRDefault="00E439B2" w:rsidP="00E439B2">
      <w:pPr>
        <w:numPr>
          <w:ilvl w:val="0"/>
          <w:numId w:val="31"/>
        </w:numPr>
        <w:ind w:left="567" w:hanging="567"/>
        <w:rPr>
          <w:sz w:val="22"/>
          <w:szCs w:val="22"/>
        </w:rPr>
      </w:pPr>
      <w:r w:rsidRPr="008F5E79">
        <w:rPr>
          <w:sz w:val="22"/>
          <w:szCs w:val="22"/>
        </w:rPr>
        <w:t xml:space="preserve">monoamino oksidazės </w:t>
      </w:r>
      <w:r w:rsidR="00D4339E" w:rsidRPr="008F5E79">
        <w:rPr>
          <w:sz w:val="22"/>
          <w:szCs w:val="22"/>
        </w:rPr>
        <w:t>inhibitorių (MAOI), pavyzdžiui, moklobemido, fenezino, izokarboksazido ir tranilcipromino, vartojamų</w:t>
      </w:r>
      <w:r w:rsidRPr="008F5E79">
        <w:rPr>
          <w:sz w:val="22"/>
          <w:szCs w:val="22"/>
        </w:rPr>
        <w:t xml:space="preserve"> depresijai gydyti;</w:t>
      </w:r>
    </w:p>
    <w:p w14:paraId="5A2E87E8" w14:textId="77777777" w:rsidR="00E439B2" w:rsidRPr="008F5E79" w:rsidRDefault="00D4339E" w:rsidP="00E439B2">
      <w:pPr>
        <w:numPr>
          <w:ilvl w:val="0"/>
          <w:numId w:val="31"/>
        </w:numPr>
        <w:ind w:left="567" w:hanging="567"/>
        <w:rPr>
          <w:sz w:val="22"/>
          <w:szCs w:val="22"/>
        </w:rPr>
      </w:pPr>
      <w:r w:rsidRPr="008F5E79">
        <w:rPr>
          <w:sz w:val="22"/>
          <w:szCs w:val="22"/>
        </w:rPr>
        <w:t>vaistų, skirtų</w:t>
      </w:r>
      <w:r w:rsidR="00E439B2" w:rsidRPr="008F5E79">
        <w:rPr>
          <w:sz w:val="22"/>
          <w:szCs w:val="22"/>
        </w:rPr>
        <w:t xml:space="preserve"> širdies ar kraujotakos sutrikimams gydyti ar maži</w:t>
      </w:r>
      <w:r w:rsidRPr="008F5E79">
        <w:rPr>
          <w:sz w:val="22"/>
          <w:szCs w:val="22"/>
        </w:rPr>
        <w:t>nti kraujospūdį (pvz., digoksino, gvanetidino, rezerpino, metildopos</w:t>
      </w:r>
      <w:r w:rsidR="00E439B2" w:rsidRPr="008F5E79">
        <w:rPr>
          <w:sz w:val="22"/>
          <w:szCs w:val="22"/>
        </w:rPr>
        <w:t>);</w:t>
      </w:r>
    </w:p>
    <w:p w14:paraId="4620B69B" w14:textId="77777777" w:rsidR="00E439B2" w:rsidRPr="008F5E79" w:rsidRDefault="00D4339E" w:rsidP="00E439B2">
      <w:pPr>
        <w:numPr>
          <w:ilvl w:val="0"/>
          <w:numId w:val="31"/>
        </w:numPr>
        <w:ind w:left="567" w:hanging="567"/>
        <w:rPr>
          <w:sz w:val="22"/>
          <w:szCs w:val="22"/>
        </w:rPr>
      </w:pPr>
      <w:r w:rsidRPr="008F5E79">
        <w:rPr>
          <w:sz w:val="22"/>
          <w:szCs w:val="22"/>
        </w:rPr>
        <w:t>aspirino ar kitų nesteroidinių vaistų</w:t>
      </w:r>
      <w:r w:rsidR="00E439B2" w:rsidRPr="008F5E79">
        <w:rPr>
          <w:sz w:val="22"/>
          <w:szCs w:val="22"/>
        </w:rPr>
        <w:t xml:space="preserve"> nuo uždegimo (NVNU);</w:t>
      </w:r>
    </w:p>
    <w:p w14:paraId="700A44A7" w14:textId="77777777" w:rsidR="00E439B2" w:rsidRPr="008F5E79" w:rsidRDefault="00D4339E" w:rsidP="00E439B2">
      <w:pPr>
        <w:numPr>
          <w:ilvl w:val="0"/>
          <w:numId w:val="31"/>
        </w:numPr>
        <w:ind w:left="567" w:hanging="567"/>
        <w:rPr>
          <w:sz w:val="22"/>
          <w:szCs w:val="22"/>
        </w:rPr>
      </w:pPr>
      <w:r w:rsidRPr="008F5E79">
        <w:rPr>
          <w:sz w:val="22"/>
          <w:szCs w:val="22"/>
        </w:rPr>
        <w:t>vaistų, skirtų</w:t>
      </w:r>
      <w:r w:rsidR="00E439B2" w:rsidRPr="008F5E79">
        <w:rPr>
          <w:sz w:val="22"/>
          <w:szCs w:val="22"/>
        </w:rPr>
        <w:t xml:space="preserve"> m</w:t>
      </w:r>
      <w:r w:rsidRPr="008F5E79">
        <w:rPr>
          <w:sz w:val="22"/>
          <w:szCs w:val="22"/>
        </w:rPr>
        <w:t>igrenai gydyti (pvz., ergotamino ir metilsergido</w:t>
      </w:r>
      <w:r w:rsidR="00E439B2" w:rsidRPr="008F5E79">
        <w:rPr>
          <w:sz w:val="22"/>
          <w:szCs w:val="22"/>
        </w:rPr>
        <w:t>);</w:t>
      </w:r>
    </w:p>
    <w:p w14:paraId="54F8AD88" w14:textId="77777777" w:rsidR="00E439B2" w:rsidRPr="008F5E79" w:rsidRDefault="00D4339E" w:rsidP="00E439B2">
      <w:pPr>
        <w:numPr>
          <w:ilvl w:val="0"/>
          <w:numId w:val="31"/>
        </w:numPr>
        <w:ind w:left="567" w:hanging="567"/>
        <w:rPr>
          <w:sz w:val="22"/>
          <w:szCs w:val="22"/>
        </w:rPr>
      </w:pPr>
      <w:r w:rsidRPr="008F5E79">
        <w:rPr>
          <w:sz w:val="22"/>
          <w:szCs w:val="22"/>
        </w:rPr>
        <w:t>zinovudino</w:t>
      </w:r>
      <w:r w:rsidR="00E439B2" w:rsidRPr="008F5E79">
        <w:rPr>
          <w:sz w:val="22"/>
          <w:szCs w:val="22"/>
        </w:rPr>
        <w:t>, nes jis gali sukelti kraujo sutrikimų (mažas baltųjų kraujo ląstelių kiekis);</w:t>
      </w:r>
    </w:p>
    <w:p w14:paraId="632625C7" w14:textId="77777777" w:rsidR="00E439B2" w:rsidRPr="008F5E79" w:rsidRDefault="00D4339E" w:rsidP="00E439B2">
      <w:pPr>
        <w:numPr>
          <w:ilvl w:val="0"/>
          <w:numId w:val="31"/>
        </w:numPr>
        <w:ind w:left="567" w:hanging="567"/>
        <w:rPr>
          <w:sz w:val="22"/>
          <w:szCs w:val="22"/>
        </w:rPr>
      </w:pPr>
      <w:r w:rsidRPr="008F5E79">
        <w:rPr>
          <w:sz w:val="22"/>
          <w:szCs w:val="22"/>
        </w:rPr>
        <w:t>fenotiazinų grupės raminamųjų vaistų (pvz., chlorpromazino, periciazino ir flufenazino</w:t>
      </w:r>
      <w:r w:rsidR="00E439B2" w:rsidRPr="008F5E79">
        <w:rPr>
          <w:sz w:val="22"/>
          <w:szCs w:val="22"/>
        </w:rPr>
        <w:t>);</w:t>
      </w:r>
    </w:p>
    <w:p w14:paraId="4984284C" w14:textId="77777777" w:rsidR="00E439B2" w:rsidRPr="008F5E79" w:rsidRDefault="00D4339E" w:rsidP="00E439B2">
      <w:pPr>
        <w:numPr>
          <w:ilvl w:val="0"/>
          <w:numId w:val="31"/>
        </w:numPr>
        <w:ind w:left="567" w:hanging="567"/>
        <w:rPr>
          <w:sz w:val="22"/>
          <w:szCs w:val="22"/>
        </w:rPr>
      </w:pPr>
      <w:r w:rsidRPr="008F5E79">
        <w:rPr>
          <w:sz w:val="22"/>
          <w:szCs w:val="22"/>
        </w:rPr>
        <w:t>kitų vaistų</w:t>
      </w:r>
      <w:r w:rsidR="00E439B2" w:rsidRPr="008F5E79">
        <w:rPr>
          <w:sz w:val="22"/>
          <w:szCs w:val="22"/>
        </w:rPr>
        <w:t xml:space="preserve"> nuo</w:t>
      </w:r>
      <w:r w:rsidRPr="008F5E79">
        <w:rPr>
          <w:sz w:val="22"/>
          <w:szCs w:val="22"/>
        </w:rPr>
        <w:t xml:space="preserve"> gripo, peršalimo ar mažinančių</w:t>
      </w:r>
      <w:r w:rsidR="00E439B2" w:rsidRPr="008F5E79">
        <w:rPr>
          <w:sz w:val="22"/>
          <w:szCs w:val="22"/>
        </w:rPr>
        <w:t xml:space="preserve"> nosies gleivinės paburkimą, kurių sudėtyje yra simpatomimetinių aminų</w:t>
      </w:r>
      <w:r w:rsidR="00EA4EA2" w:rsidRPr="008F5E79">
        <w:rPr>
          <w:sz w:val="22"/>
          <w:szCs w:val="22"/>
        </w:rPr>
        <w:t>;</w:t>
      </w:r>
    </w:p>
    <w:p w14:paraId="6E0ABFC0" w14:textId="77777777" w:rsidR="00E439B2" w:rsidRPr="008F5E79" w:rsidRDefault="00E439B2" w:rsidP="00E439B2">
      <w:pPr>
        <w:numPr>
          <w:ilvl w:val="0"/>
          <w:numId w:val="31"/>
        </w:numPr>
        <w:ind w:left="567" w:hanging="567"/>
        <w:rPr>
          <w:sz w:val="22"/>
          <w:szCs w:val="22"/>
        </w:rPr>
      </w:pPr>
      <w:r w:rsidRPr="008F5E79">
        <w:rPr>
          <w:sz w:val="22"/>
          <w:szCs w:val="22"/>
        </w:rPr>
        <w:t>jei jums planuojama atlikti kraujo ar šlapimo tyrimus, nes šis vaistas gali turėti įtakos tyrimų rezultatams;</w:t>
      </w:r>
    </w:p>
    <w:p w14:paraId="2D6B2848" w14:textId="77777777" w:rsidR="00E439B2" w:rsidRPr="008F5E79" w:rsidRDefault="00E439B2" w:rsidP="00E439B2">
      <w:pPr>
        <w:numPr>
          <w:ilvl w:val="0"/>
          <w:numId w:val="31"/>
        </w:numPr>
        <w:ind w:left="567" w:hanging="567"/>
        <w:rPr>
          <w:sz w:val="22"/>
          <w:szCs w:val="22"/>
        </w:rPr>
      </w:pPr>
      <w:r w:rsidRPr="008F5E79">
        <w:rPr>
          <w:sz w:val="22"/>
          <w:szCs w:val="22"/>
        </w:rPr>
        <w:t>jei jums planuojama taikyti bendrinę nejautrą, nes tai gali sukelti širdies ritmo pokyčių.</w:t>
      </w:r>
    </w:p>
    <w:p w14:paraId="49297005" w14:textId="5DF939F8" w:rsidR="00256923" w:rsidRPr="008F5E79" w:rsidRDefault="00256923" w:rsidP="00E439B2">
      <w:pPr>
        <w:numPr>
          <w:ilvl w:val="0"/>
          <w:numId w:val="31"/>
        </w:numPr>
        <w:ind w:left="567" w:hanging="567"/>
        <w:rPr>
          <w:sz w:val="22"/>
          <w:szCs w:val="22"/>
        </w:rPr>
      </w:pPr>
      <w:r w:rsidRPr="008F5E79">
        <w:rPr>
          <w:sz w:val="22"/>
          <w:szCs w:val="22"/>
        </w:rPr>
        <w:t>flukloksaciliną (antibiotiką)</w:t>
      </w:r>
      <w:r w:rsidR="009465F0" w:rsidRPr="008F5E79">
        <w:rPr>
          <w:sz w:val="22"/>
          <w:szCs w:val="22"/>
        </w:rPr>
        <w:t xml:space="preserve"> dėl didelės kraujo ir skysčių tyrimų nenormalių rodiklių (vadinamos metabolinės acidozės) rizikos (žr. 2 skyrių), kurią reikia skubiai gydyti.</w:t>
      </w:r>
    </w:p>
    <w:p w14:paraId="02F50BA1" w14:textId="77777777" w:rsidR="00E439B2" w:rsidRPr="008F5E79" w:rsidRDefault="00E439B2" w:rsidP="00E439B2">
      <w:pPr>
        <w:jc w:val="both"/>
        <w:rPr>
          <w:sz w:val="22"/>
          <w:szCs w:val="22"/>
        </w:rPr>
      </w:pPr>
    </w:p>
    <w:p w14:paraId="0DCBDF2E" w14:textId="77777777" w:rsidR="00E439B2" w:rsidRPr="008F5E79" w:rsidRDefault="00B45BA7" w:rsidP="00E439B2">
      <w:pPr>
        <w:jc w:val="both"/>
        <w:rPr>
          <w:b/>
          <w:sz w:val="22"/>
          <w:szCs w:val="22"/>
        </w:rPr>
      </w:pPr>
      <w:r w:rsidRPr="008F5E79">
        <w:rPr>
          <w:b/>
          <w:sz w:val="22"/>
          <w:szCs w:val="22"/>
        </w:rPr>
        <w:t xml:space="preserve">Hotex </w:t>
      </w:r>
      <w:r w:rsidR="00E439B2" w:rsidRPr="008F5E79">
        <w:rPr>
          <w:b/>
          <w:sz w:val="22"/>
          <w:szCs w:val="22"/>
        </w:rPr>
        <w:t>vartojimas su alkoholiu</w:t>
      </w:r>
    </w:p>
    <w:p w14:paraId="613DAA53" w14:textId="77777777" w:rsidR="00E439B2" w:rsidRPr="008F5E79" w:rsidRDefault="00E439B2" w:rsidP="00E439B2">
      <w:pPr>
        <w:jc w:val="both"/>
        <w:rPr>
          <w:sz w:val="22"/>
          <w:szCs w:val="22"/>
        </w:rPr>
      </w:pPr>
      <w:r w:rsidRPr="008F5E79">
        <w:rPr>
          <w:sz w:val="22"/>
          <w:szCs w:val="22"/>
        </w:rPr>
        <w:t>Vartodami šį vaistą nevartokite alkoholio.</w:t>
      </w:r>
    </w:p>
    <w:p w14:paraId="15BC0EFE" w14:textId="77777777" w:rsidR="00E439B2" w:rsidRPr="008F5E79" w:rsidRDefault="00E439B2" w:rsidP="00E439B2">
      <w:pPr>
        <w:jc w:val="both"/>
        <w:rPr>
          <w:sz w:val="22"/>
          <w:szCs w:val="22"/>
        </w:rPr>
      </w:pPr>
    </w:p>
    <w:p w14:paraId="6A97DBC5" w14:textId="77777777" w:rsidR="00E439B2" w:rsidRPr="008F5E79" w:rsidRDefault="00E439B2" w:rsidP="00E439B2">
      <w:pPr>
        <w:jc w:val="both"/>
        <w:rPr>
          <w:b/>
          <w:sz w:val="22"/>
          <w:szCs w:val="22"/>
        </w:rPr>
      </w:pPr>
      <w:r w:rsidRPr="008F5E79">
        <w:rPr>
          <w:b/>
          <w:sz w:val="22"/>
          <w:szCs w:val="22"/>
        </w:rPr>
        <w:t>Nėštumas ir žindymo laikotarpis</w:t>
      </w:r>
    </w:p>
    <w:p w14:paraId="5ED708EE" w14:textId="77777777" w:rsidR="00E439B2" w:rsidRPr="008F5E79" w:rsidRDefault="00E439B2" w:rsidP="009C4DC4">
      <w:pPr>
        <w:rPr>
          <w:sz w:val="22"/>
          <w:szCs w:val="22"/>
        </w:rPr>
      </w:pPr>
      <w:r w:rsidRPr="008F5E79">
        <w:rPr>
          <w:sz w:val="22"/>
          <w:szCs w:val="22"/>
        </w:rPr>
        <w:t>Jeigu esate nėščia, žindote kūdikį, manote, kad galbūt esate nėščia, arba planuojate pastoti, tai prieš vartodama šį vaistą, pasitarkite su gydytoju arba vaistininku.</w:t>
      </w:r>
    </w:p>
    <w:p w14:paraId="7A7E6FAB" w14:textId="77777777" w:rsidR="00E439B2" w:rsidRPr="008F5E79" w:rsidRDefault="00E439B2" w:rsidP="00E439B2">
      <w:pPr>
        <w:jc w:val="both"/>
        <w:rPr>
          <w:sz w:val="22"/>
          <w:szCs w:val="22"/>
        </w:rPr>
      </w:pPr>
    </w:p>
    <w:p w14:paraId="52A11DD4" w14:textId="5E3257C2" w:rsidR="003E5B02" w:rsidRPr="008F5E79" w:rsidRDefault="003E5B02" w:rsidP="00E439B2">
      <w:pPr>
        <w:jc w:val="both"/>
        <w:rPr>
          <w:sz w:val="22"/>
          <w:szCs w:val="22"/>
        </w:rPr>
      </w:pPr>
      <w:r w:rsidRPr="008F5E79">
        <w:rPr>
          <w:sz w:val="22"/>
          <w:szCs w:val="22"/>
        </w:rPr>
        <w:t>Šio vaisto nėštumo laikotarpiu vartoti negalima.</w:t>
      </w:r>
    </w:p>
    <w:p w14:paraId="795521FE" w14:textId="77777777" w:rsidR="003E5B02" w:rsidRPr="008F5E79" w:rsidRDefault="003E5B02" w:rsidP="00E439B2">
      <w:pPr>
        <w:jc w:val="both"/>
        <w:rPr>
          <w:sz w:val="22"/>
          <w:szCs w:val="22"/>
        </w:rPr>
      </w:pPr>
    </w:p>
    <w:p w14:paraId="5F8EF1D3" w14:textId="371DE9BD" w:rsidR="00E439B2" w:rsidRPr="008F5E79" w:rsidRDefault="00E439B2" w:rsidP="00E439B2">
      <w:pPr>
        <w:jc w:val="both"/>
        <w:rPr>
          <w:sz w:val="22"/>
          <w:szCs w:val="22"/>
        </w:rPr>
      </w:pPr>
      <w:r w:rsidRPr="008F5E79">
        <w:rPr>
          <w:sz w:val="22"/>
          <w:szCs w:val="22"/>
        </w:rPr>
        <w:t>Nepasitarus su gydytoju</w:t>
      </w:r>
      <w:r w:rsidR="003E5B02" w:rsidRPr="008F5E79">
        <w:rPr>
          <w:sz w:val="22"/>
          <w:szCs w:val="22"/>
        </w:rPr>
        <w:t xml:space="preserve">, šio vaisto </w:t>
      </w:r>
      <w:r w:rsidRPr="008F5E79">
        <w:rPr>
          <w:sz w:val="22"/>
          <w:szCs w:val="22"/>
        </w:rPr>
        <w:t>žindymo laikotarpiu vartoti negalima.</w:t>
      </w:r>
    </w:p>
    <w:p w14:paraId="09E00B7D" w14:textId="77777777" w:rsidR="00E439B2" w:rsidRPr="008F5E79" w:rsidRDefault="00E439B2" w:rsidP="00E439B2">
      <w:pPr>
        <w:jc w:val="both"/>
        <w:rPr>
          <w:sz w:val="22"/>
          <w:szCs w:val="22"/>
        </w:rPr>
      </w:pPr>
    </w:p>
    <w:p w14:paraId="73257A19" w14:textId="77777777" w:rsidR="00E439B2" w:rsidRPr="008F5E79" w:rsidRDefault="00E439B2" w:rsidP="00E439B2">
      <w:pPr>
        <w:jc w:val="both"/>
        <w:rPr>
          <w:b/>
          <w:sz w:val="22"/>
          <w:szCs w:val="22"/>
        </w:rPr>
      </w:pPr>
      <w:r w:rsidRPr="008F5E79">
        <w:rPr>
          <w:b/>
          <w:sz w:val="22"/>
          <w:szCs w:val="22"/>
        </w:rPr>
        <w:t>Vairavimas ir mechanizmų valdymas</w:t>
      </w:r>
    </w:p>
    <w:p w14:paraId="7FC9FA0E" w14:textId="77777777" w:rsidR="00E439B2" w:rsidRPr="008F5E79" w:rsidRDefault="00E439B2" w:rsidP="00E439B2">
      <w:pPr>
        <w:rPr>
          <w:sz w:val="22"/>
          <w:szCs w:val="22"/>
        </w:rPr>
      </w:pPr>
      <w:r w:rsidRPr="008F5E79">
        <w:rPr>
          <w:sz w:val="22"/>
          <w:szCs w:val="22"/>
        </w:rPr>
        <w:t>Šis vaistas gali sukelti galvos svaigimą. Pasireiškus šiam poveikiui nevairuokite ir nevaldykite mechanizmų.</w:t>
      </w:r>
    </w:p>
    <w:p w14:paraId="028AD75D" w14:textId="77777777" w:rsidR="00E439B2" w:rsidRPr="008F5E79" w:rsidRDefault="00E439B2" w:rsidP="00E439B2">
      <w:pPr>
        <w:jc w:val="both"/>
        <w:rPr>
          <w:sz w:val="22"/>
          <w:szCs w:val="22"/>
        </w:rPr>
      </w:pPr>
    </w:p>
    <w:p w14:paraId="2374AA08" w14:textId="77777777" w:rsidR="00E439B2" w:rsidRPr="008F5E79" w:rsidRDefault="00B45BA7" w:rsidP="00E439B2">
      <w:pPr>
        <w:jc w:val="both"/>
        <w:rPr>
          <w:sz w:val="22"/>
          <w:szCs w:val="22"/>
        </w:rPr>
      </w:pPr>
      <w:r w:rsidRPr="008F5E79">
        <w:rPr>
          <w:b/>
          <w:sz w:val="22"/>
          <w:szCs w:val="22"/>
        </w:rPr>
        <w:t xml:space="preserve">Hotex </w:t>
      </w:r>
      <w:r w:rsidR="00E439B2" w:rsidRPr="008F5E79">
        <w:rPr>
          <w:b/>
          <w:sz w:val="22"/>
          <w:szCs w:val="22"/>
        </w:rPr>
        <w:t>sudėtyje yra sacharozės</w:t>
      </w:r>
    </w:p>
    <w:p w14:paraId="4DABC4EE" w14:textId="410B918D" w:rsidR="00E439B2" w:rsidRPr="008F5E79" w:rsidRDefault="00A7636C" w:rsidP="00E439B2">
      <w:pPr>
        <w:rPr>
          <w:sz w:val="22"/>
          <w:szCs w:val="22"/>
        </w:rPr>
      </w:pPr>
      <w:r w:rsidRPr="008F5E79">
        <w:rPr>
          <w:sz w:val="22"/>
          <w:szCs w:val="22"/>
        </w:rPr>
        <w:t>Š</w:t>
      </w:r>
      <w:r w:rsidR="00144001" w:rsidRPr="008F5E79">
        <w:rPr>
          <w:sz w:val="22"/>
          <w:szCs w:val="22"/>
        </w:rPr>
        <w:t xml:space="preserve">io vaisto </w:t>
      </w:r>
      <w:r w:rsidR="00E439B2" w:rsidRPr="008F5E79">
        <w:rPr>
          <w:sz w:val="22"/>
          <w:szCs w:val="22"/>
        </w:rPr>
        <w:t>paketėlyje yra 2,1 g sacharozės (cukraus). Jeigu gydytojas Jums yra sakęs, kad netoleruojate kokių nors angliavandenių, kreipkitės į jį prieš pradėdami vartodami šį vaistą. Būtina atsižvelgti cukriniu diabetu sergantiems pacientams.</w:t>
      </w:r>
    </w:p>
    <w:p w14:paraId="51AECF01" w14:textId="77777777" w:rsidR="00E439B2" w:rsidRPr="008F5E79" w:rsidRDefault="00E439B2" w:rsidP="00E439B2">
      <w:pPr>
        <w:jc w:val="both"/>
        <w:rPr>
          <w:sz w:val="22"/>
          <w:szCs w:val="22"/>
        </w:rPr>
      </w:pPr>
    </w:p>
    <w:p w14:paraId="3A482C76" w14:textId="77777777" w:rsidR="00E439B2" w:rsidRPr="008F5E79" w:rsidRDefault="00B45BA7" w:rsidP="00E439B2">
      <w:pPr>
        <w:jc w:val="both"/>
        <w:rPr>
          <w:sz w:val="22"/>
          <w:szCs w:val="22"/>
        </w:rPr>
      </w:pPr>
      <w:r w:rsidRPr="008F5E79">
        <w:rPr>
          <w:b/>
          <w:sz w:val="22"/>
          <w:szCs w:val="22"/>
        </w:rPr>
        <w:t xml:space="preserve">Hotex </w:t>
      </w:r>
      <w:r w:rsidR="00E439B2" w:rsidRPr="008F5E79">
        <w:rPr>
          <w:b/>
          <w:sz w:val="22"/>
          <w:szCs w:val="22"/>
        </w:rPr>
        <w:t>sudėtyje yra aspartamo (E951)</w:t>
      </w:r>
    </w:p>
    <w:p w14:paraId="7DDE6F33" w14:textId="4DB61F0B" w:rsidR="00E439B2" w:rsidRPr="008F5E79" w:rsidRDefault="00A7636C" w:rsidP="00B45BA7">
      <w:pPr>
        <w:rPr>
          <w:sz w:val="22"/>
          <w:szCs w:val="22"/>
        </w:rPr>
      </w:pPr>
      <w:r w:rsidRPr="008F5E79">
        <w:rPr>
          <w:sz w:val="22"/>
          <w:szCs w:val="22"/>
        </w:rPr>
        <w:t>Š</w:t>
      </w:r>
      <w:r w:rsidR="00B45BA7" w:rsidRPr="008F5E79">
        <w:rPr>
          <w:sz w:val="22"/>
          <w:szCs w:val="22"/>
        </w:rPr>
        <w:t xml:space="preserve">io </w:t>
      </w:r>
      <w:r w:rsidR="00144001" w:rsidRPr="008F5E79">
        <w:rPr>
          <w:sz w:val="22"/>
          <w:szCs w:val="22"/>
        </w:rPr>
        <w:t xml:space="preserve">vaisto </w:t>
      </w:r>
      <w:r w:rsidR="00B45BA7" w:rsidRPr="008F5E79">
        <w:rPr>
          <w:sz w:val="22"/>
          <w:szCs w:val="22"/>
        </w:rPr>
        <w:t>paketėlyje yra 12 mg aspartamo. Aspartamas yra fenilalanino šaltinis. Jis gali būti kenksmingas sergantiems fenilketonurija, reta genetine liga, kuria sergant fenila</w:t>
      </w:r>
      <w:r w:rsidR="003E5B02" w:rsidRPr="008F5E79">
        <w:rPr>
          <w:sz w:val="22"/>
          <w:szCs w:val="22"/>
        </w:rPr>
        <w:t>la</w:t>
      </w:r>
      <w:r w:rsidR="00B45BA7" w:rsidRPr="008F5E79">
        <w:rPr>
          <w:sz w:val="22"/>
          <w:szCs w:val="22"/>
        </w:rPr>
        <w:t>ninas kaupiasi organizme, nes organizmas negali jo tinkamai pašalinti.</w:t>
      </w:r>
    </w:p>
    <w:p w14:paraId="595CEA8B" w14:textId="77777777" w:rsidR="00E439B2" w:rsidRPr="008F5E79" w:rsidRDefault="00E439B2" w:rsidP="00E439B2">
      <w:pPr>
        <w:jc w:val="both"/>
        <w:rPr>
          <w:sz w:val="22"/>
          <w:szCs w:val="22"/>
        </w:rPr>
      </w:pPr>
    </w:p>
    <w:p w14:paraId="5C9EA971" w14:textId="77777777" w:rsidR="00E439B2" w:rsidRPr="008F5E79" w:rsidRDefault="00B45BA7" w:rsidP="00E439B2">
      <w:pPr>
        <w:jc w:val="both"/>
        <w:rPr>
          <w:sz w:val="22"/>
          <w:szCs w:val="22"/>
        </w:rPr>
      </w:pPr>
      <w:r w:rsidRPr="008F5E79">
        <w:rPr>
          <w:b/>
          <w:sz w:val="22"/>
          <w:szCs w:val="22"/>
        </w:rPr>
        <w:t xml:space="preserve">Hotex </w:t>
      </w:r>
      <w:r w:rsidR="00E439B2" w:rsidRPr="008F5E79">
        <w:rPr>
          <w:b/>
          <w:sz w:val="22"/>
          <w:szCs w:val="22"/>
        </w:rPr>
        <w:t>sudėtyje yra natrio</w:t>
      </w:r>
    </w:p>
    <w:p w14:paraId="4DD730D0" w14:textId="3C22038F" w:rsidR="00E439B2" w:rsidRPr="008F5E79" w:rsidRDefault="00A7636C" w:rsidP="007875DC">
      <w:pPr>
        <w:rPr>
          <w:sz w:val="22"/>
          <w:szCs w:val="22"/>
        </w:rPr>
      </w:pPr>
      <w:r w:rsidRPr="008F5E79">
        <w:rPr>
          <w:sz w:val="22"/>
          <w:szCs w:val="22"/>
        </w:rPr>
        <w:t>Š</w:t>
      </w:r>
      <w:r w:rsidR="00B45BA7" w:rsidRPr="008F5E79">
        <w:rPr>
          <w:sz w:val="22"/>
          <w:szCs w:val="22"/>
        </w:rPr>
        <w:t>io vaisto paketėlyje yra 129 mg natrio</w:t>
      </w:r>
      <w:r w:rsidR="009B5C5E" w:rsidRPr="008F5E79">
        <w:rPr>
          <w:sz w:val="22"/>
          <w:szCs w:val="22"/>
        </w:rPr>
        <w:t xml:space="preserve"> </w:t>
      </w:r>
      <w:r w:rsidR="00B45BA7" w:rsidRPr="008F5E79">
        <w:rPr>
          <w:sz w:val="22"/>
          <w:szCs w:val="22"/>
        </w:rPr>
        <w:t>(valgomosios druskos sudedamosios dalies). Tai atitinka 6,5 % didžiausios rekomenduojamos natrio paros normos suaugusiesiems.</w:t>
      </w:r>
    </w:p>
    <w:p w14:paraId="53787075" w14:textId="71174333" w:rsidR="00E439B2" w:rsidRPr="008F5E79" w:rsidRDefault="00E439B2" w:rsidP="00E439B2">
      <w:pPr>
        <w:jc w:val="both"/>
        <w:rPr>
          <w:sz w:val="22"/>
          <w:szCs w:val="22"/>
        </w:rPr>
      </w:pPr>
    </w:p>
    <w:p w14:paraId="2479FB48" w14:textId="77777777" w:rsidR="00A7636C" w:rsidRPr="008F5E79" w:rsidRDefault="00A7636C" w:rsidP="00E439B2">
      <w:pPr>
        <w:jc w:val="both"/>
        <w:rPr>
          <w:sz w:val="22"/>
          <w:szCs w:val="22"/>
        </w:rPr>
      </w:pPr>
    </w:p>
    <w:p w14:paraId="4E7F0AA0" w14:textId="77777777" w:rsidR="00E439B2" w:rsidRPr="008F5E79" w:rsidRDefault="00E439B2" w:rsidP="00E439B2">
      <w:pPr>
        <w:pStyle w:val="Sraopastraipa"/>
        <w:numPr>
          <w:ilvl w:val="0"/>
          <w:numId w:val="27"/>
        </w:numPr>
        <w:spacing w:after="0" w:line="240" w:lineRule="auto"/>
        <w:ind w:left="567" w:hanging="567"/>
        <w:jc w:val="both"/>
        <w:rPr>
          <w:rFonts w:ascii="Times New Roman" w:hAnsi="Times New Roman"/>
          <w:b/>
        </w:rPr>
      </w:pPr>
      <w:r w:rsidRPr="008F5E79">
        <w:rPr>
          <w:rFonts w:ascii="Times New Roman" w:hAnsi="Times New Roman"/>
          <w:b/>
        </w:rPr>
        <w:t xml:space="preserve">Kaip vartoti </w:t>
      </w:r>
      <w:r w:rsidR="00B45BA7" w:rsidRPr="008F5E79">
        <w:rPr>
          <w:rFonts w:ascii="Times New Roman" w:hAnsi="Times New Roman"/>
          <w:b/>
        </w:rPr>
        <w:t>Hotex</w:t>
      </w:r>
    </w:p>
    <w:p w14:paraId="7AC778F5" w14:textId="77777777" w:rsidR="00E439B2" w:rsidRPr="008F5E79" w:rsidRDefault="00E439B2" w:rsidP="00E439B2">
      <w:pPr>
        <w:jc w:val="both"/>
        <w:rPr>
          <w:sz w:val="22"/>
          <w:szCs w:val="22"/>
        </w:rPr>
      </w:pPr>
    </w:p>
    <w:p w14:paraId="5178513B" w14:textId="77777777" w:rsidR="00E439B2" w:rsidRPr="008F5E79" w:rsidRDefault="00E439B2" w:rsidP="00E439B2">
      <w:pPr>
        <w:rPr>
          <w:sz w:val="22"/>
          <w:szCs w:val="22"/>
        </w:rPr>
      </w:pPr>
      <w:r w:rsidRPr="008F5E79">
        <w:rPr>
          <w:sz w:val="22"/>
          <w:szCs w:val="22"/>
        </w:rPr>
        <w:t>Visada vartokite šį vaistą tiksliai kaip aprašyta šiame lapelyje arba kaip nurodė gydytojas arba vaistininkas. Jeigu abejojate, kreipkitės į gydytoją arba vaistininką.</w:t>
      </w:r>
    </w:p>
    <w:p w14:paraId="0FD11296" w14:textId="77777777" w:rsidR="00E439B2" w:rsidRPr="008F5E79" w:rsidRDefault="00E439B2" w:rsidP="00E439B2">
      <w:pPr>
        <w:jc w:val="both"/>
        <w:rPr>
          <w:sz w:val="22"/>
          <w:szCs w:val="22"/>
        </w:rPr>
      </w:pPr>
    </w:p>
    <w:p w14:paraId="62C2C946" w14:textId="77777777" w:rsidR="00E439B2" w:rsidRPr="008F5E79" w:rsidRDefault="00E439B2" w:rsidP="00E439B2">
      <w:pPr>
        <w:jc w:val="both"/>
        <w:rPr>
          <w:sz w:val="22"/>
          <w:szCs w:val="22"/>
        </w:rPr>
      </w:pPr>
      <w:r w:rsidRPr="008F5E79">
        <w:rPr>
          <w:sz w:val="22"/>
          <w:szCs w:val="22"/>
        </w:rPr>
        <w:t>Vartoti per burną.</w:t>
      </w:r>
    </w:p>
    <w:p w14:paraId="65B078E4" w14:textId="77777777" w:rsidR="00E439B2" w:rsidRPr="008F5E79" w:rsidRDefault="00E439B2" w:rsidP="00E439B2">
      <w:pPr>
        <w:jc w:val="both"/>
        <w:rPr>
          <w:sz w:val="22"/>
          <w:szCs w:val="22"/>
        </w:rPr>
      </w:pPr>
    </w:p>
    <w:p w14:paraId="3E1AA356" w14:textId="77777777" w:rsidR="00E439B2" w:rsidRPr="008F5E79" w:rsidRDefault="00E439B2" w:rsidP="00E439B2">
      <w:pPr>
        <w:jc w:val="both"/>
        <w:rPr>
          <w:sz w:val="22"/>
          <w:szCs w:val="22"/>
        </w:rPr>
      </w:pPr>
      <w:r w:rsidRPr="008F5E79">
        <w:rPr>
          <w:sz w:val="22"/>
          <w:szCs w:val="22"/>
          <w:u w:val="single"/>
        </w:rPr>
        <w:t xml:space="preserve">Suaugusiesiems, senyviems pacientams ir </w:t>
      </w:r>
      <w:r w:rsidR="00B45BA7" w:rsidRPr="008F5E79">
        <w:rPr>
          <w:sz w:val="22"/>
          <w:szCs w:val="22"/>
          <w:u w:val="single"/>
        </w:rPr>
        <w:t xml:space="preserve">15 metų bei </w:t>
      </w:r>
      <w:r w:rsidRPr="008F5E79">
        <w:rPr>
          <w:sz w:val="22"/>
          <w:szCs w:val="22"/>
          <w:u w:val="single"/>
        </w:rPr>
        <w:t>vyresn</w:t>
      </w:r>
      <w:r w:rsidR="00BB6ED9" w:rsidRPr="008F5E79">
        <w:rPr>
          <w:sz w:val="22"/>
          <w:szCs w:val="22"/>
          <w:u w:val="single"/>
        </w:rPr>
        <w:t>iems paaugliams</w:t>
      </w:r>
    </w:p>
    <w:p w14:paraId="1EF8F249" w14:textId="113F9E61" w:rsidR="00E439B2" w:rsidRPr="008F5E79" w:rsidRDefault="00E439B2" w:rsidP="00E439B2">
      <w:pPr>
        <w:pStyle w:val="Pagrindinistekstas"/>
        <w:kinsoku w:val="0"/>
        <w:overflowPunct w:val="0"/>
        <w:spacing w:after="60"/>
        <w:ind w:right="380"/>
        <w:rPr>
          <w:sz w:val="22"/>
          <w:szCs w:val="22"/>
        </w:rPr>
      </w:pPr>
      <w:r w:rsidRPr="008F5E79">
        <w:rPr>
          <w:sz w:val="22"/>
          <w:szCs w:val="22"/>
        </w:rPr>
        <w:t>Rekomenduojama dozė yra 1 paketėlis kas 4–6 valandas, pagal poreikį. Nevartokite daugiau kaip 4</w:t>
      </w:r>
      <w:r w:rsidR="00B45BA7" w:rsidRPr="008F5E79">
        <w:rPr>
          <w:sz w:val="22"/>
          <w:szCs w:val="22"/>
        </w:rPr>
        <w:t> </w:t>
      </w:r>
      <w:r w:rsidR="008D4AE8" w:rsidRPr="008F5E79">
        <w:rPr>
          <w:sz w:val="22"/>
          <w:szCs w:val="22"/>
        </w:rPr>
        <w:t xml:space="preserve">paketėlių </w:t>
      </w:r>
      <w:r w:rsidR="00BB6ED9" w:rsidRPr="008F5E79">
        <w:rPr>
          <w:sz w:val="22"/>
          <w:szCs w:val="22"/>
        </w:rPr>
        <w:t xml:space="preserve">(4 </w:t>
      </w:r>
      <w:r w:rsidRPr="008F5E79">
        <w:rPr>
          <w:sz w:val="22"/>
          <w:szCs w:val="22"/>
        </w:rPr>
        <w:t>dozių) per 24 val.</w:t>
      </w:r>
      <w:r w:rsidR="003E5B02" w:rsidRPr="008F5E79">
        <w:rPr>
          <w:sz w:val="22"/>
          <w:szCs w:val="22"/>
        </w:rPr>
        <w:t xml:space="preserve"> Nevartokite dažniau nei kas 4 val.</w:t>
      </w:r>
    </w:p>
    <w:p w14:paraId="4F739E67" w14:textId="77777777" w:rsidR="00E439B2" w:rsidRPr="008F5E79" w:rsidRDefault="00E439B2" w:rsidP="00E439B2">
      <w:pPr>
        <w:jc w:val="both"/>
        <w:rPr>
          <w:sz w:val="22"/>
          <w:szCs w:val="22"/>
        </w:rPr>
      </w:pPr>
    </w:p>
    <w:p w14:paraId="2190C4FD" w14:textId="77777777" w:rsidR="00E439B2" w:rsidRPr="008F5E79" w:rsidRDefault="00E439B2" w:rsidP="00E439B2">
      <w:pPr>
        <w:jc w:val="both"/>
        <w:rPr>
          <w:b/>
          <w:sz w:val="22"/>
          <w:szCs w:val="22"/>
        </w:rPr>
      </w:pPr>
      <w:r w:rsidRPr="008F5E79">
        <w:rPr>
          <w:b/>
          <w:sz w:val="22"/>
          <w:szCs w:val="22"/>
        </w:rPr>
        <w:t>Vartojimas vaikams ir paaugliams</w:t>
      </w:r>
    </w:p>
    <w:p w14:paraId="49E1E325" w14:textId="04085C30" w:rsidR="00E439B2" w:rsidRPr="008F5E79" w:rsidRDefault="002C102E" w:rsidP="00E439B2">
      <w:pPr>
        <w:jc w:val="both"/>
        <w:rPr>
          <w:sz w:val="22"/>
          <w:szCs w:val="22"/>
        </w:rPr>
      </w:pPr>
      <w:r w:rsidRPr="008F5E79">
        <w:rPr>
          <w:sz w:val="22"/>
          <w:szCs w:val="22"/>
        </w:rPr>
        <w:t>Negalima vartoti</w:t>
      </w:r>
      <w:r w:rsidR="00E413F1" w:rsidRPr="008F5E79">
        <w:rPr>
          <w:sz w:val="22"/>
          <w:szCs w:val="22"/>
        </w:rPr>
        <w:t xml:space="preserve"> </w:t>
      </w:r>
      <w:r w:rsidR="00E413F1" w:rsidRPr="008F5E79">
        <w:rPr>
          <w:rStyle w:val="InitialStyle"/>
          <w:rFonts w:ascii="Times New Roman" w:hAnsi="Times New Roman"/>
          <w:sz w:val="22"/>
          <w:szCs w:val="22"/>
        </w:rPr>
        <w:t xml:space="preserve">vaikams </w:t>
      </w:r>
      <w:r w:rsidR="003E5B02" w:rsidRPr="008F5E79">
        <w:rPr>
          <w:rStyle w:val="InitialStyle"/>
          <w:rFonts w:ascii="Times New Roman" w:hAnsi="Times New Roman"/>
          <w:sz w:val="22"/>
          <w:szCs w:val="22"/>
        </w:rPr>
        <w:t>ir paa</w:t>
      </w:r>
      <w:r w:rsidR="00AA3AE1" w:rsidRPr="008F5E79">
        <w:rPr>
          <w:rStyle w:val="InitialStyle"/>
          <w:rFonts w:ascii="Times New Roman" w:hAnsi="Times New Roman"/>
          <w:sz w:val="22"/>
          <w:szCs w:val="22"/>
        </w:rPr>
        <w:t>u</w:t>
      </w:r>
      <w:r w:rsidR="003E5B02" w:rsidRPr="008F5E79">
        <w:rPr>
          <w:rStyle w:val="InitialStyle"/>
          <w:rFonts w:ascii="Times New Roman" w:hAnsi="Times New Roman"/>
          <w:sz w:val="22"/>
          <w:szCs w:val="22"/>
        </w:rPr>
        <w:t xml:space="preserve">guliams </w:t>
      </w:r>
      <w:r w:rsidR="00E413F1" w:rsidRPr="008F5E79">
        <w:rPr>
          <w:rStyle w:val="InitialStyle"/>
          <w:rFonts w:ascii="Times New Roman" w:hAnsi="Times New Roman"/>
          <w:sz w:val="22"/>
          <w:szCs w:val="22"/>
        </w:rPr>
        <w:t>iki 15</w:t>
      </w:r>
      <w:r w:rsidRPr="008F5E79">
        <w:rPr>
          <w:sz w:val="22"/>
          <w:szCs w:val="22"/>
        </w:rPr>
        <w:t> </w:t>
      </w:r>
      <w:r w:rsidR="00E413F1" w:rsidRPr="008F5E79">
        <w:rPr>
          <w:rStyle w:val="InitialStyle"/>
          <w:rFonts w:ascii="Times New Roman" w:hAnsi="Times New Roman"/>
          <w:sz w:val="22"/>
          <w:szCs w:val="22"/>
        </w:rPr>
        <w:t>metų.</w:t>
      </w:r>
    </w:p>
    <w:p w14:paraId="79D3D5FC" w14:textId="77777777" w:rsidR="00E439B2" w:rsidRPr="008F5E79" w:rsidRDefault="00E439B2" w:rsidP="00E439B2">
      <w:pPr>
        <w:jc w:val="both"/>
        <w:rPr>
          <w:sz w:val="22"/>
          <w:szCs w:val="22"/>
        </w:rPr>
      </w:pPr>
    </w:p>
    <w:p w14:paraId="1F09D983" w14:textId="77777777" w:rsidR="003E5B02" w:rsidRPr="008F5E79" w:rsidRDefault="003E5B02" w:rsidP="003E5B02">
      <w:pPr>
        <w:jc w:val="both"/>
        <w:rPr>
          <w:sz w:val="22"/>
          <w:szCs w:val="22"/>
        </w:rPr>
      </w:pPr>
      <w:r w:rsidRPr="008F5E79">
        <w:rPr>
          <w:sz w:val="22"/>
          <w:szCs w:val="22"/>
        </w:rPr>
        <w:t>Senyvo amžiaus pacientai:</w:t>
      </w:r>
    </w:p>
    <w:p w14:paraId="1A955E71" w14:textId="4B7D4EEA" w:rsidR="003E5B02" w:rsidRPr="008F5E79" w:rsidRDefault="003E5B02" w:rsidP="00E439B2">
      <w:pPr>
        <w:jc w:val="both"/>
        <w:rPr>
          <w:sz w:val="22"/>
          <w:szCs w:val="22"/>
        </w:rPr>
      </w:pPr>
      <w:r w:rsidRPr="008F5E79">
        <w:rPr>
          <w:sz w:val="22"/>
          <w:szCs w:val="22"/>
        </w:rPr>
        <w:t>Senyviems, silpniems ir nejudantiems pacientams gali reikėti sumažinti dozę.</w:t>
      </w:r>
    </w:p>
    <w:p w14:paraId="766A52CC" w14:textId="77777777" w:rsidR="003E5B02" w:rsidRPr="008F5E79" w:rsidRDefault="003E5B02" w:rsidP="00E439B2">
      <w:pPr>
        <w:jc w:val="both"/>
        <w:rPr>
          <w:sz w:val="22"/>
          <w:szCs w:val="22"/>
        </w:rPr>
      </w:pPr>
    </w:p>
    <w:p w14:paraId="4EC512B1" w14:textId="77777777" w:rsidR="00E439B2" w:rsidRPr="008F5E79" w:rsidRDefault="00E439B2" w:rsidP="00E439B2">
      <w:pPr>
        <w:rPr>
          <w:sz w:val="22"/>
          <w:szCs w:val="22"/>
        </w:rPr>
      </w:pPr>
      <w:r w:rsidRPr="008F5E79">
        <w:rPr>
          <w:sz w:val="22"/>
          <w:szCs w:val="22"/>
        </w:rPr>
        <w:t>1 paketėlio turinį supilkite į standartinį puodelį. Į puodelį iki kraštelio pripilkite maždaug 250 ml (8 skysčio uncijas) karšto, bet neverdančio vandens. Maišykite, kol ištirps ir atvėsinkite iki gerti tinkamos temperatūros. Visą geltonos spalvos ti</w:t>
      </w:r>
      <w:r w:rsidR="00BB6ED9" w:rsidRPr="008F5E79">
        <w:rPr>
          <w:sz w:val="22"/>
          <w:szCs w:val="22"/>
        </w:rPr>
        <w:t>rpalą išgerkite per 1,5 val</w:t>
      </w:r>
      <w:r w:rsidRPr="008F5E79">
        <w:rPr>
          <w:sz w:val="22"/>
          <w:szCs w:val="22"/>
        </w:rPr>
        <w:t>.</w:t>
      </w:r>
    </w:p>
    <w:p w14:paraId="796AEABC" w14:textId="77777777" w:rsidR="00E439B2" w:rsidRPr="008F5E79" w:rsidRDefault="00E439B2" w:rsidP="00E439B2">
      <w:pPr>
        <w:rPr>
          <w:sz w:val="22"/>
          <w:szCs w:val="22"/>
        </w:rPr>
      </w:pPr>
    </w:p>
    <w:p w14:paraId="15BC37B8" w14:textId="77777777" w:rsidR="00E439B2" w:rsidRPr="008F5E79" w:rsidRDefault="00E439B2" w:rsidP="00E439B2">
      <w:pPr>
        <w:rPr>
          <w:sz w:val="22"/>
          <w:szCs w:val="22"/>
        </w:rPr>
      </w:pPr>
      <w:r w:rsidRPr="008F5E79">
        <w:rPr>
          <w:sz w:val="22"/>
          <w:szCs w:val="22"/>
        </w:rPr>
        <w:t>Neviršykite nurodytos dozės. Jeigu per 3 dienas simptomai nepraeina ar pasunkėja, kreipkitės į gydytoją.</w:t>
      </w:r>
    </w:p>
    <w:p w14:paraId="70B24669" w14:textId="77777777" w:rsidR="00E439B2" w:rsidRPr="008F5E79" w:rsidRDefault="00E439B2" w:rsidP="00E439B2">
      <w:pPr>
        <w:jc w:val="both"/>
        <w:rPr>
          <w:sz w:val="22"/>
          <w:szCs w:val="22"/>
        </w:rPr>
      </w:pPr>
    </w:p>
    <w:p w14:paraId="02442FAC" w14:textId="77777777" w:rsidR="00E439B2" w:rsidRPr="008F5E79" w:rsidRDefault="00E439B2" w:rsidP="00E439B2">
      <w:pPr>
        <w:jc w:val="both"/>
        <w:rPr>
          <w:b/>
          <w:sz w:val="22"/>
          <w:szCs w:val="22"/>
        </w:rPr>
      </w:pPr>
      <w:r w:rsidRPr="008F5E79">
        <w:rPr>
          <w:b/>
          <w:sz w:val="22"/>
          <w:szCs w:val="22"/>
        </w:rPr>
        <w:t xml:space="preserve">Ką daryti pavartojus per didelę </w:t>
      </w:r>
      <w:r w:rsidR="00B45BA7" w:rsidRPr="008F5E79">
        <w:rPr>
          <w:b/>
          <w:sz w:val="22"/>
          <w:szCs w:val="22"/>
        </w:rPr>
        <w:t>Hotex</w:t>
      </w:r>
      <w:r w:rsidRPr="008F5E79">
        <w:rPr>
          <w:b/>
          <w:sz w:val="22"/>
          <w:szCs w:val="22"/>
        </w:rPr>
        <w:t xml:space="preserve"> dozę</w:t>
      </w:r>
    </w:p>
    <w:p w14:paraId="5B919FBB" w14:textId="77777777" w:rsidR="00E439B2" w:rsidRPr="008F5E79" w:rsidRDefault="00E439B2" w:rsidP="00E439B2">
      <w:pPr>
        <w:jc w:val="both"/>
        <w:rPr>
          <w:sz w:val="22"/>
          <w:szCs w:val="22"/>
        </w:rPr>
      </w:pPr>
      <w:r w:rsidRPr="008F5E79">
        <w:rPr>
          <w:sz w:val="22"/>
          <w:szCs w:val="22"/>
        </w:rPr>
        <w:t>Perdozavus būtina nedelsiant kreiptis medicininės pagalbos, nes gresia negrįžtamo kepenų pakenkimo rizika. Net jeigu jaučiatės gerai, pavartoję per didelę šio vaisto dozę nedelsdami kreipkitės į gydytoją, nes per didelė paracetamolio dozė gali sukelti uždelstą sunkų kepenų pažeidimą.</w:t>
      </w:r>
    </w:p>
    <w:p w14:paraId="7CA9C082" w14:textId="77777777" w:rsidR="00E439B2" w:rsidRPr="008F5E79" w:rsidRDefault="00E439B2" w:rsidP="00E439B2">
      <w:pPr>
        <w:jc w:val="both"/>
        <w:rPr>
          <w:sz w:val="22"/>
          <w:szCs w:val="22"/>
        </w:rPr>
      </w:pPr>
      <w:r w:rsidRPr="008F5E79">
        <w:rPr>
          <w:sz w:val="22"/>
          <w:szCs w:val="22"/>
        </w:rPr>
        <w:t>Kreipkitės į artimiausios ligoninės skubios pagalbos skyrių. Su savimi pasiimkite vaistus ir šį lapelį.</w:t>
      </w:r>
    </w:p>
    <w:p w14:paraId="174B2840" w14:textId="77777777" w:rsidR="00E439B2" w:rsidRPr="008F5E79" w:rsidRDefault="00E439B2" w:rsidP="00E439B2">
      <w:pPr>
        <w:jc w:val="both"/>
        <w:rPr>
          <w:sz w:val="22"/>
          <w:szCs w:val="22"/>
        </w:rPr>
      </w:pPr>
    </w:p>
    <w:p w14:paraId="3953DDD1" w14:textId="77777777" w:rsidR="00E439B2" w:rsidRPr="008F5E79" w:rsidRDefault="00E439B2" w:rsidP="00E439B2">
      <w:pPr>
        <w:jc w:val="both"/>
        <w:rPr>
          <w:b/>
          <w:sz w:val="22"/>
          <w:szCs w:val="22"/>
        </w:rPr>
      </w:pPr>
      <w:r w:rsidRPr="008F5E79">
        <w:rPr>
          <w:b/>
          <w:sz w:val="22"/>
          <w:szCs w:val="22"/>
        </w:rPr>
        <w:t xml:space="preserve">Pamiršus pavartoti </w:t>
      </w:r>
      <w:r w:rsidR="00B45BA7" w:rsidRPr="008F5E79">
        <w:rPr>
          <w:b/>
          <w:sz w:val="22"/>
          <w:szCs w:val="22"/>
        </w:rPr>
        <w:t>Hotex</w:t>
      </w:r>
    </w:p>
    <w:p w14:paraId="6171681A" w14:textId="77777777" w:rsidR="00E439B2" w:rsidRPr="008F5E79" w:rsidRDefault="00E439B2" w:rsidP="00E439B2">
      <w:pPr>
        <w:jc w:val="both"/>
        <w:rPr>
          <w:sz w:val="22"/>
          <w:szCs w:val="22"/>
        </w:rPr>
      </w:pPr>
      <w:r w:rsidRPr="008F5E79">
        <w:rPr>
          <w:sz w:val="22"/>
          <w:szCs w:val="22"/>
        </w:rPr>
        <w:t>Negalima vartoti dvigubos dozės norint kompensuoti praleistą dozę.</w:t>
      </w:r>
    </w:p>
    <w:p w14:paraId="56B38ABB" w14:textId="77777777" w:rsidR="00E439B2" w:rsidRPr="008F5E79" w:rsidRDefault="00E439B2" w:rsidP="00E439B2">
      <w:pPr>
        <w:jc w:val="both"/>
        <w:rPr>
          <w:sz w:val="22"/>
          <w:szCs w:val="22"/>
        </w:rPr>
      </w:pPr>
    </w:p>
    <w:p w14:paraId="40DE073E" w14:textId="77777777" w:rsidR="00E439B2" w:rsidRPr="008F5E79" w:rsidRDefault="00E439B2" w:rsidP="00E439B2">
      <w:pPr>
        <w:jc w:val="both"/>
        <w:rPr>
          <w:sz w:val="22"/>
          <w:szCs w:val="22"/>
        </w:rPr>
      </w:pPr>
      <w:r w:rsidRPr="008F5E79">
        <w:rPr>
          <w:sz w:val="22"/>
          <w:szCs w:val="22"/>
        </w:rPr>
        <w:t>Jeigu kiltų daugiau klausimų dėl šio vaisto vartojimo, kreipkitės į gydytoją arba vaistininką.</w:t>
      </w:r>
    </w:p>
    <w:p w14:paraId="20C8B12A" w14:textId="77777777" w:rsidR="00E439B2" w:rsidRPr="008F5E79" w:rsidRDefault="00E439B2" w:rsidP="00E439B2">
      <w:pPr>
        <w:jc w:val="both"/>
        <w:rPr>
          <w:sz w:val="22"/>
          <w:szCs w:val="22"/>
        </w:rPr>
      </w:pPr>
    </w:p>
    <w:p w14:paraId="4E41515A" w14:textId="77777777" w:rsidR="00E439B2" w:rsidRPr="008F5E79" w:rsidRDefault="00E439B2" w:rsidP="00E439B2">
      <w:pPr>
        <w:jc w:val="both"/>
        <w:rPr>
          <w:sz w:val="22"/>
          <w:szCs w:val="22"/>
        </w:rPr>
      </w:pPr>
    </w:p>
    <w:p w14:paraId="3ADAD345" w14:textId="77777777" w:rsidR="00E439B2" w:rsidRPr="008F5E79" w:rsidRDefault="00E439B2" w:rsidP="00E439B2">
      <w:pPr>
        <w:pStyle w:val="Sraopastraipa"/>
        <w:numPr>
          <w:ilvl w:val="0"/>
          <w:numId w:val="27"/>
        </w:numPr>
        <w:spacing w:after="0" w:line="240" w:lineRule="auto"/>
        <w:ind w:left="567" w:hanging="567"/>
        <w:jc w:val="both"/>
        <w:rPr>
          <w:rFonts w:ascii="Times New Roman" w:hAnsi="Times New Roman"/>
          <w:b/>
        </w:rPr>
      </w:pPr>
      <w:r w:rsidRPr="008F5E79">
        <w:rPr>
          <w:rFonts w:ascii="Times New Roman" w:hAnsi="Times New Roman"/>
          <w:b/>
        </w:rPr>
        <w:t>Galimas šalutinis poveikis</w:t>
      </w:r>
    </w:p>
    <w:p w14:paraId="77E7D548" w14:textId="77777777" w:rsidR="00E439B2" w:rsidRPr="008F5E79" w:rsidRDefault="00E439B2" w:rsidP="00E439B2">
      <w:pPr>
        <w:jc w:val="both"/>
        <w:rPr>
          <w:sz w:val="22"/>
          <w:szCs w:val="22"/>
        </w:rPr>
      </w:pPr>
    </w:p>
    <w:p w14:paraId="13EE157C" w14:textId="77777777" w:rsidR="00E439B2" w:rsidRPr="008F5E79" w:rsidRDefault="00E439B2" w:rsidP="009C4DC4">
      <w:pPr>
        <w:rPr>
          <w:sz w:val="22"/>
          <w:szCs w:val="22"/>
        </w:rPr>
      </w:pPr>
      <w:r w:rsidRPr="008F5E79">
        <w:rPr>
          <w:sz w:val="22"/>
          <w:szCs w:val="22"/>
        </w:rPr>
        <w:t>Šis vaistas, kaip ir visi kiti, gali sukelti šalutinį poveikį, nors jis pasireiškia ne visiems žmonėms.</w:t>
      </w:r>
    </w:p>
    <w:p w14:paraId="2FBADFEF" w14:textId="77777777" w:rsidR="00E439B2" w:rsidRPr="008F5E79" w:rsidRDefault="00E439B2" w:rsidP="009C4DC4">
      <w:pPr>
        <w:rPr>
          <w:sz w:val="22"/>
          <w:szCs w:val="22"/>
        </w:rPr>
      </w:pPr>
    </w:p>
    <w:p w14:paraId="2F2D9BE8" w14:textId="77777777" w:rsidR="00E439B2" w:rsidRPr="008F5E79" w:rsidRDefault="00E439B2" w:rsidP="009C4DC4">
      <w:pPr>
        <w:rPr>
          <w:sz w:val="22"/>
          <w:szCs w:val="22"/>
        </w:rPr>
      </w:pPr>
      <w:r w:rsidRPr="008F5E79">
        <w:rPr>
          <w:sz w:val="22"/>
          <w:szCs w:val="22"/>
        </w:rPr>
        <w:t>Daugumai šį vaistą vartojančių žmonių šalutinis pove</w:t>
      </w:r>
      <w:r w:rsidR="00BB6ED9" w:rsidRPr="008F5E79">
        <w:rPr>
          <w:sz w:val="22"/>
          <w:szCs w:val="22"/>
        </w:rPr>
        <w:t>ikis nepasireiškia. Tačiau jei J</w:t>
      </w:r>
      <w:r w:rsidRPr="008F5E79">
        <w:rPr>
          <w:sz w:val="22"/>
          <w:szCs w:val="22"/>
        </w:rPr>
        <w:t>ums pasireikštų bet kuris iš toliau išvardytų šalutinių poveikių ar įvyktų kas nors neįprasto, nedelsdami nutraukite vaisto vartojimą ir kreipkitės į gydytoją arba vaistininką.</w:t>
      </w:r>
    </w:p>
    <w:p w14:paraId="03C2E315" w14:textId="77777777" w:rsidR="00E439B2" w:rsidRPr="008F5E79" w:rsidRDefault="00E439B2" w:rsidP="009C4DC4">
      <w:pPr>
        <w:rPr>
          <w:sz w:val="22"/>
          <w:szCs w:val="22"/>
        </w:rPr>
      </w:pPr>
    </w:p>
    <w:p w14:paraId="668E6143" w14:textId="77777777" w:rsidR="00E439B2" w:rsidRPr="008F5E79" w:rsidRDefault="00E439B2" w:rsidP="00EA553C">
      <w:pPr>
        <w:rPr>
          <w:sz w:val="22"/>
          <w:szCs w:val="22"/>
        </w:rPr>
      </w:pPr>
      <w:r w:rsidRPr="008F5E79">
        <w:rPr>
          <w:sz w:val="22"/>
          <w:szCs w:val="22"/>
        </w:rPr>
        <w:t>Toliau išvardytas dažniausiai pasireiškiantis šalutinis poveikis, tačiau tikrasis jo pasireiškimo dažnis yra nežinomas:</w:t>
      </w:r>
    </w:p>
    <w:p w14:paraId="7F362FDC" w14:textId="77777777" w:rsidR="00E439B2" w:rsidRPr="008F5E79" w:rsidRDefault="00E439B2" w:rsidP="00EA553C">
      <w:pPr>
        <w:numPr>
          <w:ilvl w:val="0"/>
          <w:numId w:val="34"/>
        </w:numPr>
        <w:ind w:left="567" w:hanging="567"/>
        <w:rPr>
          <w:sz w:val="22"/>
          <w:szCs w:val="22"/>
        </w:rPr>
      </w:pPr>
      <w:r w:rsidRPr="008F5E79">
        <w:rPr>
          <w:sz w:val="22"/>
          <w:szCs w:val="22"/>
        </w:rPr>
        <w:t>sutrikęs miegas (nemiga);</w:t>
      </w:r>
    </w:p>
    <w:p w14:paraId="5CD71A09" w14:textId="77777777" w:rsidR="00E439B2" w:rsidRPr="008F5E79" w:rsidRDefault="00E439B2" w:rsidP="00EA553C">
      <w:pPr>
        <w:numPr>
          <w:ilvl w:val="0"/>
          <w:numId w:val="34"/>
        </w:numPr>
        <w:ind w:left="567" w:hanging="567"/>
        <w:rPr>
          <w:sz w:val="22"/>
          <w:szCs w:val="22"/>
        </w:rPr>
      </w:pPr>
      <w:r w:rsidRPr="008F5E79">
        <w:rPr>
          <w:sz w:val="22"/>
          <w:szCs w:val="22"/>
        </w:rPr>
        <w:t>viduriavimas, pykinimas;</w:t>
      </w:r>
    </w:p>
    <w:p w14:paraId="430EA2B6" w14:textId="77777777" w:rsidR="00E439B2" w:rsidRPr="008F5E79" w:rsidRDefault="00E439B2" w:rsidP="00EA553C">
      <w:pPr>
        <w:numPr>
          <w:ilvl w:val="0"/>
          <w:numId w:val="34"/>
        </w:numPr>
        <w:ind w:left="567" w:hanging="567"/>
        <w:rPr>
          <w:sz w:val="22"/>
          <w:szCs w:val="22"/>
        </w:rPr>
      </w:pPr>
      <w:r w:rsidRPr="008F5E79">
        <w:rPr>
          <w:sz w:val="22"/>
          <w:szCs w:val="22"/>
        </w:rPr>
        <w:t>nervingumas, drebulys, dirglumas, neramumas ar sujaudinimas;</w:t>
      </w:r>
    </w:p>
    <w:p w14:paraId="2384F8FC" w14:textId="77777777" w:rsidR="00E439B2" w:rsidRPr="008F5E79" w:rsidRDefault="00E439B2" w:rsidP="00EA553C">
      <w:pPr>
        <w:numPr>
          <w:ilvl w:val="0"/>
          <w:numId w:val="34"/>
        </w:numPr>
        <w:ind w:left="567" w:hanging="567"/>
        <w:rPr>
          <w:sz w:val="22"/>
          <w:szCs w:val="22"/>
        </w:rPr>
      </w:pPr>
      <w:r w:rsidRPr="008F5E79">
        <w:rPr>
          <w:sz w:val="22"/>
          <w:szCs w:val="22"/>
        </w:rPr>
        <w:t>kraujospūdžio padidėjimas, lydimas galvos skausmo, svaigulio, vėmimo ir nereguliaraus širdies plakimo (palpitacijos).</w:t>
      </w:r>
    </w:p>
    <w:p w14:paraId="42001E20" w14:textId="77777777" w:rsidR="003E5B02" w:rsidRPr="008F5E79" w:rsidRDefault="003E5B02" w:rsidP="003E5B02">
      <w:pPr>
        <w:rPr>
          <w:sz w:val="22"/>
          <w:szCs w:val="22"/>
        </w:rPr>
      </w:pPr>
    </w:p>
    <w:p w14:paraId="0D7C3DAE" w14:textId="77777777" w:rsidR="003E5B02" w:rsidRPr="008F5E79" w:rsidRDefault="003E5B02" w:rsidP="003E5B02">
      <w:pPr>
        <w:contextualSpacing/>
        <w:rPr>
          <w:sz w:val="22"/>
          <w:szCs w:val="22"/>
        </w:rPr>
      </w:pPr>
      <w:r w:rsidRPr="008F5E79">
        <w:rPr>
          <w:sz w:val="22"/>
          <w:szCs w:val="22"/>
        </w:rPr>
        <w:t>Toliau išvardyto šalutinio poveikio dažnis yra retas:</w:t>
      </w:r>
    </w:p>
    <w:p w14:paraId="3F509F5B" w14:textId="6DC11202" w:rsidR="00E439B2" w:rsidRPr="00023D6E" w:rsidRDefault="003E5B02" w:rsidP="00610BFC">
      <w:pPr>
        <w:pStyle w:val="Sraopastraipa"/>
        <w:numPr>
          <w:ilvl w:val="0"/>
          <w:numId w:val="44"/>
        </w:numPr>
        <w:ind w:left="567" w:hanging="567"/>
        <w:rPr>
          <w:rFonts w:ascii="Times New Roman" w:hAnsi="Times New Roman"/>
        </w:rPr>
      </w:pPr>
      <w:r w:rsidRPr="00023D6E">
        <w:rPr>
          <w:rFonts w:ascii="Times New Roman" w:hAnsi="Times New Roman"/>
        </w:rPr>
        <w:t>drumstas šlapimas.</w:t>
      </w:r>
    </w:p>
    <w:p w14:paraId="12FE4EA9" w14:textId="77777777" w:rsidR="00E439B2" w:rsidRPr="008F5E79" w:rsidRDefault="00E439B2" w:rsidP="00EA553C">
      <w:pPr>
        <w:rPr>
          <w:sz w:val="22"/>
          <w:szCs w:val="22"/>
        </w:rPr>
      </w:pPr>
      <w:r w:rsidRPr="008F5E79">
        <w:rPr>
          <w:sz w:val="22"/>
          <w:szCs w:val="22"/>
        </w:rPr>
        <w:t>Toliau išvardyto šalutinio poveikio dažnis yra nežinomas, tačiau laikoma, kad poveikis pasireiškia retai:</w:t>
      </w:r>
    </w:p>
    <w:p w14:paraId="411C72C0" w14:textId="77777777" w:rsidR="00E439B2" w:rsidRPr="008F5E79" w:rsidRDefault="00E439B2" w:rsidP="00EA553C">
      <w:pPr>
        <w:numPr>
          <w:ilvl w:val="0"/>
          <w:numId w:val="35"/>
        </w:numPr>
        <w:ind w:left="567" w:hanging="567"/>
        <w:rPr>
          <w:sz w:val="22"/>
          <w:szCs w:val="22"/>
        </w:rPr>
      </w:pPr>
      <w:r w:rsidRPr="008F5E79">
        <w:rPr>
          <w:sz w:val="22"/>
          <w:szCs w:val="22"/>
        </w:rPr>
        <w:lastRenderedPageBreak/>
        <w:t>alerginės reakcijos, kurios gali būti sunkios, pavyzdžiui, odos bėrimas, odos pleiskanojimas, niežėjimas, odos sričių patinimas ir paraudimas, kartais lydymas dusulio, burnos, lūpų, liežuvio, ryklės ir veido patinimo;</w:t>
      </w:r>
    </w:p>
    <w:p w14:paraId="7B6B02EB" w14:textId="77777777" w:rsidR="00E439B2" w:rsidRPr="008F5E79" w:rsidRDefault="00E439B2" w:rsidP="00EA553C">
      <w:pPr>
        <w:numPr>
          <w:ilvl w:val="0"/>
          <w:numId w:val="35"/>
        </w:numPr>
        <w:ind w:left="567" w:hanging="567"/>
        <w:rPr>
          <w:sz w:val="22"/>
          <w:szCs w:val="22"/>
        </w:rPr>
      </w:pPr>
      <w:r w:rsidRPr="008F5E79">
        <w:rPr>
          <w:sz w:val="22"/>
          <w:szCs w:val="22"/>
        </w:rPr>
        <w:t>kvėpavimo sutrikimai, kurie yra labiau tikėtini, jei pasireiškė anksčiau, vart</w:t>
      </w:r>
      <w:r w:rsidR="00BB6ED9" w:rsidRPr="008F5E79">
        <w:rPr>
          <w:sz w:val="22"/>
          <w:szCs w:val="22"/>
        </w:rPr>
        <w:t>ojant kitų skausmą malšinančių vaistų, pavyzdžiui, aspirino ar ibuprofeno</w:t>
      </w:r>
      <w:r w:rsidRPr="008F5E79">
        <w:rPr>
          <w:sz w:val="22"/>
          <w:szCs w:val="22"/>
        </w:rPr>
        <w:t>;</w:t>
      </w:r>
    </w:p>
    <w:p w14:paraId="535BE309" w14:textId="77777777" w:rsidR="00E439B2" w:rsidRPr="008F5E79" w:rsidRDefault="00E439B2" w:rsidP="00EA553C">
      <w:pPr>
        <w:numPr>
          <w:ilvl w:val="0"/>
          <w:numId w:val="35"/>
        </w:numPr>
        <w:ind w:left="567" w:hanging="567"/>
        <w:rPr>
          <w:sz w:val="22"/>
          <w:szCs w:val="22"/>
        </w:rPr>
      </w:pPr>
      <w:r w:rsidRPr="008F5E79">
        <w:rPr>
          <w:sz w:val="22"/>
          <w:szCs w:val="22"/>
        </w:rPr>
        <w:t>skrandžio sutrikimai (skausmas ar nemalonus pojūtis), pykinimas, vėmimas, viduriavimas;</w:t>
      </w:r>
    </w:p>
    <w:p w14:paraId="0721BF3E" w14:textId="77777777" w:rsidR="00E439B2" w:rsidRPr="008F5E79" w:rsidRDefault="00E439B2" w:rsidP="00EA553C">
      <w:pPr>
        <w:numPr>
          <w:ilvl w:val="0"/>
          <w:numId w:val="35"/>
        </w:numPr>
        <w:ind w:left="567" w:hanging="567"/>
        <w:rPr>
          <w:sz w:val="22"/>
          <w:szCs w:val="22"/>
        </w:rPr>
      </w:pPr>
      <w:r w:rsidRPr="008F5E79">
        <w:rPr>
          <w:sz w:val="22"/>
          <w:szCs w:val="22"/>
        </w:rPr>
        <w:t>odos dilgčiojimas ar atvėsimas;</w:t>
      </w:r>
    </w:p>
    <w:p w14:paraId="34B26160" w14:textId="77777777" w:rsidR="00E439B2" w:rsidRPr="008F5E79" w:rsidRDefault="00E439B2" w:rsidP="00EA553C">
      <w:pPr>
        <w:numPr>
          <w:ilvl w:val="0"/>
          <w:numId w:val="35"/>
        </w:numPr>
        <w:ind w:left="567" w:hanging="567"/>
        <w:rPr>
          <w:sz w:val="22"/>
          <w:szCs w:val="22"/>
        </w:rPr>
      </w:pPr>
      <w:r w:rsidRPr="008F5E79">
        <w:rPr>
          <w:sz w:val="22"/>
          <w:szCs w:val="22"/>
        </w:rPr>
        <w:t>kepenų sutrikimai;</w:t>
      </w:r>
    </w:p>
    <w:p w14:paraId="3A4E6E07" w14:textId="77777777" w:rsidR="00E439B2" w:rsidRPr="008F5E79" w:rsidRDefault="00E439B2" w:rsidP="00EA553C">
      <w:pPr>
        <w:numPr>
          <w:ilvl w:val="0"/>
          <w:numId w:val="35"/>
        </w:numPr>
        <w:ind w:left="567" w:hanging="567"/>
        <w:rPr>
          <w:sz w:val="22"/>
          <w:szCs w:val="22"/>
        </w:rPr>
      </w:pPr>
      <w:r w:rsidRPr="008F5E79">
        <w:rPr>
          <w:sz w:val="22"/>
          <w:szCs w:val="22"/>
        </w:rPr>
        <w:t>greitesnis ir neritmingas širdies plakimas;</w:t>
      </w:r>
    </w:p>
    <w:p w14:paraId="6DDFC753" w14:textId="77777777" w:rsidR="00E439B2" w:rsidRPr="008F5E79" w:rsidRDefault="00E439B2" w:rsidP="00EA553C">
      <w:pPr>
        <w:numPr>
          <w:ilvl w:val="0"/>
          <w:numId w:val="35"/>
        </w:numPr>
        <w:ind w:left="567" w:hanging="567"/>
        <w:rPr>
          <w:sz w:val="22"/>
          <w:szCs w:val="22"/>
        </w:rPr>
      </w:pPr>
      <w:r w:rsidRPr="008F5E79">
        <w:rPr>
          <w:sz w:val="22"/>
          <w:szCs w:val="22"/>
        </w:rPr>
        <w:t>greitai padidėjęs akispūdis, akių vyzdžių išsiplėtimas;</w:t>
      </w:r>
    </w:p>
    <w:p w14:paraId="3CEEB19D" w14:textId="77777777" w:rsidR="00E439B2" w:rsidRPr="008F5E79" w:rsidRDefault="00E439B2" w:rsidP="00EA553C">
      <w:pPr>
        <w:numPr>
          <w:ilvl w:val="0"/>
          <w:numId w:val="35"/>
        </w:numPr>
        <w:ind w:left="567" w:hanging="567"/>
        <w:rPr>
          <w:sz w:val="22"/>
          <w:szCs w:val="22"/>
        </w:rPr>
      </w:pPr>
      <w:r w:rsidRPr="008F5E79">
        <w:rPr>
          <w:sz w:val="22"/>
          <w:szCs w:val="22"/>
        </w:rPr>
        <w:t>šlapinimosi sutrikimai ar skausmas šlapinantis.</w:t>
      </w:r>
    </w:p>
    <w:p w14:paraId="2C20B49F" w14:textId="77777777" w:rsidR="00E439B2" w:rsidRPr="008F5E79" w:rsidRDefault="00E439B2" w:rsidP="00EA553C">
      <w:pPr>
        <w:rPr>
          <w:sz w:val="22"/>
          <w:szCs w:val="22"/>
        </w:rPr>
      </w:pPr>
    </w:p>
    <w:p w14:paraId="7DBDF067" w14:textId="77777777" w:rsidR="00E439B2" w:rsidRPr="008F5E79" w:rsidRDefault="00E439B2" w:rsidP="00EA553C">
      <w:pPr>
        <w:rPr>
          <w:sz w:val="22"/>
          <w:szCs w:val="22"/>
        </w:rPr>
      </w:pPr>
      <w:r w:rsidRPr="008F5E79">
        <w:rPr>
          <w:sz w:val="22"/>
          <w:szCs w:val="22"/>
        </w:rPr>
        <w:t>Toliau išvardyto šalutinio poveikio dažnis yra nežinomas, tačiau laikoma, kad poveikis pasireiškia labai retai:</w:t>
      </w:r>
    </w:p>
    <w:p w14:paraId="7ABCABE8" w14:textId="77777777" w:rsidR="00E439B2" w:rsidRPr="008F5E79" w:rsidRDefault="00BB6ED9" w:rsidP="00EA553C">
      <w:pPr>
        <w:numPr>
          <w:ilvl w:val="0"/>
          <w:numId w:val="36"/>
        </w:numPr>
        <w:ind w:left="567" w:hanging="567"/>
        <w:rPr>
          <w:sz w:val="22"/>
          <w:szCs w:val="22"/>
        </w:rPr>
      </w:pPr>
      <w:r w:rsidRPr="008F5E79">
        <w:rPr>
          <w:sz w:val="22"/>
          <w:szCs w:val="22"/>
        </w:rPr>
        <w:t>dėl pokyčių kraujyje J</w:t>
      </w:r>
      <w:r w:rsidR="00E439B2" w:rsidRPr="008F5E79">
        <w:rPr>
          <w:sz w:val="22"/>
          <w:szCs w:val="22"/>
        </w:rPr>
        <w:t>ums gali pasireikšti didesnė kraujavimo, kraujosruvų susidarymo, karščiavimo ir infekcijų, pavyzdžiui, ryklės ir opų infekcijų, tikimybė.</w:t>
      </w:r>
    </w:p>
    <w:p w14:paraId="331BD34D" w14:textId="77777777" w:rsidR="00E439B2" w:rsidRPr="008F5E79" w:rsidRDefault="00E439B2" w:rsidP="00EA553C">
      <w:pPr>
        <w:rPr>
          <w:sz w:val="22"/>
          <w:szCs w:val="22"/>
        </w:rPr>
      </w:pPr>
    </w:p>
    <w:p w14:paraId="4D85F9BA" w14:textId="77777777" w:rsidR="00E439B2" w:rsidRPr="008F5E79" w:rsidRDefault="00E439B2" w:rsidP="00EA553C">
      <w:pPr>
        <w:rPr>
          <w:sz w:val="22"/>
          <w:szCs w:val="22"/>
        </w:rPr>
      </w:pPr>
      <w:r w:rsidRPr="008F5E79">
        <w:rPr>
          <w:sz w:val="22"/>
          <w:szCs w:val="22"/>
        </w:rPr>
        <w:t>Labai retai buvo užregistruota sunkių odos reakcijų.</w:t>
      </w:r>
    </w:p>
    <w:p w14:paraId="27CA3CB9" w14:textId="77777777" w:rsidR="00E439B2" w:rsidRPr="008F5E79" w:rsidRDefault="00E439B2" w:rsidP="00EA553C">
      <w:pPr>
        <w:rPr>
          <w:sz w:val="22"/>
          <w:szCs w:val="22"/>
        </w:rPr>
      </w:pPr>
    </w:p>
    <w:p w14:paraId="14884B1E" w14:textId="77777777" w:rsidR="00E439B2" w:rsidRPr="008F5E79" w:rsidRDefault="00E439B2" w:rsidP="00EA553C">
      <w:pPr>
        <w:rPr>
          <w:sz w:val="22"/>
          <w:szCs w:val="22"/>
        </w:rPr>
      </w:pPr>
      <w:r w:rsidRPr="008F5E79">
        <w:rPr>
          <w:sz w:val="22"/>
          <w:szCs w:val="22"/>
        </w:rPr>
        <w:t>Jeigu anksčiau vartojant nosies užsikimšimą mažinančių, apetitą slopina</w:t>
      </w:r>
      <w:r w:rsidR="00BB6ED9" w:rsidRPr="008F5E79">
        <w:rPr>
          <w:sz w:val="22"/>
          <w:szCs w:val="22"/>
        </w:rPr>
        <w:t>nčių ir stimuliuojančių vaistų J</w:t>
      </w:r>
      <w:r w:rsidRPr="008F5E79">
        <w:rPr>
          <w:sz w:val="22"/>
          <w:szCs w:val="22"/>
        </w:rPr>
        <w:t>ums pasireiškė alerginė reakcija (padidėjęs j</w:t>
      </w:r>
      <w:r w:rsidR="00BB6ED9" w:rsidRPr="008F5E79">
        <w:rPr>
          <w:sz w:val="22"/>
          <w:szCs w:val="22"/>
        </w:rPr>
        <w:t>autrumas), vartojant šį vaistą J</w:t>
      </w:r>
      <w:r w:rsidRPr="008F5E79">
        <w:rPr>
          <w:sz w:val="22"/>
          <w:szCs w:val="22"/>
        </w:rPr>
        <w:t>ums padidėja alerginės reakcijos išsivystymo pavojus.</w:t>
      </w:r>
    </w:p>
    <w:p w14:paraId="6D882C64" w14:textId="77777777" w:rsidR="00D90D3F" w:rsidRPr="008F5E79" w:rsidRDefault="00D90D3F" w:rsidP="00EA553C">
      <w:pPr>
        <w:rPr>
          <w:sz w:val="22"/>
          <w:szCs w:val="22"/>
        </w:rPr>
      </w:pPr>
    </w:p>
    <w:p w14:paraId="7E6A4071" w14:textId="558198F1" w:rsidR="00D90D3F" w:rsidRPr="008F5E79" w:rsidRDefault="00490E99" w:rsidP="00EA553C">
      <w:pPr>
        <w:rPr>
          <w:sz w:val="22"/>
          <w:szCs w:val="22"/>
        </w:rPr>
      </w:pPr>
      <w:r w:rsidRPr="008F5E79">
        <w:rPr>
          <w:sz w:val="22"/>
          <w:szCs w:val="22"/>
        </w:rPr>
        <w:t>Toliau</w:t>
      </w:r>
      <w:r w:rsidR="00D90D3F" w:rsidRPr="008F5E79">
        <w:rPr>
          <w:sz w:val="22"/>
          <w:szCs w:val="22"/>
        </w:rPr>
        <w:t xml:space="preserve"> </w:t>
      </w:r>
      <w:r w:rsidRPr="008F5E79">
        <w:rPr>
          <w:sz w:val="22"/>
          <w:szCs w:val="22"/>
        </w:rPr>
        <w:t xml:space="preserve">išvardyto šalutinio poveikio </w:t>
      </w:r>
      <w:r w:rsidR="00D90D3F" w:rsidRPr="008F5E79">
        <w:rPr>
          <w:sz w:val="22"/>
          <w:szCs w:val="22"/>
        </w:rPr>
        <w:t>dažnis nežinomas (negali būti apskaičiuotas pagal turimus duomenis):</w:t>
      </w:r>
    </w:p>
    <w:p w14:paraId="274441E4" w14:textId="5916057B" w:rsidR="00D90D3F" w:rsidRPr="00CC6590" w:rsidRDefault="00D90D3F" w:rsidP="00023D6E">
      <w:pPr>
        <w:pStyle w:val="Sraopastraipa"/>
        <w:numPr>
          <w:ilvl w:val="0"/>
          <w:numId w:val="36"/>
        </w:numPr>
      </w:pPr>
      <w:r w:rsidRPr="00023D6E">
        <w:rPr>
          <w:rFonts w:ascii="Times New Roman" w:hAnsi="Times New Roman"/>
        </w:rPr>
        <w:t>sunkus sutrikimas, dėl kurio gali padidėti kraujo rūgštingumas (vadinamas metaboline acidoze) sunkia liga sergantiems pacientams, vartojantiems paracetamolį (žr. 2 skyrių).</w:t>
      </w:r>
    </w:p>
    <w:p w14:paraId="4BB6836E" w14:textId="77777777" w:rsidR="00E439B2" w:rsidRPr="008F5E79" w:rsidRDefault="00E439B2" w:rsidP="00E439B2">
      <w:pPr>
        <w:pStyle w:val="Betarp"/>
        <w:rPr>
          <w:rFonts w:ascii="Times New Roman" w:hAnsi="Times New Roman"/>
        </w:rPr>
      </w:pPr>
    </w:p>
    <w:p w14:paraId="33DD0261" w14:textId="77777777" w:rsidR="00E439B2" w:rsidRPr="008F5E79" w:rsidRDefault="00E439B2" w:rsidP="00E439B2">
      <w:pPr>
        <w:pStyle w:val="Betarp"/>
        <w:rPr>
          <w:rFonts w:ascii="Times New Roman" w:hAnsi="Times New Roman"/>
          <w:b/>
        </w:rPr>
      </w:pPr>
      <w:r w:rsidRPr="008F5E79">
        <w:rPr>
          <w:rFonts w:ascii="Times New Roman" w:hAnsi="Times New Roman"/>
          <w:b/>
          <w:noProof/>
        </w:rPr>
        <w:t>Pranešimas apie šalutinį poveikį</w:t>
      </w:r>
    </w:p>
    <w:p w14:paraId="792FCF10" w14:textId="67D52D37" w:rsidR="006F2847" w:rsidRPr="008F5E79" w:rsidRDefault="002476DA" w:rsidP="00E439B2">
      <w:pPr>
        <w:pStyle w:val="Betarp"/>
        <w:rPr>
          <w:rFonts w:ascii="Times New Roman" w:eastAsia="Times New Roman" w:hAnsi="Times New Roman"/>
          <w:snapToGrid w:val="0"/>
        </w:rPr>
      </w:pPr>
      <w:r w:rsidRPr="008F5E79">
        <w:rPr>
          <w:rFonts w:ascii="Times New Roman" w:hAnsi="Times New Roman"/>
        </w:rPr>
        <w:t xml:space="preserve">Jeigu pasireiškė šalutinis poveikis, įskaitant šiame lapelyje nenurodytą, pasakykite gydytojui arba vaistininkui. </w:t>
      </w:r>
      <w:bookmarkStart w:id="12" w:name="_Hlk181187647"/>
      <w:r w:rsidR="00CA511A" w:rsidRPr="008F5E79">
        <w:rPr>
          <w:rFonts w:ascii="Times New Roman" w:hAnsi="Times New Roman"/>
        </w:rPr>
        <w:t xml:space="preserve">Pranešimą apie šalutinį poveikį galite užpildyti ir pateikti Valstybinės vaistų kontrolės tarnybos prie Lietuvos Respublikos sveikatos apsaugos ministerijos tinklalapyje </w:t>
      </w:r>
      <w:hyperlink r:id="rId9" w:history="1">
        <w:r w:rsidR="00CA511A" w:rsidRPr="008F5E79">
          <w:rPr>
            <w:rFonts w:ascii="Times New Roman" w:eastAsia="Times New Roman" w:hAnsi="Times New Roman"/>
            <w:snapToGrid w:val="0"/>
            <w:color w:val="0000FF"/>
            <w:u w:val="single"/>
          </w:rPr>
          <w:t>https://vvkt.lrv.lt/lt/</w:t>
        </w:r>
      </w:hyperlink>
      <w:r w:rsidR="00CA511A" w:rsidRPr="008F5E79">
        <w:rPr>
          <w:rFonts w:ascii="Times New Roman" w:eastAsia="Times New Roman" w:hAnsi="Times New Roman"/>
          <w:snapToGrid w:val="0"/>
        </w:rPr>
        <w:t xml:space="preserve"> nurodytais būdais arba paskambinti nemokamu telefonu </w:t>
      </w:r>
      <w:r w:rsidR="00490E99" w:rsidRPr="008F5E79">
        <w:rPr>
          <w:rFonts w:ascii="Times New Roman" w:eastAsia="Times New Roman" w:hAnsi="Times New Roman"/>
          <w:snapToGrid w:val="0"/>
        </w:rPr>
        <w:t xml:space="preserve">+370 </w:t>
      </w:r>
      <w:r w:rsidR="00CA511A" w:rsidRPr="008F5E79">
        <w:rPr>
          <w:rFonts w:ascii="Times New Roman" w:eastAsia="Times New Roman" w:hAnsi="Times New Roman"/>
          <w:snapToGrid w:val="0"/>
        </w:rPr>
        <w:t>800 73 568. Pranešdami apie šalutinį poveikį galite mums padėti gauti daugiau informacijos apie šio vaisto saugumą.</w:t>
      </w:r>
      <w:bookmarkEnd w:id="12"/>
    </w:p>
    <w:p w14:paraId="2E9A0430" w14:textId="77777777" w:rsidR="00CA511A" w:rsidRPr="008F5E79" w:rsidRDefault="00CA511A" w:rsidP="00E439B2">
      <w:pPr>
        <w:pStyle w:val="Betarp"/>
        <w:rPr>
          <w:rFonts w:ascii="Times New Roman" w:hAnsi="Times New Roman"/>
        </w:rPr>
      </w:pPr>
    </w:p>
    <w:p w14:paraId="6647F357" w14:textId="77777777" w:rsidR="00E439B2" w:rsidRPr="008F5E79" w:rsidRDefault="00E439B2" w:rsidP="00E439B2">
      <w:pPr>
        <w:jc w:val="both"/>
        <w:rPr>
          <w:sz w:val="22"/>
          <w:szCs w:val="22"/>
        </w:rPr>
      </w:pPr>
    </w:p>
    <w:p w14:paraId="714F3E00" w14:textId="77777777" w:rsidR="00E439B2" w:rsidRPr="008F5E79" w:rsidRDefault="00E439B2" w:rsidP="00E439B2">
      <w:pPr>
        <w:pStyle w:val="Sraopastraipa"/>
        <w:numPr>
          <w:ilvl w:val="0"/>
          <w:numId w:val="27"/>
        </w:numPr>
        <w:spacing w:after="0" w:line="240" w:lineRule="auto"/>
        <w:ind w:left="567" w:hanging="567"/>
        <w:jc w:val="both"/>
        <w:rPr>
          <w:rFonts w:ascii="Times New Roman" w:hAnsi="Times New Roman"/>
          <w:b/>
        </w:rPr>
      </w:pPr>
      <w:r w:rsidRPr="008F5E79">
        <w:rPr>
          <w:rFonts w:ascii="Times New Roman" w:hAnsi="Times New Roman"/>
          <w:b/>
        </w:rPr>
        <w:t xml:space="preserve">Kaip laikyti </w:t>
      </w:r>
      <w:r w:rsidR="00EA553C" w:rsidRPr="008F5E79">
        <w:rPr>
          <w:rFonts w:ascii="Times New Roman" w:hAnsi="Times New Roman"/>
          <w:b/>
        </w:rPr>
        <w:t>Hotex</w:t>
      </w:r>
    </w:p>
    <w:p w14:paraId="080A6756" w14:textId="77777777" w:rsidR="00E439B2" w:rsidRPr="008F5E79" w:rsidRDefault="00E439B2" w:rsidP="00E439B2">
      <w:pPr>
        <w:jc w:val="both"/>
        <w:rPr>
          <w:sz w:val="22"/>
          <w:szCs w:val="22"/>
        </w:rPr>
      </w:pPr>
    </w:p>
    <w:p w14:paraId="122AFFEC" w14:textId="77777777" w:rsidR="00E439B2" w:rsidRPr="008F5E79" w:rsidRDefault="00E439B2" w:rsidP="00E439B2">
      <w:pPr>
        <w:rPr>
          <w:sz w:val="22"/>
          <w:szCs w:val="22"/>
        </w:rPr>
      </w:pPr>
      <w:r w:rsidRPr="008F5E79">
        <w:rPr>
          <w:sz w:val="22"/>
          <w:szCs w:val="22"/>
        </w:rPr>
        <w:t>Šį vaistą laikykite vaikams nepastebimoje ir nepasiekiamoje vietoje.</w:t>
      </w:r>
    </w:p>
    <w:p w14:paraId="16A8C49F" w14:textId="77777777" w:rsidR="00E439B2" w:rsidRPr="008F5E79" w:rsidRDefault="00E439B2" w:rsidP="00E439B2">
      <w:pPr>
        <w:rPr>
          <w:sz w:val="22"/>
          <w:szCs w:val="22"/>
        </w:rPr>
      </w:pPr>
    </w:p>
    <w:p w14:paraId="638BD0F7" w14:textId="77777777" w:rsidR="00E439B2" w:rsidRPr="008F5E79" w:rsidRDefault="00E439B2" w:rsidP="00E439B2">
      <w:pPr>
        <w:rPr>
          <w:sz w:val="22"/>
          <w:szCs w:val="22"/>
        </w:rPr>
      </w:pPr>
      <w:r w:rsidRPr="008F5E79">
        <w:rPr>
          <w:sz w:val="22"/>
          <w:szCs w:val="22"/>
        </w:rPr>
        <w:t xml:space="preserve">Ant dėžutės po </w:t>
      </w:r>
      <w:r w:rsidRPr="008F5E79">
        <w:rPr>
          <w:noProof/>
          <w:sz w:val="22"/>
          <w:szCs w:val="22"/>
        </w:rPr>
        <w:t xml:space="preserve">„Tinka iki“ </w:t>
      </w:r>
      <w:r w:rsidRPr="008F5E79">
        <w:rPr>
          <w:sz w:val="22"/>
          <w:szCs w:val="22"/>
        </w:rPr>
        <w:t xml:space="preserve">ir paketėlio po </w:t>
      </w:r>
      <w:r w:rsidRPr="008F5E79">
        <w:rPr>
          <w:noProof/>
          <w:sz w:val="22"/>
          <w:szCs w:val="22"/>
        </w:rPr>
        <w:t xml:space="preserve">„EXP“ </w:t>
      </w:r>
      <w:r w:rsidRPr="008F5E79">
        <w:rPr>
          <w:sz w:val="22"/>
          <w:szCs w:val="22"/>
        </w:rPr>
        <w:t>nurodytam tinkamumo laikui pasibaigus, šio vaisto vartoti negalima. Vaistas tinkamas vartoti iki paskutinės nurodyto mėnesio dienos.</w:t>
      </w:r>
    </w:p>
    <w:p w14:paraId="05DC7F55" w14:textId="77777777" w:rsidR="00E439B2" w:rsidRPr="008F5E79" w:rsidRDefault="00E439B2" w:rsidP="00E439B2">
      <w:pPr>
        <w:rPr>
          <w:sz w:val="22"/>
          <w:szCs w:val="22"/>
        </w:rPr>
      </w:pPr>
    </w:p>
    <w:p w14:paraId="770D8D0F" w14:textId="77777777" w:rsidR="00E439B2" w:rsidRPr="008F5E79" w:rsidRDefault="00BB6ED9" w:rsidP="00E439B2">
      <w:pPr>
        <w:rPr>
          <w:sz w:val="22"/>
          <w:szCs w:val="22"/>
        </w:rPr>
      </w:pPr>
      <w:r w:rsidRPr="008F5E79">
        <w:rPr>
          <w:sz w:val="22"/>
          <w:szCs w:val="22"/>
        </w:rPr>
        <w:t>Laikyti</w:t>
      </w:r>
      <w:r w:rsidR="00E439B2" w:rsidRPr="008F5E79">
        <w:rPr>
          <w:sz w:val="22"/>
          <w:szCs w:val="22"/>
        </w:rPr>
        <w:t xml:space="preserve"> ne aukštesnėje kaip 25 °C temperatūroje.</w:t>
      </w:r>
    </w:p>
    <w:p w14:paraId="5DE96698" w14:textId="77777777" w:rsidR="00E439B2" w:rsidRPr="008F5E79" w:rsidRDefault="00E439B2" w:rsidP="00E439B2">
      <w:pPr>
        <w:rPr>
          <w:sz w:val="22"/>
          <w:szCs w:val="22"/>
        </w:rPr>
      </w:pPr>
    </w:p>
    <w:p w14:paraId="5E11AFA8" w14:textId="77777777" w:rsidR="00E439B2" w:rsidRPr="008F5E79" w:rsidRDefault="00E439B2" w:rsidP="00E439B2">
      <w:pPr>
        <w:rPr>
          <w:sz w:val="22"/>
          <w:szCs w:val="22"/>
        </w:rPr>
      </w:pPr>
      <w:r w:rsidRPr="008F5E79">
        <w:rPr>
          <w:sz w:val="22"/>
          <w:szCs w:val="22"/>
        </w:rPr>
        <w:t>Ištirpinus karštame vandenyje gautas ti</w:t>
      </w:r>
      <w:r w:rsidR="00BB6ED9" w:rsidRPr="008F5E79">
        <w:rPr>
          <w:sz w:val="22"/>
          <w:szCs w:val="22"/>
        </w:rPr>
        <w:t>rpalas yra stabilus 1,5 val</w:t>
      </w:r>
      <w:r w:rsidRPr="008F5E79">
        <w:rPr>
          <w:sz w:val="22"/>
          <w:szCs w:val="22"/>
        </w:rPr>
        <w:t>.</w:t>
      </w:r>
    </w:p>
    <w:p w14:paraId="678CA316" w14:textId="77777777" w:rsidR="00E439B2" w:rsidRPr="008F5E79" w:rsidRDefault="00E439B2" w:rsidP="00E439B2">
      <w:pPr>
        <w:rPr>
          <w:sz w:val="22"/>
          <w:szCs w:val="22"/>
        </w:rPr>
      </w:pPr>
    </w:p>
    <w:p w14:paraId="195961C7" w14:textId="77777777" w:rsidR="00E439B2" w:rsidRPr="008F5E79" w:rsidRDefault="00E439B2" w:rsidP="00E439B2">
      <w:pPr>
        <w:rPr>
          <w:sz w:val="22"/>
          <w:szCs w:val="22"/>
        </w:rPr>
      </w:pPr>
      <w:r w:rsidRPr="008F5E79">
        <w:rPr>
          <w:sz w:val="22"/>
          <w:szCs w:val="22"/>
        </w:rPr>
        <w:t>Vaistų negalima išmesti į kanalizaciją arba su buitinėmis atliekomis. Kaip išmesti nereikalingus vaistus, klauskite vaistininko. Šios priemonės padės apsaugoti aplinką.</w:t>
      </w:r>
    </w:p>
    <w:p w14:paraId="1508E085" w14:textId="77777777" w:rsidR="00E439B2" w:rsidRPr="008F5E79" w:rsidRDefault="00E439B2" w:rsidP="00E439B2">
      <w:pPr>
        <w:rPr>
          <w:sz w:val="22"/>
          <w:szCs w:val="22"/>
        </w:rPr>
      </w:pPr>
    </w:p>
    <w:p w14:paraId="1099FDE6" w14:textId="77777777" w:rsidR="00E439B2" w:rsidRPr="008F5E79" w:rsidRDefault="00E439B2" w:rsidP="00E439B2">
      <w:pPr>
        <w:jc w:val="both"/>
        <w:rPr>
          <w:sz w:val="22"/>
          <w:szCs w:val="22"/>
        </w:rPr>
      </w:pPr>
    </w:p>
    <w:p w14:paraId="7EAE2124" w14:textId="77777777" w:rsidR="00E439B2" w:rsidRPr="008F5E79" w:rsidRDefault="00E439B2" w:rsidP="00E439B2">
      <w:pPr>
        <w:pStyle w:val="Sraopastraipa"/>
        <w:numPr>
          <w:ilvl w:val="0"/>
          <w:numId w:val="27"/>
        </w:numPr>
        <w:spacing w:after="0" w:line="240" w:lineRule="auto"/>
        <w:ind w:left="567" w:hanging="567"/>
        <w:jc w:val="both"/>
        <w:rPr>
          <w:rFonts w:ascii="Times New Roman" w:hAnsi="Times New Roman"/>
          <w:b/>
        </w:rPr>
      </w:pPr>
      <w:r w:rsidRPr="008F5E79">
        <w:rPr>
          <w:rFonts w:ascii="Times New Roman" w:hAnsi="Times New Roman"/>
          <w:b/>
        </w:rPr>
        <w:t>Pakuotės turinys ir kita informacija</w:t>
      </w:r>
    </w:p>
    <w:p w14:paraId="793A51F1" w14:textId="77777777" w:rsidR="00E439B2" w:rsidRPr="008F5E79" w:rsidRDefault="00E439B2" w:rsidP="00E439B2">
      <w:pPr>
        <w:jc w:val="both"/>
        <w:rPr>
          <w:sz w:val="22"/>
          <w:szCs w:val="22"/>
        </w:rPr>
      </w:pPr>
    </w:p>
    <w:p w14:paraId="4D669218" w14:textId="77777777" w:rsidR="00E439B2" w:rsidRPr="008F5E79" w:rsidRDefault="00EA553C" w:rsidP="00E439B2">
      <w:pPr>
        <w:jc w:val="both"/>
        <w:rPr>
          <w:sz w:val="22"/>
          <w:szCs w:val="22"/>
        </w:rPr>
      </w:pPr>
      <w:r w:rsidRPr="008F5E79">
        <w:rPr>
          <w:b/>
          <w:sz w:val="22"/>
          <w:szCs w:val="22"/>
        </w:rPr>
        <w:t xml:space="preserve">Hotex </w:t>
      </w:r>
      <w:r w:rsidR="00E439B2" w:rsidRPr="008F5E79">
        <w:rPr>
          <w:b/>
          <w:sz w:val="22"/>
          <w:szCs w:val="22"/>
        </w:rPr>
        <w:t>sudėtis</w:t>
      </w:r>
    </w:p>
    <w:p w14:paraId="72FF932F" w14:textId="77777777" w:rsidR="00E439B2" w:rsidRPr="008F5E79" w:rsidRDefault="00E439B2" w:rsidP="00E439B2">
      <w:pPr>
        <w:rPr>
          <w:sz w:val="22"/>
          <w:szCs w:val="22"/>
        </w:rPr>
      </w:pPr>
      <w:r w:rsidRPr="008F5E79">
        <w:rPr>
          <w:sz w:val="22"/>
          <w:szCs w:val="22"/>
        </w:rPr>
        <w:t xml:space="preserve">Kiekviename paketėlyje yra veikliųjų medžiagų: paracetamolio (500 mg), gvajfenezino (200 mg) ir fenilefrino hidrochlorido (10 mg). </w:t>
      </w:r>
    </w:p>
    <w:p w14:paraId="51BE6490" w14:textId="77777777" w:rsidR="00E439B2" w:rsidRPr="008F5E79" w:rsidRDefault="00E439B2" w:rsidP="00E439B2">
      <w:pPr>
        <w:jc w:val="both"/>
        <w:rPr>
          <w:sz w:val="22"/>
          <w:szCs w:val="22"/>
        </w:rPr>
      </w:pPr>
    </w:p>
    <w:p w14:paraId="1024D722" w14:textId="77777777" w:rsidR="00E439B2" w:rsidRPr="008F5E79" w:rsidRDefault="00E439B2" w:rsidP="009C4DC4">
      <w:pPr>
        <w:rPr>
          <w:sz w:val="22"/>
          <w:szCs w:val="22"/>
        </w:rPr>
      </w:pPr>
      <w:r w:rsidRPr="008F5E79">
        <w:rPr>
          <w:sz w:val="22"/>
          <w:szCs w:val="22"/>
        </w:rPr>
        <w:t>Pagalbinės medžiagos yra: sacharozė, citrinų rūgštis (E330), vyno rūgštis (E334), natrio ciklamatas (E952), natrio citratas (E331), acesulfamo kalio druska (E950), aspartamas (E951), mentolio skonio milteliai [sudėtyje natūralaus mentolio, kukurūzų maltodekstrino ir akacijų sakų (E414)], citrinų skonio medžiaga [sudėtyje yra kvapiosios medžiagos preparato, natūralios kvapiosios medžiagos, kukurūzų maltodekstr</w:t>
      </w:r>
      <w:r w:rsidR="00EA1722" w:rsidRPr="008F5E79">
        <w:rPr>
          <w:sz w:val="22"/>
          <w:szCs w:val="22"/>
        </w:rPr>
        <w:t>ino</w:t>
      </w:r>
      <w:r w:rsidRPr="008F5E79">
        <w:rPr>
          <w:sz w:val="22"/>
          <w:szCs w:val="22"/>
        </w:rPr>
        <w:t>, akacijų sakų (E414), natrio citrato E331, citrinų rūgšties E330 ir butilinto hidroksianizolio E320 (0,01 %)</w:t>
      </w:r>
      <w:r w:rsidR="001926DA" w:rsidRPr="008F5E79">
        <w:rPr>
          <w:sz w:val="22"/>
          <w:szCs w:val="22"/>
        </w:rPr>
        <w:t>]</w:t>
      </w:r>
      <w:r w:rsidRPr="008F5E79">
        <w:rPr>
          <w:sz w:val="22"/>
          <w:szCs w:val="22"/>
        </w:rPr>
        <w:t>, citrinų sulčių skonio medžiagos [sudėtyje yra kvapiosios medžiagos preparato, natūralios (-ių) kvapiosios (-ių) medžiagos (-ų), maltodekstrino, modifikuoto krakmolo E1450 ir butilinto hidroksianizolio E320 (0,03 %)], kvinolino geltonojo (E104).</w:t>
      </w:r>
    </w:p>
    <w:p w14:paraId="705DFFA0" w14:textId="77777777" w:rsidR="00E439B2" w:rsidRPr="008F5E79" w:rsidRDefault="00E439B2" w:rsidP="00E439B2">
      <w:pPr>
        <w:jc w:val="both"/>
        <w:rPr>
          <w:sz w:val="22"/>
          <w:szCs w:val="22"/>
        </w:rPr>
      </w:pPr>
    </w:p>
    <w:p w14:paraId="612499E1" w14:textId="77777777" w:rsidR="00E439B2" w:rsidRPr="008F5E79" w:rsidRDefault="00EA553C" w:rsidP="00E439B2">
      <w:pPr>
        <w:jc w:val="both"/>
        <w:rPr>
          <w:b/>
          <w:sz w:val="22"/>
          <w:szCs w:val="22"/>
        </w:rPr>
      </w:pPr>
      <w:r w:rsidRPr="008F5E79">
        <w:rPr>
          <w:b/>
          <w:sz w:val="22"/>
          <w:szCs w:val="22"/>
        </w:rPr>
        <w:t>Hotex</w:t>
      </w:r>
      <w:r w:rsidR="00E439B2" w:rsidRPr="008F5E79">
        <w:rPr>
          <w:b/>
          <w:sz w:val="22"/>
          <w:szCs w:val="22"/>
        </w:rPr>
        <w:t xml:space="preserve"> išvaizda ir kiekis pakuotėje</w:t>
      </w:r>
    </w:p>
    <w:p w14:paraId="54303736" w14:textId="77777777" w:rsidR="00E439B2" w:rsidRPr="008F5E79" w:rsidRDefault="00E439B2" w:rsidP="00E439B2">
      <w:pPr>
        <w:jc w:val="both"/>
        <w:rPr>
          <w:sz w:val="22"/>
          <w:szCs w:val="22"/>
          <w:highlight w:val="lightGray"/>
        </w:rPr>
      </w:pPr>
    </w:p>
    <w:p w14:paraId="58C2F0BA" w14:textId="77777777" w:rsidR="00E439B2" w:rsidRPr="008F5E79" w:rsidRDefault="00EA553C" w:rsidP="00E439B2">
      <w:pPr>
        <w:rPr>
          <w:sz w:val="22"/>
          <w:szCs w:val="22"/>
        </w:rPr>
      </w:pPr>
      <w:r w:rsidRPr="008F5E79">
        <w:rPr>
          <w:sz w:val="22"/>
          <w:szCs w:val="22"/>
        </w:rPr>
        <w:t xml:space="preserve">Hotex </w:t>
      </w:r>
      <w:r w:rsidR="00E439B2" w:rsidRPr="008F5E79">
        <w:rPr>
          <w:sz w:val="22"/>
          <w:szCs w:val="22"/>
        </w:rPr>
        <w:t>yra milteliai geriamajam tirpalui, balkšvi, turintys būdingą citrinų ir (arba) mentolio kvapą, supakuoti paketėliuose.</w:t>
      </w:r>
    </w:p>
    <w:p w14:paraId="4999EECE" w14:textId="77777777" w:rsidR="00E439B2" w:rsidRPr="008F5E79" w:rsidRDefault="00E439B2" w:rsidP="00E439B2">
      <w:pPr>
        <w:rPr>
          <w:sz w:val="22"/>
          <w:szCs w:val="22"/>
        </w:rPr>
      </w:pPr>
      <w:r w:rsidRPr="008F5E79">
        <w:rPr>
          <w:rStyle w:val="InitialStyle"/>
          <w:rFonts w:ascii="Times New Roman" w:hAnsi="Times New Roman"/>
          <w:sz w:val="22"/>
          <w:szCs w:val="22"/>
        </w:rPr>
        <w:t xml:space="preserve">Paruoštas tirpalas yra opalinės geltonos spalvos, turintis būdingą citrinų </w:t>
      </w:r>
      <w:r w:rsidRPr="008F5E79">
        <w:rPr>
          <w:sz w:val="22"/>
          <w:szCs w:val="22"/>
        </w:rPr>
        <w:t xml:space="preserve">ir (arba) </w:t>
      </w:r>
      <w:r w:rsidRPr="008F5E79">
        <w:rPr>
          <w:rStyle w:val="InitialStyle"/>
          <w:rFonts w:ascii="Times New Roman" w:hAnsi="Times New Roman"/>
          <w:sz w:val="22"/>
          <w:szCs w:val="22"/>
        </w:rPr>
        <w:t>mentolio kvapą.</w:t>
      </w:r>
    </w:p>
    <w:p w14:paraId="316B2982" w14:textId="77777777" w:rsidR="00E439B2" w:rsidRPr="008F5E79" w:rsidRDefault="00E439B2" w:rsidP="00E439B2">
      <w:pPr>
        <w:jc w:val="both"/>
        <w:rPr>
          <w:sz w:val="22"/>
          <w:szCs w:val="22"/>
          <w:highlight w:val="lightGray"/>
        </w:rPr>
      </w:pPr>
    </w:p>
    <w:p w14:paraId="77241D71" w14:textId="77777777" w:rsidR="00E439B2" w:rsidRPr="008F5E79" w:rsidRDefault="00EA553C" w:rsidP="00E439B2">
      <w:pPr>
        <w:rPr>
          <w:sz w:val="22"/>
          <w:szCs w:val="22"/>
        </w:rPr>
      </w:pPr>
      <w:r w:rsidRPr="008F5E79">
        <w:rPr>
          <w:sz w:val="22"/>
          <w:szCs w:val="22"/>
        </w:rPr>
        <w:t xml:space="preserve">Hotex </w:t>
      </w:r>
      <w:r w:rsidR="00E439B2" w:rsidRPr="008F5E79">
        <w:rPr>
          <w:sz w:val="22"/>
          <w:szCs w:val="22"/>
        </w:rPr>
        <w:t>tiekiamas pakuotėmis po 5, 6, 10, 14, 15 arba 20 paketėlių, tačiau gali būti tiekiamos ne visų dydžių pakuotės.</w:t>
      </w:r>
    </w:p>
    <w:p w14:paraId="3F8A6140" w14:textId="77777777" w:rsidR="00E439B2" w:rsidRPr="008F5E79" w:rsidRDefault="00E439B2" w:rsidP="00E439B2">
      <w:pPr>
        <w:jc w:val="both"/>
        <w:rPr>
          <w:sz w:val="22"/>
          <w:szCs w:val="22"/>
        </w:rPr>
      </w:pPr>
    </w:p>
    <w:p w14:paraId="3AC1AEFD" w14:textId="33A4BC28" w:rsidR="00E439B2" w:rsidRPr="008F5E79" w:rsidRDefault="00E439B2" w:rsidP="00E439B2">
      <w:pPr>
        <w:pStyle w:val="Sraopastraipa"/>
        <w:spacing w:after="0" w:line="240" w:lineRule="auto"/>
        <w:ind w:left="0"/>
        <w:jc w:val="both"/>
        <w:rPr>
          <w:rFonts w:ascii="Times New Roman" w:hAnsi="Times New Roman"/>
          <w:b/>
        </w:rPr>
      </w:pPr>
      <w:r w:rsidRPr="008F5E79">
        <w:rPr>
          <w:rFonts w:ascii="Times New Roman" w:hAnsi="Times New Roman"/>
          <w:b/>
        </w:rPr>
        <w:t>Registruotojas</w:t>
      </w:r>
    </w:p>
    <w:p w14:paraId="42FFA83F" w14:textId="77777777" w:rsidR="00CA511A" w:rsidRPr="008F5E79" w:rsidRDefault="00CA511A" w:rsidP="00CA511A">
      <w:pPr>
        <w:rPr>
          <w:sz w:val="22"/>
          <w:szCs w:val="22"/>
        </w:rPr>
      </w:pPr>
      <w:r w:rsidRPr="008F5E79">
        <w:rPr>
          <w:sz w:val="22"/>
          <w:szCs w:val="22"/>
        </w:rPr>
        <w:t>Perrigo Poland Sp. z o.o.</w:t>
      </w:r>
    </w:p>
    <w:p w14:paraId="64E64D1B" w14:textId="77777777" w:rsidR="00CA511A" w:rsidRPr="008F5E79" w:rsidRDefault="00CA511A" w:rsidP="00CA511A">
      <w:pPr>
        <w:rPr>
          <w:sz w:val="22"/>
          <w:szCs w:val="22"/>
        </w:rPr>
      </w:pPr>
      <w:r w:rsidRPr="008F5E79">
        <w:rPr>
          <w:sz w:val="22"/>
          <w:szCs w:val="22"/>
        </w:rPr>
        <w:t>ul. Domaniewska 48</w:t>
      </w:r>
    </w:p>
    <w:p w14:paraId="7228E4F0" w14:textId="77777777" w:rsidR="00CA511A" w:rsidRPr="008F5E79" w:rsidRDefault="00CA511A" w:rsidP="00CA511A">
      <w:pPr>
        <w:rPr>
          <w:sz w:val="22"/>
          <w:szCs w:val="22"/>
        </w:rPr>
      </w:pPr>
      <w:r w:rsidRPr="008F5E79">
        <w:rPr>
          <w:sz w:val="22"/>
          <w:szCs w:val="22"/>
        </w:rPr>
        <w:t>02-672 Warszawa</w:t>
      </w:r>
    </w:p>
    <w:p w14:paraId="25E3CD1D" w14:textId="77777777" w:rsidR="00CA511A" w:rsidRPr="008F5E79" w:rsidRDefault="00CA511A" w:rsidP="00CA511A">
      <w:pPr>
        <w:rPr>
          <w:sz w:val="22"/>
          <w:szCs w:val="22"/>
        </w:rPr>
      </w:pPr>
      <w:r w:rsidRPr="008F5E79">
        <w:rPr>
          <w:sz w:val="22"/>
          <w:szCs w:val="22"/>
        </w:rPr>
        <w:t>Lenkija</w:t>
      </w:r>
    </w:p>
    <w:p w14:paraId="2FC8A95F" w14:textId="77777777" w:rsidR="00E439B2" w:rsidRPr="008F5E79" w:rsidRDefault="00E439B2" w:rsidP="00E439B2">
      <w:pPr>
        <w:jc w:val="both"/>
        <w:rPr>
          <w:sz w:val="22"/>
          <w:szCs w:val="22"/>
          <w:u w:val="single"/>
        </w:rPr>
      </w:pPr>
    </w:p>
    <w:p w14:paraId="40166E77" w14:textId="77777777" w:rsidR="00E439B2" w:rsidRPr="008F5E79" w:rsidRDefault="00E439B2" w:rsidP="00E439B2">
      <w:pPr>
        <w:jc w:val="both"/>
        <w:rPr>
          <w:b/>
          <w:bCs/>
          <w:sz w:val="22"/>
          <w:szCs w:val="22"/>
        </w:rPr>
      </w:pPr>
      <w:r w:rsidRPr="008F5E79">
        <w:rPr>
          <w:b/>
          <w:bCs/>
          <w:sz w:val="22"/>
          <w:szCs w:val="22"/>
        </w:rPr>
        <w:t>Gamintojas</w:t>
      </w:r>
    </w:p>
    <w:p w14:paraId="3450E304" w14:textId="77777777" w:rsidR="002E5BBB" w:rsidRPr="008F5E79" w:rsidRDefault="002E5BBB" w:rsidP="002E5BBB">
      <w:pPr>
        <w:jc w:val="both"/>
        <w:rPr>
          <w:sz w:val="22"/>
          <w:szCs w:val="22"/>
        </w:rPr>
      </w:pPr>
      <w:r w:rsidRPr="008F5E79">
        <w:rPr>
          <w:sz w:val="22"/>
          <w:szCs w:val="22"/>
        </w:rPr>
        <w:t>Omega Pharma International NV</w:t>
      </w:r>
    </w:p>
    <w:p w14:paraId="1E21E2CD" w14:textId="77777777" w:rsidR="002E5BBB" w:rsidRPr="008F5E79" w:rsidRDefault="002E5BBB" w:rsidP="002E5BBB">
      <w:pPr>
        <w:jc w:val="both"/>
        <w:rPr>
          <w:sz w:val="22"/>
          <w:szCs w:val="22"/>
        </w:rPr>
      </w:pPr>
      <w:r w:rsidRPr="008F5E79">
        <w:rPr>
          <w:sz w:val="22"/>
          <w:szCs w:val="22"/>
        </w:rPr>
        <w:t>Venecoweg 26</w:t>
      </w:r>
    </w:p>
    <w:p w14:paraId="15069DDA" w14:textId="77777777" w:rsidR="002E5BBB" w:rsidRPr="008F5E79" w:rsidRDefault="002E5BBB" w:rsidP="002E5BBB">
      <w:pPr>
        <w:jc w:val="both"/>
        <w:rPr>
          <w:sz w:val="22"/>
          <w:szCs w:val="22"/>
        </w:rPr>
      </w:pPr>
      <w:r w:rsidRPr="008F5E79">
        <w:rPr>
          <w:sz w:val="22"/>
          <w:szCs w:val="22"/>
        </w:rPr>
        <w:t>9810 Nazareth</w:t>
      </w:r>
    </w:p>
    <w:p w14:paraId="39E283B2" w14:textId="77777777" w:rsidR="002E5BBB" w:rsidRPr="008F5E79" w:rsidRDefault="002E5BBB" w:rsidP="002E5BBB">
      <w:pPr>
        <w:jc w:val="both"/>
        <w:rPr>
          <w:sz w:val="22"/>
          <w:szCs w:val="22"/>
        </w:rPr>
      </w:pPr>
      <w:r w:rsidRPr="008F5E79">
        <w:rPr>
          <w:sz w:val="22"/>
          <w:szCs w:val="22"/>
        </w:rPr>
        <w:t>Belgija</w:t>
      </w:r>
    </w:p>
    <w:p w14:paraId="16D66A57" w14:textId="77777777" w:rsidR="00933883" w:rsidRPr="008F5E79" w:rsidRDefault="00933883" w:rsidP="002E5BBB">
      <w:pPr>
        <w:jc w:val="both"/>
        <w:rPr>
          <w:sz w:val="22"/>
          <w:szCs w:val="22"/>
        </w:rPr>
      </w:pPr>
    </w:p>
    <w:p w14:paraId="123B57AD" w14:textId="77777777" w:rsidR="00933883" w:rsidRPr="008F5E79" w:rsidRDefault="00933883" w:rsidP="00933883">
      <w:pPr>
        <w:jc w:val="both"/>
        <w:rPr>
          <w:sz w:val="22"/>
          <w:szCs w:val="22"/>
        </w:rPr>
      </w:pPr>
      <w:r w:rsidRPr="008F5E79">
        <w:rPr>
          <w:sz w:val="22"/>
          <w:szCs w:val="22"/>
        </w:rPr>
        <w:t>Perrigo Supply Chain International DAC</w:t>
      </w:r>
    </w:p>
    <w:p w14:paraId="099F4837" w14:textId="77777777" w:rsidR="00933883" w:rsidRPr="008F5E79" w:rsidRDefault="00933883" w:rsidP="00933883">
      <w:pPr>
        <w:jc w:val="both"/>
        <w:rPr>
          <w:sz w:val="22"/>
          <w:szCs w:val="22"/>
        </w:rPr>
      </w:pPr>
      <w:r w:rsidRPr="008F5E79">
        <w:rPr>
          <w:sz w:val="22"/>
          <w:szCs w:val="22"/>
        </w:rPr>
        <w:t>The Sharp Building</w:t>
      </w:r>
    </w:p>
    <w:p w14:paraId="3EA21A95" w14:textId="77777777" w:rsidR="00933883" w:rsidRPr="008F5E79" w:rsidRDefault="00933883" w:rsidP="00933883">
      <w:pPr>
        <w:jc w:val="both"/>
        <w:rPr>
          <w:sz w:val="22"/>
          <w:szCs w:val="22"/>
        </w:rPr>
      </w:pPr>
      <w:r w:rsidRPr="008F5E79">
        <w:rPr>
          <w:sz w:val="22"/>
          <w:szCs w:val="22"/>
        </w:rPr>
        <w:t>10-12 Hogan Place</w:t>
      </w:r>
    </w:p>
    <w:p w14:paraId="6BE28D3C" w14:textId="77777777" w:rsidR="00933883" w:rsidRPr="008F5E79" w:rsidRDefault="00933883" w:rsidP="00933883">
      <w:pPr>
        <w:jc w:val="both"/>
        <w:rPr>
          <w:sz w:val="22"/>
          <w:szCs w:val="22"/>
        </w:rPr>
      </w:pPr>
      <w:r w:rsidRPr="008F5E79">
        <w:rPr>
          <w:sz w:val="22"/>
          <w:szCs w:val="22"/>
        </w:rPr>
        <w:t>Dublin 2</w:t>
      </w:r>
    </w:p>
    <w:p w14:paraId="24797E0E" w14:textId="6D511F18" w:rsidR="00933883" w:rsidRPr="008F5E79" w:rsidRDefault="00933883" w:rsidP="00933883">
      <w:pPr>
        <w:jc w:val="both"/>
        <w:rPr>
          <w:sz w:val="22"/>
          <w:szCs w:val="22"/>
        </w:rPr>
      </w:pPr>
      <w:r w:rsidRPr="008F5E79">
        <w:rPr>
          <w:sz w:val="22"/>
          <w:szCs w:val="22"/>
        </w:rPr>
        <w:t>Airija</w:t>
      </w:r>
    </w:p>
    <w:p w14:paraId="41E312CA" w14:textId="77777777" w:rsidR="00E439B2" w:rsidRPr="008F5E79" w:rsidRDefault="00E439B2" w:rsidP="00E439B2">
      <w:pPr>
        <w:jc w:val="both"/>
        <w:rPr>
          <w:sz w:val="22"/>
          <w:szCs w:val="22"/>
        </w:rPr>
      </w:pPr>
    </w:p>
    <w:p w14:paraId="3F54A207" w14:textId="77777777" w:rsidR="00E439B2" w:rsidRPr="008F5E79" w:rsidRDefault="00E439B2" w:rsidP="00E439B2">
      <w:pPr>
        <w:pStyle w:val="Betarp"/>
        <w:rPr>
          <w:rFonts w:ascii="Times New Roman" w:hAnsi="Times New Roman"/>
        </w:rPr>
      </w:pPr>
    </w:p>
    <w:p w14:paraId="2CD8CDCC" w14:textId="0F4343F6" w:rsidR="00E439B2" w:rsidRPr="008F5E79" w:rsidRDefault="00E439B2" w:rsidP="00E439B2">
      <w:pPr>
        <w:jc w:val="both"/>
        <w:rPr>
          <w:b/>
          <w:sz w:val="22"/>
          <w:szCs w:val="22"/>
        </w:rPr>
      </w:pPr>
      <w:r w:rsidRPr="008F5E79">
        <w:rPr>
          <w:b/>
          <w:sz w:val="22"/>
          <w:szCs w:val="22"/>
        </w:rPr>
        <w:t xml:space="preserve">Šis vaistas </w:t>
      </w:r>
      <w:r w:rsidR="002476DA" w:rsidRPr="008F5E79">
        <w:rPr>
          <w:b/>
          <w:sz w:val="22"/>
          <w:szCs w:val="22"/>
        </w:rPr>
        <w:t xml:space="preserve">Europos ekonominės erdvės </w:t>
      </w:r>
      <w:r w:rsidRPr="008F5E79">
        <w:rPr>
          <w:b/>
          <w:sz w:val="22"/>
          <w:szCs w:val="22"/>
        </w:rPr>
        <w:t>valstybėse narėse</w:t>
      </w:r>
      <w:r w:rsidR="002476DA" w:rsidRPr="008F5E79">
        <w:rPr>
          <w:b/>
          <w:sz w:val="22"/>
          <w:szCs w:val="22"/>
        </w:rPr>
        <w:t xml:space="preserve"> </w:t>
      </w:r>
      <w:r w:rsidRPr="008F5E79">
        <w:rPr>
          <w:b/>
          <w:sz w:val="22"/>
          <w:szCs w:val="22"/>
        </w:rPr>
        <w:t>registruotas tokiais pavadinimais:</w:t>
      </w:r>
    </w:p>
    <w:p w14:paraId="145BCA21" w14:textId="77777777" w:rsidR="00E439B2" w:rsidRPr="008F5E79" w:rsidRDefault="00E439B2" w:rsidP="00E439B2">
      <w:pPr>
        <w:jc w:val="both"/>
        <w:rPr>
          <w:i/>
          <w:sz w:val="22"/>
          <w:szCs w:val="22"/>
        </w:rPr>
      </w:pPr>
    </w:p>
    <w:tbl>
      <w:tblPr>
        <w:tblW w:w="10801" w:type="dxa"/>
        <w:tblLook w:val="04A0" w:firstRow="1" w:lastRow="0" w:firstColumn="1" w:lastColumn="0" w:noHBand="0" w:noVBand="1"/>
      </w:tblPr>
      <w:tblGrid>
        <w:gridCol w:w="1276"/>
        <w:gridCol w:w="9525"/>
      </w:tblGrid>
      <w:tr w:rsidR="00E439B2" w:rsidRPr="008F5E79" w14:paraId="43B9CD77" w14:textId="77777777" w:rsidTr="008570AF">
        <w:tc>
          <w:tcPr>
            <w:tcW w:w="1276" w:type="dxa"/>
            <w:shd w:val="clear" w:color="auto" w:fill="auto"/>
          </w:tcPr>
          <w:p w14:paraId="2065FE40" w14:textId="77777777" w:rsidR="00E439B2" w:rsidRPr="008F5E79" w:rsidRDefault="00E439B2" w:rsidP="0093473A">
            <w:pPr>
              <w:jc w:val="both"/>
              <w:rPr>
                <w:sz w:val="22"/>
                <w:szCs w:val="22"/>
              </w:rPr>
            </w:pPr>
            <w:r w:rsidRPr="008F5E79">
              <w:rPr>
                <w:sz w:val="22"/>
                <w:szCs w:val="22"/>
              </w:rPr>
              <w:t>Kroatija</w:t>
            </w:r>
          </w:p>
        </w:tc>
        <w:tc>
          <w:tcPr>
            <w:tcW w:w="952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6166"/>
            </w:tblGrid>
            <w:tr w:rsidR="00E439B2" w:rsidRPr="008F5E79" w14:paraId="026763C3" w14:textId="77777777" w:rsidTr="008A22F1">
              <w:trPr>
                <w:trHeight w:val="109"/>
              </w:trPr>
              <w:tc>
                <w:tcPr>
                  <w:tcW w:w="6166" w:type="dxa"/>
                </w:tcPr>
                <w:p w14:paraId="03D7A1D0" w14:textId="77777777" w:rsidR="00E439B2" w:rsidRPr="008F5E79" w:rsidRDefault="00E439B2" w:rsidP="00E439B2">
                  <w:pPr>
                    <w:autoSpaceDE w:val="0"/>
                    <w:autoSpaceDN w:val="0"/>
                    <w:adjustRightInd w:val="0"/>
                    <w:rPr>
                      <w:color w:val="000000"/>
                      <w:sz w:val="22"/>
                      <w:szCs w:val="22"/>
                      <w:lang w:eastAsia="et-EE"/>
                    </w:rPr>
                  </w:pPr>
                  <w:r w:rsidRPr="008F5E79">
                    <w:rPr>
                      <w:color w:val="000000"/>
                      <w:sz w:val="22"/>
                      <w:szCs w:val="22"/>
                      <w:lang w:eastAsia="et-EE"/>
                    </w:rPr>
                    <w:t xml:space="preserve">Coldrex ComboGrip </w:t>
                  </w:r>
                  <w:r w:rsidR="0096207F" w:rsidRPr="008F5E79">
                    <w:rPr>
                      <w:color w:val="000000"/>
                      <w:sz w:val="22"/>
                      <w:szCs w:val="22"/>
                      <w:lang w:eastAsia="et-EE"/>
                    </w:rPr>
                    <w:t>500mg/200mg/10mg prašak za oralnu otopinu</w:t>
                  </w:r>
                </w:p>
              </w:tc>
            </w:tr>
          </w:tbl>
          <w:p w14:paraId="536ACFFC" w14:textId="77777777" w:rsidR="00E439B2" w:rsidRPr="008F5E79" w:rsidRDefault="00E439B2" w:rsidP="0093473A">
            <w:pPr>
              <w:jc w:val="both"/>
              <w:rPr>
                <w:sz w:val="22"/>
                <w:szCs w:val="22"/>
              </w:rPr>
            </w:pPr>
          </w:p>
        </w:tc>
      </w:tr>
      <w:tr w:rsidR="00E439B2" w:rsidRPr="008F5E79" w14:paraId="3702A9AA" w14:textId="77777777" w:rsidTr="008570AF">
        <w:tc>
          <w:tcPr>
            <w:tcW w:w="1276" w:type="dxa"/>
            <w:shd w:val="clear" w:color="auto" w:fill="auto"/>
          </w:tcPr>
          <w:p w14:paraId="4A0C33AF" w14:textId="77777777" w:rsidR="00E439B2" w:rsidRPr="008F5E79" w:rsidRDefault="00E439B2" w:rsidP="0093473A">
            <w:pPr>
              <w:jc w:val="both"/>
              <w:rPr>
                <w:sz w:val="22"/>
                <w:szCs w:val="22"/>
              </w:rPr>
            </w:pPr>
            <w:r w:rsidRPr="008F5E79">
              <w:rPr>
                <w:sz w:val="22"/>
                <w:szCs w:val="22"/>
              </w:rPr>
              <w:t>Estija</w:t>
            </w:r>
          </w:p>
        </w:tc>
        <w:tc>
          <w:tcPr>
            <w:tcW w:w="952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518"/>
            </w:tblGrid>
            <w:tr w:rsidR="00E439B2" w:rsidRPr="008F5E79" w14:paraId="77056A0E" w14:textId="77777777">
              <w:trPr>
                <w:trHeight w:val="109"/>
              </w:trPr>
              <w:tc>
                <w:tcPr>
                  <w:tcW w:w="0" w:type="auto"/>
                </w:tcPr>
                <w:p w14:paraId="5127982A" w14:textId="77777777" w:rsidR="00E439B2" w:rsidRPr="008F5E79" w:rsidRDefault="00E439B2" w:rsidP="00E439B2">
                  <w:pPr>
                    <w:autoSpaceDE w:val="0"/>
                    <w:autoSpaceDN w:val="0"/>
                    <w:adjustRightInd w:val="0"/>
                    <w:rPr>
                      <w:color w:val="000000"/>
                      <w:sz w:val="22"/>
                      <w:szCs w:val="22"/>
                      <w:lang w:eastAsia="et-EE"/>
                    </w:rPr>
                  </w:pPr>
                  <w:r w:rsidRPr="008F5E79">
                    <w:rPr>
                      <w:color w:val="000000"/>
                      <w:sz w:val="22"/>
                      <w:szCs w:val="22"/>
                      <w:lang w:eastAsia="et-EE"/>
                    </w:rPr>
                    <w:t xml:space="preserve">Coldrex </w:t>
                  </w:r>
                  <w:r w:rsidR="00B76FB3" w:rsidRPr="008F5E79">
                    <w:rPr>
                      <w:color w:val="000000"/>
                      <w:sz w:val="22"/>
                      <w:szCs w:val="22"/>
                      <w:lang w:eastAsia="et-EE"/>
                    </w:rPr>
                    <w:t>Hotex</w:t>
                  </w:r>
                  <w:r w:rsidRPr="008F5E79">
                    <w:rPr>
                      <w:color w:val="000000"/>
                      <w:sz w:val="22"/>
                      <w:szCs w:val="22"/>
                      <w:lang w:eastAsia="et-EE"/>
                    </w:rPr>
                    <w:t xml:space="preserve"> </w:t>
                  </w:r>
                </w:p>
              </w:tc>
            </w:tr>
          </w:tbl>
          <w:p w14:paraId="25C2A362" w14:textId="77777777" w:rsidR="00E439B2" w:rsidRPr="008F5E79" w:rsidRDefault="00E439B2" w:rsidP="0093473A">
            <w:pPr>
              <w:jc w:val="both"/>
              <w:rPr>
                <w:sz w:val="22"/>
                <w:szCs w:val="22"/>
              </w:rPr>
            </w:pPr>
          </w:p>
        </w:tc>
      </w:tr>
      <w:tr w:rsidR="00E439B2" w:rsidRPr="008F5E79" w14:paraId="42E00FF3" w14:textId="77777777" w:rsidTr="008570AF">
        <w:tc>
          <w:tcPr>
            <w:tcW w:w="1276" w:type="dxa"/>
            <w:shd w:val="clear" w:color="auto" w:fill="auto"/>
          </w:tcPr>
          <w:p w14:paraId="7C33A809" w14:textId="77777777" w:rsidR="00E439B2" w:rsidRPr="008F5E79" w:rsidRDefault="00E439B2" w:rsidP="0093473A">
            <w:pPr>
              <w:jc w:val="both"/>
              <w:rPr>
                <w:sz w:val="22"/>
                <w:szCs w:val="22"/>
              </w:rPr>
            </w:pPr>
            <w:r w:rsidRPr="008F5E79">
              <w:rPr>
                <w:sz w:val="22"/>
                <w:szCs w:val="22"/>
              </w:rPr>
              <w:t>Vengrija</w:t>
            </w:r>
          </w:p>
        </w:tc>
        <w:tc>
          <w:tcPr>
            <w:tcW w:w="952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824"/>
            </w:tblGrid>
            <w:tr w:rsidR="00E439B2" w:rsidRPr="008F5E79" w14:paraId="0E17083F" w14:textId="77777777">
              <w:trPr>
                <w:trHeight w:val="244"/>
              </w:trPr>
              <w:tc>
                <w:tcPr>
                  <w:tcW w:w="0" w:type="auto"/>
                </w:tcPr>
                <w:p w14:paraId="64C253D5" w14:textId="77777777" w:rsidR="00E439B2" w:rsidRPr="008F5E79" w:rsidRDefault="00E439B2" w:rsidP="00E439B2">
                  <w:pPr>
                    <w:autoSpaceDE w:val="0"/>
                    <w:autoSpaceDN w:val="0"/>
                    <w:adjustRightInd w:val="0"/>
                    <w:rPr>
                      <w:color w:val="000000"/>
                      <w:sz w:val="22"/>
                      <w:szCs w:val="22"/>
                      <w:lang w:eastAsia="et-EE"/>
                    </w:rPr>
                  </w:pPr>
                  <w:r w:rsidRPr="008F5E79">
                    <w:rPr>
                      <w:color w:val="000000"/>
                      <w:sz w:val="22"/>
                      <w:szCs w:val="22"/>
                      <w:lang w:eastAsia="et-EE"/>
                    </w:rPr>
                    <w:t xml:space="preserve">Coldrex Plus köhögés elleni por belsőleges oldathoz </w:t>
                  </w:r>
                </w:p>
              </w:tc>
            </w:tr>
          </w:tbl>
          <w:p w14:paraId="24A401A6" w14:textId="77777777" w:rsidR="00E439B2" w:rsidRPr="008F5E79" w:rsidRDefault="00E439B2" w:rsidP="0093473A">
            <w:pPr>
              <w:jc w:val="both"/>
              <w:rPr>
                <w:sz w:val="22"/>
                <w:szCs w:val="22"/>
              </w:rPr>
            </w:pPr>
          </w:p>
        </w:tc>
      </w:tr>
      <w:tr w:rsidR="00E439B2" w:rsidRPr="008F5E79" w14:paraId="519D773D" w14:textId="77777777" w:rsidTr="008570AF">
        <w:tc>
          <w:tcPr>
            <w:tcW w:w="1276" w:type="dxa"/>
            <w:shd w:val="clear" w:color="auto" w:fill="auto"/>
          </w:tcPr>
          <w:p w14:paraId="28D0C488" w14:textId="77777777" w:rsidR="00E439B2" w:rsidRPr="008F5E79" w:rsidRDefault="00E439B2" w:rsidP="0093473A">
            <w:pPr>
              <w:jc w:val="both"/>
              <w:rPr>
                <w:sz w:val="22"/>
                <w:szCs w:val="22"/>
              </w:rPr>
            </w:pPr>
            <w:r w:rsidRPr="008F5E79">
              <w:rPr>
                <w:sz w:val="22"/>
                <w:szCs w:val="22"/>
              </w:rPr>
              <w:t>Latvija</w:t>
            </w:r>
          </w:p>
        </w:tc>
        <w:tc>
          <w:tcPr>
            <w:tcW w:w="952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6450"/>
            </w:tblGrid>
            <w:tr w:rsidR="00E439B2" w:rsidRPr="008F5E79" w14:paraId="498383DB" w14:textId="77777777" w:rsidTr="008A22F1">
              <w:trPr>
                <w:trHeight w:val="109"/>
              </w:trPr>
              <w:tc>
                <w:tcPr>
                  <w:tcW w:w="6450" w:type="dxa"/>
                </w:tcPr>
                <w:p w14:paraId="6C10546B" w14:textId="77777777" w:rsidR="00E439B2" w:rsidRPr="008F5E79" w:rsidRDefault="0096207F" w:rsidP="00E439B2">
                  <w:pPr>
                    <w:autoSpaceDE w:val="0"/>
                    <w:autoSpaceDN w:val="0"/>
                    <w:adjustRightInd w:val="0"/>
                    <w:rPr>
                      <w:color w:val="000000"/>
                      <w:sz w:val="22"/>
                      <w:szCs w:val="22"/>
                      <w:lang w:eastAsia="et-EE"/>
                    </w:rPr>
                  </w:pPr>
                  <w:r w:rsidRPr="008F5E79">
                    <w:rPr>
                      <w:color w:val="000000"/>
                      <w:sz w:val="22"/>
                      <w:szCs w:val="22"/>
                      <w:lang w:eastAsia="et-EE"/>
                    </w:rPr>
                    <w:t>Hotex 500 mg/200 mg/10 mg pulveris iekšķīgi lietojama šķīduma pagatavošanai</w:t>
                  </w:r>
                  <w:r w:rsidR="00E439B2" w:rsidRPr="008F5E79">
                    <w:rPr>
                      <w:color w:val="000000"/>
                      <w:sz w:val="22"/>
                      <w:szCs w:val="22"/>
                      <w:lang w:eastAsia="et-EE"/>
                    </w:rPr>
                    <w:t xml:space="preserve"> </w:t>
                  </w:r>
                </w:p>
              </w:tc>
            </w:tr>
          </w:tbl>
          <w:p w14:paraId="5566537B" w14:textId="77777777" w:rsidR="00E439B2" w:rsidRPr="008F5E79" w:rsidRDefault="00E439B2" w:rsidP="0093473A">
            <w:pPr>
              <w:jc w:val="both"/>
              <w:rPr>
                <w:sz w:val="22"/>
                <w:szCs w:val="22"/>
              </w:rPr>
            </w:pPr>
          </w:p>
        </w:tc>
      </w:tr>
      <w:tr w:rsidR="00E439B2" w:rsidRPr="008F5E79" w14:paraId="25B030BA" w14:textId="77777777" w:rsidTr="008570AF">
        <w:tc>
          <w:tcPr>
            <w:tcW w:w="1276" w:type="dxa"/>
            <w:shd w:val="clear" w:color="auto" w:fill="auto"/>
          </w:tcPr>
          <w:p w14:paraId="4CCCDBFB" w14:textId="77777777" w:rsidR="00E439B2" w:rsidRPr="008F5E79" w:rsidRDefault="00E439B2" w:rsidP="0093473A">
            <w:pPr>
              <w:jc w:val="both"/>
              <w:rPr>
                <w:sz w:val="22"/>
                <w:szCs w:val="22"/>
              </w:rPr>
            </w:pPr>
            <w:r w:rsidRPr="008F5E79">
              <w:rPr>
                <w:sz w:val="22"/>
                <w:szCs w:val="22"/>
              </w:rPr>
              <w:t>Portugalija</w:t>
            </w:r>
          </w:p>
        </w:tc>
        <w:tc>
          <w:tcPr>
            <w:tcW w:w="952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6153"/>
            </w:tblGrid>
            <w:tr w:rsidR="00E439B2" w:rsidRPr="008F5E79" w14:paraId="6BBBCD05" w14:textId="77777777">
              <w:trPr>
                <w:trHeight w:val="109"/>
              </w:trPr>
              <w:tc>
                <w:tcPr>
                  <w:tcW w:w="0" w:type="auto"/>
                </w:tcPr>
                <w:p w14:paraId="6A201468" w14:textId="77777777" w:rsidR="00E439B2" w:rsidRPr="008F5E79" w:rsidRDefault="00E439B2" w:rsidP="00E439B2">
                  <w:pPr>
                    <w:autoSpaceDE w:val="0"/>
                    <w:autoSpaceDN w:val="0"/>
                    <w:adjustRightInd w:val="0"/>
                    <w:rPr>
                      <w:color w:val="000000"/>
                      <w:sz w:val="22"/>
                      <w:szCs w:val="22"/>
                      <w:lang w:eastAsia="et-EE"/>
                    </w:rPr>
                  </w:pPr>
                  <w:r w:rsidRPr="008F5E79">
                    <w:rPr>
                      <w:color w:val="000000"/>
                      <w:sz w:val="22"/>
                      <w:szCs w:val="22"/>
                      <w:lang w:eastAsia="et-EE"/>
                    </w:rPr>
                    <w:t xml:space="preserve">Antigrippine Trieffect </w:t>
                  </w:r>
                  <w:r w:rsidR="00116B9C" w:rsidRPr="008F5E79">
                    <w:rPr>
                      <w:color w:val="000000"/>
                      <w:sz w:val="22"/>
                      <w:szCs w:val="22"/>
                      <w:lang w:eastAsia="et-EE"/>
                    </w:rPr>
                    <w:t>Tosse</w:t>
                  </w:r>
                  <w:r w:rsidRPr="008F5E79">
                    <w:rPr>
                      <w:color w:val="000000"/>
                      <w:sz w:val="22"/>
                      <w:szCs w:val="22"/>
                      <w:lang w:eastAsia="et-EE"/>
                    </w:rPr>
                    <w:t xml:space="preserve"> </w:t>
                  </w:r>
                  <w:r w:rsidR="00116B9C" w:rsidRPr="008F5E79">
                    <w:rPr>
                      <w:color w:val="000000"/>
                      <w:sz w:val="22"/>
                      <w:szCs w:val="22"/>
                      <w:lang w:eastAsia="et-EE"/>
                    </w:rPr>
                    <w:t>500mg+10mg+200mg Pópara solução</w:t>
                  </w:r>
                </w:p>
              </w:tc>
            </w:tr>
          </w:tbl>
          <w:p w14:paraId="1EB52098" w14:textId="77777777" w:rsidR="00E439B2" w:rsidRPr="008F5E79" w:rsidRDefault="00E439B2" w:rsidP="0093473A">
            <w:pPr>
              <w:jc w:val="both"/>
              <w:rPr>
                <w:sz w:val="22"/>
                <w:szCs w:val="22"/>
              </w:rPr>
            </w:pPr>
          </w:p>
        </w:tc>
      </w:tr>
      <w:tr w:rsidR="00E439B2" w:rsidRPr="008F5E79" w14:paraId="7FB5840C" w14:textId="77777777" w:rsidTr="008570AF">
        <w:tc>
          <w:tcPr>
            <w:tcW w:w="1276" w:type="dxa"/>
            <w:shd w:val="clear" w:color="auto" w:fill="auto"/>
          </w:tcPr>
          <w:p w14:paraId="734A0A50" w14:textId="77777777" w:rsidR="00E439B2" w:rsidRPr="008F5E79" w:rsidRDefault="00E439B2" w:rsidP="0093473A">
            <w:pPr>
              <w:jc w:val="both"/>
              <w:rPr>
                <w:sz w:val="22"/>
                <w:szCs w:val="22"/>
              </w:rPr>
            </w:pPr>
            <w:r w:rsidRPr="008F5E79">
              <w:rPr>
                <w:sz w:val="22"/>
                <w:szCs w:val="22"/>
              </w:rPr>
              <w:t>Slovėnija</w:t>
            </w:r>
          </w:p>
        </w:tc>
        <w:tc>
          <w:tcPr>
            <w:tcW w:w="952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6253"/>
            </w:tblGrid>
            <w:tr w:rsidR="00E439B2" w:rsidRPr="008F5E79" w14:paraId="49D2ECC4" w14:textId="77777777">
              <w:trPr>
                <w:trHeight w:val="109"/>
              </w:trPr>
              <w:tc>
                <w:tcPr>
                  <w:tcW w:w="0" w:type="auto"/>
                </w:tcPr>
                <w:p w14:paraId="7A7A887C" w14:textId="77777777" w:rsidR="00E439B2" w:rsidRPr="008F5E79" w:rsidRDefault="00E439B2" w:rsidP="00E439B2">
                  <w:pPr>
                    <w:pStyle w:val="Default"/>
                    <w:rPr>
                      <w:sz w:val="22"/>
                      <w:szCs w:val="22"/>
                    </w:rPr>
                  </w:pPr>
                  <w:r w:rsidRPr="008F5E79">
                    <w:rPr>
                      <w:sz w:val="22"/>
                      <w:szCs w:val="22"/>
                    </w:rPr>
                    <w:t>Combo</w:t>
                  </w:r>
                  <w:r w:rsidR="00116B9C" w:rsidRPr="008F5E79">
                    <w:rPr>
                      <w:sz w:val="22"/>
                      <w:szCs w:val="22"/>
                    </w:rPr>
                    <w:t>coldrex 500 mg/200 mg/10 mg prašek za peroralno raztopino</w:t>
                  </w:r>
                  <w:r w:rsidRPr="008F5E79">
                    <w:rPr>
                      <w:sz w:val="22"/>
                      <w:szCs w:val="22"/>
                    </w:rPr>
                    <w:t xml:space="preserve"> </w:t>
                  </w:r>
                </w:p>
              </w:tc>
            </w:tr>
          </w:tbl>
          <w:p w14:paraId="3BD1EE73" w14:textId="77777777" w:rsidR="00E439B2" w:rsidRPr="008F5E79" w:rsidRDefault="00E439B2" w:rsidP="0093473A">
            <w:pPr>
              <w:jc w:val="both"/>
              <w:rPr>
                <w:sz w:val="22"/>
                <w:szCs w:val="22"/>
              </w:rPr>
            </w:pPr>
          </w:p>
        </w:tc>
      </w:tr>
      <w:tr w:rsidR="00E439B2" w:rsidRPr="008F5E79" w14:paraId="4F9492D2" w14:textId="77777777" w:rsidTr="008570AF">
        <w:tc>
          <w:tcPr>
            <w:tcW w:w="1276" w:type="dxa"/>
            <w:shd w:val="clear" w:color="auto" w:fill="auto"/>
          </w:tcPr>
          <w:p w14:paraId="7197AB21" w14:textId="77777777" w:rsidR="00E439B2" w:rsidRPr="008F5E79" w:rsidRDefault="00E439B2" w:rsidP="0093473A">
            <w:pPr>
              <w:jc w:val="both"/>
              <w:rPr>
                <w:sz w:val="22"/>
                <w:szCs w:val="22"/>
              </w:rPr>
            </w:pPr>
            <w:r w:rsidRPr="008F5E79">
              <w:rPr>
                <w:sz w:val="22"/>
                <w:szCs w:val="22"/>
              </w:rPr>
              <w:t>Ispanija</w:t>
            </w:r>
          </w:p>
        </w:tc>
        <w:tc>
          <w:tcPr>
            <w:tcW w:w="952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5416"/>
            </w:tblGrid>
            <w:tr w:rsidR="00E439B2" w:rsidRPr="008F5E79" w14:paraId="57EDA127" w14:textId="77777777">
              <w:trPr>
                <w:trHeight w:val="109"/>
              </w:trPr>
              <w:tc>
                <w:tcPr>
                  <w:tcW w:w="0" w:type="auto"/>
                </w:tcPr>
                <w:p w14:paraId="628D0B0B" w14:textId="77777777" w:rsidR="00E439B2" w:rsidRPr="008F5E79" w:rsidRDefault="00E439B2" w:rsidP="00116B9C">
                  <w:pPr>
                    <w:autoSpaceDE w:val="0"/>
                    <w:autoSpaceDN w:val="0"/>
                    <w:adjustRightInd w:val="0"/>
                    <w:rPr>
                      <w:color w:val="000000"/>
                      <w:sz w:val="22"/>
                      <w:szCs w:val="22"/>
                      <w:lang w:eastAsia="et-EE"/>
                    </w:rPr>
                  </w:pPr>
                  <w:r w:rsidRPr="008F5E79">
                    <w:rPr>
                      <w:color w:val="000000"/>
                      <w:sz w:val="22"/>
                      <w:szCs w:val="22"/>
                      <w:lang w:eastAsia="et-EE"/>
                    </w:rPr>
                    <w:t>Bronchogrip</w:t>
                  </w:r>
                  <w:r w:rsidR="00116B9C" w:rsidRPr="008F5E79">
                    <w:rPr>
                      <w:color w:val="000000"/>
                      <w:sz w:val="22"/>
                      <w:szCs w:val="22"/>
                      <w:lang w:eastAsia="et-EE"/>
                    </w:rPr>
                    <w:t xml:space="preserve"> 500mg/200mg/10mg polvo para solución oral</w:t>
                  </w:r>
                  <w:r w:rsidRPr="008F5E79">
                    <w:rPr>
                      <w:color w:val="000000"/>
                      <w:sz w:val="22"/>
                      <w:szCs w:val="22"/>
                      <w:lang w:eastAsia="et-EE"/>
                    </w:rPr>
                    <w:t xml:space="preserve"> </w:t>
                  </w:r>
                </w:p>
              </w:tc>
            </w:tr>
          </w:tbl>
          <w:p w14:paraId="524C2E2F" w14:textId="77777777" w:rsidR="00E439B2" w:rsidRPr="008F5E79" w:rsidRDefault="00E439B2" w:rsidP="0093473A">
            <w:pPr>
              <w:jc w:val="both"/>
              <w:rPr>
                <w:sz w:val="22"/>
                <w:szCs w:val="22"/>
              </w:rPr>
            </w:pPr>
          </w:p>
        </w:tc>
      </w:tr>
    </w:tbl>
    <w:p w14:paraId="3605386B" w14:textId="77777777" w:rsidR="00E439B2" w:rsidRPr="008F5E79" w:rsidRDefault="00E439B2" w:rsidP="00E439B2">
      <w:pPr>
        <w:jc w:val="both"/>
        <w:rPr>
          <w:sz w:val="22"/>
          <w:szCs w:val="22"/>
        </w:rPr>
      </w:pPr>
    </w:p>
    <w:p w14:paraId="015224E9" w14:textId="77777777" w:rsidR="00E439B2" w:rsidRPr="008F5E79" w:rsidRDefault="00E439B2" w:rsidP="00E439B2">
      <w:pPr>
        <w:jc w:val="both"/>
        <w:rPr>
          <w:sz w:val="22"/>
          <w:szCs w:val="22"/>
        </w:rPr>
      </w:pPr>
    </w:p>
    <w:p w14:paraId="475EAF6C" w14:textId="72E8B04B" w:rsidR="00E439B2" w:rsidRPr="008F5E79" w:rsidRDefault="00E439B2" w:rsidP="00E439B2">
      <w:pPr>
        <w:jc w:val="both"/>
        <w:rPr>
          <w:b/>
          <w:sz w:val="22"/>
          <w:szCs w:val="22"/>
        </w:rPr>
      </w:pPr>
      <w:r w:rsidRPr="008F5E79">
        <w:rPr>
          <w:b/>
          <w:sz w:val="22"/>
          <w:szCs w:val="22"/>
        </w:rPr>
        <w:t>Šis pakuotės lapelis paskutinį kartą peržiūrėtas</w:t>
      </w:r>
      <w:r w:rsidR="0005071E" w:rsidRPr="008F5E79">
        <w:rPr>
          <w:b/>
          <w:sz w:val="22"/>
          <w:szCs w:val="22"/>
        </w:rPr>
        <w:t xml:space="preserve"> </w:t>
      </w:r>
      <w:r w:rsidR="003D5B49" w:rsidRPr="008F5E79">
        <w:rPr>
          <w:b/>
          <w:sz w:val="22"/>
          <w:szCs w:val="22"/>
        </w:rPr>
        <w:t>2025-04-08</w:t>
      </w:r>
      <w:r w:rsidR="00CA511A" w:rsidRPr="008F5E79">
        <w:rPr>
          <w:b/>
          <w:sz w:val="22"/>
          <w:szCs w:val="22"/>
        </w:rPr>
        <w:t>.</w:t>
      </w:r>
    </w:p>
    <w:p w14:paraId="46E9719D" w14:textId="77777777" w:rsidR="00EA553C" w:rsidRPr="008F5E79" w:rsidRDefault="00EA553C" w:rsidP="00E439B2">
      <w:pPr>
        <w:pStyle w:val="DefaultText"/>
        <w:tabs>
          <w:tab w:val="left" w:pos="360"/>
          <w:tab w:val="left" w:pos="564"/>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306"/>
        </w:tabs>
        <w:jc w:val="both"/>
        <w:rPr>
          <w:rStyle w:val="InitialStyle"/>
          <w:rFonts w:ascii="Times New Roman" w:hAnsi="Times New Roman"/>
          <w:sz w:val="22"/>
          <w:szCs w:val="22"/>
        </w:rPr>
      </w:pPr>
    </w:p>
    <w:p w14:paraId="0BA732A8" w14:textId="77777777" w:rsidR="00CA511A" w:rsidRPr="008F5E79" w:rsidRDefault="00EA553C" w:rsidP="00CA511A">
      <w:pPr>
        <w:rPr>
          <w:sz w:val="22"/>
          <w:szCs w:val="22"/>
        </w:rPr>
      </w:pPr>
      <w:r w:rsidRPr="008F5E79">
        <w:rPr>
          <w:sz w:val="22"/>
          <w:szCs w:val="22"/>
        </w:rPr>
        <w:t>Išsami informacija apie šį vaistą pateikiama Valstybinės vaistų kontrolės tarnybos prie Lietuvos Respublikos sveikatos apsaugos ministerijos tinklalapyje</w:t>
      </w:r>
      <w:r w:rsidRPr="008F5E79">
        <w:rPr>
          <w:i/>
          <w:sz w:val="22"/>
          <w:szCs w:val="22"/>
        </w:rPr>
        <w:t xml:space="preserve"> </w:t>
      </w:r>
      <w:bookmarkStart w:id="13" w:name="_Hlk181187290"/>
      <w:r w:rsidR="00CA511A" w:rsidRPr="008F5E79">
        <w:rPr>
          <w:sz w:val="22"/>
          <w:szCs w:val="22"/>
        </w:rPr>
        <w:fldChar w:fldCharType="begin"/>
      </w:r>
      <w:r w:rsidR="00CA511A" w:rsidRPr="008F5E79">
        <w:rPr>
          <w:sz w:val="22"/>
          <w:szCs w:val="22"/>
        </w:rPr>
        <w:instrText>HYPERLINK "https://vvkt.lrv.lt/"</w:instrText>
      </w:r>
      <w:r w:rsidR="00CA511A" w:rsidRPr="008F5E79">
        <w:rPr>
          <w:sz w:val="22"/>
          <w:szCs w:val="22"/>
        </w:rPr>
        <w:fldChar w:fldCharType="separate"/>
      </w:r>
      <w:r w:rsidR="00CA511A" w:rsidRPr="008F5E79">
        <w:rPr>
          <w:rFonts w:eastAsia="SimSun"/>
          <w:color w:val="0000FF"/>
          <w:sz w:val="22"/>
          <w:szCs w:val="22"/>
          <w:u w:val="single"/>
        </w:rPr>
        <w:t>https://vvkt.lrv.lt/</w:t>
      </w:r>
      <w:r w:rsidR="00CA511A" w:rsidRPr="008F5E79">
        <w:rPr>
          <w:rFonts w:eastAsia="SimSun"/>
          <w:color w:val="0000FF"/>
          <w:sz w:val="22"/>
          <w:szCs w:val="22"/>
          <w:u w:val="single"/>
        </w:rPr>
        <w:fldChar w:fldCharType="end"/>
      </w:r>
      <w:r w:rsidR="00CA511A" w:rsidRPr="008F5E79">
        <w:rPr>
          <w:rFonts w:eastAsia="SimSun"/>
          <w:color w:val="0000FF"/>
          <w:sz w:val="22"/>
          <w:szCs w:val="22"/>
          <w:u w:val="single"/>
        </w:rPr>
        <w:t>lt</w:t>
      </w:r>
      <w:r w:rsidR="00CA511A" w:rsidRPr="008F5E79">
        <w:rPr>
          <w:sz w:val="22"/>
          <w:szCs w:val="22"/>
        </w:rPr>
        <w:t>.</w:t>
      </w:r>
      <w:bookmarkEnd w:id="13"/>
    </w:p>
    <w:p w14:paraId="332532FF" w14:textId="77777777" w:rsidR="00EA553C" w:rsidRPr="008F5E79" w:rsidRDefault="00EA553C" w:rsidP="00E439B2">
      <w:pPr>
        <w:pStyle w:val="DefaultText"/>
        <w:tabs>
          <w:tab w:val="left" w:pos="360"/>
          <w:tab w:val="left" w:pos="564"/>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306"/>
        </w:tabs>
        <w:jc w:val="both"/>
        <w:rPr>
          <w:rStyle w:val="InitialStyle"/>
          <w:rFonts w:ascii="Times New Roman" w:hAnsi="Times New Roman"/>
          <w:sz w:val="22"/>
          <w:szCs w:val="22"/>
        </w:rPr>
      </w:pPr>
    </w:p>
    <w:sectPr w:rsidR="00EA553C" w:rsidRPr="008F5E79" w:rsidSect="001C53C5">
      <w:pgSz w:w="11907" w:h="16840" w:code="9"/>
      <w:pgMar w:top="1134" w:right="1418" w:bottom="1134" w:left="1418" w:header="737"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5EBB8" w14:textId="77777777" w:rsidR="006C4323" w:rsidRDefault="006C4323">
      <w:r>
        <w:separator/>
      </w:r>
    </w:p>
  </w:endnote>
  <w:endnote w:type="continuationSeparator" w:id="0">
    <w:p w14:paraId="41149040" w14:textId="77777777" w:rsidR="006C4323" w:rsidRDefault="006C4323">
      <w:r>
        <w:continuationSeparator/>
      </w:r>
    </w:p>
  </w:endnote>
  <w:endnote w:type="continuationNotice" w:id="1">
    <w:p w14:paraId="00B9E6C7" w14:textId="77777777" w:rsidR="006C4323" w:rsidRDefault="006C4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MS Gothic"/>
    <w:charset w:val="02"/>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E04D6" w14:textId="77777777" w:rsidR="006C4323" w:rsidRDefault="006C4323">
      <w:r>
        <w:separator/>
      </w:r>
    </w:p>
  </w:footnote>
  <w:footnote w:type="continuationSeparator" w:id="0">
    <w:p w14:paraId="6FD0232A" w14:textId="77777777" w:rsidR="006C4323" w:rsidRDefault="006C4323">
      <w:r>
        <w:continuationSeparator/>
      </w:r>
    </w:p>
  </w:footnote>
  <w:footnote w:type="continuationNotice" w:id="1">
    <w:p w14:paraId="5DF5AC84" w14:textId="77777777" w:rsidR="006C4323" w:rsidRDefault="006C432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42E5"/>
    <w:multiLevelType w:val="hybridMultilevel"/>
    <w:tmpl w:val="E3908770"/>
    <w:lvl w:ilvl="0" w:tplc="00000001">
      <w:start w:val="1"/>
      <w:numFmt w:val="bullet"/>
      <w:lvlText w:val="-"/>
      <w:lvlJc w:val="left"/>
      <w:pPr>
        <w:ind w:left="720" w:hanging="360"/>
      </w:pPr>
      <w:rPr>
        <w:rFonts w:ascii="StarSymbol" w:eastAsia="StarSymbol" w:hint="default"/>
      </w:rPr>
    </w:lvl>
    <w:lvl w:ilvl="1" w:tplc="368C1124" w:tentative="1">
      <w:start w:val="1"/>
      <w:numFmt w:val="bullet"/>
      <w:lvlText w:val="o"/>
      <w:lvlJc w:val="left"/>
      <w:pPr>
        <w:ind w:left="1440" w:hanging="360"/>
      </w:pPr>
      <w:rPr>
        <w:rFonts w:ascii="Courier New" w:hAnsi="Courier New" w:cs="Courier New" w:hint="default"/>
      </w:rPr>
    </w:lvl>
    <w:lvl w:ilvl="2" w:tplc="ED7EB684" w:tentative="1">
      <w:start w:val="1"/>
      <w:numFmt w:val="bullet"/>
      <w:lvlText w:val=""/>
      <w:lvlJc w:val="left"/>
      <w:pPr>
        <w:ind w:left="2160" w:hanging="360"/>
      </w:pPr>
      <w:rPr>
        <w:rFonts w:ascii="Wingdings" w:hAnsi="Wingdings" w:hint="default"/>
      </w:rPr>
    </w:lvl>
    <w:lvl w:ilvl="3" w:tplc="7C2AE972" w:tentative="1">
      <w:start w:val="1"/>
      <w:numFmt w:val="bullet"/>
      <w:lvlText w:val=""/>
      <w:lvlJc w:val="left"/>
      <w:pPr>
        <w:ind w:left="2880" w:hanging="360"/>
      </w:pPr>
      <w:rPr>
        <w:rFonts w:ascii="Symbol" w:hAnsi="Symbol" w:hint="default"/>
      </w:rPr>
    </w:lvl>
    <w:lvl w:ilvl="4" w:tplc="7E32D9AE" w:tentative="1">
      <w:start w:val="1"/>
      <w:numFmt w:val="bullet"/>
      <w:lvlText w:val="o"/>
      <w:lvlJc w:val="left"/>
      <w:pPr>
        <w:ind w:left="3600" w:hanging="360"/>
      </w:pPr>
      <w:rPr>
        <w:rFonts w:ascii="Courier New" w:hAnsi="Courier New" w:cs="Courier New" w:hint="default"/>
      </w:rPr>
    </w:lvl>
    <w:lvl w:ilvl="5" w:tplc="A7C22886" w:tentative="1">
      <w:start w:val="1"/>
      <w:numFmt w:val="bullet"/>
      <w:lvlText w:val=""/>
      <w:lvlJc w:val="left"/>
      <w:pPr>
        <w:ind w:left="4320" w:hanging="360"/>
      </w:pPr>
      <w:rPr>
        <w:rFonts w:ascii="Wingdings" w:hAnsi="Wingdings" w:hint="default"/>
      </w:rPr>
    </w:lvl>
    <w:lvl w:ilvl="6" w:tplc="EE7CAE08" w:tentative="1">
      <w:start w:val="1"/>
      <w:numFmt w:val="bullet"/>
      <w:lvlText w:val=""/>
      <w:lvlJc w:val="left"/>
      <w:pPr>
        <w:ind w:left="5040" w:hanging="360"/>
      </w:pPr>
      <w:rPr>
        <w:rFonts w:ascii="Symbol" w:hAnsi="Symbol" w:hint="default"/>
      </w:rPr>
    </w:lvl>
    <w:lvl w:ilvl="7" w:tplc="E4BED754" w:tentative="1">
      <w:start w:val="1"/>
      <w:numFmt w:val="bullet"/>
      <w:lvlText w:val="o"/>
      <w:lvlJc w:val="left"/>
      <w:pPr>
        <w:ind w:left="5760" w:hanging="360"/>
      </w:pPr>
      <w:rPr>
        <w:rFonts w:ascii="Courier New" w:hAnsi="Courier New" w:cs="Courier New" w:hint="default"/>
      </w:rPr>
    </w:lvl>
    <w:lvl w:ilvl="8" w:tplc="4650F404" w:tentative="1">
      <w:start w:val="1"/>
      <w:numFmt w:val="bullet"/>
      <w:lvlText w:val=""/>
      <w:lvlJc w:val="left"/>
      <w:pPr>
        <w:ind w:left="6480" w:hanging="360"/>
      </w:pPr>
      <w:rPr>
        <w:rFonts w:ascii="Wingdings" w:hAnsi="Wingdings" w:hint="default"/>
      </w:rPr>
    </w:lvl>
  </w:abstractNum>
  <w:abstractNum w:abstractNumId="1" w15:restartNumberingAfterBreak="0">
    <w:nsid w:val="098034FC"/>
    <w:multiLevelType w:val="hybridMultilevel"/>
    <w:tmpl w:val="C99CF286"/>
    <w:lvl w:ilvl="0" w:tplc="00000001">
      <w:start w:val="1"/>
      <w:numFmt w:val="bullet"/>
      <w:lvlText w:val="-"/>
      <w:lvlJc w:val="left"/>
      <w:pPr>
        <w:ind w:left="720" w:hanging="360"/>
      </w:pPr>
      <w:rPr>
        <w:rFonts w:ascii="StarSymbol" w:eastAsia="Star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F07C00"/>
    <w:multiLevelType w:val="multilevel"/>
    <w:tmpl w:val="A738A69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D75FAC"/>
    <w:multiLevelType w:val="hybridMultilevel"/>
    <w:tmpl w:val="0FF0BDA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653BE9"/>
    <w:multiLevelType w:val="hybridMultilevel"/>
    <w:tmpl w:val="3F8E8102"/>
    <w:lvl w:ilvl="0" w:tplc="FFFFFFFF">
      <w:start w:val="1"/>
      <w:numFmt w:val="bullet"/>
      <w:lvlText w:val="-"/>
      <w:lvlJc w:val="left"/>
      <w:pPr>
        <w:ind w:left="720" w:hanging="360"/>
      </w:pPr>
      <w:rPr>
        <w:rFonts w:hint="default"/>
      </w:rPr>
    </w:lvl>
    <w:lvl w:ilvl="1" w:tplc="B61008C4">
      <w:start w:val="1"/>
      <w:numFmt w:val="bullet"/>
      <w:lvlText w:val="o"/>
      <w:lvlJc w:val="left"/>
      <w:pPr>
        <w:ind w:left="1440" w:hanging="360"/>
      </w:pPr>
      <w:rPr>
        <w:rFonts w:ascii="Courier New" w:hAnsi="Courier New" w:cs="Courier New" w:hint="default"/>
      </w:rPr>
    </w:lvl>
    <w:lvl w:ilvl="2" w:tplc="A0847C06" w:tentative="1">
      <w:start w:val="1"/>
      <w:numFmt w:val="bullet"/>
      <w:lvlText w:val=""/>
      <w:lvlJc w:val="left"/>
      <w:pPr>
        <w:ind w:left="2160" w:hanging="360"/>
      </w:pPr>
      <w:rPr>
        <w:rFonts w:ascii="Wingdings" w:hAnsi="Wingdings" w:hint="default"/>
      </w:rPr>
    </w:lvl>
    <w:lvl w:ilvl="3" w:tplc="9698ED34" w:tentative="1">
      <w:start w:val="1"/>
      <w:numFmt w:val="bullet"/>
      <w:lvlText w:val=""/>
      <w:lvlJc w:val="left"/>
      <w:pPr>
        <w:ind w:left="2880" w:hanging="360"/>
      </w:pPr>
      <w:rPr>
        <w:rFonts w:ascii="Symbol" w:hAnsi="Symbol" w:hint="default"/>
      </w:rPr>
    </w:lvl>
    <w:lvl w:ilvl="4" w:tplc="A00446F2" w:tentative="1">
      <w:start w:val="1"/>
      <w:numFmt w:val="bullet"/>
      <w:lvlText w:val="o"/>
      <w:lvlJc w:val="left"/>
      <w:pPr>
        <w:ind w:left="3600" w:hanging="360"/>
      </w:pPr>
      <w:rPr>
        <w:rFonts w:ascii="Courier New" w:hAnsi="Courier New" w:cs="Courier New" w:hint="default"/>
      </w:rPr>
    </w:lvl>
    <w:lvl w:ilvl="5" w:tplc="1D884124" w:tentative="1">
      <w:start w:val="1"/>
      <w:numFmt w:val="bullet"/>
      <w:lvlText w:val=""/>
      <w:lvlJc w:val="left"/>
      <w:pPr>
        <w:ind w:left="4320" w:hanging="360"/>
      </w:pPr>
      <w:rPr>
        <w:rFonts w:ascii="Wingdings" w:hAnsi="Wingdings" w:hint="default"/>
      </w:rPr>
    </w:lvl>
    <w:lvl w:ilvl="6" w:tplc="599C4256" w:tentative="1">
      <w:start w:val="1"/>
      <w:numFmt w:val="bullet"/>
      <w:lvlText w:val=""/>
      <w:lvlJc w:val="left"/>
      <w:pPr>
        <w:ind w:left="5040" w:hanging="360"/>
      </w:pPr>
      <w:rPr>
        <w:rFonts w:ascii="Symbol" w:hAnsi="Symbol" w:hint="default"/>
      </w:rPr>
    </w:lvl>
    <w:lvl w:ilvl="7" w:tplc="3A346FDC" w:tentative="1">
      <w:start w:val="1"/>
      <w:numFmt w:val="bullet"/>
      <w:lvlText w:val="o"/>
      <w:lvlJc w:val="left"/>
      <w:pPr>
        <w:ind w:left="5760" w:hanging="360"/>
      </w:pPr>
      <w:rPr>
        <w:rFonts w:ascii="Courier New" w:hAnsi="Courier New" w:cs="Courier New" w:hint="default"/>
      </w:rPr>
    </w:lvl>
    <w:lvl w:ilvl="8" w:tplc="AB100876" w:tentative="1">
      <w:start w:val="1"/>
      <w:numFmt w:val="bullet"/>
      <w:lvlText w:val=""/>
      <w:lvlJc w:val="left"/>
      <w:pPr>
        <w:ind w:left="6480" w:hanging="360"/>
      </w:pPr>
      <w:rPr>
        <w:rFonts w:ascii="Wingdings" w:hAnsi="Wingdings" w:hint="default"/>
      </w:rPr>
    </w:lvl>
  </w:abstractNum>
  <w:abstractNum w:abstractNumId="5" w15:restartNumberingAfterBreak="0">
    <w:nsid w:val="150507A2"/>
    <w:multiLevelType w:val="hybridMultilevel"/>
    <w:tmpl w:val="A2AC40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80A6925"/>
    <w:multiLevelType w:val="singleLevel"/>
    <w:tmpl w:val="F6244F6A"/>
    <w:lvl w:ilvl="0">
      <w:start w:val="3"/>
      <w:numFmt w:val="decimal"/>
      <w:lvlText w:val="%1."/>
      <w:lvlJc w:val="left"/>
      <w:pPr>
        <w:tabs>
          <w:tab w:val="num" w:pos="705"/>
        </w:tabs>
        <w:ind w:left="705" w:hanging="705"/>
      </w:pPr>
      <w:rPr>
        <w:rFonts w:hint="default"/>
        <w:b/>
      </w:rPr>
    </w:lvl>
  </w:abstractNum>
  <w:abstractNum w:abstractNumId="7" w15:restartNumberingAfterBreak="0">
    <w:nsid w:val="19C41F39"/>
    <w:multiLevelType w:val="multilevel"/>
    <w:tmpl w:val="2D08002C"/>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9559AF"/>
    <w:multiLevelType w:val="hybridMultilevel"/>
    <w:tmpl w:val="C09E2502"/>
    <w:lvl w:ilvl="0" w:tplc="004CB520">
      <w:numFmt w:val="bullet"/>
      <w:lvlText w:val="−"/>
      <w:lvlJc w:val="left"/>
      <w:pPr>
        <w:ind w:left="720" w:hanging="360"/>
      </w:pPr>
      <w:rPr>
        <w:rFonts w:ascii="Times New Roman" w:eastAsia="Calibri" w:hAnsi="Times New Roman" w:cs="Times New Roman" w:hint="default"/>
      </w:rPr>
    </w:lvl>
    <w:lvl w:ilvl="1" w:tplc="6C0A5CA6" w:tentative="1">
      <w:start w:val="1"/>
      <w:numFmt w:val="bullet"/>
      <w:lvlText w:val="o"/>
      <w:lvlJc w:val="left"/>
      <w:pPr>
        <w:ind w:left="1440" w:hanging="360"/>
      </w:pPr>
      <w:rPr>
        <w:rFonts w:ascii="Courier New" w:hAnsi="Courier New" w:cs="Courier New" w:hint="default"/>
      </w:rPr>
    </w:lvl>
    <w:lvl w:ilvl="2" w:tplc="A9628D12" w:tentative="1">
      <w:start w:val="1"/>
      <w:numFmt w:val="bullet"/>
      <w:lvlText w:val=""/>
      <w:lvlJc w:val="left"/>
      <w:pPr>
        <w:ind w:left="2160" w:hanging="360"/>
      </w:pPr>
      <w:rPr>
        <w:rFonts w:ascii="Wingdings" w:hAnsi="Wingdings" w:hint="default"/>
      </w:rPr>
    </w:lvl>
    <w:lvl w:ilvl="3" w:tplc="51EACCC8" w:tentative="1">
      <w:start w:val="1"/>
      <w:numFmt w:val="bullet"/>
      <w:lvlText w:val=""/>
      <w:lvlJc w:val="left"/>
      <w:pPr>
        <w:ind w:left="2880" w:hanging="360"/>
      </w:pPr>
      <w:rPr>
        <w:rFonts w:ascii="Symbol" w:hAnsi="Symbol" w:hint="default"/>
      </w:rPr>
    </w:lvl>
    <w:lvl w:ilvl="4" w:tplc="B4D4CB2A" w:tentative="1">
      <w:start w:val="1"/>
      <w:numFmt w:val="bullet"/>
      <w:lvlText w:val="o"/>
      <w:lvlJc w:val="left"/>
      <w:pPr>
        <w:ind w:left="3600" w:hanging="360"/>
      </w:pPr>
      <w:rPr>
        <w:rFonts w:ascii="Courier New" w:hAnsi="Courier New" w:cs="Courier New" w:hint="default"/>
      </w:rPr>
    </w:lvl>
    <w:lvl w:ilvl="5" w:tplc="A7726232" w:tentative="1">
      <w:start w:val="1"/>
      <w:numFmt w:val="bullet"/>
      <w:lvlText w:val=""/>
      <w:lvlJc w:val="left"/>
      <w:pPr>
        <w:ind w:left="4320" w:hanging="360"/>
      </w:pPr>
      <w:rPr>
        <w:rFonts w:ascii="Wingdings" w:hAnsi="Wingdings" w:hint="default"/>
      </w:rPr>
    </w:lvl>
    <w:lvl w:ilvl="6" w:tplc="6F6E4624" w:tentative="1">
      <w:start w:val="1"/>
      <w:numFmt w:val="bullet"/>
      <w:lvlText w:val=""/>
      <w:lvlJc w:val="left"/>
      <w:pPr>
        <w:ind w:left="5040" w:hanging="360"/>
      </w:pPr>
      <w:rPr>
        <w:rFonts w:ascii="Symbol" w:hAnsi="Symbol" w:hint="default"/>
      </w:rPr>
    </w:lvl>
    <w:lvl w:ilvl="7" w:tplc="46744508" w:tentative="1">
      <w:start w:val="1"/>
      <w:numFmt w:val="bullet"/>
      <w:lvlText w:val="o"/>
      <w:lvlJc w:val="left"/>
      <w:pPr>
        <w:ind w:left="5760" w:hanging="360"/>
      </w:pPr>
      <w:rPr>
        <w:rFonts w:ascii="Courier New" w:hAnsi="Courier New" w:cs="Courier New" w:hint="default"/>
      </w:rPr>
    </w:lvl>
    <w:lvl w:ilvl="8" w:tplc="9DFE90E2" w:tentative="1">
      <w:start w:val="1"/>
      <w:numFmt w:val="bullet"/>
      <w:lvlText w:val=""/>
      <w:lvlJc w:val="left"/>
      <w:pPr>
        <w:ind w:left="6480" w:hanging="360"/>
      </w:pPr>
      <w:rPr>
        <w:rFonts w:ascii="Wingdings" w:hAnsi="Wingdings" w:hint="default"/>
      </w:rPr>
    </w:lvl>
  </w:abstractNum>
  <w:abstractNum w:abstractNumId="9" w15:restartNumberingAfterBreak="0">
    <w:nsid w:val="1D383191"/>
    <w:multiLevelType w:val="hybridMultilevel"/>
    <w:tmpl w:val="E564CEEA"/>
    <w:lvl w:ilvl="0" w:tplc="34EA54AA">
      <w:start w:val="1"/>
      <w:numFmt w:val="bullet"/>
      <w:lvlText w:val=""/>
      <w:lvlJc w:val="left"/>
      <w:pPr>
        <w:ind w:left="720" w:hanging="360"/>
      </w:pPr>
      <w:rPr>
        <w:rFonts w:ascii="Symbol" w:hAnsi="Symbol" w:hint="default"/>
      </w:rPr>
    </w:lvl>
    <w:lvl w:ilvl="1" w:tplc="7B7A74F8">
      <w:start w:val="1"/>
      <w:numFmt w:val="bullet"/>
      <w:lvlText w:val="o"/>
      <w:lvlJc w:val="left"/>
      <w:pPr>
        <w:ind w:left="1440" w:hanging="360"/>
      </w:pPr>
      <w:rPr>
        <w:rFonts w:ascii="Courier New" w:hAnsi="Courier New" w:cs="Courier New" w:hint="default"/>
      </w:rPr>
    </w:lvl>
    <w:lvl w:ilvl="2" w:tplc="CB7AB7B8" w:tentative="1">
      <w:start w:val="1"/>
      <w:numFmt w:val="bullet"/>
      <w:lvlText w:val=""/>
      <w:lvlJc w:val="left"/>
      <w:pPr>
        <w:ind w:left="2160" w:hanging="360"/>
      </w:pPr>
      <w:rPr>
        <w:rFonts w:ascii="Wingdings" w:hAnsi="Wingdings" w:hint="default"/>
      </w:rPr>
    </w:lvl>
    <w:lvl w:ilvl="3" w:tplc="7DE64308" w:tentative="1">
      <w:start w:val="1"/>
      <w:numFmt w:val="bullet"/>
      <w:lvlText w:val=""/>
      <w:lvlJc w:val="left"/>
      <w:pPr>
        <w:ind w:left="2880" w:hanging="360"/>
      </w:pPr>
      <w:rPr>
        <w:rFonts w:ascii="Symbol" w:hAnsi="Symbol" w:hint="default"/>
      </w:rPr>
    </w:lvl>
    <w:lvl w:ilvl="4" w:tplc="FDDC7C22" w:tentative="1">
      <w:start w:val="1"/>
      <w:numFmt w:val="bullet"/>
      <w:lvlText w:val="o"/>
      <w:lvlJc w:val="left"/>
      <w:pPr>
        <w:ind w:left="3600" w:hanging="360"/>
      </w:pPr>
      <w:rPr>
        <w:rFonts w:ascii="Courier New" w:hAnsi="Courier New" w:cs="Courier New" w:hint="default"/>
      </w:rPr>
    </w:lvl>
    <w:lvl w:ilvl="5" w:tplc="A7CE3634" w:tentative="1">
      <w:start w:val="1"/>
      <w:numFmt w:val="bullet"/>
      <w:lvlText w:val=""/>
      <w:lvlJc w:val="left"/>
      <w:pPr>
        <w:ind w:left="4320" w:hanging="360"/>
      </w:pPr>
      <w:rPr>
        <w:rFonts w:ascii="Wingdings" w:hAnsi="Wingdings" w:hint="default"/>
      </w:rPr>
    </w:lvl>
    <w:lvl w:ilvl="6" w:tplc="E1F0662A" w:tentative="1">
      <w:start w:val="1"/>
      <w:numFmt w:val="bullet"/>
      <w:lvlText w:val=""/>
      <w:lvlJc w:val="left"/>
      <w:pPr>
        <w:ind w:left="5040" w:hanging="360"/>
      </w:pPr>
      <w:rPr>
        <w:rFonts w:ascii="Symbol" w:hAnsi="Symbol" w:hint="default"/>
      </w:rPr>
    </w:lvl>
    <w:lvl w:ilvl="7" w:tplc="B76C631E" w:tentative="1">
      <w:start w:val="1"/>
      <w:numFmt w:val="bullet"/>
      <w:lvlText w:val="o"/>
      <w:lvlJc w:val="left"/>
      <w:pPr>
        <w:ind w:left="5760" w:hanging="360"/>
      </w:pPr>
      <w:rPr>
        <w:rFonts w:ascii="Courier New" w:hAnsi="Courier New" w:cs="Courier New" w:hint="default"/>
      </w:rPr>
    </w:lvl>
    <w:lvl w:ilvl="8" w:tplc="0D303E74" w:tentative="1">
      <w:start w:val="1"/>
      <w:numFmt w:val="bullet"/>
      <w:lvlText w:val=""/>
      <w:lvlJc w:val="left"/>
      <w:pPr>
        <w:ind w:left="6480" w:hanging="360"/>
      </w:pPr>
      <w:rPr>
        <w:rFonts w:ascii="Wingdings" w:hAnsi="Wingdings" w:hint="default"/>
      </w:rPr>
    </w:lvl>
  </w:abstractNum>
  <w:abstractNum w:abstractNumId="10" w15:restartNumberingAfterBreak="0">
    <w:nsid w:val="1D3A63C5"/>
    <w:multiLevelType w:val="multilevel"/>
    <w:tmpl w:val="A7947C0C"/>
    <w:lvl w:ilvl="0">
      <w:start w:val="1"/>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F83777"/>
    <w:multiLevelType w:val="hybridMultilevel"/>
    <w:tmpl w:val="1F74F25A"/>
    <w:lvl w:ilvl="0" w:tplc="C400DD24">
      <w:start w:val="6"/>
      <w:numFmt w:val="bullet"/>
      <w:lvlText w:val="-"/>
      <w:lvlJc w:val="left"/>
      <w:pPr>
        <w:ind w:left="1004" w:hanging="360"/>
      </w:pPr>
      <w:rPr>
        <w:rFonts w:ascii="Times New Roman" w:hAnsi="Times New Roman" w:hint="default"/>
        <w:color w:val="auto"/>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2" w15:restartNumberingAfterBreak="0">
    <w:nsid w:val="2418592F"/>
    <w:multiLevelType w:val="multilevel"/>
    <w:tmpl w:val="4AD2EE3A"/>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3652E9"/>
    <w:multiLevelType w:val="hybridMultilevel"/>
    <w:tmpl w:val="740C5BBE"/>
    <w:lvl w:ilvl="0" w:tplc="C400DD24">
      <w:start w:val="6"/>
      <w:numFmt w:val="bullet"/>
      <w:lvlText w:val="-"/>
      <w:lvlJc w:val="left"/>
      <w:pPr>
        <w:ind w:left="720" w:hanging="360"/>
      </w:pPr>
      <w:rPr>
        <w:rFonts w:ascii="Times New Roman" w:hAnsi="Times New Roman" w:hint="default"/>
        <w:color w:val="auto"/>
      </w:rPr>
    </w:lvl>
    <w:lvl w:ilvl="1" w:tplc="123869DE" w:tentative="1">
      <w:start w:val="1"/>
      <w:numFmt w:val="bullet"/>
      <w:lvlText w:val="o"/>
      <w:lvlJc w:val="left"/>
      <w:pPr>
        <w:ind w:left="1440" w:hanging="360"/>
      </w:pPr>
      <w:rPr>
        <w:rFonts w:ascii="Courier New" w:hAnsi="Courier New" w:cs="Courier New" w:hint="default"/>
      </w:rPr>
    </w:lvl>
    <w:lvl w:ilvl="2" w:tplc="DEF4E924" w:tentative="1">
      <w:start w:val="1"/>
      <w:numFmt w:val="bullet"/>
      <w:lvlText w:val=""/>
      <w:lvlJc w:val="left"/>
      <w:pPr>
        <w:ind w:left="2160" w:hanging="360"/>
      </w:pPr>
      <w:rPr>
        <w:rFonts w:ascii="Wingdings" w:hAnsi="Wingdings" w:hint="default"/>
      </w:rPr>
    </w:lvl>
    <w:lvl w:ilvl="3" w:tplc="A10488DA" w:tentative="1">
      <w:start w:val="1"/>
      <w:numFmt w:val="bullet"/>
      <w:lvlText w:val=""/>
      <w:lvlJc w:val="left"/>
      <w:pPr>
        <w:ind w:left="2880" w:hanging="360"/>
      </w:pPr>
      <w:rPr>
        <w:rFonts w:ascii="Symbol" w:hAnsi="Symbol" w:hint="default"/>
      </w:rPr>
    </w:lvl>
    <w:lvl w:ilvl="4" w:tplc="99700CDC" w:tentative="1">
      <w:start w:val="1"/>
      <w:numFmt w:val="bullet"/>
      <w:lvlText w:val="o"/>
      <w:lvlJc w:val="left"/>
      <w:pPr>
        <w:ind w:left="3600" w:hanging="360"/>
      </w:pPr>
      <w:rPr>
        <w:rFonts w:ascii="Courier New" w:hAnsi="Courier New" w:cs="Courier New" w:hint="default"/>
      </w:rPr>
    </w:lvl>
    <w:lvl w:ilvl="5" w:tplc="9D88FA9C" w:tentative="1">
      <w:start w:val="1"/>
      <w:numFmt w:val="bullet"/>
      <w:lvlText w:val=""/>
      <w:lvlJc w:val="left"/>
      <w:pPr>
        <w:ind w:left="4320" w:hanging="360"/>
      </w:pPr>
      <w:rPr>
        <w:rFonts w:ascii="Wingdings" w:hAnsi="Wingdings" w:hint="default"/>
      </w:rPr>
    </w:lvl>
    <w:lvl w:ilvl="6" w:tplc="C10A3094" w:tentative="1">
      <w:start w:val="1"/>
      <w:numFmt w:val="bullet"/>
      <w:lvlText w:val=""/>
      <w:lvlJc w:val="left"/>
      <w:pPr>
        <w:ind w:left="5040" w:hanging="360"/>
      </w:pPr>
      <w:rPr>
        <w:rFonts w:ascii="Symbol" w:hAnsi="Symbol" w:hint="default"/>
      </w:rPr>
    </w:lvl>
    <w:lvl w:ilvl="7" w:tplc="ED5A35F4" w:tentative="1">
      <w:start w:val="1"/>
      <w:numFmt w:val="bullet"/>
      <w:lvlText w:val="o"/>
      <w:lvlJc w:val="left"/>
      <w:pPr>
        <w:ind w:left="5760" w:hanging="360"/>
      </w:pPr>
      <w:rPr>
        <w:rFonts w:ascii="Courier New" w:hAnsi="Courier New" w:cs="Courier New" w:hint="default"/>
      </w:rPr>
    </w:lvl>
    <w:lvl w:ilvl="8" w:tplc="39D86926" w:tentative="1">
      <w:start w:val="1"/>
      <w:numFmt w:val="bullet"/>
      <w:lvlText w:val=""/>
      <w:lvlJc w:val="left"/>
      <w:pPr>
        <w:ind w:left="6480" w:hanging="360"/>
      </w:pPr>
      <w:rPr>
        <w:rFonts w:ascii="Wingdings" w:hAnsi="Wingdings" w:hint="default"/>
      </w:rPr>
    </w:lvl>
  </w:abstractNum>
  <w:abstractNum w:abstractNumId="14" w15:restartNumberingAfterBreak="0">
    <w:nsid w:val="263500E7"/>
    <w:multiLevelType w:val="hybridMultilevel"/>
    <w:tmpl w:val="7A1E5CDA"/>
    <w:lvl w:ilvl="0" w:tplc="C400DD24">
      <w:start w:val="6"/>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750544"/>
    <w:multiLevelType w:val="hybridMultilevel"/>
    <w:tmpl w:val="4268E8F4"/>
    <w:lvl w:ilvl="0" w:tplc="00000001">
      <w:start w:val="1"/>
      <w:numFmt w:val="bullet"/>
      <w:lvlText w:val="-"/>
      <w:lvlJc w:val="left"/>
      <w:pPr>
        <w:ind w:left="720" w:hanging="360"/>
      </w:pPr>
      <w:rPr>
        <w:rFonts w:ascii="StarSymbol" w:eastAsia="StarSymbol" w:hint="default"/>
      </w:rPr>
    </w:lvl>
    <w:lvl w:ilvl="1" w:tplc="989C2572" w:tentative="1">
      <w:start w:val="1"/>
      <w:numFmt w:val="bullet"/>
      <w:lvlText w:val="o"/>
      <w:lvlJc w:val="left"/>
      <w:pPr>
        <w:ind w:left="1440" w:hanging="360"/>
      </w:pPr>
      <w:rPr>
        <w:rFonts w:ascii="Courier New" w:hAnsi="Courier New" w:cs="Courier New" w:hint="default"/>
      </w:rPr>
    </w:lvl>
    <w:lvl w:ilvl="2" w:tplc="D03C0EDE" w:tentative="1">
      <w:start w:val="1"/>
      <w:numFmt w:val="bullet"/>
      <w:lvlText w:val=""/>
      <w:lvlJc w:val="left"/>
      <w:pPr>
        <w:ind w:left="2160" w:hanging="360"/>
      </w:pPr>
      <w:rPr>
        <w:rFonts w:ascii="Wingdings" w:hAnsi="Wingdings" w:hint="default"/>
      </w:rPr>
    </w:lvl>
    <w:lvl w:ilvl="3" w:tplc="9B6C253C" w:tentative="1">
      <w:start w:val="1"/>
      <w:numFmt w:val="bullet"/>
      <w:lvlText w:val=""/>
      <w:lvlJc w:val="left"/>
      <w:pPr>
        <w:ind w:left="2880" w:hanging="360"/>
      </w:pPr>
      <w:rPr>
        <w:rFonts w:ascii="Symbol" w:hAnsi="Symbol" w:hint="default"/>
      </w:rPr>
    </w:lvl>
    <w:lvl w:ilvl="4" w:tplc="DD8CEB82" w:tentative="1">
      <w:start w:val="1"/>
      <w:numFmt w:val="bullet"/>
      <w:lvlText w:val="o"/>
      <w:lvlJc w:val="left"/>
      <w:pPr>
        <w:ind w:left="3600" w:hanging="360"/>
      </w:pPr>
      <w:rPr>
        <w:rFonts w:ascii="Courier New" w:hAnsi="Courier New" w:cs="Courier New" w:hint="default"/>
      </w:rPr>
    </w:lvl>
    <w:lvl w:ilvl="5" w:tplc="5C64C78E" w:tentative="1">
      <w:start w:val="1"/>
      <w:numFmt w:val="bullet"/>
      <w:lvlText w:val=""/>
      <w:lvlJc w:val="left"/>
      <w:pPr>
        <w:ind w:left="4320" w:hanging="360"/>
      </w:pPr>
      <w:rPr>
        <w:rFonts w:ascii="Wingdings" w:hAnsi="Wingdings" w:hint="default"/>
      </w:rPr>
    </w:lvl>
    <w:lvl w:ilvl="6" w:tplc="20BAC850" w:tentative="1">
      <w:start w:val="1"/>
      <w:numFmt w:val="bullet"/>
      <w:lvlText w:val=""/>
      <w:lvlJc w:val="left"/>
      <w:pPr>
        <w:ind w:left="5040" w:hanging="360"/>
      </w:pPr>
      <w:rPr>
        <w:rFonts w:ascii="Symbol" w:hAnsi="Symbol" w:hint="default"/>
      </w:rPr>
    </w:lvl>
    <w:lvl w:ilvl="7" w:tplc="1AA0EBE6" w:tentative="1">
      <w:start w:val="1"/>
      <w:numFmt w:val="bullet"/>
      <w:lvlText w:val="o"/>
      <w:lvlJc w:val="left"/>
      <w:pPr>
        <w:ind w:left="5760" w:hanging="360"/>
      </w:pPr>
      <w:rPr>
        <w:rFonts w:ascii="Courier New" w:hAnsi="Courier New" w:cs="Courier New" w:hint="default"/>
      </w:rPr>
    </w:lvl>
    <w:lvl w:ilvl="8" w:tplc="71F66932" w:tentative="1">
      <w:start w:val="1"/>
      <w:numFmt w:val="bullet"/>
      <w:lvlText w:val=""/>
      <w:lvlJc w:val="left"/>
      <w:pPr>
        <w:ind w:left="6480" w:hanging="360"/>
      </w:pPr>
      <w:rPr>
        <w:rFonts w:ascii="Wingdings" w:hAnsi="Wingdings" w:hint="default"/>
      </w:rPr>
    </w:lvl>
  </w:abstractNum>
  <w:abstractNum w:abstractNumId="16" w15:restartNumberingAfterBreak="0">
    <w:nsid w:val="28417CCE"/>
    <w:multiLevelType w:val="hybridMultilevel"/>
    <w:tmpl w:val="5E02E364"/>
    <w:lvl w:ilvl="0" w:tplc="C400DD24">
      <w:start w:val="6"/>
      <w:numFmt w:val="bullet"/>
      <w:lvlText w:val="-"/>
      <w:lvlJc w:val="left"/>
      <w:pPr>
        <w:ind w:left="720" w:hanging="360"/>
      </w:pPr>
      <w:rPr>
        <w:rFonts w:ascii="Times New Roman" w:hAnsi="Times New Roman" w:hint="default"/>
        <w:color w:val="auto"/>
      </w:rPr>
    </w:lvl>
    <w:lvl w:ilvl="1" w:tplc="0FC0B972" w:tentative="1">
      <w:start w:val="1"/>
      <w:numFmt w:val="bullet"/>
      <w:lvlText w:val="o"/>
      <w:lvlJc w:val="left"/>
      <w:pPr>
        <w:ind w:left="1440" w:hanging="360"/>
      </w:pPr>
      <w:rPr>
        <w:rFonts w:ascii="Courier New" w:hAnsi="Courier New" w:cs="Courier New" w:hint="default"/>
      </w:rPr>
    </w:lvl>
    <w:lvl w:ilvl="2" w:tplc="CB2AAA3E" w:tentative="1">
      <w:start w:val="1"/>
      <w:numFmt w:val="bullet"/>
      <w:lvlText w:val=""/>
      <w:lvlJc w:val="left"/>
      <w:pPr>
        <w:ind w:left="2160" w:hanging="360"/>
      </w:pPr>
      <w:rPr>
        <w:rFonts w:ascii="Wingdings" w:hAnsi="Wingdings" w:hint="default"/>
      </w:rPr>
    </w:lvl>
    <w:lvl w:ilvl="3" w:tplc="A044DA8E" w:tentative="1">
      <w:start w:val="1"/>
      <w:numFmt w:val="bullet"/>
      <w:lvlText w:val=""/>
      <w:lvlJc w:val="left"/>
      <w:pPr>
        <w:ind w:left="2880" w:hanging="360"/>
      </w:pPr>
      <w:rPr>
        <w:rFonts w:ascii="Symbol" w:hAnsi="Symbol" w:hint="default"/>
      </w:rPr>
    </w:lvl>
    <w:lvl w:ilvl="4" w:tplc="286E8500" w:tentative="1">
      <w:start w:val="1"/>
      <w:numFmt w:val="bullet"/>
      <w:lvlText w:val="o"/>
      <w:lvlJc w:val="left"/>
      <w:pPr>
        <w:ind w:left="3600" w:hanging="360"/>
      </w:pPr>
      <w:rPr>
        <w:rFonts w:ascii="Courier New" w:hAnsi="Courier New" w:cs="Courier New" w:hint="default"/>
      </w:rPr>
    </w:lvl>
    <w:lvl w:ilvl="5" w:tplc="D7382D62" w:tentative="1">
      <w:start w:val="1"/>
      <w:numFmt w:val="bullet"/>
      <w:lvlText w:val=""/>
      <w:lvlJc w:val="left"/>
      <w:pPr>
        <w:ind w:left="4320" w:hanging="360"/>
      </w:pPr>
      <w:rPr>
        <w:rFonts w:ascii="Wingdings" w:hAnsi="Wingdings" w:hint="default"/>
      </w:rPr>
    </w:lvl>
    <w:lvl w:ilvl="6" w:tplc="882EBAD2" w:tentative="1">
      <w:start w:val="1"/>
      <w:numFmt w:val="bullet"/>
      <w:lvlText w:val=""/>
      <w:lvlJc w:val="left"/>
      <w:pPr>
        <w:ind w:left="5040" w:hanging="360"/>
      </w:pPr>
      <w:rPr>
        <w:rFonts w:ascii="Symbol" w:hAnsi="Symbol" w:hint="default"/>
      </w:rPr>
    </w:lvl>
    <w:lvl w:ilvl="7" w:tplc="9612D208" w:tentative="1">
      <w:start w:val="1"/>
      <w:numFmt w:val="bullet"/>
      <w:lvlText w:val="o"/>
      <w:lvlJc w:val="left"/>
      <w:pPr>
        <w:ind w:left="5760" w:hanging="360"/>
      </w:pPr>
      <w:rPr>
        <w:rFonts w:ascii="Courier New" w:hAnsi="Courier New" w:cs="Courier New" w:hint="default"/>
      </w:rPr>
    </w:lvl>
    <w:lvl w:ilvl="8" w:tplc="35EA9C2A" w:tentative="1">
      <w:start w:val="1"/>
      <w:numFmt w:val="bullet"/>
      <w:lvlText w:val=""/>
      <w:lvlJc w:val="left"/>
      <w:pPr>
        <w:ind w:left="6480" w:hanging="360"/>
      </w:pPr>
      <w:rPr>
        <w:rFonts w:ascii="Wingdings" w:hAnsi="Wingdings" w:hint="default"/>
      </w:rPr>
    </w:lvl>
  </w:abstractNum>
  <w:abstractNum w:abstractNumId="17" w15:restartNumberingAfterBreak="0">
    <w:nsid w:val="288E0330"/>
    <w:multiLevelType w:val="hybridMultilevel"/>
    <w:tmpl w:val="E8DE0D2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68152A"/>
    <w:multiLevelType w:val="hybridMultilevel"/>
    <w:tmpl w:val="88A6A958"/>
    <w:lvl w:ilvl="0" w:tplc="C400DD24">
      <w:start w:val="6"/>
      <w:numFmt w:val="bullet"/>
      <w:lvlText w:val="-"/>
      <w:lvlJc w:val="left"/>
      <w:pPr>
        <w:ind w:left="720" w:hanging="360"/>
      </w:pPr>
      <w:rPr>
        <w:rFonts w:ascii="Times New Roman" w:hAnsi="Times New Roman" w:hint="default"/>
        <w:color w:val="auto"/>
      </w:rPr>
    </w:lvl>
    <w:lvl w:ilvl="1" w:tplc="1730D36C" w:tentative="1">
      <w:start w:val="1"/>
      <w:numFmt w:val="bullet"/>
      <w:lvlText w:val="o"/>
      <w:lvlJc w:val="left"/>
      <w:pPr>
        <w:ind w:left="1440" w:hanging="360"/>
      </w:pPr>
      <w:rPr>
        <w:rFonts w:ascii="Courier New" w:hAnsi="Courier New" w:cs="Courier New" w:hint="default"/>
      </w:rPr>
    </w:lvl>
    <w:lvl w:ilvl="2" w:tplc="91E80F80" w:tentative="1">
      <w:start w:val="1"/>
      <w:numFmt w:val="bullet"/>
      <w:lvlText w:val=""/>
      <w:lvlJc w:val="left"/>
      <w:pPr>
        <w:ind w:left="2160" w:hanging="360"/>
      </w:pPr>
      <w:rPr>
        <w:rFonts w:ascii="Wingdings" w:hAnsi="Wingdings" w:hint="default"/>
      </w:rPr>
    </w:lvl>
    <w:lvl w:ilvl="3" w:tplc="0BAC202C" w:tentative="1">
      <w:start w:val="1"/>
      <w:numFmt w:val="bullet"/>
      <w:lvlText w:val=""/>
      <w:lvlJc w:val="left"/>
      <w:pPr>
        <w:ind w:left="2880" w:hanging="360"/>
      </w:pPr>
      <w:rPr>
        <w:rFonts w:ascii="Symbol" w:hAnsi="Symbol" w:hint="default"/>
      </w:rPr>
    </w:lvl>
    <w:lvl w:ilvl="4" w:tplc="96D277FC" w:tentative="1">
      <w:start w:val="1"/>
      <w:numFmt w:val="bullet"/>
      <w:lvlText w:val="o"/>
      <w:lvlJc w:val="left"/>
      <w:pPr>
        <w:ind w:left="3600" w:hanging="360"/>
      </w:pPr>
      <w:rPr>
        <w:rFonts w:ascii="Courier New" w:hAnsi="Courier New" w:cs="Courier New" w:hint="default"/>
      </w:rPr>
    </w:lvl>
    <w:lvl w:ilvl="5" w:tplc="73C2762E" w:tentative="1">
      <w:start w:val="1"/>
      <w:numFmt w:val="bullet"/>
      <w:lvlText w:val=""/>
      <w:lvlJc w:val="left"/>
      <w:pPr>
        <w:ind w:left="4320" w:hanging="360"/>
      </w:pPr>
      <w:rPr>
        <w:rFonts w:ascii="Wingdings" w:hAnsi="Wingdings" w:hint="default"/>
      </w:rPr>
    </w:lvl>
    <w:lvl w:ilvl="6" w:tplc="2FA2B6EE" w:tentative="1">
      <w:start w:val="1"/>
      <w:numFmt w:val="bullet"/>
      <w:lvlText w:val=""/>
      <w:lvlJc w:val="left"/>
      <w:pPr>
        <w:ind w:left="5040" w:hanging="360"/>
      </w:pPr>
      <w:rPr>
        <w:rFonts w:ascii="Symbol" w:hAnsi="Symbol" w:hint="default"/>
      </w:rPr>
    </w:lvl>
    <w:lvl w:ilvl="7" w:tplc="58D8D6B2" w:tentative="1">
      <w:start w:val="1"/>
      <w:numFmt w:val="bullet"/>
      <w:lvlText w:val="o"/>
      <w:lvlJc w:val="left"/>
      <w:pPr>
        <w:ind w:left="5760" w:hanging="360"/>
      </w:pPr>
      <w:rPr>
        <w:rFonts w:ascii="Courier New" w:hAnsi="Courier New" w:cs="Courier New" w:hint="default"/>
      </w:rPr>
    </w:lvl>
    <w:lvl w:ilvl="8" w:tplc="E1783E62" w:tentative="1">
      <w:start w:val="1"/>
      <w:numFmt w:val="bullet"/>
      <w:lvlText w:val=""/>
      <w:lvlJc w:val="left"/>
      <w:pPr>
        <w:ind w:left="6480" w:hanging="360"/>
      </w:pPr>
      <w:rPr>
        <w:rFonts w:ascii="Wingdings" w:hAnsi="Wingdings" w:hint="default"/>
      </w:rPr>
    </w:lvl>
  </w:abstractNum>
  <w:abstractNum w:abstractNumId="19" w15:restartNumberingAfterBreak="0">
    <w:nsid w:val="310A1020"/>
    <w:multiLevelType w:val="hybridMultilevel"/>
    <w:tmpl w:val="7F546046"/>
    <w:lvl w:ilvl="0" w:tplc="FFFFFFFF">
      <w:start w:val="1"/>
      <w:numFmt w:val="bullet"/>
      <w:lvlText w:val="-"/>
      <w:lvlJc w:val="left"/>
      <w:pPr>
        <w:ind w:left="720" w:hanging="360"/>
      </w:pPr>
      <w:rPr>
        <w:rFonts w:hint="default"/>
      </w:rPr>
    </w:lvl>
    <w:lvl w:ilvl="1" w:tplc="BEFE9B98">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24967F2"/>
    <w:multiLevelType w:val="multilevel"/>
    <w:tmpl w:val="F2DC7186"/>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33E4607A"/>
    <w:multiLevelType w:val="hybridMultilevel"/>
    <w:tmpl w:val="FF089E24"/>
    <w:lvl w:ilvl="0" w:tplc="EFF2CE0E">
      <w:start w:val="1"/>
      <w:numFmt w:val="bullet"/>
      <w:lvlText w:val=""/>
      <w:lvlJc w:val="left"/>
      <w:pPr>
        <w:ind w:left="720" w:hanging="360"/>
      </w:pPr>
      <w:rPr>
        <w:rFonts w:ascii="Symbol" w:hAnsi="Symbol" w:hint="default"/>
      </w:rPr>
    </w:lvl>
    <w:lvl w:ilvl="1" w:tplc="A972FD1E" w:tentative="1">
      <w:start w:val="1"/>
      <w:numFmt w:val="bullet"/>
      <w:lvlText w:val="o"/>
      <w:lvlJc w:val="left"/>
      <w:pPr>
        <w:ind w:left="1440" w:hanging="360"/>
      </w:pPr>
      <w:rPr>
        <w:rFonts w:ascii="Courier New" w:hAnsi="Courier New" w:cs="Courier New" w:hint="default"/>
      </w:rPr>
    </w:lvl>
    <w:lvl w:ilvl="2" w:tplc="EBDABB38" w:tentative="1">
      <w:start w:val="1"/>
      <w:numFmt w:val="bullet"/>
      <w:lvlText w:val=""/>
      <w:lvlJc w:val="left"/>
      <w:pPr>
        <w:ind w:left="2160" w:hanging="360"/>
      </w:pPr>
      <w:rPr>
        <w:rFonts w:ascii="Wingdings" w:hAnsi="Wingdings" w:hint="default"/>
      </w:rPr>
    </w:lvl>
    <w:lvl w:ilvl="3" w:tplc="00B4723C" w:tentative="1">
      <w:start w:val="1"/>
      <w:numFmt w:val="bullet"/>
      <w:lvlText w:val=""/>
      <w:lvlJc w:val="left"/>
      <w:pPr>
        <w:ind w:left="2880" w:hanging="360"/>
      </w:pPr>
      <w:rPr>
        <w:rFonts w:ascii="Symbol" w:hAnsi="Symbol" w:hint="default"/>
      </w:rPr>
    </w:lvl>
    <w:lvl w:ilvl="4" w:tplc="EDE63A82" w:tentative="1">
      <w:start w:val="1"/>
      <w:numFmt w:val="bullet"/>
      <w:lvlText w:val="o"/>
      <w:lvlJc w:val="left"/>
      <w:pPr>
        <w:ind w:left="3600" w:hanging="360"/>
      </w:pPr>
      <w:rPr>
        <w:rFonts w:ascii="Courier New" w:hAnsi="Courier New" w:cs="Courier New" w:hint="default"/>
      </w:rPr>
    </w:lvl>
    <w:lvl w:ilvl="5" w:tplc="0622C568" w:tentative="1">
      <w:start w:val="1"/>
      <w:numFmt w:val="bullet"/>
      <w:lvlText w:val=""/>
      <w:lvlJc w:val="left"/>
      <w:pPr>
        <w:ind w:left="4320" w:hanging="360"/>
      </w:pPr>
      <w:rPr>
        <w:rFonts w:ascii="Wingdings" w:hAnsi="Wingdings" w:hint="default"/>
      </w:rPr>
    </w:lvl>
    <w:lvl w:ilvl="6" w:tplc="CEDC43AA" w:tentative="1">
      <w:start w:val="1"/>
      <w:numFmt w:val="bullet"/>
      <w:lvlText w:val=""/>
      <w:lvlJc w:val="left"/>
      <w:pPr>
        <w:ind w:left="5040" w:hanging="360"/>
      </w:pPr>
      <w:rPr>
        <w:rFonts w:ascii="Symbol" w:hAnsi="Symbol" w:hint="default"/>
      </w:rPr>
    </w:lvl>
    <w:lvl w:ilvl="7" w:tplc="51B0273A" w:tentative="1">
      <w:start w:val="1"/>
      <w:numFmt w:val="bullet"/>
      <w:lvlText w:val="o"/>
      <w:lvlJc w:val="left"/>
      <w:pPr>
        <w:ind w:left="5760" w:hanging="360"/>
      </w:pPr>
      <w:rPr>
        <w:rFonts w:ascii="Courier New" w:hAnsi="Courier New" w:cs="Courier New" w:hint="default"/>
      </w:rPr>
    </w:lvl>
    <w:lvl w:ilvl="8" w:tplc="2C4E0616" w:tentative="1">
      <w:start w:val="1"/>
      <w:numFmt w:val="bullet"/>
      <w:lvlText w:val=""/>
      <w:lvlJc w:val="left"/>
      <w:pPr>
        <w:ind w:left="6480" w:hanging="360"/>
      </w:pPr>
      <w:rPr>
        <w:rFonts w:ascii="Wingdings" w:hAnsi="Wingdings" w:hint="default"/>
      </w:rPr>
    </w:lvl>
  </w:abstractNum>
  <w:abstractNum w:abstractNumId="22" w15:restartNumberingAfterBreak="0">
    <w:nsid w:val="34D474D4"/>
    <w:multiLevelType w:val="hybridMultilevel"/>
    <w:tmpl w:val="6A1E7EA8"/>
    <w:lvl w:ilvl="0" w:tplc="004CB520">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5D31074"/>
    <w:multiLevelType w:val="hybridMultilevel"/>
    <w:tmpl w:val="D9D094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4413E6"/>
    <w:multiLevelType w:val="hybridMultilevel"/>
    <w:tmpl w:val="AA3089DC"/>
    <w:lvl w:ilvl="0" w:tplc="C400DD24">
      <w:start w:val="6"/>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FBE2215"/>
    <w:multiLevelType w:val="hybridMultilevel"/>
    <w:tmpl w:val="86200328"/>
    <w:lvl w:ilvl="0" w:tplc="004CB520">
      <w:numFmt w:val="bullet"/>
      <w:lvlText w:val="−"/>
      <w:lvlJc w:val="left"/>
      <w:pPr>
        <w:ind w:left="720" w:hanging="360"/>
      </w:pPr>
      <w:rPr>
        <w:rFonts w:ascii="Times New Roman" w:eastAsia="Calibri" w:hAnsi="Times New Roman" w:cs="Times New Roman" w:hint="default"/>
      </w:rPr>
    </w:lvl>
    <w:lvl w:ilvl="1" w:tplc="C400DD24">
      <w:start w:val="6"/>
      <w:numFmt w:val="bullet"/>
      <w:lvlText w:val="-"/>
      <w:lvlJc w:val="left"/>
      <w:pPr>
        <w:ind w:left="1440" w:hanging="360"/>
      </w:pPr>
      <w:rPr>
        <w:rFonts w:ascii="Times New Roman" w:hAnsi="Times New Roman" w:hint="default"/>
        <w:color w:val="auto"/>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18673C3"/>
    <w:multiLevelType w:val="hybridMultilevel"/>
    <w:tmpl w:val="B8787EE4"/>
    <w:lvl w:ilvl="0" w:tplc="004CB520">
      <w:numFmt w:val="bullet"/>
      <w:lvlText w:val="−"/>
      <w:lvlJc w:val="left"/>
      <w:pPr>
        <w:ind w:left="720" w:hanging="360"/>
      </w:pPr>
      <w:rPr>
        <w:rFonts w:ascii="Times New Roman" w:eastAsia="Calibr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86C0F84"/>
    <w:multiLevelType w:val="hybridMultilevel"/>
    <w:tmpl w:val="D9702864"/>
    <w:lvl w:ilvl="0" w:tplc="004CB520">
      <w:numFmt w:val="bullet"/>
      <w:lvlText w:val="−"/>
      <w:lvlJc w:val="left"/>
      <w:pPr>
        <w:ind w:left="720" w:hanging="360"/>
      </w:pPr>
      <w:rPr>
        <w:rFonts w:ascii="Times New Roman" w:eastAsia="Calibri" w:hAnsi="Times New Roman" w:cs="Times New Roman" w:hint="default"/>
      </w:rPr>
    </w:lvl>
    <w:lvl w:ilvl="1" w:tplc="B61008C4">
      <w:start w:val="1"/>
      <w:numFmt w:val="bullet"/>
      <w:lvlText w:val="o"/>
      <w:lvlJc w:val="left"/>
      <w:pPr>
        <w:ind w:left="1440" w:hanging="360"/>
      </w:pPr>
      <w:rPr>
        <w:rFonts w:ascii="Courier New" w:hAnsi="Courier New" w:cs="Courier New" w:hint="default"/>
      </w:rPr>
    </w:lvl>
    <w:lvl w:ilvl="2" w:tplc="A0847C06" w:tentative="1">
      <w:start w:val="1"/>
      <w:numFmt w:val="bullet"/>
      <w:lvlText w:val=""/>
      <w:lvlJc w:val="left"/>
      <w:pPr>
        <w:ind w:left="2160" w:hanging="360"/>
      </w:pPr>
      <w:rPr>
        <w:rFonts w:ascii="Wingdings" w:hAnsi="Wingdings" w:hint="default"/>
      </w:rPr>
    </w:lvl>
    <w:lvl w:ilvl="3" w:tplc="9698ED34" w:tentative="1">
      <w:start w:val="1"/>
      <w:numFmt w:val="bullet"/>
      <w:lvlText w:val=""/>
      <w:lvlJc w:val="left"/>
      <w:pPr>
        <w:ind w:left="2880" w:hanging="360"/>
      </w:pPr>
      <w:rPr>
        <w:rFonts w:ascii="Symbol" w:hAnsi="Symbol" w:hint="default"/>
      </w:rPr>
    </w:lvl>
    <w:lvl w:ilvl="4" w:tplc="A00446F2" w:tentative="1">
      <w:start w:val="1"/>
      <w:numFmt w:val="bullet"/>
      <w:lvlText w:val="o"/>
      <w:lvlJc w:val="left"/>
      <w:pPr>
        <w:ind w:left="3600" w:hanging="360"/>
      </w:pPr>
      <w:rPr>
        <w:rFonts w:ascii="Courier New" w:hAnsi="Courier New" w:cs="Courier New" w:hint="default"/>
      </w:rPr>
    </w:lvl>
    <w:lvl w:ilvl="5" w:tplc="1D884124" w:tentative="1">
      <w:start w:val="1"/>
      <w:numFmt w:val="bullet"/>
      <w:lvlText w:val=""/>
      <w:lvlJc w:val="left"/>
      <w:pPr>
        <w:ind w:left="4320" w:hanging="360"/>
      </w:pPr>
      <w:rPr>
        <w:rFonts w:ascii="Wingdings" w:hAnsi="Wingdings" w:hint="default"/>
      </w:rPr>
    </w:lvl>
    <w:lvl w:ilvl="6" w:tplc="599C4256" w:tentative="1">
      <w:start w:val="1"/>
      <w:numFmt w:val="bullet"/>
      <w:lvlText w:val=""/>
      <w:lvlJc w:val="left"/>
      <w:pPr>
        <w:ind w:left="5040" w:hanging="360"/>
      </w:pPr>
      <w:rPr>
        <w:rFonts w:ascii="Symbol" w:hAnsi="Symbol" w:hint="default"/>
      </w:rPr>
    </w:lvl>
    <w:lvl w:ilvl="7" w:tplc="3A346FDC" w:tentative="1">
      <w:start w:val="1"/>
      <w:numFmt w:val="bullet"/>
      <w:lvlText w:val="o"/>
      <w:lvlJc w:val="left"/>
      <w:pPr>
        <w:ind w:left="5760" w:hanging="360"/>
      </w:pPr>
      <w:rPr>
        <w:rFonts w:ascii="Courier New" w:hAnsi="Courier New" w:cs="Courier New" w:hint="default"/>
      </w:rPr>
    </w:lvl>
    <w:lvl w:ilvl="8" w:tplc="AB100876" w:tentative="1">
      <w:start w:val="1"/>
      <w:numFmt w:val="bullet"/>
      <w:lvlText w:val=""/>
      <w:lvlJc w:val="left"/>
      <w:pPr>
        <w:ind w:left="6480" w:hanging="360"/>
      </w:pPr>
      <w:rPr>
        <w:rFonts w:ascii="Wingdings" w:hAnsi="Wingdings" w:hint="default"/>
      </w:rPr>
    </w:lvl>
  </w:abstractNum>
  <w:abstractNum w:abstractNumId="28" w15:restartNumberingAfterBreak="0">
    <w:nsid w:val="48FC2B46"/>
    <w:multiLevelType w:val="multilevel"/>
    <w:tmpl w:val="C370166C"/>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9784D92"/>
    <w:multiLevelType w:val="hybridMultilevel"/>
    <w:tmpl w:val="FD96084E"/>
    <w:lvl w:ilvl="0" w:tplc="00000001">
      <w:start w:val="1"/>
      <w:numFmt w:val="bullet"/>
      <w:lvlText w:val="-"/>
      <w:lvlJc w:val="left"/>
      <w:pPr>
        <w:ind w:left="1440" w:hanging="360"/>
      </w:pPr>
      <w:rPr>
        <w:rFonts w:ascii="StarSymbol" w:eastAsia="StarSymbol" w:hint="default"/>
      </w:rPr>
    </w:lvl>
    <w:lvl w:ilvl="1" w:tplc="B0F417AE" w:tentative="1">
      <w:start w:val="1"/>
      <w:numFmt w:val="bullet"/>
      <w:lvlText w:val="o"/>
      <w:lvlJc w:val="left"/>
      <w:pPr>
        <w:ind w:left="2160" w:hanging="360"/>
      </w:pPr>
      <w:rPr>
        <w:rFonts w:ascii="Courier New" w:hAnsi="Courier New" w:cs="Courier New" w:hint="default"/>
      </w:rPr>
    </w:lvl>
    <w:lvl w:ilvl="2" w:tplc="D632B2C4" w:tentative="1">
      <w:start w:val="1"/>
      <w:numFmt w:val="bullet"/>
      <w:lvlText w:val=""/>
      <w:lvlJc w:val="left"/>
      <w:pPr>
        <w:ind w:left="2880" w:hanging="360"/>
      </w:pPr>
      <w:rPr>
        <w:rFonts w:ascii="Wingdings" w:hAnsi="Wingdings" w:hint="default"/>
      </w:rPr>
    </w:lvl>
    <w:lvl w:ilvl="3" w:tplc="7D324F66" w:tentative="1">
      <w:start w:val="1"/>
      <w:numFmt w:val="bullet"/>
      <w:lvlText w:val=""/>
      <w:lvlJc w:val="left"/>
      <w:pPr>
        <w:ind w:left="3600" w:hanging="360"/>
      </w:pPr>
      <w:rPr>
        <w:rFonts w:ascii="Symbol" w:hAnsi="Symbol" w:hint="default"/>
      </w:rPr>
    </w:lvl>
    <w:lvl w:ilvl="4" w:tplc="7736C024" w:tentative="1">
      <w:start w:val="1"/>
      <w:numFmt w:val="bullet"/>
      <w:lvlText w:val="o"/>
      <w:lvlJc w:val="left"/>
      <w:pPr>
        <w:ind w:left="4320" w:hanging="360"/>
      </w:pPr>
      <w:rPr>
        <w:rFonts w:ascii="Courier New" w:hAnsi="Courier New" w:cs="Courier New" w:hint="default"/>
      </w:rPr>
    </w:lvl>
    <w:lvl w:ilvl="5" w:tplc="980C9348" w:tentative="1">
      <w:start w:val="1"/>
      <w:numFmt w:val="bullet"/>
      <w:lvlText w:val=""/>
      <w:lvlJc w:val="left"/>
      <w:pPr>
        <w:ind w:left="5040" w:hanging="360"/>
      </w:pPr>
      <w:rPr>
        <w:rFonts w:ascii="Wingdings" w:hAnsi="Wingdings" w:hint="default"/>
      </w:rPr>
    </w:lvl>
    <w:lvl w:ilvl="6" w:tplc="97FC4BA0" w:tentative="1">
      <w:start w:val="1"/>
      <w:numFmt w:val="bullet"/>
      <w:lvlText w:val=""/>
      <w:lvlJc w:val="left"/>
      <w:pPr>
        <w:ind w:left="5760" w:hanging="360"/>
      </w:pPr>
      <w:rPr>
        <w:rFonts w:ascii="Symbol" w:hAnsi="Symbol" w:hint="default"/>
      </w:rPr>
    </w:lvl>
    <w:lvl w:ilvl="7" w:tplc="B48ABAFE" w:tentative="1">
      <w:start w:val="1"/>
      <w:numFmt w:val="bullet"/>
      <w:lvlText w:val="o"/>
      <w:lvlJc w:val="left"/>
      <w:pPr>
        <w:ind w:left="6480" w:hanging="360"/>
      </w:pPr>
      <w:rPr>
        <w:rFonts w:ascii="Courier New" w:hAnsi="Courier New" w:cs="Courier New" w:hint="default"/>
      </w:rPr>
    </w:lvl>
    <w:lvl w:ilvl="8" w:tplc="11FA03E0" w:tentative="1">
      <w:start w:val="1"/>
      <w:numFmt w:val="bullet"/>
      <w:lvlText w:val=""/>
      <w:lvlJc w:val="left"/>
      <w:pPr>
        <w:ind w:left="7200" w:hanging="360"/>
      </w:pPr>
      <w:rPr>
        <w:rFonts w:ascii="Wingdings" w:hAnsi="Wingdings" w:hint="default"/>
      </w:rPr>
    </w:lvl>
  </w:abstractNum>
  <w:abstractNum w:abstractNumId="30" w15:restartNumberingAfterBreak="0">
    <w:nsid w:val="501201E2"/>
    <w:multiLevelType w:val="hybridMultilevel"/>
    <w:tmpl w:val="89C4B31C"/>
    <w:lvl w:ilvl="0" w:tplc="004CB520">
      <w:numFmt w:val="bullet"/>
      <w:lvlText w:val="−"/>
      <w:lvlJc w:val="left"/>
      <w:pPr>
        <w:ind w:left="720" w:hanging="360"/>
      </w:pPr>
      <w:rPr>
        <w:rFonts w:ascii="Times New Roman" w:eastAsia="Calibri" w:hAnsi="Times New Roman" w:cs="Times New Roman" w:hint="default"/>
      </w:rPr>
    </w:lvl>
    <w:lvl w:ilvl="1" w:tplc="292AAFAC">
      <w:start w:val="1"/>
      <w:numFmt w:val="bullet"/>
      <w:lvlText w:val="o"/>
      <w:lvlJc w:val="left"/>
      <w:pPr>
        <w:ind w:left="1440" w:hanging="360"/>
      </w:pPr>
      <w:rPr>
        <w:rFonts w:ascii="Courier New" w:hAnsi="Courier New" w:cs="Courier New" w:hint="default"/>
      </w:rPr>
    </w:lvl>
    <w:lvl w:ilvl="2" w:tplc="F068877A" w:tentative="1">
      <w:start w:val="1"/>
      <w:numFmt w:val="bullet"/>
      <w:lvlText w:val=""/>
      <w:lvlJc w:val="left"/>
      <w:pPr>
        <w:ind w:left="2160" w:hanging="360"/>
      </w:pPr>
      <w:rPr>
        <w:rFonts w:ascii="Wingdings" w:hAnsi="Wingdings" w:hint="default"/>
      </w:rPr>
    </w:lvl>
    <w:lvl w:ilvl="3" w:tplc="F99EE8B0" w:tentative="1">
      <w:start w:val="1"/>
      <w:numFmt w:val="bullet"/>
      <w:lvlText w:val=""/>
      <w:lvlJc w:val="left"/>
      <w:pPr>
        <w:ind w:left="2880" w:hanging="360"/>
      </w:pPr>
      <w:rPr>
        <w:rFonts w:ascii="Symbol" w:hAnsi="Symbol" w:hint="default"/>
      </w:rPr>
    </w:lvl>
    <w:lvl w:ilvl="4" w:tplc="45A422A8" w:tentative="1">
      <w:start w:val="1"/>
      <w:numFmt w:val="bullet"/>
      <w:lvlText w:val="o"/>
      <w:lvlJc w:val="left"/>
      <w:pPr>
        <w:ind w:left="3600" w:hanging="360"/>
      </w:pPr>
      <w:rPr>
        <w:rFonts w:ascii="Courier New" w:hAnsi="Courier New" w:cs="Courier New" w:hint="default"/>
      </w:rPr>
    </w:lvl>
    <w:lvl w:ilvl="5" w:tplc="0F3A674E" w:tentative="1">
      <w:start w:val="1"/>
      <w:numFmt w:val="bullet"/>
      <w:lvlText w:val=""/>
      <w:lvlJc w:val="left"/>
      <w:pPr>
        <w:ind w:left="4320" w:hanging="360"/>
      </w:pPr>
      <w:rPr>
        <w:rFonts w:ascii="Wingdings" w:hAnsi="Wingdings" w:hint="default"/>
      </w:rPr>
    </w:lvl>
    <w:lvl w:ilvl="6" w:tplc="AC3CF6A2" w:tentative="1">
      <w:start w:val="1"/>
      <w:numFmt w:val="bullet"/>
      <w:lvlText w:val=""/>
      <w:lvlJc w:val="left"/>
      <w:pPr>
        <w:ind w:left="5040" w:hanging="360"/>
      </w:pPr>
      <w:rPr>
        <w:rFonts w:ascii="Symbol" w:hAnsi="Symbol" w:hint="default"/>
      </w:rPr>
    </w:lvl>
    <w:lvl w:ilvl="7" w:tplc="6B1A30E6" w:tentative="1">
      <w:start w:val="1"/>
      <w:numFmt w:val="bullet"/>
      <w:lvlText w:val="o"/>
      <w:lvlJc w:val="left"/>
      <w:pPr>
        <w:ind w:left="5760" w:hanging="360"/>
      </w:pPr>
      <w:rPr>
        <w:rFonts w:ascii="Courier New" w:hAnsi="Courier New" w:cs="Courier New" w:hint="default"/>
      </w:rPr>
    </w:lvl>
    <w:lvl w:ilvl="8" w:tplc="77E28F28" w:tentative="1">
      <w:start w:val="1"/>
      <w:numFmt w:val="bullet"/>
      <w:lvlText w:val=""/>
      <w:lvlJc w:val="left"/>
      <w:pPr>
        <w:ind w:left="6480" w:hanging="360"/>
      </w:pPr>
      <w:rPr>
        <w:rFonts w:ascii="Wingdings" w:hAnsi="Wingdings" w:hint="default"/>
      </w:rPr>
    </w:lvl>
  </w:abstractNum>
  <w:abstractNum w:abstractNumId="31" w15:restartNumberingAfterBreak="0">
    <w:nsid w:val="529B58A6"/>
    <w:multiLevelType w:val="hybridMultilevel"/>
    <w:tmpl w:val="5AB2C908"/>
    <w:lvl w:ilvl="0" w:tplc="E67A8838">
      <w:start w:val="1"/>
      <w:numFmt w:val="bullet"/>
      <w:lvlText w:val=""/>
      <w:lvlJc w:val="left"/>
      <w:pPr>
        <w:ind w:left="1440" w:hanging="360"/>
      </w:pPr>
      <w:rPr>
        <w:rFonts w:ascii="Symbol" w:hAnsi="Symbol" w:hint="default"/>
      </w:rPr>
    </w:lvl>
    <w:lvl w:ilvl="1" w:tplc="6046F3D4" w:tentative="1">
      <w:start w:val="1"/>
      <w:numFmt w:val="bullet"/>
      <w:lvlText w:val="o"/>
      <w:lvlJc w:val="left"/>
      <w:pPr>
        <w:ind w:left="2160" w:hanging="360"/>
      </w:pPr>
      <w:rPr>
        <w:rFonts w:ascii="Courier New" w:hAnsi="Courier New" w:cs="Courier New" w:hint="default"/>
      </w:rPr>
    </w:lvl>
    <w:lvl w:ilvl="2" w:tplc="A1748662" w:tentative="1">
      <w:start w:val="1"/>
      <w:numFmt w:val="bullet"/>
      <w:lvlText w:val=""/>
      <w:lvlJc w:val="left"/>
      <w:pPr>
        <w:ind w:left="2880" w:hanging="360"/>
      </w:pPr>
      <w:rPr>
        <w:rFonts w:ascii="Wingdings" w:hAnsi="Wingdings" w:hint="default"/>
      </w:rPr>
    </w:lvl>
    <w:lvl w:ilvl="3" w:tplc="068ECB86" w:tentative="1">
      <w:start w:val="1"/>
      <w:numFmt w:val="bullet"/>
      <w:lvlText w:val=""/>
      <w:lvlJc w:val="left"/>
      <w:pPr>
        <w:ind w:left="3600" w:hanging="360"/>
      </w:pPr>
      <w:rPr>
        <w:rFonts w:ascii="Symbol" w:hAnsi="Symbol" w:hint="default"/>
      </w:rPr>
    </w:lvl>
    <w:lvl w:ilvl="4" w:tplc="4FF00E9A" w:tentative="1">
      <w:start w:val="1"/>
      <w:numFmt w:val="bullet"/>
      <w:lvlText w:val="o"/>
      <w:lvlJc w:val="left"/>
      <w:pPr>
        <w:ind w:left="4320" w:hanging="360"/>
      </w:pPr>
      <w:rPr>
        <w:rFonts w:ascii="Courier New" w:hAnsi="Courier New" w:cs="Courier New" w:hint="default"/>
      </w:rPr>
    </w:lvl>
    <w:lvl w:ilvl="5" w:tplc="A1188B0E" w:tentative="1">
      <w:start w:val="1"/>
      <w:numFmt w:val="bullet"/>
      <w:lvlText w:val=""/>
      <w:lvlJc w:val="left"/>
      <w:pPr>
        <w:ind w:left="5040" w:hanging="360"/>
      </w:pPr>
      <w:rPr>
        <w:rFonts w:ascii="Wingdings" w:hAnsi="Wingdings" w:hint="default"/>
      </w:rPr>
    </w:lvl>
    <w:lvl w:ilvl="6" w:tplc="1EFE6326" w:tentative="1">
      <w:start w:val="1"/>
      <w:numFmt w:val="bullet"/>
      <w:lvlText w:val=""/>
      <w:lvlJc w:val="left"/>
      <w:pPr>
        <w:ind w:left="5760" w:hanging="360"/>
      </w:pPr>
      <w:rPr>
        <w:rFonts w:ascii="Symbol" w:hAnsi="Symbol" w:hint="default"/>
      </w:rPr>
    </w:lvl>
    <w:lvl w:ilvl="7" w:tplc="11A07B6E" w:tentative="1">
      <w:start w:val="1"/>
      <w:numFmt w:val="bullet"/>
      <w:lvlText w:val="o"/>
      <w:lvlJc w:val="left"/>
      <w:pPr>
        <w:ind w:left="6480" w:hanging="360"/>
      </w:pPr>
      <w:rPr>
        <w:rFonts w:ascii="Courier New" w:hAnsi="Courier New" w:cs="Courier New" w:hint="default"/>
      </w:rPr>
    </w:lvl>
    <w:lvl w:ilvl="8" w:tplc="9C446F7C" w:tentative="1">
      <w:start w:val="1"/>
      <w:numFmt w:val="bullet"/>
      <w:lvlText w:val=""/>
      <w:lvlJc w:val="left"/>
      <w:pPr>
        <w:ind w:left="7200" w:hanging="360"/>
      </w:pPr>
      <w:rPr>
        <w:rFonts w:ascii="Wingdings" w:hAnsi="Wingdings" w:hint="default"/>
      </w:rPr>
    </w:lvl>
  </w:abstractNum>
  <w:abstractNum w:abstractNumId="32" w15:restartNumberingAfterBreak="0">
    <w:nsid w:val="58B55D54"/>
    <w:multiLevelType w:val="hybridMultilevel"/>
    <w:tmpl w:val="6CC88C00"/>
    <w:lvl w:ilvl="0" w:tplc="A31CD618">
      <w:start w:val="1"/>
      <w:numFmt w:val="bullet"/>
      <w:lvlText w:val=""/>
      <w:lvlJc w:val="left"/>
      <w:pPr>
        <w:ind w:left="720" w:hanging="360"/>
      </w:pPr>
      <w:rPr>
        <w:rFonts w:ascii="Symbol" w:hAnsi="Symbol" w:hint="default"/>
      </w:rPr>
    </w:lvl>
    <w:lvl w:ilvl="1" w:tplc="00AC2882">
      <w:start w:val="1"/>
      <w:numFmt w:val="bullet"/>
      <w:lvlText w:val="o"/>
      <w:lvlJc w:val="left"/>
      <w:pPr>
        <w:ind w:left="1440" w:hanging="360"/>
      </w:pPr>
      <w:rPr>
        <w:rFonts w:ascii="Courier New" w:hAnsi="Courier New" w:cs="Courier New" w:hint="default"/>
      </w:rPr>
    </w:lvl>
    <w:lvl w:ilvl="2" w:tplc="79CE5F9A" w:tentative="1">
      <w:start w:val="1"/>
      <w:numFmt w:val="bullet"/>
      <w:lvlText w:val=""/>
      <w:lvlJc w:val="left"/>
      <w:pPr>
        <w:ind w:left="2160" w:hanging="360"/>
      </w:pPr>
      <w:rPr>
        <w:rFonts w:ascii="Wingdings" w:hAnsi="Wingdings" w:hint="default"/>
      </w:rPr>
    </w:lvl>
    <w:lvl w:ilvl="3" w:tplc="2B385ED0" w:tentative="1">
      <w:start w:val="1"/>
      <w:numFmt w:val="bullet"/>
      <w:lvlText w:val=""/>
      <w:lvlJc w:val="left"/>
      <w:pPr>
        <w:ind w:left="2880" w:hanging="360"/>
      </w:pPr>
      <w:rPr>
        <w:rFonts w:ascii="Symbol" w:hAnsi="Symbol" w:hint="default"/>
      </w:rPr>
    </w:lvl>
    <w:lvl w:ilvl="4" w:tplc="A468A55A" w:tentative="1">
      <w:start w:val="1"/>
      <w:numFmt w:val="bullet"/>
      <w:lvlText w:val="o"/>
      <w:lvlJc w:val="left"/>
      <w:pPr>
        <w:ind w:left="3600" w:hanging="360"/>
      </w:pPr>
      <w:rPr>
        <w:rFonts w:ascii="Courier New" w:hAnsi="Courier New" w:cs="Courier New" w:hint="default"/>
      </w:rPr>
    </w:lvl>
    <w:lvl w:ilvl="5" w:tplc="1F902C5A" w:tentative="1">
      <w:start w:val="1"/>
      <w:numFmt w:val="bullet"/>
      <w:lvlText w:val=""/>
      <w:lvlJc w:val="left"/>
      <w:pPr>
        <w:ind w:left="4320" w:hanging="360"/>
      </w:pPr>
      <w:rPr>
        <w:rFonts w:ascii="Wingdings" w:hAnsi="Wingdings" w:hint="default"/>
      </w:rPr>
    </w:lvl>
    <w:lvl w:ilvl="6" w:tplc="F7984AC0" w:tentative="1">
      <w:start w:val="1"/>
      <w:numFmt w:val="bullet"/>
      <w:lvlText w:val=""/>
      <w:lvlJc w:val="left"/>
      <w:pPr>
        <w:ind w:left="5040" w:hanging="360"/>
      </w:pPr>
      <w:rPr>
        <w:rFonts w:ascii="Symbol" w:hAnsi="Symbol" w:hint="default"/>
      </w:rPr>
    </w:lvl>
    <w:lvl w:ilvl="7" w:tplc="03CA96AE" w:tentative="1">
      <w:start w:val="1"/>
      <w:numFmt w:val="bullet"/>
      <w:lvlText w:val="o"/>
      <w:lvlJc w:val="left"/>
      <w:pPr>
        <w:ind w:left="5760" w:hanging="360"/>
      </w:pPr>
      <w:rPr>
        <w:rFonts w:ascii="Courier New" w:hAnsi="Courier New" w:cs="Courier New" w:hint="default"/>
      </w:rPr>
    </w:lvl>
    <w:lvl w:ilvl="8" w:tplc="40EADEC6" w:tentative="1">
      <w:start w:val="1"/>
      <w:numFmt w:val="bullet"/>
      <w:lvlText w:val=""/>
      <w:lvlJc w:val="left"/>
      <w:pPr>
        <w:ind w:left="6480" w:hanging="360"/>
      </w:pPr>
      <w:rPr>
        <w:rFonts w:ascii="Wingdings" w:hAnsi="Wingdings" w:hint="default"/>
      </w:rPr>
    </w:lvl>
  </w:abstractNum>
  <w:abstractNum w:abstractNumId="33" w15:restartNumberingAfterBreak="0">
    <w:nsid w:val="5BA20F0C"/>
    <w:multiLevelType w:val="multilevel"/>
    <w:tmpl w:val="BE6A9C82"/>
    <w:lvl w:ilvl="0">
      <w:start w:val="4"/>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5D0014FF"/>
    <w:multiLevelType w:val="multilevel"/>
    <w:tmpl w:val="3A8803B0"/>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5DBC4F73"/>
    <w:multiLevelType w:val="hybridMultilevel"/>
    <w:tmpl w:val="4D9A95F8"/>
    <w:lvl w:ilvl="0" w:tplc="C400DD24">
      <w:start w:val="6"/>
      <w:numFmt w:val="bullet"/>
      <w:lvlText w:val="-"/>
      <w:lvlJc w:val="left"/>
      <w:pPr>
        <w:ind w:left="720" w:hanging="360"/>
      </w:pPr>
      <w:rPr>
        <w:rFonts w:ascii="Times New Roman" w:hAnsi="Times New Roman" w:hint="default"/>
        <w:color w:val="auto"/>
      </w:rPr>
    </w:lvl>
    <w:lvl w:ilvl="1" w:tplc="6C0A5CA6" w:tentative="1">
      <w:start w:val="1"/>
      <w:numFmt w:val="bullet"/>
      <w:lvlText w:val="o"/>
      <w:lvlJc w:val="left"/>
      <w:pPr>
        <w:ind w:left="1440" w:hanging="360"/>
      </w:pPr>
      <w:rPr>
        <w:rFonts w:ascii="Courier New" w:hAnsi="Courier New" w:cs="Courier New" w:hint="default"/>
      </w:rPr>
    </w:lvl>
    <w:lvl w:ilvl="2" w:tplc="A9628D12" w:tentative="1">
      <w:start w:val="1"/>
      <w:numFmt w:val="bullet"/>
      <w:lvlText w:val=""/>
      <w:lvlJc w:val="left"/>
      <w:pPr>
        <w:ind w:left="2160" w:hanging="360"/>
      </w:pPr>
      <w:rPr>
        <w:rFonts w:ascii="Wingdings" w:hAnsi="Wingdings" w:hint="default"/>
      </w:rPr>
    </w:lvl>
    <w:lvl w:ilvl="3" w:tplc="51EACCC8" w:tentative="1">
      <w:start w:val="1"/>
      <w:numFmt w:val="bullet"/>
      <w:lvlText w:val=""/>
      <w:lvlJc w:val="left"/>
      <w:pPr>
        <w:ind w:left="2880" w:hanging="360"/>
      </w:pPr>
      <w:rPr>
        <w:rFonts w:ascii="Symbol" w:hAnsi="Symbol" w:hint="default"/>
      </w:rPr>
    </w:lvl>
    <w:lvl w:ilvl="4" w:tplc="B4D4CB2A" w:tentative="1">
      <w:start w:val="1"/>
      <w:numFmt w:val="bullet"/>
      <w:lvlText w:val="o"/>
      <w:lvlJc w:val="left"/>
      <w:pPr>
        <w:ind w:left="3600" w:hanging="360"/>
      </w:pPr>
      <w:rPr>
        <w:rFonts w:ascii="Courier New" w:hAnsi="Courier New" w:cs="Courier New" w:hint="default"/>
      </w:rPr>
    </w:lvl>
    <w:lvl w:ilvl="5" w:tplc="A7726232" w:tentative="1">
      <w:start w:val="1"/>
      <w:numFmt w:val="bullet"/>
      <w:lvlText w:val=""/>
      <w:lvlJc w:val="left"/>
      <w:pPr>
        <w:ind w:left="4320" w:hanging="360"/>
      </w:pPr>
      <w:rPr>
        <w:rFonts w:ascii="Wingdings" w:hAnsi="Wingdings" w:hint="default"/>
      </w:rPr>
    </w:lvl>
    <w:lvl w:ilvl="6" w:tplc="6F6E4624" w:tentative="1">
      <w:start w:val="1"/>
      <w:numFmt w:val="bullet"/>
      <w:lvlText w:val=""/>
      <w:lvlJc w:val="left"/>
      <w:pPr>
        <w:ind w:left="5040" w:hanging="360"/>
      </w:pPr>
      <w:rPr>
        <w:rFonts w:ascii="Symbol" w:hAnsi="Symbol" w:hint="default"/>
      </w:rPr>
    </w:lvl>
    <w:lvl w:ilvl="7" w:tplc="46744508" w:tentative="1">
      <w:start w:val="1"/>
      <w:numFmt w:val="bullet"/>
      <w:lvlText w:val="o"/>
      <w:lvlJc w:val="left"/>
      <w:pPr>
        <w:ind w:left="5760" w:hanging="360"/>
      </w:pPr>
      <w:rPr>
        <w:rFonts w:ascii="Courier New" w:hAnsi="Courier New" w:cs="Courier New" w:hint="default"/>
      </w:rPr>
    </w:lvl>
    <w:lvl w:ilvl="8" w:tplc="9DFE90E2" w:tentative="1">
      <w:start w:val="1"/>
      <w:numFmt w:val="bullet"/>
      <w:lvlText w:val=""/>
      <w:lvlJc w:val="left"/>
      <w:pPr>
        <w:ind w:left="6480" w:hanging="360"/>
      </w:pPr>
      <w:rPr>
        <w:rFonts w:ascii="Wingdings" w:hAnsi="Wingdings" w:hint="default"/>
      </w:rPr>
    </w:lvl>
  </w:abstractNum>
  <w:abstractNum w:abstractNumId="36" w15:restartNumberingAfterBreak="0">
    <w:nsid w:val="60B37848"/>
    <w:multiLevelType w:val="singleLevel"/>
    <w:tmpl w:val="0809000F"/>
    <w:lvl w:ilvl="0">
      <w:start w:val="7"/>
      <w:numFmt w:val="decimal"/>
      <w:lvlText w:val="%1."/>
      <w:lvlJc w:val="left"/>
      <w:pPr>
        <w:tabs>
          <w:tab w:val="num" w:pos="360"/>
        </w:tabs>
        <w:ind w:left="360" w:hanging="360"/>
      </w:pPr>
      <w:rPr>
        <w:rFonts w:hint="default"/>
      </w:rPr>
    </w:lvl>
  </w:abstractNum>
  <w:abstractNum w:abstractNumId="37" w15:restartNumberingAfterBreak="0">
    <w:nsid w:val="61E26DBA"/>
    <w:multiLevelType w:val="hybridMultilevel"/>
    <w:tmpl w:val="CD7CB02C"/>
    <w:lvl w:ilvl="0" w:tplc="C400DD24">
      <w:start w:val="6"/>
      <w:numFmt w:val="bullet"/>
      <w:lvlText w:val="-"/>
      <w:lvlJc w:val="left"/>
      <w:pPr>
        <w:ind w:left="720" w:hanging="360"/>
      </w:pPr>
      <w:rPr>
        <w:rFonts w:ascii="Times New Roman" w:hAnsi="Times New Roman" w:hint="default"/>
        <w:color w:val="auto"/>
      </w:rPr>
    </w:lvl>
    <w:lvl w:ilvl="1" w:tplc="3D3A54FE" w:tentative="1">
      <w:start w:val="1"/>
      <w:numFmt w:val="bullet"/>
      <w:lvlText w:val="o"/>
      <w:lvlJc w:val="left"/>
      <w:pPr>
        <w:ind w:left="1440" w:hanging="360"/>
      </w:pPr>
      <w:rPr>
        <w:rFonts w:ascii="Courier New" w:hAnsi="Courier New" w:cs="Courier New" w:hint="default"/>
      </w:rPr>
    </w:lvl>
    <w:lvl w:ilvl="2" w:tplc="F6EC6A1E" w:tentative="1">
      <w:start w:val="1"/>
      <w:numFmt w:val="bullet"/>
      <w:lvlText w:val=""/>
      <w:lvlJc w:val="left"/>
      <w:pPr>
        <w:ind w:left="2160" w:hanging="360"/>
      </w:pPr>
      <w:rPr>
        <w:rFonts w:ascii="Wingdings" w:hAnsi="Wingdings" w:hint="default"/>
      </w:rPr>
    </w:lvl>
    <w:lvl w:ilvl="3" w:tplc="8FBCB0EC" w:tentative="1">
      <w:start w:val="1"/>
      <w:numFmt w:val="bullet"/>
      <w:lvlText w:val=""/>
      <w:lvlJc w:val="left"/>
      <w:pPr>
        <w:ind w:left="2880" w:hanging="360"/>
      </w:pPr>
      <w:rPr>
        <w:rFonts w:ascii="Symbol" w:hAnsi="Symbol" w:hint="default"/>
      </w:rPr>
    </w:lvl>
    <w:lvl w:ilvl="4" w:tplc="DFD22EB2" w:tentative="1">
      <w:start w:val="1"/>
      <w:numFmt w:val="bullet"/>
      <w:lvlText w:val="o"/>
      <w:lvlJc w:val="left"/>
      <w:pPr>
        <w:ind w:left="3600" w:hanging="360"/>
      </w:pPr>
      <w:rPr>
        <w:rFonts w:ascii="Courier New" w:hAnsi="Courier New" w:cs="Courier New" w:hint="default"/>
      </w:rPr>
    </w:lvl>
    <w:lvl w:ilvl="5" w:tplc="F2EA8EC6" w:tentative="1">
      <w:start w:val="1"/>
      <w:numFmt w:val="bullet"/>
      <w:lvlText w:val=""/>
      <w:lvlJc w:val="left"/>
      <w:pPr>
        <w:ind w:left="4320" w:hanging="360"/>
      </w:pPr>
      <w:rPr>
        <w:rFonts w:ascii="Wingdings" w:hAnsi="Wingdings" w:hint="default"/>
      </w:rPr>
    </w:lvl>
    <w:lvl w:ilvl="6" w:tplc="D79ABBC8" w:tentative="1">
      <w:start w:val="1"/>
      <w:numFmt w:val="bullet"/>
      <w:lvlText w:val=""/>
      <w:lvlJc w:val="left"/>
      <w:pPr>
        <w:ind w:left="5040" w:hanging="360"/>
      </w:pPr>
      <w:rPr>
        <w:rFonts w:ascii="Symbol" w:hAnsi="Symbol" w:hint="default"/>
      </w:rPr>
    </w:lvl>
    <w:lvl w:ilvl="7" w:tplc="6F268086" w:tentative="1">
      <w:start w:val="1"/>
      <w:numFmt w:val="bullet"/>
      <w:lvlText w:val="o"/>
      <w:lvlJc w:val="left"/>
      <w:pPr>
        <w:ind w:left="5760" w:hanging="360"/>
      </w:pPr>
      <w:rPr>
        <w:rFonts w:ascii="Courier New" w:hAnsi="Courier New" w:cs="Courier New" w:hint="default"/>
      </w:rPr>
    </w:lvl>
    <w:lvl w:ilvl="8" w:tplc="FAEAA404" w:tentative="1">
      <w:start w:val="1"/>
      <w:numFmt w:val="bullet"/>
      <w:lvlText w:val=""/>
      <w:lvlJc w:val="left"/>
      <w:pPr>
        <w:ind w:left="6480" w:hanging="360"/>
      </w:pPr>
      <w:rPr>
        <w:rFonts w:ascii="Wingdings" w:hAnsi="Wingdings" w:hint="default"/>
      </w:rPr>
    </w:lvl>
  </w:abstractNum>
  <w:abstractNum w:abstractNumId="38" w15:restartNumberingAfterBreak="0">
    <w:nsid w:val="62F3491F"/>
    <w:multiLevelType w:val="hybridMultilevel"/>
    <w:tmpl w:val="949EFB2C"/>
    <w:lvl w:ilvl="0" w:tplc="00000001">
      <w:start w:val="1"/>
      <w:numFmt w:val="bullet"/>
      <w:lvlText w:val="-"/>
      <w:lvlJc w:val="left"/>
      <w:pPr>
        <w:ind w:left="720" w:hanging="360"/>
      </w:pPr>
      <w:rPr>
        <w:rFonts w:ascii="StarSymbol" w:eastAsia="StarSymbol" w:hint="default"/>
      </w:rPr>
    </w:lvl>
    <w:lvl w:ilvl="1" w:tplc="B9604B5E" w:tentative="1">
      <w:start w:val="1"/>
      <w:numFmt w:val="bullet"/>
      <w:lvlText w:val="o"/>
      <w:lvlJc w:val="left"/>
      <w:pPr>
        <w:ind w:left="1440" w:hanging="360"/>
      </w:pPr>
      <w:rPr>
        <w:rFonts w:ascii="Courier New" w:hAnsi="Courier New" w:cs="Courier New" w:hint="default"/>
      </w:rPr>
    </w:lvl>
    <w:lvl w:ilvl="2" w:tplc="A596F1CC" w:tentative="1">
      <w:start w:val="1"/>
      <w:numFmt w:val="bullet"/>
      <w:lvlText w:val=""/>
      <w:lvlJc w:val="left"/>
      <w:pPr>
        <w:ind w:left="2160" w:hanging="360"/>
      </w:pPr>
      <w:rPr>
        <w:rFonts w:ascii="Wingdings" w:hAnsi="Wingdings" w:hint="default"/>
      </w:rPr>
    </w:lvl>
    <w:lvl w:ilvl="3" w:tplc="BD086EC8" w:tentative="1">
      <w:start w:val="1"/>
      <w:numFmt w:val="bullet"/>
      <w:lvlText w:val=""/>
      <w:lvlJc w:val="left"/>
      <w:pPr>
        <w:ind w:left="2880" w:hanging="360"/>
      </w:pPr>
      <w:rPr>
        <w:rFonts w:ascii="Symbol" w:hAnsi="Symbol" w:hint="default"/>
      </w:rPr>
    </w:lvl>
    <w:lvl w:ilvl="4" w:tplc="9020C50A" w:tentative="1">
      <w:start w:val="1"/>
      <w:numFmt w:val="bullet"/>
      <w:lvlText w:val="o"/>
      <w:lvlJc w:val="left"/>
      <w:pPr>
        <w:ind w:left="3600" w:hanging="360"/>
      </w:pPr>
      <w:rPr>
        <w:rFonts w:ascii="Courier New" w:hAnsi="Courier New" w:cs="Courier New" w:hint="default"/>
      </w:rPr>
    </w:lvl>
    <w:lvl w:ilvl="5" w:tplc="835A87CE" w:tentative="1">
      <w:start w:val="1"/>
      <w:numFmt w:val="bullet"/>
      <w:lvlText w:val=""/>
      <w:lvlJc w:val="left"/>
      <w:pPr>
        <w:ind w:left="4320" w:hanging="360"/>
      </w:pPr>
      <w:rPr>
        <w:rFonts w:ascii="Wingdings" w:hAnsi="Wingdings" w:hint="default"/>
      </w:rPr>
    </w:lvl>
    <w:lvl w:ilvl="6" w:tplc="73F600AA" w:tentative="1">
      <w:start w:val="1"/>
      <w:numFmt w:val="bullet"/>
      <w:lvlText w:val=""/>
      <w:lvlJc w:val="left"/>
      <w:pPr>
        <w:ind w:left="5040" w:hanging="360"/>
      </w:pPr>
      <w:rPr>
        <w:rFonts w:ascii="Symbol" w:hAnsi="Symbol" w:hint="default"/>
      </w:rPr>
    </w:lvl>
    <w:lvl w:ilvl="7" w:tplc="C6CAD92A" w:tentative="1">
      <w:start w:val="1"/>
      <w:numFmt w:val="bullet"/>
      <w:lvlText w:val="o"/>
      <w:lvlJc w:val="left"/>
      <w:pPr>
        <w:ind w:left="5760" w:hanging="360"/>
      </w:pPr>
      <w:rPr>
        <w:rFonts w:ascii="Courier New" w:hAnsi="Courier New" w:cs="Courier New" w:hint="default"/>
      </w:rPr>
    </w:lvl>
    <w:lvl w:ilvl="8" w:tplc="D72E8F6C" w:tentative="1">
      <w:start w:val="1"/>
      <w:numFmt w:val="bullet"/>
      <w:lvlText w:val=""/>
      <w:lvlJc w:val="left"/>
      <w:pPr>
        <w:ind w:left="6480" w:hanging="360"/>
      </w:pPr>
      <w:rPr>
        <w:rFonts w:ascii="Wingdings" w:hAnsi="Wingdings" w:hint="default"/>
      </w:rPr>
    </w:lvl>
  </w:abstractNum>
  <w:abstractNum w:abstractNumId="39" w15:restartNumberingAfterBreak="0">
    <w:nsid w:val="64891D06"/>
    <w:multiLevelType w:val="hybridMultilevel"/>
    <w:tmpl w:val="2FBA469C"/>
    <w:lvl w:ilvl="0" w:tplc="2DE06AF0">
      <w:start w:val="1"/>
      <w:numFmt w:val="lowerLetter"/>
      <w:lvlText w:val="%1)"/>
      <w:lvlJc w:val="left"/>
      <w:pPr>
        <w:tabs>
          <w:tab w:val="num" w:pos="1083"/>
        </w:tabs>
        <w:ind w:left="1083" w:hanging="363"/>
      </w:pPr>
      <w:rPr>
        <w:rFonts w:hint="default"/>
      </w:rPr>
    </w:lvl>
    <w:lvl w:ilvl="1" w:tplc="0A6E955C" w:tentative="1">
      <w:start w:val="1"/>
      <w:numFmt w:val="lowerLetter"/>
      <w:lvlText w:val="%2."/>
      <w:lvlJc w:val="left"/>
      <w:pPr>
        <w:tabs>
          <w:tab w:val="num" w:pos="1803"/>
        </w:tabs>
        <w:ind w:left="1803" w:hanging="360"/>
      </w:pPr>
    </w:lvl>
    <w:lvl w:ilvl="2" w:tplc="71A69042" w:tentative="1">
      <w:start w:val="1"/>
      <w:numFmt w:val="lowerRoman"/>
      <w:lvlText w:val="%3."/>
      <w:lvlJc w:val="right"/>
      <w:pPr>
        <w:tabs>
          <w:tab w:val="num" w:pos="2523"/>
        </w:tabs>
        <w:ind w:left="2523" w:hanging="180"/>
      </w:pPr>
    </w:lvl>
    <w:lvl w:ilvl="3" w:tplc="E146B4B4" w:tentative="1">
      <w:start w:val="1"/>
      <w:numFmt w:val="decimal"/>
      <w:lvlText w:val="%4."/>
      <w:lvlJc w:val="left"/>
      <w:pPr>
        <w:tabs>
          <w:tab w:val="num" w:pos="3243"/>
        </w:tabs>
        <w:ind w:left="3243" w:hanging="360"/>
      </w:pPr>
    </w:lvl>
    <w:lvl w:ilvl="4" w:tplc="02408DFA" w:tentative="1">
      <w:start w:val="1"/>
      <w:numFmt w:val="lowerLetter"/>
      <w:lvlText w:val="%5."/>
      <w:lvlJc w:val="left"/>
      <w:pPr>
        <w:tabs>
          <w:tab w:val="num" w:pos="3963"/>
        </w:tabs>
        <w:ind w:left="3963" w:hanging="360"/>
      </w:pPr>
    </w:lvl>
    <w:lvl w:ilvl="5" w:tplc="5B2866A8" w:tentative="1">
      <w:start w:val="1"/>
      <w:numFmt w:val="lowerRoman"/>
      <w:lvlText w:val="%6."/>
      <w:lvlJc w:val="right"/>
      <w:pPr>
        <w:tabs>
          <w:tab w:val="num" w:pos="4683"/>
        </w:tabs>
        <w:ind w:left="4683" w:hanging="180"/>
      </w:pPr>
    </w:lvl>
    <w:lvl w:ilvl="6" w:tplc="B11C17FA" w:tentative="1">
      <w:start w:val="1"/>
      <w:numFmt w:val="decimal"/>
      <w:lvlText w:val="%7."/>
      <w:lvlJc w:val="left"/>
      <w:pPr>
        <w:tabs>
          <w:tab w:val="num" w:pos="5403"/>
        </w:tabs>
        <w:ind w:left="5403" w:hanging="360"/>
      </w:pPr>
    </w:lvl>
    <w:lvl w:ilvl="7" w:tplc="35520362" w:tentative="1">
      <w:start w:val="1"/>
      <w:numFmt w:val="lowerLetter"/>
      <w:lvlText w:val="%8."/>
      <w:lvlJc w:val="left"/>
      <w:pPr>
        <w:tabs>
          <w:tab w:val="num" w:pos="6123"/>
        </w:tabs>
        <w:ind w:left="6123" w:hanging="360"/>
      </w:pPr>
    </w:lvl>
    <w:lvl w:ilvl="8" w:tplc="21C63218" w:tentative="1">
      <w:start w:val="1"/>
      <w:numFmt w:val="lowerRoman"/>
      <w:lvlText w:val="%9."/>
      <w:lvlJc w:val="right"/>
      <w:pPr>
        <w:tabs>
          <w:tab w:val="num" w:pos="6843"/>
        </w:tabs>
        <w:ind w:left="6843" w:hanging="180"/>
      </w:pPr>
    </w:lvl>
  </w:abstractNum>
  <w:abstractNum w:abstractNumId="40" w15:restartNumberingAfterBreak="0">
    <w:nsid w:val="669B1DB8"/>
    <w:multiLevelType w:val="hybridMultilevel"/>
    <w:tmpl w:val="8B0E0E34"/>
    <w:lvl w:ilvl="0" w:tplc="C400DD24">
      <w:start w:val="6"/>
      <w:numFmt w:val="bullet"/>
      <w:lvlText w:val="-"/>
      <w:lvlJc w:val="left"/>
      <w:pPr>
        <w:ind w:left="1080" w:hanging="360"/>
      </w:pPr>
      <w:rPr>
        <w:rFonts w:ascii="Times New Roman" w:hAnsi="Times New Roman" w:hint="default"/>
        <w:color w:val="auto"/>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1" w15:restartNumberingAfterBreak="0">
    <w:nsid w:val="70B47116"/>
    <w:multiLevelType w:val="hybridMultilevel"/>
    <w:tmpl w:val="6290CA9C"/>
    <w:lvl w:ilvl="0" w:tplc="C400DD24">
      <w:start w:val="6"/>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223A76"/>
    <w:multiLevelType w:val="hybridMultilevel"/>
    <w:tmpl w:val="F4E6BC76"/>
    <w:lvl w:ilvl="0" w:tplc="FFFFFFFF">
      <w:start w:val="1"/>
      <w:numFmt w:val="bullet"/>
      <w:lvlText w:val="-"/>
      <w:lvlJc w:val="left"/>
      <w:pPr>
        <w:ind w:left="720" w:hanging="360"/>
      </w:pPr>
      <w:rPr>
        <w:rFonts w:hint="default"/>
      </w:rPr>
    </w:lvl>
    <w:lvl w:ilvl="1" w:tplc="292AAFAC">
      <w:start w:val="1"/>
      <w:numFmt w:val="bullet"/>
      <w:lvlText w:val="o"/>
      <w:lvlJc w:val="left"/>
      <w:pPr>
        <w:ind w:left="1440" w:hanging="360"/>
      </w:pPr>
      <w:rPr>
        <w:rFonts w:ascii="Courier New" w:hAnsi="Courier New" w:cs="Courier New" w:hint="default"/>
      </w:rPr>
    </w:lvl>
    <w:lvl w:ilvl="2" w:tplc="F068877A" w:tentative="1">
      <w:start w:val="1"/>
      <w:numFmt w:val="bullet"/>
      <w:lvlText w:val=""/>
      <w:lvlJc w:val="left"/>
      <w:pPr>
        <w:ind w:left="2160" w:hanging="360"/>
      </w:pPr>
      <w:rPr>
        <w:rFonts w:ascii="Wingdings" w:hAnsi="Wingdings" w:hint="default"/>
      </w:rPr>
    </w:lvl>
    <w:lvl w:ilvl="3" w:tplc="F99EE8B0" w:tentative="1">
      <w:start w:val="1"/>
      <w:numFmt w:val="bullet"/>
      <w:lvlText w:val=""/>
      <w:lvlJc w:val="left"/>
      <w:pPr>
        <w:ind w:left="2880" w:hanging="360"/>
      </w:pPr>
      <w:rPr>
        <w:rFonts w:ascii="Symbol" w:hAnsi="Symbol" w:hint="default"/>
      </w:rPr>
    </w:lvl>
    <w:lvl w:ilvl="4" w:tplc="45A422A8" w:tentative="1">
      <w:start w:val="1"/>
      <w:numFmt w:val="bullet"/>
      <w:lvlText w:val="o"/>
      <w:lvlJc w:val="left"/>
      <w:pPr>
        <w:ind w:left="3600" w:hanging="360"/>
      </w:pPr>
      <w:rPr>
        <w:rFonts w:ascii="Courier New" w:hAnsi="Courier New" w:cs="Courier New" w:hint="default"/>
      </w:rPr>
    </w:lvl>
    <w:lvl w:ilvl="5" w:tplc="0F3A674E" w:tentative="1">
      <w:start w:val="1"/>
      <w:numFmt w:val="bullet"/>
      <w:lvlText w:val=""/>
      <w:lvlJc w:val="left"/>
      <w:pPr>
        <w:ind w:left="4320" w:hanging="360"/>
      </w:pPr>
      <w:rPr>
        <w:rFonts w:ascii="Wingdings" w:hAnsi="Wingdings" w:hint="default"/>
      </w:rPr>
    </w:lvl>
    <w:lvl w:ilvl="6" w:tplc="AC3CF6A2" w:tentative="1">
      <w:start w:val="1"/>
      <w:numFmt w:val="bullet"/>
      <w:lvlText w:val=""/>
      <w:lvlJc w:val="left"/>
      <w:pPr>
        <w:ind w:left="5040" w:hanging="360"/>
      </w:pPr>
      <w:rPr>
        <w:rFonts w:ascii="Symbol" w:hAnsi="Symbol" w:hint="default"/>
      </w:rPr>
    </w:lvl>
    <w:lvl w:ilvl="7" w:tplc="6B1A30E6" w:tentative="1">
      <w:start w:val="1"/>
      <w:numFmt w:val="bullet"/>
      <w:lvlText w:val="o"/>
      <w:lvlJc w:val="left"/>
      <w:pPr>
        <w:ind w:left="5760" w:hanging="360"/>
      </w:pPr>
      <w:rPr>
        <w:rFonts w:ascii="Courier New" w:hAnsi="Courier New" w:cs="Courier New" w:hint="default"/>
      </w:rPr>
    </w:lvl>
    <w:lvl w:ilvl="8" w:tplc="77E28F28" w:tentative="1">
      <w:start w:val="1"/>
      <w:numFmt w:val="bullet"/>
      <w:lvlText w:val=""/>
      <w:lvlJc w:val="left"/>
      <w:pPr>
        <w:ind w:left="6480" w:hanging="360"/>
      </w:pPr>
      <w:rPr>
        <w:rFonts w:ascii="Wingdings" w:hAnsi="Wingdings" w:hint="default"/>
      </w:rPr>
    </w:lvl>
  </w:abstractNum>
  <w:abstractNum w:abstractNumId="43" w15:restartNumberingAfterBreak="0">
    <w:nsid w:val="74233B1A"/>
    <w:multiLevelType w:val="hybridMultilevel"/>
    <w:tmpl w:val="F7540840"/>
    <w:lvl w:ilvl="0" w:tplc="26D4F90A">
      <w:start w:val="1"/>
      <w:numFmt w:val="bullet"/>
      <w:lvlText w:val=""/>
      <w:lvlJc w:val="left"/>
      <w:pPr>
        <w:ind w:left="1080" w:hanging="360"/>
      </w:pPr>
      <w:rPr>
        <w:rFonts w:ascii="Symbol" w:hAnsi="Symbol" w:hint="default"/>
      </w:rPr>
    </w:lvl>
    <w:lvl w:ilvl="1" w:tplc="989C2F80" w:tentative="1">
      <w:start w:val="1"/>
      <w:numFmt w:val="bullet"/>
      <w:lvlText w:val="o"/>
      <w:lvlJc w:val="left"/>
      <w:pPr>
        <w:ind w:left="1800" w:hanging="360"/>
      </w:pPr>
      <w:rPr>
        <w:rFonts w:ascii="Courier New" w:hAnsi="Courier New" w:cs="Courier New" w:hint="default"/>
      </w:rPr>
    </w:lvl>
    <w:lvl w:ilvl="2" w:tplc="A0F43DC8" w:tentative="1">
      <w:start w:val="1"/>
      <w:numFmt w:val="bullet"/>
      <w:lvlText w:val=""/>
      <w:lvlJc w:val="left"/>
      <w:pPr>
        <w:ind w:left="2520" w:hanging="360"/>
      </w:pPr>
      <w:rPr>
        <w:rFonts w:ascii="Wingdings" w:hAnsi="Wingdings" w:hint="default"/>
      </w:rPr>
    </w:lvl>
    <w:lvl w:ilvl="3" w:tplc="84C28C1A" w:tentative="1">
      <w:start w:val="1"/>
      <w:numFmt w:val="bullet"/>
      <w:lvlText w:val=""/>
      <w:lvlJc w:val="left"/>
      <w:pPr>
        <w:ind w:left="3240" w:hanging="360"/>
      </w:pPr>
      <w:rPr>
        <w:rFonts w:ascii="Symbol" w:hAnsi="Symbol" w:hint="default"/>
      </w:rPr>
    </w:lvl>
    <w:lvl w:ilvl="4" w:tplc="68003206" w:tentative="1">
      <w:start w:val="1"/>
      <w:numFmt w:val="bullet"/>
      <w:lvlText w:val="o"/>
      <w:lvlJc w:val="left"/>
      <w:pPr>
        <w:ind w:left="3960" w:hanging="360"/>
      </w:pPr>
      <w:rPr>
        <w:rFonts w:ascii="Courier New" w:hAnsi="Courier New" w:cs="Courier New" w:hint="default"/>
      </w:rPr>
    </w:lvl>
    <w:lvl w:ilvl="5" w:tplc="73CA858C" w:tentative="1">
      <w:start w:val="1"/>
      <w:numFmt w:val="bullet"/>
      <w:lvlText w:val=""/>
      <w:lvlJc w:val="left"/>
      <w:pPr>
        <w:ind w:left="4680" w:hanging="360"/>
      </w:pPr>
      <w:rPr>
        <w:rFonts w:ascii="Wingdings" w:hAnsi="Wingdings" w:hint="default"/>
      </w:rPr>
    </w:lvl>
    <w:lvl w:ilvl="6" w:tplc="D3026AB6" w:tentative="1">
      <w:start w:val="1"/>
      <w:numFmt w:val="bullet"/>
      <w:lvlText w:val=""/>
      <w:lvlJc w:val="left"/>
      <w:pPr>
        <w:ind w:left="5400" w:hanging="360"/>
      </w:pPr>
      <w:rPr>
        <w:rFonts w:ascii="Symbol" w:hAnsi="Symbol" w:hint="default"/>
      </w:rPr>
    </w:lvl>
    <w:lvl w:ilvl="7" w:tplc="622A52DA" w:tentative="1">
      <w:start w:val="1"/>
      <w:numFmt w:val="bullet"/>
      <w:lvlText w:val="o"/>
      <w:lvlJc w:val="left"/>
      <w:pPr>
        <w:ind w:left="6120" w:hanging="360"/>
      </w:pPr>
      <w:rPr>
        <w:rFonts w:ascii="Courier New" w:hAnsi="Courier New" w:cs="Courier New" w:hint="default"/>
      </w:rPr>
    </w:lvl>
    <w:lvl w:ilvl="8" w:tplc="FE408694" w:tentative="1">
      <w:start w:val="1"/>
      <w:numFmt w:val="bullet"/>
      <w:lvlText w:val=""/>
      <w:lvlJc w:val="left"/>
      <w:pPr>
        <w:ind w:left="6840" w:hanging="360"/>
      </w:pPr>
      <w:rPr>
        <w:rFonts w:ascii="Wingdings" w:hAnsi="Wingdings" w:hint="default"/>
      </w:rPr>
    </w:lvl>
  </w:abstractNum>
  <w:num w:numId="1">
    <w:abstractNumId w:val="10"/>
  </w:num>
  <w:num w:numId="2">
    <w:abstractNumId w:val="6"/>
  </w:num>
  <w:num w:numId="3">
    <w:abstractNumId w:val="36"/>
  </w:num>
  <w:num w:numId="4">
    <w:abstractNumId w:val="33"/>
  </w:num>
  <w:num w:numId="5">
    <w:abstractNumId w:val="20"/>
  </w:num>
  <w:num w:numId="6">
    <w:abstractNumId w:val="34"/>
  </w:num>
  <w:num w:numId="7">
    <w:abstractNumId w:val="7"/>
  </w:num>
  <w:num w:numId="8">
    <w:abstractNumId w:val="2"/>
  </w:num>
  <w:num w:numId="9">
    <w:abstractNumId w:val="39"/>
  </w:num>
  <w:num w:numId="10">
    <w:abstractNumId w:val="28"/>
  </w:num>
  <w:num w:numId="11">
    <w:abstractNumId w:val="12"/>
  </w:num>
  <w:num w:numId="12">
    <w:abstractNumId w:val="9"/>
  </w:num>
  <w:num w:numId="13">
    <w:abstractNumId w:val="43"/>
  </w:num>
  <w:num w:numId="14">
    <w:abstractNumId w:val="32"/>
  </w:num>
  <w:num w:numId="15">
    <w:abstractNumId w:val="31"/>
  </w:num>
  <w:num w:numId="16">
    <w:abstractNumId w:val="21"/>
  </w:num>
  <w:num w:numId="17">
    <w:abstractNumId w:val="5"/>
  </w:num>
  <w:num w:numId="18">
    <w:abstractNumId w:val="30"/>
  </w:num>
  <w:num w:numId="19">
    <w:abstractNumId w:val="42"/>
  </w:num>
  <w:num w:numId="20">
    <w:abstractNumId w:val="22"/>
  </w:num>
  <w:num w:numId="21">
    <w:abstractNumId w:val="19"/>
  </w:num>
  <w:num w:numId="22">
    <w:abstractNumId w:val="27"/>
  </w:num>
  <w:num w:numId="23">
    <w:abstractNumId w:val="4"/>
  </w:num>
  <w:num w:numId="24">
    <w:abstractNumId w:val="26"/>
  </w:num>
  <w:num w:numId="25">
    <w:abstractNumId w:val="25"/>
  </w:num>
  <w:num w:numId="26">
    <w:abstractNumId w:val="23"/>
  </w:num>
  <w:num w:numId="27">
    <w:abstractNumId w:val="3"/>
  </w:num>
  <w:num w:numId="28">
    <w:abstractNumId w:val="11"/>
  </w:num>
  <w:num w:numId="29">
    <w:abstractNumId w:val="37"/>
  </w:num>
  <w:num w:numId="30">
    <w:abstractNumId w:val="13"/>
  </w:num>
  <w:num w:numId="31">
    <w:abstractNumId w:val="18"/>
  </w:num>
  <w:num w:numId="32">
    <w:abstractNumId w:val="40"/>
  </w:num>
  <w:num w:numId="33">
    <w:abstractNumId w:val="16"/>
  </w:num>
  <w:num w:numId="34">
    <w:abstractNumId w:val="0"/>
  </w:num>
  <w:num w:numId="35">
    <w:abstractNumId w:val="15"/>
  </w:num>
  <w:num w:numId="36">
    <w:abstractNumId w:val="38"/>
  </w:num>
  <w:num w:numId="37">
    <w:abstractNumId w:val="8"/>
  </w:num>
  <w:num w:numId="38">
    <w:abstractNumId w:val="35"/>
  </w:num>
  <w:num w:numId="39">
    <w:abstractNumId w:val="29"/>
  </w:num>
  <w:num w:numId="40">
    <w:abstractNumId w:val="24"/>
  </w:num>
  <w:num w:numId="41">
    <w:abstractNumId w:val="14"/>
  </w:num>
  <w:num w:numId="42">
    <w:abstractNumId w:val="41"/>
  </w:num>
  <w:num w:numId="43">
    <w:abstractNumId w:val="17"/>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E1MDQyMDU2MTK3NDBU0lEKTi0uzszPAykwrAUAGvu3GiwAAAA="/>
  </w:docVars>
  <w:rsids>
    <w:rsidRoot w:val="006172B8"/>
    <w:rsid w:val="00021959"/>
    <w:rsid w:val="00023D6E"/>
    <w:rsid w:val="0003444B"/>
    <w:rsid w:val="0005071E"/>
    <w:rsid w:val="000948D5"/>
    <w:rsid w:val="000B05FA"/>
    <w:rsid w:val="000B12DF"/>
    <w:rsid w:val="000B3982"/>
    <w:rsid w:val="000C33ED"/>
    <w:rsid w:val="000D0B13"/>
    <w:rsid w:val="000E0207"/>
    <w:rsid w:val="000E2AA1"/>
    <w:rsid w:val="000F101E"/>
    <w:rsid w:val="000F37FF"/>
    <w:rsid w:val="001009B8"/>
    <w:rsid w:val="00101900"/>
    <w:rsid w:val="00106E18"/>
    <w:rsid w:val="00111FBA"/>
    <w:rsid w:val="00116B9C"/>
    <w:rsid w:val="0012078C"/>
    <w:rsid w:val="00126349"/>
    <w:rsid w:val="001303E4"/>
    <w:rsid w:val="0013487C"/>
    <w:rsid w:val="001426A2"/>
    <w:rsid w:val="00144001"/>
    <w:rsid w:val="0014721E"/>
    <w:rsid w:val="00173A97"/>
    <w:rsid w:val="00177ADA"/>
    <w:rsid w:val="001926DA"/>
    <w:rsid w:val="001C203C"/>
    <w:rsid w:val="001C53C5"/>
    <w:rsid w:val="001D2D08"/>
    <w:rsid w:val="001D7637"/>
    <w:rsid w:val="001E1C79"/>
    <w:rsid w:val="001F4560"/>
    <w:rsid w:val="001F4BE3"/>
    <w:rsid w:val="001F541B"/>
    <w:rsid w:val="001F5CAB"/>
    <w:rsid w:val="00202DF5"/>
    <w:rsid w:val="002207B9"/>
    <w:rsid w:val="002433FE"/>
    <w:rsid w:val="00244ED2"/>
    <w:rsid w:val="002476DA"/>
    <w:rsid w:val="00256923"/>
    <w:rsid w:val="0025750D"/>
    <w:rsid w:val="0026703B"/>
    <w:rsid w:val="00276208"/>
    <w:rsid w:val="00286735"/>
    <w:rsid w:val="00287675"/>
    <w:rsid w:val="002908BD"/>
    <w:rsid w:val="00291BD1"/>
    <w:rsid w:val="00292D8A"/>
    <w:rsid w:val="002A01E1"/>
    <w:rsid w:val="002A6B88"/>
    <w:rsid w:val="002B09A3"/>
    <w:rsid w:val="002C102E"/>
    <w:rsid w:val="002C4B67"/>
    <w:rsid w:val="002E24C4"/>
    <w:rsid w:val="002E38F8"/>
    <w:rsid w:val="002E5BBB"/>
    <w:rsid w:val="002E6A21"/>
    <w:rsid w:val="002E7F82"/>
    <w:rsid w:val="002F2971"/>
    <w:rsid w:val="002F3995"/>
    <w:rsid w:val="00302841"/>
    <w:rsid w:val="00314052"/>
    <w:rsid w:val="003245C2"/>
    <w:rsid w:val="0033223D"/>
    <w:rsid w:val="00333C7C"/>
    <w:rsid w:val="00356704"/>
    <w:rsid w:val="00360868"/>
    <w:rsid w:val="00371ACE"/>
    <w:rsid w:val="0037493F"/>
    <w:rsid w:val="003840CC"/>
    <w:rsid w:val="003A14B7"/>
    <w:rsid w:val="003C2098"/>
    <w:rsid w:val="003D362B"/>
    <w:rsid w:val="003D5A5A"/>
    <w:rsid w:val="003D5B49"/>
    <w:rsid w:val="003E5B02"/>
    <w:rsid w:val="004146E4"/>
    <w:rsid w:val="00417791"/>
    <w:rsid w:val="004208C0"/>
    <w:rsid w:val="00420B2B"/>
    <w:rsid w:val="0043700B"/>
    <w:rsid w:val="0045627E"/>
    <w:rsid w:val="00474116"/>
    <w:rsid w:val="004816DF"/>
    <w:rsid w:val="004832D8"/>
    <w:rsid w:val="00490E99"/>
    <w:rsid w:val="004932BF"/>
    <w:rsid w:val="004A5D70"/>
    <w:rsid w:val="004B0AA8"/>
    <w:rsid w:val="004B3822"/>
    <w:rsid w:val="004B5582"/>
    <w:rsid w:val="004D2E02"/>
    <w:rsid w:val="004E0924"/>
    <w:rsid w:val="004F136F"/>
    <w:rsid w:val="00525DC3"/>
    <w:rsid w:val="005305F8"/>
    <w:rsid w:val="00556F35"/>
    <w:rsid w:val="00556F74"/>
    <w:rsid w:val="005B6E59"/>
    <w:rsid w:val="005D5009"/>
    <w:rsid w:val="005E141B"/>
    <w:rsid w:val="005F675C"/>
    <w:rsid w:val="00600B55"/>
    <w:rsid w:val="0060765C"/>
    <w:rsid w:val="00610BFC"/>
    <w:rsid w:val="006172B8"/>
    <w:rsid w:val="00634BF7"/>
    <w:rsid w:val="00636CEA"/>
    <w:rsid w:val="006522C4"/>
    <w:rsid w:val="00652904"/>
    <w:rsid w:val="00661A96"/>
    <w:rsid w:val="006719E7"/>
    <w:rsid w:val="00691147"/>
    <w:rsid w:val="006A755C"/>
    <w:rsid w:val="006B45C3"/>
    <w:rsid w:val="006C0137"/>
    <w:rsid w:val="006C4323"/>
    <w:rsid w:val="006E2328"/>
    <w:rsid w:val="006F2847"/>
    <w:rsid w:val="00715DF3"/>
    <w:rsid w:val="00716627"/>
    <w:rsid w:val="00727532"/>
    <w:rsid w:val="0074107E"/>
    <w:rsid w:val="00752B2B"/>
    <w:rsid w:val="00755619"/>
    <w:rsid w:val="00770BBE"/>
    <w:rsid w:val="007746BC"/>
    <w:rsid w:val="0078716C"/>
    <w:rsid w:val="007875DC"/>
    <w:rsid w:val="0079001B"/>
    <w:rsid w:val="007A7E1A"/>
    <w:rsid w:val="007B5C81"/>
    <w:rsid w:val="007D1522"/>
    <w:rsid w:val="007E11E8"/>
    <w:rsid w:val="008025DE"/>
    <w:rsid w:val="0081406B"/>
    <w:rsid w:val="00814AE2"/>
    <w:rsid w:val="00834090"/>
    <w:rsid w:val="00835616"/>
    <w:rsid w:val="00843FAB"/>
    <w:rsid w:val="008570AF"/>
    <w:rsid w:val="00864B23"/>
    <w:rsid w:val="008672BE"/>
    <w:rsid w:val="0087116E"/>
    <w:rsid w:val="0089421B"/>
    <w:rsid w:val="008A22F1"/>
    <w:rsid w:val="008A3379"/>
    <w:rsid w:val="008D4AE8"/>
    <w:rsid w:val="008F5E79"/>
    <w:rsid w:val="00904189"/>
    <w:rsid w:val="00933883"/>
    <w:rsid w:val="0093473A"/>
    <w:rsid w:val="0093552E"/>
    <w:rsid w:val="009465F0"/>
    <w:rsid w:val="00956715"/>
    <w:rsid w:val="0096207F"/>
    <w:rsid w:val="009652B1"/>
    <w:rsid w:val="0097284F"/>
    <w:rsid w:val="00976290"/>
    <w:rsid w:val="009A27C2"/>
    <w:rsid w:val="009A4688"/>
    <w:rsid w:val="009B1E3E"/>
    <w:rsid w:val="009B5C5E"/>
    <w:rsid w:val="009B6B44"/>
    <w:rsid w:val="009C4DC4"/>
    <w:rsid w:val="009D337A"/>
    <w:rsid w:val="00A00F7D"/>
    <w:rsid w:val="00A01480"/>
    <w:rsid w:val="00A01CEA"/>
    <w:rsid w:val="00A07B81"/>
    <w:rsid w:val="00A21A03"/>
    <w:rsid w:val="00A37F4C"/>
    <w:rsid w:val="00A7636C"/>
    <w:rsid w:val="00AA3AE1"/>
    <w:rsid w:val="00AB56AC"/>
    <w:rsid w:val="00AD352A"/>
    <w:rsid w:val="00AD708B"/>
    <w:rsid w:val="00AE592E"/>
    <w:rsid w:val="00B32BB0"/>
    <w:rsid w:val="00B45BA7"/>
    <w:rsid w:val="00B55298"/>
    <w:rsid w:val="00B5756E"/>
    <w:rsid w:val="00B66E97"/>
    <w:rsid w:val="00B74B71"/>
    <w:rsid w:val="00B76FB3"/>
    <w:rsid w:val="00B91381"/>
    <w:rsid w:val="00B94100"/>
    <w:rsid w:val="00B97C7E"/>
    <w:rsid w:val="00BB6ED9"/>
    <w:rsid w:val="00BC0BCE"/>
    <w:rsid w:val="00BC209C"/>
    <w:rsid w:val="00BC2DA2"/>
    <w:rsid w:val="00BE3772"/>
    <w:rsid w:val="00C0353A"/>
    <w:rsid w:val="00C06F0C"/>
    <w:rsid w:val="00C11BC0"/>
    <w:rsid w:val="00C16AA3"/>
    <w:rsid w:val="00C2386F"/>
    <w:rsid w:val="00C36CF6"/>
    <w:rsid w:val="00C4078A"/>
    <w:rsid w:val="00C40A43"/>
    <w:rsid w:val="00C4111A"/>
    <w:rsid w:val="00C55FB6"/>
    <w:rsid w:val="00C72626"/>
    <w:rsid w:val="00C7451A"/>
    <w:rsid w:val="00C76AC0"/>
    <w:rsid w:val="00CA511A"/>
    <w:rsid w:val="00CC6590"/>
    <w:rsid w:val="00CC7AFD"/>
    <w:rsid w:val="00D05103"/>
    <w:rsid w:val="00D052CF"/>
    <w:rsid w:val="00D06636"/>
    <w:rsid w:val="00D16B26"/>
    <w:rsid w:val="00D30596"/>
    <w:rsid w:val="00D4339E"/>
    <w:rsid w:val="00D43A79"/>
    <w:rsid w:val="00D47DD0"/>
    <w:rsid w:val="00D61E9F"/>
    <w:rsid w:val="00D81911"/>
    <w:rsid w:val="00D905B5"/>
    <w:rsid w:val="00D90D3F"/>
    <w:rsid w:val="00D93BAB"/>
    <w:rsid w:val="00D96638"/>
    <w:rsid w:val="00D9782A"/>
    <w:rsid w:val="00DA1965"/>
    <w:rsid w:val="00DE43DB"/>
    <w:rsid w:val="00E24357"/>
    <w:rsid w:val="00E36E9D"/>
    <w:rsid w:val="00E413F1"/>
    <w:rsid w:val="00E439B2"/>
    <w:rsid w:val="00E44F25"/>
    <w:rsid w:val="00E60B05"/>
    <w:rsid w:val="00E87A38"/>
    <w:rsid w:val="00EA1722"/>
    <w:rsid w:val="00EA4EA2"/>
    <w:rsid w:val="00EA553C"/>
    <w:rsid w:val="00EC104C"/>
    <w:rsid w:val="00EE4B75"/>
    <w:rsid w:val="00F0128E"/>
    <w:rsid w:val="00F143BC"/>
    <w:rsid w:val="00F15660"/>
    <w:rsid w:val="00F202D7"/>
    <w:rsid w:val="00F25A02"/>
    <w:rsid w:val="00F67959"/>
    <w:rsid w:val="00F70CAA"/>
    <w:rsid w:val="00F71B0F"/>
    <w:rsid w:val="00F76D25"/>
    <w:rsid w:val="00F771EA"/>
    <w:rsid w:val="00F848C0"/>
    <w:rsid w:val="00FC3819"/>
    <w:rsid w:val="00FC45BA"/>
    <w:rsid w:val="00FD14F1"/>
    <w:rsid w:val="00FD7E52"/>
    <w:rsid w:val="00FF5E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0F031"/>
  <w15:chartTrackingRefBased/>
  <w15:docId w15:val="{865D21E2-3392-4376-A4C5-FEB84EAE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E439B2"/>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pPr>
      <w:keepNext/>
      <w:jc w:val="center"/>
      <w:outlineLvl w:val="1"/>
    </w:pPr>
    <w:rPr>
      <w:b/>
      <w:bCs/>
      <w:sz w:val="32"/>
    </w:rPr>
  </w:style>
  <w:style w:type="paragraph" w:styleId="Antrat3">
    <w:name w:val="heading 3"/>
    <w:basedOn w:val="prastasis"/>
    <w:next w:val="prastasis"/>
    <w:link w:val="Antrat3Diagrama"/>
    <w:semiHidden/>
    <w:unhideWhenUsed/>
    <w:qFormat/>
    <w:rsid w:val="00E439B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qFormat/>
    <w:pPr>
      <w:keepNext/>
      <w:spacing w:line="360" w:lineRule="auto"/>
      <w:ind w:firstLine="720"/>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Cs w:val="20"/>
    </w:rPr>
  </w:style>
  <w:style w:type="paragraph" w:styleId="Porat">
    <w:name w:val="footer"/>
    <w:basedOn w:val="prastasis"/>
    <w:pPr>
      <w:tabs>
        <w:tab w:val="center" w:pos="4153"/>
        <w:tab w:val="right" w:pos="8306"/>
      </w:tabs>
    </w:pPr>
  </w:style>
  <w:style w:type="character" w:customStyle="1" w:styleId="InitialStyle">
    <w:name w:val="InitialStyle"/>
    <w:rPr>
      <w:rFonts w:ascii="Courier New" w:hAnsi="Courier New"/>
      <w:color w:val="000000"/>
      <w:spacing w:val="0"/>
      <w:sz w:val="24"/>
      <w:lang w:val="lt-LT" w:eastAsia="lt-LT"/>
    </w:rPr>
  </w:style>
  <w:style w:type="paragraph" w:customStyle="1" w:styleId="DefaultText">
    <w:name w:val="Default Text"/>
    <w:basedOn w:val="prastasis"/>
    <w:rPr>
      <w:szCs w:val="20"/>
    </w:rPr>
  </w:style>
  <w:style w:type="paragraph" w:styleId="Pagrindiniotekstotrauka">
    <w:name w:val="Body Text Indent"/>
    <w:basedOn w:val="prastasis"/>
    <w:pPr>
      <w:ind w:left="720"/>
    </w:pPr>
    <w:rPr>
      <w:color w:val="000000"/>
      <w:szCs w:val="20"/>
    </w:rPr>
  </w:style>
  <w:style w:type="paragraph" w:styleId="Pagrindinistekstas">
    <w:name w:val="Body Text"/>
    <w:basedOn w:val="prastasis"/>
    <w:rPr>
      <w:color w:val="000000"/>
      <w:szCs w:val="20"/>
    </w:rPr>
  </w:style>
  <w:style w:type="paragraph" w:styleId="Pagrindiniotekstotrauka2">
    <w:name w:val="Body Text Indent 2"/>
    <w:basedOn w:val="prastasis"/>
    <w:pPr>
      <w:ind w:left="720"/>
    </w:pPr>
  </w:style>
  <w:style w:type="character" w:styleId="Perirtashipersaitas">
    <w:name w:val="FollowedHyperlink"/>
    <w:rsid w:val="00247B61"/>
    <w:rPr>
      <w:color w:val="800080"/>
      <w:u w:val="single"/>
      <w:lang w:val="lt-LT" w:eastAsia="lt-LT"/>
    </w:rPr>
  </w:style>
  <w:style w:type="paragraph" w:styleId="Debesliotekstas">
    <w:name w:val="Balloon Text"/>
    <w:basedOn w:val="prastasis"/>
    <w:semiHidden/>
    <w:rsid w:val="00393325"/>
    <w:rPr>
      <w:rFonts w:ascii="Tahoma" w:hAnsi="Tahoma" w:cs="Tahoma"/>
      <w:sz w:val="16"/>
      <w:szCs w:val="16"/>
    </w:rPr>
  </w:style>
  <w:style w:type="character" w:styleId="Hipersaitas">
    <w:name w:val="Hyperlink"/>
    <w:rsid w:val="002D71E6"/>
    <w:rPr>
      <w:color w:val="0000FF"/>
      <w:u w:val="single"/>
      <w:lang w:val="lt-LT" w:eastAsia="lt-LT"/>
    </w:rPr>
  </w:style>
  <w:style w:type="paragraph" w:customStyle="1" w:styleId="Default">
    <w:name w:val="Default"/>
    <w:rsid w:val="009F0D7C"/>
    <w:pPr>
      <w:autoSpaceDE w:val="0"/>
      <w:autoSpaceDN w:val="0"/>
      <w:adjustRightInd w:val="0"/>
    </w:pPr>
    <w:rPr>
      <w:color w:val="000000"/>
      <w:sz w:val="24"/>
      <w:szCs w:val="24"/>
    </w:rPr>
  </w:style>
  <w:style w:type="table" w:styleId="Lentelstinklelis">
    <w:name w:val="Table Grid"/>
    <w:basedOn w:val="prastojilentel"/>
    <w:rsid w:val="00C84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F36F3D"/>
    <w:rPr>
      <w:sz w:val="16"/>
      <w:szCs w:val="16"/>
      <w:lang w:val="lt-LT" w:eastAsia="lt-LT"/>
    </w:rPr>
  </w:style>
  <w:style w:type="paragraph" w:styleId="Komentarotekstas">
    <w:name w:val="annotation text"/>
    <w:basedOn w:val="prastasis"/>
    <w:link w:val="KomentarotekstasDiagrama"/>
    <w:rsid w:val="00F36F3D"/>
    <w:rPr>
      <w:rFonts w:cs="Arial Unicode MS"/>
      <w:sz w:val="20"/>
      <w:szCs w:val="20"/>
      <w:lang w:bidi="lo-LA"/>
    </w:rPr>
  </w:style>
  <w:style w:type="character" w:customStyle="1" w:styleId="KomentarotekstasDiagrama">
    <w:name w:val="Komentaro tekstas Diagrama"/>
    <w:link w:val="Komentarotekstas"/>
    <w:rsid w:val="00F36F3D"/>
    <w:rPr>
      <w:lang w:val="lt-LT" w:eastAsia="lt-LT"/>
    </w:rPr>
  </w:style>
  <w:style w:type="paragraph" w:styleId="Komentarotema">
    <w:name w:val="annotation subject"/>
    <w:basedOn w:val="Komentarotekstas"/>
    <w:next w:val="Komentarotekstas"/>
    <w:link w:val="KomentarotemaDiagrama"/>
    <w:rsid w:val="00F36F3D"/>
    <w:rPr>
      <w:b/>
      <w:bCs/>
    </w:rPr>
  </w:style>
  <w:style w:type="character" w:customStyle="1" w:styleId="KomentarotemaDiagrama">
    <w:name w:val="Komentaro tema Diagrama"/>
    <w:link w:val="Komentarotema"/>
    <w:rsid w:val="00F36F3D"/>
    <w:rPr>
      <w:b/>
      <w:bCs/>
      <w:lang w:val="lt-LT" w:eastAsia="lt-LT"/>
    </w:rPr>
  </w:style>
  <w:style w:type="paragraph" w:styleId="Pataisymai">
    <w:name w:val="Revision"/>
    <w:hidden/>
    <w:uiPriority w:val="99"/>
    <w:semiHidden/>
    <w:rsid w:val="00BA3756"/>
    <w:rPr>
      <w:sz w:val="24"/>
      <w:szCs w:val="24"/>
    </w:rPr>
  </w:style>
  <w:style w:type="character" w:customStyle="1" w:styleId="Antrat4Diagrama">
    <w:name w:val="Antraštė 4 Diagrama"/>
    <w:link w:val="Antrat4"/>
    <w:uiPriority w:val="99"/>
    <w:rsid w:val="007A7E1A"/>
    <w:rPr>
      <w:sz w:val="24"/>
      <w:szCs w:val="24"/>
      <w:u w:val="single"/>
      <w:lang w:val="lt-LT" w:eastAsia="lt-LT"/>
    </w:rPr>
  </w:style>
  <w:style w:type="paragraph" w:customStyle="1" w:styleId="BTEMEASMCA">
    <w:name w:val="BT EMEA_SMCA"/>
    <w:basedOn w:val="prastasis"/>
    <w:link w:val="BTEMEASMCAChar"/>
    <w:autoRedefine/>
    <w:rsid w:val="00E439B2"/>
    <w:rPr>
      <w:rFonts w:eastAsia="SimSun"/>
      <w:noProof/>
      <w:sz w:val="22"/>
      <w:szCs w:val="22"/>
      <w:lang w:val="x-none" w:eastAsia="x-none"/>
    </w:rPr>
  </w:style>
  <w:style w:type="character" w:customStyle="1" w:styleId="BTEMEASMCAChar">
    <w:name w:val="BT EMEA_SMCA Char"/>
    <w:link w:val="BTEMEASMCA"/>
    <w:locked/>
    <w:rsid w:val="00E439B2"/>
    <w:rPr>
      <w:rFonts w:eastAsia="SimSun"/>
      <w:noProof/>
      <w:sz w:val="22"/>
      <w:szCs w:val="22"/>
      <w:lang w:val="x-none" w:eastAsia="x-none"/>
    </w:rPr>
  </w:style>
  <w:style w:type="paragraph" w:customStyle="1" w:styleId="PI-1EMEASMCA">
    <w:name w:val="PI-1 EMEA_SMCA"/>
    <w:basedOn w:val="Antrat2"/>
    <w:autoRedefine/>
    <w:rsid w:val="00E439B2"/>
    <w:pPr>
      <w:tabs>
        <w:tab w:val="left" w:pos="567"/>
      </w:tabs>
      <w:suppressAutoHyphens/>
      <w:autoSpaceDN w:val="0"/>
      <w:ind w:left="567" w:hanging="567"/>
      <w:jc w:val="left"/>
      <w:textAlignment w:val="baseline"/>
    </w:pPr>
    <w:rPr>
      <w:bCs w:val="0"/>
      <w:sz w:val="22"/>
      <w:szCs w:val="22"/>
      <w:lang w:eastAsia="en-US"/>
    </w:rPr>
  </w:style>
  <w:style w:type="paragraph" w:customStyle="1" w:styleId="PI-2EMEASMCA">
    <w:name w:val="PI-2 EMEA_SMCA"/>
    <w:basedOn w:val="Antrat3"/>
    <w:autoRedefine/>
    <w:rsid w:val="00E439B2"/>
    <w:pPr>
      <w:keepLines/>
      <w:tabs>
        <w:tab w:val="left" w:pos="567"/>
      </w:tabs>
      <w:suppressAutoHyphens/>
      <w:autoSpaceDN w:val="0"/>
      <w:spacing w:before="0" w:after="0"/>
      <w:ind w:left="567" w:hanging="567"/>
      <w:textAlignment w:val="baseline"/>
    </w:pPr>
    <w:rPr>
      <w:rFonts w:ascii="Times New Roman" w:hAnsi="Times New Roman"/>
      <w:bCs w:val="0"/>
      <w:kern w:val="3"/>
      <w:sz w:val="22"/>
      <w:szCs w:val="22"/>
      <w:lang w:eastAsia="en-US"/>
    </w:rPr>
  </w:style>
  <w:style w:type="paragraph" w:customStyle="1" w:styleId="TTEMEASMCA">
    <w:name w:val="TT EMEA_SMCA"/>
    <w:basedOn w:val="Antrat1"/>
    <w:autoRedefine/>
    <w:rsid w:val="00E439B2"/>
    <w:pPr>
      <w:keepNext w:val="0"/>
      <w:tabs>
        <w:tab w:val="left" w:pos="567"/>
      </w:tabs>
      <w:suppressAutoHyphens/>
      <w:autoSpaceDN w:val="0"/>
      <w:spacing w:before="0" w:after="0"/>
      <w:ind w:left="567" w:hanging="567"/>
      <w:jc w:val="center"/>
      <w:textAlignment w:val="baseline"/>
    </w:pPr>
    <w:rPr>
      <w:rFonts w:ascii="Times New Roman" w:hAnsi="Times New Roman"/>
      <w:bCs w:val="0"/>
      <w:caps/>
      <w:kern w:val="0"/>
      <w:sz w:val="22"/>
      <w:szCs w:val="22"/>
      <w:lang w:val="en-US" w:eastAsia="en-US"/>
    </w:rPr>
  </w:style>
  <w:style w:type="paragraph" w:customStyle="1" w:styleId="BTAnIIEMEASMCA">
    <w:name w:val="BT(AnII) EMEA_SMCA"/>
    <w:basedOn w:val="prastasis"/>
    <w:autoRedefine/>
    <w:rsid w:val="00E439B2"/>
    <w:pPr>
      <w:tabs>
        <w:tab w:val="left" w:pos="1701"/>
      </w:tabs>
      <w:suppressAutoHyphens/>
      <w:autoSpaceDN w:val="0"/>
      <w:ind w:left="1701" w:hanging="567"/>
      <w:textAlignment w:val="baseline"/>
    </w:pPr>
    <w:rPr>
      <w:rFonts w:cs="Tahoma"/>
      <w:b/>
      <w:sz w:val="22"/>
      <w:szCs w:val="22"/>
      <w:lang w:val="en-GB" w:eastAsia="en-US"/>
    </w:rPr>
  </w:style>
  <w:style w:type="paragraph" w:customStyle="1" w:styleId="BTuEMEASMCA">
    <w:name w:val="BT(u) EMEA_SMCA"/>
    <w:basedOn w:val="BTEMEASMCA"/>
    <w:autoRedefine/>
    <w:rsid w:val="00E439B2"/>
    <w:pPr>
      <w:suppressAutoHyphens/>
      <w:autoSpaceDN w:val="0"/>
      <w:textAlignment w:val="baseline"/>
    </w:pPr>
    <w:rPr>
      <w:rFonts w:eastAsia="Times New Roman"/>
      <w:noProof w:val="0"/>
      <w:u w:val="single"/>
      <w:lang w:val="lt-LT" w:eastAsia="en-US"/>
    </w:rPr>
  </w:style>
  <w:style w:type="character" w:customStyle="1" w:styleId="DoNotTranslateExternal1">
    <w:name w:val="DoNotTranslateExternal1"/>
    <w:qFormat/>
    <w:rsid w:val="00E439B2"/>
    <w:rPr>
      <w:b/>
      <w:noProof/>
      <w:szCs w:val="22"/>
    </w:rPr>
  </w:style>
  <w:style w:type="character" w:customStyle="1" w:styleId="Antrat3Diagrama">
    <w:name w:val="Antraštė 3 Diagrama"/>
    <w:link w:val="Antrat3"/>
    <w:semiHidden/>
    <w:rsid w:val="00E439B2"/>
    <w:rPr>
      <w:rFonts w:ascii="Calibri Light" w:eastAsia="Times New Roman" w:hAnsi="Calibri Light" w:cs="Times New Roman"/>
      <w:b/>
      <w:bCs/>
      <w:sz w:val="26"/>
      <w:szCs w:val="26"/>
      <w:lang w:val="lt-LT" w:eastAsia="lt-LT"/>
    </w:rPr>
  </w:style>
  <w:style w:type="character" w:customStyle="1" w:styleId="Antrat1Diagrama">
    <w:name w:val="Antraštė 1 Diagrama"/>
    <w:link w:val="Antrat1"/>
    <w:rsid w:val="00E439B2"/>
    <w:rPr>
      <w:rFonts w:ascii="Calibri Light" w:eastAsia="Times New Roman" w:hAnsi="Calibri Light" w:cs="Times New Roman"/>
      <w:b/>
      <w:bCs/>
      <w:kern w:val="32"/>
      <w:sz w:val="32"/>
      <w:szCs w:val="32"/>
      <w:lang w:val="lt-LT" w:eastAsia="lt-LT"/>
    </w:rPr>
  </w:style>
  <w:style w:type="paragraph" w:styleId="Sraopastraipa">
    <w:name w:val="List Paragraph"/>
    <w:basedOn w:val="prastasis"/>
    <w:uiPriority w:val="34"/>
    <w:qFormat/>
    <w:rsid w:val="00E439B2"/>
    <w:pPr>
      <w:spacing w:after="160" w:line="259" w:lineRule="auto"/>
      <w:ind w:left="720"/>
      <w:contextualSpacing/>
    </w:pPr>
    <w:rPr>
      <w:rFonts w:ascii="Calibri" w:eastAsia="Calibri" w:hAnsi="Calibri"/>
      <w:sz w:val="22"/>
      <w:szCs w:val="22"/>
    </w:rPr>
  </w:style>
  <w:style w:type="paragraph" w:styleId="Betarp">
    <w:name w:val="No Spacing"/>
    <w:uiPriority w:val="1"/>
    <w:qFormat/>
    <w:rsid w:val="00E439B2"/>
    <w:rPr>
      <w:rFonts w:ascii="Calibri" w:eastAsia="Calibri" w:hAnsi="Calibri"/>
      <w:sz w:val="22"/>
      <w:szCs w:val="22"/>
    </w:rPr>
  </w:style>
  <w:style w:type="character" w:customStyle="1" w:styleId="UnresolvedMention1">
    <w:name w:val="Unresolved Mention1"/>
    <w:basedOn w:val="Numatytasispastraiposriftas"/>
    <w:uiPriority w:val="99"/>
    <w:semiHidden/>
    <w:unhideWhenUsed/>
    <w:rsid w:val="00C11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64965">
      <w:bodyDiv w:val="1"/>
      <w:marLeft w:val="0"/>
      <w:marRight w:val="0"/>
      <w:marTop w:val="0"/>
      <w:marBottom w:val="0"/>
      <w:divBdr>
        <w:top w:val="none" w:sz="0" w:space="0" w:color="auto"/>
        <w:left w:val="none" w:sz="0" w:space="0" w:color="auto"/>
        <w:bottom w:val="none" w:sz="0" w:space="0" w:color="auto"/>
        <w:right w:val="none" w:sz="0" w:space="0" w:color="auto"/>
      </w:divBdr>
    </w:div>
    <w:div w:id="463234900">
      <w:bodyDiv w:val="1"/>
      <w:marLeft w:val="0"/>
      <w:marRight w:val="0"/>
      <w:marTop w:val="0"/>
      <w:marBottom w:val="0"/>
      <w:divBdr>
        <w:top w:val="none" w:sz="0" w:space="0" w:color="auto"/>
        <w:left w:val="none" w:sz="0" w:space="0" w:color="auto"/>
        <w:bottom w:val="none" w:sz="0" w:space="0" w:color="auto"/>
        <w:right w:val="none" w:sz="0" w:space="0" w:color="auto"/>
      </w:divBdr>
    </w:div>
    <w:div w:id="1340044120">
      <w:bodyDiv w:val="1"/>
      <w:marLeft w:val="0"/>
      <w:marRight w:val="0"/>
      <w:marTop w:val="0"/>
      <w:marBottom w:val="0"/>
      <w:divBdr>
        <w:top w:val="none" w:sz="0" w:space="0" w:color="auto"/>
        <w:left w:val="none" w:sz="0" w:space="0" w:color="auto"/>
        <w:bottom w:val="none" w:sz="0" w:space="0" w:color="auto"/>
        <w:right w:val="none" w:sz="0" w:space="0" w:color="auto"/>
      </w:divBdr>
    </w:div>
    <w:div w:id="1433671477">
      <w:bodyDiv w:val="1"/>
      <w:marLeft w:val="0"/>
      <w:marRight w:val="0"/>
      <w:marTop w:val="0"/>
      <w:marBottom w:val="0"/>
      <w:divBdr>
        <w:top w:val="none" w:sz="0" w:space="0" w:color="auto"/>
        <w:left w:val="none" w:sz="0" w:space="0" w:color="auto"/>
        <w:bottom w:val="none" w:sz="0" w:space="0" w:color="auto"/>
        <w:right w:val="none" w:sz="0" w:space="0" w:color="auto"/>
      </w:divBdr>
      <w:divsChild>
        <w:div w:id="1347905348">
          <w:marLeft w:val="0"/>
          <w:marRight w:val="0"/>
          <w:marTop w:val="0"/>
          <w:marBottom w:val="0"/>
          <w:divBdr>
            <w:top w:val="none" w:sz="0" w:space="0" w:color="auto"/>
            <w:left w:val="none" w:sz="0" w:space="0" w:color="auto"/>
            <w:bottom w:val="none" w:sz="0" w:space="0" w:color="auto"/>
            <w:right w:val="none" w:sz="0" w:space="0" w:color="auto"/>
          </w:divBdr>
        </w:div>
      </w:divsChild>
    </w:div>
    <w:div w:id="1756898490">
      <w:bodyDiv w:val="1"/>
      <w:marLeft w:val="0"/>
      <w:marRight w:val="0"/>
      <w:marTop w:val="0"/>
      <w:marBottom w:val="0"/>
      <w:divBdr>
        <w:top w:val="none" w:sz="0" w:space="0" w:color="auto"/>
        <w:left w:val="none" w:sz="0" w:space="0" w:color="auto"/>
        <w:bottom w:val="none" w:sz="0" w:space="0" w:color="auto"/>
        <w:right w:val="none" w:sz="0" w:space="0" w:color="auto"/>
      </w:divBdr>
    </w:div>
    <w:div w:id="212560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E08C-ADBB-4796-82EA-F98309971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6148</Words>
  <Characters>44193</Characters>
  <Application>Microsoft Office Word</Application>
  <DocSecurity>4</DocSecurity>
  <Lines>368</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vt:lpstr>
      <vt:lpstr>1</vt:lpstr>
    </vt:vector>
  </TitlesOfParts>
  <Company>Wrafton Laboratories</Company>
  <LinksUpToDate>false</LinksUpToDate>
  <CharactersWithSpaces>50241</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gcarswell</dc:creator>
  <cp:keywords/>
  <cp:lastModifiedBy>Albina Burkauskaitė</cp:lastModifiedBy>
  <cp:revision>2</cp:revision>
  <cp:lastPrinted>2011-12-06T12:46:00Z</cp:lastPrinted>
  <dcterms:created xsi:type="dcterms:W3CDTF">2025-06-25T12:22:00Z</dcterms:created>
  <dcterms:modified xsi:type="dcterms:W3CDTF">2025-06-25T12:22:00Z</dcterms:modified>
</cp:coreProperties>
</file>