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686" w:rsidRPr="008F5E79" w:rsidRDefault="00E14686" w:rsidP="00E14686">
      <w:pPr>
        <w:jc w:val="center"/>
        <w:rPr>
          <w:b/>
          <w:sz w:val="22"/>
          <w:szCs w:val="22"/>
        </w:rPr>
      </w:pPr>
      <w:r w:rsidRPr="008F5E79">
        <w:rPr>
          <w:b/>
          <w:sz w:val="22"/>
          <w:szCs w:val="22"/>
        </w:rPr>
        <w:t>Pakuotės lapelis: informacija vartotojui</w:t>
      </w:r>
    </w:p>
    <w:p w:rsidR="00E14686" w:rsidRPr="008F5E79" w:rsidRDefault="00E14686" w:rsidP="00E14686">
      <w:pPr>
        <w:jc w:val="center"/>
        <w:rPr>
          <w:b/>
          <w:sz w:val="22"/>
          <w:szCs w:val="22"/>
        </w:rPr>
      </w:pPr>
    </w:p>
    <w:p w:rsidR="00E14686" w:rsidRPr="008F5E79" w:rsidRDefault="00E14686" w:rsidP="00E14686">
      <w:pPr>
        <w:jc w:val="center"/>
        <w:rPr>
          <w:b/>
          <w:sz w:val="22"/>
          <w:szCs w:val="22"/>
        </w:rPr>
      </w:pPr>
      <w:r w:rsidRPr="008F5E79">
        <w:rPr>
          <w:b/>
          <w:sz w:val="22"/>
          <w:szCs w:val="22"/>
        </w:rPr>
        <w:t>Hotex 500 mg/200 mg/10 mg milteliai geriamajam tirpalui</w:t>
      </w:r>
    </w:p>
    <w:p w:rsidR="00E14686" w:rsidRPr="008F5E79" w:rsidRDefault="00E14686" w:rsidP="00E14686">
      <w:pPr>
        <w:jc w:val="center"/>
        <w:rPr>
          <w:sz w:val="22"/>
          <w:szCs w:val="22"/>
        </w:rPr>
      </w:pPr>
      <w:r w:rsidRPr="008F5E79">
        <w:rPr>
          <w:sz w:val="22"/>
          <w:szCs w:val="22"/>
        </w:rPr>
        <w:t>paracetamolis, gvajfenezinas, fenilefrino hidrochloridas</w:t>
      </w:r>
    </w:p>
    <w:p w:rsidR="00E14686" w:rsidRPr="008F5E79" w:rsidRDefault="00E14686" w:rsidP="00E14686">
      <w:pPr>
        <w:jc w:val="both"/>
        <w:rPr>
          <w:sz w:val="22"/>
          <w:szCs w:val="22"/>
        </w:rPr>
      </w:pPr>
    </w:p>
    <w:p w:rsidR="00E14686" w:rsidRPr="008F5E79" w:rsidRDefault="00E14686" w:rsidP="00E14686">
      <w:pPr>
        <w:jc w:val="both"/>
        <w:rPr>
          <w:b/>
          <w:sz w:val="22"/>
          <w:szCs w:val="22"/>
        </w:rPr>
      </w:pPr>
      <w:r w:rsidRPr="008F5E79">
        <w:rPr>
          <w:b/>
          <w:sz w:val="22"/>
          <w:szCs w:val="22"/>
        </w:rPr>
        <w:t>Atidžiai perskaitykite visą šį lapelį, prieš pradėdami vartoti šį vaistą, nes jame pateikiama Jums svarbi informacija.</w:t>
      </w:r>
    </w:p>
    <w:p w:rsidR="00E14686" w:rsidRPr="008F5E79" w:rsidRDefault="00E14686" w:rsidP="00E14686">
      <w:pPr>
        <w:jc w:val="both"/>
        <w:rPr>
          <w:sz w:val="22"/>
          <w:szCs w:val="22"/>
        </w:rPr>
      </w:pPr>
      <w:r w:rsidRPr="008F5E79">
        <w:rPr>
          <w:sz w:val="22"/>
          <w:szCs w:val="22"/>
        </w:rPr>
        <w:t>Visada vartokite šį vaistą tiksliai kaip aprašyta šiame lapelyje arba kaip nurodė gydytojas arba vaistininkas.</w:t>
      </w:r>
    </w:p>
    <w:p w:rsidR="00E14686" w:rsidRPr="008F5E79" w:rsidRDefault="00E14686" w:rsidP="00E14686">
      <w:pPr>
        <w:numPr>
          <w:ilvl w:val="0"/>
          <w:numId w:val="3"/>
        </w:numPr>
        <w:ind w:left="567" w:hanging="567"/>
        <w:jc w:val="both"/>
        <w:rPr>
          <w:sz w:val="22"/>
          <w:szCs w:val="22"/>
        </w:rPr>
      </w:pPr>
      <w:r w:rsidRPr="008F5E79">
        <w:rPr>
          <w:sz w:val="22"/>
          <w:szCs w:val="22"/>
        </w:rPr>
        <w:t>Neišmeskite šio lapelio, nes vėl gali prireikti jį perskaityti.</w:t>
      </w:r>
    </w:p>
    <w:p w:rsidR="00E14686" w:rsidRPr="008F5E79" w:rsidRDefault="00E14686" w:rsidP="00E14686">
      <w:pPr>
        <w:numPr>
          <w:ilvl w:val="0"/>
          <w:numId w:val="3"/>
        </w:numPr>
        <w:ind w:left="567" w:hanging="567"/>
        <w:jc w:val="both"/>
        <w:rPr>
          <w:sz w:val="22"/>
          <w:szCs w:val="22"/>
        </w:rPr>
      </w:pPr>
      <w:r w:rsidRPr="008F5E79">
        <w:rPr>
          <w:sz w:val="22"/>
          <w:szCs w:val="22"/>
        </w:rPr>
        <w:t xml:space="preserve">Jeigu </w:t>
      </w:r>
      <w:r w:rsidRPr="008F5E79">
        <w:rPr>
          <w:noProof/>
          <w:snapToGrid w:val="0"/>
          <w:sz w:val="22"/>
          <w:szCs w:val="22"/>
        </w:rPr>
        <w:t>norite sužinoti</w:t>
      </w:r>
      <w:r w:rsidRPr="008F5E79">
        <w:rPr>
          <w:sz w:val="22"/>
          <w:szCs w:val="22"/>
        </w:rPr>
        <w:t xml:space="preserve"> daugiau </w:t>
      </w:r>
      <w:r w:rsidRPr="008F5E79">
        <w:rPr>
          <w:noProof/>
          <w:snapToGrid w:val="0"/>
          <w:sz w:val="22"/>
          <w:szCs w:val="22"/>
        </w:rPr>
        <w:t>arba pasitarti</w:t>
      </w:r>
      <w:r w:rsidRPr="008F5E79">
        <w:rPr>
          <w:sz w:val="22"/>
          <w:szCs w:val="22"/>
        </w:rPr>
        <w:t>, kreipkitės į vaistininką.</w:t>
      </w:r>
    </w:p>
    <w:p w:rsidR="00E14686" w:rsidRPr="008F5E79" w:rsidRDefault="00E14686" w:rsidP="00E14686">
      <w:pPr>
        <w:numPr>
          <w:ilvl w:val="0"/>
          <w:numId w:val="3"/>
        </w:numPr>
        <w:ind w:left="567" w:hanging="567"/>
        <w:jc w:val="both"/>
        <w:rPr>
          <w:sz w:val="22"/>
          <w:szCs w:val="22"/>
        </w:rPr>
      </w:pPr>
      <w:r w:rsidRPr="008F5E79">
        <w:rPr>
          <w:sz w:val="22"/>
          <w:szCs w:val="22"/>
        </w:rPr>
        <w:t>Jeigu pasireiškė šalutinis poveikis (net jeigu jis šiame lapelyje nenurodytas), kreipkitės į gydytoją arba vaistininką. Žr. 4 skyrių.</w:t>
      </w:r>
    </w:p>
    <w:p w:rsidR="00E14686" w:rsidRPr="008F5E79" w:rsidRDefault="00E14686" w:rsidP="00E14686">
      <w:pPr>
        <w:numPr>
          <w:ilvl w:val="0"/>
          <w:numId w:val="3"/>
        </w:numPr>
        <w:ind w:left="567" w:hanging="567"/>
        <w:jc w:val="both"/>
        <w:rPr>
          <w:sz w:val="22"/>
          <w:szCs w:val="22"/>
        </w:rPr>
      </w:pPr>
      <w:r w:rsidRPr="008F5E79">
        <w:rPr>
          <w:sz w:val="22"/>
          <w:szCs w:val="22"/>
        </w:rPr>
        <w:t>Jeigu per 3 dienas Jūsų savijauta nepagerėjo arba net pablogėjo, kreipkitės į gydytoją.</w:t>
      </w:r>
    </w:p>
    <w:p w:rsidR="00E14686" w:rsidRPr="008F5E79" w:rsidRDefault="00E14686" w:rsidP="00E14686">
      <w:pPr>
        <w:jc w:val="both"/>
        <w:rPr>
          <w:sz w:val="22"/>
          <w:szCs w:val="22"/>
        </w:rPr>
      </w:pPr>
    </w:p>
    <w:p w:rsidR="00E14686" w:rsidRPr="008F5E79" w:rsidRDefault="00E14686" w:rsidP="00E14686">
      <w:pPr>
        <w:jc w:val="both"/>
        <w:rPr>
          <w:b/>
          <w:sz w:val="22"/>
          <w:szCs w:val="22"/>
        </w:rPr>
      </w:pPr>
      <w:r w:rsidRPr="008F5E79">
        <w:rPr>
          <w:b/>
          <w:sz w:val="22"/>
          <w:szCs w:val="22"/>
        </w:rPr>
        <w:t>Apie ką rašoma šiame lapelyje?</w:t>
      </w:r>
    </w:p>
    <w:p w:rsidR="00E14686" w:rsidRPr="008F5E79" w:rsidRDefault="00E14686" w:rsidP="00E14686">
      <w:pPr>
        <w:pStyle w:val="Sraopastraipa"/>
        <w:numPr>
          <w:ilvl w:val="0"/>
          <w:numId w:val="1"/>
        </w:numPr>
        <w:spacing w:after="0" w:line="240" w:lineRule="auto"/>
        <w:ind w:left="567" w:hanging="567"/>
        <w:jc w:val="both"/>
        <w:rPr>
          <w:rFonts w:ascii="Times New Roman" w:hAnsi="Times New Roman"/>
        </w:rPr>
      </w:pPr>
      <w:r w:rsidRPr="008F5E79">
        <w:rPr>
          <w:rFonts w:ascii="Times New Roman" w:hAnsi="Times New Roman"/>
        </w:rPr>
        <w:t>Kas yra Hotex ir kam jis vartojamas</w:t>
      </w:r>
    </w:p>
    <w:p w:rsidR="00E14686" w:rsidRPr="008F5E79" w:rsidRDefault="00E14686" w:rsidP="00E14686">
      <w:pPr>
        <w:pStyle w:val="Sraopastraipa"/>
        <w:numPr>
          <w:ilvl w:val="0"/>
          <w:numId w:val="1"/>
        </w:numPr>
        <w:spacing w:after="0" w:line="240" w:lineRule="auto"/>
        <w:ind w:left="567" w:hanging="567"/>
        <w:jc w:val="both"/>
        <w:rPr>
          <w:rFonts w:ascii="Times New Roman" w:hAnsi="Times New Roman"/>
        </w:rPr>
      </w:pPr>
      <w:r w:rsidRPr="008F5E79">
        <w:rPr>
          <w:rFonts w:ascii="Times New Roman" w:hAnsi="Times New Roman"/>
        </w:rPr>
        <w:t>Kas žinotina prieš vartojant Hotex</w:t>
      </w:r>
    </w:p>
    <w:p w:rsidR="00E14686" w:rsidRPr="008F5E79" w:rsidRDefault="00E14686" w:rsidP="00E14686">
      <w:pPr>
        <w:pStyle w:val="Sraopastraipa"/>
        <w:numPr>
          <w:ilvl w:val="0"/>
          <w:numId w:val="1"/>
        </w:numPr>
        <w:spacing w:after="0" w:line="240" w:lineRule="auto"/>
        <w:ind w:left="567" w:hanging="567"/>
        <w:jc w:val="both"/>
        <w:rPr>
          <w:rFonts w:ascii="Times New Roman" w:hAnsi="Times New Roman"/>
        </w:rPr>
      </w:pPr>
      <w:r w:rsidRPr="008F5E79">
        <w:rPr>
          <w:rFonts w:ascii="Times New Roman" w:hAnsi="Times New Roman"/>
        </w:rPr>
        <w:t>Kaip vartoti Hotex</w:t>
      </w:r>
    </w:p>
    <w:p w:rsidR="00E14686" w:rsidRPr="008F5E79" w:rsidRDefault="00E14686" w:rsidP="00E14686">
      <w:pPr>
        <w:pStyle w:val="Sraopastraipa"/>
        <w:numPr>
          <w:ilvl w:val="0"/>
          <w:numId w:val="1"/>
        </w:numPr>
        <w:spacing w:after="0" w:line="240" w:lineRule="auto"/>
        <w:ind w:left="567" w:hanging="567"/>
        <w:jc w:val="both"/>
        <w:rPr>
          <w:rFonts w:ascii="Times New Roman" w:hAnsi="Times New Roman"/>
        </w:rPr>
      </w:pPr>
      <w:r w:rsidRPr="008F5E79">
        <w:rPr>
          <w:rFonts w:ascii="Times New Roman" w:hAnsi="Times New Roman"/>
        </w:rPr>
        <w:t>Galimas šalutinis poveikis</w:t>
      </w:r>
    </w:p>
    <w:p w:rsidR="00E14686" w:rsidRPr="008F5E79" w:rsidRDefault="00E14686" w:rsidP="00E14686">
      <w:pPr>
        <w:pStyle w:val="Sraopastraipa"/>
        <w:numPr>
          <w:ilvl w:val="0"/>
          <w:numId w:val="1"/>
        </w:numPr>
        <w:spacing w:after="0" w:line="240" w:lineRule="auto"/>
        <w:ind w:left="567" w:hanging="567"/>
        <w:jc w:val="both"/>
        <w:rPr>
          <w:rFonts w:ascii="Times New Roman" w:hAnsi="Times New Roman"/>
        </w:rPr>
      </w:pPr>
      <w:r w:rsidRPr="008F5E79">
        <w:rPr>
          <w:rFonts w:ascii="Times New Roman" w:hAnsi="Times New Roman"/>
        </w:rPr>
        <w:t>Kaip laikyti Hotex</w:t>
      </w:r>
    </w:p>
    <w:p w:rsidR="00E14686" w:rsidRPr="008F5E79" w:rsidRDefault="00E14686" w:rsidP="00E14686">
      <w:pPr>
        <w:pStyle w:val="Sraopastraipa"/>
        <w:numPr>
          <w:ilvl w:val="0"/>
          <w:numId w:val="1"/>
        </w:numPr>
        <w:spacing w:after="0" w:line="240" w:lineRule="auto"/>
        <w:ind w:left="567" w:hanging="567"/>
        <w:jc w:val="both"/>
        <w:rPr>
          <w:rFonts w:ascii="Times New Roman" w:hAnsi="Times New Roman"/>
        </w:rPr>
      </w:pPr>
      <w:r w:rsidRPr="008F5E79">
        <w:rPr>
          <w:rFonts w:ascii="Times New Roman" w:hAnsi="Times New Roman"/>
        </w:rPr>
        <w:t>Pakuotės turinys ir kita informacija</w:t>
      </w:r>
    </w:p>
    <w:p w:rsidR="00E14686" w:rsidRPr="008F5E79" w:rsidRDefault="00E14686" w:rsidP="00E14686">
      <w:pPr>
        <w:jc w:val="both"/>
        <w:rPr>
          <w:sz w:val="22"/>
          <w:szCs w:val="22"/>
        </w:rPr>
      </w:pPr>
    </w:p>
    <w:p w:rsidR="00E14686" w:rsidRPr="008F5E79" w:rsidRDefault="00E14686" w:rsidP="00E14686">
      <w:pPr>
        <w:jc w:val="both"/>
        <w:rPr>
          <w:sz w:val="22"/>
          <w:szCs w:val="22"/>
        </w:rPr>
      </w:pPr>
    </w:p>
    <w:p w:rsidR="00E14686" w:rsidRPr="008F5E79" w:rsidRDefault="00E14686" w:rsidP="00E14686">
      <w:pPr>
        <w:pStyle w:val="Sraopastraipa"/>
        <w:numPr>
          <w:ilvl w:val="0"/>
          <w:numId w:val="2"/>
        </w:numPr>
        <w:spacing w:after="0" w:line="240" w:lineRule="auto"/>
        <w:ind w:left="567" w:hanging="567"/>
        <w:jc w:val="both"/>
        <w:rPr>
          <w:rFonts w:ascii="Times New Roman" w:hAnsi="Times New Roman"/>
          <w:b/>
        </w:rPr>
      </w:pPr>
      <w:r w:rsidRPr="008F5E79">
        <w:rPr>
          <w:rFonts w:ascii="Times New Roman" w:hAnsi="Times New Roman"/>
          <w:b/>
        </w:rPr>
        <w:t>Kas yra</w:t>
      </w:r>
      <w:r w:rsidRPr="008F5E79">
        <w:rPr>
          <w:rFonts w:ascii="Times New Roman" w:hAnsi="Times New Roman"/>
        </w:rPr>
        <w:t xml:space="preserve"> </w:t>
      </w:r>
      <w:r w:rsidRPr="008F5E79">
        <w:rPr>
          <w:rFonts w:ascii="Times New Roman" w:hAnsi="Times New Roman"/>
          <w:b/>
          <w:bCs/>
        </w:rPr>
        <w:t>Hotex</w:t>
      </w:r>
      <w:r w:rsidRPr="008F5E79">
        <w:rPr>
          <w:rFonts w:ascii="Times New Roman" w:hAnsi="Times New Roman"/>
        </w:rPr>
        <w:t xml:space="preserve"> </w:t>
      </w:r>
      <w:r w:rsidRPr="008F5E79">
        <w:rPr>
          <w:rFonts w:ascii="Times New Roman" w:hAnsi="Times New Roman"/>
          <w:b/>
        </w:rPr>
        <w:t>ir kam jis vartojamas</w:t>
      </w:r>
    </w:p>
    <w:p w:rsidR="00E14686" w:rsidRPr="008F5E79" w:rsidRDefault="00E14686" w:rsidP="00E14686">
      <w:pPr>
        <w:jc w:val="both"/>
        <w:rPr>
          <w:b/>
          <w:sz w:val="22"/>
          <w:szCs w:val="22"/>
        </w:rPr>
      </w:pPr>
    </w:p>
    <w:p w:rsidR="00E14686" w:rsidRPr="008F5E79" w:rsidRDefault="00E14686" w:rsidP="00E14686">
      <w:pPr>
        <w:rPr>
          <w:sz w:val="22"/>
          <w:szCs w:val="22"/>
        </w:rPr>
      </w:pPr>
      <w:r w:rsidRPr="008F5E79">
        <w:rPr>
          <w:sz w:val="22"/>
          <w:szCs w:val="22"/>
        </w:rPr>
        <w:t>Hotex sudėtyje yra veikliųjų medžiagų:</w:t>
      </w:r>
    </w:p>
    <w:p w:rsidR="00E14686" w:rsidRPr="008F5E79" w:rsidRDefault="00E14686" w:rsidP="00E14686">
      <w:pPr>
        <w:numPr>
          <w:ilvl w:val="0"/>
          <w:numId w:val="7"/>
        </w:numPr>
        <w:ind w:left="567" w:hanging="567"/>
        <w:rPr>
          <w:sz w:val="22"/>
          <w:szCs w:val="22"/>
        </w:rPr>
      </w:pPr>
      <w:r w:rsidRPr="008F5E79">
        <w:rPr>
          <w:sz w:val="22"/>
          <w:szCs w:val="22"/>
        </w:rPr>
        <w:t>Paracetamolio, kuris malšina skausmą (analgetikas). Jis veiksmingai malšina maudimą ir skausmus, įskaitant galvos ir ryklės skausmą, o karščiuojant mažina temperatūrą (antipiretikas).</w:t>
      </w:r>
    </w:p>
    <w:p w:rsidR="00E14686" w:rsidRPr="008F5E79" w:rsidRDefault="00E14686" w:rsidP="00E14686">
      <w:pPr>
        <w:pStyle w:val="Sraopastraipa"/>
        <w:numPr>
          <w:ilvl w:val="0"/>
          <w:numId w:val="7"/>
        </w:numPr>
        <w:ind w:left="567" w:hanging="567"/>
        <w:rPr>
          <w:rFonts w:ascii="Times New Roman" w:hAnsi="Times New Roman"/>
        </w:rPr>
      </w:pPr>
      <w:r w:rsidRPr="008F5E79">
        <w:rPr>
          <w:rFonts w:ascii="Times New Roman" w:hAnsi="Times New Roman"/>
        </w:rPr>
        <w:t>Gvajfenezino, kuris yra ekspektorantas, padedantis suskystinti gleives, esant drėgnam kosuliui.</w:t>
      </w:r>
    </w:p>
    <w:p w:rsidR="00E14686" w:rsidRPr="008F5E79" w:rsidRDefault="00E14686" w:rsidP="00E14686">
      <w:pPr>
        <w:pStyle w:val="Sraopastraipa"/>
        <w:numPr>
          <w:ilvl w:val="0"/>
          <w:numId w:val="7"/>
        </w:numPr>
        <w:spacing w:after="0" w:line="240" w:lineRule="auto"/>
        <w:ind w:left="567" w:hanging="567"/>
        <w:rPr>
          <w:rFonts w:ascii="Times New Roman" w:hAnsi="Times New Roman"/>
        </w:rPr>
      </w:pPr>
      <w:r w:rsidRPr="008F5E79">
        <w:rPr>
          <w:rFonts w:ascii="Times New Roman" w:hAnsi="Times New Roman"/>
        </w:rPr>
        <w:t>Fenilefrino hidrochlorido, kuris yra dekongestantas, vartojamas mažinti nosies gleivinės paburkimą tam, kad palengvinti kvėpavimą.</w:t>
      </w:r>
    </w:p>
    <w:p w:rsidR="00E14686" w:rsidRPr="008F5E79" w:rsidRDefault="00E14686" w:rsidP="00E14686">
      <w:pPr>
        <w:jc w:val="both"/>
        <w:rPr>
          <w:sz w:val="22"/>
          <w:szCs w:val="22"/>
        </w:rPr>
      </w:pPr>
    </w:p>
    <w:p w:rsidR="00E14686" w:rsidRPr="008F5E79" w:rsidRDefault="00E14686" w:rsidP="00E14686">
      <w:pPr>
        <w:rPr>
          <w:sz w:val="22"/>
          <w:szCs w:val="22"/>
        </w:rPr>
      </w:pPr>
      <w:r w:rsidRPr="008F5E79">
        <w:rPr>
          <w:sz w:val="22"/>
          <w:szCs w:val="22"/>
        </w:rPr>
        <w:t>Hotex skirtas trumpalaikiam peršalimo ir gripo simptomų, įskaitant maudimą ir skausmą, pavyzdžiui, galvos ir ryklės skausmą, užsikimšusią nosį, šaltkrėtį ir karščiavimą (aukštą temperatūrą), lengvinimui. Jis suskystina tirštas gleives (skreplius) ir palengvina drėgną kosulį suaugusiesiems ir 15 metų bei vyresniems paaugliams.</w:t>
      </w:r>
    </w:p>
    <w:p w:rsidR="00E14686" w:rsidRPr="008F5E79" w:rsidRDefault="00E14686" w:rsidP="00E14686">
      <w:pPr>
        <w:jc w:val="both"/>
        <w:rPr>
          <w:sz w:val="22"/>
          <w:szCs w:val="22"/>
        </w:rPr>
      </w:pPr>
    </w:p>
    <w:p w:rsidR="00E14686" w:rsidRPr="008F5E79" w:rsidRDefault="00E14686" w:rsidP="00E14686">
      <w:pPr>
        <w:rPr>
          <w:sz w:val="22"/>
          <w:szCs w:val="22"/>
        </w:rPr>
      </w:pPr>
      <w:r w:rsidRPr="008F5E79">
        <w:rPr>
          <w:sz w:val="22"/>
          <w:szCs w:val="22"/>
        </w:rPr>
        <w:t>Šį vaistą vartokite tik tada, kai yra visi šie simptomai: skausmas ir (arba) karščiavimas, užsikimšusi nosis bei drėgnas kosulys.</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sz w:val="22"/>
          <w:szCs w:val="22"/>
        </w:rPr>
        <w:t>Jeigu per 3 dienas Jūsų savijauta nepagerėjo arba net pablogėjo, kreipkitės į gydytoją.</w:t>
      </w:r>
    </w:p>
    <w:p w:rsidR="00E14686" w:rsidRPr="008F5E79" w:rsidRDefault="00E14686" w:rsidP="00E14686">
      <w:pPr>
        <w:jc w:val="both"/>
        <w:rPr>
          <w:sz w:val="22"/>
          <w:szCs w:val="22"/>
        </w:rPr>
      </w:pPr>
    </w:p>
    <w:p w:rsidR="00E14686" w:rsidRPr="008F5E79" w:rsidRDefault="00E14686" w:rsidP="00E14686">
      <w:pPr>
        <w:jc w:val="both"/>
        <w:rPr>
          <w:sz w:val="22"/>
          <w:szCs w:val="22"/>
        </w:rPr>
      </w:pPr>
    </w:p>
    <w:p w:rsidR="00E14686" w:rsidRPr="008F5E79" w:rsidRDefault="00E14686" w:rsidP="00E14686">
      <w:pPr>
        <w:pStyle w:val="Sraopastraipa"/>
        <w:numPr>
          <w:ilvl w:val="0"/>
          <w:numId w:val="2"/>
        </w:numPr>
        <w:spacing w:after="0" w:line="240" w:lineRule="auto"/>
        <w:ind w:left="567" w:hanging="567"/>
        <w:jc w:val="both"/>
        <w:rPr>
          <w:rFonts w:ascii="Times New Roman" w:hAnsi="Times New Roman"/>
        </w:rPr>
      </w:pPr>
      <w:r w:rsidRPr="008F5E79">
        <w:rPr>
          <w:rFonts w:ascii="Times New Roman" w:hAnsi="Times New Roman"/>
          <w:b/>
        </w:rPr>
        <w:t xml:space="preserve">Kas žinotina prieš vartojant Hotex </w:t>
      </w:r>
    </w:p>
    <w:p w:rsidR="00E14686" w:rsidRPr="008F5E79" w:rsidRDefault="00E14686" w:rsidP="00E14686">
      <w:pPr>
        <w:jc w:val="both"/>
        <w:rPr>
          <w:sz w:val="22"/>
          <w:szCs w:val="22"/>
        </w:rPr>
      </w:pPr>
    </w:p>
    <w:p w:rsidR="00E14686" w:rsidRPr="008F5E79" w:rsidRDefault="00E14686" w:rsidP="00E14686">
      <w:pPr>
        <w:jc w:val="both"/>
        <w:rPr>
          <w:b/>
          <w:bCs/>
          <w:sz w:val="22"/>
          <w:szCs w:val="22"/>
        </w:rPr>
      </w:pPr>
      <w:r w:rsidRPr="008F5E79">
        <w:rPr>
          <w:b/>
          <w:bCs/>
          <w:sz w:val="22"/>
          <w:szCs w:val="22"/>
        </w:rPr>
        <w:t>Jei vartojate skausmą malšinančius vaistus nuo galvos skausmo ilgiau nei 3 dienas, galvos skausmai gali sustiprėti.</w:t>
      </w:r>
    </w:p>
    <w:p w:rsidR="00E14686" w:rsidRPr="008F5E79" w:rsidRDefault="00E14686" w:rsidP="00E14686">
      <w:pPr>
        <w:jc w:val="both"/>
        <w:rPr>
          <w:sz w:val="22"/>
          <w:szCs w:val="22"/>
        </w:rPr>
      </w:pPr>
    </w:p>
    <w:p w:rsidR="00E14686" w:rsidRPr="008F5E79" w:rsidRDefault="00E14686" w:rsidP="00E14686">
      <w:pPr>
        <w:jc w:val="both"/>
        <w:rPr>
          <w:b/>
          <w:sz w:val="22"/>
          <w:szCs w:val="22"/>
        </w:rPr>
      </w:pPr>
      <w:r w:rsidRPr="008F5E79">
        <w:rPr>
          <w:b/>
          <w:sz w:val="22"/>
          <w:szCs w:val="22"/>
        </w:rPr>
        <w:t>Hotex vartoti draudžiama:</w:t>
      </w:r>
    </w:p>
    <w:p w:rsidR="00E14686" w:rsidRPr="008F5E79" w:rsidRDefault="00E14686" w:rsidP="00E14686">
      <w:pPr>
        <w:numPr>
          <w:ilvl w:val="0"/>
          <w:numId w:val="4"/>
        </w:numPr>
        <w:ind w:left="567" w:hanging="567"/>
        <w:rPr>
          <w:sz w:val="22"/>
          <w:szCs w:val="22"/>
        </w:rPr>
      </w:pPr>
      <w:r w:rsidRPr="008F5E79">
        <w:rPr>
          <w:sz w:val="22"/>
          <w:szCs w:val="22"/>
        </w:rPr>
        <w:t>jeigu yra alergija paracetamoliui, gvajfenezinui, fenilefrino hidrochloridui arba bet kuriai pagalbinei šio vaisto medžiagai (jos išvardytos 6 skyriuje);</w:t>
      </w:r>
    </w:p>
    <w:p w:rsidR="00E14686" w:rsidRPr="008F5E79" w:rsidRDefault="00E14686" w:rsidP="00E14686">
      <w:pPr>
        <w:numPr>
          <w:ilvl w:val="0"/>
          <w:numId w:val="5"/>
        </w:numPr>
        <w:ind w:left="567" w:hanging="567"/>
        <w:rPr>
          <w:sz w:val="22"/>
          <w:szCs w:val="22"/>
        </w:rPr>
      </w:pPr>
      <w:r w:rsidRPr="008F5E79">
        <w:rPr>
          <w:sz w:val="22"/>
          <w:szCs w:val="22"/>
        </w:rPr>
        <w:t>jeigu sergate kepenų ar sunkia inkstų liga;</w:t>
      </w:r>
      <w:r w:rsidRPr="008F5E79">
        <w:rPr>
          <w:color w:val="0070C0"/>
          <w:sz w:val="22"/>
          <w:szCs w:val="22"/>
        </w:rPr>
        <w:t xml:space="preserve"> </w:t>
      </w:r>
    </w:p>
    <w:p w:rsidR="00E14686" w:rsidRPr="008F5E79" w:rsidRDefault="00E14686" w:rsidP="00E14686">
      <w:pPr>
        <w:numPr>
          <w:ilvl w:val="0"/>
          <w:numId w:val="5"/>
        </w:numPr>
        <w:ind w:left="567" w:hanging="567"/>
        <w:rPr>
          <w:sz w:val="22"/>
          <w:szCs w:val="22"/>
        </w:rPr>
      </w:pPr>
      <w:r w:rsidRPr="008F5E79">
        <w:rPr>
          <w:sz w:val="22"/>
          <w:szCs w:val="22"/>
        </w:rPr>
        <w:t>jeigu sergate širdies liga, Jums diagnozuotas širdies ir kraujagyslių sutrikimas ar kraujo problemos, pavyzdžiui, anemija (mažas raudonųjų kraujo ląstelių kiekis);</w:t>
      </w:r>
    </w:p>
    <w:p w:rsidR="00E14686" w:rsidRPr="008F5E79" w:rsidRDefault="00E14686" w:rsidP="00E14686">
      <w:pPr>
        <w:numPr>
          <w:ilvl w:val="0"/>
          <w:numId w:val="5"/>
        </w:numPr>
        <w:ind w:left="567" w:hanging="567"/>
        <w:rPr>
          <w:sz w:val="22"/>
          <w:szCs w:val="22"/>
        </w:rPr>
      </w:pPr>
      <w:r w:rsidRPr="008F5E79">
        <w:rPr>
          <w:sz w:val="22"/>
          <w:szCs w:val="22"/>
        </w:rPr>
        <w:t>jeigu padidėjęs kraujospūdis (hipertenzija);</w:t>
      </w:r>
    </w:p>
    <w:p w:rsidR="00E14686" w:rsidRPr="008F5E79" w:rsidRDefault="00E14686" w:rsidP="00E14686">
      <w:pPr>
        <w:numPr>
          <w:ilvl w:val="0"/>
          <w:numId w:val="5"/>
        </w:numPr>
        <w:ind w:left="567" w:hanging="567"/>
        <w:rPr>
          <w:sz w:val="22"/>
          <w:szCs w:val="22"/>
        </w:rPr>
      </w:pPr>
      <w:r w:rsidRPr="008F5E79">
        <w:rPr>
          <w:sz w:val="22"/>
          <w:szCs w:val="22"/>
        </w:rPr>
        <w:t>jeigu yra per didelis skydliaukės aktyvumas (hipertirozė);</w:t>
      </w:r>
    </w:p>
    <w:p w:rsidR="00E14686" w:rsidRPr="008F5E79" w:rsidRDefault="00E14686" w:rsidP="00E14686">
      <w:pPr>
        <w:numPr>
          <w:ilvl w:val="0"/>
          <w:numId w:val="5"/>
        </w:numPr>
        <w:ind w:left="567" w:hanging="567"/>
        <w:rPr>
          <w:sz w:val="22"/>
          <w:szCs w:val="22"/>
        </w:rPr>
      </w:pPr>
      <w:r w:rsidRPr="008F5E79">
        <w:rPr>
          <w:sz w:val="22"/>
          <w:szCs w:val="22"/>
        </w:rPr>
        <w:lastRenderedPageBreak/>
        <w:t>jeigu sergate cukriniu diabetu;</w:t>
      </w:r>
    </w:p>
    <w:p w:rsidR="00E14686" w:rsidRPr="008F5E79" w:rsidRDefault="00E14686" w:rsidP="00E14686">
      <w:pPr>
        <w:numPr>
          <w:ilvl w:val="0"/>
          <w:numId w:val="5"/>
        </w:numPr>
        <w:ind w:left="567" w:hanging="567"/>
        <w:rPr>
          <w:sz w:val="22"/>
          <w:szCs w:val="22"/>
        </w:rPr>
      </w:pPr>
      <w:r w:rsidRPr="008F5E79">
        <w:rPr>
          <w:sz w:val="22"/>
          <w:szCs w:val="22"/>
        </w:rPr>
        <w:t>jeigu Jums diagnozuota feochromacitoma (retas antinksčių navikas);</w:t>
      </w:r>
    </w:p>
    <w:p w:rsidR="00E14686" w:rsidRPr="008F5E79" w:rsidRDefault="00E14686" w:rsidP="00E14686">
      <w:pPr>
        <w:numPr>
          <w:ilvl w:val="0"/>
          <w:numId w:val="5"/>
        </w:numPr>
        <w:ind w:left="567" w:hanging="567"/>
        <w:rPr>
          <w:sz w:val="22"/>
          <w:szCs w:val="22"/>
        </w:rPr>
      </w:pPr>
      <w:r w:rsidRPr="008F5E79">
        <w:rPr>
          <w:sz w:val="22"/>
          <w:szCs w:val="22"/>
        </w:rPr>
        <w:t>jeigu vartojate triciklinius antidepresantus, pavyzdžiui, imipraminą ar amitriptiliną;</w:t>
      </w:r>
    </w:p>
    <w:p w:rsidR="00E14686" w:rsidRPr="008F5E79" w:rsidRDefault="00E14686" w:rsidP="00E14686">
      <w:pPr>
        <w:numPr>
          <w:ilvl w:val="0"/>
          <w:numId w:val="5"/>
        </w:numPr>
        <w:ind w:left="567" w:hanging="567"/>
        <w:rPr>
          <w:sz w:val="22"/>
          <w:szCs w:val="22"/>
        </w:rPr>
      </w:pPr>
      <w:r w:rsidRPr="008F5E79">
        <w:rPr>
          <w:sz w:val="22"/>
          <w:szCs w:val="22"/>
        </w:rPr>
        <w:t>jeigu vartojate beta blokatorius (pvz., atenololį) ar kraujagysles plečiančius vaistus (pvz., hidralaziną), skiriamus gydyti nuo padidėjusio kraujospūdžio (hipertenzijos);</w:t>
      </w:r>
    </w:p>
    <w:p w:rsidR="00E14686" w:rsidRPr="008F5E79" w:rsidRDefault="00E14686" w:rsidP="00E14686">
      <w:pPr>
        <w:numPr>
          <w:ilvl w:val="0"/>
          <w:numId w:val="5"/>
        </w:numPr>
        <w:ind w:left="567" w:hanging="567"/>
        <w:rPr>
          <w:sz w:val="22"/>
          <w:szCs w:val="22"/>
        </w:rPr>
      </w:pPr>
      <w:r w:rsidRPr="008F5E79">
        <w:rPr>
          <w:sz w:val="22"/>
          <w:szCs w:val="22"/>
        </w:rPr>
        <w:t>jeigu vartojate kitų vaistų, kurių sudėtyje yra paracetamolio;</w:t>
      </w:r>
    </w:p>
    <w:p w:rsidR="00E14686" w:rsidRPr="008F5E79" w:rsidRDefault="00E14686" w:rsidP="00E14686">
      <w:pPr>
        <w:numPr>
          <w:ilvl w:val="0"/>
          <w:numId w:val="5"/>
        </w:numPr>
        <w:ind w:left="567" w:hanging="567"/>
        <w:rPr>
          <w:sz w:val="22"/>
          <w:szCs w:val="22"/>
        </w:rPr>
      </w:pPr>
      <w:r w:rsidRPr="008F5E79">
        <w:rPr>
          <w:sz w:val="22"/>
          <w:szCs w:val="22"/>
        </w:rPr>
        <w:t>jeigu vartojate vaistų nuo depresijos, vadinamųjų monoamino oksidazės inhibitorių (MAOI), arba jų vartojote per pastarąsias 14 dienų – tai yra tokie vaistai kaip moklobemidas, fenelzinas, izokarboksazidas ir tranilciprominas;</w:t>
      </w:r>
    </w:p>
    <w:p w:rsidR="00E14686" w:rsidRPr="008F5E79" w:rsidRDefault="00E14686" w:rsidP="00E14686">
      <w:pPr>
        <w:numPr>
          <w:ilvl w:val="0"/>
          <w:numId w:val="5"/>
        </w:numPr>
        <w:ind w:left="567" w:hanging="567"/>
        <w:rPr>
          <w:sz w:val="22"/>
          <w:szCs w:val="22"/>
        </w:rPr>
      </w:pPr>
      <w:r w:rsidRPr="008F5E79">
        <w:rPr>
          <w:sz w:val="22"/>
          <w:szCs w:val="22"/>
        </w:rPr>
        <w:t>jeigu sergate uždarojo kampo glaukoma (diagnozuotas aukštas akispūdis);</w:t>
      </w:r>
    </w:p>
    <w:p w:rsidR="00E14686" w:rsidRPr="008F5E79" w:rsidRDefault="00E14686" w:rsidP="00E14686">
      <w:pPr>
        <w:numPr>
          <w:ilvl w:val="0"/>
          <w:numId w:val="5"/>
        </w:numPr>
        <w:ind w:left="567" w:hanging="567"/>
        <w:rPr>
          <w:sz w:val="22"/>
          <w:szCs w:val="22"/>
        </w:rPr>
      </w:pPr>
      <w:r w:rsidRPr="008F5E79">
        <w:rPr>
          <w:sz w:val="22"/>
          <w:szCs w:val="22"/>
        </w:rPr>
        <w:t>jeigu sunkiai šlapinatės, jums padidėjusi priešinė liauka (prostata) ar yra kitų priešinės liaukos sutrikimų;</w:t>
      </w:r>
    </w:p>
    <w:p w:rsidR="00E14686" w:rsidRPr="008F5E79" w:rsidRDefault="00E14686" w:rsidP="00E14686">
      <w:pPr>
        <w:numPr>
          <w:ilvl w:val="0"/>
          <w:numId w:val="5"/>
        </w:numPr>
        <w:ind w:left="567" w:hanging="567"/>
        <w:rPr>
          <w:sz w:val="22"/>
          <w:szCs w:val="22"/>
        </w:rPr>
      </w:pPr>
      <w:r w:rsidRPr="008F5E79">
        <w:rPr>
          <w:sz w:val="22"/>
          <w:szCs w:val="22"/>
        </w:rPr>
        <w:t>jeigu vartojate kitų nosies užsikimšimą mažinančių vaistų (pvz., efedrino ir ksilometazolino) ar stimuliatorių (pvz., deksamfetamino).</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b/>
          <w:sz w:val="22"/>
          <w:szCs w:val="22"/>
        </w:rPr>
        <w:t>Įspėjimai ir atsargumo priemonės</w:t>
      </w:r>
    </w:p>
    <w:p w:rsidR="00E14686" w:rsidRPr="008F5E79" w:rsidRDefault="00E14686" w:rsidP="00E14686">
      <w:pPr>
        <w:jc w:val="both"/>
        <w:rPr>
          <w:sz w:val="22"/>
          <w:szCs w:val="22"/>
        </w:rPr>
      </w:pPr>
      <w:r w:rsidRPr="008F5E79">
        <w:rPr>
          <w:sz w:val="22"/>
          <w:szCs w:val="22"/>
        </w:rPr>
        <w:t>Pasitarkite su gydytoju arba vaistininku prieš pradėdami vartoti Hotex jeigu:</w:t>
      </w:r>
    </w:p>
    <w:p w:rsidR="00E14686" w:rsidRPr="008F5E79" w:rsidRDefault="00E14686" w:rsidP="00E14686">
      <w:pPr>
        <w:numPr>
          <w:ilvl w:val="0"/>
          <w:numId w:val="8"/>
        </w:numPr>
        <w:ind w:left="567" w:hanging="567"/>
        <w:rPr>
          <w:sz w:val="22"/>
          <w:szCs w:val="22"/>
        </w:rPr>
      </w:pPr>
      <w:r w:rsidRPr="008F5E79">
        <w:rPr>
          <w:sz w:val="22"/>
          <w:szCs w:val="22"/>
        </w:rPr>
        <w:t>pasireiškė labai stiprus kosulys ar astma ir esate jautrus aspirinui. Jeigu kosulys trunka ilgiau kaip 5 dienas ar pasireiškia pakartotinai, kreipkitės į gydytoją;</w:t>
      </w:r>
    </w:p>
    <w:p w:rsidR="00E14686" w:rsidRPr="008F5E79" w:rsidRDefault="00E14686" w:rsidP="00E14686">
      <w:pPr>
        <w:numPr>
          <w:ilvl w:val="0"/>
          <w:numId w:val="8"/>
        </w:numPr>
        <w:ind w:left="567" w:hanging="567"/>
        <w:rPr>
          <w:sz w:val="22"/>
          <w:szCs w:val="22"/>
        </w:rPr>
      </w:pPr>
      <w:r w:rsidRPr="008F5E79">
        <w:rPr>
          <w:sz w:val="22"/>
          <w:szCs w:val="22"/>
        </w:rPr>
        <w:t xml:space="preserve">diagnozuota kraujotakos sutrikimų, pavyzdžiui, </w:t>
      </w:r>
      <w:r w:rsidRPr="008F5E79">
        <w:rPr>
          <w:i/>
          <w:sz w:val="22"/>
          <w:szCs w:val="22"/>
        </w:rPr>
        <w:t>Reino</w:t>
      </w:r>
      <w:r w:rsidRPr="008F5E79">
        <w:rPr>
          <w:sz w:val="22"/>
          <w:szCs w:val="22"/>
        </w:rPr>
        <w:t xml:space="preserve"> sindromas, lemiančių prastą kraujotaką rankų ir kojų pirštuose;</w:t>
      </w:r>
    </w:p>
    <w:p w:rsidR="00E14686" w:rsidRPr="008F5E79" w:rsidRDefault="00E14686" w:rsidP="00E14686">
      <w:pPr>
        <w:numPr>
          <w:ilvl w:val="0"/>
          <w:numId w:val="8"/>
        </w:numPr>
        <w:ind w:left="567" w:hanging="567"/>
        <w:rPr>
          <w:sz w:val="22"/>
          <w:szCs w:val="22"/>
        </w:rPr>
      </w:pPr>
      <w:r w:rsidRPr="008F5E79">
        <w:rPr>
          <w:sz w:val="22"/>
          <w:szCs w:val="22"/>
        </w:rPr>
        <w:t>diagnozuota krūtinės angina ar kita (-os) širdies ir kraujagyslių liga (-os);</w:t>
      </w:r>
    </w:p>
    <w:p w:rsidR="00E14686" w:rsidRPr="008F5E79" w:rsidRDefault="00E14686" w:rsidP="00E14686">
      <w:pPr>
        <w:numPr>
          <w:ilvl w:val="0"/>
          <w:numId w:val="8"/>
        </w:numPr>
        <w:ind w:left="567" w:hanging="567"/>
        <w:rPr>
          <w:sz w:val="22"/>
          <w:szCs w:val="22"/>
        </w:rPr>
      </w:pPr>
      <w:r w:rsidRPr="008F5E79">
        <w:rPr>
          <w:sz w:val="22"/>
          <w:szCs w:val="22"/>
        </w:rPr>
        <w:t>diagnozuotas autoimuninis sutrikimas, vadinamas sunkiąja miastenija (</w:t>
      </w:r>
      <w:r w:rsidRPr="008F5E79">
        <w:rPr>
          <w:i/>
          <w:sz w:val="22"/>
          <w:szCs w:val="22"/>
        </w:rPr>
        <w:t>miastenia gravis</w:t>
      </w:r>
      <w:r w:rsidRPr="008F5E79">
        <w:rPr>
          <w:sz w:val="22"/>
          <w:szCs w:val="22"/>
        </w:rPr>
        <w:t>), kai raumenys greitai pavargsta ir yra nusilpę;</w:t>
      </w:r>
    </w:p>
    <w:p w:rsidR="00E14686" w:rsidRPr="008F5E79" w:rsidRDefault="00E14686" w:rsidP="00E14686">
      <w:pPr>
        <w:numPr>
          <w:ilvl w:val="0"/>
          <w:numId w:val="8"/>
        </w:numPr>
        <w:ind w:left="567" w:hanging="567"/>
        <w:rPr>
          <w:sz w:val="22"/>
          <w:szCs w:val="22"/>
        </w:rPr>
      </w:pPr>
      <w:r w:rsidRPr="008F5E79">
        <w:rPr>
          <w:sz w:val="22"/>
          <w:szCs w:val="22"/>
        </w:rPr>
        <w:t>yra padidėjusi priešinė liauka ir dėl to sunkiau šlapinatės;</w:t>
      </w:r>
    </w:p>
    <w:p w:rsidR="00E14686" w:rsidRPr="008F5E79" w:rsidRDefault="00E14686" w:rsidP="00E14686">
      <w:pPr>
        <w:numPr>
          <w:ilvl w:val="0"/>
          <w:numId w:val="8"/>
        </w:numPr>
        <w:ind w:left="567" w:hanging="567"/>
        <w:rPr>
          <w:sz w:val="22"/>
          <w:szCs w:val="22"/>
        </w:rPr>
      </w:pPr>
      <w:r w:rsidRPr="008F5E79">
        <w:rPr>
          <w:sz w:val="22"/>
          <w:szCs w:val="22"/>
        </w:rPr>
        <w:t>pasireiškia sunkių skrandžio ar žarnyno sutrikimų;</w:t>
      </w:r>
    </w:p>
    <w:p w:rsidR="00E14686" w:rsidRPr="008F5E79" w:rsidRDefault="00E14686" w:rsidP="00E14686">
      <w:pPr>
        <w:numPr>
          <w:ilvl w:val="0"/>
          <w:numId w:val="8"/>
        </w:numPr>
        <w:ind w:left="567" w:hanging="567"/>
        <w:rPr>
          <w:sz w:val="22"/>
          <w:szCs w:val="22"/>
        </w:rPr>
      </w:pPr>
      <w:r w:rsidRPr="008F5E79">
        <w:rPr>
          <w:sz w:val="22"/>
          <w:szCs w:val="22"/>
        </w:rPr>
        <w:t>diagnozuota kepenų ar inkstų liga;</w:t>
      </w:r>
    </w:p>
    <w:p w:rsidR="00E14686" w:rsidRPr="008F5E79" w:rsidRDefault="00E14686" w:rsidP="00E14686">
      <w:pPr>
        <w:numPr>
          <w:ilvl w:val="0"/>
          <w:numId w:val="8"/>
        </w:numPr>
        <w:ind w:left="567" w:hanging="567"/>
        <w:rPr>
          <w:sz w:val="22"/>
          <w:szCs w:val="22"/>
        </w:rPr>
      </w:pPr>
      <w:r w:rsidRPr="008F5E79">
        <w:rPr>
          <w:sz w:val="22"/>
          <w:szCs w:val="22"/>
        </w:rPr>
        <w:t>vartojate kosulį slopinančių vaistų;</w:t>
      </w:r>
    </w:p>
    <w:p w:rsidR="00E14686" w:rsidRPr="008F5E79" w:rsidRDefault="00E14686" w:rsidP="00E14686">
      <w:pPr>
        <w:numPr>
          <w:ilvl w:val="0"/>
          <w:numId w:val="8"/>
        </w:numPr>
        <w:ind w:left="567" w:hanging="567"/>
        <w:rPr>
          <w:sz w:val="22"/>
          <w:szCs w:val="22"/>
        </w:rPr>
      </w:pPr>
      <w:r w:rsidRPr="008F5E79">
        <w:rPr>
          <w:sz w:val="22"/>
          <w:szCs w:val="22"/>
        </w:rPr>
        <w:t>sunku užmigti (nemiga), pasireiškia nervingumas, padidėjusi kūno temperatūra, drebulys ir (arba) traukuliai;</w:t>
      </w:r>
    </w:p>
    <w:p w:rsidR="00E14686" w:rsidRPr="008F5E79" w:rsidRDefault="00E14686" w:rsidP="00E14686">
      <w:pPr>
        <w:numPr>
          <w:ilvl w:val="0"/>
          <w:numId w:val="8"/>
        </w:numPr>
        <w:ind w:left="567" w:hanging="567"/>
        <w:rPr>
          <w:sz w:val="22"/>
          <w:szCs w:val="22"/>
        </w:rPr>
      </w:pPr>
      <w:r w:rsidRPr="008F5E79">
        <w:rPr>
          <w:sz w:val="22"/>
          <w:szCs w:val="22"/>
        </w:rPr>
        <w:t>netoleruojate kokių nors angliavandenių;</w:t>
      </w:r>
    </w:p>
    <w:p w:rsidR="00E14686" w:rsidRPr="008F5E79" w:rsidRDefault="00E14686" w:rsidP="00E14686">
      <w:pPr>
        <w:numPr>
          <w:ilvl w:val="0"/>
          <w:numId w:val="8"/>
        </w:numPr>
        <w:ind w:left="567" w:hanging="567"/>
        <w:rPr>
          <w:sz w:val="22"/>
          <w:szCs w:val="22"/>
        </w:rPr>
      </w:pPr>
      <w:r w:rsidRPr="008F5E79">
        <w:rPr>
          <w:sz w:val="22"/>
          <w:szCs w:val="22"/>
        </w:rPr>
        <w:t>sergate fenilketonurija. Tai yra retas, paveldimas medžiagų apykaitos sutrikimas;</w:t>
      </w:r>
    </w:p>
    <w:p w:rsidR="00E14686" w:rsidRPr="008F5E79" w:rsidRDefault="00E14686" w:rsidP="00E14686">
      <w:pPr>
        <w:numPr>
          <w:ilvl w:val="0"/>
          <w:numId w:val="8"/>
        </w:numPr>
        <w:ind w:left="567" w:hanging="567"/>
        <w:rPr>
          <w:sz w:val="22"/>
          <w:szCs w:val="22"/>
        </w:rPr>
      </w:pPr>
      <w:r w:rsidRPr="008F5E79">
        <w:rPr>
          <w:sz w:val="22"/>
          <w:szCs w:val="22"/>
        </w:rPr>
        <w:t>sergate lėtiniu alkoholizmu, esant mitybos nepakankamumui, dehitratacijai;</w:t>
      </w:r>
    </w:p>
    <w:p w:rsidR="00E14686" w:rsidRPr="008F5E79" w:rsidRDefault="00E14686" w:rsidP="00E14686">
      <w:pPr>
        <w:numPr>
          <w:ilvl w:val="0"/>
          <w:numId w:val="8"/>
        </w:numPr>
        <w:ind w:left="567" w:hanging="567"/>
        <w:rPr>
          <w:sz w:val="22"/>
          <w:szCs w:val="22"/>
        </w:rPr>
      </w:pPr>
      <w:r w:rsidRPr="008F5E79">
        <w:rPr>
          <w:sz w:val="22"/>
          <w:szCs w:val="22"/>
        </w:rPr>
        <w:t>sergate Žilbero (</w:t>
      </w:r>
      <w:r w:rsidRPr="008F5E79">
        <w:rPr>
          <w:i/>
          <w:iCs/>
          <w:sz w:val="22"/>
          <w:szCs w:val="22"/>
        </w:rPr>
        <w:t>Gilbert</w:t>
      </w:r>
      <w:r w:rsidRPr="008F5E79">
        <w:rPr>
          <w:sz w:val="22"/>
          <w:szCs w:val="22"/>
        </w:rPr>
        <w:t>) sindromu (nehemolizine šeimine gelta);</w:t>
      </w:r>
    </w:p>
    <w:p w:rsidR="00E14686" w:rsidRPr="008F5E79" w:rsidRDefault="00E14686" w:rsidP="00E14686">
      <w:pPr>
        <w:numPr>
          <w:ilvl w:val="0"/>
          <w:numId w:val="8"/>
        </w:numPr>
        <w:ind w:left="567" w:hanging="567"/>
        <w:rPr>
          <w:sz w:val="22"/>
          <w:szCs w:val="22"/>
        </w:rPr>
      </w:pPr>
      <w:r w:rsidRPr="008F5E79">
        <w:rPr>
          <w:sz w:val="22"/>
          <w:szCs w:val="22"/>
        </w:rPr>
        <w:t>esate senyvo amžiaus, suaugęs, ar paauglys, kurio kūno svoris mažesnis nei 50 kg.</w:t>
      </w:r>
    </w:p>
    <w:p w:rsidR="00E14686" w:rsidRPr="008F5E79" w:rsidRDefault="00E14686" w:rsidP="00E14686">
      <w:pPr>
        <w:jc w:val="both"/>
        <w:rPr>
          <w:sz w:val="22"/>
          <w:szCs w:val="22"/>
        </w:rPr>
      </w:pPr>
    </w:p>
    <w:p w:rsidR="00E14686" w:rsidRPr="008F5E79" w:rsidRDefault="00E14686" w:rsidP="00E14686">
      <w:pPr>
        <w:pStyle w:val="Pagrindinistekstas"/>
        <w:kinsoku w:val="0"/>
        <w:overflowPunct w:val="0"/>
        <w:rPr>
          <w:sz w:val="22"/>
          <w:szCs w:val="22"/>
          <w:u w:val="single"/>
        </w:rPr>
      </w:pPr>
      <w:r w:rsidRPr="008F5E79">
        <w:rPr>
          <w:sz w:val="22"/>
          <w:szCs w:val="22"/>
          <w:u w:val="single"/>
        </w:rPr>
        <w:t>Turite kreiptis į gydytoją, jeigu:</w:t>
      </w:r>
    </w:p>
    <w:p w:rsidR="00E14686" w:rsidRPr="008F5E79" w:rsidRDefault="00E14686" w:rsidP="00E14686">
      <w:pPr>
        <w:numPr>
          <w:ilvl w:val="0"/>
          <w:numId w:val="12"/>
        </w:numPr>
        <w:ind w:left="567" w:hanging="567"/>
        <w:rPr>
          <w:sz w:val="22"/>
          <w:szCs w:val="22"/>
        </w:rPr>
      </w:pPr>
      <w:r w:rsidRPr="008F5E79">
        <w:rPr>
          <w:sz w:val="22"/>
          <w:szCs w:val="22"/>
        </w:rPr>
        <w:t>pasireiškia sunkus karščiavimas, bėrimas ar nuolatinis galvos skausmas;</w:t>
      </w:r>
    </w:p>
    <w:p w:rsidR="00E14686" w:rsidRPr="008F5E79" w:rsidRDefault="00E14686" w:rsidP="00E14686">
      <w:pPr>
        <w:numPr>
          <w:ilvl w:val="0"/>
          <w:numId w:val="12"/>
        </w:numPr>
        <w:ind w:left="567" w:hanging="567"/>
        <w:rPr>
          <w:sz w:val="22"/>
          <w:szCs w:val="22"/>
        </w:rPr>
      </w:pPr>
      <w:r w:rsidRPr="008F5E79">
        <w:rPr>
          <w:sz w:val="22"/>
          <w:szCs w:val="22"/>
        </w:rPr>
        <w:t>atsiranda kitų infekcijų požymių, pavyzdžiui, prasta savijauta, prakaitavimas naktį, nuovargis, skausmas ar patinimas;</w:t>
      </w:r>
    </w:p>
    <w:p w:rsidR="00E14686" w:rsidRPr="008F5E79" w:rsidRDefault="00E14686" w:rsidP="00E14686">
      <w:pPr>
        <w:numPr>
          <w:ilvl w:val="0"/>
          <w:numId w:val="12"/>
        </w:numPr>
        <w:ind w:left="567" w:hanging="567"/>
        <w:rPr>
          <w:sz w:val="22"/>
          <w:szCs w:val="22"/>
        </w:rPr>
      </w:pPr>
      <w:r w:rsidRPr="008F5E79">
        <w:rPr>
          <w:sz w:val="22"/>
          <w:szCs w:val="22"/>
        </w:rPr>
        <w:t>po trijų dienų simptomai nepalengvėja.</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sz w:val="22"/>
          <w:szCs w:val="22"/>
        </w:rPr>
        <w:t>Gydymo Hotex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E14686" w:rsidRPr="008F5E79" w:rsidRDefault="00E14686" w:rsidP="00E14686">
      <w:pPr>
        <w:jc w:val="both"/>
        <w:rPr>
          <w:sz w:val="22"/>
          <w:szCs w:val="22"/>
        </w:rPr>
      </w:pPr>
    </w:p>
    <w:p w:rsidR="00E14686" w:rsidRPr="008F5E79" w:rsidRDefault="00E14686" w:rsidP="00E14686">
      <w:pPr>
        <w:jc w:val="both"/>
        <w:rPr>
          <w:b/>
          <w:sz w:val="22"/>
          <w:szCs w:val="22"/>
        </w:rPr>
      </w:pPr>
      <w:r w:rsidRPr="008F5E79">
        <w:rPr>
          <w:b/>
          <w:sz w:val="22"/>
          <w:szCs w:val="22"/>
        </w:rPr>
        <w:t>Vaikams ir paaugliams</w:t>
      </w:r>
    </w:p>
    <w:p w:rsidR="00E14686" w:rsidRPr="00E14686" w:rsidRDefault="00E14686" w:rsidP="00E14686">
      <w:pPr>
        <w:jc w:val="both"/>
        <w:rPr>
          <w:sz w:val="22"/>
          <w:szCs w:val="22"/>
        </w:rPr>
      </w:pPr>
      <w:r w:rsidRPr="00E14686">
        <w:rPr>
          <w:sz w:val="22"/>
          <w:szCs w:val="22"/>
        </w:rPr>
        <w:t xml:space="preserve">Negalima vartoti </w:t>
      </w:r>
      <w:r w:rsidRPr="00E14686">
        <w:rPr>
          <w:rStyle w:val="InitialStyle"/>
          <w:rFonts w:ascii="Times New Roman" w:hAnsi="Times New Roman"/>
          <w:sz w:val="22"/>
          <w:szCs w:val="22"/>
        </w:rPr>
        <w:t>vaikams iki 15</w:t>
      </w:r>
      <w:r w:rsidRPr="00E14686">
        <w:rPr>
          <w:sz w:val="22"/>
          <w:szCs w:val="22"/>
        </w:rPr>
        <w:t> </w:t>
      </w:r>
      <w:r w:rsidRPr="00E14686">
        <w:rPr>
          <w:rStyle w:val="InitialStyle"/>
          <w:rFonts w:ascii="Times New Roman" w:hAnsi="Times New Roman"/>
          <w:sz w:val="22"/>
          <w:szCs w:val="22"/>
        </w:rPr>
        <w:t>metų.</w:t>
      </w:r>
    </w:p>
    <w:p w:rsidR="00E14686" w:rsidRPr="008F5E79" w:rsidRDefault="00E14686" w:rsidP="00E14686">
      <w:pPr>
        <w:jc w:val="both"/>
        <w:rPr>
          <w:sz w:val="22"/>
          <w:szCs w:val="22"/>
        </w:rPr>
      </w:pPr>
    </w:p>
    <w:p w:rsidR="00E14686" w:rsidRPr="008F5E79" w:rsidRDefault="00E14686" w:rsidP="00E14686">
      <w:pPr>
        <w:jc w:val="both"/>
        <w:rPr>
          <w:b/>
          <w:sz w:val="22"/>
          <w:szCs w:val="22"/>
        </w:rPr>
      </w:pPr>
      <w:r w:rsidRPr="008F5E79">
        <w:rPr>
          <w:b/>
          <w:sz w:val="22"/>
          <w:szCs w:val="22"/>
        </w:rPr>
        <w:t>Kiti vaistai ir Hotex</w:t>
      </w:r>
    </w:p>
    <w:p w:rsidR="00E14686" w:rsidRPr="008F5E79" w:rsidRDefault="00E14686" w:rsidP="00E14686">
      <w:pPr>
        <w:rPr>
          <w:sz w:val="22"/>
          <w:szCs w:val="22"/>
        </w:rPr>
      </w:pPr>
      <w:r w:rsidRPr="008F5E79">
        <w:rPr>
          <w:sz w:val="22"/>
          <w:szCs w:val="22"/>
        </w:rPr>
        <w:t>Jeigu vartojate ar neseniai vartojote kitų vaistų arba dėl to nesate tikri, apie tai pasakykite gydytojui arba vaistininkui.</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sz w:val="22"/>
          <w:szCs w:val="22"/>
        </w:rPr>
        <w:lastRenderedPageBreak/>
        <w:t>Jei vartojate toliau išvardytų vaistų, tai prieš vartodami Hotex, pasitarkite su gydytoju:</w:t>
      </w:r>
    </w:p>
    <w:p w:rsidR="00E14686" w:rsidRPr="008F5E79" w:rsidRDefault="00E14686" w:rsidP="00E14686">
      <w:pPr>
        <w:numPr>
          <w:ilvl w:val="0"/>
          <w:numId w:val="6"/>
        </w:numPr>
        <w:ind w:left="567" w:hanging="567"/>
        <w:jc w:val="both"/>
        <w:rPr>
          <w:sz w:val="22"/>
          <w:szCs w:val="22"/>
        </w:rPr>
      </w:pPr>
      <w:r w:rsidRPr="008F5E79">
        <w:rPr>
          <w:sz w:val="22"/>
          <w:szCs w:val="22"/>
        </w:rPr>
        <w:t>jei vartojate probenecido, pasitarkite su gydytoju, nes gali tekti sumažinti Hotex dozę;</w:t>
      </w:r>
    </w:p>
    <w:p w:rsidR="00E14686" w:rsidRPr="008F5E79" w:rsidRDefault="00E14686" w:rsidP="00E14686">
      <w:pPr>
        <w:numPr>
          <w:ilvl w:val="0"/>
          <w:numId w:val="6"/>
        </w:numPr>
        <w:ind w:left="567" w:hanging="567"/>
        <w:rPr>
          <w:sz w:val="22"/>
          <w:szCs w:val="22"/>
        </w:rPr>
      </w:pPr>
      <w:r w:rsidRPr="008F5E79">
        <w:rPr>
          <w:sz w:val="22"/>
          <w:szCs w:val="22"/>
        </w:rPr>
        <w:t>vaistų, skirtų mažinti cholesterolio kiekį, mažinančių riebalų kiekį kraujyje, pavyzdžiui, kolestiramino;</w:t>
      </w:r>
    </w:p>
    <w:p w:rsidR="00E14686" w:rsidRPr="008F5E79" w:rsidRDefault="00E14686" w:rsidP="00E14686">
      <w:pPr>
        <w:numPr>
          <w:ilvl w:val="0"/>
          <w:numId w:val="6"/>
        </w:numPr>
        <w:ind w:left="567" w:hanging="567"/>
        <w:rPr>
          <w:sz w:val="22"/>
          <w:szCs w:val="22"/>
        </w:rPr>
      </w:pPr>
      <w:r w:rsidRPr="008F5E79">
        <w:rPr>
          <w:sz w:val="22"/>
          <w:szCs w:val="22"/>
        </w:rPr>
        <w:t>vaistų, skirtų kontroliuoti pykinimą ar vėmimą, pavyzdžiui, metoklopramido ar domperidono;</w:t>
      </w:r>
    </w:p>
    <w:p w:rsidR="00E14686" w:rsidRPr="008F5E79" w:rsidRDefault="00E14686" w:rsidP="00E14686">
      <w:pPr>
        <w:numPr>
          <w:ilvl w:val="0"/>
          <w:numId w:val="6"/>
        </w:numPr>
        <w:ind w:left="567" w:hanging="567"/>
        <w:rPr>
          <w:sz w:val="22"/>
          <w:szCs w:val="22"/>
        </w:rPr>
      </w:pPr>
      <w:r w:rsidRPr="008F5E79">
        <w:rPr>
          <w:sz w:val="22"/>
          <w:szCs w:val="22"/>
        </w:rPr>
        <w:t>vaistų, vadinamų antikoaguliantais, kurie vartojami skystinti kraują, pavyzdžiui, varfarino ar kitų kumarinų grupės preparatų; galite suvartoti vieną ar kelias paracetamolio dozes, tačiau jei jo reikia vartoti nuolat, turite pasitarti su gydytoju;</w:t>
      </w:r>
    </w:p>
    <w:p w:rsidR="00E14686" w:rsidRPr="008F5E79" w:rsidRDefault="00E14686" w:rsidP="00E14686">
      <w:pPr>
        <w:numPr>
          <w:ilvl w:val="0"/>
          <w:numId w:val="6"/>
        </w:numPr>
        <w:ind w:left="567" w:hanging="567"/>
        <w:rPr>
          <w:sz w:val="22"/>
          <w:szCs w:val="22"/>
        </w:rPr>
      </w:pPr>
      <w:r w:rsidRPr="008F5E79">
        <w:rPr>
          <w:sz w:val="22"/>
          <w:szCs w:val="22"/>
        </w:rPr>
        <w:t>barbitūratų (epilepsijai gydyti ar pagerinti miegą), pavyzdžiui, fenobarbitonų;</w:t>
      </w:r>
    </w:p>
    <w:p w:rsidR="00E14686" w:rsidRPr="008F5E79" w:rsidRDefault="00E14686" w:rsidP="00E14686">
      <w:pPr>
        <w:numPr>
          <w:ilvl w:val="0"/>
          <w:numId w:val="6"/>
        </w:numPr>
        <w:ind w:left="567" w:hanging="567"/>
        <w:rPr>
          <w:sz w:val="22"/>
          <w:szCs w:val="22"/>
        </w:rPr>
      </w:pPr>
      <w:r w:rsidRPr="008F5E79">
        <w:rPr>
          <w:sz w:val="22"/>
          <w:szCs w:val="22"/>
        </w:rPr>
        <w:t>triciklinių antidepresantų, pavyzdžiui, imipramino, amitriptilino;</w:t>
      </w:r>
    </w:p>
    <w:p w:rsidR="00E14686" w:rsidRPr="008F5E79" w:rsidRDefault="00E14686" w:rsidP="00E14686">
      <w:pPr>
        <w:numPr>
          <w:ilvl w:val="0"/>
          <w:numId w:val="6"/>
        </w:numPr>
        <w:ind w:left="567" w:hanging="567"/>
        <w:rPr>
          <w:sz w:val="22"/>
          <w:szCs w:val="22"/>
        </w:rPr>
      </w:pPr>
      <w:r w:rsidRPr="008F5E79">
        <w:rPr>
          <w:sz w:val="22"/>
          <w:szCs w:val="22"/>
        </w:rPr>
        <w:t>monoamino oksidazės inhibitorių (MAOI), pavyzdžiui, moklobemido, fenezino, izokarboksazido ir tranilcipromino, vartojamų depresijai gydyti;</w:t>
      </w:r>
    </w:p>
    <w:p w:rsidR="00E14686" w:rsidRPr="008F5E79" w:rsidRDefault="00E14686" w:rsidP="00E14686">
      <w:pPr>
        <w:numPr>
          <w:ilvl w:val="0"/>
          <w:numId w:val="6"/>
        </w:numPr>
        <w:ind w:left="567" w:hanging="567"/>
        <w:rPr>
          <w:sz w:val="22"/>
          <w:szCs w:val="22"/>
        </w:rPr>
      </w:pPr>
      <w:r w:rsidRPr="008F5E79">
        <w:rPr>
          <w:sz w:val="22"/>
          <w:szCs w:val="22"/>
        </w:rPr>
        <w:t>vaistų, skirtų širdies ar kraujotakos sutrikimams gydyti ar mažinti kraujospūdį (pvz., digoksino, gvanetidino, rezerpino, metildopos);</w:t>
      </w:r>
    </w:p>
    <w:p w:rsidR="00E14686" w:rsidRPr="008F5E79" w:rsidRDefault="00E14686" w:rsidP="00E14686">
      <w:pPr>
        <w:numPr>
          <w:ilvl w:val="0"/>
          <w:numId w:val="6"/>
        </w:numPr>
        <w:ind w:left="567" w:hanging="567"/>
        <w:rPr>
          <w:sz w:val="22"/>
          <w:szCs w:val="22"/>
        </w:rPr>
      </w:pPr>
      <w:r w:rsidRPr="008F5E79">
        <w:rPr>
          <w:sz w:val="22"/>
          <w:szCs w:val="22"/>
        </w:rPr>
        <w:t>aspirino ar kitų nesteroidinių vaistų nuo uždegimo (NVNU);</w:t>
      </w:r>
    </w:p>
    <w:p w:rsidR="00E14686" w:rsidRPr="008F5E79" w:rsidRDefault="00E14686" w:rsidP="00E14686">
      <w:pPr>
        <w:numPr>
          <w:ilvl w:val="0"/>
          <w:numId w:val="6"/>
        </w:numPr>
        <w:ind w:left="567" w:hanging="567"/>
        <w:rPr>
          <w:sz w:val="22"/>
          <w:szCs w:val="22"/>
        </w:rPr>
      </w:pPr>
      <w:r w:rsidRPr="008F5E79">
        <w:rPr>
          <w:sz w:val="22"/>
          <w:szCs w:val="22"/>
        </w:rPr>
        <w:t>vaistų, skirtų migrenai gydyti (pvz., ergotamino ir metilsergido);</w:t>
      </w:r>
    </w:p>
    <w:p w:rsidR="00E14686" w:rsidRPr="008F5E79" w:rsidRDefault="00E14686" w:rsidP="00E14686">
      <w:pPr>
        <w:numPr>
          <w:ilvl w:val="0"/>
          <w:numId w:val="6"/>
        </w:numPr>
        <w:ind w:left="567" w:hanging="567"/>
        <w:rPr>
          <w:sz w:val="22"/>
          <w:szCs w:val="22"/>
        </w:rPr>
      </w:pPr>
      <w:r w:rsidRPr="008F5E79">
        <w:rPr>
          <w:sz w:val="22"/>
          <w:szCs w:val="22"/>
        </w:rPr>
        <w:t>zinovudino, nes jis gali sukelti kraujo sutrikimų (mažas baltųjų kraujo ląstelių kiekis);</w:t>
      </w:r>
    </w:p>
    <w:p w:rsidR="00E14686" w:rsidRPr="008F5E79" w:rsidRDefault="00E14686" w:rsidP="00E14686">
      <w:pPr>
        <w:numPr>
          <w:ilvl w:val="0"/>
          <w:numId w:val="6"/>
        </w:numPr>
        <w:ind w:left="567" w:hanging="567"/>
        <w:rPr>
          <w:sz w:val="22"/>
          <w:szCs w:val="22"/>
        </w:rPr>
      </w:pPr>
      <w:r w:rsidRPr="008F5E79">
        <w:rPr>
          <w:sz w:val="22"/>
          <w:szCs w:val="22"/>
        </w:rPr>
        <w:t>fenotiazinų grupės raminamųjų vaistų (pvz., chlorpromazino, periciazino ir flufenazino);</w:t>
      </w:r>
    </w:p>
    <w:p w:rsidR="00E14686" w:rsidRPr="008F5E79" w:rsidRDefault="00E14686" w:rsidP="00E14686">
      <w:pPr>
        <w:numPr>
          <w:ilvl w:val="0"/>
          <w:numId w:val="6"/>
        </w:numPr>
        <w:ind w:left="567" w:hanging="567"/>
        <w:rPr>
          <w:sz w:val="22"/>
          <w:szCs w:val="22"/>
        </w:rPr>
      </w:pPr>
      <w:r w:rsidRPr="008F5E79">
        <w:rPr>
          <w:sz w:val="22"/>
          <w:szCs w:val="22"/>
        </w:rPr>
        <w:t>kitų vaistų nuo gripo, peršalimo ar mažinančių nosies gleivinės paburkimą, kurių sudėtyje yra simpatomimetinių aminų;</w:t>
      </w:r>
    </w:p>
    <w:p w:rsidR="00E14686" w:rsidRPr="008F5E79" w:rsidRDefault="00E14686" w:rsidP="00E14686">
      <w:pPr>
        <w:numPr>
          <w:ilvl w:val="0"/>
          <w:numId w:val="6"/>
        </w:numPr>
        <w:ind w:left="567" w:hanging="567"/>
        <w:rPr>
          <w:sz w:val="22"/>
          <w:szCs w:val="22"/>
        </w:rPr>
      </w:pPr>
      <w:r w:rsidRPr="008F5E79">
        <w:rPr>
          <w:sz w:val="22"/>
          <w:szCs w:val="22"/>
        </w:rPr>
        <w:t>jei jums planuojama atlikti kraujo ar šlapimo tyrimus, nes šis vaistas gali turėti įtakos tyrimų rezultatams;</w:t>
      </w:r>
    </w:p>
    <w:p w:rsidR="00E14686" w:rsidRPr="008F5E79" w:rsidRDefault="00E14686" w:rsidP="00E14686">
      <w:pPr>
        <w:numPr>
          <w:ilvl w:val="0"/>
          <w:numId w:val="6"/>
        </w:numPr>
        <w:ind w:left="567" w:hanging="567"/>
        <w:rPr>
          <w:sz w:val="22"/>
          <w:szCs w:val="22"/>
        </w:rPr>
      </w:pPr>
      <w:r w:rsidRPr="008F5E79">
        <w:rPr>
          <w:sz w:val="22"/>
          <w:szCs w:val="22"/>
        </w:rPr>
        <w:t>jei jums planuojama taikyti bendrinę nejautrą, nes tai gali sukelti širdies ritmo pokyčių.</w:t>
      </w:r>
    </w:p>
    <w:p w:rsidR="00E14686" w:rsidRPr="008F5E79" w:rsidRDefault="00E14686" w:rsidP="00E14686">
      <w:pPr>
        <w:numPr>
          <w:ilvl w:val="0"/>
          <w:numId w:val="6"/>
        </w:numPr>
        <w:ind w:left="567" w:hanging="567"/>
        <w:rPr>
          <w:sz w:val="22"/>
          <w:szCs w:val="22"/>
        </w:rPr>
      </w:pPr>
      <w:r w:rsidRPr="008F5E79">
        <w:rPr>
          <w:sz w:val="22"/>
          <w:szCs w:val="22"/>
        </w:rPr>
        <w:t>flukloksaciliną (antibiotiką) dėl didelės kraujo ir skysčių tyrimų nenormalių rodiklių (vadinamos metabolinės acidozės) rizikos (žr. 2 skyrių), kurią reikia skubiai gydyti.</w:t>
      </w:r>
    </w:p>
    <w:p w:rsidR="00E14686" w:rsidRPr="008F5E79" w:rsidRDefault="00E14686" w:rsidP="00E14686">
      <w:pPr>
        <w:jc w:val="both"/>
        <w:rPr>
          <w:sz w:val="22"/>
          <w:szCs w:val="22"/>
        </w:rPr>
      </w:pPr>
    </w:p>
    <w:p w:rsidR="00E14686" w:rsidRPr="008F5E79" w:rsidRDefault="00E14686" w:rsidP="00E14686">
      <w:pPr>
        <w:jc w:val="both"/>
        <w:rPr>
          <w:b/>
          <w:sz w:val="22"/>
          <w:szCs w:val="22"/>
        </w:rPr>
      </w:pPr>
      <w:r w:rsidRPr="008F5E79">
        <w:rPr>
          <w:b/>
          <w:sz w:val="22"/>
          <w:szCs w:val="22"/>
        </w:rPr>
        <w:t>Hotex vartojimas su alkoholiu</w:t>
      </w:r>
    </w:p>
    <w:p w:rsidR="00E14686" w:rsidRPr="008F5E79" w:rsidRDefault="00E14686" w:rsidP="00E14686">
      <w:pPr>
        <w:jc w:val="both"/>
        <w:rPr>
          <w:sz w:val="22"/>
          <w:szCs w:val="22"/>
        </w:rPr>
      </w:pPr>
      <w:r w:rsidRPr="008F5E79">
        <w:rPr>
          <w:sz w:val="22"/>
          <w:szCs w:val="22"/>
        </w:rPr>
        <w:t>Vartodami šį vaistą nevartokite alkoholio.</w:t>
      </w:r>
    </w:p>
    <w:p w:rsidR="00E14686" w:rsidRPr="008F5E79" w:rsidRDefault="00E14686" w:rsidP="00E14686">
      <w:pPr>
        <w:jc w:val="both"/>
        <w:rPr>
          <w:sz w:val="22"/>
          <w:szCs w:val="22"/>
        </w:rPr>
      </w:pPr>
    </w:p>
    <w:p w:rsidR="00E14686" w:rsidRPr="008F5E79" w:rsidRDefault="00E14686" w:rsidP="00E14686">
      <w:pPr>
        <w:jc w:val="both"/>
        <w:rPr>
          <w:b/>
          <w:sz w:val="22"/>
          <w:szCs w:val="22"/>
        </w:rPr>
      </w:pPr>
      <w:r w:rsidRPr="008F5E79">
        <w:rPr>
          <w:b/>
          <w:sz w:val="22"/>
          <w:szCs w:val="22"/>
        </w:rPr>
        <w:t>Nėštumas ir žindymo laikotarpis</w:t>
      </w:r>
    </w:p>
    <w:p w:rsidR="00E14686" w:rsidRPr="008F5E79" w:rsidRDefault="00E14686" w:rsidP="00E14686">
      <w:pPr>
        <w:rPr>
          <w:sz w:val="22"/>
          <w:szCs w:val="22"/>
        </w:rPr>
      </w:pPr>
      <w:r w:rsidRPr="008F5E79">
        <w:rPr>
          <w:sz w:val="22"/>
          <w:szCs w:val="22"/>
        </w:rPr>
        <w:t>Jeigu esate nėščia, žindote kūdikį, manote, kad galbūt esate nėščia, arba planuojate pastoti, tai prieš vartodama šį vaistą, pasitarkite su gydytoju arba vaistininku.</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sz w:val="22"/>
          <w:szCs w:val="22"/>
        </w:rPr>
        <w:t>Šio vaisto nėštumo laikotarpiu vartoti negalima.</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sz w:val="22"/>
          <w:szCs w:val="22"/>
        </w:rPr>
        <w:t>Nepasitarus su gydytoju, šio vaisto žindymo laikotarpiu vartoti negalima.</w:t>
      </w:r>
    </w:p>
    <w:p w:rsidR="00E14686" w:rsidRPr="008F5E79" w:rsidRDefault="00E14686" w:rsidP="00E14686">
      <w:pPr>
        <w:jc w:val="both"/>
        <w:rPr>
          <w:sz w:val="22"/>
          <w:szCs w:val="22"/>
        </w:rPr>
      </w:pPr>
    </w:p>
    <w:p w:rsidR="00E14686" w:rsidRPr="008F5E79" w:rsidRDefault="00E14686" w:rsidP="00E14686">
      <w:pPr>
        <w:jc w:val="both"/>
        <w:rPr>
          <w:b/>
          <w:sz w:val="22"/>
          <w:szCs w:val="22"/>
        </w:rPr>
      </w:pPr>
      <w:r w:rsidRPr="008F5E79">
        <w:rPr>
          <w:b/>
          <w:sz w:val="22"/>
          <w:szCs w:val="22"/>
        </w:rPr>
        <w:t>Vairavimas ir mechanizmų valdymas</w:t>
      </w:r>
    </w:p>
    <w:p w:rsidR="00E14686" w:rsidRPr="008F5E79" w:rsidRDefault="00E14686" w:rsidP="00E14686">
      <w:pPr>
        <w:rPr>
          <w:sz w:val="22"/>
          <w:szCs w:val="22"/>
        </w:rPr>
      </w:pPr>
      <w:r w:rsidRPr="008F5E79">
        <w:rPr>
          <w:sz w:val="22"/>
          <w:szCs w:val="22"/>
        </w:rPr>
        <w:t>Šis vaistas gali sukelti galvos svaigimą. Pasireiškus šiam poveikiui nevairuokite ir nevaldykite mechanizmų.</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b/>
          <w:sz w:val="22"/>
          <w:szCs w:val="22"/>
        </w:rPr>
        <w:t>Hotex sudėtyje yra sacharozės</w:t>
      </w:r>
    </w:p>
    <w:p w:rsidR="00E14686" w:rsidRPr="008F5E79" w:rsidRDefault="00E14686" w:rsidP="00E14686">
      <w:pPr>
        <w:rPr>
          <w:sz w:val="22"/>
          <w:szCs w:val="22"/>
        </w:rPr>
      </w:pPr>
      <w:r w:rsidRPr="008F5E79">
        <w:rPr>
          <w:sz w:val="22"/>
          <w:szCs w:val="22"/>
        </w:rPr>
        <w:t>Šio vaisto paketėlyje yra 2,1 g sacharozės (cukraus). Jeigu gydytojas Jums yra sakęs, kad netoleruojate kokių nors angliavandenių, kreipkitės į jį prieš pradėdami vartodami šį vaistą. Būtina atsižvelgti cukriniu diabetu sergantiems pacientams.</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b/>
          <w:sz w:val="22"/>
          <w:szCs w:val="22"/>
        </w:rPr>
        <w:t>Hotex sudėtyje yra aspartamo (E951)</w:t>
      </w:r>
    </w:p>
    <w:p w:rsidR="00E14686" w:rsidRPr="008F5E79" w:rsidRDefault="00E14686" w:rsidP="00E14686">
      <w:pPr>
        <w:rPr>
          <w:sz w:val="22"/>
          <w:szCs w:val="22"/>
        </w:rPr>
      </w:pPr>
      <w:r w:rsidRPr="008F5E79">
        <w:rPr>
          <w:sz w:val="22"/>
          <w:szCs w:val="22"/>
        </w:rPr>
        <w:t>Šio vaisto paketėlyje yra 12 mg aspartamo. Aspartamas yra fenilalanino šaltinis. Jis gali būti kenksmingas sergantiems fenilketonurija, reta genetine liga, kuria sergant fenilalaninas kaupiasi organizme, nes organizmas negali jo tinkamai pašalinti.</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b/>
          <w:sz w:val="22"/>
          <w:szCs w:val="22"/>
        </w:rPr>
        <w:t>Hotex sudėtyje yra natrio</w:t>
      </w:r>
    </w:p>
    <w:p w:rsidR="00E14686" w:rsidRPr="008F5E79" w:rsidRDefault="00E14686" w:rsidP="00E14686">
      <w:pPr>
        <w:rPr>
          <w:sz w:val="22"/>
          <w:szCs w:val="22"/>
        </w:rPr>
      </w:pPr>
      <w:r w:rsidRPr="008F5E79">
        <w:rPr>
          <w:sz w:val="22"/>
          <w:szCs w:val="22"/>
        </w:rPr>
        <w:t>Šio vaisto paketėlyje yra 129 mg natrio (valgomosios druskos sudedamosios dalies). Tai atitinka 6,5 % didžiausios rekomenduojamos natrio paros normos suaugusiesiems.</w:t>
      </w:r>
    </w:p>
    <w:p w:rsidR="00E14686" w:rsidRPr="008F5E79" w:rsidRDefault="00E14686" w:rsidP="00E14686">
      <w:pPr>
        <w:jc w:val="both"/>
        <w:rPr>
          <w:sz w:val="22"/>
          <w:szCs w:val="22"/>
        </w:rPr>
      </w:pPr>
    </w:p>
    <w:p w:rsidR="00E14686" w:rsidRPr="008F5E79" w:rsidRDefault="00E14686" w:rsidP="00E14686">
      <w:pPr>
        <w:jc w:val="both"/>
        <w:rPr>
          <w:sz w:val="22"/>
          <w:szCs w:val="22"/>
        </w:rPr>
      </w:pPr>
    </w:p>
    <w:p w:rsidR="00E14686" w:rsidRPr="008F5E79" w:rsidRDefault="00E14686" w:rsidP="00E14686">
      <w:pPr>
        <w:pStyle w:val="Sraopastraipa"/>
        <w:numPr>
          <w:ilvl w:val="0"/>
          <w:numId w:val="2"/>
        </w:numPr>
        <w:spacing w:after="0" w:line="240" w:lineRule="auto"/>
        <w:ind w:left="567" w:hanging="567"/>
        <w:jc w:val="both"/>
        <w:rPr>
          <w:rFonts w:ascii="Times New Roman" w:hAnsi="Times New Roman"/>
          <w:b/>
        </w:rPr>
      </w:pPr>
      <w:r w:rsidRPr="008F5E79">
        <w:rPr>
          <w:rFonts w:ascii="Times New Roman" w:hAnsi="Times New Roman"/>
          <w:b/>
        </w:rPr>
        <w:t>Kaip vartoti Hotex</w:t>
      </w:r>
    </w:p>
    <w:p w:rsidR="00E14686" w:rsidRPr="008F5E79" w:rsidRDefault="00E14686" w:rsidP="00E14686">
      <w:pPr>
        <w:jc w:val="both"/>
        <w:rPr>
          <w:sz w:val="22"/>
          <w:szCs w:val="22"/>
        </w:rPr>
      </w:pPr>
    </w:p>
    <w:p w:rsidR="00E14686" w:rsidRPr="008F5E79" w:rsidRDefault="00E14686" w:rsidP="00E14686">
      <w:pPr>
        <w:rPr>
          <w:sz w:val="22"/>
          <w:szCs w:val="22"/>
        </w:rPr>
      </w:pPr>
      <w:r w:rsidRPr="008F5E79">
        <w:rPr>
          <w:sz w:val="22"/>
          <w:szCs w:val="22"/>
        </w:rPr>
        <w:t>Visada vartokite šį vaistą tiksliai kaip aprašyta šiame lapelyje arba kaip nurodė gydytojas arba vaistininkas. Jeigu abejojate, kreipkitės į gydytoją arba vaistininką.</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sz w:val="22"/>
          <w:szCs w:val="22"/>
        </w:rPr>
        <w:t>Vartoti per burną.</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sz w:val="22"/>
          <w:szCs w:val="22"/>
          <w:u w:val="single"/>
        </w:rPr>
        <w:t>Suaugusiesiems, senyviems pacientams ir 15 metų bei vyresniems paaugliams</w:t>
      </w:r>
    </w:p>
    <w:p w:rsidR="00E14686" w:rsidRPr="008F5E79" w:rsidRDefault="00E14686" w:rsidP="00E14686">
      <w:pPr>
        <w:pStyle w:val="Pagrindinistekstas"/>
        <w:kinsoku w:val="0"/>
        <w:overflowPunct w:val="0"/>
        <w:spacing w:after="60"/>
        <w:ind w:right="380"/>
        <w:rPr>
          <w:sz w:val="22"/>
          <w:szCs w:val="22"/>
        </w:rPr>
      </w:pPr>
      <w:r w:rsidRPr="008F5E79">
        <w:rPr>
          <w:sz w:val="22"/>
          <w:szCs w:val="22"/>
        </w:rPr>
        <w:t>Rekomenduojama dozė yra 1 paketėlis kas 4–6 valandas, pagal poreikį. Nevartokite daugiau kaip 4 paketėlių (4 dozių) per 24 val. Nevartokite dažniau nei kas 4 val.</w:t>
      </w:r>
    </w:p>
    <w:p w:rsidR="00E14686" w:rsidRPr="008F5E79" w:rsidRDefault="00E14686" w:rsidP="00E14686">
      <w:pPr>
        <w:jc w:val="both"/>
        <w:rPr>
          <w:sz w:val="22"/>
          <w:szCs w:val="22"/>
        </w:rPr>
      </w:pPr>
    </w:p>
    <w:p w:rsidR="00E14686" w:rsidRPr="008F5E79" w:rsidRDefault="00E14686" w:rsidP="00E14686">
      <w:pPr>
        <w:jc w:val="both"/>
        <w:rPr>
          <w:b/>
          <w:sz w:val="22"/>
          <w:szCs w:val="22"/>
        </w:rPr>
      </w:pPr>
      <w:r w:rsidRPr="008F5E79">
        <w:rPr>
          <w:b/>
          <w:sz w:val="22"/>
          <w:szCs w:val="22"/>
        </w:rPr>
        <w:t>Vartojimas vaikams ir paaugliams</w:t>
      </w:r>
    </w:p>
    <w:p w:rsidR="00E14686" w:rsidRPr="00E14686" w:rsidRDefault="00E14686" w:rsidP="00E14686">
      <w:pPr>
        <w:jc w:val="both"/>
        <w:rPr>
          <w:sz w:val="22"/>
          <w:szCs w:val="22"/>
        </w:rPr>
      </w:pPr>
      <w:r w:rsidRPr="00E14686">
        <w:rPr>
          <w:sz w:val="22"/>
          <w:szCs w:val="22"/>
        </w:rPr>
        <w:t xml:space="preserve">Negalima vartoti </w:t>
      </w:r>
      <w:r w:rsidRPr="00E14686">
        <w:rPr>
          <w:rStyle w:val="InitialStyle"/>
          <w:rFonts w:ascii="Times New Roman" w:hAnsi="Times New Roman"/>
          <w:sz w:val="22"/>
          <w:szCs w:val="22"/>
        </w:rPr>
        <w:t>vaikams ir paauguliams iki 15</w:t>
      </w:r>
      <w:r w:rsidRPr="00E14686">
        <w:rPr>
          <w:sz w:val="22"/>
          <w:szCs w:val="22"/>
        </w:rPr>
        <w:t> </w:t>
      </w:r>
      <w:r w:rsidRPr="00E14686">
        <w:rPr>
          <w:rStyle w:val="InitialStyle"/>
          <w:rFonts w:ascii="Times New Roman" w:hAnsi="Times New Roman"/>
          <w:sz w:val="22"/>
          <w:szCs w:val="22"/>
        </w:rPr>
        <w:t>metų.</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sz w:val="22"/>
          <w:szCs w:val="22"/>
        </w:rPr>
        <w:t>Senyvo amžiaus pacientai:</w:t>
      </w:r>
    </w:p>
    <w:p w:rsidR="00E14686" w:rsidRPr="008F5E79" w:rsidRDefault="00E14686" w:rsidP="00E14686">
      <w:pPr>
        <w:jc w:val="both"/>
        <w:rPr>
          <w:sz w:val="22"/>
          <w:szCs w:val="22"/>
        </w:rPr>
      </w:pPr>
      <w:r w:rsidRPr="008F5E79">
        <w:rPr>
          <w:sz w:val="22"/>
          <w:szCs w:val="22"/>
        </w:rPr>
        <w:t>Senyviems, silpniems ir nejudantiems pacientams gali reikėti sumažinti dozę.</w:t>
      </w:r>
    </w:p>
    <w:p w:rsidR="00E14686" w:rsidRPr="008F5E79" w:rsidRDefault="00E14686" w:rsidP="00E14686">
      <w:pPr>
        <w:jc w:val="both"/>
        <w:rPr>
          <w:sz w:val="22"/>
          <w:szCs w:val="22"/>
        </w:rPr>
      </w:pPr>
    </w:p>
    <w:p w:rsidR="00E14686" w:rsidRPr="008F5E79" w:rsidRDefault="00E14686" w:rsidP="00E14686">
      <w:pPr>
        <w:rPr>
          <w:sz w:val="22"/>
          <w:szCs w:val="22"/>
        </w:rPr>
      </w:pPr>
      <w:r w:rsidRPr="008F5E79">
        <w:rPr>
          <w:sz w:val="22"/>
          <w:szCs w:val="22"/>
        </w:rPr>
        <w:t>1 paketėlio turinį supilkite į standartinį puodelį. Į puodelį iki kraštelio pripilkite maždaug 250 ml (8 skysčio uncijas) karšto, bet neverdančio vandens. Maišykite, kol ištirps ir atvėsinkite iki gerti tinkamos temperatūros. Visą geltonos spalvos tirpalą išgerkite per 1,5 val.</w:t>
      </w:r>
    </w:p>
    <w:p w:rsidR="00E14686" w:rsidRPr="008F5E79" w:rsidRDefault="00E14686" w:rsidP="00E14686">
      <w:pPr>
        <w:rPr>
          <w:sz w:val="22"/>
          <w:szCs w:val="22"/>
        </w:rPr>
      </w:pPr>
    </w:p>
    <w:p w:rsidR="00E14686" w:rsidRPr="008F5E79" w:rsidRDefault="00E14686" w:rsidP="00E14686">
      <w:pPr>
        <w:rPr>
          <w:sz w:val="22"/>
          <w:szCs w:val="22"/>
        </w:rPr>
      </w:pPr>
      <w:r w:rsidRPr="008F5E79">
        <w:rPr>
          <w:sz w:val="22"/>
          <w:szCs w:val="22"/>
        </w:rPr>
        <w:t>Neviršykite nurodytos dozės. Jeigu per 3 dienas simptomai nepraeina ar pasunkėja, kreipkitės į gydytoją.</w:t>
      </w:r>
    </w:p>
    <w:p w:rsidR="00E14686" w:rsidRPr="008F5E79" w:rsidRDefault="00E14686" w:rsidP="00E14686">
      <w:pPr>
        <w:jc w:val="both"/>
        <w:rPr>
          <w:sz w:val="22"/>
          <w:szCs w:val="22"/>
        </w:rPr>
      </w:pPr>
    </w:p>
    <w:p w:rsidR="00E14686" w:rsidRPr="008F5E79" w:rsidRDefault="00E14686" w:rsidP="00E14686">
      <w:pPr>
        <w:jc w:val="both"/>
        <w:rPr>
          <w:b/>
          <w:sz w:val="22"/>
          <w:szCs w:val="22"/>
        </w:rPr>
      </w:pPr>
      <w:r w:rsidRPr="008F5E79">
        <w:rPr>
          <w:b/>
          <w:sz w:val="22"/>
          <w:szCs w:val="22"/>
        </w:rPr>
        <w:t>Ką daryti pavartojus per didelę Hotex dozę</w:t>
      </w:r>
    </w:p>
    <w:p w:rsidR="00E14686" w:rsidRPr="008F5E79" w:rsidRDefault="00E14686" w:rsidP="00E14686">
      <w:pPr>
        <w:jc w:val="both"/>
        <w:rPr>
          <w:sz w:val="22"/>
          <w:szCs w:val="22"/>
        </w:rPr>
      </w:pPr>
      <w:r w:rsidRPr="008F5E79">
        <w:rPr>
          <w:sz w:val="22"/>
          <w:szCs w:val="22"/>
        </w:rPr>
        <w:t>Perdozavus būtina nedelsiant kreiptis medicininės pagalbos, nes gresia negrįžtamo kepenų pakenkimo rizika. Net jeigu jaučiatės gerai, pavartoję per didelę šio vaisto dozę nedelsdami kreipkitės į gydytoją, nes per didelė paracetamolio dozė gali sukelti uždelstą sunkų kepenų pažeidimą.</w:t>
      </w:r>
    </w:p>
    <w:p w:rsidR="00E14686" w:rsidRPr="008F5E79" w:rsidRDefault="00E14686" w:rsidP="00E14686">
      <w:pPr>
        <w:jc w:val="both"/>
        <w:rPr>
          <w:sz w:val="22"/>
          <w:szCs w:val="22"/>
        </w:rPr>
      </w:pPr>
      <w:r w:rsidRPr="008F5E79">
        <w:rPr>
          <w:sz w:val="22"/>
          <w:szCs w:val="22"/>
        </w:rPr>
        <w:t>Kreipkitės į artimiausios ligoninės skubios pagalbos skyrių. Su savimi pasiimkite vaistus ir šį lapelį.</w:t>
      </w:r>
    </w:p>
    <w:p w:rsidR="00E14686" w:rsidRPr="008F5E79" w:rsidRDefault="00E14686" w:rsidP="00E14686">
      <w:pPr>
        <w:jc w:val="both"/>
        <w:rPr>
          <w:sz w:val="22"/>
          <w:szCs w:val="22"/>
        </w:rPr>
      </w:pPr>
    </w:p>
    <w:p w:rsidR="00E14686" w:rsidRPr="008F5E79" w:rsidRDefault="00E14686" w:rsidP="00E14686">
      <w:pPr>
        <w:jc w:val="both"/>
        <w:rPr>
          <w:b/>
          <w:sz w:val="22"/>
          <w:szCs w:val="22"/>
        </w:rPr>
      </w:pPr>
      <w:r w:rsidRPr="008F5E79">
        <w:rPr>
          <w:b/>
          <w:sz w:val="22"/>
          <w:szCs w:val="22"/>
        </w:rPr>
        <w:t>Pamiršus pavartoti Hotex</w:t>
      </w:r>
    </w:p>
    <w:p w:rsidR="00E14686" w:rsidRPr="008F5E79" w:rsidRDefault="00E14686" w:rsidP="00E14686">
      <w:pPr>
        <w:jc w:val="both"/>
        <w:rPr>
          <w:sz w:val="22"/>
          <w:szCs w:val="22"/>
        </w:rPr>
      </w:pPr>
      <w:r w:rsidRPr="008F5E79">
        <w:rPr>
          <w:sz w:val="22"/>
          <w:szCs w:val="22"/>
        </w:rPr>
        <w:t>Negalima vartoti dvigubos dozės norint kompensuoti praleistą dozę.</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sz w:val="22"/>
          <w:szCs w:val="22"/>
        </w:rPr>
        <w:t>Jeigu kiltų daugiau klausimų dėl šio vaisto vartojimo, kreipkitės į gydytoją arba vaistininką.</w:t>
      </w:r>
    </w:p>
    <w:p w:rsidR="00E14686" w:rsidRPr="008F5E79" w:rsidRDefault="00E14686" w:rsidP="00E14686">
      <w:pPr>
        <w:jc w:val="both"/>
        <w:rPr>
          <w:sz w:val="22"/>
          <w:szCs w:val="22"/>
        </w:rPr>
      </w:pPr>
    </w:p>
    <w:p w:rsidR="00E14686" w:rsidRPr="008F5E79" w:rsidRDefault="00E14686" w:rsidP="00E14686">
      <w:pPr>
        <w:jc w:val="both"/>
        <w:rPr>
          <w:sz w:val="22"/>
          <w:szCs w:val="22"/>
        </w:rPr>
      </w:pPr>
    </w:p>
    <w:p w:rsidR="00E14686" w:rsidRPr="008F5E79" w:rsidRDefault="00E14686" w:rsidP="00E14686">
      <w:pPr>
        <w:pStyle w:val="Sraopastraipa"/>
        <w:numPr>
          <w:ilvl w:val="0"/>
          <w:numId w:val="2"/>
        </w:numPr>
        <w:spacing w:after="0" w:line="240" w:lineRule="auto"/>
        <w:ind w:left="567" w:hanging="567"/>
        <w:jc w:val="both"/>
        <w:rPr>
          <w:rFonts w:ascii="Times New Roman" w:hAnsi="Times New Roman"/>
          <w:b/>
        </w:rPr>
      </w:pPr>
      <w:r w:rsidRPr="008F5E79">
        <w:rPr>
          <w:rFonts w:ascii="Times New Roman" w:hAnsi="Times New Roman"/>
          <w:b/>
        </w:rPr>
        <w:t>Galimas šalutinis poveikis</w:t>
      </w:r>
    </w:p>
    <w:p w:rsidR="00E14686" w:rsidRPr="008F5E79" w:rsidRDefault="00E14686" w:rsidP="00E14686">
      <w:pPr>
        <w:jc w:val="both"/>
        <w:rPr>
          <w:sz w:val="22"/>
          <w:szCs w:val="22"/>
        </w:rPr>
      </w:pPr>
    </w:p>
    <w:p w:rsidR="00E14686" w:rsidRPr="008F5E79" w:rsidRDefault="00E14686" w:rsidP="00E14686">
      <w:pPr>
        <w:rPr>
          <w:sz w:val="22"/>
          <w:szCs w:val="22"/>
        </w:rPr>
      </w:pPr>
      <w:r w:rsidRPr="008F5E79">
        <w:rPr>
          <w:sz w:val="22"/>
          <w:szCs w:val="22"/>
        </w:rPr>
        <w:t>Šis vaistas, kaip ir visi kiti, gali sukelti šalutinį poveikį, nors jis pasireiškia ne visiems žmonėms.</w:t>
      </w:r>
    </w:p>
    <w:p w:rsidR="00E14686" w:rsidRPr="008F5E79" w:rsidRDefault="00E14686" w:rsidP="00E14686">
      <w:pPr>
        <w:rPr>
          <w:sz w:val="22"/>
          <w:szCs w:val="22"/>
        </w:rPr>
      </w:pPr>
    </w:p>
    <w:p w:rsidR="00E14686" w:rsidRPr="008F5E79" w:rsidRDefault="00E14686" w:rsidP="00E14686">
      <w:pPr>
        <w:rPr>
          <w:sz w:val="22"/>
          <w:szCs w:val="22"/>
        </w:rPr>
      </w:pPr>
      <w:r w:rsidRPr="008F5E79">
        <w:rPr>
          <w:sz w:val="22"/>
          <w:szCs w:val="22"/>
        </w:rPr>
        <w:t>Daugumai šį vaistą vartojančių žmonių šalutinis poveikis nepasireiškia. Tačiau jei Jums pasireikštų bet kuris iš toliau išvardytų šalutinių poveikių ar įvyktų kas nors neįprasto, nedelsdami nutraukite vaisto vartojimą ir kreipkitės į gydytoją arba vaistininką.</w:t>
      </w:r>
    </w:p>
    <w:p w:rsidR="00E14686" w:rsidRPr="008F5E79" w:rsidRDefault="00E14686" w:rsidP="00E14686">
      <w:pPr>
        <w:rPr>
          <w:sz w:val="22"/>
          <w:szCs w:val="22"/>
        </w:rPr>
      </w:pPr>
    </w:p>
    <w:p w:rsidR="00E14686" w:rsidRPr="008F5E79" w:rsidRDefault="00E14686" w:rsidP="00E14686">
      <w:pPr>
        <w:rPr>
          <w:sz w:val="22"/>
          <w:szCs w:val="22"/>
        </w:rPr>
      </w:pPr>
      <w:r w:rsidRPr="008F5E79">
        <w:rPr>
          <w:sz w:val="22"/>
          <w:szCs w:val="22"/>
        </w:rPr>
        <w:t>Toliau išvardytas dažniausiai pasireiškiantis šalutinis poveikis, tačiau tikrasis jo pasireiškimo dažnis yra nežinomas:</w:t>
      </w:r>
    </w:p>
    <w:p w:rsidR="00E14686" w:rsidRPr="008F5E79" w:rsidRDefault="00E14686" w:rsidP="00E14686">
      <w:pPr>
        <w:numPr>
          <w:ilvl w:val="0"/>
          <w:numId w:val="9"/>
        </w:numPr>
        <w:ind w:left="567" w:hanging="567"/>
        <w:rPr>
          <w:sz w:val="22"/>
          <w:szCs w:val="22"/>
        </w:rPr>
      </w:pPr>
      <w:r w:rsidRPr="008F5E79">
        <w:rPr>
          <w:sz w:val="22"/>
          <w:szCs w:val="22"/>
        </w:rPr>
        <w:t>sutrikęs miegas (nemiga);</w:t>
      </w:r>
    </w:p>
    <w:p w:rsidR="00E14686" w:rsidRPr="008F5E79" w:rsidRDefault="00E14686" w:rsidP="00E14686">
      <w:pPr>
        <w:numPr>
          <w:ilvl w:val="0"/>
          <w:numId w:val="9"/>
        </w:numPr>
        <w:ind w:left="567" w:hanging="567"/>
        <w:rPr>
          <w:sz w:val="22"/>
          <w:szCs w:val="22"/>
        </w:rPr>
      </w:pPr>
      <w:r w:rsidRPr="008F5E79">
        <w:rPr>
          <w:sz w:val="22"/>
          <w:szCs w:val="22"/>
        </w:rPr>
        <w:t>viduriavimas, pykinimas;</w:t>
      </w:r>
    </w:p>
    <w:p w:rsidR="00E14686" w:rsidRPr="008F5E79" w:rsidRDefault="00E14686" w:rsidP="00E14686">
      <w:pPr>
        <w:numPr>
          <w:ilvl w:val="0"/>
          <w:numId w:val="9"/>
        </w:numPr>
        <w:ind w:left="567" w:hanging="567"/>
        <w:rPr>
          <w:sz w:val="22"/>
          <w:szCs w:val="22"/>
        </w:rPr>
      </w:pPr>
      <w:r w:rsidRPr="008F5E79">
        <w:rPr>
          <w:sz w:val="22"/>
          <w:szCs w:val="22"/>
        </w:rPr>
        <w:t>nervingumas, drebulys, dirglumas, neramumas ar sujaudinimas;</w:t>
      </w:r>
    </w:p>
    <w:p w:rsidR="00E14686" w:rsidRPr="008F5E79" w:rsidRDefault="00E14686" w:rsidP="00E14686">
      <w:pPr>
        <w:numPr>
          <w:ilvl w:val="0"/>
          <w:numId w:val="9"/>
        </w:numPr>
        <w:ind w:left="567" w:hanging="567"/>
        <w:rPr>
          <w:sz w:val="22"/>
          <w:szCs w:val="22"/>
        </w:rPr>
      </w:pPr>
      <w:r w:rsidRPr="008F5E79">
        <w:rPr>
          <w:sz w:val="22"/>
          <w:szCs w:val="22"/>
        </w:rPr>
        <w:t>kraujospūdžio padidėjimas, lydimas galvos skausmo, svaigulio, vėmimo ir nereguliaraus širdies plakimo (palpitacijos).</w:t>
      </w:r>
    </w:p>
    <w:p w:rsidR="00E14686" w:rsidRPr="008F5E79" w:rsidRDefault="00E14686" w:rsidP="00E14686">
      <w:pPr>
        <w:rPr>
          <w:sz w:val="22"/>
          <w:szCs w:val="22"/>
        </w:rPr>
      </w:pPr>
    </w:p>
    <w:p w:rsidR="00E14686" w:rsidRPr="008F5E79" w:rsidRDefault="00E14686" w:rsidP="00E14686">
      <w:pPr>
        <w:contextualSpacing/>
        <w:rPr>
          <w:sz w:val="22"/>
          <w:szCs w:val="22"/>
        </w:rPr>
      </w:pPr>
      <w:r w:rsidRPr="008F5E79">
        <w:rPr>
          <w:sz w:val="22"/>
          <w:szCs w:val="22"/>
        </w:rPr>
        <w:t>Toliau išvardyto šalutinio poveikio dažnis yra retas:</w:t>
      </w:r>
    </w:p>
    <w:p w:rsidR="00E14686" w:rsidRPr="00023D6E" w:rsidRDefault="00E14686" w:rsidP="00E14686">
      <w:pPr>
        <w:pStyle w:val="Sraopastraipa"/>
        <w:numPr>
          <w:ilvl w:val="0"/>
          <w:numId w:val="13"/>
        </w:numPr>
        <w:ind w:left="567" w:hanging="567"/>
        <w:rPr>
          <w:rFonts w:ascii="Times New Roman" w:hAnsi="Times New Roman"/>
        </w:rPr>
      </w:pPr>
      <w:r w:rsidRPr="00023D6E">
        <w:rPr>
          <w:rFonts w:ascii="Times New Roman" w:hAnsi="Times New Roman"/>
        </w:rPr>
        <w:t>drumstas šlapimas.</w:t>
      </w:r>
    </w:p>
    <w:p w:rsidR="00E14686" w:rsidRPr="008F5E79" w:rsidRDefault="00E14686" w:rsidP="00E14686">
      <w:pPr>
        <w:rPr>
          <w:sz w:val="22"/>
          <w:szCs w:val="22"/>
        </w:rPr>
      </w:pPr>
      <w:r w:rsidRPr="008F5E79">
        <w:rPr>
          <w:sz w:val="22"/>
          <w:szCs w:val="22"/>
        </w:rPr>
        <w:t>Toliau išvardyto šalutinio poveikio dažnis yra nežinomas, tačiau laikoma, kad poveikis pasireiškia retai:</w:t>
      </w:r>
    </w:p>
    <w:p w:rsidR="00E14686" w:rsidRPr="008F5E79" w:rsidRDefault="00E14686" w:rsidP="00E14686">
      <w:pPr>
        <w:numPr>
          <w:ilvl w:val="0"/>
          <w:numId w:val="10"/>
        </w:numPr>
        <w:ind w:left="567" w:hanging="567"/>
        <w:rPr>
          <w:sz w:val="22"/>
          <w:szCs w:val="22"/>
        </w:rPr>
      </w:pPr>
      <w:r w:rsidRPr="008F5E79">
        <w:rPr>
          <w:sz w:val="22"/>
          <w:szCs w:val="22"/>
        </w:rPr>
        <w:lastRenderedPageBreak/>
        <w:t>alerginės reakcijos, kurios gali būti sunkios, pavyzdžiui, odos bėrimas, odos pleiskanojimas, niežėjimas, odos sričių patinimas ir paraudimas, kartais lydymas dusulio, burnos, lūpų, liežuvio, ryklės ir veido patinimo;</w:t>
      </w:r>
    </w:p>
    <w:p w:rsidR="00E14686" w:rsidRPr="008F5E79" w:rsidRDefault="00E14686" w:rsidP="00E14686">
      <w:pPr>
        <w:numPr>
          <w:ilvl w:val="0"/>
          <w:numId w:val="10"/>
        </w:numPr>
        <w:ind w:left="567" w:hanging="567"/>
        <w:rPr>
          <w:sz w:val="22"/>
          <w:szCs w:val="22"/>
        </w:rPr>
      </w:pPr>
      <w:r w:rsidRPr="008F5E79">
        <w:rPr>
          <w:sz w:val="22"/>
          <w:szCs w:val="22"/>
        </w:rPr>
        <w:t>kvėpavimo sutrikimai, kurie yra labiau tikėtini, jei pasireiškė anksčiau, vartojant kitų skausmą malšinančių vaistų, pavyzdžiui, aspirino ar ibuprofeno;</w:t>
      </w:r>
    </w:p>
    <w:p w:rsidR="00E14686" w:rsidRPr="008F5E79" w:rsidRDefault="00E14686" w:rsidP="00E14686">
      <w:pPr>
        <w:numPr>
          <w:ilvl w:val="0"/>
          <w:numId w:val="10"/>
        </w:numPr>
        <w:ind w:left="567" w:hanging="567"/>
        <w:rPr>
          <w:sz w:val="22"/>
          <w:szCs w:val="22"/>
        </w:rPr>
      </w:pPr>
      <w:r w:rsidRPr="008F5E79">
        <w:rPr>
          <w:sz w:val="22"/>
          <w:szCs w:val="22"/>
        </w:rPr>
        <w:t>skrandžio sutrikimai (skausmas ar nemalonus pojūtis), pykinimas, vėmimas, viduriavimas;</w:t>
      </w:r>
    </w:p>
    <w:p w:rsidR="00E14686" w:rsidRPr="008F5E79" w:rsidRDefault="00E14686" w:rsidP="00E14686">
      <w:pPr>
        <w:numPr>
          <w:ilvl w:val="0"/>
          <w:numId w:val="10"/>
        </w:numPr>
        <w:ind w:left="567" w:hanging="567"/>
        <w:rPr>
          <w:sz w:val="22"/>
          <w:szCs w:val="22"/>
        </w:rPr>
      </w:pPr>
      <w:r w:rsidRPr="008F5E79">
        <w:rPr>
          <w:sz w:val="22"/>
          <w:szCs w:val="22"/>
        </w:rPr>
        <w:t>odos dilgčiojimas ar atvėsimas;</w:t>
      </w:r>
    </w:p>
    <w:p w:rsidR="00E14686" w:rsidRPr="008F5E79" w:rsidRDefault="00E14686" w:rsidP="00E14686">
      <w:pPr>
        <w:numPr>
          <w:ilvl w:val="0"/>
          <w:numId w:val="10"/>
        </w:numPr>
        <w:ind w:left="567" w:hanging="567"/>
        <w:rPr>
          <w:sz w:val="22"/>
          <w:szCs w:val="22"/>
        </w:rPr>
      </w:pPr>
      <w:r w:rsidRPr="008F5E79">
        <w:rPr>
          <w:sz w:val="22"/>
          <w:szCs w:val="22"/>
        </w:rPr>
        <w:t>kepenų sutrikimai;</w:t>
      </w:r>
    </w:p>
    <w:p w:rsidR="00E14686" w:rsidRPr="008F5E79" w:rsidRDefault="00E14686" w:rsidP="00E14686">
      <w:pPr>
        <w:numPr>
          <w:ilvl w:val="0"/>
          <w:numId w:val="10"/>
        </w:numPr>
        <w:ind w:left="567" w:hanging="567"/>
        <w:rPr>
          <w:sz w:val="22"/>
          <w:szCs w:val="22"/>
        </w:rPr>
      </w:pPr>
      <w:r w:rsidRPr="008F5E79">
        <w:rPr>
          <w:sz w:val="22"/>
          <w:szCs w:val="22"/>
        </w:rPr>
        <w:t>greitesnis ir neritmingas širdies plakimas;</w:t>
      </w:r>
    </w:p>
    <w:p w:rsidR="00E14686" w:rsidRPr="008F5E79" w:rsidRDefault="00E14686" w:rsidP="00E14686">
      <w:pPr>
        <w:numPr>
          <w:ilvl w:val="0"/>
          <w:numId w:val="10"/>
        </w:numPr>
        <w:ind w:left="567" w:hanging="567"/>
        <w:rPr>
          <w:sz w:val="22"/>
          <w:szCs w:val="22"/>
        </w:rPr>
      </w:pPr>
      <w:r w:rsidRPr="008F5E79">
        <w:rPr>
          <w:sz w:val="22"/>
          <w:szCs w:val="22"/>
        </w:rPr>
        <w:t>greitai padidėjęs akispūdis, akių vyzdžių išsiplėtimas;</w:t>
      </w:r>
    </w:p>
    <w:p w:rsidR="00E14686" w:rsidRPr="008F5E79" w:rsidRDefault="00E14686" w:rsidP="00E14686">
      <w:pPr>
        <w:numPr>
          <w:ilvl w:val="0"/>
          <w:numId w:val="10"/>
        </w:numPr>
        <w:ind w:left="567" w:hanging="567"/>
        <w:rPr>
          <w:sz w:val="22"/>
          <w:szCs w:val="22"/>
        </w:rPr>
      </w:pPr>
      <w:r w:rsidRPr="008F5E79">
        <w:rPr>
          <w:sz w:val="22"/>
          <w:szCs w:val="22"/>
        </w:rPr>
        <w:t>šlapinimosi sutrikimai ar skausmas šlapinantis.</w:t>
      </w:r>
    </w:p>
    <w:p w:rsidR="00E14686" w:rsidRPr="008F5E79" w:rsidRDefault="00E14686" w:rsidP="00E14686">
      <w:pPr>
        <w:rPr>
          <w:sz w:val="22"/>
          <w:szCs w:val="22"/>
        </w:rPr>
      </w:pPr>
    </w:p>
    <w:p w:rsidR="00E14686" w:rsidRPr="008F5E79" w:rsidRDefault="00E14686" w:rsidP="00E14686">
      <w:pPr>
        <w:rPr>
          <w:sz w:val="22"/>
          <w:szCs w:val="22"/>
        </w:rPr>
      </w:pPr>
      <w:r w:rsidRPr="008F5E79">
        <w:rPr>
          <w:sz w:val="22"/>
          <w:szCs w:val="22"/>
        </w:rPr>
        <w:t>Toliau išvardyto šalutinio poveikio dažnis yra nežinomas, tačiau laikoma, kad poveikis pasireiškia labai retai:</w:t>
      </w:r>
    </w:p>
    <w:p w:rsidR="00E14686" w:rsidRPr="008F5E79" w:rsidRDefault="00E14686" w:rsidP="00E14686">
      <w:pPr>
        <w:numPr>
          <w:ilvl w:val="0"/>
          <w:numId w:val="11"/>
        </w:numPr>
        <w:ind w:left="567" w:hanging="567"/>
        <w:rPr>
          <w:sz w:val="22"/>
          <w:szCs w:val="22"/>
        </w:rPr>
      </w:pPr>
      <w:r w:rsidRPr="008F5E79">
        <w:rPr>
          <w:sz w:val="22"/>
          <w:szCs w:val="22"/>
        </w:rPr>
        <w:t>dėl pokyčių kraujyje Jums gali pasireikšti didesnė kraujavimo, kraujosruvų susidarymo, karščiavimo ir infekcijų, pavyzdžiui, ryklės ir opų infekcijų, tikimybė.</w:t>
      </w:r>
    </w:p>
    <w:p w:rsidR="00E14686" w:rsidRPr="008F5E79" w:rsidRDefault="00E14686" w:rsidP="00E14686">
      <w:pPr>
        <w:rPr>
          <w:sz w:val="22"/>
          <w:szCs w:val="22"/>
        </w:rPr>
      </w:pPr>
    </w:p>
    <w:p w:rsidR="00E14686" w:rsidRPr="008F5E79" w:rsidRDefault="00E14686" w:rsidP="00E14686">
      <w:pPr>
        <w:rPr>
          <w:sz w:val="22"/>
          <w:szCs w:val="22"/>
        </w:rPr>
      </w:pPr>
      <w:r w:rsidRPr="008F5E79">
        <w:rPr>
          <w:sz w:val="22"/>
          <w:szCs w:val="22"/>
        </w:rPr>
        <w:t>Labai retai buvo užregistruota sunkių odos reakcijų.</w:t>
      </w:r>
    </w:p>
    <w:p w:rsidR="00E14686" w:rsidRPr="008F5E79" w:rsidRDefault="00E14686" w:rsidP="00E14686">
      <w:pPr>
        <w:rPr>
          <w:sz w:val="22"/>
          <w:szCs w:val="22"/>
        </w:rPr>
      </w:pPr>
    </w:p>
    <w:p w:rsidR="00E14686" w:rsidRPr="008F5E79" w:rsidRDefault="00E14686" w:rsidP="00E14686">
      <w:pPr>
        <w:rPr>
          <w:sz w:val="22"/>
          <w:szCs w:val="22"/>
        </w:rPr>
      </w:pPr>
      <w:r w:rsidRPr="008F5E79">
        <w:rPr>
          <w:sz w:val="22"/>
          <w:szCs w:val="22"/>
        </w:rPr>
        <w:t>Jeigu anksčiau vartojant nosies užsikimšimą mažinančių, apetitą slopinančių ir stimuliuojančių vaistų Jums pasireiškė alerginė reakcija (padidėjęs jautrumas), vartojant šį vaistą Jums padidėja alerginės reakcijos išsivystymo pavojus.</w:t>
      </w:r>
    </w:p>
    <w:p w:rsidR="00E14686" w:rsidRPr="008F5E79" w:rsidRDefault="00E14686" w:rsidP="00E14686">
      <w:pPr>
        <w:rPr>
          <w:sz w:val="22"/>
          <w:szCs w:val="22"/>
        </w:rPr>
      </w:pPr>
    </w:p>
    <w:p w:rsidR="00E14686" w:rsidRPr="008F5E79" w:rsidRDefault="00E14686" w:rsidP="00E14686">
      <w:pPr>
        <w:rPr>
          <w:sz w:val="22"/>
          <w:szCs w:val="22"/>
        </w:rPr>
      </w:pPr>
      <w:r w:rsidRPr="008F5E79">
        <w:rPr>
          <w:sz w:val="22"/>
          <w:szCs w:val="22"/>
        </w:rPr>
        <w:t>Toliau išvardyto šalutinio poveikio dažnis nežinomas (negali būti apskaičiuotas pagal turimus duomenis):</w:t>
      </w:r>
    </w:p>
    <w:p w:rsidR="00E14686" w:rsidRPr="00CC6590" w:rsidRDefault="00E14686" w:rsidP="00E14686">
      <w:pPr>
        <w:pStyle w:val="Sraopastraipa"/>
        <w:numPr>
          <w:ilvl w:val="0"/>
          <w:numId w:val="11"/>
        </w:numPr>
      </w:pPr>
      <w:r w:rsidRPr="00023D6E">
        <w:rPr>
          <w:rFonts w:ascii="Times New Roman" w:hAnsi="Times New Roman"/>
        </w:rPr>
        <w:t>sunkus sutrikimas, dėl kurio gali padidėti kraujo rūgštingumas (vadinamas metaboline acidoze) sunkia liga sergantiems pacientams, vartojantiems paracetamolį (žr. 2 skyrių).</w:t>
      </w:r>
    </w:p>
    <w:p w:rsidR="00E14686" w:rsidRPr="008F5E79" w:rsidRDefault="00E14686" w:rsidP="00E14686">
      <w:pPr>
        <w:pStyle w:val="Betarp"/>
      </w:pPr>
    </w:p>
    <w:p w:rsidR="00E14686" w:rsidRPr="00E14686" w:rsidRDefault="00E14686" w:rsidP="00E14686">
      <w:pPr>
        <w:pStyle w:val="Betarp"/>
        <w:rPr>
          <w:b/>
          <w14:shadow w14:blurRad="63500" w14:dist="50800" w14:dir="13500000" w14:sx="0" w14:sy="0" w14:kx="0" w14:ky="0" w14:algn="none">
            <w14:srgbClr w14:val="000000">
              <w14:alpha w14:val="50000"/>
            </w14:srgbClr>
          </w14:shadow>
        </w:rPr>
      </w:pPr>
      <w:r w:rsidRPr="00E14686">
        <w:rPr>
          <w:b/>
          <w:noProof/>
          <w14:shadow w14:blurRad="63500" w14:dist="50800" w14:dir="13500000" w14:sx="0" w14:sy="0" w14:kx="0" w14:ky="0" w14:algn="none">
            <w14:srgbClr w14:val="000000">
              <w14:alpha w14:val="50000"/>
            </w14:srgbClr>
          </w14:shadow>
        </w:rPr>
        <w:t>Pranešimas apie šalutinį poveikį</w:t>
      </w:r>
    </w:p>
    <w:p w:rsidR="00E14686" w:rsidRPr="00E14686" w:rsidRDefault="00E14686" w:rsidP="00E14686">
      <w:pPr>
        <w:pStyle w:val="Betarp"/>
        <w:rPr>
          <w:snapToGrid w:val="0"/>
          <w14:shadow w14:blurRad="63500" w14:dist="50800" w14:dir="13500000" w14:sx="0" w14:sy="0" w14:kx="0" w14:ky="0" w14:algn="none">
            <w14:srgbClr w14:val="000000">
              <w14:alpha w14:val="50000"/>
            </w14:srgbClr>
          </w14:shadow>
        </w:rPr>
      </w:pPr>
      <w:r w:rsidRPr="00E14686">
        <w:rPr>
          <w14:shadow w14:blurRad="63500" w14:dist="50800" w14:dir="13500000" w14:sx="0" w14:sy="0" w14:kx="0" w14:ky="0" w14:algn="none">
            <w14:srgbClr w14:val="000000">
              <w14:alpha w14:val="50000"/>
            </w14:srgbClr>
          </w14:shadow>
        </w:rPr>
        <w:t xml:space="preserve">Jeigu pasireiškė šalutinis poveikis, įskaitant šiame lapelyje nenurodytą, pasakykite gydytojui arba vaistininkui. </w:t>
      </w:r>
      <w:bookmarkStart w:id="0" w:name="_Hlk181187647"/>
      <w:r w:rsidRPr="00E14686">
        <w:rPr>
          <w14:shadow w14:blurRad="63500" w14:dist="50800" w14:dir="13500000" w14:sx="0" w14:sy="0" w14:kx="0" w14:ky="0" w14:algn="none">
            <w14:srgbClr w14:val="000000">
              <w14:alpha w14:val="50000"/>
            </w14:srgbClr>
          </w14:shadow>
        </w:rPr>
        <w:t xml:space="preserve">Pranešimą apie šalutinį poveikį galite užpildyti ir pateikti Valstybinės vaistų kontrolės tarnybos prie Lietuvos Respublikos sveikatos apsaugos ministerijos tinklalapyje </w:t>
      </w:r>
      <w:hyperlink r:id="rId5" w:history="1">
        <w:r w:rsidRPr="00E14686">
          <w:rPr>
            <w:snapToGrid w:val="0"/>
            <w:color w:val="0000FF"/>
            <w:u w:val="single"/>
            <w14:shadow w14:blurRad="63500" w14:dist="50800" w14:dir="13500000" w14:sx="0" w14:sy="0" w14:kx="0" w14:ky="0" w14:algn="none">
              <w14:srgbClr w14:val="000000">
                <w14:alpha w14:val="50000"/>
              </w14:srgbClr>
            </w14:shadow>
          </w:rPr>
          <w:t>https://vvkt.lrv.lt/lt/</w:t>
        </w:r>
      </w:hyperlink>
      <w:r w:rsidRPr="00E14686">
        <w:rPr>
          <w:snapToGrid w:val="0"/>
          <w14:shadow w14:blurRad="63500" w14:dist="50800" w14:dir="13500000" w14:sx="0" w14:sy="0" w14:kx="0" w14:ky="0" w14:algn="none">
            <w14:srgbClr w14:val="000000">
              <w14:alpha w14:val="50000"/>
            </w14:srgbClr>
          </w14:shadow>
        </w:rPr>
        <w:t xml:space="preserve"> nurodytais būdais arba paskambinti nemokamu telefonu +370 800 73 568. Pranešdami apie šalutinį poveikį galite mums padėti gauti daugiau informacijos apie šio vaisto saugumą.</w:t>
      </w:r>
      <w:bookmarkEnd w:id="0"/>
    </w:p>
    <w:p w:rsidR="00E14686" w:rsidRPr="008F5E79" w:rsidRDefault="00E14686" w:rsidP="00E14686">
      <w:pPr>
        <w:pStyle w:val="Betarp"/>
      </w:pPr>
    </w:p>
    <w:p w:rsidR="00E14686" w:rsidRPr="008F5E79" w:rsidRDefault="00E14686" w:rsidP="00E14686">
      <w:pPr>
        <w:jc w:val="both"/>
        <w:rPr>
          <w:sz w:val="22"/>
          <w:szCs w:val="22"/>
        </w:rPr>
      </w:pPr>
    </w:p>
    <w:p w:rsidR="00E14686" w:rsidRPr="008F5E79" w:rsidRDefault="00E14686" w:rsidP="00E14686">
      <w:pPr>
        <w:pStyle w:val="Sraopastraipa"/>
        <w:numPr>
          <w:ilvl w:val="0"/>
          <w:numId w:val="2"/>
        </w:numPr>
        <w:spacing w:after="0" w:line="240" w:lineRule="auto"/>
        <w:ind w:left="567" w:hanging="567"/>
        <w:jc w:val="both"/>
        <w:rPr>
          <w:rFonts w:ascii="Times New Roman" w:hAnsi="Times New Roman"/>
          <w:b/>
        </w:rPr>
      </w:pPr>
      <w:r w:rsidRPr="008F5E79">
        <w:rPr>
          <w:rFonts w:ascii="Times New Roman" w:hAnsi="Times New Roman"/>
          <w:b/>
        </w:rPr>
        <w:t>Kaip laikyti Hotex</w:t>
      </w:r>
    </w:p>
    <w:p w:rsidR="00E14686" w:rsidRPr="008F5E79" w:rsidRDefault="00E14686" w:rsidP="00E14686">
      <w:pPr>
        <w:jc w:val="both"/>
        <w:rPr>
          <w:sz w:val="22"/>
          <w:szCs w:val="22"/>
        </w:rPr>
      </w:pPr>
    </w:p>
    <w:p w:rsidR="00E14686" w:rsidRPr="008F5E79" w:rsidRDefault="00E14686" w:rsidP="00E14686">
      <w:pPr>
        <w:rPr>
          <w:sz w:val="22"/>
          <w:szCs w:val="22"/>
        </w:rPr>
      </w:pPr>
      <w:r w:rsidRPr="008F5E79">
        <w:rPr>
          <w:sz w:val="22"/>
          <w:szCs w:val="22"/>
        </w:rPr>
        <w:t>Šį vaistą laikykite vaikams nepastebimoje ir nepasiekiamoje vietoje.</w:t>
      </w:r>
    </w:p>
    <w:p w:rsidR="00E14686" w:rsidRPr="008F5E79" w:rsidRDefault="00E14686" w:rsidP="00E14686">
      <w:pPr>
        <w:rPr>
          <w:sz w:val="22"/>
          <w:szCs w:val="22"/>
        </w:rPr>
      </w:pPr>
    </w:p>
    <w:p w:rsidR="00E14686" w:rsidRPr="008F5E79" w:rsidRDefault="00E14686" w:rsidP="00E14686">
      <w:pPr>
        <w:rPr>
          <w:sz w:val="22"/>
          <w:szCs w:val="22"/>
        </w:rPr>
      </w:pPr>
      <w:r w:rsidRPr="008F5E79">
        <w:rPr>
          <w:sz w:val="22"/>
          <w:szCs w:val="22"/>
        </w:rPr>
        <w:t xml:space="preserve">Ant dėžutės po </w:t>
      </w:r>
      <w:r w:rsidRPr="008F5E79">
        <w:rPr>
          <w:noProof/>
          <w:sz w:val="22"/>
          <w:szCs w:val="22"/>
        </w:rPr>
        <w:t xml:space="preserve">„Tinka iki“ </w:t>
      </w:r>
      <w:r w:rsidRPr="008F5E79">
        <w:rPr>
          <w:sz w:val="22"/>
          <w:szCs w:val="22"/>
        </w:rPr>
        <w:t xml:space="preserve">ir paketėlio po </w:t>
      </w:r>
      <w:r w:rsidRPr="008F5E79">
        <w:rPr>
          <w:noProof/>
          <w:sz w:val="22"/>
          <w:szCs w:val="22"/>
        </w:rPr>
        <w:t xml:space="preserve">„EXP“ </w:t>
      </w:r>
      <w:r w:rsidRPr="008F5E79">
        <w:rPr>
          <w:sz w:val="22"/>
          <w:szCs w:val="22"/>
        </w:rPr>
        <w:t>nurodytam tinkamumo laikui pasibaigus, šio vaisto vartoti negalima. Vaistas tinkamas vartoti iki paskutinės nurodyto mėnesio dienos.</w:t>
      </w:r>
    </w:p>
    <w:p w:rsidR="00E14686" w:rsidRPr="008F5E79" w:rsidRDefault="00E14686" w:rsidP="00E14686">
      <w:pPr>
        <w:rPr>
          <w:sz w:val="22"/>
          <w:szCs w:val="22"/>
        </w:rPr>
      </w:pPr>
    </w:p>
    <w:p w:rsidR="00E14686" w:rsidRPr="008F5E79" w:rsidRDefault="00E14686" w:rsidP="00E14686">
      <w:pPr>
        <w:rPr>
          <w:sz w:val="22"/>
          <w:szCs w:val="22"/>
        </w:rPr>
      </w:pPr>
      <w:r w:rsidRPr="008F5E79">
        <w:rPr>
          <w:sz w:val="22"/>
          <w:szCs w:val="22"/>
        </w:rPr>
        <w:t>Laikyti ne aukštesnėje kaip 25 °C temperatūroje.</w:t>
      </w:r>
    </w:p>
    <w:p w:rsidR="00E14686" w:rsidRPr="008F5E79" w:rsidRDefault="00E14686" w:rsidP="00E14686">
      <w:pPr>
        <w:rPr>
          <w:sz w:val="22"/>
          <w:szCs w:val="22"/>
        </w:rPr>
      </w:pPr>
    </w:p>
    <w:p w:rsidR="00E14686" w:rsidRPr="008F5E79" w:rsidRDefault="00E14686" w:rsidP="00E14686">
      <w:pPr>
        <w:rPr>
          <w:sz w:val="22"/>
          <w:szCs w:val="22"/>
        </w:rPr>
      </w:pPr>
      <w:r w:rsidRPr="008F5E79">
        <w:rPr>
          <w:sz w:val="22"/>
          <w:szCs w:val="22"/>
        </w:rPr>
        <w:t>Ištirpinus karštame vandenyje gautas tirpalas yra stabilus 1,5 val.</w:t>
      </w:r>
    </w:p>
    <w:p w:rsidR="00E14686" w:rsidRPr="008F5E79" w:rsidRDefault="00E14686" w:rsidP="00E14686">
      <w:pPr>
        <w:rPr>
          <w:sz w:val="22"/>
          <w:szCs w:val="22"/>
        </w:rPr>
      </w:pPr>
    </w:p>
    <w:p w:rsidR="00E14686" w:rsidRPr="008F5E79" w:rsidRDefault="00E14686" w:rsidP="00E14686">
      <w:pPr>
        <w:rPr>
          <w:sz w:val="22"/>
          <w:szCs w:val="22"/>
        </w:rPr>
      </w:pPr>
      <w:r w:rsidRPr="008F5E79">
        <w:rPr>
          <w:sz w:val="22"/>
          <w:szCs w:val="22"/>
        </w:rPr>
        <w:t>Vaistų negalima išmesti į kanalizaciją arba su buitinėmis atliekomis. Kaip išmesti nereikalingus vaistus, klauskite vaistininko. Šios priemonės padės apsaugoti aplinką.</w:t>
      </w:r>
    </w:p>
    <w:p w:rsidR="00E14686" w:rsidRPr="008F5E79" w:rsidRDefault="00E14686" w:rsidP="00E14686">
      <w:pPr>
        <w:rPr>
          <w:sz w:val="22"/>
          <w:szCs w:val="22"/>
        </w:rPr>
      </w:pPr>
    </w:p>
    <w:p w:rsidR="00E14686" w:rsidRPr="008F5E79" w:rsidRDefault="00E14686" w:rsidP="00E14686">
      <w:pPr>
        <w:jc w:val="both"/>
        <w:rPr>
          <w:sz w:val="22"/>
          <w:szCs w:val="22"/>
        </w:rPr>
      </w:pPr>
    </w:p>
    <w:p w:rsidR="00E14686" w:rsidRPr="008F5E79" w:rsidRDefault="00E14686" w:rsidP="00E14686">
      <w:pPr>
        <w:pStyle w:val="Sraopastraipa"/>
        <w:numPr>
          <w:ilvl w:val="0"/>
          <w:numId w:val="2"/>
        </w:numPr>
        <w:spacing w:after="0" w:line="240" w:lineRule="auto"/>
        <w:ind w:left="567" w:hanging="567"/>
        <w:jc w:val="both"/>
        <w:rPr>
          <w:rFonts w:ascii="Times New Roman" w:hAnsi="Times New Roman"/>
          <w:b/>
        </w:rPr>
      </w:pPr>
      <w:r w:rsidRPr="008F5E79">
        <w:rPr>
          <w:rFonts w:ascii="Times New Roman" w:hAnsi="Times New Roman"/>
          <w:b/>
        </w:rPr>
        <w:t>Pakuotės turinys ir kita informacija</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b/>
          <w:sz w:val="22"/>
          <w:szCs w:val="22"/>
        </w:rPr>
        <w:t>Hotex sudėtis</w:t>
      </w:r>
    </w:p>
    <w:p w:rsidR="00E14686" w:rsidRPr="008F5E79" w:rsidRDefault="00E14686" w:rsidP="00E14686">
      <w:pPr>
        <w:rPr>
          <w:sz w:val="22"/>
          <w:szCs w:val="22"/>
        </w:rPr>
      </w:pPr>
      <w:r w:rsidRPr="008F5E79">
        <w:rPr>
          <w:sz w:val="22"/>
          <w:szCs w:val="22"/>
        </w:rPr>
        <w:t xml:space="preserve">Kiekviename paketėlyje yra veikliųjų medžiagų: paracetamolio (500 mg), gvajfenezino (200 mg) ir fenilefrino hidrochlorido (10 mg). </w:t>
      </w:r>
    </w:p>
    <w:p w:rsidR="00E14686" w:rsidRPr="008F5E79" w:rsidRDefault="00E14686" w:rsidP="00E14686">
      <w:pPr>
        <w:jc w:val="both"/>
        <w:rPr>
          <w:sz w:val="22"/>
          <w:szCs w:val="22"/>
        </w:rPr>
      </w:pPr>
    </w:p>
    <w:p w:rsidR="00E14686" w:rsidRPr="008F5E79" w:rsidRDefault="00E14686" w:rsidP="00E14686">
      <w:pPr>
        <w:rPr>
          <w:sz w:val="22"/>
          <w:szCs w:val="22"/>
        </w:rPr>
      </w:pPr>
      <w:r w:rsidRPr="008F5E79">
        <w:rPr>
          <w:sz w:val="22"/>
          <w:szCs w:val="22"/>
        </w:rPr>
        <w:t>Pagalbinės medžiagos yra: sacharozė, citrinų rūgštis (E330), vyno rūgštis (E334), natrio ciklamatas (E952), natrio citratas (E331), acesulfamo kalio druska (E950), aspartamas (E951), mentolio skonio milteliai [sudėtyje natūralaus mentolio, kukurūzų maltodekstrino ir akacijų sakų (E414)], citrinų skonio medžiaga [sudėtyje yra kvapiosios medžiagos preparato, natūralios kvapiosios medžiagos, kukurūzų maltodekstrino, akacijų sakų (E414), natrio citrato E331, citrinų rūgšties E330 ir butilinto hidroksianizolio E320 (0,01 %)], citrinų sulčių skonio medžiagos [sudėtyje yra kvapiosios medžiagos preparato, natūralios (-ių) kvapiosios (-ių) medžiagos (-ų), maltodekstrino, modifikuoto krakmolo E1450 ir butilinto hidroksianizolio E320 (0,03 %)], kvinolino geltonojo (E104).</w:t>
      </w:r>
    </w:p>
    <w:p w:rsidR="00E14686" w:rsidRPr="008F5E79" w:rsidRDefault="00E14686" w:rsidP="00E14686">
      <w:pPr>
        <w:jc w:val="both"/>
        <w:rPr>
          <w:sz w:val="22"/>
          <w:szCs w:val="22"/>
        </w:rPr>
      </w:pPr>
    </w:p>
    <w:p w:rsidR="00E14686" w:rsidRPr="008F5E79" w:rsidRDefault="00E14686" w:rsidP="00E14686">
      <w:pPr>
        <w:jc w:val="both"/>
        <w:rPr>
          <w:b/>
          <w:sz w:val="22"/>
          <w:szCs w:val="22"/>
        </w:rPr>
      </w:pPr>
      <w:r w:rsidRPr="008F5E79">
        <w:rPr>
          <w:b/>
          <w:sz w:val="22"/>
          <w:szCs w:val="22"/>
        </w:rPr>
        <w:t>Hotex išvaizda ir kiekis pakuotėje</w:t>
      </w:r>
    </w:p>
    <w:p w:rsidR="00E14686" w:rsidRPr="008F5E79" w:rsidRDefault="00E14686" w:rsidP="00E14686">
      <w:pPr>
        <w:jc w:val="both"/>
        <w:rPr>
          <w:sz w:val="22"/>
          <w:szCs w:val="22"/>
          <w:highlight w:val="lightGray"/>
        </w:rPr>
      </w:pPr>
    </w:p>
    <w:p w:rsidR="00E14686" w:rsidRPr="00E14686" w:rsidRDefault="00E14686" w:rsidP="00E14686">
      <w:pPr>
        <w:rPr>
          <w:sz w:val="22"/>
          <w:szCs w:val="22"/>
        </w:rPr>
      </w:pPr>
      <w:r w:rsidRPr="00E14686">
        <w:rPr>
          <w:sz w:val="22"/>
          <w:szCs w:val="22"/>
        </w:rPr>
        <w:t>Hotex yra milteliai geriamajam tirpalui, balkšvi, turintys būdingą citrinų ir (arba) mentolio kvapą, supakuoti paketėliuose.</w:t>
      </w:r>
    </w:p>
    <w:p w:rsidR="00E14686" w:rsidRPr="00E14686" w:rsidRDefault="00E14686" w:rsidP="00E14686">
      <w:pPr>
        <w:rPr>
          <w:sz w:val="22"/>
          <w:szCs w:val="22"/>
        </w:rPr>
      </w:pPr>
      <w:r w:rsidRPr="00E14686">
        <w:rPr>
          <w:rStyle w:val="InitialStyle"/>
          <w:rFonts w:ascii="Times New Roman" w:hAnsi="Times New Roman"/>
          <w:sz w:val="22"/>
          <w:szCs w:val="22"/>
        </w:rPr>
        <w:t xml:space="preserve">Paruoštas tirpalas yra opalinės geltonos spalvos, turintis būdingą citrinų </w:t>
      </w:r>
      <w:r w:rsidRPr="00E14686">
        <w:rPr>
          <w:sz w:val="22"/>
          <w:szCs w:val="22"/>
        </w:rPr>
        <w:t xml:space="preserve">ir (arba) </w:t>
      </w:r>
      <w:r w:rsidRPr="00E14686">
        <w:rPr>
          <w:rStyle w:val="InitialStyle"/>
          <w:rFonts w:ascii="Times New Roman" w:hAnsi="Times New Roman"/>
          <w:sz w:val="22"/>
          <w:szCs w:val="22"/>
        </w:rPr>
        <w:t>mentolio kvapą.</w:t>
      </w:r>
    </w:p>
    <w:p w:rsidR="00E14686" w:rsidRPr="008F5E79" w:rsidRDefault="00E14686" w:rsidP="00E14686">
      <w:pPr>
        <w:jc w:val="both"/>
        <w:rPr>
          <w:sz w:val="22"/>
          <w:szCs w:val="22"/>
          <w:highlight w:val="lightGray"/>
        </w:rPr>
      </w:pPr>
    </w:p>
    <w:p w:rsidR="00E14686" w:rsidRPr="008F5E79" w:rsidRDefault="00E14686" w:rsidP="00E14686">
      <w:pPr>
        <w:rPr>
          <w:sz w:val="22"/>
          <w:szCs w:val="22"/>
        </w:rPr>
      </w:pPr>
      <w:r w:rsidRPr="008F5E79">
        <w:rPr>
          <w:sz w:val="22"/>
          <w:szCs w:val="22"/>
        </w:rPr>
        <w:t>Hotex tiekiamas pakuotėmis po 5, 6, 10, 14, 15 arba 20 paketėlių, tačiau gali būti tiekiamos ne visų dydžių pakuotės.</w:t>
      </w:r>
    </w:p>
    <w:p w:rsidR="00E14686" w:rsidRPr="008F5E79" w:rsidRDefault="00E14686" w:rsidP="00E14686">
      <w:pPr>
        <w:jc w:val="both"/>
        <w:rPr>
          <w:sz w:val="22"/>
          <w:szCs w:val="22"/>
        </w:rPr>
      </w:pPr>
    </w:p>
    <w:p w:rsidR="00E14686" w:rsidRPr="008F5E79" w:rsidRDefault="00E14686" w:rsidP="00E14686">
      <w:pPr>
        <w:pStyle w:val="Sraopastraipa"/>
        <w:spacing w:after="0" w:line="240" w:lineRule="auto"/>
        <w:ind w:left="0"/>
        <w:jc w:val="both"/>
        <w:rPr>
          <w:rFonts w:ascii="Times New Roman" w:hAnsi="Times New Roman"/>
          <w:b/>
        </w:rPr>
      </w:pPr>
      <w:r w:rsidRPr="008F5E79">
        <w:rPr>
          <w:rFonts w:ascii="Times New Roman" w:hAnsi="Times New Roman"/>
          <w:b/>
        </w:rPr>
        <w:t>Registruotojas</w:t>
      </w:r>
    </w:p>
    <w:p w:rsidR="00E14686" w:rsidRPr="008F5E79" w:rsidRDefault="00E14686" w:rsidP="00E14686">
      <w:pPr>
        <w:rPr>
          <w:sz w:val="22"/>
          <w:szCs w:val="22"/>
        </w:rPr>
      </w:pPr>
      <w:r w:rsidRPr="008F5E79">
        <w:rPr>
          <w:sz w:val="22"/>
          <w:szCs w:val="22"/>
        </w:rPr>
        <w:t>Perrigo Poland Sp. z o.o.</w:t>
      </w:r>
    </w:p>
    <w:p w:rsidR="00E14686" w:rsidRPr="008F5E79" w:rsidRDefault="00E14686" w:rsidP="00E14686">
      <w:pPr>
        <w:rPr>
          <w:sz w:val="22"/>
          <w:szCs w:val="22"/>
        </w:rPr>
      </w:pPr>
      <w:r w:rsidRPr="008F5E79">
        <w:rPr>
          <w:sz w:val="22"/>
          <w:szCs w:val="22"/>
        </w:rPr>
        <w:t>ul. Domaniewska 48</w:t>
      </w:r>
    </w:p>
    <w:p w:rsidR="00E14686" w:rsidRPr="008F5E79" w:rsidRDefault="00E14686" w:rsidP="00E14686">
      <w:pPr>
        <w:rPr>
          <w:sz w:val="22"/>
          <w:szCs w:val="22"/>
        </w:rPr>
      </w:pPr>
      <w:r w:rsidRPr="008F5E79">
        <w:rPr>
          <w:sz w:val="22"/>
          <w:szCs w:val="22"/>
        </w:rPr>
        <w:t>02-672 Warszawa</w:t>
      </w:r>
    </w:p>
    <w:p w:rsidR="00E14686" w:rsidRPr="008F5E79" w:rsidRDefault="00E14686" w:rsidP="00E14686">
      <w:pPr>
        <w:rPr>
          <w:sz w:val="22"/>
          <w:szCs w:val="22"/>
        </w:rPr>
      </w:pPr>
      <w:r w:rsidRPr="008F5E79">
        <w:rPr>
          <w:sz w:val="22"/>
          <w:szCs w:val="22"/>
        </w:rPr>
        <w:t>Lenkija</w:t>
      </w:r>
    </w:p>
    <w:p w:rsidR="00E14686" w:rsidRPr="008F5E79" w:rsidRDefault="00E14686" w:rsidP="00E14686">
      <w:pPr>
        <w:jc w:val="both"/>
        <w:rPr>
          <w:sz w:val="22"/>
          <w:szCs w:val="22"/>
          <w:u w:val="single"/>
        </w:rPr>
      </w:pPr>
    </w:p>
    <w:p w:rsidR="00E14686" w:rsidRPr="008F5E79" w:rsidRDefault="00E14686" w:rsidP="00E14686">
      <w:pPr>
        <w:jc w:val="both"/>
        <w:rPr>
          <w:b/>
          <w:bCs/>
          <w:sz w:val="22"/>
          <w:szCs w:val="22"/>
        </w:rPr>
      </w:pPr>
      <w:r w:rsidRPr="008F5E79">
        <w:rPr>
          <w:b/>
          <w:bCs/>
          <w:sz w:val="22"/>
          <w:szCs w:val="22"/>
        </w:rPr>
        <w:t>Gamintojas</w:t>
      </w:r>
    </w:p>
    <w:p w:rsidR="00E14686" w:rsidRPr="008F5E79" w:rsidRDefault="00E14686" w:rsidP="00E14686">
      <w:pPr>
        <w:jc w:val="both"/>
        <w:rPr>
          <w:sz w:val="22"/>
          <w:szCs w:val="22"/>
        </w:rPr>
      </w:pPr>
      <w:r w:rsidRPr="008F5E79">
        <w:rPr>
          <w:sz w:val="22"/>
          <w:szCs w:val="22"/>
        </w:rPr>
        <w:t>Omega Pharma International NV</w:t>
      </w:r>
    </w:p>
    <w:p w:rsidR="00E14686" w:rsidRPr="008F5E79" w:rsidRDefault="00E14686" w:rsidP="00E14686">
      <w:pPr>
        <w:jc w:val="both"/>
        <w:rPr>
          <w:sz w:val="22"/>
          <w:szCs w:val="22"/>
        </w:rPr>
      </w:pPr>
      <w:r w:rsidRPr="008F5E79">
        <w:rPr>
          <w:sz w:val="22"/>
          <w:szCs w:val="22"/>
        </w:rPr>
        <w:t>Venecoweg 26</w:t>
      </w:r>
    </w:p>
    <w:p w:rsidR="00E14686" w:rsidRPr="008F5E79" w:rsidRDefault="00E14686" w:rsidP="00E14686">
      <w:pPr>
        <w:jc w:val="both"/>
        <w:rPr>
          <w:sz w:val="22"/>
          <w:szCs w:val="22"/>
        </w:rPr>
      </w:pPr>
      <w:r w:rsidRPr="008F5E79">
        <w:rPr>
          <w:sz w:val="22"/>
          <w:szCs w:val="22"/>
        </w:rPr>
        <w:t>9810 Nazareth</w:t>
      </w:r>
    </w:p>
    <w:p w:rsidR="00E14686" w:rsidRPr="008F5E79" w:rsidRDefault="00E14686" w:rsidP="00E14686">
      <w:pPr>
        <w:jc w:val="both"/>
        <w:rPr>
          <w:sz w:val="22"/>
          <w:szCs w:val="22"/>
        </w:rPr>
      </w:pPr>
      <w:r w:rsidRPr="008F5E79">
        <w:rPr>
          <w:sz w:val="22"/>
          <w:szCs w:val="22"/>
        </w:rPr>
        <w:t>Belgija</w:t>
      </w:r>
    </w:p>
    <w:p w:rsidR="00E14686" w:rsidRPr="008F5E79" w:rsidRDefault="00E14686" w:rsidP="00E14686">
      <w:pPr>
        <w:jc w:val="both"/>
        <w:rPr>
          <w:sz w:val="22"/>
          <w:szCs w:val="22"/>
        </w:rPr>
      </w:pPr>
    </w:p>
    <w:p w:rsidR="00E14686" w:rsidRPr="008F5E79" w:rsidRDefault="00E14686" w:rsidP="00E14686">
      <w:pPr>
        <w:jc w:val="both"/>
        <w:rPr>
          <w:sz w:val="22"/>
          <w:szCs w:val="22"/>
        </w:rPr>
      </w:pPr>
      <w:r w:rsidRPr="008F5E79">
        <w:rPr>
          <w:sz w:val="22"/>
          <w:szCs w:val="22"/>
        </w:rPr>
        <w:t>Perrigo Supply Chain International DAC</w:t>
      </w:r>
    </w:p>
    <w:p w:rsidR="00E14686" w:rsidRPr="008F5E79" w:rsidRDefault="00E14686" w:rsidP="00E14686">
      <w:pPr>
        <w:jc w:val="both"/>
        <w:rPr>
          <w:sz w:val="22"/>
          <w:szCs w:val="22"/>
        </w:rPr>
      </w:pPr>
      <w:r w:rsidRPr="008F5E79">
        <w:rPr>
          <w:sz w:val="22"/>
          <w:szCs w:val="22"/>
        </w:rPr>
        <w:t>The Sharp Building</w:t>
      </w:r>
    </w:p>
    <w:p w:rsidR="00E14686" w:rsidRPr="008F5E79" w:rsidRDefault="00E14686" w:rsidP="00E14686">
      <w:pPr>
        <w:jc w:val="both"/>
        <w:rPr>
          <w:sz w:val="22"/>
          <w:szCs w:val="22"/>
        </w:rPr>
      </w:pPr>
      <w:r w:rsidRPr="008F5E79">
        <w:rPr>
          <w:sz w:val="22"/>
          <w:szCs w:val="22"/>
        </w:rPr>
        <w:t>10-12 Hogan Place</w:t>
      </w:r>
    </w:p>
    <w:p w:rsidR="00E14686" w:rsidRPr="008F5E79" w:rsidRDefault="00E14686" w:rsidP="00E14686">
      <w:pPr>
        <w:jc w:val="both"/>
        <w:rPr>
          <w:sz w:val="22"/>
          <w:szCs w:val="22"/>
        </w:rPr>
      </w:pPr>
      <w:r w:rsidRPr="008F5E79">
        <w:rPr>
          <w:sz w:val="22"/>
          <w:szCs w:val="22"/>
        </w:rPr>
        <w:t>Dublin 2</w:t>
      </w:r>
    </w:p>
    <w:p w:rsidR="00E14686" w:rsidRPr="008F5E79" w:rsidRDefault="00E14686" w:rsidP="00E14686">
      <w:pPr>
        <w:jc w:val="both"/>
        <w:rPr>
          <w:sz w:val="22"/>
          <w:szCs w:val="22"/>
        </w:rPr>
      </w:pPr>
      <w:r w:rsidRPr="008F5E79">
        <w:rPr>
          <w:sz w:val="22"/>
          <w:szCs w:val="22"/>
        </w:rPr>
        <w:t>Airija</w:t>
      </w:r>
    </w:p>
    <w:p w:rsidR="00E14686" w:rsidRPr="008F5E79" w:rsidRDefault="00E14686" w:rsidP="00E14686">
      <w:pPr>
        <w:jc w:val="both"/>
        <w:rPr>
          <w:sz w:val="22"/>
          <w:szCs w:val="22"/>
        </w:rPr>
      </w:pPr>
    </w:p>
    <w:p w:rsidR="00E14686" w:rsidRPr="008F5E79" w:rsidRDefault="00E14686" w:rsidP="00E14686">
      <w:pPr>
        <w:pStyle w:val="Betarp"/>
      </w:pPr>
    </w:p>
    <w:p w:rsidR="00E14686" w:rsidRPr="008F5E79" w:rsidRDefault="00E14686" w:rsidP="00E14686">
      <w:pPr>
        <w:jc w:val="both"/>
        <w:rPr>
          <w:b/>
          <w:sz w:val="22"/>
          <w:szCs w:val="22"/>
        </w:rPr>
      </w:pPr>
      <w:r w:rsidRPr="008F5E79">
        <w:rPr>
          <w:b/>
          <w:sz w:val="22"/>
          <w:szCs w:val="22"/>
        </w:rPr>
        <w:t>Šis vaistas Europos ekonominės erdvės valstybėse narėse registruotas tokiais pavadinimais:</w:t>
      </w:r>
    </w:p>
    <w:p w:rsidR="00E14686" w:rsidRPr="008F5E79" w:rsidRDefault="00E14686" w:rsidP="00E14686">
      <w:pPr>
        <w:jc w:val="both"/>
        <w:rPr>
          <w:i/>
          <w:sz w:val="22"/>
          <w:szCs w:val="22"/>
        </w:rPr>
      </w:pPr>
    </w:p>
    <w:tbl>
      <w:tblPr>
        <w:tblW w:w="10801" w:type="dxa"/>
        <w:tblLook w:val="04A0" w:firstRow="1" w:lastRow="0" w:firstColumn="1" w:lastColumn="0" w:noHBand="0" w:noVBand="1"/>
      </w:tblPr>
      <w:tblGrid>
        <w:gridCol w:w="1276"/>
        <w:gridCol w:w="9525"/>
      </w:tblGrid>
      <w:tr w:rsidR="00E14686" w:rsidRPr="008F5E79" w:rsidTr="00CB6272">
        <w:tc>
          <w:tcPr>
            <w:tcW w:w="1276" w:type="dxa"/>
            <w:shd w:val="clear" w:color="auto" w:fill="auto"/>
          </w:tcPr>
          <w:p w:rsidR="00E14686" w:rsidRPr="008F5E79" w:rsidRDefault="00E14686" w:rsidP="00CB6272">
            <w:pPr>
              <w:jc w:val="both"/>
              <w:rPr>
                <w:sz w:val="22"/>
                <w:szCs w:val="22"/>
              </w:rPr>
            </w:pPr>
            <w:r w:rsidRPr="008F5E79">
              <w:rPr>
                <w:sz w:val="22"/>
                <w:szCs w:val="22"/>
              </w:rPr>
              <w:t>Kroatija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166"/>
            </w:tblGrid>
            <w:tr w:rsidR="00E14686" w:rsidRPr="008F5E79" w:rsidTr="00CB6272">
              <w:trPr>
                <w:trHeight w:val="109"/>
              </w:trPr>
              <w:tc>
                <w:tcPr>
                  <w:tcW w:w="6166" w:type="dxa"/>
                </w:tcPr>
                <w:p w:rsidR="00E14686" w:rsidRPr="008F5E79" w:rsidRDefault="00E14686" w:rsidP="00CB6272">
                  <w:pPr>
                    <w:autoSpaceDE w:val="0"/>
                    <w:autoSpaceDN w:val="0"/>
                    <w:adjustRightInd w:val="0"/>
                    <w:rPr>
                      <w:color w:val="000000"/>
                      <w:sz w:val="22"/>
                      <w:szCs w:val="22"/>
                      <w:lang w:eastAsia="et-EE"/>
                    </w:rPr>
                  </w:pPr>
                  <w:r w:rsidRPr="008F5E79">
                    <w:rPr>
                      <w:color w:val="000000"/>
                      <w:sz w:val="22"/>
                      <w:szCs w:val="22"/>
                      <w:lang w:eastAsia="et-EE"/>
                    </w:rPr>
                    <w:t>Coldrex ComboGrip 500mg/200mg/10mg prašak za oralnu otopinu</w:t>
                  </w:r>
                </w:p>
              </w:tc>
            </w:tr>
          </w:tbl>
          <w:p w:rsidR="00E14686" w:rsidRPr="008F5E79" w:rsidRDefault="00E14686" w:rsidP="00CB6272">
            <w:pPr>
              <w:jc w:val="both"/>
              <w:rPr>
                <w:sz w:val="22"/>
                <w:szCs w:val="22"/>
              </w:rPr>
            </w:pPr>
          </w:p>
        </w:tc>
      </w:tr>
      <w:tr w:rsidR="00E14686" w:rsidRPr="008F5E79" w:rsidTr="00CB6272">
        <w:tc>
          <w:tcPr>
            <w:tcW w:w="1276" w:type="dxa"/>
            <w:shd w:val="clear" w:color="auto" w:fill="auto"/>
          </w:tcPr>
          <w:p w:rsidR="00E14686" w:rsidRPr="008F5E79" w:rsidRDefault="00E14686" w:rsidP="00CB6272">
            <w:pPr>
              <w:jc w:val="both"/>
              <w:rPr>
                <w:sz w:val="22"/>
                <w:szCs w:val="22"/>
              </w:rPr>
            </w:pPr>
            <w:r w:rsidRPr="008F5E79">
              <w:rPr>
                <w:sz w:val="22"/>
                <w:szCs w:val="22"/>
              </w:rPr>
              <w:t>Estija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518"/>
            </w:tblGrid>
            <w:tr w:rsidR="00E14686" w:rsidRPr="008F5E79" w:rsidTr="00CB6272">
              <w:trPr>
                <w:trHeight w:val="109"/>
              </w:trPr>
              <w:tc>
                <w:tcPr>
                  <w:tcW w:w="0" w:type="auto"/>
                </w:tcPr>
                <w:p w:rsidR="00E14686" w:rsidRPr="008F5E79" w:rsidRDefault="00E14686" w:rsidP="00CB6272">
                  <w:pPr>
                    <w:autoSpaceDE w:val="0"/>
                    <w:autoSpaceDN w:val="0"/>
                    <w:adjustRightInd w:val="0"/>
                    <w:rPr>
                      <w:color w:val="000000"/>
                      <w:sz w:val="22"/>
                      <w:szCs w:val="22"/>
                      <w:lang w:eastAsia="et-EE"/>
                    </w:rPr>
                  </w:pPr>
                  <w:r w:rsidRPr="008F5E79">
                    <w:rPr>
                      <w:color w:val="000000"/>
                      <w:sz w:val="22"/>
                      <w:szCs w:val="22"/>
                      <w:lang w:eastAsia="et-EE"/>
                    </w:rPr>
                    <w:t xml:space="preserve">Coldrex Hotex </w:t>
                  </w:r>
                </w:p>
              </w:tc>
            </w:tr>
          </w:tbl>
          <w:p w:rsidR="00E14686" w:rsidRPr="008F5E79" w:rsidRDefault="00E14686" w:rsidP="00CB6272">
            <w:pPr>
              <w:jc w:val="both"/>
              <w:rPr>
                <w:sz w:val="22"/>
                <w:szCs w:val="22"/>
              </w:rPr>
            </w:pPr>
          </w:p>
        </w:tc>
      </w:tr>
      <w:tr w:rsidR="00E14686" w:rsidRPr="008F5E79" w:rsidTr="00CB6272">
        <w:tc>
          <w:tcPr>
            <w:tcW w:w="1276" w:type="dxa"/>
            <w:shd w:val="clear" w:color="auto" w:fill="auto"/>
          </w:tcPr>
          <w:p w:rsidR="00E14686" w:rsidRPr="008F5E79" w:rsidRDefault="00E14686" w:rsidP="00CB6272">
            <w:pPr>
              <w:jc w:val="both"/>
              <w:rPr>
                <w:sz w:val="22"/>
                <w:szCs w:val="22"/>
              </w:rPr>
            </w:pPr>
            <w:r w:rsidRPr="008F5E79">
              <w:rPr>
                <w:sz w:val="22"/>
                <w:szCs w:val="22"/>
              </w:rPr>
              <w:t>Vengrija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824"/>
            </w:tblGrid>
            <w:tr w:rsidR="00E14686" w:rsidRPr="008F5E79" w:rsidTr="00CB6272">
              <w:trPr>
                <w:trHeight w:val="244"/>
              </w:trPr>
              <w:tc>
                <w:tcPr>
                  <w:tcW w:w="0" w:type="auto"/>
                </w:tcPr>
                <w:p w:rsidR="00E14686" w:rsidRPr="008F5E79" w:rsidRDefault="00E14686" w:rsidP="00CB6272">
                  <w:pPr>
                    <w:autoSpaceDE w:val="0"/>
                    <w:autoSpaceDN w:val="0"/>
                    <w:adjustRightInd w:val="0"/>
                    <w:rPr>
                      <w:color w:val="000000"/>
                      <w:sz w:val="22"/>
                      <w:szCs w:val="22"/>
                      <w:lang w:eastAsia="et-EE"/>
                    </w:rPr>
                  </w:pPr>
                  <w:r w:rsidRPr="008F5E79">
                    <w:rPr>
                      <w:color w:val="000000"/>
                      <w:sz w:val="22"/>
                      <w:szCs w:val="22"/>
                      <w:lang w:eastAsia="et-EE"/>
                    </w:rPr>
                    <w:t xml:space="preserve">Coldrex Plus köhögés elleni por belsőleges oldathoz </w:t>
                  </w:r>
                </w:p>
              </w:tc>
            </w:tr>
          </w:tbl>
          <w:p w:rsidR="00E14686" w:rsidRPr="008F5E79" w:rsidRDefault="00E14686" w:rsidP="00CB6272">
            <w:pPr>
              <w:jc w:val="both"/>
              <w:rPr>
                <w:sz w:val="22"/>
                <w:szCs w:val="22"/>
              </w:rPr>
            </w:pPr>
          </w:p>
        </w:tc>
      </w:tr>
      <w:tr w:rsidR="00E14686" w:rsidRPr="008F5E79" w:rsidTr="00CB6272">
        <w:tc>
          <w:tcPr>
            <w:tcW w:w="1276" w:type="dxa"/>
            <w:shd w:val="clear" w:color="auto" w:fill="auto"/>
          </w:tcPr>
          <w:p w:rsidR="00E14686" w:rsidRPr="008F5E79" w:rsidRDefault="00E14686" w:rsidP="00CB6272">
            <w:pPr>
              <w:jc w:val="both"/>
              <w:rPr>
                <w:sz w:val="22"/>
                <w:szCs w:val="22"/>
              </w:rPr>
            </w:pPr>
            <w:r w:rsidRPr="008F5E79">
              <w:rPr>
                <w:sz w:val="22"/>
                <w:szCs w:val="22"/>
              </w:rPr>
              <w:t>Latvija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450"/>
            </w:tblGrid>
            <w:tr w:rsidR="00E14686" w:rsidRPr="008F5E79" w:rsidTr="00CB6272">
              <w:trPr>
                <w:trHeight w:val="109"/>
              </w:trPr>
              <w:tc>
                <w:tcPr>
                  <w:tcW w:w="6450" w:type="dxa"/>
                </w:tcPr>
                <w:p w:rsidR="00E14686" w:rsidRPr="008F5E79" w:rsidRDefault="00E14686" w:rsidP="00CB6272">
                  <w:pPr>
                    <w:autoSpaceDE w:val="0"/>
                    <w:autoSpaceDN w:val="0"/>
                    <w:adjustRightInd w:val="0"/>
                    <w:rPr>
                      <w:color w:val="000000"/>
                      <w:sz w:val="22"/>
                      <w:szCs w:val="22"/>
                      <w:lang w:eastAsia="et-EE"/>
                    </w:rPr>
                  </w:pPr>
                  <w:r w:rsidRPr="008F5E79">
                    <w:rPr>
                      <w:color w:val="000000"/>
                      <w:sz w:val="22"/>
                      <w:szCs w:val="22"/>
                      <w:lang w:eastAsia="et-EE"/>
                    </w:rPr>
                    <w:t xml:space="preserve">Hotex 500 mg/200 mg/10 mg pulveris iekšķīgi lietojama šķīduma pagatavošanai </w:t>
                  </w:r>
                </w:p>
              </w:tc>
            </w:tr>
          </w:tbl>
          <w:p w:rsidR="00E14686" w:rsidRPr="008F5E79" w:rsidRDefault="00E14686" w:rsidP="00CB6272">
            <w:pPr>
              <w:jc w:val="both"/>
              <w:rPr>
                <w:sz w:val="22"/>
                <w:szCs w:val="22"/>
              </w:rPr>
            </w:pPr>
          </w:p>
        </w:tc>
      </w:tr>
      <w:tr w:rsidR="00E14686" w:rsidRPr="008F5E79" w:rsidTr="00CB6272">
        <w:tc>
          <w:tcPr>
            <w:tcW w:w="1276" w:type="dxa"/>
            <w:shd w:val="clear" w:color="auto" w:fill="auto"/>
          </w:tcPr>
          <w:p w:rsidR="00E14686" w:rsidRPr="008F5E79" w:rsidRDefault="00E14686" w:rsidP="00CB6272">
            <w:pPr>
              <w:jc w:val="both"/>
              <w:rPr>
                <w:sz w:val="22"/>
                <w:szCs w:val="22"/>
              </w:rPr>
            </w:pPr>
            <w:r w:rsidRPr="008F5E79">
              <w:rPr>
                <w:sz w:val="22"/>
                <w:szCs w:val="22"/>
              </w:rPr>
              <w:t>Portugalija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153"/>
            </w:tblGrid>
            <w:tr w:rsidR="00E14686" w:rsidRPr="008F5E79" w:rsidTr="00CB6272">
              <w:trPr>
                <w:trHeight w:val="109"/>
              </w:trPr>
              <w:tc>
                <w:tcPr>
                  <w:tcW w:w="0" w:type="auto"/>
                </w:tcPr>
                <w:p w:rsidR="00E14686" w:rsidRPr="008F5E79" w:rsidRDefault="00E14686" w:rsidP="00CB6272">
                  <w:pPr>
                    <w:autoSpaceDE w:val="0"/>
                    <w:autoSpaceDN w:val="0"/>
                    <w:adjustRightInd w:val="0"/>
                    <w:rPr>
                      <w:color w:val="000000"/>
                      <w:sz w:val="22"/>
                      <w:szCs w:val="22"/>
                      <w:lang w:eastAsia="et-EE"/>
                    </w:rPr>
                  </w:pPr>
                  <w:r w:rsidRPr="008F5E79">
                    <w:rPr>
                      <w:color w:val="000000"/>
                      <w:sz w:val="22"/>
                      <w:szCs w:val="22"/>
                      <w:lang w:eastAsia="et-EE"/>
                    </w:rPr>
                    <w:t>Antigrippine Trieffect Tosse 500mg+10mg+200mg Pópara solução</w:t>
                  </w:r>
                </w:p>
              </w:tc>
            </w:tr>
          </w:tbl>
          <w:p w:rsidR="00E14686" w:rsidRPr="008F5E79" w:rsidRDefault="00E14686" w:rsidP="00CB6272">
            <w:pPr>
              <w:jc w:val="both"/>
              <w:rPr>
                <w:sz w:val="22"/>
                <w:szCs w:val="22"/>
              </w:rPr>
            </w:pPr>
          </w:p>
        </w:tc>
      </w:tr>
      <w:tr w:rsidR="00E14686" w:rsidRPr="008F5E79" w:rsidTr="00CB6272">
        <w:tc>
          <w:tcPr>
            <w:tcW w:w="1276" w:type="dxa"/>
            <w:shd w:val="clear" w:color="auto" w:fill="auto"/>
          </w:tcPr>
          <w:p w:rsidR="00E14686" w:rsidRPr="008F5E79" w:rsidRDefault="00E14686" w:rsidP="00CB6272">
            <w:pPr>
              <w:jc w:val="both"/>
              <w:rPr>
                <w:sz w:val="22"/>
                <w:szCs w:val="22"/>
              </w:rPr>
            </w:pPr>
            <w:r w:rsidRPr="008F5E79">
              <w:rPr>
                <w:sz w:val="22"/>
                <w:szCs w:val="22"/>
              </w:rPr>
              <w:t>Slovėnija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253"/>
            </w:tblGrid>
            <w:tr w:rsidR="00E14686" w:rsidRPr="008F5E79" w:rsidTr="00CB6272">
              <w:trPr>
                <w:trHeight w:val="109"/>
              </w:trPr>
              <w:tc>
                <w:tcPr>
                  <w:tcW w:w="0" w:type="auto"/>
                </w:tcPr>
                <w:p w:rsidR="00E14686" w:rsidRPr="008F5E79" w:rsidRDefault="00E14686" w:rsidP="00CB6272">
                  <w:pPr>
                    <w:pStyle w:val="Default"/>
                    <w:rPr>
                      <w:sz w:val="22"/>
                      <w:szCs w:val="22"/>
                    </w:rPr>
                  </w:pPr>
                  <w:r w:rsidRPr="008F5E79">
                    <w:rPr>
                      <w:sz w:val="22"/>
                      <w:szCs w:val="22"/>
                    </w:rPr>
                    <w:t xml:space="preserve">Combocoldrex 500 mg/200 mg/10 mg prašek za peroralno raztopino </w:t>
                  </w:r>
                </w:p>
              </w:tc>
            </w:tr>
          </w:tbl>
          <w:p w:rsidR="00E14686" w:rsidRPr="008F5E79" w:rsidRDefault="00E14686" w:rsidP="00CB6272">
            <w:pPr>
              <w:jc w:val="both"/>
              <w:rPr>
                <w:sz w:val="22"/>
                <w:szCs w:val="22"/>
              </w:rPr>
            </w:pPr>
          </w:p>
        </w:tc>
      </w:tr>
      <w:tr w:rsidR="00E14686" w:rsidRPr="008F5E79" w:rsidTr="00CB6272">
        <w:tc>
          <w:tcPr>
            <w:tcW w:w="1276" w:type="dxa"/>
            <w:shd w:val="clear" w:color="auto" w:fill="auto"/>
          </w:tcPr>
          <w:p w:rsidR="00E14686" w:rsidRPr="008F5E79" w:rsidRDefault="00E14686" w:rsidP="00CB6272">
            <w:pPr>
              <w:jc w:val="both"/>
              <w:rPr>
                <w:sz w:val="22"/>
                <w:szCs w:val="22"/>
              </w:rPr>
            </w:pPr>
            <w:r w:rsidRPr="008F5E79">
              <w:rPr>
                <w:sz w:val="22"/>
                <w:szCs w:val="22"/>
              </w:rPr>
              <w:t>Ispanija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416"/>
            </w:tblGrid>
            <w:tr w:rsidR="00E14686" w:rsidRPr="008F5E79" w:rsidTr="00CB6272">
              <w:trPr>
                <w:trHeight w:val="109"/>
              </w:trPr>
              <w:tc>
                <w:tcPr>
                  <w:tcW w:w="0" w:type="auto"/>
                </w:tcPr>
                <w:p w:rsidR="00E14686" w:rsidRPr="008F5E79" w:rsidRDefault="00E14686" w:rsidP="00CB6272">
                  <w:pPr>
                    <w:autoSpaceDE w:val="0"/>
                    <w:autoSpaceDN w:val="0"/>
                    <w:adjustRightInd w:val="0"/>
                    <w:rPr>
                      <w:color w:val="000000"/>
                      <w:sz w:val="22"/>
                      <w:szCs w:val="22"/>
                      <w:lang w:eastAsia="et-EE"/>
                    </w:rPr>
                  </w:pPr>
                  <w:r w:rsidRPr="008F5E79">
                    <w:rPr>
                      <w:color w:val="000000"/>
                      <w:sz w:val="22"/>
                      <w:szCs w:val="22"/>
                      <w:lang w:eastAsia="et-EE"/>
                    </w:rPr>
                    <w:t xml:space="preserve">Bronchogrip 500mg/200mg/10mg polvo para solución oral </w:t>
                  </w:r>
                </w:p>
              </w:tc>
            </w:tr>
          </w:tbl>
          <w:p w:rsidR="00E14686" w:rsidRPr="008F5E79" w:rsidRDefault="00E14686" w:rsidP="00CB6272">
            <w:pPr>
              <w:jc w:val="both"/>
              <w:rPr>
                <w:sz w:val="22"/>
                <w:szCs w:val="22"/>
              </w:rPr>
            </w:pPr>
          </w:p>
        </w:tc>
      </w:tr>
    </w:tbl>
    <w:p w:rsidR="00E14686" w:rsidRPr="008F5E79" w:rsidRDefault="00E14686" w:rsidP="00E14686">
      <w:pPr>
        <w:jc w:val="both"/>
        <w:rPr>
          <w:sz w:val="22"/>
          <w:szCs w:val="22"/>
        </w:rPr>
      </w:pPr>
    </w:p>
    <w:p w:rsidR="00E14686" w:rsidRPr="008F5E79" w:rsidRDefault="00E14686" w:rsidP="00E14686">
      <w:pPr>
        <w:jc w:val="both"/>
        <w:rPr>
          <w:sz w:val="22"/>
          <w:szCs w:val="22"/>
        </w:rPr>
      </w:pPr>
    </w:p>
    <w:p w:rsidR="00E14686" w:rsidRPr="008F5E79" w:rsidRDefault="00E14686" w:rsidP="00E14686">
      <w:pPr>
        <w:jc w:val="both"/>
        <w:rPr>
          <w:b/>
          <w:sz w:val="22"/>
          <w:szCs w:val="22"/>
        </w:rPr>
      </w:pPr>
      <w:r w:rsidRPr="008F5E79">
        <w:rPr>
          <w:b/>
          <w:sz w:val="22"/>
          <w:szCs w:val="22"/>
        </w:rPr>
        <w:t>Šis pakuotės lapelis paskutinį kartą peržiūrėtas 2025-04-08.</w:t>
      </w:r>
    </w:p>
    <w:p w:rsidR="00E14686" w:rsidRPr="008F5E79" w:rsidRDefault="00E14686" w:rsidP="00E14686">
      <w:pPr>
        <w:pStyle w:val="DefaultText"/>
        <w:tabs>
          <w:tab w:val="left" w:pos="360"/>
          <w:tab w:val="left" w:pos="564"/>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306"/>
        </w:tabs>
        <w:jc w:val="both"/>
        <w:rPr>
          <w:rStyle w:val="InitialStyle"/>
          <w:sz w:val="22"/>
          <w:szCs w:val="22"/>
        </w:rPr>
      </w:pPr>
    </w:p>
    <w:p w:rsidR="00E14686" w:rsidRPr="008F5E79" w:rsidRDefault="00E14686" w:rsidP="00E14686">
      <w:pPr>
        <w:rPr>
          <w:sz w:val="22"/>
          <w:szCs w:val="22"/>
        </w:rPr>
      </w:pPr>
      <w:r w:rsidRPr="008F5E79">
        <w:rPr>
          <w:sz w:val="22"/>
          <w:szCs w:val="22"/>
        </w:rPr>
        <w:t>Išsami informacija apie šį vaistą pateikiama Valstybinės vaistų kontrolės tarnybos prie Lietuvos Respublikos sveikatos apsaugos ministerijos tinklalapyje</w:t>
      </w:r>
      <w:r w:rsidRPr="008F5E79">
        <w:rPr>
          <w:i/>
          <w:sz w:val="22"/>
          <w:szCs w:val="22"/>
        </w:rPr>
        <w:t xml:space="preserve"> </w:t>
      </w:r>
      <w:bookmarkStart w:id="1" w:name="_Hlk181187290"/>
      <w:r w:rsidRPr="008F5E79">
        <w:rPr>
          <w:sz w:val="22"/>
          <w:szCs w:val="22"/>
        </w:rPr>
        <w:fldChar w:fldCharType="begin"/>
      </w:r>
      <w:r w:rsidRPr="008F5E79">
        <w:rPr>
          <w:sz w:val="22"/>
          <w:szCs w:val="22"/>
        </w:rPr>
        <w:instrText>HYPERLINK "https://vvkt.lrv.lt/"</w:instrText>
      </w:r>
      <w:r w:rsidRPr="008F5E79">
        <w:rPr>
          <w:sz w:val="22"/>
          <w:szCs w:val="22"/>
        </w:rPr>
        <w:fldChar w:fldCharType="separate"/>
      </w:r>
      <w:r w:rsidRPr="008F5E79">
        <w:rPr>
          <w:rFonts w:eastAsia="SimSun"/>
          <w:color w:val="0000FF"/>
          <w:sz w:val="22"/>
          <w:szCs w:val="22"/>
          <w:u w:val="single"/>
        </w:rPr>
        <w:t>https://vvkt.lrv.lt/</w:t>
      </w:r>
      <w:r w:rsidRPr="008F5E79">
        <w:rPr>
          <w:rFonts w:eastAsia="SimSun"/>
          <w:color w:val="0000FF"/>
          <w:sz w:val="22"/>
          <w:szCs w:val="22"/>
          <w:u w:val="single"/>
        </w:rPr>
        <w:fldChar w:fldCharType="end"/>
      </w:r>
      <w:r w:rsidRPr="008F5E79">
        <w:rPr>
          <w:rFonts w:eastAsia="SimSun"/>
          <w:color w:val="0000FF"/>
          <w:sz w:val="22"/>
          <w:szCs w:val="22"/>
          <w:u w:val="single"/>
        </w:rPr>
        <w:t>lt</w:t>
      </w:r>
      <w:r w:rsidRPr="008F5E79">
        <w:rPr>
          <w:sz w:val="22"/>
          <w:szCs w:val="22"/>
        </w:rPr>
        <w:t>.</w:t>
      </w:r>
      <w:bookmarkEnd w:id="1"/>
    </w:p>
    <w:p w:rsidR="00E14686" w:rsidRPr="008F5E79" w:rsidRDefault="00E14686" w:rsidP="00E14686">
      <w:pPr>
        <w:pStyle w:val="DefaultText"/>
        <w:tabs>
          <w:tab w:val="left" w:pos="360"/>
          <w:tab w:val="left" w:pos="564"/>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306"/>
        </w:tabs>
        <w:jc w:val="both"/>
        <w:rPr>
          <w:rStyle w:val="InitialStyle"/>
          <w:sz w:val="22"/>
          <w:szCs w:val="22"/>
        </w:rPr>
      </w:pPr>
    </w:p>
    <w:p w:rsidR="00BA6577" w:rsidRDefault="00BA6577">
      <w:bookmarkStart w:id="2" w:name="_GoBack"/>
      <w:bookmarkEnd w:id="2"/>
    </w:p>
    <w:sectPr w:rsidR="00BA6577" w:rsidSect="001C53C5">
      <w:pgSz w:w="11907" w:h="16840" w:code="9"/>
      <w:pgMar w:top="1134" w:right="1418" w:bottom="1134" w:left="1418" w:header="737" w:footer="73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charset w:val="02"/>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42E5"/>
    <w:multiLevelType w:val="hybridMultilevel"/>
    <w:tmpl w:val="E3908770"/>
    <w:lvl w:ilvl="0" w:tplc="00000001">
      <w:start w:val="1"/>
      <w:numFmt w:val="bullet"/>
      <w:lvlText w:val="-"/>
      <w:lvlJc w:val="left"/>
      <w:pPr>
        <w:ind w:left="720" w:hanging="360"/>
      </w:pPr>
      <w:rPr>
        <w:rFonts w:ascii="StarSymbol" w:eastAsia="StarSymbol" w:hint="default"/>
      </w:rPr>
    </w:lvl>
    <w:lvl w:ilvl="1" w:tplc="368C1124" w:tentative="1">
      <w:start w:val="1"/>
      <w:numFmt w:val="bullet"/>
      <w:lvlText w:val="o"/>
      <w:lvlJc w:val="left"/>
      <w:pPr>
        <w:ind w:left="1440" w:hanging="360"/>
      </w:pPr>
      <w:rPr>
        <w:rFonts w:ascii="Courier New" w:hAnsi="Courier New" w:cs="Courier New" w:hint="default"/>
      </w:rPr>
    </w:lvl>
    <w:lvl w:ilvl="2" w:tplc="ED7EB684" w:tentative="1">
      <w:start w:val="1"/>
      <w:numFmt w:val="bullet"/>
      <w:lvlText w:val=""/>
      <w:lvlJc w:val="left"/>
      <w:pPr>
        <w:ind w:left="2160" w:hanging="360"/>
      </w:pPr>
      <w:rPr>
        <w:rFonts w:ascii="Wingdings" w:hAnsi="Wingdings" w:hint="default"/>
      </w:rPr>
    </w:lvl>
    <w:lvl w:ilvl="3" w:tplc="7C2AE972" w:tentative="1">
      <w:start w:val="1"/>
      <w:numFmt w:val="bullet"/>
      <w:lvlText w:val=""/>
      <w:lvlJc w:val="left"/>
      <w:pPr>
        <w:ind w:left="2880" w:hanging="360"/>
      </w:pPr>
      <w:rPr>
        <w:rFonts w:ascii="Symbol" w:hAnsi="Symbol" w:hint="default"/>
      </w:rPr>
    </w:lvl>
    <w:lvl w:ilvl="4" w:tplc="7E32D9AE" w:tentative="1">
      <w:start w:val="1"/>
      <w:numFmt w:val="bullet"/>
      <w:lvlText w:val="o"/>
      <w:lvlJc w:val="left"/>
      <w:pPr>
        <w:ind w:left="3600" w:hanging="360"/>
      </w:pPr>
      <w:rPr>
        <w:rFonts w:ascii="Courier New" w:hAnsi="Courier New" w:cs="Courier New" w:hint="default"/>
      </w:rPr>
    </w:lvl>
    <w:lvl w:ilvl="5" w:tplc="A7C22886" w:tentative="1">
      <w:start w:val="1"/>
      <w:numFmt w:val="bullet"/>
      <w:lvlText w:val=""/>
      <w:lvlJc w:val="left"/>
      <w:pPr>
        <w:ind w:left="4320" w:hanging="360"/>
      </w:pPr>
      <w:rPr>
        <w:rFonts w:ascii="Wingdings" w:hAnsi="Wingdings" w:hint="default"/>
      </w:rPr>
    </w:lvl>
    <w:lvl w:ilvl="6" w:tplc="EE7CAE08" w:tentative="1">
      <w:start w:val="1"/>
      <w:numFmt w:val="bullet"/>
      <w:lvlText w:val=""/>
      <w:lvlJc w:val="left"/>
      <w:pPr>
        <w:ind w:left="5040" w:hanging="360"/>
      </w:pPr>
      <w:rPr>
        <w:rFonts w:ascii="Symbol" w:hAnsi="Symbol" w:hint="default"/>
      </w:rPr>
    </w:lvl>
    <w:lvl w:ilvl="7" w:tplc="E4BED754" w:tentative="1">
      <w:start w:val="1"/>
      <w:numFmt w:val="bullet"/>
      <w:lvlText w:val="o"/>
      <w:lvlJc w:val="left"/>
      <w:pPr>
        <w:ind w:left="5760" w:hanging="360"/>
      </w:pPr>
      <w:rPr>
        <w:rFonts w:ascii="Courier New" w:hAnsi="Courier New" w:cs="Courier New" w:hint="default"/>
      </w:rPr>
    </w:lvl>
    <w:lvl w:ilvl="8" w:tplc="4650F404" w:tentative="1">
      <w:start w:val="1"/>
      <w:numFmt w:val="bullet"/>
      <w:lvlText w:val=""/>
      <w:lvlJc w:val="left"/>
      <w:pPr>
        <w:ind w:left="6480" w:hanging="360"/>
      </w:pPr>
      <w:rPr>
        <w:rFonts w:ascii="Wingdings" w:hAnsi="Wingdings" w:hint="default"/>
      </w:rPr>
    </w:lvl>
  </w:abstractNum>
  <w:abstractNum w:abstractNumId="1" w15:restartNumberingAfterBreak="0">
    <w:nsid w:val="098034FC"/>
    <w:multiLevelType w:val="hybridMultilevel"/>
    <w:tmpl w:val="C99CF286"/>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D75FAC"/>
    <w:multiLevelType w:val="hybridMultilevel"/>
    <w:tmpl w:val="0FF0BDA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F83777"/>
    <w:multiLevelType w:val="hybridMultilevel"/>
    <w:tmpl w:val="1F74F25A"/>
    <w:lvl w:ilvl="0" w:tplc="C400DD24">
      <w:start w:val="6"/>
      <w:numFmt w:val="bullet"/>
      <w:lvlText w:val="-"/>
      <w:lvlJc w:val="left"/>
      <w:pPr>
        <w:ind w:left="1004" w:hanging="360"/>
      </w:pPr>
      <w:rPr>
        <w:rFonts w:ascii="Times New Roman" w:hAnsi="Times New Roman" w:hint="default"/>
        <w:color w:val="auto"/>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4" w15:restartNumberingAfterBreak="0">
    <w:nsid w:val="243652E9"/>
    <w:multiLevelType w:val="hybridMultilevel"/>
    <w:tmpl w:val="740C5BBE"/>
    <w:lvl w:ilvl="0" w:tplc="C400DD24">
      <w:start w:val="6"/>
      <w:numFmt w:val="bullet"/>
      <w:lvlText w:val="-"/>
      <w:lvlJc w:val="left"/>
      <w:pPr>
        <w:ind w:left="720" w:hanging="360"/>
      </w:pPr>
      <w:rPr>
        <w:rFonts w:ascii="Times New Roman" w:hAnsi="Times New Roman" w:hint="default"/>
        <w:color w:val="auto"/>
      </w:rPr>
    </w:lvl>
    <w:lvl w:ilvl="1" w:tplc="123869DE" w:tentative="1">
      <w:start w:val="1"/>
      <w:numFmt w:val="bullet"/>
      <w:lvlText w:val="o"/>
      <w:lvlJc w:val="left"/>
      <w:pPr>
        <w:ind w:left="1440" w:hanging="360"/>
      </w:pPr>
      <w:rPr>
        <w:rFonts w:ascii="Courier New" w:hAnsi="Courier New" w:cs="Courier New" w:hint="default"/>
      </w:rPr>
    </w:lvl>
    <w:lvl w:ilvl="2" w:tplc="DEF4E924" w:tentative="1">
      <w:start w:val="1"/>
      <w:numFmt w:val="bullet"/>
      <w:lvlText w:val=""/>
      <w:lvlJc w:val="left"/>
      <w:pPr>
        <w:ind w:left="2160" w:hanging="360"/>
      </w:pPr>
      <w:rPr>
        <w:rFonts w:ascii="Wingdings" w:hAnsi="Wingdings" w:hint="default"/>
      </w:rPr>
    </w:lvl>
    <w:lvl w:ilvl="3" w:tplc="A10488DA" w:tentative="1">
      <w:start w:val="1"/>
      <w:numFmt w:val="bullet"/>
      <w:lvlText w:val=""/>
      <w:lvlJc w:val="left"/>
      <w:pPr>
        <w:ind w:left="2880" w:hanging="360"/>
      </w:pPr>
      <w:rPr>
        <w:rFonts w:ascii="Symbol" w:hAnsi="Symbol" w:hint="default"/>
      </w:rPr>
    </w:lvl>
    <w:lvl w:ilvl="4" w:tplc="99700CDC" w:tentative="1">
      <w:start w:val="1"/>
      <w:numFmt w:val="bullet"/>
      <w:lvlText w:val="o"/>
      <w:lvlJc w:val="left"/>
      <w:pPr>
        <w:ind w:left="3600" w:hanging="360"/>
      </w:pPr>
      <w:rPr>
        <w:rFonts w:ascii="Courier New" w:hAnsi="Courier New" w:cs="Courier New" w:hint="default"/>
      </w:rPr>
    </w:lvl>
    <w:lvl w:ilvl="5" w:tplc="9D88FA9C" w:tentative="1">
      <w:start w:val="1"/>
      <w:numFmt w:val="bullet"/>
      <w:lvlText w:val=""/>
      <w:lvlJc w:val="left"/>
      <w:pPr>
        <w:ind w:left="4320" w:hanging="360"/>
      </w:pPr>
      <w:rPr>
        <w:rFonts w:ascii="Wingdings" w:hAnsi="Wingdings" w:hint="default"/>
      </w:rPr>
    </w:lvl>
    <w:lvl w:ilvl="6" w:tplc="C10A3094" w:tentative="1">
      <w:start w:val="1"/>
      <w:numFmt w:val="bullet"/>
      <w:lvlText w:val=""/>
      <w:lvlJc w:val="left"/>
      <w:pPr>
        <w:ind w:left="5040" w:hanging="360"/>
      </w:pPr>
      <w:rPr>
        <w:rFonts w:ascii="Symbol" w:hAnsi="Symbol" w:hint="default"/>
      </w:rPr>
    </w:lvl>
    <w:lvl w:ilvl="7" w:tplc="ED5A35F4" w:tentative="1">
      <w:start w:val="1"/>
      <w:numFmt w:val="bullet"/>
      <w:lvlText w:val="o"/>
      <w:lvlJc w:val="left"/>
      <w:pPr>
        <w:ind w:left="5760" w:hanging="360"/>
      </w:pPr>
      <w:rPr>
        <w:rFonts w:ascii="Courier New" w:hAnsi="Courier New" w:cs="Courier New" w:hint="default"/>
      </w:rPr>
    </w:lvl>
    <w:lvl w:ilvl="8" w:tplc="39D86926" w:tentative="1">
      <w:start w:val="1"/>
      <w:numFmt w:val="bullet"/>
      <w:lvlText w:val=""/>
      <w:lvlJc w:val="left"/>
      <w:pPr>
        <w:ind w:left="6480" w:hanging="360"/>
      </w:pPr>
      <w:rPr>
        <w:rFonts w:ascii="Wingdings" w:hAnsi="Wingdings" w:hint="default"/>
      </w:rPr>
    </w:lvl>
  </w:abstractNum>
  <w:abstractNum w:abstractNumId="5" w15:restartNumberingAfterBreak="0">
    <w:nsid w:val="26750544"/>
    <w:multiLevelType w:val="hybridMultilevel"/>
    <w:tmpl w:val="4268E8F4"/>
    <w:lvl w:ilvl="0" w:tplc="00000001">
      <w:start w:val="1"/>
      <w:numFmt w:val="bullet"/>
      <w:lvlText w:val="-"/>
      <w:lvlJc w:val="left"/>
      <w:pPr>
        <w:ind w:left="720" w:hanging="360"/>
      </w:pPr>
      <w:rPr>
        <w:rFonts w:ascii="StarSymbol" w:eastAsia="StarSymbol" w:hint="default"/>
      </w:rPr>
    </w:lvl>
    <w:lvl w:ilvl="1" w:tplc="989C2572" w:tentative="1">
      <w:start w:val="1"/>
      <w:numFmt w:val="bullet"/>
      <w:lvlText w:val="o"/>
      <w:lvlJc w:val="left"/>
      <w:pPr>
        <w:ind w:left="1440" w:hanging="360"/>
      </w:pPr>
      <w:rPr>
        <w:rFonts w:ascii="Courier New" w:hAnsi="Courier New" w:cs="Courier New" w:hint="default"/>
      </w:rPr>
    </w:lvl>
    <w:lvl w:ilvl="2" w:tplc="D03C0EDE" w:tentative="1">
      <w:start w:val="1"/>
      <w:numFmt w:val="bullet"/>
      <w:lvlText w:val=""/>
      <w:lvlJc w:val="left"/>
      <w:pPr>
        <w:ind w:left="2160" w:hanging="360"/>
      </w:pPr>
      <w:rPr>
        <w:rFonts w:ascii="Wingdings" w:hAnsi="Wingdings" w:hint="default"/>
      </w:rPr>
    </w:lvl>
    <w:lvl w:ilvl="3" w:tplc="9B6C253C" w:tentative="1">
      <w:start w:val="1"/>
      <w:numFmt w:val="bullet"/>
      <w:lvlText w:val=""/>
      <w:lvlJc w:val="left"/>
      <w:pPr>
        <w:ind w:left="2880" w:hanging="360"/>
      </w:pPr>
      <w:rPr>
        <w:rFonts w:ascii="Symbol" w:hAnsi="Symbol" w:hint="default"/>
      </w:rPr>
    </w:lvl>
    <w:lvl w:ilvl="4" w:tplc="DD8CEB82" w:tentative="1">
      <w:start w:val="1"/>
      <w:numFmt w:val="bullet"/>
      <w:lvlText w:val="o"/>
      <w:lvlJc w:val="left"/>
      <w:pPr>
        <w:ind w:left="3600" w:hanging="360"/>
      </w:pPr>
      <w:rPr>
        <w:rFonts w:ascii="Courier New" w:hAnsi="Courier New" w:cs="Courier New" w:hint="default"/>
      </w:rPr>
    </w:lvl>
    <w:lvl w:ilvl="5" w:tplc="5C64C78E" w:tentative="1">
      <w:start w:val="1"/>
      <w:numFmt w:val="bullet"/>
      <w:lvlText w:val=""/>
      <w:lvlJc w:val="left"/>
      <w:pPr>
        <w:ind w:left="4320" w:hanging="360"/>
      </w:pPr>
      <w:rPr>
        <w:rFonts w:ascii="Wingdings" w:hAnsi="Wingdings" w:hint="default"/>
      </w:rPr>
    </w:lvl>
    <w:lvl w:ilvl="6" w:tplc="20BAC850" w:tentative="1">
      <w:start w:val="1"/>
      <w:numFmt w:val="bullet"/>
      <w:lvlText w:val=""/>
      <w:lvlJc w:val="left"/>
      <w:pPr>
        <w:ind w:left="5040" w:hanging="360"/>
      </w:pPr>
      <w:rPr>
        <w:rFonts w:ascii="Symbol" w:hAnsi="Symbol" w:hint="default"/>
      </w:rPr>
    </w:lvl>
    <w:lvl w:ilvl="7" w:tplc="1AA0EBE6" w:tentative="1">
      <w:start w:val="1"/>
      <w:numFmt w:val="bullet"/>
      <w:lvlText w:val="o"/>
      <w:lvlJc w:val="left"/>
      <w:pPr>
        <w:ind w:left="5760" w:hanging="360"/>
      </w:pPr>
      <w:rPr>
        <w:rFonts w:ascii="Courier New" w:hAnsi="Courier New" w:cs="Courier New" w:hint="default"/>
      </w:rPr>
    </w:lvl>
    <w:lvl w:ilvl="8" w:tplc="71F66932" w:tentative="1">
      <w:start w:val="1"/>
      <w:numFmt w:val="bullet"/>
      <w:lvlText w:val=""/>
      <w:lvlJc w:val="left"/>
      <w:pPr>
        <w:ind w:left="6480" w:hanging="360"/>
      </w:pPr>
      <w:rPr>
        <w:rFonts w:ascii="Wingdings" w:hAnsi="Wingdings" w:hint="default"/>
      </w:rPr>
    </w:lvl>
  </w:abstractNum>
  <w:abstractNum w:abstractNumId="6" w15:restartNumberingAfterBreak="0">
    <w:nsid w:val="28417CCE"/>
    <w:multiLevelType w:val="hybridMultilevel"/>
    <w:tmpl w:val="5E02E364"/>
    <w:lvl w:ilvl="0" w:tplc="C400DD24">
      <w:start w:val="6"/>
      <w:numFmt w:val="bullet"/>
      <w:lvlText w:val="-"/>
      <w:lvlJc w:val="left"/>
      <w:pPr>
        <w:ind w:left="720" w:hanging="360"/>
      </w:pPr>
      <w:rPr>
        <w:rFonts w:ascii="Times New Roman" w:hAnsi="Times New Roman" w:hint="default"/>
        <w:color w:val="auto"/>
      </w:rPr>
    </w:lvl>
    <w:lvl w:ilvl="1" w:tplc="0FC0B972" w:tentative="1">
      <w:start w:val="1"/>
      <w:numFmt w:val="bullet"/>
      <w:lvlText w:val="o"/>
      <w:lvlJc w:val="left"/>
      <w:pPr>
        <w:ind w:left="1440" w:hanging="360"/>
      </w:pPr>
      <w:rPr>
        <w:rFonts w:ascii="Courier New" w:hAnsi="Courier New" w:cs="Courier New" w:hint="default"/>
      </w:rPr>
    </w:lvl>
    <w:lvl w:ilvl="2" w:tplc="CB2AAA3E" w:tentative="1">
      <w:start w:val="1"/>
      <w:numFmt w:val="bullet"/>
      <w:lvlText w:val=""/>
      <w:lvlJc w:val="left"/>
      <w:pPr>
        <w:ind w:left="2160" w:hanging="360"/>
      </w:pPr>
      <w:rPr>
        <w:rFonts w:ascii="Wingdings" w:hAnsi="Wingdings" w:hint="default"/>
      </w:rPr>
    </w:lvl>
    <w:lvl w:ilvl="3" w:tplc="A044DA8E" w:tentative="1">
      <w:start w:val="1"/>
      <w:numFmt w:val="bullet"/>
      <w:lvlText w:val=""/>
      <w:lvlJc w:val="left"/>
      <w:pPr>
        <w:ind w:left="2880" w:hanging="360"/>
      </w:pPr>
      <w:rPr>
        <w:rFonts w:ascii="Symbol" w:hAnsi="Symbol" w:hint="default"/>
      </w:rPr>
    </w:lvl>
    <w:lvl w:ilvl="4" w:tplc="286E8500" w:tentative="1">
      <w:start w:val="1"/>
      <w:numFmt w:val="bullet"/>
      <w:lvlText w:val="o"/>
      <w:lvlJc w:val="left"/>
      <w:pPr>
        <w:ind w:left="3600" w:hanging="360"/>
      </w:pPr>
      <w:rPr>
        <w:rFonts w:ascii="Courier New" w:hAnsi="Courier New" w:cs="Courier New" w:hint="default"/>
      </w:rPr>
    </w:lvl>
    <w:lvl w:ilvl="5" w:tplc="D7382D62" w:tentative="1">
      <w:start w:val="1"/>
      <w:numFmt w:val="bullet"/>
      <w:lvlText w:val=""/>
      <w:lvlJc w:val="left"/>
      <w:pPr>
        <w:ind w:left="4320" w:hanging="360"/>
      </w:pPr>
      <w:rPr>
        <w:rFonts w:ascii="Wingdings" w:hAnsi="Wingdings" w:hint="default"/>
      </w:rPr>
    </w:lvl>
    <w:lvl w:ilvl="6" w:tplc="882EBAD2" w:tentative="1">
      <w:start w:val="1"/>
      <w:numFmt w:val="bullet"/>
      <w:lvlText w:val=""/>
      <w:lvlJc w:val="left"/>
      <w:pPr>
        <w:ind w:left="5040" w:hanging="360"/>
      </w:pPr>
      <w:rPr>
        <w:rFonts w:ascii="Symbol" w:hAnsi="Symbol" w:hint="default"/>
      </w:rPr>
    </w:lvl>
    <w:lvl w:ilvl="7" w:tplc="9612D208" w:tentative="1">
      <w:start w:val="1"/>
      <w:numFmt w:val="bullet"/>
      <w:lvlText w:val="o"/>
      <w:lvlJc w:val="left"/>
      <w:pPr>
        <w:ind w:left="5760" w:hanging="360"/>
      </w:pPr>
      <w:rPr>
        <w:rFonts w:ascii="Courier New" w:hAnsi="Courier New" w:cs="Courier New" w:hint="default"/>
      </w:rPr>
    </w:lvl>
    <w:lvl w:ilvl="8" w:tplc="35EA9C2A" w:tentative="1">
      <w:start w:val="1"/>
      <w:numFmt w:val="bullet"/>
      <w:lvlText w:val=""/>
      <w:lvlJc w:val="left"/>
      <w:pPr>
        <w:ind w:left="6480" w:hanging="360"/>
      </w:pPr>
      <w:rPr>
        <w:rFonts w:ascii="Wingdings" w:hAnsi="Wingdings" w:hint="default"/>
      </w:rPr>
    </w:lvl>
  </w:abstractNum>
  <w:abstractNum w:abstractNumId="7" w15:restartNumberingAfterBreak="0">
    <w:nsid w:val="2E68152A"/>
    <w:multiLevelType w:val="hybridMultilevel"/>
    <w:tmpl w:val="88A6A958"/>
    <w:lvl w:ilvl="0" w:tplc="C400DD24">
      <w:start w:val="6"/>
      <w:numFmt w:val="bullet"/>
      <w:lvlText w:val="-"/>
      <w:lvlJc w:val="left"/>
      <w:pPr>
        <w:ind w:left="720" w:hanging="360"/>
      </w:pPr>
      <w:rPr>
        <w:rFonts w:ascii="Times New Roman" w:hAnsi="Times New Roman" w:hint="default"/>
        <w:color w:val="auto"/>
      </w:rPr>
    </w:lvl>
    <w:lvl w:ilvl="1" w:tplc="1730D36C" w:tentative="1">
      <w:start w:val="1"/>
      <w:numFmt w:val="bullet"/>
      <w:lvlText w:val="o"/>
      <w:lvlJc w:val="left"/>
      <w:pPr>
        <w:ind w:left="1440" w:hanging="360"/>
      </w:pPr>
      <w:rPr>
        <w:rFonts w:ascii="Courier New" w:hAnsi="Courier New" w:cs="Courier New" w:hint="default"/>
      </w:rPr>
    </w:lvl>
    <w:lvl w:ilvl="2" w:tplc="91E80F80" w:tentative="1">
      <w:start w:val="1"/>
      <w:numFmt w:val="bullet"/>
      <w:lvlText w:val=""/>
      <w:lvlJc w:val="left"/>
      <w:pPr>
        <w:ind w:left="2160" w:hanging="360"/>
      </w:pPr>
      <w:rPr>
        <w:rFonts w:ascii="Wingdings" w:hAnsi="Wingdings" w:hint="default"/>
      </w:rPr>
    </w:lvl>
    <w:lvl w:ilvl="3" w:tplc="0BAC202C" w:tentative="1">
      <w:start w:val="1"/>
      <w:numFmt w:val="bullet"/>
      <w:lvlText w:val=""/>
      <w:lvlJc w:val="left"/>
      <w:pPr>
        <w:ind w:left="2880" w:hanging="360"/>
      </w:pPr>
      <w:rPr>
        <w:rFonts w:ascii="Symbol" w:hAnsi="Symbol" w:hint="default"/>
      </w:rPr>
    </w:lvl>
    <w:lvl w:ilvl="4" w:tplc="96D277FC" w:tentative="1">
      <w:start w:val="1"/>
      <w:numFmt w:val="bullet"/>
      <w:lvlText w:val="o"/>
      <w:lvlJc w:val="left"/>
      <w:pPr>
        <w:ind w:left="3600" w:hanging="360"/>
      </w:pPr>
      <w:rPr>
        <w:rFonts w:ascii="Courier New" w:hAnsi="Courier New" w:cs="Courier New" w:hint="default"/>
      </w:rPr>
    </w:lvl>
    <w:lvl w:ilvl="5" w:tplc="73C2762E" w:tentative="1">
      <w:start w:val="1"/>
      <w:numFmt w:val="bullet"/>
      <w:lvlText w:val=""/>
      <w:lvlJc w:val="left"/>
      <w:pPr>
        <w:ind w:left="4320" w:hanging="360"/>
      </w:pPr>
      <w:rPr>
        <w:rFonts w:ascii="Wingdings" w:hAnsi="Wingdings" w:hint="default"/>
      </w:rPr>
    </w:lvl>
    <w:lvl w:ilvl="6" w:tplc="2FA2B6EE" w:tentative="1">
      <w:start w:val="1"/>
      <w:numFmt w:val="bullet"/>
      <w:lvlText w:val=""/>
      <w:lvlJc w:val="left"/>
      <w:pPr>
        <w:ind w:left="5040" w:hanging="360"/>
      </w:pPr>
      <w:rPr>
        <w:rFonts w:ascii="Symbol" w:hAnsi="Symbol" w:hint="default"/>
      </w:rPr>
    </w:lvl>
    <w:lvl w:ilvl="7" w:tplc="58D8D6B2" w:tentative="1">
      <w:start w:val="1"/>
      <w:numFmt w:val="bullet"/>
      <w:lvlText w:val="o"/>
      <w:lvlJc w:val="left"/>
      <w:pPr>
        <w:ind w:left="5760" w:hanging="360"/>
      </w:pPr>
      <w:rPr>
        <w:rFonts w:ascii="Courier New" w:hAnsi="Courier New" w:cs="Courier New" w:hint="default"/>
      </w:rPr>
    </w:lvl>
    <w:lvl w:ilvl="8" w:tplc="E1783E62" w:tentative="1">
      <w:start w:val="1"/>
      <w:numFmt w:val="bullet"/>
      <w:lvlText w:val=""/>
      <w:lvlJc w:val="left"/>
      <w:pPr>
        <w:ind w:left="6480" w:hanging="360"/>
      </w:pPr>
      <w:rPr>
        <w:rFonts w:ascii="Wingdings" w:hAnsi="Wingdings" w:hint="default"/>
      </w:rPr>
    </w:lvl>
  </w:abstractNum>
  <w:abstractNum w:abstractNumId="8" w15:restartNumberingAfterBreak="0">
    <w:nsid w:val="35D31074"/>
    <w:multiLevelType w:val="hybridMultilevel"/>
    <w:tmpl w:val="D9D09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BC4F73"/>
    <w:multiLevelType w:val="hybridMultilevel"/>
    <w:tmpl w:val="4D9A95F8"/>
    <w:lvl w:ilvl="0" w:tplc="C400DD24">
      <w:start w:val="6"/>
      <w:numFmt w:val="bullet"/>
      <w:lvlText w:val="-"/>
      <w:lvlJc w:val="left"/>
      <w:pPr>
        <w:ind w:left="720" w:hanging="360"/>
      </w:pPr>
      <w:rPr>
        <w:rFonts w:ascii="Times New Roman" w:hAnsi="Times New Roman" w:hint="default"/>
        <w:color w:val="auto"/>
      </w:rPr>
    </w:lvl>
    <w:lvl w:ilvl="1" w:tplc="6C0A5CA6" w:tentative="1">
      <w:start w:val="1"/>
      <w:numFmt w:val="bullet"/>
      <w:lvlText w:val="o"/>
      <w:lvlJc w:val="left"/>
      <w:pPr>
        <w:ind w:left="1440" w:hanging="360"/>
      </w:pPr>
      <w:rPr>
        <w:rFonts w:ascii="Courier New" w:hAnsi="Courier New" w:cs="Courier New" w:hint="default"/>
      </w:rPr>
    </w:lvl>
    <w:lvl w:ilvl="2" w:tplc="A9628D12" w:tentative="1">
      <w:start w:val="1"/>
      <w:numFmt w:val="bullet"/>
      <w:lvlText w:val=""/>
      <w:lvlJc w:val="left"/>
      <w:pPr>
        <w:ind w:left="2160" w:hanging="360"/>
      </w:pPr>
      <w:rPr>
        <w:rFonts w:ascii="Wingdings" w:hAnsi="Wingdings" w:hint="default"/>
      </w:rPr>
    </w:lvl>
    <w:lvl w:ilvl="3" w:tplc="51EACCC8" w:tentative="1">
      <w:start w:val="1"/>
      <w:numFmt w:val="bullet"/>
      <w:lvlText w:val=""/>
      <w:lvlJc w:val="left"/>
      <w:pPr>
        <w:ind w:left="2880" w:hanging="360"/>
      </w:pPr>
      <w:rPr>
        <w:rFonts w:ascii="Symbol" w:hAnsi="Symbol" w:hint="default"/>
      </w:rPr>
    </w:lvl>
    <w:lvl w:ilvl="4" w:tplc="B4D4CB2A" w:tentative="1">
      <w:start w:val="1"/>
      <w:numFmt w:val="bullet"/>
      <w:lvlText w:val="o"/>
      <w:lvlJc w:val="left"/>
      <w:pPr>
        <w:ind w:left="3600" w:hanging="360"/>
      </w:pPr>
      <w:rPr>
        <w:rFonts w:ascii="Courier New" w:hAnsi="Courier New" w:cs="Courier New" w:hint="default"/>
      </w:rPr>
    </w:lvl>
    <w:lvl w:ilvl="5" w:tplc="A7726232" w:tentative="1">
      <w:start w:val="1"/>
      <w:numFmt w:val="bullet"/>
      <w:lvlText w:val=""/>
      <w:lvlJc w:val="left"/>
      <w:pPr>
        <w:ind w:left="4320" w:hanging="360"/>
      </w:pPr>
      <w:rPr>
        <w:rFonts w:ascii="Wingdings" w:hAnsi="Wingdings" w:hint="default"/>
      </w:rPr>
    </w:lvl>
    <w:lvl w:ilvl="6" w:tplc="6F6E4624" w:tentative="1">
      <w:start w:val="1"/>
      <w:numFmt w:val="bullet"/>
      <w:lvlText w:val=""/>
      <w:lvlJc w:val="left"/>
      <w:pPr>
        <w:ind w:left="5040" w:hanging="360"/>
      </w:pPr>
      <w:rPr>
        <w:rFonts w:ascii="Symbol" w:hAnsi="Symbol" w:hint="default"/>
      </w:rPr>
    </w:lvl>
    <w:lvl w:ilvl="7" w:tplc="46744508" w:tentative="1">
      <w:start w:val="1"/>
      <w:numFmt w:val="bullet"/>
      <w:lvlText w:val="o"/>
      <w:lvlJc w:val="left"/>
      <w:pPr>
        <w:ind w:left="5760" w:hanging="360"/>
      </w:pPr>
      <w:rPr>
        <w:rFonts w:ascii="Courier New" w:hAnsi="Courier New" w:cs="Courier New" w:hint="default"/>
      </w:rPr>
    </w:lvl>
    <w:lvl w:ilvl="8" w:tplc="9DFE90E2" w:tentative="1">
      <w:start w:val="1"/>
      <w:numFmt w:val="bullet"/>
      <w:lvlText w:val=""/>
      <w:lvlJc w:val="left"/>
      <w:pPr>
        <w:ind w:left="6480" w:hanging="360"/>
      </w:pPr>
      <w:rPr>
        <w:rFonts w:ascii="Wingdings" w:hAnsi="Wingdings" w:hint="default"/>
      </w:rPr>
    </w:lvl>
  </w:abstractNum>
  <w:abstractNum w:abstractNumId="10" w15:restartNumberingAfterBreak="0">
    <w:nsid w:val="61E26DBA"/>
    <w:multiLevelType w:val="hybridMultilevel"/>
    <w:tmpl w:val="CD7CB02C"/>
    <w:lvl w:ilvl="0" w:tplc="C400DD24">
      <w:start w:val="6"/>
      <w:numFmt w:val="bullet"/>
      <w:lvlText w:val="-"/>
      <w:lvlJc w:val="left"/>
      <w:pPr>
        <w:ind w:left="720" w:hanging="360"/>
      </w:pPr>
      <w:rPr>
        <w:rFonts w:ascii="Times New Roman" w:hAnsi="Times New Roman" w:hint="default"/>
        <w:color w:val="auto"/>
      </w:rPr>
    </w:lvl>
    <w:lvl w:ilvl="1" w:tplc="3D3A54FE" w:tentative="1">
      <w:start w:val="1"/>
      <w:numFmt w:val="bullet"/>
      <w:lvlText w:val="o"/>
      <w:lvlJc w:val="left"/>
      <w:pPr>
        <w:ind w:left="1440" w:hanging="360"/>
      </w:pPr>
      <w:rPr>
        <w:rFonts w:ascii="Courier New" w:hAnsi="Courier New" w:cs="Courier New" w:hint="default"/>
      </w:rPr>
    </w:lvl>
    <w:lvl w:ilvl="2" w:tplc="F6EC6A1E" w:tentative="1">
      <w:start w:val="1"/>
      <w:numFmt w:val="bullet"/>
      <w:lvlText w:val=""/>
      <w:lvlJc w:val="left"/>
      <w:pPr>
        <w:ind w:left="2160" w:hanging="360"/>
      </w:pPr>
      <w:rPr>
        <w:rFonts w:ascii="Wingdings" w:hAnsi="Wingdings" w:hint="default"/>
      </w:rPr>
    </w:lvl>
    <w:lvl w:ilvl="3" w:tplc="8FBCB0EC" w:tentative="1">
      <w:start w:val="1"/>
      <w:numFmt w:val="bullet"/>
      <w:lvlText w:val=""/>
      <w:lvlJc w:val="left"/>
      <w:pPr>
        <w:ind w:left="2880" w:hanging="360"/>
      </w:pPr>
      <w:rPr>
        <w:rFonts w:ascii="Symbol" w:hAnsi="Symbol" w:hint="default"/>
      </w:rPr>
    </w:lvl>
    <w:lvl w:ilvl="4" w:tplc="DFD22EB2" w:tentative="1">
      <w:start w:val="1"/>
      <w:numFmt w:val="bullet"/>
      <w:lvlText w:val="o"/>
      <w:lvlJc w:val="left"/>
      <w:pPr>
        <w:ind w:left="3600" w:hanging="360"/>
      </w:pPr>
      <w:rPr>
        <w:rFonts w:ascii="Courier New" w:hAnsi="Courier New" w:cs="Courier New" w:hint="default"/>
      </w:rPr>
    </w:lvl>
    <w:lvl w:ilvl="5" w:tplc="F2EA8EC6" w:tentative="1">
      <w:start w:val="1"/>
      <w:numFmt w:val="bullet"/>
      <w:lvlText w:val=""/>
      <w:lvlJc w:val="left"/>
      <w:pPr>
        <w:ind w:left="4320" w:hanging="360"/>
      </w:pPr>
      <w:rPr>
        <w:rFonts w:ascii="Wingdings" w:hAnsi="Wingdings" w:hint="default"/>
      </w:rPr>
    </w:lvl>
    <w:lvl w:ilvl="6" w:tplc="D79ABBC8" w:tentative="1">
      <w:start w:val="1"/>
      <w:numFmt w:val="bullet"/>
      <w:lvlText w:val=""/>
      <w:lvlJc w:val="left"/>
      <w:pPr>
        <w:ind w:left="5040" w:hanging="360"/>
      </w:pPr>
      <w:rPr>
        <w:rFonts w:ascii="Symbol" w:hAnsi="Symbol" w:hint="default"/>
      </w:rPr>
    </w:lvl>
    <w:lvl w:ilvl="7" w:tplc="6F268086" w:tentative="1">
      <w:start w:val="1"/>
      <w:numFmt w:val="bullet"/>
      <w:lvlText w:val="o"/>
      <w:lvlJc w:val="left"/>
      <w:pPr>
        <w:ind w:left="5760" w:hanging="360"/>
      </w:pPr>
      <w:rPr>
        <w:rFonts w:ascii="Courier New" w:hAnsi="Courier New" w:cs="Courier New" w:hint="default"/>
      </w:rPr>
    </w:lvl>
    <w:lvl w:ilvl="8" w:tplc="FAEAA404" w:tentative="1">
      <w:start w:val="1"/>
      <w:numFmt w:val="bullet"/>
      <w:lvlText w:val=""/>
      <w:lvlJc w:val="left"/>
      <w:pPr>
        <w:ind w:left="6480" w:hanging="360"/>
      </w:pPr>
      <w:rPr>
        <w:rFonts w:ascii="Wingdings" w:hAnsi="Wingdings" w:hint="default"/>
      </w:rPr>
    </w:lvl>
  </w:abstractNum>
  <w:abstractNum w:abstractNumId="11" w15:restartNumberingAfterBreak="0">
    <w:nsid w:val="62F3491F"/>
    <w:multiLevelType w:val="hybridMultilevel"/>
    <w:tmpl w:val="949EFB2C"/>
    <w:lvl w:ilvl="0" w:tplc="00000001">
      <w:start w:val="1"/>
      <w:numFmt w:val="bullet"/>
      <w:lvlText w:val="-"/>
      <w:lvlJc w:val="left"/>
      <w:pPr>
        <w:ind w:left="720" w:hanging="360"/>
      </w:pPr>
      <w:rPr>
        <w:rFonts w:ascii="StarSymbol" w:eastAsia="StarSymbol" w:hint="default"/>
      </w:rPr>
    </w:lvl>
    <w:lvl w:ilvl="1" w:tplc="B9604B5E" w:tentative="1">
      <w:start w:val="1"/>
      <w:numFmt w:val="bullet"/>
      <w:lvlText w:val="o"/>
      <w:lvlJc w:val="left"/>
      <w:pPr>
        <w:ind w:left="1440" w:hanging="360"/>
      </w:pPr>
      <w:rPr>
        <w:rFonts w:ascii="Courier New" w:hAnsi="Courier New" w:cs="Courier New" w:hint="default"/>
      </w:rPr>
    </w:lvl>
    <w:lvl w:ilvl="2" w:tplc="A596F1CC" w:tentative="1">
      <w:start w:val="1"/>
      <w:numFmt w:val="bullet"/>
      <w:lvlText w:val=""/>
      <w:lvlJc w:val="left"/>
      <w:pPr>
        <w:ind w:left="2160" w:hanging="360"/>
      </w:pPr>
      <w:rPr>
        <w:rFonts w:ascii="Wingdings" w:hAnsi="Wingdings" w:hint="default"/>
      </w:rPr>
    </w:lvl>
    <w:lvl w:ilvl="3" w:tplc="BD086EC8" w:tentative="1">
      <w:start w:val="1"/>
      <w:numFmt w:val="bullet"/>
      <w:lvlText w:val=""/>
      <w:lvlJc w:val="left"/>
      <w:pPr>
        <w:ind w:left="2880" w:hanging="360"/>
      </w:pPr>
      <w:rPr>
        <w:rFonts w:ascii="Symbol" w:hAnsi="Symbol" w:hint="default"/>
      </w:rPr>
    </w:lvl>
    <w:lvl w:ilvl="4" w:tplc="9020C50A" w:tentative="1">
      <w:start w:val="1"/>
      <w:numFmt w:val="bullet"/>
      <w:lvlText w:val="o"/>
      <w:lvlJc w:val="left"/>
      <w:pPr>
        <w:ind w:left="3600" w:hanging="360"/>
      </w:pPr>
      <w:rPr>
        <w:rFonts w:ascii="Courier New" w:hAnsi="Courier New" w:cs="Courier New" w:hint="default"/>
      </w:rPr>
    </w:lvl>
    <w:lvl w:ilvl="5" w:tplc="835A87CE" w:tentative="1">
      <w:start w:val="1"/>
      <w:numFmt w:val="bullet"/>
      <w:lvlText w:val=""/>
      <w:lvlJc w:val="left"/>
      <w:pPr>
        <w:ind w:left="4320" w:hanging="360"/>
      </w:pPr>
      <w:rPr>
        <w:rFonts w:ascii="Wingdings" w:hAnsi="Wingdings" w:hint="default"/>
      </w:rPr>
    </w:lvl>
    <w:lvl w:ilvl="6" w:tplc="73F600AA" w:tentative="1">
      <w:start w:val="1"/>
      <w:numFmt w:val="bullet"/>
      <w:lvlText w:val=""/>
      <w:lvlJc w:val="left"/>
      <w:pPr>
        <w:ind w:left="5040" w:hanging="360"/>
      </w:pPr>
      <w:rPr>
        <w:rFonts w:ascii="Symbol" w:hAnsi="Symbol" w:hint="default"/>
      </w:rPr>
    </w:lvl>
    <w:lvl w:ilvl="7" w:tplc="C6CAD92A" w:tentative="1">
      <w:start w:val="1"/>
      <w:numFmt w:val="bullet"/>
      <w:lvlText w:val="o"/>
      <w:lvlJc w:val="left"/>
      <w:pPr>
        <w:ind w:left="5760" w:hanging="360"/>
      </w:pPr>
      <w:rPr>
        <w:rFonts w:ascii="Courier New" w:hAnsi="Courier New" w:cs="Courier New" w:hint="default"/>
      </w:rPr>
    </w:lvl>
    <w:lvl w:ilvl="8" w:tplc="D72E8F6C" w:tentative="1">
      <w:start w:val="1"/>
      <w:numFmt w:val="bullet"/>
      <w:lvlText w:val=""/>
      <w:lvlJc w:val="left"/>
      <w:pPr>
        <w:ind w:left="6480" w:hanging="360"/>
      </w:pPr>
      <w:rPr>
        <w:rFonts w:ascii="Wingdings" w:hAnsi="Wingdings" w:hint="default"/>
      </w:rPr>
    </w:lvl>
  </w:abstractNum>
  <w:abstractNum w:abstractNumId="12" w15:restartNumberingAfterBreak="0">
    <w:nsid w:val="669B1DB8"/>
    <w:multiLevelType w:val="hybridMultilevel"/>
    <w:tmpl w:val="8B0E0E34"/>
    <w:lvl w:ilvl="0" w:tplc="C400DD24">
      <w:start w:val="6"/>
      <w:numFmt w:val="bullet"/>
      <w:lvlText w:val="-"/>
      <w:lvlJc w:val="left"/>
      <w:pPr>
        <w:ind w:left="1080" w:hanging="360"/>
      </w:pPr>
      <w:rPr>
        <w:rFonts w:ascii="Times New Roman" w:hAnsi="Times New Roman" w:hint="default"/>
        <w:color w:val="auto"/>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3"/>
  </w:num>
  <w:num w:numId="4">
    <w:abstractNumId w:val="10"/>
  </w:num>
  <w:num w:numId="5">
    <w:abstractNumId w:val="4"/>
  </w:num>
  <w:num w:numId="6">
    <w:abstractNumId w:val="7"/>
  </w:num>
  <w:num w:numId="7">
    <w:abstractNumId w:val="12"/>
  </w:num>
  <w:num w:numId="8">
    <w:abstractNumId w:val="6"/>
  </w:num>
  <w:num w:numId="9">
    <w:abstractNumId w:val="0"/>
  </w:num>
  <w:num w:numId="10">
    <w:abstractNumId w:val="5"/>
  </w:num>
  <w:num w:numId="11">
    <w:abstractNumId w:val="11"/>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86"/>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14686"/>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5BF7E-9623-4E27-821E-043DBF55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686"/>
    <w:pPr>
      <w:spacing w:after="0" w:line="240" w:lineRule="auto"/>
    </w:pPr>
    <w:rPr>
      <w:rFonts w:ascii="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InitialStyle">
    <w:name w:val="InitialStyle"/>
    <w:rsid w:val="00E14686"/>
    <w:rPr>
      <w:rFonts w:ascii="Courier New" w:hAnsi="Courier New"/>
      <w:color w:val="000000"/>
      <w:spacing w:val="0"/>
      <w:sz w:val="24"/>
      <w:lang w:val="lt-LT" w:eastAsia="lt-LT"/>
    </w:rPr>
  </w:style>
  <w:style w:type="paragraph" w:customStyle="1" w:styleId="DefaultText">
    <w:name w:val="Default Text"/>
    <w:basedOn w:val="prastasis"/>
    <w:rsid w:val="00E14686"/>
    <w:rPr>
      <w:szCs w:val="20"/>
    </w:rPr>
  </w:style>
  <w:style w:type="paragraph" w:styleId="Pagrindinistekstas">
    <w:name w:val="Body Text"/>
    <w:basedOn w:val="prastasis"/>
    <w:link w:val="PagrindinistekstasDiagrama"/>
    <w:rsid w:val="00E14686"/>
    <w:rPr>
      <w:color w:val="000000"/>
      <w:szCs w:val="20"/>
    </w:rPr>
  </w:style>
  <w:style w:type="character" w:customStyle="1" w:styleId="PagrindinistekstasDiagrama">
    <w:name w:val="Pagrindinis tekstas Diagrama"/>
    <w:basedOn w:val="Numatytasispastraiposriftas"/>
    <w:link w:val="Pagrindinistekstas"/>
    <w:rsid w:val="00E14686"/>
    <w:rPr>
      <w:rFonts w:ascii="Times New Roman" w:hAnsi="Times New Roman" w:cs="Times New Roman"/>
      <w:color w:val="000000"/>
      <w:sz w:val="24"/>
      <w:szCs w:val="20"/>
      <w:lang w:eastAsia="lt-LT"/>
    </w:rPr>
  </w:style>
  <w:style w:type="paragraph" w:customStyle="1" w:styleId="Default">
    <w:name w:val="Default"/>
    <w:rsid w:val="00E14686"/>
    <w:pPr>
      <w:autoSpaceDE w:val="0"/>
      <w:autoSpaceDN w:val="0"/>
      <w:adjustRightInd w:val="0"/>
      <w:spacing w:after="0" w:line="240" w:lineRule="auto"/>
    </w:pPr>
    <w:rPr>
      <w:rFonts w:ascii="Times New Roman" w:hAnsi="Times New Roman" w:cs="Times New Roman"/>
      <w:color w:val="000000"/>
      <w:sz w:val="24"/>
      <w:szCs w:val="24"/>
      <w:lang w:eastAsia="lt-LT"/>
    </w:rPr>
  </w:style>
  <w:style w:type="paragraph" w:styleId="Sraopastraipa">
    <w:name w:val="List Paragraph"/>
    <w:basedOn w:val="prastasis"/>
    <w:uiPriority w:val="34"/>
    <w:qFormat/>
    <w:rsid w:val="00E14686"/>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10702</Words>
  <Characters>6101</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2025-06-25T12:23:00Z</dcterms:created>
  <dcterms:modified xsi:type="dcterms:W3CDTF">2025-06-25T12:25:00Z</dcterms:modified>
</cp:coreProperties>
</file>