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780A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04D0ACD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6A414EA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6EB948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D3B5CF6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9F4C17B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0C789F6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D01BE42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79A8B9C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88085F4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778C271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0653CE9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2BB9DD5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35B2E0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DD267F2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26A24CF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8AF9314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3F4F0D4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2811381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61DB059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D4C9CCD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F84DE73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FC348ED" w14:textId="4F28139A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610D">
        <w:rPr>
          <w:rFonts w:ascii="Times New Roman" w:eastAsia="Times New Roman" w:hAnsi="Times New Roman" w:cs="Times New Roman"/>
          <w:b/>
          <w:caps/>
          <w:lang w:val="lt-LT"/>
        </w:rPr>
        <w:t>PRIEDAS</w:t>
      </w:r>
    </w:p>
    <w:p w14:paraId="51D15F93" w14:textId="77777777" w:rsidR="007B6421" w:rsidRPr="00D8610D" w:rsidRDefault="007B6421" w:rsidP="00D8610D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noProof/>
          <w:lang w:val="lt-LT" w:eastAsia="x-none"/>
        </w:rPr>
        <w:tab/>
      </w:r>
    </w:p>
    <w:p w14:paraId="684C5C12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5"/>
      <w:bookmarkStart w:id="1" w:name="_Toc129243260"/>
      <w:r w:rsidRPr="00D8610D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0"/>
      <w:bookmarkEnd w:id="1"/>
    </w:p>
    <w:p w14:paraId="54751E4A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noProof/>
          <w:lang w:val="lt-LT" w:eastAsia="x-none"/>
        </w:rPr>
        <w:br w:type="page"/>
      </w:r>
    </w:p>
    <w:p w14:paraId="2C17F179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6"/>
      <w:bookmarkStart w:id="3" w:name="_Toc129243261"/>
    </w:p>
    <w:p w14:paraId="2D977AB6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74B6419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24BCD9B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1B6178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276E7E0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6AA4774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D8412A1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ECB98DB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3B3F8D3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A5DACBD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6B8B2B0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6ABF696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E1F9A82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D7721AD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E53C962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F617EDB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A4C71A0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AFC758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F7F21A2" w14:textId="3756C402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6AA5F97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B3A1334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DFF8A14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F611974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B1A381B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7E729CA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D8610D">
        <w:rPr>
          <w:rFonts w:ascii="Times New Roman" w:eastAsia="Times New Roman" w:hAnsi="Times New Roman" w:cs="Times New Roman"/>
          <w:b/>
          <w:caps/>
          <w:lang w:val="lt-LT"/>
        </w:rPr>
        <w:t>A. ŽENKLINIMAS</w:t>
      </w:r>
      <w:bookmarkEnd w:id="2"/>
      <w:bookmarkEnd w:id="3"/>
    </w:p>
    <w:p w14:paraId="7A3B1D3F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DDE542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B0FA0F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75C63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416792" w14:textId="2121D5AF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0F6C66" w14:textId="2CBE4605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90F3CD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2F2C19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BB8FAE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83BC7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E1C1D4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D5960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E8F38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D3D809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E13C87A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FEF039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5296F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758C64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197C74D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C588E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21B4A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1D1182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359F2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26E5BF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44896A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FC9067E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E0B10F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9619CF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690ABE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INFORMACIJA ANT IŠORINĖS PAKUOTĖS</w:t>
      </w:r>
    </w:p>
    <w:p w14:paraId="5ECDEE1E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</w:p>
    <w:p w14:paraId="1D34DF99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KARTONO DĖŽUTĖ</w:t>
      </w:r>
    </w:p>
    <w:p w14:paraId="1072BD3D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1CD279A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51926AEA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1.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VAISTINIO PREPARATO PAVADINIMAS</w:t>
      </w:r>
    </w:p>
    <w:p w14:paraId="791C6C05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268F3ED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Nizoral 20 mg/g šampūnas</w:t>
      </w:r>
    </w:p>
    <w:p w14:paraId="1F62AB88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Ketokonazolas</w:t>
      </w:r>
    </w:p>
    <w:p w14:paraId="275B517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7551A3B0" w14:textId="77777777" w:rsidR="007B6421" w:rsidRPr="00D8610D" w:rsidRDefault="007B6421" w:rsidP="00D861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0" w:hanging="480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D8610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8610D">
        <w:rPr>
          <w:rFonts w:ascii="Times New Roman" w:eastAsia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5801862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4D838F1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noProof/>
          <w:lang w:val="lt-LT" w:eastAsia="x-none"/>
        </w:rPr>
        <w:t>Viename grame šampūno yra 20 mg ketokonazolo.</w:t>
      </w:r>
    </w:p>
    <w:p w14:paraId="4B15E6F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224A3147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highlight w:val="lightGray"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3.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PAGALBINIŲ MEDŽIAGŲ SĄRAŠAS</w:t>
      </w:r>
    </w:p>
    <w:p w14:paraId="13513654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2D9DFD92" w14:textId="77777777" w:rsidR="007B6421" w:rsidRPr="00D8610D" w:rsidRDefault="007B6421" w:rsidP="00D8610D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Pagalbinės medžiagos: natrio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laurilsulfatas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dinatrio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monolaurilo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sulfosukcinatas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kokosų riebalų rūgščių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dietanolamidas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laurdimoniu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hidrintas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gyvulių kolagenas,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makrogolio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120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metilgliukozės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dioleatas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imidurėja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vandenilio chlorido rūgštis, natrio hidroksidas,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eritrozino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natrio druska, natrio chloridas ir išgrynintas vanduo.</w:t>
      </w:r>
    </w:p>
    <w:p w14:paraId="2115A7B4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56CF59D0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4.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FARMACINĖ FORMA IR KIEKIS PAKUOTĖJE</w:t>
      </w:r>
    </w:p>
    <w:p w14:paraId="6BB56DF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2A483156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Šampūnas</w:t>
      </w:r>
    </w:p>
    <w:p w14:paraId="2E998849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120 ml</w:t>
      </w:r>
    </w:p>
    <w:p w14:paraId="530E1C67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5F648AFC" w14:textId="77777777" w:rsidR="007B6421" w:rsidRPr="00D8610D" w:rsidRDefault="007B6421" w:rsidP="00D861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outlineLvl w:val="2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D8610D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8610D">
        <w:rPr>
          <w:rFonts w:ascii="Times New Roman" w:eastAsia="Times New Roman" w:hAnsi="Times New Roman" w:cs="Times New Roman"/>
          <w:b/>
          <w:bCs/>
          <w:lang w:val="lt-LT" w:eastAsia="zh-CN" w:bidi="lo-LA"/>
        </w:rPr>
        <w:t>VARTOJIMO METODAS IR BŪDAS (-AI)</w:t>
      </w:r>
    </w:p>
    <w:p w14:paraId="2F34D12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18484BFD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 xml:space="preserve">Vartoti ant odos. </w:t>
      </w:r>
    </w:p>
    <w:p w14:paraId="2897F0B1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67F9909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6C2CC5F9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6.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SPECIALUS ĮSPĖJIMAS, KAD VAISTINĮ PREPARATĄ BŪTINA LAIKYTI VAIKAMS NEPASTEBIMOJE IR NEPASIEKIAMOJE VIETOJE</w:t>
      </w:r>
    </w:p>
    <w:p w14:paraId="0CB3C87D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681F0D98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0A59642D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2264D1AA" w14:textId="77777777" w:rsidR="007B6421" w:rsidRPr="00D8610D" w:rsidRDefault="007B6421" w:rsidP="00D8610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00" w:hanging="60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D8610D">
        <w:rPr>
          <w:rFonts w:ascii="Times New Roman" w:eastAsia="Times New Roman" w:hAnsi="Times New Roman" w:cs="Times New Roman"/>
          <w:b/>
          <w:lang w:val="lt-LT" w:eastAsia="lt-LT"/>
        </w:rPr>
        <w:tab/>
        <w:t>K</w:t>
      </w:r>
      <w:r w:rsidRPr="00D8610D">
        <w:rPr>
          <w:rFonts w:ascii="Times New Roman" w:eastAsia="Times New Roman" w:hAnsi="Times New Roman" w:cs="Times New Roman"/>
          <w:b/>
          <w:bCs/>
          <w:lang w:val="lt-LT" w:eastAsia="zh-CN" w:bidi="lo-LA"/>
        </w:rPr>
        <w:t>ITAS (-I) SPECIALUS (-ŪS) ĮSPĖJIMAS (-AI) (JEI REIKIA)</w:t>
      </w:r>
    </w:p>
    <w:p w14:paraId="10CC2CE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03E3014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36B470C2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highlight w:val="lightGray"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8.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TINKAMUMO LAIKAS</w:t>
      </w:r>
    </w:p>
    <w:p w14:paraId="4356A14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6D75588F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Tinka iki: MMMM/mm. </w:t>
      </w:r>
    </w:p>
    <w:p w14:paraId="49D3624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4D6D3EA4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9.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SPECIALIOS LAIKYMO SĄLYGOS</w:t>
      </w:r>
    </w:p>
    <w:p w14:paraId="7308EA0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07D1B6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iCs/>
          <w:noProof/>
          <w:lang w:val="lt-LT" w:eastAsia="lt-LT"/>
        </w:rPr>
        <w:t xml:space="preserve">Laikyti ne aukštesnėje kaip 25 ºC temperatūroje. </w:t>
      </w:r>
    </w:p>
    <w:p w14:paraId="1F04F6A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764B38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10.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SPECIALIOS ATSARGUMO PRIEMONĖS DĖL NESUVARTOTO VAISTINIO PREPARATO AR JO ATLIEKŲ TVARKYMO (JEI REIKIA)</w:t>
      </w:r>
    </w:p>
    <w:p w14:paraId="013056D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367F87F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558FC1C2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11.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LYGIAGRETUS IMPORTUOTOJAS</w:t>
      </w:r>
    </w:p>
    <w:p w14:paraId="0709092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00B17A5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noProof/>
          <w:lang w:val="lt-LT" w:eastAsia="x-none"/>
        </w:rPr>
        <w:t>Lygiagretus importuotojas UAB „Limedika“.</w:t>
      </w:r>
    </w:p>
    <w:p w14:paraId="33AFD6B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7BCC11C6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12.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 xml:space="preserve">LYGIAGRETAUS IMPORTO LEIDIMO NUMERIS </w:t>
      </w:r>
    </w:p>
    <w:p w14:paraId="5ED2DD97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14:paraId="5A8BC77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Lyg.imp.Nr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>.:  LT/L/17/0479/001</w:t>
      </w:r>
    </w:p>
    <w:p w14:paraId="3F6F0EDF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9A4C2B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13.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SERIJOS NUMERIS</w:t>
      </w:r>
    </w:p>
    <w:p w14:paraId="1468C838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12D5C179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Serija: 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{           }.</w:t>
      </w:r>
    </w:p>
    <w:p w14:paraId="2D6BEA1E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20014C5A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14.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PARDAVIMO (IŠDAVIMO) TVARKA</w:t>
      </w:r>
    </w:p>
    <w:p w14:paraId="6CDAEF29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15E943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Nereceptinis vaistas.</w:t>
      </w:r>
    </w:p>
    <w:p w14:paraId="31A28270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4272C706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15.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VARTOJIMO INSTRUKCIJA</w:t>
      </w:r>
    </w:p>
    <w:p w14:paraId="4849FDD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599BA740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Šampūnas nuo pleiskanojimo.</w:t>
      </w:r>
    </w:p>
    <w:p w14:paraId="436C180B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Nedideliu kiekiu šampūno ištrinti plaukus, palaikyti 3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noBreakHyphen/>
        <w:t>5 min. ir išskalauti.</w:t>
      </w:r>
    </w:p>
    <w:p w14:paraId="24E33703" w14:textId="77777777" w:rsidR="007B6421" w:rsidRPr="00D8610D" w:rsidRDefault="007B6421" w:rsidP="00D8610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Seborėjinės alopecijos, seborėjinio dermatito ir įvairiaspalvės dedervinės gydymui ir profilaktikai.</w:t>
      </w:r>
    </w:p>
    <w:p w14:paraId="3BC23FD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2617D51A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>16.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x-none"/>
        </w:rPr>
        <w:tab/>
        <w:t>INFORMACIJA BRAILIO RAŠTU</w:t>
      </w:r>
    </w:p>
    <w:p w14:paraId="7B57108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5622BD59" w14:textId="77777777" w:rsidR="007B6421" w:rsidRPr="00D8610D" w:rsidRDefault="007B6421" w:rsidP="00D8610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20 mg/g šampūnas</w:t>
      </w:r>
    </w:p>
    <w:p w14:paraId="0DC6EE28" w14:textId="77777777" w:rsidR="007B6421" w:rsidRPr="00D8610D" w:rsidRDefault="007B6421" w:rsidP="00D8610D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14:paraId="23AB1A72" w14:textId="77777777" w:rsidR="007B6421" w:rsidRPr="00D8610D" w:rsidRDefault="007B6421" w:rsidP="00D86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ko-KR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ko-KR"/>
        </w:rPr>
        <w:t>17.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ko-KR"/>
        </w:rPr>
        <w:tab/>
        <w:t>UNIKALUS IDENTIFIKATORIUS – 2D BRŪKŠNINIS KODAS</w:t>
      </w:r>
    </w:p>
    <w:p w14:paraId="76225DCE" w14:textId="2567CE13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616A741" w14:textId="77777777" w:rsidR="0059347A" w:rsidRPr="00D8610D" w:rsidRDefault="0059347A" w:rsidP="00D8610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2D brūkšninis kodas su nurodytu unikaliu identifikatoriumi.</w:t>
      </w:r>
    </w:p>
    <w:p w14:paraId="1A597CD5" w14:textId="77777777" w:rsidR="0059347A" w:rsidRPr="00D8610D" w:rsidRDefault="0059347A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F75923D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C77DEEF" w14:textId="77777777" w:rsidR="007B6421" w:rsidRPr="00D8610D" w:rsidRDefault="007B6421" w:rsidP="00D861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 w:eastAsia="ko-KR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ko-KR"/>
        </w:rPr>
        <w:t>18.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ko-KR"/>
        </w:rPr>
        <w:tab/>
        <w:t>UNIKALUS IDENTIFIKATORIUS – ŽMONĖMS SUPRANTAMI DUOMENYS</w:t>
      </w:r>
    </w:p>
    <w:p w14:paraId="1DB0808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16D85A90" w14:textId="77777777" w:rsidR="0059347A" w:rsidRPr="00D8610D" w:rsidRDefault="0059347A" w:rsidP="00D86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PC: {numeris} </w:t>
      </w:r>
    </w:p>
    <w:p w14:paraId="05170AA7" w14:textId="77777777" w:rsidR="0059347A" w:rsidRPr="00D8610D" w:rsidRDefault="0059347A" w:rsidP="00D8610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SN: {numeris} </w:t>
      </w:r>
    </w:p>
    <w:p w14:paraId="60004EF4" w14:textId="77777777" w:rsidR="0059347A" w:rsidRPr="00D8610D" w:rsidRDefault="0059347A" w:rsidP="00D8610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NN: {numeris} </w:t>
      </w:r>
    </w:p>
    <w:p w14:paraId="174028F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83D69" wp14:editId="5388E220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9198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14:paraId="136F743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</w:p>
    <w:p w14:paraId="35CAA44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Gamintojas: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Janssen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Pharmaceutica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NV,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Turnhoutseweg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30, B-2340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Beerse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Belgija arba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McGregor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Cory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Middleton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Close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Banbury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>, OX16 4RS, Jungtinė Karalystė.</w:t>
      </w:r>
    </w:p>
    <w:p w14:paraId="3A0CC4AE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Perpakavo BĮ UAB „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>“.</w:t>
      </w:r>
    </w:p>
    <w:p w14:paraId="16E22A58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  <w:r w:rsidRPr="00D8610D">
        <w:rPr>
          <w:rFonts w:ascii="Times New Roman" w:eastAsia="Times New Roman" w:hAnsi="Times New Roman" w:cs="Times New Roman"/>
          <w:noProof/>
          <w:lang w:val="lt-LT" w:eastAsia="x-none"/>
        </w:rPr>
        <w:t xml:space="preserve">Perpak. serija: 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{           }.</w:t>
      </w:r>
    </w:p>
    <w:p w14:paraId="7D7F315B" w14:textId="77777777" w:rsidR="007B6421" w:rsidRPr="00D8610D" w:rsidRDefault="007B6421" w:rsidP="00D8610D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13956387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D8610D">
        <w:rPr>
          <w:rFonts w:ascii="Times New Roman" w:eastAsia="Times New Roman" w:hAnsi="Times New Roman" w:cs="Times New Roman"/>
          <w:i/>
          <w:lang w:val="lt-LT" w:eastAsia="lt-LT"/>
        </w:rPr>
        <w:t>Lygiagrečiai importuojamas vaistinis preparatas skiriasi nuo referencinio vaistinio preparato pagalbinėmis medžiagomis (jame nėra kvapiųjų medžiagų (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 w:eastAsia="lt-LT"/>
        </w:rPr>
        <w:t>aroma</w:t>
      </w:r>
      <w:proofErr w:type="spellEnd"/>
      <w:r w:rsidRPr="00D8610D">
        <w:rPr>
          <w:rFonts w:ascii="Times New Roman" w:eastAsia="Times New Roman" w:hAnsi="Times New Roman" w:cs="Times New Roman"/>
          <w:i/>
          <w:lang w:val="lt-LT" w:eastAsia="lt-LT"/>
        </w:rPr>
        <w:t>)).</w:t>
      </w:r>
    </w:p>
    <w:p w14:paraId="6517E212" w14:textId="77777777" w:rsidR="007B6421" w:rsidRPr="00D8610D" w:rsidRDefault="007B6421" w:rsidP="00D861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lang w:val="lt-LT" w:eastAsia="lt-LT"/>
        </w:rPr>
      </w:pPr>
    </w:p>
    <w:p w14:paraId="6048B6F0" w14:textId="77777777" w:rsidR="007B6421" w:rsidRPr="00D8610D" w:rsidRDefault="007B6421" w:rsidP="00D861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609EEC54" w14:textId="77777777" w:rsidR="007B6421" w:rsidRPr="00D8610D" w:rsidRDefault="007B6421" w:rsidP="00D861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</w:p>
    <w:p w14:paraId="4BDD35DF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0068804F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440F1770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1202FB22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1769083E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336DF18A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1BD80BC2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4A47D609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40EAF8D4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1158A387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1086229A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04EA1609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235C1191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1E1AA74B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7F90A3E3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6AEC2BC8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01587C4A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3AA4D443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606FDCB7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3E733DA2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661051EE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1B240EC0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515695D2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</w:p>
    <w:p w14:paraId="01BE6A5E" w14:textId="77777777" w:rsidR="007B6421" w:rsidRPr="00D8610D" w:rsidRDefault="007B6421" w:rsidP="00D86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 xml:space="preserve">B. </w:t>
      </w:r>
      <w:r w:rsidRPr="00D8610D">
        <w:rPr>
          <w:rFonts w:ascii="Times New Roman" w:eastAsia="Times New Roman" w:hAnsi="Times New Roman" w:cs="Times New Roman"/>
          <w:b/>
          <w:bCs/>
          <w:lang w:val="lt-LT"/>
        </w:rPr>
        <w:t>PAKUOTĖS</w:t>
      </w:r>
      <w:r w:rsidRPr="00D8610D">
        <w:rPr>
          <w:rFonts w:ascii="Times New Roman" w:eastAsia="Times New Roman" w:hAnsi="Times New Roman" w:cs="Times New Roman"/>
          <w:b/>
          <w:bCs/>
          <w:i/>
          <w:lang w:val="lt-LT"/>
        </w:rPr>
        <w:t xml:space="preserve"> </w:t>
      </w:r>
      <w:r w:rsidRPr="00D8610D">
        <w:rPr>
          <w:rFonts w:ascii="Times New Roman" w:eastAsia="Times New Roman" w:hAnsi="Times New Roman" w:cs="Times New Roman"/>
          <w:b/>
          <w:bCs/>
          <w:lang w:val="lt-LT"/>
        </w:rPr>
        <w:t>LAPELIS</w:t>
      </w:r>
    </w:p>
    <w:p w14:paraId="010339C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CCE99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29B28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B2645F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C15200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739A6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3F71112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856CD7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14ED40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DE91B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8998D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B924C8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C4DAB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081C1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2B58C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F8DB54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02D89E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3CFA97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6660DA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9E578C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5A917338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18FE11A0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65F6D847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49D3FBA0" w14:textId="45E5CBF9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1BCEFAC2" w14:textId="6E769C25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57513612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64690F2D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2D781A53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7396A7FC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lt-LT" w:eastAsia="lt-LT"/>
        </w:rPr>
      </w:pPr>
    </w:p>
    <w:p w14:paraId="75B75379" w14:textId="3D773365" w:rsidR="007B6421" w:rsidRPr="00D8610D" w:rsidRDefault="007B6421" w:rsidP="00D8610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iCs/>
          <w:lang w:val="lt-LT"/>
        </w:rPr>
        <w:lastRenderedPageBreak/>
        <w:t xml:space="preserve">Pakuotės lapelis: informacija </w:t>
      </w:r>
      <w:r w:rsidR="00C61B76" w:rsidRPr="00D8610D">
        <w:rPr>
          <w:rFonts w:ascii="Times New Roman" w:eastAsia="Times New Roman" w:hAnsi="Times New Roman" w:cs="Times New Roman"/>
          <w:b/>
          <w:iCs/>
          <w:lang w:val="lt-LT"/>
        </w:rPr>
        <w:t>pacientui</w:t>
      </w:r>
    </w:p>
    <w:p w14:paraId="150A3C93" w14:textId="77777777" w:rsidR="007B6421" w:rsidRPr="00D8610D" w:rsidRDefault="007B6421" w:rsidP="00D8610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44C2915E" w14:textId="77777777" w:rsidR="007B6421" w:rsidRPr="00D8610D" w:rsidRDefault="007B6421" w:rsidP="00D8610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b/>
          <w:bCs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20 mg/g šampūnas</w:t>
      </w:r>
    </w:p>
    <w:p w14:paraId="774FA54D" w14:textId="77777777" w:rsidR="007B6421" w:rsidRPr="00D8610D" w:rsidRDefault="007B6421" w:rsidP="00D8610D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Ketokonazolas</w:t>
      </w:r>
    </w:p>
    <w:p w14:paraId="4585793A" w14:textId="77777777" w:rsidR="007B6421" w:rsidRPr="00D8610D" w:rsidRDefault="007B6421" w:rsidP="00D8610D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C888275" w14:textId="77777777" w:rsidR="007B6421" w:rsidRPr="00D8610D" w:rsidRDefault="007B6421" w:rsidP="00D86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0C019AEC" w14:textId="77777777" w:rsidR="007B6421" w:rsidRPr="00D8610D" w:rsidRDefault="007B6421" w:rsidP="00D8610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lang w:val="lt-LT" w:eastAsia="lt-LT"/>
        </w:rPr>
        <w:t>Atidžiai perskaitykite visą šį lapelį, prieš pradėdami vartoti vaistą, nes jame pateikiama Jums svarbi informacija.</w:t>
      </w:r>
    </w:p>
    <w:p w14:paraId="34A11019" w14:textId="77777777" w:rsidR="007B6421" w:rsidRPr="00D8610D" w:rsidRDefault="007B6421" w:rsidP="00D861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Visada vartokite šį vaistą tiksliai kaip aprašyta šiame lapelyje arba kaip nurodė gydytojas arba vaistininkas.</w:t>
      </w:r>
    </w:p>
    <w:p w14:paraId="21F36A0C" w14:textId="77777777" w:rsidR="007B6421" w:rsidRPr="00D8610D" w:rsidRDefault="007B6421" w:rsidP="00D8610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Neišmeskite šio lapelio, nes vėl gali prireikti jį perskaityti.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12381578" w14:textId="77777777" w:rsidR="007B6421" w:rsidRPr="00D8610D" w:rsidRDefault="007B6421" w:rsidP="00D8610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Jeigu norite sužinoti daugiau arba pasitarti, kreipkitės į vaistininką.</w:t>
      </w:r>
    </w:p>
    <w:p w14:paraId="0C9C5E89" w14:textId="77777777" w:rsidR="007B6421" w:rsidRPr="00D8610D" w:rsidRDefault="007B6421" w:rsidP="00D8610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Jeigu pasireiškė šalutinis poveikis (net jeigu jis šiame lapelyje nenurodytas), kreipkitės į gydytoją arba vaistininką. Žr. 4 skyrių.</w:t>
      </w:r>
    </w:p>
    <w:p w14:paraId="65E35B40" w14:textId="77777777" w:rsidR="007B6421" w:rsidRPr="00D8610D" w:rsidRDefault="007B6421" w:rsidP="00D8610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Jeigu per 14 dienų Jūsų savijauta nepagerėjo arba net pablogėjo, kreipkitės į gydytoją.</w:t>
      </w:r>
    </w:p>
    <w:p w14:paraId="5E3089E7" w14:textId="77777777" w:rsidR="007B6421" w:rsidRPr="00D8610D" w:rsidRDefault="007B6421" w:rsidP="00D8610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07275317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14:paraId="0AAB499D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833BE9C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1.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ab/>
        <w:t xml:space="preserve">Kas yra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šampūnas 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ir kam jis vartojamas</w:t>
      </w:r>
    </w:p>
    <w:p w14:paraId="242457D1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2.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ab/>
        <w:t>Kas žinotina prieš vartojant Nizoral šampūną</w:t>
      </w:r>
    </w:p>
    <w:p w14:paraId="2149AB0B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3.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ab/>
        <w:t>Kaip vartoti Nizoral šampūną</w:t>
      </w:r>
    </w:p>
    <w:p w14:paraId="22338EBA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4.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ab/>
        <w:t>Galimas šalutinis poveikis</w:t>
      </w:r>
    </w:p>
    <w:p w14:paraId="2EF74538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5.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ab/>
        <w:t>Kaip laikyti Nizoral šampūną</w:t>
      </w:r>
    </w:p>
    <w:p w14:paraId="5F275267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6.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ab/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Pakuotės turinys  ir 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kita informacija</w:t>
      </w:r>
    </w:p>
    <w:p w14:paraId="02912A30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60C3514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5CF83D" w14:textId="77777777" w:rsidR="007B6421" w:rsidRPr="00D8610D" w:rsidRDefault="007B6421" w:rsidP="00D8610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lang w:val="lt-LT"/>
        </w:rPr>
      </w:pPr>
      <w:bookmarkStart w:id="4" w:name="_Toc129243139"/>
      <w:bookmarkStart w:id="5" w:name="_Toc129243264"/>
      <w:r w:rsidRPr="00D8610D">
        <w:rPr>
          <w:rFonts w:ascii="Times New Roman" w:eastAsia="Times New Roman" w:hAnsi="Times New Roman" w:cs="Times New Roman"/>
          <w:b/>
          <w:lang w:val="lt-LT"/>
        </w:rPr>
        <w:t>1.</w:t>
      </w:r>
      <w:r w:rsidRPr="00D8610D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D8610D">
        <w:rPr>
          <w:rFonts w:ascii="Times New Roman" w:eastAsia="Times New Roman" w:hAnsi="Times New Roman" w:cs="Times New Roman"/>
          <w:b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b/>
          <w:lang w:val="lt-LT" w:eastAsia="lt-LT"/>
        </w:rPr>
        <w:t xml:space="preserve"> šampūnas</w:t>
      </w:r>
      <w:r w:rsidRPr="00D8610D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  <w:bookmarkEnd w:id="4"/>
      <w:bookmarkEnd w:id="5"/>
    </w:p>
    <w:p w14:paraId="22AC20F1" w14:textId="77777777" w:rsidR="007B6421" w:rsidRPr="00D8610D" w:rsidRDefault="007B6421" w:rsidP="00D8610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D6057C" w14:textId="77777777" w:rsidR="00885D7D" w:rsidRPr="00D8610D" w:rsidRDefault="00885D7D" w:rsidP="00D861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/>
        </w:rPr>
        <w:t xml:space="preserve"> šampūnas yra vaistas, vartojamas toliau išvarytų infekcinių odos ligų, kurias sukėlė grybeliai, gydymui:</w:t>
      </w:r>
    </w:p>
    <w:p w14:paraId="139D1794" w14:textId="77777777" w:rsidR="00885D7D" w:rsidRPr="00D8610D" w:rsidRDefault="00885D7D" w:rsidP="00D8610D">
      <w:pPr>
        <w:numPr>
          <w:ilvl w:val="0"/>
          <w:numId w:val="3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  <w:lang w:val="lt-LT"/>
        </w:rPr>
      </w:pPr>
      <w:bookmarkStart w:id="6" w:name="_Hlk1740537"/>
      <w:proofErr w:type="spellStart"/>
      <w:r w:rsidRPr="00D8610D">
        <w:rPr>
          <w:rFonts w:ascii="Times New Roman" w:eastAsia="Times New Roman" w:hAnsi="Times New Roman" w:cs="Times New Roman"/>
          <w:lang w:val="lt-LT"/>
        </w:rPr>
        <w:t>sėleninio</w:t>
      </w:r>
      <w:proofErr w:type="spellEnd"/>
      <w:r w:rsidRPr="00D8610D">
        <w:rPr>
          <w:rFonts w:ascii="Times New Roman" w:eastAsia="Times New Roman" w:hAnsi="Times New Roman" w:cs="Times New Roman"/>
          <w:lang w:val="lt-LT"/>
        </w:rPr>
        <w:t xml:space="preserve"> galvos odos pleiskanojimo</w:t>
      </w:r>
      <w:bookmarkEnd w:id="6"/>
      <w:r w:rsidRPr="00D8610D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/>
        </w:rPr>
        <w:t>Pityriasis</w:t>
      </w:r>
      <w:proofErr w:type="spellEnd"/>
      <w:r w:rsidRPr="00D8610D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/>
        </w:rPr>
        <w:t>capitis</w:t>
      </w:r>
      <w:proofErr w:type="spellEnd"/>
      <w:r w:rsidRPr="00D8610D">
        <w:rPr>
          <w:rFonts w:ascii="Times New Roman" w:eastAsia="Times New Roman" w:hAnsi="Times New Roman" w:cs="Times New Roman"/>
          <w:i/>
          <w:lang w:val="lt-LT"/>
        </w:rPr>
        <w:t>)</w:t>
      </w:r>
      <w:r w:rsidRPr="00D8610D">
        <w:rPr>
          <w:rFonts w:ascii="Times New Roman" w:eastAsia="Times New Roman" w:hAnsi="Times New Roman" w:cs="Times New Roman"/>
          <w:lang w:val="lt-LT"/>
        </w:rPr>
        <w:t>;</w:t>
      </w:r>
    </w:p>
    <w:p w14:paraId="0C9E3EB8" w14:textId="77777777" w:rsidR="00885D7D" w:rsidRPr="00D8610D" w:rsidRDefault="00885D7D" w:rsidP="00D8610D">
      <w:pPr>
        <w:numPr>
          <w:ilvl w:val="0"/>
          <w:numId w:val="3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  <w:lang w:val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/>
        </w:rPr>
        <w:t>seborėjinio</w:t>
      </w:r>
      <w:proofErr w:type="spellEnd"/>
      <w:r w:rsidRPr="00D8610D">
        <w:rPr>
          <w:rFonts w:ascii="Times New Roman" w:eastAsia="Times New Roman" w:hAnsi="Times New Roman" w:cs="Times New Roman"/>
          <w:lang w:val="lt-LT"/>
        </w:rPr>
        <w:t xml:space="preserve"> dermatito (rausvai rudų dėmių, padengtų gelsvomis arba baltomis pleiskanomis);</w:t>
      </w:r>
    </w:p>
    <w:p w14:paraId="2DD8C3EE" w14:textId="77777777" w:rsidR="00885D7D" w:rsidRPr="00D8610D" w:rsidRDefault="00885D7D" w:rsidP="00D8610D">
      <w:pPr>
        <w:numPr>
          <w:ilvl w:val="0"/>
          <w:numId w:val="3"/>
        </w:numPr>
        <w:tabs>
          <w:tab w:val="num" w:pos="540"/>
          <w:tab w:val="left" w:pos="567"/>
        </w:tabs>
        <w:spacing w:after="0" w:line="240" w:lineRule="auto"/>
        <w:ind w:left="540" w:hanging="540"/>
        <w:contextualSpacing/>
        <w:rPr>
          <w:rFonts w:ascii="Times New Roman" w:eastAsia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lang w:val="lt-LT"/>
        </w:rPr>
        <w:t>įvairiaspalvės dedervinės (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/>
        </w:rPr>
        <w:t>Pityriasis</w:t>
      </w:r>
      <w:proofErr w:type="spellEnd"/>
      <w:r w:rsidRPr="00D8610D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/>
        </w:rPr>
        <w:t>versicolor</w:t>
      </w:r>
      <w:proofErr w:type="spellEnd"/>
      <w:r w:rsidRPr="00D8610D">
        <w:rPr>
          <w:rFonts w:ascii="Times New Roman" w:eastAsia="Times New Roman" w:hAnsi="Times New Roman" w:cs="Times New Roman"/>
          <w:lang w:val="lt-LT"/>
        </w:rPr>
        <w:t>) (ant liemens esančių mažų, rudos ar baltos spalvos, nelygiais kraštais dėmių).</w:t>
      </w:r>
    </w:p>
    <w:p w14:paraId="6FE145F1" w14:textId="77777777" w:rsidR="00885D7D" w:rsidRPr="00D8610D" w:rsidRDefault="00885D7D" w:rsidP="00D861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30452F81" w14:textId="77777777" w:rsidR="00885D7D" w:rsidRPr="00D8610D" w:rsidRDefault="00885D7D" w:rsidP="00D861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/>
        </w:rPr>
        <w:t xml:space="preserve"> šampūnas tinka 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/>
        </w:rPr>
        <w:t>Pityriasis</w:t>
      </w:r>
      <w:proofErr w:type="spellEnd"/>
      <w:r w:rsidRPr="00D8610D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/>
        </w:rPr>
        <w:t>capiti</w:t>
      </w:r>
      <w:r w:rsidRPr="00D8610D">
        <w:rPr>
          <w:rFonts w:ascii="Times New Roman" w:eastAsia="Times New Roman" w:hAnsi="Times New Roman" w:cs="Times New Roman"/>
          <w:lang w:val="lt-LT"/>
        </w:rPr>
        <w:t>s</w:t>
      </w:r>
      <w:proofErr w:type="spellEnd"/>
      <w:r w:rsidRPr="00D8610D"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 w:rsidRPr="00D8610D">
        <w:rPr>
          <w:rFonts w:ascii="Times New Roman" w:eastAsia="Times New Roman" w:hAnsi="Times New Roman" w:cs="Times New Roman"/>
          <w:lang w:val="lt-LT"/>
        </w:rPr>
        <w:t>seborėjinio</w:t>
      </w:r>
      <w:proofErr w:type="spellEnd"/>
      <w:r w:rsidRPr="00D8610D">
        <w:rPr>
          <w:rFonts w:ascii="Times New Roman" w:eastAsia="Times New Roman" w:hAnsi="Times New Roman" w:cs="Times New Roman"/>
          <w:lang w:val="lt-LT"/>
        </w:rPr>
        <w:t xml:space="preserve"> dermatito profilaktikai.</w:t>
      </w:r>
    </w:p>
    <w:p w14:paraId="37F0756F" w14:textId="77777777" w:rsidR="00885D7D" w:rsidRPr="00D8610D" w:rsidRDefault="00885D7D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hu-HU"/>
        </w:rPr>
      </w:pPr>
    </w:p>
    <w:p w14:paraId="16DD5A5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hu-HU"/>
        </w:rPr>
      </w:pPr>
    </w:p>
    <w:p w14:paraId="44DF55D5" w14:textId="77777777" w:rsidR="007B6421" w:rsidRPr="00D8610D" w:rsidRDefault="007B6421" w:rsidP="00D8610D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bookmarkStart w:id="7" w:name="_Toc129243140"/>
      <w:bookmarkStart w:id="8" w:name="_Toc129243265"/>
      <w:r w:rsidRPr="00D8610D">
        <w:rPr>
          <w:rFonts w:ascii="Times New Roman" w:eastAsia="Times New Roman" w:hAnsi="Times New Roman" w:cs="Times New Roman"/>
          <w:b/>
          <w:lang w:val="lt-LT"/>
        </w:rPr>
        <w:t>2.</w:t>
      </w:r>
      <w:r w:rsidRPr="00D8610D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bookmarkEnd w:id="7"/>
      <w:bookmarkEnd w:id="8"/>
      <w:proofErr w:type="spellStart"/>
      <w:r w:rsidRPr="00D8610D">
        <w:rPr>
          <w:rFonts w:ascii="Times New Roman" w:eastAsia="Times New Roman" w:hAnsi="Times New Roman" w:cs="Times New Roman"/>
          <w:b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b/>
          <w:lang w:val="lt-LT" w:eastAsia="lt-LT"/>
        </w:rPr>
        <w:t xml:space="preserve"> šampūną</w:t>
      </w:r>
    </w:p>
    <w:p w14:paraId="46EC95E2" w14:textId="77777777" w:rsidR="007B6421" w:rsidRPr="00D8610D" w:rsidRDefault="007B6421" w:rsidP="00D8610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3EE035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Nizoral šampūno vartoti negalima:</w:t>
      </w:r>
    </w:p>
    <w:p w14:paraId="702C3AAD" w14:textId="10A2C040" w:rsidR="007B6421" w:rsidRPr="00D8610D" w:rsidRDefault="007B6421" w:rsidP="00D8610D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-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ab/>
        <w:t>jeigu yra alergija</w:t>
      </w:r>
      <w:r w:rsidR="00885D7D" w:rsidRPr="00D8610D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ketokonazolui arba bet kuriai pagalbinei šio vaisto medžiagai (jos išvardytos 6 skyriuje) (</w:t>
      </w:r>
      <w:r w:rsidRPr="00D8610D">
        <w:rPr>
          <w:rFonts w:ascii="Times New Roman" w:eastAsia="Times New Roman" w:hAnsi="Times New Roman" w:cs="Times New Roman"/>
          <w:lang w:val="lt-LT" w:eastAsia="lt-LT"/>
        </w:rPr>
        <w:t>sudrėkinta šampūnu oda parausta, pradeda niežėti)</w:t>
      </w: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14:paraId="6BD3EE90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C7403EC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lang w:val="lt-LT" w:eastAsia="lt-LT"/>
        </w:rPr>
        <w:t>Įspėjimai ir atsargumo priemonės</w:t>
      </w:r>
    </w:p>
    <w:p w14:paraId="49C74715" w14:textId="77777777" w:rsidR="007B6421" w:rsidRPr="00D8610D" w:rsidRDefault="007B6421" w:rsidP="00D861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Pasitarkite su gydytoju arba vaistininku, prieš pradėdami vartoti Nizoral.</w:t>
      </w:r>
    </w:p>
    <w:p w14:paraId="7CFEBC01" w14:textId="77777777" w:rsidR="007B6421" w:rsidRPr="00D8610D" w:rsidRDefault="007B6421" w:rsidP="00D8610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Reikia saugotis, kad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kaip ir kitokio šampūno, nepatektų į akis. Jeigu taip atsitinka, jas reikia praplauti vandeniu. </w:t>
      </w:r>
    </w:p>
    <w:p w14:paraId="537F683A" w14:textId="2FD289E9" w:rsidR="007B6421" w:rsidRPr="00D8610D" w:rsidRDefault="007B6421" w:rsidP="00D861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072405B" w14:textId="77777777" w:rsidR="00885D7D" w:rsidRPr="00D8610D" w:rsidRDefault="00885D7D" w:rsidP="00D8610D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>Vaikams ir paaugliams</w:t>
      </w:r>
    </w:p>
    <w:p w14:paraId="7A1BB1BB" w14:textId="77777777" w:rsidR="00885D7D" w:rsidRPr="00D8610D" w:rsidRDefault="00885D7D" w:rsidP="00D8610D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noProof/>
          <w:lang w:val="lt-LT"/>
        </w:rPr>
        <w:t>Nizoral  saugumas ir veiksmingumas jaunesniems kaip 12 metų vaikams nebuvo nustatytas.</w:t>
      </w:r>
    </w:p>
    <w:p w14:paraId="137E4880" w14:textId="77777777" w:rsidR="00885D7D" w:rsidRPr="00D8610D" w:rsidRDefault="00885D7D" w:rsidP="00D8610D">
      <w:pPr>
        <w:numPr>
          <w:ilvl w:val="12"/>
          <w:numId w:val="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lt-LT"/>
        </w:rPr>
      </w:pPr>
    </w:p>
    <w:p w14:paraId="59CE4845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noProof/>
          <w:lang w:val="lt-LT" w:eastAsia="lt-LT"/>
        </w:rPr>
        <w:t>Kiti vaistai ir Nizoral</w:t>
      </w:r>
    </w:p>
    <w:p w14:paraId="59B758AE" w14:textId="378AE482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lastRenderedPageBreak/>
        <w:t>Jeigu vartojate ar neseniai vartojote kitų vaistų arba dėl to nesate tikri, pasakykite gydytojui arba vaistininkui.</w:t>
      </w:r>
    </w:p>
    <w:p w14:paraId="69D1EE57" w14:textId="77777777" w:rsidR="007B6421" w:rsidRPr="00D8610D" w:rsidRDefault="007B6421" w:rsidP="00D861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5B1655C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D8610D">
        <w:rPr>
          <w:rFonts w:ascii="Times New Roman" w:eastAsia="Times New Roman" w:hAnsi="Times New Roman" w:cs="Times New Roman"/>
          <w:i/>
          <w:lang w:val="lt-LT" w:eastAsia="lt-LT"/>
        </w:rPr>
        <w:t xml:space="preserve">Kortikosteroidų 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D8610D">
        <w:rPr>
          <w:rFonts w:ascii="Times New Roman" w:eastAsia="Times New Roman" w:hAnsi="Times New Roman" w:cs="Times New Roman"/>
          <w:i/>
          <w:lang w:val="lt-LT" w:eastAsia="lt-LT"/>
        </w:rPr>
        <w:t xml:space="preserve">kremas, tepalas arba losjonas. </w:t>
      </w:r>
    </w:p>
    <w:p w14:paraId="718A4785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Jeigu vartojate tokių vaistų, pasitarkite su gydytoju arba vaistininku, prieš pradėdami gydymą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šampūnu.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šampūną galima pradėti vartoti iš karto, bet vaisto su kortikosteroidais vartojimo iš karto nutraukti negalima, kadangi oda gali parausti ir niežėti.</w:t>
      </w:r>
    </w:p>
    <w:p w14:paraId="60E6B5FF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DE0DB12" w14:textId="77777777" w:rsidR="007B6421" w:rsidRPr="00D8610D" w:rsidRDefault="007B6421" w:rsidP="00D8610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Toliau kortikosteroidų reikia vartoti taip:</w:t>
      </w:r>
    </w:p>
    <w:p w14:paraId="0640F671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-</w:t>
      </w:r>
      <w:r w:rsidRPr="00D8610D">
        <w:rPr>
          <w:rFonts w:ascii="Times New Roman" w:eastAsia="Times New Roman" w:hAnsi="Times New Roman" w:cs="Times New Roman"/>
          <w:lang w:val="lt-LT" w:eastAsia="lt-LT"/>
        </w:rPr>
        <w:tab/>
        <w:t>pirmą savaitę odą reikia tepti tokiu pat jų kiekiu;</w:t>
      </w:r>
    </w:p>
    <w:p w14:paraId="053B09AC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-</w:t>
      </w:r>
      <w:r w:rsidRPr="00D8610D">
        <w:rPr>
          <w:rFonts w:ascii="Times New Roman" w:eastAsia="Times New Roman" w:hAnsi="Times New Roman" w:cs="Times New Roman"/>
          <w:lang w:val="lt-LT" w:eastAsia="lt-LT"/>
        </w:rPr>
        <w:tab/>
        <w:t>kitas 1</w:t>
      </w:r>
      <w:r w:rsidRPr="00D8610D">
        <w:rPr>
          <w:rFonts w:ascii="Times New Roman" w:eastAsia="Times New Roman" w:hAnsi="Times New Roman" w:cs="Times New Roman"/>
          <w:lang w:val="lt-LT" w:eastAsia="lt-LT"/>
        </w:rPr>
        <w:noBreakHyphen/>
        <w:t>2 savaites vartojimą reikia retinti;</w:t>
      </w:r>
    </w:p>
    <w:p w14:paraId="44EEBCF0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-</w:t>
      </w:r>
      <w:r w:rsidRPr="00D8610D">
        <w:rPr>
          <w:rFonts w:ascii="Times New Roman" w:eastAsia="Times New Roman" w:hAnsi="Times New Roman" w:cs="Times New Roman"/>
          <w:lang w:val="lt-LT" w:eastAsia="lt-LT"/>
        </w:rPr>
        <w:tab/>
        <w:t>tada visiškai nutraukite vaisto su kortikosteroidais vartojimą.</w:t>
      </w:r>
    </w:p>
    <w:p w14:paraId="15D31889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E60EEF9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Jeigu abejojate, kreipkitės į gydytoją arba vaistininką.</w:t>
      </w:r>
    </w:p>
    <w:p w14:paraId="47BCB0EE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CDC7893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noProof/>
          <w:lang w:val="lt-LT" w:eastAsia="lt-LT"/>
        </w:rPr>
        <w:t>Nėštumas ir žindymo laikotarpis</w:t>
      </w:r>
    </w:p>
    <w:p w14:paraId="210A5846" w14:textId="77777777" w:rsidR="007B6421" w:rsidRPr="00D8610D" w:rsidRDefault="007B6421" w:rsidP="00D861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Jeigu esate nėščia, žindote kūdikį, manote, kad galbūt esate nėščia, arba planuojate pastoti, tai prieš vartodama šį vaistą, pasitarkite su gydytoju arba vaistininku.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24E94A1A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Nėštumo metu arba kūdikio maitinimo krūtimi laikotarpiu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šampūnu gydytis galima. Nėra žinoma apie riziką vartojant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šampūną nėštumo ir žindymo laikotarpiu.</w:t>
      </w:r>
    </w:p>
    <w:p w14:paraId="24CC84AA" w14:textId="77777777" w:rsidR="007B6421" w:rsidRPr="00D8610D" w:rsidRDefault="007B6421" w:rsidP="00D86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4E284DB" w14:textId="77777777" w:rsidR="00885D7D" w:rsidRPr="00D8610D" w:rsidRDefault="00885D7D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 xml:space="preserve">Vairavimas ir mechanizmų valdymas </w:t>
      </w:r>
    </w:p>
    <w:p w14:paraId="610FBE1E" w14:textId="77777777" w:rsidR="00885D7D" w:rsidRPr="00D8610D" w:rsidRDefault="00885D7D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/>
        </w:rPr>
        <w:t xml:space="preserve"> gebėjimo vairuoti ir valdyti mechanizmus neveikia.</w:t>
      </w:r>
    </w:p>
    <w:p w14:paraId="33FD7FB5" w14:textId="77777777" w:rsidR="00885D7D" w:rsidRPr="00D8610D" w:rsidRDefault="00885D7D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F19116E" w14:textId="77777777" w:rsidR="00885D7D" w:rsidRPr="00D8610D" w:rsidRDefault="00885D7D" w:rsidP="00D8610D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D8610D">
        <w:rPr>
          <w:rFonts w:ascii="Times New Roman" w:eastAsia="Times New Roman" w:hAnsi="Times New Roman" w:cs="Times New Roman"/>
          <w:b/>
          <w:lang w:val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b/>
          <w:lang w:val="lt-LT"/>
        </w:rPr>
        <w:t xml:space="preserve"> sudėtyje yra natrio </w:t>
      </w:r>
      <w:proofErr w:type="spellStart"/>
      <w:r w:rsidRPr="00D8610D">
        <w:rPr>
          <w:rFonts w:ascii="Times New Roman" w:eastAsia="Times New Roman" w:hAnsi="Times New Roman" w:cs="Times New Roman"/>
          <w:b/>
          <w:lang w:val="lt-LT"/>
        </w:rPr>
        <w:t>laurilsulfato</w:t>
      </w:r>
      <w:proofErr w:type="spellEnd"/>
      <w:r w:rsidRPr="00D8610D">
        <w:rPr>
          <w:rFonts w:ascii="Times New Roman" w:eastAsia="Times New Roman" w:hAnsi="Times New Roman" w:cs="Times New Roman"/>
          <w:b/>
          <w:lang w:val="lt-LT"/>
        </w:rPr>
        <w:t xml:space="preserve"> (E 487). </w:t>
      </w:r>
    </w:p>
    <w:p w14:paraId="1FBE782A" w14:textId="77777777" w:rsidR="00885D7D" w:rsidRPr="00D8610D" w:rsidRDefault="00885D7D" w:rsidP="00D86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D8610D">
        <w:rPr>
          <w:rFonts w:ascii="Times New Roman" w:hAnsi="Times New Roman" w:cs="Times New Roman"/>
          <w:lang w:val="lt-LT"/>
        </w:rPr>
        <w:t xml:space="preserve">Kiekviename šio vaisto grame yra 380 mg natrio </w:t>
      </w:r>
      <w:proofErr w:type="spellStart"/>
      <w:r w:rsidRPr="00D8610D">
        <w:rPr>
          <w:rFonts w:ascii="Times New Roman" w:hAnsi="Times New Roman" w:cs="Times New Roman"/>
          <w:lang w:val="lt-LT"/>
        </w:rPr>
        <w:t>laurilsulfato</w:t>
      </w:r>
      <w:proofErr w:type="spellEnd"/>
      <w:r w:rsidRPr="00D8610D">
        <w:rPr>
          <w:rFonts w:ascii="Times New Roman" w:hAnsi="Times New Roman" w:cs="Times New Roman"/>
          <w:lang w:val="lt-LT"/>
        </w:rPr>
        <w:t xml:space="preserve">. Natrio </w:t>
      </w:r>
      <w:proofErr w:type="spellStart"/>
      <w:r w:rsidRPr="00D8610D">
        <w:rPr>
          <w:rFonts w:ascii="Times New Roman" w:hAnsi="Times New Roman" w:cs="Times New Roman"/>
          <w:lang w:val="lt-LT"/>
        </w:rPr>
        <w:t>laurilsulfatas</w:t>
      </w:r>
      <w:proofErr w:type="spellEnd"/>
      <w:r w:rsidRPr="00D8610D">
        <w:rPr>
          <w:rFonts w:ascii="Times New Roman" w:hAnsi="Times New Roman" w:cs="Times New Roman"/>
          <w:lang w:val="lt-LT"/>
        </w:rPr>
        <w:t xml:space="preserve"> gali sukelti vietinių odos reakcijų (geliančių ar sukeliančių deginimo pojūtį) arba sustiprinti odos reakcijas, kurias sukėlė ant tos pačios vietos pavartoti kiti vaistai. </w:t>
      </w:r>
    </w:p>
    <w:p w14:paraId="550A3098" w14:textId="1E6ACF9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02AA9353" w14:textId="77777777" w:rsidR="00885D7D" w:rsidRPr="00D8610D" w:rsidRDefault="00885D7D" w:rsidP="00D861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02F711F6" w14:textId="77777777" w:rsidR="007B6421" w:rsidRPr="00D8610D" w:rsidRDefault="007B6421" w:rsidP="00D8610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bookmarkStart w:id="9" w:name="_Toc129243141"/>
      <w:bookmarkStart w:id="10" w:name="_Toc129243266"/>
      <w:r w:rsidRPr="00D8610D">
        <w:rPr>
          <w:rFonts w:ascii="Times New Roman" w:eastAsia="Times New Roman" w:hAnsi="Times New Roman" w:cs="Times New Roman"/>
          <w:b/>
          <w:lang w:val="lt-LT"/>
        </w:rPr>
        <w:t>3.</w:t>
      </w:r>
      <w:r w:rsidRPr="00D8610D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bookmarkEnd w:id="9"/>
      <w:bookmarkEnd w:id="10"/>
      <w:proofErr w:type="spellStart"/>
      <w:r w:rsidRPr="00D8610D">
        <w:rPr>
          <w:rFonts w:ascii="Times New Roman" w:eastAsia="Times New Roman" w:hAnsi="Times New Roman" w:cs="Times New Roman"/>
          <w:b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b/>
          <w:lang w:val="lt-LT" w:eastAsia="lt-LT"/>
        </w:rPr>
        <w:t xml:space="preserve"> šampūną</w:t>
      </w:r>
    </w:p>
    <w:p w14:paraId="5B78BC91" w14:textId="77777777" w:rsidR="007B6421" w:rsidRPr="00D8610D" w:rsidRDefault="007B6421" w:rsidP="00D8610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E6FB57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bookmarkStart w:id="11" w:name="_Toc129243142"/>
      <w:bookmarkStart w:id="12" w:name="_Toc129243267"/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Visada vartokite šį vaistą tiksliai kaip aprašyta šiame lapelyje arba kaip kaip nurodė gydytojas arba vaistininkas. Jeigu abejojate, kreipkitės į gydytoją arba vaistininką.</w:t>
      </w:r>
    </w:p>
    <w:p w14:paraId="55452254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842D5A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de-DE"/>
        </w:rPr>
      </w:pPr>
      <w:proofErr w:type="spellStart"/>
      <w:r w:rsidRPr="00D8610D">
        <w:rPr>
          <w:rFonts w:ascii="Times New Roman" w:eastAsia="Times New Roman" w:hAnsi="Times New Roman" w:cs="Times New Roman"/>
          <w:i/>
          <w:lang w:val="lt-LT" w:eastAsia="de-DE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i/>
          <w:lang w:val="lt-LT" w:eastAsia="de-DE"/>
        </w:rPr>
        <w:t xml:space="preserve"> šampūnas skirtas vartoti paaugliams ir suaugusiesiems</w:t>
      </w:r>
    </w:p>
    <w:p w14:paraId="170BE334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Pažeistą odą reikia sudrėkinti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šampūnu ir palaikyti 3</w:t>
      </w:r>
      <w:r w:rsidRPr="00D8610D">
        <w:rPr>
          <w:rFonts w:ascii="Times New Roman" w:eastAsia="Times New Roman" w:hAnsi="Times New Roman" w:cs="Times New Roman"/>
          <w:lang w:val="lt-LT" w:eastAsia="lt-LT"/>
        </w:rPr>
        <w:noBreakHyphen/>
        <w:t xml:space="preserve">5 minutes, kad įsigertų (paprastai vienam kartui užtenka vienos saujos šampūno). Po to odą ir plaukus reikia gerai nuplauti vandeniu. </w:t>
      </w:r>
    </w:p>
    <w:p w14:paraId="3E1812D0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9695FF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Odos drėkinimo šampūnu dažnis priklauso nuo grybelių rūšies ir nuo to, ar vaistas vartojamas ligai gydyti, ar jos profilaktikai. </w:t>
      </w:r>
    </w:p>
    <w:p w14:paraId="780528B5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78F7961F" w14:textId="7E1B6F0E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i/>
          <w:lang w:val="lt-LT" w:eastAsia="lt-LT"/>
        </w:rPr>
        <w:t xml:space="preserve">Gydant galvos odos 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 w:eastAsia="lt-LT"/>
        </w:rPr>
        <w:t>seborėjinį</w:t>
      </w:r>
      <w:proofErr w:type="spellEnd"/>
      <w:r w:rsidRPr="00D8610D">
        <w:rPr>
          <w:rFonts w:ascii="Times New Roman" w:eastAsia="Times New Roman" w:hAnsi="Times New Roman" w:cs="Times New Roman"/>
          <w:i/>
          <w:lang w:val="lt-LT" w:eastAsia="lt-LT"/>
        </w:rPr>
        <w:t xml:space="preserve"> dermatitą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885D7D" w:rsidRPr="00D8610D">
        <w:rPr>
          <w:rFonts w:ascii="Times New Roman" w:eastAsia="Times New Roman" w:hAnsi="Times New Roman" w:cs="Times New Roman"/>
          <w:i/>
          <w:lang w:val="lt-LT" w:eastAsia="lt-LT"/>
        </w:rPr>
        <w:t>ir pleiskanojimą</w:t>
      </w:r>
    </w:p>
    <w:p w14:paraId="4D471288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Odą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šampūnu reikia plauti 2 kartus per savaitę 2</w:t>
      </w:r>
      <w:r w:rsidRPr="00D8610D">
        <w:rPr>
          <w:rFonts w:ascii="Times New Roman" w:eastAsia="Times New Roman" w:hAnsi="Times New Roman" w:cs="Times New Roman"/>
          <w:lang w:val="lt-LT" w:eastAsia="lt-LT"/>
        </w:rPr>
        <w:noBreakHyphen/>
        <w:t xml:space="preserve">4 savaites, ligos atsinaujinimo profilaktikai </w:t>
      </w:r>
      <w:r w:rsidRPr="00D8610D">
        <w:rPr>
          <w:rFonts w:ascii="Times New Roman" w:eastAsia="Times New Roman" w:hAnsi="Times New Roman" w:cs="Times New Roman"/>
          <w:lang w:val="lt-LT" w:eastAsia="lt-LT"/>
        </w:rPr>
        <w:sym w:font="Symbol" w:char="F02D"/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1 kartą per savaitę arba kas dvi savaitės.</w:t>
      </w:r>
    </w:p>
    <w:p w14:paraId="3A9EBB35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7680A4E3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i/>
          <w:lang w:val="lt-LT" w:eastAsia="lt-LT"/>
        </w:rPr>
        <w:t>Gydant įvairiaspalvę dedervinę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404280FD" w14:textId="666D0EFD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Odą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šampūnu reikia plauti 1 kartą per dieną</w:t>
      </w:r>
      <w:r w:rsidR="00885D7D" w:rsidRPr="00D8610D">
        <w:rPr>
          <w:rFonts w:ascii="Times New Roman" w:eastAsia="Times New Roman" w:hAnsi="Times New Roman" w:cs="Times New Roman"/>
          <w:lang w:val="lt-LT" w:eastAsia="lt-LT"/>
        </w:rPr>
        <w:t>, 1 kartą.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25B52BC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481D48F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Pr="00D8610D">
        <w:rPr>
          <w:rFonts w:ascii="Times New Roman" w:eastAsia="Times New Roman" w:hAnsi="Times New Roman" w:cs="Times New Roman"/>
          <w:b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b/>
          <w:lang w:val="lt-LT" w:eastAsia="lt-LT"/>
        </w:rPr>
        <w:t xml:space="preserve"> šampūno dozę?</w:t>
      </w:r>
    </w:p>
    <w:p w14:paraId="53C438C1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šampūno negalima nuryti. Atsitiktinai nurijus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šampūno, reikia kreiptis į gydytoją.</w:t>
      </w:r>
    </w:p>
    <w:p w14:paraId="7DFEF30A" w14:textId="77777777" w:rsidR="007B6421" w:rsidRPr="00D8610D" w:rsidRDefault="007B6421" w:rsidP="00D8610D">
      <w:pPr>
        <w:keepNext/>
        <w:keepLines/>
        <w:tabs>
          <w:tab w:val="left" w:pos="567"/>
        </w:tabs>
        <w:spacing w:after="0" w:line="240" w:lineRule="auto"/>
        <w:ind w:left="562" w:hanging="562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lastRenderedPageBreak/>
        <w:t>4.</w:t>
      </w:r>
      <w:r w:rsidRPr="00D8610D">
        <w:rPr>
          <w:rFonts w:ascii="Times New Roman" w:eastAsia="Times New Roman" w:hAnsi="Times New Roman" w:cs="Times New Roman"/>
          <w:b/>
          <w:lang w:val="lt-LT"/>
        </w:rPr>
        <w:tab/>
        <w:t>Galimas šalutinis poveikis</w:t>
      </w:r>
      <w:bookmarkEnd w:id="11"/>
      <w:bookmarkEnd w:id="12"/>
    </w:p>
    <w:p w14:paraId="38BEC4E3" w14:textId="77777777" w:rsidR="007B6421" w:rsidRPr="00D8610D" w:rsidRDefault="007B6421" w:rsidP="00D8610D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9414DB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noProof/>
          <w:lang w:val="lt-LT" w:eastAsia="lt-LT"/>
        </w:rPr>
        <w:t>Šis vaistas, kaip ir visi kiti, gali sukelti šalutinį poveikį, nors jis pasireiškia ne visiems žmonėms.</w:t>
      </w:r>
    </w:p>
    <w:p w14:paraId="10F0C79D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0269267" w14:textId="05DFA15A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i/>
          <w:lang w:val="lt-LT" w:eastAsia="lt-LT"/>
        </w:rPr>
        <w:t>Nedažnai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(daugiau kaip 1 iš 1000 pacientų, bet mažiau negu 1 iš 100)</w:t>
      </w:r>
      <w:r w:rsidR="00066A1B" w:rsidRPr="00D8610D">
        <w:rPr>
          <w:rFonts w:ascii="Times New Roman" w:eastAsia="Times New Roman" w:hAnsi="Times New Roman" w:cs="Times New Roman"/>
          <w:lang w:val="lt-LT" w:eastAsia="lt-LT"/>
        </w:rPr>
        <w:t>: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plauko šaknies uždegimas, akių sudirginimas, padidėjęs ašarojimas, plaukų slinkimas, odos sausumas, nenormali plauko struktūra, išbėrimas, odos deginimo pojūtis, vartojimo vietos paraudimas, dirginimas, niežulys ar kitos reakcijos.</w:t>
      </w:r>
    </w:p>
    <w:p w14:paraId="62CB2E04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B13CED" w14:textId="6F3DBCC1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i/>
          <w:lang w:val="lt-LT" w:eastAsia="lt-LT"/>
        </w:rPr>
        <w:t xml:space="preserve">Retai </w:t>
      </w:r>
      <w:r w:rsidRPr="00D8610D">
        <w:rPr>
          <w:rFonts w:ascii="Times New Roman" w:eastAsia="Times New Roman" w:hAnsi="Times New Roman" w:cs="Times New Roman"/>
          <w:lang w:val="lt-LT" w:eastAsia="lt-LT"/>
        </w:rPr>
        <w:t>(daugiau kaip 1 iš 10000 pacientų, bet mažiau kaip 1 iš 1000)</w:t>
      </w:r>
      <w:r w:rsidR="00066A1B" w:rsidRPr="00D8610D">
        <w:rPr>
          <w:rFonts w:ascii="Times New Roman" w:eastAsia="Times New Roman" w:hAnsi="Times New Roman" w:cs="Times New Roman"/>
          <w:lang w:val="lt-LT" w:eastAsia="lt-LT"/>
        </w:rPr>
        <w:t>: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skonio pojūtis, atsirasti spuogų, išsivystyti kontaktinis dermatitas, odos sutrikimas ar jos lupimasis, padidėti jautrumas vartojimo vietoje, atsirasti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pūlinėlių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ar kitų padidėjusio jautrumo reakcijų.</w:t>
      </w:r>
    </w:p>
    <w:p w14:paraId="557B206B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979E48" w14:textId="2E7F27C2" w:rsidR="007B6421" w:rsidRPr="00D8610D" w:rsidRDefault="00066A1B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i/>
          <w:lang w:val="lt-LT"/>
        </w:rPr>
        <w:t>Dažnis yra nežinomas (negali būti apskaičiuotas pagal turimus duomenis):</w:t>
      </w:r>
      <w:r w:rsidRPr="00D8610D">
        <w:rPr>
          <w:rFonts w:ascii="Times New Roman" w:eastAsia="Times New Roman" w:hAnsi="Times New Roman" w:cs="Times New Roman"/>
          <w:lang w:val="lt-LT"/>
        </w:rPr>
        <w:t xml:space="preserve"> </w:t>
      </w:r>
      <w:r w:rsidR="007B6421" w:rsidRPr="00D8610D">
        <w:rPr>
          <w:rFonts w:ascii="Times New Roman" w:eastAsia="Times New Roman" w:hAnsi="Times New Roman" w:cs="Times New Roman"/>
          <w:lang w:val="lt-LT" w:eastAsia="lt-LT"/>
        </w:rPr>
        <w:t xml:space="preserve">dilgėlinė, plauko spalvos pokyčiai, </w:t>
      </w:r>
      <w:proofErr w:type="spellStart"/>
      <w:r w:rsidR="007B6421" w:rsidRPr="00D8610D">
        <w:rPr>
          <w:rFonts w:ascii="Times New Roman" w:eastAsia="Times New Roman" w:hAnsi="Times New Roman" w:cs="Times New Roman"/>
          <w:lang w:val="lt-LT" w:eastAsia="lt-LT"/>
        </w:rPr>
        <w:t>angioneurozinė</w:t>
      </w:r>
      <w:proofErr w:type="spellEnd"/>
      <w:r w:rsidR="007B6421" w:rsidRPr="00D8610D">
        <w:rPr>
          <w:rFonts w:ascii="Times New Roman" w:eastAsia="Times New Roman" w:hAnsi="Times New Roman" w:cs="Times New Roman"/>
          <w:lang w:val="lt-LT" w:eastAsia="lt-LT"/>
        </w:rPr>
        <w:t xml:space="preserve"> edema (alerginis pabrinkimas).</w:t>
      </w:r>
    </w:p>
    <w:p w14:paraId="26A02233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4CC3AF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Jeigu netoleruojate šampūno, jo vartojimą reikia nutraukti. Apie bet kurį šalutinį poveikį nedvejodami praneškite gydytojui arba vaistininkui.</w:t>
      </w:r>
    </w:p>
    <w:p w14:paraId="63FC0383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61FAADB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>Pranešimas apie šalutinį poveikį</w:t>
      </w:r>
    </w:p>
    <w:p w14:paraId="17EA6D7A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D8610D">
        <w:rPr>
          <w:rFonts w:ascii="Times New Roman" w:eastAsia="Times New Roman" w:hAnsi="Times New Roman" w:cs="Times New Roman"/>
          <w:lang w:val="lt-LT" w:eastAsia="zh-CN"/>
        </w:rPr>
        <w:t>elefonu 8 800 73568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arba užpildyti interneto svetainėje </w:t>
      </w:r>
      <w:hyperlink r:id="rId7" w:history="1">
        <w:r w:rsidRPr="00D8610D">
          <w:rPr>
            <w:rFonts w:ascii="Times New Roman" w:eastAsia="SimSun" w:hAnsi="Times New Roman" w:cs="Times New Roman"/>
            <w:color w:val="0000FF"/>
            <w:u w:val="single"/>
            <w:lang w:val="lt-LT" w:eastAsia="lt-LT"/>
          </w:rPr>
          <w:t>www.vvkt.lt</w:t>
        </w:r>
      </w:hyperlink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8610D">
        <w:rPr>
          <w:rFonts w:ascii="Times New Roman" w:eastAsia="Times New Roman" w:hAnsi="Times New Roman" w:cs="Times New Roman"/>
          <w:lang w:val="lt-LT" w:eastAsia="zh-CN"/>
        </w:rPr>
        <w:t xml:space="preserve">nemokamu </w:t>
      </w:r>
      <w:r w:rsidRPr="00D8610D">
        <w:rPr>
          <w:rFonts w:ascii="Times New Roman" w:eastAsia="Times New Roman" w:hAnsi="Times New Roman" w:cs="Times New Roman"/>
          <w:lang w:val="lt-LT" w:eastAsia="lt-LT"/>
        </w:rPr>
        <w:t>fakso numeriu 8 800 20131</w:t>
      </w:r>
      <w:r w:rsidRPr="00D8610D">
        <w:rPr>
          <w:rFonts w:ascii="Times New Roman" w:eastAsia="Times New Roman" w:hAnsi="Times New Roman" w:cs="Times New Roman"/>
          <w:lang w:val="lt-LT" w:eastAsia="zh-CN"/>
        </w:rPr>
        <w:t xml:space="preserve">, 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el. paštu </w:t>
      </w:r>
      <w:hyperlink r:id="rId8" w:history="1">
        <w:r w:rsidRPr="00D8610D">
          <w:rPr>
            <w:rFonts w:ascii="Times New Roman" w:eastAsia="SimSun" w:hAnsi="Times New Roman" w:cs="Times New Roman"/>
            <w:color w:val="0000FF"/>
            <w:u w:val="single"/>
            <w:lang w:val="lt-LT" w:eastAsia="lt-LT"/>
          </w:rPr>
          <w:t>NepageidaujamaR@vvkt.lt</w:t>
        </w:r>
      </w:hyperlink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D8610D">
          <w:rPr>
            <w:rFonts w:ascii="Times New Roman" w:eastAsia="SimSun" w:hAnsi="Times New Roman" w:cs="Times New Roman"/>
            <w:color w:val="0000FF"/>
            <w:u w:val="single"/>
            <w:lang w:val="lt-LT" w:eastAsia="lt-LT"/>
          </w:rPr>
          <w:t>http://www.vvkt.lt</w:t>
        </w:r>
      </w:hyperlink>
      <w:r w:rsidRPr="00D8610D">
        <w:rPr>
          <w:rFonts w:ascii="Times New Roman" w:eastAsia="Times New Roman" w:hAnsi="Times New Roman" w:cs="Times New Roman"/>
          <w:lang w:val="lt-LT" w:eastAsia="lt-LT"/>
        </w:rPr>
        <w:t>). Pranešdami apie šalutinį poveikį galite mums padėti gauti daugiau informacijos apie šio vaisto saugumą.</w:t>
      </w:r>
    </w:p>
    <w:p w14:paraId="1776939A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0929DA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975ECB" w14:textId="77777777" w:rsidR="007B6421" w:rsidRPr="00D8610D" w:rsidRDefault="007B6421" w:rsidP="00D8610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3" w:name="_Toc129243143"/>
      <w:bookmarkStart w:id="14" w:name="_Toc129243268"/>
      <w:bookmarkStart w:id="15" w:name="_Toc129243269"/>
      <w:bookmarkStart w:id="16" w:name="_Toc129243144"/>
      <w:r w:rsidRPr="00D8610D">
        <w:rPr>
          <w:rFonts w:ascii="Times New Roman" w:eastAsia="Times New Roman" w:hAnsi="Times New Roman" w:cs="Times New Roman"/>
          <w:b/>
          <w:lang w:val="lt-LT"/>
        </w:rPr>
        <w:t>5.</w:t>
      </w:r>
      <w:r w:rsidRPr="00D8610D">
        <w:rPr>
          <w:rFonts w:ascii="Times New Roman" w:eastAsia="Times New Roman" w:hAnsi="Times New Roman" w:cs="Times New Roman"/>
          <w:b/>
          <w:lang w:val="lt-LT"/>
        </w:rPr>
        <w:tab/>
        <w:t xml:space="preserve">Kaip laikyti </w:t>
      </w:r>
      <w:bookmarkEnd w:id="13"/>
      <w:bookmarkEnd w:id="14"/>
      <w:proofErr w:type="spellStart"/>
      <w:r w:rsidRPr="00D8610D">
        <w:rPr>
          <w:rFonts w:ascii="Times New Roman" w:eastAsia="Times New Roman" w:hAnsi="Times New Roman" w:cs="Times New Roman"/>
          <w:b/>
          <w:lang w:val="lt-LT" w:eastAsia="lt-LT"/>
        </w:rPr>
        <w:t>Nizoral</w:t>
      </w:r>
      <w:proofErr w:type="spellEnd"/>
      <w:r w:rsidRPr="00D8610D">
        <w:rPr>
          <w:rFonts w:ascii="Times New Roman" w:eastAsia="Times New Roman" w:hAnsi="Times New Roman" w:cs="Times New Roman"/>
          <w:b/>
          <w:lang w:val="lt-LT" w:eastAsia="lt-LT"/>
        </w:rPr>
        <w:t xml:space="preserve"> šampūną</w:t>
      </w:r>
    </w:p>
    <w:p w14:paraId="6F1C8056" w14:textId="77777777" w:rsidR="007B6421" w:rsidRPr="00D8610D" w:rsidRDefault="007B6421" w:rsidP="00D8610D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746758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14:paraId="13AD5770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002D90" w14:textId="77777777" w:rsidR="007B6421" w:rsidRPr="00D8610D" w:rsidRDefault="007B6421" w:rsidP="00D861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Laikyti ne aukštesnėje kaip 25 </w:t>
      </w:r>
      <w:r w:rsidRPr="00D8610D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D8610D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2DE0F14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946C3C" w14:textId="5F2509D4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iCs/>
          <w:noProof/>
          <w:lang w:val="lt-LT" w:eastAsia="lt-LT"/>
        </w:rPr>
        <w:t xml:space="preserve">Ant dėžutės ir buteliuko po „Tinka iki“ nurodytam tinkamumo laikui pasibaigus, šio vaisto vartoti negalima. </w:t>
      </w: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Vaistas </w:t>
      </w:r>
      <w:r w:rsidR="00066A1B" w:rsidRPr="00D8610D">
        <w:rPr>
          <w:rFonts w:ascii="Times New Roman" w:eastAsia="Times New Roman" w:hAnsi="Times New Roman" w:cs="Times New Roman"/>
          <w:lang w:val="lt-LT" w:eastAsia="lt-LT"/>
        </w:rPr>
        <w:t xml:space="preserve">tinkamas </w:t>
      </w:r>
      <w:r w:rsidRPr="00D8610D">
        <w:rPr>
          <w:rFonts w:ascii="Times New Roman" w:eastAsia="Times New Roman" w:hAnsi="Times New Roman" w:cs="Times New Roman"/>
          <w:lang w:val="lt-LT" w:eastAsia="lt-LT"/>
        </w:rPr>
        <w:t>vartoti iki paskutinės nurodyto mėnesio dienos.</w:t>
      </w:r>
    </w:p>
    <w:p w14:paraId="3E090BEB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C1B1334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5BCB41E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56B10D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bookmarkEnd w:id="15"/>
    <w:bookmarkEnd w:id="16"/>
    <w:p w14:paraId="4FD30482" w14:textId="77777777" w:rsidR="007B6421" w:rsidRPr="00D8610D" w:rsidRDefault="007B6421" w:rsidP="00D8610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>6.</w:t>
      </w:r>
      <w:r w:rsidRPr="00D8610D">
        <w:rPr>
          <w:rFonts w:ascii="Times New Roman" w:eastAsia="Times New Roman" w:hAnsi="Times New Roman" w:cs="Times New Roman"/>
          <w:b/>
          <w:lang w:val="lt-LT"/>
        </w:rPr>
        <w:tab/>
        <w:t>Pakuotės turinys ir kita informacija</w:t>
      </w:r>
    </w:p>
    <w:p w14:paraId="6D60BF53" w14:textId="77777777" w:rsidR="007B6421" w:rsidRPr="00D8610D" w:rsidRDefault="007B6421" w:rsidP="00D8610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98B3A9" w14:textId="77777777" w:rsidR="007B6421" w:rsidRPr="00D8610D" w:rsidRDefault="007B6421" w:rsidP="00D8610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noProof/>
          <w:lang w:val="lt-LT" w:eastAsia="lt-LT"/>
        </w:rPr>
        <w:t>Nizoral šampūno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 xml:space="preserve"> sudėtis</w:t>
      </w:r>
    </w:p>
    <w:p w14:paraId="04313270" w14:textId="77777777" w:rsidR="007B6421" w:rsidRPr="00D8610D" w:rsidRDefault="007B6421" w:rsidP="00D8610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i/>
          <w:iCs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Veiklioji medžiaga yra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ketokonazolas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. Viename grame šampūno yra 20 mg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ketokonazolo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E68B692" w14:textId="77777777" w:rsidR="007B6421" w:rsidRPr="00D8610D" w:rsidRDefault="007B6421" w:rsidP="00D8610D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Pagalbinės medžiagos yra natrio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laurilsulfatas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dinatrio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monolaurilo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sulfosukcinatas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kokosų riebalų rūgščių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dietanolamidas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laurdimoniu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hidrintas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gyvulių kolagenas,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makrogolio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120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metilgliukozės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dioleatas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imidurėja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vandenilio chlorido rūgštis, natrio hidroksidas,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eritrozino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natrio druska, natrio chloridas ir išgrynintas vanduo.</w:t>
      </w:r>
    </w:p>
    <w:p w14:paraId="4230EE9C" w14:textId="77777777" w:rsidR="007B6421" w:rsidRPr="00D8610D" w:rsidRDefault="007B6421" w:rsidP="00D8610D">
      <w:pPr>
        <w:spacing w:after="0" w:line="240" w:lineRule="auto"/>
        <w:ind w:left="567" w:right="-2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A3E9BFA" w14:textId="77777777" w:rsidR="007B6421" w:rsidRPr="00D8610D" w:rsidRDefault="007B6421" w:rsidP="00D8610D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noProof/>
          <w:lang w:val="lt-LT" w:eastAsia="lt-LT"/>
        </w:rPr>
        <w:t>Nizoral šampūno išvaizda</w:t>
      </w:r>
      <w:r w:rsidRPr="00D8610D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 xml:space="preserve"> ir kiekis pakuotėje</w:t>
      </w:r>
    </w:p>
    <w:p w14:paraId="7EF2C6B2" w14:textId="77777777" w:rsidR="007B6421" w:rsidRPr="00D8610D" w:rsidRDefault="007B6421" w:rsidP="00D8610D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/>
        <w:contextualSpacing/>
        <w:rPr>
          <w:rFonts w:ascii="Times New Roman" w:eastAsia="Times New Roman" w:hAnsi="Times New Roman" w:cs="Times New Roman"/>
          <w:i/>
          <w:iCs/>
          <w:noProof/>
          <w:lang w:val="lt-LT"/>
        </w:rPr>
      </w:pPr>
      <w:r w:rsidRPr="00D8610D">
        <w:rPr>
          <w:rFonts w:ascii="Times New Roman" w:hAnsi="Times New Roman" w:cs="Times New Roman"/>
          <w:lang w:val="lt-LT"/>
        </w:rPr>
        <w:lastRenderedPageBreak/>
        <w:t>Šampūnas yra rožinės spalvos klampus skystis. Vaistas tiekiamas buteliukuose po 120 ml šampūno.</w:t>
      </w:r>
    </w:p>
    <w:p w14:paraId="42BD84B0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7B982EA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>Registruotojas ir gamintojas</w:t>
      </w:r>
      <w:r w:rsidRPr="00D8610D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</w:p>
    <w:p w14:paraId="18437B6A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14:paraId="6FE25FF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>Registruotojas  eksportuojančioje šalyje</w:t>
      </w:r>
    </w:p>
    <w:p w14:paraId="5A881AA9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Janssen-Cilag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Limited</w:t>
      </w:r>
      <w:proofErr w:type="spellEnd"/>
    </w:p>
    <w:p w14:paraId="3273AB8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Sauderton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High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Wycombe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>, HP14 4HJ</w:t>
      </w:r>
    </w:p>
    <w:p w14:paraId="1A87FD4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Jungtinė Karalystė</w:t>
      </w:r>
    </w:p>
    <w:p w14:paraId="6E0BB50D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522D9906" w14:textId="77777777" w:rsidR="007B6421" w:rsidRPr="00D8610D" w:rsidRDefault="007B6421" w:rsidP="00D86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8610D">
        <w:rPr>
          <w:rFonts w:ascii="Times New Roman" w:eastAsia="Times New Roman" w:hAnsi="Times New Roman" w:cs="Times New Roman"/>
          <w:b/>
          <w:bCs/>
          <w:lang w:val="lt-LT" w:eastAsia="lt-LT"/>
        </w:rPr>
        <w:t>Gamintojas</w:t>
      </w:r>
    </w:p>
    <w:p w14:paraId="3A546B3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Janssen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Pharmaceutica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NV</w:t>
      </w:r>
    </w:p>
    <w:p w14:paraId="53A14C3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Turnhoutseweg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30</w:t>
      </w:r>
    </w:p>
    <w:p w14:paraId="6DF56E6F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B-2340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Beerse</w:t>
      </w:r>
      <w:proofErr w:type="spellEnd"/>
    </w:p>
    <w:p w14:paraId="7B9A88B7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Belgija</w:t>
      </w:r>
    </w:p>
    <w:p w14:paraId="727BC000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81B305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arba</w:t>
      </w:r>
    </w:p>
    <w:p w14:paraId="5ABD7366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3100ECD1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McGregor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Cory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Limited</w:t>
      </w:r>
      <w:proofErr w:type="spellEnd"/>
    </w:p>
    <w:p w14:paraId="0B89E2D3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Middleton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Close</w:t>
      </w:r>
      <w:proofErr w:type="spellEnd"/>
    </w:p>
    <w:p w14:paraId="43CF6469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8610D">
        <w:rPr>
          <w:rFonts w:ascii="Times New Roman" w:eastAsia="Times New Roman" w:hAnsi="Times New Roman" w:cs="Times New Roman"/>
          <w:lang w:val="lt-LT" w:eastAsia="lt-LT"/>
        </w:rPr>
        <w:t>Banbury</w:t>
      </w:r>
      <w:proofErr w:type="spellEnd"/>
      <w:r w:rsidRPr="00D8610D">
        <w:rPr>
          <w:rFonts w:ascii="Times New Roman" w:eastAsia="Times New Roman" w:hAnsi="Times New Roman" w:cs="Times New Roman"/>
          <w:lang w:val="lt-LT" w:eastAsia="lt-LT"/>
        </w:rPr>
        <w:t>, OX16 4RS</w:t>
      </w:r>
    </w:p>
    <w:p w14:paraId="064BECFC" w14:textId="77777777" w:rsidR="007B6421" w:rsidRPr="00D8610D" w:rsidRDefault="007B6421" w:rsidP="00D8610D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Jungtinė Karalystė</w:t>
      </w:r>
    </w:p>
    <w:p w14:paraId="29CF350C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0D32DB5D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 xml:space="preserve">Lygiagretus importuotojas </w:t>
      </w:r>
    </w:p>
    <w:p w14:paraId="731635A1" w14:textId="77777777" w:rsidR="007B6421" w:rsidRPr="00D8610D" w:rsidRDefault="007B6421" w:rsidP="00D8610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UAB „Limedika“</w:t>
      </w:r>
    </w:p>
    <w:p w14:paraId="36146031" w14:textId="77777777" w:rsidR="007B6421" w:rsidRPr="00D8610D" w:rsidRDefault="007B6421" w:rsidP="00D8610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Gedimino g. 13, LT-44318 Kaunas</w:t>
      </w:r>
    </w:p>
    <w:p w14:paraId="46BB17A2" w14:textId="77777777" w:rsidR="007B6421" w:rsidRPr="00D8610D" w:rsidRDefault="007B6421" w:rsidP="00D8610D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8610D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128687E8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E1891E4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 xml:space="preserve">Perpakavo </w:t>
      </w:r>
    </w:p>
    <w:p w14:paraId="1FA1C407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lang w:val="lt-LT"/>
        </w:rPr>
        <w:t xml:space="preserve">BĮ UAB </w:t>
      </w:r>
      <w:r w:rsidRPr="00D8610D">
        <w:rPr>
          <w:rFonts w:ascii="Times New Roman" w:eastAsia="Times New Roman" w:hAnsi="Times New Roman" w:cs="Times New Roman"/>
          <w:bCs/>
          <w:iCs/>
          <w:lang w:val="lt-LT"/>
        </w:rPr>
        <w:t>„</w:t>
      </w:r>
      <w:proofErr w:type="spellStart"/>
      <w:r w:rsidRPr="00D8610D">
        <w:rPr>
          <w:rFonts w:ascii="Times New Roman" w:eastAsia="Times New Roman" w:hAnsi="Times New Roman" w:cs="Times New Roman"/>
          <w:lang w:val="lt-LT"/>
        </w:rPr>
        <w:t>Norfachema</w:t>
      </w:r>
      <w:proofErr w:type="spellEnd"/>
      <w:r w:rsidRPr="00D8610D">
        <w:rPr>
          <w:rFonts w:ascii="Times New Roman" w:eastAsia="Times New Roman" w:hAnsi="Times New Roman" w:cs="Times New Roman"/>
          <w:bCs/>
          <w:iCs/>
          <w:lang w:val="lt-LT"/>
        </w:rPr>
        <w:t>“</w:t>
      </w:r>
    </w:p>
    <w:p w14:paraId="1BE9FF1C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lang w:val="lt-LT"/>
        </w:rPr>
        <w:t>Vytauto g. 6, Jonava</w:t>
      </w:r>
    </w:p>
    <w:p w14:paraId="7AECA258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lang w:val="lt-LT"/>
        </w:rPr>
        <w:t>Lietuva</w:t>
      </w:r>
    </w:p>
    <w:p w14:paraId="631D0D9E" w14:textId="77777777" w:rsidR="007B6421" w:rsidRPr="00D8610D" w:rsidRDefault="007B6421" w:rsidP="00D8610D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CA045C8" w14:textId="05E647BD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b/>
          <w:lang w:val="lt-LT"/>
        </w:rPr>
        <w:t xml:space="preserve">Šis pakuotės lapelis paskutinį kartą peržiūrėtas </w:t>
      </w:r>
      <w:r w:rsidR="00DD1A04">
        <w:rPr>
          <w:rFonts w:ascii="Times New Roman" w:eastAsia="Times New Roman" w:hAnsi="Times New Roman" w:cs="Times New Roman"/>
          <w:b/>
          <w:lang w:val="lt-LT"/>
        </w:rPr>
        <w:t>2019-05-03</w:t>
      </w:r>
      <w:bookmarkStart w:id="17" w:name="_GoBack"/>
      <w:bookmarkEnd w:id="17"/>
    </w:p>
    <w:p w14:paraId="5BA1EC43" w14:textId="77777777" w:rsidR="007B6421" w:rsidRPr="00D8610D" w:rsidRDefault="007B6421" w:rsidP="00D861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DF1A1AD" w14:textId="77777777" w:rsidR="007B6421" w:rsidRPr="00D8610D" w:rsidRDefault="007B6421" w:rsidP="00D8610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D8610D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10" w:history="1">
        <w:r w:rsidRPr="00D8610D">
          <w:rPr>
            <w:rFonts w:ascii="Times New Roman" w:eastAsia="SimSun" w:hAnsi="Times New Roman" w:cs="Times New Roman"/>
            <w:u w:val="single"/>
            <w:lang w:val="lt-LT"/>
          </w:rPr>
          <w:t>http://www.vvkt.lt/</w:t>
        </w:r>
      </w:hyperlink>
      <w:r w:rsidRPr="00D8610D">
        <w:rPr>
          <w:rFonts w:ascii="Times New Roman" w:eastAsia="Times New Roman" w:hAnsi="Times New Roman" w:cs="Times New Roman"/>
          <w:lang w:val="lt-LT"/>
        </w:rPr>
        <w:t>.</w:t>
      </w:r>
    </w:p>
    <w:p w14:paraId="69D453CB" w14:textId="77777777" w:rsidR="007B6421" w:rsidRPr="00D8610D" w:rsidRDefault="007B6421" w:rsidP="00D8610D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14:paraId="428BE3F9" w14:textId="324D105A" w:rsidR="003058BE" w:rsidRPr="00D8610D" w:rsidRDefault="007B6421" w:rsidP="00D8610D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D8610D">
        <w:rPr>
          <w:rFonts w:ascii="Times New Roman" w:eastAsia="Times New Roman" w:hAnsi="Times New Roman" w:cs="Times New Roman"/>
          <w:i/>
          <w:lang w:val="lt-LT" w:eastAsia="lt-LT"/>
        </w:rPr>
        <w:t>Lygiagrečiai importuojamas vaistinis preparatas skiriasi nuo referencinio vaistinio preparato pagalbinėmis medžiagomis (jame nėra kvapiųjų medžiagų (</w:t>
      </w:r>
      <w:proofErr w:type="spellStart"/>
      <w:r w:rsidRPr="00D8610D">
        <w:rPr>
          <w:rFonts w:ascii="Times New Roman" w:eastAsia="Times New Roman" w:hAnsi="Times New Roman" w:cs="Times New Roman"/>
          <w:i/>
          <w:lang w:val="lt-LT" w:eastAsia="lt-LT"/>
        </w:rPr>
        <w:t>aroma</w:t>
      </w:r>
      <w:proofErr w:type="spellEnd"/>
      <w:r w:rsidRPr="00D8610D">
        <w:rPr>
          <w:rFonts w:ascii="Times New Roman" w:eastAsia="Times New Roman" w:hAnsi="Times New Roman" w:cs="Times New Roman"/>
          <w:i/>
          <w:lang w:val="lt-LT" w:eastAsia="lt-LT"/>
        </w:rPr>
        <w:t>)).</w:t>
      </w:r>
    </w:p>
    <w:sectPr w:rsidR="003058BE" w:rsidRPr="00D8610D" w:rsidSect="00E721DC">
      <w:footerReference w:type="default" r:id="rId11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9240" w14:textId="77777777" w:rsidR="00E02295" w:rsidRDefault="00E02295">
      <w:pPr>
        <w:spacing w:after="0" w:line="240" w:lineRule="auto"/>
      </w:pPr>
      <w:r>
        <w:separator/>
      </w:r>
    </w:p>
  </w:endnote>
  <w:endnote w:type="continuationSeparator" w:id="0">
    <w:p w14:paraId="40698514" w14:textId="77777777" w:rsidR="00E02295" w:rsidRDefault="00E0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7BE91" w14:textId="4355F242" w:rsidR="0006009E" w:rsidRDefault="00E02295">
    <w:pPr>
      <w:pStyle w:val="Footer"/>
      <w:jc w:val="right"/>
    </w:pPr>
  </w:p>
  <w:p w14:paraId="52368B74" w14:textId="77777777" w:rsidR="0006009E" w:rsidRDefault="00E0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74B05" w14:textId="77777777" w:rsidR="00E02295" w:rsidRDefault="00E02295">
      <w:pPr>
        <w:spacing w:after="0" w:line="240" w:lineRule="auto"/>
      </w:pPr>
      <w:r>
        <w:separator/>
      </w:r>
    </w:p>
  </w:footnote>
  <w:footnote w:type="continuationSeparator" w:id="0">
    <w:p w14:paraId="6A52D738" w14:textId="77777777" w:rsidR="00E02295" w:rsidRDefault="00E0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9D22AA"/>
    <w:multiLevelType w:val="hybridMultilevel"/>
    <w:tmpl w:val="89E215AE"/>
    <w:lvl w:ilvl="0" w:tplc="BF5CD3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F4A"/>
    <w:rsid w:val="00066A1B"/>
    <w:rsid w:val="002E3DD7"/>
    <w:rsid w:val="003058BE"/>
    <w:rsid w:val="0059347A"/>
    <w:rsid w:val="006B150F"/>
    <w:rsid w:val="007B6421"/>
    <w:rsid w:val="00885D7D"/>
    <w:rsid w:val="008F3C25"/>
    <w:rsid w:val="00B54F4A"/>
    <w:rsid w:val="00B944F2"/>
    <w:rsid w:val="00C61B76"/>
    <w:rsid w:val="00C80980"/>
    <w:rsid w:val="00CA6BB3"/>
    <w:rsid w:val="00D615FD"/>
    <w:rsid w:val="00D8610D"/>
    <w:rsid w:val="00DD1A04"/>
    <w:rsid w:val="00E0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6932"/>
  <w15:chartTrackingRefBased/>
  <w15:docId w15:val="{60163518-89E6-4509-A9B3-15ABE826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6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21"/>
  </w:style>
  <w:style w:type="paragraph" w:styleId="Header">
    <w:name w:val="header"/>
    <w:basedOn w:val="Normal"/>
    <w:link w:val="HeaderChar"/>
    <w:uiPriority w:val="99"/>
    <w:unhideWhenUsed/>
    <w:rsid w:val="00C6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76"/>
  </w:style>
  <w:style w:type="character" w:styleId="CommentReference">
    <w:name w:val="annotation reference"/>
    <w:basedOn w:val="DefaultParagraphFont"/>
    <w:uiPriority w:val="99"/>
    <w:semiHidden/>
    <w:unhideWhenUsed/>
    <w:rsid w:val="00C61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B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7150</Words>
  <Characters>4077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Plečkaitienė</dc:creator>
  <cp:keywords/>
  <dc:description/>
  <cp:lastModifiedBy>Gediminas Ruša</cp:lastModifiedBy>
  <cp:revision>5</cp:revision>
  <dcterms:created xsi:type="dcterms:W3CDTF">2019-04-15T07:29:00Z</dcterms:created>
  <dcterms:modified xsi:type="dcterms:W3CDTF">2019-05-09T06:21:00Z</dcterms:modified>
</cp:coreProperties>
</file>