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947" w:rsidRPr="006115FE" w:rsidRDefault="00FF2947" w:rsidP="00FF2947">
      <w:pPr>
        <w:widowControl w:val="0"/>
        <w:spacing w:line="240" w:lineRule="auto"/>
        <w:ind w:left="567" w:hanging="567"/>
        <w:jc w:val="center"/>
        <w:outlineLvl w:val="0"/>
        <w:rPr>
          <w:b/>
          <w:caps/>
          <w:snapToGrid/>
          <w:szCs w:val="22"/>
          <w:lang w:val="lt-LT"/>
        </w:rPr>
      </w:pPr>
      <w:bookmarkStart w:id="0" w:name="_Toc129243263"/>
      <w:bookmarkStart w:id="1" w:name="_Toc129243138"/>
      <w:r w:rsidRPr="006115FE">
        <w:rPr>
          <w:b/>
          <w:snapToGrid/>
          <w:szCs w:val="22"/>
          <w:lang w:val="lt-LT"/>
        </w:rPr>
        <w:t xml:space="preserve">Pakuotės lapelis: informacija </w:t>
      </w:r>
      <w:bookmarkEnd w:id="0"/>
      <w:bookmarkEnd w:id="1"/>
      <w:r w:rsidRPr="006115FE">
        <w:rPr>
          <w:b/>
          <w:snapToGrid/>
          <w:szCs w:val="22"/>
          <w:lang w:val="lt-LT"/>
        </w:rPr>
        <w:t>pacientui</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jc w:val="center"/>
        <w:rPr>
          <w:b/>
          <w:bCs/>
          <w:snapToGrid/>
          <w:szCs w:val="22"/>
          <w:lang w:val="lt-LT" w:eastAsia="it-I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Pr="006115FE">
        <w:rPr>
          <w:b/>
          <w:bCs/>
          <w:snapToGrid/>
          <w:szCs w:val="22"/>
          <w:lang w:val="lt-LT" w:eastAsia="it-IT"/>
        </w:rPr>
        <w:t>20 mg/5 mg plėvele dengtos tabletės</w:t>
      </w:r>
    </w:p>
    <w:p w:rsidR="00FF2947" w:rsidRPr="006115FE" w:rsidRDefault="00FF2947" w:rsidP="00FF2947">
      <w:pPr>
        <w:widowControl w:val="0"/>
        <w:tabs>
          <w:tab w:val="clear" w:pos="567"/>
        </w:tabs>
        <w:snapToGrid w:val="0"/>
        <w:spacing w:line="240" w:lineRule="auto"/>
        <w:jc w:val="center"/>
        <w:rPr>
          <w:b/>
          <w:bCs/>
          <w:snapToGrid/>
          <w:szCs w:val="22"/>
          <w:lang w:val="lt-LT" w:eastAsia="it-I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Pr="006115FE">
        <w:rPr>
          <w:b/>
          <w:bCs/>
          <w:snapToGrid/>
          <w:szCs w:val="22"/>
          <w:lang w:val="lt-LT" w:eastAsia="it-IT"/>
        </w:rPr>
        <w:t>40 mg/5 mg plėvele dengtos tabletės</w:t>
      </w:r>
    </w:p>
    <w:p w:rsidR="00FF2947" w:rsidRPr="006115FE" w:rsidRDefault="00FF2947" w:rsidP="00FF2947">
      <w:pPr>
        <w:widowControl w:val="0"/>
        <w:tabs>
          <w:tab w:val="clear" w:pos="567"/>
        </w:tabs>
        <w:snapToGrid w:val="0"/>
        <w:spacing w:line="240" w:lineRule="auto"/>
        <w:jc w:val="center"/>
        <w:rPr>
          <w:b/>
          <w:bCs/>
          <w:snapToGrid/>
          <w:szCs w:val="22"/>
          <w:lang w:val="lt-LT" w:eastAsia="it-I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Pr="006115FE">
        <w:rPr>
          <w:b/>
          <w:bCs/>
          <w:snapToGrid/>
          <w:szCs w:val="22"/>
          <w:lang w:val="lt-LT" w:eastAsia="it-IT"/>
        </w:rPr>
        <w:t>40 mg/10 mg plėvele dengtos tabletės</w:t>
      </w:r>
    </w:p>
    <w:p w:rsidR="00FF2947" w:rsidRPr="006115FE" w:rsidRDefault="00FF2947" w:rsidP="00FF2947">
      <w:pPr>
        <w:widowControl w:val="0"/>
        <w:tabs>
          <w:tab w:val="clear" w:pos="567"/>
        </w:tabs>
        <w:snapToGrid w:val="0"/>
        <w:spacing w:line="240" w:lineRule="auto"/>
        <w:jc w:val="center"/>
        <w:rPr>
          <w:b/>
          <w:bCs/>
          <w:snapToGrid/>
          <w:szCs w:val="22"/>
          <w:lang w:val="lt-LT" w:eastAsia="it-IT"/>
        </w:rPr>
      </w:pPr>
    </w:p>
    <w:p w:rsidR="00FF2947" w:rsidRPr="006115FE" w:rsidRDefault="00FF2947" w:rsidP="00FF2947">
      <w:pPr>
        <w:widowControl w:val="0"/>
        <w:tabs>
          <w:tab w:val="clear" w:pos="567"/>
        </w:tabs>
        <w:snapToGrid w:val="0"/>
        <w:spacing w:line="240" w:lineRule="auto"/>
        <w:jc w:val="center"/>
        <w:rPr>
          <w:bCs/>
          <w:snapToGrid/>
          <w:szCs w:val="22"/>
          <w:lang w:val="lt-LT" w:eastAsia="it-IT"/>
        </w:rPr>
      </w:pPr>
      <w:r>
        <w:rPr>
          <w:bCs/>
          <w:snapToGrid/>
          <w:szCs w:val="22"/>
          <w:lang w:val="lt-LT" w:eastAsia="it-IT"/>
        </w:rPr>
        <w:t>o</w:t>
      </w:r>
      <w:r w:rsidRPr="006115FE">
        <w:rPr>
          <w:bCs/>
          <w:snapToGrid/>
          <w:szCs w:val="22"/>
          <w:lang w:val="lt-LT" w:eastAsia="it-IT"/>
        </w:rPr>
        <w:t>lmesartanas medoksomilis/</w:t>
      </w:r>
      <w:r>
        <w:rPr>
          <w:bCs/>
          <w:snapToGrid/>
          <w:szCs w:val="22"/>
          <w:lang w:val="lt-LT" w:eastAsia="it-IT"/>
        </w:rPr>
        <w:t>a</w:t>
      </w:r>
      <w:r w:rsidRPr="006115FE">
        <w:rPr>
          <w:bCs/>
          <w:snapToGrid/>
          <w:szCs w:val="22"/>
          <w:lang w:val="lt-LT" w:eastAsia="it-IT"/>
        </w:rPr>
        <w:t>mlodipinas</w:t>
      </w:r>
    </w:p>
    <w:p w:rsidR="00FF2947" w:rsidRPr="006115FE" w:rsidRDefault="00FF2947" w:rsidP="00FF2947">
      <w:pPr>
        <w:widowControl w:val="0"/>
        <w:tabs>
          <w:tab w:val="clear" w:pos="567"/>
        </w:tabs>
        <w:snapToGrid w:val="0"/>
        <w:spacing w:line="240" w:lineRule="auto"/>
        <w:jc w:val="center"/>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Atidžiai perskaitykite visą šį lapelį, prieš pradėdami vartoti vaistą,</w:t>
      </w:r>
      <w:r w:rsidRPr="006115FE">
        <w:rPr>
          <w:b/>
          <w:bCs/>
          <w:szCs w:val="22"/>
          <w:lang w:val="lt-LT" w:eastAsia="it-IT"/>
        </w:rPr>
        <w:t xml:space="preserve"> nes jame pateikiama Jums svarbi informacija</w:t>
      </w:r>
      <w:r w:rsidRPr="006115FE">
        <w:rPr>
          <w:b/>
          <w:bCs/>
          <w:snapToGrid/>
          <w:szCs w:val="22"/>
          <w:lang w:val="lt-LT" w:eastAsia="it-IT"/>
        </w:rPr>
        <w:t>.</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Neišmeskite šio lapelio, nes vėl gali prireikti jį perskaityti.</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kiltų daugiau klausimų, kreipkitės į gydytoją arba vaistininką.</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Šis vaistas skirtas tik Jums, todėl kitiems žmonėms jo duoti negalima. Vaistas gali jiems pakenkti (net tiems, kurių ligos požymiai yra tokie patys kaip Jūsų).</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Jeigu pasireiškė šalutinis poveikis </w:t>
      </w:r>
      <w:r w:rsidRPr="006115FE">
        <w:rPr>
          <w:bCs/>
          <w:szCs w:val="22"/>
          <w:lang w:val="lt-LT" w:eastAsia="it-IT"/>
        </w:rPr>
        <w:t>(net jeigu jis</w:t>
      </w:r>
      <w:r w:rsidRPr="006115FE">
        <w:rPr>
          <w:bCs/>
          <w:snapToGrid/>
          <w:szCs w:val="22"/>
          <w:lang w:val="lt-LT" w:eastAsia="it-IT"/>
        </w:rPr>
        <w:t xml:space="preserve"> šiame lapelyje </w:t>
      </w:r>
      <w:r w:rsidRPr="006115FE">
        <w:rPr>
          <w:bCs/>
          <w:szCs w:val="22"/>
          <w:lang w:val="lt-LT" w:eastAsia="it-IT"/>
        </w:rPr>
        <w:t>nenurodytas)</w:t>
      </w:r>
      <w:r w:rsidRPr="006115FE">
        <w:rPr>
          <w:bCs/>
          <w:snapToGrid/>
          <w:szCs w:val="22"/>
          <w:lang w:val="lt-LT" w:eastAsia="it-IT"/>
        </w:rPr>
        <w:t>, kreipkitės į gydytoją arba vaistininką</w:t>
      </w:r>
      <w:r>
        <w:rPr>
          <w:bCs/>
          <w:snapToGrid/>
          <w:szCs w:val="22"/>
          <w:lang w:val="lt-LT" w:eastAsia="it-IT"/>
        </w:rPr>
        <w:t>, ž</w:t>
      </w:r>
      <w:r w:rsidRPr="006115FE">
        <w:rPr>
          <w:bCs/>
          <w:snapToGrid/>
          <w:szCs w:val="22"/>
          <w:lang w:val="lt-LT" w:eastAsia="it-IT"/>
        </w:rPr>
        <w:t>r. 4 skyrių.</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Apie ką rašoma šiame lapelyje?</w:t>
      </w:r>
    </w:p>
    <w:p w:rsidR="00FF2947" w:rsidRPr="006115FE" w:rsidRDefault="00FF2947" w:rsidP="00FF2947">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1.</w:t>
      </w:r>
      <w:r w:rsidRPr="006115FE">
        <w:rPr>
          <w:bCs/>
          <w:snapToGrid/>
          <w:szCs w:val="22"/>
          <w:lang w:val="lt-LT" w:eastAsia="it-IT"/>
        </w:rPr>
        <w:tab/>
        <w:t xml:space="preserve">Kas yra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ir kam jis vartojamas</w:t>
      </w:r>
    </w:p>
    <w:p w:rsidR="00FF2947" w:rsidRPr="006115FE" w:rsidRDefault="00FF2947" w:rsidP="00FF2947">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2.</w:t>
      </w:r>
      <w:r w:rsidRPr="006115FE">
        <w:rPr>
          <w:bCs/>
          <w:snapToGrid/>
          <w:szCs w:val="22"/>
          <w:lang w:val="lt-LT" w:eastAsia="it-IT"/>
        </w:rPr>
        <w:tab/>
        <w:t xml:space="preserve">Kas žinotina prieš vartojant </w:t>
      </w:r>
      <w:r w:rsidRPr="006115FE">
        <w:rPr>
          <w:color w:val="000000" w:themeColor="text1"/>
          <w:szCs w:val="22"/>
          <w:shd w:val="clear" w:color="auto" w:fill="FFFFFF"/>
          <w:lang w:val="lt-LT"/>
        </w:rPr>
        <w:t>Olmesartan medoxomil/Amlodipine Accord</w:t>
      </w:r>
    </w:p>
    <w:p w:rsidR="00FF2947" w:rsidRPr="006115FE" w:rsidRDefault="00FF2947" w:rsidP="00FF2947">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3.</w:t>
      </w:r>
      <w:r w:rsidRPr="006115FE">
        <w:rPr>
          <w:bCs/>
          <w:snapToGrid/>
          <w:szCs w:val="22"/>
          <w:lang w:val="lt-LT" w:eastAsia="it-IT"/>
        </w:rPr>
        <w:tab/>
        <w:t xml:space="preserve">Kaip vartoti </w:t>
      </w:r>
      <w:r w:rsidRPr="006115FE">
        <w:rPr>
          <w:color w:val="000000" w:themeColor="text1"/>
          <w:szCs w:val="22"/>
          <w:shd w:val="clear" w:color="auto" w:fill="FFFFFF"/>
          <w:lang w:val="lt-LT"/>
        </w:rPr>
        <w:t>Olmesartan medoxomil/Amlodipine Accord</w:t>
      </w:r>
    </w:p>
    <w:p w:rsidR="00FF2947" w:rsidRPr="006115FE" w:rsidRDefault="00FF2947" w:rsidP="00FF2947">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4.</w:t>
      </w:r>
      <w:r w:rsidRPr="006115FE">
        <w:rPr>
          <w:bCs/>
          <w:snapToGrid/>
          <w:szCs w:val="22"/>
          <w:lang w:val="lt-LT" w:eastAsia="it-IT"/>
        </w:rPr>
        <w:tab/>
        <w:t>Galimas šalutinis poveikis</w:t>
      </w:r>
    </w:p>
    <w:p w:rsidR="00FF2947" w:rsidRPr="006115FE" w:rsidRDefault="00FF2947" w:rsidP="00FF2947">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5.</w:t>
      </w:r>
      <w:r w:rsidRPr="006115FE">
        <w:rPr>
          <w:bCs/>
          <w:snapToGrid/>
          <w:szCs w:val="22"/>
          <w:lang w:val="lt-LT" w:eastAsia="it-IT"/>
        </w:rPr>
        <w:tab/>
        <w:t xml:space="preserve">Kaip laikyti </w:t>
      </w:r>
      <w:r w:rsidRPr="006115FE">
        <w:rPr>
          <w:color w:val="000000" w:themeColor="text1"/>
          <w:szCs w:val="22"/>
          <w:shd w:val="clear" w:color="auto" w:fill="FFFFFF"/>
          <w:lang w:val="lt-LT"/>
        </w:rPr>
        <w:t>Olmesartan medoxomil/Amlodipine Accord</w:t>
      </w:r>
    </w:p>
    <w:p w:rsidR="00FF2947" w:rsidRPr="006115FE" w:rsidRDefault="00FF2947" w:rsidP="00FF2947">
      <w:pPr>
        <w:widowControl w:val="0"/>
        <w:tabs>
          <w:tab w:val="clear" w:pos="567"/>
        </w:tabs>
        <w:snapToGrid w:val="0"/>
        <w:spacing w:line="240" w:lineRule="auto"/>
        <w:ind w:left="567" w:hanging="567"/>
        <w:rPr>
          <w:bCs/>
          <w:snapToGrid/>
          <w:szCs w:val="22"/>
          <w:lang w:val="lt-LT" w:eastAsia="it-IT"/>
        </w:rPr>
      </w:pPr>
      <w:r w:rsidRPr="006115FE">
        <w:rPr>
          <w:bCs/>
          <w:snapToGrid/>
          <w:szCs w:val="22"/>
          <w:lang w:val="lt-LT" w:eastAsia="it-IT"/>
        </w:rPr>
        <w:t>6.</w:t>
      </w:r>
      <w:r w:rsidRPr="006115FE">
        <w:rPr>
          <w:bCs/>
          <w:snapToGrid/>
          <w:szCs w:val="22"/>
          <w:lang w:val="lt-LT" w:eastAsia="it-IT"/>
        </w:rPr>
        <w:tab/>
        <w:t>Pakuotės turinys ir kita informacija</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092274" w:rsidRDefault="00FF2947" w:rsidP="00FF2947">
      <w:pPr>
        <w:widowControl w:val="0"/>
        <w:spacing w:line="240" w:lineRule="auto"/>
        <w:ind w:left="567" w:hanging="567"/>
        <w:outlineLvl w:val="1"/>
        <w:rPr>
          <w:b/>
          <w:snapToGrid/>
          <w:szCs w:val="22"/>
          <w:lang w:val="lt-LT"/>
        </w:rPr>
      </w:pPr>
      <w:bookmarkStart w:id="2" w:name="_Toc129243264"/>
      <w:bookmarkStart w:id="3" w:name="_Toc129243139"/>
      <w:r w:rsidRPr="00092274">
        <w:rPr>
          <w:b/>
          <w:snapToGrid/>
          <w:szCs w:val="22"/>
          <w:lang w:val="lt-LT"/>
        </w:rPr>
        <w:t>1.</w:t>
      </w:r>
      <w:r w:rsidRPr="00092274">
        <w:rPr>
          <w:b/>
          <w:snapToGrid/>
          <w:szCs w:val="22"/>
          <w:lang w:val="lt-LT"/>
        </w:rPr>
        <w:tab/>
        <w:t>Kas yra Olmesartan medoxomil/Amlodipine Accord ir kam jis vartojamas</w:t>
      </w:r>
      <w:bookmarkEnd w:id="2"/>
      <w:bookmarkEnd w:id="3"/>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sudėtyje yra dvi medžiagos, vadinamos olmesartanu medoksomiliu ir amlodipinu (amlodipino besilato pavidalu). Abi šios medžiagos padeda kontroliuoti padidėjusį kraujospūdį.</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Olmesartanas medoksomilis priklauso vaistų, vadinamų angiotenzino II receptorių blokatoriais, grupei; jie mažina kraujospūdį atpalaiduodami kraujagysles.</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Amlodipinas priklauso vaistų, vadinamų kalcio kanalų blokatoriais, grupei. Amlodipinas stabdo kalcio patekimą į kraujagyslių sieneles ir tokiu būdu mažina kraujagyslių įtempimą bei mažina kraujospūdį.</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Abiejų šių medžiagų poveikis stabdo kraujagyslių susiaurėjimą, todėl kraujagyslės atpalaiduojamos ir kraujospūdis sumažėja.</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vartojamas didelio kraujospūdžio ligai gydyti pacientams, kurių kraujospūdžio kontroliavimui nepakanka vien olmesartano medoksomilio arba amlodipino.</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ind w:left="567" w:hanging="567"/>
        <w:outlineLvl w:val="1"/>
        <w:rPr>
          <w:b/>
          <w:snapToGrid/>
          <w:szCs w:val="22"/>
          <w:lang w:val="lt-LT"/>
        </w:rPr>
      </w:pPr>
      <w:bookmarkStart w:id="4" w:name="_Toc129243265"/>
      <w:bookmarkStart w:id="5" w:name="_Toc129243140"/>
      <w:r w:rsidRPr="006115FE">
        <w:rPr>
          <w:b/>
          <w:snapToGrid/>
          <w:szCs w:val="22"/>
          <w:lang w:val="lt-LT"/>
        </w:rPr>
        <w:t>2.</w:t>
      </w:r>
      <w:r w:rsidRPr="006115FE">
        <w:rPr>
          <w:b/>
          <w:snapToGrid/>
          <w:szCs w:val="22"/>
          <w:lang w:val="lt-LT"/>
        </w:rPr>
        <w:tab/>
        <w:t xml:space="preserve">Kas žinotina prieš vartojant </w:t>
      </w:r>
      <w:bookmarkEnd w:id="4"/>
      <w:bookmarkEnd w:id="5"/>
      <w:r w:rsidRPr="006115FE">
        <w:rPr>
          <w:b/>
          <w:color w:val="000000" w:themeColor="text1"/>
          <w:szCs w:val="22"/>
          <w:shd w:val="clear" w:color="auto" w:fill="FFFFFF"/>
          <w:lang w:val="lt-LT"/>
        </w:rPr>
        <w:t>Olmesartan medoxomil/Amlodipine Accord</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color w:val="000000" w:themeColor="text1"/>
          <w:szCs w:val="22"/>
          <w:lang w:val="lt-LT" w:eastAsia="it-IT"/>
        </w:rPr>
        <w:t xml:space="preserve"> </w:t>
      </w:r>
      <w:r w:rsidRPr="006115FE">
        <w:rPr>
          <w:b/>
          <w:bCs/>
          <w:snapToGrid/>
          <w:szCs w:val="22"/>
          <w:lang w:val="lt-LT"/>
        </w:rPr>
        <w:t xml:space="preserve">vartoti </w:t>
      </w:r>
      <w:r>
        <w:rPr>
          <w:b/>
          <w:bCs/>
          <w:snapToGrid/>
          <w:szCs w:val="22"/>
          <w:lang w:val="lt-LT"/>
        </w:rPr>
        <w:t>draudžia</w:t>
      </w:r>
      <w:r w:rsidRPr="006115FE">
        <w:rPr>
          <w:b/>
          <w:bCs/>
          <w:snapToGrid/>
          <w:szCs w:val="22"/>
          <w:lang w:val="lt-LT"/>
        </w:rPr>
        <w:t>ma:</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yra alergija olmesartanui medoksomiliui arba amlodipinui arba bet kuriam kalcio kanalų blokatorių dihidropiridino darinių grupės vaistui arba bet kuriai pagalbinei šio vaisto medžiagai (jos išvardytos 6 skyriuje);</w:t>
      </w:r>
    </w:p>
    <w:p w:rsidR="00FF2947" w:rsidRPr="006115FE" w:rsidRDefault="00FF2947" w:rsidP="00FF2947">
      <w:pPr>
        <w:widowControl w:val="0"/>
        <w:tabs>
          <w:tab w:val="clear" w:pos="567"/>
        </w:tabs>
        <w:snapToGrid w:val="0"/>
        <w:spacing w:line="240" w:lineRule="auto"/>
        <w:ind w:left="567"/>
        <w:rPr>
          <w:bCs/>
          <w:snapToGrid/>
          <w:szCs w:val="22"/>
          <w:lang w:val="lt-LT" w:eastAsia="it-IT"/>
        </w:rPr>
      </w:pPr>
      <w:r w:rsidRPr="006115FE">
        <w:rPr>
          <w:bCs/>
          <w:snapToGrid/>
          <w:szCs w:val="22"/>
          <w:lang w:val="lt-LT" w:eastAsia="it-IT"/>
        </w:rPr>
        <w:t xml:space="preserve">jeigu manote, kad galite būti alergiškas, prieš vartodami </w:t>
      </w:r>
      <w:r w:rsidRPr="006115FE">
        <w:rPr>
          <w:color w:val="000000" w:themeColor="text1"/>
          <w:szCs w:val="22"/>
          <w:shd w:val="clear" w:color="auto" w:fill="FFFFFF"/>
          <w:lang w:val="lt-LT"/>
        </w:rPr>
        <w:t>Olmesartan medoxomil/Amlodipine Accord, pasitarkite su gydytoju;</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jeigu Jūsų nėštumas trunka ilgiau kaip 3 mėnesius </w:t>
      </w:r>
      <w:bookmarkStart w:id="6" w:name="OLE_LINK1"/>
      <w:r w:rsidRPr="006115FE">
        <w:rPr>
          <w:bCs/>
          <w:snapToGrid/>
          <w:szCs w:val="22"/>
          <w:lang w:val="lt-LT" w:eastAsia="it-IT"/>
        </w:rPr>
        <w:t>(</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taip pat geriau vengti vartoti ir ankstyvuoju nėštumo laikotarpiu,</w:t>
      </w:r>
      <w:bookmarkEnd w:id="6"/>
      <w:r w:rsidRPr="006115FE">
        <w:rPr>
          <w:bCs/>
          <w:snapToGrid/>
          <w:szCs w:val="22"/>
          <w:lang w:val="lt-LT" w:eastAsia="it-IT"/>
        </w:rPr>
        <w:t xml:space="preserve"> žr. skyrių „Nėštumas ir žindymo laikotarpis“);</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 xml:space="preserve">jeigu Jūs sergate cukriniu diabetu arba Jūsų inkstų veikla sutrikusi ir Jums skirtas kraujospūdį </w:t>
      </w:r>
      <w:r w:rsidRPr="006115FE">
        <w:rPr>
          <w:bCs/>
          <w:snapToGrid/>
          <w:szCs w:val="22"/>
          <w:lang w:val="lt-LT" w:eastAsia="it-IT"/>
        </w:rPr>
        <w:lastRenderedPageBreak/>
        <w:t>mažinantis vaistas, kurio sudėtyje yra aliskireno;</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nustatytas sunkus kepenų veiklos sutrikimas, yra sutrikęs tulžies išsiskyrimas ar jos nutekėjimas iš tulžies pūslės (pvz., dėl tulžies akmenligės) arba jei yra bet kokia gelta (odos ir akių pageltimas);</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Jūsų kraujospūdis yra labai mažas;</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yra nepakankamo organizmo audinių aprūpinimo krauju simptomų, pvz., mažas kraujospūdis, silpnas pulsas, dažnas širdies plakimas (šokas, įskaitant kardiogeninį šoką). Kardiogeninis šokas reiškia, kad šokas yra susijęs su sunkiais širdies veiklos sutrikimais;</w:t>
      </w:r>
    </w:p>
    <w:p w:rsidR="00FF2947" w:rsidRPr="006115FE"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yra sutrikęs kraujo ištekėjimas iš širdies (pvz., dėl aortos susiaurėjimo, t. y. aortos stenozės);</w:t>
      </w:r>
    </w:p>
    <w:p w:rsidR="00FF2947" w:rsidRDefault="00FF2947" w:rsidP="00FF2947">
      <w:pPr>
        <w:widowControl w:val="0"/>
        <w:numPr>
          <w:ilvl w:val="0"/>
          <w:numId w:val="11"/>
        </w:numPr>
        <w:tabs>
          <w:tab w:val="num" w:pos="567"/>
        </w:tabs>
        <w:snapToGrid w:val="0"/>
        <w:spacing w:line="240" w:lineRule="auto"/>
        <w:ind w:left="567" w:hanging="567"/>
        <w:rPr>
          <w:bCs/>
          <w:snapToGrid/>
          <w:szCs w:val="22"/>
          <w:lang w:val="lt-LT" w:eastAsia="it-IT"/>
        </w:rPr>
      </w:pPr>
      <w:r w:rsidRPr="006115FE">
        <w:rPr>
          <w:bCs/>
          <w:snapToGrid/>
          <w:szCs w:val="22"/>
          <w:lang w:val="lt-LT" w:eastAsia="it-IT"/>
        </w:rPr>
        <w:t>jeigu po širdies priepuolio (ūminio miokardo infarkto) širdies išstumiamo kraujo kiekis yra sumažėjęs (atsiranda dusulys arba periferiniai patinimai)</w:t>
      </w:r>
      <w:r>
        <w:rPr>
          <w:bCs/>
          <w:snapToGrid/>
          <w:szCs w:val="22"/>
          <w:lang w:val="lt-LT" w:eastAsia="it-IT"/>
        </w:rPr>
        <w:t>.</w:t>
      </w:r>
    </w:p>
    <w:p w:rsidR="00FF2947" w:rsidRDefault="00FF2947" w:rsidP="00FF2947">
      <w:pPr>
        <w:widowControl w:val="0"/>
        <w:tabs>
          <w:tab w:val="clear" w:pos="567"/>
        </w:tabs>
        <w:snapToGrid w:val="0"/>
        <w:spacing w:line="240" w:lineRule="auto"/>
        <w:ind w:left="567"/>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Pr>
          <w:bCs/>
          <w:snapToGrid/>
          <w:szCs w:val="22"/>
          <w:lang w:val="lt-LT" w:eastAsia="it-IT"/>
        </w:rPr>
        <w:t>J</w:t>
      </w:r>
      <w:r w:rsidRPr="004959C5">
        <w:rPr>
          <w:bCs/>
          <w:snapToGrid/>
          <w:szCs w:val="22"/>
          <w:lang w:val="lt-LT" w:eastAsia="it-IT"/>
        </w:rPr>
        <w:t xml:space="preserve">ei pavartojus </w:t>
      </w:r>
      <w:r w:rsidRPr="00F4664F">
        <w:rPr>
          <w:bCs/>
          <w:snapToGrid/>
          <w:szCs w:val="22"/>
          <w:lang w:val="lt-LT" w:eastAsia="it-IT"/>
        </w:rPr>
        <w:t>Olmesartan medoxomil/Amlodipine Accord</w:t>
      </w:r>
      <w:r w:rsidRPr="004959C5">
        <w:rPr>
          <w:bCs/>
          <w:snapToGrid/>
          <w:szCs w:val="22"/>
          <w:lang w:val="lt-LT" w:eastAsia="it-IT"/>
        </w:rPr>
        <w:t xml:space="preserve"> </w:t>
      </w:r>
      <w:r>
        <w:rPr>
          <w:bCs/>
          <w:snapToGrid/>
          <w:szCs w:val="22"/>
          <w:lang w:val="lt-LT" w:eastAsia="it-IT"/>
        </w:rPr>
        <w:t>jaučiate</w:t>
      </w:r>
      <w:r w:rsidRPr="004959C5">
        <w:rPr>
          <w:bCs/>
          <w:snapToGrid/>
          <w:szCs w:val="22"/>
          <w:lang w:val="lt-LT" w:eastAsia="it-IT"/>
        </w:rPr>
        <w:t xml:space="preserve"> pilvo skausm</w:t>
      </w:r>
      <w:r>
        <w:rPr>
          <w:bCs/>
          <w:snapToGrid/>
          <w:szCs w:val="22"/>
          <w:lang w:val="lt-LT" w:eastAsia="it-IT"/>
        </w:rPr>
        <w:t>ą</w:t>
      </w:r>
      <w:r w:rsidRPr="004959C5">
        <w:rPr>
          <w:bCs/>
          <w:snapToGrid/>
          <w:szCs w:val="22"/>
          <w:lang w:val="lt-LT" w:eastAsia="it-IT"/>
        </w:rPr>
        <w:t>, pykinim</w:t>
      </w:r>
      <w:r>
        <w:rPr>
          <w:bCs/>
          <w:snapToGrid/>
          <w:szCs w:val="22"/>
          <w:lang w:val="lt-LT" w:eastAsia="it-IT"/>
        </w:rPr>
        <w:t>ą</w:t>
      </w:r>
      <w:r w:rsidRPr="004959C5">
        <w:rPr>
          <w:bCs/>
          <w:snapToGrid/>
          <w:szCs w:val="22"/>
          <w:lang w:val="lt-LT" w:eastAsia="it-IT"/>
        </w:rPr>
        <w:t>, vėmim</w:t>
      </w:r>
      <w:r>
        <w:rPr>
          <w:bCs/>
          <w:snapToGrid/>
          <w:szCs w:val="22"/>
          <w:lang w:val="lt-LT" w:eastAsia="it-IT"/>
        </w:rPr>
        <w:t>ą</w:t>
      </w:r>
      <w:r w:rsidRPr="004959C5">
        <w:rPr>
          <w:bCs/>
          <w:snapToGrid/>
          <w:szCs w:val="22"/>
          <w:lang w:val="lt-LT" w:eastAsia="it-IT"/>
        </w:rPr>
        <w:t xml:space="preserve"> ar</w:t>
      </w:r>
      <w:r>
        <w:rPr>
          <w:bCs/>
          <w:snapToGrid/>
          <w:szCs w:val="22"/>
          <w:lang w:val="lt-LT" w:eastAsia="it-IT"/>
        </w:rPr>
        <w:t>ba</w:t>
      </w:r>
      <w:r w:rsidRPr="004959C5">
        <w:rPr>
          <w:bCs/>
          <w:snapToGrid/>
          <w:szCs w:val="22"/>
          <w:lang w:val="lt-LT" w:eastAsia="it-IT"/>
        </w:rPr>
        <w:t xml:space="preserve"> viduriavim</w:t>
      </w:r>
      <w:r>
        <w:rPr>
          <w:bCs/>
          <w:snapToGrid/>
          <w:szCs w:val="22"/>
          <w:lang w:val="lt-LT" w:eastAsia="it-IT"/>
        </w:rPr>
        <w:t>ą</w:t>
      </w:r>
      <w:r w:rsidRPr="004959C5">
        <w:rPr>
          <w:bCs/>
          <w:snapToGrid/>
          <w:szCs w:val="22"/>
          <w:lang w:val="lt-LT" w:eastAsia="it-IT"/>
        </w:rPr>
        <w:t xml:space="preserve">. </w:t>
      </w:r>
      <w:r>
        <w:rPr>
          <w:bCs/>
          <w:snapToGrid/>
          <w:szCs w:val="22"/>
          <w:lang w:val="lt-LT" w:eastAsia="it-IT"/>
        </w:rPr>
        <w:t xml:space="preserve">Dėl tolsnio gydymo nuspręs </w:t>
      </w:r>
      <w:r w:rsidRPr="004959C5">
        <w:rPr>
          <w:bCs/>
          <w:snapToGrid/>
          <w:szCs w:val="22"/>
          <w:lang w:val="lt-LT" w:eastAsia="it-IT"/>
        </w:rPr>
        <w:t>Jūsų gydytojas. Nenu</w:t>
      </w:r>
      <w:r>
        <w:rPr>
          <w:bCs/>
          <w:snapToGrid/>
          <w:szCs w:val="22"/>
          <w:lang w:val="lt-LT" w:eastAsia="it-IT"/>
        </w:rPr>
        <w:t xml:space="preserve">stokite vartoti </w:t>
      </w:r>
      <w:r w:rsidRPr="00F4664F">
        <w:rPr>
          <w:bCs/>
          <w:snapToGrid/>
          <w:szCs w:val="22"/>
          <w:lang w:val="lt-LT" w:eastAsia="it-IT"/>
        </w:rPr>
        <w:t>Olmesartan medoxomil/Amlodipine Accord</w:t>
      </w:r>
      <w:r w:rsidRPr="004959C5">
        <w:rPr>
          <w:bCs/>
          <w:snapToGrid/>
          <w:szCs w:val="22"/>
          <w:lang w:val="lt-LT" w:eastAsia="it-IT"/>
        </w:rPr>
        <w:t xml:space="preserve"> </w:t>
      </w:r>
      <w:r>
        <w:rPr>
          <w:bCs/>
          <w:snapToGrid/>
          <w:szCs w:val="22"/>
          <w:lang w:val="lt-LT" w:eastAsia="it-IT"/>
        </w:rPr>
        <w:t>pats.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jc w:val="both"/>
        <w:outlineLvl w:val="3"/>
        <w:rPr>
          <w:b/>
          <w:bCs/>
          <w:szCs w:val="22"/>
          <w:lang w:val="lt-LT"/>
        </w:rPr>
      </w:pPr>
      <w:r w:rsidRPr="006115FE">
        <w:rPr>
          <w:b/>
          <w:bCs/>
          <w:szCs w:val="22"/>
          <w:lang w:val="lt-LT"/>
        </w:rPr>
        <w:t xml:space="preserve">Įspėjimai ir atsargumo priemonės </w:t>
      </w:r>
    </w:p>
    <w:p w:rsidR="00FF2947" w:rsidRPr="006115FE" w:rsidRDefault="00FF2947" w:rsidP="00FF2947">
      <w:pPr>
        <w:widowControl w:val="0"/>
        <w:numPr>
          <w:ilvl w:val="12"/>
          <w:numId w:val="0"/>
        </w:numPr>
        <w:tabs>
          <w:tab w:val="clear" w:pos="567"/>
        </w:tabs>
        <w:spacing w:line="240" w:lineRule="auto"/>
        <w:ind w:right="-2"/>
        <w:rPr>
          <w:szCs w:val="22"/>
          <w:lang w:val="lt-LT"/>
        </w:rPr>
      </w:pPr>
      <w:r w:rsidRPr="006115FE">
        <w:rPr>
          <w:szCs w:val="22"/>
          <w:lang w:val="lt-LT"/>
        </w:rPr>
        <w:t>Pasitarkite su gydytoju arba vaistininku prieš</w:t>
      </w:r>
      <w:r w:rsidRPr="006115FE">
        <w:rPr>
          <w:snapToGrid/>
          <w:szCs w:val="22"/>
          <w:lang w:val="lt-LT"/>
        </w:rPr>
        <w:t xml:space="preserve"> pradėdami vartoti</w:t>
      </w:r>
      <w:r w:rsidRPr="006115FE">
        <w:rPr>
          <w:color w:val="000000" w:themeColor="text1"/>
          <w:szCs w:val="22"/>
          <w:shd w:val="clear" w:color="auto" w:fill="FFFFFF"/>
          <w:lang w:val="lt-LT"/>
        </w:rPr>
        <w:t xml:space="preserve"> Olmesartan medoxomil/Amlodipine Accord</w:t>
      </w:r>
      <w:r w:rsidRPr="006115FE">
        <w:rPr>
          <w:szCs w:val="22"/>
          <w:lang w:val="lt-LT"/>
        </w:rPr>
        <w:t>.</w:t>
      </w:r>
    </w:p>
    <w:p w:rsidR="00FF2947" w:rsidRPr="006115FE" w:rsidRDefault="00FF2947" w:rsidP="00FF2947">
      <w:pPr>
        <w:widowControl w:val="0"/>
        <w:tabs>
          <w:tab w:val="clear" w:pos="567"/>
        </w:tabs>
        <w:autoSpaceDE w:val="0"/>
        <w:autoSpaceDN w:val="0"/>
        <w:adjustRightInd w:val="0"/>
        <w:spacing w:line="240" w:lineRule="auto"/>
        <w:jc w:val="both"/>
        <w:rPr>
          <w:snapToGrid/>
          <w:color w:val="000000"/>
          <w:szCs w:val="22"/>
          <w:lang w:val="lt-LT" w:eastAsia="lt-LT"/>
        </w:rPr>
      </w:pPr>
      <w:r w:rsidRPr="006115FE">
        <w:rPr>
          <w:bCs/>
          <w:snapToGrid/>
          <w:color w:val="000000"/>
          <w:szCs w:val="22"/>
          <w:lang w:val="lt-LT" w:eastAsia="lt-LT"/>
        </w:rPr>
        <w:t xml:space="preserve">Pasitarkite su gydytoju, </w:t>
      </w:r>
      <w:r w:rsidRPr="006115FE">
        <w:rPr>
          <w:iCs/>
          <w:snapToGrid/>
          <w:color w:val="000000"/>
          <w:szCs w:val="22"/>
          <w:lang w:val="lt-LT" w:eastAsia="lt-LT"/>
        </w:rPr>
        <w:t xml:space="preserve">jeigu vartojate kurį nors iš šių vaistų padidėjusiam kraujospūdžiui gydyti: </w:t>
      </w:r>
    </w:p>
    <w:p w:rsidR="00FF2947" w:rsidRPr="006115FE" w:rsidRDefault="00FF2947" w:rsidP="00FF2947">
      <w:pPr>
        <w:widowControl w:val="0"/>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w:t>
      </w:r>
      <w:r w:rsidRPr="006115FE">
        <w:rPr>
          <w:iCs/>
          <w:snapToGrid/>
          <w:color w:val="000000"/>
          <w:szCs w:val="22"/>
          <w:lang w:val="lt-LT" w:eastAsia="lt-LT"/>
        </w:rPr>
        <w:tab/>
        <w:t>AKF inhibitorių (pavyzdžiui, enalaprilį, lizinoprilį, ramiprilį), ypač jei turite su diabetu susijusių inkstų sutrikimų;</w:t>
      </w:r>
    </w:p>
    <w:p w:rsidR="00FF2947" w:rsidRPr="006115FE" w:rsidRDefault="00FF2947" w:rsidP="00FF2947">
      <w:pPr>
        <w:widowControl w:val="0"/>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w:t>
      </w:r>
      <w:r w:rsidRPr="006115FE">
        <w:rPr>
          <w:iCs/>
          <w:snapToGrid/>
          <w:color w:val="000000"/>
          <w:szCs w:val="22"/>
          <w:lang w:val="lt-LT" w:eastAsia="lt-LT"/>
        </w:rPr>
        <w:tab/>
        <w:t>aliskireną.</w:t>
      </w:r>
    </w:p>
    <w:p w:rsidR="00FF2947" w:rsidRPr="006115FE" w:rsidRDefault="00FF2947" w:rsidP="00FF2947">
      <w:pPr>
        <w:widowControl w:val="0"/>
        <w:tabs>
          <w:tab w:val="clear" w:pos="567"/>
        </w:tabs>
        <w:autoSpaceDE w:val="0"/>
        <w:autoSpaceDN w:val="0"/>
        <w:adjustRightInd w:val="0"/>
        <w:spacing w:line="240" w:lineRule="auto"/>
        <w:ind w:left="720"/>
        <w:rPr>
          <w:snapToGrid/>
          <w:color w:val="000000"/>
          <w:szCs w:val="22"/>
          <w:lang w:val="lt-LT" w:eastAsia="lt-LT"/>
        </w:rPr>
      </w:pPr>
    </w:p>
    <w:p w:rsidR="00FF2947" w:rsidRPr="006115FE" w:rsidRDefault="00FF2947" w:rsidP="00FF2947">
      <w:pPr>
        <w:widowControl w:val="0"/>
        <w:tabs>
          <w:tab w:val="clear" w:pos="567"/>
        </w:tabs>
        <w:autoSpaceDE w:val="0"/>
        <w:autoSpaceDN w:val="0"/>
        <w:adjustRightInd w:val="0"/>
        <w:spacing w:line="240" w:lineRule="auto"/>
        <w:rPr>
          <w:iCs/>
          <w:snapToGrid/>
          <w:color w:val="000000"/>
          <w:szCs w:val="22"/>
          <w:lang w:val="lt-LT" w:eastAsia="lt-LT"/>
        </w:rPr>
      </w:pPr>
      <w:r w:rsidRPr="006115FE">
        <w:rPr>
          <w:iCs/>
          <w:snapToGrid/>
          <w:color w:val="000000"/>
          <w:szCs w:val="22"/>
          <w:lang w:val="lt-LT" w:eastAsia="lt-LT"/>
        </w:rPr>
        <w:t xml:space="preserve">Jūsų gydytojas gali reguliariai tirti Jūsų inkstų funkciją, kraujospūdį ir elektrolitų (pvz., kalio) kiekį kraujyje. </w:t>
      </w:r>
    </w:p>
    <w:p w:rsidR="00FF2947" w:rsidRPr="006115FE" w:rsidRDefault="00FF2947" w:rsidP="00FF2947">
      <w:pPr>
        <w:widowControl w:val="0"/>
        <w:tabs>
          <w:tab w:val="clear" w:pos="567"/>
        </w:tabs>
        <w:autoSpaceDE w:val="0"/>
        <w:autoSpaceDN w:val="0"/>
        <w:adjustRightInd w:val="0"/>
        <w:spacing w:line="240" w:lineRule="auto"/>
        <w:rPr>
          <w:iCs/>
          <w:snapToGrid/>
          <w:color w:val="000000"/>
          <w:szCs w:val="22"/>
          <w:lang w:val="lt-LT" w:eastAsia="lt-LT"/>
        </w:rPr>
      </w:pPr>
    </w:p>
    <w:p w:rsidR="00FF2947" w:rsidRPr="006115FE" w:rsidRDefault="00FF2947" w:rsidP="00FF2947">
      <w:pPr>
        <w:widowControl w:val="0"/>
        <w:numPr>
          <w:ilvl w:val="12"/>
          <w:numId w:val="0"/>
        </w:numPr>
        <w:tabs>
          <w:tab w:val="clear" w:pos="567"/>
        </w:tabs>
        <w:spacing w:line="240" w:lineRule="auto"/>
        <w:ind w:right="-2"/>
        <w:rPr>
          <w:szCs w:val="22"/>
          <w:lang w:val="lt-LT"/>
        </w:rPr>
      </w:pPr>
      <w:r w:rsidRPr="006115FE">
        <w:rPr>
          <w:iCs/>
          <w:snapToGrid/>
          <w:color w:val="000000"/>
          <w:szCs w:val="22"/>
          <w:lang w:val="lt-LT" w:eastAsia="lt-LT"/>
        </w:rPr>
        <w:t>Taip pat žiūrėkite informaciją, pateiktą poskyryje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iCs/>
          <w:snapToGrid/>
          <w:color w:val="000000"/>
          <w:szCs w:val="22"/>
          <w:lang w:val="lt-LT" w:eastAsia="lt-LT"/>
        </w:rPr>
        <w:t>vartoti negalima“</w:t>
      </w:r>
      <w:r w:rsidRPr="006115FE">
        <w:rPr>
          <w:i/>
          <w:iCs/>
          <w:snapToGrid/>
          <w:color w:val="000000"/>
          <w:szCs w:val="22"/>
          <w:lang w:val="lt-LT" w:eastAsia="lt-LT"/>
        </w:rPr>
        <w:t>.</w:t>
      </w:r>
    </w:p>
    <w:p w:rsidR="00FF2947" w:rsidRPr="006115FE" w:rsidRDefault="00FF2947" w:rsidP="00FF2947">
      <w:pPr>
        <w:widowControl w:val="0"/>
        <w:tabs>
          <w:tab w:val="clear" w:pos="567"/>
        </w:tabs>
        <w:spacing w:line="240" w:lineRule="auto"/>
        <w:rPr>
          <w:b/>
          <w:bCs/>
          <w:snapToGrid/>
          <w:szCs w:val="22"/>
          <w:lang w:val="lt-LT"/>
        </w:rPr>
      </w:pPr>
    </w:p>
    <w:p w:rsidR="00FF2947" w:rsidRPr="006115FE" w:rsidRDefault="00FF2947" w:rsidP="00FF2947">
      <w:pPr>
        <w:widowControl w:val="0"/>
        <w:tabs>
          <w:tab w:val="clear" w:pos="567"/>
        </w:tabs>
        <w:spacing w:line="240" w:lineRule="auto"/>
        <w:rPr>
          <w:bCs/>
          <w:snapToGrid/>
          <w:szCs w:val="22"/>
          <w:lang w:val="lt-LT"/>
        </w:rPr>
      </w:pPr>
      <w:r w:rsidRPr="006115FE">
        <w:rPr>
          <w:bCs/>
          <w:snapToGrid/>
          <w:szCs w:val="22"/>
          <w:lang w:val="lt-LT"/>
        </w:rPr>
        <w:t>Pasakykite gydytojui, jei Jums yra bet kuris toliau paminėtas sveikatos sutrikimas:</w:t>
      </w:r>
    </w:p>
    <w:p w:rsidR="00FF2947" w:rsidRPr="006115FE" w:rsidRDefault="00FF2947" w:rsidP="00FF2947">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sutrikusi inkstų veikla arba persodintas inkstas;</w:t>
      </w:r>
    </w:p>
    <w:p w:rsidR="00FF2947" w:rsidRPr="006115FE" w:rsidRDefault="00FF2947" w:rsidP="00FF2947">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kepenų liga;</w:t>
      </w:r>
    </w:p>
    <w:p w:rsidR="00FF2947" w:rsidRPr="006115FE" w:rsidRDefault="00FF2947" w:rsidP="00FF2947">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širdies nepakankamumas arba širdies vožtuvų ar širdies raumens sutrikimai;</w:t>
      </w:r>
    </w:p>
    <w:p w:rsidR="00FF2947" w:rsidRPr="006115FE" w:rsidRDefault="00FF2947" w:rsidP="00FF2947">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sunkus vėmimas, viduriavimas, didelių šlapimo išsiskyrimą skatinančių vaistų (diuretikų) dozių vartojimas, su maistu vartojama mažai druskos;</w:t>
      </w:r>
    </w:p>
    <w:p w:rsidR="00FF2947" w:rsidRPr="006115FE" w:rsidRDefault="00FF2947" w:rsidP="00FF2947">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padidėjęs kalio kiekis kraujyje;</w:t>
      </w:r>
    </w:p>
    <w:p w:rsidR="00FF2947" w:rsidRPr="006115FE" w:rsidRDefault="00FF2947" w:rsidP="00FF2947">
      <w:pPr>
        <w:widowControl w:val="0"/>
        <w:numPr>
          <w:ilvl w:val="0"/>
          <w:numId w:val="12"/>
        </w:numPr>
        <w:autoSpaceDE w:val="0"/>
        <w:autoSpaceDN w:val="0"/>
        <w:adjustRightInd w:val="0"/>
        <w:spacing w:line="240" w:lineRule="auto"/>
        <w:ind w:left="567" w:hanging="567"/>
        <w:rPr>
          <w:iCs/>
          <w:snapToGrid/>
          <w:color w:val="000000"/>
          <w:szCs w:val="22"/>
          <w:lang w:val="lt-LT" w:eastAsia="lt-LT"/>
        </w:rPr>
      </w:pPr>
      <w:r w:rsidRPr="006115FE">
        <w:rPr>
          <w:iCs/>
          <w:snapToGrid/>
          <w:color w:val="000000"/>
          <w:szCs w:val="22"/>
          <w:lang w:val="lt-LT" w:eastAsia="lt-LT"/>
        </w:rPr>
        <w:t>antinksčių (virš inkstų esančių hormonus gaminančių liaukų) veiklos sutrikimas.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color w:val="222222"/>
          <w:szCs w:val="22"/>
          <w:lang w:val="lt-LT" w:eastAsia="it-IT"/>
        </w:rPr>
        <w:t>Kreipkitės į gydytoją</w:t>
      </w:r>
      <w:r w:rsidRPr="006115FE">
        <w:rPr>
          <w:bCs/>
          <w:snapToGrid/>
          <w:szCs w:val="22"/>
          <w:lang w:val="lt-LT" w:eastAsia="it-IT"/>
        </w:rPr>
        <w:t xml:space="preserve">, jei atsiranda </w:t>
      </w:r>
      <w:r w:rsidRPr="006115FE">
        <w:rPr>
          <w:bCs/>
          <w:snapToGrid/>
          <w:color w:val="222222"/>
          <w:szCs w:val="22"/>
          <w:lang w:val="lt-LT" w:eastAsia="it-IT"/>
        </w:rPr>
        <w:t>viduriavimas</w:t>
      </w:r>
      <w:r w:rsidRPr="006115FE">
        <w:rPr>
          <w:bCs/>
          <w:snapToGrid/>
          <w:szCs w:val="22"/>
          <w:lang w:val="lt-LT" w:eastAsia="it-IT"/>
        </w:rPr>
        <w:t xml:space="preserve">, kuris yra </w:t>
      </w:r>
      <w:r w:rsidRPr="006115FE">
        <w:rPr>
          <w:bCs/>
          <w:snapToGrid/>
          <w:color w:val="222222"/>
          <w:szCs w:val="22"/>
          <w:lang w:val="lt-LT" w:eastAsia="it-IT"/>
        </w:rPr>
        <w:t>sunkus, nuolatinis</w:t>
      </w:r>
      <w:r w:rsidRPr="006115FE">
        <w:rPr>
          <w:bCs/>
          <w:snapToGrid/>
          <w:szCs w:val="22"/>
          <w:lang w:val="lt-LT" w:eastAsia="it-IT"/>
        </w:rPr>
        <w:t xml:space="preserve"> </w:t>
      </w:r>
      <w:r w:rsidRPr="006115FE">
        <w:rPr>
          <w:bCs/>
          <w:snapToGrid/>
          <w:color w:val="222222"/>
          <w:szCs w:val="22"/>
          <w:lang w:val="lt-LT" w:eastAsia="it-IT"/>
        </w:rPr>
        <w:t>ir sukelia reikšmingą kūno svorio sumažėjimą.</w:t>
      </w:r>
      <w:r w:rsidRPr="006115FE">
        <w:rPr>
          <w:bCs/>
          <w:snapToGrid/>
          <w:szCs w:val="22"/>
          <w:lang w:val="lt-LT" w:eastAsia="it-IT"/>
        </w:rPr>
        <w:t xml:space="preserve"> </w:t>
      </w:r>
      <w:r w:rsidRPr="006115FE">
        <w:rPr>
          <w:bCs/>
          <w:snapToGrid/>
          <w:color w:val="222222"/>
          <w:szCs w:val="22"/>
          <w:lang w:val="lt-LT" w:eastAsia="it-IT"/>
        </w:rPr>
        <w:t>Jūsų gydytojas gali</w:t>
      </w:r>
      <w:r w:rsidRPr="006115FE">
        <w:rPr>
          <w:bCs/>
          <w:snapToGrid/>
          <w:szCs w:val="22"/>
          <w:lang w:val="lt-LT" w:eastAsia="it-IT"/>
        </w:rPr>
        <w:t xml:space="preserve"> </w:t>
      </w:r>
      <w:r w:rsidRPr="006115FE">
        <w:rPr>
          <w:bCs/>
          <w:snapToGrid/>
          <w:color w:val="222222"/>
          <w:szCs w:val="22"/>
          <w:lang w:val="lt-LT" w:eastAsia="it-IT"/>
        </w:rPr>
        <w:t>įvertinti Jūsų</w:t>
      </w:r>
      <w:r w:rsidRPr="006115FE">
        <w:rPr>
          <w:bCs/>
          <w:snapToGrid/>
          <w:szCs w:val="22"/>
          <w:lang w:val="lt-LT" w:eastAsia="it-IT"/>
        </w:rPr>
        <w:t xml:space="preserve"> </w:t>
      </w:r>
      <w:r w:rsidRPr="006115FE">
        <w:rPr>
          <w:bCs/>
          <w:snapToGrid/>
          <w:color w:val="222222"/>
          <w:szCs w:val="22"/>
          <w:lang w:val="lt-LT" w:eastAsia="it-IT"/>
        </w:rPr>
        <w:t>simptomus</w:t>
      </w:r>
      <w:r w:rsidRPr="006115FE">
        <w:rPr>
          <w:bCs/>
          <w:snapToGrid/>
          <w:szCs w:val="22"/>
          <w:lang w:val="lt-LT" w:eastAsia="it-IT"/>
        </w:rPr>
        <w:t xml:space="preserve"> </w:t>
      </w:r>
      <w:r w:rsidRPr="006115FE">
        <w:rPr>
          <w:bCs/>
          <w:snapToGrid/>
          <w:color w:val="222222"/>
          <w:szCs w:val="22"/>
          <w:lang w:val="lt-LT" w:eastAsia="it-IT"/>
        </w:rPr>
        <w:t>ir</w:t>
      </w:r>
      <w:r w:rsidRPr="006115FE">
        <w:rPr>
          <w:bCs/>
          <w:snapToGrid/>
          <w:szCs w:val="22"/>
          <w:lang w:val="lt-LT" w:eastAsia="it-IT"/>
        </w:rPr>
        <w:t xml:space="preserve"> </w:t>
      </w:r>
      <w:r w:rsidRPr="006115FE">
        <w:rPr>
          <w:bCs/>
          <w:snapToGrid/>
          <w:color w:val="222222"/>
          <w:szCs w:val="22"/>
          <w:lang w:val="lt-LT" w:eastAsia="it-IT"/>
        </w:rPr>
        <w:t>nuspręsti, kaip</w:t>
      </w:r>
      <w:r w:rsidRPr="006115FE">
        <w:rPr>
          <w:bCs/>
          <w:snapToGrid/>
          <w:szCs w:val="22"/>
          <w:lang w:val="lt-LT" w:eastAsia="it-IT"/>
        </w:rPr>
        <w:t xml:space="preserve"> </w:t>
      </w:r>
      <w:r w:rsidRPr="006115FE">
        <w:rPr>
          <w:bCs/>
          <w:snapToGrid/>
          <w:color w:val="222222"/>
          <w:szCs w:val="22"/>
          <w:lang w:val="lt-LT" w:eastAsia="it-IT"/>
        </w:rPr>
        <w:t>tęsti kraujospūdį</w:t>
      </w:r>
      <w:r w:rsidRPr="006115FE">
        <w:rPr>
          <w:bCs/>
          <w:snapToGrid/>
          <w:szCs w:val="22"/>
          <w:lang w:val="lt-LT" w:eastAsia="it-IT"/>
        </w:rPr>
        <w:t xml:space="preserve"> mažinančio </w:t>
      </w:r>
      <w:r w:rsidRPr="006115FE">
        <w:rPr>
          <w:bCs/>
          <w:snapToGrid/>
          <w:color w:val="222222"/>
          <w:szCs w:val="22"/>
          <w:lang w:val="lt-LT" w:eastAsia="it-IT"/>
        </w:rPr>
        <w:t>vaisto vartojimą.</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Vartojant bet kokių kraujospūdį mažinančių vaistų, pernelyg didelis kraujospūdžio sumažėjimas pacientams, kuriems yra kraujotakos sutrikimų širdyje arba smegenyse, gali sukelti širdies priepuolį arba insultą. Dėl šios priežasties gydytojas atidžiai stebės Jūsų kraujospūdį.</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Jeigu manote, </w:t>
      </w:r>
      <w:r w:rsidRPr="006115FE">
        <w:rPr>
          <w:rFonts w:eastAsia="Calibri"/>
          <w:snapToGrid/>
          <w:szCs w:val="22"/>
          <w:lang w:val="lt-LT"/>
        </w:rPr>
        <w:t xml:space="preserve">kad galite būti nėščia (arba galėjote pastoti), </w:t>
      </w:r>
      <w:r w:rsidRPr="006115FE">
        <w:rPr>
          <w:bCs/>
          <w:snapToGrid/>
          <w:szCs w:val="22"/>
          <w:lang w:val="lt-LT" w:eastAsia="it-IT"/>
        </w:rPr>
        <w:t xml:space="preserve">pasakykite gydytojui.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nerekomenduojama vartoti nėštumo pradžioje ir negalima vartoti, jeigu esate nėščia ilgiau kaip 3 mėnesius, nes šiuo laikotarpiu vartojamas vaistas gali sukelti sunkią vaisiaus pažaidą (žr. skyrių „Nėštumas ir žindymo laikotarpis“).</w:t>
      </w:r>
    </w:p>
    <w:p w:rsidR="00FF2947" w:rsidRPr="006115FE" w:rsidRDefault="00FF2947" w:rsidP="00FF2947">
      <w:pPr>
        <w:widowControl w:val="0"/>
        <w:spacing w:line="240" w:lineRule="auto"/>
        <w:jc w:val="both"/>
        <w:outlineLvl w:val="3"/>
        <w:rPr>
          <w:snapToGrid/>
          <w:szCs w:val="22"/>
          <w:lang w:val="lt-LT"/>
        </w:rPr>
      </w:pPr>
    </w:p>
    <w:p w:rsidR="00FF2947" w:rsidRPr="006115FE" w:rsidRDefault="00FF2947" w:rsidP="00FF2947">
      <w:pPr>
        <w:widowControl w:val="0"/>
        <w:spacing w:line="240" w:lineRule="auto"/>
        <w:jc w:val="both"/>
        <w:outlineLvl w:val="3"/>
        <w:rPr>
          <w:b/>
          <w:bCs/>
          <w:szCs w:val="22"/>
          <w:lang w:val="lt-LT"/>
        </w:rPr>
      </w:pPr>
      <w:r w:rsidRPr="006115FE">
        <w:rPr>
          <w:b/>
          <w:bCs/>
          <w:szCs w:val="22"/>
          <w:lang w:val="lt-LT"/>
        </w:rPr>
        <w:t>Vaikams ir paaugliams (jaunesniems nei 18 metų)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nerekomenduojama vartoti vaikams ir jaunesniems kaip 18 metų paaugliams.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bCs/>
          <w:snapToGrid/>
          <w:szCs w:val="22"/>
          <w:lang w:val="lt-LT"/>
        </w:rPr>
        <w:lastRenderedPageBreak/>
        <w:t xml:space="preserve">Kiti vaistai ir </w:t>
      </w:r>
      <w:r w:rsidRPr="006115FE">
        <w:rPr>
          <w:b/>
          <w:color w:val="000000" w:themeColor="text1"/>
          <w:szCs w:val="22"/>
          <w:shd w:val="clear" w:color="auto" w:fill="FFFFFF"/>
          <w:lang w:val="lt-LT"/>
        </w:rPr>
        <w:t>Olmesartan medoxomil/Amlodipine Accord</w:t>
      </w:r>
    </w:p>
    <w:p w:rsidR="00FF2947" w:rsidRPr="006115FE" w:rsidRDefault="00FF2947" w:rsidP="00FF2947">
      <w:pPr>
        <w:widowControl w:val="0"/>
        <w:spacing w:line="240" w:lineRule="auto"/>
        <w:rPr>
          <w:snapToGrid/>
          <w:szCs w:val="22"/>
          <w:lang w:val="lt-LT" w:eastAsia="lt-LT"/>
        </w:rPr>
      </w:pPr>
      <w:r w:rsidRPr="006115FE">
        <w:rPr>
          <w:snapToGrid/>
          <w:szCs w:val="22"/>
          <w:lang w:val="lt-LT" w:eastAsia="lt-LT"/>
        </w:rPr>
        <w:t xml:space="preserve">Jeigu vartojate ar neseniai vartojote kitų vaistų arba dėl to nesate tikri, apie tai pasakykite gydytojui arba vaistininkui. </w:t>
      </w:r>
    </w:p>
    <w:p w:rsidR="00FF2947" w:rsidRPr="006115FE" w:rsidRDefault="00FF2947" w:rsidP="00FF2947">
      <w:pPr>
        <w:widowControl w:val="0"/>
        <w:spacing w:line="240" w:lineRule="auto"/>
        <w:rPr>
          <w:snapToGrid/>
          <w:szCs w:val="22"/>
          <w:lang w:val="lt-LT" w:eastAsia="lt-L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kitų </w:t>
      </w:r>
      <w:r w:rsidRPr="006115FE">
        <w:rPr>
          <w:b/>
          <w:bCs/>
          <w:snapToGrid/>
          <w:szCs w:val="22"/>
          <w:lang w:val="lt-LT" w:eastAsia="it-IT"/>
        </w:rPr>
        <w:t>kraujospūdį mažinančių vaistų</w:t>
      </w:r>
      <w:r w:rsidRPr="006115FE">
        <w:rPr>
          <w:bCs/>
          <w:snapToGrid/>
          <w:szCs w:val="22"/>
          <w:lang w:val="lt-LT" w:eastAsia="it-IT"/>
        </w:rPr>
        <w:t xml:space="preserve">, nes gali sustiprėti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 xml:space="preserve">poveikis. </w:t>
      </w:r>
      <w:r w:rsidRPr="006115FE">
        <w:rPr>
          <w:bCs/>
          <w:iCs/>
          <w:snapToGrid/>
          <w:szCs w:val="22"/>
          <w:lang w:val="lt-LT" w:eastAsia="it-IT"/>
        </w:rPr>
        <w:t>Jūsų gydytojui gali tekti pakeisti dozę ir (arba) imtis kitų atsargumo priemonių. Jeigu vartojate AKF inhibitorių arba aliskireną (taip pat žiūrėkite informaciją, pateiktą poskyriuose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iCs/>
          <w:snapToGrid/>
          <w:szCs w:val="22"/>
          <w:lang w:val="lt-LT" w:eastAsia="it-IT"/>
        </w:rPr>
        <w:t>vartoti negalima“ ir „Įspėjimai ir atsargumo priemonės“).</w:t>
      </w:r>
    </w:p>
    <w:p w:rsidR="00FF2947" w:rsidRPr="006115FE" w:rsidRDefault="00FF2947" w:rsidP="00FF2947">
      <w:pPr>
        <w:widowControl w:val="0"/>
        <w:tabs>
          <w:tab w:val="clear" w:pos="567"/>
        </w:tabs>
        <w:snapToGrid w:val="0"/>
        <w:spacing w:line="240" w:lineRule="auto"/>
        <w:ind w:left="567"/>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kalio papildų</w:t>
      </w:r>
      <w:r w:rsidRPr="006115FE">
        <w:rPr>
          <w:bCs/>
          <w:snapToGrid/>
          <w:szCs w:val="22"/>
          <w:lang w:val="lt-LT" w:eastAsia="it-IT"/>
        </w:rPr>
        <w:t xml:space="preserve">, </w:t>
      </w:r>
      <w:r w:rsidRPr="006115FE">
        <w:rPr>
          <w:b/>
          <w:bCs/>
          <w:snapToGrid/>
          <w:szCs w:val="22"/>
          <w:lang w:val="lt-LT" w:eastAsia="it-IT"/>
        </w:rPr>
        <w:t xml:space="preserve">druskos, kurios sudėtyje yra kalio, šlapimo išsiskyrimą skatinančių vaistų </w:t>
      </w:r>
      <w:r w:rsidRPr="006115FE">
        <w:rPr>
          <w:bCs/>
          <w:snapToGrid/>
          <w:szCs w:val="22"/>
          <w:lang w:val="lt-LT" w:eastAsia="it-IT"/>
        </w:rPr>
        <w:t>(diuretikų)</w:t>
      </w:r>
      <w:r w:rsidRPr="006115FE">
        <w:rPr>
          <w:b/>
          <w:bCs/>
          <w:snapToGrid/>
          <w:szCs w:val="22"/>
          <w:lang w:val="lt-LT" w:eastAsia="it-IT"/>
        </w:rPr>
        <w:t xml:space="preserve"> </w:t>
      </w:r>
      <w:r w:rsidRPr="006115FE">
        <w:rPr>
          <w:bCs/>
          <w:snapToGrid/>
          <w:szCs w:val="22"/>
          <w:lang w:val="lt-LT" w:eastAsia="it-IT"/>
        </w:rPr>
        <w:t>ar</w:t>
      </w:r>
      <w:r w:rsidRPr="006115FE">
        <w:rPr>
          <w:b/>
          <w:bCs/>
          <w:snapToGrid/>
          <w:szCs w:val="22"/>
          <w:lang w:val="lt-LT" w:eastAsia="it-IT"/>
        </w:rPr>
        <w:t xml:space="preserve"> heparino</w:t>
      </w:r>
      <w:r w:rsidRPr="006115FE">
        <w:rPr>
          <w:bCs/>
          <w:snapToGrid/>
          <w:szCs w:val="22"/>
          <w:lang w:val="lt-LT" w:eastAsia="it-IT"/>
        </w:rPr>
        <w:t xml:space="preserve"> (kraują skystinančio ir nuo krešulių susidarymo apsaugančio vaisto). Vartojant šių vaistų kartu su</w:t>
      </w:r>
      <w:r w:rsidRPr="006115FE">
        <w:rPr>
          <w:color w:val="000000" w:themeColor="text1"/>
          <w:szCs w:val="22"/>
          <w:shd w:val="clear" w:color="auto" w:fill="FFFFFF"/>
          <w:lang w:val="lt-LT"/>
        </w:rPr>
        <w:t xml:space="preserve"> Olmesartan medoxomil/Amlodipine Accord</w:t>
      </w:r>
      <w:r w:rsidRPr="006115FE">
        <w:rPr>
          <w:bCs/>
          <w:snapToGrid/>
          <w:szCs w:val="22"/>
          <w:lang w:val="lt-LT" w:eastAsia="it-IT"/>
        </w:rPr>
        <w:t>, gali padidėti kalio kiekis kraujyje.</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 xml:space="preserve">ličio </w:t>
      </w:r>
      <w:r w:rsidRPr="006115FE">
        <w:rPr>
          <w:bCs/>
          <w:snapToGrid/>
          <w:szCs w:val="22"/>
          <w:lang w:val="lt-LT" w:eastAsia="it-IT"/>
        </w:rPr>
        <w:t xml:space="preserve">(vaisto, vartojamo nuotaikos svyravimams ir tam tikroms depresijos formoms gydyti), nes šį vaistą vartojant kartu su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gali sustiprėti toksinis ličio poveikis. Jeigu vartojate ličio, gydytojas tirs ličio kiekį kraujyje.</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nesteroidinių vaistų nuo uždegimo</w:t>
      </w:r>
      <w:r w:rsidRPr="006115FE">
        <w:rPr>
          <w:bCs/>
          <w:snapToGrid/>
          <w:szCs w:val="22"/>
          <w:lang w:val="lt-LT" w:eastAsia="it-IT"/>
        </w:rPr>
        <w:t xml:space="preserve"> (NVNU, kuriais mažinamas skausmas, patinimas ir kiti uždegimo, įskaitant artritą, požymiai); jų vartojant kartu su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 xml:space="preserve">gali padidėti inkstų nepakankamumo rizika. NVNU gali susilpninti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poveikį.</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kolesevelamo hidrochlorido</w:t>
      </w:r>
      <w:r w:rsidRPr="006115FE">
        <w:rPr>
          <w:bCs/>
          <w:snapToGrid/>
          <w:szCs w:val="22"/>
          <w:lang w:val="lt-LT" w:eastAsia="it-IT"/>
        </w:rPr>
        <w:t xml:space="preserve">, t. y. vaisto, kuris mažina cholesterolio kiekį kraujyje, nes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 xml:space="preserve">poveikis gali susilpnėti. Jūsų gydytojas gali patarti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vartoti likus bent 4 valandoms iki kolesevelamo hidrochlorido vartojimo.</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kai kurių </w:t>
      </w:r>
      <w:r w:rsidRPr="006115FE">
        <w:rPr>
          <w:b/>
          <w:bCs/>
          <w:snapToGrid/>
          <w:szCs w:val="22"/>
          <w:lang w:val="lt-LT" w:eastAsia="it-IT"/>
        </w:rPr>
        <w:t>skrandžio rūgštingumą mažinančių vaistų</w:t>
      </w:r>
      <w:r w:rsidRPr="006115FE">
        <w:rPr>
          <w:bCs/>
          <w:snapToGrid/>
          <w:szCs w:val="22"/>
          <w:lang w:val="lt-LT" w:eastAsia="it-IT"/>
        </w:rPr>
        <w:t xml:space="preserve"> (vaistų nuo rėmens ir virškinimo sutrikimų), nes gali šiek tiek susilpnėti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w:t>
      </w:r>
      <w:r w:rsidRPr="006115FE">
        <w:rPr>
          <w:bCs/>
          <w:snapToGrid/>
          <w:szCs w:val="22"/>
          <w:lang w:val="lt-LT" w:eastAsia="it-IT"/>
        </w:rPr>
        <w:t>poveikis.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vaistų nuo ŽIV infekcijos arba AIDS</w:t>
      </w:r>
      <w:r w:rsidRPr="006115FE">
        <w:rPr>
          <w:bCs/>
          <w:snapToGrid/>
          <w:szCs w:val="22"/>
          <w:lang w:val="lt-LT" w:eastAsia="it-IT"/>
        </w:rPr>
        <w:t xml:space="preserve"> (pvz., ritonaviro, indinaviro, nelfinaviro) arba </w:t>
      </w:r>
      <w:r w:rsidRPr="006115FE">
        <w:rPr>
          <w:b/>
          <w:bCs/>
          <w:snapToGrid/>
          <w:szCs w:val="22"/>
          <w:lang w:val="lt-LT" w:eastAsia="it-IT"/>
        </w:rPr>
        <w:t>grybelių sukeltoms infekcinėms ligoms gydyti</w:t>
      </w:r>
      <w:r w:rsidRPr="006115FE">
        <w:rPr>
          <w:bCs/>
          <w:snapToGrid/>
          <w:szCs w:val="22"/>
          <w:lang w:val="lt-LT" w:eastAsia="it-IT"/>
        </w:rPr>
        <w:t xml:space="preserve"> (pvz., ketokonazolo, itrakonazolo).</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diltiazemą, verapamilį</w:t>
      </w:r>
      <w:r w:rsidRPr="006115FE">
        <w:rPr>
          <w:bCs/>
          <w:snapToGrid/>
          <w:szCs w:val="22"/>
          <w:lang w:val="lt-LT" w:eastAsia="it-IT"/>
        </w:rPr>
        <w:t xml:space="preserve"> (vaistus, vartojamus esant širdies ritmo sutrikimui ir padidėjusiam kraujospūdžiui).</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rifampiciną, eritromiciną,</w:t>
      </w:r>
      <w:r>
        <w:rPr>
          <w:b/>
          <w:bCs/>
          <w:snapToGrid/>
          <w:szCs w:val="22"/>
          <w:lang w:val="lt-LT" w:eastAsia="it-IT"/>
        </w:rPr>
        <w:t xml:space="preserve"> </w:t>
      </w:r>
      <w:r w:rsidRPr="00B501A5">
        <w:rPr>
          <w:b/>
          <w:bCs/>
          <w:snapToGrid/>
          <w:szCs w:val="22"/>
          <w:lang w:val="lt-LT" w:eastAsia="it-IT"/>
        </w:rPr>
        <w:t>klaritromiciną</w:t>
      </w:r>
      <w:r>
        <w:rPr>
          <w:b/>
          <w:bCs/>
          <w:snapToGrid/>
          <w:szCs w:val="22"/>
          <w:lang w:val="lt-LT" w:eastAsia="it-IT"/>
        </w:rPr>
        <w:t xml:space="preserve"> (antibiotikus),</w:t>
      </w:r>
      <w:r w:rsidRPr="006115FE">
        <w:rPr>
          <w:b/>
          <w:bCs/>
          <w:snapToGrid/>
          <w:szCs w:val="22"/>
          <w:lang w:val="lt-LT" w:eastAsia="it-IT"/>
        </w:rPr>
        <w:t xml:space="preserve"> </w:t>
      </w:r>
      <w:r w:rsidRPr="006115FE">
        <w:rPr>
          <w:bCs/>
          <w:snapToGrid/>
          <w:szCs w:val="22"/>
          <w:lang w:val="lt-LT" w:eastAsia="it-IT"/>
        </w:rPr>
        <w:t>vaistus, vartojamus bakterijų sukeltoms infekcinėms ligoms gydyti.</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augalinių </w:t>
      </w:r>
      <w:r w:rsidRPr="006115FE">
        <w:rPr>
          <w:b/>
          <w:bCs/>
          <w:snapToGrid/>
          <w:szCs w:val="22"/>
          <w:lang w:val="lt-LT" w:eastAsia="it-IT"/>
        </w:rPr>
        <w:t>paprastųjų jonažolių</w:t>
      </w:r>
      <w:r w:rsidRPr="006115FE">
        <w:rPr>
          <w:bCs/>
          <w:snapToGrid/>
          <w:szCs w:val="22"/>
          <w:lang w:val="lt-LT" w:eastAsia="it-IT"/>
        </w:rPr>
        <w:t xml:space="preserve"> (</w:t>
      </w:r>
      <w:r w:rsidRPr="006115FE">
        <w:rPr>
          <w:bCs/>
          <w:i/>
          <w:snapToGrid/>
          <w:szCs w:val="22"/>
          <w:lang w:val="lt-LT" w:eastAsia="it-IT"/>
        </w:rPr>
        <w:t>Hypericum perforatum</w:t>
      </w:r>
      <w:r w:rsidRPr="006115FE">
        <w:rPr>
          <w:bCs/>
          <w:snapToGrid/>
          <w:szCs w:val="22"/>
          <w:lang w:val="lt-LT" w:eastAsia="it-IT"/>
        </w:rPr>
        <w:t>) preparatų.</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dantroleną</w:t>
      </w:r>
      <w:r w:rsidRPr="006115FE">
        <w:rPr>
          <w:bCs/>
          <w:snapToGrid/>
          <w:szCs w:val="22"/>
          <w:lang w:val="lt-LT" w:eastAsia="it-IT"/>
        </w:rPr>
        <w:t xml:space="preserve"> (infuzinį tirpalą, vartojamą esant labai didelei kūno temperatūrai).</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b/>
          <w:bCs/>
          <w:snapToGrid/>
          <w:szCs w:val="22"/>
          <w:lang w:val="lt-LT" w:eastAsia="it-IT"/>
        </w:rPr>
        <w:t>simvastatiną</w:t>
      </w:r>
      <w:r w:rsidRPr="006115FE">
        <w:rPr>
          <w:bCs/>
          <w:snapToGrid/>
          <w:szCs w:val="22"/>
          <w:lang w:val="lt-LT" w:eastAsia="it-IT"/>
        </w:rPr>
        <w:t>, t. y. vaistą, mažinantį cholesterolio ir riebalų (trigliceridų) kiekį kraujyje.</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0"/>
          <w:numId w:val="17"/>
        </w:numPr>
        <w:tabs>
          <w:tab w:val="clear" w:pos="567"/>
        </w:tabs>
        <w:snapToGrid w:val="0"/>
        <w:spacing w:line="240" w:lineRule="auto"/>
        <w:ind w:left="567" w:hanging="567"/>
        <w:rPr>
          <w:bCs/>
          <w:snapToGrid/>
          <w:szCs w:val="22"/>
          <w:lang w:val="lt-LT" w:eastAsia="it-IT"/>
        </w:rPr>
      </w:pPr>
      <w:r w:rsidRPr="006115FE">
        <w:rPr>
          <w:bCs/>
          <w:snapToGrid/>
          <w:szCs w:val="22"/>
          <w:lang w:val="lt-LT" w:eastAsia="it-IT"/>
        </w:rPr>
        <w:t xml:space="preserve">Jeigu vartojate </w:t>
      </w:r>
      <w:r w:rsidRPr="006115FE">
        <w:rPr>
          <w:rFonts w:eastAsia="MS Mincho"/>
          <w:b/>
          <w:bCs/>
          <w:snapToGrid/>
          <w:szCs w:val="22"/>
          <w:lang w:val="lt-LT" w:eastAsia="ja-JP"/>
        </w:rPr>
        <w:t xml:space="preserve">takrolimuzą, </w:t>
      </w:r>
      <w:r>
        <w:rPr>
          <w:rFonts w:eastAsia="MS Mincho"/>
          <w:b/>
          <w:bCs/>
          <w:snapToGrid/>
          <w:szCs w:val="22"/>
          <w:lang w:val="lt-LT" w:eastAsia="ja-JP"/>
        </w:rPr>
        <w:t xml:space="preserve">sirolimuzą, temsirolimuzą, everolimuzą ir </w:t>
      </w:r>
      <w:r w:rsidRPr="006115FE">
        <w:rPr>
          <w:rFonts w:eastAsia="MS Mincho"/>
          <w:b/>
          <w:bCs/>
          <w:snapToGrid/>
          <w:szCs w:val="22"/>
          <w:lang w:val="lt-LT" w:eastAsia="ja-JP"/>
        </w:rPr>
        <w:t xml:space="preserve">ciklosporiną, </w:t>
      </w:r>
      <w:r w:rsidRPr="006115FE">
        <w:rPr>
          <w:rFonts w:eastAsia="MS Mincho"/>
          <w:bCs/>
          <w:snapToGrid/>
          <w:szCs w:val="22"/>
          <w:lang w:val="lt-LT" w:eastAsia="ja-JP"/>
        </w:rPr>
        <w:t>vaistus vartojamus organizmo imuninės sistemos atsako kontrolei, kad organizmas priimtų persodintą organą.</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szCs w:val="22"/>
          <w:lang w:val="lt-LT"/>
        </w:rPr>
        <w:t xml:space="preserve"> vartojimas su maistu ir gėrimais</w:t>
      </w:r>
    </w:p>
    <w:p w:rsidR="00FF2947" w:rsidRPr="006115FE" w:rsidRDefault="00FF2947" w:rsidP="00FF2947">
      <w:pPr>
        <w:widowControl w:val="0"/>
        <w:tabs>
          <w:tab w:val="clear" w:pos="567"/>
        </w:tabs>
        <w:spacing w:line="240" w:lineRule="auto"/>
        <w:rPr>
          <w:bCs/>
          <w:snapToGrid/>
          <w:szCs w:val="22"/>
          <w:lang w:val="lt-L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galima vartoti tiek valgant, tiek pertraukose tarp valgymų. </w:t>
      </w:r>
      <w:r w:rsidRPr="006115FE">
        <w:rPr>
          <w:bCs/>
          <w:snapToGrid/>
          <w:szCs w:val="22"/>
          <w:lang w:val="lt-LT" w:eastAsia="it-IT"/>
        </w:rPr>
        <w:lastRenderedPageBreak/>
        <w:t>Tabletę reikia nuryti užsigeriant nedideliu skysčio kiekiu (pvz., stikline vandens). Jei įmanoma, vaistą gerkite kasdien tuo pačiu metu, pvz., pusryčiaujant.</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Vartojant </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negalima gerti greipfrutų sulčių ir valgyti greipfrutų, kadangi greipfrutai ir jų sultys gali padidinti veikliosios medžiagos amlodipino kiekį kraujyje, o tai gali sukelti nenuspėjamą </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kraujospūdį mažinančio poveikio sustiprėjimą.</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bCs/>
          <w:snapToGrid/>
          <w:szCs w:val="22"/>
          <w:lang w:val="lt-LT"/>
        </w:rPr>
        <w:t>Senyvi žmonės</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Jeigu esate vyresni nei 65 metų, bet kokio dozės didinimo atveju gydytojas reguliariai tikrins kraujospūdį, kad įsitikintų, jog jis netapo per mažas.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bCs/>
          <w:snapToGrid/>
          <w:szCs w:val="22"/>
          <w:lang w:val="lt-LT"/>
        </w:rPr>
        <w:t>Juodaodžiai pacientai</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Kaip ir vartojant kitų panašių vaistų padidėjusiam kraujospūdžiui gydyti, </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poveikis juodaodžiams gali būti silpnesnis.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keepNext/>
        <w:keepLines/>
        <w:widowControl w:val="0"/>
        <w:tabs>
          <w:tab w:val="clear" w:pos="567"/>
        </w:tabs>
        <w:spacing w:line="240" w:lineRule="auto"/>
        <w:rPr>
          <w:b/>
          <w:bCs/>
          <w:snapToGrid/>
          <w:szCs w:val="22"/>
          <w:lang w:val="lt-LT"/>
        </w:rPr>
      </w:pPr>
      <w:r w:rsidRPr="006115FE">
        <w:rPr>
          <w:b/>
          <w:bCs/>
          <w:snapToGrid/>
          <w:szCs w:val="22"/>
          <w:lang w:val="lt-LT"/>
        </w:rPr>
        <w:t>Nėštumas ir žindymo laikotarpis</w:t>
      </w:r>
    </w:p>
    <w:p w:rsidR="00FF2947" w:rsidRPr="006115FE" w:rsidRDefault="00FF2947" w:rsidP="00FF2947">
      <w:pPr>
        <w:keepNext/>
        <w:keepLines/>
        <w:widowControl w:val="0"/>
        <w:tabs>
          <w:tab w:val="clear" w:pos="567"/>
        </w:tabs>
        <w:spacing w:line="240" w:lineRule="auto"/>
        <w:rPr>
          <w:b/>
          <w:bCs/>
          <w:snapToGrid/>
          <w:szCs w:val="22"/>
          <w:lang w:val="lt-LT"/>
        </w:rPr>
      </w:pPr>
    </w:p>
    <w:p w:rsidR="00FF2947" w:rsidRPr="006115FE" w:rsidRDefault="00FF2947" w:rsidP="00FF2947">
      <w:pPr>
        <w:keepNext/>
        <w:keepLines/>
        <w:widowControl w:val="0"/>
        <w:tabs>
          <w:tab w:val="clear" w:pos="567"/>
        </w:tabs>
        <w:spacing w:line="240" w:lineRule="auto"/>
        <w:rPr>
          <w:bCs/>
          <w:snapToGrid/>
          <w:szCs w:val="22"/>
          <w:u w:val="single"/>
          <w:lang w:val="lt-LT"/>
        </w:rPr>
      </w:pPr>
      <w:r w:rsidRPr="006115FE">
        <w:rPr>
          <w:bCs/>
          <w:snapToGrid/>
          <w:szCs w:val="22"/>
          <w:u w:val="single"/>
          <w:lang w:val="lt-LT"/>
        </w:rPr>
        <w:t>Nėštumas</w:t>
      </w:r>
    </w:p>
    <w:p w:rsidR="00FF2947" w:rsidRPr="006115FE" w:rsidRDefault="00FF2947" w:rsidP="00FF2947">
      <w:pPr>
        <w:keepNext/>
        <w:keepLines/>
        <w:widowControl w:val="0"/>
        <w:tabs>
          <w:tab w:val="clear" w:pos="567"/>
        </w:tabs>
        <w:autoSpaceDE w:val="0"/>
        <w:autoSpaceDN w:val="0"/>
        <w:adjustRightInd w:val="0"/>
        <w:spacing w:line="240" w:lineRule="auto"/>
        <w:rPr>
          <w:rFonts w:eastAsia="Calibri"/>
          <w:snapToGrid/>
          <w:szCs w:val="22"/>
          <w:lang w:val="lt-LT"/>
        </w:rPr>
      </w:pPr>
      <w:r w:rsidRPr="006115FE">
        <w:rPr>
          <w:rFonts w:eastAsia="Calibri"/>
          <w:snapToGrid/>
          <w:szCs w:val="22"/>
          <w:lang w:val="lt-LT"/>
        </w:rPr>
        <w:t xml:space="preserve">Jeigu manote, kad galite būti nėščia (arba galėjote pastoti), pasakykite gydytojui. Gydytojas įprastu atveju rekomenduos nutraukti </w:t>
      </w:r>
      <w:r w:rsidRPr="006115FE">
        <w:rPr>
          <w:color w:val="000000" w:themeColor="text1"/>
          <w:szCs w:val="22"/>
          <w:shd w:val="clear" w:color="auto" w:fill="FFFFFF"/>
          <w:lang w:val="lt-LT"/>
        </w:rPr>
        <w:t>Olmesartan medoxomil/Amlodipine Accord</w:t>
      </w:r>
      <w:r w:rsidRPr="006115FE">
        <w:rPr>
          <w:rFonts w:eastAsia="Calibri"/>
          <w:snapToGrid/>
          <w:szCs w:val="22"/>
          <w:lang w:val="lt-LT"/>
        </w:rPr>
        <w:t xml:space="preserve"> vartojimą prieš pastojant arba iš karto diagnozavus nėštumą ir patars vietoj </w:t>
      </w:r>
      <w:r w:rsidRPr="006115FE">
        <w:rPr>
          <w:color w:val="000000" w:themeColor="text1"/>
          <w:szCs w:val="22"/>
          <w:shd w:val="clear" w:color="auto" w:fill="FFFFFF"/>
          <w:lang w:val="lt-LT"/>
        </w:rPr>
        <w:t>Olmesartan medoxomil/Amlodipine Accord</w:t>
      </w:r>
      <w:r w:rsidRPr="006115FE">
        <w:rPr>
          <w:rFonts w:eastAsia="Calibri"/>
          <w:snapToGrid/>
          <w:szCs w:val="22"/>
          <w:lang w:val="lt-LT"/>
        </w:rPr>
        <w:t xml:space="preserve"> vartoti kitokių vaistų. </w:t>
      </w:r>
      <w:r w:rsidRPr="006115FE">
        <w:rPr>
          <w:color w:val="000000" w:themeColor="text1"/>
          <w:szCs w:val="22"/>
          <w:shd w:val="clear" w:color="auto" w:fill="FFFFFF"/>
          <w:lang w:val="lt-LT"/>
        </w:rPr>
        <w:t>Olmesartan medoxomil/Amlodipine Accord</w:t>
      </w:r>
      <w:r w:rsidRPr="006115FE">
        <w:rPr>
          <w:rFonts w:eastAsia="Calibri"/>
          <w:snapToGrid/>
          <w:szCs w:val="22"/>
          <w:lang w:val="lt-LT"/>
        </w:rPr>
        <w:t xml:space="preserve"> nerekomenduojama vartoti nėštumo pradžioje ir negalima vartoti, jeigu praėjo daugiau kaip 3 nėštumo mėnesiai, nes vaistas gali sukelti sunkią vaisiaus pažaidą.</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Jei pastojote </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vartojimo laikotarpiu, nedelsdama informuokite savo gydytoją ir apsilankykite pas jį.</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u w:val="single"/>
          <w:lang w:val="lt-LT" w:eastAsia="it-IT"/>
        </w:rPr>
      </w:pPr>
      <w:r w:rsidRPr="006115FE">
        <w:rPr>
          <w:bCs/>
          <w:snapToGrid/>
          <w:szCs w:val="22"/>
          <w:u w:val="single"/>
          <w:lang w:val="lt-LT" w:eastAsia="it-IT"/>
        </w:rPr>
        <w:t>Žindymo laikotarpis</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rFonts w:eastAsia="Calibri"/>
          <w:snapToGrid/>
          <w:szCs w:val="22"/>
          <w:lang w:val="lt-LT"/>
        </w:rPr>
        <w:t>Jeigu žindote arba ketinate pradėti žindyti kūdikį, pasakykite gydytojui.</w:t>
      </w:r>
      <w:r>
        <w:rPr>
          <w:rFonts w:eastAsia="Calibri"/>
          <w:snapToGrid/>
          <w:szCs w:val="22"/>
          <w:lang w:val="lt-LT"/>
        </w:rPr>
        <w:t xml:space="preserve"> Nustatyta, kad amplodipinas</w:t>
      </w:r>
      <w:r w:rsidRPr="006115FE">
        <w:rPr>
          <w:rFonts w:eastAsia="Calibri"/>
          <w:snapToGrid/>
          <w:szCs w:val="22"/>
          <w:lang w:val="lt-LT"/>
        </w:rPr>
        <w:t xml:space="preserve"> </w:t>
      </w:r>
      <w:r w:rsidRPr="00455942">
        <w:rPr>
          <w:rFonts w:eastAsia="Calibri"/>
          <w:snapToGrid/>
          <w:szCs w:val="22"/>
          <w:lang w:val="lt-LT"/>
        </w:rPr>
        <w:t xml:space="preserve">nedideliais kiekiais </w:t>
      </w:r>
      <w:r>
        <w:rPr>
          <w:rFonts w:eastAsia="Calibri"/>
          <w:snapToGrid/>
          <w:szCs w:val="22"/>
          <w:lang w:val="lt-LT"/>
        </w:rPr>
        <w:t>išsiskiri</w:t>
      </w:r>
      <w:r w:rsidRPr="00455942">
        <w:rPr>
          <w:rFonts w:eastAsia="Calibri"/>
          <w:snapToGrid/>
          <w:szCs w:val="22"/>
          <w:lang w:val="lt-LT"/>
        </w:rPr>
        <w:t>a į motinos pieną</w:t>
      </w:r>
      <w:r>
        <w:rPr>
          <w:rFonts w:eastAsia="Calibri"/>
          <w:snapToGrid/>
          <w:szCs w:val="22"/>
          <w:lang w:val="lt-LT"/>
        </w:rPr>
        <w:t xml:space="preserve">. </w:t>
      </w:r>
      <w:r w:rsidRPr="006115FE">
        <w:rPr>
          <w:rFonts w:eastAsia="Calibri"/>
          <w:snapToGrid/>
          <w:szCs w:val="22"/>
          <w:lang w:val="lt-LT"/>
        </w:rPr>
        <w:t xml:space="preserve">Žindyvėms </w:t>
      </w:r>
      <w:r w:rsidRPr="006115FE">
        <w:rPr>
          <w:color w:val="000000" w:themeColor="text1"/>
          <w:szCs w:val="22"/>
          <w:shd w:val="clear" w:color="auto" w:fill="FFFFFF"/>
          <w:lang w:val="lt-LT"/>
        </w:rPr>
        <w:t>Olmesartan medoxomil/Amlodipine Accord</w:t>
      </w:r>
      <w:r w:rsidRPr="006115FE">
        <w:rPr>
          <w:rFonts w:eastAsia="Calibri"/>
          <w:snapToGrid/>
          <w:szCs w:val="22"/>
          <w:lang w:val="lt-LT"/>
        </w:rPr>
        <w:t xml:space="preserve"> vartoti nerekomenduojama. Jeigu norite žindyti, gydytojas gali skirti kitokį gydymą, ypač jeigu žindomas naujagimis arba neišnešiotas kūdikis</w:t>
      </w:r>
      <w:r w:rsidRPr="006115FE">
        <w:rPr>
          <w:bCs/>
          <w:snapToGrid/>
          <w:szCs w:val="22"/>
          <w:lang w:val="lt-LT" w:eastAsia="it-IT"/>
        </w:rPr>
        <w:t>.</w:t>
      </w:r>
    </w:p>
    <w:p w:rsidR="00FF2947" w:rsidRPr="006115FE" w:rsidRDefault="00FF2947" w:rsidP="00FF2947">
      <w:pPr>
        <w:widowControl w:val="0"/>
        <w:numPr>
          <w:ilvl w:val="12"/>
          <w:numId w:val="0"/>
        </w:numPr>
        <w:tabs>
          <w:tab w:val="clear" w:pos="567"/>
        </w:tabs>
        <w:spacing w:line="240" w:lineRule="auto"/>
        <w:rPr>
          <w:snapToGrid/>
          <w:szCs w:val="22"/>
          <w:lang w:val="lt-LT"/>
        </w:rPr>
      </w:pPr>
    </w:p>
    <w:p w:rsidR="00FF2947" w:rsidRPr="006115FE" w:rsidRDefault="00FF2947" w:rsidP="00FF2947">
      <w:pPr>
        <w:widowControl w:val="0"/>
        <w:numPr>
          <w:ilvl w:val="12"/>
          <w:numId w:val="0"/>
        </w:numPr>
        <w:tabs>
          <w:tab w:val="clear" w:pos="567"/>
        </w:tabs>
        <w:spacing w:line="240" w:lineRule="auto"/>
        <w:rPr>
          <w:szCs w:val="22"/>
          <w:lang w:val="lt-LT"/>
        </w:rPr>
      </w:pPr>
      <w:r w:rsidRPr="006115FE">
        <w:rPr>
          <w:szCs w:val="22"/>
          <w:lang w:val="lt-LT"/>
        </w:rPr>
        <w:t xml:space="preserve">Jeigu esate nėščia, žindote kūdikį, manote, kad galbūt esate nėščia, arba planuojate pastoti, tai prieš vartodama šį vaistą, pasitarkite su gydytoju arba vaistininku. </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bCs/>
          <w:snapToGrid/>
          <w:szCs w:val="22"/>
          <w:lang w:val="lt-LT"/>
        </w:rPr>
        <w:t>Vairavimas ir mechanizmų valdymas</w:t>
      </w:r>
    </w:p>
    <w:p w:rsidR="00FF2947" w:rsidRPr="006115FE" w:rsidRDefault="00FF2947" w:rsidP="00FF2947">
      <w:pPr>
        <w:widowControl w:val="0"/>
        <w:spacing w:line="240" w:lineRule="auto"/>
        <w:rPr>
          <w:snapToGrid/>
          <w:szCs w:val="22"/>
          <w:lang w:val="lt-LT" w:eastAsia="lt-LT"/>
        </w:rPr>
      </w:pPr>
      <w:r w:rsidRPr="006115FE">
        <w:rPr>
          <w:snapToGrid/>
          <w:szCs w:val="22"/>
          <w:lang w:val="lt-LT" w:eastAsia="lt-LT"/>
        </w:rPr>
        <w:t>Vartojant vaistų nuo padidėjusio kraujospūdžio, kartais gali atsirasti mieguistumas, pykinimas, svaigulys ir galvos skausmas. Tokiu atveju nevairuokite ir nevaldykite mechanizmų, kol simptomai neišnyks. Pasitarkite su gydytoju.</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jc w:val="both"/>
        <w:outlineLvl w:val="3"/>
        <w:rPr>
          <w:b/>
          <w:bCs/>
          <w:szCs w:val="22"/>
          <w:lang w:val="lt-LT"/>
        </w:rPr>
      </w:pPr>
      <w:r w:rsidRPr="006115FE">
        <w:rPr>
          <w:b/>
          <w:color w:val="000000" w:themeColor="text1"/>
          <w:szCs w:val="22"/>
          <w:shd w:val="clear" w:color="auto" w:fill="FFFFFF"/>
          <w:lang w:val="lt-LT"/>
        </w:rPr>
        <w:t>Olmesartan medoxomil/Amlodipine Accord</w:t>
      </w:r>
      <w:r w:rsidRPr="006115FE">
        <w:rPr>
          <w:b/>
          <w:bCs/>
          <w:szCs w:val="22"/>
          <w:lang w:val="lt-LT"/>
        </w:rPr>
        <w:t xml:space="preserve"> sudėtyje yra </w:t>
      </w:r>
      <w:r w:rsidRPr="006115FE">
        <w:rPr>
          <w:b/>
          <w:bCs/>
          <w:color w:val="000000"/>
          <w:szCs w:val="22"/>
          <w:lang w:val="lt-LT"/>
        </w:rPr>
        <w:t>laktozės monohidrato</w:t>
      </w:r>
    </w:p>
    <w:p w:rsidR="00FF2947" w:rsidRPr="006115FE" w:rsidRDefault="00FF2947" w:rsidP="00FF2947">
      <w:pPr>
        <w:widowControl w:val="0"/>
        <w:numPr>
          <w:ilvl w:val="12"/>
          <w:numId w:val="0"/>
        </w:numPr>
        <w:tabs>
          <w:tab w:val="clear" w:pos="567"/>
        </w:tabs>
        <w:spacing w:line="240" w:lineRule="auto"/>
        <w:ind w:right="-2"/>
        <w:rPr>
          <w:szCs w:val="22"/>
          <w:lang w:val="lt-LT"/>
        </w:rPr>
      </w:pPr>
      <w:r w:rsidRPr="006115FE">
        <w:rPr>
          <w:szCs w:val="22"/>
          <w:lang w:val="lt-LT"/>
        </w:rPr>
        <w:t>Šio vaisto sudėtyje yra laktozės (angliavandenių rūšis). Jeigu gydytojas Jums yra sakęs, kad netoleruojate kokių nors angliavandenių, kreipkitės į jį prieš pradėdami vartoti šį vaistą.</w:t>
      </w:r>
    </w:p>
    <w:p w:rsidR="00FF2947" w:rsidRPr="006115FE" w:rsidRDefault="00FF2947" w:rsidP="00FF2947">
      <w:pPr>
        <w:widowControl w:val="0"/>
        <w:numPr>
          <w:ilvl w:val="12"/>
          <w:numId w:val="0"/>
        </w:numPr>
        <w:tabs>
          <w:tab w:val="clear" w:pos="567"/>
        </w:tabs>
        <w:spacing w:line="240" w:lineRule="auto"/>
        <w:ind w:right="-2"/>
        <w:rPr>
          <w:szCs w:val="22"/>
          <w:lang w:val="lt-L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keepNext/>
        <w:widowControl w:val="0"/>
        <w:spacing w:line="240" w:lineRule="auto"/>
        <w:ind w:left="567" w:hanging="567"/>
        <w:outlineLvl w:val="1"/>
        <w:rPr>
          <w:b/>
          <w:snapToGrid/>
          <w:szCs w:val="22"/>
          <w:lang w:val="lt-LT"/>
        </w:rPr>
      </w:pPr>
      <w:bookmarkStart w:id="7" w:name="_Toc129243266"/>
      <w:bookmarkStart w:id="8" w:name="_Toc129243141"/>
      <w:r w:rsidRPr="006115FE">
        <w:rPr>
          <w:b/>
          <w:snapToGrid/>
          <w:szCs w:val="22"/>
          <w:lang w:val="lt-LT"/>
        </w:rPr>
        <w:t>3.</w:t>
      </w:r>
      <w:r w:rsidRPr="006115FE">
        <w:rPr>
          <w:b/>
          <w:snapToGrid/>
          <w:szCs w:val="22"/>
          <w:lang w:val="lt-LT"/>
        </w:rPr>
        <w:tab/>
        <w:t xml:space="preserve">Kaip vartoti </w:t>
      </w:r>
      <w:bookmarkEnd w:id="7"/>
      <w:bookmarkEnd w:id="8"/>
      <w:r w:rsidRPr="006115FE">
        <w:rPr>
          <w:b/>
          <w:color w:val="000000" w:themeColor="text1"/>
          <w:szCs w:val="22"/>
          <w:shd w:val="clear" w:color="auto" w:fill="FFFFFF"/>
          <w:lang w:val="lt-LT"/>
        </w:rPr>
        <w:t>Olmesartan medoxomil/Amlodipine Accord</w:t>
      </w:r>
    </w:p>
    <w:p w:rsidR="00FF2947" w:rsidRPr="006115FE" w:rsidRDefault="00FF2947" w:rsidP="00FF2947">
      <w:pPr>
        <w:keepNext/>
        <w:widowControl w:val="0"/>
        <w:tabs>
          <w:tab w:val="clear" w:pos="567"/>
        </w:tabs>
        <w:snapToGrid w:val="0"/>
        <w:spacing w:line="240" w:lineRule="auto"/>
        <w:rPr>
          <w:bCs/>
          <w:snapToGrid/>
          <w:szCs w:val="22"/>
          <w:lang w:val="lt-LT" w:eastAsia="it-IT"/>
        </w:rPr>
      </w:pPr>
    </w:p>
    <w:p w:rsidR="00FF2947" w:rsidRPr="006115FE" w:rsidRDefault="00FF2947" w:rsidP="00FF2947">
      <w:pPr>
        <w:keepNext/>
        <w:widowControl w:val="0"/>
        <w:tabs>
          <w:tab w:val="clear" w:pos="567"/>
        </w:tabs>
        <w:snapToGrid w:val="0"/>
        <w:spacing w:line="240" w:lineRule="auto"/>
        <w:rPr>
          <w:bCs/>
          <w:snapToGrid/>
          <w:szCs w:val="22"/>
          <w:lang w:val="lt-LT" w:eastAsia="it-IT"/>
        </w:rPr>
      </w:pPr>
      <w:r w:rsidRPr="006115FE">
        <w:rPr>
          <w:bCs/>
          <w:snapToGrid/>
          <w:szCs w:val="22"/>
          <w:lang w:val="lt-LT" w:eastAsia="it-IT"/>
        </w:rPr>
        <w:t>Visada vartokite šį vaistą tiksliai kaip nurodė gydytojas</w:t>
      </w:r>
      <w:r w:rsidRPr="006115FE">
        <w:rPr>
          <w:szCs w:val="22"/>
          <w:lang w:val="lt-LT"/>
        </w:rPr>
        <w:t xml:space="preserve"> </w:t>
      </w:r>
      <w:r w:rsidRPr="006115FE">
        <w:rPr>
          <w:bCs/>
          <w:snapToGrid/>
          <w:szCs w:val="22"/>
          <w:lang w:val="lt-LT" w:eastAsia="it-IT"/>
        </w:rPr>
        <w:t xml:space="preserve">arba vaistininkas. Jeigu abejojate, kreipkitės į gydytoją arba vaistininką. </w:t>
      </w:r>
    </w:p>
    <w:p w:rsidR="00FF2947" w:rsidRPr="006115FE" w:rsidRDefault="00FF2947" w:rsidP="00FF2947">
      <w:pPr>
        <w:keepNext/>
        <w:widowControl w:val="0"/>
        <w:snapToGrid w:val="0"/>
        <w:spacing w:line="240" w:lineRule="auto"/>
        <w:rPr>
          <w:bCs/>
          <w:snapToGrid/>
          <w:szCs w:val="22"/>
          <w:lang w:val="lt-LT" w:eastAsia="it-IT"/>
        </w:rPr>
      </w:pPr>
    </w:p>
    <w:p w:rsidR="00FF2947" w:rsidRPr="006115FE" w:rsidRDefault="00FF2947" w:rsidP="00FF2947">
      <w:pPr>
        <w:widowControl w:val="0"/>
        <w:numPr>
          <w:ilvl w:val="0"/>
          <w:numId w:val="18"/>
        </w:numPr>
        <w:snapToGrid w:val="0"/>
        <w:spacing w:line="240" w:lineRule="auto"/>
        <w:ind w:left="0" w:firstLine="0"/>
        <w:rPr>
          <w:bCs/>
          <w:snapToGrid/>
          <w:szCs w:val="22"/>
          <w:lang w:val="lt-LT" w:eastAsia="it-IT"/>
        </w:rPr>
      </w:pPr>
      <w:r w:rsidRPr="006115FE">
        <w:rPr>
          <w:bCs/>
          <w:snapToGrid/>
          <w:szCs w:val="22"/>
          <w:lang w:val="lt-LT" w:eastAsia="it-IT"/>
        </w:rPr>
        <w:t xml:space="preserve">Rekomenduojama </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dozė yra viena tabletė per parą.</w:t>
      </w:r>
    </w:p>
    <w:p w:rsidR="00FF2947" w:rsidRPr="006115FE" w:rsidRDefault="00FF2947" w:rsidP="00FF2947">
      <w:pPr>
        <w:widowControl w:val="0"/>
        <w:numPr>
          <w:ilvl w:val="0"/>
          <w:numId w:val="18"/>
        </w:numPr>
        <w:spacing w:line="240" w:lineRule="auto"/>
        <w:ind w:left="567" w:hanging="567"/>
        <w:rPr>
          <w:snapToGrid/>
          <w:szCs w:val="22"/>
          <w:lang w:val="lt-LT" w:eastAsia="lt-LT"/>
        </w:rPr>
      </w:pPr>
      <w:r w:rsidRPr="006115FE">
        <w:rPr>
          <w:color w:val="000000" w:themeColor="text1"/>
          <w:szCs w:val="22"/>
          <w:shd w:val="clear" w:color="auto" w:fill="FFFFFF"/>
          <w:lang w:val="lt-LT"/>
        </w:rPr>
        <w:t>Olmesartan medoxomil/Amlodipine Accord</w:t>
      </w:r>
      <w:r w:rsidRPr="006115FE">
        <w:rPr>
          <w:snapToGrid/>
          <w:szCs w:val="22"/>
          <w:lang w:val="lt-LT" w:eastAsia="lt-LT"/>
        </w:rPr>
        <w:t xml:space="preserve"> galima vartoti tiek valgant, tiek nevalgius. Tabletę reikia nuryti užgeriant vandeniu (pvz., stikline vandens). Tabletės kramtyti negalima. Negalima </w:t>
      </w:r>
      <w:r w:rsidRPr="006115FE">
        <w:rPr>
          <w:snapToGrid/>
          <w:szCs w:val="22"/>
          <w:lang w:val="lt-LT" w:eastAsia="lt-LT"/>
        </w:rPr>
        <w:lastRenderedPageBreak/>
        <w:t>vaisto gerti su greipfrutų sultimis.</w:t>
      </w:r>
    </w:p>
    <w:p w:rsidR="00FF2947" w:rsidRPr="006115FE" w:rsidRDefault="00FF2947" w:rsidP="00FF2947">
      <w:pPr>
        <w:widowControl w:val="0"/>
        <w:numPr>
          <w:ilvl w:val="0"/>
          <w:numId w:val="18"/>
        </w:numPr>
        <w:spacing w:line="240" w:lineRule="auto"/>
        <w:ind w:left="0" w:firstLine="0"/>
        <w:rPr>
          <w:snapToGrid/>
          <w:szCs w:val="22"/>
          <w:lang w:val="lt-LT" w:eastAsia="lt-LT"/>
        </w:rPr>
      </w:pPr>
      <w:r w:rsidRPr="006115FE">
        <w:rPr>
          <w:snapToGrid/>
          <w:szCs w:val="22"/>
          <w:lang w:val="lt-LT" w:eastAsia="lt-LT"/>
        </w:rPr>
        <w:t xml:space="preserve">Jei įmanoma, paros dozę reikia gerti kasdien tuo pat metu, pvz., pusryčiaujant. </w:t>
      </w:r>
    </w:p>
    <w:p w:rsidR="00FF2947" w:rsidRPr="006115FE" w:rsidRDefault="00FF2947" w:rsidP="00FF2947">
      <w:pPr>
        <w:widowControl w:val="0"/>
        <w:spacing w:line="240" w:lineRule="auto"/>
        <w:rPr>
          <w:snapToGrid/>
          <w:szCs w:val="22"/>
          <w:lang w:val="lt-LT" w:eastAsia="lt-LT"/>
        </w:rPr>
      </w:pPr>
    </w:p>
    <w:p w:rsidR="00FF2947" w:rsidRPr="006115FE" w:rsidRDefault="00FF2947" w:rsidP="00FF2947">
      <w:pPr>
        <w:keepNext/>
        <w:keepLines/>
        <w:widowControl w:val="0"/>
        <w:tabs>
          <w:tab w:val="clear" w:pos="567"/>
        </w:tabs>
        <w:spacing w:line="240" w:lineRule="auto"/>
        <w:rPr>
          <w:b/>
          <w:bCs/>
          <w:snapToGrid/>
          <w:szCs w:val="22"/>
          <w:lang w:val="lt-LT"/>
        </w:rPr>
      </w:pPr>
      <w:r w:rsidRPr="006115FE">
        <w:rPr>
          <w:b/>
          <w:bCs/>
          <w:snapToGrid/>
          <w:szCs w:val="22"/>
          <w:lang w:val="lt-LT"/>
        </w:rPr>
        <w:t xml:space="preserve">Ką daryti pavartojus per didelę </w:t>
      </w:r>
      <w:r w:rsidRPr="006115FE">
        <w:rPr>
          <w:b/>
          <w:color w:val="000000" w:themeColor="text1"/>
          <w:szCs w:val="22"/>
          <w:shd w:val="clear" w:color="auto" w:fill="FFFFFF"/>
          <w:lang w:val="lt-LT"/>
        </w:rPr>
        <w:t>Olmesartan medoxomil/Amlodipine Accord</w:t>
      </w:r>
      <w:r w:rsidRPr="006115FE">
        <w:rPr>
          <w:b/>
          <w:bCs/>
          <w:snapToGrid/>
          <w:szCs w:val="22"/>
          <w:lang w:val="lt-LT"/>
        </w:rPr>
        <w:t xml:space="preserve"> dozę?</w:t>
      </w:r>
    </w:p>
    <w:p w:rsidR="00FF2947" w:rsidRPr="006115FE" w:rsidRDefault="00FF2947" w:rsidP="00FF2947">
      <w:pPr>
        <w:keepNext/>
        <w:keepLines/>
        <w:widowControl w:val="0"/>
        <w:tabs>
          <w:tab w:val="clear" w:pos="567"/>
        </w:tabs>
        <w:snapToGrid w:val="0"/>
        <w:spacing w:line="240" w:lineRule="auto"/>
        <w:rPr>
          <w:bCs/>
          <w:snapToGrid/>
          <w:szCs w:val="22"/>
          <w:lang w:val="lt-LT" w:eastAsia="it-IT"/>
        </w:rPr>
      </w:pPr>
      <w:r w:rsidRPr="006115FE">
        <w:rPr>
          <w:bCs/>
          <w:snapToGrid/>
          <w:szCs w:val="22"/>
          <w:lang w:val="lt-LT" w:eastAsia="it-IT"/>
        </w:rPr>
        <w:t>Jeigu išgėrėte daugiau tablečių negu reikia, galite jausti sumažėjusio kraujospūdžio požymius, pvz., svaigulį, dažną arba retą širdies plakimą.</w:t>
      </w:r>
    </w:p>
    <w:p w:rsidR="00FF2947" w:rsidRDefault="00FF2947" w:rsidP="00FF2947">
      <w:pPr>
        <w:widowControl w:val="0"/>
        <w:spacing w:line="240" w:lineRule="auto"/>
        <w:rPr>
          <w:snapToGrid/>
          <w:szCs w:val="22"/>
          <w:lang w:val="lt-LT" w:eastAsia="lt-LT"/>
        </w:rPr>
      </w:pPr>
    </w:p>
    <w:p w:rsidR="00FF2947" w:rsidRDefault="00FF2947" w:rsidP="00FF2947">
      <w:pPr>
        <w:widowControl w:val="0"/>
        <w:spacing w:line="240" w:lineRule="auto"/>
        <w:rPr>
          <w:snapToGrid/>
          <w:szCs w:val="22"/>
          <w:lang w:val="lt-LT" w:eastAsia="lt-LT"/>
        </w:rPr>
      </w:pPr>
      <w:r w:rsidRPr="00E72C9F">
        <w:rPr>
          <w:snapToGrid/>
          <w:szCs w:val="22"/>
          <w:lang w:val="lt-LT" w:eastAsia="lt-LT"/>
        </w:rPr>
        <w:t>Jūsų plaučiuose gali kauptis skystis (plaučių edema), sukeldamas dusulį, kuris gali išsivystyti per 24–48 valandas nuo vaisto pavartojimo.</w:t>
      </w:r>
    </w:p>
    <w:p w:rsidR="00FF2947" w:rsidRPr="006115FE" w:rsidRDefault="00FF2947" w:rsidP="00FF2947">
      <w:pPr>
        <w:widowControl w:val="0"/>
        <w:spacing w:line="240" w:lineRule="auto"/>
        <w:rPr>
          <w:snapToGrid/>
          <w:szCs w:val="22"/>
          <w:lang w:val="lt-LT" w:eastAsia="lt-LT"/>
        </w:rPr>
      </w:pPr>
    </w:p>
    <w:p w:rsidR="00FF2947" w:rsidRPr="006115FE" w:rsidRDefault="00FF2947" w:rsidP="00FF2947">
      <w:pPr>
        <w:widowControl w:val="0"/>
        <w:spacing w:line="240" w:lineRule="auto"/>
        <w:rPr>
          <w:snapToGrid/>
          <w:szCs w:val="22"/>
          <w:lang w:val="lt-LT" w:eastAsia="lt-LT"/>
        </w:rPr>
      </w:pPr>
      <w:r w:rsidRPr="006115FE">
        <w:rPr>
          <w:snapToGrid/>
          <w:szCs w:val="22"/>
          <w:lang w:val="lt-LT" w:eastAsia="lt-LT"/>
        </w:rPr>
        <w:t>Jeigu išgėrėte daugiau tablečių negu reikia arba jei tablečių atsitiktinai nurijo vaikas, nedelsdami kreipkitės į gydytoją arba artimiausios ligoninės skubios medicinos pagalbos skyrių. Pasiimkite vaisto pakuotę arba šį pakuotės lapelį.</w:t>
      </w:r>
    </w:p>
    <w:p w:rsidR="00FF2947" w:rsidRPr="006115FE" w:rsidRDefault="00FF2947" w:rsidP="00FF2947">
      <w:pPr>
        <w:widowControl w:val="0"/>
        <w:tabs>
          <w:tab w:val="clear" w:pos="567"/>
        </w:tabs>
        <w:spacing w:line="240" w:lineRule="auto"/>
        <w:rPr>
          <w:b/>
          <w:bCs/>
          <w:snapToGrid/>
          <w:szCs w:val="22"/>
          <w:lang w:val="lt-LT"/>
        </w:rPr>
      </w:pPr>
    </w:p>
    <w:p w:rsidR="00FF2947" w:rsidRPr="006115FE" w:rsidRDefault="00FF2947" w:rsidP="00FF2947">
      <w:pPr>
        <w:widowControl w:val="0"/>
        <w:tabs>
          <w:tab w:val="clear" w:pos="567"/>
        </w:tabs>
        <w:spacing w:line="240" w:lineRule="auto"/>
        <w:rPr>
          <w:b/>
          <w:bCs/>
          <w:snapToGrid/>
          <w:szCs w:val="22"/>
          <w:lang w:val="lt-LT"/>
        </w:rPr>
      </w:pPr>
      <w:r w:rsidRPr="006115FE">
        <w:rPr>
          <w:b/>
          <w:bCs/>
          <w:snapToGrid/>
          <w:szCs w:val="22"/>
          <w:lang w:val="lt-LT"/>
        </w:rPr>
        <w:t xml:space="preserve">Pamiršus pavartoti </w:t>
      </w:r>
      <w:r w:rsidRPr="006115FE">
        <w:rPr>
          <w:b/>
          <w:color w:val="000000" w:themeColor="text1"/>
          <w:szCs w:val="22"/>
          <w:shd w:val="clear" w:color="auto" w:fill="FFFFFF"/>
          <w:lang w:val="lt-LT"/>
        </w:rPr>
        <w:t>Olmesartan medoxomil/Amlodipine Accord</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Pamiršę išgerti dozę, kitą dieną įprastu laiku išgerkite įprastą dozę. Negalima vartoti dvigubos dozės norint kompensuoti praleistą dozę.</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bCs/>
          <w:snapToGrid/>
          <w:szCs w:val="22"/>
          <w:lang w:val="lt-LT"/>
        </w:rPr>
        <w:t xml:space="preserve">Nustojus vartoti </w:t>
      </w:r>
      <w:r w:rsidRPr="006115FE">
        <w:rPr>
          <w:b/>
          <w:color w:val="000000" w:themeColor="text1"/>
          <w:szCs w:val="22"/>
          <w:shd w:val="clear" w:color="auto" w:fill="FFFFFF"/>
          <w:lang w:val="lt-LT"/>
        </w:rPr>
        <w:t>Olmesartan medoxomil/Amlodipine Accord</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Svarbu </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vartoti tol, kol gydytojas nenurodys nutraukti vartojimo.</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Jeigu kiltų daugiau klausimų dėl šio vaisto vartojimo, kreipkitės į gydytoją arba vaistininką.</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ind w:left="567" w:hanging="567"/>
        <w:outlineLvl w:val="1"/>
        <w:rPr>
          <w:b/>
          <w:snapToGrid/>
          <w:szCs w:val="22"/>
          <w:lang w:val="lt-LT"/>
        </w:rPr>
      </w:pPr>
      <w:bookmarkStart w:id="9" w:name="_Toc129243267"/>
      <w:bookmarkStart w:id="10" w:name="_Toc129243142"/>
      <w:r w:rsidRPr="006115FE">
        <w:rPr>
          <w:b/>
          <w:snapToGrid/>
          <w:szCs w:val="22"/>
          <w:lang w:val="lt-LT"/>
        </w:rPr>
        <w:t>4.</w:t>
      </w:r>
      <w:r w:rsidRPr="006115FE">
        <w:rPr>
          <w:b/>
          <w:snapToGrid/>
          <w:szCs w:val="22"/>
          <w:lang w:val="lt-LT"/>
        </w:rPr>
        <w:tab/>
        <w:t>Galimas šalutinis poveikis</w:t>
      </w:r>
      <w:bookmarkEnd w:id="9"/>
      <w:bookmarkEnd w:id="10"/>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snapToGrid w:val="0"/>
        <w:spacing w:line="240" w:lineRule="auto"/>
        <w:rPr>
          <w:bCs/>
          <w:szCs w:val="22"/>
          <w:lang w:val="lt-LT" w:eastAsia="it-IT"/>
        </w:rPr>
      </w:pPr>
      <w:r w:rsidRPr="006115FE">
        <w:rPr>
          <w:bCs/>
          <w:snapToGrid/>
          <w:szCs w:val="22"/>
          <w:lang w:val="lt-LT" w:eastAsia="it-IT"/>
        </w:rPr>
        <w:t xml:space="preserve">Šis vaistas, kaip ir visi kiti, gali sukelti šalutinį poveikį, nors jis pasireiškia ne visiems žmonėms. </w:t>
      </w:r>
      <w:r w:rsidRPr="006115FE">
        <w:rPr>
          <w:bCs/>
          <w:szCs w:val="22"/>
          <w:lang w:val="lt-LT" w:eastAsia="it-IT"/>
        </w:rPr>
        <w:t>Jeigu jis pasireiškia, dažniausiai būna lengvas ir dėl to gydymo nutraukti nereikia.</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
          <w:bCs/>
          <w:snapToGrid/>
          <w:szCs w:val="22"/>
          <w:lang w:val="lt-LT" w:eastAsia="it-IT"/>
        </w:rPr>
      </w:pPr>
      <w:r w:rsidRPr="00AE049B">
        <w:rPr>
          <w:b/>
          <w:bCs/>
          <w:snapToGrid/>
          <w:szCs w:val="22"/>
          <w:lang w:val="lt-LT" w:eastAsia="it-IT"/>
        </w:rPr>
        <w:t>Toliau nurodytas</w:t>
      </w:r>
      <w:r w:rsidRPr="006115FE">
        <w:rPr>
          <w:b/>
          <w:bCs/>
          <w:snapToGrid/>
          <w:szCs w:val="22"/>
          <w:lang w:val="lt-LT" w:eastAsia="it-IT"/>
        </w:rPr>
        <w:t xml:space="preserve"> šalutinis poveikis, nors ir pasireiškiantis nedaugeliui žmonių, gali būti sunkus.</w:t>
      </w:r>
    </w:p>
    <w:p w:rsidR="00FF2947" w:rsidRPr="006115FE" w:rsidRDefault="00FF2947" w:rsidP="00FF2947">
      <w:pPr>
        <w:widowControl w:val="0"/>
        <w:tabs>
          <w:tab w:val="clear" w:pos="567"/>
        </w:tabs>
        <w:snapToGrid w:val="0"/>
        <w:spacing w:line="240" w:lineRule="auto"/>
        <w:rPr>
          <w:b/>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Gydymo </w:t>
      </w: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metu gali pasireikšti visą kūną apimanti alerginė reakcija su veido, burnos ir (arba) gerklų (balso aparato) patinimu kartu su niežėjimu ir išbėrimu. </w:t>
      </w:r>
      <w:r w:rsidRPr="006115FE">
        <w:rPr>
          <w:b/>
          <w:bCs/>
          <w:snapToGrid/>
          <w:szCs w:val="22"/>
          <w:lang w:val="lt-LT" w:eastAsia="it-IT"/>
        </w:rPr>
        <w:t xml:space="preserve">Jei pasireiškia toks poveikis, nutraukite </w:t>
      </w:r>
      <w:r w:rsidRPr="006115FE">
        <w:rPr>
          <w:b/>
          <w:color w:val="000000" w:themeColor="text1"/>
          <w:szCs w:val="22"/>
          <w:shd w:val="clear" w:color="auto" w:fill="FFFFFF"/>
          <w:lang w:val="lt-LT"/>
        </w:rPr>
        <w:t>Olmesartan medoxomil/Amlodipine Accord</w:t>
      </w:r>
      <w:r w:rsidRPr="006115FE">
        <w:rPr>
          <w:bCs/>
          <w:snapToGrid/>
          <w:szCs w:val="22"/>
          <w:lang w:val="lt-LT" w:eastAsia="it-IT"/>
        </w:rPr>
        <w:t xml:space="preserve"> </w:t>
      </w:r>
      <w:r w:rsidRPr="006115FE">
        <w:rPr>
          <w:b/>
          <w:bCs/>
          <w:snapToGrid/>
          <w:szCs w:val="22"/>
          <w:lang w:val="lt-LT" w:eastAsia="it-IT"/>
        </w:rPr>
        <w:t>vartojimą ir nedelsdami kreipkitės į gydytoją</w:t>
      </w:r>
      <w:r w:rsidRPr="006115FE">
        <w:rPr>
          <w:bCs/>
          <w:snapToGrid/>
          <w:szCs w:val="22"/>
          <w:lang w:val="lt-LT" w:eastAsia="it-IT"/>
        </w:rPr>
        <w:t>.</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rPr>
          <w:snapToGrid/>
          <w:szCs w:val="22"/>
          <w:lang w:val="lt-LT" w:eastAsia="lt-LT"/>
        </w:rPr>
      </w:pPr>
      <w:r w:rsidRPr="006115FE">
        <w:rPr>
          <w:color w:val="000000" w:themeColor="text1"/>
          <w:szCs w:val="22"/>
          <w:shd w:val="clear" w:color="auto" w:fill="FFFFFF"/>
          <w:lang w:val="lt-LT"/>
        </w:rPr>
        <w:t>Olmesartan medoxomil/Amlodipine Accord</w:t>
      </w:r>
      <w:r w:rsidRPr="006115FE">
        <w:rPr>
          <w:bCs/>
          <w:snapToGrid/>
          <w:szCs w:val="22"/>
          <w:lang w:val="lt-LT" w:eastAsia="it-IT"/>
        </w:rPr>
        <w:t xml:space="preserve"> </w:t>
      </w:r>
      <w:r w:rsidRPr="006115FE">
        <w:rPr>
          <w:snapToGrid/>
          <w:szCs w:val="22"/>
          <w:lang w:val="lt-LT" w:eastAsia="lt-LT"/>
        </w:rPr>
        <w:t xml:space="preserve">kai kuriems jautriems asmenims arba dėl alerginės reakcijos gali per daug sumažinti kraujospūdį. Tai gali sukelti stiprų svaigulį ar apalpimą. </w:t>
      </w:r>
      <w:r w:rsidRPr="006115FE">
        <w:rPr>
          <w:b/>
          <w:bCs/>
          <w:snapToGrid/>
          <w:szCs w:val="22"/>
          <w:lang w:val="lt-LT" w:eastAsia="it-IT"/>
        </w:rPr>
        <w:t xml:space="preserve">Jei pasireiškia toks poveikis, </w:t>
      </w:r>
      <w:r w:rsidRPr="006115FE">
        <w:rPr>
          <w:b/>
          <w:snapToGrid/>
          <w:szCs w:val="22"/>
          <w:lang w:val="lt-LT" w:eastAsia="lt-LT"/>
        </w:rPr>
        <w:t xml:space="preserve">nedelsdami </w:t>
      </w:r>
      <w:r w:rsidRPr="006115FE">
        <w:rPr>
          <w:b/>
          <w:bCs/>
          <w:snapToGrid/>
          <w:szCs w:val="22"/>
          <w:lang w:val="lt-LT" w:eastAsia="it-IT"/>
        </w:rPr>
        <w:t xml:space="preserve">nutraukite </w:t>
      </w:r>
      <w:r w:rsidRPr="006115FE">
        <w:rPr>
          <w:b/>
          <w:color w:val="000000" w:themeColor="text1"/>
          <w:szCs w:val="22"/>
          <w:shd w:val="clear" w:color="auto" w:fill="FFFFFF"/>
          <w:lang w:val="lt-LT"/>
        </w:rPr>
        <w:t>Olmesartan medoxomil/Amlodipine Accord</w:t>
      </w:r>
      <w:r w:rsidRPr="006115FE">
        <w:rPr>
          <w:bCs/>
          <w:snapToGrid/>
          <w:szCs w:val="22"/>
          <w:lang w:val="lt-LT" w:eastAsia="it-IT"/>
        </w:rPr>
        <w:t xml:space="preserve"> </w:t>
      </w:r>
      <w:r w:rsidRPr="006115FE">
        <w:rPr>
          <w:b/>
          <w:bCs/>
          <w:snapToGrid/>
          <w:szCs w:val="22"/>
          <w:lang w:val="lt-LT" w:eastAsia="it-IT"/>
        </w:rPr>
        <w:t xml:space="preserve">vartojimą, </w:t>
      </w:r>
      <w:r w:rsidRPr="006115FE">
        <w:rPr>
          <w:b/>
          <w:snapToGrid/>
          <w:szCs w:val="22"/>
          <w:lang w:val="lt-LT" w:eastAsia="lt-LT"/>
        </w:rPr>
        <w:t>pasitarkite su gydytoju ir atsigulkite ant plokščio paviršiaus</w:t>
      </w:r>
      <w:r w:rsidRPr="006115FE">
        <w:rPr>
          <w:snapToGrid/>
          <w:szCs w:val="22"/>
          <w:lang w:val="lt-LT" w:eastAsia="lt-LT"/>
        </w:rPr>
        <w:t>.</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2C64E8" w:rsidRDefault="00FF2947" w:rsidP="00FF2947">
      <w:pPr>
        <w:spacing w:line="240" w:lineRule="auto"/>
        <w:rPr>
          <w:snapToGrid/>
          <w:szCs w:val="22"/>
          <w:lang w:val="lt-LT" w:eastAsia="it-IT"/>
        </w:rPr>
      </w:pPr>
      <w:r w:rsidRPr="002E1B95">
        <w:rPr>
          <w:b/>
          <w:snapToGrid/>
          <w:szCs w:val="22"/>
          <w:lang w:val="lt-LT" w:eastAsia="lt-LT"/>
        </w:rPr>
        <w:t>Dažnis nežinomas</w:t>
      </w:r>
      <w:r>
        <w:rPr>
          <w:b/>
          <w:snapToGrid/>
          <w:szCs w:val="22"/>
          <w:lang w:val="lt-LT" w:eastAsia="lt-LT"/>
        </w:rPr>
        <w:t xml:space="preserve"> (negali būti apskaičiuotas pagal turimus duomenis)</w:t>
      </w:r>
      <w:r w:rsidRPr="002E1B95">
        <w:rPr>
          <w:b/>
          <w:snapToGrid/>
          <w:szCs w:val="22"/>
          <w:lang w:val="lt-LT" w:eastAsia="lt-LT"/>
        </w:rPr>
        <w:t xml:space="preserve">: </w:t>
      </w:r>
      <w:r>
        <w:rPr>
          <w:snapToGrid/>
          <w:szCs w:val="22"/>
          <w:lang w:val="lt-LT" w:eastAsia="lt-LT"/>
        </w:rPr>
        <w:t>j</w:t>
      </w:r>
      <w:r w:rsidRPr="00A94482">
        <w:rPr>
          <w:snapToGrid/>
          <w:szCs w:val="22"/>
          <w:lang w:val="lt-LT" w:eastAsia="lt-LT"/>
        </w:rPr>
        <w:t>eigu pagelstų Jūsų akių baltymai, patamsėtų šlapimas, imtų niežėti oda, net jei</w:t>
      </w:r>
      <w:r>
        <w:rPr>
          <w:snapToGrid/>
          <w:szCs w:val="22"/>
          <w:lang w:val="lt-LT" w:eastAsia="lt-LT"/>
        </w:rPr>
        <w:t xml:space="preserve"> ir</w:t>
      </w:r>
      <w:r w:rsidRPr="00A94482">
        <w:rPr>
          <w:snapToGrid/>
          <w:szCs w:val="22"/>
          <w:lang w:val="lt-LT" w:eastAsia="lt-LT"/>
        </w:rPr>
        <w:t xml:space="preserve"> </w:t>
      </w:r>
      <w:r>
        <w:rPr>
          <w:snapToGrid/>
          <w:szCs w:val="22"/>
          <w:lang w:val="lt-LT" w:eastAsia="lt-LT"/>
        </w:rPr>
        <w:t>vartojate</w:t>
      </w:r>
      <w:r w:rsidRPr="00A94482">
        <w:rPr>
          <w:snapToGrid/>
          <w:szCs w:val="22"/>
          <w:lang w:val="lt-LT" w:eastAsia="lt-LT"/>
        </w:rPr>
        <w:t xml:space="preserve"> olmesartan</w:t>
      </w:r>
      <w:r>
        <w:rPr>
          <w:snapToGrid/>
          <w:szCs w:val="22"/>
          <w:lang w:val="lt-LT" w:eastAsia="lt-LT"/>
        </w:rPr>
        <w:t>ą</w:t>
      </w:r>
      <w:r w:rsidRPr="00A94482">
        <w:rPr>
          <w:snapToGrid/>
          <w:szCs w:val="22"/>
          <w:lang w:val="lt-LT" w:eastAsia="lt-LT"/>
        </w:rPr>
        <w:t xml:space="preserve"> medoksomil</w:t>
      </w:r>
      <w:r>
        <w:rPr>
          <w:snapToGrid/>
          <w:szCs w:val="22"/>
          <w:lang w:val="lt-LT" w:eastAsia="lt-LT"/>
        </w:rPr>
        <w:t>į</w:t>
      </w:r>
      <w:r w:rsidRPr="00A94482">
        <w:rPr>
          <w:snapToGrid/>
          <w:szCs w:val="22"/>
          <w:lang w:val="lt-LT" w:eastAsia="lt-LT"/>
        </w:rPr>
        <w:t xml:space="preserve"> </w:t>
      </w:r>
      <w:r>
        <w:rPr>
          <w:snapToGrid/>
          <w:szCs w:val="22"/>
          <w:lang w:val="lt-LT" w:eastAsia="lt-LT"/>
        </w:rPr>
        <w:t>ilgą laiką</w:t>
      </w:r>
      <w:r w:rsidRPr="00A94482">
        <w:rPr>
          <w:snapToGrid/>
          <w:szCs w:val="22"/>
          <w:lang w:val="lt-LT" w:eastAsia="lt-LT"/>
        </w:rPr>
        <w:t>, nedelsdami kreipkitės į savo gydytoją, kuris įvertins Jūsų simptomus ir nuspręs, kaip tęsti Jūsų gydymą vaistais nuo kraujospūdžio.</w:t>
      </w:r>
    </w:p>
    <w:p w:rsidR="00FF2947" w:rsidRPr="00A94482" w:rsidRDefault="00FF2947" w:rsidP="00FF2947">
      <w:pPr>
        <w:widowControl w:val="0"/>
        <w:tabs>
          <w:tab w:val="clear" w:pos="567"/>
        </w:tabs>
        <w:snapToGrid w:val="0"/>
        <w:spacing w:line="240" w:lineRule="auto"/>
        <w:rPr>
          <w:b/>
          <w:bCs/>
          <w:snapToGrid/>
          <w:szCs w:val="22"/>
          <w:lang w:val="lt-LT" w:eastAsia="it-IT"/>
        </w:rPr>
      </w:pPr>
    </w:p>
    <w:p w:rsidR="00FF2947" w:rsidRPr="006115FE" w:rsidRDefault="00FF2947" w:rsidP="00FF2947">
      <w:pPr>
        <w:widowControl w:val="0"/>
        <w:tabs>
          <w:tab w:val="clear" w:pos="567"/>
        </w:tabs>
        <w:snapToGrid w:val="0"/>
        <w:spacing w:line="240" w:lineRule="auto"/>
        <w:rPr>
          <w:b/>
          <w:bCs/>
          <w:snapToGrid/>
          <w:szCs w:val="22"/>
          <w:lang w:val="lt-LT" w:eastAsia="it-IT"/>
        </w:rPr>
      </w:pPr>
      <w:r w:rsidRPr="00A94482">
        <w:rPr>
          <w:b/>
          <w:bCs/>
          <w:snapToGrid/>
          <w:szCs w:val="22"/>
          <w:lang w:val="lt-LT" w:eastAsia="it-IT"/>
        </w:rPr>
        <w:t xml:space="preserve">Kitas </w:t>
      </w:r>
      <w:r w:rsidRPr="006115FE">
        <w:rPr>
          <w:b/>
          <w:bCs/>
          <w:snapToGrid/>
          <w:szCs w:val="22"/>
          <w:lang w:val="lt-LT" w:eastAsia="it-IT"/>
        </w:rPr>
        <w:t xml:space="preserve">galimas šalutinis </w:t>
      </w:r>
      <w:r w:rsidRPr="006115FE">
        <w:rPr>
          <w:b/>
          <w:color w:val="000000" w:themeColor="text1"/>
          <w:szCs w:val="22"/>
          <w:shd w:val="clear" w:color="auto" w:fill="FFFFFF"/>
          <w:lang w:val="lt-LT"/>
        </w:rPr>
        <w:t>Olmesartan medoxomil/Amlodipine Accord</w:t>
      </w:r>
      <w:r w:rsidRPr="006115FE">
        <w:rPr>
          <w:bCs/>
          <w:snapToGrid/>
          <w:szCs w:val="22"/>
          <w:lang w:val="lt-LT" w:eastAsia="it-IT"/>
        </w:rPr>
        <w:t xml:space="preserve"> </w:t>
      </w:r>
      <w:r w:rsidRPr="006115FE">
        <w:rPr>
          <w:b/>
          <w:bCs/>
          <w:snapToGrid/>
          <w:szCs w:val="22"/>
          <w:lang w:val="lt-LT" w:eastAsia="it-IT"/>
        </w:rPr>
        <w:t>poveikis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rPr>
          <w:b/>
          <w:snapToGrid/>
          <w:szCs w:val="22"/>
          <w:lang w:val="lt-LT" w:eastAsia="lt-LT"/>
        </w:rPr>
      </w:pPr>
      <w:r w:rsidRPr="006115FE">
        <w:rPr>
          <w:b/>
          <w:snapToGrid/>
          <w:szCs w:val="22"/>
          <w:lang w:val="lt-LT" w:eastAsia="lt-LT"/>
        </w:rPr>
        <w:t>Dažn</w:t>
      </w:r>
      <w:r>
        <w:rPr>
          <w:b/>
          <w:snapToGrid/>
          <w:szCs w:val="22"/>
          <w:lang w:val="lt-LT" w:eastAsia="lt-LT"/>
        </w:rPr>
        <w:t>i šalutinio poveikio reiškiniai</w:t>
      </w:r>
      <w:r w:rsidRPr="006115FE">
        <w:rPr>
          <w:b/>
          <w:snapToGrid/>
          <w:szCs w:val="22"/>
          <w:lang w:val="lt-LT" w:eastAsia="lt-LT"/>
        </w:rPr>
        <w:t xml:space="preserve"> </w:t>
      </w:r>
      <w:r>
        <w:rPr>
          <w:b/>
          <w:snapToGrid/>
          <w:szCs w:val="22"/>
          <w:lang w:val="lt-LT" w:eastAsia="lt-LT"/>
        </w:rPr>
        <w:t>(</w:t>
      </w:r>
      <w:r w:rsidRPr="006115FE">
        <w:rPr>
          <w:b/>
          <w:snapToGrid/>
          <w:szCs w:val="22"/>
          <w:lang w:val="lt-LT" w:eastAsia="lt-LT"/>
        </w:rPr>
        <w:t xml:space="preserve">gali pasireikšti rečiau kaip 1 iš 10 </w:t>
      </w:r>
      <w:r>
        <w:rPr>
          <w:b/>
          <w:snapToGrid/>
          <w:szCs w:val="22"/>
          <w:lang w:val="lt-LT" w:eastAsia="lt-LT"/>
        </w:rPr>
        <w:t>asmenų):</w:t>
      </w:r>
    </w:p>
    <w:p w:rsidR="00FF2947" w:rsidRPr="006115FE" w:rsidRDefault="00FF2947" w:rsidP="00FF2947">
      <w:pPr>
        <w:widowControl w:val="0"/>
        <w:spacing w:line="240" w:lineRule="auto"/>
        <w:rPr>
          <w:snapToGrid/>
          <w:szCs w:val="22"/>
          <w:lang w:val="lt-LT" w:eastAsia="lt-LT"/>
        </w:rPr>
      </w:pPr>
      <w:r w:rsidRPr="006115FE">
        <w:rPr>
          <w:snapToGrid/>
          <w:szCs w:val="22"/>
          <w:lang w:val="lt-LT" w:eastAsia="lt-LT"/>
        </w:rPr>
        <w:t>Svaigulys, galvos skausmas, kulkšnių, pėdų, plaštakų ar rankų patinimas, nuovargis.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Nedažn</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rečiau kaip 1 iš 100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Svaigulys atsistojus, energijos stoka, plaštakų ar pėdų dilgčiojimas ar tirpimas, galvos svaigimas, širdies plakimo pojūtis, dažnas širdies plakimas, sumažėjęs kraujospūdis su tokiais simptomais kaip svaigulys ar alpulys, pasunkėjęs kvėpavimas, kosulys, pykinimas, vėmimas, sutrikęs virškinimas, viduriavimas, vidurių užkietėjimas, burnos džiūvimas, viršutinės pilvo dalies skausmas, odos išbėrimas, mėšlungis, rankų ir kojų skausmas, nugaros skausmas, poreikis dažniau šlapintis, lytinis </w:t>
      </w:r>
      <w:r w:rsidRPr="006115FE">
        <w:rPr>
          <w:bCs/>
          <w:snapToGrid/>
          <w:szCs w:val="22"/>
          <w:lang w:val="lt-LT" w:eastAsia="it-IT"/>
        </w:rPr>
        <w:lastRenderedPageBreak/>
        <w:t>neaktyvumas, erekcijos pasiekimo ar palaikymo sutrikimas, silpnumas.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Gali atsirasti tam tikrų kraujo tyrimų rezultatų pokyčių: </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kalio kiekio kraujyje padidėjimas arba sumažėjimas, kreatinino kiekio kraujyje padidėjimas, šlapimo rūgšties kiekio padidėjimas, kepenų funkcijos rodmenų (gama gliutamiltransferazės aktyvumo) padidėjimas.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keepNext/>
        <w:widowControl w:val="0"/>
        <w:tabs>
          <w:tab w:val="clear" w:pos="567"/>
        </w:tabs>
        <w:snapToGrid w:val="0"/>
        <w:spacing w:line="240" w:lineRule="auto"/>
        <w:rPr>
          <w:b/>
          <w:bCs/>
          <w:snapToGrid/>
          <w:szCs w:val="22"/>
          <w:lang w:val="lt-LT" w:eastAsia="it-IT"/>
        </w:rPr>
      </w:pPr>
      <w:r w:rsidRPr="006115FE">
        <w:rPr>
          <w:b/>
          <w:bCs/>
          <w:snapToGrid/>
          <w:szCs w:val="22"/>
          <w:lang w:val="lt-LT" w:eastAsia="it-IT"/>
        </w:rPr>
        <w:t>Ret</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rečiau kaip 1 iš 1000 </w:t>
      </w:r>
      <w:r>
        <w:rPr>
          <w:b/>
          <w:bCs/>
          <w:snapToGrid/>
          <w:szCs w:val="22"/>
          <w:lang w:val="lt-LT" w:eastAsia="it-IT"/>
        </w:rPr>
        <w:t>asmenų):</w:t>
      </w:r>
    </w:p>
    <w:p w:rsidR="00FF2947" w:rsidRPr="006115FE" w:rsidRDefault="00FF2947" w:rsidP="00FF2947">
      <w:pPr>
        <w:keepNext/>
        <w:widowControl w:val="0"/>
        <w:tabs>
          <w:tab w:val="clear" w:pos="567"/>
        </w:tabs>
        <w:snapToGrid w:val="0"/>
        <w:spacing w:line="240" w:lineRule="auto"/>
        <w:rPr>
          <w:bCs/>
          <w:snapToGrid/>
          <w:szCs w:val="22"/>
          <w:lang w:val="lt-LT" w:eastAsia="it-IT"/>
        </w:rPr>
      </w:pPr>
      <w:r w:rsidRPr="006115FE">
        <w:rPr>
          <w:bCs/>
          <w:snapToGrid/>
          <w:szCs w:val="22"/>
          <w:lang w:val="lt-LT" w:eastAsia="it-IT"/>
        </w:rPr>
        <w:t>Padidėjęs jautrumas vaistui, apalpimas, paraudimas ir šilumos pojūtis veide, raudoni niežtintys iškilimai (dilgėlinė), veido patinimas.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 xml:space="preserve">Kitas šalutinis poveikis, pasireiškęs vartojant vien olmesartano medoksomilio arba amlodipino, bet nepasireiškęs vartojant </w:t>
      </w:r>
      <w:r w:rsidRPr="006115FE">
        <w:rPr>
          <w:b/>
          <w:color w:val="000000" w:themeColor="text1"/>
          <w:szCs w:val="22"/>
          <w:shd w:val="clear" w:color="auto" w:fill="FFFFFF"/>
          <w:lang w:val="lt-LT"/>
        </w:rPr>
        <w:t>Olmesartan medoxomil/Amlodipine Accord</w:t>
      </w:r>
      <w:r w:rsidRPr="006115FE">
        <w:rPr>
          <w:bCs/>
          <w:snapToGrid/>
          <w:szCs w:val="22"/>
          <w:lang w:val="lt-LT" w:eastAsia="it-IT"/>
        </w:rPr>
        <w:t xml:space="preserve"> </w:t>
      </w:r>
      <w:r w:rsidRPr="006115FE">
        <w:rPr>
          <w:b/>
          <w:bCs/>
          <w:snapToGrid/>
          <w:szCs w:val="22"/>
          <w:lang w:val="lt-LT" w:eastAsia="it-IT"/>
        </w:rPr>
        <w:t>arba pasitaikantis dažniau</w:t>
      </w:r>
    </w:p>
    <w:p w:rsidR="00FF2947" w:rsidRPr="006115FE" w:rsidRDefault="00FF2947" w:rsidP="00FF2947">
      <w:pPr>
        <w:widowControl w:val="0"/>
        <w:tabs>
          <w:tab w:val="clear" w:pos="567"/>
        </w:tabs>
        <w:snapToGrid w:val="0"/>
        <w:spacing w:line="240" w:lineRule="auto"/>
        <w:rPr>
          <w:b/>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Olmesartanas medoksomilis</w:t>
      </w:r>
    </w:p>
    <w:p w:rsidR="00FF2947" w:rsidRPr="006115FE" w:rsidRDefault="00FF2947" w:rsidP="00FF2947">
      <w:pPr>
        <w:widowControl w:val="0"/>
        <w:tabs>
          <w:tab w:val="clear" w:pos="567"/>
        </w:tabs>
        <w:snapToGrid w:val="0"/>
        <w:spacing w:line="240" w:lineRule="auto"/>
        <w:rPr>
          <w:b/>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Dažn</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rečiau kaip 1 iš 10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Bronchitas, gerklės skausmas, nosies bėgimas ar užgulimas, kosulys, pilvo skausmas, skrandžio veiklos sutrikimas, viduriavimas, sutrikęs virškinimas, pykinimas, sąnarių ir kaulų skausmas, nugaros skausmas, kraujas šlapime, šlapimo takų infekcija, skausmas krūtinėje, į gripą panašūs simptomai, skausmas. Kraujo tyrimų rezultatų pakitimai: riebalų kiekio kraujyje padidėjimas (hipertrigliceridemija), šlapalo kiekio arba šlapimo rūgšties kiekio kraujyje padidėjimas, kepenų ir raumenų funkciją atspindinčių tyrimų rodmenų padidėjimas.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Nedažn</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rečiau kaip 1 iš 100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Tam tikrų kraujo ląstelių (trombocitų)</w:t>
      </w:r>
      <w:r w:rsidRPr="006115FE">
        <w:rPr>
          <w:bCs/>
          <w:snapToGrid/>
          <w:color w:val="FF6600"/>
          <w:szCs w:val="22"/>
          <w:lang w:val="lt-LT" w:eastAsia="it-IT"/>
        </w:rPr>
        <w:t xml:space="preserve"> </w:t>
      </w:r>
      <w:r w:rsidRPr="006115FE">
        <w:rPr>
          <w:bCs/>
          <w:snapToGrid/>
          <w:szCs w:val="22"/>
          <w:lang w:val="lt-LT" w:eastAsia="it-IT"/>
        </w:rPr>
        <w:t>skaičiaus sumažėjimas (dėl to gali lengvai atsirasti kraujosruvų arba pailgėti kraujavimo laikas), staigi alerginė reakcija, galinti apimti visą kūną ir sukelti kvėpavimo sutrikimų ir staigų kraujospūdžio sumažėjimą bei net apalpimą (anafilaksinė reakcija), krūtinės angina (skausmas arba nemalonus pojūtis krūtinėje), niežėjimas, odos išbėrimas, alerginis odos išbėrimas, dilgėlinės tipo išbėrimas, veido patinimas, raumenų skausmas, bloga savijauta.</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Ret</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rečiau kaip 1 iš 1000 </w:t>
      </w:r>
      <w:r>
        <w:rPr>
          <w:b/>
          <w:bCs/>
          <w:snapToGrid/>
          <w:szCs w:val="22"/>
          <w:lang w:val="lt-LT" w:eastAsia="it-IT"/>
        </w:rPr>
        <w:t>asmenų):</w:t>
      </w:r>
    </w:p>
    <w:p w:rsidR="00FF2947"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Veido, burnos ir (arba) gerklų (balso aparato) patinimas, ūminis inkstų veikos sutrikimas arba inkstų nepakankamumas, letargija. </w:t>
      </w:r>
    </w:p>
    <w:p w:rsidR="00FF2947" w:rsidRDefault="00FF2947" w:rsidP="00FF2947">
      <w:pPr>
        <w:widowControl w:val="0"/>
        <w:tabs>
          <w:tab w:val="clear" w:pos="567"/>
        </w:tabs>
        <w:snapToGrid w:val="0"/>
        <w:spacing w:line="240" w:lineRule="auto"/>
        <w:rPr>
          <w:bCs/>
          <w:snapToGrid/>
          <w:szCs w:val="22"/>
          <w:lang w:val="lt-LT" w:eastAsia="it-IT"/>
        </w:rPr>
      </w:pPr>
      <w:r w:rsidRPr="0023555C">
        <w:rPr>
          <w:bCs/>
          <w:snapToGrid/>
          <w:szCs w:val="22"/>
          <w:lang w:val="lt-LT" w:eastAsia="it-IT"/>
        </w:rPr>
        <w:t xml:space="preserve">Žarnyno angioneurozinė edema: </w:t>
      </w:r>
      <w:r>
        <w:rPr>
          <w:bCs/>
          <w:snapToGrid/>
          <w:szCs w:val="22"/>
          <w:lang w:val="lt-LT" w:eastAsia="it-IT"/>
        </w:rPr>
        <w:t>tinimas žarnyne</w:t>
      </w:r>
      <w:r w:rsidRPr="0023555C">
        <w:rPr>
          <w:bCs/>
          <w:snapToGrid/>
          <w:szCs w:val="22"/>
          <w:lang w:val="lt-LT" w:eastAsia="it-IT"/>
        </w:rPr>
        <w:t>, pasireiškiantis tokiais simptomais kaip pilvo skausmas, pykinimas, vėmimas ir viduriavimas.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Amlodipinas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Labai dažn</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w:t>
      </w:r>
      <w:r>
        <w:rPr>
          <w:b/>
          <w:bCs/>
          <w:snapToGrid/>
          <w:szCs w:val="22"/>
          <w:lang w:val="lt-LT" w:eastAsia="it-IT"/>
        </w:rPr>
        <w:t>ne rečiau</w:t>
      </w:r>
      <w:r w:rsidRPr="006115FE">
        <w:rPr>
          <w:b/>
          <w:bCs/>
          <w:snapToGrid/>
          <w:szCs w:val="22"/>
          <w:lang w:val="lt-LT" w:eastAsia="it-IT"/>
        </w:rPr>
        <w:t xml:space="preserve"> kaip 1 iš 10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Edema (skysčių susilaikymas).</w:t>
      </w:r>
    </w:p>
    <w:p w:rsidR="00FF2947" w:rsidRPr="006115FE" w:rsidRDefault="00FF2947" w:rsidP="00FF2947">
      <w:pPr>
        <w:widowControl w:val="0"/>
        <w:tabs>
          <w:tab w:val="clear" w:pos="567"/>
        </w:tabs>
        <w:snapToGrid w:val="0"/>
        <w:spacing w:line="240" w:lineRule="auto"/>
        <w:rPr>
          <w:b/>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Dažn</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rečiau kaip 1 iš 10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Pilvo skausmas, pykinimas, kulkšnių patinimas, mieguistumas, paraudimas ir šilumos pojūtis veide, regos sutrikimai (įskaitant dvejinimąsi ir neryškų matomą vaizdą), širdies plakimo pojūtis, viduriavimas, vidurių užkietėjimas, virškinimo sutrikimas, mėšlungis, silpnumas, pasunkėjęs kvėpavimas.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Nedažn</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rečiau kaip 1 iš 100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 xml:space="preserve">Neramus miegas, miego sutrikimai, nuotaikos svyravimai (įskaitant nerimą), depresija, dirglumas, drebulys, skonio pojūčio pokytis, alpulys, ūžesys ausyse, krūtinės anginos pasunkėjimas (skausmas arba nemalonus pojūtis krūtinėje), nereguliarus širdies plakimas, nosies bėgimas ar užgulimas, nuplikimas, rausvi taškeliai arba dėmelės odoje dėl smulkių kraujo išsiliejimų (purpura), odos spalvos pokyčiai, padidėjęs prakaitavimas, išbėrimas odoje, niežėjimas, raudoni niežtintys iškilimai (dilgėlinė), raumenų ar sąnarių skausmas, šlapinimosi sutrikimas, staigus poreikis šlapintis naktį, padažnėjęs poreikis šlapintis, krūtų padidėjimas vyrams, krūtinės skausmas, skausmas, bloga </w:t>
      </w:r>
      <w:r w:rsidRPr="006115FE">
        <w:rPr>
          <w:bCs/>
          <w:snapToGrid/>
          <w:szCs w:val="22"/>
          <w:lang w:val="lt-LT" w:eastAsia="it-IT"/>
        </w:rPr>
        <w:lastRenderedPageBreak/>
        <w:t>savijauta, kūno svorio didėjimas arba mažėjimas.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Ret</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gali pasireikšti rečiau kaip 1 iš 1</w:t>
      </w:r>
      <w:r>
        <w:rPr>
          <w:b/>
          <w:bCs/>
          <w:snapToGrid/>
          <w:szCs w:val="22"/>
          <w:lang w:val="lt-LT" w:eastAsia="it-IT"/>
        </w:rPr>
        <w:t> </w:t>
      </w:r>
      <w:r w:rsidRPr="006115FE">
        <w:rPr>
          <w:b/>
          <w:bCs/>
          <w:snapToGrid/>
          <w:szCs w:val="22"/>
          <w:lang w:val="lt-LT" w:eastAsia="it-IT"/>
        </w:rPr>
        <w:t xml:space="preserve">000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Minčių susipainiojimas.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
          <w:bCs/>
          <w:snapToGrid/>
          <w:szCs w:val="22"/>
          <w:lang w:val="lt-LT" w:eastAsia="it-IT"/>
        </w:rPr>
        <w:t>Labai ret</w:t>
      </w:r>
      <w:r>
        <w:rPr>
          <w:b/>
          <w:bCs/>
          <w:snapToGrid/>
          <w:szCs w:val="22"/>
          <w:lang w:val="lt-LT" w:eastAsia="it-IT"/>
        </w:rPr>
        <w:t>i šalutinio poveikio reiškiniai</w:t>
      </w:r>
      <w:r w:rsidRPr="006115FE">
        <w:rPr>
          <w:b/>
          <w:bCs/>
          <w:snapToGrid/>
          <w:szCs w:val="22"/>
          <w:lang w:val="lt-LT" w:eastAsia="it-IT"/>
        </w:rPr>
        <w:t xml:space="preserve"> </w:t>
      </w:r>
      <w:r>
        <w:rPr>
          <w:b/>
          <w:bCs/>
          <w:snapToGrid/>
          <w:szCs w:val="22"/>
          <w:lang w:val="lt-LT" w:eastAsia="it-IT"/>
        </w:rPr>
        <w:t>(</w:t>
      </w:r>
      <w:r w:rsidRPr="006115FE">
        <w:rPr>
          <w:b/>
          <w:bCs/>
          <w:snapToGrid/>
          <w:szCs w:val="22"/>
          <w:lang w:val="lt-LT" w:eastAsia="it-IT"/>
        </w:rPr>
        <w:t xml:space="preserve">gali pasireikšti ne rečiau kaip 1 iš </w:t>
      </w:r>
      <w:r w:rsidRPr="006115FE">
        <w:rPr>
          <w:b/>
          <w:szCs w:val="22"/>
          <w:lang w:val="lt-LT"/>
        </w:rPr>
        <w:t>10</w:t>
      </w:r>
      <w:r>
        <w:rPr>
          <w:b/>
          <w:szCs w:val="22"/>
          <w:lang w:val="lt-LT"/>
        </w:rPr>
        <w:t> </w:t>
      </w:r>
      <w:r w:rsidRPr="006115FE">
        <w:rPr>
          <w:b/>
          <w:szCs w:val="22"/>
          <w:lang w:val="lt-LT"/>
        </w:rPr>
        <w:t>000</w:t>
      </w:r>
      <w:r w:rsidRPr="006115FE">
        <w:rPr>
          <w:b/>
          <w:bCs/>
          <w:snapToGrid/>
          <w:szCs w:val="22"/>
          <w:lang w:val="lt-LT" w:eastAsia="it-IT"/>
        </w:rPr>
        <w:t xml:space="preserve"> </w:t>
      </w:r>
      <w:r>
        <w:rPr>
          <w:b/>
          <w:bCs/>
          <w:snapToGrid/>
          <w:szCs w:val="22"/>
          <w:lang w:val="lt-LT" w:eastAsia="it-IT"/>
        </w:rPr>
        <w:t>asmenų):</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Baltųjų ląstelių skaičiaus kraujyje sumažėjimas (dėl to gali padidėti infekcijos rizika), tam tikrų kraujo ląstelių (trombocitų)</w:t>
      </w:r>
      <w:r w:rsidRPr="006115FE">
        <w:rPr>
          <w:bCs/>
          <w:snapToGrid/>
          <w:color w:val="FF6600"/>
          <w:szCs w:val="22"/>
          <w:lang w:val="lt-LT" w:eastAsia="it-IT"/>
        </w:rPr>
        <w:t xml:space="preserve"> </w:t>
      </w:r>
      <w:r w:rsidRPr="006115FE">
        <w:rPr>
          <w:bCs/>
          <w:snapToGrid/>
          <w:szCs w:val="22"/>
          <w:lang w:val="lt-LT" w:eastAsia="it-IT"/>
        </w:rPr>
        <w:t>skaičiaus sumažėjimas (dėl to gali lengvai atsirasti kraujosruvų arba pailgėti kraujavimo laikas), gliukozės kiekio kraujyje padidėjimas, raumenų tonuso padidėjimas arba padidėjęs pasipriešinimas pasyviems judesiams (hipertonija), plaštakų ir pėdų dilgčiojimas ar tirpimas, širdies priepuolis, kraujagyslių uždegimas, kepenų arba kasos uždegimas, skrandžio gleivinės uždegimas, dantenų sustorėjimas, padidėjęs kepenų fermentų aktyvumas, odos ir akių pageltimas, padidėjęs odos jautrumas šviesai, alerginės reakcijos (niežėjimas, išbėrimas, veido, burnos ir (arba) gerklų (balso aparato) patinimas kartu su niežėjimu ir išbėrimu), sunkios odos reakcijos, įskaitant intensyvų odos išbėrimą, dilgėlinę, viso kūno odos paraudimą, stiprų odos niežėjimą, pūslių atsiradimą, lupimąsi ir patinimą ir gleivinės uždegimą</w:t>
      </w:r>
      <w:r>
        <w:rPr>
          <w:bCs/>
          <w:snapToGrid/>
          <w:szCs w:val="22"/>
          <w:lang w:val="lt-LT" w:eastAsia="it-IT"/>
        </w:rPr>
        <w:t xml:space="preserve"> (Stivenso-Džonsono (</w:t>
      </w:r>
      <w:r w:rsidRPr="009F3CCF">
        <w:rPr>
          <w:bCs/>
          <w:snapToGrid/>
          <w:szCs w:val="22"/>
          <w:lang w:val="lt-LT" w:eastAsia="it-IT"/>
        </w:rPr>
        <w:t>Stevens-Johnson</w:t>
      </w:r>
      <w:r>
        <w:rPr>
          <w:bCs/>
          <w:snapToGrid/>
          <w:szCs w:val="22"/>
          <w:lang w:val="lt-LT" w:eastAsia="it-IT"/>
        </w:rPr>
        <w:t>)</w:t>
      </w:r>
      <w:r w:rsidRPr="00FC31C5">
        <w:rPr>
          <w:bCs/>
          <w:snapToGrid/>
          <w:szCs w:val="22"/>
          <w:lang w:val="lt-LT" w:eastAsia="it-IT"/>
        </w:rPr>
        <w:t xml:space="preserve"> sindrom</w:t>
      </w:r>
      <w:r>
        <w:rPr>
          <w:bCs/>
          <w:snapToGrid/>
          <w:szCs w:val="22"/>
          <w:lang w:val="lt-LT" w:eastAsia="it-IT"/>
        </w:rPr>
        <w:t>ą, toksinę epidermio nekrolizę)</w:t>
      </w:r>
      <w:r w:rsidRPr="006115FE">
        <w:rPr>
          <w:bCs/>
          <w:snapToGrid/>
          <w:szCs w:val="22"/>
          <w:lang w:val="lt-LT" w:eastAsia="it-IT"/>
        </w:rPr>
        <w:t xml:space="preserve">, kurios gali būti pavojingos gyvybei. </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
          <w:bCs/>
          <w:snapToGrid/>
          <w:szCs w:val="22"/>
          <w:lang w:val="lt-LT" w:eastAsia="it-IT"/>
        </w:rPr>
      </w:pPr>
      <w:r w:rsidRPr="006115FE">
        <w:rPr>
          <w:b/>
          <w:bCs/>
          <w:snapToGrid/>
          <w:szCs w:val="22"/>
          <w:lang w:val="lt-LT" w:eastAsia="it-IT"/>
        </w:rPr>
        <w:t>Dažnis nežinomas</w:t>
      </w:r>
      <w:r>
        <w:rPr>
          <w:b/>
          <w:bCs/>
          <w:snapToGrid/>
          <w:szCs w:val="22"/>
          <w:lang w:val="lt-LT" w:eastAsia="it-IT"/>
        </w:rPr>
        <w:t xml:space="preserve"> (</w:t>
      </w:r>
      <w:r w:rsidRPr="006115FE">
        <w:rPr>
          <w:b/>
          <w:bCs/>
          <w:snapToGrid/>
          <w:szCs w:val="22"/>
          <w:lang w:val="lt-LT" w:eastAsia="it-IT"/>
        </w:rPr>
        <w:t>negali būti apskaičiuotas pagal turimus duomenis</w:t>
      </w:r>
      <w:r>
        <w:rPr>
          <w:b/>
          <w:bCs/>
          <w:snapToGrid/>
          <w:szCs w:val="22"/>
          <w:lang w:val="lt-LT" w:eastAsia="it-IT"/>
        </w:rPr>
        <w:t>):</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Drebulys, pozicinis stingulys, į kaukę panašus veidas, lėti judesiai ir kojų vilkimas, nesubalansuota eisena.</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rPr>
          <w:b/>
          <w:szCs w:val="22"/>
          <w:lang w:val="lt-LT"/>
        </w:rPr>
      </w:pPr>
      <w:r w:rsidRPr="006115FE">
        <w:rPr>
          <w:b/>
          <w:szCs w:val="22"/>
          <w:lang w:val="lt-LT"/>
        </w:rPr>
        <w:t>Pranešimas apie šalutinį poveikį</w:t>
      </w:r>
    </w:p>
    <w:p w:rsidR="00FF2947" w:rsidRPr="006115FE" w:rsidRDefault="00FF2947" w:rsidP="00FF2947">
      <w:pPr>
        <w:spacing w:line="240" w:lineRule="auto"/>
        <w:ind w:right="-449"/>
        <w:rPr>
          <w:lang w:val="lt-LT"/>
        </w:rPr>
      </w:pPr>
      <w:r w:rsidRPr="006115FE">
        <w:rPr>
          <w:snapToGrid/>
          <w:szCs w:val="22"/>
          <w:lang w:val="lt-LT"/>
        </w:rPr>
        <w:t xml:space="preserve">Jeigu pasireiškė šalutinis poveikis, įskaitant šiame lapelyje nenurodytą, pasakykite gydytojui arba vaistininkui. </w:t>
      </w:r>
      <w:r w:rsidRPr="00AC4EE2">
        <w:rPr>
          <w:lang w:val="lt-LT"/>
        </w:rPr>
        <w:t>Pranešimą apie šalutinį poveikį galite</w:t>
      </w:r>
      <w:r w:rsidRPr="002906A2">
        <w:rPr>
          <w:snapToGrid/>
          <w:szCs w:val="22"/>
          <w:lang w:val="lt-LT" w:eastAsia="lt-LT"/>
        </w:rPr>
        <w:t xml:space="preserve"> </w:t>
      </w:r>
      <w:r w:rsidRPr="002906A2">
        <w:rPr>
          <w:lang w:val="lt-LT"/>
        </w:rPr>
        <w:t xml:space="preserve">užpildyti ir pateikti Valstybinės vaistų kontrolės tarnybos prie Lietuvos Respublikos sveikatos apsaugos ministerijos tinklalapyje </w:t>
      </w:r>
      <w:r w:rsidRPr="002906A2">
        <w:rPr>
          <w:u w:val="single"/>
          <w:lang w:val="lt-LT"/>
        </w:rPr>
        <w:t>https://vvkt.lrv.lt/lt/</w:t>
      </w:r>
      <w:r w:rsidRPr="002906A2">
        <w:rPr>
          <w:lang w:val="lt-LT"/>
        </w:rPr>
        <w:t xml:space="preserve"> nurodytais būdais arba paskambinti nemokamu telefonu </w:t>
      </w:r>
      <w:r>
        <w:rPr>
          <w:lang w:val="lt-LT"/>
        </w:rPr>
        <w:t>+370</w:t>
      </w:r>
      <w:r w:rsidRPr="002906A2">
        <w:rPr>
          <w:lang w:val="lt-LT"/>
        </w:rPr>
        <w:t xml:space="preserve"> 800 73 568. Pranešdami apie šalutinį poveikį galite mums padėti gauti daugiau informacijos apie šio vaisto saugumą.</w:t>
      </w:r>
    </w:p>
    <w:p w:rsidR="00FF2947" w:rsidRPr="006115FE" w:rsidRDefault="00FF2947" w:rsidP="00FF2947">
      <w:pPr>
        <w:widowControl w:val="0"/>
        <w:spacing w:line="240" w:lineRule="auto"/>
        <w:ind w:right="139"/>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ind w:left="567" w:hanging="567"/>
        <w:outlineLvl w:val="1"/>
        <w:rPr>
          <w:b/>
          <w:snapToGrid/>
          <w:szCs w:val="22"/>
          <w:lang w:val="lt-LT"/>
        </w:rPr>
      </w:pPr>
      <w:bookmarkStart w:id="11" w:name="_Toc129243268"/>
      <w:bookmarkStart w:id="12" w:name="_Toc129243143"/>
      <w:r w:rsidRPr="006115FE">
        <w:rPr>
          <w:b/>
          <w:snapToGrid/>
          <w:szCs w:val="22"/>
          <w:lang w:val="lt-LT"/>
        </w:rPr>
        <w:t>5.</w:t>
      </w:r>
      <w:r w:rsidRPr="006115FE">
        <w:rPr>
          <w:b/>
          <w:snapToGrid/>
          <w:szCs w:val="22"/>
          <w:lang w:val="lt-LT"/>
        </w:rPr>
        <w:tab/>
        <w:t xml:space="preserve">Kaip laikyti </w:t>
      </w:r>
      <w:bookmarkEnd w:id="11"/>
      <w:bookmarkEnd w:id="12"/>
      <w:r w:rsidRPr="006115FE">
        <w:rPr>
          <w:b/>
          <w:color w:val="000000" w:themeColor="text1"/>
          <w:szCs w:val="22"/>
          <w:shd w:val="clear" w:color="auto" w:fill="FFFFFF"/>
          <w:lang w:val="lt-LT"/>
        </w:rPr>
        <w:t>Olmesartan medoxomil/Amlodipine Accord</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Šį vaistą laikykite vaikams nepastebimoje ir nepasiekiamoje vietoje.</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Ant dėžutės, lizdinės plokštelės ir etiketės po „EXP“ nurodytam tinkamumo laikui pasibaigus, šio vaisto vartoti negalima. Vaistas tinkamas vartoti iki paskutinės nurodyto mėnesio dienos.</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pStyle w:val="BTEMEASMCA"/>
        <w:rPr>
          <w:noProof w:val="0"/>
        </w:rPr>
      </w:pPr>
      <w:r w:rsidRPr="006115FE">
        <w:rPr>
          <w:noProof w:val="0"/>
        </w:rPr>
        <w:t>Šiam vaistui specialių laikymo sąlygų nereikia.</w:t>
      </w:r>
    </w:p>
    <w:p w:rsidR="00FF2947" w:rsidRPr="006115FE" w:rsidRDefault="00FF2947" w:rsidP="00FF2947">
      <w:pPr>
        <w:snapToGrid w:val="0"/>
        <w:spacing w:line="240" w:lineRule="auto"/>
        <w:rPr>
          <w:bCs/>
          <w:szCs w:val="22"/>
          <w:lang w:val="lt-LT" w:eastAsia="it-IT"/>
        </w:rPr>
      </w:pPr>
      <w:r w:rsidRPr="006115FE">
        <w:rPr>
          <w:bCs/>
          <w:szCs w:val="22"/>
          <w:lang w:val="lt-LT" w:eastAsia="it-IT"/>
        </w:rPr>
        <w:t>DTPE buteliukas: pirmą kartą atidarius buteliuką, vaistas tinkamas vartoti 90 dienų.</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12"/>
          <w:numId w:val="0"/>
        </w:numPr>
        <w:tabs>
          <w:tab w:val="clear" w:pos="567"/>
        </w:tabs>
        <w:spacing w:line="240" w:lineRule="auto"/>
        <w:ind w:right="-2"/>
        <w:rPr>
          <w:snapToGrid/>
          <w:szCs w:val="22"/>
          <w:lang w:val="lt-LT"/>
        </w:rPr>
      </w:pPr>
      <w:r w:rsidRPr="006115FE">
        <w:rPr>
          <w:snapToGrid/>
          <w:szCs w:val="22"/>
          <w:lang w:val="lt-LT"/>
        </w:rPr>
        <w:t xml:space="preserve">Vaistų negalima </w:t>
      </w:r>
      <w:r w:rsidRPr="006115FE">
        <w:rPr>
          <w:szCs w:val="22"/>
          <w:lang w:val="lt-LT"/>
        </w:rPr>
        <w:t xml:space="preserve">išmesti </w:t>
      </w:r>
      <w:r w:rsidRPr="006115FE">
        <w:rPr>
          <w:snapToGrid/>
          <w:szCs w:val="22"/>
          <w:lang w:val="lt-LT"/>
        </w:rPr>
        <w:t xml:space="preserve">į kanalizaciją arba su buitinėmis atliekomis. Kaip </w:t>
      </w:r>
      <w:r w:rsidRPr="006115FE">
        <w:rPr>
          <w:szCs w:val="22"/>
          <w:lang w:val="lt-LT"/>
        </w:rPr>
        <w:t>išmesti</w:t>
      </w:r>
      <w:r w:rsidRPr="006115FE">
        <w:rPr>
          <w:snapToGrid/>
          <w:szCs w:val="22"/>
          <w:lang w:val="lt-LT"/>
        </w:rPr>
        <w:t xml:space="preserve"> nereikalingus vaistus, klauskite vaistininko. Šios priemonės padės apsaugoti aplinką.</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ind w:left="567" w:hanging="567"/>
        <w:outlineLvl w:val="1"/>
        <w:rPr>
          <w:b/>
          <w:snapToGrid/>
          <w:szCs w:val="22"/>
          <w:lang w:val="lt-LT"/>
        </w:rPr>
      </w:pPr>
      <w:bookmarkStart w:id="13" w:name="_Toc129243269"/>
      <w:bookmarkStart w:id="14" w:name="_Toc129243144"/>
      <w:r w:rsidRPr="006115FE">
        <w:rPr>
          <w:b/>
          <w:snapToGrid/>
          <w:szCs w:val="22"/>
          <w:lang w:val="lt-LT"/>
        </w:rPr>
        <w:t>6.</w:t>
      </w:r>
      <w:r w:rsidRPr="006115FE">
        <w:rPr>
          <w:b/>
          <w:snapToGrid/>
          <w:szCs w:val="22"/>
          <w:lang w:val="lt-LT"/>
        </w:rPr>
        <w:tab/>
        <w:t>Pakuotės turinys ir kita informacija</w:t>
      </w:r>
      <w:bookmarkEnd w:id="13"/>
      <w:bookmarkEnd w:id="14"/>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spacing w:line="240" w:lineRule="auto"/>
        <w:ind w:left="567" w:hanging="567"/>
        <w:outlineLvl w:val="1"/>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szCs w:val="22"/>
          <w:lang w:val="lt-LT"/>
        </w:rPr>
        <w:t xml:space="preserve"> sudėtis</w:t>
      </w:r>
    </w:p>
    <w:p w:rsidR="00FF2947" w:rsidRPr="006115FE" w:rsidRDefault="00FF2947" w:rsidP="00FF2947">
      <w:pPr>
        <w:widowControl w:val="0"/>
        <w:numPr>
          <w:ilvl w:val="0"/>
          <w:numId w:val="15"/>
        </w:numPr>
        <w:tabs>
          <w:tab w:val="num" w:pos="567"/>
        </w:tabs>
        <w:snapToGrid w:val="0"/>
        <w:spacing w:line="240" w:lineRule="auto"/>
        <w:ind w:left="567" w:hanging="567"/>
        <w:rPr>
          <w:bCs/>
          <w:snapToGrid/>
          <w:color w:val="000000" w:themeColor="text1"/>
          <w:szCs w:val="22"/>
          <w:shd w:val="clear" w:color="auto" w:fill="FFFFFF"/>
          <w:lang w:val="lt-LT" w:eastAsia="it-IT"/>
        </w:rPr>
      </w:pPr>
      <w:r w:rsidRPr="006115FE">
        <w:rPr>
          <w:bCs/>
          <w:snapToGrid/>
          <w:szCs w:val="22"/>
          <w:lang w:val="lt-LT" w:eastAsia="it-IT"/>
        </w:rPr>
        <w:t>Veikliosios medžiagos yra olmesartanas medoksomilis ir amlodipinas.</w:t>
      </w:r>
    </w:p>
    <w:p w:rsidR="00FF2947" w:rsidRPr="006115FE" w:rsidRDefault="00FF2947" w:rsidP="00FF2947">
      <w:pPr>
        <w:widowControl w:val="0"/>
        <w:numPr>
          <w:ilvl w:val="0"/>
          <w:numId w:val="15"/>
        </w:numPr>
        <w:tabs>
          <w:tab w:val="num" w:pos="567"/>
        </w:tabs>
        <w:snapToGrid w:val="0"/>
        <w:spacing w:line="240" w:lineRule="auto"/>
        <w:ind w:left="567" w:hanging="567"/>
        <w:rPr>
          <w:bCs/>
          <w:snapToGrid/>
          <w:szCs w:val="22"/>
          <w:lang w:val="lt-LT" w:eastAsia="it-IT"/>
        </w:rPr>
      </w:pPr>
      <w:r w:rsidRPr="006115FE">
        <w:rPr>
          <w:color w:val="000000" w:themeColor="text1"/>
          <w:szCs w:val="22"/>
          <w:shd w:val="clear" w:color="auto" w:fill="FFFFFF"/>
          <w:lang w:val="lt-LT"/>
        </w:rPr>
        <w:t>Olmesartan medoxomil/Amlodipine Accor</w:t>
      </w:r>
      <w:r w:rsidRPr="006115FE">
        <w:rPr>
          <w:bCs/>
          <w:snapToGrid/>
          <w:color w:val="000000" w:themeColor="text1"/>
          <w:szCs w:val="22"/>
          <w:shd w:val="clear" w:color="auto" w:fill="FFFFFF"/>
          <w:lang w:val="lt-LT" w:eastAsia="it-IT"/>
        </w:rPr>
        <w:t>d</w:t>
      </w:r>
      <w:r w:rsidRPr="006115FE">
        <w:rPr>
          <w:bCs/>
          <w:snapToGrid/>
          <w:color w:val="000000" w:themeColor="text1"/>
          <w:szCs w:val="22"/>
          <w:lang w:val="lt-LT" w:eastAsia="it-IT"/>
        </w:rPr>
        <w:t xml:space="preserve"> 20 mg/5 mg plėvele dengtos tabletės</w:t>
      </w:r>
      <w:r w:rsidRPr="006115FE">
        <w:rPr>
          <w:bCs/>
          <w:snapToGrid/>
          <w:szCs w:val="22"/>
          <w:lang w:val="lt-LT" w:eastAsia="it-IT"/>
        </w:rPr>
        <w:t>. Kiekvienoje plėvele dengtoje tabletėje yra 20 mg olmesartano medoksomilio ir 5 mg amlodipino (amlodipino besilato pavidalu).</w:t>
      </w:r>
    </w:p>
    <w:p w:rsidR="00FF2947" w:rsidRPr="006115FE" w:rsidRDefault="00FF2947" w:rsidP="00FF2947">
      <w:pPr>
        <w:widowControl w:val="0"/>
        <w:tabs>
          <w:tab w:val="num" w:pos="567"/>
          <w:tab w:val="num" w:pos="720"/>
        </w:tabs>
        <w:snapToGrid w:val="0"/>
        <w:spacing w:line="240" w:lineRule="auto"/>
        <w:ind w:left="567"/>
        <w:rPr>
          <w:bCs/>
          <w:snapToGrid/>
          <w:szCs w:val="22"/>
          <w:lang w:val="lt-LT" w:eastAsia="it-IT"/>
        </w:rPr>
      </w:pPr>
      <w:r w:rsidRPr="006115FE">
        <w:rPr>
          <w:color w:val="000000" w:themeColor="text1"/>
          <w:szCs w:val="22"/>
          <w:shd w:val="clear" w:color="auto" w:fill="FFFFFF"/>
          <w:lang w:val="lt-LT"/>
        </w:rPr>
        <w:t>Olmesartan medoxomil/Amlodipine Accor</w:t>
      </w:r>
      <w:r w:rsidRPr="006115FE">
        <w:rPr>
          <w:bCs/>
          <w:snapToGrid/>
          <w:color w:val="000000" w:themeColor="text1"/>
          <w:szCs w:val="22"/>
          <w:shd w:val="clear" w:color="auto" w:fill="FFFFFF"/>
          <w:lang w:val="lt-LT" w:eastAsia="it-IT"/>
        </w:rPr>
        <w:t>d</w:t>
      </w:r>
      <w:r w:rsidRPr="006115FE">
        <w:rPr>
          <w:bCs/>
          <w:snapToGrid/>
          <w:color w:val="000000" w:themeColor="text1"/>
          <w:szCs w:val="22"/>
          <w:lang w:val="lt-LT" w:eastAsia="it-IT"/>
        </w:rPr>
        <w:t xml:space="preserve"> 40 mg/5 mg plėvele dengtos tabletės</w:t>
      </w:r>
      <w:r w:rsidRPr="006115FE">
        <w:rPr>
          <w:bCs/>
          <w:snapToGrid/>
          <w:szCs w:val="22"/>
          <w:lang w:val="lt-LT" w:eastAsia="it-IT"/>
        </w:rPr>
        <w:t>. Kiekvienoje plėvele dengtoje tabletėje yra 40 mg olmesartano medoksomilio ir 5 mg amlodipino (amlodipino besilato pavidalu).</w:t>
      </w:r>
    </w:p>
    <w:p w:rsidR="00FF2947" w:rsidRPr="006115FE" w:rsidRDefault="00FF2947" w:rsidP="00FF2947">
      <w:pPr>
        <w:widowControl w:val="0"/>
        <w:tabs>
          <w:tab w:val="num" w:pos="567"/>
          <w:tab w:val="num" w:pos="720"/>
        </w:tabs>
        <w:snapToGrid w:val="0"/>
        <w:spacing w:line="240" w:lineRule="auto"/>
        <w:ind w:left="567" w:hanging="567"/>
        <w:rPr>
          <w:bCs/>
          <w:snapToGrid/>
          <w:szCs w:val="22"/>
          <w:lang w:val="lt-LT" w:eastAsia="it-IT"/>
        </w:rPr>
      </w:pPr>
      <w:r w:rsidRPr="006115FE">
        <w:rPr>
          <w:bCs/>
          <w:snapToGrid/>
          <w:szCs w:val="22"/>
          <w:lang w:val="lt-LT" w:eastAsia="it-IT"/>
        </w:rPr>
        <w:tab/>
      </w:r>
      <w:r w:rsidRPr="006115FE">
        <w:rPr>
          <w:color w:val="000000" w:themeColor="text1"/>
          <w:szCs w:val="22"/>
          <w:shd w:val="clear" w:color="auto" w:fill="FFFFFF"/>
          <w:lang w:val="lt-LT"/>
        </w:rPr>
        <w:t>Olmesartan medoxomil/Amlodipine Accor</w:t>
      </w:r>
      <w:r w:rsidRPr="006115FE">
        <w:rPr>
          <w:bCs/>
          <w:snapToGrid/>
          <w:color w:val="000000" w:themeColor="text1"/>
          <w:szCs w:val="22"/>
          <w:shd w:val="clear" w:color="auto" w:fill="FFFFFF"/>
          <w:lang w:val="lt-LT" w:eastAsia="it-IT"/>
        </w:rPr>
        <w:t>d</w:t>
      </w:r>
      <w:r w:rsidRPr="006115FE">
        <w:rPr>
          <w:bCs/>
          <w:snapToGrid/>
          <w:color w:val="000000" w:themeColor="text1"/>
          <w:szCs w:val="22"/>
          <w:lang w:val="lt-LT" w:eastAsia="it-IT"/>
        </w:rPr>
        <w:t xml:space="preserve"> 40 mg/10 mg plėvele dengtos tabletės</w:t>
      </w:r>
      <w:r w:rsidRPr="006115FE">
        <w:rPr>
          <w:bCs/>
          <w:snapToGrid/>
          <w:szCs w:val="22"/>
          <w:lang w:val="lt-LT" w:eastAsia="it-IT"/>
        </w:rPr>
        <w:t>. Kiekvienoje plėvele dengtoje tabletėje yra 40 mg olmesartano medoksomilio ir 10 mg amlodipino (amlodipino besilato pavidalu).</w:t>
      </w:r>
    </w:p>
    <w:p w:rsidR="00FF2947" w:rsidRPr="006115FE" w:rsidRDefault="00FF2947" w:rsidP="00FF2947">
      <w:pPr>
        <w:widowControl w:val="0"/>
        <w:spacing w:line="240" w:lineRule="auto"/>
        <w:rPr>
          <w:bCs/>
          <w:snapToGrid/>
          <w:szCs w:val="22"/>
          <w:lang w:val="lt-LT" w:eastAsia="it-IT"/>
        </w:rPr>
      </w:pPr>
    </w:p>
    <w:p w:rsidR="00FF2947" w:rsidRPr="006115FE" w:rsidRDefault="00FF2947" w:rsidP="00FF2947">
      <w:pPr>
        <w:keepNext/>
        <w:widowControl w:val="0"/>
        <w:spacing w:line="240" w:lineRule="auto"/>
        <w:rPr>
          <w:bCs/>
          <w:snapToGrid/>
          <w:szCs w:val="22"/>
          <w:lang w:val="lt-LT" w:eastAsia="it-IT"/>
        </w:rPr>
      </w:pPr>
      <w:r w:rsidRPr="006115FE">
        <w:rPr>
          <w:bCs/>
          <w:snapToGrid/>
          <w:szCs w:val="22"/>
          <w:lang w:val="lt-LT" w:eastAsia="it-IT"/>
        </w:rPr>
        <w:t>Pagalbinės medžiagos</w:t>
      </w:r>
    </w:p>
    <w:p w:rsidR="00FF2947" w:rsidRPr="006115FE" w:rsidRDefault="00FF2947" w:rsidP="00FF2947">
      <w:pPr>
        <w:keepNext/>
        <w:widowControl w:val="0"/>
        <w:spacing w:line="240" w:lineRule="auto"/>
        <w:rPr>
          <w:bCs/>
          <w:snapToGrid/>
          <w:szCs w:val="22"/>
          <w:lang w:val="lt-LT" w:eastAsia="it-IT"/>
        </w:rPr>
      </w:pPr>
    </w:p>
    <w:p w:rsidR="00FF2947" w:rsidRPr="006115FE" w:rsidRDefault="00FF2947" w:rsidP="00FF2947">
      <w:pPr>
        <w:keepNext/>
        <w:widowControl w:val="0"/>
        <w:spacing w:line="240" w:lineRule="auto"/>
        <w:rPr>
          <w:bCs/>
          <w:snapToGrid/>
          <w:szCs w:val="22"/>
          <w:lang w:val="lt-LT" w:eastAsia="it-IT"/>
        </w:rPr>
      </w:pPr>
      <w:r w:rsidRPr="006115FE">
        <w:rPr>
          <w:bCs/>
          <w:i/>
          <w:snapToGrid/>
          <w:szCs w:val="22"/>
          <w:lang w:val="lt-LT" w:eastAsia="it-IT"/>
        </w:rPr>
        <w:t>Tabletės branduolys:</w:t>
      </w:r>
      <w:r w:rsidRPr="006115FE">
        <w:rPr>
          <w:bCs/>
          <w:snapToGrid/>
          <w:szCs w:val="22"/>
          <w:lang w:val="lt-LT" w:eastAsia="it-IT"/>
        </w:rPr>
        <w:t xml:space="preserve"> </w:t>
      </w:r>
    </w:p>
    <w:p w:rsidR="00FF2947" w:rsidRPr="006115FE" w:rsidRDefault="00FF2947" w:rsidP="00FF2947">
      <w:pPr>
        <w:keepNext/>
        <w:widowControl w:val="0"/>
        <w:tabs>
          <w:tab w:val="clear" w:pos="567"/>
        </w:tabs>
        <w:snapToGrid w:val="0"/>
        <w:spacing w:line="240" w:lineRule="auto"/>
        <w:rPr>
          <w:bCs/>
          <w:snapToGrid/>
          <w:szCs w:val="22"/>
          <w:lang w:val="lt-LT" w:eastAsia="it-IT"/>
        </w:rPr>
      </w:pPr>
      <w:r w:rsidRPr="006115FE">
        <w:rPr>
          <w:bCs/>
          <w:snapToGrid/>
          <w:szCs w:val="22"/>
          <w:lang w:val="lt-LT" w:eastAsia="it-IT"/>
        </w:rPr>
        <w:t>Pregelifikuotas kukurūzų krakmolas, silikonizuota mikrokristalinė celiuliozė (mikrokristalinė celiuliozė su bevandeniu koloidiniu silicio dioksidu), laktozė monohidratas, magnio stearatas, povidonas K-30.</w:t>
      </w:r>
    </w:p>
    <w:p w:rsidR="00FF2947" w:rsidRPr="006115FE" w:rsidRDefault="00FF2947" w:rsidP="00FF2947">
      <w:pPr>
        <w:widowControl w:val="0"/>
        <w:spacing w:line="240" w:lineRule="auto"/>
        <w:rPr>
          <w:bCs/>
          <w:snapToGrid/>
          <w:szCs w:val="22"/>
          <w:lang w:val="lt-LT" w:eastAsia="it-IT"/>
        </w:rPr>
      </w:pPr>
    </w:p>
    <w:p w:rsidR="00FF2947" w:rsidRPr="006115FE" w:rsidRDefault="00FF2947" w:rsidP="00FF2947">
      <w:pPr>
        <w:widowControl w:val="0"/>
        <w:spacing w:line="240" w:lineRule="auto"/>
        <w:rPr>
          <w:bCs/>
          <w:snapToGrid/>
          <w:szCs w:val="22"/>
          <w:lang w:val="lt-LT" w:eastAsia="it-IT"/>
        </w:rPr>
      </w:pPr>
      <w:r w:rsidRPr="006115FE">
        <w:rPr>
          <w:bCs/>
          <w:i/>
          <w:snapToGrid/>
          <w:szCs w:val="22"/>
          <w:lang w:val="lt-LT" w:eastAsia="it-IT"/>
        </w:rPr>
        <w:t xml:space="preserve">Tabletės plėvelė: </w:t>
      </w:r>
    </w:p>
    <w:p w:rsidR="00FF2947" w:rsidRPr="006115FE" w:rsidRDefault="00FF2947" w:rsidP="00FF2947">
      <w:pPr>
        <w:widowControl w:val="0"/>
        <w:tabs>
          <w:tab w:val="clear" w:pos="567"/>
        </w:tabs>
        <w:snapToGrid w:val="0"/>
        <w:spacing w:line="240" w:lineRule="auto"/>
        <w:rPr>
          <w:bCs/>
          <w:snapToGrid/>
          <w:color w:val="000000" w:themeColor="text1"/>
          <w:szCs w:val="22"/>
          <w:lang w:val="lt-LT" w:eastAsia="it-IT"/>
        </w:rPr>
      </w:pPr>
      <w:r w:rsidRPr="006115FE">
        <w:rPr>
          <w:szCs w:val="22"/>
          <w:lang w:val="lt-LT"/>
        </w:rPr>
        <w:t xml:space="preserve">Opadry II 85F18422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20 mg/5 mg baltoje tabletės plėvelėje yra:</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 titano dioksidas (E171), makrogolis 3350, talkas.</w:t>
      </w:r>
    </w:p>
    <w:p w:rsidR="00FF2947" w:rsidRPr="006115FE" w:rsidRDefault="00FF2947" w:rsidP="00FF2947">
      <w:pPr>
        <w:widowControl w:val="0"/>
        <w:autoSpaceDE w:val="0"/>
        <w:autoSpaceDN w:val="0"/>
        <w:adjustRightInd w:val="0"/>
        <w:spacing w:line="240" w:lineRule="auto"/>
        <w:rPr>
          <w:color w:val="000000"/>
          <w:szCs w:val="22"/>
          <w:u w:val="single"/>
          <w:lang w:val="lt-LT"/>
        </w:rPr>
      </w:pPr>
    </w:p>
    <w:p w:rsidR="00FF2947" w:rsidRPr="006115FE" w:rsidRDefault="00FF2947" w:rsidP="00FF2947">
      <w:pPr>
        <w:widowControl w:val="0"/>
        <w:tabs>
          <w:tab w:val="clear" w:pos="567"/>
        </w:tabs>
        <w:snapToGrid w:val="0"/>
        <w:spacing w:line="240" w:lineRule="auto"/>
        <w:rPr>
          <w:bCs/>
          <w:snapToGrid/>
          <w:color w:val="000000" w:themeColor="text1"/>
          <w:szCs w:val="22"/>
          <w:lang w:val="lt-LT" w:eastAsia="it-IT"/>
        </w:rPr>
      </w:pPr>
      <w:r w:rsidRPr="006115FE">
        <w:rPr>
          <w:szCs w:val="22"/>
          <w:lang w:val="lt-LT"/>
        </w:rPr>
        <w:t xml:space="preserve">Opadry II 85F520132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40 mg/5 mg geltonoje tabletės plėvelėje yra:</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 titano dioksidas (E171), makrogolis 3350, talkas, geltonasis geležies oksidas (E172).</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color w:val="000000" w:themeColor="text1"/>
          <w:szCs w:val="22"/>
          <w:lang w:val="lt-LT" w:eastAsia="it-IT"/>
        </w:rPr>
      </w:pPr>
      <w:r w:rsidRPr="006115FE">
        <w:rPr>
          <w:szCs w:val="22"/>
          <w:lang w:val="lt-LT"/>
        </w:rPr>
        <w:t xml:space="preserve">Opadry II 85F565114 </w:t>
      </w:r>
      <w:r w:rsidRPr="006115FE">
        <w:rPr>
          <w:color w:val="000000" w:themeColor="text1"/>
          <w:szCs w:val="22"/>
          <w:shd w:val="clear" w:color="auto" w:fill="FFFFFF"/>
          <w:lang w:val="lt-LT"/>
        </w:rPr>
        <w:t>Olmesartan medoxomil/Amlodipine Accord</w:t>
      </w:r>
      <w:r w:rsidRPr="006115FE">
        <w:rPr>
          <w:bCs/>
          <w:snapToGrid/>
          <w:color w:val="000000" w:themeColor="text1"/>
          <w:szCs w:val="22"/>
          <w:lang w:val="lt-LT" w:eastAsia="it-IT"/>
        </w:rPr>
        <w:t xml:space="preserve"> 40 mg/10 mg rudoje tabletės plėvelėje yra:</w:t>
      </w: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polivinilo alkoholis, titano dioksidas (E171), makrogolis 3350, talkas, geltonasis geležies oksidas (E172), raudonasis geležies oksidas (E172).</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pacing w:line="240" w:lineRule="auto"/>
        <w:rPr>
          <w:b/>
          <w:bCs/>
          <w:snapToGrid/>
          <w:szCs w:val="22"/>
          <w:lang w:val="lt-LT"/>
        </w:rPr>
      </w:pPr>
      <w:r w:rsidRPr="006115FE">
        <w:rPr>
          <w:b/>
          <w:color w:val="000000" w:themeColor="text1"/>
          <w:szCs w:val="22"/>
          <w:shd w:val="clear" w:color="auto" w:fill="FFFFFF"/>
          <w:lang w:val="lt-LT"/>
        </w:rPr>
        <w:t>Olmesartan medoxomil/Amlodipine Accord</w:t>
      </w:r>
      <w:r w:rsidRPr="006115FE">
        <w:rPr>
          <w:b/>
          <w:bCs/>
          <w:snapToGrid/>
          <w:szCs w:val="22"/>
          <w:lang w:val="lt-LT"/>
        </w:rPr>
        <w:t xml:space="preserve"> išvaizda ir kiekis pakuotėje</w:t>
      </w:r>
    </w:p>
    <w:p w:rsidR="00FF2947" w:rsidRPr="006115FE" w:rsidRDefault="00FF2947" w:rsidP="00FF2947">
      <w:pPr>
        <w:widowControl w:val="0"/>
        <w:tabs>
          <w:tab w:val="clear" w:pos="567"/>
        </w:tabs>
        <w:spacing w:line="240" w:lineRule="auto"/>
        <w:rPr>
          <w:bCs/>
          <w:snapToGrid/>
          <w:szCs w:val="22"/>
          <w:lang w:val="lt-LT"/>
        </w:rPr>
      </w:pPr>
    </w:p>
    <w:p w:rsidR="00FF2947" w:rsidRPr="006115FE" w:rsidRDefault="00FF2947" w:rsidP="00FF2947">
      <w:pPr>
        <w:widowControl w:val="0"/>
        <w:tabs>
          <w:tab w:val="clear" w:pos="567"/>
        </w:tabs>
        <w:snapToGrid w:val="0"/>
        <w:spacing w:line="240" w:lineRule="auto"/>
        <w:rPr>
          <w:szCs w:val="22"/>
          <w:lang w:val="lt-LT"/>
        </w:rPr>
      </w:pPr>
      <w:r w:rsidRPr="006115FE">
        <w:rPr>
          <w:color w:val="000000" w:themeColor="text1"/>
          <w:szCs w:val="22"/>
          <w:shd w:val="clear" w:color="auto" w:fill="FFFFFF"/>
          <w:lang w:val="lt-LT"/>
        </w:rPr>
        <w:t>Olmesartan medoxomil/Amlodipine Accord</w:t>
      </w:r>
      <w:r w:rsidRPr="006115FE">
        <w:rPr>
          <w:b/>
          <w:bCs/>
          <w:snapToGrid/>
          <w:szCs w:val="22"/>
          <w:lang w:val="lt-LT"/>
        </w:rPr>
        <w:t xml:space="preserve"> </w:t>
      </w:r>
      <w:r w:rsidRPr="006115FE">
        <w:rPr>
          <w:bCs/>
          <w:snapToGrid/>
          <w:szCs w:val="22"/>
          <w:lang w:val="lt-LT" w:eastAsia="it-IT"/>
        </w:rPr>
        <w:t xml:space="preserve">20 mg/5 mg yra baltos, apvalios, plėvele dengtos tabletės, </w:t>
      </w:r>
      <w:r w:rsidRPr="006115FE">
        <w:rPr>
          <w:szCs w:val="22"/>
          <w:lang w:val="lt-LT"/>
        </w:rPr>
        <w:t xml:space="preserve">kurių vienoje pusėje yra įspaudas </w:t>
      </w:r>
      <w:r w:rsidRPr="006115FE">
        <w:rPr>
          <w:color w:val="000000"/>
          <w:szCs w:val="22"/>
          <w:lang w:val="lt-LT"/>
        </w:rPr>
        <w:t>„OA1”, o kita pusė lygi.</w:t>
      </w:r>
      <w:r w:rsidRPr="006115FE">
        <w:rPr>
          <w:bCs/>
          <w:snapToGrid/>
          <w:szCs w:val="22"/>
          <w:lang w:val="lt-LT" w:eastAsia="it-IT"/>
        </w:rPr>
        <w:t xml:space="preserve"> Tabletės matmenys: skersmuo – 6,10 mm </w:t>
      </w:r>
      <w:r w:rsidRPr="006115FE">
        <w:rPr>
          <w:color w:val="000000"/>
          <w:szCs w:val="22"/>
          <w:lang w:val="lt-LT"/>
        </w:rPr>
        <w:t>± 0,20 mm.</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szCs w:val="22"/>
          <w:lang w:val="lt-LT"/>
        </w:rPr>
      </w:pPr>
      <w:r w:rsidRPr="006115FE">
        <w:rPr>
          <w:color w:val="000000" w:themeColor="text1"/>
          <w:szCs w:val="22"/>
          <w:shd w:val="clear" w:color="auto" w:fill="FFFFFF"/>
          <w:lang w:val="lt-LT"/>
        </w:rPr>
        <w:t>Olmesartan medoxomil/Amlodipine Accord</w:t>
      </w:r>
      <w:r w:rsidRPr="006115FE">
        <w:rPr>
          <w:b/>
          <w:bCs/>
          <w:snapToGrid/>
          <w:szCs w:val="22"/>
          <w:lang w:val="lt-LT"/>
        </w:rPr>
        <w:t xml:space="preserve"> </w:t>
      </w:r>
      <w:r w:rsidRPr="006115FE">
        <w:rPr>
          <w:bCs/>
          <w:snapToGrid/>
          <w:szCs w:val="22"/>
          <w:lang w:val="lt-LT" w:eastAsia="it-IT"/>
        </w:rPr>
        <w:t xml:space="preserve">40 mg/5 mg yra baltos ar beveik baltos, apvalios, plėvele dengtos tabletės, </w:t>
      </w:r>
      <w:r w:rsidRPr="006115FE">
        <w:rPr>
          <w:szCs w:val="22"/>
          <w:lang w:val="lt-LT"/>
        </w:rPr>
        <w:t xml:space="preserve">kurių vienoje pusėje yra įspaudas </w:t>
      </w:r>
      <w:r w:rsidRPr="006115FE">
        <w:rPr>
          <w:color w:val="000000"/>
          <w:szCs w:val="22"/>
          <w:lang w:val="lt-LT"/>
        </w:rPr>
        <w:t>„OA3”, o kita pusė lygi.</w:t>
      </w:r>
      <w:r w:rsidRPr="006115FE">
        <w:rPr>
          <w:bCs/>
          <w:snapToGrid/>
          <w:szCs w:val="22"/>
          <w:lang w:val="lt-LT" w:eastAsia="it-IT"/>
        </w:rPr>
        <w:t xml:space="preserve"> Tabletės matmenys: skersmuo – 8,10 mm </w:t>
      </w:r>
      <w:r w:rsidRPr="006115FE">
        <w:rPr>
          <w:color w:val="000000"/>
          <w:szCs w:val="22"/>
          <w:lang w:val="lt-LT"/>
        </w:rPr>
        <w:t>± 0,20 mm.</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szCs w:val="22"/>
          <w:lang w:val="lt-LT"/>
        </w:rPr>
      </w:pPr>
      <w:r w:rsidRPr="006115FE">
        <w:rPr>
          <w:color w:val="000000" w:themeColor="text1"/>
          <w:szCs w:val="22"/>
          <w:shd w:val="clear" w:color="auto" w:fill="FFFFFF"/>
          <w:lang w:val="lt-LT"/>
        </w:rPr>
        <w:t>Olmesartan medoxomil/Amlodipine Accord</w:t>
      </w:r>
      <w:r w:rsidRPr="006115FE">
        <w:rPr>
          <w:b/>
          <w:bCs/>
          <w:snapToGrid/>
          <w:szCs w:val="22"/>
          <w:lang w:val="lt-LT"/>
        </w:rPr>
        <w:t xml:space="preserve"> </w:t>
      </w:r>
      <w:r w:rsidRPr="006115FE">
        <w:rPr>
          <w:bCs/>
          <w:snapToGrid/>
          <w:szCs w:val="22"/>
          <w:lang w:val="lt-LT" w:eastAsia="it-IT"/>
        </w:rPr>
        <w:t xml:space="preserve">40 mg/10 mg yra rusvai raudonos, apvalios, plėvele dengtos tabletės, </w:t>
      </w:r>
      <w:r w:rsidRPr="006115FE">
        <w:rPr>
          <w:szCs w:val="22"/>
          <w:lang w:val="lt-LT"/>
        </w:rPr>
        <w:t xml:space="preserve">kurių vienoje pusėje yra įspaudas </w:t>
      </w:r>
      <w:r w:rsidRPr="006115FE">
        <w:rPr>
          <w:color w:val="000000"/>
          <w:szCs w:val="22"/>
          <w:lang w:val="lt-LT"/>
        </w:rPr>
        <w:t>„OA4”, o kita pusė lygi.</w:t>
      </w:r>
      <w:r w:rsidRPr="006115FE">
        <w:rPr>
          <w:bCs/>
          <w:snapToGrid/>
          <w:szCs w:val="22"/>
          <w:lang w:val="lt-LT" w:eastAsia="it-IT"/>
        </w:rPr>
        <w:t xml:space="preserve"> Tabletės matmenys: skersmuo – 8,10 mm </w:t>
      </w:r>
      <w:r w:rsidRPr="006115FE">
        <w:rPr>
          <w:color w:val="000000"/>
          <w:szCs w:val="22"/>
          <w:lang w:val="lt-LT"/>
        </w:rPr>
        <w:t>± 0,20 mm.</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szCs w:val="22"/>
          <w:lang w:val="lt-LT"/>
        </w:rPr>
        <w:t>OPA/aliuminio/PVC-aliuminio lizdinė plokštelė</w:t>
      </w:r>
    </w:p>
    <w:p w:rsidR="00FF2947" w:rsidRPr="006115FE" w:rsidRDefault="00FF2947" w:rsidP="00FF2947">
      <w:pPr>
        <w:widowControl w:val="0"/>
        <w:autoSpaceDE w:val="0"/>
        <w:autoSpaceDN w:val="0"/>
        <w:adjustRightInd w:val="0"/>
        <w:spacing w:line="240" w:lineRule="auto"/>
        <w:rPr>
          <w:color w:val="000000"/>
          <w:szCs w:val="22"/>
          <w:lang w:val="lt-LT"/>
        </w:rPr>
      </w:pPr>
      <w:r w:rsidRPr="006115FE">
        <w:rPr>
          <w:szCs w:val="22"/>
          <w:lang w:val="lt-LT"/>
        </w:rPr>
        <w:t>OPA/aliuminio/PVC-aliuminio lizdinėje plokštelėje</w:t>
      </w:r>
      <w:r w:rsidRPr="006115FE">
        <w:rPr>
          <w:color w:val="000000"/>
          <w:szCs w:val="22"/>
          <w:lang w:val="lt-LT"/>
        </w:rPr>
        <w:t xml:space="preserve"> yra 28, 30, 56, 90 </w:t>
      </w:r>
      <w:r w:rsidRPr="006115FE">
        <w:rPr>
          <w:b/>
          <w:color w:val="000000"/>
          <w:szCs w:val="22"/>
          <w:lang w:val="lt-LT"/>
        </w:rPr>
        <w:t xml:space="preserve">arba </w:t>
      </w:r>
      <w:r w:rsidRPr="006115FE">
        <w:rPr>
          <w:color w:val="000000"/>
          <w:szCs w:val="22"/>
          <w:lang w:val="lt-LT"/>
        </w:rPr>
        <w:t xml:space="preserve">98 tabletės arba </w:t>
      </w:r>
      <w:r w:rsidRPr="006115FE">
        <w:rPr>
          <w:szCs w:val="22"/>
          <w:lang w:val="lt-LT"/>
        </w:rPr>
        <w:t xml:space="preserve">OPA/aliuminio/PVC-aliuminio perforuotoje dalomojoje lizdinėje plokštelėje yra </w:t>
      </w:r>
      <w:r w:rsidRPr="006115FE">
        <w:rPr>
          <w:color w:val="000000"/>
          <w:szCs w:val="22"/>
          <w:lang w:val="lt-LT"/>
        </w:rPr>
        <w:t xml:space="preserve">28 </w:t>
      </w:r>
      <w:r w:rsidRPr="006115FE">
        <w:rPr>
          <w:b/>
          <w:color w:val="000000"/>
          <w:szCs w:val="22"/>
          <w:lang w:val="lt-LT"/>
        </w:rPr>
        <w:t xml:space="preserve">arba </w:t>
      </w:r>
      <w:r w:rsidRPr="006115FE">
        <w:rPr>
          <w:color w:val="000000"/>
          <w:szCs w:val="22"/>
          <w:lang w:val="lt-LT"/>
        </w:rPr>
        <w:t>30 tablečių.</w:t>
      </w:r>
    </w:p>
    <w:p w:rsidR="00FF2947" w:rsidRPr="006115FE" w:rsidRDefault="00FF2947" w:rsidP="00FF2947">
      <w:pPr>
        <w:widowControl w:val="0"/>
        <w:autoSpaceDE w:val="0"/>
        <w:autoSpaceDN w:val="0"/>
        <w:adjustRightInd w:val="0"/>
        <w:spacing w:line="240" w:lineRule="auto"/>
        <w:rPr>
          <w:color w:val="000000"/>
          <w:szCs w:val="22"/>
          <w:lang w:val="lt-LT"/>
        </w:rPr>
      </w:pPr>
    </w:p>
    <w:p w:rsidR="00FF2947" w:rsidRPr="006115FE" w:rsidRDefault="00FF2947" w:rsidP="00FF2947">
      <w:pPr>
        <w:spacing w:line="240" w:lineRule="auto"/>
        <w:rPr>
          <w:szCs w:val="22"/>
          <w:lang w:val="lt-LT"/>
        </w:rPr>
      </w:pPr>
      <w:r w:rsidRPr="006115FE">
        <w:rPr>
          <w:szCs w:val="22"/>
          <w:lang w:val="lt-LT"/>
        </w:rPr>
        <w:t>DTPE buteliukas</w:t>
      </w:r>
    </w:p>
    <w:p w:rsidR="00FF2947" w:rsidRPr="006115FE" w:rsidRDefault="00FF2947" w:rsidP="00FF2947">
      <w:pPr>
        <w:spacing w:line="240" w:lineRule="auto"/>
        <w:rPr>
          <w:szCs w:val="22"/>
          <w:lang w:val="lt-LT"/>
        </w:rPr>
      </w:pPr>
      <w:r w:rsidRPr="006115FE">
        <w:rPr>
          <w:szCs w:val="22"/>
          <w:lang w:val="lt-LT"/>
        </w:rPr>
        <w:t xml:space="preserve">Baltas nepermatomas DTPE buteliukas, užsuktas baltu vaikų sunkiai atidaromu polipropileno dangteliu, kuriame yra 30 </w:t>
      </w:r>
      <w:r w:rsidRPr="006115FE">
        <w:rPr>
          <w:b/>
          <w:szCs w:val="22"/>
          <w:lang w:val="lt-LT"/>
        </w:rPr>
        <w:t>arba</w:t>
      </w:r>
      <w:r w:rsidRPr="006115FE">
        <w:rPr>
          <w:szCs w:val="22"/>
          <w:lang w:val="lt-LT"/>
        </w:rPr>
        <w:t xml:space="preserve"> 90 tablečių.</w:t>
      </w:r>
    </w:p>
    <w:p w:rsidR="00FF2947" w:rsidRPr="006115FE" w:rsidRDefault="00FF2947" w:rsidP="00FF2947">
      <w:pPr>
        <w:spacing w:line="240" w:lineRule="auto"/>
        <w:rPr>
          <w:szCs w:val="22"/>
          <w:lang w:val="lt-LT"/>
        </w:rPr>
      </w:pPr>
      <w:r w:rsidRPr="006115FE">
        <w:rPr>
          <w:szCs w:val="22"/>
          <w:lang w:val="lt-LT"/>
        </w:rPr>
        <w:t xml:space="preserve">Baltas nepermatomas DTPE buteliukas, užsuktas baltu ištisinio sriegio polipropileno dangteliu, kuriame yra 500 </w:t>
      </w:r>
      <w:r w:rsidRPr="006115FE">
        <w:rPr>
          <w:b/>
          <w:szCs w:val="22"/>
          <w:lang w:val="lt-LT"/>
        </w:rPr>
        <w:t>arba</w:t>
      </w:r>
      <w:r w:rsidRPr="006115FE">
        <w:rPr>
          <w:szCs w:val="22"/>
          <w:lang w:val="lt-LT"/>
        </w:rPr>
        <w:t xml:space="preserve"> 1000 tablečių.</w:t>
      </w: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tabs>
          <w:tab w:val="clear" w:pos="567"/>
        </w:tabs>
        <w:snapToGrid w:val="0"/>
        <w:spacing w:line="240" w:lineRule="auto"/>
        <w:rPr>
          <w:bCs/>
          <w:snapToGrid/>
          <w:szCs w:val="22"/>
          <w:lang w:val="lt-LT" w:eastAsia="it-IT"/>
        </w:rPr>
      </w:pPr>
      <w:r w:rsidRPr="006115FE">
        <w:rPr>
          <w:bCs/>
          <w:snapToGrid/>
          <w:szCs w:val="22"/>
          <w:lang w:val="lt-LT" w:eastAsia="it-IT"/>
        </w:rPr>
        <w:t>Gali būti tiekiamos ne visų dydžių pakuotės.</w:t>
      </w:r>
    </w:p>
    <w:p w:rsidR="00FF2947" w:rsidRPr="006115FE" w:rsidRDefault="00FF2947" w:rsidP="00FF2947">
      <w:pPr>
        <w:widowControl w:val="0"/>
        <w:autoSpaceDE w:val="0"/>
        <w:autoSpaceDN w:val="0"/>
        <w:adjustRightInd w:val="0"/>
        <w:spacing w:line="240" w:lineRule="auto"/>
        <w:rPr>
          <w:color w:val="000000"/>
          <w:szCs w:val="22"/>
          <w:lang w:val="lt-LT"/>
        </w:rPr>
      </w:pPr>
    </w:p>
    <w:p w:rsidR="00FF2947" w:rsidRPr="006115FE" w:rsidRDefault="00FF2947" w:rsidP="00FF2947">
      <w:pPr>
        <w:widowControl w:val="0"/>
        <w:tabs>
          <w:tab w:val="clear" w:pos="567"/>
        </w:tabs>
        <w:spacing w:line="240" w:lineRule="auto"/>
        <w:rPr>
          <w:b/>
          <w:bCs/>
          <w:snapToGrid/>
          <w:szCs w:val="22"/>
          <w:lang w:val="lt-LT"/>
        </w:rPr>
      </w:pPr>
      <w:r w:rsidRPr="006115FE">
        <w:rPr>
          <w:b/>
          <w:bCs/>
          <w:snapToGrid/>
          <w:szCs w:val="22"/>
          <w:lang w:val="lt-LT"/>
        </w:rPr>
        <w:t>Registruotojas ir gamintojas</w:t>
      </w:r>
    </w:p>
    <w:p w:rsidR="00FF2947" w:rsidRPr="006115FE" w:rsidRDefault="00FF2947" w:rsidP="00FF2947">
      <w:pPr>
        <w:widowControl w:val="0"/>
        <w:tabs>
          <w:tab w:val="clear" w:pos="567"/>
        </w:tabs>
        <w:spacing w:line="240" w:lineRule="auto"/>
        <w:rPr>
          <w:bCs/>
          <w:i/>
          <w:snapToGrid/>
          <w:szCs w:val="22"/>
          <w:lang w:val="lt-LT"/>
        </w:rPr>
      </w:pPr>
    </w:p>
    <w:p w:rsidR="00FF2947" w:rsidRPr="006115FE" w:rsidRDefault="00FF2947" w:rsidP="00FF2947">
      <w:pPr>
        <w:widowControl w:val="0"/>
        <w:tabs>
          <w:tab w:val="clear" w:pos="567"/>
        </w:tabs>
        <w:snapToGrid w:val="0"/>
        <w:spacing w:line="240" w:lineRule="auto"/>
        <w:rPr>
          <w:bCs/>
          <w:i/>
          <w:snapToGrid/>
          <w:szCs w:val="22"/>
          <w:lang w:val="lt-LT" w:eastAsia="it-IT"/>
        </w:rPr>
      </w:pPr>
      <w:r w:rsidRPr="006115FE">
        <w:rPr>
          <w:bCs/>
          <w:i/>
          <w:snapToGrid/>
          <w:szCs w:val="22"/>
          <w:lang w:val="lt-LT" w:eastAsia="it-IT"/>
        </w:rPr>
        <w:t>Registruotojas</w:t>
      </w:r>
    </w:p>
    <w:p w:rsidR="00FF2947" w:rsidRPr="00070CE5" w:rsidRDefault="00FF2947" w:rsidP="00FF2947">
      <w:pPr>
        <w:spacing w:line="240" w:lineRule="auto"/>
        <w:rPr>
          <w:lang w:val="lt-LT"/>
        </w:rPr>
      </w:pPr>
      <w:r w:rsidRPr="00070CE5">
        <w:rPr>
          <w:lang w:val="lt-LT"/>
        </w:rPr>
        <w:t xml:space="preserve">Accord Healthcare B.V. </w:t>
      </w:r>
    </w:p>
    <w:p w:rsidR="00FF2947" w:rsidRPr="00070CE5" w:rsidRDefault="00FF2947" w:rsidP="00FF2947">
      <w:pPr>
        <w:spacing w:line="240" w:lineRule="auto"/>
        <w:rPr>
          <w:lang w:val="lt-LT"/>
        </w:rPr>
      </w:pPr>
      <w:r w:rsidRPr="00070CE5">
        <w:rPr>
          <w:lang w:val="lt-LT"/>
        </w:rPr>
        <w:t xml:space="preserve">Winthontlaan 200 </w:t>
      </w:r>
    </w:p>
    <w:p w:rsidR="00FF2947" w:rsidRPr="00070CE5" w:rsidRDefault="00FF2947" w:rsidP="00FF2947">
      <w:pPr>
        <w:spacing w:line="240" w:lineRule="auto"/>
        <w:rPr>
          <w:lang w:val="lt-LT"/>
        </w:rPr>
      </w:pPr>
      <w:r w:rsidRPr="00070CE5">
        <w:rPr>
          <w:lang w:val="lt-LT"/>
        </w:rPr>
        <w:t xml:space="preserve">3526 KV Utrecht </w:t>
      </w:r>
    </w:p>
    <w:p w:rsidR="00FF2947" w:rsidRPr="00070CE5" w:rsidRDefault="00FF2947" w:rsidP="00FF2947">
      <w:pPr>
        <w:spacing w:line="240" w:lineRule="auto"/>
        <w:rPr>
          <w:lang w:val="lt-LT"/>
        </w:rPr>
      </w:pPr>
      <w:r w:rsidRPr="00070CE5">
        <w:rPr>
          <w:lang w:val="lt-LT"/>
        </w:rPr>
        <w:t>Nyderlandai</w:t>
      </w:r>
    </w:p>
    <w:p w:rsidR="00FF2947" w:rsidRPr="006115FE" w:rsidRDefault="00FF2947" w:rsidP="00FF2947">
      <w:pPr>
        <w:widowControl w:val="0"/>
        <w:tabs>
          <w:tab w:val="clear" w:pos="567"/>
        </w:tabs>
        <w:snapToGrid w:val="0"/>
        <w:spacing w:line="240" w:lineRule="auto"/>
        <w:rPr>
          <w:bCs/>
          <w:i/>
          <w:snapToGrid/>
          <w:szCs w:val="22"/>
          <w:lang w:val="lt-LT" w:eastAsia="it-IT"/>
        </w:rPr>
      </w:pPr>
    </w:p>
    <w:p w:rsidR="00FF2947" w:rsidRPr="006115FE" w:rsidRDefault="00FF2947" w:rsidP="00FF2947">
      <w:pPr>
        <w:keepNext/>
        <w:widowControl w:val="0"/>
        <w:tabs>
          <w:tab w:val="clear" w:pos="567"/>
        </w:tabs>
        <w:snapToGrid w:val="0"/>
        <w:spacing w:line="240" w:lineRule="auto"/>
        <w:rPr>
          <w:bCs/>
          <w:i/>
          <w:snapToGrid/>
          <w:szCs w:val="22"/>
          <w:lang w:val="lt-LT" w:eastAsia="it-IT"/>
        </w:rPr>
      </w:pPr>
      <w:r w:rsidRPr="006115FE">
        <w:rPr>
          <w:bCs/>
          <w:i/>
          <w:snapToGrid/>
          <w:szCs w:val="22"/>
          <w:lang w:val="lt-LT" w:eastAsia="it-IT"/>
        </w:rPr>
        <w:lastRenderedPageBreak/>
        <w:t>Gamintojas</w:t>
      </w:r>
    </w:p>
    <w:p w:rsidR="00FF2947" w:rsidRPr="006115FE" w:rsidRDefault="00FF2947" w:rsidP="00FF2947">
      <w:pPr>
        <w:keepNext/>
        <w:spacing w:line="240" w:lineRule="auto"/>
        <w:rPr>
          <w:szCs w:val="22"/>
          <w:lang w:val="lt-LT"/>
        </w:rPr>
      </w:pPr>
      <w:r w:rsidRPr="006115FE">
        <w:rPr>
          <w:szCs w:val="22"/>
          <w:lang w:val="lt-LT"/>
        </w:rPr>
        <w:t>LABORATORI FUNDACIÓ DAU</w:t>
      </w:r>
    </w:p>
    <w:p w:rsidR="00FF2947" w:rsidRPr="006115FE" w:rsidRDefault="00FF2947" w:rsidP="00FF2947">
      <w:pPr>
        <w:spacing w:line="240" w:lineRule="auto"/>
        <w:rPr>
          <w:szCs w:val="22"/>
          <w:lang w:val="lt-LT"/>
        </w:rPr>
      </w:pPr>
      <w:r w:rsidRPr="006115FE">
        <w:rPr>
          <w:szCs w:val="22"/>
          <w:lang w:val="lt-LT"/>
        </w:rPr>
        <w:t xml:space="preserve">C/ C, 12-14 Pol. Ind. Zona Franca </w:t>
      </w:r>
    </w:p>
    <w:p w:rsidR="00FF2947" w:rsidRPr="006115FE" w:rsidRDefault="00FF2947" w:rsidP="00FF2947">
      <w:pPr>
        <w:spacing w:line="240" w:lineRule="auto"/>
        <w:rPr>
          <w:szCs w:val="22"/>
          <w:lang w:val="lt-LT"/>
        </w:rPr>
      </w:pPr>
      <w:r w:rsidRPr="006115FE">
        <w:rPr>
          <w:szCs w:val="22"/>
          <w:lang w:val="lt-LT"/>
        </w:rPr>
        <w:t xml:space="preserve">Barcelona, 08040 </w:t>
      </w:r>
    </w:p>
    <w:p w:rsidR="00FF2947" w:rsidRPr="006115FE" w:rsidRDefault="00FF2947" w:rsidP="00FF2947">
      <w:pPr>
        <w:numPr>
          <w:ilvl w:val="12"/>
          <w:numId w:val="0"/>
        </w:numPr>
        <w:tabs>
          <w:tab w:val="clear" w:pos="567"/>
        </w:tabs>
        <w:spacing w:line="240" w:lineRule="auto"/>
        <w:ind w:right="-2"/>
        <w:rPr>
          <w:szCs w:val="22"/>
          <w:lang w:val="lt-LT"/>
        </w:rPr>
      </w:pPr>
      <w:r w:rsidRPr="006115FE">
        <w:rPr>
          <w:szCs w:val="22"/>
          <w:lang w:val="lt-LT"/>
        </w:rPr>
        <w:t>Ispanija</w:t>
      </w:r>
    </w:p>
    <w:p w:rsidR="00FF2947" w:rsidRPr="006115FE" w:rsidRDefault="00FF2947" w:rsidP="00FF2947">
      <w:pPr>
        <w:numPr>
          <w:ilvl w:val="12"/>
          <w:numId w:val="0"/>
        </w:numPr>
        <w:tabs>
          <w:tab w:val="clear" w:pos="567"/>
        </w:tabs>
        <w:spacing w:line="240" w:lineRule="auto"/>
        <w:ind w:right="-2"/>
        <w:rPr>
          <w:szCs w:val="22"/>
          <w:lang w:val="lt-LT"/>
        </w:rPr>
      </w:pPr>
    </w:p>
    <w:p w:rsidR="00FF2947" w:rsidRPr="006115FE" w:rsidRDefault="00FF2947" w:rsidP="00FF2947">
      <w:pPr>
        <w:numPr>
          <w:ilvl w:val="12"/>
          <w:numId w:val="0"/>
        </w:numPr>
        <w:tabs>
          <w:tab w:val="clear" w:pos="567"/>
        </w:tabs>
        <w:spacing w:line="240" w:lineRule="auto"/>
        <w:ind w:right="-2"/>
        <w:rPr>
          <w:szCs w:val="22"/>
          <w:lang w:val="lt-LT"/>
        </w:rPr>
      </w:pPr>
      <w:r w:rsidRPr="006115FE">
        <w:rPr>
          <w:szCs w:val="22"/>
          <w:lang w:val="lt-LT"/>
        </w:rPr>
        <w:t>arba</w:t>
      </w:r>
    </w:p>
    <w:p w:rsidR="00FF2947" w:rsidRPr="006115FE" w:rsidRDefault="00FF2947" w:rsidP="00FF2947">
      <w:pPr>
        <w:numPr>
          <w:ilvl w:val="12"/>
          <w:numId w:val="0"/>
        </w:numPr>
        <w:tabs>
          <w:tab w:val="clear" w:pos="567"/>
        </w:tabs>
        <w:spacing w:line="240" w:lineRule="auto"/>
        <w:ind w:right="-2"/>
        <w:rPr>
          <w:szCs w:val="22"/>
          <w:lang w:val="lt-LT"/>
        </w:rPr>
      </w:pPr>
    </w:p>
    <w:p w:rsidR="00FF2947" w:rsidRPr="00575B48" w:rsidRDefault="00FF2947" w:rsidP="00FF2947">
      <w:pPr>
        <w:rPr>
          <w:szCs w:val="22"/>
        </w:rPr>
      </w:pPr>
      <w:r w:rsidRPr="00575B48">
        <w:rPr>
          <w:szCs w:val="22"/>
        </w:rPr>
        <w:t xml:space="preserve">Accord Healthcare B.V. </w:t>
      </w:r>
    </w:p>
    <w:p w:rsidR="00FF2947" w:rsidRPr="00575B48" w:rsidRDefault="00FF2947" w:rsidP="00FF2947">
      <w:pPr>
        <w:rPr>
          <w:szCs w:val="22"/>
        </w:rPr>
      </w:pPr>
      <w:r w:rsidRPr="00575B48">
        <w:rPr>
          <w:szCs w:val="22"/>
        </w:rPr>
        <w:t>Winthontlaan 200</w:t>
      </w:r>
    </w:p>
    <w:p w:rsidR="00FF2947" w:rsidRPr="00575B48" w:rsidRDefault="00FF2947" w:rsidP="00FF2947">
      <w:pPr>
        <w:rPr>
          <w:szCs w:val="22"/>
        </w:rPr>
      </w:pPr>
      <w:r w:rsidRPr="00575B48">
        <w:rPr>
          <w:szCs w:val="22"/>
        </w:rPr>
        <w:t>3526 KV Utrecht</w:t>
      </w:r>
    </w:p>
    <w:p w:rsidR="00FF2947" w:rsidRPr="006115FE" w:rsidRDefault="00FF2947" w:rsidP="00FF2947">
      <w:pPr>
        <w:autoSpaceDE w:val="0"/>
        <w:autoSpaceDN w:val="0"/>
        <w:adjustRightInd w:val="0"/>
        <w:spacing w:line="240" w:lineRule="auto"/>
        <w:rPr>
          <w:szCs w:val="22"/>
          <w:lang w:val="lt-LT"/>
        </w:rPr>
      </w:pPr>
      <w:r w:rsidRPr="00575B48">
        <w:rPr>
          <w:szCs w:val="22"/>
        </w:rPr>
        <w:t>Nyderlandai</w:t>
      </w:r>
    </w:p>
    <w:p w:rsidR="00FF2947" w:rsidRPr="006115FE" w:rsidRDefault="00FF2947" w:rsidP="00FF2947">
      <w:pPr>
        <w:widowControl w:val="0"/>
        <w:tabs>
          <w:tab w:val="clear" w:pos="567"/>
        </w:tabs>
        <w:snapToGrid w:val="0"/>
        <w:spacing w:line="240" w:lineRule="auto"/>
        <w:rPr>
          <w:b/>
          <w:bCs/>
          <w:snapToGrid/>
          <w:szCs w:val="22"/>
          <w:lang w:val="lt-LT" w:eastAsia="it-IT"/>
        </w:rPr>
      </w:pPr>
    </w:p>
    <w:p w:rsidR="00FF2947" w:rsidRPr="006115FE" w:rsidRDefault="00FF2947" w:rsidP="00FF2947">
      <w:pPr>
        <w:autoSpaceDE w:val="0"/>
        <w:autoSpaceDN w:val="0"/>
        <w:adjustRightInd w:val="0"/>
        <w:spacing w:line="240" w:lineRule="auto"/>
        <w:rPr>
          <w:szCs w:val="22"/>
          <w:lang w:val="lt-LT"/>
        </w:rPr>
      </w:pPr>
      <w:r w:rsidRPr="006115FE">
        <w:rPr>
          <w:szCs w:val="22"/>
          <w:lang w:val="lt-LT"/>
        </w:rPr>
        <w:t>arba</w:t>
      </w:r>
    </w:p>
    <w:p w:rsidR="00FF2947" w:rsidRPr="006115FE" w:rsidRDefault="00FF2947" w:rsidP="00FF2947">
      <w:pPr>
        <w:autoSpaceDE w:val="0"/>
        <w:autoSpaceDN w:val="0"/>
        <w:adjustRightInd w:val="0"/>
        <w:spacing w:line="240" w:lineRule="auto"/>
        <w:rPr>
          <w:szCs w:val="22"/>
          <w:lang w:val="lt-LT"/>
        </w:rPr>
      </w:pPr>
    </w:p>
    <w:p w:rsidR="00FF2947" w:rsidRPr="006115FE" w:rsidRDefault="00FF2947" w:rsidP="00FF2947">
      <w:pPr>
        <w:rPr>
          <w:szCs w:val="22"/>
          <w:lang w:val="lt-LT"/>
        </w:rPr>
      </w:pPr>
      <w:r w:rsidRPr="006115FE">
        <w:rPr>
          <w:szCs w:val="22"/>
          <w:lang w:val="lt-LT"/>
        </w:rPr>
        <w:t>Accord Healthcare Polska Sp.z o.o.,</w:t>
      </w:r>
    </w:p>
    <w:p w:rsidR="00FF2947" w:rsidRPr="006115FE" w:rsidRDefault="00FF2947" w:rsidP="00FF2947">
      <w:pPr>
        <w:widowControl w:val="0"/>
        <w:tabs>
          <w:tab w:val="clear" w:pos="567"/>
        </w:tabs>
        <w:snapToGrid w:val="0"/>
        <w:spacing w:line="240" w:lineRule="auto"/>
        <w:rPr>
          <w:b/>
          <w:bCs/>
          <w:snapToGrid/>
          <w:szCs w:val="22"/>
          <w:lang w:val="lt-LT" w:eastAsia="it-IT"/>
        </w:rPr>
      </w:pPr>
      <w:r w:rsidRPr="006115FE">
        <w:rPr>
          <w:szCs w:val="22"/>
          <w:lang w:val="lt-LT"/>
        </w:rPr>
        <w:t>ul. Lutomierska 50, 95-200 Pabianice, Lenkija</w:t>
      </w:r>
    </w:p>
    <w:p w:rsidR="00FF2947" w:rsidRPr="006115FE" w:rsidRDefault="00FF2947" w:rsidP="00FF2947">
      <w:pPr>
        <w:widowControl w:val="0"/>
        <w:tabs>
          <w:tab w:val="clear" w:pos="567"/>
        </w:tabs>
        <w:snapToGrid w:val="0"/>
        <w:spacing w:line="240" w:lineRule="auto"/>
        <w:rPr>
          <w:b/>
          <w:bCs/>
          <w:snapToGrid/>
          <w:szCs w:val="22"/>
          <w:lang w:val="lt-LT" w:eastAsia="it-IT"/>
        </w:rPr>
      </w:pPr>
    </w:p>
    <w:p w:rsidR="00FF2947" w:rsidRPr="006115FE" w:rsidRDefault="00FF2947" w:rsidP="00FF2947">
      <w:pPr>
        <w:widowControl w:val="0"/>
        <w:numPr>
          <w:ilvl w:val="12"/>
          <w:numId w:val="0"/>
        </w:numPr>
        <w:spacing w:line="240" w:lineRule="auto"/>
        <w:ind w:right="-2"/>
        <w:rPr>
          <w:szCs w:val="22"/>
          <w:lang w:val="lt-LT"/>
        </w:rPr>
      </w:pPr>
      <w:r w:rsidRPr="006115FE">
        <w:rPr>
          <w:b/>
          <w:szCs w:val="22"/>
          <w:lang w:val="lt-LT"/>
        </w:rPr>
        <w:t xml:space="preserve">Šis vaistas </w:t>
      </w:r>
      <w:r w:rsidRPr="00AC4EE2">
        <w:rPr>
          <w:b/>
          <w:szCs w:val="22"/>
          <w:lang w:val="lt-LT"/>
        </w:rPr>
        <w:t xml:space="preserve">Europos ekonominės erdvės </w:t>
      </w:r>
      <w:r w:rsidRPr="006115FE">
        <w:rPr>
          <w:b/>
          <w:szCs w:val="22"/>
          <w:lang w:val="lt-LT"/>
        </w:rPr>
        <w:t xml:space="preserve">valstybėse narėse </w:t>
      </w:r>
      <w:r w:rsidRPr="00AC4EE2">
        <w:rPr>
          <w:b/>
          <w:szCs w:val="22"/>
          <w:lang w:val="lt-LT"/>
        </w:rPr>
        <w:t>ir Jungtinėje Karalystėje (Šiaurės Airijoje)</w:t>
      </w:r>
      <w:r>
        <w:rPr>
          <w:b/>
          <w:szCs w:val="22"/>
          <w:lang w:val="lt-LT"/>
        </w:rPr>
        <w:t xml:space="preserve"> </w:t>
      </w:r>
      <w:r w:rsidRPr="006115FE">
        <w:rPr>
          <w:b/>
          <w:szCs w:val="22"/>
          <w:lang w:val="lt-LT"/>
        </w:rPr>
        <w:t>registruotas tokiais pavadinimais</w:t>
      </w:r>
      <w:r w:rsidRPr="006115FE">
        <w:rPr>
          <w:szCs w:val="22"/>
          <w:lang w:val="lt-LT"/>
        </w:rPr>
        <w:t>:</w:t>
      </w:r>
    </w:p>
    <w:p w:rsidR="00FF2947" w:rsidRPr="006115FE" w:rsidRDefault="00FF2947" w:rsidP="00FF2947">
      <w:pPr>
        <w:widowControl w:val="0"/>
        <w:numPr>
          <w:ilvl w:val="12"/>
          <w:numId w:val="0"/>
        </w:numPr>
        <w:spacing w:line="240" w:lineRule="auto"/>
        <w:ind w:right="-2"/>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5"/>
        <w:gridCol w:w="6705"/>
      </w:tblGrid>
      <w:tr w:rsidR="00FF2947" w:rsidRPr="006115FE" w:rsidTr="002B6507">
        <w:tc>
          <w:tcPr>
            <w:tcW w:w="2376" w:type="dxa"/>
          </w:tcPr>
          <w:p w:rsidR="00FF2947" w:rsidRPr="006115FE" w:rsidRDefault="00FF2947" w:rsidP="002B6507">
            <w:pPr>
              <w:pStyle w:val="Default"/>
              <w:rPr>
                <w:b/>
                <w:sz w:val="22"/>
                <w:szCs w:val="22"/>
                <w:lang w:val="lt-LT"/>
              </w:rPr>
            </w:pPr>
            <w:r w:rsidRPr="006115FE">
              <w:rPr>
                <w:b/>
                <w:bCs/>
                <w:sz w:val="22"/>
                <w:szCs w:val="22"/>
                <w:lang w:val="lt-LT" w:eastAsia="de-DE"/>
              </w:rPr>
              <w:t>Valstybės narės pavadinimas</w:t>
            </w:r>
          </w:p>
        </w:tc>
        <w:tc>
          <w:tcPr>
            <w:tcW w:w="6804" w:type="dxa"/>
          </w:tcPr>
          <w:p w:rsidR="00FF2947" w:rsidRPr="006115FE" w:rsidRDefault="00FF2947" w:rsidP="002B6507">
            <w:pPr>
              <w:pStyle w:val="Default"/>
              <w:rPr>
                <w:b/>
                <w:sz w:val="22"/>
                <w:szCs w:val="22"/>
                <w:lang w:val="lt-LT"/>
              </w:rPr>
            </w:pPr>
            <w:r w:rsidRPr="006115FE">
              <w:rPr>
                <w:b/>
                <w:bCs/>
                <w:sz w:val="22"/>
                <w:szCs w:val="22"/>
                <w:lang w:val="lt-LT" w:eastAsia="de-DE"/>
              </w:rPr>
              <w:t>Vaisto pavadinimas</w:t>
            </w:r>
          </w:p>
        </w:tc>
      </w:tr>
      <w:tr w:rsidR="00FF2947" w:rsidRPr="006115FE" w:rsidTr="002B6507">
        <w:tc>
          <w:tcPr>
            <w:tcW w:w="2376" w:type="dxa"/>
          </w:tcPr>
          <w:p w:rsidR="00FF2947" w:rsidRPr="006115FE" w:rsidRDefault="00FF2947" w:rsidP="002B6507">
            <w:pPr>
              <w:pStyle w:val="Default"/>
              <w:jc w:val="both"/>
              <w:rPr>
                <w:sz w:val="22"/>
                <w:szCs w:val="22"/>
                <w:lang w:val="lt-LT"/>
              </w:rPr>
            </w:pPr>
            <w:r w:rsidRPr="006115FE">
              <w:rPr>
                <w:sz w:val="22"/>
                <w:szCs w:val="22"/>
                <w:lang w:val="lt-LT"/>
              </w:rPr>
              <w:t>Austrija</w:t>
            </w:r>
          </w:p>
        </w:tc>
        <w:tc>
          <w:tcPr>
            <w:tcW w:w="6804" w:type="dxa"/>
          </w:tcPr>
          <w:p w:rsidR="00FF2947" w:rsidRPr="006115FE" w:rsidRDefault="00FF2947" w:rsidP="002B6507">
            <w:pPr>
              <w:pStyle w:val="Default"/>
              <w:rPr>
                <w:sz w:val="22"/>
                <w:szCs w:val="22"/>
                <w:lang w:val="lt-LT"/>
              </w:rPr>
            </w:pPr>
            <w:r w:rsidRPr="006115FE">
              <w:rPr>
                <w:sz w:val="22"/>
                <w:szCs w:val="22"/>
                <w:lang w:val="lt-LT"/>
              </w:rPr>
              <w:t>Olmesartan medoxomil/Amlodipin Accord 20/5 mg, 40/5 mg, 40/10 mg Filmtabletten</w:t>
            </w:r>
          </w:p>
        </w:tc>
      </w:tr>
      <w:tr w:rsidR="00FF2947" w:rsidRPr="00D86799" w:rsidTr="002B6507">
        <w:tc>
          <w:tcPr>
            <w:tcW w:w="2376" w:type="dxa"/>
          </w:tcPr>
          <w:p w:rsidR="00FF2947" w:rsidRPr="006115FE" w:rsidRDefault="00FF2947" w:rsidP="002B6507">
            <w:pPr>
              <w:pStyle w:val="Default"/>
              <w:jc w:val="both"/>
              <w:rPr>
                <w:sz w:val="22"/>
                <w:szCs w:val="22"/>
                <w:lang w:val="lt-LT"/>
              </w:rPr>
            </w:pPr>
            <w:r w:rsidRPr="006115FE">
              <w:rPr>
                <w:sz w:val="22"/>
                <w:szCs w:val="22"/>
                <w:lang w:val="lt-LT"/>
              </w:rPr>
              <w:t>Bulgarija</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medoxomil/Amlodipine Accord 20/5 mg, 40/5 mg, 40/10 mg Филмирани таблетки</w:t>
            </w:r>
          </w:p>
        </w:tc>
      </w:tr>
      <w:tr w:rsidR="00FF2947" w:rsidRPr="006115FE" w:rsidTr="002B6507">
        <w:tc>
          <w:tcPr>
            <w:tcW w:w="2376" w:type="dxa"/>
          </w:tcPr>
          <w:p w:rsidR="00FF2947" w:rsidRPr="006115FE" w:rsidRDefault="00FF2947" w:rsidP="002B6507">
            <w:pPr>
              <w:pStyle w:val="Default"/>
              <w:jc w:val="both"/>
              <w:rPr>
                <w:sz w:val="22"/>
                <w:szCs w:val="22"/>
                <w:lang w:val="lt-LT"/>
              </w:rPr>
            </w:pPr>
            <w:r w:rsidRPr="006115FE">
              <w:rPr>
                <w:sz w:val="22"/>
                <w:szCs w:val="22"/>
                <w:lang w:val="lt-LT"/>
              </w:rPr>
              <w:t>Estija</w:t>
            </w:r>
          </w:p>
        </w:tc>
        <w:tc>
          <w:tcPr>
            <w:tcW w:w="6804" w:type="dxa"/>
          </w:tcPr>
          <w:p w:rsidR="00FF2947" w:rsidRPr="006115FE" w:rsidRDefault="00FF2947" w:rsidP="002B6507">
            <w:pPr>
              <w:pStyle w:val="Default"/>
              <w:rPr>
                <w:sz w:val="22"/>
                <w:szCs w:val="22"/>
                <w:lang w:val="lt-LT"/>
              </w:rPr>
            </w:pPr>
            <w:r w:rsidRPr="006115FE">
              <w:rPr>
                <w:sz w:val="22"/>
                <w:szCs w:val="22"/>
                <w:lang w:val="lt-LT"/>
              </w:rPr>
              <w:t xml:space="preserve">Olmesartan medoxomil/Amlodipine Accord </w:t>
            </w:r>
          </w:p>
        </w:tc>
      </w:tr>
      <w:tr w:rsidR="00FF2947" w:rsidRPr="006115FE" w:rsidTr="002B6507">
        <w:tc>
          <w:tcPr>
            <w:tcW w:w="2376" w:type="dxa"/>
          </w:tcPr>
          <w:p w:rsidR="00FF2947" w:rsidRPr="006115FE" w:rsidRDefault="00FF2947" w:rsidP="002B6507">
            <w:pPr>
              <w:pStyle w:val="Default"/>
              <w:jc w:val="both"/>
              <w:rPr>
                <w:sz w:val="22"/>
                <w:szCs w:val="22"/>
                <w:lang w:val="lt-LT"/>
              </w:rPr>
            </w:pPr>
            <w:r w:rsidRPr="006115FE">
              <w:rPr>
                <w:sz w:val="22"/>
                <w:szCs w:val="22"/>
                <w:lang w:val="lt-LT"/>
              </w:rPr>
              <w:t>Suomija</w:t>
            </w:r>
          </w:p>
        </w:tc>
        <w:tc>
          <w:tcPr>
            <w:tcW w:w="6804" w:type="dxa"/>
          </w:tcPr>
          <w:p w:rsidR="00FF2947" w:rsidRPr="006115FE" w:rsidRDefault="00FF2947" w:rsidP="002B6507">
            <w:pPr>
              <w:pStyle w:val="Default"/>
              <w:rPr>
                <w:sz w:val="22"/>
                <w:szCs w:val="22"/>
                <w:lang w:val="lt-LT"/>
              </w:rPr>
            </w:pPr>
            <w:r w:rsidRPr="006115FE">
              <w:rPr>
                <w:sz w:val="22"/>
                <w:szCs w:val="22"/>
                <w:lang w:val="lt-LT"/>
              </w:rPr>
              <w:t>Olmesartan medoxomil/Amlodipine Accord</w:t>
            </w:r>
          </w:p>
        </w:tc>
      </w:tr>
      <w:tr w:rsidR="00FF2947" w:rsidRPr="006115FE" w:rsidTr="002B6507">
        <w:tc>
          <w:tcPr>
            <w:tcW w:w="2376" w:type="dxa"/>
          </w:tcPr>
          <w:p w:rsidR="00FF2947" w:rsidRPr="006115FE" w:rsidRDefault="00FF2947" w:rsidP="002B6507">
            <w:pPr>
              <w:pStyle w:val="Default"/>
              <w:jc w:val="both"/>
              <w:rPr>
                <w:sz w:val="22"/>
                <w:szCs w:val="22"/>
                <w:lang w:val="lt-LT"/>
              </w:rPr>
            </w:pPr>
            <w:r w:rsidRPr="006115FE">
              <w:rPr>
                <w:sz w:val="22"/>
                <w:szCs w:val="22"/>
                <w:lang w:val="lt-LT"/>
              </w:rPr>
              <w:t>Vokietija</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medoxomil/Amlodipine Accord 20/5 mg, 40/5 mg, 40/10 mg Filmtabletten</w:t>
            </w:r>
          </w:p>
        </w:tc>
      </w:tr>
      <w:tr w:rsidR="00FF2947" w:rsidRPr="006115FE" w:rsidTr="002B6507">
        <w:tc>
          <w:tcPr>
            <w:tcW w:w="2376" w:type="dxa"/>
          </w:tcPr>
          <w:p w:rsidR="00FF2947" w:rsidRPr="006115FE" w:rsidRDefault="00FF2947" w:rsidP="002B6507">
            <w:pPr>
              <w:pStyle w:val="Default"/>
              <w:jc w:val="both"/>
              <w:rPr>
                <w:sz w:val="22"/>
                <w:szCs w:val="22"/>
                <w:lang w:val="lt-LT"/>
              </w:rPr>
            </w:pPr>
            <w:r w:rsidRPr="006115FE">
              <w:rPr>
                <w:sz w:val="22"/>
                <w:szCs w:val="22"/>
                <w:lang w:val="lt-LT"/>
              </w:rPr>
              <w:t>Airija</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medoxomil/Amlodipine 20 mg/5 mg, 40 mg/5 mg, 40 mg/10 mg film-coated tablets</w:t>
            </w:r>
          </w:p>
        </w:tc>
      </w:tr>
      <w:tr w:rsidR="00FF2947" w:rsidRPr="00D86799" w:rsidTr="002B6507">
        <w:tc>
          <w:tcPr>
            <w:tcW w:w="2376" w:type="dxa"/>
          </w:tcPr>
          <w:p w:rsidR="00FF2947" w:rsidRPr="006115FE" w:rsidRDefault="00FF2947" w:rsidP="002B6507">
            <w:pPr>
              <w:pStyle w:val="Default"/>
              <w:rPr>
                <w:sz w:val="22"/>
                <w:szCs w:val="22"/>
                <w:lang w:val="lt-LT"/>
              </w:rPr>
            </w:pPr>
            <w:r w:rsidRPr="006115FE">
              <w:rPr>
                <w:sz w:val="22"/>
                <w:szCs w:val="22"/>
                <w:lang w:val="lt-LT"/>
              </w:rPr>
              <w:t>Italija</w:t>
            </w:r>
          </w:p>
        </w:tc>
        <w:tc>
          <w:tcPr>
            <w:tcW w:w="6804" w:type="dxa"/>
          </w:tcPr>
          <w:p w:rsidR="00FF2947" w:rsidRPr="006115FE" w:rsidRDefault="00FF2947" w:rsidP="002B6507">
            <w:pPr>
              <w:pStyle w:val="Default"/>
              <w:rPr>
                <w:sz w:val="22"/>
                <w:szCs w:val="22"/>
                <w:lang w:val="lt-LT"/>
              </w:rPr>
            </w:pPr>
            <w:r w:rsidRPr="006115FE">
              <w:rPr>
                <w:sz w:val="22"/>
                <w:szCs w:val="22"/>
                <w:lang w:val="lt-LT"/>
              </w:rPr>
              <w:t>Olmesartan medoxomil e Amlodipina Accord</w:t>
            </w:r>
          </w:p>
        </w:tc>
      </w:tr>
      <w:tr w:rsidR="00FF2947" w:rsidRPr="006115FE" w:rsidTr="002B6507">
        <w:tc>
          <w:tcPr>
            <w:tcW w:w="2376" w:type="dxa"/>
          </w:tcPr>
          <w:p w:rsidR="00FF2947" w:rsidRPr="006115FE" w:rsidRDefault="00FF2947" w:rsidP="002B6507">
            <w:pPr>
              <w:pStyle w:val="Default"/>
              <w:rPr>
                <w:sz w:val="22"/>
                <w:szCs w:val="22"/>
                <w:lang w:val="lt-LT"/>
              </w:rPr>
            </w:pPr>
            <w:r w:rsidRPr="006115FE">
              <w:rPr>
                <w:sz w:val="22"/>
                <w:szCs w:val="22"/>
                <w:lang w:val="lt-LT"/>
              </w:rPr>
              <w:t>Lietuva</w:t>
            </w:r>
          </w:p>
        </w:tc>
        <w:tc>
          <w:tcPr>
            <w:tcW w:w="6804" w:type="dxa"/>
          </w:tcPr>
          <w:p w:rsidR="00FF2947" w:rsidRPr="006115FE" w:rsidRDefault="00FF2947" w:rsidP="002B6507">
            <w:pPr>
              <w:numPr>
                <w:ilvl w:val="12"/>
                <w:numId w:val="0"/>
              </w:numPr>
              <w:tabs>
                <w:tab w:val="clear" w:pos="567"/>
              </w:tabs>
              <w:spacing w:line="240" w:lineRule="auto"/>
              <w:ind w:right="-2"/>
              <w:rPr>
                <w:szCs w:val="22"/>
                <w:lang w:val="lt-LT"/>
              </w:rPr>
            </w:pPr>
            <w:r w:rsidRPr="006115FE">
              <w:rPr>
                <w:szCs w:val="22"/>
                <w:lang w:val="lt-LT"/>
              </w:rPr>
              <w:t>Olmesartan medoxomil/Amlodipine Accord 20/5 mg, 40/5 mg, 40/10 mg plėvele dengtos tabletės</w:t>
            </w:r>
          </w:p>
        </w:tc>
      </w:tr>
      <w:tr w:rsidR="00FF2947" w:rsidRPr="006115FE" w:rsidTr="002B6507">
        <w:tc>
          <w:tcPr>
            <w:tcW w:w="2376" w:type="dxa"/>
          </w:tcPr>
          <w:p w:rsidR="00FF2947" w:rsidRPr="006115FE" w:rsidRDefault="00FF2947" w:rsidP="002B6507">
            <w:pPr>
              <w:pStyle w:val="Default"/>
              <w:rPr>
                <w:sz w:val="22"/>
                <w:szCs w:val="22"/>
                <w:lang w:val="lt-LT"/>
              </w:rPr>
            </w:pPr>
            <w:r w:rsidRPr="006115FE">
              <w:rPr>
                <w:sz w:val="22"/>
                <w:szCs w:val="22"/>
                <w:lang w:val="lt-LT"/>
              </w:rPr>
              <w:t>Latvija</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medoxomil/Amlodipine Accord 20/5 mg, 40/5 mg, 40/10 mg apvalkotās tabletes</w:t>
            </w:r>
          </w:p>
        </w:tc>
      </w:tr>
      <w:tr w:rsidR="00FF2947" w:rsidRPr="006115FE" w:rsidTr="002B6507">
        <w:tc>
          <w:tcPr>
            <w:tcW w:w="2376" w:type="dxa"/>
          </w:tcPr>
          <w:p w:rsidR="00FF2947" w:rsidRPr="006115FE" w:rsidRDefault="00FF2947" w:rsidP="002B6507">
            <w:pPr>
              <w:pStyle w:val="Default"/>
              <w:rPr>
                <w:sz w:val="22"/>
                <w:szCs w:val="22"/>
                <w:lang w:val="lt-LT"/>
              </w:rPr>
            </w:pPr>
            <w:r>
              <w:rPr>
                <w:sz w:val="22"/>
                <w:szCs w:val="22"/>
                <w:lang w:val="lt-LT"/>
              </w:rPr>
              <w:t>Nyderlandai</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medoxomil/Amlodipine Accord 20/5 mg, 40/5 mg, 40/10 mg filmomhulde Tabletten</w:t>
            </w:r>
          </w:p>
        </w:tc>
      </w:tr>
      <w:tr w:rsidR="00FF2947" w:rsidRPr="006115FE" w:rsidTr="002B6507">
        <w:tc>
          <w:tcPr>
            <w:tcW w:w="2376" w:type="dxa"/>
          </w:tcPr>
          <w:p w:rsidR="00FF2947" w:rsidRPr="006115FE" w:rsidRDefault="00FF2947" w:rsidP="002B6507">
            <w:pPr>
              <w:pStyle w:val="Default"/>
              <w:rPr>
                <w:sz w:val="22"/>
                <w:szCs w:val="22"/>
                <w:lang w:val="lt-LT"/>
              </w:rPr>
            </w:pPr>
            <w:r w:rsidRPr="006115FE">
              <w:rPr>
                <w:sz w:val="22"/>
                <w:szCs w:val="22"/>
                <w:lang w:val="lt-LT"/>
              </w:rPr>
              <w:t>Rumunija</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medoxomil/Amlodipină Accord 20 mg/5 mg, 40 mg/5 mg, 40 mg/10 mg comprimate filmate</w:t>
            </w:r>
          </w:p>
        </w:tc>
      </w:tr>
      <w:tr w:rsidR="00FF2947" w:rsidRPr="006115FE" w:rsidTr="002B6507">
        <w:tc>
          <w:tcPr>
            <w:tcW w:w="2376" w:type="dxa"/>
          </w:tcPr>
          <w:p w:rsidR="00FF2947" w:rsidRDefault="00FF2947" w:rsidP="002B6507">
            <w:pPr>
              <w:tabs>
                <w:tab w:val="clear" w:pos="567"/>
              </w:tabs>
              <w:autoSpaceDE w:val="0"/>
              <w:autoSpaceDN w:val="0"/>
              <w:adjustRightInd w:val="0"/>
              <w:spacing w:line="240" w:lineRule="auto"/>
              <w:rPr>
                <w:szCs w:val="22"/>
                <w:lang w:val="lt-LT"/>
              </w:rPr>
            </w:pPr>
            <w:r w:rsidRPr="006115FE">
              <w:rPr>
                <w:szCs w:val="22"/>
                <w:lang w:val="lt-LT"/>
              </w:rPr>
              <w:t>Jungtinė Karalystė</w:t>
            </w:r>
          </w:p>
          <w:p w:rsidR="00FF2947" w:rsidRPr="006115FE" w:rsidRDefault="00FF2947" w:rsidP="002B6507">
            <w:pPr>
              <w:tabs>
                <w:tab w:val="clear" w:pos="567"/>
              </w:tabs>
              <w:autoSpaceDE w:val="0"/>
              <w:autoSpaceDN w:val="0"/>
              <w:adjustRightInd w:val="0"/>
              <w:spacing w:line="240" w:lineRule="auto"/>
              <w:rPr>
                <w:szCs w:val="22"/>
                <w:lang w:val="lt-LT"/>
              </w:rPr>
            </w:pPr>
            <w:r>
              <w:t>(Šiaurės Airija)</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medoxomil/Amlodipine 20 mg/5 mg, 40 mg/5 mg, 40 mg/10 mg film-coated tablets</w:t>
            </w:r>
          </w:p>
        </w:tc>
      </w:tr>
      <w:tr w:rsidR="00FF2947" w:rsidRPr="00D86799" w:rsidTr="002B6507">
        <w:tc>
          <w:tcPr>
            <w:tcW w:w="2376" w:type="dxa"/>
          </w:tcPr>
          <w:p w:rsidR="00FF2947" w:rsidRPr="006115FE" w:rsidRDefault="00FF2947" w:rsidP="002B6507">
            <w:pPr>
              <w:pStyle w:val="Default"/>
              <w:rPr>
                <w:sz w:val="22"/>
                <w:szCs w:val="22"/>
                <w:lang w:val="lt-LT"/>
              </w:rPr>
            </w:pPr>
            <w:r w:rsidRPr="006115FE">
              <w:rPr>
                <w:sz w:val="22"/>
                <w:szCs w:val="22"/>
                <w:lang w:val="lt-LT"/>
              </w:rPr>
              <w:t>Ispanija</w:t>
            </w:r>
          </w:p>
        </w:tc>
        <w:tc>
          <w:tcPr>
            <w:tcW w:w="6804" w:type="dxa"/>
          </w:tcPr>
          <w:p w:rsidR="00FF2947" w:rsidRPr="006115FE" w:rsidRDefault="00FF2947" w:rsidP="002B6507">
            <w:pPr>
              <w:tabs>
                <w:tab w:val="clear" w:pos="567"/>
              </w:tabs>
              <w:autoSpaceDE w:val="0"/>
              <w:autoSpaceDN w:val="0"/>
              <w:adjustRightInd w:val="0"/>
              <w:spacing w:line="240" w:lineRule="auto"/>
              <w:rPr>
                <w:szCs w:val="22"/>
                <w:lang w:val="lt-LT"/>
              </w:rPr>
            </w:pPr>
            <w:r w:rsidRPr="006115FE">
              <w:rPr>
                <w:szCs w:val="22"/>
                <w:lang w:val="lt-LT"/>
              </w:rPr>
              <w:t>Olmesartan medoxomil/Amlodipine Accord 20/5 mg, 40/5 mg, 40/10 mg comprimidos recubiertos con película</w:t>
            </w:r>
          </w:p>
        </w:tc>
      </w:tr>
    </w:tbl>
    <w:p w:rsidR="00FF2947" w:rsidRPr="006115FE" w:rsidRDefault="00FF2947" w:rsidP="00FF2947">
      <w:pPr>
        <w:widowControl w:val="0"/>
        <w:numPr>
          <w:ilvl w:val="12"/>
          <w:numId w:val="0"/>
        </w:numPr>
        <w:spacing w:line="240" w:lineRule="auto"/>
        <w:ind w:right="-2"/>
        <w:rPr>
          <w:szCs w:val="22"/>
          <w:lang w:val="lt-LT"/>
        </w:rPr>
      </w:pPr>
    </w:p>
    <w:p w:rsidR="00FF2947" w:rsidRPr="006115FE" w:rsidRDefault="00FF2947" w:rsidP="00FF2947">
      <w:pPr>
        <w:widowControl w:val="0"/>
        <w:tabs>
          <w:tab w:val="clear" w:pos="567"/>
        </w:tabs>
        <w:snapToGrid w:val="0"/>
        <w:spacing w:line="240" w:lineRule="auto"/>
        <w:rPr>
          <w:bCs/>
          <w:snapToGrid/>
          <w:szCs w:val="22"/>
          <w:lang w:val="lt-LT" w:eastAsia="it-IT"/>
        </w:rPr>
      </w:pPr>
    </w:p>
    <w:p w:rsidR="00FF2947" w:rsidRPr="006115FE" w:rsidRDefault="00FF2947" w:rsidP="00FF2947">
      <w:pPr>
        <w:widowControl w:val="0"/>
        <w:numPr>
          <w:ilvl w:val="12"/>
          <w:numId w:val="0"/>
        </w:numPr>
        <w:tabs>
          <w:tab w:val="clear" w:pos="567"/>
        </w:tabs>
        <w:spacing w:line="240" w:lineRule="auto"/>
        <w:ind w:right="-2"/>
        <w:rPr>
          <w:b/>
          <w:snapToGrid/>
          <w:szCs w:val="22"/>
          <w:lang w:val="lt-LT"/>
        </w:rPr>
      </w:pPr>
      <w:r w:rsidRPr="006115FE">
        <w:rPr>
          <w:b/>
          <w:snapToGrid/>
          <w:szCs w:val="22"/>
          <w:lang w:val="lt-LT"/>
        </w:rPr>
        <w:t>Šis pakuotės lapelis paskutinį kartą peržiūrėtas</w:t>
      </w:r>
      <w:r>
        <w:rPr>
          <w:b/>
          <w:snapToGrid/>
          <w:szCs w:val="22"/>
          <w:lang w:val="lt-LT"/>
        </w:rPr>
        <w:t xml:space="preserve"> 2025-02-20.</w:t>
      </w:r>
    </w:p>
    <w:p w:rsidR="00FF2947" w:rsidRPr="006115FE" w:rsidRDefault="00FF2947" w:rsidP="00FF2947">
      <w:pPr>
        <w:widowControl w:val="0"/>
        <w:numPr>
          <w:ilvl w:val="12"/>
          <w:numId w:val="0"/>
        </w:numPr>
        <w:tabs>
          <w:tab w:val="clear" w:pos="567"/>
        </w:tabs>
        <w:spacing w:line="240" w:lineRule="auto"/>
        <w:ind w:right="-2"/>
        <w:rPr>
          <w:snapToGrid/>
          <w:szCs w:val="22"/>
          <w:lang w:val="lt-LT"/>
        </w:rPr>
      </w:pPr>
    </w:p>
    <w:p w:rsidR="00FF2947" w:rsidRPr="006115FE" w:rsidRDefault="00FF2947" w:rsidP="00FF2947">
      <w:pPr>
        <w:widowControl w:val="0"/>
        <w:numPr>
          <w:ilvl w:val="12"/>
          <w:numId w:val="0"/>
        </w:numPr>
        <w:spacing w:line="240" w:lineRule="auto"/>
        <w:ind w:right="-2"/>
        <w:rPr>
          <w:snapToGrid/>
          <w:szCs w:val="22"/>
          <w:lang w:val="lt-LT"/>
        </w:rPr>
      </w:pPr>
      <w:r w:rsidRPr="006115FE">
        <w:rPr>
          <w:szCs w:val="22"/>
          <w:lang w:val="lt-LT"/>
        </w:rPr>
        <w:t>Išsami informacija apie šį vaistą pateikiama Valstybinės vaistų kontrolės tarnybos prie Lietuvos Respublikos sveikatos apsaugos ministerijos tinklalapyje</w:t>
      </w:r>
      <w:r w:rsidRPr="00D86799">
        <w:rPr>
          <w:color w:val="0000EE"/>
          <w:szCs w:val="22"/>
          <w:u w:val="single"/>
          <w:lang w:val="lt-LT" w:eastAsia="lt-LT"/>
        </w:rPr>
        <w:t xml:space="preserve"> https://vvkt.lrv.lt/lt/</w:t>
      </w:r>
      <w:r w:rsidRPr="00D86799">
        <w:rPr>
          <w:szCs w:val="22"/>
          <w:lang w:val="lt-LT" w:eastAsia="lt-LT"/>
        </w:rPr>
        <w:t>.</w:t>
      </w:r>
    </w:p>
    <w:p w:rsidR="00FF2947" w:rsidRPr="006115FE" w:rsidRDefault="00FF2947" w:rsidP="00FF2947">
      <w:pPr>
        <w:widowControl w:val="0"/>
        <w:tabs>
          <w:tab w:val="clear" w:pos="567"/>
        </w:tabs>
        <w:spacing w:line="240" w:lineRule="auto"/>
        <w:rPr>
          <w:snapToGrid/>
          <w:szCs w:val="22"/>
          <w:lang w:val="lt-LT"/>
        </w:rPr>
      </w:pPr>
    </w:p>
    <w:p w:rsidR="00FF2947" w:rsidRPr="00723B9B" w:rsidRDefault="00FF2947" w:rsidP="00FF2947">
      <w:pPr>
        <w:widowControl w:val="0"/>
        <w:spacing w:line="240" w:lineRule="auto"/>
        <w:rPr>
          <w:lang w:val="lt-LT"/>
        </w:rPr>
      </w:pPr>
    </w:p>
    <w:p w:rsidR="00BA6577" w:rsidRDefault="00BA6577">
      <w:bookmarkStart w:id="15" w:name="_GoBack"/>
      <w:bookmarkEnd w:id="15"/>
    </w:p>
    <w:sectPr w:rsidR="00BA6577" w:rsidSect="00FF2947">
      <w:headerReference w:type="default" r:id="rId5"/>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64E8" w:rsidRDefault="00FF2947">
    <w:pPr>
      <w:pStyle w:val="Porat"/>
      <w:jc w:val="right"/>
    </w:pPr>
    <w:r w:rsidRPr="00141647">
      <w:rPr>
        <w:szCs w:val="22"/>
      </w:rPr>
      <w:fldChar w:fldCharType="begin"/>
    </w:r>
    <w:r w:rsidRPr="00141647">
      <w:rPr>
        <w:szCs w:val="22"/>
      </w:rPr>
      <w:instrText>PAGE   \* MERGEFORMAT</w:instrText>
    </w:r>
    <w:r w:rsidRPr="00141647">
      <w:rPr>
        <w:szCs w:val="22"/>
      </w:rPr>
      <w:fldChar w:fldCharType="separate"/>
    </w:r>
    <w:r>
      <w:rPr>
        <w:noProof/>
        <w:szCs w:val="22"/>
      </w:rPr>
      <w:t>9</w:t>
    </w:r>
    <w:r w:rsidRPr="00141647">
      <w:rPr>
        <w:szCs w:val="22"/>
      </w:rPr>
      <w:fldChar w:fldCharType="end"/>
    </w:r>
  </w:p>
  <w:p w:rsidR="002C64E8" w:rsidRDefault="00FF294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64E8" w:rsidRDefault="00FF294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433086"/>
    <w:multiLevelType w:val="hybridMultilevel"/>
    <w:tmpl w:val="897AB4D8"/>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D77D1D"/>
    <w:multiLevelType w:val="hybridMultilevel"/>
    <w:tmpl w:val="96BC3BF2"/>
    <w:lvl w:ilvl="0" w:tplc="7F44BEC2">
      <w:start w:val="3526"/>
      <w:numFmt w:val="decimal"/>
      <w:lvlText w:val="%1."/>
      <w:lvlJc w:val="left"/>
      <w:pPr>
        <w:ind w:left="996" w:hanging="570"/>
      </w:pPr>
      <w:rPr>
        <w:rFonts w:hint="default"/>
        <w:b w:val="0"/>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7376AE"/>
    <w:multiLevelType w:val="hybridMultilevel"/>
    <w:tmpl w:val="8F7C23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F9F6F5D"/>
    <w:multiLevelType w:val="hybridMultilevel"/>
    <w:tmpl w:val="C764C5B0"/>
    <w:lvl w:ilvl="0" w:tplc="EED61BDA">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C03797"/>
    <w:multiLevelType w:val="hybridMultilevel"/>
    <w:tmpl w:val="35EAA4DE"/>
    <w:lvl w:ilvl="0" w:tplc="4E103B24">
      <w:start w:val="3526"/>
      <w:numFmt w:val="decimal"/>
      <w:lvlText w:val="%1."/>
      <w:lvlJc w:val="left"/>
      <w:pPr>
        <w:ind w:left="930" w:hanging="57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4F65F2"/>
    <w:multiLevelType w:val="hybridMultilevel"/>
    <w:tmpl w:val="7D360A1C"/>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C4C14D6"/>
    <w:multiLevelType w:val="hybridMultilevel"/>
    <w:tmpl w:val="18C6D1C6"/>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D996FBC"/>
    <w:multiLevelType w:val="hybridMultilevel"/>
    <w:tmpl w:val="498A9C64"/>
    <w:lvl w:ilvl="0" w:tplc="AB66E986">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1A1D95"/>
    <w:multiLevelType w:val="hybridMultilevel"/>
    <w:tmpl w:val="6024BFD2"/>
    <w:lvl w:ilvl="0" w:tplc="B5D89108">
      <w:start w:val="1"/>
      <w:numFmt w:val="upperLetter"/>
      <w:lvlText w:val="%1."/>
      <w:lvlJc w:val="left"/>
      <w:pPr>
        <w:tabs>
          <w:tab w:val="num" w:pos="1290"/>
        </w:tabs>
        <w:ind w:left="1290" w:hanging="750"/>
      </w:pPr>
    </w:lvl>
    <w:lvl w:ilvl="1" w:tplc="04090019">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start w:val="1"/>
      <w:numFmt w:val="decimal"/>
      <w:lvlText w:val="%4."/>
      <w:lvlJc w:val="left"/>
      <w:pPr>
        <w:tabs>
          <w:tab w:val="num" w:pos="3060"/>
        </w:tabs>
        <w:ind w:left="3060" w:hanging="360"/>
      </w:pPr>
    </w:lvl>
    <w:lvl w:ilvl="4" w:tplc="04090019">
      <w:start w:val="1"/>
      <w:numFmt w:val="lowerLetter"/>
      <w:lvlText w:val="%5."/>
      <w:lvlJc w:val="left"/>
      <w:pPr>
        <w:tabs>
          <w:tab w:val="num" w:pos="3780"/>
        </w:tabs>
        <w:ind w:left="3780" w:hanging="360"/>
      </w:pPr>
    </w:lvl>
    <w:lvl w:ilvl="5" w:tplc="0409001B">
      <w:start w:val="1"/>
      <w:numFmt w:val="lowerRoman"/>
      <w:lvlText w:val="%6."/>
      <w:lvlJc w:val="right"/>
      <w:pPr>
        <w:tabs>
          <w:tab w:val="num" w:pos="4500"/>
        </w:tabs>
        <w:ind w:left="4500" w:hanging="180"/>
      </w:pPr>
    </w:lvl>
    <w:lvl w:ilvl="6" w:tplc="0409000F">
      <w:start w:val="1"/>
      <w:numFmt w:val="decimal"/>
      <w:lvlText w:val="%7."/>
      <w:lvlJc w:val="left"/>
      <w:pPr>
        <w:tabs>
          <w:tab w:val="num" w:pos="5220"/>
        </w:tabs>
        <w:ind w:left="5220" w:hanging="360"/>
      </w:pPr>
    </w:lvl>
    <w:lvl w:ilvl="7" w:tplc="04090019">
      <w:start w:val="1"/>
      <w:numFmt w:val="lowerLetter"/>
      <w:lvlText w:val="%8."/>
      <w:lvlJc w:val="left"/>
      <w:pPr>
        <w:tabs>
          <w:tab w:val="num" w:pos="5940"/>
        </w:tabs>
        <w:ind w:left="5940" w:hanging="360"/>
      </w:pPr>
    </w:lvl>
    <w:lvl w:ilvl="8" w:tplc="0409001B">
      <w:start w:val="1"/>
      <w:numFmt w:val="lowerRoman"/>
      <w:lvlText w:val="%9."/>
      <w:lvlJc w:val="right"/>
      <w:pPr>
        <w:tabs>
          <w:tab w:val="num" w:pos="6660"/>
        </w:tabs>
        <w:ind w:left="6660" w:hanging="180"/>
      </w:pPr>
    </w:lvl>
  </w:abstractNum>
  <w:abstractNum w:abstractNumId="11"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46006BB"/>
    <w:multiLevelType w:val="hybridMultilevel"/>
    <w:tmpl w:val="B33692A2"/>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2A53986"/>
    <w:multiLevelType w:val="hybridMultilevel"/>
    <w:tmpl w:val="FDF8ABB2"/>
    <w:lvl w:ilvl="0" w:tplc="61D6DA82">
      <w:start w:val="1"/>
      <w:numFmt w:val="bullet"/>
      <w:lvlText w:val="-"/>
      <w:lvlJc w:val="left"/>
      <w:pPr>
        <w:ind w:left="1283" w:hanging="360"/>
      </w:pPr>
      <w:rPr>
        <w:rFonts w:ascii="Times New Roman" w:eastAsia="Times New Roman" w:hAnsi="Times New Roman" w:cs="Times New Roman" w:hint="default"/>
      </w:rPr>
    </w:lvl>
    <w:lvl w:ilvl="1" w:tplc="04270003" w:tentative="1">
      <w:start w:val="1"/>
      <w:numFmt w:val="bullet"/>
      <w:lvlText w:val="o"/>
      <w:lvlJc w:val="left"/>
      <w:pPr>
        <w:ind w:left="2003" w:hanging="360"/>
      </w:pPr>
      <w:rPr>
        <w:rFonts w:ascii="Courier New" w:hAnsi="Courier New" w:cs="Courier New" w:hint="default"/>
      </w:rPr>
    </w:lvl>
    <w:lvl w:ilvl="2" w:tplc="04270005" w:tentative="1">
      <w:start w:val="1"/>
      <w:numFmt w:val="bullet"/>
      <w:lvlText w:val=""/>
      <w:lvlJc w:val="left"/>
      <w:pPr>
        <w:ind w:left="2723" w:hanging="360"/>
      </w:pPr>
      <w:rPr>
        <w:rFonts w:ascii="Wingdings" w:hAnsi="Wingdings" w:hint="default"/>
      </w:rPr>
    </w:lvl>
    <w:lvl w:ilvl="3" w:tplc="04270001" w:tentative="1">
      <w:start w:val="1"/>
      <w:numFmt w:val="bullet"/>
      <w:lvlText w:val=""/>
      <w:lvlJc w:val="left"/>
      <w:pPr>
        <w:ind w:left="3443" w:hanging="360"/>
      </w:pPr>
      <w:rPr>
        <w:rFonts w:ascii="Symbol" w:hAnsi="Symbol" w:hint="default"/>
      </w:rPr>
    </w:lvl>
    <w:lvl w:ilvl="4" w:tplc="04270003" w:tentative="1">
      <w:start w:val="1"/>
      <w:numFmt w:val="bullet"/>
      <w:lvlText w:val="o"/>
      <w:lvlJc w:val="left"/>
      <w:pPr>
        <w:ind w:left="4163" w:hanging="360"/>
      </w:pPr>
      <w:rPr>
        <w:rFonts w:ascii="Courier New" w:hAnsi="Courier New" w:cs="Courier New" w:hint="default"/>
      </w:rPr>
    </w:lvl>
    <w:lvl w:ilvl="5" w:tplc="04270005" w:tentative="1">
      <w:start w:val="1"/>
      <w:numFmt w:val="bullet"/>
      <w:lvlText w:val=""/>
      <w:lvlJc w:val="left"/>
      <w:pPr>
        <w:ind w:left="4883" w:hanging="360"/>
      </w:pPr>
      <w:rPr>
        <w:rFonts w:ascii="Wingdings" w:hAnsi="Wingdings" w:hint="default"/>
      </w:rPr>
    </w:lvl>
    <w:lvl w:ilvl="6" w:tplc="04270001" w:tentative="1">
      <w:start w:val="1"/>
      <w:numFmt w:val="bullet"/>
      <w:lvlText w:val=""/>
      <w:lvlJc w:val="left"/>
      <w:pPr>
        <w:ind w:left="5603" w:hanging="360"/>
      </w:pPr>
      <w:rPr>
        <w:rFonts w:ascii="Symbol" w:hAnsi="Symbol" w:hint="default"/>
      </w:rPr>
    </w:lvl>
    <w:lvl w:ilvl="7" w:tplc="04270003" w:tentative="1">
      <w:start w:val="1"/>
      <w:numFmt w:val="bullet"/>
      <w:lvlText w:val="o"/>
      <w:lvlJc w:val="left"/>
      <w:pPr>
        <w:ind w:left="6323" w:hanging="360"/>
      </w:pPr>
      <w:rPr>
        <w:rFonts w:ascii="Courier New" w:hAnsi="Courier New" w:cs="Courier New" w:hint="default"/>
      </w:rPr>
    </w:lvl>
    <w:lvl w:ilvl="8" w:tplc="04270005" w:tentative="1">
      <w:start w:val="1"/>
      <w:numFmt w:val="bullet"/>
      <w:lvlText w:val=""/>
      <w:lvlJc w:val="left"/>
      <w:pPr>
        <w:ind w:left="7043" w:hanging="360"/>
      </w:pPr>
      <w:rPr>
        <w:rFonts w:ascii="Wingdings" w:hAnsi="Wingdings" w:hint="default"/>
      </w:rPr>
    </w:lvl>
  </w:abstractNum>
  <w:abstractNum w:abstractNumId="14" w15:restartNumberingAfterBreak="0">
    <w:nsid w:val="54517831"/>
    <w:multiLevelType w:val="hybridMultilevel"/>
    <w:tmpl w:val="50B21190"/>
    <w:lvl w:ilvl="0" w:tplc="7312DED6">
      <w:start w:val="3526"/>
      <w:numFmt w:val="decimal"/>
      <w:lvlText w:val="%1."/>
      <w:lvlJc w:val="left"/>
      <w:pPr>
        <w:ind w:left="1689" w:hanging="555"/>
      </w:pPr>
      <w:rPr>
        <w:rFonts w:hint="default"/>
        <w:b w:val="0"/>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5" w15:restartNumberingAfterBreak="0">
    <w:nsid w:val="54EC1A50"/>
    <w:multiLevelType w:val="hybridMultilevel"/>
    <w:tmpl w:val="62E6A15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2C48A9"/>
    <w:multiLevelType w:val="hybridMultilevel"/>
    <w:tmpl w:val="B58C5D0E"/>
    <w:lvl w:ilvl="0" w:tplc="92C62820">
      <w:start w:val="3526"/>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E03F32"/>
    <w:multiLevelType w:val="hybridMultilevel"/>
    <w:tmpl w:val="631463DC"/>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D603D09"/>
    <w:multiLevelType w:val="hybridMultilevel"/>
    <w:tmpl w:val="800A8B6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0B35F50"/>
    <w:multiLevelType w:val="hybridMultilevel"/>
    <w:tmpl w:val="D1D8FF82"/>
    <w:lvl w:ilvl="0" w:tplc="375ABF28">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C7086B"/>
    <w:multiLevelType w:val="hybridMultilevel"/>
    <w:tmpl w:val="54CC8A9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E4F6460"/>
    <w:multiLevelType w:val="hybridMultilevel"/>
    <w:tmpl w:val="179C0F60"/>
    <w:lvl w:ilvl="0" w:tplc="817AA980">
      <w:start w:val="3526"/>
      <w:numFmt w:val="decimal"/>
      <w:lvlText w:val="%1."/>
      <w:lvlJc w:val="left"/>
      <w:pPr>
        <w:ind w:left="900" w:hanging="54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9"/>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1"/>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5"/>
  </w:num>
  <w:num w:numId="11">
    <w:abstractNumId w:val="17"/>
  </w:num>
  <w:num w:numId="12">
    <w:abstractNumId w:val="21"/>
  </w:num>
  <w:num w:numId="13">
    <w:abstractNumId w:val="1"/>
  </w:num>
  <w:num w:numId="14">
    <w:abstractNumId w:val="8"/>
  </w:num>
  <w:num w:numId="15">
    <w:abstractNumId w:val="7"/>
  </w:num>
  <w:num w:numId="16">
    <w:abstractNumId w:val="13"/>
  </w:num>
  <w:num w:numId="17">
    <w:abstractNumId w:val="4"/>
  </w:num>
  <w:num w:numId="18">
    <w:abstractNumId w:val="18"/>
  </w:num>
  <w:num w:numId="19">
    <w:abstractNumId w:val="14"/>
  </w:num>
  <w:num w:numId="20">
    <w:abstractNumId w:val="2"/>
  </w:num>
  <w:num w:numId="21">
    <w:abstractNumId w:val="16"/>
  </w:num>
  <w:num w:numId="22">
    <w:abstractNumId w:val="5"/>
  </w:num>
  <w:num w:numId="23">
    <w:abstractNumId w:val="9"/>
  </w:num>
  <w:num w:numId="24">
    <w:abstractNumId w:val="20"/>
  </w:num>
  <w:num w:numId="25">
    <w:abstractNumId w:val="22"/>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947"/>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 w:val="00FF294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D5A8C2-8965-49BC-846C-4D9CEEC4F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F2947"/>
    <w:pPr>
      <w:tabs>
        <w:tab w:val="left" w:pos="567"/>
      </w:tabs>
      <w:spacing w:after="0" w:line="260" w:lineRule="exact"/>
    </w:pPr>
    <w:rPr>
      <w:rFonts w:ascii="Times New Roman" w:eastAsia="Times New Roman" w:hAnsi="Times New Roman" w:cs="Times New Roman"/>
      <w:snapToGrid w:val="0"/>
      <w:szCs w:val="20"/>
      <w:lang w:val="en-GB"/>
    </w:rPr>
  </w:style>
  <w:style w:type="paragraph" w:styleId="Antrat1">
    <w:name w:val="heading 1"/>
    <w:basedOn w:val="prastasis"/>
    <w:next w:val="prastasis"/>
    <w:link w:val="Antrat1Diagrama"/>
    <w:qFormat/>
    <w:rsid w:val="00FF2947"/>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F2947"/>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qFormat/>
    <w:rsid w:val="00FF2947"/>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qFormat/>
    <w:rsid w:val="00FF2947"/>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FF2947"/>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F2947"/>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F2947"/>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F2947"/>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F2947"/>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F2947"/>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sid w:val="00FF2947"/>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rsid w:val="00FF2947"/>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rsid w:val="00FF2947"/>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FF2947"/>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FF2947"/>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FF2947"/>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FF2947"/>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FF2947"/>
    <w:rPr>
      <w:rFonts w:ascii="Times New Roman" w:eastAsia="SimSun" w:hAnsi="Times New Roman" w:cs="Times New Roman"/>
      <w:b/>
      <w:i/>
      <w:szCs w:val="20"/>
      <w:lang w:val="en-GB"/>
    </w:rPr>
  </w:style>
  <w:style w:type="paragraph" w:styleId="Porat">
    <w:name w:val="footer"/>
    <w:basedOn w:val="prastasis"/>
    <w:link w:val="PoratDiagrama"/>
    <w:uiPriority w:val="99"/>
    <w:rsid w:val="00FF2947"/>
    <w:pPr>
      <w:tabs>
        <w:tab w:val="center" w:pos="4536"/>
        <w:tab w:val="right" w:pos="8306"/>
      </w:tabs>
    </w:pPr>
  </w:style>
  <w:style w:type="character" w:customStyle="1" w:styleId="PoratDiagrama">
    <w:name w:val="Poraštė Diagrama"/>
    <w:basedOn w:val="Numatytasispastraiposriftas"/>
    <w:link w:val="Porat"/>
    <w:uiPriority w:val="99"/>
    <w:rsid w:val="00FF2947"/>
    <w:rPr>
      <w:rFonts w:ascii="Times New Roman" w:eastAsia="Times New Roman" w:hAnsi="Times New Roman" w:cs="Times New Roman"/>
      <w:snapToGrid w:val="0"/>
      <w:szCs w:val="20"/>
      <w:lang w:val="en-GB"/>
    </w:rPr>
  </w:style>
  <w:style w:type="character" w:customStyle="1" w:styleId="HeaderChar">
    <w:name w:val="Header Char"/>
    <w:rsid w:val="00FF2947"/>
    <w:rPr>
      <w:snapToGrid w:val="0"/>
      <w:sz w:val="22"/>
      <w:lang w:val="en-GB" w:eastAsia="en-US"/>
    </w:rPr>
  </w:style>
  <w:style w:type="character" w:styleId="Puslapionumeris">
    <w:name w:val="page number"/>
    <w:uiPriority w:val="99"/>
    <w:rsid w:val="00FF2947"/>
    <w:rPr>
      <w:rFonts w:cs="Times New Roman"/>
    </w:rPr>
  </w:style>
  <w:style w:type="character" w:styleId="Hipersaitas">
    <w:name w:val="Hyperlink"/>
    <w:rsid w:val="00FF2947"/>
    <w:rPr>
      <w:color w:val="0000FF"/>
      <w:u w:val="single"/>
    </w:rPr>
  </w:style>
  <w:style w:type="paragraph" w:customStyle="1" w:styleId="BodytextAgency">
    <w:name w:val="Body text (Agency)"/>
    <w:basedOn w:val="prastasis"/>
    <w:link w:val="BodytextAgencyChar"/>
    <w:uiPriority w:val="99"/>
    <w:rsid w:val="00FF2947"/>
    <w:pPr>
      <w:tabs>
        <w:tab w:val="clear" w:pos="567"/>
      </w:tabs>
      <w:spacing w:after="140" w:line="280" w:lineRule="atLeast"/>
    </w:pPr>
    <w:rPr>
      <w:rFonts w:ascii="Verdana" w:hAnsi="Verdana"/>
      <w:sz w:val="18"/>
    </w:rPr>
  </w:style>
  <w:style w:type="paragraph" w:customStyle="1" w:styleId="NormalAgency">
    <w:name w:val="Normal (Agency)"/>
    <w:link w:val="NormalAgencyChar"/>
    <w:uiPriority w:val="99"/>
    <w:rsid w:val="00FF2947"/>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FF2947"/>
    <w:pPr>
      <w:tabs>
        <w:tab w:val="clear" w:pos="567"/>
      </w:tabs>
      <w:spacing w:line="280" w:lineRule="exact"/>
    </w:pPr>
    <w:rPr>
      <w:rFonts w:ascii="Verdana" w:hAnsi="Verdana"/>
      <w:sz w:val="18"/>
    </w:rPr>
  </w:style>
  <w:style w:type="character" w:customStyle="1" w:styleId="tw4winError">
    <w:name w:val="tw4winError"/>
    <w:uiPriority w:val="99"/>
    <w:rsid w:val="00FF2947"/>
    <w:rPr>
      <w:rFonts w:ascii="Courier New" w:hAnsi="Courier New"/>
      <w:color w:val="00FF00"/>
      <w:sz w:val="40"/>
    </w:rPr>
  </w:style>
  <w:style w:type="character" w:customStyle="1" w:styleId="tw4winTerm">
    <w:name w:val="tw4winTerm"/>
    <w:uiPriority w:val="99"/>
    <w:rsid w:val="00FF2947"/>
    <w:rPr>
      <w:color w:val="0000FF"/>
    </w:rPr>
  </w:style>
  <w:style w:type="character" w:customStyle="1" w:styleId="tw4winPopup">
    <w:name w:val="tw4winPopup"/>
    <w:uiPriority w:val="99"/>
    <w:rsid w:val="00FF2947"/>
    <w:rPr>
      <w:rFonts w:ascii="Courier New" w:hAnsi="Courier New"/>
      <w:noProof/>
      <w:color w:val="008000"/>
    </w:rPr>
  </w:style>
  <w:style w:type="character" w:customStyle="1" w:styleId="tw4winJump">
    <w:name w:val="tw4winJump"/>
    <w:uiPriority w:val="99"/>
    <w:rsid w:val="00FF2947"/>
    <w:rPr>
      <w:rFonts w:ascii="Courier New" w:hAnsi="Courier New"/>
      <w:noProof/>
      <w:color w:val="008080"/>
    </w:rPr>
  </w:style>
  <w:style w:type="character" w:customStyle="1" w:styleId="tw4winExternal">
    <w:name w:val="tw4winExternal"/>
    <w:uiPriority w:val="99"/>
    <w:rsid w:val="00FF2947"/>
    <w:rPr>
      <w:rFonts w:ascii="Courier New" w:hAnsi="Courier New"/>
      <w:noProof/>
      <w:color w:val="808080"/>
    </w:rPr>
  </w:style>
  <w:style w:type="character" w:customStyle="1" w:styleId="tw4winInternal">
    <w:name w:val="tw4winInternal"/>
    <w:uiPriority w:val="99"/>
    <w:rsid w:val="00FF2947"/>
    <w:rPr>
      <w:rFonts w:ascii="Courier New" w:hAnsi="Courier New"/>
      <w:noProof/>
      <w:color w:val="FF0000"/>
    </w:rPr>
  </w:style>
  <w:style w:type="character" w:customStyle="1" w:styleId="DONOTTRANSLATE">
    <w:name w:val="DO_NOT_TRANSLATE"/>
    <w:uiPriority w:val="99"/>
    <w:rsid w:val="00FF2947"/>
    <w:rPr>
      <w:rFonts w:ascii="Courier New" w:hAnsi="Courier New"/>
      <w:noProof/>
      <w:color w:val="800000"/>
    </w:rPr>
  </w:style>
  <w:style w:type="paragraph" w:styleId="Debesliotekstas">
    <w:name w:val="Balloon Text"/>
    <w:basedOn w:val="prastasis"/>
    <w:link w:val="DebesliotekstasDiagrama"/>
    <w:rsid w:val="00FF2947"/>
    <w:pPr>
      <w:spacing w:line="240" w:lineRule="auto"/>
    </w:pPr>
    <w:rPr>
      <w:rFonts w:ascii="Tahoma" w:hAnsi="Tahoma"/>
      <w:sz w:val="16"/>
      <w:szCs w:val="16"/>
    </w:rPr>
  </w:style>
  <w:style w:type="character" w:customStyle="1" w:styleId="DebesliotekstasDiagrama">
    <w:name w:val="Debesėlio tekstas Diagrama"/>
    <w:basedOn w:val="Numatytasispastraiposriftas"/>
    <w:link w:val="Debesliotekstas"/>
    <w:rsid w:val="00FF2947"/>
    <w:rPr>
      <w:rFonts w:ascii="Tahoma" w:eastAsia="Times New Roman" w:hAnsi="Tahoma" w:cs="Times New Roman"/>
      <w:snapToGrid w:val="0"/>
      <w:sz w:val="16"/>
      <w:szCs w:val="16"/>
      <w:lang w:val="en-GB"/>
    </w:rPr>
  </w:style>
  <w:style w:type="character" w:styleId="Komentaronuoroda">
    <w:name w:val="annotation reference"/>
    <w:rsid w:val="00FF2947"/>
    <w:rPr>
      <w:sz w:val="16"/>
      <w:szCs w:val="16"/>
    </w:rPr>
  </w:style>
  <w:style w:type="paragraph" w:styleId="Komentarotekstas">
    <w:name w:val="annotation text"/>
    <w:basedOn w:val="prastasis"/>
    <w:link w:val="KomentarotekstasDiagrama"/>
    <w:rsid w:val="00FF2947"/>
    <w:rPr>
      <w:sz w:val="20"/>
    </w:rPr>
  </w:style>
  <w:style w:type="character" w:customStyle="1" w:styleId="KomentarotekstasDiagrama">
    <w:name w:val="Komentaro tekstas Diagrama"/>
    <w:basedOn w:val="Numatytasispastraiposriftas"/>
    <w:link w:val="Komentarotekstas"/>
    <w:rsid w:val="00FF2947"/>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F2947"/>
    <w:rPr>
      <w:b/>
      <w:bCs/>
    </w:rPr>
  </w:style>
  <w:style w:type="character" w:customStyle="1" w:styleId="KomentarotemaDiagrama">
    <w:name w:val="Komentaro tema Diagrama"/>
    <w:basedOn w:val="KomentarotekstasDiagrama"/>
    <w:link w:val="Komentarotema"/>
    <w:rsid w:val="00FF2947"/>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F2947"/>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FF2947"/>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F2947"/>
    <w:rPr>
      <w:rFonts w:ascii="Courier New" w:hAnsi="Courier New"/>
      <w:vanish/>
      <w:color w:val="800080"/>
      <w:sz w:val="24"/>
      <w:vertAlign w:val="subscript"/>
    </w:rPr>
  </w:style>
  <w:style w:type="paragraph" w:styleId="Antrats">
    <w:name w:val="header"/>
    <w:basedOn w:val="prastasis"/>
    <w:link w:val="AntratsDiagrama"/>
    <w:rsid w:val="00FF2947"/>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rsid w:val="00FF2947"/>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F2947"/>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FF2947"/>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F2947"/>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FF2947"/>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F2947"/>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FF2947"/>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F2947"/>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FF2947"/>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F2947"/>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rsid w:val="00FF2947"/>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F2947"/>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uiPriority w:val="99"/>
    <w:rsid w:val="00FF2947"/>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F2947"/>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F2947"/>
    <w:pPr>
      <w:tabs>
        <w:tab w:val="clear" w:pos="720"/>
        <w:tab w:val="num" w:pos="360"/>
      </w:tabs>
      <w:ind w:left="709" w:hanging="425"/>
    </w:pPr>
    <w:rPr>
      <w:sz w:val="22"/>
    </w:rPr>
  </w:style>
  <w:style w:type="paragraph" w:customStyle="1" w:styleId="AHeader3">
    <w:name w:val="AHeader 3"/>
    <w:basedOn w:val="AHeader2"/>
    <w:uiPriority w:val="99"/>
    <w:rsid w:val="00FF2947"/>
    <w:pPr>
      <w:ind w:left="1276" w:hanging="567"/>
    </w:pPr>
  </w:style>
  <w:style w:type="paragraph" w:customStyle="1" w:styleId="AHeader2abc">
    <w:name w:val="AHeader 2 abc"/>
    <w:basedOn w:val="AHeader3"/>
    <w:uiPriority w:val="99"/>
    <w:rsid w:val="00FF2947"/>
    <w:pPr>
      <w:jc w:val="both"/>
    </w:pPr>
    <w:rPr>
      <w:b w:val="0"/>
      <w:bCs w:val="0"/>
    </w:rPr>
  </w:style>
  <w:style w:type="paragraph" w:customStyle="1" w:styleId="AHeader3abc">
    <w:name w:val="AHeader 3 abc"/>
    <w:basedOn w:val="AHeader2abc"/>
    <w:uiPriority w:val="99"/>
    <w:rsid w:val="00FF2947"/>
    <w:pPr>
      <w:ind w:left="1701" w:hanging="425"/>
    </w:pPr>
  </w:style>
  <w:style w:type="paragraph" w:styleId="Pagrindiniotekstotrauka3">
    <w:name w:val="Body Text Indent 3"/>
    <w:basedOn w:val="prastasis"/>
    <w:link w:val="Pagrindiniotekstotrauka3Diagrama"/>
    <w:uiPriority w:val="99"/>
    <w:rsid w:val="00FF2947"/>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FF2947"/>
    <w:rPr>
      <w:rFonts w:ascii="Times New Roman" w:eastAsia="SimSun" w:hAnsi="Times New Roman" w:cs="Times New Roman"/>
      <w:szCs w:val="21"/>
      <w:lang w:val="en-GB"/>
    </w:rPr>
  </w:style>
  <w:style w:type="character" w:styleId="Perirtashipersaitas">
    <w:name w:val="FollowedHyperlink"/>
    <w:uiPriority w:val="99"/>
    <w:rsid w:val="00FF2947"/>
    <w:rPr>
      <w:rFonts w:cs="Times New Roman"/>
      <w:color w:val="800080"/>
      <w:u w:val="single"/>
    </w:rPr>
  </w:style>
  <w:style w:type="character" w:styleId="Grietas">
    <w:name w:val="Strong"/>
    <w:uiPriority w:val="99"/>
    <w:qFormat/>
    <w:rsid w:val="00FF2947"/>
    <w:rPr>
      <w:rFonts w:cs="Times New Roman"/>
      <w:b/>
      <w:bCs/>
    </w:rPr>
  </w:style>
  <w:style w:type="character" w:customStyle="1" w:styleId="BodytextAgencyChar">
    <w:name w:val="Body text (Agency) Char"/>
    <w:link w:val="BodytextAgency"/>
    <w:uiPriority w:val="99"/>
    <w:locked/>
    <w:rsid w:val="00FF2947"/>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F2947"/>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F2947"/>
    <w:pPr>
      <w:keepNext/>
    </w:pPr>
    <w:rPr>
      <w:rFonts w:eastAsia="SimSun" w:cs="Verdana"/>
      <w:b/>
      <w:snapToGrid/>
      <w:szCs w:val="18"/>
      <w:lang w:eastAsia="en-GB"/>
    </w:rPr>
  </w:style>
  <w:style w:type="character" w:customStyle="1" w:styleId="NormalAgencyChar">
    <w:name w:val="Normal (Agency) Char"/>
    <w:link w:val="NormalAgency"/>
    <w:uiPriority w:val="99"/>
    <w:locked/>
    <w:rsid w:val="00FF2947"/>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FF2947"/>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FF2947"/>
    <w:rPr>
      <w:rFonts w:ascii="Courier New" w:eastAsia="SimSun" w:hAnsi="Courier New" w:cs="Times New Roman"/>
      <w:sz w:val="20"/>
      <w:szCs w:val="20"/>
      <w:lang w:val="en-US"/>
    </w:rPr>
  </w:style>
  <w:style w:type="paragraph" w:customStyle="1" w:styleId="Default">
    <w:name w:val="Default"/>
    <w:rsid w:val="00FF2947"/>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FF2947"/>
    <w:pPr>
      <w:tabs>
        <w:tab w:val="clear" w:pos="567"/>
      </w:tabs>
      <w:spacing w:line="240" w:lineRule="auto"/>
      <w:jc w:val="center"/>
    </w:pPr>
    <w:rPr>
      <w:rFonts w:eastAsia="SimSun"/>
      <w:b/>
      <w:snapToGrid/>
    </w:rPr>
  </w:style>
  <w:style w:type="character" w:customStyle="1" w:styleId="PavadinimasDiagrama">
    <w:name w:val="Pavadinimas Diagrama"/>
    <w:basedOn w:val="Numatytasispastraiposriftas"/>
    <w:link w:val="Pavadinimas"/>
    <w:uiPriority w:val="99"/>
    <w:rsid w:val="00FF2947"/>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F2947"/>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sid w:val="00FF2947"/>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FF2947"/>
    <w:pPr>
      <w:tabs>
        <w:tab w:val="clear" w:pos="567"/>
      </w:tabs>
      <w:spacing w:line="240" w:lineRule="auto"/>
    </w:pPr>
    <w:rPr>
      <w:rFonts w:eastAsia="SimSun"/>
      <w:noProof/>
      <w:snapToGrid/>
      <w:szCs w:val="22"/>
      <w:lang w:val="lt-LT"/>
    </w:rPr>
  </w:style>
  <w:style w:type="character" w:customStyle="1" w:styleId="BTEMEASMCAChar">
    <w:name w:val="BT EMEA_SMCA Char"/>
    <w:link w:val="BTEMEASMCA"/>
    <w:locked/>
    <w:rsid w:val="00FF2947"/>
    <w:rPr>
      <w:rFonts w:ascii="Times New Roman" w:eastAsia="SimSun" w:hAnsi="Times New Roman" w:cs="Times New Roman"/>
      <w:noProof/>
    </w:rPr>
  </w:style>
  <w:style w:type="character" w:customStyle="1" w:styleId="CharChar12">
    <w:name w:val="Char Char12"/>
    <w:locked/>
    <w:rsid w:val="00FF2947"/>
    <w:rPr>
      <w:snapToGrid w:val="0"/>
      <w:lang w:val="en-GB" w:eastAsia="en-US" w:bidi="ar-SA"/>
    </w:rPr>
  </w:style>
  <w:style w:type="numbering" w:customStyle="1" w:styleId="Sraonra1">
    <w:name w:val="Sąrašo nėra1"/>
    <w:next w:val="Sraonra"/>
    <w:uiPriority w:val="99"/>
    <w:semiHidden/>
    <w:unhideWhenUsed/>
    <w:rsid w:val="00FF2947"/>
  </w:style>
  <w:style w:type="character" w:customStyle="1" w:styleId="CharChar7">
    <w:name w:val="Char Char7"/>
    <w:rsid w:val="00FF2947"/>
    <w:rPr>
      <w:rFonts w:ascii="Arial" w:hAnsi="Arial"/>
      <w:b/>
      <w:bCs/>
      <w:kern w:val="32"/>
      <w:sz w:val="32"/>
      <w:szCs w:val="32"/>
      <w:lang w:bidi="ar-SA"/>
    </w:rPr>
  </w:style>
  <w:style w:type="character" w:customStyle="1" w:styleId="FooterChar1">
    <w:name w:val="Footer Char1"/>
    <w:uiPriority w:val="99"/>
    <w:semiHidden/>
    <w:rsid w:val="00FF2947"/>
    <w:rPr>
      <w:rFonts w:ascii="Times New Roman" w:eastAsia="Times New Roman" w:hAnsi="Times New Roman" w:cs="Times New Roman"/>
      <w:sz w:val="24"/>
      <w:szCs w:val="24"/>
    </w:rPr>
  </w:style>
  <w:style w:type="paragraph" w:customStyle="1" w:styleId="PI-1EMEASMCA">
    <w:name w:val="PI-1 EMEA_SMCA"/>
    <w:basedOn w:val="Antrat2"/>
    <w:autoRedefine/>
    <w:rsid w:val="00FF2947"/>
    <w:pPr>
      <w:spacing w:before="0" w:after="0" w:line="240" w:lineRule="auto"/>
      <w:ind w:left="567" w:hanging="567"/>
    </w:pPr>
    <w:rPr>
      <w:rFonts w:ascii="Times New Roman" w:hAnsi="Times New Roman"/>
      <w:bCs w:val="0"/>
      <w:i w:val="0"/>
      <w:iCs w:val="0"/>
      <w:snapToGrid/>
      <w:sz w:val="22"/>
      <w:szCs w:val="22"/>
    </w:rPr>
  </w:style>
  <w:style w:type="paragraph" w:customStyle="1" w:styleId="PI-1labEMEASMCA">
    <w:name w:val="PI-1_lab EMEA_SMCA"/>
    <w:basedOn w:val="prastasis"/>
    <w:autoRedefine/>
    <w:rsid w:val="00FF2947"/>
    <w:pPr>
      <w:pBdr>
        <w:top w:val="single" w:sz="4" w:space="1" w:color="auto"/>
        <w:left w:val="single" w:sz="4" w:space="4" w:color="auto"/>
        <w:bottom w:val="single" w:sz="4" w:space="1" w:color="auto"/>
        <w:right w:val="single" w:sz="4" w:space="4" w:color="auto"/>
      </w:pBdr>
      <w:tabs>
        <w:tab w:val="clear" w:pos="567"/>
        <w:tab w:val="left" w:pos="540"/>
      </w:tabs>
      <w:spacing w:line="240" w:lineRule="auto"/>
    </w:pPr>
    <w:rPr>
      <w:b/>
      <w:noProof/>
      <w:snapToGrid/>
      <w:szCs w:val="22"/>
      <w:lang w:val="lt-LT"/>
    </w:rPr>
  </w:style>
  <w:style w:type="paragraph" w:customStyle="1" w:styleId="PI-2EMEASMCA">
    <w:name w:val="PI-2 EMEA_SMCA"/>
    <w:basedOn w:val="Antrat3"/>
    <w:autoRedefine/>
    <w:rsid w:val="00FF2947"/>
    <w:pPr>
      <w:spacing w:before="0" w:after="0" w:line="240" w:lineRule="auto"/>
      <w:ind w:left="567" w:hanging="567"/>
    </w:pPr>
    <w:rPr>
      <w:rFonts w:ascii="Times New Roman" w:hAnsi="Times New Roman"/>
      <w:bCs w:val="0"/>
      <w:snapToGrid/>
      <w:kern w:val="28"/>
      <w:sz w:val="22"/>
      <w:szCs w:val="22"/>
    </w:rPr>
  </w:style>
  <w:style w:type="paragraph" w:customStyle="1" w:styleId="TTEMEASMCA">
    <w:name w:val="TT EMEA_SMCA"/>
    <w:basedOn w:val="Antrat1"/>
    <w:autoRedefine/>
    <w:rsid w:val="00FF2947"/>
    <w:pPr>
      <w:spacing w:before="0" w:after="0" w:line="240" w:lineRule="auto"/>
      <w:ind w:left="567" w:hanging="567"/>
      <w:jc w:val="center"/>
    </w:pPr>
    <w:rPr>
      <w:rFonts w:eastAsia="Times New Roman"/>
      <w:sz w:val="22"/>
      <w:szCs w:val="22"/>
    </w:rPr>
  </w:style>
  <w:style w:type="paragraph" w:customStyle="1" w:styleId="Heading9Char">
    <w:name w:val="Heading 9 Char"/>
    <w:basedOn w:val="prastasis"/>
    <w:rsid w:val="00FF2947"/>
    <w:pPr>
      <w:tabs>
        <w:tab w:val="clear" w:pos="567"/>
      </w:tabs>
      <w:spacing w:line="240" w:lineRule="auto"/>
    </w:pPr>
    <w:rPr>
      <w:snapToGrid/>
      <w:sz w:val="24"/>
      <w:szCs w:val="24"/>
      <w:lang w:val="lt-LT"/>
    </w:rPr>
  </w:style>
  <w:style w:type="paragraph" w:customStyle="1" w:styleId="BTAnIIEMEASMCA">
    <w:name w:val="BT(AnII) EMEA_SMCA"/>
    <w:basedOn w:val="prastasis"/>
    <w:next w:val="Heading9Char"/>
    <w:autoRedefine/>
    <w:rsid w:val="00FF2947"/>
    <w:pPr>
      <w:tabs>
        <w:tab w:val="clear" w:pos="567"/>
      </w:tabs>
      <w:spacing w:line="240" w:lineRule="auto"/>
      <w:ind w:left="540"/>
    </w:pPr>
    <w:rPr>
      <w:b/>
      <w:bCs/>
      <w:snapToGrid/>
      <w:sz w:val="24"/>
      <w:szCs w:val="24"/>
      <w:lang w:val="lt-LT"/>
    </w:rPr>
  </w:style>
  <w:style w:type="paragraph" w:customStyle="1" w:styleId="BT-EMEASMCA">
    <w:name w:val="BT- EMEA_SMCA"/>
    <w:basedOn w:val="BTEMEASMCA"/>
    <w:autoRedefine/>
    <w:rsid w:val="00FF2947"/>
    <w:pPr>
      <w:numPr>
        <w:numId w:val="6"/>
      </w:numPr>
      <w:tabs>
        <w:tab w:val="num" w:pos="567"/>
      </w:tabs>
      <w:snapToGrid w:val="0"/>
      <w:ind w:left="567" w:hanging="567"/>
    </w:pPr>
    <w:rPr>
      <w:rFonts w:eastAsia="Times New Roman"/>
      <w:bCs/>
      <w:lang w:val="bg-BG" w:eastAsia="it-IT"/>
    </w:rPr>
  </w:style>
  <w:style w:type="paragraph" w:customStyle="1" w:styleId="PI-3EMEASMCA">
    <w:name w:val="PI-3 EMEA_SMCA"/>
    <w:basedOn w:val="prastasis"/>
    <w:autoRedefine/>
    <w:rsid w:val="00FF2947"/>
    <w:pPr>
      <w:tabs>
        <w:tab w:val="clear" w:pos="567"/>
      </w:tabs>
      <w:spacing w:line="220" w:lineRule="exact"/>
    </w:pPr>
    <w:rPr>
      <w:b/>
      <w:bCs/>
      <w:snapToGrid/>
      <w:szCs w:val="22"/>
      <w:lang w:val="lt-LT"/>
    </w:rPr>
  </w:style>
  <w:style w:type="paragraph" w:customStyle="1" w:styleId="BTbEMEASMCA">
    <w:name w:val="BT(b) EMEA_SMCA"/>
    <w:basedOn w:val="BTEMEASMCA"/>
    <w:autoRedefine/>
    <w:rsid w:val="00FF2947"/>
    <w:pPr>
      <w:snapToGrid w:val="0"/>
    </w:pPr>
    <w:rPr>
      <w:rFonts w:eastAsia="Times New Roman"/>
      <w:b/>
      <w:bCs/>
      <w:lang w:val="bg-BG" w:eastAsia="it-IT"/>
    </w:rPr>
  </w:style>
  <w:style w:type="paragraph" w:customStyle="1" w:styleId="BTbeEMEASMCA">
    <w:name w:val="BT(be) EMEA_SMCA"/>
    <w:basedOn w:val="BTEMEASMCA"/>
    <w:autoRedefine/>
    <w:rsid w:val="00FF2947"/>
    <w:pPr>
      <w:snapToGrid w:val="0"/>
      <w:jc w:val="center"/>
    </w:pPr>
    <w:rPr>
      <w:rFonts w:eastAsia="Times New Roman"/>
      <w:b/>
      <w:bCs/>
      <w:lang w:val="bg-BG" w:eastAsia="it-IT"/>
    </w:rPr>
  </w:style>
  <w:style w:type="paragraph" w:customStyle="1" w:styleId="BTeEMEASMCA">
    <w:name w:val="BT(e) EMEA_SMCA"/>
    <w:basedOn w:val="BTEMEASMCA"/>
    <w:autoRedefine/>
    <w:rsid w:val="00FF2947"/>
    <w:pPr>
      <w:snapToGrid w:val="0"/>
      <w:jc w:val="center"/>
    </w:pPr>
    <w:rPr>
      <w:rFonts w:eastAsia="Times New Roman"/>
      <w:bCs/>
      <w:lang w:val="bg-BG" w:eastAsia="it-IT"/>
    </w:rPr>
  </w:style>
  <w:style w:type="paragraph" w:customStyle="1" w:styleId="BTuEMEASMCA">
    <w:name w:val="BT(u) EMEA_SMCA"/>
    <w:basedOn w:val="BTEMEASMCA"/>
    <w:autoRedefine/>
    <w:rsid w:val="00FF2947"/>
    <w:pPr>
      <w:snapToGrid w:val="0"/>
    </w:pPr>
    <w:rPr>
      <w:rFonts w:eastAsia="Times New Roman"/>
      <w:bCs/>
      <w:u w:val="single"/>
      <w:lang w:val="bg-BG" w:eastAsia="it-IT"/>
    </w:rPr>
  </w:style>
  <w:style w:type="paragraph" w:customStyle="1" w:styleId="additions">
    <w:name w:val="additions"/>
    <w:basedOn w:val="prastasis"/>
    <w:rsid w:val="00FF2947"/>
    <w:pPr>
      <w:tabs>
        <w:tab w:val="clear" w:pos="567"/>
      </w:tabs>
      <w:spacing w:line="240" w:lineRule="auto"/>
      <w:ind w:left="567"/>
    </w:pPr>
    <w:rPr>
      <w:rFonts w:ascii="Arial" w:hAnsi="Arial"/>
      <w:snapToGrid/>
      <w:sz w:val="20"/>
      <w:lang w:eastAsia="lt-LT"/>
    </w:rPr>
  </w:style>
  <w:style w:type="character" w:customStyle="1" w:styleId="BT-EMEASMCAChar">
    <w:name w:val="BT- EMEA_SMCA Char"/>
    <w:rsid w:val="00FF2947"/>
  </w:style>
  <w:style w:type="character" w:customStyle="1" w:styleId="hps">
    <w:name w:val="hps"/>
    <w:rsid w:val="00FF2947"/>
    <w:rPr>
      <w:rFonts w:cs="Times New Roman"/>
    </w:rPr>
  </w:style>
  <w:style w:type="character" w:customStyle="1" w:styleId="CharChar5">
    <w:name w:val="Char Char5"/>
    <w:semiHidden/>
    <w:rsid w:val="00FF2947"/>
    <w:rPr>
      <w:rFonts w:ascii="Arial" w:hAnsi="Arial"/>
      <w:b/>
      <w:bCs/>
      <w:sz w:val="26"/>
      <w:szCs w:val="26"/>
      <w:lang w:bidi="ar-SA"/>
    </w:rPr>
  </w:style>
  <w:style w:type="character" w:customStyle="1" w:styleId="CharChar2">
    <w:name w:val="Char Char2"/>
    <w:semiHidden/>
    <w:rsid w:val="00FF2947"/>
    <w:rPr>
      <w:sz w:val="24"/>
      <w:szCs w:val="24"/>
      <w:lang w:bidi="ar-SA"/>
    </w:rPr>
  </w:style>
  <w:style w:type="character" w:customStyle="1" w:styleId="CharChar1">
    <w:name w:val="Char Char1"/>
    <w:semiHidden/>
    <w:rsid w:val="00FF2947"/>
    <w:rPr>
      <w:lang w:eastAsia="lt-LT" w:bidi="ar-SA"/>
    </w:rPr>
  </w:style>
  <w:style w:type="paragraph" w:styleId="Sraopastraipa">
    <w:name w:val="List Paragraph"/>
    <w:basedOn w:val="prastasis"/>
    <w:uiPriority w:val="34"/>
    <w:qFormat/>
    <w:rsid w:val="00FF2947"/>
    <w:pPr>
      <w:ind w:left="720"/>
      <w:contextualSpacing/>
    </w:pPr>
  </w:style>
  <w:style w:type="table" w:styleId="Lentelstinklelis">
    <w:name w:val="Table Grid"/>
    <w:basedOn w:val="prastojilentel"/>
    <w:uiPriority w:val="59"/>
    <w:rsid w:val="00FF2947"/>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opre">
    <w:name w:val="acopre"/>
    <w:basedOn w:val="Numatytasispastraiposriftas"/>
    <w:rsid w:val="00FF2947"/>
  </w:style>
  <w:style w:type="character" w:styleId="Emfaz">
    <w:name w:val="Emphasis"/>
    <w:basedOn w:val="Numatytasispastraiposriftas"/>
    <w:uiPriority w:val="20"/>
    <w:qFormat/>
    <w:rsid w:val="00FF2947"/>
    <w:rPr>
      <w:i/>
      <w:iCs/>
    </w:rPr>
  </w:style>
  <w:style w:type="character" w:customStyle="1" w:styleId="UnresolvedMention1">
    <w:name w:val="Unresolved Mention1"/>
    <w:basedOn w:val="Numatytasispastraiposriftas"/>
    <w:uiPriority w:val="99"/>
    <w:semiHidden/>
    <w:unhideWhenUsed/>
    <w:rsid w:val="00FF2947"/>
    <w:rPr>
      <w:color w:val="605E5C"/>
      <w:shd w:val="clear" w:color="auto" w:fill="E1DFDD"/>
    </w:rPr>
  </w:style>
  <w:style w:type="character" w:customStyle="1" w:styleId="UnresolvedMention2">
    <w:name w:val="Unresolved Mention2"/>
    <w:basedOn w:val="Numatytasispastraiposriftas"/>
    <w:uiPriority w:val="99"/>
    <w:semiHidden/>
    <w:unhideWhenUsed/>
    <w:rsid w:val="00FF2947"/>
    <w:rPr>
      <w:color w:val="605E5C"/>
      <w:shd w:val="clear" w:color="auto" w:fill="E1DFDD"/>
    </w:rPr>
  </w:style>
  <w:style w:type="character" w:customStyle="1" w:styleId="Neapdorotaspaminjimas1">
    <w:name w:val="Neapdorotas paminėjimas1"/>
    <w:basedOn w:val="Numatytasispastraiposriftas"/>
    <w:uiPriority w:val="99"/>
    <w:semiHidden/>
    <w:unhideWhenUsed/>
    <w:rsid w:val="00FF29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17004</Words>
  <Characters>9693</Characters>
  <Application>Microsoft Office Word</Application>
  <DocSecurity>0</DocSecurity>
  <Lines>80</Lines>
  <Paragraphs>53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2025-03-26T12:17:00Z</dcterms:created>
  <dcterms:modified xsi:type="dcterms:W3CDTF">2025-03-26T12:18:00Z</dcterms:modified>
</cp:coreProperties>
</file>