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DA238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</w:p>
    <w:p w14:paraId="0E850322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FD5D917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9F6017F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DA4638B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68B8F62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3086BCE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51CA96F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79CDADE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78564CB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3789A0A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4BA2064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3795CFE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1F14CC0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11A185F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125DE50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4CE68D2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D981E40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FCD4E8D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24B2DC5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927C166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5332FEE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7C2C169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582AE0B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15B87C1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B2AFB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14:paraId="3F73D3F3" w14:textId="77777777" w:rsidR="00053F74" w:rsidRPr="000B2AFB" w:rsidRDefault="00053F74" w:rsidP="00FC0BD0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96ED23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0B2AFB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14:paraId="0E144C15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3BB7787A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895B8AA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2DA0B26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EAB641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45EA26C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D89D5AA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BD698B8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2ADD35C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1926ED4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9B27EFA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FBE0CFF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90553C1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C6AC0AC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66E4ABF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20364713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D515488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424BAD4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0200D30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8A6D0CA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2A4B3DE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395275C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C13DAD9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0BF9C49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1DB741C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1B023CFA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FE9FE63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ED10551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A. ŽENKLINIMAS</w:t>
      </w:r>
    </w:p>
    <w:p w14:paraId="03C5B6BE" w14:textId="77777777" w:rsidR="00053F74" w:rsidRPr="000B2AFB" w:rsidRDefault="00053F74" w:rsidP="00FC0B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br w:type="page"/>
      </w:r>
    </w:p>
    <w:p w14:paraId="530040FC" w14:textId="09EE7512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bookmarkStart w:id="4" w:name="_Hlk112395970"/>
      <w:r w:rsidRPr="000B2AFB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INFORMACIJA ANT IŠORINĖS PAKUOTĖS</w:t>
      </w:r>
    </w:p>
    <w:p w14:paraId="4BC9D299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18A10343" w14:textId="62F84D8D" w:rsidR="00053F74" w:rsidRPr="000B2AFB" w:rsidRDefault="009F42AD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KARTONO DĖŽUTĖ</w:t>
      </w:r>
    </w:p>
    <w:bookmarkEnd w:id="4"/>
    <w:p w14:paraId="7406E659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7BFC956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9BBC64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  <w:t>VAISTINIO PREPARATO PAVADINIMAS</w:t>
      </w:r>
    </w:p>
    <w:p w14:paraId="2896FB22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2D00AC" w14:textId="525DBEB5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250 mg plėvele dengtos tabletės</w:t>
      </w:r>
    </w:p>
    <w:p w14:paraId="7169FDF1" w14:textId="18DCD490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highlight w:val="lightGray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highlight w:val="lightGray"/>
          <w:lang w:val="lt-LT"/>
        </w:rPr>
        <w:t xml:space="preserve"> 500 mg plėvele dengtos tabletės</w:t>
      </w:r>
    </w:p>
    <w:p w14:paraId="307F9E9A" w14:textId="4A6C3967" w:rsidR="00053F74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cefuroksimas</w:t>
      </w:r>
      <w:proofErr w:type="spellEnd"/>
    </w:p>
    <w:p w14:paraId="68086043" w14:textId="77777777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AF444CD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00318E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3A7A008F" w14:textId="77777777" w:rsidR="00053F74" w:rsidRPr="000B2AFB" w:rsidRDefault="00053F74" w:rsidP="00FC0BD0">
      <w:pPr>
        <w:pStyle w:val="Antrat6"/>
        <w:spacing w:before="0" w:after="0"/>
        <w:rPr>
          <w:b w:val="0"/>
        </w:rPr>
      </w:pPr>
    </w:p>
    <w:p w14:paraId="75743E0B" w14:textId="443F3891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Kiekvienoje plėvele dengtoje tabletėje yra 250 mg </w:t>
      </w:r>
      <w:proofErr w:type="spellStart"/>
      <w:r w:rsidRPr="000B2AFB">
        <w:rPr>
          <w:rFonts w:ascii="Times New Roman" w:hAnsi="Times New Roman" w:cs="Times New Roman"/>
          <w:lang w:val="lt-LT"/>
        </w:rPr>
        <w:t>cefuroksimo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0B2AFB">
        <w:rPr>
          <w:rFonts w:ascii="Times New Roman" w:hAnsi="Times New Roman" w:cs="Times New Roman"/>
          <w:lang w:val="lt-LT"/>
        </w:rPr>
        <w:t>cefuroksimo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aksetilo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pavidalu).</w:t>
      </w:r>
    </w:p>
    <w:p w14:paraId="7D6D6F7A" w14:textId="3D0441CB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highlight w:val="lightGray"/>
          <w:lang w:val="lt-LT"/>
        </w:rPr>
        <w:t xml:space="preserve">Kiekvienoje plėvele dengtoje tabletėje yra 500 mg </w:t>
      </w:r>
      <w:proofErr w:type="spellStart"/>
      <w:r w:rsidRPr="000B2AFB">
        <w:rPr>
          <w:rFonts w:ascii="Times New Roman" w:hAnsi="Times New Roman" w:cs="Times New Roman"/>
          <w:highlight w:val="lightGray"/>
          <w:lang w:val="lt-LT"/>
        </w:rPr>
        <w:t>cefuroksimo</w:t>
      </w:r>
      <w:proofErr w:type="spellEnd"/>
      <w:r w:rsidRPr="000B2AFB">
        <w:rPr>
          <w:rFonts w:ascii="Times New Roman" w:hAnsi="Times New Roman" w:cs="Times New Roman"/>
          <w:highlight w:val="lightGray"/>
          <w:lang w:val="lt-LT"/>
        </w:rPr>
        <w:t xml:space="preserve"> (</w:t>
      </w:r>
      <w:proofErr w:type="spellStart"/>
      <w:r w:rsidRPr="000B2AFB">
        <w:rPr>
          <w:rFonts w:ascii="Times New Roman" w:hAnsi="Times New Roman" w:cs="Times New Roman"/>
          <w:highlight w:val="lightGray"/>
          <w:lang w:val="lt-LT"/>
        </w:rPr>
        <w:t>cefuroksimo</w:t>
      </w:r>
      <w:proofErr w:type="spellEnd"/>
      <w:r w:rsidRPr="000B2AFB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highlight w:val="lightGray"/>
          <w:lang w:val="lt-LT"/>
        </w:rPr>
        <w:t>aksetilo</w:t>
      </w:r>
      <w:proofErr w:type="spellEnd"/>
      <w:r w:rsidRPr="000B2AFB">
        <w:rPr>
          <w:rFonts w:ascii="Times New Roman" w:hAnsi="Times New Roman" w:cs="Times New Roman"/>
          <w:highlight w:val="lightGray"/>
          <w:lang w:val="lt-LT"/>
        </w:rPr>
        <w:t xml:space="preserve"> pavidalu).</w:t>
      </w:r>
    </w:p>
    <w:p w14:paraId="675CE249" w14:textId="77777777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77D32DF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1546B0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  <w:t>PAGALBINIŲ MEDŽIAGŲ SĄRAŠAS</w:t>
      </w:r>
    </w:p>
    <w:p w14:paraId="7045B82F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4216E91" w14:textId="77777777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Sudėtyje taip pat yra natrio, natrio </w:t>
      </w:r>
      <w:proofErr w:type="spellStart"/>
      <w:r w:rsidRPr="000B2AFB">
        <w:rPr>
          <w:rFonts w:ascii="Times New Roman" w:hAnsi="Times New Roman" w:cs="Times New Roman"/>
          <w:lang w:val="lt-LT"/>
        </w:rPr>
        <w:t>benzoato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(E211), </w:t>
      </w:r>
      <w:proofErr w:type="spellStart"/>
      <w:r w:rsidRPr="000B2AFB">
        <w:rPr>
          <w:rFonts w:ascii="Times New Roman" w:hAnsi="Times New Roman" w:cs="Times New Roman"/>
          <w:lang w:val="lt-LT"/>
        </w:rPr>
        <w:t>metilparahidroksibenzoato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(E218) ir </w:t>
      </w:r>
      <w:proofErr w:type="spellStart"/>
      <w:r w:rsidRPr="000B2AFB">
        <w:rPr>
          <w:rFonts w:ascii="Times New Roman" w:hAnsi="Times New Roman" w:cs="Times New Roman"/>
          <w:lang w:val="lt-LT"/>
        </w:rPr>
        <w:t>propilparahidroksibenzoato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(E216).</w:t>
      </w:r>
    </w:p>
    <w:p w14:paraId="719B8F62" w14:textId="77777777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highlight w:val="lightGray"/>
          <w:lang w:val="lt-LT"/>
        </w:rPr>
        <w:t xml:space="preserve">Sudėtyje taip pat yra natrio, natrio </w:t>
      </w:r>
      <w:proofErr w:type="spellStart"/>
      <w:r w:rsidRPr="000B2AFB">
        <w:rPr>
          <w:rFonts w:ascii="Times New Roman" w:hAnsi="Times New Roman" w:cs="Times New Roman"/>
          <w:highlight w:val="lightGray"/>
          <w:lang w:val="lt-LT"/>
        </w:rPr>
        <w:t>benzoato</w:t>
      </w:r>
      <w:proofErr w:type="spellEnd"/>
      <w:r w:rsidRPr="000B2AFB">
        <w:rPr>
          <w:rFonts w:ascii="Times New Roman" w:hAnsi="Times New Roman" w:cs="Times New Roman"/>
          <w:highlight w:val="lightGray"/>
          <w:lang w:val="lt-LT"/>
        </w:rPr>
        <w:t xml:space="preserve"> (E211), </w:t>
      </w:r>
      <w:proofErr w:type="spellStart"/>
      <w:r w:rsidRPr="000B2AFB">
        <w:rPr>
          <w:rFonts w:ascii="Times New Roman" w:hAnsi="Times New Roman" w:cs="Times New Roman"/>
          <w:highlight w:val="lightGray"/>
          <w:lang w:val="lt-LT"/>
        </w:rPr>
        <w:t>metilparahidroksibenzoato</w:t>
      </w:r>
      <w:proofErr w:type="spellEnd"/>
      <w:r w:rsidRPr="000B2AFB">
        <w:rPr>
          <w:rFonts w:ascii="Times New Roman" w:hAnsi="Times New Roman" w:cs="Times New Roman"/>
          <w:highlight w:val="lightGray"/>
          <w:lang w:val="lt-LT"/>
        </w:rPr>
        <w:t xml:space="preserve"> (E218) ir </w:t>
      </w:r>
      <w:proofErr w:type="spellStart"/>
      <w:r w:rsidRPr="000B2AFB">
        <w:rPr>
          <w:rFonts w:ascii="Times New Roman" w:hAnsi="Times New Roman" w:cs="Times New Roman"/>
          <w:highlight w:val="lightGray"/>
          <w:lang w:val="lt-LT"/>
        </w:rPr>
        <w:t>propilparahidroksibenzoato</w:t>
      </w:r>
      <w:proofErr w:type="spellEnd"/>
      <w:r w:rsidRPr="000B2AFB">
        <w:rPr>
          <w:rFonts w:ascii="Times New Roman" w:hAnsi="Times New Roman" w:cs="Times New Roman"/>
          <w:highlight w:val="lightGray"/>
          <w:lang w:val="lt-LT"/>
        </w:rPr>
        <w:t xml:space="preserve"> (E216).</w:t>
      </w:r>
    </w:p>
    <w:p w14:paraId="77D89337" w14:textId="77777777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9AD5522" w14:textId="0193E52A" w:rsidR="00D21CA8" w:rsidRPr="000B2AFB" w:rsidRDefault="00D21CA8" w:rsidP="00FC0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Daugiau informacijos žr. pakuotės lapelyje.</w:t>
      </w:r>
    </w:p>
    <w:p w14:paraId="5018C940" w14:textId="16448607" w:rsidR="00053F74" w:rsidRPr="000B2AFB" w:rsidRDefault="00053F74" w:rsidP="00FC0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5DD665B3" w14:textId="77777777" w:rsidR="00D21CA8" w:rsidRPr="000B2AFB" w:rsidRDefault="00D21CA8" w:rsidP="00FC0B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61ED76C3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6DF200DC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17F8F2" w14:textId="77777777" w:rsidR="00053F74" w:rsidRPr="000B2AFB" w:rsidRDefault="00053F74" w:rsidP="00FC0BD0">
      <w:pPr>
        <w:pStyle w:val="Pagrindinistekstas"/>
        <w:spacing w:after="0"/>
        <w:rPr>
          <w:i/>
          <w:color w:val="000000"/>
          <w:szCs w:val="22"/>
        </w:rPr>
      </w:pPr>
      <w:r w:rsidRPr="000B2AFB">
        <w:rPr>
          <w:color w:val="000000"/>
          <w:szCs w:val="22"/>
          <w:highlight w:val="lightGray"/>
        </w:rPr>
        <w:t>Plėvele dengtos tabletės</w:t>
      </w:r>
    </w:p>
    <w:p w14:paraId="4AB65406" w14:textId="4A0CAC17" w:rsidR="00053F74" w:rsidRPr="000B2AFB" w:rsidRDefault="00053F74" w:rsidP="00FC0BD0">
      <w:pPr>
        <w:pStyle w:val="Pagrindinistekstas"/>
        <w:spacing w:after="0"/>
        <w:rPr>
          <w:color w:val="000000"/>
          <w:szCs w:val="22"/>
        </w:rPr>
      </w:pPr>
      <w:r w:rsidRPr="000B2AFB">
        <w:rPr>
          <w:color w:val="000000"/>
          <w:szCs w:val="22"/>
        </w:rPr>
        <w:t>10 plėvele dengtų tablečių</w:t>
      </w:r>
    </w:p>
    <w:p w14:paraId="6332C9FE" w14:textId="77777777" w:rsidR="00D21CA8" w:rsidRPr="000B2AFB" w:rsidRDefault="00D21CA8" w:rsidP="00FC0BD0">
      <w:pPr>
        <w:pStyle w:val="Pagrindinistekstas"/>
        <w:spacing w:after="0"/>
        <w:rPr>
          <w:color w:val="000000"/>
          <w:szCs w:val="22"/>
        </w:rPr>
      </w:pPr>
    </w:p>
    <w:p w14:paraId="4FC24A9D" w14:textId="77777777" w:rsidR="00053F74" w:rsidRPr="000B2AFB" w:rsidRDefault="00053F74" w:rsidP="00FC0BD0">
      <w:pPr>
        <w:pStyle w:val="Pagrindinistekstas"/>
        <w:spacing w:after="0"/>
        <w:rPr>
          <w:i/>
          <w:color w:val="000000"/>
          <w:szCs w:val="22"/>
        </w:rPr>
      </w:pPr>
    </w:p>
    <w:p w14:paraId="6BB53A1B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22830C2E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</w:p>
    <w:p w14:paraId="1877099E" w14:textId="77777777" w:rsidR="00053F74" w:rsidRPr="000B2AFB" w:rsidRDefault="00053F74" w:rsidP="00FC0BD0">
      <w:pPr>
        <w:pStyle w:val="Pagrindinistekstas"/>
        <w:spacing w:after="0"/>
        <w:rPr>
          <w:szCs w:val="22"/>
        </w:rPr>
      </w:pPr>
      <w:r w:rsidRPr="000B2AFB">
        <w:rPr>
          <w:szCs w:val="22"/>
        </w:rPr>
        <w:t xml:space="preserve">Vartoti per burną. </w:t>
      </w:r>
    </w:p>
    <w:p w14:paraId="29B8C220" w14:textId="093964CA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79DC55EC" w14:textId="77777777" w:rsidR="00D21CA8" w:rsidRPr="000B2AFB" w:rsidRDefault="00D21CA8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FFC034B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171A87" w14:textId="2AB084F5" w:rsidR="00053F74" w:rsidRPr="000B2AFB" w:rsidRDefault="00053F74" w:rsidP="00FC0B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D21CA8"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>NEPASTEBIMOJE IR NEPASIEKIAMOJE</w:t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7B61956A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9AE04C2" w14:textId="5A3839F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3A14902C" w14:textId="77777777" w:rsidR="00D21CA8" w:rsidRPr="000B2AFB" w:rsidRDefault="00D21CA8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F96D0D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2D97F1D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7.</w:t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KITAS (-I) SPECIALUS (-ŪS) ĮSPĖJIMAS (-AI) (JEI REIKIA)</w:t>
      </w:r>
    </w:p>
    <w:p w14:paraId="0CEE4AE3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BBA7A7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1B8C8F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8.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>TINKAMUMO LAIKAS</w:t>
      </w:r>
    </w:p>
    <w:p w14:paraId="59EC0A16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F4BDA6A" w14:textId="29ABB465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Tinka iki</w:t>
      </w:r>
      <w:r w:rsidR="00D21CA8"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r w:rsidR="00D21CA8" w:rsidRPr="000B2AFB">
        <w:rPr>
          <w:rFonts w:ascii="Times New Roman" w:eastAsia="Times New Roman" w:hAnsi="Times New Roman" w:cs="Times New Roman"/>
          <w:lang w:val="lt-LT" w:eastAsia="lt-LT"/>
        </w:rPr>
        <w:t>EXP</w:t>
      </w:r>
      <w:r w:rsidRPr="000B2AFB">
        <w:rPr>
          <w:rFonts w:ascii="Times New Roman" w:eastAsia="Times New Roman" w:hAnsi="Times New Roman" w:cs="Times New Roman"/>
          <w:lang w:val="lt-LT" w:eastAsia="lt-LT"/>
        </w:rPr>
        <w:t>: MMMM</w:t>
      </w:r>
      <w:r w:rsidR="00D21CA8" w:rsidRPr="000B2AFB">
        <w:rPr>
          <w:rFonts w:ascii="Times New Roman" w:eastAsia="Times New Roman" w:hAnsi="Times New Roman" w:cs="Times New Roman"/>
          <w:lang w:val="lt-LT" w:eastAsia="lt-LT"/>
        </w:rPr>
        <w:t>-</w:t>
      </w:r>
      <w:r w:rsidRPr="000B2AFB">
        <w:rPr>
          <w:rFonts w:ascii="Times New Roman" w:eastAsia="Times New Roman" w:hAnsi="Times New Roman" w:cs="Times New Roman"/>
          <w:lang w:val="lt-LT" w:eastAsia="lt-LT"/>
        </w:rPr>
        <w:t>mm</w:t>
      </w:r>
    </w:p>
    <w:p w14:paraId="2C06E7FB" w14:textId="0FF095A8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BAA0F12" w14:textId="77777777" w:rsidR="00D21CA8" w:rsidRPr="000B2AFB" w:rsidRDefault="00D21CA8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FFE4900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9.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caps/>
          <w:lang w:val="lt-LT" w:eastAsia="lt-LT"/>
        </w:rPr>
        <w:t>SPECIALIOS laikymo sąlygos</w:t>
      </w:r>
    </w:p>
    <w:p w14:paraId="79433D0B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389CA1B" w14:textId="77777777" w:rsidR="00053F74" w:rsidRPr="000B2AFB" w:rsidRDefault="00053F74" w:rsidP="00FC0BD0">
      <w:pPr>
        <w:pStyle w:val="Pagrindinistekstas"/>
        <w:spacing w:after="0"/>
        <w:rPr>
          <w:i/>
          <w:szCs w:val="22"/>
        </w:rPr>
      </w:pPr>
      <w:r w:rsidRPr="000B2AFB">
        <w:rPr>
          <w:szCs w:val="22"/>
        </w:rPr>
        <w:t xml:space="preserve">Laikyti ne aukštesnėje kaip 30 </w:t>
      </w:r>
      <w:r w:rsidRPr="000B2AFB">
        <w:rPr>
          <w:szCs w:val="22"/>
        </w:rPr>
        <w:sym w:font="Symbol" w:char="F0B0"/>
      </w:r>
      <w:r w:rsidRPr="000B2AFB">
        <w:rPr>
          <w:szCs w:val="22"/>
        </w:rPr>
        <w:t>C temperatūroje, gamintojo pakuotėje.</w:t>
      </w:r>
    </w:p>
    <w:p w14:paraId="781B3211" w14:textId="066EE6F4" w:rsidR="00053F74" w:rsidRPr="000B2AFB" w:rsidRDefault="00053F74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679EC0BB" w14:textId="77777777" w:rsidR="00D21CA8" w:rsidRPr="000B2AFB" w:rsidRDefault="00D21CA8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14:paraId="465CA239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10.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6AC83BD9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ACD730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7C820E1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0B2AFB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0B2AFB">
        <w:rPr>
          <w:rFonts w:ascii="Times New Roman" w:eastAsia="Times New Roman" w:hAnsi="Times New Roman" w:cs="Times New Roman"/>
          <w:b/>
          <w:bCs/>
          <w:lang w:val="lt-LT"/>
        </w:rPr>
        <w:tab/>
        <w:t>LYGIAGRETUS IMPORTUOTOJAS</w:t>
      </w:r>
    </w:p>
    <w:p w14:paraId="03A24CC8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4683D7F" w14:textId="7521FC25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EC142F" w:rsidRPr="000B2AFB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33D30669" w14:textId="77777777" w:rsidR="00D21CA8" w:rsidRPr="000B2AFB" w:rsidRDefault="00D21CA8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E0BE464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9458D19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12.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1C42B779" w14:textId="33BAF55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662E366" w14:textId="373612DF" w:rsidR="00253EFC" w:rsidRPr="000B2AFB" w:rsidRDefault="00253EFC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250 mg</w:t>
      </w:r>
    </w:p>
    <w:p w14:paraId="46856A0F" w14:textId="4AB50D82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5" w:name="_Hlk112497777"/>
      <w:r w:rsidRPr="000B2AFB">
        <w:rPr>
          <w:rFonts w:ascii="Times New Roman" w:eastAsia="Times New Roman" w:hAnsi="Times New Roman" w:cs="Times New Roman"/>
          <w:lang w:val="lt-LT" w:eastAsia="lt-LT"/>
        </w:rPr>
        <w:t>LT/L/16/0446/001</w:t>
      </w:r>
      <w:bookmarkEnd w:id="5"/>
    </w:p>
    <w:p w14:paraId="59DC3C44" w14:textId="66DF1775" w:rsidR="00253EFC" w:rsidRPr="000B2AFB" w:rsidRDefault="00253EFC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93CEA7" w14:textId="6430AC1E" w:rsidR="00253EFC" w:rsidRPr="000B2AFB" w:rsidRDefault="00253EFC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500 mg</w:t>
      </w:r>
    </w:p>
    <w:p w14:paraId="3A47D69D" w14:textId="6FDB2C73" w:rsidR="00253EFC" w:rsidRPr="000B2AFB" w:rsidRDefault="00253EFC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LT/L/16/0446/002</w:t>
      </w:r>
    </w:p>
    <w:p w14:paraId="6961BC2E" w14:textId="77777777" w:rsidR="00D21CA8" w:rsidRPr="000B2AFB" w:rsidRDefault="00D21CA8" w:rsidP="00FC0BD0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074297C5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C51DA3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13.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  <w:t>SERIJOS NUMERIS</w:t>
      </w:r>
    </w:p>
    <w:p w14:paraId="450EAB1D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EC75A84" w14:textId="4D567758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Serija</w:t>
      </w:r>
      <w:r w:rsidR="00D21CA8"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/</w:t>
      </w:r>
      <w:proofErr w:type="spellStart"/>
      <w:r w:rsidR="00D21CA8" w:rsidRPr="000B2AFB">
        <w:rPr>
          <w:rFonts w:ascii="Times New Roman" w:eastAsia="Times New Roman" w:hAnsi="Times New Roman" w:cs="Times New Roman"/>
          <w:lang w:val="lt-LT" w:eastAsia="lt-LT"/>
        </w:rPr>
        <w:t>Lot</w:t>
      </w:r>
      <w:proofErr w:type="spellEnd"/>
      <w:r w:rsidRPr="000B2AFB">
        <w:rPr>
          <w:rFonts w:ascii="Times New Roman" w:eastAsia="Times New Roman" w:hAnsi="Times New Roman" w:cs="Times New Roman"/>
          <w:lang w:val="lt-LT" w:eastAsia="lt-LT"/>
        </w:rPr>
        <w:t>: {          }</w:t>
      </w:r>
    </w:p>
    <w:p w14:paraId="3681B6BB" w14:textId="77777777" w:rsidR="00D21CA8" w:rsidRPr="000B2AFB" w:rsidRDefault="00D21CA8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0E851C5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B95C7EA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0C230B37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720117" w14:textId="176E64E1" w:rsidR="00053F74" w:rsidRPr="000B2AFB" w:rsidRDefault="008F3D05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0120C271" w14:textId="77777777" w:rsidR="00D21CA8" w:rsidRPr="000B2AFB" w:rsidRDefault="00D21CA8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BA0AD78" w14:textId="77777777" w:rsidR="008F3D05" w:rsidRPr="000B2AFB" w:rsidRDefault="008F3D05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E2B8D77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caps/>
          <w:lang w:val="lt-LT" w:eastAsia="lt-LT"/>
        </w:rPr>
        <w:t>vartojimo instrukcijA</w:t>
      </w:r>
    </w:p>
    <w:p w14:paraId="77DEE2E5" w14:textId="57AE6FD1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F8FA6C" w14:textId="77777777" w:rsidR="00D5665D" w:rsidRPr="000B2AFB" w:rsidRDefault="00D5665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Vartoti taip, kaip nurodė Jūsų gydytojas.</w:t>
      </w:r>
    </w:p>
    <w:p w14:paraId="5BABB861" w14:textId="77777777" w:rsidR="00D5665D" w:rsidRPr="000B2AFB" w:rsidRDefault="00D5665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048BE0" w14:textId="11F89545" w:rsidR="00D5665D" w:rsidRPr="000B2AFB" w:rsidRDefault="00D5665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Tablečių negalima smulkinti ar kramtyti. Reikia nuryti visą tabletę, užgeriant stikline vandens.</w:t>
      </w:r>
    </w:p>
    <w:p w14:paraId="08833C8E" w14:textId="77777777" w:rsidR="00D5665D" w:rsidRPr="000B2AFB" w:rsidRDefault="00D5665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CB37523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A182A0" w14:textId="77777777" w:rsidR="00053F74" w:rsidRPr="000B2AFB" w:rsidRDefault="00053F74" w:rsidP="00FC0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0E1D15D6" w14:textId="77777777" w:rsidR="00053F74" w:rsidRPr="000B2AFB" w:rsidRDefault="00053F74" w:rsidP="00FC0BD0">
      <w:pPr>
        <w:pStyle w:val="Pagrindinistekstas"/>
        <w:spacing w:after="0"/>
        <w:rPr>
          <w:szCs w:val="22"/>
        </w:rPr>
      </w:pPr>
    </w:p>
    <w:p w14:paraId="0CDB60D4" w14:textId="2F10D95C" w:rsidR="00053F74" w:rsidRPr="000B2AFB" w:rsidRDefault="00D5665D" w:rsidP="00FC0BD0">
      <w:pPr>
        <w:pStyle w:val="Pagrindinistekstas"/>
        <w:spacing w:after="0"/>
        <w:rPr>
          <w:szCs w:val="22"/>
        </w:rPr>
      </w:pPr>
      <w:proofErr w:type="spellStart"/>
      <w:r w:rsidRPr="000B2AFB">
        <w:rPr>
          <w:szCs w:val="22"/>
        </w:rPr>
        <w:t>zinnat</w:t>
      </w:r>
      <w:proofErr w:type="spellEnd"/>
      <w:r w:rsidRPr="000B2AFB">
        <w:rPr>
          <w:szCs w:val="22"/>
        </w:rPr>
        <w:t xml:space="preserve"> </w:t>
      </w:r>
      <w:r w:rsidR="00053F74" w:rsidRPr="000B2AFB">
        <w:rPr>
          <w:szCs w:val="22"/>
        </w:rPr>
        <w:t>250 mg</w:t>
      </w:r>
    </w:p>
    <w:p w14:paraId="4011090E" w14:textId="5A1826D0" w:rsidR="00D5665D" w:rsidRPr="000B2AFB" w:rsidRDefault="00D5665D" w:rsidP="00FC0BD0">
      <w:pPr>
        <w:pStyle w:val="Pagrindinistekstas"/>
        <w:spacing w:after="0"/>
        <w:rPr>
          <w:szCs w:val="22"/>
        </w:rPr>
      </w:pPr>
      <w:proofErr w:type="spellStart"/>
      <w:r w:rsidRPr="000B2AFB">
        <w:rPr>
          <w:szCs w:val="22"/>
          <w:highlight w:val="lightGray"/>
        </w:rPr>
        <w:t>zinnat</w:t>
      </w:r>
      <w:proofErr w:type="spellEnd"/>
      <w:r w:rsidRPr="000B2AFB">
        <w:rPr>
          <w:szCs w:val="22"/>
          <w:highlight w:val="lightGray"/>
        </w:rPr>
        <w:t xml:space="preserve"> 500 mg</w:t>
      </w:r>
    </w:p>
    <w:p w14:paraId="6B95CF47" w14:textId="77777777" w:rsidR="00D5665D" w:rsidRPr="000B2AFB" w:rsidRDefault="00D5665D" w:rsidP="00FC0BD0">
      <w:pPr>
        <w:pStyle w:val="Pagrindinistekstas"/>
        <w:spacing w:after="0"/>
        <w:rPr>
          <w:szCs w:val="22"/>
        </w:rPr>
      </w:pPr>
    </w:p>
    <w:p w14:paraId="571E4D53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0895EB7" w14:textId="77777777" w:rsidR="008F3D05" w:rsidRPr="000B2AFB" w:rsidRDefault="008F3D05" w:rsidP="00FC0BD0">
      <w:pPr>
        <w:pStyle w:val="PI-1labEMEASMCA"/>
        <w:rPr>
          <w:noProof w:val="0"/>
          <w:sz w:val="22"/>
          <w:szCs w:val="22"/>
        </w:rPr>
      </w:pPr>
      <w:r w:rsidRPr="000B2AFB">
        <w:rPr>
          <w:noProof w:val="0"/>
          <w:sz w:val="22"/>
          <w:szCs w:val="22"/>
        </w:rPr>
        <w:t>17.</w:t>
      </w:r>
      <w:r w:rsidRPr="000B2AFB">
        <w:rPr>
          <w:noProof w:val="0"/>
          <w:sz w:val="22"/>
          <w:szCs w:val="22"/>
        </w:rPr>
        <w:tab/>
        <w:t>UNIKALUS IDENTIFIKATORIUS – 2D BRŪKŠNINIS KODAS</w:t>
      </w:r>
    </w:p>
    <w:p w14:paraId="71036C18" w14:textId="77777777" w:rsidR="008F3D05" w:rsidRPr="000B2AFB" w:rsidRDefault="008F3D05" w:rsidP="00FC0BD0">
      <w:pPr>
        <w:pStyle w:val="BTEMEASMCA"/>
        <w:rPr>
          <w:noProof w:val="0"/>
        </w:rPr>
      </w:pPr>
    </w:p>
    <w:p w14:paraId="2B56B7DA" w14:textId="10118C6A" w:rsidR="008F3D05" w:rsidRPr="000B2AFB" w:rsidRDefault="008F3D05" w:rsidP="00FC0BD0">
      <w:pPr>
        <w:pStyle w:val="BTEMEASMCA"/>
        <w:rPr>
          <w:noProof w:val="0"/>
        </w:rPr>
      </w:pPr>
      <w:r w:rsidRPr="000B2AFB">
        <w:rPr>
          <w:noProof w:val="0"/>
          <w:highlight w:val="lightGray"/>
        </w:rPr>
        <w:t>2D brūkšninis kodas su nurodytu unikaliu identifikatoriumi.</w:t>
      </w:r>
    </w:p>
    <w:p w14:paraId="0C448B17" w14:textId="77777777" w:rsidR="00D5665D" w:rsidRPr="000B2AFB" w:rsidRDefault="00D5665D" w:rsidP="00FC0BD0">
      <w:pPr>
        <w:pStyle w:val="BTEMEASMCA"/>
        <w:rPr>
          <w:noProof w:val="0"/>
        </w:rPr>
      </w:pPr>
    </w:p>
    <w:p w14:paraId="38D7E5A9" w14:textId="77777777" w:rsidR="008F3D05" w:rsidRPr="000B2AFB" w:rsidRDefault="008F3D05" w:rsidP="00FC0BD0">
      <w:pPr>
        <w:pStyle w:val="BTEMEASMCA"/>
        <w:rPr>
          <w:noProof w:val="0"/>
        </w:rPr>
      </w:pPr>
    </w:p>
    <w:p w14:paraId="4D925877" w14:textId="77777777" w:rsidR="008F3D05" w:rsidRPr="000B2AFB" w:rsidRDefault="008F3D05" w:rsidP="00FC0BD0">
      <w:pPr>
        <w:pStyle w:val="PI-1labEMEASMCA"/>
        <w:rPr>
          <w:noProof w:val="0"/>
          <w:sz w:val="22"/>
          <w:szCs w:val="22"/>
        </w:rPr>
      </w:pPr>
      <w:r w:rsidRPr="000B2AFB">
        <w:rPr>
          <w:noProof w:val="0"/>
          <w:sz w:val="22"/>
          <w:szCs w:val="22"/>
        </w:rPr>
        <w:t>18.</w:t>
      </w:r>
      <w:r w:rsidRPr="000B2AFB">
        <w:rPr>
          <w:noProof w:val="0"/>
          <w:sz w:val="22"/>
          <w:szCs w:val="22"/>
        </w:rPr>
        <w:tab/>
        <w:t>UNIKALUS IDENTIFIKATORIUS – ŽMONĖMS SUPRANTAMI DUOMENYS</w:t>
      </w:r>
    </w:p>
    <w:p w14:paraId="02589F6E" w14:textId="77777777" w:rsidR="008F3D05" w:rsidRPr="000B2AFB" w:rsidRDefault="008F3D05" w:rsidP="00FC0BD0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1CE8FC68" w14:textId="77777777" w:rsidR="008F3D05" w:rsidRPr="000B2AFB" w:rsidRDefault="008F3D05" w:rsidP="00FC0B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 xml:space="preserve">PC: {numeris} </w:t>
      </w:r>
    </w:p>
    <w:p w14:paraId="3127D32A" w14:textId="77777777" w:rsidR="00053F74" w:rsidRPr="000B2AFB" w:rsidRDefault="008F3D05" w:rsidP="00FC0BD0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 xml:space="preserve">SN: {numeris} </w:t>
      </w:r>
    </w:p>
    <w:p w14:paraId="5FDCB145" w14:textId="77777777" w:rsidR="008F3D05" w:rsidRPr="000B2AFB" w:rsidRDefault="008F3D05" w:rsidP="00FC0BD0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NN: {numeris} </w:t>
      </w:r>
    </w:p>
    <w:p w14:paraId="30899B0E" w14:textId="77777777" w:rsidR="008F3D05" w:rsidRPr="000B2AFB" w:rsidRDefault="008F3D05" w:rsidP="00FC0BD0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14:paraId="2A0E2CA6" w14:textId="77777777" w:rsidR="008F3D05" w:rsidRPr="000B2AFB" w:rsidRDefault="008F3D05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--------------------------------------------------------------------------------------------------------------------------</w:t>
      </w:r>
    </w:p>
    <w:p w14:paraId="7CD3977F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5C67D002" w14:textId="2F565E84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Gamintojas: </w:t>
      </w:r>
      <w:bookmarkStart w:id="6" w:name="_Hlk112490483"/>
      <w:proofErr w:type="spellStart"/>
      <w:r w:rsidR="008C0286" w:rsidRPr="000B2AFB">
        <w:rPr>
          <w:rFonts w:ascii="Times New Roman" w:hAnsi="Times New Roman" w:cs="Times New Roman"/>
          <w:lang w:val="lt-LT"/>
        </w:rPr>
        <w:t>Glaxo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Operations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UK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Limited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trading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as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Glaxo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Wellcome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Operations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),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Harmire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Road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Barnard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Castle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County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Durham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>, DL 12 8DT, Jungtinė Karalystė</w:t>
      </w:r>
      <w:r w:rsidR="00C44CD0" w:rsidRPr="000B2AFB">
        <w:rPr>
          <w:rFonts w:ascii="Times New Roman" w:hAnsi="Times New Roman" w:cs="Times New Roman"/>
          <w:lang w:val="lt-LT"/>
        </w:rPr>
        <w:t xml:space="preserve"> arba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GlaxoSmithKline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Trading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Services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Limited</w:t>
      </w:r>
      <w:proofErr w:type="spellEnd"/>
      <w:r w:rsidR="00C44CD0" w:rsidRPr="000B2AFB">
        <w:rPr>
          <w:rFonts w:ascii="Times New Roman" w:hAnsi="Times New Roman" w:cs="Times New Roman"/>
          <w:lang w:val="lt-LT"/>
        </w:rPr>
        <w:t xml:space="preserve">, </w:t>
      </w:r>
      <w:r w:rsidR="008C0286" w:rsidRPr="000B2AFB">
        <w:rPr>
          <w:rFonts w:ascii="Times New Roman" w:hAnsi="Times New Roman" w:cs="Times New Roman"/>
          <w:lang w:val="lt-LT"/>
        </w:rPr>
        <w:t xml:space="preserve">12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Riverwalk</w:t>
      </w:r>
      <w:proofErr w:type="spellEnd"/>
      <w:r w:rsidR="00C44CD0"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Citywest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Business</w:t>
      </w:r>
      <w:proofErr w:type="spellEnd"/>
      <w:r w:rsidR="008C0286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C0286" w:rsidRPr="000B2AFB">
        <w:rPr>
          <w:rFonts w:ascii="Times New Roman" w:hAnsi="Times New Roman" w:cs="Times New Roman"/>
          <w:lang w:val="lt-LT"/>
        </w:rPr>
        <w:t>Campus</w:t>
      </w:r>
      <w:proofErr w:type="spellEnd"/>
      <w:r w:rsidR="00C44CD0" w:rsidRPr="000B2AFB">
        <w:rPr>
          <w:rFonts w:ascii="Times New Roman" w:hAnsi="Times New Roman" w:cs="Times New Roman"/>
          <w:lang w:val="lt-LT"/>
        </w:rPr>
        <w:t xml:space="preserve">, </w:t>
      </w:r>
      <w:r w:rsidR="008C0286" w:rsidRPr="000B2AFB">
        <w:rPr>
          <w:rFonts w:ascii="Times New Roman" w:hAnsi="Times New Roman" w:cs="Times New Roman"/>
          <w:lang w:val="lt-LT"/>
        </w:rPr>
        <w:t>Dublin 24</w:t>
      </w:r>
      <w:r w:rsidR="00C44CD0" w:rsidRPr="000B2AFB">
        <w:rPr>
          <w:rFonts w:ascii="Times New Roman" w:hAnsi="Times New Roman" w:cs="Times New Roman"/>
          <w:lang w:val="lt-LT"/>
        </w:rPr>
        <w:t xml:space="preserve">, </w:t>
      </w:r>
      <w:r w:rsidR="008C0286" w:rsidRPr="000B2AFB">
        <w:rPr>
          <w:rFonts w:ascii="Times New Roman" w:hAnsi="Times New Roman" w:cs="Times New Roman"/>
          <w:lang w:val="lt-LT"/>
        </w:rPr>
        <w:t>D24 YK11</w:t>
      </w:r>
      <w:r w:rsidR="00C44CD0" w:rsidRPr="000B2AFB">
        <w:rPr>
          <w:rFonts w:ascii="Times New Roman" w:hAnsi="Times New Roman" w:cs="Times New Roman"/>
          <w:lang w:val="lt-LT"/>
        </w:rPr>
        <w:t xml:space="preserve">, </w:t>
      </w:r>
      <w:r w:rsidR="008C0286" w:rsidRPr="000B2AFB">
        <w:rPr>
          <w:rFonts w:ascii="Times New Roman" w:hAnsi="Times New Roman" w:cs="Times New Roman"/>
          <w:lang w:val="lt-LT"/>
        </w:rPr>
        <w:t>Airija</w:t>
      </w:r>
      <w:r w:rsidR="00C44CD0" w:rsidRPr="000B2AFB">
        <w:rPr>
          <w:rFonts w:ascii="Times New Roman" w:hAnsi="Times New Roman" w:cs="Times New Roman"/>
          <w:lang w:val="lt-LT"/>
        </w:rPr>
        <w:t>.</w:t>
      </w:r>
      <w:bookmarkEnd w:id="6"/>
    </w:p>
    <w:p w14:paraId="0190C9C2" w14:textId="77777777" w:rsidR="00C44CD0" w:rsidRPr="000B2AFB" w:rsidRDefault="00C44CD0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5A3B3B9" w14:textId="6B105CE9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 xml:space="preserve">Perpakavo: </w:t>
      </w: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UAB „</w:t>
      </w:r>
      <w:proofErr w:type="spellStart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Norfachema</w:t>
      </w:r>
      <w:proofErr w:type="spellEnd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44326F43" w14:textId="23DF09B6" w:rsidR="008F3D05" w:rsidRPr="000B2AFB" w:rsidRDefault="008F3D05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 UAB „</w:t>
      </w:r>
      <w:proofErr w:type="spellStart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Entafarma</w:t>
      </w:r>
      <w:proofErr w:type="spellEnd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5FFDCE05" w14:textId="77777777" w:rsidR="00D5665D" w:rsidRPr="000B2AFB" w:rsidRDefault="00D5665D" w:rsidP="00FC0BD0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7" w:name="_Hlk112490534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</w:t>
      </w:r>
      <w:r w:rsidRPr="000B2AFB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Medezin</w:t>
      </w:r>
      <w:proofErr w:type="spellEnd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Sp. z </w:t>
      </w:r>
      <w:proofErr w:type="spellStart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o.o</w:t>
      </w:r>
      <w:proofErr w:type="spellEnd"/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bookmarkEnd w:id="7"/>
    <w:p w14:paraId="6CC7B73E" w14:textId="77777777" w:rsidR="00D5665D" w:rsidRPr="000B2AFB" w:rsidRDefault="00D5665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E339E0" w14:textId="77777777" w:rsidR="008F3D05" w:rsidRPr="000B2AFB" w:rsidRDefault="008F3D05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1302CB9" w14:textId="701E9125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Perpak</w:t>
      </w:r>
      <w:r w:rsidR="00D5665D"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>avimo</w:t>
      </w:r>
      <w:r w:rsidRPr="000B2AFB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serija.: {        }.</w:t>
      </w:r>
    </w:p>
    <w:p w14:paraId="6030BA0E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85E86DF" w14:textId="692B803F" w:rsidR="00D5665D" w:rsidRPr="000B2AFB" w:rsidRDefault="00053F74" w:rsidP="00FC0BD0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  <w:bookmarkStart w:id="8" w:name="_Hlk112490652"/>
      <w:r w:rsidRPr="000B2AFB">
        <w:rPr>
          <w:rFonts w:ascii="Times New Roman" w:hAnsi="Times New Roman" w:cs="Times New Roman"/>
          <w:i/>
          <w:lang w:val="lt-LT"/>
        </w:rPr>
        <w:t xml:space="preserve">Lygiagrečiai importuojamas </w:t>
      </w:r>
      <w:r w:rsidR="00D5665D" w:rsidRPr="000B2AFB">
        <w:rPr>
          <w:rFonts w:ascii="Times New Roman" w:hAnsi="Times New Roman" w:cs="Times New Roman"/>
          <w:i/>
          <w:lang w:val="lt-LT"/>
        </w:rPr>
        <w:t>vaistas</w:t>
      </w:r>
      <w:r w:rsidRPr="000B2AFB">
        <w:rPr>
          <w:rFonts w:ascii="Times New Roman" w:hAnsi="Times New Roman" w:cs="Times New Roman"/>
          <w:i/>
          <w:lang w:val="lt-LT"/>
        </w:rPr>
        <w:t xml:space="preserve"> skiriasi nuo referencinio </w:t>
      </w:r>
      <w:r w:rsidR="00D5665D" w:rsidRPr="000B2AFB">
        <w:rPr>
          <w:rFonts w:ascii="Times New Roman" w:hAnsi="Times New Roman" w:cs="Times New Roman"/>
          <w:i/>
          <w:lang w:val="lt-LT"/>
        </w:rPr>
        <w:t>vaisto</w:t>
      </w:r>
      <w:r w:rsidRPr="000B2AFB">
        <w:rPr>
          <w:rFonts w:ascii="Times New Roman" w:hAnsi="Times New Roman" w:cs="Times New Roman"/>
          <w:i/>
          <w:lang w:val="lt-LT"/>
        </w:rPr>
        <w:t xml:space="preserve"> laikymo sąlygomis</w:t>
      </w:r>
      <w:r w:rsidR="00D5665D" w:rsidRPr="000B2AFB">
        <w:rPr>
          <w:rFonts w:ascii="Times New Roman" w:hAnsi="Times New Roman" w:cs="Times New Roman"/>
          <w:i/>
          <w:lang w:val="lt-LT"/>
        </w:rPr>
        <w:t>:</w:t>
      </w:r>
      <w:r w:rsidRPr="000B2AFB">
        <w:rPr>
          <w:rFonts w:ascii="Times New Roman" w:hAnsi="Times New Roman" w:cs="Times New Roman"/>
          <w:i/>
          <w:lang w:val="lt-LT"/>
        </w:rPr>
        <w:t xml:space="preserve"> lygiagrečiai importuojamą </w:t>
      </w:r>
      <w:r w:rsidR="00D5665D" w:rsidRPr="000B2AFB">
        <w:rPr>
          <w:rFonts w:ascii="Times New Roman" w:hAnsi="Times New Roman" w:cs="Times New Roman"/>
          <w:i/>
          <w:lang w:val="lt-LT"/>
        </w:rPr>
        <w:t xml:space="preserve">vaistą papildomai </w:t>
      </w:r>
      <w:r w:rsidRPr="000B2AFB">
        <w:rPr>
          <w:rFonts w:ascii="Times New Roman" w:hAnsi="Times New Roman" w:cs="Times New Roman"/>
          <w:i/>
          <w:lang w:val="lt-LT"/>
        </w:rPr>
        <w:t>reikia laikyti gamintojo pakuotėje</w:t>
      </w:r>
      <w:r w:rsidR="00D5665D" w:rsidRPr="000B2AFB">
        <w:rPr>
          <w:rFonts w:ascii="Times New Roman" w:hAnsi="Times New Roman" w:cs="Times New Roman"/>
          <w:i/>
          <w:lang w:val="lt-LT"/>
        </w:rPr>
        <w:t>.</w:t>
      </w:r>
    </w:p>
    <w:bookmarkEnd w:id="8"/>
    <w:p w14:paraId="38BF082F" w14:textId="77777777" w:rsidR="00D5665D" w:rsidRPr="000B2AFB" w:rsidRDefault="00D5665D" w:rsidP="00FC0BD0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  <w:r w:rsidRPr="000B2AFB">
        <w:rPr>
          <w:rFonts w:ascii="Times New Roman" w:hAnsi="Times New Roman" w:cs="Times New Roman"/>
          <w:i/>
          <w:lang w:val="lt-LT"/>
        </w:rPr>
        <w:br w:type="page"/>
      </w:r>
    </w:p>
    <w:p w14:paraId="05F81128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Cs/>
          <w:caps/>
          <w:lang w:val="lt-LT"/>
        </w:rPr>
      </w:pPr>
      <w:bookmarkStart w:id="9" w:name="_Toc129243137"/>
      <w:bookmarkStart w:id="10" w:name="_Toc129243262"/>
    </w:p>
    <w:p w14:paraId="18B6EA2D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C426E21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B87C127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209D4DB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E37874F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34ED2EB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1FE5D75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6543469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76B70FD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FDA99BC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048BD01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187A501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BD208CD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3A8A0FA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7345E14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F09F523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C0E31AE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794C4B0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14A841B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2BAD680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4C3CC69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6859ECE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F2A0354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9CE73B9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03A619E" w14:textId="77777777" w:rsidR="00053F74" w:rsidRPr="000B2AFB" w:rsidRDefault="00053F74" w:rsidP="00FC0BD0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B2AFB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9"/>
      <w:bookmarkEnd w:id="10"/>
    </w:p>
    <w:p w14:paraId="2ABFA2F9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14DBE341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11" w:name="_Toc129243138"/>
      <w:bookmarkStart w:id="12" w:name="_Toc129243263"/>
    </w:p>
    <w:bookmarkEnd w:id="11"/>
    <w:bookmarkEnd w:id="12"/>
    <w:p w14:paraId="52AA0250" w14:textId="77777777" w:rsidR="00053F74" w:rsidRPr="000B2AFB" w:rsidRDefault="00053F74" w:rsidP="00FC0BD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lastRenderedPageBreak/>
        <w:t>Pakuotės lapelis: informacija vartotojui</w:t>
      </w:r>
    </w:p>
    <w:p w14:paraId="5F279EC3" w14:textId="77777777" w:rsidR="00053F74" w:rsidRPr="000B2AFB" w:rsidRDefault="00053F74" w:rsidP="00FC0BD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0E0287AB" w14:textId="77777777" w:rsidR="00053F74" w:rsidRPr="000B2AFB" w:rsidRDefault="00053F74" w:rsidP="00FC0BD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0B2AFB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lang w:val="lt-LT"/>
        </w:rPr>
        <w:t xml:space="preserve"> 250 mg </w:t>
      </w:r>
      <w:r w:rsidRPr="000B2AFB">
        <w:rPr>
          <w:rFonts w:ascii="Times New Roman" w:hAnsi="Times New Roman" w:cs="Times New Roman"/>
          <w:b/>
          <w:bCs/>
          <w:lang w:val="lt-LT"/>
        </w:rPr>
        <w:t>plėvele dengtos</w:t>
      </w:r>
      <w:r w:rsidRPr="000B2AFB">
        <w:rPr>
          <w:rFonts w:ascii="Times New Roman" w:hAnsi="Times New Roman" w:cs="Times New Roman"/>
          <w:b/>
          <w:lang w:val="lt-LT"/>
        </w:rPr>
        <w:t xml:space="preserve"> tabletės</w:t>
      </w:r>
    </w:p>
    <w:p w14:paraId="121B6305" w14:textId="708438EA" w:rsidR="00053F74" w:rsidRPr="000B2AFB" w:rsidRDefault="00053F74" w:rsidP="00FC0BD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0B2AFB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lang w:val="lt-LT"/>
        </w:rPr>
        <w:t xml:space="preserve"> </w:t>
      </w:r>
      <w:r w:rsidR="00D5665D" w:rsidRPr="000B2AFB">
        <w:rPr>
          <w:rFonts w:ascii="Times New Roman" w:hAnsi="Times New Roman" w:cs="Times New Roman"/>
          <w:b/>
          <w:lang w:val="lt-LT"/>
        </w:rPr>
        <w:t>500 </w:t>
      </w:r>
      <w:r w:rsidRPr="000B2AFB">
        <w:rPr>
          <w:rFonts w:ascii="Times New Roman" w:hAnsi="Times New Roman" w:cs="Times New Roman"/>
          <w:b/>
          <w:lang w:val="lt-LT"/>
        </w:rPr>
        <w:t xml:space="preserve">mg </w:t>
      </w:r>
      <w:r w:rsidRPr="000B2AFB">
        <w:rPr>
          <w:rFonts w:ascii="Times New Roman" w:hAnsi="Times New Roman" w:cs="Times New Roman"/>
          <w:b/>
          <w:bCs/>
          <w:lang w:val="lt-LT"/>
        </w:rPr>
        <w:t>plėvele dengtos</w:t>
      </w:r>
      <w:r w:rsidRPr="000B2AFB">
        <w:rPr>
          <w:rFonts w:ascii="Times New Roman" w:hAnsi="Times New Roman" w:cs="Times New Roman"/>
          <w:b/>
          <w:lang w:val="lt-LT"/>
        </w:rPr>
        <w:t xml:space="preserve"> tabletės</w:t>
      </w:r>
    </w:p>
    <w:p w14:paraId="3FB27DA0" w14:textId="0908A67A" w:rsidR="00053F74" w:rsidRPr="000B2AFB" w:rsidRDefault="00D5665D" w:rsidP="00FC0BD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cefuroksimas</w:t>
      </w:r>
      <w:proofErr w:type="spellEnd"/>
    </w:p>
    <w:p w14:paraId="3D8A2F8D" w14:textId="77777777" w:rsidR="00053F74" w:rsidRPr="000B2AFB" w:rsidRDefault="00053F74" w:rsidP="00FC0BD0">
      <w:pPr>
        <w:pStyle w:val="Pagrindinistekstas"/>
        <w:spacing w:after="0"/>
        <w:jc w:val="center"/>
        <w:rPr>
          <w:szCs w:val="22"/>
        </w:rPr>
      </w:pPr>
    </w:p>
    <w:p w14:paraId="794F188C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6A6DBB60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-</w:t>
      </w:r>
      <w:r w:rsidRPr="000B2AFB">
        <w:rPr>
          <w:rFonts w:ascii="Times New Roman" w:hAnsi="Times New Roman" w:cs="Times New Roman"/>
          <w:lang w:val="lt-LT"/>
        </w:rPr>
        <w:tab/>
        <w:t>Neišmeskite šio lapelio, nes vėl gali prireikti jį perskaityti.</w:t>
      </w:r>
    </w:p>
    <w:p w14:paraId="0EBA5048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-</w:t>
      </w:r>
      <w:r w:rsidRPr="000B2AFB">
        <w:rPr>
          <w:rFonts w:ascii="Times New Roman" w:hAnsi="Times New Roman" w:cs="Times New Roman"/>
          <w:lang w:val="lt-LT"/>
        </w:rPr>
        <w:tab/>
        <w:t>Jeigu kiltų daugiau klausimų, kreipkitės į gydytoją, vaistininką arba slaugytoją.</w:t>
      </w:r>
    </w:p>
    <w:p w14:paraId="1CA69E0B" w14:textId="77777777" w:rsidR="00053F74" w:rsidRPr="000B2AFB" w:rsidRDefault="00053F74" w:rsidP="00FC0BD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F09D534" w14:textId="77777777" w:rsidR="00053F74" w:rsidRPr="000B2AFB" w:rsidRDefault="00053F74" w:rsidP="00FC0BD0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7744F11F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E32C2C" w14:textId="77777777" w:rsidR="00053F74" w:rsidRPr="000B2AFB" w:rsidRDefault="00053F74" w:rsidP="00FC0BD0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lang w:val="lt-LT"/>
        </w:rPr>
      </w:pPr>
      <w:r w:rsidRPr="000B2AFB">
        <w:rPr>
          <w:rFonts w:ascii="Times New Roman" w:eastAsia="SimSun" w:hAnsi="Times New Roman" w:cs="Times New Roman"/>
          <w:b/>
          <w:lang w:val="lt-LT"/>
        </w:rPr>
        <w:t>Apie ką rašoma šiame lapelyje?</w:t>
      </w:r>
    </w:p>
    <w:p w14:paraId="68225BD7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b/>
          <w:u w:val="single"/>
          <w:lang w:val="lt-LT"/>
        </w:rPr>
      </w:pPr>
    </w:p>
    <w:p w14:paraId="092A285E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1.</w:t>
      </w:r>
      <w:r w:rsidRPr="000B2AFB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ir kam jis vartojamas</w:t>
      </w:r>
    </w:p>
    <w:p w14:paraId="315B48C9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2.</w:t>
      </w:r>
      <w:r w:rsidRPr="000B2AFB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</w:p>
    <w:p w14:paraId="1604080F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3.</w:t>
      </w:r>
      <w:r w:rsidRPr="000B2AFB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</w:p>
    <w:p w14:paraId="33B5F467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4.</w:t>
      </w:r>
      <w:r w:rsidRPr="000B2AFB">
        <w:rPr>
          <w:rFonts w:ascii="Times New Roman" w:hAnsi="Times New Roman" w:cs="Times New Roman"/>
          <w:lang w:val="lt-LT"/>
        </w:rPr>
        <w:tab/>
        <w:t>Galimas šalutinis poveikis</w:t>
      </w:r>
    </w:p>
    <w:p w14:paraId="666DDBCC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5.</w:t>
      </w:r>
      <w:r w:rsidRPr="000B2AFB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</w:p>
    <w:p w14:paraId="1F960CC9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6.</w:t>
      </w:r>
      <w:r w:rsidRPr="000B2AFB">
        <w:rPr>
          <w:rFonts w:ascii="Times New Roman" w:hAnsi="Times New Roman" w:cs="Times New Roman"/>
          <w:lang w:val="lt-LT"/>
        </w:rPr>
        <w:tab/>
        <w:t>Pakuotės turinys ir kita informacija</w:t>
      </w:r>
    </w:p>
    <w:p w14:paraId="5A752F2B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C9F6EA5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B648A9A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1.</w:t>
      </w:r>
      <w:r w:rsidRPr="000B2AFB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0B2AFB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lang w:val="lt-LT"/>
        </w:rPr>
        <w:t xml:space="preserve"> ir kam jis vartojamas</w:t>
      </w:r>
    </w:p>
    <w:p w14:paraId="0B262DE9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2BBEFC7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0B2AFB">
        <w:rPr>
          <w:rFonts w:ascii="Times New Roman" w:hAnsi="Times New Roman" w:cs="Times New Roman"/>
          <w:i/>
          <w:lang w:val="lt-LT"/>
        </w:rPr>
        <w:t>cefalosporinais</w:t>
      </w:r>
      <w:proofErr w:type="spellEnd"/>
      <w:r w:rsidRPr="000B2AFB">
        <w:rPr>
          <w:rFonts w:ascii="Times New Roman" w:hAnsi="Times New Roman" w:cs="Times New Roman"/>
          <w:iCs/>
          <w:lang w:val="lt-LT"/>
        </w:rPr>
        <w:t>, grupei</w:t>
      </w:r>
      <w:r w:rsidRPr="000B2AFB">
        <w:rPr>
          <w:rFonts w:ascii="Times New Roman" w:hAnsi="Times New Roman" w:cs="Times New Roman"/>
          <w:lang w:val="lt-LT"/>
        </w:rPr>
        <w:t>.</w:t>
      </w:r>
    </w:p>
    <w:p w14:paraId="0EEA7E9C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lang w:val="lt-LT"/>
        </w:rPr>
      </w:pPr>
    </w:p>
    <w:p w14:paraId="5507EDED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gydomos sunkios infekcinės ligos:</w:t>
      </w:r>
    </w:p>
    <w:p w14:paraId="2C3F9356" w14:textId="74BA0255" w:rsidR="00053F74" w:rsidRPr="000B2AFB" w:rsidRDefault="005A675F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gerklės (ryklės)</w:t>
      </w:r>
      <w:r w:rsidR="00053F74" w:rsidRPr="000B2AFB">
        <w:rPr>
          <w:rFonts w:ascii="Times New Roman" w:hAnsi="Times New Roman" w:cs="Times New Roman"/>
          <w:lang w:val="lt-LT"/>
        </w:rPr>
        <w:t>;</w:t>
      </w:r>
    </w:p>
    <w:p w14:paraId="1E0415D9" w14:textId="77777777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nosies ančių;</w:t>
      </w:r>
    </w:p>
    <w:p w14:paraId="1DC6E3E0" w14:textId="77777777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vidurinės ausies;</w:t>
      </w:r>
    </w:p>
    <w:p w14:paraId="7220CB22" w14:textId="77777777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plaučių ar krūtinės ląstos;</w:t>
      </w:r>
    </w:p>
    <w:p w14:paraId="6F1DD17B" w14:textId="77777777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šlapimo takų;</w:t>
      </w:r>
    </w:p>
    <w:p w14:paraId="65FA5EE2" w14:textId="77777777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odos ir poodinio audinio.</w:t>
      </w:r>
    </w:p>
    <w:p w14:paraId="5116E00A" w14:textId="77777777" w:rsidR="00053F74" w:rsidRPr="000B2AFB" w:rsidRDefault="00053F74" w:rsidP="00FC0BD0">
      <w:pPr>
        <w:spacing w:after="0" w:line="240" w:lineRule="auto"/>
        <w:ind w:left="907" w:right="-2"/>
        <w:rPr>
          <w:rFonts w:ascii="Times New Roman" w:hAnsi="Times New Roman" w:cs="Times New Roman"/>
          <w:lang w:val="lt-LT"/>
        </w:rPr>
      </w:pPr>
    </w:p>
    <w:p w14:paraId="759DB499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Be to,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galima vartoti:</w:t>
      </w:r>
    </w:p>
    <w:p w14:paraId="3E265109" w14:textId="77777777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Laimo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ligai gydyti (tai yra infekcinė liga, kurią perneša parazitai, vadinami erkėmis).</w:t>
      </w:r>
    </w:p>
    <w:p w14:paraId="5EFF9F0F" w14:textId="77777777" w:rsidR="00053F74" w:rsidRPr="000B2AFB" w:rsidRDefault="00053F74" w:rsidP="00FC0BD0">
      <w:p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0F85E5A8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Jūsų gydytojas gali ištirti, kokia bakterija sukėlė infekcinę ligą, ir stebėti, ar bakterijos yra jautrios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gydymo metu.</w:t>
      </w:r>
    </w:p>
    <w:p w14:paraId="1EC82464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lang w:val="lt-LT"/>
        </w:rPr>
      </w:pPr>
    </w:p>
    <w:p w14:paraId="7F28D94E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D258264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2.</w:t>
      </w:r>
      <w:r w:rsidRPr="000B2AFB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0B2AFB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14:paraId="03081651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684CC8B0" w14:textId="482129E0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0B2AFB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bCs/>
          <w:lang w:val="lt-LT"/>
        </w:rPr>
        <w:t xml:space="preserve"> vartoti negalima</w:t>
      </w:r>
    </w:p>
    <w:p w14:paraId="3B504AF8" w14:textId="77777777" w:rsidR="005A675F" w:rsidRPr="000B2AFB" w:rsidRDefault="005A675F" w:rsidP="00FC0BD0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  <w:lang w:val="lt-LT"/>
        </w:rPr>
      </w:pPr>
    </w:p>
    <w:p w14:paraId="64BBE8AC" w14:textId="1ED5E6B0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jeigu yra alergija</w:t>
      </w:r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0274F" w:rsidRPr="000B2AFB">
        <w:rPr>
          <w:rFonts w:ascii="Times New Roman" w:hAnsi="Times New Roman" w:cs="Times New Roman"/>
          <w:lang w:val="lt-LT"/>
        </w:rPr>
        <w:t>cefuroksimo</w:t>
      </w:r>
      <w:proofErr w:type="spellEnd"/>
      <w:r w:rsidR="0080274F"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0274F" w:rsidRPr="000B2AFB">
        <w:rPr>
          <w:rFonts w:ascii="Times New Roman" w:hAnsi="Times New Roman" w:cs="Times New Roman"/>
          <w:lang w:val="lt-LT"/>
        </w:rPr>
        <w:t>aksetilui</w:t>
      </w:r>
      <w:proofErr w:type="spellEnd"/>
      <w:r w:rsidR="0080274F" w:rsidRPr="000B2AFB">
        <w:rPr>
          <w:rFonts w:ascii="Times New Roman" w:hAnsi="Times New Roman" w:cs="Times New Roman"/>
          <w:lang w:val="lt-LT"/>
        </w:rPr>
        <w:t xml:space="preserve"> arba </w:t>
      </w:r>
      <w:r w:rsidR="0080274F" w:rsidRPr="000B2AFB">
        <w:rPr>
          <w:rFonts w:ascii="Times New Roman" w:hAnsi="Times New Roman" w:cs="Times New Roman"/>
          <w:b/>
          <w:bCs/>
          <w:lang w:val="lt-LT"/>
        </w:rPr>
        <w:t xml:space="preserve">kuriam nors </w:t>
      </w:r>
      <w:proofErr w:type="spellStart"/>
      <w:r w:rsidR="0080274F" w:rsidRPr="000B2AFB">
        <w:rPr>
          <w:rFonts w:ascii="Times New Roman" w:hAnsi="Times New Roman" w:cs="Times New Roman"/>
          <w:b/>
          <w:bCs/>
          <w:lang w:val="lt-LT"/>
        </w:rPr>
        <w:t>cefalosporinų</w:t>
      </w:r>
      <w:proofErr w:type="spellEnd"/>
      <w:r w:rsidR="0080274F" w:rsidRPr="000B2AFB">
        <w:rPr>
          <w:rFonts w:ascii="Times New Roman" w:hAnsi="Times New Roman" w:cs="Times New Roman"/>
          <w:b/>
          <w:bCs/>
          <w:lang w:val="lt-LT"/>
        </w:rPr>
        <w:t xml:space="preserve"> grupės antibiotikui</w:t>
      </w:r>
      <w:r w:rsidR="0080274F" w:rsidRPr="000B2AFB">
        <w:rPr>
          <w:rFonts w:ascii="Times New Roman" w:hAnsi="Times New Roman" w:cs="Times New Roman"/>
          <w:lang w:val="lt-LT"/>
        </w:rPr>
        <w:t>, arba bet kuriai pagalbinei šio vaisto medžiagai</w:t>
      </w:r>
      <w:r w:rsidR="0080274F" w:rsidRPr="000B2AFB" w:rsidDel="0080274F">
        <w:rPr>
          <w:rFonts w:ascii="Times New Roman" w:hAnsi="Times New Roman" w:cs="Times New Roman"/>
          <w:lang w:val="lt-LT"/>
        </w:rPr>
        <w:t xml:space="preserve"> </w:t>
      </w:r>
      <w:r w:rsidRPr="000B2AFB">
        <w:rPr>
          <w:rFonts w:ascii="Times New Roman" w:hAnsi="Times New Roman" w:cs="Times New Roman"/>
          <w:lang w:val="lt-LT"/>
        </w:rPr>
        <w:t>(jos išvardytos 6 skyriuje);</w:t>
      </w:r>
    </w:p>
    <w:p w14:paraId="1E42435C" w14:textId="77777777" w:rsidR="00053F74" w:rsidRPr="000B2AFB" w:rsidRDefault="00053F74" w:rsidP="00FC0BD0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jeigu yra sunki alergija (</w:t>
      </w:r>
      <w:r w:rsidRPr="000B2AFB">
        <w:rPr>
          <w:rFonts w:ascii="Times New Roman" w:hAnsi="Times New Roman" w:cs="Times New Roman"/>
          <w:i/>
          <w:iCs/>
          <w:lang w:val="lt-LT"/>
        </w:rPr>
        <w:t>padidėjęs jautrumas</w:t>
      </w:r>
      <w:r w:rsidRPr="000B2AFB">
        <w:rPr>
          <w:rFonts w:ascii="Times New Roman" w:hAnsi="Times New Roman" w:cs="Times New Roman"/>
          <w:lang w:val="lt-LT"/>
        </w:rPr>
        <w:t xml:space="preserve">) </w:t>
      </w:r>
      <w:r w:rsidRPr="000B2AFB">
        <w:rPr>
          <w:rFonts w:ascii="Times New Roman" w:hAnsi="Times New Roman" w:cs="Times New Roman"/>
          <w:bCs/>
          <w:lang w:val="lt-LT"/>
        </w:rPr>
        <w:t xml:space="preserve">kuriam nors kitokiam beta </w:t>
      </w:r>
      <w:proofErr w:type="spellStart"/>
      <w:r w:rsidRPr="000B2AFB">
        <w:rPr>
          <w:rFonts w:ascii="Times New Roman" w:hAnsi="Times New Roman" w:cs="Times New Roman"/>
          <w:bCs/>
          <w:lang w:val="lt-LT"/>
        </w:rPr>
        <w:t>laktaminiam</w:t>
      </w:r>
      <w:proofErr w:type="spellEnd"/>
      <w:r w:rsidRPr="000B2AFB">
        <w:rPr>
          <w:rFonts w:ascii="Times New Roman" w:hAnsi="Times New Roman" w:cs="Times New Roman"/>
          <w:bCs/>
          <w:lang w:val="lt-LT"/>
        </w:rPr>
        <w:t xml:space="preserve"> antibiotikui</w:t>
      </w:r>
      <w:r w:rsidRPr="000B2AFB">
        <w:rPr>
          <w:rFonts w:ascii="Times New Roman" w:hAnsi="Times New Roman" w:cs="Times New Roman"/>
          <w:lang w:val="lt-LT"/>
        </w:rPr>
        <w:t xml:space="preserve"> (penicilinams, </w:t>
      </w:r>
      <w:proofErr w:type="spellStart"/>
      <w:r w:rsidRPr="000B2AFB">
        <w:rPr>
          <w:rFonts w:ascii="Times New Roman" w:hAnsi="Times New Roman" w:cs="Times New Roman"/>
          <w:lang w:val="lt-LT"/>
        </w:rPr>
        <w:t>monobaktamams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0B2AFB">
        <w:rPr>
          <w:rFonts w:ascii="Times New Roman" w:hAnsi="Times New Roman" w:cs="Times New Roman"/>
          <w:lang w:val="lt-LT"/>
        </w:rPr>
        <w:t>karbapenemams</w:t>
      </w:r>
      <w:proofErr w:type="spellEnd"/>
      <w:r w:rsidRPr="000B2AFB">
        <w:rPr>
          <w:rFonts w:ascii="Times New Roman" w:hAnsi="Times New Roman" w:cs="Times New Roman"/>
          <w:lang w:val="lt-LT"/>
        </w:rPr>
        <w:t>).</w:t>
      </w:r>
    </w:p>
    <w:p w14:paraId="6F1EEB93" w14:textId="77777777" w:rsidR="00053F74" w:rsidRPr="000B2AFB" w:rsidRDefault="00053F74" w:rsidP="00FC0BD0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left="709" w:hanging="720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bCs/>
          <w:color w:val="000000"/>
          <w:lang w:val="lt-LT" w:eastAsia="en-GB"/>
        </w:rPr>
        <w:t xml:space="preserve">Jeigu galvojate, kad yra tokių aplinkybių, </w:t>
      </w:r>
      <w:proofErr w:type="spellStart"/>
      <w:r w:rsidRPr="000B2AFB">
        <w:rPr>
          <w:rFonts w:ascii="Times New Roman" w:hAnsi="Times New Roman" w:cs="Times New Roman"/>
          <w:b/>
          <w:bCs/>
          <w:color w:val="000000"/>
          <w:lang w:val="lt-LT" w:eastAsia="en-GB"/>
        </w:rPr>
        <w:t>Zinnat</w:t>
      </w:r>
      <w:proofErr w:type="spellEnd"/>
      <w:r w:rsidRPr="000B2AFB">
        <w:rPr>
          <w:rFonts w:ascii="Times New Roman" w:hAnsi="Times New Roman" w:cs="Times New Roman"/>
          <w:b/>
          <w:bCs/>
          <w:color w:val="000000"/>
          <w:lang w:val="lt-LT" w:eastAsia="en-GB"/>
        </w:rPr>
        <w:t xml:space="preserve"> nevartokite </w:t>
      </w:r>
      <w:r w:rsidRPr="000B2AFB">
        <w:rPr>
          <w:rFonts w:ascii="Times New Roman" w:hAnsi="Times New Roman" w:cs="Times New Roman"/>
          <w:bCs/>
          <w:color w:val="000000"/>
          <w:lang w:val="lt-LT" w:eastAsia="en-GB"/>
        </w:rPr>
        <w:t>tol, kol Jūsų neištirs gydytojas.</w:t>
      </w:r>
    </w:p>
    <w:p w14:paraId="1040475D" w14:textId="06762E44" w:rsidR="00053F74" w:rsidRPr="000B2AFB" w:rsidRDefault="00053F74" w:rsidP="00FC0BD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lastRenderedPageBreak/>
        <w:t>Įspėjimai ir atsargumo priemonės</w:t>
      </w:r>
    </w:p>
    <w:p w14:paraId="7ED99CCC" w14:textId="77777777" w:rsidR="0080274F" w:rsidRPr="000B2AFB" w:rsidRDefault="0080274F" w:rsidP="00FC0BD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0CFE7010" w14:textId="77777777" w:rsidR="00053F74" w:rsidRPr="000B2AFB" w:rsidRDefault="00053F74" w:rsidP="00FC0BD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>.</w:t>
      </w:r>
    </w:p>
    <w:p w14:paraId="181DCEE9" w14:textId="71211E92" w:rsidR="00053F74" w:rsidRPr="000B2AFB" w:rsidRDefault="00053F74" w:rsidP="00FC0BD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1E9ECAFD" w14:textId="1019F237" w:rsidR="00AD5674" w:rsidRPr="000B2AFB" w:rsidRDefault="00AD5674" w:rsidP="00FC0BD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0B2AFB">
        <w:rPr>
          <w:rFonts w:ascii="Times New Roman" w:hAnsi="Times New Roman" w:cs="Times New Roman"/>
          <w:b/>
          <w:bCs/>
          <w:lang w:val="lt-LT"/>
        </w:rPr>
        <w:t>Vaikams</w:t>
      </w:r>
    </w:p>
    <w:p w14:paraId="4E6DF0CF" w14:textId="77777777" w:rsidR="00AD5674" w:rsidRPr="000B2AFB" w:rsidRDefault="00AD5674" w:rsidP="00FC0BD0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4A9783DB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bCs/>
          <w:lang w:val="lt-LT"/>
        </w:rPr>
        <w:t xml:space="preserve"> nerekomenduojama vartoti jaunesniems kaip 3 mėnesių kūdikiams</w:t>
      </w:r>
      <w:r w:rsidRPr="000B2AFB">
        <w:rPr>
          <w:rFonts w:ascii="Times New Roman" w:hAnsi="Times New Roman" w:cs="Times New Roman"/>
          <w:lang w:val="lt-LT"/>
        </w:rPr>
        <w:t>, nes saugumas ir veiksmingumas šios grupės pacientams nežinomas.</w:t>
      </w:r>
    </w:p>
    <w:p w14:paraId="31AA3FC7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6B5D7940" w14:textId="246AEE97" w:rsidR="00053F74" w:rsidRPr="000B2AFB" w:rsidRDefault="00053F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Turite stebėti, ar vartojant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, neatsiranda tam tikrų simptomų, pavyzdžiui: alerginės reakcijos, grybelių (pvz., </w:t>
      </w:r>
      <w:proofErr w:type="spellStart"/>
      <w:r w:rsidRPr="000B2AFB">
        <w:rPr>
          <w:rFonts w:ascii="Times New Roman" w:hAnsi="Times New Roman" w:cs="Times New Roman"/>
          <w:i/>
          <w:iCs/>
          <w:lang w:val="lt-LT"/>
        </w:rPr>
        <w:t>mieliagrybių</w:t>
      </w:r>
      <w:proofErr w:type="spellEnd"/>
      <w:r w:rsidRPr="000B2AFB">
        <w:rPr>
          <w:rFonts w:ascii="Times New Roman" w:hAnsi="Times New Roman" w:cs="Times New Roman"/>
          <w:lang w:val="lt-LT"/>
        </w:rPr>
        <w:t>) sukeltos infekcinės ligos, sunk</w:t>
      </w:r>
      <w:r w:rsidR="00896BFF" w:rsidRPr="000B2AFB">
        <w:rPr>
          <w:rFonts w:ascii="Times New Roman" w:hAnsi="Times New Roman" w:cs="Times New Roman"/>
          <w:lang w:val="lt-LT"/>
        </w:rPr>
        <w:t>a</w:t>
      </w:r>
      <w:r w:rsidRPr="000B2AFB">
        <w:rPr>
          <w:rFonts w:ascii="Times New Roman" w:hAnsi="Times New Roman" w:cs="Times New Roman"/>
          <w:lang w:val="lt-LT"/>
        </w:rPr>
        <w:t xml:space="preserve">us </w:t>
      </w:r>
      <w:r w:rsidR="00896BFF" w:rsidRPr="000B2AFB">
        <w:rPr>
          <w:rFonts w:ascii="Times New Roman" w:hAnsi="Times New Roman" w:cs="Times New Roman"/>
          <w:lang w:val="lt-LT"/>
        </w:rPr>
        <w:t xml:space="preserve">viduriavimo </w:t>
      </w:r>
      <w:r w:rsidRPr="000B2AFB">
        <w:rPr>
          <w:rFonts w:ascii="Times New Roman" w:hAnsi="Times New Roman" w:cs="Times New Roman"/>
          <w:lang w:val="lt-LT"/>
        </w:rPr>
        <w:t>(</w:t>
      </w:r>
      <w:proofErr w:type="spellStart"/>
      <w:r w:rsidR="00896BFF" w:rsidRPr="000B2AFB">
        <w:rPr>
          <w:rFonts w:ascii="Times New Roman" w:hAnsi="Times New Roman" w:cs="Times New Roman"/>
          <w:i/>
          <w:lang w:val="lt-LT"/>
        </w:rPr>
        <w:t>pseudomembraninio</w:t>
      </w:r>
      <w:proofErr w:type="spellEnd"/>
      <w:r w:rsidR="00896BFF" w:rsidRPr="000B2AFB">
        <w:rPr>
          <w:rFonts w:ascii="Times New Roman" w:hAnsi="Times New Roman" w:cs="Times New Roman"/>
          <w:i/>
          <w:lang w:val="lt-LT"/>
        </w:rPr>
        <w:t xml:space="preserve"> kolito</w:t>
      </w:r>
      <w:r w:rsidRPr="000B2AFB">
        <w:rPr>
          <w:rFonts w:ascii="Times New Roman" w:hAnsi="Times New Roman" w:cs="Times New Roman"/>
          <w:lang w:val="lt-LT"/>
        </w:rPr>
        <w:t>). Taip galima sumažinti bet kurių sutrikimų riziką. Žr. 4 skyriuje skyrelį ,,</w:t>
      </w:r>
      <w:r w:rsidRPr="000B2AFB">
        <w:rPr>
          <w:rFonts w:ascii="Times New Roman" w:hAnsi="Times New Roman" w:cs="Times New Roman"/>
          <w:i/>
          <w:iCs/>
          <w:lang w:val="lt-LT"/>
        </w:rPr>
        <w:t>Būklės, į kurias reikia atkreipti dėmes</w:t>
      </w:r>
      <w:r w:rsidRPr="000B2AFB">
        <w:rPr>
          <w:rFonts w:ascii="Times New Roman" w:hAnsi="Times New Roman" w:cs="Times New Roman"/>
          <w:lang w:val="lt-LT"/>
        </w:rPr>
        <w:t>į“.</w:t>
      </w:r>
    </w:p>
    <w:p w14:paraId="7C0182C9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10340A5" w14:textId="72D8D9EB" w:rsidR="00053F74" w:rsidRPr="000B2AFB" w:rsidRDefault="00053F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0B2AFB">
        <w:rPr>
          <w:rFonts w:ascii="Times New Roman" w:hAnsi="Times New Roman" w:cs="Times New Roman"/>
          <w:b/>
          <w:bCs/>
          <w:lang w:val="lt-LT"/>
        </w:rPr>
        <w:t>Jeigu reikia atlikti kraujo tyrimą</w:t>
      </w:r>
    </w:p>
    <w:p w14:paraId="042D139F" w14:textId="77777777" w:rsidR="00AD5674" w:rsidRPr="000B2AFB" w:rsidRDefault="00AD56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4D3DBDF" w14:textId="697F04DF" w:rsidR="00053F74" w:rsidRPr="000B2AFB" w:rsidRDefault="00053F74" w:rsidP="00FC0BD0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gali veikti kraujo tyrimo gliukozei nustatyti arba kraujo </w:t>
      </w:r>
      <w:r w:rsidR="00896BFF" w:rsidRPr="000B2AFB">
        <w:rPr>
          <w:rFonts w:ascii="Times New Roman" w:hAnsi="Times New Roman" w:cs="Times New Roman"/>
          <w:lang w:val="lt-LT"/>
        </w:rPr>
        <w:t>tyrimo</w:t>
      </w:r>
      <w:r w:rsidRPr="000B2AFB">
        <w:rPr>
          <w:rFonts w:ascii="Times New Roman" w:hAnsi="Times New Roman" w:cs="Times New Roman"/>
          <w:lang w:val="lt-LT"/>
        </w:rPr>
        <w:t xml:space="preserve">, kuris vadinamas </w:t>
      </w:r>
      <w:proofErr w:type="spellStart"/>
      <w:r w:rsidRPr="000B2AFB">
        <w:rPr>
          <w:rFonts w:ascii="Times New Roman" w:hAnsi="Times New Roman" w:cs="Times New Roman"/>
          <w:i/>
          <w:iCs/>
          <w:lang w:val="lt-LT"/>
        </w:rPr>
        <w:t>Kumbso</w:t>
      </w:r>
      <w:proofErr w:type="spellEnd"/>
      <w:r w:rsidRPr="000B2AFB">
        <w:rPr>
          <w:rFonts w:ascii="Times New Roman" w:hAnsi="Times New Roman" w:cs="Times New Roman"/>
          <w:i/>
          <w:iCs/>
          <w:lang w:val="lt-LT"/>
        </w:rPr>
        <w:t xml:space="preserve"> mėginiu</w:t>
      </w:r>
      <w:r w:rsidRPr="000B2AFB">
        <w:rPr>
          <w:rFonts w:ascii="Times New Roman" w:hAnsi="Times New Roman" w:cs="Times New Roman"/>
          <w:lang w:val="lt-LT"/>
        </w:rPr>
        <w:t>, rezultatus. Jeigu reikia atlikti kraujo tyrimą</w:t>
      </w:r>
      <w:r w:rsidRPr="000B2AFB">
        <w:rPr>
          <w:rFonts w:ascii="Times New Roman" w:hAnsi="Times New Roman" w:cs="Times New Roman"/>
          <w:bCs/>
          <w:lang w:val="lt-LT"/>
        </w:rPr>
        <w:t>:</w:t>
      </w:r>
    </w:p>
    <w:p w14:paraId="5EA6E35C" w14:textId="77777777" w:rsidR="00053F74" w:rsidRPr="000B2AFB" w:rsidRDefault="00053F74" w:rsidP="00FC0BD0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mėginį imančiam asmeniui pasakykite,</w:t>
      </w:r>
      <w:r w:rsidRPr="000B2AFB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0B2AFB">
        <w:rPr>
          <w:rFonts w:ascii="Times New Roman" w:hAnsi="Times New Roman" w:cs="Times New Roman"/>
          <w:lang w:val="lt-LT"/>
        </w:rPr>
        <w:t xml:space="preserve">kad vartojate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>.</w:t>
      </w:r>
    </w:p>
    <w:p w14:paraId="436D2919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DCE7468" w14:textId="6C5AC8CC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 xml:space="preserve">Kiti vaistai ir </w:t>
      </w:r>
      <w:proofErr w:type="spellStart"/>
      <w:r w:rsidRPr="000B2AFB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14:paraId="71D61FB6" w14:textId="77777777" w:rsidR="00E05C63" w:rsidRPr="000B2AFB" w:rsidRDefault="00E05C63" w:rsidP="00FC0BD0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</w:p>
    <w:p w14:paraId="045488D6" w14:textId="347CACBC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Jeigu vartojate</w:t>
      </w:r>
      <w:r w:rsidR="004315FD" w:rsidRPr="000B2AFB">
        <w:rPr>
          <w:rFonts w:ascii="Times New Roman" w:hAnsi="Times New Roman" w:cs="Times New Roman"/>
          <w:lang w:val="lt-LT"/>
        </w:rPr>
        <w:t>,</w:t>
      </w:r>
      <w:r w:rsidRPr="000B2AFB">
        <w:rPr>
          <w:rFonts w:ascii="Times New Roman" w:hAnsi="Times New Roman" w:cs="Times New Roman"/>
          <w:lang w:val="lt-LT"/>
        </w:rPr>
        <w:t xml:space="preserve"> neseniai vartojote kitų vaistų arba dėl to nesate tikri, apie tai pasakykite gydytojui arba vaistininkui.</w:t>
      </w:r>
    </w:p>
    <w:p w14:paraId="3A121F0F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643E4775" w14:textId="77777777" w:rsidR="00053F74" w:rsidRPr="000B2AFB" w:rsidRDefault="00053F74" w:rsidP="00FC0BD0">
      <w:pPr>
        <w:keepNext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r w:rsidRPr="000B2AFB">
        <w:rPr>
          <w:rFonts w:ascii="Times New Roman" w:hAnsi="Times New Roman" w:cs="Times New Roman"/>
          <w:lang w:val="lt-LT"/>
        </w:rPr>
        <w:t>Vaistai, kurie vartojami</w:t>
      </w:r>
      <w:r w:rsidRPr="000B2AFB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0B2AFB">
        <w:rPr>
          <w:rFonts w:ascii="Times New Roman" w:hAnsi="Times New Roman" w:cs="Times New Roman"/>
          <w:b/>
          <w:color w:val="000000"/>
          <w:lang w:val="lt-LT"/>
        </w:rPr>
        <w:t xml:space="preserve">skrandžio rūgštingumui mažinti </w:t>
      </w:r>
      <w:r w:rsidRPr="000B2AFB">
        <w:rPr>
          <w:rFonts w:ascii="Times New Roman" w:hAnsi="Times New Roman" w:cs="Times New Roman"/>
          <w:color w:val="000000"/>
          <w:lang w:val="lt-LT"/>
        </w:rPr>
        <w:t xml:space="preserve">(pvz., </w:t>
      </w:r>
      <w:proofErr w:type="spellStart"/>
      <w:r w:rsidRPr="000B2AFB">
        <w:rPr>
          <w:rFonts w:ascii="Times New Roman" w:hAnsi="Times New Roman" w:cs="Times New Roman"/>
          <w:i/>
          <w:color w:val="000000"/>
          <w:lang w:val="lt-LT"/>
        </w:rPr>
        <w:t>antacidiniai</w:t>
      </w:r>
      <w:proofErr w:type="spellEnd"/>
      <w:r w:rsidRPr="000B2AFB">
        <w:rPr>
          <w:rFonts w:ascii="Times New Roman" w:hAnsi="Times New Roman" w:cs="Times New Roman"/>
          <w:i/>
          <w:color w:val="000000"/>
          <w:lang w:val="lt-LT"/>
        </w:rPr>
        <w:t xml:space="preserve"> vaistai</w:t>
      </w:r>
      <w:r w:rsidRPr="000B2AFB">
        <w:rPr>
          <w:rFonts w:ascii="Times New Roman" w:hAnsi="Times New Roman" w:cs="Times New Roman"/>
          <w:iCs/>
          <w:color w:val="000000"/>
          <w:lang w:val="lt-LT"/>
        </w:rPr>
        <w:t>, kuriais gydomas</w:t>
      </w:r>
      <w:r w:rsidRPr="000B2AFB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0B2AFB">
        <w:rPr>
          <w:rFonts w:ascii="Times New Roman" w:hAnsi="Times New Roman" w:cs="Times New Roman"/>
          <w:b/>
          <w:color w:val="000000"/>
          <w:lang w:val="lt-LT"/>
        </w:rPr>
        <w:t>rėmuo</w:t>
      </w:r>
      <w:r w:rsidRPr="000B2AFB">
        <w:rPr>
          <w:rFonts w:ascii="Times New Roman" w:hAnsi="Times New Roman" w:cs="Times New Roman"/>
          <w:color w:val="000000"/>
          <w:lang w:val="lt-LT"/>
        </w:rPr>
        <w:t>)</w:t>
      </w:r>
      <w:r w:rsidRPr="000B2AFB">
        <w:rPr>
          <w:rFonts w:ascii="Times New Roman" w:hAnsi="Times New Roman" w:cs="Times New Roman"/>
          <w:bCs/>
          <w:color w:val="000000"/>
          <w:lang w:val="lt-LT"/>
        </w:rPr>
        <w:t xml:space="preserve">, </w:t>
      </w:r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gali keisti </w:t>
      </w:r>
      <w:proofErr w:type="spellStart"/>
      <w:r w:rsidRPr="000B2AFB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 veikimą. </w:t>
      </w:r>
    </w:p>
    <w:p w14:paraId="44483882" w14:textId="77777777" w:rsidR="00053F74" w:rsidRPr="000B2AFB" w:rsidRDefault="00053F74" w:rsidP="00FC0BD0">
      <w:pPr>
        <w:keepNext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proofErr w:type="spellStart"/>
      <w:r w:rsidRPr="000B2AFB">
        <w:rPr>
          <w:rFonts w:ascii="Times New Roman" w:hAnsi="Times New Roman" w:cs="Times New Roman"/>
          <w:color w:val="000000"/>
          <w:lang w:val="lt-LT" w:eastAsia="en-GB"/>
        </w:rPr>
        <w:t>Probenecidas</w:t>
      </w:r>
      <w:proofErr w:type="spellEnd"/>
      <w:r w:rsidRPr="000B2AFB">
        <w:rPr>
          <w:rFonts w:ascii="Times New Roman" w:hAnsi="Times New Roman" w:cs="Times New Roman"/>
          <w:color w:val="000000"/>
          <w:lang w:val="lt-LT" w:eastAsia="en-GB"/>
        </w:rPr>
        <w:t>.</w:t>
      </w:r>
    </w:p>
    <w:p w14:paraId="21ACA760" w14:textId="77777777" w:rsidR="00053F74" w:rsidRPr="000B2AFB" w:rsidRDefault="00053F74" w:rsidP="00FC0BD0">
      <w:pPr>
        <w:keepNext/>
        <w:spacing w:after="0" w:line="240" w:lineRule="auto"/>
        <w:rPr>
          <w:rFonts w:ascii="Times New Roman" w:hAnsi="Times New Roman" w:cs="Times New Roman"/>
          <w:snapToGrid w:val="0"/>
          <w:color w:val="000000"/>
          <w:lang w:val="lt-LT"/>
        </w:rPr>
      </w:pPr>
      <w:r w:rsidRPr="000B2AFB">
        <w:rPr>
          <w:rFonts w:ascii="Times New Roman" w:hAnsi="Times New Roman" w:cs="Times New Roman"/>
          <w:color w:val="000000"/>
          <w:lang w:val="lt-LT" w:eastAsia="en-GB"/>
        </w:rPr>
        <w:t>Geriamieji antikoaguliantai.</w:t>
      </w:r>
    </w:p>
    <w:p w14:paraId="779DC0AC" w14:textId="77777777" w:rsidR="00053F74" w:rsidRPr="000B2AFB" w:rsidRDefault="00053F74" w:rsidP="00FC0BD0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Jeigu vartojate kokių nors panašių vaistų, </w:t>
      </w:r>
      <w:r w:rsidRPr="000B2AFB">
        <w:rPr>
          <w:rFonts w:ascii="Times New Roman" w:hAnsi="Times New Roman" w:cs="Times New Roman"/>
          <w:b/>
          <w:bCs/>
          <w:lang w:val="lt-LT"/>
        </w:rPr>
        <w:t>pasakykite gydytojui arba vaistininkui.</w:t>
      </w:r>
    </w:p>
    <w:p w14:paraId="79F58C87" w14:textId="77777777" w:rsidR="00053F74" w:rsidRPr="000B2AFB" w:rsidRDefault="00053F74" w:rsidP="00FC0BD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</w:p>
    <w:p w14:paraId="5C1D1598" w14:textId="20EB051D" w:rsidR="00053F74" w:rsidRPr="000B2AFB" w:rsidRDefault="00053F74" w:rsidP="00FC0BD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 w:eastAsia="en-GB"/>
        </w:rPr>
      </w:pPr>
      <w:r w:rsidRPr="000B2AFB">
        <w:rPr>
          <w:rFonts w:ascii="Times New Roman" w:hAnsi="Times New Roman" w:cs="Times New Roman"/>
          <w:b/>
          <w:color w:val="000000"/>
          <w:lang w:val="lt-LT" w:eastAsia="en-GB"/>
        </w:rPr>
        <w:t>Kontraceptinės tabletės</w:t>
      </w:r>
    </w:p>
    <w:p w14:paraId="732FDC1C" w14:textId="77777777" w:rsidR="00896BFF" w:rsidRPr="000B2AFB" w:rsidRDefault="00896BFF" w:rsidP="00FC0BD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 w:eastAsia="en-GB"/>
        </w:rPr>
      </w:pPr>
    </w:p>
    <w:p w14:paraId="62D2607A" w14:textId="77777777" w:rsidR="00053F74" w:rsidRPr="000B2AFB" w:rsidRDefault="00053F74" w:rsidP="00FC0BD0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proofErr w:type="spellStart"/>
      <w:r w:rsidRPr="000B2AFB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 gali mažinti kontraceptinių tablečių veiksmingumą. Jeigu vartojate kontraceptines tabletes gydymo </w:t>
      </w:r>
      <w:proofErr w:type="spellStart"/>
      <w:r w:rsidRPr="000B2AFB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 metu, turite naudoti ir </w:t>
      </w:r>
      <w:r w:rsidRPr="000B2AFB">
        <w:rPr>
          <w:rFonts w:ascii="Times New Roman" w:hAnsi="Times New Roman" w:cs="Times New Roman"/>
          <w:b/>
          <w:bCs/>
          <w:color w:val="000000"/>
          <w:lang w:val="lt-LT" w:eastAsia="en-GB"/>
        </w:rPr>
        <w:t>barjerinį kontracepcijos metodą</w:t>
      </w:r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 (pvz., prezervatyvus</w:t>
      </w:r>
      <w:r w:rsidRPr="000B2AFB">
        <w:rPr>
          <w:rFonts w:ascii="Times New Roman" w:hAnsi="Times New Roman" w:cs="Times New Roman"/>
          <w:bCs/>
          <w:color w:val="000000"/>
          <w:lang w:val="lt-LT" w:eastAsia="en-GB"/>
        </w:rPr>
        <w:t>).</w:t>
      </w:r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 Kreipkitės į gydytoją patarimo.</w:t>
      </w:r>
    </w:p>
    <w:p w14:paraId="3BCC169E" w14:textId="77777777" w:rsidR="00053F74" w:rsidRPr="000B2AFB" w:rsidRDefault="00053F74" w:rsidP="00FC0BD0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1F8C6D43" w14:textId="03841975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Nėštumas, žindymo laikotarpis ir</w:t>
      </w:r>
      <w:r w:rsidRPr="000B2AFB">
        <w:rPr>
          <w:rFonts w:ascii="Times New Roman" w:hAnsi="Times New Roman" w:cs="Times New Roman"/>
          <w:lang w:val="lt-LT"/>
        </w:rPr>
        <w:t xml:space="preserve"> </w:t>
      </w:r>
      <w:r w:rsidRPr="000B2AFB">
        <w:rPr>
          <w:rFonts w:ascii="Times New Roman" w:hAnsi="Times New Roman" w:cs="Times New Roman"/>
          <w:b/>
          <w:bCs/>
          <w:lang w:val="lt-LT"/>
        </w:rPr>
        <w:t>vaisingumas</w:t>
      </w:r>
    </w:p>
    <w:p w14:paraId="7DD15BD7" w14:textId="77777777" w:rsidR="00896BFF" w:rsidRPr="000B2AFB" w:rsidRDefault="00896BFF" w:rsidP="00FC0BD0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69487037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1B05D5C2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 w:cs="Times New Roman"/>
          <w:b/>
          <w:lang w:val="lt-LT"/>
        </w:rPr>
      </w:pPr>
    </w:p>
    <w:p w14:paraId="49E63CE8" w14:textId="28C5026D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Vairavimas ir mechanizmų valdymas</w:t>
      </w:r>
    </w:p>
    <w:p w14:paraId="28FAE744" w14:textId="77777777" w:rsidR="00896BFF" w:rsidRPr="000B2AFB" w:rsidRDefault="00896BFF" w:rsidP="00FC0BD0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20BB6A6C" w14:textId="7B465384" w:rsidR="00053F74" w:rsidRPr="000B2AFB" w:rsidRDefault="00053F74" w:rsidP="00FC0BD0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bCs/>
          <w:color w:val="000000"/>
          <w:lang w:val="lt-LT" w:eastAsia="en-GB"/>
        </w:rPr>
        <w:t xml:space="preserve"> gali sukelti </w:t>
      </w:r>
      <w:r w:rsidR="00896BFF" w:rsidRPr="000B2AFB">
        <w:rPr>
          <w:rFonts w:ascii="Times New Roman" w:hAnsi="Times New Roman" w:cs="Times New Roman"/>
          <w:b/>
          <w:bCs/>
          <w:color w:val="000000"/>
          <w:lang w:val="lt-LT" w:eastAsia="en-GB"/>
        </w:rPr>
        <w:t>svaigulį</w:t>
      </w:r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 ir kitą šalutinį poveikį, dėl kurio gali sumažėti Jūsų budrumas.</w:t>
      </w:r>
    </w:p>
    <w:p w14:paraId="50EE786A" w14:textId="6E99522F" w:rsidR="00053F74" w:rsidRPr="000B2AFB" w:rsidRDefault="00053F74" w:rsidP="00FC0BD0">
      <w:pPr>
        <w:numPr>
          <w:ilvl w:val="0"/>
          <w:numId w:val="4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lt-LT" w:eastAsia="en-GB"/>
        </w:rPr>
      </w:pPr>
      <w:r w:rsidRPr="000B2AFB">
        <w:rPr>
          <w:rFonts w:ascii="Times New Roman" w:hAnsi="Times New Roman" w:cs="Times New Roman"/>
          <w:color w:val="000000"/>
          <w:lang w:val="lt-LT" w:eastAsia="en-GB"/>
        </w:rPr>
        <w:t xml:space="preserve">jeigu jaučiatės blogai, </w:t>
      </w:r>
      <w:r w:rsidRPr="000B2AFB">
        <w:rPr>
          <w:rFonts w:ascii="Times New Roman" w:hAnsi="Times New Roman" w:cs="Times New Roman"/>
          <w:b/>
          <w:bCs/>
          <w:color w:val="000000"/>
          <w:lang w:val="lt-LT" w:eastAsia="en-GB"/>
        </w:rPr>
        <w:t>negalima vairuoti ir valdyti mechanizmų.</w:t>
      </w:r>
    </w:p>
    <w:p w14:paraId="0AF2C34C" w14:textId="7B04D278" w:rsidR="00896BFF" w:rsidRPr="000B2AFB" w:rsidRDefault="00896BFF" w:rsidP="00FC0BD0">
      <w:p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</w:p>
    <w:p w14:paraId="583FB2E8" w14:textId="77777777" w:rsidR="00896BFF" w:rsidRPr="000B2AFB" w:rsidRDefault="00896BFF" w:rsidP="00FC0BD0">
      <w:pPr>
        <w:keepNext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Svarbi informacija apie kai kurias </w:t>
      </w:r>
      <w:proofErr w:type="spellStart"/>
      <w:r w:rsidRPr="000B2AFB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b/>
          <w:lang w:val="lt-LT"/>
        </w:rPr>
        <w:t xml:space="preserve"> sudėtyje esančias medžiagas</w:t>
      </w:r>
    </w:p>
    <w:p w14:paraId="1EBF5097" w14:textId="77777777" w:rsidR="00896BFF" w:rsidRPr="000B2AFB" w:rsidRDefault="00896BFF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2C837052" w14:textId="77777777" w:rsidR="00896BFF" w:rsidRPr="000B2AFB" w:rsidRDefault="00896BFF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tabletėse yra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parabenų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>, kurie gali sukelti alergines reakcijas, kurios gali būti uždelstos.</w:t>
      </w:r>
    </w:p>
    <w:p w14:paraId="4978CDDC" w14:textId="77777777" w:rsidR="00896BFF" w:rsidRPr="000B2AFB" w:rsidRDefault="00896BFF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bookmarkStart w:id="13" w:name="_Hlk536117510"/>
      <w:r w:rsidRPr="000B2AFB">
        <w:rPr>
          <w:rFonts w:ascii="Times New Roman" w:eastAsia="Times New Roman" w:hAnsi="Times New Roman" w:cs="Times New Roman"/>
          <w:lang w:val="lt-LT"/>
        </w:rPr>
        <w:t xml:space="preserve">Kiekvienoje 250 mg tabletėje yra 0,00203 mg natrio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benzoato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>.</w:t>
      </w:r>
    </w:p>
    <w:p w14:paraId="3A7E431E" w14:textId="77777777" w:rsidR="00896BFF" w:rsidRPr="000B2AFB" w:rsidRDefault="00896BFF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Kiekvienoje 500 mg tabletėje yra 0,00506 mg natrio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benzoato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>.</w:t>
      </w:r>
    </w:p>
    <w:p w14:paraId="18E1B9B5" w14:textId="77777777" w:rsidR="00896BFF" w:rsidRPr="000B2AFB" w:rsidRDefault="00896BFF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Šiame vaiste yra mažiau kaip 1 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(23 mg) natrio, t. y. jis beveik neturi reikšmės.</w:t>
      </w:r>
    </w:p>
    <w:bookmarkEnd w:id="13"/>
    <w:p w14:paraId="269E0622" w14:textId="77777777" w:rsidR="00896BFF" w:rsidRPr="000B2AFB" w:rsidRDefault="00896BFF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175E14BB" w14:textId="77777777" w:rsidR="00896BFF" w:rsidRPr="000B2AFB" w:rsidRDefault="00896BFF" w:rsidP="00FC0BD0">
      <w:pPr>
        <w:numPr>
          <w:ilvl w:val="0"/>
          <w:numId w:val="4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lang w:val="lt-LT"/>
        </w:rPr>
      </w:pPr>
      <w:r w:rsidRPr="000B2AFB">
        <w:rPr>
          <w:rFonts w:ascii="Times New Roman" w:eastAsia="Times New Roman" w:hAnsi="Times New Roman" w:cs="Times New Roman"/>
          <w:color w:val="000000"/>
          <w:lang w:val="lt-LT"/>
        </w:rPr>
        <w:t xml:space="preserve">Ar Jums tinka vartoti </w:t>
      </w:r>
      <w:proofErr w:type="spellStart"/>
      <w:r w:rsidRPr="000B2AFB">
        <w:rPr>
          <w:rFonts w:ascii="Times New Roman" w:eastAsia="Times New Roman" w:hAnsi="Times New Roman" w:cs="Times New Roman"/>
          <w:color w:val="000000"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color w:val="000000"/>
          <w:lang w:val="lt-LT"/>
        </w:rPr>
        <w:t xml:space="preserve">, </w:t>
      </w:r>
      <w:r w:rsidRPr="000B2AFB">
        <w:rPr>
          <w:rFonts w:ascii="Times New Roman" w:eastAsia="Times New Roman" w:hAnsi="Times New Roman" w:cs="Times New Roman"/>
          <w:b/>
          <w:color w:val="000000"/>
          <w:lang w:val="lt-LT"/>
        </w:rPr>
        <w:t>klauskite savo gydytojo.</w:t>
      </w:r>
    </w:p>
    <w:p w14:paraId="030B377D" w14:textId="77777777" w:rsidR="00896BFF" w:rsidRPr="000B2AFB" w:rsidRDefault="00896BFF" w:rsidP="00FC0BD0">
      <w:p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</w:p>
    <w:p w14:paraId="678E69C6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</w:p>
    <w:p w14:paraId="5D7CC704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6EBC87C" w14:textId="77777777" w:rsidR="00053F74" w:rsidRPr="000B2AFB" w:rsidRDefault="00053F74" w:rsidP="00FC0BD0">
      <w:pPr>
        <w:keepNext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3.</w:t>
      </w:r>
      <w:r w:rsidRPr="000B2AFB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0B2AFB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14:paraId="6E770354" w14:textId="77777777" w:rsidR="00053F74" w:rsidRPr="000B2AFB" w:rsidRDefault="00053F74" w:rsidP="00FC0BD0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6C795E4" w14:textId="0F2FA8F6" w:rsidR="00053F74" w:rsidRPr="000B2AFB" w:rsidRDefault="005E17B1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Šį vaistą visada vartokite </w:t>
      </w:r>
      <w:r w:rsidR="00053F74" w:rsidRPr="000B2AFB">
        <w:rPr>
          <w:rFonts w:ascii="Times New Roman" w:eastAsia="Times New Roman" w:hAnsi="Times New Roman" w:cs="Times New Roman"/>
          <w:b/>
          <w:lang w:val="lt-LT"/>
        </w:rPr>
        <w:t>tiksliai, kaip nurodė gydytojas arba vaistininkas.</w:t>
      </w:r>
      <w:r w:rsidR="00053F74" w:rsidRPr="000B2AFB">
        <w:rPr>
          <w:rFonts w:ascii="Times New Roman" w:eastAsia="Times New Roman" w:hAnsi="Times New Roman" w:cs="Times New Roman"/>
          <w:lang w:val="lt-LT"/>
        </w:rPr>
        <w:t xml:space="preserve"> Jeigu abejojate, kreipkitės į gydytoją arba vaistininką.</w:t>
      </w:r>
    </w:p>
    <w:p w14:paraId="11CE26B8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2CB020FC" w14:textId="77777777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0B2AFB">
        <w:rPr>
          <w:rFonts w:ascii="Times New Roman" w:eastAsia="Times New Roman" w:hAnsi="Times New Roman" w:cs="Times New Roman"/>
          <w:b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b/>
          <w:lang w:val="lt-LT" w:eastAsia="en-GB"/>
        </w:rPr>
        <w:t xml:space="preserve"> vartokite po valgio</w:t>
      </w:r>
      <w:r w:rsidRPr="000B2AFB">
        <w:rPr>
          <w:rFonts w:ascii="Times New Roman" w:eastAsia="Times New Roman" w:hAnsi="Times New Roman" w:cs="Times New Roman"/>
          <w:lang w:val="lt-LT" w:eastAsia="en-GB"/>
        </w:rPr>
        <w:t>.</w:t>
      </w:r>
      <w:r w:rsidRPr="000B2AFB">
        <w:rPr>
          <w:rFonts w:ascii="Times New Roman" w:eastAsia="Times New Roman" w:hAnsi="Times New Roman" w:cs="Times New Roman"/>
          <w:b/>
          <w:lang w:val="lt-LT" w:eastAsia="en-GB"/>
        </w:rPr>
        <w:t xml:space="preserve"> </w:t>
      </w:r>
      <w:r w:rsidRPr="000B2AFB">
        <w:rPr>
          <w:rFonts w:ascii="Times New Roman" w:eastAsia="Times New Roman" w:hAnsi="Times New Roman" w:cs="Times New Roman"/>
          <w:lang w:val="lt-LT" w:eastAsia="en-GB"/>
        </w:rPr>
        <w:t>Tai padės padidinti gydymo veiksmingumą.</w:t>
      </w:r>
    </w:p>
    <w:p w14:paraId="7BEE299A" w14:textId="77777777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7ABEF2C7" w14:textId="77777777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lt-LT" w:eastAsia="en-GB"/>
        </w:rPr>
      </w:pPr>
      <w:r w:rsidRPr="000B2AFB">
        <w:rPr>
          <w:rFonts w:ascii="Times New Roman" w:eastAsia="Times New Roman" w:hAnsi="Times New Roman" w:cs="Times New Roman"/>
          <w:bCs/>
          <w:lang w:val="lt-LT" w:eastAsia="en-GB"/>
        </w:rPr>
        <w:t xml:space="preserve">Nurykite visą </w:t>
      </w:r>
      <w:proofErr w:type="spellStart"/>
      <w:r w:rsidRPr="000B2AFB">
        <w:rPr>
          <w:rFonts w:ascii="Times New Roman" w:eastAsia="Times New Roman" w:hAnsi="Times New Roman" w:cs="Times New Roman"/>
          <w:bCs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bCs/>
          <w:lang w:val="lt-LT" w:eastAsia="en-GB"/>
        </w:rPr>
        <w:t xml:space="preserve"> tabletę užsigerdami nedideliu vandens kiekiu.</w:t>
      </w:r>
    </w:p>
    <w:p w14:paraId="0A74A39F" w14:textId="77777777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lt-LT" w:eastAsia="en-GB"/>
        </w:rPr>
      </w:pPr>
    </w:p>
    <w:p w14:paraId="37B5D0D2" w14:textId="6702572E" w:rsidR="00053F74" w:rsidRPr="000B2AFB" w:rsidRDefault="00053F74" w:rsidP="00FC0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Tablečių negalima kramtyti, traiškyti arba dalyti </w:t>
      </w:r>
      <w:r w:rsidR="00E46EAB" w:rsidRPr="000B2AFB">
        <w:rPr>
          <w:rFonts w:ascii="Times New Roman" w:eastAsia="Times New Roman" w:hAnsi="Times New Roman" w:cs="Times New Roman"/>
          <w:lang w:val="lt-LT" w:eastAsia="en-GB"/>
        </w:rPr>
        <w:t>—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tai gali sumažinti gydymo veiksmingumą.</w:t>
      </w:r>
    </w:p>
    <w:p w14:paraId="288671EB" w14:textId="77777777" w:rsidR="00D83F85" w:rsidRPr="000B2AFB" w:rsidRDefault="00D83F85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6988E9B1" w14:textId="618438DD" w:rsidR="005E17B1" w:rsidRPr="000B2AFB" w:rsidRDefault="005E17B1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Rekomenduojama dozė</w:t>
      </w:r>
    </w:p>
    <w:p w14:paraId="447A2A61" w14:textId="77777777" w:rsidR="005E17B1" w:rsidRPr="000B2AFB" w:rsidRDefault="005E17B1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B8A77A" w14:textId="77777777" w:rsidR="005E17B1" w:rsidRPr="000B2AFB" w:rsidRDefault="005E17B1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Suaugusiesiems</w:t>
      </w:r>
    </w:p>
    <w:p w14:paraId="35B388A7" w14:textId="6581B1A6" w:rsidR="00053F74" w:rsidRPr="000B2AFB" w:rsidRDefault="00053F74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Rekomenduojama </w:t>
      </w:r>
      <w:proofErr w:type="spellStart"/>
      <w:r w:rsidR="005E17B1" w:rsidRPr="000B2AFB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="005E17B1" w:rsidRPr="000B2AFB">
        <w:rPr>
          <w:rFonts w:ascii="Times New Roman" w:eastAsia="Times New Roman" w:hAnsi="Times New Roman" w:cs="Times New Roman"/>
          <w:lang w:val="lt-LT"/>
        </w:rPr>
        <w:t xml:space="preserve"> </w:t>
      </w:r>
      <w:r w:rsidRPr="000B2AFB">
        <w:rPr>
          <w:rFonts w:ascii="Times New Roman" w:eastAsia="Times New Roman" w:hAnsi="Times New Roman" w:cs="Times New Roman"/>
          <w:lang w:val="lt-LT"/>
        </w:rPr>
        <w:t>dozė yra</w:t>
      </w:r>
      <w:r w:rsidRPr="000B2AFB">
        <w:rPr>
          <w:rFonts w:ascii="Times New Roman" w:eastAsia="Times New Roman" w:hAnsi="Times New Roman" w:cs="Times New Roman"/>
          <w:bCs/>
          <w:lang w:val="lt-LT" w:eastAsia="en-GB"/>
        </w:rPr>
        <w:t xml:space="preserve"> nuo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250 mg iki 500</w:t>
      </w:r>
      <w:r w:rsidR="00E46EAB" w:rsidRPr="000B2AFB">
        <w:rPr>
          <w:rFonts w:ascii="Times New Roman" w:eastAsia="Times New Roman" w:hAnsi="Times New Roman" w:cs="Times New Roman"/>
          <w:lang w:val="lt-LT" w:eastAsia="en-GB"/>
        </w:rPr>
        <w:t> 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mg du kartus per </w:t>
      </w:r>
      <w:r w:rsidR="005E17B1" w:rsidRPr="000B2AFB">
        <w:rPr>
          <w:rFonts w:ascii="Times New Roman" w:eastAsia="Times New Roman" w:hAnsi="Times New Roman" w:cs="Times New Roman"/>
          <w:lang w:val="lt-LT" w:eastAsia="en-GB"/>
        </w:rPr>
        <w:t>parą</w:t>
      </w:r>
      <w:r w:rsidRPr="000B2AFB">
        <w:rPr>
          <w:rFonts w:ascii="Times New Roman" w:eastAsia="Times New Roman" w:hAnsi="Times New Roman" w:cs="Times New Roman"/>
          <w:lang w:val="lt-LT"/>
        </w:rPr>
        <w:t>, priklausomai nuo infekcinės ligos sunkumo ir tipo.</w:t>
      </w:r>
    </w:p>
    <w:p w14:paraId="438E4D14" w14:textId="77777777" w:rsidR="00053F74" w:rsidRPr="000B2AFB" w:rsidRDefault="00053F74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52FCD02" w14:textId="609179D7" w:rsidR="00053F74" w:rsidRPr="000B2AFB" w:rsidRDefault="005E17B1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V</w:t>
      </w:r>
      <w:r w:rsidR="00053F74" w:rsidRPr="000B2AFB">
        <w:rPr>
          <w:rFonts w:ascii="Times New Roman" w:eastAsia="Times New Roman" w:hAnsi="Times New Roman" w:cs="Times New Roman"/>
          <w:b/>
          <w:lang w:val="lt-LT"/>
        </w:rPr>
        <w:t>aikams</w:t>
      </w:r>
    </w:p>
    <w:p w14:paraId="55D8B046" w14:textId="14CF7196" w:rsidR="00053F74" w:rsidRPr="000B2AFB" w:rsidRDefault="005E17B1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bCs/>
          <w:lang w:val="lt-LT" w:eastAsia="en-GB"/>
        </w:rPr>
        <w:t>Rekomenduojama</w:t>
      </w:r>
      <w:r w:rsidRPr="000B2AFB" w:rsidDel="005E17B1">
        <w:rPr>
          <w:rFonts w:ascii="Times New Roman" w:eastAsia="Times New Roman" w:hAnsi="Times New Roman" w:cs="Times New Roman"/>
          <w:bCs/>
          <w:lang w:val="lt-LT" w:eastAsia="en-GB"/>
        </w:rPr>
        <w:t xml:space="preserve"> </w:t>
      </w:r>
      <w:proofErr w:type="spellStart"/>
      <w:r w:rsidR="00053F74" w:rsidRPr="000B2AFB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="00053F74" w:rsidRPr="000B2AFB">
        <w:rPr>
          <w:rFonts w:ascii="Times New Roman" w:eastAsia="Times New Roman" w:hAnsi="Times New Roman" w:cs="Times New Roman"/>
          <w:bCs/>
          <w:lang w:val="lt-LT" w:eastAsia="en-GB"/>
        </w:rPr>
        <w:t xml:space="preserve"> dozė yra nuo</w:t>
      </w:r>
      <w:r w:rsidR="00053F74" w:rsidRPr="000B2AFB">
        <w:rPr>
          <w:rFonts w:ascii="Times New Roman" w:eastAsia="Times New Roman" w:hAnsi="Times New Roman" w:cs="Times New Roman"/>
          <w:lang w:val="lt-LT" w:eastAsia="en-GB"/>
        </w:rPr>
        <w:t xml:space="preserve"> 10</w:t>
      </w:r>
      <w:r w:rsidR="00E46EAB" w:rsidRPr="000B2AFB">
        <w:rPr>
          <w:rFonts w:ascii="Times New Roman" w:eastAsia="Times New Roman" w:hAnsi="Times New Roman" w:cs="Times New Roman"/>
          <w:lang w:val="lt-LT" w:eastAsia="en-GB"/>
        </w:rPr>
        <w:t> </w:t>
      </w:r>
      <w:r w:rsidR="00053F74" w:rsidRPr="000B2AFB">
        <w:rPr>
          <w:rFonts w:ascii="Times New Roman" w:eastAsia="Times New Roman" w:hAnsi="Times New Roman" w:cs="Times New Roman"/>
          <w:lang w:val="lt-LT" w:eastAsia="en-GB"/>
        </w:rPr>
        <w:t>mg/kg (daugiausiai iki 125 mg) iki 15</w:t>
      </w:r>
      <w:r w:rsidR="00E46EAB" w:rsidRPr="000B2AFB">
        <w:rPr>
          <w:rFonts w:ascii="Times New Roman" w:eastAsia="Times New Roman" w:hAnsi="Times New Roman" w:cs="Times New Roman"/>
          <w:lang w:val="lt-LT" w:eastAsia="en-GB"/>
        </w:rPr>
        <w:t> </w:t>
      </w:r>
      <w:r w:rsidR="00053F74" w:rsidRPr="000B2AFB">
        <w:rPr>
          <w:rFonts w:ascii="Times New Roman" w:eastAsia="Times New Roman" w:hAnsi="Times New Roman" w:cs="Times New Roman"/>
          <w:lang w:val="lt-LT" w:eastAsia="en-GB"/>
        </w:rPr>
        <w:t>mg/kg (daugiausiai iki 250 mg) du kartus</w:t>
      </w:r>
      <w:r w:rsidR="00053F74" w:rsidRPr="000B2AFB">
        <w:rPr>
          <w:rFonts w:ascii="Times New Roman" w:eastAsia="Times New Roman" w:hAnsi="Times New Roman" w:cs="Times New Roman"/>
          <w:lang w:val="lt-LT"/>
        </w:rPr>
        <w:t xml:space="preserve"> per parą, priklausomai nuo:</w:t>
      </w:r>
    </w:p>
    <w:p w14:paraId="74EF5281" w14:textId="77777777" w:rsidR="00053F74" w:rsidRPr="000B2AFB" w:rsidRDefault="00053F74" w:rsidP="00FC0BD0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ind w:left="765" w:hanging="765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infekcinės ligos sunkumo ir infekcijos rūšies.</w:t>
      </w:r>
    </w:p>
    <w:p w14:paraId="1C3D2058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0E7EA5" w14:textId="77777777" w:rsidR="00053F74" w:rsidRPr="000B2AFB" w:rsidRDefault="00053F74" w:rsidP="00FC0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nerekomenduojama vartoti jaunesniems kaip</w:t>
      </w:r>
      <w:r w:rsidRPr="000B2AFB">
        <w:rPr>
          <w:rFonts w:ascii="Times New Roman" w:eastAsia="Times New Roman" w:hAnsi="Times New Roman" w:cs="Times New Roman"/>
          <w:b/>
          <w:bCs/>
          <w:iCs/>
          <w:lang w:val="lt-LT" w:eastAsia="en-GB"/>
        </w:rPr>
        <w:t xml:space="preserve"> 3 mėnesių kūdikiams</w:t>
      </w:r>
      <w:r w:rsidRPr="000B2AFB">
        <w:rPr>
          <w:rFonts w:ascii="Times New Roman" w:eastAsia="Times New Roman" w:hAnsi="Times New Roman" w:cs="Times New Roman"/>
          <w:lang w:val="lt-LT" w:eastAsia="en-GB"/>
        </w:rPr>
        <w:t>, nes saugumas ir veiksmingumas šio amžiaus grupės pacientams nežinomas.</w:t>
      </w:r>
    </w:p>
    <w:p w14:paraId="771D865C" w14:textId="77777777" w:rsidR="00053F74" w:rsidRPr="000B2AFB" w:rsidRDefault="00053F74" w:rsidP="00FC0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42B87287" w14:textId="058E60A5" w:rsidR="00053F74" w:rsidRPr="000B2AFB" w:rsidRDefault="00053F74" w:rsidP="00FC0B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Atsižvelgiant į ligą ir kaip Jūs arba Jūsų vaikas reaguoja į gydymą, </w:t>
      </w:r>
      <w:r w:rsidR="005E17B1" w:rsidRPr="000B2AFB">
        <w:rPr>
          <w:rFonts w:ascii="Times New Roman" w:eastAsia="Times New Roman" w:hAnsi="Times New Roman" w:cs="Times New Roman"/>
          <w:lang w:val="lt-LT" w:eastAsia="en-GB"/>
        </w:rPr>
        <w:t xml:space="preserve">pradinė dozė gali būti keičiama </w:t>
      </w:r>
      <w:r w:rsidRPr="000B2AFB">
        <w:rPr>
          <w:rFonts w:ascii="Times New Roman" w:eastAsia="Times New Roman" w:hAnsi="Times New Roman" w:cs="Times New Roman"/>
          <w:lang w:val="lt-LT" w:eastAsia="en-GB"/>
        </w:rPr>
        <w:t>arba gali prireikti daugiau nei vieno gydymo kurso.</w:t>
      </w:r>
    </w:p>
    <w:p w14:paraId="390E8FAB" w14:textId="77777777" w:rsidR="00053F74" w:rsidRPr="000B2AFB" w:rsidRDefault="00053F74" w:rsidP="00FC0B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7EAA58CD" w14:textId="1D972E2F" w:rsidR="00053F74" w:rsidRPr="000B2AFB" w:rsidRDefault="00053F74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lang w:val="lt-LT" w:eastAsia="en-GB"/>
        </w:rPr>
        <w:t xml:space="preserve">Pacientams, </w:t>
      </w:r>
      <w:r w:rsidR="005E17B1" w:rsidRPr="000B2AFB">
        <w:rPr>
          <w:rFonts w:ascii="Times New Roman" w:eastAsia="Times New Roman" w:hAnsi="Times New Roman" w:cs="Times New Roman"/>
          <w:b/>
          <w:lang w:val="lt-LT" w:eastAsia="en-GB"/>
        </w:rPr>
        <w:t>kurių inkstų funkcija sutrikusi</w:t>
      </w:r>
      <w:r w:rsidR="005E17B1" w:rsidRPr="000B2AFB" w:rsidDel="005E17B1">
        <w:rPr>
          <w:rFonts w:ascii="Times New Roman" w:eastAsia="Times New Roman" w:hAnsi="Times New Roman" w:cs="Times New Roman"/>
          <w:b/>
          <w:lang w:val="lt-LT" w:eastAsia="en-GB"/>
        </w:rPr>
        <w:t xml:space="preserve"> </w:t>
      </w:r>
    </w:p>
    <w:p w14:paraId="2CD346D2" w14:textId="77777777" w:rsidR="005E17B1" w:rsidRPr="000B2AFB" w:rsidRDefault="005E17B1" w:rsidP="00FC0BD0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 w:eastAsia="en-GB"/>
        </w:rPr>
      </w:pPr>
    </w:p>
    <w:p w14:paraId="681DADD3" w14:textId="77777777" w:rsidR="00053F74" w:rsidRPr="000B2AFB" w:rsidRDefault="00053F74" w:rsidP="00FC0BD0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B2AFB">
        <w:rPr>
          <w:rFonts w:ascii="Times New Roman" w:eastAsia="Times New Roman" w:hAnsi="Times New Roman" w:cs="Times New Roman"/>
          <w:lang w:val="lt-LT"/>
        </w:rPr>
        <w:t>Jeigu Jums yra inkstų funkcijos sutrikimas, Jūsų gydytojas gali keisti Jums skirtą dozę.</w:t>
      </w:r>
    </w:p>
    <w:p w14:paraId="55A27382" w14:textId="77777777" w:rsidR="00053F74" w:rsidRPr="000B2AFB" w:rsidRDefault="00053F74" w:rsidP="00FC0BD0">
      <w:pPr>
        <w:numPr>
          <w:ilvl w:val="0"/>
          <w:numId w:val="4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color w:val="000000"/>
          <w:lang w:val="lt-LT" w:eastAsia="en-GB"/>
        </w:rPr>
        <w:t>Pasakykite gydytojui,</w:t>
      </w:r>
      <w:r w:rsidRPr="000B2AFB">
        <w:rPr>
          <w:rFonts w:ascii="Times New Roman" w:eastAsia="Times New Roman" w:hAnsi="Times New Roman" w:cs="Times New Roman"/>
          <w:bCs/>
          <w:color w:val="000000"/>
          <w:lang w:val="lt-LT" w:eastAsia="en-GB"/>
        </w:rPr>
        <w:t xml:space="preserve"> jeigu yra tokia aplinkybė.</w:t>
      </w:r>
    </w:p>
    <w:p w14:paraId="543625BB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3C52592A" w14:textId="6DAD9AD1" w:rsidR="00053F74" w:rsidRPr="000B2AFB" w:rsidRDefault="00053F74" w:rsidP="00FC0BD0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0B2AFB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381942A1" w14:textId="77777777" w:rsidR="005E17B1" w:rsidRPr="000B2AFB" w:rsidRDefault="005E17B1" w:rsidP="00FC0BD0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E337F1E" w14:textId="77777777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B2AFB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Jeigu išgėrėte per daug </w:t>
      </w:r>
      <w:proofErr w:type="spellStart"/>
      <w:r w:rsidRPr="000B2AFB">
        <w:rPr>
          <w:rFonts w:ascii="Times New Roman" w:eastAsia="Times New Roman" w:hAnsi="Times New Roman" w:cs="Times New Roman"/>
          <w:color w:val="000000"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, Jums gali atsirasti neurologinių sutrikimų, ypač gali </w:t>
      </w:r>
      <w:r w:rsidRPr="000B2AFB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 xml:space="preserve">padidėti traukulių </w:t>
      </w:r>
      <w:r w:rsidRPr="000B2AFB">
        <w:rPr>
          <w:rFonts w:ascii="Times New Roman" w:eastAsia="Times New Roman" w:hAnsi="Times New Roman" w:cs="Times New Roman"/>
          <w:bCs/>
          <w:color w:val="000000"/>
          <w:lang w:val="lt-LT" w:eastAsia="en-GB"/>
        </w:rPr>
        <w:t>(</w:t>
      </w:r>
      <w:r w:rsidRPr="000B2AFB">
        <w:rPr>
          <w:rFonts w:ascii="Times New Roman" w:eastAsia="Times New Roman" w:hAnsi="Times New Roman" w:cs="Times New Roman"/>
          <w:bCs/>
          <w:i/>
          <w:iCs/>
          <w:color w:val="000000"/>
          <w:lang w:val="lt-LT" w:eastAsia="en-GB"/>
        </w:rPr>
        <w:t>priepuolių</w:t>
      </w:r>
      <w:r w:rsidRPr="000B2AFB">
        <w:rPr>
          <w:rFonts w:ascii="Times New Roman" w:eastAsia="Times New Roman" w:hAnsi="Times New Roman" w:cs="Times New Roman"/>
          <w:bCs/>
          <w:color w:val="000000"/>
          <w:lang w:val="lt-LT" w:eastAsia="en-GB"/>
        </w:rPr>
        <w:t>)</w:t>
      </w:r>
      <w:r w:rsidRPr="000B2AFB">
        <w:rPr>
          <w:rFonts w:ascii="Times New Roman" w:eastAsia="Times New Roman" w:hAnsi="Times New Roman" w:cs="Times New Roman"/>
          <w:bCs/>
          <w:i/>
          <w:iCs/>
          <w:color w:val="000000"/>
          <w:lang w:val="lt-LT" w:eastAsia="en-GB"/>
        </w:rPr>
        <w:t xml:space="preserve"> </w:t>
      </w:r>
      <w:r w:rsidRPr="000B2AFB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atsiradimo tikimybė</w:t>
      </w:r>
      <w:r w:rsidRPr="000B2AFB">
        <w:rPr>
          <w:rFonts w:ascii="Times New Roman" w:eastAsia="Times New Roman" w:hAnsi="Times New Roman" w:cs="Times New Roman"/>
          <w:b/>
          <w:bCs/>
          <w:i/>
          <w:iCs/>
          <w:color w:val="000000"/>
          <w:lang w:val="lt-LT" w:eastAsia="en-GB"/>
        </w:rPr>
        <w:t>.</w:t>
      </w:r>
    </w:p>
    <w:p w14:paraId="58A07A16" w14:textId="77777777" w:rsidR="00053F74" w:rsidRPr="000B2AFB" w:rsidRDefault="00053F74" w:rsidP="00FC0B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Nedelskite.</w:t>
      </w:r>
      <w:r w:rsidRPr="000B2AFB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 </w:t>
      </w:r>
      <w:r w:rsidRPr="000B2AFB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Nedelsdami kreipkitės į gydytoją arba vykite į artimiausios ligoninės priėmimo skyrių</w:t>
      </w:r>
      <w:r w:rsidRPr="000B2AFB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. Jeigu įmanoma, parodykite gydytojui </w:t>
      </w:r>
      <w:proofErr w:type="spellStart"/>
      <w:r w:rsidRPr="000B2AFB">
        <w:rPr>
          <w:rFonts w:ascii="Times New Roman" w:eastAsia="Times New Roman" w:hAnsi="Times New Roman" w:cs="Times New Roman"/>
          <w:color w:val="000000"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 pakuotę.</w:t>
      </w:r>
    </w:p>
    <w:p w14:paraId="1F78962E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702623AC" w14:textId="3190A673" w:rsidR="00053F74" w:rsidRPr="000B2AFB" w:rsidRDefault="00053F74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0B2AFB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14:paraId="154E6A70" w14:textId="77777777" w:rsidR="005E17B1" w:rsidRPr="000B2AFB" w:rsidRDefault="005E17B1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023369D6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Negalima vartoti dvigubos dozės norint kompensuoti praleistą dozę.</w:t>
      </w:r>
      <w:r w:rsidRPr="000B2AFB">
        <w:rPr>
          <w:rFonts w:ascii="Times New Roman" w:eastAsia="Times New Roman" w:hAnsi="Times New Roman" w:cs="Times New Roman"/>
          <w:lang w:val="lt-LT"/>
        </w:rPr>
        <w:t xml:space="preserve"> Tik išgerkite kitą dozę įprastu laiku.</w:t>
      </w:r>
    </w:p>
    <w:p w14:paraId="096FDD09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37F4EC8" w14:textId="08EAC25F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Nustojus vartoti </w:t>
      </w:r>
      <w:proofErr w:type="spellStart"/>
      <w:r w:rsidRPr="000B2AFB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14:paraId="312F638B" w14:textId="77777777" w:rsidR="00700387" w:rsidRPr="000B2AFB" w:rsidRDefault="00700387" w:rsidP="00FC0BD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65FE1514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Nenutraukite </w:t>
      </w:r>
      <w:proofErr w:type="spellStart"/>
      <w:r w:rsidRPr="000B2AFB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b/>
          <w:lang w:val="lt-LT"/>
        </w:rPr>
        <w:t xml:space="preserve"> vartojimo be nurodymo.</w:t>
      </w:r>
    </w:p>
    <w:p w14:paraId="5F7B8754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2103889F" w14:textId="77777777" w:rsidR="00053F74" w:rsidRPr="000B2AFB" w:rsidRDefault="00053F74" w:rsidP="00FC0BD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Svarbu, kad užbaigtumėte visą </w:t>
      </w:r>
      <w:proofErr w:type="spellStart"/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kursą.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Nenutraukite vaisto vartojimo be gydytojo nurodymo, net jeigu geriau jaučiatės. Nebaigus viso gydymo kurso, infekcinė liga gali atsinaujinti.</w:t>
      </w:r>
    </w:p>
    <w:p w14:paraId="1F9CECD8" w14:textId="091E51E4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B385A4A" w14:textId="6918FD80" w:rsidR="00700387" w:rsidRPr="000B2AFB" w:rsidRDefault="00700387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Jei kiltų daugiau klausimų dėl šio vaisto vartojimo, kreipkitės į gydytoją ar vaistininką.</w:t>
      </w:r>
    </w:p>
    <w:p w14:paraId="7EC2197F" w14:textId="57466EE6" w:rsidR="00700387" w:rsidRPr="000B2AFB" w:rsidRDefault="00700387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4194466" w14:textId="2D6C24A7" w:rsidR="00700387" w:rsidRPr="000B2AFB" w:rsidRDefault="00700387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8C6DC9B" w14:textId="77777777" w:rsidR="00700387" w:rsidRPr="000B2AFB" w:rsidRDefault="00700387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236CCF8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B623044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0B2AFB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30E2894E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DBA3EB0" w14:textId="2D02805E" w:rsidR="00053F74" w:rsidRPr="000B2AFB" w:rsidRDefault="00053F74" w:rsidP="00FC0BD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14:paraId="6D03DF78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48A0F069" w14:textId="55218FAB" w:rsidR="00053F74" w:rsidRPr="000B2AFB" w:rsidRDefault="00053F74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0B2AFB">
        <w:rPr>
          <w:rFonts w:ascii="Times New Roman" w:eastAsia="Times New Roman" w:hAnsi="Times New Roman" w:cs="Times New Roman"/>
          <w:b/>
          <w:color w:val="000000"/>
          <w:lang w:val="lt-LT"/>
        </w:rPr>
        <w:t>Būklės, į kurias reikia atkreipti dėmesį</w:t>
      </w:r>
    </w:p>
    <w:p w14:paraId="039182D8" w14:textId="77777777" w:rsidR="00700387" w:rsidRPr="000B2AFB" w:rsidRDefault="00700387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14:paraId="6133C2AF" w14:textId="40EB21F9" w:rsidR="00053F74" w:rsidRPr="000B2AFB" w:rsidRDefault="00053F74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Mažai daliai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vartojančių žmonių pasireiškė alerginė reakcija arba galinti būti sunki odos reakcija. Tokių reakcijų simptomai yra:</w:t>
      </w:r>
    </w:p>
    <w:p w14:paraId="7D6D97CB" w14:textId="77777777" w:rsidR="00700387" w:rsidRPr="000B2AFB" w:rsidRDefault="00700387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14:paraId="19C0ABE9" w14:textId="43D9EA1B" w:rsidR="00053F74" w:rsidRPr="000B2AFB" w:rsidRDefault="00053F74" w:rsidP="00FC0BD0">
      <w:pPr>
        <w:pStyle w:val="Sraopastraipa"/>
        <w:numPr>
          <w:ilvl w:val="0"/>
          <w:numId w:val="1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>sunki alerginė reakcija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. Požymiai gali būti </w:t>
      </w:r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iškilusis niežtintysis </w:t>
      </w:r>
      <w:r w:rsidR="00700387"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>iš</w:t>
      </w:r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>bėrimas, patinimas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, kartais veido ar burnos, dėl kurio </w:t>
      </w:r>
      <w:r w:rsidRPr="000B2AFB">
        <w:rPr>
          <w:rFonts w:ascii="Times New Roman" w:eastAsia="Times New Roman" w:hAnsi="Times New Roman" w:cs="Times New Roman"/>
          <w:b/>
          <w:bCs/>
          <w:lang w:val="lt-LT" w:eastAsia="en-GB"/>
        </w:rPr>
        <w:t>pasunkėja kvėpavimas</w:t>
      </w:r>
      <w:r w:rsidRPr="000B2AFB">
        <w:rPr>
          <w:rFonts w:ascii="Times New Roman" w:eastAsia="Times New Roman" w:hAnsi="Times New Roman" w:cs="Times New Roman"/>
          <w:lang w:val="lt-LT" w:eastAsia="en-GB"/>
        </w:rPr>
        <w:t>;</w:t>
      </w:r>
    </w:p>
    <w:p w14:paraId="0F8FD88C" w14:textId="1D3A9B6E" w:rsidR="00053F74" w:rsidRPr="000B2AFB" w:rsidRDefault="00053F74" w:rsidP="00FC0B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lang w:val="lt-LT" w:eastAsia="en-GB"/>
        </w:rPr>
        <w:t xml:space="preserve">odos </w:t>
      </w:r>
      <w:r w:rsidR="00700387" w:rsidRPr="000B2AFB">
        <w:rPr>
          <w:rFonts w:ascii="Times New Roman" w:eastAsia="Times New Roman" w:hAnsi="Times New Roman" w:cs="Times New Roman"/>
          <w:b/>
          <w:lang w:val="lt-LT" w:eastAsia="en-GB"/>
        </w:rPr>
        <w:t>iš</w:t>
      </w:r>
      <w:r w:rsidRPr="000B2AFB">
        <w:rPr>
          <w:rFonts w:ascii="Times New Roman" w:eastAsia="Times New Roman" w:hAnsi="Times New Roman" w:cs="Times New Roman"/>
          <w:b/>
          <w:lang w:val="lt-LT" w:eastAsia="en-GB"/>
        </w:rPr>
        <w:t>bėrimas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, kuris gali apsitraukti </w:t>
      </w:r>
      <w:r w:rsidRPr="000B2AFB">
        <w:rPr>
          <w:rFonts w:ascii="Times New Roman" w:eastAsia="Times New Roman" w:hAnsi="Times New Roman" w:cs="Times New Roman"/>
          <w:b/>
          <w:lang w:val="lt-LT" w:eastAsia="en-GB"/>
        </w:rPr>
        <w:t>pūslėmis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ar atrodyti kaip </w:t>
      </w:r>
      <w:r w:rsidRPr="000B2AFB">
        <w:rPr>
          <w:rFonts w:ascii="Times New Roman" w:eastAsia="Times New Roman" w:hAnsi="Times New Roman" w:cs="Times New Roman"/>
          <w:b/>
          <w:lang w:val="lt-LT" w:eastAsia="en-GB"/>
        </w:rPr>
        <w:t>maži taikiniai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(centre tamsus taškas, apsuptas blyškesnės srities, o iš krašto apjuostas tamsaus žiedo);</w:t>
      </w:r>
    </w:p>
    <w:p w14:paraId="1C73309A" w14:textId="66D9DCCF" w:rsidR="00053F74" w:rsidRPr="000B2AFB" w:rsidRDefault="00053F74" w:rsidP="00FC0B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lang w:val="lt-LT" w:eastAsia="en-GB"/>
        </w:rPr>
        <w:t xml:space="preserve">išplitęs </w:t>
      </w:r>
      <w:r w:rsidR="00700387" w:rsidRPr="000B2AFB">
        <w:rPr>
          <w:rFonts w:ascii="Times New Roman" w:eastAsia="Times New Roman" w:hAnsi="Times New Roman" w:cs="Times New Roman"/>
          <w:b/>
          <w:lang w:val="lt-LT" w:eastAsia="en-GB"/>
        </w:rPr>
        <w:t>iš</w:t>
      </w:r>
      <w:r w:rsidRPr="000B2AFB">
        <w:rPr>
          <w:rFonts w:ascii="Times New Roman" w:eastAsia="Times New Roman" w:hAnsi="Times New Roman" w:cs="Times New Roman"/>
          <w:b/>
          <w:lang w:val="lt-LT" w:eastAsia="en-GB"/>
        </w:rPr>
        <w:t>bėrimas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su </w:t>
      </w:r>
      <w:r w:rsidRPr="000B2AFB">
        <w:rPr>
          <w:rFonts w:ascii="Times New Roman" w:eastAsia="Times New Roman" w:hAnsi="Times New Roman" w:cs="Times New Roman"/>
          <w:b/>
          <w:lang w:val="lt-LT" w:eastAsia="en-GB"/>
        </w:rPr>
        <w:t>pūslėmis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ir </w:t>
      </w:r>
      <w:r w:rsidRPr="000B2AFB">
        <w:rPr>
          <w:rFonts w:ascii="Times New Roman" w:eastAsia="Times New Roman" w:hAnsi="Times New Roman" w:cs="Times New Roman"/>
          <w:b/>
          <w:lang w:val="lt-LT" w:eastAsia="en-GB"/>
        </w:rPr>
        <w:t>odos lupimusi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(tai gali būti </w:t>
      </w:r>
      <w:proofErr w:type="spellStart"/>
      <w:r w:rsidRPr="000B2AFB">
        <w:rPr>
          <w:rFonts w:ascii="Times New Roman" w:eastAsia="Times New Roman" w:hAnsi="Times New Roman" w:cs="Times New Roman"/>
          <w:i/>
          <w:lang w:val="lt-LT" w:eastAsia="en-GB"/>
        </w:rPr>
        <w:t>Stevens-Johnson</w:t>
      </w:r>
      <w:proofErr w:type="spellEnd"/>
      <w:r w:rsidRPr="000B2AFB">
        <w:rPr>
          <w:rFonts w:ascii="Times New Roman" w:eastAsia="Times New Roman" w:hAnsi="Times New Roman" w:cs="Times New Roman"/>
          <w:i/>
          <w:lang w:val="lt-LT" w:eastAsia="en-GB"/>
        </w:rPr>
        <w:t xml:space="preserve"> sindromo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arba </w:t>
      </w:r>
      <w:r w:rsidRPr="000B2AFB">
        <w:rPr>
          <w:rFonts w:ascii="Times New Roman" w:eastAsia="Times New Roman" w:hAnsi="Times New Roman" w:cs="Times New Roman"/>
          <w:i/>
          <w:lang w:val="lt-LT" w:eastAsia="en-GB"/>
        </w:rPr>
        <w:t xml:space="preserve">toksinės epidermio </w:t>
      </w:r>
      <w:proofErr w:type="spellStart"/>
      <w:r w:rsidRPr="000B2AFB">
        <w:rPr>
          <w:rFonts w:ascii="Times New Roman" w:eastAsia="Times New Roman" w:hAnsi="Times New Roman" w:cs="Times New Roman"/>
          <w:i/>
          <w:lang w:val="lt-LT" w:eastAsia="en-GB"/>
        </w:rPr>
        <w:t>nekrolizės</w:t>
      </w:r>
      <w:proofErr w:type="spellEnd"/>
      <w:r w:rsidRPr="000B2AFB">
        <w:rPr>
          <w:rFonts w:ascii="Times New Roman" w:eastAsia="Times New Roman" w:hAnsi="Times New Roman" w:cs="Times New Roman"/>
          <w:i/>
          <w:lang w:val="lt-LT" w:eastAsia="en-GB"/>
        </w:rPr>
        <w:t xml:space="preserve"> </w:t>
      </w:r>
      <w:r w:rsidRPr="000B2AFB">
        <w:rPr>
          <w:rFonts w:ascii="Times New Roman" w:eastAsia="Times New Roman" w:hAnsi="Times New Roman" w:cs="Times New Roman"/>
          <w:iCs/>
          <w:lang w:val="lt-LT" w:eastAsia="en-GB"/>
        </w:rPr>
        <w:t>požymiai).</w:t>
      </w:r>
    </w:p>
    <w:p w14:paraId="0A1C5133" w14:textId="77777777" w:rsidR="00053F74" w:rsidRPr="000B2AFB" w:rsidRDefault="00053F74" w:rsidP="00FC0BD0">
      <w:pPr>
        <w:tabs>
          <w:tab w:val="num" w:pos="56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7B63CF6A" w14:textId="17A922AC" w:rsidR="00053F74" w:rsidRPr="000B2AFB" w:rsidRDefault="00053F74" w:rsidP="00FC0BD0">
      <w:p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hAnsi="Times New Roman" w:cs="Times New Roman"/>
          <w:b/>
          <w:lang w:val="lt-LT"/>
        </w:rPr>
        <w:t xml:space="preserve">Kitos būklės, į kurias reikia atkreipti dėmesį vartojant </w:t>
      </w:r>
      <w:proofErr w:type="spellStart"/>
      <w:r w:rsidRPr="000B2AFB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lang w:val="lt-LT"/>
        </w:rPr>
        <w:t>, yra</w:t>
      </w:r>
    </w:p>
    <w:p w14:paraId="40967689" w14:textId="77777777" w:rsidR="00053F74" w:rsidRPr="000B2AFB" w:rsidRDefault="00053F74" w:rsidP="00FC0BD0">
      <w:pPr>
        <w:pStyle w:val="Sraopastraipa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color w:val="000000"/>
          <w:lang w:val="lt-LT" w:eastAsia="en-GB"/>
        </w:rPr>
        <w:t xml:space="preserve">grybelių sukelta infekcinė liga. 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Į </w:t>
      </w:r>
      <w:proofErr w:type="spellStart"/>
      <w:r w:rsidRPr="000B2AFB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panašūs vaistai gali sukelti pernelyg didelį </w:t>
      </w:r>
      <w:proofErr w:type="spellStart"/>
      <w:r w:rsidRPr="000B2AFB">
        <w:rPr>
          <w:rFonts w:ascii="Times New Roman" w:eastAsia="Times New Roman" w:hAnsi="Times New Roman" w:cs="Times New Roman"/>
          <w:lang w:val="lt-LT" w:eastAsia="en-GB"/>
        </w:rPr>
        <w:t>mieliagrybių</w:t>
      </w:r>
      <w:proofErr w:type="spellEnd"/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(</w:t>
      </w:r>
      <w:proofErr w:type="spellStart"/>
      <w:r w:rsidRPr="000B2AFB">
        <w:rPr>
          <w:rFonts w:ascii="Times New Roman" w:eastAsia="Times New Roman" w:hAnsi="Times New Roman" w:cs="Times New Roman"/>
          <w:i/>
          <w:lang w:val="lt-LT" w:eastAsia="en-GB"/>
        </w:rPr>
        <w:t>Candida</w:t>
      </w:r>
      <w:proofErr w:type="spellEnd"/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) dauginimąsi organizme ir sukelti grybelinę infekcinę ligą (pvz., pienligę). Toks šalutinis poveikis labiau tikėtinas, jeigu </w:t>
      </w:r>
      <w:proofErr w:type="spellStart"/>
      <w:r w:rsidRPr="000B2AFB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vartojate ilgą laiką;</w:t>
      </w:r>
    </w:p>
    <w:p w14:paraId="674E48AC" w14:textId="77777777" w:rsidR="00053F74" w:rsidRPr="000B2AFB" w:rsidRDefault="00053F74" w:rsidP="00FC0BD0">
      <w:pPr>
        <w:pStyle w:val="Sraopastraipa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sunkus viduriavimas (</w:t>
      </w:r>
      <w:proofErr w:type="spellStart"/>
      <w:r w:rsidRPr="000B2AFB">
        <w:rPr>
          <w:rFonts w:ascii="Times New Roman" w:eastAsia="Times New Roman" w:hAnsi="Times New Roman" w:cs="Times New Roman"/>
          <w:b/>
          <w:i/>
          <w:lang w:val="lt-LT"/>
        </w:rPr>
        <w:t>pseudomembraninis</w:t>
      </w:r>
      <w:proofErr w:type="spellEnd"/>
      <w:r w:rsidRPr="000B2AFB">
        <w:rPr>
          <w:rFonts w:ascii="Times New Roman" w:eastAsia="Times New Roman" w:hAnsi="Times New Roman" w:cs="Times New Roman"/>
          <w:b/>
          <w:i/>
          <w:lang w:val="lt-LT"/>
        </w:rPr>
        <w:t xml:space="preserve"> kolitas</w:t>
      </w: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). </w:t>
      </w:r>
      <w:r w:rsidRPr="000B2AFB">
        <w:rPr>
          <w:rFonts w:ascii="Times New Roman" w:eastAsia="Times New Roman" w:hAnsi="Times New Roman" w:cs="Times New Roman"/>
          <w:lang w:val="lt-LT"/>
        </w:rPr>
        <w:t xml:space="preserve">Į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panašūs vaistai gali sukelti gaubtinės (storosios) žarnos uždegimą, sukeldami sunkų viduriavimą, paprastai su krauju ir gleivėmis, pilvo skausmu, karščiavimu;</w:t>
      </w:r>
    </w:p>
    <w:p w14:paraId="4146E5B2" w14:textId="546FBF6A" w:rsidR="00053F74" w:rsidRPr="000B2AFB" w:rsidRDefault="00053F74" w:rsidP="00FC0BD0">
      <w:pPr>
        <w:pStyle w:val="Sraopastraipa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0B2AFB">
        <w:rPr>
          <w:rFonts w:ascii="Times New Roman" w:eastAsia="Times New Roman" w:hAnsi="Times New Roman" w:cs="Times New Roman"/>
          <w:b/>
          <w:i/>
          <w:lang w:val="lt-LT"/>
        </w:rPr>
        <w:t>Jarisch-Herxheimer</w:t>
      </w:r>
      <w:proofErr w:type="spellEnd"/>
      <w:r w:rsidRPr="000B2AFB">
        <w:rPr>
          <w:rFonts w:ascii="Times New Roman" w:eastAsia="Times New Roman" w:hAnsi="Times New Roman" w:cs="Times New Roman"/>
          <w:b/>
          <w:i/>
          <w:lang w:val="lt-LT"/>
        </w:rPr>
        <w:t xml:space="preserve"> reakcija.</w:t>
      </w: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0B2AFB">
        <w:rPr>
          <w:rFonts w:ascii="Times New Roman" w:eastAsia="Times New Roman" w:hAnsi="Times New Roman" w:cs="Times New Roman"/>
          <w:lang w:val="lt-LT"/>
        </w:rPr>
        <w:t xml:space="preserve">Kai kuriems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gydytiems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Laimo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liga sergantiems pacientams labai padidėjo kūno temperatūra (pasireiškė karščiavimas), pasireiškė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šaltkrėtis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, galvos skausmas, raumenų skausmas ir odos </w:t>
      </w:r>
      <w:r w:rsidR="00887FE6" w:rsidRPr="000B2AFB">
        <w:rPr>
          <w:rFonts w:ascii="Times New Roman" w:eastAsia="Times New Roman" w:hAnsi="Times New Roman" w:cs="Times New Roman"/>
          <w:lang w:val="lt-LT"/>
        </w:rPr>
        <w:t>iš</w:t>
      </w:r>
      <w:r w:rsidRPr="000B2AFB">
        <w:rPr>
          <w:rFonts w:ascii="Times New Roman" w:eastAsia="Times New Roman" w:hAnsi="Times New Roman" w:cs="Times New Roman"/>
          <w:lang w:val="lt-LT"/>
        </w:rPr>
        <w:t xml:space="preserve">bėrimas. Tai vadinamoji </w:t>
      </w:r>
      <w:proofErr w:type="spellStart"/>
      <w:r w:rsidRPr="000B2AFB">
        <w:rPr>
          <w:rFonts w:ascii="Times New Roman" w:eastAsia="Times New Roman" w:hAnsi="Times New Roman" w:cs="Times New Roman"/>
          <w:bCs/>
          <w:i/>
          <w:lang w:val="lt-LT"/>
        </w:rPr>
        <w:t>Jarisch-Herxheimer</w:t>
      </w:r>
      <w:proofErr w:type="spellEnd"/>
      <w:r w:rsidRPr="000B2AFB">
        <w:rPr>
          <w:rFonts w:ascii="Times New Roman" w:eastAsia="Times New Roman" w:hAnsi="Times New Roman" w:cs="Times New Roman"/>
          <w:i/>
          <w:lang w:val="lt-LT"/>
        </w:rPr>
        <w:t xml:space="preserve"> reakcija.</w:t>
      </w:r>
      <w:r w:rsidRPr="000B2AFB">
        <w:rPr>
          <w:rFonts w:ascii="Times New Roman" w:eastAsia="Times New Roman" w:hAnsi="Times New Roman" w:cs="Times New Roman"/>
          <w:lang w:val="lt-LT"/>
        </w:rPr>
        <w:t xml:space="preserve"> Simptomų paprastai būna keletą valandų ar ne ilgiau kaip vieną parą.</w:t>
      </w:r>
    </w:p>
    <w:p w14:paraId="57E6B721" w14:textId="1E1DC5F0" w:rsidR="00053F74" w:rsidRPr="000B2AFB" w:rsidRDefault="00053F74" w:rsidP="00FC0BD0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0B2AFB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Jeigu pasireiškė kuris nors iš šių simptomų, apie tai nedelsdami pasakykite gydytojui arba slaugytoj</w:t>
      </w:r>
      <w:r w:rsidR="00D1113E" w:rsidRPr="000B2AFB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u</w:t>
      </w:r>
      <w:r w:rsidRPr="000B2AFB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i</w:t>
      </w:r>
      <w:r w:rsidRPr="000B2AFB">
        <w:rPr>
          <w:rFonts w:ascii="Times New Roman" w:eastAsia="Times New Roman" w:hAnsi="Times New Roman" w:cs="Times New Roman"/>
          <w:bCs/>
          <w:lang w:val="lt-LT"/>
        </w:rPr>
        <w:t>.</w:t>
      </w:r>
    </w:p>
    <w:p w14:paraId="490C422E" w14:textId="77777777" w:rsidR="00053F74" w:rsidRPr="000B2AFB" w:rsidRDefault="00053F74" w:rsidP="00FC0BD0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539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653CCB4" w14:textId="727C090E" w:rsidR="00053F74" w:rsidRPr="000B2AFB" w:rsidRDefault="00053F74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Dažnas šalutinis poveikis</w:t>
      </w:r>
    </w:p>
    <w:p w14:paraId="1B74505B" w14:textId="77777777" w:rsidR="00887FE6" w:rsidRPr="000B2AFB" w:rsidRDefault="00887FE6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07E1081C" w14:textId="52FE8DE0" w:rsidR="00053F74" w:rsidRPr="000B2AFB" w:rsidRDefault="00053F74" w:rsidP="00FC0BD0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Toks poveikis gali pasireikšti </w:t>
      </w:r>
      <w:r w:rsidR="00887FE6" w:rsidRPr="000B2AFB">
        <w:rPr>
          <w:rFonts w:ascii="Times New Roman" w:eastAsia="Times New Roman" w:hAnsi="Times New Roman" w:cs="Times New Roman"/>
          <w:b/>
          <w:bCs/>
          <w:lang w:val="lt-LT"/>
        </w:rPr>
        <w:t>rečiau</w:t>
      </w: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 kaip 1 iš 10 </w:t>
      </w:r>
      <w:r w:rsidRPr="000B2AFB">
        <w:rPr>
          <w:rFonts w:ascii="Times New Roman" w:eastAsia="Times New Roman" w:hAnsi="Times New Roman" w:cs="Times New Roman"/>
          <w:lang w:val="lt-LT"/>
        </w:rPr>
        <w:t>žmonių:</w:t>
      </w:r>
    </w:p>
    <w:p w14:paraId="0B0AA790" w14:textId="77777777" w:rsidR="00887FE6" w:rsidRPr="000B2AFB" w:rsidRDefault="00887FE6" w:rsidP="00FC0BD0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F00D13E" w14:textId="77777777" w:rsidR="00053F74" w:rsidRPr="000B2AFB" w:rsidRDefault="00053F74" w:rsidP="00FC0BD0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color w:val="000000"/>
          <w:lang w:val="lt-LT"/>
        </w:rPr>
      </w:pPr>
      <w:r w:rsidRPr="000B2AFB">
        <w:rPr>
          <w:rFonts w:ascii="Times New Roman" w:eastAsia="Times New Roman" w:hAnsi="Times New Roman" w:cs="Times New Roman"/>
          <w:color w:val="000000"/>
          <w:lang w:val="lt-LT"/>
        </w:rPr>
        <w:t xml:space="preserve">grybelių (pvz., </w:t>
      </w:r>
      <w:proofErr w:type="spellStart"/>
      <w:r w:rsidRPr="000B2AFB">
        <w:rPr>
          <w:rFonts w:ascii="Times New Roman" w:eastAsia="Times New Roman" w:hAnsi="Times New Roman" w:cs="Times New Roman"/>
          <w:i/>
          <w:iCs/>
          <w:color w:val="000000"/>
          <w:lang w:val="lt-LT"/>
        </w:rPr>
        <w:t>Candida</w:t>
      </w:r>
      <w:proofErr w:type="spellEnd"/>
      <w:r w:rsidRPr="000B2AFB">
        <w:rPr>
          <w:rFonts w:ascii="Times New Roman" w:eastAsia="Times New Roman" w:hAnsi="Times New Roman" w:cs="Times New Roman"/>
          <w:color w:val="000000"/>
          <w:lang w:val="lt-LT"/>
        </w:rPr>
        <w:t>) sukeltos infekcinės ligos;</w:t>
      </w:r>
    </w:p>
    <w:p w14:paraId="3D6824C5" w14:textId="77777777" w:rsidR="00053F74" w:rsidRPr="000B2AFB" w:rsidRDefault="00053F74" w:rsidP="00FC0BD0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galvos skausmas;</w:t>
      </w:r>
    </w:p>
    <w:p w14:paraId="5F576CF6" w14:textId="663E22AD" w:rsidR="00053F74" w:rsidRPr="000B2AFB" w:rsidRDefault="00887FE6" w:rsidP="00FC0BD0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svaigulys</w:t>
      </w:r>
      <w:r w:rsidR="00053F74" w:rsidRPr="000B2AFB">
        <w:rPr>
          <w:rFonts w:ascii="Times New Roman" w:eastAsia="Times New Roman" w:hAnsi="Times New Roman" w:cs="Times New Roman"/>
          <w:lang w:val="lt-LT"/>
        </w:rPr>
        <w:t>;</w:t>
      </w:r>
    </w:p>
    <w:p w14:paraId="37FBF993" w14:textId="77777777" w:rsidR="00053F74" w:rsidRPr="000B2AFB" w:rsidRDefault="00053F74" w:rsidP="00FC0BD0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viduriavimas;</w:t>
      </w:r>
    </w:p>
    <w:p w14:paraId="58A25EEF" w14:textId="77777777" w:rsidR="00053F74" w:rsidRPr="000B2AFB" w:rsidRDefault="00053F74" w:rsidP="00FC0BD0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pykinimas;</w:t>
      </w:r>
    </w:p>
    <w:p w14:paraId="6820CB31" w14:textId="77777777" w:rsidR="00053F74" w:rsidRPr="000B2AFB" w:rsidRDefault="00053F74" w:rsidP="00FC0BD0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pilvo skausmas.</w:t>
      </w:r>
    </w:p>
    <w:p w14:paraId="4D2004DF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67B255" w14:textId="3E3B1FA9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lang w:val="lt-LT"/>
        </w:rPr>
        <w:t>Dažnas šalutinis poveikis, kurį gali rodyti kraujo tyrimai</w:t>
      </w:r>
      <w:r w:rsidRPr="000B2AFB">
        <w:rPr>
          <w:rFonts w:ascii="Times New Roman" w:eastAsia="Times New Roman" w:hAnsi="Times New Roman" w:cs="Times New Roman"/>
          <w:lang w:val="lt-LT" w:eastAsia="en-GB"/>
        </w:rPr>
        <w:t>:</w:t>
      </w:r>
    </w:p>
    <w:p w14:paraId="7D3A79E5" w14:textId="77777777" w:rsidR="00856E1C" w:rsidRPr="000B2AFB" w:rsidRDefault="00856E1C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0531401F" w14:textId="77777777" w:rsidR="00053F74" w:rsidRPr="000B2AFB" w:rsidRDefault="00053F74" w:rsidP="00FC0BD0">
      <w:pPr>
        <w:numPr>
          <w:ilvl w:val="0"/>
          <w:numId w:val="8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tam tikros rūšies baltųjų kraujo ląstelių kiekio padidėjimas (</w:t>
      </w:r>
      <w:proofErr w:type="spellStart"/>
      <w:r w:rsidRPr="000B2AFB">
        <w:rPr>
          <w:rFonts w:ascii="Times New Roman" w:eastAsia="Times New Roman" w:hAnsi="Times New Roman" w:cs="Times New Roman"/>
          <w:i/>
          <w:lang w:val="lt-LT"/>
        </w:rPr>
        <w:t>eozinofilija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>);</w:t>
      </w:r>
    </w:p>
    <w:p w14:paraId="4D75A58D" w14:textId="77777777" w:rsidR="00053F74" w:rsidRPr="000B2AFB" w:rsidRDefault="00053F74" w:rsidP="00FC0BD0">
      <w:pPr>
        <w:numPr>
          <w:ilvl w:val="0"/>
          <w:numId w:val="8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val="lt-LT"/>
        </w:rPr>
      </w:pPr>
      <w:r w:rsidRPr="000B2AFB">
        <w:rPr>
          <w:rFonts w:ascii="Times New Roman" w:eastAsia="Times New Roman" w:hAnsi="Times New Roman" w:cs="Times New Roman"/>
          <w:color w:val="000000"/>
          <w:lang w:val="lt-LT"/>
        </w:rPr>
        <w:t>kepenų fermentų suaktyvėjimas.</w:t>
      </w:r>
    </w:p>
    <w:p w14:paraId="355CE638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7F8BD92" w14:textId="57A7089E" w:rsidR="00053F74" w:rsidRPr="000B2AFB" w:rsidRDefault="00053F74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Nedažnas šalutinis poveikis</w:t>
      </w:r>
    </w:p>
    <w:p w14:paraId="3E02892A" w14:textId="77777777" w:rsidR="00856E1C" w:rsidRPr="000B2AFB" w:rsidRDefault="00856E1C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2C8D71F7" w14:textId="54A54E1E" w:rsidR="00053F74" w:rsidRPr="000B2AFB" w:rsidRDefault="00053F74" w:rsidP="00FC0BD0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Toks poveikis gali pasireikšti </w:t>
      </w:r>
      <w:r w:rsidR="00856E1C" w:rsidRPr="000B2AFB">
        <w:rPr>
          <w:rFonts w:ascii="Times New Roman" w:eastAsia="Times New Roman" w:hAnsi="Times New Roman" w:cs="Times New Roman"/>
          <w:b/>
          <w:lang w:val="lt-LT"/>
        </w:rPr>
        <w:t>rečiau</w:t>
      </w:r>
      <w:r w:rsidRPr="000B2AFB">
        <w:rPr>
          <w:rFonts w:ascii="Times New Roman" w:eastAsia="Times New Roman" w:hAnsi="Times New Roman" w:cs="Times New Roman"/>
          <w:b/>
          <w:lang w:val="lt-LT"/>
        </w:rPr>
        <w:t xml:space="preserve"> kaip 1 iš 100</w:t>
      </w:r>
      <w:r w:rsidRPr="000B2AFB">
        <w:rPr>
          <w:rFonts w:ascii="Times New Roman" w:eastAsia="Times New Roman" w:hAnsi="Times New Roman" w:cs="Times New Roman"/>
          <w:lang w:val="lt-LT"/>
        </w:rPr>
        <w:t xml:space="preserve"> žmonių:</w:t>
      </w:r>
    </w:p>
    <w:p w14:paraId="2102DEC1" w14:textId="77777777" w:rsidR="00856E1C" w:rsidRPr="000B2AFB" w:rsidRDefault="00856E1C" w:rsidP="00FC0BD0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59E819" w14:textId="77777777" w:rsidR="00053F74" w:rsidRPr="000B2AFB" w:rsidRDefault="00053F74" w:rsidP="00FC0BD0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vėmimas;</w:t>
      </w:r>
    </w:p>
    <w:p w14:paraId="1929D8FB" w14:textId="05CCD6B8" w:rsidR="00053F74" w:rsidRPr="000B2AFB" w:rsidRDefault="00053F74" w:rsidP="00FC0BD0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odos </w:t>
      </w:r>
      <w:r w:rsidR="00856E1C" w:rsidRPr="000B2AFB">
        <w:rPr>
          <w:rFonts w:ascii="Times New Roman" w:eastAsia="Times New Roman" w:hAnsi="Times New Roman" w:cs="Times New Roman"/>
          <w:lang w:val="lt-LT"/>
        </w:rPr>
        <w:t>iš</w:t>
      </w:r>
      <w:r w:rsidRPr="000B2AFB">
        <w:rPr>
          <w:rFonts w:ascii="Times New Roman" w:eastAsia="Times New Roman" w:hAnsi="Times New Roman" w:cs="Times New Roman"/>
          <w:lang w:val="lt-LT"/>
        </w:rPr>
        <w:t>bėrimai.</w:t>
      </w:r>
    </w:p>
    <w:p w14:paraId="7575DD1D" w14:textId="77777777" w:rsidR="00053F74" w:rsidRPr="000B2AFB" w:rsidRDefault="00053F74" w:rsidP="00FC0BD0">
      <w:pPr>
        <w:spacing w:after="0" w:line="240" w:lineRule="auto"/>
        <w:ind w:left="720"/>
        <w:rPr>
          <w:rFonts w:ascii="Times New Roman" w:eastAsia="Times New Roman" w:hAnsi="Times New Roman" w:cs="Times New Roman"/>
          <w:lang w:val="lt-LT"/>
        </w:rPr>
      </w:pPr>
    </w:p>
    <w:p w14:paraId="45B089C3" w14:textId="79D35AF6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lang w:val="lt-LT"/>
        </w:rPr>
        <w:lastRenderedPageBreak/>
        <w:t>Nedažnas šalutinis poveikis, kurį gali rodyti kraujo tyrimai</w:t>
      </w:r>
      <w:r w:rsidRPr="000B2AFB">
        <w:rPr>
          <w:rFonts w:ascii="Times New Roman" w:eastAsia="Times New Roman" w:hAnsi="Times New Roman" w:cs="Times New Roman"/>
          <w:lang w:val="lt-LT" w:eastAsia="en-GB"/>
        </w:rPr>
        <w:t>:</w:t>
      </w:r>
    </w:p>
    <w:p w14:paraId="3C55926B" w14:textId="77777777" w:rsidR="00856E1C" w:rsidRPr="000B2AFB" w:rsidRDefault="00856E1C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20A1CACB" w14:textId="50352A15" w:rsidR="00053F74" w:rsidRPr="000B2AFB" w:rsidRDefault="00053F74" w:rsidP="00FC0BD0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i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kraujo plokštelių kiekio sumažėjimas (ląstelių, kurios padeda kraujui krešėti)</w:t>
      </w:r>
      <w:r w:rsidR="00641E01" w:rsidRPr="000B2AFB">
        <w:rPr>
          <w:rFonts w:ascii="Times New Roman" w:eastAsia="Times New Roman" w:hAnsi="Times New Roman" w:cs="Times New Roman"/>
          <w:lang w:val="lt-LT"/>
        </w:rPr>
        <w:t>;</w:t>
      </w:r>
    </w:p>
    <w:p w14:paraId="79ED9620" w14:textId="77777777" w:rsidR="00053F74" w:rsidRPr="000B2AFB" w:rsidRDefault="00053F74" w:rsidP="00FC0BD0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baltųjų kraujo ląstelių kiekio sumažėjimas;</w:t>
      </w:r>
    </w:p>
    <w:p w14:paraId="2AA5354C" w14:textId="77777777" w:rsidR="00053F74" w:rsidRPr="000B2AFB" w:rsidRDefault="00053F74" w:rsidP="00FC0BD0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teigiamas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Kumbso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mėginys.</w:t>
      </w:r>
    </w:p>
    <w:p w14:paraId="1EFA7F33" w14:textId="77777777" w:rsidR="00053F74" w:rsidRPr="000B2AFB" w:rsidRDefault="00053F74" w:rsidP="00FC0BD0">
      <w:pPr>
        <w:spacing w:after="0" w:line="240" w:lineRule="auto"/>
        <w:ind w:left="720"/>
        <w:rPr>
          <w:rFonts w:ascii="Times New Roman" w:eastAsia="Times New Roman" w:hAnsi="Times New Roman" w:cs="Times New Roman"/>
          <w:lang w:val="lt-LT"/>
        </w:rPr>
      </w:pPr>
    </w:p>
    <w:p w14:paraId="0AEE9229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/>
        </w:rPr>
        <w:t>Kitas šalutinis poveikis</w:t>
      </w:r>
    </w:p>
    <w:p w14:paraId="7D69DF12" w14:textId="05FAA760" w:rsidR="00053F74" w:rsidRPr="000B2AFB" w:rsidRDefault="00053F74" w:rsidP="00FC0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Kitas šalutinis poveikis pasireiškė labai mažai daliai žmonių, bet tikslus jo dažnis nežinomas:</w:t>
      </w:r>
    </w:p>
    <w:p w14:paraId="7BF3CEE9" w14:textId="77777777" w:rsidR="00FE320E" w:rsidRPr="000B2AFB" w:rsidRDefault="00FE320E" w:rsidP="00FC0B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9FADDF" w14:textId="77777777" w:rsidR="00053F74" w:rsidRPr="000B2AFB" w:rsidRDefault="00053F74" w:rsidP="00FC0BD0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sunkus viduriavimas (</w:t>
      </w:r>
      <w:proofErr w:type="spellStart"/>
      <w:r w:rsidRPr="000B2AFB">
        <w:rPr>
          <w:rFonts w:ascii="Times New Roman" w:eastAsia="Times New Roman" w:hAnsi="Times New Roman" w:cs="Times New Roman"/>
          <w:i/>
          <w:lang w:val="lt-LT"/>
        </w:rPr>
        <w:t>pseudomembraninis</w:t>
      </w:r>
      <w:proofErr w:type="spellEnd"/>
      <w:r w:rsidRPr="000B2AFB">
        <w:rPr>
          <w:rFonts w:ascii="Times New Roman" w:eastAsia="Times New Roman" w:hAnsi="Times New Roman" w:cs="Times New Roman"/>
          <w:i/>
          <w:lang w:val="lt-LT"/>
        </w:rPr>
        <w:t xml:space="preserve"> kolitas</w:t>
      </w:r>
      <w:r w:rsidRPr="000B2AFB">
        <w:rPr>
          <w:rFonts w:ascii="Times New Roman" w:eastAsia="Times New Roman" w:hAnsi="Times New Roman" w:cs="Times New Roman"/>
          <w:lang w:val="lt-LT"/>
        </w:rPr>
        <w:t>);</w:t>
      </w:r>
    </w:p>
    <w:p w14:paraId="45DE396D" w14:textId="77777777" w:rsidR="00053F74" w:rsidRPr="000B2AFB" w:rsidRDefault="00053F74" w:rsidP="00FC0BD0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alerginės reakcijos;</w:t>
      </w:r>
    </w:p>
    <w:p w14:paraId="794DD646" w14:textId="60B55FF5" w:rsidR="00053F74" w:rsidRPr="000B2AFB" w:rsidRDefault="00053F74" w:rsidP="00FC0BD0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odos reakcijos</w:t>
      </w:r>
      <w:r w:rsidR="00FE320E" w:rsidRPr="000B2AFB">
        <w:rPr>
          <w:rFonts w:ascii="Times New Roman" w:eastAsia="Times New Roman" w:hAnsi="Times New Roman" w:cs="Times New Roman"/>
          <w:lang w:val="lt-LT"/>
        </w:rPr>
        <w:t xml:space="preserve"> (įskaitant sunkias)</w:t>
      </w:r>
      <w:r w:rsidRPr="000B2AFB">
        <w:rPr>
          <w:rFonts w:ascii="Times New Roman" w:eastAsia="Times New Roman" w:hAnsi="Times New Roman" w:cs="Times New Roman"/>
          <w:lang w:val="lt-LT"/>
        </w:rPr>
        <w:t>;</w:t>
      </w:r>
    </w:p>
    <w:p w14:paraId="3A2226CD" w14:textId="77777777" w:rsidR="00053F74" w:rsidRPr="000B2AFB" w:rsidRDefault="00053F74" w:rsidP="00FC0BD0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kūno temperatūros padidėjimas (</w:t>
      </w:r>
      <w:r w:rsidRPr="000B2AFB">
        <w:rPr>
          <w:rFonts w:ascii="Times New Roman" w:eastAsia="Times New Roman" w:hAnsi="Times New Roman" w:cs="Times New Roman"/>
          <w:i/>
          <w:lang w:val="lt-LT"/>
        </w:rPr>
        <w:t>karščiavimas</w:t>
      </w:r>
      <w:r w:rsidRPr="000B2AFB">
        <w:rPr>
          <w:rFonts w:ascii="Times New Roman" w:eastAsia="Times New Roman" w:hAnsi="Times New Roman" w:cs="Times New Roman"/>
          <w:lang w:val="lt-LT"/>
        </w:rPr>
        <w:t>);</w:t>
      </w:r>
    </w:p>
    <w:p w14:paraId="4B376B8D" w14:textId="77777777" w:rsidR="00053F74" w:rsidRPr="000B2AFB" w:rsidRDefault="00053F74" w:rsidP="00FC0BD0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akies baltymo ar odos pageltimas;</w:t>
      </w:r>
    </w:p>
    <w:p w14:paraId="2825DB56" w14:textId="77777777" w:rsidR="00053F74" w:rsidRPr="000B2AFB" w:rsidRDefault="00053F74" w:rsidP="00FC0BD0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>kepenų uždegimas (</w:t>
      </w:r>
      <w:r w:rsidRPr="000B2AFB">
        <w:rPr>
          <w:rFonts w:ascii="Times New Roman" w:eastAsia="Times New Roman" w:hAnsi="Times New Roman" w:cs="Times New Roman"/>
          <w:i/>
          <w:lang w:val="lt-LT"/>
        </w:rPr>
        <w:t>hepatitas</w:t>
      </w:r>
      <w:r w:rsidRPr="000B2AFB">
        <w:rPr>
          <w:rFonts w:ascii="Times New Roman" w:eastAsia="Times New Roman" w:hAnsi="Times New Roman" w:cs="Times New Roman"/>
          <w:lang w:val="lt-LT"/>
        </w:rPr>
        <w:t>).</w:t>
      </w:r>
    </w:p>
    <w:p w14:paraId="4F5C4749" w14:textId="77777777" w:rsidR="00053F74" w:rsidRPr="000B2AFB" w:rsidRDefault="00053F74" w:rsidP="00FC0BD0">
      <w:pPr>
        <w:spacing w:after="0" w:line="240" w:lineRule="auto"/>
        <w:ind w:left="561"/>
        <w:rPr>
          <w:rFonts w:ascii="Times New Roman" w:eastAsia="Times New Roman" w:hAnsi="Times New Roman" w:cs="Times New Roman"/>
          <w:lang w:val="lt-LT"/>
        </w:rPr>
      </w:pPr>
    </w:p>
    <w:p w14:paraId="22279B94" w14:textId="59FF0AF3" w:rsidR="00053F74" w:rsidRPr="000B2AFB" w:rsidRDefault="00053F74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lang w:val="lt-LT" w:eastAsia="en-GB"/>
        </w:rPr>
        <w:t>Šalutinis poveikis, kurį gali rodyti kraujo tyrimai:</w:t>
      </w:r>
    </w:p>
    <w:p w14:paraId="2853FF12" w14:textId="77777777" w:rsidR="00FE320E" w:rsidRPr="000B2AFB" w:rsidRDefault="00FE320E" w:rsidP="00FC0BD0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6488515C" w14:textId="77777777" w:rsidR="00053F74" w:rsidRPr="000B2AFB" w:rsidRDefault="00053F74" w:rsidP="00FC0BD0">
      <w:pPr>
        <w:numPr>
          <w:ilvl w:val="0"/>
          <w:numId w:val="11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 w:eastAsia="en-GB"/>
        </w:rPr>
      </w:pP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pernelyg greitas raudonųjų </w:t>
      </w:r>
      <w:r w:rsidRPr="000B2AFB">
        <w:rPr>
          <w:rFonts w:ascii="Times New Roman" w:eastAsia="Times New Roman" w:hAnsi="Times New Roman" w:cs="Times New Roman"/>
          <w:lang w:val="lt-LT"/>
        </w:rPr>
        <w:t>kraujo ląstelių</w:t>
      </w:r>
      <w:r w:rsidRPr="000B2AFB">
        <w:rPr>
          <w:rFonts w:ascii="Times New Roman" w:eastAsia="Times New Roman" w:hAnsi="Times New Roman" w:cs="Times New Roman"/>
          <w:lang w:val="lt-LT" w:eastAsia="en-GB"/>
        </w:rPr>
        <w:t xml:space="preserve"> suirimas (</w:t>
      </w:r>
      <w:r w:rsidRPr="000B2AFB">
        <w:rPr>
          <w:rFonts w:ascii="Times New Roman" w:eastAsia="Times New Roman" w:hAnsi="Times New Roman" w:cs="Times New Roman"/>
          <w:i/>
          <w:lang w:val="lt-LT" w:eastAsia="en-GB"/>
        </w:rPr>
        <w:t>hemolizinė anemija</w:t>
      </w:r>
      <w:r w:rsidRPr="000B2AFB">
        <w:rPr>
          <w:rFonts w:ascii="Times New Roman" w:eastAsia="Times New Roman" w:hAnsi="Times New Roman" w:cs="Times New Roman"/>
          <w:lang w:val="lt-LT" w:eastAsia="en-GB"/>
        </w:rPr>
        <w:t>).</w:t>
      </w:r>
    </w:p>
    <w:p w14:paraId="5CA61308" w14:textId="77777777" w:rsidR="00053F74" w:rsidRPr="000B2AFB" w:rsidRDefault="00053F74" w:rsidP="00FC0BD0">
      <w:pPr>
        <w:keepNext/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</w:p>
    <w:p w14:paraId="6A350739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Pranešimas apie šalutinį poveikį</w:t>
      </w:r>
    </w:p>
    <w:p w14:paraId="0F631670" w14:textId="3C26B406" w:rsidR="00053F74" w:rsidRPr="000B2AFB" w:rsidRDefault="000B04A9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14" w:name="_Hlk112492498"/>
      <w:r w:rsidRPr="000B2AFB">
        <w:rPr>
          <w:rFonts w:ascii="Times New Roman" w:hAnsi="Times New Roman" w:cs="Times New Roman"/>
          <w:lang w:val="lt-LT"/>
        </w:rPr>
        <w:t>Jeigu pasireiškė šalutinis poveikis, įskaitant šiame lapelyje nenurodytą, pasakykite gydytojui</w:t>
      </w:r>
      <w:r w:rsidR="00C41E15" w:rsidRPr="000B2AFB">
        <w:rPr>
          <w:rFonts w:ascii="Times New Roman" w:hAnsi="Times New Roman" w:cs="Times New Roman"/>
          <w:lang w:val="lt-LT"/>
        </w:rPr>
        <w:t xml:space="preserve">, </w:t>
      </w:r>
      <w:r w:rsidRPr="000B2AFB">
        <w:rPr>
          <w:rFonts w:ascii="Times New Roman" w:hAnsi="Times New Roman" w:cs="Times New Roman"/>
          <w:lang w:val="lt-LT"/>
        </w:rPr>
        <w:t>vaistininkui</w:t>
      </w:r>
      <w:r w:rsidR="00C41E15" w:rsidRPr="000B2AFB">
        <w:rPr>
          <w:rFonts w:ascii="Times New Roman" w:hAnsi="Times New Roman" w:cs="Times New Roman"/>
          <w:lang w:val="lt-LT"/>
        </w:rPr>
        <w:t xml:space="preserve"> arba slaugytojui</w:t>
      </w:r>
      <w:r w:rsidRPr="000B2AFB">
        <w:rPr>
          <w:rFonts w:ascii="Times New Roman" w:hAnsi="Times New Roman" w:cs="Times New Roman"/>
          <w:lang w:val="lt-LT"/>
        </w:rPr>
        <w:t xml:space="preserve">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0B2AFB">
        <w:rPr>
          <w:rFonts w:ascii="Times New Roman" w:hAnsi="Times New Roman" w:cs="Times New Roman"/>
          <w:lang w:val="lt-LT"/>
        </w:rPr>
        <w:t>NepageidaujamaR@vvkt.lt</w:t>
      </w:r>
      <w:proofErr w:type="spellEnd"/>
      <w:r w:rsidRPr="000B2AFB">
        <w:rPr>
          <w:rFonts w:ascii="Times New Roman" w:hAnsi="Times New Roman" w:cs="Times New Roman"/>
          <w:lang w:val="lt-LT"/>
        </w:rPr>
        <w:t>) arba nemokamu telefonu 8 800 73 568. Pranešdami apie šalutinį poveikį galite mums padėti gauti daugiau informacijos apie šio vaisto saugumą.</w:t>
      </w:r>
    </w:p>
    <w:bookmarkEnd w:id="14"/>
    <w:p w14:paraId="67607C69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B91AB0C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E5BE293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5</w:t>
      </w:r>
      <w:r w:rsidRPr="000B2AFB">
        <w:rPr>
          <w:rFonts w:ascii="Times New Roman" w:hAnsi="Times New Roman" w:cs="Times New Roman"/>
          <w:b/>
          <w:lang w:val="lt-LT"/>
        </w:rPr>
        <w:t>.</w:t>
      </w:r>
      <w:r w:rsidRPr="000B2AFB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Pr="000B2AFB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14:paraId="460FD494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85B0DED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Šį vaistą laikykite vaikams nepastebimoje ir nepasiekiamoje vietoje.</w:t>
      </w:r>
    </w:p>
    <w:p w14:paraId="083226FA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70DEB30" w14:textId="5094071B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Laikyti ne aukštesnėje kaip 30</w:t>
      </w:r>
      <w:r w:rsidR="007B6D77" w:rsidRPr="000B2AFB">
        <w:rPr>
          <w:rFonts w:ascii="Times New Roman" w:hAnsi="Times New Roman" w:cs="Times New Roman"/>
          <w:lang w:val="lt-LT"/>
        </w:rPr>
        <w:t> </w:t>
      </w:r>
      <w:r w:rsidRPr="000B2AFB">
        <w:rPr>
          <w:rFonts w:ascii="Times New Roman" w:hAnsi="Times New Roman" w:cs="Times New Roman"/>
          <w:lang w:val="lt-LT"/>
        </w:rPr>
        <w:t>ºC temperatūroje, gamintojo pakuotėje.</w:t>
      </w:r>
    </w:p>
    <w:p w14:paraId="7BBD901B" w14:textId="36E73CE5" w:rsidR="000B04A9" w:rsidRPr="000B2AFB" w:rsidRDefault="000B04A9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017F6F4" w14:textId="512BECF1" w:rsidR="000B04A9" w:rsidRPr="000B2AFB" w:rsidRDefault="000B04A9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15" w:name="_Hlk112492531"/>
      <w:r w:rsidRPr="000B2AFB">
        <w:rPr>
          <w:rFonts w:ascii="Times New Roman" w:hAnsi="Times New Roman" w:cs="Times New Roman"/>
          <w:lang w:val="lt-LT"/>
        </w:rPr>
        <w:t xml:space="preserve">Jei tabletės yra susmulkintos arba yra kitų matomų sugedimo požymių,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vartoti negalima.</w:t>
      </w:r>
    </w:p>
    <w:bookmarkEnd w:id="15"/>
    <w:p w14:paraId="3C0443EA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0AAE39AF" w14:textId="7B330123" w:rsidR="00053F74" w:rsidRPr="000B2AFB" w:rsidRDefault="00053F74" w:rsidP="00FC0BD0">
      <w:pPr>
        <w:pStyle w:val="Pagrindinistekstas"/>
        <w:spacing w:after="0"/>
        <w:rPr>
          <w:i/>
          <w:iCs/>
          <w:szCs w:val="22"/>
        </w:rPr>
      </w:pPr>
      <w:r w:rsidRPr="000B2AFB">
        <w:rPr>
          <w:iCs/>
          <w:szCs w:val="22"/>
        </w:rPr>
        <w:t>Ant dėžutės ir lizdinės plokštelės po</w:t>
      </w:r>
      <w:r w:rsidR="000B04A9" w:rsidRPr="000B2AFB">
        <w:rPr>
          <w:iCs/>
          <w:szCs w:val="22"/>
        </w:rPr>
        <w:t xml:space="preserve"> ,,Tinka iki / </w:t>
      </w:r>
      <w:r w:rsidRPr="000B2AFB">
        <w:rPr>
          <w:iCs/>
          <w:szCs w:val="22"/>
        </w:rPr>
        <w:t>EXP“ nurodytam tinkamumo laikui pasibaigus, šio vaisto vartoti negalima. Vaistas tinkamas vartoti iki paskutinės nurodyto mėnesio dienos.</w:t>
      </w:r>
    </w:p>
    <w:p w14:paraId="58E7A199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492F5F2C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Vaistų negalima išmesti į kanalizaciją arba su buitinėmis</w:t>
      </w:r>
      <w:r w:rsidRPr="000B2AFB">
        <w:rPr>
          <w:rFonts w:ascii="Times New Roman" w:hAnsi="Times New Roman" w:cs="Times New Roman"/>
          <w:color w:val="993366"/>
          <w:lang w:val="lt-LT"/>
        </w:rPr>
        <w:t xml:space="preserve"> </w:t>
      </w:r>
      <w:r w:rsidRPr="000B2AFB">
        <w:rPr>
          <w:rFonts w:ascii="Times New Roman" w:hAnsi="Times New Roman" w:cs="Times New Roman"/>
          <w:lang w:val="lt-LT"/>
        </w:rPr>
        <w:t>atliekomis. Kaip išmesti nereikalingus vaistus, klauskite vaistininko. Šios priemonės padės apsaugoti aplinką.</w:t>
      </w:r>
    </w:p>
    <w:p w14:paraId="3962E6BD" w14:textId="77777777" w:rsidR="00053F74" w:rsidRPr="000B2AFB" w:rsidRDefault="00053F74" w:rsidP="00FC0BD0">
      <w:pPr>
        <w:keepNext/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</w:p>
    <w:p w14:paraId="223AACA4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FFDCA19" w14:textId="77777777" w:rsidR="00053F74" w:rsidRPr="000B2AFB" w:rsidRDefault="00053F74" w:rsidP="00FC0B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0B2AFB">
        <w:rPr>
          <w:rFonts w:ascii="Times New Roman" w:eastAsia="Times New Roman" w:hAnsi="Times New Roman" w:cs="Times New Roman"/>
          <w:b/>
          <w:lang w:val="lt-LT" w:eastAsia="lt-LT"/>
        </w:rPr>
        <w:tab/>
        <w:t>Pakuotės turinys ir kita informacija</w:t>
      </w:r>
    </w:p>
    <w:p w14:paraId="063EF59B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3F68C06" w14:textId="5DDCB196" w:rsidR="00725876" w:rsidRPr="000B2AFB" w:rsidRDefault="00053F74" w:rsidP="00FC0BD0">
      <w:pPr>
        <w:pStyle w:val="Antrat4"/>
        <w:jc w:val="left"/>
        <w:rPr>
          <w:b/>
          <w:bCs/>
          <w:szCs w:val="22"/>
          <w:u w:val="none"/>
        </w:rPr>
      </w:pPr>
      <w:proofErr w:type="spellStart"/>
      <w:r w:rsidRPr="000B2AFB">
        <w:rPr>
          <w:b/>
          <w:bCs/>
          <w:szCs w:val="22"/>
          <w:u w:val="none"/>
        </w:rPr>
        <w:t>Zinnat</w:t>
      </w:r>
      <w:proofErr w:type="spellEnd"/>
      <w:r w:rsidRPr="000B2AFB">
        <w:rPr>
          <w:b/>
          <w:bCs/>
          <w:szCs w:val="22"/>
          <w:u w:val="none"/>
        </w:rPr>
        <w:t xml:space="preserve"> sudėtis </w:t>
      </w:r>
      <w:r w:rsidR="00725876" w:rsidRPr="000B2AFB">
        <w:rPr>
          <w:b/>
          <w:bCs/>
          <w:szCs w:val="22"/>
          <w:u w:val="none"/>
        </w:rPr>
        <w:br/>
      </w:r>
    </w:p>
    <w:p w14:paraId="15A79980" w14:textId="3E25AA9B" w:rsidR="000B04A9" w:rsidRPr="000B2AFB" w:rsidRDefault="000B04A9" w:rsidP="00FC0BD0">
      <w:pPr>
        <w:pStyle w:val="Sraopastraipa"/>
        <w:spacing w:after="0" w:line="240" w:lineRule="auto"/>
        <w:ind w:left="0"/>
        <w:rPr>
          <w:rFonts w:ascii="Times New Roman" w:hAnsi="Times New Roman" w:cs="Times New Roman"/>
          <w:noProof/>
          <w:u w:val="single"/>
          <w:lang w:val="lt-LT"/>
        </w:rPr>
      </w:pPr>
      <w:bookmarkStart w:id="16" w:name="_Hlk112495273"/>
      <w:r w:rsidRPr="000B2AFB">
        <w:rPr>
          <w:rFonts w:ascii="Times New Roman" w:hAnsi="Times New Roman" w:cs="Times New Roman"/>
          <w:noProof/>
          <w:u w:val="single"/>
          <w:lang w:val="lt-LT"/>
        </w:rPr>
        <w:t xml:space="preserve">Veiklioji medžiaga </w:t>
      </w:r>
    </w:p>
    <w:bookmarkEnd w:id="16"/>
    <w:p w14:paraId="460ED4CD" w14:textId="4174F142" w:rsidR="000B04A9" w:rsidRPr="000B2AFB" w:rsidRDefault="000B04A9" w:rsidP="00FC0BD0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lang w:val="lt-LT"/>
        </w:rPr>
      </w:pPr>
    </w:p>
    <w:p w14:paraId="3E584AF7" w14:textId="5C2F020A" w:rsidR="00F62A4E" w:rsidRPr="000B2AFB" w:rsidRDefault="00F62A4E" w:rsidP="00FC0BD0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lang w:val="lt-LT"/>
        </w:rPr>
      </w:pPr>
      <w:proofErr w:type="spellStart"/>
      <w:r w:rsidRPr="000B2AFB">
        <w:rPr>
          <w:rFonts w:ascii="Times New Roman" w:hAnsi="Times New Roman" w:cs="Times New Roman"/>
          <w:i/>
          <w:iCs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i/>
          <w:iCs/>
          <w:lang w:val="lt-LT"/>
        </w:rPr>
        <w:t xml:space="preserve"> 250 mg</w:t>
      </w:r>
    </w:p>
    <w:p w14:paraId="3ADA17CC" w14:textId="5B4435EA" w:rsidR="000B04A9" w:rsidRPr="000B2AFB" w:rsidRDefault="000B04A9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Kiekvienoje tabletėje yra 250 mg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cefuroksimo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cefuroksimo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aksetilo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pavidalu).</w:t>
      </w:r>
    </w:p>
    <w:p w14:paraId="62D5295F" w14:textId="266A3BD4" w:rsidR="00F62A4E" w:rsidRPr="000B2AFB" w:rsidRDefault="00F62A4E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85FF3E" w14:textId="50A55691" w:rsidR="00F62A4E" w:rsidRPr="000B2AFB" w:rsidRDefault="00F62A4E" w:rsidP="00FC0BD0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  <w:proofErr w:type="spellStart"/>
      <w:r w:rsidRPr="000B2AFB">
        <w:rPr>
          <w:rFonts w:ascii="Times New Roman" w:eastAsia="Times New Roman" w:hAnsi="Times New Roman" w:cs="Times New Roman"/>
          <w:i/>
          <w:iCs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i/>
          <w:iCs/>
          <w:lang w:val="lt-LT"/>
        </w:rPr>
        <w:t xml:space="preserve"> 500 mg</w:t>
      </w:r>
    </w:p>
    <w:p w14:paraId="5BCFBEA1" w14:textId="19DD6E43" w:rsidR="000B04A9" w:rsidRPr="000B2AFB" w:rsidRDefault="000B04A9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lastRenderedPageBreak/>
        <w:t xml:space="preserve">Kiekvienoje tabletėje yra 500 mg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cefuroksimo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(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cefuroksimo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aksetilo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pavidalu).</w:t>
      </w:r>
    </w:p>
    <w:p w14:paraId="5EDBB5E9" w14:textId="77777777" w:rsidR="000B04A9" w:rsidRPr="000B2AFB" w:rsidRDefault="000B04A9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47ACB8" w14:textId="77777777" w:rsidR="000B04A9" w:rsidRPr="000B2AFB" w:rsidRDefault="000B04A9" w:rsidP="00FC0BD0">
      <w:pPr>
        <w:keepNext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0B2AFB">
        <w:rPr>
          <w:rFonts w:ascii="Times New Roman" w:eastAsia="Times New Roman" w:hAnsi="Times New Roman" w:cs="Times New Roman"/>
          <w:u w:val="single"/>
          <w:lang w:val="lt-LT"/>
        </w:rPr>
        <w:t>Pagalbinės medžiagos yra</w:t>
      </w:r>
    </w:p>
    <w:p w14:paraId="6D54BF3E" w14:textId="3763B0B8" w:rsidR="00381BF6" w:rsidRPr="000B2AFB" w:rsidRDefault="007B6D77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 w:eastAsia="lt-LT"/>
        </w:rPr>
        <w:br/>
      </w:r>
      <w:proofErr w:type="spellStart"/>
      <w:r w:rsidR="00381BF6" w:rsidRPr="000B2AFB">
        <w:rPr>
          <w:rFonts w:ascii="Times New Roman" w:hAnsi="Times New Roman" w:cs="Times New Roman"/>
          <w:lang w:val="lt-LT"/>
        </w:rPr>
        <w:t>M</w:t>
      </w:r>
      <w:r w:rsidR="00053F74" w:rsidRPr="000B2AFB">
        <w:rPr>
          <w:rFonts w:ascii="Times New Roman" w:hAnsi="Times New Roman" w:cs="Times New Roman"/>
          <w:lang w:val="lt-LT"/>
        </w:rPr>
        <w:t>ikrokristalinė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 celiuliozė, </w:t>
      </w:r>
      <w:proofErr w:type="spellStart"/>
      <w:r w:rsidR="00053F74" w:rsidRPr="000B2AFB">
        <w:rPr>
          <w:rFonts w:ascii="Times New Roman" w:hAnsi="Times New Roman" w:cs="Times New Roman"/>
          <w:lang w:val="lt-LT"/>
        </w:rPr>
        <w:t>kroskarmeliozės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 natrio </w:t>
      </w:r>
      <w:r w:rsidR="00381BF6" w:rsidRPr="000B2AFB">
        <w:rPr>
          <w:rFonts w:ascii="Times New Roman" w:hAnsi="Times New Roman" w:cs="Times New Roman"/>
          <w:lang w:val="lt-LT"/>
        </w:rPr>
        <w:t xml:space="preserve">A tipo </w:t>
      </w:r>
      <w:r w:rsidR="00053F74" w:rsidRPr="000B2AFB">
        <w:rPr>
          <w:rFonts w:ascii="Times New Roman" w:hAnsi="Times New Roman" w:cs="Times New Roman"/>
          <w:lang w:val="lt-LT"/>
        </w:rPr>
        <w:t xml:space="preserve">druska, natrio </w:t>
      </w:r>
      <w:proofErr w:type="spellStart"/>
      <w:r w:rsidR="00053F74" w:rsidRPr="000B2AFB">
        <w:rPr>
          <w:rFonts w:ascii="Times New Roman" w:hAnsi="Times New Roman" w:cs="Times New Roman"/>
          <w:lang w:val="lt-LT"/>
        </w:rPr>
        <w:t>laurilsulfatas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053F74" w:rsidRPr="000B2AFB">
        <w:rPr>
          <w:rFonts w:ascii="Times New Roman" w:hAnsi="Times New Roman" w:cs="Times New Roman"/>
          <w:lang w:val="lt-LT"/>
        </w:rPr>
        <w:t>hidrintas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 augalinis aliejus, </w:t>
      </w:r>
      <w:bookmarkStart w:id="17" w:name="_Hlk112495328"/>
      <w:r w:rsidR="00381BF6" w:rsidRPr="000B2AFB">
        <w:rPr>
          <w:rFonts w:ascii="Times New Roman" w:hAnsi="Times New Roman" w:cs="Times New Roman"/>
          <w:lang w:val="lt-LT"/>
        </w:rPr>
        <w:t>bevandenis</w:t>
      </w:r>
      <w:bookmarkEnd w:id="17"/>
      <w:r w:rsidR="00381BF6" w:rsidRPr="000B2AFB">
        <w:rPr>
          <w:rFonts w:ascii="Times New Roman" w:hAnsi="Times New Roman" w:cs="Times New Roman"/>
          <w:lang w:val="lt-LT"/>
        </w:rPr>
        <w:t xml:space="preserve"> </w:t>
      </w:r>
      <w:r w:rsidR="00053F74" w:rsidRPr="000B2AFB">
        <w:rPr>
          <w:rFonts w:ascii="Times New Roman" w:hAnsi="Times New Roman" w:cs="Times New Roman"/>
          <w:lang w:val="lt-LT"/>
        </w:rPr>
        <w:t xml:space="preserve">koloidinis silicio dioksidas, </w:t>
      </w:r>
      <w:proofErr w:type="spellStart"/>
      <w:r w:rsidR="00053F74" w:rsidRPr="000B2AFB">
        <w:rPr>
          <w:rFonts w:ascii="Times New Roman" w:hAnsi="Times New Roman" w:cs="Times New Roman"/>
          <w:lang w:val="lt-LT"/>
        </w:rPr>
        <w:t>hipromeliozė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053F74" w:rsidRPr="000B2AFB">
        <w:rPr>
          <w:rFonts w:ascii="Times New Roman" w:hAnsi="Times New Roman" w:cs="Times New Roman"/>
          <w:lang w:val="lt-LT"/>
        </w:rPr>
        <w:t>propilenglikolis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053F74" w:rsidRPr="000B2AFB">
        <w:rPr>
          <w:rFonts w:ascii="Times New Roman" w:hAnsi="Times New Roman" w:cs="Times New Roman"/>
          <w:lang w:val="lt-LT"/>
        </w:rPr>
        <w:t>metilparahidroksibenzoatas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 (E218), </w:t>
      </w:r>
      <w:proofErr w:type="spellStart"/>
      <w:r w:rsidR="00053F74" w:rsidRPr="000B2AFB">
        <w:rPr>
          <w:rFonts w:ascii="Times New Roman" w:hAnsi="Times New Roman" w:cs="Times New Roman"/>
          <w:lang w:val="lt-LT"/>
        </w:rPr>
        <w:t>propilparahidroksibenzoatas</w:t>
      </w:r>
      <w:proofErr w:type="spellEnd"/>
      <w:r w:rsidR="00053F74" w:rsidRPr="000B2AFB">
        <w:rPr>
          <w:rFonts w:ascii="Times New Roman" w:hAnsi="Times New Roman" w:cs="Times New Roman"/>
          <w:lang w:val="lt-LT"/>
        </w:rPr>
        <w:t xml:space="preserve"> (E216), </w:t>
      </w:r>
      <w:r w:rsidR="00381BF6" w:rsidRPr="000B2AFB">
        <w:rPr>
          <w:rFonts w:ascii="Times New Roman" w:hAnsi="Times New Roman" w:cs="Times New Roman"/>
          <w:lang w:val="lt-LT"/>
        </w:rPr>
        <w:t xml:space="preserve">baltasis </w:t>
      </w:r>
      <w:proofErr w:type="spellStart"/>
      <w:r w:rsidR="00381BF6" w:rsidRPr="000B2AFB">
        <w:rPr>
          <w:rFonts w:ascii="Times New Roman" w:hAnsi="Times New Roman" w:cs="Times New Roman"/>
          <w:i/>
          <w:lang w:val="lt-LT"/>
        </w:rPr>
        <w:t>Opaspray</w:t>
      </w:r>
      <w:proofErr w:type="spellEnd"/>
      <w:r w:rsidR="00381BF6" w:rsidRPr="000B2AFB">
        <w:rPr>
          <w:rFonts w:ascii="Times New Roman" w:hAnsi="Times New Roman" w:cs="Times New Roman"/>
          <w:lang w:val="lt-LT"/>
        </w:rPr>
        <w:t xml:space="preserve"> M–1-7120J [sudėtyje yra titano dioksido (E171) ir natrio </w:t>
      </w:r>
      <w:proofErr w:type="spellStart"/>
      <w:r w:rsidR="00381BF6" w:rsidRPr="000B2AFB">
        <w:rPr>
          <w:rFonts w:ascii="Times New Roman" w:hAnsi="Times New Roman" w:cs="Times New Roman"/>
          <w:lang w:val="lt-LT"/>
        </w:rPr>
        <w:t>benzoato</w:t>
      </w:r>
      <w:proofErr w:type="spellEnd"/>
      <w:r w:rsidR="00381BF6" w:rsidRPr="000B2AFB">
        <w:rPr>
          <w:rFonts w:ascii="Times New Roman" w:hAnsi="Times New Roman" w:cs="Times New Roman"/>
          <w:lang w:val="lt-LT"/>
        </w:rPr>
        <w:t xml:space="preserve"> (E211)].</w:t>
      </w:r>
    </w:p>
    <w:p w14:paraId="35E9D89C" w14:textId="77777777" w:rsidR="00381BF6" w:rsidRPr="000B2AFB" w:rsidRDefault="00381BF6" w:rsidP="00FC0BD0">
      <w:p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1446CE93" w14:textId="73E38D62" w:rsidR="00053F74" w:rsidRPr="000B2AFB" w:rsidRDefault="00053F74" w:rsidP="00FC0BD0">
      <w:p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0B2AFB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0B2AFB">
        <w:rPr>
          <w:rFonts w:ascii="Times New Roman" w:hAnsi="Times New Roman" w:cs="Times New Roman"/>
          <w:b/>
          <w:bCs/>
          <w:lang w:val="lt-LT"/>
        </w:rPr>
        <w:t xml:space="preserve"> išvaizda ir kiekis pakuotėje</w:t>
      </w:r>
    </w:p>
    <w:p w14:paraId="7BB3DE03" w14:textId="77777777" w:rsidR="00381BF6" w:rsidRPr="000B2AFB" w:rsidRDefault="00381BF6" w:rsidP="00FC0BD0">
      <w:p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2F609CE9" w14:textId="5BF5CDD5" w:rsidR="00381BF6" w:rsidRPr="000B2AFB" w:rsidRDefault="00381BF6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bookmarkStart w:id="18" w:name="_Hlk517877812"/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250 mg tabletės yra baltos spalvos, dengtos plėvele, kapsulės formos tabletės, kurių viena pusė yra lygi, o kitoje tabletės pusėje yra įspaustas užrašas „GX ES7“. Jos tiekiamos aliuminio folijos lizdinių plokštelių, supakuotų į kartono dėžutes, pakuotėse. Kiekvienoje pakuotėje yra 10 tablečių.</w:t>
      </w:r>
    </w:p>
    <w:p w14:paraId="2870597B" w14:textId="5805713B" w:rsidR="00381BF6" w:rsidRPr="000B2AFB" w:rsidRDefault="00381BF6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0B2AFB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0B2AFB">
        <w:rPr>
          <w:rFonts w:ascii="Times New Roman" w:eastAsia="Times New Roman" w:hAnsi="Times New Roman" w:cs="Times New Roman"/>
          <w:lang w:val="lt-LT"/>
        </w:rPr>
        <w:t xml:space="preserve"> 500 mg tabletės yra baltos spalvos, dengtos plėvele, kapsulės formos tabletės, kurių viena pusė yra lygi, o kitoje tabletės pusėje yra įspaustas užrašas „GX EG2“. Jos tiekiamos aliuminio folijos lizdinių plokštelių, supakuotų kartono dėžutėje, pakuotėse. Kiekvienoje pakuotėje yra 10 tablečių.</w:t>
      </w:r>
    </w:p>
    <w:bookmarkEnd w:id="18"/>
    <w:p w14:paraId="19C2D66C" w14:textId="77777777" w:rsidR="000C2194" w:rsidRPr="000B2AFB" w:rsidRDefault="000C219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84C5D71" w14:textId="77777777" w:rsidR="00053F74" w:rsidRPr="000B2AFB" w:rsidRDefault="00053F74" w:rsidP="00FC0BD0">
      <w:pPr>
        <w:spacing w:after="0" w:line="240" w:lineRule="auto"/>
        <w:ind w:left="567" w:right="284" w:hanging="567"/>
        <w:jc w:val="both"/>
        <w:rPr>
          <w:rFonts w:ascii="Times New Roman" w:hAnsi="Times New Roman" w:cs="Times New Roman"/>
          <w:lang w:val="lt-LT"/>
        </w:rPr>
      </w:pPr>
    </w:p>
    <w:p w14:paraId="24A9A0EA" w14:textId="77777777" w:rsidR="00053F74" w:rsidRPr="000B2AFB" w:rsidRDefault="00053F74" w:rsidP="00FC0BD0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r w:rsidRPr="000B2AFB">
        <w:rPr>
          <w:rFonts w:ascii="Times New Roman" w:hAnsi="Times New Roman" w:cs="Times New Roman"/>
          <w:b/>
          <w:lang w:val="lt-LT"/>
        </w:rPr>
        <w:t>Registruotojas eksportuojančioje valstybėje ir gamintojas</w:t>
      </w:r>
    </w:p>
    <w:p w14:paraId="1A8EFF9C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color w:val="FF0000"/>
          <w:lang w:val="lt-LT"/>
        </w:rPr>
      </w:pPr>
    </w:p>
    <w:p w14:paraId="7AF0CBE6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Registruotojas eksportuojančioje valstybėje</w:t>
      </w:r>
    </w:p>
    <w:p w14:paraId="65A6450D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19" w:name="_Hlk112494313"/>
      <w:proofErr w:type="spellStart"/>
      <w:r w:rsidRPr="000B2AFB">
        <w:rPr>
          <w:rFonts w:ascii="Times New Roman" w:hAnsi="Times New Roman" w:cs="Times New Roman"/>
          <w:lang w:val="lt-LT"/>
        </w:rPr>
        <w:t>GlaxoSmithKline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Trading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Services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Limited</w:t>
      </w:r>
      <w:proofErr w:type="spellEnd"/>
    </w:p>
    <w:p w14:paraId="36B3E881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12 </w:t>
      </w:r>
      <w:proofErr w:type="spellStart"/>
      <w:r w:rsidRPr="000B2AFB">
        <w:rPr>
          <w:rFonts w:ascii="Times New Roman" w:hAnsi="Times New Roman" w:cs="Times New Roman"/>
          <w:lang w:val="lt-LT"/>
        </w:rPr>
        <w:t>Riverwalk</w:t>
      </w:r>
      <w:proofErr w:type="spellEnd"/>
    </w:p>
    <w:p w14:paraId="2EEB5C1B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Citywest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Business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Campus</w:t>
      </w:r>
      <w:proofErr w:type="spellEnd"/>
    </w:p>
    <w:p w14:paraId="163936FA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Dublin 24</w:t>
      </w:r>
    </w:p>
    <w:p w14:paraId="19DE2762" w14:textId="31FEBE77" w:rsidR="00053F74" w:rsidRPr="000B2AFB" w:rsidRDefault="004347FD" w:rsidP="00FC0BD0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Airija</w:t>
      </w:r>
    </w:p>
    <w:bookmarkEnd w:id="19"/>
    <w:p w14:paraId="7A99A8D3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lt-LT" w:eastAsia="lt-LT"/>
        </w:rPr>
      </w:pPr>
    </w:p>
    <w:p w14:paraId="73EE98C4" w14:textId="42BF746A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14:paraId="267977E4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Glaxo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Operations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UK </w:t>
      </w:r>
      <w:proofErr w:type="spellStart"/>
      <w:r w:rsidRPr="000B2AFB">
        <w:rPr>
          <w:rFonts w:ascii="Times New Roman" w:hAnsi="Times New Roman" w:cs="Times New Roman"/>
          <w:lang w:val="lt-LT"/>
        </w:rPr>
        <w:t>Limited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0B2AFB">
        <w:rPr>
          <w:rFonts w:ascii="Times New Roman" w:hAnsi="Times New Roman" w:cs="Times New Roman"/>
          <w:lang w:val="lt-LT"/>
        </w:rPr>
        <w:t>trading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as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Glaxo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Wellcome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Operations</w:t>
      </w:r>
      <w:proofErr w:type="spellEnd"/>
      <w:r w:rsidRPr="000B2AFB">
        <w:rPr>
          <w:rFonts w:ascii="Times New Roman" w:hAnsi="Times New Roman" w:cs="Times New Roman"/>
          <w:lang w:val="lt-LT"/>
        </w:rPr>
        <w:t>)</w:t>
      </w:r>
    </w:p>
    <w:p w14:paraId="1CF9273E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Harmire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Road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0B2AFB">
        <w:rPr>
          <w:rFonts w:ascii="Times New Roman" w:hAnsi="Times New Roman" w:cs="Times New Roman"/>
          <w:lang w:val="lt-LT"/>
        </w:rPr>
        <w:t>Barnard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Castle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0B2AFB">
        <w:rPr>
          <w:rFonts w:ascii="Times New Roman" w:hAnsi="Times New Roman" w:cs="Times New Roman"/>
          <w:lang w:val="lt-LT"/>
        </w:rPr>
        <w:t>County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Durham</w:t>
      </w:r>
      <w:proofErr w:type="spellEnd"/>
      <w:r w:rsidRPr="000B2AFB">
        <w:rPr>
          <w:rFonts w:ascii="Times New Roman" w:hAnsi="Times New Roman" w:cs="Times New Roman"/>
          <w:lang w:val="lt-LT"/>
        </w:rPr>
        <w:t>, DL 12 8DT</w:t>
      </w:r>
    </w:p>
    <w:p w14:paraId="1D633EF5" w14:textId="65C70F08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Jungtinė Karalystė</w:t>
      </w:r>
    </w:p>
    <w:p w14:paraId="20988EF5" w14:textId="28FC333F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E46CB0F" w14:textId="5F0C163A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arba</w:t>
      </w:r>
    </w:p>
    <w:p w14:paraId="1433225C" w14:textId="2C7EE2C0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EDA46FC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20" w:name="_Hlk112494439"/>
      <w:proofErr w:type="spellStart"/>
      <w:r w:rsidRPr="000B2AFB">
        <w:rPr>
          <w:rFonts w:ascii="Times New Roman" w:hAnsi="Times New Roman" w:cs="Times New Roman"/>
          <w:lang w:val="lt-LT"/>
        </w:rPr>
        <w:t>GlaxoSmithKline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Trading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Services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Limited</w:t>
      </w:r>
      <w:proofErr w:type="spellEnd"/>
    </w:p>
    <w:p w14:paraId="66E1ED43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12 </w:t>
      </w:r>
      <w:proofErr w:type="spellStart"/>
      <w:r w:rsidRPr="000B2AFB">
        <w:rPr>
          <w:rFonts w:ascii="Times New Roman" w:hAnsi="Times New Roman" w:cs="Times New Roman"/>
          <w:lang w:val="lt-LT"/>
        </w:rPr>
        <w:t>Riverwalk</w:t>
      </w:r>
      <w:proofErr w:type="spellEnd"/>
    </w:p>
    <w:p w14:paraId="04581AA1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0B2AFB">
        <w:rPr>
          <w:rFonts w:ascii="Times New Roman" w:hAnsi="Times New Roman" w:cs="Times New Roman"/>
          <w:lang w:val="lt-LT"/>
        </w:rPr>
        <w:t>Citywest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Business</w:t>
      </w:r>
      <w:proofErr w:type="spellEnd"/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Campus</w:t>
      </w:r>
      <w:proofErr w:type="spellEnd"/>
    </w:p>
    <w:p w14:paraId="43024C8F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Dublin 24</w:t>
      </w:r>
    </w:p>
    <w:p w14:paraId="4A3FDB05" w14:textId="77777777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D24 YK11</w:t>
      </w:r>
    </w:p>
    <w:p w14:paraId="1ACD9F5E" w14:textId="0EC23D30" w:rsidR="004347FD" w:rsidRPr="000B2AFB" w:rsidRDefault="004347FD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Airija</w:t>
      </w:r>
    </w:p>
    <w:bookmarkEnd w:id="20"/>
    <w:p w14:paraId="0372F0C9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B8BEFD6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Lygiagretus importuotojas</w:t>
      </w:r>
    </w:p>
    <w:p w14:paraId="727CD402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UAB ,,Limedika“</w:t>
      </w:r>
    </w:p>
    <w:p w14:paraId="311E1975" w14:textId="77777777" w:rsidR="004347FD" w:rsidRPr="000B2AFB" w:rsidRDefault="004347F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21" w:name="_Hlk112494457"/>
      <w:r w:rsidRPr="000B2AFB">
        <w:rPr>
          <w:rFonts w:ascii="Times New Roman" w:eastAsia="Times New Roman" w:hAnsi="Times New Roman" w:cs="Times New Roman"/>
          <w:lang w:val="lt-LT" w:eastAsia="lt-LT"/>
        </w:rPr>
        <w:t>Erdvės g. 51</w:t>
      </w:r>
    </w:p>
    <w:p w14:paraId="6AC35C37" w14:textId="77777777" w:rsidR="004347FD" w:rsidRPr="000B2AFB" w:rsidRDefault="004347F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Ramučių k., Karmėlavos sen.</w:t>
      </w:r>
    </w:p>
    <w:p w14:paraId="39D19F3D" w14:textId="5CAC7CB6" w:rsidR="004347FD" w:rsidRPr="000B2AFB" w:rsidRDefault="004347F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LT-52114 Kauno r. sav.</w:t>
      </w:r>
      <w:bookmarkEnd w:id="21"/>
    </w:p>
    <w:p w14:paraId="1F525D8A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35DB4044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73D2EF8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Perpakavo</w:t>
      </w:r>
    </w:p>
    <w:p w14:paraId="413FB7C3" w14:textId="1086CD76" w:rsidR="00053F74" w:rsidRPr="000B2AFB" w:rsidRDefault="004347F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22" w:name="_Hlk112494471"/>
      <w:r w:rsidRPr="000B2AFB">
        <w:rPr>
          <w:rFonts w:ascii="Times New Roman" w:eastAsia="Times New Roman" w:hAnsi="Times New Roman" w:cs="Times New Roman"/>
          <w:lang w:val="lt-LT" w:eastAsia="lt-LT"/>
        </w:rPr>
        <w:t>Lietuvos ir Norvegijos</w:t>
      </w:r>
      <w:r w:rsidR="00053F74" w:rsidRPr="000B2AF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bookmarkEnd w:id="22"/>
      <w:r w:rsidR="00053F74" w:rsidRPr="000B2AFB">
        <w:rPr>
          <w:rFonts w:ascii="Times New Roman" w:eastAsia="Times New Roman" w:hAnsi="Times New Roman" w:cs="Times New Roman"/>
          <w:lang w:val="lt-LT" w:eastAsia="lt-LT"/>
        </w:rPr>
        <w:t>UAB „</w:t>
      </w:r>
      <w:proofErr w:type="spellStart"/>
      <w:r w:rsidR="00053F74" w:rsidRPr="000B2AFB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="00053F74" w:rsidRPr="000B2AFB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0CD3BEDE" w14:textId="3F615D67" w:rsidR="004347FD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Vytauto g. 6</w:t>
      </w:r>
    </w:p>
    <w:p w14:paraId="44797B3F" w14:textId="63DF9DAC" w:rsidR="00053F74" w:rsidRPr="000B2AFB" w:rsidRDefault="004347FD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bookmarkStart w:id="23" w:name="_Hlk112494483"/>
      <w:r w:rsidRPr="000B2AFB">
        <w:rPr>
          <w:rFonts w:ascii="Times New Roman" w:eastAsia="Times New Roman" w:hAnsi="Times New Roman" w:cs="Times New Roman"/>
          <w:lang w:val="lt-LT" w:eastAsia="lt-LT"/>
        </w:rPr>
        <w:t>LT-55175</w:t>
      </w:r>
      <w:r w:rsidR="00053F74" w:rsidRPr="000B2AF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bookmarkEnd w:id="23"/>
      <w:r w:rsidR="00053F74" w:rsidRPr="000B2AFB">
        <w:rPr>
          <w:rFonts w:ascii="Times New Roman" w:eastAsia="Times New Roman" w:hAnsi="Times New Roman" w:cs="Times New Roman"/>
          <w:lang w:val="lt-LT" w:eastAsia="lt-LT"/>
        </w:rPr>
        <w:t>Jonava</w:t>
      </w:r>
    </w:p>
    <w:p w14:paraId="0379FDB3" w14:textId="03511E22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0B2AFB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59FDA922" w14:textId="734E72B0" w:rsidR="000D11D6" w:rsidRPr="000B2AFB" w:rsidRDefault="000D11D6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1A97584" w14:textId="77777777" w:rsidR="000D11D6" w:rsidRPr="000B2AFB" w:rsidRDefault="000D11D6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>arba</w:t>
      </w:r>
    </w:p>
    <w:p w14:paraId="6D0E2E67" w14:textId="77777777" w:rsidR="000D11D6" w:rsidRPr="000B2AFB" w:rsidRDefault="000D11D6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5417235F" w14:textId="77777777" w:rsidR="000D11D6" w:rsidRPr="000B2AFB" w:rsidRDefault="000D11D6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lastRenderedPageBreak/>
        <w:t>UAB „</w:t>
      </w:r>
      <w:proofErr w:type="spellStart"/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>Entafarma</w:t>
      </w:r>
      <w:proofErr w:type="spellEnd"/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>“</w:t>
      </w:r>
    </w:p>
    <w:p w14:paraId="16B4DA64" w14:textId="77777777" w:rsidR="000D11D6" w:rsidRPr="000B2AFB" w:rsidRDefault="000D11D6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proofErr w:type="spellStart"/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>Klonėnų</w:t>
      </w:r>
      <w:proofErr w:type="spellEnd"/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 vs. 1</w:t>
      </w:r>
    </w:p>
    <w:p w14:paraId="332AF0DE" w14:textId="52E8C240" w:rsidR="000D11D6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bookmarkStart w:id="24" w:name="_Hlk112494516"/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 xml:space="preserve">LT-19156 </w:t>
      </w:r>
      <w:bookmarkEnd w:id="24"/>
      <w:r w:rsidR="000D11D6"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>Širvintų r. sav.</w:t>
      </w:r>
    </w:p>
    <w:p w14:paraId="11673384" w14:textId="38CD3489" w:rsidR="000D11D6" w:rsidRPr="000B2AFB" w:rsidRDefault="000D11D6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  <w:r w:rsidRPr="000B2AFB">
        <w:rPr>
          <w:rFonts w:ascii="Times New Roman" w:eastAsia="Times New Roman" w:hAnsi="Times New Roman" w:cs="Times New Roman"/>
          <w:bCs/>
          <w:iCs/>
          <w:lang w:val="lt-LT" w:eastAsia="lt-LT"/>
        </w:rPr>
        <w:t>Lietuva</w:t>
      </w:r>
    </w:p>
    <w:p w14:paraId="336539C5" w14:textId="04C35513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12B9F8AF" w14:textId="77777777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proofErr w:type="gramStart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  <w:proofErr w:type="spellEnd"/>
      <w:proofErr w:type="gramEnd"/>
    </w:p>
    <w:p w14:paraId="03860E92" w14:textId="77777777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8E9A4F8" w14:textId="77777777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bookmarkStart w:id="25" w:name="_Hlk112494534"/>
      <w:proofErr w:type="spellStart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Medezin</w:t>
      </w:r>
      <w:proofErr w:type="spellEnd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 xml:space="preserve"> Sp. z </w:t>
      </w:r>
      <w:proofErr w:type="spellStart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o.o</w:t>
      </w:r>
      <w:proofErr w:type="spellEnd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.</w:t>
      </w:r>
    </w:p>
    <w:p w14:paraId="466AA532" w14:textId="77777777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proofErr w:type="gramStart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ul</w:t>
      </w:r>
      <w:proofErr w:type="spellEnd"/>
      <w:proofErr w:type="gramEnd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 xml:space="preserve">. </w:t>
      </w:r>
      <w:proofErr w:type="spellStart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Zbąszyńska</w:t>
      </w:r>
      <w:proofErr w:type="spellEnd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 xml:space="preserve"> 3</w:t>
      </w:r>
    </w:p>
    <w:p w14:paraId="0450469C" w14:textId="77777777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 xml:space="preserve">91-342 </w:t>
      </w:r>
      <w:proofErr w:type="spellStart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Łódź</w:t>
      </w:r>
      <w:proofErr w:type="spellEnd"/>
    </w:p>
    <w:p w14:paraId="16B1812D" w14:textId="77777777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0B2AFB">
        <w:rPr>
          <w:rFonts w:ascii="Times New Roman" w:eastAsia="Times New Roman" w:hAnsi="Times New Roman" w:cs="Times New Roman"/>
          <w:bCs/>
          <w:iCs/>
          <w:lang w:eastAsia="lt-LT"/>
        </w:rPr>
        <w:t>Lenkija</w:t>
      </w:r>
      <w:proofErr w:type="spellEnd"/>
    </w:p>
    <w:bookmarkEnd w:id="25"/>
    <w:p w14:paraId="54A368E2" w14:textId="77777777" w:rsidR="00492AF8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lt-LT" w:eastAsia="lt-LT"/>
        </w:rPr>
      </w:pPr>
    </w:p>
    <w:p w14:paraId="7A067F62" w14:textId="77777777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6651DE1E" w14:textId="01E71810" w:rsidR="00053F74" w:rsidRPr="000B2AFB" w:rsidRDefault="00053F74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r w:rsidRPr="000B2AFB">
        <w:rPr>
          <w:rFonts w:ascii="Times New Roman" w:hAnsi="Times New Roman" w:cs="Times New Roman"/>
          <w:b/>
          <w:bCs/>
          <w:lang w:val="lt-LT"/>
        </w:rPr>
        <w:t>Šis vaistas EEE valstybėse narėse registruotas tokiais pavadinimais:</w:t>
      </w:r>
    </w:p>
    <w:p w14:paraId="1992C9F3" w14:textId="77777777" w:rsidR="00492AF8" w:rsidRPr="000B2AFB" w:rsidRDefault="00492AF8" w:rsidP="00FC0BD0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6DC30721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250 mg plėvele dengtos tabletės</w:t>
      </w:r>
    </w:p>
    <w:p w14:paraId="6DF55BD8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Austrija, Belgija, Bulgarija, Kipras, Čekija, Danija, Estija, Suomija, Prancūzija, Vengrija, Islandija, Airija, Italija, Latvija, Lietuva, Liuksemburgas, Malta, Nyderlandai, Lenkija, Rumunija, Slovakija, Slovėnija, Ispanija, Švedija, Jungtinė Karalystė –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</w:p>
    <w:p w14:paraId="78D16C2B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Vokietija – </w:t>
      </w:r>
      <w:proofErr w:type="spellStart"/>
      <w:r w:rsidRPr="000B2AFB">
        <w:rPr>
          <w:rFonts w:ascii="Times New Roman" w:hAnsi="Times New Roman" w:cs="Times New Roman"/>
          <w:lang w:val="lt-LT"/>
        </w:rPr>
        <w:t>Elobact</w:t>
      </w:r>
      <w:proofErr w:type="spellEnd"/>
    </w:p>
    <w:p w14:paraId="152FB3D2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Graikija – </w:t>
      </w:r>
      <w:proofErr w:type="spellStart"/>
      <w:r w:rsidRPr="000B2AFB">
        <w:rPr>
          <w:rFonts w:ascii="Times New Roman" w:hAnsi="Times New Roman" w:cs="Times New Roman"/>
          <w:lang w:val="lt-LT"/>
        </w:rPr>
        <w:t>Zinadol</w:t>
      </w:r>
      <w:proofErr w:type="spellEnd"/>
    </w:p>
    <w:p w14:paraId="7109C5AA" w14:textId="16D66811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Italija</w:t>
      </w:r>
      <w:r w:rsidR="00C139E5" w:rsidRPr="000B2AFB">
        <w:rPr>
          <w:rFonts w:ascii="Times New Roman" w:hAnsi="Times New Roman" w:cs="Times New Roman"/>
          <w:lang w:val="lt-LT"/>
        </w:rPr>
        <w:t xml:space="preserve"> –</w:t>
      </w:r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Oraxim</w:t>
      </w:r>
      <w:proofErr w:type="spellEnd"/>
    </w:p>
    <w:p w14:paraId="1EF0F2D6" w14:textId="591EFC61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Portugalija </w:t>
      </w:r>
      <w:r w:rsidR="00C139E5" w:rsidRPr="000B2AFB">
        <w:rPr>
          <w:rFonts w:ascii="Times New Roman" w:hAnsi="Times New Roman" w:cs="Times New Roman"/>
          <w:lang w:val="lt-LT"/>
        </w:rPr>
        <w:t>–</w:t>
      </w:r>
      <w:r w:rsidRPr="000B2AFB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0B2AFB">
        <w:rPr>
          <w:rFonts w:ascii="Times New Roman" w:hAnsi="Times New Roman" w:cs="Times New Roman"/>
          <w:lang w:val="lt-LT"/>
        </w:rPr>
        <w:t>Zipos</w:t>
      </w:r>
      <w:proofErr w:type="spellEnd"/>
    </w:p>
    <w:p w14:paraId="1CA0BAC2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Portugalija – </w:t>
      </w:r>
      <w:proofErr w:type="spellStart"/>
      <w:r w:rsidRPr="000B2AFB">
        <w:rPr>
          <w:rFonts w:ascii="Times New Roman" w:hAnsi="Times New Roman" w:cs="Times New Roman"/>
          <w:lang w:val="lt-LT"/>
        </w:rPr>
        <w:t>Zoref</w:t>
      </w:r>
      <w:proofErr w:type="spellEnd"/>
    </w:p>
    <w:p w14:paraId="0D9013D0" w14:textId="77777777" w:rsidR="00492AF8" w:rsidRPr="000B2AFB" w:rsidRDefault="00492AF8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7544A6EB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5C4723D" w14:textId="77777777" w:rsidR="00053F74" w:rsidRPr="000B2AFB" w:rsidRDefault="00053F74" w:rsidP="00FC0BD0">
      <w:pPr>
        <w:keepNext/>
        <w:tabs>
          <w:tab w:val="left" w:pos="0"/>
        </w:tabs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>500 mg plėvele dengtos tabletės</w:t>
      </w:r>
    </w:p>
    <w:p w14:paraId="3C5F8B84" w14:textId="5FB0CE82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Austrija, Belgija, Bulgarija, Kipras, Čekija, Danija, Estija, Vengrija, Airija, Italija, Latvija, Lietuva, Liuksemburgas, Malta, Nyderlandai, Lenkija, Rumunija, Slovakija, Slovėnija, Ispanija, Jungtinė Karalystė – </w:t>
      </w:r>
      <w:proofErr w:type="spellStart"/>
      <w:r w:rsidRPr="000B2AFB">
        <w:rPr>
          <w:rFonts w:ascii="Times New Roman" w:hAnsi="Times New Roman" w:cs="Times New Roman"/>
          <w:lang w:val="lt-LT"/>
        </w:rPr>
        <w:t>Zinnat</w:t>
      </w:r>
      <w:proofErr w:type="spellEnd"/>
    </w:p>
    <w:p w14:paraId="38781C5F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Vokietija – </w:t>
      </w:r>
      <w:proofErr w:type="spellStart"/>
      <w:r w:rsidRPr="000B2AFB">
        <w:rPr>
          <w:rFonts w:ascii="Times New Roman" w:hAnsi="Times New Roman" w:cs="Times New Roman"/>
          <w:lang w:val="lt-LT"/>
        </w:rPr>
        <w:t>Elobact</w:t>
      </w:r>
      <w:proofErr w:type="spellEnd"/>
    </w:p>
    <w:p w14:paraId="72E5450C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Graikija – </w:t>
      </w:r>
      <w:proofErr w:type="spellStart"/>
      <w:r w:rsidRPr="000B2AFB">
        <w:rPr>
          <w:rFonts w:ascii="Times New Roman" w:hAnsi="Times New Roman" w:cs="Times New Roman"/>
          <w:lang w:val="lt-LT"/>
        </w:rPr>
        <w:t>Zinadol</w:t>
      </w:r>
      <w:proofErr w:type="spellEnd"/>
    </w:p>
    <w:p w14:paraId="12DEFBC1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Italija – </w:t>
      </w:r>
      <w:proofErr w:type="spellStart"/>
      <w:r w:rsidRPr="000B2AFB">
        <w:rPr>
          <w:rFonts w:ascii="Times New Roman" w:hAnsi="Times New Roman" w:cs="Times New Roman"/>
          <w:lang w:val="lt-LT"/>
        </w:rPr>
        <w:t>Oraxim</w:t>
      </w:r>
      <w:proofErr w:type="spellEnd"/>
    </w:p>
    <w:p w14:paraId="0F6CDE67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Portugalija – </w:t>
      </w:r>
      <w:proofErr w:type="spellStart"/>
      <w:r w:rsidRPr="000B2AFB">
        <w:rPr>
          <w:rFonts w:ascii="Times New Roman" w:hAnsi="Times New Roman" w:cs="Times New Roman"/>
          <w:lang w:val="lt-LT"/>
        </w:rPr>
        <w:t>Zipos</w:t>
      </w:r>
      <w:proofErr w:type="spellEnd"/>
    </w:p>
    <w:p w14:paraId="5E9CCD3D" w14:textId="77777777" w:rsidR="00053F74" w:rsidRPr="000B2AFB" w:rsidRDefault="00053F74" w:rsidP="00FC0BD0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B2AFB">
        <w:rPr>
          <w:rFonts w:ascii="Times New Roman" w:hAnsi="Times New Roman" w:cs="Times New Roman"/>
          <w:lang w:val="lt-LT"/>
        </w:rPr>
        <w:t xml:space="preserve">Portugalija – </w:t>
      </w:r>
      <w:proofErr w:type="spellStart"/>
      <w:r w:rsidRPr="000B2AFB">
        <w:rPr>
          <w:rFonts w:ascii="Times New Roman" w:hAnsi="Times New Roman" w:cs="Times New Roman"/>
          <w:lang w:val="lt-LT"/>
        </w:rPr>
        <w:t>Zoref</w:t>
      </w:r>
      <w:proofErr w:type="spellEnd"/>
    </w:p>
    <w:p w14:paraId="3C393BD5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AB9400E" w14:textId="0C86034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0B2AFB">
        <w:rPr>
          <w:rFonts w:ascii="Times New Roman" w:eastAsia="Times New Roman" w:hAnsi="Times New Roman" w:cs="Times New Roman"/>
          <w:b/>
          <w:lang w:val="lt-LT" w:eastAsia="lt-LT"/>
        </w:rPr>
        <w:t>Šis pakuotės lapelis paskutinį kartą peržiūrėtas</w:t>
      </w:r>
      <w:r w:rsidR="00226295">
        <w:rPr>
          <w:rFonts w:ascii="Times New Roman" w:eastAsia="Times New Roman" w:hAnsi="Times New Roman" w:cs="Times New Roman"/>
          <w:b/>
          <w:lang w:val="lt-LT" w:eastAsia="lt-LT"/>
        </w:rPr>
        <w:t xml:space="preserve"> 2022-09-27.</w:t>
      </w:r>
      <w:bookmarkStart w:id="26" w:name="_GoBack"/>
      <w:bookmarkEnd w:id="26"/>
      <w:r w:rsidRPr="000B2AFB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2FDB4595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093F92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lt-LT"/>
        </w:rPr>
      </w:pPr>
      <w:r w:rsidRPr="000B2AFB">
        <w:rPr>
          <w:rFonts w:ascii="Times New Roman" w:eastAsia="Times New Roman" w:hAnsi="Times New Roman" w:cs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0B2AFB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</w:p>
    <w:p w14:paraId="1FD880BC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4FCF64B8" w14:textId="1DD8323A" w:rsidR="00053F74" w:rsidRPr="000B2AFB" w:rsidRDefault="00492AF8" w:rsidP="00FC0BD0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0B2AFB">
        <w:rPr>
          <w:rFonts w:ascii="Times New Roman" w:hAnsi="Times New Roman" w:cs="Times New Roman"/>
          <w:i/>
          <w:lang w:val="lt-LT"/>
        </w:rPr>
        <w:t>Lygiagrečiai importuojamas vaistas skiriasi nuo referencinio vaisto laikymo sąlygomis: lygiagrečiai importuojamą vaistą papildomai reikia laikyti gamintojo pakuotėje.</w:t>
      </w:r>
    </w:p>
    <w:p w14:paraId="6257B810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</w:p>
    <w:p w14:paraId="5A3D3A1E" w14:textId="77777777" w:rsidR="00053F74" w:rsidRPr="000B2AFB" w:rsidRDefault="00053F74" w:rsidP="00FC0BD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9EB77D9" w14:textId="77777777" w:rsidR="00053F74" w:rsidRPr="000B2AFB" w:rsidRDefault="00053F74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961AFB3" w14:textId="77777777" w:rsidR="00053F74" w:rsidRPr="000B2AFB" w:rsidRDefault="00053F74" w:rsidP="00FC0BD0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139E4736" w14:textId="77777777" w:rsidR="006A0123" w:rsidRPr="000B2AFB" w:rsidRDefault="006A0123" w:rsidP="00FC0BD0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6A0123" w:rsidRPr="000B2AFB" w:rsidSect="00FE5095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239E8" w14:textId="77777777" w:rsidR="00731ABA" w:rsidRDefault="00731ABA">
      <w:pPr>
        <w:spacing w:after="0" w:line="240" w:lineRule="auto"/>
      </w:pPr>
      <w:r>
        <w:separator/>
      </w:r>
    </w:p>
  </w:endnote>
  <w:endnote w:type="continuationSeparator" w:id="0">
    <w:p w14:paraId="0D9599AF" w14:textId="77777777" w:rsidR="00731ABA" w:rsidRDefault="0073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29BD5" w14:textId="77777777" w:rsidR="005D4317" w:rsidRDefault="006D4D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50100BC" w14:textId="77777777" w:rsidR="005D4317" w:rsidRDefault="0022629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F3946" w14:textId="0D69E648" w:rsidR="005D4317" w:rsidRDefault="006D4D2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26295">
      <w:rPr>
        <w:rStyle w:val="Puslapionumeris"/>
        <w:noProof/>
      </w:rPr>
      <w:t>13</w:t>
    </w:r>
    <w:r>
      <w:rPr>
        <w:rStyle w:val="Puslapionumeris"/>
      </w:rPr>
      <w:fldChar w:fldCharType="end"/>
    </w:r>
  </w:p>
  <w:p w14:paraId="47A4EBF9" w14:textId="77777777" w:rsidR="005D4317" w:rsidRDefault="0022629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6598" w14:textId="77777777" w:rsidR="00731ABA" w:rsidRDefault="00731ABA">
      <w:pPr>
        <w:spacing w:after="0" w:line="240" w:lineRule="auto"/>
      </w:pPr>
      <w:r>
        <w:separator/>
      </w:r>
    </w:p>
  </w:footnote>
  <w:footnote w:type="continuationSeparator" w:id="0">
    <w:p w14:paraId="45A783FD" w14:textId="77777777" w:rsidR="00731ABA" w:rsidRDefault="00731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B2BFA"/>
    <w:multiLevelType w:val="hybridMultilevel"/>
    <w:tmpl w:val="B8D8DC92"/>
    <w:lvl w:ilvl="0" w:tplc="E8BAF01E">
      <w:start w:val="1"/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953EF"/>
    <w:multiLevelType w:val="hybridMultilevel"/>
    <w:tmpl w:val="9226284A"/>
    <w:lvl w:ilvl="0" w:tplc="FBE8A9F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1C01"/>
    <w:multiLevelType w:val="hybridMultilevel"/>
    <w:tmpl w:val="83942AB6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5875DE"/>
    <w:multiLevelType w:val="hybridMultilevel"/>
    <w:tmpl w:val="2C3EAA14"/>
    <w:lvl w:ilvl="0" w:tplc="042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E5F5BAD"/>
    <w:multiLevelType w:val="hybridMultilevel"/>
    <w:tmpl w:val="F1D07884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74"/>
    <w:rsid w:val="00023D41"/>
    <w:rsid w:val="00035BCA"/>
    <w:rsid w:val="00053F74"/>
    <w:rsid w:val="000B04A9"/>
    <w:rsid w:val="000B2AFB"/>
    <w:rsid w:val="000C2194"/>
    <w:rsid w:val="000D11D6"/>
    <w:rsid w:val="001356F9"/>
    <w:rsid w:val="0015134F"/>
    <w:rsid w:val="001E0206"/>
    <w:rsid w:val="00226295"/>
    <w:rsid w:val="00253EFC"/>
    <w:rsid w:val="002B6EEF"/>
    <w:rsid w:val="003004F9"/>
    <w:rsid w:val="00301DCB"/>
    <w:rsid w:val="00316485"/>
    <w:rsid w:val="00375DDB"/>
    <w:rsid w:val="00381BF6"/>
    <w:rsid w:val="00422FB5"/>
    <w:rsid w:val="004315FD"/>
    <w:rsid w:val="004347FD"/>
    <w:rsid w:val="00492AF8"/>
    <w:rsid w:val="0055085B"/>
    <w:rsid w:val="005A675F"/>
    <w:rsid w:val="005E17B1"/>
    <w:rsid w:val="00600BC4"/>
    <w:rsid w:val="00610BC4"/>
    <w:rsid w:val="00641E01"/>
    <w:rsid w:val="00643482"/>
    <w:rsid w:val="006A0123"/>
    <w:rsid w:val="006D4D26"/>
    <w:rsid w:val="00700387"/>
    <w:rsid w:val="00725876"/>
    <w:rsid w:val="00731ABA"/>
    <w:rsid w:val="007B6D77"/>
    <w:rsid w:val="0080274F"/>
    <w:rsid w:val="008405DA"/>
    <w:rsid w:val="00856E1C"/>
    <w:rsid w:val="00887FE6"/>
    <w:rsid w:val="00896BFF"/>
    <w:rsid w:val="008C0286"/>
    <w:rsid w:val="008F3D05"/>
    <w:rsid w:val="009F42AD"/>
    <w:rsid w:val="00AC45C5"/>
    <w:rsid w:val="00AD5674"/>
    <w:rsid w:val="00B946D2"/>
    <w:rsid w:val="00C139E5"/>
    <w:rsid w:val="00C41E15"/>
    <w:rsid w:val="00C44CD0"/>
    <w:rsid w:val="00C6747F"/>
    <w:rsid w:val="00D0262A"/>
    <w:rsid w:val="00D1113E"/>
    <w:rsid w:val="00D21CA8"/>
    <w:rsid w:val="00D5665D"/>
    <w:rsid w:val="00D715EA"/>
    <w:rsid w:val="00D83F85"/>
    <w:rsid w:val="00E05C63"/>
    <w:rsid w:val="00E46EAB"/>
    <w:rsid w:val="00E84CD3"/>
    <w:rsid w:val="00EC142F"/>
    <w:rsid w:val="00F26B07"/>
    <w:rsid w:val="00F62A4E"/>
    <w:rsid w:val="00FC0BD0"/>
    <w:rsid w:val="00FE320E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B81F"/>
  <w15:chartTrackingRefBased/>
  <w15:docId w15:val="{305454F6-0A1C-43A7-B795-577F7957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F74"/>
    <w:pPr>
      <w:spacing w:after="200" w:line="276" w:lineRule="auto"/>
    </w:pPr>
    <w:rPr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053F74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053F7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053F74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053F74"/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Pagrindinistekstas">
    <w:name w:val="Body Text"/>
    <w:basedOn w:val="prastasis"/>
    <w:link w:val="PagrindinistekstasDiagrama"/>
    <w:rsid w:val="00053F74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53F74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053F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053F74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053F74"/>
  </w:style>
  <w:style w:type="paragraph" w:styleId="Sraopastraipa">
    <w:name w:val="List Paragraph"/>
    <w:basedOn w:val="prastasis"/>
    <w:uiPriority w:val="34"/>
    <w:qFormat/>
    <w:rsid w:val="00053F7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F3D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F3D05"/>
    <w:pPr>
      <w:spacing w:line="240" w:lineRule="auto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3D05"/>
    <w:rPr>
      <w:rFonts w:ascii="Calibri" w:eastAsia="Calibri" w:hAnsi="Calibri" w:cs="Times New Roman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D05"/>
    <w:rPr>
      <w:rFonts w:ascii="Segoe UI" w:hAnsi="Segoe UI" w:cs="Segoe UI"/>
      <w:sz w:val="18"/>
      <w:szCs w:val="18"/>
      <w:lang w:val="en-US"/>
    </w:rPr>
  </w:style>
  <w:style w:type="paragraph" w:customStyle="1" w:styleId="BTEMEASMCA">
    <w:name w:val="BT EMEA_SMCA"/>
    <w:basedOn w:val="prastasis"/>
    <w:link w:val="BTEMEASMCAChar"/>
    <w:autoRedefine/>
    <w:rsid w:val="008F3D05"/>
    <w:pPr>
      <w:spacing w:after="0" w:line="240" w:lineRule="auto"/>
    </w:pPr>
    <w:rPr>
      <w:rFonts w:ascii="Times New Roman" w:eastAsia="Calibri" w:hAnsi="Times New Roman" w:cs="Times New Roman"/>
      <w:noProof/>
      <w:color w:val="000000"/>
      <w:lang w:val="lt-LT" w:eastAsia="lt-LT"/>
    </w:rPr>
  </w:style>
  <w:style w:type="character" w:customStyle="1" w:styleId="BTEMEASMCAChar">
    <w:name w:val="BT EMEA_SMCA Char"/>
    <w:link w:val="BTEMEASMCA"/>
    <w:locked/>
    <w:rsid w:val="008F3D05"/>
    <w:rPr>
      <w:rFonts w:ascii="Times New Roman" w:eastAsia="Calibri" w:hAnsi="Times New Roman" w:cs="Times New Roman"/>
      <w:noProof/>
      <w:color w:val="000000"/>
      <w:lang w:val="lt-LT" w:eastAsia="lt-LT"/>
    </w:rPr>
  </w:style>
  <w:style w:type="paragraph" w:customStyle="1" w:styleId="PI-1labEMEASMCA">
    <w:name w:val="PI-1_lab EMEA_SMCA"/>
    <w:basedOn w:val="prastasis"/>
    <w:link w:val="PI-1labEMEASMCAChar"/>
    <w:autoRedefine/>
    <w:rsid w:val="008F3D0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Calibri" w:hAnsi="Times New Roman" w:cs="Times New Roman"/>
      <w:b/>
      <w:noProof/>
      <w:sz w:val="20"/>
      <w:szCs w:val="20"/>
      <w:lang w:val="lt-LT" w:eastAsia="lt-LT"/>
    </w:rPr>
  </w:style>
  <w:style w:type="character" w:customStyle="1" w:styleId="PI-1labEMEASMCAChar">
    <w:name w:val="PI-1_lab EMEA_SMCA Char"/>
    <w:link w:val="PI-1labEMEASMCA"/>
    <w:locked/>
    <w:rsid w:val="008F3D05"/>
    <w:rPr>
      <w:rFonts w:ascii="Times New Roman" w:eastAsia="Calibri" w:hAnsi="Times New Roman" w:cs="Times New Roman"/>
      <w:b/>
      <w:noProof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D21CA8"/>
    <w:pPr>
      <w:spacing w:after="0" w:line="240" w:lineRule="auto"/>
    </w:pPr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0206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0206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10923</Words>
  <Characters>6227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Sidorčuk</dc:creator>
  <cp:keywords/>
  <dc:description/>
  <cp:lastModifiedBy>Božena Kuntelija</cp:lastModifiedBy>
  <cp:revision>3</cp:revision>
  <dcterms:created xsi:type="dcterms:W3CDTF">2022-09-27T07:42:00Z</dcterms:created>
  <dcterms:modified xsi:type="dcterms:W3CDTF">2022-09-28T07:44:00Z</dcterms:modified>
</cp:coreProperties>
</file>