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1E51" w14:textId="77777777" w:rsidR="00A34B5C" w:rsidRPr="00A34B5C" w:rsidRDefault="00A34B5C" w:rsidP="00A34B5C">
      <w:pPr>
        <w:spacing w:after="0" w:line="240" w:lineRule="auto"/>
        <w:rPr>
          <w:rFonts w:ascii="Times New Roman" w:eastAsia="Calibri" w:hAnsi="Times New Roman" w:cs="Times New Roman"/>
          <w:lang w:val="lt-LT"/>
        </w:rPr>
      </w:pPr>
    </w:p>
    <w:p w14:paraId="2205F819"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5A0B956C"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09702EDF"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2FC2E44C"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62BD15CB"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0AF9F2F4"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31EA24D4"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7E93969A"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7F059DFC"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158AB91F"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05EC9562"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602B9024"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0245901F"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41B69CF9"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15B0E0A4"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3DA6B870"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3FFE77C1"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20450381"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12A41DEB"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3D1C80BC"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09838743"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15E8DC73"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215DE9B7" w14:textId="77777777" w:rsidR="00A34B5C" w:rsidRDefault="00A34B5C" w:rsidP="00DB0E71">
      <w:pPr>
        <w:pStyle w:val="Antrat1"/>
        <w:spacing w:before="0" w:after="0" w:line="240" w:lineRule="auto"/>
        <w:ind w:left="360" w:hanging="360"/>
        <w:jc w:val="center"/>
        <w:rPr>
          <w:lang w:val="lt-LT"/>
        </w:rPr>
      </w:pPr>
      <w:r w:rsidRPr="00B27E7B">
        <w:t>I PRIEDAS</w:t>
      </w:r>
    </w:p>
    <w:p w14:paraId="2ADBE554" w14:textId="77777777" w:rsidR="00DB0E71" w:rsidRPr="00B27E7B" w:rsidRDefault="00DB0E71" w:rsidP="00B27E7B">
      <w:pPr>
        <w:rPr>
          <w:lang w:val="lt-LT"/>
        </w:rPr>
      </w:pPr>
    </w:p>
    <w:p w14:paraId="50F984CE" w14:textId="77777777" w:rsidR="00A34B5C" w:rsidRPr="00C9198E" w:rsidRDefault="00A34B5C" w:rsidP="00B27E7B">
      <w:pPr>
        <w:pStyle w:val="Antrat1"/>
        <w:spacing w:before="0" w:after="0" w:line="240" w:lineRule="auto"/>
        <w:ind w:left="360" w:hanging="360"/>
        <w:jc w:val="center"/>
      </w:pPr>
      <w:r w:rsidRPr="00C9198E">
        <w:t>PREPARATO CHARAKTERISTIKŲ SANTRAUKA</w:t>
      </w:r>
    </w:p>
    <w:p w14:paraId="0F68C302"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br w:type="page"/>
      </w:r>
      <w:r w:rsidRPr="00A34B5C">
        <w:rPr>
          <w:rFonts w:ascii="Times New Roman" w:eastAsia="Calibri" w:hAnsi="Times New Roman" w:cs="Times New Roman"/>
          <w:lang w:val="lt-LT"/>
        </w:rPr>
        <w:lastRenderedPageBreak/>
        <w:t>Leponex gali sukelti agranulocitozę. Jo skirti tik pacientams:</w:t>
      </w:r>
    </w:p>
    <w:p w14:paraId="410DD3FB" w14:textId="77777777" w:rsidR="00A34B5C" w:rsidRPr="00A34B5C" w:rsidRDefault="00A34B5C" w:rsidP="00A34B5C">
      <w:pPr>
        <w:numPr>
          <w:ilvl w:val="0"/>
          <w:numId w:val="1"/>
        </w:num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sergantiems šizofrenija, kuriems gydymas antipsichoziniais vaistiniais preparatais buvo neefektyvus arba jie jų netoleravo, ar sergantiems Parkinsono liga su psichoze, kuriems kitoks gydymas buvo neefektyvus (žr. 4.1 skyrių),</w:t>
      </w:r>
    </w:p>
    <w:p w14:paraId="4A8A1D20" w14:textId="6DFD2333" w:rsidR="00A34B5C" w:rsidRPr="00A34B5C" w:rsidRDefault="00A34B5C" w:rsidP="00A34B5C">
      <w:pPr>
        <w:numPr>
          <w:ilvl w:val="0"/>
          <w:numId w:val="1"/>
        </w:num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kurių pradini</w:t>
      </w:r>
      <w:r w:rsidR="001840A6">
        <w:rPr>
          <w:rFonts w:ascii="Times New Roman" w:eastAsia="Calibri" w:hAnsi="Times New Roman" w:cs="Times New Roman"/>
          <w:lang w:val="lt-LT"/>
        </w:rPr>
        <w:t>ai su</w:t>
      </w:r>
      <w:r w:rsidRPr="00A34B5C">
        <w:rPr>
          <w:rFonts w:ascii="Times New Roman" w:eastAsia="Calibri" w:hAnsi="Times New Roman" w:cs="Times New Roman"/>
          <w:lang w:val="lt-LT"/>
        </w:rPr>
        <w:t xml:space="preserve"> </w:t>
      </w:r>
      <w:r w:rsidR="00B42CD8">
        <w:rPr>
          <w:rFonts w:ascii="Times New Roman" w:eastAsia="Calibri" w:hAnsi="Times New Roman" w:cs="Times New Roman"/>
          <w:lang w:val="lt-LT"/>
        </w:rPr>
        <w:t>neutrofil</w:t>
      </w:r>
      <w:r w:rsidR="001840A6">
        <w:rPr>
          <w:rFonts w:ascii="Times New Roman" w:eastAsia="Calibri" w:hAnsi="Times New Roman" w:cs="Times New Roman"/>
          <w:lang w:val="lt-LT"/>
        </w:rPr>
        <w:t>ais susiję rezultatai yra normalūs (</w:t>
      </w:r>
      <w:r w:rsidR="001840A6" w:rsidRPr="00B42CD8">
        <w:rPr>
          <w:rFonts w:ascii="Times New Roman" w:eastAsia="Calibri" w:hAnsi="Times New Roman" w:cs="Times New Roman"/>
          <w:lang w:val="lt-LT"/>
        </w:rPr>
        <w:t>absoliutusis neutrofilų</w:t>
      </w:r>
      <w:r w:rsidR="001840A6" w:rsidRPr="00A34B5C">
        <w:rPr>
          <w:rFonts w:ascii="Times New Roman" w:eastAsia="Calibri" w:hAnsi="Times New Roman" w:cs="Times New Roman"/>
          <w:lang w:val="lt-LT"/>
        </w:rPr>
        <w:t xml:space="preserve"> </w:t>
      </w:r>
      <w:r w:rsidR="00205001">
        <w:rPr>
          <w:rFonts w:ascii="Times New Roman" w:eastAsia="Calibri" w:hAnsi="Times New Roman" w:cs="Times New Roman"/>
          <w:lang w:val="lt-LT"/>
        </w:rPr>
        <w:t>ska</w:t>
      </w:r>
      <w:r w:rsidR="004A4EC9">
        <w:rPr>
          <w:rFonts w:ascii="Times New Roman" w:eastAsia="Calibri" w:hAnsi="Times New Roman" w:cs="Times New Roman"/>
          <w:lang w:val="lt-LT"/>
        </w:rPr>
        <w:t>ičius</w:t>
      </w:r>
      <w:r w:rsidR="00B42CD8" w:rsidRPr="00B42CD8">
        <w:rPr>
          <w:rFonts w:ascii="Times New Roman" w:eastAsia="Calibri" w:hAnsi="Times New Roman" w:cs="Times New Roman"/>
          <w:lang w:val="lt-LT"/>
        </w:rPr>
        <w:t>; AN</w:t>
      </w:r>
      <w:r w:rsidR="00012F81">
        <w:rPr>
          <w:rFonts w:ascii="Times New Roman" w:eastAsia="Calibri" w:hAnsi="Times New Roman" w:cs="Times New Roman"/>
          <w:lang w:val="lt-LT"/>
        </w:rPr>
        <w:t>S</w:t>
      </w:r>
      <w:r w:rsidR="00B42CD8" w:rsidRPr="00B42CD8">
        <w:rPr>
          <w:rFonts w:ascii="Times New Roman" w:eastAsia="Calibri" w:hAnsi="Times New Roman" w:cs="Times New Roman"/>
          <w:lang w:val="lt-LT"/>
        </w:rPr>
        <w:t>) ≥</w:t>
      </w:r>
      <w:r w:rsidR="00552FF0">
        <w:rPr>
          <w:rFonts w:ascii="Times New Roman" w:eastAsia="Calibri" w:hAnsi="Times New Roman" w:cs="Times New Roman"/>
          <w:lang w:val="lt-LT"/>
        </w:rPr>
        <w:t> </w:t>
      </w:r>
      <w:r w:rsidR="00B42CD8" w:rsidRPr="00B42CD8">
        <w:rPr>
          <w:rFonts w:ascii="Times New Roman" w:eastAsia="Calibri" w:hAnsi="Times New Roman" w:cs="Times New Roman"/>
          <w:lang w:val="lt-LT"/>
        </w:rPr>
        <w:t>1500/mm</w:t>
      </w:r>
      <w:r w:rsidR="00B42CD8" w:rsidRPr="00686D22">
        <w:rPr>
          <w:rFonts w:ascii="Times New Roman" w:eastAsia="Calibri" w:hAnsi="Times New Roman" w:cs="Times New Roman"/>
          <w:vertAlign w:val="superscript"/>
          <w:lang w:val="lt-LT"/>
        </w:rPr>
        <w:t>3</w:t>
      </w:r>
      <w:r w:rsidR="001A444B">
        <w:rPr>
          <w:rFonts w:ascii="Times New Roman" w:eastAsia="Calibri" w:hAnsi="Times New Roman" w:cs="Times New Roman"/>
          <w:vertAlign w:val="superscript"/>
          <w:lang w:val="lt-LT"/>
        </w:rPr>
        <w:t xml:space="preserve"> </w:t>
      </w:r>
      <w:r w:rsidR="00B42CD8" w:rsidRPr="00B42CD8">
        <w:rPr>
          <w:rFonts w:ascii="Times New Roman" w:eastAsia="Calibri" w:hAnsi="Times New Roman" w:cs="Times New Roman"/>
          <w:lang w:val="lt-LT"/>
        </w:rPr>
        <w:t>(1,5x10</w:t>
      </w:r>
      <w:r w:rsidR="00B42CD8" w:rsidRPr="00686D22">
        <w:rPr>
          <w:rFonts w:ascii="Times New Roman" w:eastAsia="Calibri" w:hAnsi="Times New Roman" w:cs="Times New Roman"/>
          <w:vertAlign w:val="superscript"/>
          <w:lang w:val="lt-LT"/>
        </w:rPr>
        <w:t>9</w:t>
      </w:r>
      <w:r w:rsidR="00B42CD8" w:rsidRPr="00B42CD8">
        <w:rPr>
          <w:rFonts w:ascii="Times New Roman" w:eastAsia="Calibri" w:hAnsi="Times New Roman" w:cs="Times New Roman"/>
          <w:lang w:val="lt-LT"/>
        </w:rPr>
        <w:t>/</w:t>
      </w:r>
      <w:r w:rsidR="00B42CD8">
        <w:rPr>
          <w:rFonts w:ascii="Times New Roman" w:eastAsia="Calibri" w:hAnsi="Times New Roman" w:cs="Times New Roman"/>
          <w:lang w:val="lt-LT"/>
        </w:rPr>
        <w:t>l</w:t>
      </w:r>
      <w:r w:rsidR="00B42CD8" w:rsidRPr="00B42CD8">
        <w:rPr>
          <w:rFonts w:ascii="Times New Roman" w:eastAsia="Calibri" w:hAnsi="Times New Roman" w:cs="Times New Roman"/>
          <w:lang w:val="lt-LT"/>
        </w:rPr>
        <w:t>) bendrojoje populiacijoje ir ≥</w:t>
      </w:r>
      <w:r w:rsidR="00552FF0">
        <w:rPr>
          <w:rFonts w:ascii="Times New Roman" w:eastAsia="Calibri" w:hAnsi="Times New Roman" w:cs="Times New Roman"/>
          <w:lang w:val="lt-LT"/>
        </w:rPr>
        <w:t> </w:t>
      </w:r>
      <w:r w:rsidR="00B42CD8" w:rsidRPr="00B42CD8">
        <w:rPr>
          <w:rFonts w:ascii="Times New Roman" w:eastAsia="Calibri" w:hAnsi="Times New Roman" w:cs="Times New Roman"/>
          <w:lang w:val="lt-LT"/>
        </w:rPr>
        <w:t>1000/mm</w:t>
      </w:r>
      <w:r w:rsidR="00B42CD8" w:rsidRPr="00686D22">
        <w:rPr>
          <w:rFonts w:ascii="Times New Roman" w:eastAsia="Calibri" w:hAnsi="Times New Roman" w:cs="Times New Roman"/>
          <w:vertAlign w:val="superscript"/>
          <w:lang w:val="lt-LT"/>
        </w:rPr>
        <w:t>3</w:t>
      </w:r>
      <w:r w:rsidR="001A444B" w:rsidRPr="00794779">
        <w:rPr>
          <w:rFonts w:ascii="Times New Roman" w:hAnsi="Times New Roman"/>
          <w:vertAlign w:val="superscript"/>
          <w:lang w:val="lt-LT"/>
        </w:rPr>
        <w:t xml:space="preserve"> </w:t>
      </w:r>
      <w:r w:rsidR="00B42CD8" w:rsidRPr="00B42CD8">
        <w:rPr>
          <w:rFonts w:ascii="Times New Roman" w:eastAsia="Calibri" w:hAnsi="Times New Roman" w:cs="Times New Roman"/>
          <w:lang w:val="lt-LT"/>
        </w:rPr>
        <w:t>(1,0x10</w:t>
      </w:r>
      <w:r w:rsidR="00B42CD8" w:rsidRPr="00686D22">
        <w:rPr>
          <w:rFonts w:ascii="Times New Roman" w:eastAsia="Calibri" w:hAnsi="Times New Roman" w:cs="Times New Roman"/>
          <w:vertAlign w:val="superscript"/>
          <w:lang w:val="lt-LT"/>
        </w:rPr>
        <w:t>9</w:t>
      </w:r>
      <w:r w:rsidR="00B42CD8" w:rsidRPr="00B42CD8">
        <w:rPr>
          <w:rFonts w:ascii="Times New Roman" w:eastAsia="Calibri" w:hAnsi="Times New Roman" w:cs="Times New Roman"/>
          <w:lang w:val="lt-LT"/>
        </w:rPr>
        <w:t>/</w:t>
      </w:r>
      <w:r w:rsidR="00B42CD8">
        <w:rPr>
          <w:rFonts w:ascii="Times New Roman" w:eastAsia="Calibri" w:hAnsi="Times New Roman" w:cs="Times New Roman"/>
          <w:lang w:val="lt-LT"/>
        </w:rPr>
        <w:t>l</w:t>
      </w:r>
      <w:r w:rsidR="00B42CD8" w:rsidRPr="00B42CD8">
        <w:rPr>
          <w:rFonts w:ascii="Times New Roman" w:eastAsia="Calibri" w:hAnsi="Times New Roman" w:cs="Times New Roman"/>
          <w:lang w:val="lt-LT"/>
        </w:rPr>
        <w:t xml:space="preserve">) pacientams, kuriems patvirtinta gerybinė etninė neutropenija (BEN) </w:t>
      </w:r>
      <w:r w:rsidRPr="00A34B5C">
        <w:rPr>
          <w:rFonts w:ascii="Times New Roman" w:eastAsia="Calibri" w:hAnsi="Times New Roman" w:cs="Times New Roman"/>
          <w:lang w:val="lt-LT"/>
        </w:rPr>
        <w:t>ir</w:t>
      </w:r>
    </w:p>
    <w:p w14:paraId="2F8C1F68" w14:textId="099510A2" w:rsidR="00A34B5C" w:rsidRPr="00A34B5C" w:rsidRDefault="00A34B5C" w:rsidP="00A34B5C">
      <w:pPr>
        <w:numPr>
          <w:ilvl w:val="0"/>
          <w:numId w:val="1"/>
        </w:num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kuriems reguliariai galima nustatyti absoliutų neutrofilų </w:t>
      </w:r>
      <w:r w:rsidR="00561AA6">
        <w:rPr>
          <w:rFonts w:ascii="Times New Roman" w:eastAsia="Calibri" w:hAnsi="Times New Roman" w:cs="Times New Roman"/>
          <w:lang w:val="lt-LT"/>
        </w:rPr>
        <w:t>skai</w:t>
      </w:r>
      <w:r w:rsidR="0003471A">
        <w:rPr>
          <w:rFonts w:ascii="Times New Roman" w:eastAsia="Calibri" w:hAnsi="Times New Roman" w:cs="Times New Roman"/>
          <w:lang w:val="lt-LT"/>
        </w:rPr>
        <w:t xml:space="preserve">čių </w:t>
      </w:r>
      <w:r w:rsidRPr="00A34B5C">
        <w:rPr>
          <w:rFonts w:ascii="Times New Roman" w:eastAsia="Calibri" w:hAnsi="Times New Roman" w:cs="Times New Roman"/>
          <w:lang w:val="lt-LT"/>
        </w:rPr>
        <w:t xml:space="preserve"> (AN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 xml:space="preserve">), t. y. kas savaitę pirmąsias gydymo 18 savaičių, </w:t>
      </w:r>
      <w:r w:rsidR="001A444B" w:rsidRPr="001A444B">
        <w:rPr>
          <w:rFonts w:ascii="Times New Roman" w:eastAsia="Calibri" w:hAnsi="Times New Roman" w:cs="Times New Roman"/>
          <w:lang w:val="lt-LT"/>
        </w:rPr>
        <w:t xml:space="preserve">po to kas mėnesį </w:t>
      </w:r>
      <w:r w:rsidR="001840A6">
        <w:rPr>
          <w:rFonts w:ascii="Times New Roman" w:eastAsia="Calibri" w:hAnsi="Times New Roman" w:cs="Times New Roman"/>
          <w:lang w:val="lt-LT"/>
        </w:rPr>
        <w:t xml:space="preserve">per </w:t>
      </w:r>
      <w:r w:rsidR="001A444B" w:rsidRPr="001A444B">
        <w:rPr>
          <w:rFonts w:ascii="Times New Roman" w:eastAsia="Calibri" w:hAnsi="Times New Roman" w:cs="Times New Roman"/>
          <w:lang w:val="lt-LT"/>
        </w:rPr>
        <w:t>kitas 34</w:t>
      </w:r>
      <w:r w:rsidR="001A444B">
        <w:rPr>
          <w:rFonts w:ascii="Times New Roman" w:eastAsia="Calibri" w:hAnsi="Times New Roman" w:cs="Times New Roman"/>
          <w:lang w:val="lt-LT"/>
        </w:rPr>
        <w:t> </w:t>
      </w:r>
      <w:r w:rsidR="001A444B" w:rsidRPr="001A444B">
        <w:rPr>
          <w:rFonts w:ascii="Times New Roman" w:eastAsia="Calibri" w:hAnsi="Times New Roman" w:cs="Times New Roman"/>
          <w:lang w:val="lt-LT"/>
        </w:rPr>
        <w:t>savaites (t. y. iki pirmųjų gydymo metų pabaigos). Praėjus 12 mėnesių, jei pirmaisiais metais neutropenijos atvejų nebuvo, AN</w:t>
      </w:r>
      <w:r w:rsidR="00012F81">
        <w:rPr>
          <w:rFonts w:ascii="Times New Roman" w:eastAsia="Calibri" w:hAnsi="Times New Roman" w:cs="Times New Roman"/>
          <w:lang w:val="lt-LT"/>
        </w:rPr>
        <w:t>S</w:t>
      </w:r>
      <w:r w:rsidR="001A444B" w:rsidRPr="001A444B">
        <w:rPr>
          <w:rFonts w:ascii="Times New Roman" w:eastAsia="Calibri" w:hAnsi="Times New Roman" w:cs="Times New Roman"/>
          <w:lang w:val="lt-LT"/>
        </w:rPr>
        <w:t xml:space="preserve"> stebėsena turi būti sumažinta iki vieno karto kas 12 savaičių. Praėjus 24 mėnesiams, AN</w:t>
      </w:r>
      <w:r w:rsidR="00012F81">
        <w:rPr>
          <w:rFonts w:ascii="Times New Roman" w:eastAsia="Calibri" w:hAnsi="Times New Roman" w:cs="Times New Roman"/>
          <w:lang w:val="lt-LT"/>
        </w:rPr>
        <w:t>S</w:t>
      </w:r>
      <w:r w:rsidR="001A444B" w:rsidRPr="001A444B">
        <w:rPr>
          <w:rFonts w:ascii="Times New Roman" w:eastAsia="Calibri" w:hAnsi="Times New Roman" w:cs="Times New Roman"/>
          <w:lang w:val="lt-LT"/>
        </w:rPr>
        <w:t xml:space="preserve"> turi būti </w:t>
      </w:r>
      <w:r w:rsidR="001A444B">
        <w:rPr>
          <w:rFonts w:ascii="Times New Roman" w:eastAsia="Calibri" w:hAnsi="Times New Roman" w:cs="Times New Roman"/>
          <w:lang w:val="lt-LT"/>
        </w:rPr>
        <w:t>nustatomas</w:t>
      </w:r>
      <w:r w:rsidR="001A444B" w:rsidRPr="001A444B">
        <w:rPr>
          <w:rFonts w:ascii="Times New Roman" w:eastAsia="Calibri" w:hAnsi="Times New Roman" w:cs="Times New Roman"/>
          <w:lang w:val="lt-LT"/>
        </w:rPr>
        <w:t xml:space="preserve"> kartą per metus, jei neutropenijos atvejų nenustatyta per pastaruosius dvejus metus. Jeigu gydymo laikotarpiu išsivysčiusi lengvos formos neutropenija vėliau stabilizuota ir (arba) išgydyta, visą gydymo laikotarpį AN</w:t>
      </w:r>
      <w:r w:rsidR="00012F81">
        <w:rPr>
          <w:rFonts w:ascii="Times New Roman" w:eastAsia="Calibri" w:hAnsi="Times New Roman" w:cs="Times New Roman"/>
          <w:lang w:val="lt-LT"/>
        </w:rPr>
        <w:t>S</w:t>
      </w:r>
      <w:r w:rsidR="001A444B" w:rsidRPr="001A444B">
        <w:rPr>
          <w:rFonts w:ascii="Times New Roman" w:eastAsia="Calibri" w:hAnsi="Times New Roman" w:cs="Times New Roman"/>
          <w:lang w:val="lt-LT"/>
        </w:rPr>
        <w:t xml:space="preserve"> stebėseną reikia vykdyti kas mėnesį. AN</w:t>
      </w:r>
      <w:r w:rsidR="00012F81">
        <w:rPr>
          <w:rFonts w:ascii="Times New Roman" w:eastAsia="Calibri" w:hAnsi="Times New Roman" w:cs="Times New Roman"/>
          <w:lang w:val="lt-LT"/>
        </w:rPr>
        <w:t>S</w:t>
      </w:r>
      <w:r w:rsidR="001A444B" w:rsidRPr="001A444B">
        <w:rPr>
          <w:rFonts w:ascii="Times New Roman" w:eastAsia="Calibri" w:hAnsi="Times New Roman" w:cs="Times New Roman"/>
          <w:lang w:val="lt-LT"/>
        </w:rPr>
        <w:t xml:space="preserve"> reikia nustatyti nedelsiant, jei pasireiškia infekcijos požymiai ar simptomai (pvz., karščiavimas, gerklės perštėjimas, burnos arba gerklės opos). Reikia apsvarstyti galimybę atlikti papildomus AN</w:t>
      </w:r>
      <w:r w:rsidR="00012F81">
        <w:rPr>
          <w:rFonts w:ascii="Times New Roman" w:eastAsia="Calibri" w:hAnsi="Times New Roman" w:cs="Times New Roman"/>
          <w:lang w:val="lt-LT"/>
        </w:rPr>
        <w:t>S</w:t>
      </w:r>
      <w:r w:rsidR="001A444B" w:rsidRPr="001A444B">
        <w:rPr>
          <w:rFonts w:ascii="Times New Roman" w:eastAsia="Calibri" w:hAnsi="Times New Roman" w:cs="Times New Roman"/>
          <w:lang w:val="lt-LT"/>
        </w:rPr>
        <w:t xml:space="preserve"> </w:t>
      </w:r>
      <w:r w:rsidR="00552FF0">
        <w:rPr>
          <w:rFonts w:ascii="Times New Roman" w:eastAsia="Calibri" w:hAnsi="Times New Roman" w:cs="Times New Roman"/>
          <w:lang w:val="lt-LT"/>
        </w:rPr>
        <w:t>tyrimus</w:t>
      </w:r>
      <w:r w:rsidR="001A444B" w:rsidRPr="001A444B">
        <w:rPr>
          <w:rFonts w:ascii="Times New Roman" w:eastAsia="Calibri" w:hAnsi="Times New Roman" w:cs="Times New Roman"/>
          <w:lang w:val="lt-LT"/>
        </w:rPr>
        <w:t xml:space="preserve"> vyresnio amžiaus pacientams ir </w:t>
      </w:r>
      <w:r w:rsidR="00552FF0">
        <w:rPr>
          <w:rFonts w:ascii="Times New Roman" w:eastAsia="Calibri" w:hAnsi="Times New Roman" w:cs="Times New Roman"/>
          <w:lang w:val="lt-LT"/>
        </w:rPr>
        <w:t xml:space="preserve">gydymą </w:t>
      </w:r>
      <w:r w:rsidR="001A444B" w:rsidRPr="001A444B">
        <w:rPr>
          <w:rFonts w:ascii="Times New Roman" w:eastAsia="Calibri" w:hAnsi="Times New Roman" w:cs="Times New Roman"/>
          <w:lang w:val="lt-LT"/>
        </w:rPr>
        <w:t>klozapin</w:t>
      </w:r>
      <w:r w:rsidR="00552FF0">
        <w:rPr>
          <w:rFonts w:ascii="Times New Roman" w:eastAsia="Calibri" w:hAnsi="Times New Roman" w:cs="Times New Roman"/>
          <w:lang w:val="lt-LT"/>
        </w:rPr>
        <w:t>u papildžius</w:t>
      </w:r>
      <w:r w:rsidR="001A444B" w:rsidRPr="001A444B">
        <w:rPr>
          <w:rFonts w:ascii="Times New Roman" w:eastAsia="Calibri" w:hAnsi="Times New Roman" w:cs="Times New Roman"/>
          <w:lang w:val="lt-LT"/>
        </w:rPr>
        <w:t xml:space="preserve"> valpro</w:t>
      </w:r>
      <w:r w:rsidR="00764E41">
        <w:rPr>
          <w:rFonts w:ascii="Times New Roman" w:eastAsia="Calibri" w:hAnsi="Times New Roman" w:cs="Times New Roman"/>
          <w:lang w:val="lt-LT"/>
        </w:rPr>
        <w:t>ine</w:t>
      </w:r>
      <w:r w:rsidR="001A444B" w:rsidRPr="001A444B">
        <w:rPr>
          <w:rFonts w:ascii="Times New Roman" w:eastAsia="Calibri" w:hAnsi="Times New Roman" w:cs="Times New Roman"/>
          <w:lang w:val="lt-LT"/>
        </w:rPr>
        <w:t xml:space="preserve"> rūgšti</w:t>
      </w:r>
      <w:r w:rsidR="00552FF0">
        <w:rPr>
          <w:rFonts w:ascii="Times New Roman" w:eastAsia="Calibri" w:hAnsi="Times New Roman" w:cs="Times New Roman"/>
          <w:lang w:val="lt-LT"/>
        </w:rPr>
        <w:t>mi</w:t>
      </w:r>
      <w:r w:rsidR="001A444B" w:rsidRPr="001A444B">
        <w:rPr>
          <w:rFonts w:ascii="Times New Roman" w:eastAsia="Calibri" w:hAnsi="Times New Roman" w:cs="Times New Roman"/>
          <w:lang w:val="lt-LT"/>
        </w:rPr>
        <w:t>, ypač gydymo pradžios laikotarpiu</w:t>
      </w:r>
      <w:r w:rsidRPr="00A34B5C">
        <w:rPr>
          <w:rFonts w:ascii="Times New Roman" w:eastAsia="Calibri" w:hAnsi="Times New Roman" w:cs="Times New Roman"/>
          <w:lang w:val="lt-LT"/>
        </w:rPr>
        <w:t xml:space="preserve"> (žr. 4.4</w:t>
      </w:r>
      <w:r w:rsidR="00552FF0">
        <w:rPr>
          <w:rFonts w:ascii="Times New Roman" w:eastAsia="Calibri" w:hAnsi="Times New Roman" w:cs="Times New Roman"/>
          <w:lang w:val="lt-LT"/>
        </w:rPr>
        <w:t xml:space="preserve"> ir 4.5</w:t>
      </w:r>
      <w:r w:rsidRPr="00A34B5C">
        <w:rPr>
          <w:rFonts w:ascii="Times New Roman" w:eastAsia="Calibri" w:hAnsi="Times New Roman" w:cs="Times New Roman"/>
          <w:lang w:val="lt-LT"/>
        </w:rPr>
        <w:t xml:space="preserve"> skyri</w:t>
      </w:r>
      <w:r w:rsidR="001840A6">
        <w:rPr>
          <w:rFonts w:ascii="Times New Roman" w:eastAsia="Calibri" w:hAnsi="Times New Roman" w:cs="Times New Roman"/>
          <w:lang w:val="lt-LT"/>
        </w:rPr>
        <w:t>us</w:t>
      </w:r>
      <w:r w:rsidRPr="00A34B5C">
        <w:rPr>
          <w:rFonts w:ascii="Times New Roman" w:eastAsia="Calibri" w:hAnsi="Times New Roman" w:cs="Times New Roman"/>
          <w:lang w:val="lt-LT"/>
        </w:rPr>
        <w:t>).</w:t>
      </w:r>
    </w:p>
    <w:p w14:paraId="2D9D96E6"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p>
    <w:p w14:paraId="11B2BF4A"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Vaistinį preparatą išrašantis gydytojas visą laiką privalo laikytis būtinų saugumo priemonių. Kiekvienos konsultacijos metu Leponex gydomam pacientui privaloma priminti, kad jis, susirgęs bet kuria infekcija, nedelsdamas kreiptųsi į gydytoją. Ypač svarbu atkreipti dėmesį į požymius, panašius į gripo, pvz., karščiavimą, gerklės skausmą, ar kitus infekcijos simptomus, kurie gali rodyti pasireiškusią neutropeniją (žr. 4.4 skyrių).</w:t>
      </w:r>
    </w:p>
    <w:p w14:paraId="1161232C"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p>
    <w:p w14:paraId="568F05AE" w14:textId="6C85B959"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Leponex galima išduoti tik </w:t>
      </w:r>
      <w:r w:rsidR="00383297">
        <w:rPr>
          <w:rFonts w:ascii="Times New Roman" w:eastAsia="Calibri" w:hAnsi="Times New Roman" w:cs="Times New Roman"/>
          <w:lang w:val="lt-LT"/>
        </w:rPr>
        <w:t>gydytojams</w:t>
      </w:r>
      <w:r w:rsidR="00383297" w:rsidRPr="00A34B5C">
        <w:rPr>
          <w:rFonts w:ascii="Times New Roman" w:eastAsia="Calibri" w:hAnsi="Times New Roman" w:cs="Times New Roman"/>
          <w:lang w:val="lt-LT"/>
        </w:rPr>
        <w:t xml:space="preserve"> </w:t>
      </w:r>
      <w:r w:rsidRPr="00A34B5C">
        <w:rPr>
          <w:rFonts w:ascii="Times New Roman" w:eastAsia="Calibri" w:hAnsi="Times New Roman" w:cs="Times New Roman"/>
          <w:lang w:val="lt-LT"/>
        </w:rPr>
        <w:t>prižiūrint ir laikantis oficialių rekomendacijų (žr. 4.4 skyrių).</w:t>
      </w:r>
    </w:p>
    <w:p w14:paraId="47D9D4FA"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p>
    <w:p w14:paraId="0ACC62D3"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Miokarditas</w:t>
      </w:r>
    </w:p>
    <w:p w14:paraId="5DF7F09F"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Klozapinas yra susijęs su padidėjusia miokardito, kuris retkarčiais baigiasi mirtimi, rizika. Didžiausia miokardito rizika būna pirmaisiais 2 gydymo mėnesiais. Retai stebėta mirčių dėl kardiomiopatijos(žr. 4.4 skyrių).</w:t>
      </w:r>
    </w:p>
    <w:p w14:paraId="0BD6F7E7"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p>
    <w:p w14:paraId="50F12139"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Miokarditą ir kardiomiopatiją reikia įtarti pacientams, kuriems yra nuolatinė tachikardija ramybės būsenoje ypač pirmaisiais 2 gydymo mėnesiais, ir (arba) širdies plakimas, aritmija, krūtinės skausmas ir kiti širdies nepakankamumo požymiai (pvz., nepaaiškinamas nuovargis, dusulys, tachipnėja) ar požymių, primenančių miokardo infarktą (žr. 4.4 skyrių).</w:t>
      </w:r>
    </w:p>
    <w:p w14:paraId="4D946C69"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p>
    <w:p w14:paraId="520FD6C7"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Įtarus miokarditą ar kardiomiopatiją, gydymą Leponex būtina iš karto nutraukti, o pacientą nedelsiant siųsti kardiologo konsultacijai (žr. 4.4 skyrių).</w:t>
      </w:r>
    </w:p>
    <w:p w14:paraId="44AF79F1"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p>
    <w:p w14:paraId="1AE5F0BD" w14:textId="77777777" w:rsidR="00A34B5C" w:rsidRPr="00A34B5C" w:rsidRDefault="00A34B5C" w:rsidP="00A34B5C">
      <w:pPr>
        <w:pBdr>
          <w:top w:val="single" w:sz="4" w:space="1" w:color="auto"/>
          <w:left w:val="single" w:sz="4" w:space="4" w:color="auto"/>
          <w:bottom w:val="single" w:sz="4" w:space="1" w:color="auto"/>
          <w:right w:val="single" w:sz="4" w:space="0"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Klozapino pacientams, kuriems jis buvo sukėlęs miokarditą ar kardiomiopatiją, daugiau skirti negalima (žr. 4.3 ir 4.4 skyrius).</w:t>
      </w:r>
    </w:p>
    <w:p w14:paraId="02514281" w14:textId="77777777" w:rsidR="00A34B5C" w:rsidRPr="00A34B5C" w:rsidRDefault="00A34B5C" w:rsidP="00A34B5C">
      <w:pPr>
        <w:spacing w:after="0" w:line="240" w:lineRule="auto"/>
        <w:rPr>
          <w:rFonts w:ascii="Times New Roman" w:eastAsia="Calibri" w:hAnsi="Times New Roman" w:cs="Times New Roman"/>
          <w:lang w:val="lt-LT"/>
        </w:rPr>
      </w:pPr>
    </w:p>
    <w:p w14:paraId="0270F90D" w14:textId="77777777" w:rsidR="00A34B5C" w:rsidRPr="00A34B5C" w:rsidRDefault="00A34B5C" w:rsidP="00A34B5C">
      <w:pPr>
        <w:spacing w:after="0" w:line="240" w:lineRule="auto"/>
        <w:rPr>
          <w:rFonts w:ascii="Times New Roman" w:eastAsia="Calibri" w:hAnsi="Times New Roman" w:cs="Times New Roman"/>
          <w:b/>
          <w:lang w:val="lt-LT"/>
        </w:rPr>
      </w:pPr>
    </w:p>
    <w:p w14:paraId="430F2551" w14:textId="77777777" w:rsidR="00A34B5C" w:rsidRPr="00B27E7B" w:rsidRDefault="00A34B5C" w:rsidP="00B27E7B">
      <w:pPr>
        <w:pStyle w:val="Antrat1"/>
        <w:tabs>
          <w:tab w:val="clear" w:pos="567"/>
        </w:tabs>
        <w:spacing w:before="0" w:after="0" w:line="240" w:lineRule="auto"/>
        <w:ind w:left="540" w:hanging="540"/>
        <w:rPr>
          <w:b w:val="0"/>
        </w:rPr>
      </w:pPr>
      <w:r w:rsidRPr="00B27E7B">
        <w:rPr>
          <w:sz w:val="22"/>
        </w:rPr>
        <w:t>1.</w:t>
      </w:r>
      <w:r w:rsidRPr="00B27E7B">
        <w:rPr>
          <w:sz w:val="22"/>
        </w:rPr>
        <w:tab/>
        <w:t>VAISTINIO PREPARATO PAVADINIMAS</w:t>
      </w:r>
    </w:p>
    <w:p w14:paraId="37176ABD"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866B073"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Leponex 25 mg tabletės</w:t>
      </w:r>
    </w:p>
    <w:p w14:paraId="368BF2CF"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Leponex 100 mg tabletės</w:t>
      </w:r>
    </w:p>
    <w:p w14:paraId="31EED088"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1C2C960" w14:textId="77777777" w:rsidR="00A34B5C" w:rsidRPr="00A34B5C" w:rsidRDefault="00A34B5C" w:rsidP="00A34B5C">
      <w:pPr>
        <w:spacing w:after="0" w:line="240" w:lineRule="auto"/>
        <w:rPr>
          <w:rFonts w:ascii="Times New Roman" w:eastAsia="Calibri" w:hAnsi="Times New Roman" w:cs="Times New Roman"/>
          <w:lang w:val="lt-LT"/>
        </w:rPr>
      </w:pPr>
    </w:p>
    <w:p w14:paraId="18B424CB" w14:textId="77777777" w:rsidR="00A34B5C" w:rsidRPr="00B27E7B" w:rsidRDefault="00A34B5C" w:rsidP="00B27E7B">
      <w:pPr>
        <w:pStyle w:val="Antrat1"/>
        <w:tabs>
          <w:tab w:val="clear" w:pos="567"/>
        </w:tabs>
        <w:spacing w:before="0" w:after="0" w:line="240" w:lineRule="auto"/>
        <w:ind w:left="540" w:hanging="540"/>
        <w:rPr>
          <w:b w:val="0"/>
          <w:caps w:val="0"/>
        </w:rPr>
      </w:pPr>
      <w:r w:rsidRPr="00B27E7B">
        <w:rPr>
          <w:sz w:val="22"/>
        </w:rPr>
        <w:t>2.</w:t>
      </w:r>
      <w:r w:rsidRPr="00B27E7B">
        <w:rPr>
          <w:sz w:val="22"/>
        </w:rPr>
        <w:tab/>
        <w:t>kokybinė ir kiekybinė sudėtis</w:t>
      </w:r>
    </w:p>
    <w:p w14:paraId="51F44D1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43D96C3"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Vienoje tabletėje yra 25 mg ar 100 mg klozapino.</w:t>
      </w:r>
    </w:p>
    <w:p w14:paraId="69CD8DE7"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DC9D9A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u w:val="single"/>
          <w:lang w:val="lt-LT"/>
        </w:rPr>
        <w:t>Pagalbinė medžiaga, kurios poveikis žinomas</w:t>
      </w:r>
      <w:r w:rsidRPr="00A34B5C">
        <w:rPr>
          <w:rFonts w:ascii="Times New Roman" w:eastAsia="Calibri" w:hAnsi="Times New Roman" w:cs="Times New Roman"/>
          <w:lang w:val="lt-LT"/>
        </w:rPr>
        <w:t>: vienoje tabletėje yra 48 mg laktozės monohidrato.</w:t>
      </w:r>
    </w:p>
    <w:p w14:paraId="13B04D8A"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D9B677E"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Visos pagalbinės medžiagos išvardytos 6.1 skyriuje.</w:t>
      </w:r>
    </w:p>
    <w:p w14:paraId="7DDE4E1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46702B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EDF8358" w14:textId="77777777" w:rsidR="00A34B5C" w:rsidRPr="00B27E7B" w:rsidRDefault="00A34B5C" w:rsidP="00B27E7B">
      <w:pPr>
        <w:pStyle w:val="Antrat1"/>
        <w:tabs>
          <w:tab w:val="clear" w:pos="567"/>
        </w:tabs>
        <w:spacing w:before="0" w:after="0" w:line="240" w:lineRule="auto"/>
        <w:ind w:left="540" w:hanging="540"/>
        <w:rPr>
          <w:b w:val="0"/>
          <w:caps w:val="0"/>
        </w:rPr>
      </w:pPr>
      <w:r w:rsidRPr="00B27E7B">
        <w:rPr>
          <w:sz w:val="22"/>
        </w:rPr>
        <w:t>3.</w:t>
      </w:r>
      <w:r w:rsidRPr="00B27E7B">
        <w:rPr>
          <w:sz w:val="22"/>
        </w:rPr>
        <w:tab/>
        <w:t>FARMACINĖ forma</w:t>
      </w:r>
    </w:p>
    <w:p w14:paraId="2FBE732E"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85565A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Tabletė</w:t>
      </w:r>
    </w:p>
    <w:p w14:paraId="3F28BAF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25 mg tabletės yra geltonos, plokščios ir apvalios</w:t>
      </w:r>
      <w:r w:rsidR="00D1364D">
        <w:rPr>
          <w:rFonts w:ascii="Times New Roman" w:eastAsia="Calibri" w:hAnsi="Times New Roman" w:cs="Times New Roman"/>
          <w:lang w:val="lt-LT"/>
        </w:rPr>
        <w:t>,</w:t>
      </w:r>
      <w:r w:rsidR="00D1364D" w:rsidRPr="00D1364D">
        <w:rPr>
          <w:rFonts w:ascii="Times New Roman" w:eastAsia="Calibri" w:hAnsi="Times New Roman" w:cs="Times New Roman"/>
          <w:lang w:val="lt-LT"/>
        </w:rPr>
        <w:t xml:space="preserve"> </w:t>
      </w:r>
      <w:r w:rsidR="00D1364D">
        <w:rPr>
          <w:rFonts w:ascii="Times New Roman" w:eastAsia="Calibri" w:hAnsi="Times New Roman" w:cs="Times New Roman"/>
          <w:lang w:val="lt-LT"/>
        </w:rPr>
        <w:t>nuožulniais kraštais</w:t>
      </w:r>
      <w:r w:rsidRPr="00A34B5C">
        <w:rPr>
          <w:rFonts w:ascii="Times New Roman" w:eastAsia="Calibri" w:hAnsi="Times New Roman" w:cs="Times New Roman"/>
          <w:lang w:val="lt-LT"/>
        </w:rPr>
        <w:t>, kurių vienoje pusėje yra vagelė ir raidės „L/O“, kitoje žymė „CLOZ“.</w:t>
      </w:r>
    </w:p>
    <w:p w14:paraId="189A4C2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100 mg tabletės yra geltonos, plokščios ir apvalios,</w:t>
      </w:r>
      <w:r w:rsidR="00D1364D" w:rsidRPr="00D1364D">
        <w:rPr>
          <w:rFonts w:ascii="Times New Roman" w:eastAsia="Calibri" w:hAnsi="Times New Roman" w:cs="Times New Roman"/>
          <w:lang w:val="lt-LT"/>
        </w:rPr>
        <w:t xml:space="preserve"> </w:t>
      </w:r>
      <w:r w:rsidR="00D1364D">
        <w:rPr>
          <w:rFonts w:ascii="Times New Roman" w:eastAsia="Calibri" w:hAnsi="Times New Roman" w:cs="Times New Roman"/>
          <w:lang w:val="lt-LT"/>
        </w:rPr>
        <w:t>nuožulniais kraštais,</w:t>
      </w:r>
      <w:r w:rsidR="00D1364D" w:rsidRPr="00A34B5C">
        <w:rPr>
          <w:rFonts w:ascii="Times New Roman" w:eastAsia="Calibri" w:hAnsi="Times New Roman" w:cs="Times New Roman"/>
          <w:lang w:val="lt-LT"/>
        </w:rPr>
        <w:t xml:space="preserve"> </w:t>
      </w:r>
      <w:r w:rsidRPr="00A34B5C">
        <w:rPr>
          <w:rFonts w:ascii="Times New Roman" w:eastAsia="Calibri" w:hAnsi="Times New Roman" w:cs="Times New Roman"/>
          <w:lang w:val="lt-LT"/>
        </w:rPr>
        <w:t xml:space="preserve"> kurių vienoje pusėje yra vagelė ir raidės „Z/A“, kitoje – žymė „CLOZ“.</w:t>
      </w:r>
    </w:p>
    <w:p w14:paraId="726888F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25 mg ir 100 mg tabletes galima padalyti į lygias dozes.</w:t>
      </w:r>
    </w:p>
    <w:p w14:paraId="2F5BAE9F" w14:textId="77777777" w:rsidR="00A34B5C" w:rsidRPr="00A34B5C" w:rsidRDefault="00A34B5C" w:rsidP="00A34B5C">
      <w:pPr>
        <w:spacing w:after="0" w:line="240" w:lineRule="auto"/>
        <w:rPr>
          <w:rFonts w:ascii="Times New Roman" w:eastAsia="Calibri" w:hAnsi="Times New Roman" w:cs="Times New Roman"/>
          <w:lang w:val="lt-LT"/>
        </w:rPr>
      </w:pPr>
    </w:p>
    <w:p w14:paraId="6B46CE78"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66BC117" w14:textId="77777777" w:rsidR="00A34B5C" w:rsidRPr="00B27E7B" w:rsidRDefault="00A34B5C" w:rsidP="00B27E7B">
      <w:pPr>
        <w:pStyle w:val="Antrat1"/>
        <w:tabs>
          <w:tab w:val="clear" w:pos="567"/>
        </w:tabs>
        <w:spacing w:before="0" w:after="0" w:line="240" w:lineRule="auto"/>
        <w:ind w:left="540" w:hanging="540"/>
        <w:rPr>
          <w:b w:val="0"/>
          <w:caps w:val="0"/>
        </w:rPr>
      </w:pPr>
      <w:r w:rsidRPr="00B27E7B">
        <w:rPr>
          <w:sz w:val="22"/>
        </w:rPr>
        <w:t>4.</w:t>
      </w:r>
      <w:r w:rsidRPr="00B27E7B">
        <w:rPr>
          <w:sz w:val="22"/>
        </w:rPr>
        <w:tab/>
        <w:t>klinikinĖ informacija</w:t>
      </w:r>
    </w:p>
    <w:p w14:paraId="3EDB4D9F"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7E3DA46D"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4.1</w:t>
      </w:r>
      <w:r w:rsidRPr="00DB0E71">
        <w:rPr>
          <w:rFonts w:ascii="Times New Roman" w:eastAsia="Times New Roman" w:hAnsi="Times New Roman" w:cs="Times New Roman"/>
          <w:b/>
          <w:bCs/>
          <w:lang w:val="lt-LT"/>
        </w:rPr>
        <w:tab/>
        <w:t>Terapinės indikacijos</w:t>
      </w:r>
    </w:p>
    <w:p w14:paraId="1DD9D75F" w14:textId="77777777" w:rsidR="00A34B5C" w:rsidRPr="00A34B5C" w:rsidRDefault="00A34B5C" w:rsidP="00A34B5C">
      <w:pPr>
        <w:spacing w:after="0" w:line="240" w:lineRule="auto"/>
        <w:rPr>
          <w:rFonts w:ascii="Times New Roman" w:eastAsia="Calibri" w:hAnsi="Times New Roman" w:cs="Times New Roman"/>
          <w:lang w:val="lt-LT"/>
        </w:rPr>
      </w:pPr>
    </w:p>
    <w:p w14:paraId="49280F09" w14:textId="77777777" w:rsidR="00CB146E" w:rsidRPr="0035481C" w:rsidRDefault="00CB146E"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i/>
          <w:u w:val="single"/>
          <w:lang w:val="lt-LT"/>
        </w:rPr>
        <w:t>Atsparios šizofrenijos gydymas</w:t>
      </w:r>
    </w:p>
    <w:p w14:paraId="20D5969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Atsparios gydymui šizofrenijos ir šizofrenija sergančių pacientų, kuriems pasireiškia sunkios, negydomos neurologinės nepageidaujamos reakcijos, sukeltos kitų antipsichozinių vaistinių preparatų, įskaitant netipinius neuroleptikus, gydymas.</w:t>
      </w:r>
    </w:p>
    <w:p w14:paraId="3CFF4C9D" w14:textId="77777777" w:rsidR="00A34B5C" w:rsidRPr="00A34B5C" w:rsidRDefault="00A34B5C" w:rsidP="00A34B5C">
      <w:pPr>
        <w:spacing w:after="0" w:line="240" w:lineRule="auto"/>
        <w:rPr>
          <w:rFonts w:ascii="Times New Roman" w:eastAsia="Calibri" w:hAnsi="Times New Roman" w:cs="Times New Roman"/>
          <w:lang w:val="lt-LT"/>
        </w:rPr>
      </w:pPr>
    </w:p>
    <w:p w14:paraId="292B057E" w14:textId="77777777" w:rsid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Atspari gydymui liga nustatoma tada, kai negaunama patenkinamo klinikinio pagerėjimo pakankamą laikotarpį vartojant adekvačias mažiausiai dviejų skirtingų antipsichozinių vaistinių preparatų, įskaitant netipinius antipsichozinius vaistinius preparatus, dozes.</w:t>
      </w:r>
    </w:p>
    <w:p w14:paraId="727E802C" w14:textId="77777777" w:rsidR="009326BC" w:rsidRPr="00A34B5C" w:rsidRDefault="009326BC" w:rsidP="00A34B5C">
      <w:pPr>
        <w:spacing w:after="0" w:line="240" w:lineRule="auto"/>
        <w:rPr>
          <w:rFonts w:ascii="Times New Roman" w:eastAsia="Calibri" w:hAnsi="Times New Roman" w:cs="Times New Roman"/>
          <w:lang w:val="lt-LT"/>
        </w:rPr>
      </w:pPr>
    </w:p>
    <w:p w14:paraId="7A080A2C" w14:textId="77777777" w:rsidR="00CB146E" w:rsidRPr="0035481C" w:rsidRDefault="00CB146E" w:rsidP="00A34B5C">
      <w:pPr>
        <w:spacing w:after="0" w:line="240" w:lineRule="auto"/>
        <w:rPr>
          <w:rFonts w:ascii="Times New Roman" w:eastAsia="Calibri" w:hAnsi="Times New Roman" w:cs="Times New Roman"/>
          <w:i/>
          <w:u w:val="single"/>
          <w:lang w:val="lt-LT"/>
        </w:rPr>
      </w:pPr>
      <w:r w:rsidRPr="0035481C">
        <w:rPr>
          <w:rFonts w:ascii="Times New Roman" w:eastAsia="Calibri" w:hAnsi="Times New Roman" w:cs="Times New Roman"/>
          <w:i/>
          <w:u w:val="single"/>
          <w:lang w:val="lt-LT"/>
        </w:rPr>
        <w:t>Psichikos sutrikimai, pasireiškiantys sergant Parkinsono liga</w:t>
      </w:r>
    </w:p>
    <w:p w14:paraId="217B334C" w14:textId="77777777" w:rsid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taip pat skiriama psichikos sutrikimams, pasireiškiantiems sergant Parkinsono liga, gydyti, kai standartinis gydymas yra nesėkmingas.</w:t>
      </w:r>
    </w:p>
    <w:p w14:paraId="0E6BA116"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20F7E7D"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4.2</w:t>
      </w:r>
      <w:r w:rsidRPr="00DB0E71">
        <w:rPr>
          <w:rFonts w:ascii="Times New Roman" w:eastAsia="Times New Roman" w:hAnsi="Times New Roman" w:cs="Times New Roman"/>
          <w:b/>
          <w:bCs/>
          <w:lang w:val="lt-LT"/>
        </w:rPr>
        <w:tab/>
        <w:t>Dozavimas ir vartojimo metodas</w:t>
      </w:r>
    </w:p>
    <w:p w14:paraId="377475C6"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9D70A25" w14:textId="77777777" w:rsidR="00A34B5C" w:rsidRPr="00A34B5C" w:rsidRDefault="00A34B5C" w:rsidP="00A34B5C">
      <w:pPr>
        <w:spacing w:after="0" w:line="240" w:lineRule="auto"/>
        <w:ind w:left="567" w:hanging="567"/>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Dozavimas</w:t>
      </w:r>
    </w:p>
    <w:p w14:paraId="19ACDF6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Dozę reikia parinkti individualiai. Kiekvienam pacientui reikia skirti mažiausią efektyvią dozę. Siekiant sumažinti hipotenzijos, traukulių ar slopinimo pasireiškimo riziką, vaistinio preparato dozę reikia didinti atsargiai arba vartoti per kelis kartus.</w:t>
      </w:r>
    </w:p>
    <w:p w14:paraId="1803EBA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9735E92" w14:textId="1B5B810B"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Gydyti Leponex galima pradėti tik pacientus, kurių absoliutus neutrofilų </w:t>
      </w:r>
      <w:r w:rsidR="00FF441D">
        <w:rPr>
          <w:rFonts w:ascii="Times New Roman" w:eastAsia="Calibri" w:hAnsi="Times New Roman" w:cs="Times New Roman"/>
          <w:lang w:val="lt-LT"/>
        </w:rPr>
        <w:t xml:space="preserve">skaičius </w:t>
      </w:r>
      <w:r w:rsidRPr="00A34B5C">
        <w:rPr>
          <w:rFonts w:ascii="Times New Roman" w:eastAsia="Calibri" w:hAnsi="Times New Roman" w:cs="Times New Roman"/>
          <w:lang w:val="lt-LT"/>
        </w:rPr>
        <w:t xml:space="preserve"> (AN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 yra ≥ </w:t>
      </w:r>
      <w:r w:rsidR="00552FF0">
        <w:rPr>
          <w:rFonts w:ascii="Times New Roman" w:eastAsia="Calibri" w:hAnsi="Times New Roman" w:cs="Times New Roman"/>
          <w:lang w:val="lt-LT"/>
        </w:rPr>
        <w:t>15</w:t>
      </w:r>
      <w:r w:rsidRPr="00A34B5C">
        <w:rPr>
          <w:rFonts w:ascii="Times New Roman" w:eastAsia="Calibri" w:hAnsi="Times New Roman" w:cs="Times New Roman"/>
          <w:lang w:val="lt-LT"/>
        </w:rPr>
        <w:t>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w:t>
      </w:r>
      <w:r w:rsidR="00197BD8">
        <w:rPr>
          <w:rFonts w:ascii="Times New Roman" w:eastAsia="Calibri" w:hAnsi="Times New Roman" w:cs="Times New Roman"/>
          <w:lang w:val="lt-LT"/>
        </w:rPr>
        <w:t>1,5</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/l) standartizuotos normos ribose.</w:t>
      </w:r>
    </w:p>
    <w:p w14:paraId="09FFF423" w14:textId="77777777" w:rsidR="00A34B5C" w:rsidRPr="00A34B5C" w:rsidRDefault="00A34B5C" w:rsidP="00A34B5C">
      <w:pPr>
        <w:spacing w:after="0" w:line="240" w:lineRule="auto"/>
        <w:rPr>
          <w:rFonts w:ascii="Times New Roman" w:eastAsia="Calibri" w:hAnsi="Times New Roman" w:cs="Times New Roman"/>
          <w:lang w:val="lt-LT"/>
        </w:rPr>
      </w:pPr>
    </w:p>
    <w:p w14:paraId="3B45A82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Dozę reikia koreguoti pacientams, kurie vartoja vaistinių preparatų, farmakodinamiškai ir farmakokinetiškai sąveikaujančių su Leponex, pvz., benzodiazepinų ar selektyvių serotonino reabsorbcijos inhibitorių (žr. 4.5 skyrių).</w:t>
      </w:r>
    </w:p>
    <w:p w14:paraId="7A51886E" w14:textId="77777777" w:rsidR="00A34B5C" w:rsidRPr="00A34B5C" w:rsidRDefault="00A34B5C" w:rsidP="00A34B5C">
      <w:pPr>
        <w:spacing w:after="0" w:line="240" w:lineRule="auto"/>
        <w:rPr>
          <w:rFonts w:ascii="Times New Roman" w:eastAsia="Calibri" w:hAnsi="Times New Roman" w:cs="Times New Roman"/>
          <w:lang w:val="lt-LT"/>
        </w:rPr>
      </w:pPr>
    </w:p>
    <w:p w14:paraId="24EBEC1C" w14:textId="77777777" w:rsidR="00A34B5C" w:rsidRPr="00A34B5C" w:rsidRDefault="00A34B5C" w:rsidP="00A34B5C">
      <w:pPr>
        <w:spacing w:after="0" w:line="240" w:lineRule="auto"/>
        <w:rPr>
          <w:rFonts w:ascii="Times New Roman" w:eastAsia="Calibri" w:hAnsi="Times New Roman" w:cs="Times New Roman"/>
          <w:i/>
          <w:u w:val="single"/>
          <w:lang w:val="lt-LT"/>
        </w:rPr>
      </w:pPr>
      <w:r w:rsidRPr="00A34B5C">
        <w:rPr>
          <w:rFonts w:ascii="Times New Roman" w:eastAsia="Calibri" w:hAnsi="Times New Roman" w:cs="Times New Roman"/>
          <w:i/>
          <w:u w:val="single"/>
          <w:lang w:val="lt-LT"/>
        </w:rPr>
        <w:t>Anksčiau vartoto antipsichozinio gydymo keitimas Leponex</w:t>
      </w:r>
    </w:p>
    <w:p w14:paraId="09CDA34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Paprastai nerekomenduojama Leponex vartoti kartu su kitais antipsichoziniais vaistiniais preparatais. Kai Leponex skiriama pacientui, jau gydomam geriamaisiais antipsichoziniais vaistiniais preparatais, rekomenduojama pirmiausia sumažinti kitų antipsichozinių vaistinių preparatų dozę ar nutraukti jų vartojimą laipsniškai mažinant dozę. Remdamasis klinikine situacija gydytojas turėtų nuspręsti, ar prieš pradedant skirti Leponex nutraukti kitų antipsichozinių vaistinių preparatų vartojimą.</w:t>
      </w:r>
    </w:p>
    <w:p w14:paraId="30FE6C22" w14:textId="77777777" w:rsidR="00A34B5C" w:rsidRPr="00A34B5C" w:rsidRDefault="00A34B5C" w:rsidP="00A34B5C">
      <w:pPr>
        <w:spacing w:after="0" w:line="240" w:lineRule="auto"/>
        <w:rPr>
          <w:rFonts w:ascii="Times New Roman" w:eastAsia="Calibri" w:hAnsi="Times New Roman" w:cs="Times New Roman"/>
          <w:lang w:val="lt-LT"/>
        </w:rPr>
      </w:pPr>
    </w:p>
    <w:p w14:paraId="2B871FCE" w14:textId="77777777" w:rsidR="00A34B5C" w:rsidRPr="00A34B5C" w:rsidRDefault="00A34B5C" w:rsidP="00A34B5C">
      <w:pPr>
        <w:spacing w:after="0" w:line="240" w:lineRule="auto"/>
        <w:rPr>
          <w:rFonts w:ascii="Times New Roman" w:eastAsia="Calibri" w:hAnsi="Times New Roman" w:cs="Times New Roman"/>
          <w:i/>
          <w:u w:val="single"/>
          <w:lang w:val="lt-LT"/>
        </w:rPr>
      </w:pPr>
      <w:r w:rsidRPr="00A34B5C">
        <w:rPr>
          <w:rFonts w:ascii="Times New Roman" w:eastAsia="Calibri" w:hAnsi="Times New Roman" w:cs="Times New Roman"/>
          <w:i/>
          <w:u w:val="single"/>
          <w:lang w:val="lt-LT"/>
        </w:rPr>
        <w:t>Pacientams, kuriems yra gydymui atspari šizofrenija</w:t>
      </w:r>
    </w:p>
    <w:p w14:paraId="79DBF84D" w14:textId="77777777" w:rsidR="00A34B5C" w:rsidRPr="00A34B5C" w:rsidRDefault="00A34B5C" w:rsidP="00A34B5C">
      <w:pPr>
        <w:spacing w:after="0" w:line="240" w:lineRule="auto"/>
        <w:rPr>
          <w:rFonts w:ascii="Times New Roman" w:eastAsia="Calibri" w:hAnsi="Times New Roman" w:cs="Times New Roman"/>
          <w:lang w:val="lt-LT"/>
        </w:rPr>
      </w:pPr>
    </w:p>
    <w:p w14:paraId="06D19358"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Pradinis gydymas</w:t>
      </w:r>
    </w:p>
    <w:p w14:paraId="310E43B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Po 12,5 mg vieną ar du kartus pirmąją dieną, paskui po 25 mg vieną ar du kartus antrąją dieną. Jei vaistinis preparatas gerai toleruojamas, paros dozę galima lėtai didinti po 25</w:t>
      </w:r>
      <w:r w:rsidRPr="00A34B5C">
        <w:rPr>
          <w:rFonts w:ascii="Times New Roman" w:eastAsia="Calibri" w:hAnsi="Times New Roman" w:cs="Times New Roman"/>
          <w:lang w:val="lt-LT"/>
        </w:rPr>
        <w:noBreakHyphen/>
        <w:t>50 mg, kad per 2</w:t>
      </w:r>
      <w:r w:rsidRPr="00A34B5C">
        <w:rPr>
          <w:rFonts w:ascii="Times New Roman" w:eastAsia="Calibri" w:hAnsi="Times New Roman" w:cs="Times New Roman"/>
          <w:lang w:val="lt-LT"/>
        </w:rPr>
        <w:noBreakHyphen/>
        <w:t>3 savaites būtų pasiekta 300 mg paros dozė. Paskui, jei reikia, paros dozę galima toliau didinti po 50</w:t>
      </w:r>
      <w:r w:rsidRPr="00A34B5C">
        <w:rPr>
          <w:rFonts w:ascii="Times New Roman" w:eastAsia="Calibri" w:hAnsi="Times New Roman" w:cs="Times New Roman"/>
          <w:lang w:val="lt-LT"/>
        </w:rPr>
        <w:noBreakHyphen/>
        <w:t>100 mg kas pusę savaitės arba, geriau, kas savaitę.</w:t>
      </w:r>
    </w:p>
    <w:p w14:paraId="0B4814BB" w14:textId="77777777" w:rsidR="00A34B5C" w:rsidRPr="00A34B5C" w:rsidRDefault="00A34B5C" w:rsidP="00A34B5C">
      <w:pPr>
        <w:spacing w:after="0" w:line="240" w:lineRule="auto"/>
        <w:rPr>
          <w:rFonts w:ascii="Times New Roman" w:eastAsia="Calibri" w:hAnsi="Times New Roman" w:cs="Times New Roman"/>
          <w:lang w:val="lt-LT"/>
        </w:rPr>
      </w:pPr>
    </w:p>
    <w:p w14:paraId="674FF038"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Gydomosios dozės ribos</w:t>
      </w:r>
    </w:p>
    <w:p w14:paraId="00BF8D9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Daugumai pacientų antipsichozinio poveikio galima tikėtis skiriant 200</w:t>
      </w:r>
      <w:r w:rsidRPr="00A34B5C">
        <w:rPr>
          <w:rFonts w:ascii="Times New Roman" w:eastAsia="Calibri" w:hAnsi="Times New Roman" w:cs="Times New Roman"/>
          <w:lang w:val="lt-LT"/>
        </w:rPr>
        <w:noBreakHyphen/>
        <w:t>450 mg paros dozę, kuri padalijus suvartojama per kelis kartus. Bendrąją paros dozę galima dalyti į nelygias dalis, didesnę dozę suvartoti prieš miegą.</w:t>
      </w:r>
    </w:p>
    <w:p w14:paraId="4FA73C8F" w14:textId="77777777" w:rsidR="00A34B5C" w:rsidRPr="00A34B5C" w:rsidRDefault="00A34B5C" w:rsidP="00A34B5C">
      <w:pPr>
        <w:spacing w:after="0" w:line="240" w:lineRule="auto"/>
        <w:rPr>
          <w:rFonts w:ascii="Times New Roman" w:eastAsia="Calibri" w:hAnsi="Times New Roman" w:cs="Times New Roman"/>
          <w:lang w:val="lt-LT"/>
        </w:rPr>
      </w:pPr>
    </w:p>
    <w:p w14:paraId="5DCB12F7"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Didžiausia dozė</w:t>
      </w:r>
    </w:p>
    <w:p w14:paraId="52A36AF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Visiškam gydomajam poveikiui pasiekti kai kuriems pacientams gali prireikti didesnės dozės. Tuomet dozę, gerai apsvarsčius, galima didinti (ne daugiau kaip po 100 mg) iki 900 mg per parą. Tačiau reikia nepamiršti, kad nepageidaujamų reakcijų (ypač traukulių) būna dažniau, kai vartojama didesnė kaip 450 mg paros dozė.</w:t>
      </w:r>
    </w:p>
    <w:p w14:paraId="624A77E4" w14:textId="77777777" w:rsidR="00A34B5C" w:rsidRPr="00A34B5C" w:rsidRDefault="00A34B5C" w:rsidP="00A34B5C">
      <w:pPr>
        <w:spacing w:after="0" w:line="240" w:lineRule="auto"/>
        <w:rPr>
          <w:rFonts w:ascii="Times New Roman" w:eastAsia="Calibri" w:hAnsi="Times New Roman" w:cs="Times New Roman"/>
          <w:lang w:val="lt-LT"/>
        </w:rPr>
      </w:pPr>
    </w:p>
    <w:p w14:paraId="5DE64596"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Palaikomoji dozė</w:t>
      </w:r>
    </w:p>
    <w:p w14:paraId="66086A93"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Pasiekus didžiausią gydomąjį poveikį, daugeliui pacientų šiam poveikiui palaikyti pakanka mažesnės dozės. Todėl rekomenduojama atsargiai mažinti dozę. Gydyti reikia mažiausiai 6 mėnesius. Ne didesnę kaip 200 mg paros dozę galima vartoti vieną kartą per parą vakare.</w:t>
      </w:r>
    </w:p>
    <w:p w14:paraId="6BED767F" w14:textId="77777777" w:rsidR="00A34B5C" w:rsidRPr="00A34B5C" w:rsidRDefault="00A34B5C" w:rsidP="00A34B5C">
      <w:pPr>
        <w:spacing w:after="0" w:line="240" w:lineRule="auto"/>
        <w:rPr>
          <w:rFonts w:ascii="Times New Roman" w:eastAsia="Calibri" w:hAnsi="Times New Roman" w:cs="Times New Roman"/>
          <w:lang w:val="lt-LT"/>
        </w:rPr>
      </w:pPr>
    </w:p>
    <w:p w14:paraId="0FE7D1F6"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Gydymo pabaiga</w:t>
      </w:r>
    </w:p>
    <w:p w14:paraId="4B6E8C8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Planuojant baigti gydymą Leponex, rekomenduojama laipsniškai mažinti dozę per 1</w:t>
      </w:r>
      <w:r w:rsidRPr="00A34B5C">
        <w:rPr>
          <w:rFonts w:ascii="Times New Roman" w:eastAsia="Calibri" w:hAnsi="Times New Roman" w:cs="Times New Roman"/>
          <w:lang w:val="lt-LT"/>
        </w:rPr>
        <w:noBreakHyphen/>
        <w:t>2 savaites. Jei gydymą būtina nutraukti nedelsiant, pacientą reikia atidžiai stebėti dėl galinčių atsinaujinti psichozės ir su cholinergine reakcija susijusių požymių (žr. 4.4 skyrių).</w:t>
      </w:r>
    </w:p>
    <w:p w14:paraId="6B11FFCA" w14:textId="77777777" w:rsidR="00A34B5C" w:rsidRPr="00A34B5C" w:rsidRDefault="00A34B5C" w:rsidP="00A34B5C">
      <w:pPr>
        <w:spacing w:after="0" w:line="240" w:lineRule="auto"/>
        <w:rPr>
          <w:rFonts w:ascii="Times New Roman" w:eastAsia="Calibri" w:hAnsi="Times New Roman" w:cs="Times New Roman"/>
          <w:lang w:val="lt-LT"/>
        </w:rPr>
      </w:pPr>
    </w:p>
    <w:p w14:paraId="2C8EE60A"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Gydymo atnaujinimas</w:t>
      </w:r>
    </w:p>
    <w:p w14:paraId="011BD8A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Pacientams, kuriems po paskutiniosios Leponex dozės praėjo daugiau kaip 2 dienos, gydymą reikia atnaujinti 12,5 mg doze, vartojama vieną ar du kartus per parą pirmąją dieną. Jei ši dozė gerai toleruojama, ją galima toliau didinti iki gydomosios greičiau negu rekomenduojama gydymo pradžioje. Tačiau visiems pacientams, kuriems anksčiau pradėjus vartoti vaistinį preparatą buvo sustojęs kvėpavimas ar širdies veikla (žr. 4.4 skyrių), tačiau paskui sėkmingai buvo nustatyta gydomoji dozė, kartotinai parinkti dozę reikia ypač atsargiai.</w:t>
      </w:r>
    </w:p>
    <w:p w14:paraId="2452B83D" w14:textId="77777777" w:rsidR="00A34B5C" w:rsidRPr="00A34B5C" w:rsidRDefault="00A34B5C" w:rsidP="00A34B5C">
      <w:pPr>
        <w:spacing w:after="0" w:line="240" w:lineRule="auto"/>
        <w:rPr>
          <w:rFonts w:ascii="Times New Roman" w:eastAsia="Calibri" w:hAnsi="Times New Roman" w:cs="Times New Roman"/>
          <w:lang w:val="lt-LT"/>
        </w:rPr>
      </w:pPr>
    </w:p>
    <w:p w14:paraId="1472B988" w14:textId="77777777" w:rsidR="00A34B5C" w:rsidRPr="00A34B5C" w:rsidRDefault="00A34B5C" w:rsidP="00A34B5C">
      <w:pPr>
        <w:spacing w:after="0" w:line="240" w:lineRule="auto"/>
        <w:rPr>
          <w:rFonts w:ascii="Times New Roman" w:eastAsia="Calibri" w:hAnsi="Times New Roman" w:cs="Times New Roman"/>
          <w:i/>
          <w:u w:val="single"/>
          <w:lang w:val="lt-LT"/>
        </w:rPr>
      </w:pPr>
      <w:r w:rsidRPr="00A34B5C">
        <w:rPr>
          <w:rFonts w:ascii="Times New Roman" w:eastAsia="Calibri" w:hAnsi="Times New Roman" w:cs="Times New Roman"/>
          <w:i/>
          <w:u w:val="single"/>
          <w:lang w:val="lt-LT"/>
        </w:rPr>
        <w:t>Psichikos sutrikimai, pasireiškiantys sergant Parkinsono liga, kai standartinis gydymas neefektyvus</w:t>
      </w:r>
    </w:p>
    <w:p w14:paraId="10444C52" w14:textId="77777777" w:rsidR="00A34B5C" w:rsidRPr="00A34B5C" w:rsidRDefault="00A34B5C" w:rsidP="00A34B5C">
      <w:pPr>
        <w:spacing w:after="0" w:line="240" w:lineRule="auto"/>
        <w:rPr>
          <w:rFonts w:ascii="Times New Roman" w:eastAsia="Calibri" w:hAnsi="Times New Roman" w:cs="Times New Roman"/>
          <w:lang w:val="lt-LT"/>
        </w:rPr>
      </w:pPr>
    </w:p>
    <w:p w14:paraId="2730A092"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Pradinis gydymas</w:t>
      </w:r>
    </w:p>
    <w:p w14:paraId="0F8CDAC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Pradinė dozė turi būti ne didesnė kaip 12,5 mg per parą, ji vartojama vakare. Toliau dozę galima didinti po 12,5 mg, bet ne dažniau kaip du kartus per savaitę, daugiausiai iki 50 mg dozės, kurią galima pasiekti ne greičiau kaip iki antrosios savaitės pabaigos. Bendrąją paros dozę geriausiai suvartoti per vieną kartą vakare.</w:t>
      </w:r>
    </w:p>
    <w:p w14:paraId="29B16B9B" w14:textId="77777777" w:rsidR="00A34B5C" w:rsidRPr="00A34B5C" w:rsidRDefault="00A34B5C" w:rsidP="00A34B5C">
      <w:pPr>
        <w:spacing w:after="0" w:line="240" w:lineRule="auto"/>
        <w:rPr>
          <w:rFonts w:ascii="Times New Roman" w:eastAsia="Calibri" w:hAnsi="Times New Roman" w:cs="Times New Roman"/>
          <w:lang w:val="lt-LT"/>
        </w:rPr>
      </w:pPr>
    </w:p>
    <w:p w14:paraId="1679E5B3"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Gydomosios dozės ribos</w:t>
      </w:r>
    </w:p>
    <w:p w14:paraId="5D6DD1B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Paprastai vidutinė efektyvi dozė yra 25</w:t>
      </w:r>
      <w:r w:rsidRPr="00A34B5C">
        <w:rPr>
          <w:rFonts w:ascii="Times New Roman" w:eastAsia="Calibri" w:hAnsi="Times New Roman" w:cs="Times New Roman"/>
          <w:lang w:val="lt-LT"/>
        </w:rPr>
        <w:noBreakHyphen/>
        <w:t>37,5 mg per parą. Jeigu 50 mg dozė, vartota mažiausiai vieną savaitę, nesukelia patenkinamo gydomojo poveikio, ją atsargiai galima didinti po 12,5 mg per savaitę.</w:t>
      </w:r>
    </w:p>
    <w:p w14:paraId="59124456" w14:textId="77777777" w:rsidR="00A34B5C" w:rsidRPr="00A34B5C" w:rsidRDefault="00A34B5C" w:rsidP="00A34B5C">
      <w:pPr>
        <w:spacing w:after="0" w:line="240" w:lineRule="auto"/>
        <w:rPr>
          <w:rFonts w:ascii="Times New Roman" w:eastAsia="Calibri" w:hAnsi="Times New Roman" w:cs="Times New Roman"/>
          <w:lang w:val="lt-LT"/>
        </w:rPr>
      </w:pPr>
    </w:p>
    <w:p w14:paraId="2CD46EE9"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Didžiausia dozė</w:t>
      </w:r>
    </w:p>
    <w:p w14:paraId="6CAFA80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Didesnę kaip 50 mg paros dozę galima skirti tik išimtiniais atvejais, tačiau didesnės kaip 100 mg (didžiausios) paros dozės skirti negalima. </w:t>
      </w:r>
    </w:p>
    <w:p w14:paraId="29CED889" w14:textId="77777777" w:rsidR="00A34B5C" w:rsidRPr="00A34B5C" w:rsidRDefault="00A34B5C" w:rsidP="00A34B5C">
      <w:pPr>
        <w:spacing w:after="0" w:line="240" w:lineRule="auto"/>
        <w:rPr>
          <w:rFonts w:ascii="Times New Roman" w:eastAsia="Calibri" w:hAnsi="Times New Roman" w:cs="Times New Roman"/>
          <w:lang w:val="lt-LT"/>
        </w:rPr>
      </w:pPr>
    </w:p>
    <w:p w14:paraId="7F55C32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Dozės didinimą reikia riboti ar atidėti, jeigu pasireiškia ortostatinė hipotenzija, pernelyg didelis raminamasis poveikis ar sumišimas. Pirmosiomis gydymo savaitėmis būtina matuoti kraujospūdį.</w:t>
      </w:r>
    </w:p>
    <w:p w14:paraId="182BAE25" w14:textId="77777777" w:rsidR="00A34B5C" w:rsidRPr="00A34B5C" w:rsidRDefault="00A34B5C" w:rsidP="00A34B5C">
      <w:pPr>
        <w:spacing w:after="0" w:line="240" w:lineRule="auto"/>
        <w:rPr>
          <w:rFonts w:ascii="Times New Roman" w:eastAsia="Calibri" w:hAnsi="Times New Roman" w:cs="Times New Roman"/>
          <w:lang w:val="lt-LT"/>
        </w:rPr>
      </w:pPr>
    </w:p>
    <w:p w14:paraId="5EC47D4F"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Palaikomoji dozė</w:t>
      </w:r>
    </w:p>
    <w:p w14:paraId="33081E8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Kai ne mažiau kaip 2 savaites yra visiška psichozės požymių remisija, galima stiprinti antiparkinsoninį gydymą, jeigu reikia, dėl motorikos būklės. Jeigu dėl to vėl atsinaujina psichozės požymiai, Leponex dozę galima didinti po 12,5 mg per savaitę iki didžiausios 100 mg paros dozės, suvartojamos per vieną ar du kartus.</w:t>
      </w:r>
    </w:p>
    <w:p w14:paraId="59892C23" w14:textId="77777777" w:rsidR="00A34B5C" w:rsidRPr="00A34B5C" w:rsidRDefault="00A34B5C" w:rsidP="00A34B5C">
      <w:pPr>
        <w:spacing w:after="0" w:line="240" w:lineRule="auto"/>
        <w:rPr>
          <w:rFonts w:ascii="Times New Roman" w:eastAsia="Calibri" w:hAnsi="Times New Roman" w:cs="Times New Roman"/>
          <w:lang w:val="lt-LT"/>
        </w:rPr>
      </w:pPr>
    </w:p>
    <w:p w14:paraId="7E6F32E5"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Gydymo pabaiga</w:t>
      </w:r>
    </w:p>
    <w:p w14:paraId="0B0088E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Baigiant gydymą rekomenduojama laipsniškai mažinti dozę po 12,5 mg mažiausiai per vieną savaitę (geriau per dvi savaites).</w:t>
      </w:r>
    </w:p>
    <w:p w14:paraId="2E900C29" w14:textId="77777777" w:rsidR="00A34B5C" w:rsidRPr="00A34B5C" w:rsidRDefault="00A34B5C" w:rsidP="00A34B5C">
      <w:pPr>
        <w:spacing w:after="0" w:line="240" w:lineRule="auto"/>
        <w:rPr>
          <w:rFonts w:ascii="Times New Roman" w:eastAsia="Calibri" w:hAnsi="Times New Roman" w:cs="Times New Roman"/>
          <w:lang w:val="lt-LT"/>
        </w:rPr>
      </w:pPr>
    </w:p>
    <w:p w14:paraId="672F545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Pasireiškus neutropenijai ar agranulocitozei, gydymą nedelsiant nutraukti (žr. 4.4 skyrių). Tokio paciento psichikos būklę būtina atidžiai stebėti, nes požymiai gali greitai atsinaujinti.</w:t>
      </w:r>
    </w:p>
    <w:p w14:paraId="1DC45AF7" w14:textId="77777777" w:rsidR="00A34B5C" w:rsidRPr="00A34B5C" w:rsidRDefault="00A34B5C" w:rsidP="00A34B5C">
      <w:pPr>
        <w:spacing w:after="0" w:line="240" w:lineRule="auto"/>
        <w:rPr>
          <w:rFonts w:ascii="Times New Roman" w:eastAsia="Calibri" w:hAnsi="Times New Roman" w:cs="Times New Roman"/>
          <w:lang w:val="lt-LT"/>
        </w:rPr>
      </w:pPr>
    </w:p>
    <w:p w14:paraId="10E26DC8" w14:textId="77777777" w:rsidR="00A34B5C" w:rsidRPr="00A34B5C" w:rsidRDefault="00A34B5C" w:rsidP="00A34B5C">
      <w:pPr>
        <w:keepNext/>
        <w:spacing w:after="0" w:line="240" w:lineRule="auto"/>
        <w:rPr>
          <w:rFonts w:ascii="Times New Roman" w:eastAsia="Calibri" w:hAnsi="Times New Roman" w:cs="Times New Roman"/>
          <w:i/>
          <w:u w:val="single"/>
          <w:lang w:val="lt-LT"/>
        </w:rPr>
      </w:pPr>
      <w:r w:rsidRPr="00A34B5C">
        <w:rPr>
          <w:rFonts w:ascii="Times New Roman" w:eastAsia="Calibri" w:hAnsi="Times New Roman" w:cs="Times New Roman"/>
          <w:i/>
          <w:u w:val="single"/>
          <w:lang w:val="lt-LT"/>
        </w:rPr>
        <w:t>Ypatingos pacientų populiacijos</w:t>
      </w:r>
    </w:p>
    <w:p w14:paraId="599A4009" w14:textId="77777777" w:rsidR="00A34B5C" w:rsidRPr="00A34B5C" w:rsidRDefault="00A34B5C" w:rsidP="00A34B5C">
      <w:pPr>
        <w:keepNext/>
        <w:spacing w:after="0" w:line="240" w:lineRule="auto"/>
        <w:rPr>
          <w:rFonts w:ascii="Times New Roman" w:eastAsia="Calibri" w:hAnsi="Times New Roman" w:cs="Times New Roman"/>
          <w:lang w:val="lt-LT"/>
        </w:rPr>
      </w:pPr>
    </w:p>
    <w:p w14:paraId="0D9783D2" w14:textId="77777777" w:rsidR="00A34B5C" w:rsidRPr="00A34B5C" w:rsidRDefault="00A34B5C" w:rsidP="00A34B5C">
      <w:pPr>
        <w:spacing w:after="0" w:line="240" w:lineRule="auto"/>
        <w:rPr>
          <w:rFonts w:ascii="Times New Roman" w:eastAsia="Calibri" w:hAnsi="Times New Roman" w:cs="Times New Roman"/>
          <w:b/>
          <w:i/>
          <w:lang w:val="lt-LT"/>
        </w:rPr>
      </w:pPr>
      <w:r w:rsidRPr="00A34B5C">
        <w:rPr>
          <w:rFonts w:ascii="Times New Roman" w:eastAsia="Calibri" w:hAnsi="Times New Roman" w:cs="Times New Roman"/>
          <w:i/>
          <w:lang w:val="lt-LT"/>
        </w:rPr>
        <w:t>Pacientams, kurių kepenų funkcija sutrikusi</w:t>
      </w:r>
      <w:r w:rsidRPr="00A34B5C" w:rsidDel="0094160C">
        <w:rPr>
          <w:rFonts w:ascii="Times New Roman" w:eastAsia="Calibri" w:hAnsi="Times New Roman" w:cs="Times New Roman"/>
          <w:b/>
          <w:i/>
          <w:lang w:val="lt-LT"/>
        </w:rPr>
        <w:t xml:space="preserve"> </w:t>
      </w:r>
    </w:p>
    <w:p w14:paraId="08A8CE0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Pacientams, kuriems sutrikusi kepenų veikla, Leponex reikia skirti atsargiai, ir jiems reikia reguliariai tirti kepenų funkcijos rodiklius (žr. 4.4 skyrių).</w:t>
      </w:r>
    </w:p>
    <w:p w14:paraId="4EF3D77A" w14:textId="77777777" w:rsidR="00A34B5C" w:rsidRPr="00A34B5C" w:rsidRDefault="00A34B5C" w:rsidP="00A34B5C">
      <w:pPr>
        <w:spacing w:after="0" w:line="240" w:lineRule="auto"/>
        <w:rPr>
          <w:rFonts w:ascii="Times New Roman" w:eastAsia="Calibri" w:hAnsi="Times New Roman" w:cs="Times New Roman"/>
          <w:lang w:val="lt-LT"/>
        </w:rPr>
      </w:pPr>
    </w:p>
    <w:p w14:paraId="7B9E385C"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Vaikų populiacija</w:t>
      </w:r>
    </w:p>
    <w:p w14:paraId="7FE527D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Tyrimų, kuriuose būtų dalyvavę vaikai, neatlikta. Leponex saugumas ir veiksmingumas vaikams ir paaugliams neištirti. Kol nėra gauta daugiau duomenų, nerekomenduojama skirti šio amžiaus grupėje.</w:t>
      </w:r>
    </w:p>
    <w:p w14:paraId="15365E37" w14:textId="77777777" w:rsidR="00A34B5C" w:rsidRPr="00A34B5C" w:rsidRDefault="00A34B5C" w:rsidP="00A34B5C">
      <w:pPr>
        <w:spacing w:after="0" w:line="240" w:lineRule="auto"/>
        <w:rPr>
          <w:rFonts w:ascii="Times New Roman" w:eastAsia="Calibri" w:hAnsi="Times New Roman" w:cs="Times New Roman"/>
          <w:lang w:val="lt-LT"/>
        </w:rPr>
      </w:pPr>
    </w:p>
    <w:p w14:paraId="61C9283D" w14:textId="77777777" w:rsidR="00A34B5C" w:rsidRPr="00A34B5C" w:rsidRDefault="00A34B5C" w:rsidP="00A34B5C">
      <w:pP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60 metų amžiaus ir vyresniems pacientams</w:t>
      </w:r>
    </w:p>
    <w:p w14:paraId="7D19983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60 metų amžiaus ir vyresnius pacientus rekomenduojama pradėti gydyti ypač maža doze (12,5 mg vieną kartą pirmąją dieną), paskui dozę didinti ne daugiau kaip po 25 mg per parą.</w:t>
      </w:r>
    </w:p>
    <w:p w14:paraId="59F1003F" w14:textId="77777777" w:rsidR="00A34B5C" w:rsidRPr="00A34B5C" w:rsidRDefault="00A34B5C" w:rsidP="00A34B5C">
      <w:pPr>
        <w:spacing w:after="0" w:line="240" w:lineRule="auto"/>
        <w:rPr>
          <w:rFonts w:ascii="Times New Roman" w:eastAsia="Calibri" w:hAnsi="Times New Roman" w:cs="Times New Roman"/>
          <w:u w:val="single"/>
          <w:lang w:val="lt-LT"/>
        </w:rPr>
      </w:pPr>
      <w:bookmarkStart w:id="0" w:name="_814743Renal_impairment_47_hepatic"/>
      <w:bookmarkStart w:id="1" w:name="_1015121Use_in_children_Pediatrics"/>
      <w:bookmarkStart w:id="2" w:name="_1115296Use_in_the_elderly_Geriatr"/>
      <w:bookmarkEnd w:id="0"/>
      <w:bookmarkEnd w:id="1"/>
      <w:bookmarkEnd w:id="2"/>
    </w:p>
    <w:p w14:paraId="0DA34662" w14:textId="77777777" w:rsidR="00A34B5C" w:rsidRPr="00A34B5C" w:rsidRDefault="00A34B5C" w:rsidP="00A34B5C">
      <w:pP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Vartojimo metodas</w:t>
      </w:r>
    </w:p>
    <w:p w14:paraId="4BCFDAB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reikia vartoti per burną.</w:t>
      </w:r>
    </w:p>
    <w:p w14:paraId="00078D42" w14:textId="77777777" w:rsidR="00A34B5C" w:rsidRPr="00A34B5C" w:rsidRDefault="00A34B5C" w:rsidP="00A34B5C">
      <w:pPr>
        <w:spacing w:after="0" w:line="240" w:lineRule="auto"/>
        <w:rPr>
          <w:rFonts w:ascii="Times New Roman" w:eastAsia="Calibri" w:hAnsi="Times New Roman" w:cs="Times New Roman"/>
          <w:lang w:val="lt-LT"/>
        </w:rPr>
      </w:pPr>
    </w:p>
    <w:p w14:paraId="3CC2D579"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4.3</w:t>
      </w:r>
      <w:r w:rsidRPr="00DB0E71">
        <w:rPr>
          <w:rFonts w:ascii="Times New Roman" w:eastAsia="Times New Roman" w:hAnsi="Times New Roman" w:cs="Times New Roman"/>
          <w:b/>
          <w:bCs/>
          <w:lang w:val="lt-LT"/>
        </w:rPr>
        <w:tab/>
        <w:t>Kontraindikacijos</w:t>
      </w:r>
    </w:p>
    <w:p w14:paraId="19845B27"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5A9A044" w14:textId="77777777" w:rsidR="00A34B5C" w:rsidRPr="00A34B5C" w:rsidRDefault="00A34B5C" w:rsidP="00A34B5C">
      <w:pPr>
        <w:numPr>
          <w:ilvl w:val="0"/>
          <w:numId w:val="2"/>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Padidėjęs jautrumas veikliajai arba bet kuriai 6.1 skyriuje nurodytai pagalbinei medžiagai. </w:t>
      </w:r>
    </w:p>
    <w:p w14:paraId="577613EA" w14:textId="77777777" w:rsidR="00A34B5C" w:rsidRPr="00A34B5C" w:rsidRDefault="00A34B5C" w:rsidP="00A34B5C">
      <w:pPr>
        <w:numPr>
          <w:ilvl w:val="0"/>
          <w:numId w:val="2"/>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Pacientams, kuriems nėra galimybės reguliariai tirti kraują.</w:t>
      </w:r>
    </w:p>
    <w:p w14:paraId="67E6CF39" w14:textId="77777777" w:rsidR="00A34B5C" w:rsidRPr="00A34B5C" w:rsidRDefault="00A34B5C" w:rsidP="00A34B5C">
      <w:pPr>
        <w:numPr>
          <w:ilvl w:val="0"/>
          <w:numId w:val="2"/>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Anksčiau buvusi toksinė ar idiosinkrazinė granulocitopenija ar agranulocitozė (išskyrus sukeltą ankstesnės chemoterapijos).</w:t>
      </w:r>
    </w:p>
    <w:p w14:paraId="1CA8A808" w14:textId="77777777" w:rsidR="00A34B5C" w:rsidRPr="00A34B5C" w:rsidRDefault="00A34B5C" w:rsidP="00A34B5C">
      <w:pPr>
        <w:numPr>
          <w:ilvl w:val="0"/>
          <w:numId w:val="2"/>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Anksčiau buvusi Leponex sukelta agranulocitozė.</w:t>
      </w:r>
    </w:p>
    <w:p w14:paraId="0D430B15" w14:textId="77777777" w:rsidR="00A34B5C" w:rsidRPr="00A34B5C" w:rsidRDefault="00A34B5C" w:rsidP="00A34B5C">
      <w:pPr>
        <w:numPr>
          <w:ilvl w:val="0"/>
          <w:numId w:val="2"/>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Gydymo Leponex negalima pradėti kartu su medžiagomis, galinčiomis sukelti agranulocitozę; kartu nevartoti depo antipsichozinių vaistinių preparatų.</w:t>
      </w:r>
    </w:p>
    <w:p w14:paraId="600CE5BD" w14:textId="77777777" w:rsidR="00A34B5C" w:rsidRPr="00A34B5C" w:rsidRDefault="00A34B5C" w:rsidP="00A34B5C">
      <w:pPr>
        <w:numPr>
          <w:ilvl w:val="0"/>
          <w:numId w:val="2"/>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Susilpnėjusi kaulų čiulpų funkcija.</w:t>
      </w:r>
    </w:p>
    <w:p w14:paraId="69D67DF1" w14:textId="77777777" w:rsidR="00A34B5C" w:rsidRPr="00A34B5C" w:rsidRDefault="00A34B5C" w:rsidP="00A34B5C">
      <w:pPr>
        <w:numPr>
          <w:ilvl w:val="0"/>
          <w:numId w:val="3"/>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Nekontroliuojama epilepsija.</w:t>
      </w:r>
    </w:p>
    <w:p w14:paraId="64AA712C" w14:textId="77777777" w:rsidR="00A34B5C" w:rsidRPr="00A34B5C" w:rsidRDefault="00A34B5C" w:rsidP="00A34B5C">
      <w:pPr>
        <w:numPr>
          <w:ilvl w:val="0"/>
          <w:numId w:val="3"/>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Alkoholinė ir kita toksinė psichozė, intoksikacija vaistiniais preparatais, koma.</w:t>
      </w:r>
    </w:p>
    <w:p w14:paraId="79C49107" w14:textId="77777777" w:rsidR="00A34B5C" w:rsidRPr="00A34B5C" w:rsidRDefault="00A34B5C" w:rsidP="00A34B5C">
      <w:pPr>
        <w:numPr>
          <w:ilvl w:val="0"/>
          <w:numId w:val="3"/>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Kraujotakos kolapsas ir (arba) bet kokios kilmės CNS slopinimas.</w:t>
      </w:r>
    </w:p>
    <w:p w14:paraId="04FCB6E7" w14:textId="77777777" w:rsidR="00A34B5C" w:rsidRPr="00A34B5C" w:rsidRDefault="00A34B5C" w:rsidP="00A34B5C">
      <w:pPr>
        <w:numPr>
          <w:ilvl w:val="0"/>
          <w:numId w:val="3"/>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Sunkus inkstų ar širdies sutrikimas (pvz., miokarditas).</w:t>
      </w:r>
    </w:p>
    <w:p w14:paraId="6E016B0C" w14:textId="77777777" w:rsidR="00A34B5C" w:rsidRPr="00A34B5C" w:rsidRDefault="00A34B5C" w:rsidP="00A34B5C">
      <w:pPr>
        <w:numPr>
          <w:ilvl w:val="0"/>
          <w:numId w:val="3"/>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Aktyvi kepenų liga, pasireiškianti pykinimu, anoreksija ar gelta, progresuojanti kepenų liga ar kepenų nepakankamumas.</w:t>
      </w:r>
    </w:p>
    <w:p w14:paraId="47748EDD" w14:textId="77777777" w:rsidR="00A34B5C" w:rsidRPr="00A34B5C" w:rsidRDefault="00A34B5C" w:rsidP="00A34B5C">
      <w:pPr>
        <w:numPr>
          <w:ilvl w:val="0"/>
          <w:numId w:val="3"/>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Paralyžinis žarnų nepraeinamumas.</w:t>
      </w:r>
    </w:p>
    <w:p w14:paraId="5D999684" w14:textId="77777777" w:rsidR="00A34B5C" w:rsidRPr="00A34B5C" w:rsidRDefault="00A34B5C" w:rsidP="00A34B5C">
      <w:pPr>
        <w:spacing w:after="0" w:line="240" w:lineRule="auto"/>
        <w:rPr>
          <w:rFonts w:ascii="Times New Roman" w:eastAsia="Calibri" w:hAnsi="Times New Roman" w:cs="Times New Roman"/>
          <w:lang w:val="lt-LT"/>
        </w:rPr>
      </w:pPr>
    </w:p>
    <w:p w14:paraId="683024CF"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4.4</w:t>
      </w:r>
      <w:r w:rsidRPr="00DB0E71">
        <w:rPr>
          <w:rFonts w:ascii="Times New Roman" w:eastAsia="Times New Roman" w:hAnsi="Times New Roman" w:cs="Times New Roman"/>
          <w:b/>
          <w:bCs/>
          <w:lang w:val="lt-LT"/>
        </w:rPr>
        <w:tab/>
        <w:t>Specialūs įspėjimai ir atsargumo priemonės</w:t>
      </w:r>
    </w:p>
    <w:p w14:paraId="333F6F9A" w14:textId="77777777" w:rsidR="00457D22" w:rsidRDefault="00457D22" w:rsidP="00457D22">
      <w:pPr>
        <w:spacing w:after="0" w:line="240" w:lineRule="auto"/>
        <w:rPr>
          <w:rFonts w:ascii="Times New Roman" w:eastAsia="Calibri" w:hAnsi="Times New Roman" w:cs="Times New Roman"/>
          <w:lang w:val="lt-LT"/>
        </w:rPr>
      </w:pPr>
    </w:p>
    <w:p w14:paraId="19568857" w14:textId="5A48BB1F" w:rsidR="00457D22" w:rsidRPr="00E73818" w:rsidRDefault="00457D22" w:rsidP="00457D22">
      <w:pPr>
        <w:spacing w:after="0" w:line="240" w:lineRule="auto"/>
        <w:rPr>
          <w:rFonts w:ascii="Times New Roman" w:eastAsia="Calibri" w:hAnsi="Times New Roman" w:cs="Times New Roman"/>
          <w:u w:val="single"/>
          <w:lang w:val="lt-LT"/>
        </w:rPr>
      </w:pPr>
      <w:r w:rsidRPr="00E73818">
        <w:rPr>
          <w:rFonts w:ascii="Times New Roman" w:eastAsia="Calibri" w:hAnsi="Times New Roman" w:cs="Times New Roman"/>
          <w:u w:val="single"/>
          <w:lang w:val="lt-LT"/>
        </w:rPr>
        <w:t>Sunkios nepageidaujamos odos reakcijos (SNOR)</w:t>
      </w:r>
    </w:p>
    <w:p w14:paraId="4C05F252" w14:textId="0B5272BE" w:rsidR="00457D22" w:rsidRPr="00457D22" w:rsidRDefault="00457D22" w:rsidP="00457D22">
      <w:pPr>
        <w:spacing w:after="0" w:line="240" w:lineRule="auto"/>
        <w:rPr>
          <w:rFonts w:ascii="Times New Roman" w:eastAsia="Calibri" w:hAnsi="Times New Roman" w:cs="Times New Roman"/>
          <w:lang w:val="lt-LT"/>
        </w:rPr>
      </w:pPr>
      <w:r w:rsidRPr="00457D22">
        <w:rPr>
          <w:rFonts w:ascii="Times New Roman" w:eastAsia="Calibri" w:hAnsi="Times New Roman" w:cs="Times New Roman"/>
          <w:lang w:val="lt-LT"/>
        </w:rPr>
        <w:t xml:space="preserve">Pranešta apie su </w:t>
      </w:r>
      <w:proofErr w:type="spellStart"/>
      <w:r w:rsidRPr="00457D22">
        <w:rPr>
          <w:rFonts w:ascii="Times New Roman" w:eastAsia="Calibri" w:hAnsi="Times New Roman" w:cs="Times New Roman"/>
          <w:lang w:val="lt-LT"/>
        </w:rPr>
        <w:t>klozapinu</w:t>
      </w:r>
      <w:proofErr w:type="spellEnd"/>
      <w:r w:rsidRPr="00457D22">
        <w:rPr>
          <w:rFonts w:ascii="Times New Roman" w:eastAsia="Calibri" w:hAnsi="Times New Roman" w:cs="Times New Roman"/>
          <w:lang w:val="lt-LT"/>
        </w:rPr>
        <w:t xml:space="preserve"> susijusią vaistinio preparato sukeltą reakciją su </w:t>
      </w:r>
      <w:proofErr w:type="spellStart"/>
      <w:r w:rsidRPr="00457D22">
        <w:rPr>
          <w:rFonts w:ascii="Times New Roman" w:eastAsia="Calibri" w:hAnsi="Times New Roman" w:cs="Times New Roman"/>
          <w:lang w:val="lt-LT"/>
        </w:rPr>
        <w:t>eozinofilija</w:t>
      </w:r>
      <w:proofErr w:type="spellEnd"/>
      <w:r w:rsidRPr="00457D22">
        <w:rPr>
          <w:rFonts w:ascii="Times New Roman" w:eastAsia="Calibri" w:hAnsi="Times New Roman" w:cs="Times New Roman"/>
          <w:lang w:val="lt-LT"/>
        </w:rPr>
        <w:t xml:space="preserve"> ir</w:t>
      </w:r>
      <w:r>
        <w:rPr>
          <w:rFonts w:ascii="Times New Roman" w:eastAsia="Calibri" w:hAnsi="Times New Roman" w:cs="Times New Roman"/>
          <w:lang w:val="lt-LT"/>
        </w:rPr>
        <w:t xml:space="preserve"> </w:t>
      </w:r>
      <w:r w:rsidRPr="00457D22">
        <w:rPr>
          <w:rFonts w:ascii="Times New Roman" w:eastAsia="Calibri" w:hAnsi="Times New Roman" w:cs="Times New Roman"/>
          <w:lang w:val="lt-LT"/>
        </w:rPr>
        <w:t xml:space="preserve">sisteminiais simptomais (angl. </w:t>
      </w:r>
      <w:proofErr w:type="spellStart"/>
      <w:r w:rsidRPr="00E73818">
        <w:rPr>
          <w:rFonts w:ascii="Times New Roman" w:eastAsia="Calibri" w:hAnsi="Times New Roman" w:cs="Times New Roman"/>
          <w:i/>
          <w:iCs/>
          <w:lang w:val="lt-LT"/>
        </w:rPr>
        <w:t>Drug</w:t>
      </w:r>
      <w:proofErr w:type="spellEnd"/>
      <w:r w:rsidRPr="00E73818">
        <w:rPr>
          <w:rFonts w:ascii="Times New Roman" w:eastAsia="Calibri" w:hAnsi="Times New Roman" w:cs="Times New Roman"/>
          <w:i/>
          <w:iCs/>
          <w:lang w:val="lt-LT"/>
        </w:rPr>
        <w:t xml:space="preserve"> </w:t>
      </w:r>
      <w:proofErr w:type="spellStart"/>
      <w:r w:rsidRPr="00E73818">
        <w:rPr>
          <w:rFonts w:ascii="Times New Roman" w:eastAsia="Calibri" w:hAnsi="Times New Roman" w:cs="Times New Roman"/>
          <w:i/>
          <w:iCs/>
          <w:lang w:val="lt-LT"/>
        </w:rPr>
        <w:t>reaction</w:t>
      </w:r>
      <w:proofErr w:type="spellEnd"/>
      <w:r w:rsidRPr="00E73818">
        <w:rPr>
          <w:rFonts w:ascii="Times New Roman" w:eastAsia="Calibri" w:hAnsi="Times New Roman" w:cs="Times New Roman"/>
          <w:i/>
          <w:iCs/>
          <w:lang w:val="lt-LT"/>
        </w:rPr>
        <w:t xml:space="preserve"> </w:t>
      </w:r>
      <w:proofErr w:type="spellStart"/>
      <w:r w:rsidRPr="00E73818">
        <w:rPr>
          <w:rFonts w:ascii="Times New Roman" w:eastAsia="Calibri" w:hAnsi="Times New Roman" w:cs="Times New Roman"/>
          <w:i/>
          <w:iCs/>
          <w:lang w:val="lt-LT"/>
        </w:rPr>
        <w:t>with</w:t>
      </w:r>
      <w:proofErr w:type="spellEnd"/>
      <w:r w:rsidRPr="00E73818">
        <w:rPr>
          <w:rFonts w:ascii="Times New Roman" w:eastAsia="Calibri" w:hAnsi="Times New Roman" w:cs="Times New Roman"/>
          <w:i/>
          <w:iCs/>
          <w:lang w:val="lt-LT"/>
        </w:rPr>
        <w:t xml:space="preserve"> </w:t>
      </w:r>
      <w:proofErr w:type="spellStart"/>
      <w:r w:rsidRPr="00E73818">
        <w:rPr>
          <w:rFonts w:ascii="Times New Roman" w:eastAsia="Calibri" w:hAnsi="Times New Roman" w:cs="Times New Roman"/>
          <w:i/>
          <w:iCs/>
          <w:lang w:val="lt-LT"/>
        </w:rPr>
        <w:t>eosinophilia</w:t>
      </w:r>
      <w:proofErr w:type="spellEnd"/>
      <w:r w:rsidRPr="00E73818">
        <w:rPr>
          <w:rFonts w:ascii="Times New Roman" w:eastAsia="Calibri" w:hAnsi="Times New Roman" w:cs="Times New Roman"/>
          <w:i/>
          <w:iCs/>
          <w:lang w:val="lt-LT"/>
        </w:rPr>
        <w:t xml:space="preserve"> </w:t>
      </w:r>
      <w:proofErr w:type="spellStart"/>
      <w:r w:rsidRPr="00E73818">
        <w:rPr>
          <w:rFonts w:ascii="Times New Roman" w:eastAsia="Calibri" w:hAnsi="Times New Roman" w:cs="Times New Roman"/>
          <w:i/>
          <w:iCs/>
          <w:lang w:val="lt-LT"/>
        </w:rPr>
        <w:t>and</w:t>
      </w:r>
      <w:proofErr w:type="spellEnd"/>
      <w:r w:rsidRPr="00E73818">
        <w:rPr>
          <w:rFonts w:ascii="Times New Roman" w:eastAsia="Calibri" w:hAnsi="Times New Roman" w:cs="Times New Roman"/>
          <w:i/>
          <w:iCs/>
          <w:lang w:val="lt-LT"/>
        </w:rPr>
        <w:t xml:space="preserve"> </w:t>
      </w:r>
      <w:proofErr w:type="spellStart"/>
      <w:r w:rsidRPr="00E73818">
        <w:rPr>
          <w:rFonts w:ascii="Times New Roman" w:eastAsia="Calibri" w:hAnsi="Times New Roman" w:cs="Times New Roman"/>
          <w:i/>
          <w:iCs/>
          <w:lang w:val="lt-LT"/>
        </w:rPr>
        <w:t>systemic</w:t>
      </w:r>
      <w:proofErr w:type="spellEnd"/>
      <w:r w:rsidRPr="00E73818">
        <w:rPr>
          <w:rFonts w:ascii="Times New Roman" w:eastAsia="Calibri" w:hAnsi="Times New Roman" w:cs="Times New Roman"/>
          <w:i/>
          <w:iCs/>
          <w:lang w:val="lt-LT"/>
        </w:rPr>
        <w:t xml:space="preserve"> </w:t>
      </w:r>
      <w:proofErr w:type="spellStart"/>
      <w:r w:rsidRPr="00E73818">
        <w:rPr>
          <w:rFonts w:ascii="Times New Roman" w:eastAsia="Calibri" w:hAnsi="Times New Roman" w:cs="Times New Roman"/>
          <w:i/>
          <w:iCs/>
          <w:lang w:val="lt-LT"/>
        </w:rPr>
        <w:t>syndrome</w:t>
      </w:r>
      <w:proofErr w:type="spellEnd"/>
      <w:r w:rsidRPr="00457D22">
        <w:rPr>
          <w:rFonts w:ascii="Times New Roman" w:eastAsia="Calibri" w:hAnsi="Times New Roman" w:cs="Times New Roman"/>
          <w:lang w:val="lt-LT"/>
        </w:rPr>
        <w:t>, DRESS),</w:t>
      </w:r>
      <w:r>
        <w:rPr>
          <w:rFonts w:ascii="Times New Roman" w:eastAsia="Calibri" w:hAnsi="Times New Roman" w:cs="Times New Roman"/>
          <w:lang w:val="lt-LT"/>
        </w:rPr>
        <w:t xml:space="preserve"> </w:t>
      </w:r>
      <w:r w:rsidRPr="00457D22">
        <w:rPr>
          <w:rFonts w:ascii="Times New Roman" w:eastAsia="Calibri" w:hAnsi="Times New Roman" w:cs="Times New Roman"/>
          <w:lang w:val="lt-LT"/>
        </w:rPr>
        <w:t>kuri gali būti pavojinga gyvybei arba mirtina (žr. 4.8</w:t>
      </w:r>
      <w:r>
        <w:rPr>
          <w:rFonts w:ascii="Times New Roman" w:eastAsia="Calibri" w:hAnsi="Times New Roman" w:cs="Times New Roman"/>
          <w:lang w:val="lt-LT"/>
        </w:rPr>
        <w:t> </w:t>
      </w:r>
      <w:r w:rsidRPr="00457D22">
        <w:rPr>
          <w:rFonts w:ascii="Times New Roman" w:eastAsia="Calibri" w:hAnsi="Times New Roman" w:cs="Times New Roman"/>
          <w:lang w:val="lt-LT"/>
        </w:rPr>
        <w:t>skyrių).</w:t>
      </w:r>
    </w:p>
    <w:p w14:paraId="1B2E017E" w14:textId="77777777" w:rsidR="00457D22" w:rsidRPr="00457D22" w:rsidRDefault="00457D22" w:rsidP="00457D22">
      <w:pPr>
        <w:spacing w:after="0" w:line="240" w:lineRule="auto"/>
        <w:rPr>
          <w:rFonts w:ascii="Times New Roman" w:eastAsia="Calibri" w:hAnsi="Times New Roman" w:cs="Times New Roman"/>
          <w:lang w:val="lt-LT"/>
        </w:rPr>
      </w:pPr>
      <w:r w:rsidRPr="00457D22">
        <w:rPr>
          <w:rFonts w:ascii="Times New Roman" w:eastAsia="Calibri" w:hAnsi="Times New Roman" w:cs="Times New Roman"/>
          <w:lang w:val="lt-LT"/>
        </w:rPr>
        <w:t>Pacientus reikia informuoti apie DRESS požymius ir simptomus bei atidžiai juos stebėti.</w:t>
      </w:r>
    </w:p>
    <w:p w14:paraId="349D1AFF" w14:textId="1FA0FEC9" w:rsidR="00457D22" w:rsidRPr="00457D22" w:rsidRDefault="00457D22" w:rsidP="00457D22">
      <w:pPr>
        <w:spacing w:after="0" w:line="240" w:lineRule="auto"/>
        <w:rPr>
          <w:rFonts w:ascii="Times New Roman" w:eastAsia="Calibri" w:hAnsi="Times New Roman" w:cs="Times New Roman"/>
          <w:lang w:val="lt-LT"/>
        </w:rPr>
      </w:pPr>
      <w:r w:rsidRPr="00457D22">
        <w:rPr>
          <w:rFonts w:ascii="Times New Roman" w:eastAsia="Calibri" w:hAnsi="Times New Roman" w:cs="Times New Roman"/>
          <w:lang w:val="lt-LT"/>
        </w:rPr>
        <w:t>Jeigu pasireiškia šią reakciją leidžiančių įtarti požymių ir simptomų, reikia nedelsiant nutraukti</w:t>
      </w:r>
      <w:r>
        <w:rPr>
          <w:rFonts w:ascii="Times New Roman" w:eastAsia="Calibri" w:hAnsi="Times New Roman" w:cs="Times New Roman"/>
          <w:lang w:val="lt-LT"/>
        </w:rPr>
        <w:t xml:space="preserve"> </w:t>
      </w:r>
      <w:r w:rsidRPr="00457D22">
        <w:rPr>
          <w:rFonts w:ascii="Times New Roman" w:eastAsia="Calibri" w:hAnsi="Times New Roman" w:cs="Times New Roman"/>
          <w:lang w:val="lt-LT"/>
        </w:rPr>
        <w:t xml:space="preserve">gydymą </w:t>
      </w:r>
      <w:proofErr w:type="spellStart"/>
      <w:r w:rsidRPr="00457D22">
        <w:rPr>
          <w:rFonts w:ascii="Times New Roman" w:eastAsia="Calibri" w:hAnsi="Times New Roman" w:cs="Times New Roman"/>
          <w:lang w:val="lt-LT"/>
        </w:rPr>
        <w:t>klozapinu</w:t>
      </w:r>
      <w:proofErr w:type="spellEnd"/>
      <w:r w:rsidRPr="00457D22">
        <w:rPr>
          <w:rFonts w:ascii="Times New Roman" w:eastAsia="Calibri" w:hAnsi="Times New Roman" w:cs="Times New Roman"/>
          <w:lang w:val="lt-LT"/>
        </w:rPr>
        <w:t xml:space="preserve"> ir apsvarstyti galimybę skirti kitą vaistinį preparatą (jeigu reikia).</w:t>
      </w:r>
    </w:p>
    <w:p w14:paraId="1A0117C1" w14:textId="46259AC1" w:rsidR="00A34B5C" w:rsidRDefault="00457D22" w:rsidP="00457D22">
      <w:pPr>
        <w:spacing w:after="0" w:line="240" w:lineRule="auto"/>
        <w:rPr>
          <w:rFonts w:ascii="Times New Roman" w:eastAsia="Calibri" w:hAnsi="Times New Roman" w:cs="Times New Roman"/>
          <w:lang w:val="lt-LT"/>
        </w:rPr>
      </w:pPr>
      <w:r w:rsidRPr="00457D22">
        <w:rPr>
          <w:rFonts w:ascii="Times New Roman" w:eastAsia="Calibri" w:hAnsi="Times New Roman" w:cs="Times New Roman"/>
          <w:lang w:val="lt-LT"/>
        </w:rPr>
        <w:t xml:space="preserve">Jei pacientui vartojant </w:t>
      </w:r>
      <w:proofErr w:type="spellStart"/>
      <w:r w:rsidRPr="00457D22">
        <w:rPr>
          <w:rFonts w:ascii="Times New Roman" w:eastAsia="Calibri" w:hAnsi="Times New Roman" w:cs="Times New Roman"/>
          <w:lang w:val="lt-LT"/>
        </w:rPr>
        <w:t>klozapiną</w:t>
      </w:r>
      <w:proofErr w:type="spellEnd"/>
      <w:r w:rsidRPr="00457D22">
        <w:rPr>
          <w:rFonts w:ascii="Times New Roman" w:eastAsia="Calibri" w:hAnsi="Times New Roman" w:cs="Times New Roman"/>
          <w:lang w:val="lt-LT"/>
        </w:rPr>
        <w:t xml:space="preserve"> pasireiškė DRESS, gydymo </w:t>
      </w:r>
      <w:proofErr w:type="spellStart"/>
      <w:r w:rsidRPr="00457D22">
        <w:rPr>
          <w:rFonts w:ascii="Times New Roman" w:eastAsia="Calibri" w:hAnsi="Times New Roman" w:cs="Times New Roman"/>
          <w:lang w:val="lt-LT"/>
        </w:rPr>
        <w:t>klozapinu</w:t>
      </w:r>
      <w:proofErr w:type="spellEnd"/>
      <w:r w:rsidRPr="00457D22">
        <w:rPr>
          <w:rFonts w:ascii="Times New Roman" w:eastAsia="Calibri" w:hAnsi="Times New Roman" w:cs="Times New Roman"/>
          <w:lang w:val="lt-LT"/>
        </w:rPr>
        <w:t xml:space="preserve"> šiam pacientui</w:t>
      </w:r>
      <w:r>
        <w:rPr>
          <w:rFonts w:ascii="Times New Roman" w:eastAsia="Calibri" w:hAnsi="Times New Roman" w:cs="Times New Roman"/>
          <w:lang w:val="lt-LT"/>
        </w:rPr>
        <w:t xml:space="preserve"> </w:t>
      </w:r>
      <w:r w:rsidRPr="00457D22">
        <w:rPr>
          <w:rFonts w:ascii="Times New Roman" w:eastAsia="Calibri" w:hAnsi="Times New Roman" w:cs="Times New Roman"/>
          <w:lang w:val="lt-LT"/>
        </w:rPr>
        <w:t>atnaujinti negalima niekada.</w:t>
      </w:r>
    </w:p>
    <w:p w14:paraId="2DE9F6B6" w14:textId="77777777" w:rsidR="00457D22" w:rsidRPr="00A34B5C" w:rsidRDefault="00457D22" w:rsidP="00457D22">
      <w:pPr>
        <w:spacing w:after="0" w:line="240" w:lineRule="auto"/>
        <w:rPr>
          <w:rFonts w:ascii="Times New Roman" w:eastAsia="Calibri" w:hAnsi="Times New Roman" w:cs="Times New Roman"/>
          <w:lang w:val="lt-LT"/>
        </w:rPr>
      </w:pPr>
    </w:p>
    <w:p w14:paraId="36F918F0" w14:textId="77777777" w:rsidR="00A34B5C" w:rsidRPr="00A34B5C" w:rsidRDefault="00A34B5C" w:rsidP="00A34B5C">
      <w:pPr>
        <w:spacing w:after="0" w:line="240" w:lineRule="auto"/>
        <w:rPr>
          <w:rFonts w:ascii="Times New Roman" w:eastAsia="Calibri" w:hAnsi="Times New Roman" w:cs="Times New Roman"/>
          <w:i/>
          <w:lang w:val="lt-LT"/>
        </w:rPr>
      </w:pPr>
      <w:proofErr w:type="spellStart"/>
      <w:r w:rsidRPr="00A34B5C">
        <w:rPr>
          <w:rFonts w:ascii="Times New Roman" w:eastAsia="Calibri" w:hAnsi="Times New Roman" w:cs="Times New Roman"/>
          <w:i/>
          <w:lang w:val="lt-LT"/>
        </w:rPr>
        <w:t>Agranulocitozė</w:t>
      </w:r>
      <w:proofErr w:type="spellEnd"/>
    </w:p>
    <w:p w14:paraId="0D3E7027" w14:textId="17D73775"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Leponex gali sukelti agranulocitozę. Agranulocitozės dažnis ir asmenų, kuriems ji pasireiškia, mirtingumas labai sumažėjo, kai buvo pradėta </w:t>
      </w:r>
      <w:r w:rsidR="00383297">
        <w:rPr>
          <w:rFonts w:ascii="Times New Roman" w:eastAsia="Calibri" w:hAnsi="Times New Roman" w:cs="Times New Roman"/>
          <w:lang w:val="lt-LT"/>
        </w:rPr>
        <w:t>taikyt</w:t>
      </w:r>
      <w:r w:rsidR="00012F81">
        <w:rPr>
          <w:rFonts w:ascii="Times New Roman" w:eastAsia="Calibri" w:hAnsi="Times New Roman" w:cs="Times New Roman"/>
          <w:lang w:val="lt-LT"/>
        </w:rPr>
        <w:t>i</w:t>
      </w:r>
      <w:r w:rsidR="00383297">
        <w:rPr>
          <w:rFonts w:ascii="Times New Roman" w:eastAsia="Calibri" w:hAnsi="Times New Roman" w:cs="Times New Roman"/>
          <w:lang w:val="lt-LT"/>
        </w:rPr>
        <w:t xml:space="preserve"> </w:t>
      </w:r>
      <w:r w:rsidRPr="00A34B5C">
        <w:rPr>
          <w:rFonts w:ascii="Times New Roman" w:eastAsia="Calibri" w:hAnsi="Times New Roman" w:cs="Times New Roman"/>
          <w:lang w:val="lt-LT"/>
        </w:rPr>
        <w:t>absoliut</w:t>
      </w:r>
      <w:r w:rsidR="00383297">
        <w:rPr>
          <w:rFonts w:ascii="Times New Roman" w:eastAsia="Calibri" w:hAnsi="Times New Roman" w:cs="Times New Roman"/>
          <w:lang w:val="lt-LT"/>
        </w:rPr>
        <w:t>a</w:t>
      </w:r>
      <w:r w:rsidRPr="00A34B5C">
        <w:rPr>
          <w:rFonts w:ascii="Times New Roman" w:eastAsia="Calibri" w:hAnsi="Times New Roman" w:cs="Times New Roman"/>
          <w:lang w:val="lt-LT"/>
        </w:rPr>
        <w:t xml:space="preserve">us neutrofilų </w:t>
      </w:r>
      <w:r w:rsidR="00012F81">
        <w:rPr>
          <w:rFonts w:ascii="Times New Roman" w:eastAsia="Calibri" w:hAnsi="Times New Roman" w:cs="Times New Roman"/>
          <w:lang w:val="lt-LT"/>
        </w:rPr>
        <w:t xml:space="preserve">skaičiaus </w:t>
      </w:r>
      <w:r w:rsidRPr="00A34B5C">
        <w:rPr>
          <w:rFonts w:ascii="Times New Roman" w:eastAsia="Calibri" w:hAnsi="Times New Roman" w:cs="Times New Roman"/>
          <w:b/>
          <w:lang w:val="lt-LT"/>
        </w:rPr>
        <w:t>(</w:t>
      </w:r>
      <w:r w:rsidRPr="00A34B5C">
        <w:rPr>
          <w:rFonts w:ascii="Times New Roman" w:eastAsia="Calibri" w:hAnsi="Times New Roman" w:cs="Times New Roman"/>
          <w:lang w:val="lt-LT"/>
        </w:rPr>
        <w:t>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w:t>
      </w:r>
      <w:r w:rsidR="00383297">
        <w:rPr>
          <w:rFonts w:ascii="Times New Roman" w:eastAsia="Calibri" w:hAnsi="Times New Roman" w:cs="Times New Roman"/>
          <w:lang w:val="lt-LT"/>
        </w:rPr>
        <w:t xml:space="preserve"> </w:t>
      </w:r>
      <w:r w:rsidR="00383297">
        <w:rPr>
          <w:rFonts w:ascii="Times New Roman" w:eastAsia="Calibri" w:hAnsi="Times New Roman" w:cs="Times New Roman"/>
          <w:lang w:val="lt-LT"/>
        </w:rPr>
        <w:lastRenderedPageBreak/>
        <w:t>stebėsena</w:t>
      </w:r>
      <w:r w:rsidRPr="00A34B5C">
        <w:rPr>
          <w:rFonts w:ascii="Times New Roman" w:eastAsia="Calibri" w:hAnsi="Times New Roman" w:cs="Times New Roman"/>
          <w:lang w:val="lt-LT"/>
        </w:rPr>
        <w:t>. Todėl toliau nurodytos atsargumo priemonės yra privalomos, jas reikia vykdyti, laikantis oficialių rekomendacijų.</w:t>
      </w:r>
    </w:p>
    <w:p w14:paraId="2F614E27" w14:textId="77777777" w:rsidR="00A34B5C" w:rsidRPr="00A34B5C" w:rsidRDefault="00A34B5C" w:rsidP="00A34B5C">
      <w:pPr>
        <w:spacing w:after="0" w:line="240" w:lineRule="auto"/>
        <w:rPr>
          <w:rFonts w:ascii="Times New Roman" w:eastAsia="Calibri" w:hAnsi="Times New Roman" w:cs="Times New Roman"/>
          <w:lang w:val="lt-LT"/>
        </w:rPr>
      </w:pPr>
    </w:p>
    <w:p w14:paraId="42FFFAA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Dėl su Leponex vartojimu susijusios rizikos, jo skiriama tik tiems pacientams, kuriems yra 4.1 skyriuje nurodytų indikacijų, ir:</w:t>
      </w:r>
    </w:p>
    <w:p w14:paraId="71405D6A" w14:textId="387EE05E" w:rsidR="00A34B5C" w:rsidRPr="00A34B5C" w:rsidRDefault="00A34B5C" w:rsidP="00A34B5C">
      <w:pPr>
        <w:numPr>
          <w:ilvl w:val="0"/>
          <w:numId w:val="4"/>
        </w:numPr>
        <w:tabs>
          <w:tab w:val="num" w:pos="540"/>
        </w:tabs>
        <w:spacing w:after="0" w:line="240" w:lineRule="auto"/>
        <w:ind w:left="540" w:hanging="540"/>
        <w:rPr>
          <w:rFonts w:ascii="Times New Roman" w:eastAsia="Calibri" w:hAnsi="Times New Roman" w:cs="Times New Roman"/>
          <w:lang w:val="lt-LT"/>
        </w:rPr>
      </w:pPr>
      <w:r w:rsidRPr="00A34B5C">
        <w:rPr>
          <w:rFonts w:ascii="Times New Roman" w:eastAsia="Calibri" w:hAnsi="Times New Roman" w:cs="Times New Roman"/>
          <w:lang w:val="lt-LT"/>
        </w:rPr>
        <w:t xml:space="preserve">kurių </w:t>
      </w:r>
      <w:r w:rsidR="00E55EB1">
        <w:rPr>
          <w:rFonts w:ascii="Times New Roman" w:eastAsia="Calibri" w:hAnsi="Times New Roman" w:cs="Times New Roman"/>
          <w:lang w:val="lt-LT"/>
        </w:rPr>
        <w:t>neutrofilų rezultatai</w:t>
      </w:r>
      <w:r w:rsidRPr="00A34B5C">
        <w:rPr>
          <w:rFonts w:ascii="Times New Roman" w:eastAsia="Calibri" w:hAnsi="Times New Roman" w:cs="Times New Roman"/>
          <w:lang w:val="lt-LT"/>
        </w:rPr>
        <w:t xml:space="preserve"> prieš gydymą yra normal</w:t>
      </w:r>
      <w:r w:rsidR="00E55EB1">
        <w:rPr>
          <w:rFonts w:ascii="Times New Roman" w:eastAsia="Calibri" w:hAnsi="Times New Roman" w:cs="Times New Roman"/>
          <w:lang w:val="lt-LT"/>
        </w:rPr>
        <w:t>ū</w:t>
      </w:r>
      <w:r w:rsidRPr="00A34B5C">
        <w:rPr>
          <w:rFonts w:ascii="Times New Roman" w:eastAsia="Calibri" w:hAnsi="Times New Roman" w:cs="Times New Roman"/>
          <w:lang w:val="lt-LT"/>
        </w:rPr>
        <w:t>s</w:t>
      </w:r>
      <w:r w:rsidR="00E55EB1">
        <w:rPr>
          <w:rFonts w:ascii="Times New Roman" w:eastAsia="Calibri" w:hAnsi="Times New Roman" w:cs="Times New Roman"/>
          <w:lang w:val="lt-LT"/>
        </w:rPr>
        <w:t xml:space="preserve"> </w:t>
      </w:r>
      <w:r w:rsidR="00E55EB1" w:rsidRPr="002111B6">
        <w:rPr>
          <w:rFonts w:ascii="Times New Roman" w:eastAsia="Calibri" w:hAnsi="Times New Roman" w:cs="Times New Roman"/>
          <w:lang w:val="lt-LT"/>
        </w:rPr>
        <w:t xml:space="preserve">(absoliutusis neutrofilų </w:t>
      </w:r>
      <w:r w:rsidR="002E437F">
        <w:rPr>
          <w:rFonts w:ascii="Times New Roman" w:eastAsia="Calibri" w:hAnsi="Times New Roman" w:cs="Times New Roman"/>
          <w:lang w:val="lt-LT"/>
        </w:rPr>
        <w:t>skai</w:t>
      </w:r>
      <w:r w:rsidR="00EB06A0">
        <w:rPr>
          <w:rFonts w:ascii="Times New Roman" w:eastAsia="Calibri" w:hAnsi="Times New Roman" w:cs="Times New Roman"/>
          <w:lang w:val="lt-LT"/>
        </w:rPr>
        <w:t>čius</w:t>
      </w:r>
      <w:r w:rsidR="00E55EB1" w:rsidRPr="002111B6">
        <w:rPr>
          <w:rFonts w:ascii="Times New Roman" w:eastAsia="Calibri" w:hAnsi="Times New Roman" w:cs="Times New Roman"/>
          <w:lang w:val="lt-LT"/>
        </w:rPr>
        <w:t>; AN</w:t>
      </w:r>
      <w:r w:rsidR="00012F81">
        <w:rPr>
          <w:rFonts w:ascii="Times New Roman" w:eastAsia="Calibri" w:hAnsi="Times New Roman" w:cs="Times New Roman"/>
          <w:lang w:val="lt-LT"/>
        </w:rPr>
        <w:t>S</w:t>
      </w:r>
      <w:r w:rsidR="00E55EB1" w:rsidRPr="002111B6">
        <w:rPr>
          <w:rFonts w:ascii="Times New Roman" w:eastAsia="Calibri" w:hAnsi="Times New Roman" w:cs="Times New Roman"/>
          <w:lang w:val="lt-LT"/>
        </w:rPr>
        <w:t>) ≥</w:t>
      </w:r>
      <w:r w:rsidR="00E55EB1">
        <w:rPr>
          <w:rFonts w:ascii="Times New Roman" w:eastAsia="Calibri" w:hAnsi="Times New Roman" w:cs="Times New Roman"/>
          <w:lang w:val="lt-LT"/>
        </w:rPr>
        <w:t> </w:t>
      </w:r>
      <w:r w:rsidR="00E55EB1" w:rsidRPr="002111B6">
        <w:rPr>
          <w:rFonts w:ascii="Times New Roman" w:eastAsia="Calibri" w:hAnsi="Times New Roman" w:cs="Times New Roman"/>
          <w:lang w:val="lt-LT"/>
        </w:rPr>
        <w:t>1500/mm</w:t>
      </w:r>
      <w:r w:rsidR="00E55EB1" w:rsidRPr="001C4A9F">
        <w:rPr>
          <w:rFonts w:ascii="Times New Roman" w:eastAsia="Calibri" w:hAnsi="Times New Roman" w:cs="Times New Roman"/>
          <w:vertAlign w:val="superscript"/>
          <w:lang w:val="lt-LT"/>
        </w:rPr>
        <w:t>3</w:t>
      </w:r>
      <w:r w:rsidR="00E55EB1" w:rsidRPr="00794779">
        <w:rPr>
          <w:rFonts w:ascii="Times New Roman" w:hAnsi="Times New Roman"/>
          <w:vertAlign w:val="superscript"/>
          <w:lang w:val="lt-LT"/>
        </w:rPr>
        <w:t xml:space="preserve"> </w:t>
      </w:r>
      <w:r w:rsidR="00E55EB1" w:rsidRPr="002111B6">
        <w:rPr>
          <w:rFonts w:ascii="Times New Roman" w:eastAsia="Calibri" w:hAnsi="Times New Roman" w:cs="Times New Roman"/>
          <w:lang w:val="lt-LT"/>
        </w:rPr>
        <w:t>(1,5x10</w:t>
      </w:r>
      <w:r w:rsidR="00E55EB1" w:rsidRPr="001C4A9F">
        <w:rPr>
          <w:rFonts w:ascii="Times New Roman" w:eastAsia="Calibri" w:hAnsi="Times New Roman" w:cs="Times New Roman"/>
          <w:vertAlign w:val="superscript"/>
          <w:lang w:val="lt-LT"/>
        </w:rPr>
        <w:t>9</w:t>
      </w:r>
      <w:r w:rsidR="00E55EB1" w:rsidRPr="002111B6">
        <w:rPr>
          <w:rFonts w:ascii="Times New Roman" w:eastAsia="Calibri" w:hAnsi="Times New Roman" w:cs="Times New Roman"/>
          <w:lang w:val="lt-LT"/>
        </w:rPr>
        <w:t>/l) bendrojoje populiacijoje ir ≥ 1000/mm</w:t>
      </w:r>
      <w:r w:rsidR="00E55EB1" w:rsidRPr="001C4A9F">
        <w:rPr>
          <w:rFonts w:ascii="Times New Roman" w:eastAsia="Calibri" w:hAnsi="Times New Roman" w:cs="Times New Roman"/>
          <w:vertAlign w:val="superscript"/>
          <w:lang w:val="lt-LT"/>
        </w:rPr>
        <w:t>3</w:t>
      </w:r>
      <w:r w:rsidR="00E55EB1" w:rsidRPr="002111B6">
        <w:rPr>
          <w:rFonts w:ascii="Times New Roman" w:eastAsia="Calibri" w:hAnsi="Times New Roman" w:cs="Times New Roman"/>
          <w:lang w:val="lt-LT"/>
        </w:rPr>
        <w:t>(1,0x10</w:t>
      </w:r>
      <w:r w:rsidR="00E55EB1" w:rsidRPr="001C4A9F">
        <w:rPr>
          <w:rFonts w:ascii="Times New Roman" w:eastAsia="Calibri" w:hAnsi="Times New Roman" w:cs="Times New Roman"/>
          <w:vertAlign w:val="superscript"/>
          <w:lang w:val="lt-LT"/>
        </w:rPr>
        <w:t>9</w:t>
      </w:r>
      <w:r w:rsidR="00E55EB1" w:rsidRPr="002111B6">
        <w:rPr>
          <w:rFonts w:ascii="Times New Roman" w:eastAsia="Calibri" w:hAnsi="Times New Roman" w:cs="Times New Roman"/>
          <w:lang w:val="lt-LT"/>
        </w:rPr>
        <w:t>/l) pacientams, kuriems patvirtinta gerybinė etninė neutropenija (BEN)</w:t>
      </w:r>
      <w:r w:rsidR="00770389">
        <w:rPr>
          <w:rFonts w:ascii="Times New Roman" w:eastAsia="Calibri" w:hAnsi="Times New Roman" w:cs="Times New Roman"/>
          <w:lang w:val="lt-LT"/>
        </w:rPr>
        <w:t>, ir</w:t>
      </w:r>
    </w:p>
    <w:p w14:paraId="12052FA0" w14:textId="5A61CAA3" w:rsidR="00A34B5C" w:rsidRPr="002111B6" w:rsidRDefault="00A34B5C" w:rsidP="00A34B5C">
      <w:pPr>
        <w:numPr>
          <w:ilvl w:val="0"/>
          <w:numId w:val="4"/>
        </w:numPr>
        <w:tabs>
          <w:tab w:val="num" w:pos="540"/>
        </w:tabs>
        <w:spacing w:after="0" w:line="240" w:lineRule="auto"/>
        <w:ind w:left="540" w:hanging="540"/>
        <w:rPr>
          <w:rFonts w:ascii="Times New Roman" w:eastAsia="Calibri" w:hAnsi="Times New Roman" w:cs="Times New Roman"/>
          <w:lang w:val="lt-LT"/>
        </w:rPr>
      </w:pPr>
      <w:r w:rsidRPr="002111B6">
        <w:rPr>
          <w:rFonts w:ascii="Times New Roman" w:eastAsia="Calibri" w:hAnsi="Times New Roman" w:cs="Times New Roman"/>
          <w:lang w:val="lt-LT"/>
        </w:rPr>
        <w:t>kuriems reguliariai bus galima nustatyti AN</w:t>
      </w:r>
      <w:r w:rsidR="00012F81">
        <w:rPr>
          <w:rFonts w:ascii="Times New Roman" w:eastAsia="Calibri" w:hAnsi="Times New Roman" w:cs="Times New Roman"/>
          <w:lang w:val="lt-LT"/>
        </w:rPr>
        <w:t>S</w:t>
      </w:r>
      <w:r w:rsidRPr="002111B6">
        <w:rPr>
          <w:rFonts w:ascii="Times New Roman" w:eastAsia="Calibri" w:hAnsi="Times New Roman" w:cs="Times New Roman"/>
          <w:lang w:val="lt-LT"/>
        </w:rPr>
        <w:t xml:space="preserve"> per pirmąsias 18 savaičių kas savaitę</w:t>
      </w:r>
      <w:r w:rsidR="002111B6">
        <w:rPr>
          <w:rFonts w:ascii="Times New Roman" w:eastAsia="Calibri" w:hAnsi="Times New Roman" w:cs="Times New Roman"/>
          <w:lang w:val="lt-LT"/>
        </w:rPr>
        <w:t>, o</w:t>
      </w:r>
      <w:r w:rsidRPr="002111B6">
        <w:rPr>
          <w:rFonts w:ascii="Times New Roman" w:eastAsia="Calibri" w:hAnsi="Times New Roman" w:cs="Times New Roman"/>
          <w:lang w:val="lt-LT"/>
        </w:rPr>
        <w:t xml:space="preserve"> </w:t>
      </w:r>
      <w:r w:rsidR="002111B6" w:rsidRPr="002111B6">
        <w:rPr>
          <w:rFonts w:ascii="Times New Roman" w:eastAsia="Calibri" w:hAnsi="Times New Roman" w:cs="Times New Roman"/>
          <w:lang w:val="lt-LT"/>
        </w:rPr>
        <w:t>vėliau dar 34 savaites – kas mėnesį. Praėjus 12 mėnesių, jei pirmaisiais metais neutropenijos atvejų nebuvo, AN</w:t>
      </w:r>
      <w:r w:rsidR="00012F81">
        <w:rPr>
          <w:rFonts w:ascii="Times New Roman" w:eastAsia="Calibri" w:hAnsi="Times New Roman" w:cs="Times New Roman"/>
          <w:lang w:val="lt-LT"/>
        </w:rPr>
        <w:t>S</w:t>
      </w:r>
      <w:r w:rsidR="002111B6" w:rsidRPr="002111B6">
        <w:rPr>
          <w:rFonts w:ascii="Times New Roman" w:eastAsia="Calibri" w:hAnsi="Times New Roman" w:cs="Times New Roman"/>
          <w:lang w:val="lt-LT"/>
        </w:rPr>
        <w:t xml:space="preserve"> stebėseną reikia vykdyti kas 12 savaičių. Praėjus 24 mėnesiams, jei per pastaruosius dvejus metus neutropenijos atvejų nebuvo, AN</w:t>
      </w:r>
      <w:r w:rsidR="00012F81">
        <w:rPr>
          <w:rFonts w:ascii="Times New Roman" w:eastAsia="Calibri" w:hAnsi="Times New Roman" w:cs="Times New Roman"/>
          <w:lang w:val="lt-LT"/>
        </w:rPr>
        <w:t>S</w:t>
      </w:r>
      <w:r w:rsidR="002111B6" w:rsidRPr="002111B6">
        <w:rPr>
          <w:rFonts w:ascii="Times New Roman" w:eastAsia="Calibri" w:hAnsi="Times New Roman" w:cs="Times New Roman"/>
          <w:lang w:val="lt-LT"/>
        </w:rPr>
        <w:t xml:space="preserve"> turi būti </w:t>
      </w:r>
      <w:r w:rsidR="00D013AF">
        <w:rPr>
          <w:rFonts w:ascii="Times New Roman" w:eastAsia="Calibri" w:hAnsi="Times New Roman" w:cs="Times New Roman"/>
          <w:lang w:val="lt-LT"/>
        </w:rPr>
        <w:t>nustatomas</w:t>
      </w:r>
      <w:r w:rsidR="002111B6" w:rsidRPr="002111B6">
        <w:rPr>
          <w:rFonts w:ascii="Times New Roman" w:eastAsia="Calibri" w:hAnsi="Times New Roman" w:cs="Times New Roman"/>
          <w:lang w:val="lt-LT"/>
        </w:rPr>
        <w:t xml:space="preserve"> tik kartą per metus. Jeigu gydymo laikotarpiu išsivysčiusi lengvos formos neutropenija vėliau stabilizuota ir (arba) išgydyta, visą gydymo laikotarpį AN</w:t>
      </w:r>
      <w:r w:rsidR="00012F81">
        <w:rPr>
          <w:rFonts w:ascii="Times New Roman" w:eastAsia="Calibri" w:hAnsi="Times New Roman" w:cs="Times New Roman"/>
          <w:lang w:val="lt-LT"/>
        </w:rPr>
        <w:t>S</w:t>
      </w:r>
      <w:r w:rsidR="002111B6" w:rsidRPr="002111B6">
        <w:rPr>
          <w:rFonts w:ascii="Times New Roman" w:eastAsia="Calibri" w:hAnsi="Times New Roman" w:cs="Times New Roman"/>
          <w:lang w:val="lt-LT"/>
        </w:rPr>
        <w:t xml:space="preserve"> stebėseną reikia vykdyti kas mėnesį.</w:t>
      </w:r>
    </w:p>
    <w:p w14:paraId="1B5AFAE4" w14:textId="77777777" w:rsidR="00D013AF" w:rsidRDefault="00D013AF" w:rsidP="00A34B5C">
      <w:pPr>
        <w:spacing w:after="0" w:line="240" w:lineRule="auto"/>
        <w:rPr>
          <w:rFonts w:ascii="Times New Roman" w:eastAsia="Calibri" w:hAnsi="Times New Roman" w:cs="Times New Roman"/>
          <w:lang w:val="lt-LT"/>
        </w:rPr>
      </w:pPr>
    </w:p>
    <w:p w14:paraId="6C00C685" w14:textId="60BBAFFA"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Prieš skiriant klozapino, pacientui būtina atlikti kraujo tyrimą (žr. „agranulocitozė“), surinkti anamnezę ir fiziškai ištirti. Pacientus, kurie anksčiau sirgo širdies ligomis, ar kuriems fiziškai tiriant nustatoma širdies sutrikimų, reikia nukreipti specialisto konsultacijai ir tyrimui (tai gali būti EKG). Tokį pacientą pradėti gydyti tik tada, kai laukiama nauda ryškiai didesnė už riziką (žr. 4.3 skyrių). Gydantysis gydytojas prieš gydymą turėtų užrašyti EKG.</w:t>
      </w:r>
    </w:p>
    <w:p w14:paraId="74CCBB66" w14:textId="77777777" w:rsidR="00A34B5C" w:rsidRPr="00A34B5C" w:rsidRDefault="00A34B5C" w:rsidP="00A34B5C">
      <w:pPr>
        <w:spacing w:after="0" w:line="240" w:lineRule="auto"/>
        <w:rPr>
          <w:rFonts w:ascii="Times New Roman" w:eastAsia="Calibri" w:hAnsi="Times New Roman" w:cs="Times New Roman"/>
          <w:lang w:val="lt-LT"/>
        </w:rPr>
      </w:pPr>
    </w:p>
    <w:p w14:paraId="6D3E2539"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Vaistinį preparatą išrašantis gydytojas privalo griežtai laikytis būtinų saugumo priemonių, remiantis oficialiomis rekomendacijomis.</w:t>
      </w:r>
    </w:p>
    <w:p w14:paraId="0426EE93"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649B4269"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Prieš skirdamas gydymą, gydytojas, panaudodamas savo žinias, turi įsitikinti, kad pacientui anksčiau nebuvo nepageidaujamų hematologinių reakcijų klozapinui, dėl kurių gydymą reikėjo nutraukti. </w:t>
      </w:r>
    </w:p>
    <w:p w14:paraId="334F9B26"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7AE46A1F" w14:textId="0F42AC7C" w:rsidR="00701E8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vartojimą būtina nedelsiant nutraukti, jeigu 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 xml:space="preserve"> mažiau kaip 1</w:t>
      </w:r>
      <w:r w:rsidR="00D013AF">
        <w:rPr>
          <w:rFonts w:ascii="Times New Roman" w:eastAsia="Calibri" w:hAnsi="Times New Roman" w:cs="Times New Roman"/>
          <w:lang w:val="lt-LT"/>
        </w:rPr>
        <w:t>0</w:t>
      </w:r>
      <w:r w:rsidRPr="00A34B5C">
        <w:rPr>
          <w:rFonts w:ascii="Times New Roman" w:eastAsia="Calibri" w:hAnsi="Times New Roman" w:cs="Times New Roman"/>
          <w:lang w:val="lt-LT"/>
        </w:rPr>
        <w:t>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(1,</w:t>
      </w:r>
      <w:r w:rsidR="00D013AF">
        <w:rPr>
          <w:rFonts w:ascii="Times New Roman" w:eastAsia="Calibri" w:hAnsi="Times New Roman" w:cs="Times New Roman"/>
          <w:lang w:val="lt-LT"/>
        </w:rPr>
        <w:t>0</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 xml:space="preserve">/l) bet kuriuo gydymo šiuo vaistiniu preparatu laiku. </w:t>
      </w:r>
    </w:p>
    <w:p w14:paraId="3835D2B4" w14:textId="77777777" w:rsidR="00701E8C" w:rsidRDefault="00701E8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0FFFD4F4" w14:textId="17E16F54"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Pacientams, kuriems gydymas Leponex buvo nutrauktas dėl sumažėjusio 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 atnaujinti gydymą šiuo vaistiniu preparatu draudžiama.</w:t>
      </w:r>
    </w:p>
    <w:p w14:paraId="64994771"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675699BB"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Kiekvieno apsilankymo metu Leponex gydomam pacientui būtina priminti, kad jis, pasireiškus bet kokios rūšies infekcijos simptomams, nedelsdamas kreiptųsi į gydytoją. Ypač reikia atkreipti dėmesį į požymius, panašius į gripo, pvz., karščiavimą, gerklės skausmą, ir kitas infekcijos apraiškas, kurios gali būti dėl neutropenijos. Pacientus ir juos prižiūrinčius asmenis reikia informuoti, kad, pasireiškus šių požymių, nedelsiant būtina tirti kraują. Vaistinį preparatą skiriantiems gydytojams rekomenduojama laikyti visų pacientų kraujo tyrimo rezultatus ir imtis būtinų priemonių, kad tokie pacientai ateityje būtų apsaugoti nuo atsitiktinio gydymo atnaujinimo. </w:t>
      </w:r>
    </w:p>
    <w:p w14:paraId="0054996B"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488E425C"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Pacientus, kuriems yra pirminis kaulų čiulpų sutrikimas, gydyti galima tik tada, kai nauda yra didesnė už riziką. Prieš gydymą Leponex jų sveikatos būklę turi įvertinti hematologas. </w:t>
      </w:r>
    </w:p>
    <w:p w14:paraId="1494AEE0"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27057502" w14:textId="66735B1E"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Ar Leponex skirti pacientams, kurių BKL kiekis sumažėjęs dėl gerybinės etninės neutropenijos</w:t>
      </w:r>
      <w:r w:rsidR="00D013AF">
        <w:rPr>
          <w:rFonts w:ascii="Times New Roman" w:eastAsia="Calibri" w:hAnsi="Times New Roman" w:cs="Times New Roman"/>
          <w:lang w:val="lt-LT"/>
        </w:rPr>
        <w:t xml:space="preserve"> (BEN)</w:t>
      </w:r>
      <w:r w:rsidRPr="00A34B5C">
        <w:rPr>
          <w:rFonts w:ascii="Times New Roman" w:eastAsia="Calibri" w:hAnsi="Times New Roman" w:cs="Times New Roman"/>
          <w:lang w:val="lt-LT"/>
        </w:rPr>
        <w:t>, reikia spręsti individualiai. Juos gydyti Leponex galima pradėti tik suderinus su hematologu</w:t>
      </w:r>
      <w:r w:rsidR="00D013AF">
        <w:rPr>
          <w:rFonts w:ascii="Times New Roman" w:eastAsia="Calibri" w:hAnsi="Times New Roman" w:cs="Times New Roman"/>
          <w:lang w:val="lt-LT"/>
        </w:rPr>
        <w:t xml:space="preserve"> (</w:t>
      </w:r>
      <w:r w:rsidR="00D013AF" w:rsidRPr="00D013AF">
        <w:rPr>
          <w:rFonts w:ascii="Times New Roman" w:eastAsia="Calibri" w:hAnsi="Times New Roman" w:cs="Times New Roman"/>
          <w:lang w:val="lt-LT"/>
        </w:rPr>
        <w:t>žr. skyrių „Gerybine etnine neutropenija (BEN) sergantys pacientai“</w:t>
      </w:r>
      <w:r w:rsidR="00D013AF">
        <w:rPr>
          <w:rFonts w:ascii="Times New Roman" w:eastAsia="Calibri" w:hAnsi="Times New Roman" w:cs="Times New Roman"/>
          <w:lang w:val="lt-LT"/>
        </w:rPr>
        <w:t>)</w:t>
      </w:r>
      <w:r w:rsidRPr="00A34B5C">
        <w:rPr>
          <w:rFonts w:ascii="Times New Roman" w:eastAsia="Calibri" w:hAnsi="Times New Roman" w:cs="Times New Roman"/>
          <w:lang w:val="lt-LT"/>
        </w:rPr>
        <w:t>.</w:t>
      </w:r>
    </w:p>
    <w:p w14:paraId="176698F5"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606B091" w14:textId="06D2C740" w:rsidR="00A34B5C" w:rsidRPr="00A34B5C" w:rsidRDefault="00D013AF" w:rsidP="00A34B5C">
      <w:pPr>
        <w:spacing w:after="0" w:line="240" w:lineRule="auto"/>
        <w:ind w:left="567" w:hanging="567"/>
        <w:rPr>
          <w:rFonts w:ascii="Times New Roman" w:eastAsia="Calibri" w:hAnsi="Times New Roman" w:cs="Times New Roman"/>
          <w:i/>
          <w:lang w:val="lt-LT"/>
        </w:rPr>
      </w:pPr>
      <w:r>
        <w:rPr>
          <w:rFonts w:ascii="Times New Roman" w:eastAsia="Calibri" w:hAnsi="Times New Roman" w:cs="Times New Roman"/>
          <w:i/>
          <w:lang w:val="lt-LT"/>
        </w:rPr>
        <w:t>A</w:t>
      </w:r>
      <w:r w:rsidR="00A34B5C" w:rsidRPr="00A34B5C">
        <w:rPr>
          <w:rFonts w:ascii="Times New Roman" w:eastAsia="Calibri" w:hAnsi="Times New Roman" w:cs="Times New Roman"/>
          <w:i/>
          <w:lang w:val="lt-LT"/>
        </w:rPr>
        <w:t xml:space="preserve">bsoliutaus neutrofilų </w:t>
      </w:r>
      <w:r w:rsidR="007506AD">
        <w:rPr>
          <w:rFonts w:ascii="Times New Roman" w:eastAsia="Calibri" w:hAnsi="Times New Roman" w:cs="Times New Roman"/>
          <w:i/>
          <w:lang w:val="lt-LT"/>
        </w:rPr>
        <w:t xml:space="preserve"> ska</w:t>
      </w:r>
      <w:r w:rsidR="00944880">
        <w:rPr>
          <w:rFonts w:ascii="Times New Roman" w:eastAsia="Calibri" w:hAnsi="Times New Roman" w:cs="Times New Roman"/>
          <w:i/>
          <w:lang w:val="lt-LT"/>
        </w:rPr>
        <w:t>ičiaus</w:t>
      </w:r>
      <w:r w:rsidR="00A34B5C" w:rsidRPr="00A34B5C">
        <w:rPr>
          <w:rFonts w:ascii="Times New Roman" w:eastAsia="Calibri" w:hAnsi="Times New Roman" w:cs="Times New Roman"/>
          <w:i/>
          <w:lang w:val="lt-LT"/>
        </w:rPr>
        <w:t xml:space="preserve"> (AN</w:t>
      </w:r>
      <w:r w:rsidR="00012F81">
        <w:rPr>
          <w:rFonts w:ascii="Times New Roman" w:eastAsia="Calibri" w:hAnsi="Times New Roman" w:cs="Times New Roman"/>
          <w:i/>
          <w:lang w:val="lt-LT"/>
        </w:rPr>
        <w:t>S</w:t>
      </w:r>
      <w:r w:rsidR="00A34B5C" w:rsidRPr="00A34B5C">
        <w:rPr>
          <w:rFonts w:ascii="Times New Roman" w:eastAsia="Calibri" w:hAnsi="Times New Roman" w:cs="Times New Roman"/>
          <w:i/>
          <w:lang w:val="lt-LT"/>
        </w:rPr>
        <w:t>) stebėjimas</w:t>
      </w:r>
    </w:p>
    <w:p w14:paraId="59B0820A" w14:textId="3E75DC3D"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Per 10 dienų prieš gydymą Leponex būtina atlikti diferencinį kraujo tyrimą, kad Leponex būtų skiriama tik tiems pacientams, kurių 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 xml:space="preserve"> ≥ </w:t>
      </w:r>
      <w:r w:rsidR="001B3A4D">
        <w:rPr>
          <w:rFonts w:ascii="Times New Roman" w:eastAsia="Calibri" w:hAnsi="Times New Roman" w:cs="Times New Roman"/>
          <w:lang w:val="lt-LT"/>
        </w:rPr>
        <w:t>15</w:t>
      </w:r>
      <w:r w:rsidRPr="00A34B5C">
        <w:rPr>
          <w:rFonts w:ascii="Times New Roman" w:eastAsia="Calibri" w:hAnsi="Times New Roman" w:cs="Times New Roman"/>
          <w:lang w:val="lt-LT"/>
        </w:rPr>
        <w:t>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 </w:t>
      </w:r>
      <w:r w:rsidR="001B3A4D">
        <w:rPr>
          <w:rFonts w:ascii="Times New Roman" w:eastAsia="Calibri" w:hAnsi="Times New Roman" w:cs="Times New Roman"/>
          <w:lang w:val="lt-LT"/>
        </w:rPr>
        <w:t>1,5</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 xml:space="preserve">/l). Pradėjusiųjų vartoti Leponex </w:t>
      </w:r>
      <w:r w:rsidR="00012F81">
        <w:rPr>
          <w:rFonts w:ascii="Times New Roman" w:eastAsia="Calibri" w:hAnsi="Times New Roman" w:cs="Times New Roman"/>
          <w:lang w:val="lt-LT"/>
        </w:rPr>
        <w:t>ANS</w:t>
      </w:r>
      <w:r w:rsidRPr="00A34B5C">
        <w:rPr>
          <w:rFonts w:ascii="Times New Roman" w:eastAsia="Calibri" w:hAnsi="Times New Roman" w:cs="Times New Roman"/>
          <w:lang w:val="lt-LT"/>
        </w:rPr>
        <w:t xml:space="preserve"> reikia nustatyti kas savaitę pirmąsias 18 savaičių, o </w:t>
      </w:r>
      <w:r w:rsidR="001B3A4D" w:rsidRPr="001B3A4D">
        <w:rPr>
          <w:rFonts w:ascii="Times New Roman" w:eastAsia="Calibri" w:hAnsi="Times New Roman" w:cs="Times New Roman"/>
          <w:lang w:val="lt-LT"/>
        </w:rPr>
        <w:t>vėliau dar 34</w:t>
      </w:r>
      <w:r w:rsidR="001B3A4D">
        <w:rPr>
          <w:rFonts w:ascii="Times New Roman" w:eastAsia="Calibri" w:hAnsi="Times New Roman" w:cs="Times New Roman"/>
          <w:lang w:val="lt-LT"/>
        </w:rPr>
        <w:t> </w:t>
      </w:r>
      <w:r w:rsidR="001B3A4D" w:rsidRPr="001B3A4D">
        <w:rPr>
          <w:rFonts w:ascii="Times New Roman" w:eastAsia="Calibri" w:hAnsi="Times New Roman" w:cs="Times New Roman"/>
          <w:lang w:val="lt-LT"/>
        </w:rPr>
        <w:t>savaites – kas mėnesį. Praėjus 12</w:t>
      </w:r>
      <w:r w:rsidR="001B3A4D">
        <w:rPr>
          <w:rFonts w:ascii="Times New Roman" w:eastAsia="Calibri" w:hAnsi="Times New Roman" w:cs="Times New Roman"/>
          <w:lang w:val="lt-LT"/>
        </w:rPr>
        <w:t> </w:t>
      </w:r>
      <w:r w:rsidR="001B3A4D" w:rsidRPr="001B3A4D">
        <w:rPr>
          <w:rFonts w:ascii="Times New Roman" w:eastAsia="Calibri" w:hAnsi="Times New Roman" w:cs="Times New Roman"/>
          <w:lang w:val="lt-LT"/>
        </w:rPr>
        <w:t>mėnesių, jei pirmaisiais metais neutropenijos atvejų nebuvo, AN</w:t>
      </w:r>
      <w:r w:rsidR="00012F81">
        <w:rPr>
          <w:rFonts w:ascii="Times New Roman" w:eastAsia="Calibri" w:hAnsi="Times New Roman" w:cs="Times New Roman"/>
          <w:lang w:val="lt-LT"/>
        </w:rPr>
        <w:t>S</w:t>
      </w:r>
      <w:r w:rsidR="001B3A4D" w:rsidRPr="001B3A4D">
        <w:rPr>
          <w:rFonts w:ascii="Times New Roman" w:eastAsia="Calibri" w:hAnsi="Times New Roman" w:cs="Times New Roman"/>
          <w:lang w:val="lt-LT"/>
        </w:rPr>
        <w:t xml:space="preserve"> stebėseną reikia vykdyti kas 12</w:t>
      </w:r>
      <w:r w:rsidR="001B3A4D">
        <w:rPr>
          <w:rFonts w:ascii="Times New Roman" w:eastAsia="Calibri" w:hAnsi="Times New Roman" w:cs="Times New Roman"/>
          <w:lang w:val="lt-LT"/>
        </w:rPr>
        <w:t> </w:t>
      </w:r>
      <w:r w:rsidR="001B3A4D" w:rsidRPr="001B3A4D">
        <w:rPr>
          <w:rFonts w:ascii="Times New Roman" w:eastAsia="Calibri" w:hAnsi="Times New Roman" w:cs="Times New Roman"/>
          <w:lang w:val="lt-LT"/>
        </w:rPr>
        <w:t>savaičių. Praėjus 24</w:t>
      </w:r>
      <w:r w:rsidR="001B3A4D">
        <w:rPr>
          <w:rFonts w:ascii="Times New Roman" w:eastAsia="Calibri" w:hAnsi="Times New Roman" w:cs="Times New Roman"/>
          <w:lang w:val="lt-LT"/>
        </w:rPr>
        <w:t> </w:t>
      </w:r>
      <w:r w:rsidR="001B3A4D" w:rsidRPr="001B3A4D">
        <w:rPr>
          <w:rFonts w:ascii="Times New Roman" w:eastAsia="Calibri" w:hAnsi="Times New Roman" w:cs="Times New Roman"/>
          <w:lang w:val="lt-LT"/>
        </w:rPr>
        <w:t xml:space="preserve">mėnesiams, jei per pastaruosius dvejus metus neutropenijos atvejų nebuvo, </w:t>
      </w:r>
      <w:r w:rsidR="00012F81">
        <w:rPr>
          <w:rFonts w:ascii="Times New Roman" w:eastAsia="Calibri" w:hAnsi="Times New Roman" w:cs="Times New Roman"/>
          <w:lang w:val="lt-LT"/>
        </w:rPr>
        <w:t>ANS</w:t>
      </w:r>
      <w:r w:rsidR="001B3A4D" w:rsidRPr="001B3A4D">
        <w:rPr>
          <w:rFonts w:ascii="Times New Roman" w:eastAsia="Calibri" w:hAnsi="Times New Roman" w:cs="Times New Roman"/>
          <w:lang w:val="lt-LT"/>
        </w:rPr>
        <w:t xml:space="preserve"> turi būti </w:t>
      </w:r>
      <w:r w:rsidR="001B3A4D">
        <w:rPr>
          <w:rFonts w:ascii="Times New Roman" w:eastAsia="Calibri" w:hAnsi="Times New Roman" w:cs="Times New Roman"/>
          <w:lang w:val="lt-LT"/>
        </w:rPr>
        <w:t>nustatomas</w:t>
      </w:r>
      <w:r w:rsidR="001B3A4D" w:rsidRPr="001B3A4D">
        <w:rPr>
          <w:rFonts w:ascii="Times New Roman" w:eastAsia="Calibri" w:hAnsi="Times New Roman" w:cs="Times New Roman"/>
          <w:lang w:val="lt-LT"/>
        </w:rPr>
        <w:t xml:space="preserve"> tik kartą per metus. Jeigu gydymo laikotarpiu išsivysčiusi lengvos formos neutropenija vėliau stabilizuota ir (arba) išgydyta, visą gydymo laikotarpį AN</w:t>
      </w:r>
      <w:r w:rsidR="00012F81">
        <w:rPr>
          <w:rFonts w:ascii="Times New Roman" w:eastAsia="Calibri" w:hAnsi="Times New Roman" w:cs="Times New Roman"/>
          <w:lang w:val="lt-LT"/>
        </w:rPr>
        <w:t>S</w:t>
      </w:r>
      <w:r w:rsidR="001B3A4D" w:rsidRPr="001B3A4D">
        <w:rPr>
          <w:rFonts w:ascii="Times New Roman" w:eastAsia="Calibri" w:hAnsi="Times New Roman" w:cs="Times New Roman"/>
          <w:lang w:val="lt-LT"/>
        </w:rPr>
        <w:t xml:space="preserve"> stebėseną reikia vykdyti kas mėnesį</w:t>
      </w:r>
      <w:r w:rsidRPr="00A34B5C">
        <w:rPr>
          <w:rFonts w:ascii="Times New Roman" w:eastAsia="Calibri" w:hAnsi="Times New Roman" w:cs="Times New Roman"/>
          <w:lang w:val="lt-LT"/>
        </w:rPr>
        <w:t>.</w:t>
      </w:r>
    </w:p>
    <w:p w14:paraId="6379B1E4" w14:textId="77777777" w:rsidR="00A34B5C" w:rsidRPr="00A34B5C" w:rsidRDefault="00A34B5C" w:rsidP="00A34B5C">
      <w:pPr>
        <w:spacing w:after="0" w:line="240" w:lineRule="auto"/>
        <w:rPr>
          <w:rFonts w:ascii="Times New Roman" w:eastAsia="Calibri" w:hAnsi="Times New Roman" w:cs="Times New Roman"/>
          <w:lang w:val="lt-LT"/>
        </w:rPr>
      </w:pPr>
    </w:p>
    <w:p w14:paraId="4EAA661F" w14:textId="1C4D04EB"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Stebėti būtina per visą gydymo Leponex laikotarpį</w:t>
      </w:r>
      <w:r w:rsidR="001B3A4D">
        <w:rPr>
          <w:rFonts w:ascii="Times New Roman" w:eastAsia="Calibri" w:hAnsi="Times New Roman" w:cs="Times New Roman"/>
          <w:lang w:val="lt-LT"/>
        </w:rPr>
        <w:t>, kaip nurodyta pirmiau,</w:t>
      </w:r>
      <w:r w:rsidRPr="00A34B5C">
        <w:rPr>
          <w:rFonts w:ascii="Times New Roman" w:eastAsia="Calibri" w:hAnsi="Times New Roman" w:cs="Times New Roman"/>
          <w:lang w:val="lt-LT"/>
        </w:rPr>
        <w:t xml:space="preserve"> ir 4 savaites po jo arba tol, kol grįš į pradinį lygį hematologiniai rodikliai (žr. „Mažas 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 xml:space="preserve"> “). Kiekvieno apsilankymo metu pacientui būtina priminti, kad jis nedelsdamas kreiptųsi į gydytoją, pastebėjęs bet kokių pradinių infekcijos požymių. Ypač reikia atkreipti dėmesį į požymius, panašius į gripo, pvz., karščiavimą, gerklės skausmą, ar ir kitas infekcijos apraiškas, kurios gali būti dėl neutropenijos. Visiems pacientams, kuriems atsiranda bet koks infekcijos požymis, nedelsiant būtina atlikti diferencinį kraujo tyrimą. </w:t>
      </w:r>
    </w:p>
    <w:p w14:paraId="7A1C9B7C" w14:textId="77777777" w:rsidR="00A34B5C" w:rsidRPr="00A34B5C" w:rsidRDefault="00A34B5C" w:rsidP="00A34B5C">
      <w:pPr>
        <w:spacing w:after="0" w:line="240" w:lineRule="auto"/>
        <w:rPr>
          <w:rFonts w:ascii="Times New Roman" w:eastAsia="Calibri" w:hAnsi="Times New Roman" w:cs="Times New Roman"/>
          <w:lang w:val="lt-LT"/>
        </w:rPr>
      </w:pPr>
    </w:p>
    <w:p w14:paraId="3685D74A" w14:textId="0B52D5DE"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Mažas AN</w:t>
      </w:r>
      <w:r w:rsidR="00012F81">
        <w:rPr>
          <w:rFonts w:ascii="Times New Roman" w:eastAsia="Calibri" w:hAnsi="Times New Roman" w:cs="Times New Roman"/>
          <w:i/>
          <w:lang w:val="lt-LT"/>
        </w:rPr>
        <w:t>S</w:t>
      </w:r>
      <w:r w:rsidRPr="00A34B5C">
        <w:rPr>
          <w:rFonts w:ascii="Times New Roman" w:eastAsia="Calibri" w:hAnsi="Times New Roman" w:cs="Times New Roman"/>
          <w:i/>
          <w:lang w:val="lt-LT"/>
        </w:rPr>
        <w:t xml:space="preserve"> </w:t>
      </w:r>
    </w:p>
    <w:p w14:paraId="47A0F372" w14:textId="2A1C83D5"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Jeigu gydant Leponex </w:t>
      </w:r>
      <w:r w:rsidR="00B67E85">
        <w:rPr>
          <w:rFonts w:ascii="Times New Roman" w:eastAsia="Calibri" w:hAnsi="Times New Roman" w:cs="Times New Roman"/>
          <w:lang w:val="lt-LT"/>
        </w:rPr>
        <w:t>AN</w:t>
      </w:r>
      <w:r w:rsidR="00012F81">
        <w:rPr>
          <w:rFonts w:ascii="Times New Roman" w:eastAsia="Calibri" w:hAnsi="Times New Roman" w:cs="Times New Roman"/>
          <w:lang w:val="lt-LT"/>
        </w:rPr>
        <w:t>S</w:t>
      </w:r>
      <w:r w:rsidR="00B67E85">
        <w:rPr>
          <w:rFonts w:ascii="Times New Roman" w:eastAsia="Calibri" w:hAnsi="Times New Roman" w:cs="Times New Roman"/>
          <w:lang w:val="lt-LT"/>
        </w:rPr>
        <w:t xml:space="preserve"> </w:t>
      </w:r>
      <w:r w:rsidRPr="00A34B5C">
        <w:rPr>
          <w:rFonts w:ascii="Times New Roman" w:eastAsia="Calibri" w:hAnsi="Times New Roman" w:cs="Times New Roman"/>
          <w:lang w:val="lt-LT"/>
        </w:rPr>
        <w:t xml:space="preserve">sumažėja ir būna nuo </w:t>
      </w:r>
      <w:r w:rsidR="001B3A4D">
        <w:rPr>
          <w:rFonts w:ascii="Times New Roman" w:eastAsia="Calibri" w:hAnsi="Times New Roman" w:cs="Times New Roman"/>
          <w:lang w:val="lt-LT"/>
        </w:rPr>
        <w:t>15</w:t>
      </w:r>
      <w:r w:rsidRPr="00A34B5C">
        <w:rPr>
          <w:rFonts w:ascii="Times New Roman" w:eastAsia="Calibri" w:hAnsi="Times New Roman" w:cs="Times New Roman"/>
          <w:lang w:val="lt-LT"/>
        </w:rPr>
        <w:t>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w:t>
      </w:r>
      <w:r w:rsidR="001B3A4D">
        <w:rPr>
          <w:rFonts w:ascii="Times New Roman" w:eastAsia="Calibri" w:hAnsi="Times New Roman" w:cs="Times New Roman"/>
          <w:lang w:val="lt-LT"/>
        </w:rPr>
        <w:t>1,5</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/l) iki 1</w:t>
      </w:r>
      <w:r w:rsidR="001B3A4D">
        <w:rPr>
          <w:rFonts w:ascii="Times New Roman" w:eastAsia="Calibri" w:hAnsi="Times New Roman" w:cs="Times New Roman"/>
          <w:lang w:val="lt-LT"/>
        </w:rPr>
        <w:t>0</w:t>
      </w:r>
      <w:r w:rsidRPr="00A34B5C">
        <w:rPr>
          <w:rFonts w:ascii="Times New Roman" w:eastAsia="Calibri" w:hAnsi="Times New Roman" w:cs="Times New Roman"/>
          <w:lang w:val="lt-LT"/>
        </w:rPr>
        <w:t>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(1,</w:t>
      </w:r>
      <w:r w:rsidR="001B3A4D">
        <w:rPr>
          <w:rFonts w:ascii="Times New Roman" w:eastAsia="Calibri" w:hAnsi="Times New Roman" w:cs="Times New Roman"/>
          <w:lang w:val="lt-LT"/>
        </w:rPr>
        <w:t>0</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/l), kraują tirti būtina mažiausiai du kartus per savaitę, kol paciento 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 xml:space="preserve"> stabilizuosis ir bus atitinkamai 1</w:t>
      </w:r>
      <w:r w:rsidR="001B3A4D">
        <w:rPr>
          <w:rFonts w:ascii="Times New Roman" w:eastAsia="Calibri" w:hAnsi="Times New Roman" w:cs="Times New Roman"/>
          <w:lang w:val="lt-LT"/>
        </w:rPr>
        <w:t>0</w:t>
      </w:r>
      <w:r w:rsidRPr="00A34B5C">
        <w:rPr>
          <w:rFonts w:ascii="Times New Roman" w:eastAsia="Calibri" w:hAnsi="Times New Roman" w:cs="Times New Roman"/>
          <w:lang w:val="lt-LT"/>
        </w:rPr>
        <w:t>00</w:t>
      </w:r>
      <w:r w:rsidRPr="00A34B5C">
        <w:rPr>
          <w:rFonts w:ascii="Times New Roman" w:eastAsia="Calibri" w:hAnsi="Times New Roman" w:cs="Times New Roman"/>
          <w:lang w:val="lt-LT"/>
        </w:rPr>
        <w:noBreakHyphen/>
      </w:r>
      <w:r w:rsidR="001B3A4D">
        <w:rPr>
          <w:rFonts w:ascii="Times New Roman" w:eastAsia="Calibri" w:hAnsi="Times New Roman" w:cs="Times New Roman"/>
          <w:lang w:val="lt-LT"/>
        </w:rPr>
        <w:t>15</w:t>
      </w:r>
      <w:r w:rsidRPr="00A34B5C">
        <w:rPr>
          <w:rFonts w:ascii="Times New Roman" w:eastAsia="Calibri" w:hAnsi="Times New Roman" w:cs="Times New Roman"/>
          <w:lang w:val="lt-LT"/>
        </w:rPr>
        <w:t>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(1,</w:t>
      </w:r>
      <w:r w:rsidR="001B3A4D">
        <w:rPr>
          <w:rFonts w:ascii="Times New Roman" w:eastAsia="Calibri" w:hAnsi="Times New Roman" w:cs="Times New Roman"/>
          <w:lang w:val="lt-LT"/>
        </w:rPr>
        <w:t>0</w:t>
      </w:r>
      <w:r w:rsidRPr="00A34B5C">
        <w:rPr>
          <w:rFonts w:ascii="Times New Roman" w:eastAsia="Calibri" w:hAnsi="Times New Roman" w:cs="Times New Roman"/>
          <w:lang w:val="lt-LT"/>
        </w:rPr>
        <w:noBreakHyphen/>
      </w:r>
      <w:r w:rsidR="001B3A4D">
        <w:rPr>
          <w:rFonts w:ascii="Times New Roman" w:eastAsia="Calibri" w:hAnsi="Times New Roman" w:cs="Times New Roman"/>
          <w:lang w:val="lt-LT"/>
        </w:rPr>
        <w:t>1,5</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/l) ribose ar daugiau.</w:t>
      </w:r>
      <w:r w:rsidR="001B3A4D">
        <w:rPr>
          <w:rFonts w:ascii="Times New Roman" w:eastAsia="Calibri" w:hAnsi="Times New Roman" w:cs="Times New Roman"/>
          <w:lang w:val="lt-LT"/>
        </w:rPr>
        <w:t xml:space="preserve"> </w:t>
      </w:r>
      <w:r w:rsidR="001B3A4D" w:rsidRPr="001B3A4D">
        <w:rPr>
          <w:rFonts w:ascii="Times New Roman" w:eastAsia="Calibri" w:hAnsi="Times New Roman" w:cs="Times New Roman"/>
          <w:lang w:val="lt-LT"/>
        </w:rPr>
        <w:t>Stabilizavusis ir (arba) neutropenijai išnykus AN</w:t>
      </w:r>
      <w:r w:rsidR="00012F81">
        <w:rPr>
          <w:rFonts w:ascii="Times New Roman" w:eastAsia="Calibri" w:hAnsi="Times New Roman" w:cs="Times New Roman"/>
          <w:lang w:val="lt-LT"/>
        </w:rPr>
        <w:t>S</w:t>
      </w:r>
      <w:r w:rsidR="001B3A4D" w:rsidRPr="001B3A4D">
        <w:rPr>
          <w:rFonts w:ascii="Times New Roman" w:eastAsia="Calibri" w:hAnsi="Times New Roman" w:cs="Times New Roman"/>
          <w:lang w:val="lt-LT"/>
        </w:rPr>
        <w:t xml:space="preserve"> stebėsena turi būti vykdoma kas mėnesį viso gydymo metu.</w:t>
      </w:r>
    </w:p>
    <w:p w14:paraId="04A833C9" w14:textId="77777777" w:rsidR="00A34B5C" w:rsidRPr="00A34B5C" w:rsidRDefault="00A34B5C" w:rsidP="00A34B5C">
      <w:pPr>
        <w:spacing w:after="0" w:line="240" w:lineRule="auto"/>
        <w:rPr>
          <w:rFonts w:ascii="Times New Roman" w:eastAsia="Calibri" w:hAnsi="Times New Roman" w:cs="Times New Roman"/>
          <w:lang w:val="lt-LT"/>
        </w:rPr>
      </w:pPr>
    </w:p>
    <w:p w14:paraId="43D7518E" w14:textId="65D44164"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Gydymą Leponex būtina nedelsiant nutraukti, jeigu 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 xml:space="preserve"> </w:t>
      </w:r>
      <w:r w:rsidR="001B3A4D">
        <w:rPr>
          <w:rFonts w:ascii="Times New Roman" w:eastAsia="Calibri" w:hAnsi="Times New Roman" w:cs="Times New Roman"/>
          <w:lang w:val="lt-LT"/>
        </w:rPr>
        <w:t xml:space="preserve">yra </w:t>
      </w:r>
      <w:r w:rsidRPr="00A34B5C">
        <w:rPr>
          <w:rFonts w:ascii="Times New Roman" w:eastAsia="Calibri" w:hAnsi="Times New Roman" w:cs="Times New Roman"/>
          <w:lang w:val="lt-LT"/>
        </w:rPr>
        <w:t>mažiau kaip 1</w:t>
      </w:r>
      <w:r w:rsidR="001B3A4D">
        <w:rPr>
          <w:rFonts w:ascii="Times New Roman" w:eastAsia="Calibri" w:hAnsi="Times New Roman" w:cs="Times New Roman"/>
          <w:lang w:val="lt-LT"/>
        </w:rPr>
        <w:t>0</w:t>
      </w:r>
      <w:r w:rsidRPr="00A34B5C">
        <w:rPr>
          <w:rFonts w:ascii="Times New Roman" w:eastAsia="Calibri" w:hAnsi="Times New Roman" w:cs="Times New Roman"/>
          <w:lang w:val="lt-LT"/>
        </w:rPr>
        <w:t>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(1,</w:t>
      </w:r>
      <w:r w:rsidR="001B3A4D">
        <w:rPr>
          <w:rFonts w:ascii="Times New Roman" w:eastAsia="Calibri" w:hAnsi="Times New Roman" w:cs="Times New Roman"/>
          <w:lang w:val="lt-LT"/>
        </w:rPr>
        <w:t>0</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/l). Paskui pacientui būtina kasdien atlikti diferencinį kraujo tyrimą ir jį atidžiai stebėti dėl į gripą panašių požymių ar kitų požymių, leidžiančių įtarti infekciją. Rekomenduojama hematologinius rodmenis patvirtinti atliekant du kraujo tyrimus dvi dienas iš eilės; tačiau gydymą Leponex reikia nutraukti po pirmojo kraujo tyrimo.</w:t>
      </w:r>
    </w:p>
    <w:p w14:paraId="36607C85" w14:textId="77777777" w:rsidR="00A34B5C" w:rsidRPr="00A34B5C" w:rsidRDefault="00A34B5C" w:rsidP="00A34B5C">
      <w:pPr>
        <w:spacing w:after="0" w:line="240" w:lineRule="auto"/>
        <w:rPr>
          <w:rFonts w:ascii="Times New Roman" w:eastAsia="Calibri" w:hAnsi="Times New Roman" w:cs="Times New Roman"/>
          <w:lang w:val="lt-LT"/>
        </w:rPr>
      </w:pPr>
    </w:p>
    <w:p w14:paraId="2E95BC2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Nutraukus gydymą Leponex, kraują būtina tirti tol, kol hematologinė būklė visiškai atsistato.</w:t>
      </w:r>
    </w:p>
    <w:p w14:paraId="4160FD96" w14:textId="77777777" w:rsidR="00A34B5C" w:rsidRPr="00A34B5C" w:rsidRDefault="00A34B5C" w:rsidP="00A34B5C">
      <w:pPr>
        <w:spacing w:after="0" w:line="240" w:lineRule="auto"/>
        <w:rPr>
          <w:rFonts w:ascii="Times New Roman" w:eastAsia="Calibri" w:hAnsi="Times New Roman" w:cs="Times New Roman"/>
          <w:lang w:val="lt-LT"/>
        </w:rPr>
      </w:pPr>
    </w:p>
    <w:p w14:paraId="40ED4B45" w14:textId="77777777" w:rsidR="00A34B5C" w:rsidRPr="00A34B5C" w:rsidRDefault="00A34B5C" w:rsidP="00A34B5C">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1 lentelė</w:t>
      </w:r>
    </w:p>
    <w:p w14:paraId="6A6D5F7E" w14:textId="77777777" w:rsidR="00A34B5C" w:rsidRPr="00A34B5C" w:rsidRDefault="00A34B5C" w:rsidP="00A34B5C">
      <w:pPr>
        <w:spacing w:after="0" w:line="240" w:lineRule="auto"/>
        <w:rPr>
          <w:rFonts w:ascii="Times New Roman" w:eastAsia="Calibri" w:hAnsi="Times New Roman" w:cs="Times New Roman"/>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101"/>
        <w:gridCol w:w="4538"/>
      </w:tblGrid>
      <w:tr w:rsidR="00A07A1F" w:rsidRPr="00A34B5C" w14:paraId="33AD0EBA" w14:textId="77777777" w:rsidTr="00794779">
        <w:trPr>
          <w:cantSplit/>
        </w:trPr>
        <w:tc>
          <w:tcPr>
            <w:tcW w:w="421" w:type="dxa"/>
          </w:tcPr>
          <w:p w14:paraId="319E3691" w14:textId="76DF1B98" w:rsidR="00A07A1F" w:rsidRPr="00A34B5C" w:rsidRDefault="00A07A1F" w:rsidP="00A34B5C">
            <w:pPr>
              <w:spacing w:after="0" w:line="240" w:lineRule="auto"/>
              <w:jc w:val="center"/>
              <w:rPr>
                <w:rFonts w:ascii="Times New Roman" w:eastAsia="Calibri" w:hAnsi="Times New Roman" w:cs="Times New Roman"/>
                <w:lang w:val="lt-LT"/>
              </w:rPr>
            </w:pPr>
          </w:p>
        </w:tc>
        <w:tc>
          <w:tcPr>
            <w:tcW w:w="4101" w:type="dxa"/>
          </w:tcPr>
          <w:p w14:paraId="00F56548" w14:textId="659D2462" w:rsidR="00A07A1F" w:rsidRPr="00A34B5C" w:rsidRDefault="00A07A1F" w:rsidP="00A34B5C">
            <w:pPr>
              <w:spacing w:after="0" w:line="240" w:lineRule="auto"/>
              <w:jc w:val="center"/>
              <w:rPr>
                <w:rFonts w:ascii="Times New Roman" w:eastAsia="Calibri" w:hAnsi="Times New Roman" w:cs="Times New Roman"/>
                <w:lang w:val="lt-LT"/>
              </w:rPr>
            </w:pPr>
            <w:r w:rsidRPr="00A34B5C">
              <w:rPr>
                <w:rFonts w:ascii="Times New Roman" w:eastAsia="Calibri" w:hAnsi="Times New Roman" w:cs="Times New Roman"/>
                <w:lang w:val="lt-LT"/>
              </w:rPr>
              <w:t>Kraujo ląstelių skaičius</w:t>
            </w:r>
          </w:p>
        </w:tc>
        <w:tc>
          <w:tcPr>
            <w:tcW w:w="4538" w:type="dxa"/>
            <w:vMerge w:val="restart"/>
          </w:tcPr>
          <w:p w14:paraId="613B1BF9" w14:textId="77777777" w:rsidR="00A07A1F" w:rsidRPr="00A34B5C" w:rsidRDefault="00A07A1F"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Būtini veiksmai</w:t>
            </w:r>
          </w:p>
        </w:tc>
      </w:tr>
      <w:tr w:rsidR="00A34B5C" w:rsidRPr="00A34B5C" w14:paraId="38A5F44D" w14:textId="77777777" w:rsidTr="00794779">
        <w:trPr>
          <w:cantSplit/>
        </w:trPr>
        <w:tc>
          <w:tcPr>
            <w:tcW w:w="421" w:type="dxa"/>
          </w:tcPr>
          <w:p w14:paraId="111AD0C3" w14:textId="5CD25ACA" w:rsidR="00A34B5C" w:rsidRPr="00A34B5C" w:rsidRDefault="00A34B5C" w:rsidP="00A34B5C">
            <w:pPr>
              <w:spacing w:after="0" w:line="240" w:lineRule="auto"/>
              <w:jc w:val="center"/>
              <w:rPr>
                <w:rFonts w:ascii="Times New Roman" w:eastAsia="Calibri" w:hAnsi="Times New Roman" w:cs="Times New Roman"/>
                <w:lang w:val="lt-LT"/>
              </w:rPr>
            </w:pPr>
          </w:p>
        </w:tc>
        <w:tc>
          <w:tcPr>
            <w:tcW w:w="4101" w:type="dxa"/>
          </w:tcPr>
          <w:p w14:paraId="4CC77E7D" w14:textId="38D3DA00" w:rsidR="00A34B5C" w:rsidRPr="00A34B5C" w:rsidRDefault="00A34B5C" w:rsidP="00A34B5C">
            <w:pPr>
              <w:spacing w:after="0" w:line="240" w:lineRule="auto"/>
              <w:jc w:val="center"/>
              <w:rPr>
                <w:rFonts w:ascii="Times New Roman" w:eastAsia="Calibri" w:hAnsi="Times New Roman" w:cs="Times New Roman"/>
                <w:lang w:val="lt-LT"/>
              </w:rPr>
            </w:pPr>
            <w:r w:rsidRPr="00A34B5C">
              <w:rPr>
                <w:rFonts w:ascii="Times New Roman" w:eastAsia="Calibri" w:hAnsi="Times New Roman" w:cs="Times New Roman"/>
                <w:lang w:val="lt-LT"/>
              </w:rPr>
              <w:t>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(/l)</w:t>
            </w:r>
          </w:p>
        </w:tc>
        <w:tc>
          <w:tcPr>
            <w:tcW w:w="4538" w:type="dxa"/>
            <w:vMerge/>
          </w:tcPr>
          <w:p w14:paraId="1C4C5D5A" w14:textId="77777777" w:rsidR="00A34B5C" w:rsidRPr="00A34B5C" w:rsidRDefault="00A34B5C" w:rsidP="00A34B5C">
            <w:pPr>
              <w:spacing w:after="0" w:line="240" w:lineRule="auto"/>
              <w:rPr>
                <w:rFonts w:ascii="Times New Roman" w:eastAsia="Calibri" w:hAnsi="Times New Roman" w:cs="Times New Roman"/>
                <w:lang w:val="lt-LT"/>
              </w:rPr>
            </w:pPr>
          </w:p>
        </w:tc>
      </w:tr>
      <w:tr w:rsidR="00A34B5C" w:rsidRPr="00A34B5C" w14:paraId="53BEC0A2" w14:textId="77777777" w:rsidTr="00794779">
        <w:tc>
          <w:tcPr>
            <w:tcW w:w="421" w:type="dxa"/>
          </w:tcPr>
          <w:p w14:paraId="519A0710" w14:textId="3D3E3644" w:rsidR="00A34B5C" w:rsidRPr="00A34B5C" w:rsidRDefault="00A34B5C" w:rsidP="00A34B5C">
            <w:pPr>
              <w:spacing w:after="0" w:line="240" w:lineRule="auto"/>
              <w:jc w:val="center"/>
              <w:rPr>
                <w:rFonts w:ascii="Times New Roman" w:eastAsia="Calibri" w:hAnsi="Times New Roman" w:cs="Times New Roman"/>
                <w:lang w:val="lt-LT"/>
              </w:rPr>
            </w:pPr>
          </w:p>
        </w:tc>
        <w:tc>
          <w:tcPr>
            <w:tcW w:w="4101" w:type="dxa"/>
          </w:tcPr>
          <w:p w14:paraId="1D0DC988" w14:textId="66B36549" w:rsidR="00A34B5C" w:rsidRPr="00A34B5C" w:rsidRDefault="00A34B5C" w:rsidP="00A34B5C">
            <w:pPr>
              <w:spacing w:after="0" w:line="240" w:lineRule="auto"/>
              <w:jc w:val="center"/>
              <w:rPr>
                <w:rFonts w:ascii="Times New Roman" w:eastAsia="Calibri" w:hAnsi="Times New Roman" w:cs="Times New Roman"/>
                <w:lang w:val="lt-LT"/>
              </w:rPr>
            </w:pPr>
            <w:r w:rsidRPr="00A34B5C">
              <w:rPr>
                <w:rFonts w:ascii="Times New Roman" w:eastAsia="Calibri" w:hAnsi="Times New Roman" w:cs="Times New Roman"/>
                <w:lang w:val="lt-LT"/>
              </w:rPr>
              <w:t>≥ </w:t>
            </w:r>
            <w:r w:rsidR="00A07A1F">
              <w:rPr>
                <w:rFonts w:ascii="Times New Roman" w:eastAsia="Calibri" w:hAnsi="Times New Roman" w:cs="Times New Roman"/>
                <w:lang w:val="lt-LT"/>
              </w:rPr>
              <w:t>15</w:t>
            </w:r>
            <w:r w:rsidRPr="00A34B5C">
              <w:rPr>
                <w:rFonts w:ascii="Times New Roman" w:eastAsia="Calibri" w:hAnsi="Times New Roman" w:cs="Times New Roman"/>
                <w:lang w:val="lt-LT"/>
              </w:rPr>
              <w:t>00 (≥ </w:t>
            </w:r>
            <w:r w:rsidR="00A07A1F">
              <w:rPr>
                <w:rFonts w:ascii="Times New Roman" w:eastAsia="Calibri" w:hAnsi="Times New Roman" w:cs="Times New Roman"/>
                <w:lang w:val="lt-LT"/>
              </w:rPr>
              <w:t>1,5</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w:t>
            </w:r>
          </w:p>
        </w:tc>
        <w:tc>
          <w:tcPr>
            <w:tcW w:w="4538" w:type="dxa"/>
          </w:tcPr>
          <w:p w14:paraId="34F91C4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Toliau gydyti Leponex</w:t>
            </w:r>
          </w:p>
        </w:tc>
      </w:tr>
      <w:tr w:rsidR="00A34B5C" w:rsidRPr="0049380B" w14:paraId="5D5F403C" w14:textId="77777777" w:rsidTr="00794779">
        <w:tc>
          <w:tcPr>
            <w:tcW w:w="421" w:type="dxa"/>
          </w:tcPr>
          <w:p w14:paraId="57F0F5D2" w14:textId="019AD481" w:rsidR="00A34B5C" w:rsidRPr="00A34B5C" w:rsidRDefault="00A34B5C" w:rsidP="00A34B5C">
            <w:pPr>
              <w:spacing w:after="0" w:line="240" w:lineRule="auto"/>
              <w:jc w:val="center"/>
              <w:rPr>
                <w:rFonts w:ascii="Times New Roman" w:eastAsia="Calibri" w:hAnsi="Times New Roman" w:cs="Times New Roman"/>
                <w:lang w:val="lt-LT"/>
              </w:rPr>
            </w:pPr>
          </w:p>
        </w:tc>
        <w:tc>
          <w:tcPr>
            <w:tcW w:w="4101" w:type="dxa"/>
          </w:tcPr>
          <w:p w14:paraId="52135380" w14:textId="0054B8C4" w:rsidR="00A34B5C" w:rsidRPr="00A34B5C" w:rsidRDefault="00A34B5C" w:rsidP="00A34B5C">
            <w:pPr>
              <w:spacing w:after="0" w:line="240" w:lineRule="auto"/>
              <w:jc w:val="center"/>
              <w:rPr>
                <w:rFonts w:ascii="Times New Roman" w:eastAsia="Calibri" w:hAnsi="Times New Roman" w:cs="Times New Roman"/>
                <w:lang w:val="lt-LT"/>
              </w:rPr>
            </w:pPr>
            <w:r w:rsidRPr="00A34B5C">
              <w:rPr>
                <w:rFonts w:ascii="Times New Roman" w:eastAsia="Calibri" w:hAnsi="Times New Roman" w:cs="Times New Roman"/>
                <w:lang w:val="lt-LT"/>
              </w:rPr>
              <w:t>Tarp ≥ 1</w:t>
            </w:r>
            <w:r w:rsidR="00A07A1F">
              <w:rPr>
                <w:rFonts w:ascii="Times New Roman" w:eastAsia="Calibri" w:hAnsi="Times New Roman" w:cs="Times New Roman"/>
                <w:lang w:val="lt-LT"/>
              </w:rPr>
              <w:t>0</w:t>
            </w:r>
            <w:r w:rsidRPr="00A34B5C">
              <w:rPr>
                <w:rFonts w:ascii="Times New Roman" w:eastAsia="Calibri" w:hAnsi="Times New Roman" w:cs="Times New Roman"/>
                <w:lang w:val="lt-LT"/>
              </w:rPr>
              <w:t>00 ir &lt; </w:t>
            </w:r>
            <w:r w:rsidR="00A07A1F">
              <w:rPr>
                <w:rFonts w:ascii="Times New Roman" w:eastAsia="Calibri" w:hAnsi="Times New Roman" w:cs="Times New Roman"/>
                <w:lang w:val="lt-LT"/>
              </w:rPr>
              <w:t>15</w:t>
            </w:r>
            <w:r w:rsidRPr="00A34B5C">
              <w:rPr>
                <w:rFonts w:ascii="Times New Roman" w:eastAsia="Calibri" w:hAnsi="Times New Roman" w:cs="Times New Roman"/>
                <w:lang w:val="lt-LT"/>
              </w:rPr>
              <w:t>00 (≥ 1,</w:t>
            </w:r>
            <w:r w:rsidR="00A07A1F">
              <w:rPr>
                <w:rFonts w:ascii="Times New Roman" w:eastAsia="Calibri" w:hAnsi="Times New Roman" w:cs="Times New Roman"/>
                <w:lang w:val="lt-LT"/>
              </w:rPr>
              <w:t>0</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 xml:space="preserve"> ir &lt; </w:t>
            </w:r>
            <w:r w:rsidR="00A07A1F">
              <w:rPr>
                <w:rFonts w:ascii="Times New Roman" w:eastAsia="Calibri" w:hAnsi="Times New Roman" w:cs="Times New Roman"/>
                <w:lang w:val="lt-LT"/>
              </w:rPr>
              <w:t>1,5</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w:t>
            </w:r>
          </w:p>
        </w:tc>
        <w:tc>
          <w:tcPr>
            <w:tcW w:w="4538" w:type="dxa"/>
          </w:tcPr>
          <w:p w14:paraId="4A774A03" w14:textId="3507F85B"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Toliau gydyti Leponex, tirti kraują du kartus per savaitę, kol ląstelių kiekis stabilizuosis ar padidės</w:t>
            </w:r>
            <w:r w:rsidR="00A07A1F">
              <w:rPr>
                <w:rFonts w:ascii="Times New Roman" w:eastAsia="Calibri" w:hAnsi="Times New Roman" w:cs="Times New Roman"/>
                <w:lang w:val="lt-LT"/>
              </w:rPr>
              <w:t xml:space="preserve">, </w:t>
            </w:r>
            <w:r w:rsidR="00A07A1F" w:rsidRPr="00A07A1F">
              <w:rPr>
                <w:rFonts w:ascii="Times New Roman" w:eastAsia="Calibri" w:hAnsi="Times New Roman" w:cs="Times New Roman"/>
                <w:lang w:val="lt-LT"/>
              </w:rPr>
              <w:t>o vėliau, stabilizavusis ir (arba) neutropenijai išnykus – kas mėnesį.</w:t>
            </w:r>
          </w:p>
        </w:tc>
      </w:tr>
      <w:tr w:rsidR="00A34B5C" w:rsidRPr="00A34B5C" w14:paraId="46CDB73E" w14:textId="77777777" w:rsidTr="00794779">
        <w:tc>
          <w:tcPr>
            <w:tcW w:w="421" w:type="dxa"/>
          </w:tcPr>
          <w:p w14:paraId="2A303443" w14:textId="15048826" w:rsidR="00A34B5C" w:rsidRPr="00A34B5C" w:rsidRDefault="00A34B5C" w:rsidP="00A34B5C">
            <w:pPr>
              <w:spacing w:after="0" w:line="240" w:lineRule="auto"/>
              <w:jc w:val="center"/>
              <w:rPr>
                <w:rFonts w:ascii="Times New Roman" w:eastAsia="Calibri" w:hAnsi="Times New Roman" w:cs="Times New Roman"/>
                <w:lang w:val="lt-LT"/>
              </w:rPr>
            </w:pPr>
          </w:p>
        </w:tc>
        <w:tc>
          <w:tcPr>
            <w:tcW w:w="4101" w:type="dxa"/>
          </w:tcPr>
          <w:p w14:paraId="1651A87D" w14:textId="7A404894" w:rsidR="00A34B5C" w:rsidRPr="00A34B5C" w:rsidRDefault="00A34B5C" w:rsidP="00A34B5C">
            <w:pPr>
              <w:spacing w:after="0" w:line="240" w:lineRule="auto"/>
              <w:jc w:val="center"/>
              <w:rPr>
                <w:rFonts w:ascii="Times New Roman" w:eastAsia="Calibri" w:hAnsi="Times New Roman" w:cs="Times New Roman"/>
                <w:lang w:val="lt-LT"/>
              </w:rPr>
            </w:pPr>
            <w:r w:rsidRPr="00A34B5C">
              <w:rPr>
                <w:rFonts w:ascii="Times New Roman" w:eastAsia="Calibri" w:hAnsi="Times New Roman" w:cs="Times New Roman"/>
                <w:lang w:val="lt-LT"/>
              </w:rPr>
              <w:t>&lt;1</w:t>
            </w:r>
            <w:r w:rsidR="00A07A1F">
              <w:rPr>
                <w:rFonts w:ascii="Times New Roman" w:eastAsia="Calibri" w:hAnsi="Times New Roman" w:cs="Times New Roman"/>
                <w:lang w:val="lt-LT"/>
              </w:rPr>
              <w:t>0</w:t>
            </w:r>
            <w:r w:rsidRPr="00A34B5C">
              <w:rPr>
                <w:rFonts w:ascii="Times New Roman" w:eastAsia="Calibri" w:hAnsi="Times New Roman" w:cs="Times New Roman"/>
                <w:lang w:val="lt-LT"/>
              </w:rPr>
              <w:t>00 (&lt;1,</w:t>
            </w:r>
            <w:r w:rsidR="00A07A1F">
              <w:rPr>
                <w:rFonts w:ascii="Times New Roman" w:eastAsia="Calibri" w:hAnsi="Times New Roman" w:cs="Times New Roman"/>
                <w:lang w:val="lt-LT"/>
              </w:rPr>
              <w:t>0</w:t>
            </w:r>
            <w:r w:rsidRPr="00A34B5C">
              <w:rPr>
                <w:rFonts w:ascii="Times New Roman" w:eastAsia="Calibri" w:hAnsi="Times New Roman" w:cs="Times New Roman"/>
                <w:lang w:val="lt-LT"/>
              </w:rPr>
              <w:t>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w:t>
            </w:r>
          </w:p>
        </w:tc>
        <w:tc>
          <w:tcPr>
            <w:tcW w:w="4538" w:type="dxa"/>
          </w:tcPr>
          <w:p w14:paraId="55B9751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Nedelsiant nutraukti gydymą Leponex, kraują tirti kasdien, kol išnyks hematologiniai pokyčiai, stebėti dėl infekcijos. Gydymo neatnaujinti.</w:t>
            </w:r>
          </w:p>
        </w:tc>
      </w:tr>
    </w:tbl>
    <w:p w14:paraId="5CFB8EBA" w14:textId="77777777" w:rsidR="00A34B5C" w:rsidRPr="00A34B5C" w:rsidRDefault="00A34B5C" w:rsidP="00A34B5C">
      <w:pPr>
        <w:spacing w:after="0" w:line="240" w:lineRule="auto"/>
        <w:rPr>
          <w:rFonts w:ascii="Times New Roman" w:eastAsia="Calibri" w:hAnsi="Times New Roman" w:cs="Times New Roman"/>
          <w:lang w:val="lt-LT"/>
        </w:rPr>
      </w:pPr>
    </w:p>
    <w:p w14:paraId="399F612B" w14:textId="3646E7E5"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gydymas Leponex nutrauktas, o 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 xml:space="preserve"> </w:t>
      </w:r>
      <w:r w:rsidR="00A07A1F">
        <w:rPr>
          <w:rFonts w:ascii="Times New Roman" w:eastAsia="Calibri" w:hAnsi="Times New Roman" w:cs="Times New Roman"/>
          <w:lang w:val="lt-LT"/>
        </w:rPr>
        <w:t>nesiekia</w:t>
      </w:r>
      <w:r w:rsidRPr="00A34B5C">
        <w:rPr>
          <w:rFonts w:ascii="Times New Roman" w:eastAsia="Calibri" w:hAnsi="Times New Roman" w:cs="Times New Roman"/>
          <w:lang w:val="lt-LT"/>
        </w:rPr>
        <w:t xml:space="preserve"> 1000/mm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(1,0x10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/l), gydymui turi vadovauti patyręs hematologas.</w:t>
      </w:r>
    </w:p>
    <w:p w14:paraId="325F822B" w14:textId="77777777" w:rsidR="00A34B5C" w:rsidRDefault="00A34B5C" w:rsidP="00A34B5C">
      <w:pPr>
        <w:spacing w:after="0" w:line="240" w:lineRule="auto"/>
        <w:rPr>
          <w:rFonts w:ascii="Times New Roman" w:eastAsia="Calibri" w:hAnsi="Times New Roman" w:cs="Times New Roman"/>
          <w:lang w:val="lt-LT"/>
        </w:rPr>
      </w:pPr>
    </w:p>
    <w:p w14:paraId="654170CC" w14:textId="77777777" w:rsidR="00A07A1F" w:rsidRPr="00686D22" w:rsidRDefault="00A07A1F" w:rsidP="00A07A1F">
      <w:pPr>
        <w:spacing w:after="0" w:line="240" w:lineRule="auto"/>
        <w:rPr>
          <w:rFonts w:ascii="Times New Roman" w:eastAsia="Calibri" w:hAnsi="Times New Roman" w:cs="Times New Roman"/>
          <w:i/>
          <w:iCs/>
          <w:lang w:val="lt-LT"/>
        </w:rPr>
      </w:pPr>
      <w:r w:rsidRPr="00686D22">
        <w:rPr>
          <w:rFonts w:ascii="Times New Roman" w:eastAsia="Calibri" w:hAnsi="Times New Roman" w:cs="Times New Roman"/>
          <w:i/>
          <w:iCs/>
          <w:lang w:val="lt-LT"/>
        </w:rPr>
        <w:t>Gerybine etnine neutropenija (BEN) sergantys pacientai</w:t>
      </w:r>
    </w:p>
    <w:p w14:paraId="3DE341E6" w14:textId="40E26277" w:rsidR="00A07A1F" w:rsidRDefault="00A07A1F" w:rsidP="00A07A1F">
      <w:pPr>
        <w:spacing w:after="0" w:line="240" w:lineRule="auto"/>
        <w:rPr>
          <w:rFonts w:ascii="Times New Roman" w:eastAsia="Calibri" w:hAnsi="Times New Roman" w:cs="Times New Roman"/>
          <w:lang w:val="lt-LT"/>
        </w:rPr>
      </w:pPr>
      <w:r w:rsidRPr="00A07A1F">
        <w:rPr>
          <w:rFonts w:ascii="Times New Roman" w:eastAsia="Calibri" w:hAnsi="Times New Roman" w:cs="Times New Roman"/>
          <w:lang w:val="lt-LT"/>
        </w:rPr>
        <w:t>Pacientams, kuriems patvirtinta BEN, pakoreguota AN</w:t>
      </w:r>
      <w:r w:rsidR="00012F81">
        <w:rPr>
          <w:rFonts w:ascii="Times New Roman" w:eastAsia="Calibri" w:hAnsi="Times New Roman" w:cs="Times New Roman"/>
          <w:lang w:val="lt-LT"/>
        </w:rPr>
        <w:t>S</w:t>
      </w:r>
      <w:r w:rsidRPr="00A07A1F">
        <w:rPr>
          <w:rFonts w:ascii="Times New Roman" w:eastAsia="Calibri" w:hAnsi="Times New Roman" w:cs="Times New Roman"/>
          <w:lang w:val="lt-LT"/>
        </w:rPr>
        <w:t xml:space="preserve"> riba pradedant arba tęsiant gydymą klozapinu yra AN</w:t>
      </w:r>
      <w:r w:rsidR="00012F81">
        <w:rPr>
          <w:rFonts w:ascii="Times New Roman" w:eastAsia="Calibri" w:hAnsi="Times New Roman" w:cs="Times New Roman"/>
          <w:lang w:val="lt-LT"/>
        </w:rPr>
        <w:t>S</w:t>
      </w:r>
      <w:r w:rsidRPr="00A07A1F">
        <w:rPr>
          <w:rFonts w:ascii="Times New Roman" w:eastAsia="Calibri" w:hAnsi="Times New Roman" w:cs="Times New Roman"/>
          <w:lang w:val="lt-LT"/>
        </w:rPr>
        <w:t xml:space="preserve"> ≥</w:t>
      </w:r>
      <w:r>
        <w:rPr>
          <w:rFonts w:ascii="Times New Roman" w:eastAsia="Calibri" w:hAnsi="Times New Roman" w:cs="Times New Roman"/>
          <w:lang w:val="lt-LT"/>
        </w:rPr>
        <w:t> </w:t>
      </w:r>
      <w:r w:rsidRPr="00A07A1F">
        <w:rPr>
          <w:rFonts w:ascii="Times New Roman" w:eastAsia="Calibri" w:hAnsi="Times New Roman" w:cs="Times New Roman"/>
          <w:lang w:val="lt-LT"/>
        </w:rPr>
        <w:t>1000/mm</w:t>
      </w:r>
      <w:r w:rsidRPr="00686D22">
        <w:rPr>
          <w:rFonts w:ascii="Times New Roman" w:eastAsia="Calibri" w:hAnsi="Times New Roman" w:cs="Times New Roman"/>
          <w:vertAlign w:val="superscript"/>
          <w:lang w:val="lt-LT"/>
        </w:rPr>
        <w:t>3</w:t>
      </w:r>
      <w:r w:rsidRPr="00A07A1F">
        <w:rPr>
          <w:rFonts w:ascii="Times New Roman" w:eastAsia="Calibri" w:hAnsi="Times New Roman" w:cs="Times New Roman"/>
          <w:lang w:val="lt-LT"/>
        </w:rPr>
        <w:t xml:space="preserve"> (1,0 × 10</w:t>
      </w:r>
      <w:r w:rsidRPr="00686D22">
        <w:rPr>
          <w:rFonts w:ascii="Times New Roman" w:eastAsia="Calibri" w:hAnsi="Times New Roman" w:cs="Times New Roman"/>
          <w:vertAlign w:val="superscript"/>
          <w:lang w:val="lt-LT"/>
        </w:rPr>
        <w:t>9</w:t>
      </w:r>
      <w:r w:rsidRPr="00A07A1F">
        <w:rPr>
          <w:rFonts w:ascii="Times New Roman" w:eastAsia="Calibri" w:hAnsi="Times New Roman" w:cs="Times New Roman"/>
          <w:lang w:val="lt-LT"/>
        </w:rPr>
        <w:t>/l). Jei AN</w:t>
      </w:r>
      <w:r w:rsidR="00012F81">
        <w:rPr>
          <w:rFonts w:ascii="Times New Roman" w:eastAsia="Calibri" w:hAnsi="Times New Roman" w:cs="Times New Roman"/>
          <w:lang w:val="lt-LT"/>
        </w:rPr>
        <w:t>S</w:t>
      </w:r>
      <w:r w:rsidRPr="00A07A1F">
        <w:rPr>
          <w:rFonts w:ascii="Times New Roman" w:eastAsia="Calibri" w:hAnsi="Times New Roman" w:cs="Times New Roman"/>
          <w:lang w:val="lt-LT"/>
        </w:rPr>
        <w:t xml:space="preserve"> yra nuo 500 iki 999/mm</w:t>
      </w:r>
      <w:r w:rsidRPr="00686D22">
        <w:rPr>
          <w:rFonts w:ascii="Times New Roman" w:eastAsia="Calibri" w:hAnsi="Times New Roman" w:cs="Times New Roman"/>
          <w:vertAlign w:val="superscript"/>
          <w:lang w:val="lt-LT"/>
        </w:rPr>
        <w:t>3</w:t>
      </w:r>
      <w:r w:rsidRPr="00A07A1F">
        <w:rPr>
          <w:rFonts w:ascii="Times New Roman" w:eastAsia="Calibri" w:hAnsi="Times New Roman" w:cs="Times New Roman"/>
          <w:lang w:val="lt-LT"/>
        </w:rPr>
        <w:t xml:space="preserve"> (0,5–0,9×10</w:t>
      </w:r>
      <w:r w:rsidRPr="00686D22">
        <w:rPr>
          <w:rFonts w:ascii="Times New Roman" w:eastAsia="Calibri" w:hAnsi="Times New Roman" w:cs="Times New Roman"/>
          <w:vertAlign w:val="superscript"/>
          <w:lang w:val="lt-LT"/>
        </w:rPr>
        <w:t>9</w:t>
      </w:r>
      <w:r w:rsidRPr="00A07A1F">
        <w:rPr>
          <w:rFonts w:ascii="Times New Roman" w:eastAsia="Calibri" w:hAnsi="Times New Roman" w:cs="Times New Roman"/>
          <w:lang w:val="lt-LT"/>
        </w:rPr>
        <w:t>/l), stebėsena turi būti vykdoma du kartus per savaitę. Klozapino vartojimą reikia nutraukti, jeigu AN</w:t>
      </w:r>
      <w:r w:rsidR="00012F81">
        <w:rPr>
          <w:rFonts w:ascii="Times New Roman" w:eastAsia="Calibri" w:hAnsi="Times New Roman" w:cs="Times New Roman"/>
          <w:lang w:val="lt-LT"/>
        </w:rPr>
        <w:t>S</w:t>
      </w:r>
      <w:r w:rsidRPr="00A07A1F">
        <w:rPr>
          <w:rFonts w:ascii="Times New Roman" w:eastAsia="Calibri" w:hAnsi="Times New Roman" w:cs="Times New Roman"/>
          <w:lang w:val="lt-LT"/>
        </w:rPr>
        <w:t xml:space="preserve"> sumažėja iki mažiau nei 500/mm</w:t>
      </w:r>
      <w:r w:rsidRPr="00686D22">
        <w:rPr>
          <w:rFonts w:ascii="Times New Roman" w:eastAsia="Calibri" w:hAnsi="Times New Roman" w:cs="Times New Roman"/>
          <w:vertAlign w:val="superscript"/>
          <w:lang w:val="lt-LT"/>
        </w:rPr>
        <w:t>3</w:t>
      </w:r>
      <w:r w:rsidRPr="00A07A1F">
        <w:rPr>
          <w:rFonts w:ascii="Times New Roman" w:eastAsia="Calibri" w:hAnsi="Times New Roman" w:cs="Times New Roman"/>
          <w:lang w:val="lt-LT"/>
        </w:rPr>
        <w:t xml:space="preserve"> (0,5 × 10</w:t>
      </w:r>
      <w:r w:rsidRPr="00686D22">
        <w:rPr>
          <w:rFonts w:ascii="Times New Roman" w:eastAsia="Calibri" w:hAnsi="Times New Roman" w:cs="Times New Roman"/>
          <w:vertAlign w:val="superscript"/>
          <w:lang w:val="lt-LT"/>
        </w:rPr>
        <w:t>9</w:t>
      </w:r>
      <w:r w:rsidRPr="00A07A1F">
        <w:rPr>
          <w:rFonts w:ascii="Times New Roman" w:eastAsia="Calibri" w:hAnsi="Times New Roman" w:cs="Times New Roman"/>
          <w:lang w:val="lt-LT"/>
        </w:rPr>
        <w:t>/l).</w:t>
      </w:r>
    </w:p>
    <w:p w14:paraId="56E792AD" w14:textId="77777777" w:rsidR="00A07A1F" w:rsidRDefault="00A07A1F" w:rsidP="00A07A1F">
      <w:pPr>
        <w:spacing w:after="0" w:line="240" w:lineRule="auto"/>
        <w:rPr>
          <w:rFonts w:ascii="Times New Roman" w:eastAsia="Calibri" w:hAnsi="Times New Roman" w:cs="Times New Roman"/>
          <w:lang w:val="lt-LT"/>
        </w:rPr>
      </w:pPr>
    </w:p>
    <w:p w14:paraId="170F9D36" w14:textId="52146822" w:rsidR="00A07A1F" w:rsidRDefault="00A07A1F" w:rsidP="00A07A1F">
      <w:pPr>
        <w:spacing w:after="0" w:line="240" w:lineRule="auto"/>
        <w:rPr>
          <w:rFonts w:ascii="Times New Roman" w:eastAsia="Calibri" w:hAnsi="Times New Roman" w:cs="Times New Roman"/>
          <w:lang w:val="lt-LT"/>
        </w:rPr>
      </w:pPr>
      <w:r w:rsidRPr="00686D22">
        <w:rPr>
          <w:rFonts w:ascii="Times New Roman" w:eastAsia="Calibri" w:hAnsi="Times New Roman" w:cs="Times New Roman"/>
          <w:b/>
          <w:bCs/>
          <w:lang w:val="lt-LT"/>
        </w:rPr>
        <w:t xml:space="preserve">2 lentelė. </w:t>
      </w:r>
      <w:r w:rsidRPr="00A07A1F">
        <w:rPr>
          <w:rFonts w:ascii="Times New Roman" w:eastAsia="Calibri" w:hAnsi="Times New Roman" w:cs="Times New Roman"/>
          <w:lang w:val="lt-LT"/>
        </w:rPr>
        <w:t xml:space="preserve">Veiksmai, kurių reikia imtis dėl </w:t>
      </w:r>
      <w:r>
        <w:rPr>
          <w:rFonts w:ascii="Times New Roman" w:eastAsia="Calibri" w:hAnsi="Times New Roman" w:cs="Times New Roman"/>
          <w:lang w:val="lt-LT"/>
        </w:rPr>
        <w:t>Leponex</w:t>
      </w:r>
      <w:r w:rsidRPr="00A07A1F">
        <w:rPr>
          <w:rFonts w:ascii="Times New Roman" w:eastAsia="Calibri" w:hAnsi="Times New Roman" w:cs="Times New Roman"/>
          <w:lang w:val="lt-LT"/>
        </w:rPr>
        <w:t>, atsižvelgiant į BEN pacientų AN</w:t>
      </w:r>
      <w:r w:rsidR="00012F81">
        <w:rPr>
          <w:rFonts w:ascii="Times New Roman" w:eastAsia="Calibri" w:hAnsi="Times New Roman" w:cs="Times New Roman"/>
          <w:lang w:val="lt-LT"/>
        </w:rPr>
        <w:t>S</w:t>
      </w:r>
      <w:r w:rsidRPr="00A07A1F">
        <w:rPr>
          <w:rFonts w:ascii="Times New Roman" w:eastAsia="Calibri" w:hAnsi="Times New Roman" w:cs="Times New Roman"/>
          <w:lang w:val="lt-LT"/>
        </w:rPr>
        <w:t xml:space="preserve"> vertes</w:t>
      </w:r>
    </w:p>
    <w:p w14:paraId="4D360B68" w14:textId="77777777" w:rsidR="00A07A1F" w:rsidRDefault="00A07A1F" w:rsidP="00A07A1F">
      <w:pPr>
        <w:spacing w:after="0" w:line="240" w:lineRule="auto"/>
        <w:rPr>
          <w:rFonts w:ascii="Times New Roman" w:eastAsia="Calibri" w:hAnsi="Times New Roman" w:cs="Times New Roman"/>
          <w:lang w:val="lt-LT"/>
        </w:rPr>
      </w:pPr>
    </w:p>
    <w:tbl>
      <w:tblPr>
        <w:tblStyle w:val="Lentelstinklelis"/>
        <w:tblW w:w="0" w:type="auto"/>
        <w:tblLook w:val="04A0" w:firstRow="1" w:lastRow="0" w:firstColumn="1" w:lastColumn="0" w:noHBand="0" w:noVBand="1"/>
      </w:tblPr>
      <w:tblGrid>
        <w:gridCol w:w="4530"/>
        <w:gridCol w:w="4530"/>
      </w:tblGrid>
      <w:tr w:rsidR="00A07A1F" w14:paraId="682FC2D0" w14:textId="77777777" w:rsidTr="00A07A1F">
        <w:tc>
          <w:tcPr>
            <w:tcW w:w="4530" w:type="dxa"/>
          </w:tcPr>
          <w:p w14:paraId="7E19792B" w14:textId="5F1D61A6" w:rsidR="00A07A1F" w:rsidRDefault="00012F81" w:rsidP="00A07A1F">
            <w:pPr>
              <w:rPr>
                <w:rFonts w:ascii="Times New Roman" w:eastAsia="Calibri" w:hAnsi="Times New Roman" w:cs="Times New Roman"/>
                <w:lang w:val="lt-LT"/>
              </w:rPr>
            </w:pPr>
            <w:r>
              <w:rPr>
                <w:rFonts w:ascii="Times New Roman" w:eastAsia="Calibri" w:hAnsi="Times New Roman" w:cs="Times New Roman"/>
                <w:lang w:val="lt-LT"/>
              </w:rPr>
              <w:t>ANS</w:t>
            </w:r>
            <w:r w:rsidR="00A07A1F" w:rsidRPr="00A07A1F">
              <w:rPr>
                <w:rFonts w:ascii="Times New Roman" w:eastAsia="Calibri" w:hAnsi="Times New Roman" w:cs="Times New Roman"/>
                <w:lang w:val="lt-LT"/>
              </w:rPr>
              <w:t>/mm</w:t>
            </w:r>
            <w:r w:rsidR="00A07A1F" w:rsidRPr="00686D22">
              <w:rPr>
                <w:rFonts w:ascii="Times New Roman" w:eastAsia="Calibri" w:hAnsi="Times New Roman" w:cs="Times New Roman"/>
                <w:vertAlign w:val="superscript"/>
                <w:lang w:val="lt-LT"/>
              </w:rPr>
              <w:t>3</w:t>
            </w:r>
            <w:r w:rsidR="00A07A1F" w:rsidRPr="00A07A1F">
              <w:rPr>
                <w:rFonts w:ascii="Times New Roman" w:eastAsia="Calibri" w:hAnsi="Times New Roman" w:cs="Times New Roman"/>
                <w:lang w:val="lt-LT"/>
              </w:rPr>
              <w:t xml:space="preserve"> (/</w:t>
            </w:r>
            <w:r w:rsidR="00A07A1F">
              <w:rPr>
                <w:rFonts w:ascii="Times New Roman" w:eastAsia="Calibri" w:hAnsi="Times New Roman" w:cs="Times New Roman"/>
                <w:lang w:val="lt-LT"/>
              </w:rPr>
              <w:t>l</w:t>
            </w:r>
            <w:r w:rsidR="00A07A1F" w:rsidRPr="00A07A1F">
              <w:rPr>
                <w:rFonts w:ascii="Times New Roman" w:eastAsia="Calibri" w:hAnsi="Times New Roman" w:cs="Times New Roman"/>
                <w:lang w:val="lt-LT"/>
              </w:rPr>
              <w:t>)</w:t>
            </w:r>
          </w:p>
        </w:tc>
        <w:tc>
          <w:tcPr>
            <w:tcW w:w="4530" w:type="dxa"/>
          </w:tcPr>
          <w:p w14:paraId="324A51C5" w14:textId="027A7F47" w:rsidR="00A07A1F" w:rsidRDefault="00A07A1F" w:rsidP="00A07A1F">
            <w:pPr>
              <w:rPr>
                <w:rFonts w:ascii="Times New Roman" w:eastAsia="Calibri" w:hAnsi="Times New Roman" w:cs="Times New Roman"/>
                <w:lang w:val="lt-LT"/>
              </w:rPr>
            </w:pPr>
            <w:r w:rsidRPr="00A07A1F">
              <w:rPr>
                <w:rFonts w:ascii="Times New Roman" w:eastAsia="Calibri" w:hAnsi="Times New Roman" w:cs="Times New Roman"/>
                <w:lang w:val="lt-LT"/>
              </w:rPr>
              <w:t>Būtini veiksmai</w:t>
            </w:r>
          </w:p>
        </w:tc>
      </w:tr>
      <w:tr w:rsidR="00A07A1F" w14:paraId="6A5D5FAD" w14:textId="77777777" w:rsidTr="00A07A1F">
        <w:tc>
          <w:tcPr>
            <w:tcW w:w="4530" w:type="dxa"/>
          </w:tcPr>
          <w:p w14:paraId="0B519403" w14:textId="24262A2D" w:rsidR="00A07A1F" w:rsidRDefault="00B726DF" w:rsidP="00A07A1F">
            <w:pPr>
              <w:rPr>
                <w:rFonts w:ascii="Times New Roman" w:eastAsia="Calibri" w:hAnsi="Times New Roman" w:cs="Times New Roman"/>
                <w:lang w:val="lt-LT"/>
              </w:rPr>
            </w:pPr>
            <w:r w:rsidRPr="00B726DF">
              <w:rPr>
                <w:rFonts w:ascii="Times New Roman" w:eastAsia="Calibri" w:hAnsi="Times New Roman" w:cs="Times New Roman"/>
                <w:lang w:val="lt-LT"/>
              </w:rPr>
              <w:t>≥ 1000 (≥ 1,0 x 10</w:t>
            </w:r>
            <w:r w:rsidRPr="00686D22">
              <w:rPr>
                <w:rFonts w:ascii="Times New Roman" w:eastAsia="Calibri" w:hAnsi="Times New Roman" w:cs="Times New Roman"/>
                <w:vertAlign w:val="superscript"/>
                <w:lang w:val="lt-LT"/>
              </w:rPr>
              <w:t>9</w:t>
            </w:r>
            <w:r w:rsidRPr="00B726DF">
              <w:rPr>
                <w:rFonts w:ascii="Times New Roman" w:eastAsia="Calibri" w:hAnsi="Times New Roman" w:cs="Times New Roman"/>
                <w:lang w:val="lt-LT"/>
              </w:rPr>
              <w:t>)</w:t>
            </w:r>
          </w:p>
        </w:tc>
        <w:tc>
          <w:tcPr>
            <w:tcW w:w="4530" w:type="dxa"/>
          </w:tcPr>
          <w:p w14:paraId="53A7E086" w14:textId="78A185F3" w:rsidR="00A07A1F" w:rsidRDefault="00B726DF" w:rsidP="00A07A1F">
            <w:pPr>
              <w:rPr>
                <w:rFonts w:ascii="Times New Roman" w:eastAsia="Calibri" w:hAnsi="Times New Roman" w:cs="Times New Roman"/>
                <w:lang w:val="lt-LT"/>
              </w:rPr>
            </w:pPr>
            <w:r w:rsidRPr="00B726DF">
              <w:rPr>
                <w:rFonts w:ascii="Times New Roman" w:eastAsia="Calibri" w:hAnsi="Times New Roman" w:cs="Times New Roman"/>
                <w:lang w:val="lt-LT"/>
              </w:rPr>
              <w:t>Tęsti gydymą</w:t>
            </w:r>
            <w:r>
              <w:rPr>
                <w:rFonts w:ascii="Times New Roman" w:eastAsia="Calibri" w:hAnsi="Times New Roman" w:cs="Times New Roman"/>
                <w:lang w:val="lt-LT"/>
              </w:rPr>
              <w:t xml:space="preserve"> Leponex</w:t>
            </w:r>
          </w:p>
        </w:tc>
      </w:tr>
      <w:tr w:rsidR="00A07A1F" w14:paraId="363A6AA2" w14:textId="77777777" w:rsidTr="00A07A1F">
        <w:tc>
          <w:tcPr>
            <w:tcW w:w="4530" w:type="dxa"/>
          </w:tcPr>
          <w:p w14:paraId="1B2C5860" w14:textId="17CD2FC8" w:rsidR="00A07A1F" w:rsidRDefault="00B726DF" w:rsidP="00A07A1F">
            <w:pPr>
              <w:rPr>
                <w:rFonts w:ascii="Times New Roman" w:eastAsia="Calibri" w:hAnsi="Times New Roman" w:cs="Times New Roman"/>
                <w:lang w:val="lt-LT"/>
              </w:rPr>
            </w:pPr>
            <w:r w:rsidRPr="00B726DF">
              <w:rPr>
                <w:rFonts w:ascii="Times New Roman" w:eastAsia="Calibri" w:hAnsi="Times New Roman" w:cs="Times New Roman"/>
                <w:lang w:val="lt-LT"/>
              </w:rPr>
              <w:t>500–999 (0,5 x 10</w:t>
            </w:r>
            <w:r w:rsidRPr="00686D22">
              <w:rPr>
                <w:rFonts w:ascii="Times New Roman" w:eastAsia="Calibri" w:hAnsi="Times New Roman" w:cs="Times New Roman"/>
                <w:vertAlign w:val="superscript"/>
                <w:lang w:val="lt-LT"/>
              </w:rPr>
              <w:t>9</w:t>
            </w:r>
            <w:r w:rsidRPr="00B726DF">
              <w:rPr>
                <w:rFonts w:ascii="Times New Roman" w:eastAsia="Calibri" w:hAnsi="Times New Roman" w:cs="Times New Roman"/>
                <w:lang w:val="lt-LT"/>
              </w:rPr>
              <w:t>–0,9 x 10</w:t>
            </w:r>
            <w:r w:rsidRPr="00686D22">
              <w:rPr>
                <w:rFonts w:ascii="Times New Roman" w:eastAsia="Calibri" w:hAnsi="Times New Roman" w:cs="Times New Roman"/>
                <w:vertAlign w:val="superscript"/>
                <w:lang w:val="lt-LT"/>
              </w:rPr>
              <w:t>9</w:t>
            </w:r>
            <w:r w:rsidRPr="00B726DF">
              <w:rPr>
                <w:rFonts w:ascii="Times New Roman" w:eastAsia="Calibri" w:hAnsi="Times New Roman" w:cs="Times New Roman"/>
                <w:lang w:val="lt-LT"/>
              </w:rPr>
              <w:t>)</w:t>
            </w:r>
          </w:p>
        </w:tc>
        <w:tc>
          <w:tcPr>
            <w:tcW w:w="4530" w:type="dxa"/>
          </w:tcPr>
          <w:p w14:paraId="0F471D44" w14:textId="6938A38C" w:rsidR="00A07A1F" w:rsidRDefault="00B726DF" w:rsidP="00A07A1F">
            <w:pPr>
              <w:rPr>
                <w:rFonts w:ascii="Times New Roman" w:eastAsia="Calibri" w:hAnsi="Times New Roman" w:cs="Times New Roman"/>
                <w:lang w:val="lt-LT"/>
              </w:rPr>
            </w:pPr>
            <w:r w:rsidRPr="00B726DF">
              <w:rPr>
                <w:rFonts w:ascii="Times New Roman" w:eastAsia="Calibri" w:hAnsi="Times New Roman" w:cs="Times New Roman"/>
                <w:lang w:val="lt-LT"/>
              </w:rPr>
              <w:t>Tęsti gydymą</w:t>
            </w:r>
            <w:r>
              <w:rPr>
                <w:rFonts w:ascii="Times New Roman" w:eastAsia="Calibri" w:hAnsi="Times New Roman" w:cs="Times New Roman"/>
                <w:lang w:val="lt-LT"/>
              </w:rPr>
              <w:t xml:space="preserve"> Leponex</w:t>
            </w:r>
            <w:r w:rsidRPr="00B726DF">
              <w:rPr>
                <w:rFonts w:ascii="Times New Roman" w:eastAsia="Calibri" w:hAnsi="Times New Roman" w:cs="Times New Roman"/>
                <w:lang w:val="lt-LT"/>
              </w:rPr>
              <w:t>, imti kraujo mėginius du kartus per savaitę, kol skaičius stabilizuosis arba padidės, o vėliau, stabilizavusis ir (arba) neutropenijai išnykus – kas mėnesį.</w:t>
            </w:r>
          </w:p>
        </w:tc>
      </w:tr>
      <w:tr w:rsidR="00B726DF" w14:paraId="6CCB6A2E" w14:textId="77777777" w:rsidTr="00A07A1F">
        <w:tc>
          <w:tcPr>
            <w:tcW w:w="4530" w:type="dxa"/>
          </w:tcPr>
          <w:p w14:paraId="37016B17" w14:textId="0CDB00A3" w:rsidR="00B726DF" w:rsidRPr="00B726DF" w:rsidRDefault="00B726DF" w:rsidP="00A07A1F">
            <w:pPr>
              <w:rPr>
                <w:rFonts w:ascii="Times New Roman" w:eastAsia="Calibri" w:hAnsi="Times New Roman" w:cs="Times New Roman"/>
                <w:lang w:val="lt-LT"/>
              </w:rPr>
            </w:pPr>
            <w:r w:rsidRPr="00B726DF">
              <w:rPr>
                <w:rFonts w:ascii="Times New Roman" w:eastAsia="Calibri" w:hAnsi="Times New Roman" w:cs="Times New Roman"/>
                <w:lang w:val="lt-LT"/>
              </w:rPr>
              <w:t>&lt;500 (&lt;0,5 x 10</w:t>
            </w:r>
            <w:r w:rsidRPr="00686D22">
              <w:rPr>
                <w:rFonts w:ascii="Times New Roman" w:eastAsia="Calibri" w:hAnsi="Times New Roman" w:cs="Times New Roman"/>
                <w:vertAlign w:val="superscript"/>
                <w:lang w:val="lt-LT"/>
              </w:rPr>
              <w:t>9</w:t>
            </w:r>
            <w:r w:rsidRPr="00B726DF">
              <w:rPr>
                <w:rFonts w:ascii="Times New Roman" w:eastAsia="Calibri" w:hAnsi="Times New Roman" w:cs="Times New Roman"/>
                <w:lang w:val="lt-LT"/>
              </w:rPr>
              <w:t>)</w:t>
            </w:r>
          </w:p>
        </w:tc>
        <w:tc>
          <w:tcPr>
            <w:tcW w:w="4530" w:type="dxa"/>
          </w:tcPr>
          <w:p w14:paraId="4C762DE4" w14:textId="48642110" w:rsidR="00B726DF" w:rsidRPr="00B726DF" w:rsidRDefault="00B726DF" w:rsidP="00A07A1F">
            <w:pPr>
              <w:rPr>
                <w:rFonts w:ascii="Times New Roman" w:eastAsia="Calibri" w:hAnsi="Times New Roman" w:cs="Times New Roman"/>
                <w:lang w:val="lt-LT"/>
              </w:rPr>
            </w:pPr>
            <w:r w:rsidRPr="00B726DF">
              <w:rPr>
                <w:rFonts w:ascii="Times New Roman" w:eastAsia="Calibri" w:hAnsi="Times New Roman" w:cs="Times New Roman"/>
                <w:lang w:val="lt-LT"/>
              </w:rPr>
              <w:t>Nedelsiant nutraukti gydymą</w:t>
            </w:r>
            <w:r>
              <w:rPr>
                <w:rFonts w:ascii="Times New Roman" w:eastAsia="Calibri" w:hAnsi="Times New Roman" w:cs="Times New Roman"/>
                <w:lang w:val="lt-LT"/>
              </w:rPr>
              <w:t xml:space="preserve"> Leponex</w:t>
            </w:r>
            <w:r w:rsidRPr="00B726DF">
              <w:rPr>
                <w:rFonts w:ascii="Times New Roman" w:eastAsia="Calibri" w:hAnsi="Times New Roman" w:cs="Times New Roman"/>
                <w:lang w:val="lt-LT"/>
              </w:rPr>
              <w:t>, kasdien imti kraujo mėginius, kol hematologin</w:t>
            </w:r>
            <w:r w:rsidR="004B1709">
              <w:rPr>
                <w:rFonts w:ascii="Times New Roman" w:eastAsia="Calibri" w:hAnsi="Times New Roman" w:cs="Times New Roman"/>
                <w:lang w:val="lt-LT"/>
              </w:rPr>
              <w:t>ė</w:t>
            </w:r>
            <w:r w:rsidR="00E566EE">
              <w:rPr>
                <w:rFonts w:ascii="Times New Roman" w:eastAsia="Calibri" w:hAnsi="Times New Roman" w:cs="Times New Roman"/>
                <w:lang w:val="lt-LT"/>
              </w:rPr>
              <w:t xml:space="preserve"> </w:t>
            </w:r>
            <w:r w:rsidR="004B1709">
              <w:rPr>
                <w:rFonts w:ascii="Times New Roman" w:eastAsia="Calibri" w:hAnsi="Times New Roman" w:cs="Times New Roman"/>
                <w:lang w:val="lt-LT"/>
              </w:rPr>
              <w:t xml:space="preserve">anomalija </w:t>
            </w:r>
            <w:r w:rsidR="00E566EE">
              <w:rPr>
                <w:rFonts w:ascii="Times New Roman" w:eastAsia="Calibri" w:hAnsi="Times New Roman" w:cs="Times New Roman"/>
                <w:lang w:val="lt-LT"/>
              </w:rPr>
              <w:t xml:space="preserve"> </w:t>
            </w:r>
            <w:r w:rsidRPr="00B726DF">
              <w:rPr>
                <w:rFonts w:ascii="Times New Roman" w:eastAsia="Calibri" w:hAnsi="Times New Roman" w:cs="Times New Roman"/>
                <w:lang w:val="lt-LT"/>
              </w:rPr>
              <w:t xml:space="preserve">išnyks, stebėti, ar nėra infekcijos. Šio </w:t>
            </w:r>
            <w:r w:rsidRPr="00B726DF">
              <w:rPr>
                <w:rFonts w:ascii="Times New Roman" w:eastAsia="Calibri" w:hAnsi="Times New Roman" w:cs="Times New Roman"/>
                <w:lang w:val="lt-LT"/>
              </w:rPr>
              <w:lastRenderedPageBreak/>
              <w:t>vaistinio preparato pacientui pakartotinai neskirti.</w:t>
            </w:r>
          </w:p>
        </w:tc>
      </w:tr>
    </w:tbl>
    <w:p w14:paraId="4F67D975" w14:textId="77777777" w:rsidR="00A07A1F" w:rsidRPr="00A34B5C" w:rsidRDefault="00A07A1F" w:rsidP="00A07A1F">
      <w:pPr>
        <w:spacing w:after="0" w:line="240" w:lineRule="auto"/>
        <w:rPr>
          <w:rFonts w:ascii="Times New Roman" w:eastAsia="Calibri" w:hAnsi="Times New Roman" w:cs="Times New Roman"/>
          <w:lang w:val="lt-LT"/>
        </w:rPr>
      </w:pPr>
    </w:p>
    <w:p w14:paraId="15117368"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Gydymo nutraukimas dėl hematologinių priežasčių</w:t>
      </w:r>
    </w:p>
    <w:p w14:paraId="598510B5" w14:textId="371A623A"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Pacientams, kuriems gydymas Leponex buvo nutrauktas dėl sumažėjusi</w:t>
      </w:r>
      <w:r w:rsidR="00B726DF">
        <w:rPr>
          <w:rFonts w:ascii="Times New Roman" w:eastAsia="Calibri" w:hAnsi="Times New Roman" w:cs="Times New Roman"/>
          <w:lang w:val="lt-LT"/>
        </w:rPr>
        <w:t>o</w:t>
      </w:r>
      <w:r w:rsidRPr="00A34B5C">
        <w:rPr>
          <w:rFonts w:ascii="Times New Roman" w:eastAsia="Calibri" w:hAnsi="Times New Roman" w:cs="Times New Roman"/>
          <w:lang w:val="lt-LT"/>
        </w:rPr>
        <w:t xml:space="preserve"> AN</w:t>
      </w:r>
      <w:r w:rsidR="00012F81">
        <w:rPr>
          <w:rFonts w:ascii="Times New Roman" w:eastAsia="Calibri" w:hAnsi="Times New Roman" w:cs="Times New Roman"/>
          <w:lang w:val="lt-LT"/>
        </w:rPr>
        <w:t>S</w:t>
      </w:r>
      <w:r w:rsidRPr="00A34B5C">
        <w:rPr>
          <w:rFonts w:ascii="Times New Roman" w:eastAsia="Calibri" w:hAnsi="Times New Roman" w:cs="Times New Roman"/>
          <w:lang w:val="lt-LT"/>
        </w:rPr>
        <w:t xml:space="preserve"> (žr. aukščiau), atnaujinti gydymą šiuo vaistiniu preparatu draudžiama.</w:t>
      </w:r>
    </w:p>
    <w:p w14:paraId="60DEC4DF" w14:textId="77777777" w:rsidR="00A34B5C" w:rsidRPr="00A34B5C" w:rsidRDefault="00A34B5C" w:rsidP="00A34B5C">
      <w:pPr>
        <w:spacing w:after="0" w:line="240" w:lineRule="auto"/>
        <w:rPr>
          <w:rFonts w:ascii="Times New Roman" w:eastAsia="Calibri" w:hAnsi="Times New Roman" w:cs="Times New Roman"/>
          <w:lang w:val="lt-LT"/>
        </w:rPr>
      </w:pPr>
    </w:p>
    <w:p w14:paraId="5D338609" w14:textId="541A4AFE"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Vaistinį preparatą skiriančiam gydytojui rekomenduojama laikyti visų pacientų kraujo tyrimų duomenis ir padaryti viską, kad jų gydymas atsitiktinai nebūtų atnaujintas.</w:t>
      </w:r>
      <w:r w:rsidR="00B726DF">
        <w:rPr>
          <w:rFonts w:ascii="Times New Roman" w:eastAsia="Calibri" w:hAnsi="Times New Roman" w:cs="Times New Roman"/>
          <w:lang w:val="lt-LT"/>
        </w:rPr>
        <w:t xml:space="preserve"> </w:t>
      </w:r>
      <w:r w:rsidR="00B726DF" w:rsidRPr="00B726DF">
        <w:rPr>
          <w:rFonts w:ascii="Times New Roman" w:eastAsia="Calibri" w:hAnsi="Times New Roman" w:cs="Times New Roman"/>
          <w:lang w:val="lt-LT"/>
        </w:rPr>
        <w:t>Visiškai nutraukus gydymą, pacientai turi būti stebimi kas savaitę 4 savaites.</w:t>
      </w:r>
    </w:p>
    <w:p w14:paraId="1CA9FE1C" w14:textId="77777777" w:rsidR="00A34B5C" w:rsidRPr="00A34B5C" w:rsidRDefault="00A34B5C" w:rsidP="00A34B5C">
      <w:pPr>
        <w:spacing w:after="0" w:line="240" w:lineRule="auto"/>
        <w:rPr>
          <w:rFonts w:ascii="Times New Roman" w:eastAsia="Calibri" w:hAnsi="Times New Roman" w:cs="Times New Roman"/>
          <w:lang w:val="lt-LT"/>
        </w:rPr>
      </w:pPr>
    </w:p>
    <w:p w14:paraId="40862ECB"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Gydymo nutraukimas dėl kitų priežasčių</w:t>
      </w:r>
    </w:p>
    <w:p w14:paraId="59B53AC0" w14:textId="57B4AEEC" w:rsidR="00B726DF"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Pacientams, kurie Leponex vartojo ilgiau kaip </w:t>
      </w:r>
      <w:r w:rsidR="00B726DF">
        <w:rPr>
          <w:rFonts w:ascii="Times New Roman" w:eastAsia="Calibri" w:hAnsi="Times New Roman" w:cs="Times New Roman"/>
          <w:lang w:val="lt-LT"/>
        </w:rPr>
        <w:t xml:space="preserve">dvejus metus </w:t>
      </w:r>
      <w:r w:rsidR="00B726DF" w:rsidRPr="00B726DF">
        <w:rPr>
          <w:rFonts w:ascii="Times New Roman" w:eastAsia="Calibri" w:hAnsi="Times New Roman" w:cs="Times New Roman"/>
          <w:lang w:val="lt-LT"/>
        </w:rPr>
        <w:t>ir kuriems anksčiau nebuvo nustatyta neutropenija</w:t>
      </w:r>
      <w:r w:rsidRPr="00A34B5C">
        <w:rPr>
          <w:rFonts w:ascii="Times New Roman" w:eastAsia="Calibri" w:hAnsi="Times New Roman" w:cs="Times New Roman"/>
          <w:lang w:val="lt-LT"/>
        </w:rPr>
        <w:t xml:space="preserve"> ir kurių gydymas buvo nutrauktas </w:t>
      </w:r>
      <w:r w:rsidR="00B726DF" w:rsidRPr="00B726DF">
        <w:rPr>
          <w:rFonts w:ascii="Times New Roman" w:eastAsia="Calibri" w:hAnsi="Times New Roman" w:cs="Times New Roman"/>
          <w:lang w:val="lt-LT"/>
        </w:rPr>
        <w:t>dėl kitų priežasčių, nesusijusių su neutropenija, kassavaitinės stebėsenos režimo atnaujinti nereikia, tačiau reikia laikytis iki gydymo nutraukimo taikyto režimo, neatsižvelgiant į nutraukimo trukmę (t. y. vykdyti kontrolę kartą per metus). Visiškai nutraukus gydymą, šie pacientai neturi būti 4</w:t>
      </w:r>
      <w:r w:rsidR="00B726DF">
        <w:rPr>
          <w:rFonts w:ascii="Times New Roman" w:eastAsia="Calibri" w:hAnsi="Times New Roman" w:cs="Times New Roman"/>
          <w:lang w:val="lt-LT"/>
        </w:rPr>
        <w:t> </w:t>
      </w:r>
      <w:r w:rsidR="00B726DF" w:rsidRPr="00B726DF">
        <w:rPr>
          <w:rFonts w:ascii="Times New Roman" w:eastAsia="Calibri" w:hAnsi="Times New Roman" w:cs="Times New Roman"/>
          <w:lang w:val="lt-LT"/>
        </w:rPr>
        <w:t>savaites stebimi kas savaitę.</w:t>
      </w:r>
      <w:r w:rsidR="00B726DF">
        <w:rPr>
          <w:rFonts w:ascii="Times New Roman" w:eastAsia="Calibri" w:hAnsi="Times New Roman" w:cs="Times New Roman"/>
          <w:lang w:val="lt-LT"/>
        </w:rPr>
        <w:t xml:space="preserve"> </w:t>
      </w:r>
    </w:p>
    <w:p w14:paraId="32B74462" w14:textId="77777777" w:rsidR="00B726DF" w:rsidRDefault="00B726DF" w:rsidP="00A34B5C">
      <w:pPr>
        <w:spacing w:after="0" w:line="240" w:lineRule="auto"/>
        <w:rPr>
          <w:rFonts w:ascii="Times New Roman" w:eastAsia="Calibri" w:hAnsi="Times New Roman" w:cs="Times New Roman"/>
          <w:lang w:val="lt-LT"/>
        </w:rPr>
      </w:pPr>
    </w:p>
    <w:p w14:paraId="76BE0B8B" w14:textId="50379C04" w:rsidR="00A34B5C" w:rsidRPr="00A34B5C" w:rsidRDefault="00B726DF" w:rsidP="00A34B5C">
      <w:pPr>
        <w:spacing w:after="0" w:line="240" w:lineRule="auto"/>
        <w:rPr>
          <w:rFonts w:ascii="Times New Roman" w:eastAsia="Calibri" w:hAnsi="Times New Roman" w:cs="Times New Roman"/>
          <w:lang w:val="lt-LT"/>
        </w:rPr>
      </w:pPr>
      <w:r w:rsidRPr="00B726DF">
        <w:rPr>
          <w:rFonts w:ascii="Times New Roman" w:eastAsia="Calibri" w:hAnsi="Times New Roman" w:cs="Times New Roman"/>
          <w:lang w:val="lt-LT"/>
        </w:rPr>
        <w:t>Pacient</w:t>
      </w:r>
      <w:r w:rsidR="00E566EE">
        <w:rPr>
          <w:rFonts w:ascii="Times New Roman" w:eastAsia="Calibri" w:hAnsi="Times New Roman" w:cs="Times New Roman"/>
          <w:lang w:val="lt-LT"/>
        </w:rPr>
        <w:t>ams</w:t>
      </w:r>
      <w:r w:rsidRPr="00B726DF">
        <w:rPr>
          <w:rFonts w:ascii="Times New Roman" w:eastAsia="Calibri" w:hAnsi="Times New Roman" w:cs="Times New Roman"/>
          <w:lang w:val="lt-LT"/>
        </w:rPr>
        <w:t xml:space="preserve">, kurie </w:t>
      </w:r>
      <w:r>
        <w:rPr>
          <w:rFonts w:ascii="Times New Roman" w:eastAsia="Calibri" w:hAnsi="Times New Roman" w:cs="Times New Roman"/>
          <w:lang w:val="lt-LT"/>
        </w:rPr>
        <w:t>Leponex</w:t>
      </w:r>
      <w:r w:rsidRPr="00B726DF">
        <w:rPr>
          <w:rFonts w:ascii="Times New Roman" w:eastAsia="Calibri" w:hAnsi="Times New Roman" w:cs="Times New Roman"/>
          <w:lang w:val="lt-LT"/>
        </w:rPr>
        <w:t xml:space="preserve"> buvo gydomi nuo 18 savaičių iki 2 metų arba ilgiau kaip 2 metus ir kuriems buvo patvirtinta lengvos formos neutropenija, dėl kurios gydymas nebuvo nutrauktas, arba pacient</w:t>
      </w:r>
      <w:r w:rsidR="00E566EE">
        <w:rPr>
          <w:rFonts w:ascii="Times New Roman" w:eastAsia="Calibri" w:hAnsi="Times New Roman" w:cs="Times New Roman"/>
          <w:lang w:val="lt-LT"/>
        </w:rPr>
        <w:t>ams</w:t>
      </w:r>
      <w:r w:rsidRPr="00B726DF">
        <w:rPr>
          <w:rFonts w:ascii="Times New Roman" w:eastAsia="Calibri" w:hAnsi="Times New Roman" w:cs="Times New Roman"/>
          <w:lang w:val="lt-LT"/>
        </w:rPr>
        <w:t>, kurių gydymas buvo pertrauktas</w:t>
      </w:r>
      <w:r>
        <w:rPr>
          <w:rFonts w:ascii="Times New Roman" w:eastAsia="Calibri" w:hAnsi="Times New Roman" w:cs="Times New Roman"/>
          <w:lang w:val="lt-LT"/>
        </w:rPr>
        <w:t xml:space="preserve"> </w:t>
      </w:r>
      <w:r w:rsidR="00A34B5C" w:rsidRPr="00A34B5C">
        <w:rPr>
          <w:rFonts w:ascii="Times New Roman" w:eastAsia="Calibri" w:hAnsi="Times New Roman" w:cs="Times New Roman"/>
          <w:lang w:val="lt-LT"/>
        </w:rPr>
        <w:t>ilgiau kaip 3 dienas, bet trumpiau kaip 4 savaites, būtina papildomai dar 6 savaites kas savaitę tirti AN</w:t>
      </w:r>
      <w:r w:rsidR="00012F81">
        <w:rPr>
          <w:rFonts w:ascii="Times New Roman" w:eastAsia="Calibri" w:hAnsi="Times New Roman" w:cs="Times New Roman"/>
          <w:lang w:val="lt-LT"/>
        </w:rPr>
        <w:t>S</w:t>
      </w:r>
      <w:r w:rsidR="00A34B5C" w:rsidRPr="00A34B5C">
        <w:rPr>
          <w:rFonts w:ascii="Times New Roman" w:eastAsia="Calibri" w:hAnsi="Times New Roman" w:cs="Times New Roman"/>
          <w:lang w:val="lt-LT"/>
        </w:rPr>
        <w:t>. Jei hematologinių sutrikimų nenustatoma, kraują tirti ne rečiau kaip kas 4 savaites. Jei gydymas Leponex nutraukiamas ilgiau kaip 4 savaitėms, kraują tirti kas savaitę kitas 18 gydymo savaičių, taip pat reikia iš naujo parinkti dozę (žr. 4.2 skyrių).</w:t>
      </w:r>
      <w:r w:rsidR="00E566EE">
        <w:rPr>
          <w:rFonts w:ascii="Times New Roman" w:eastAsia="Calibri" w:hAnsi="Times New Roman" w:cs="Times New Roman"/>
          <w:lang w:val="lt-LT"/>
        </w:rPr>
        <w:t xml:space="preserve"> </w:t>
      </w:r>
      <w:r w:rsidR="00E566EE" w:rsidRPr="00E566EE">
        <w:rPr>
          <w:rFonts w:ascii="Times New Roman" w:eastAsia="Calibri" w:hAnsi="Times New Roman" w:cs="Times New Roman"/>
          <w:lang w:val="lt-LT"/>
        </w:rPr>
        <w:t>Visiškai nutraukus gydymą, šie pacientai turi būti 4 savaites stebimi kas savaitę.</w:t>
      </w:r>
    </w:p>
    <w:p w14:paraId="73CDBF9D" w14:textId="77777777" w:rsidR="00A34B5C" w:rsidRDefault="00A34B5C" w:rsidP="00A34B5C">
      <w:pPr>
        <w:spacing w:after="0" w:line="240" w:lineRule="auto"/>
        <w:rPr>
          <w:rFonts w:ascii="Times New Roman" w:eastAsia="Calibri" w:hAnsi="Times New Roman" w:cs="Times New Roman"/>
          <w:lang w:val="lt-LT"/>
        </w:rPr>
      </w:pPr>
    </w:p>
    <w:p w14:paraId="4FA68935" w14:textId="5CBE340C" w:rsidR="00E566EE" w:rsidRPr="00E566EE" w:rsidRDefault="00E566EE" w:rsidP="00E566EE">
      <w:pPr>
        <w:spacing w:after="0" w:line="240" w:lineRule="auto"/>
        <w:rPr>
          <w:rFonts w:ascii="Times New Roman" w:eastAsia="Calibri" w:hAnsi="Times New Roman" w:cs="Times New Roman"/>
          <w:lang w:val="lt-LT"/>
        </w:rPr>
      </w:pPr>
      <w:r w:rsidRPr="00E566EE">
        <w:rPr>
          <w:rFonts w:ascii="Times New Roman" w:eastAsia="Calibri" w:hAnsi="Times New Roman" w:cs="Times New Roman"/>
          <w:lang w:val="lt-LT"/>
        </w:rPr>
        <w:t xml:space="preserve">3 lentelėje apibendrinama </w:t>
      </w:r>
      <w:r w:rsidR="00012F81">
        <w:rPr>
          <w:rFonts w:ascii="Times New Roman" w:eastAsia="Calibri" w:hAnsi="Times New Roman" w:cs="Times New Roman"/>
          <w:lang w:val="lt-LT"/>
        </w:rPr>
        <w:t>ANS</w:t>
      </w:r>
      <w:r w:rsidRPr="00E566EE">
        <w:rPr>
          <w:rFonts w:ascii="Times New Roman" w:eastAsia="Calibri" w:hAnsi="Times New Roman" w:cs="Times New Roman"/>
          <w:lang w:val="lt-LT"/>
        </w:rPr>
        <w:t xml:space="preserve"> stebėsena po </w:t>
      </w:r>
      <w:r>
        <w:rPr>
          <w:rFonts w:ascii="Times New Roman" w:eastAsia="Calibri" w:hAnsi="Times New Roman" w:cs="Times New Roman"/>
          <w:lang w:val="lt-LT"/>
        </w:rPr>
        <w:t>Leponex</w:t>
      </w:r>
      <w:r w:rsidRPr="00E566EE">
        <w:rPr>
          <w:rFonts w:ascii="Times New Roman" w:eastAsia="Calibri" w:hAnsi="Times New Roman" w:cs="Times New Roman"/>
          <w:lang w:val="lt-LT"/>
        </w:rPr>
        <w:t xml:space="preserve"> vartojimo nutraukimo.</w:t>
      </w:r>
    </w:p>
    <w:p w14:paraId="63D66801" w14:textId="77777777" w:rsidR="00E566EE" w:rsidRDefault="00E566EE" w:rsidP="00E566EE">
      <w:pPr>
        <w:spacing w:after="0" w:line="240" w:lineRule="auto"/>
        <w:rPr>
          <w:rFonts w:ascii="Times New Roman" w:eastAsia="Calibri" w:hAnsi="Times New Roman" w:cs="Times New Roman"/>
          <w:lang w:val="lt-LT"/>
        </w:rPr>
      </w:pPr>
    </w:p>
    <w:p w14:paraId="779C296A" w14:textId="00B0E199" w:rsidR="00E566EE" w:rsidRDefault="00E566EE" w:rsidP="00E566EE">
      <w:pPr>
        <w:spacing w:after="0" w:line="240" w:lineRule="auto"/>
        <w:rPr>
          <w:rFonts w:ascii="Times New Roman" w:eastAsia="Calibri" w:hAnsi="Times New Roman" w:cs="Times New Roman"/>
          <w:lang w:val="lt-LT"/>
        </w:rPr>
      </w:pPr>
      <w:r w:rsidRPr="00686D22">
        <w:rPr>
          <w:rFonts w:ascii="Times New Roman" w:eastAsia="Calibri" w:hAnsi="Times New Roman" w:cs="Times New Roman"/>
          <w:b/>
          <w:bCs/>
          <w:lang w:val="lt-LT"/>
        </w:rPr>
        <w:t>3 lentelė</w:t>
      </w:r>
      <w:r w:rsidRPr="00E566EE">
        <w:rPr>
          <w:rFonts w:ascii="Times New Roman" w:eastAsia="Calibri" w:hAnsi="Times New Roman" w:cs="Times New Roman"/>
          <w:lang w:val="lt-LT"/>
        </w:rPr>
        <w:t xml:space="preserve">. </w:t>
      </w:r>
      <w:r w:rsidR="00012F81">
        <w:rPr>
          <w:rFonts w:ascii="Times New Roman" w:eastAsia="Calibri" w:hAnsi="Times New Roman" w:cs="Times New Roman"/>
          <w:lang w:val="lt-LT"/>
        </w:rPr>
        <w:t>ANS</w:t>
      </w:r>
      <w:r w:rsidRPr="00E566EE">
        <w:rPr>
          <w:rFonts w:ascii="Times New Roman" w:eastAsia="Calibri" w:hAnsi="Times New Roman" w:cs="Times New Roman"/>
          <w:lang w:val="lt-LT"/>
        </w:rPr>
        <w:t xml:space="preserve"> stebėsena pradėjus vėl vartoti klozapiną po gydymo nutraukimo dėl kitų priežasčių (nesusijusių su hematologija)</w:t>
      </w:r>
    </w:p>
    <w:tbl>
      <w:tblPr>
        <w:tblStyle w:val="Lentelstinklelis"/>
        <w:tblW w:w="0" w:type="auto"/>
        <w:tblLook w:val="04A0" w:firstRow="1" w:lastRow="0" w:firstColumn="1" w:lastColumn="0" w:noHBand="0" w:noVBand="1"/>
      </w:tblPr>
      <w:tblGrid>
        <w:gridCol w:w="2265"/>
        <w:gridCol w:w="1983"/>
        <w:gridCol w:w="2126"/>
        <w:gridCol w:w="2686"/>
      </w:tblGrid>
      <w:tr w:rsidR="00E566EE" w14:paraId="07CEE6E2" w14:textId="77777777" w:rsidTr="00686D22">
        <w:tc>
          <w:tcPr>
            <w:tcW w:w="2265" w:type="dxa"/>
          </w:tcPr>
          <w:p w14:paraId="1942050D" w14:textId="163E23CF"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Gydymo trukmė iki nutraukimo</w:t>
            </w:r>
          </w:p>
        </w:tc>
        <w:tc>
          <w:tcPr>
            <w:tcW w:w="1983" w:type="dxa"/>
          </w:tcPr>
          <w:p w14:paraId="14C89480" w14:textId="13E74B0D"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Neutropenijos epizodai iki nutraukimo</w:t>
            </w:r>
          </w:p>
        </w:tc>
        <w:tc>
          <w:tcPr>
            <w:tcW w:w="2126" w:type="dxa"/>
          </w:tcPr>
          <w:p w14:paraId="6DF59EA1" w14:textId="4002FDD2"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Nutraukimo trukmė</w:t>
            </w:r>
          </w:p>
        </w:tc>
        <w:tc>
          <w:tcPr>
            <w:tcW w:w="2686" w:type="dxa"/>
          </w:tcPr>
          <w:p w14:paraId="02D3862C" w14:textId="254D73CE"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 xml:space="preserve">Rekomenduojama </w:t>
            </w:r>
            <w:r w:rsidR="00012F81">
              <w:rPr>
                <w:rFonts w:ascii="Times New Roman" w:eastAsia="Calibri" w:hAnsi="Times New Roman" w:cs="Times New Roman"/>
                <w:lang w:val="lt-LT"/>
              </w:rPr>
              <w:t>ANS</w:t>
            </w:r>
            <w:r w:rsidRPr="00E566EE">
              <w:rPr>
                <w:rFonts w:ascii="Times New Roman" w:eastAsia="Calibri" w:hAnsi="Times New Roman" w:cs="Times New Roman"/>
                <w:lang w:val="lt-LT"/>
              </w:rPr>
              <w:t xml:space="preserve"> stebėsena</w:t>
            </w:r>
          </w:p>
        </w:tc>
      </w:tr>
      <w:tr w:rsidR="00E566EE" w14:paraId="2A30BFFA" w14:textId="77777777" w:rsidTr="00686D22">
        <w:tc>
          <w:tcPr>
            <w:tcW w:w="2265" w:type="dxa"/>
          </w:tcPr>
          <w:p w14:paraId="277C159E" w14:textId="16890963"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 dveji metai</w:t>
            </w:r>
          </w:p>
        </w:tc>
        <w:tc>
          <w:tcPr>
            <w:tcW w:w="1983" w:type="dxa"/>
          </w:tcPr>
          <w:p w14:paraId="5E560AA1" w14:textId="29CF7620" w:rsidR="00E566EE" w:rsidRDefault="00E566EE" w:rsidP="00E566EE">
            <w:pPr>
              <w:rPr>
                <w:rFonts w:ascii="Times New Roman" w:eastAsia="Calibri" w:hAnsi="Times New Roman" w:cs="Times New Roman"/>
                <w:lang w:val="lt-LT"/>
              </w:rPr>
            </w:pPr>
            <w:r>
              <w:rPr>
                <w:rFonts w:ascii="Times New Roman" w:eastAsia="Calibri" w:hAnsi="Times New Roman" w:cs="Times New Roman"/>
                <w:lang w:val="lt-LT"/>
              </w:rPr>
              <w:t>Ne</w:t>
            </w:r>
          </w:p>
        </w:tc>
        <w:tc>
          <w:tcPr>
            <w:tcW w:w="2126" w:type="dxa"/>
          </w:tcPr>
          <w:p w14:paraId="25E2B4F1" w14:textId="2DF03E14" w:rsidR="00E566EE" w:rsidRDefault="00E566EE" w:rsidP="00E566EE">
            <w:pPr>
              <w:rPr>
                <w:rFonts w:ascii="Times New Roman" w:eastAsia="Calibri" w:hAnsi="Times New Roman" w:cs="Times New Roman"/>
                <w:lang w:val="lt-LT"/>
              </w:rPr>
            </w:pPr>
            <w:r>
              <w:rPr>
                <w:rFonts w:ascii="Times New Roman" w:eastAsia="Calibri" w:hAnsi="Times New Roman" w:cs="Times New Roman"/>
                <w:lang w:val="lt-LT"/>
              </w:rPr>
              <w:t>Nesvarbu</w:t>
            </w:r>
          </w:p>
        </w:tc>
        <w:tc>
          <w:tcPr>
            <w:tcW w:w="2686" w:type="dxa"/>
          </w:tcPr>
          <w:p w14:paraId="054459AC" w14:textId="0672DFDB"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Prieš nutraukimą taikytas tvarkaraštis (t. y. kontrolė kartą per metus)</w:t>
            </w:r>
          </w:p>
        </w:tc>
      </w:tr>
      <w:tr w:rsidR="00E566EE" w14:paraId="55D7F175" w14:textId="77777777" w:rsidTr="00686D22">
        <w:tc>
          <w:tcPr>
            <w:tcW w:w="2265" w:type="dxa"/>
          </w:tcPr>
          <w:p w14:paraId="2B419EE8" w14:textId="5FB5AD91"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w:t>
            </w:r>
            <w:r>
              <w:rPr>
                <w:rFonts w:ascii="Times New Roman" w:eastAsia="Calibri" w:hAnsi="Times New Roman" w:cs="Times New Roman"/>
                <w:lang w:val="lt-LT"/>
              </w:rPr>
              <w:t> </w:t>
            </w:r>
            <w:r w:rsidRPr="00E566EE">
              <w:rPr>
                <w:rFonts w:ascii="Times New Roman" w:eastAsia="Calibri" w:hAnsi="Times New Roman" w:cs="Times New Roman"/>
                <w:lang w:val="lt-LT"/>
              </w:rPr>
              <w:t>dveji metai</w:t>
            </w:r>
          </w:p>
        </w:tc>
        <w:tc>
          <w:tcPr>
            <w:tcW w:w="1983" w:type="dxa"/>
          </w:tcPr>
          <w:p w14:paraId="0F79EFE5" w14:textId="129D61FE" w:rsidR="00E566EE" w:rsidRDefault="00E566EE" w:rsidP="00E566EE">
            <w:pPr>
              <w:rPr>
                <w:rFonts w:ascii="Times New Roman" w:eastAsia="Calibri" w:hAnsi="Times New Roman" w:cs="Times New Roman"/>
                <w:lang w:val="lt-LT"/>
              </w:rPr>
            </w:pPr>
            <w:r>
              <w:rPr>
                <w:rFonts w:ascii="Times New Roman" w:eastAsia="Calibri" w:hAnsi="Times New Roman" w:cs="Times New Roman"/>
                <w:lang w:val="lt-LT"/>
              </w:rPr>
              <w:t>Taip</w:t>
            </w:r>
          </w:p>
        </w:tc>
        <w:tc>
          <w:tcPr>
            <w:tcW w:w="2126" w:type="dxa"/>
          </w:tcPr>
          <w:p w14:paraId="53F4CDDA" w14:textId="773F43B0"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Nuo 3 dienų iki &lt;</w:t>
            </w:r>
            <w:r>
              <w:rPr>
                <w:rFonts w:ascii="Times New Roman" w:eastAsia="Calibri" w:hAnsi="Times New Roman" w:cs="Times New Roman"/>
                <w:lang w:val="lt-LT"/>
              </w:rPr>
              <w:t> </w:t>
            </w:r>
            <w:r w:rsidRPr="00E566EE">
              <w:rPr>
                <w:rFonts w:ascii="Times New Roman" w:eastAsia="Calibri" w:hAnsi="Times New Roman" w:cs="Times New Roman"/>
                <w:lang w:val="lt-LT"/>
              </w:rPr>
              <w:t>4</w:t>
            </w:r>
            <w:r>
              <w:rPr>
                <w:rFonts w:ascii="Times New Roman" w:eastAsia="Calibri" w:hAnsi="Times New Roman" w:cs="Times New Roman"/>
                <w:lang w:val="lt-LT"/>
              </w:rPr>
              <w:t> </w:t>
            </w:r>
            <w:r w:rsidRPr="00E566EE">
              <w:rPr>
                <w:rFonts w:ascii="Times New Roman" w:eastAsia="Calibri" w:hAnsi="Times New Roman" w:cs="Times New Roman"/>
                <w:lang w:val="lt-LT"/>
              </w:rPr>
              <w:t>savaičių</w:t>
            </w:r>
          </w:p>
        </w:tc>
        <w:tc>
          <w:tcPr>
            <w:tcW w:w="2686" w:type="dxa"/>
            <w:vMerge w:val="restart"/>
          </w:tcPr>
          <w:p w14:paraId="7189FDBB" w14:textId="26093C86"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 xml:space="preserve">Kas savaitę 6 savaites. Pasibaigus šiam laikotarpiui, jei hematologinių </w:t>
            </w:r>
            <w:r w:rsidR="00210F64">
              <w:rPr>
                <w:rFonts w:ascii="Times New Roman" w:eastAsia="Calibri" w:hAnsi="Times New Roman" w:cs="Times New Roman"/>
                <w:lang w:val="lt-LT"/>
              </w:rPr>
              <w:t xml:space="preserve"> </w:t>
            </w:r>
            <w:r w:rsidR="005718CB">
              <w:rPr>
                <w:rFonts w:ascii="Times New Roman" w:eastAsia="Calibri" w:hAnsi="Times New Roman" w:cs="Times New Roman"/>
                <w:lang w:val="lt-LT"/>
              </w:rPr>
              <w:t>an</w:t>
            </w:r>
            <w:r w:rsidR="00210F64">
              <w:rPr>
                <w:rFonts w:ascii="Times New Roman" w:eastAsia="Calibri" w:hAnsi="Times New Roman" w:cs="Times New Roman"/>
                <w:lang w:val="lt-LT"/>
              </w:rPr>
              <w:t>omalijų</w:t>
            </w:r>
            <w:r w:rsidRPr="00E566EE">
              <w:rPr>
                <w:rFonts w:ascii="Times New Roman" w:eastAsia="Calibri" w:hAnsi="Times New Roman" w:cs="Times New Roman"/>
                <w:lang w:val="lt-LT"/>
              </w:rPr>
              <w:t xml:space="preserve"> nepasireiškia, stebėsena vykdoma ne rečiau kaip kas 4</w:t>
            </w:r>
            <w:r>
              <w:rPr>
                <w:rFonts w:ascii="Times New Roman" w:eastAsia="Calibri" w:hAnsi="Times New Roman" w:cs="Times New Roman"/>
                <w:lang w:val="lt-LT"/>
              </w:rPr>
              <w:t> </w:t>
            </w:r>
            <w:r w:rsidRPr="00E566EE">
              <w:rPr>
                <w:rFonts w:ascii="Times New Roman" w:eastAsia="Calibri" w:hAnsi="Times New Roman" w:cs="Times New Roman"/>
                <w:lang w:val="lt-LT"/>
              </w:rPr>
              <w:t>savaites.</w:t>
            </w:r>
          </w:p>
        </w:tc>
      </w:tr>
      <w:tr w:rsidR="00E566EE" w14:paraId="284FD53F" w14:textId="77777777" w:rsidTr="00686D22">
        <w:tc>
          <w:tcPr>
            <w:tcW w:w="2265" w:type="dxa"/>
          </w:tcPr>
          <w:p w14:paraId="5856FF87" w14:textId="6111D035"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&gt;</w:t>
            </w:r>
            <w:r>
              <w:rPr>
                <w:rFonts w:ascii="Times New Roman" w:eastAsia="Calibri" w:hAnsi="Times New Roman" w:cs="Times New Roman"/>
                <w:lang w:val="lt-LT"/>
              </w:rPr>
              <w:t> </w:t>
            </w:r>
            <w:r w:rsidRPr="00E566EE">
              <w:rPr>
                <w:rFonts w:ascii="Times New Roman" w:eastAsia="Calibri" w:hAnsi="Times New Roman" w:cs="Times New Roman"/>
                <w:lang w:val="lt-LT"/>
              </w:rPr>
              <w:t>18</w:t>
            </w:r>
            <w:r>
              <w:rPr>
                <w:rFonts w:ascii="Times New Roman" w:eastAsia="Calibri" w:hAnsi="Times New Roman" w:cs="Times New Roman"/>
                <w:lang w:val="lt-LT"/>
              </w:rPr>
              <w:t> </w:t>
            </w:r>
            <w:r w:rsidRPr="00E566EE">
              <w:rPr>
                <w:rFonts w:ascii="Times New Roman" w:eastAsia="Calibri" w:hAnsi="Times New Roman" w:cs="Times New Roman"/>
                <w:lang w:val="lt-LT"/>
              </w:rPr>
              <w:t>savaičių – dveji metai</w:t>
            </w:r>
          </w:p>
        </w:tc>
        <w:tc>
          <w:tcPr>
            <w:tcW w:w="1983" w:type="dxa"/>
          </w:tcPr>
          <w:p w14:paraId="1C95B8B5" w14:textId="0B82B7F5"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Taip / Ne</w:t>
            </w:r>
          </w:p>
        </w:tc>
        <w:tc>
          <w:tcPr>
            <w:tcW w:w="2126" w:type="dxa"/>
          </w:tcPr>
          <w:p w14:paraId="36DBC95A" w14:textId="516536BC"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Nuo 3</w:t>
            </w:r>
            <w:r>
              <w:rPr>
                <w:rFonts w:ascii="Times New Roman" w:eastAsia="Calibri" w:hAnsi="Times New Roman" w:cs="Times New Roman"/>
                <w:lang w:val="lt-LT"/>
              </w:rPr>
              <w:t> </w:t>
            </w:r>
            <w:r w:rsidRPr="00E566EE">
              <w:rPr>
                <w:rFonts w:ascii="Times New Roman" w:eastAsia="Calibri" w:hAnsi="Times New Roman" w:cs="Times New Roman"/>
                <w:lang w:val="lt-LT"/>
              </w:rPr>
              <w:t>dienų iki &lt;</w:t>
            </w:r>
            <w:r>
              <w:rPr>
                <w:rFonts w:ascii="Times New Roman" w:eastAsia="Calibri" w:hAnsi="Times New Roman" w:cs="Times New Roman"/>
                <w:lang w:val="lt-LT"/>
              </w:rPr>
              <w:t> </w:t>
            </w:r>
            <w:r w:rsidRPr="00E566EE">
              <w:rPr>
                <w:rFonts w:ascii="Times New Roman" w:eastAsia="Calibri" w:hAnsi="Times New Roman" w:cs="Times New Roman"/>
                <w:lang w:val="lt-LT"/>
              </w:rPr>
              <w:t>4</w:t>
            </w:r>
            <w:r>
              <w:rPr>
                <w:rFonts w:ascii="Times New Roman" w:eastAsia="Calibri" w:hAnsi="Times New Roman" w:cs="Times New Roman"/>
                <w:lang w:val="lt-LT"/>
              </w:rPr>
              <w:t> </w:t>
            </w:r>
            <w:r w:rsidRPr="00E566EE">
              <w:rPr>
                <w:rFonts w:ascii="Times New Roman" w:eastAsia="Calibri" w:hAnsi="Times New Roman" w:cs="Times New Roman"/>
                <w:lang w:val="lt-LT"/>
              </w:rPr>
              <w:t>savaičių</w:t>
            </w:r>
          </w:p>
        </w:tc>
        <w:tc>
          <w:tcPr>
            <w:tcW w:w="2686" w:type="dxa"/>
            <w:vMerge/>
          </w:tcPr>
          <w:p w14:paraId="28C8541E" w14:textId="77777777" w:rsidR="00E566EE" w:rsidRDefault="00E566EE" w:rsidP="00E566EE">
            <w:pPr>
              <w:rPr>
                <w:rFonts w:ascii="Times New Roman" w:eastAsia="Calibri" w:hAnsi="Times New Roman" w:cs="Times New Roman"/>
                <w:lang w:val="lt-LT"/>
              </w:rPr>
            </w:pPr>
          </w:p>
        </w:tc>
      </w:tr>
      <w:tr w:rsidR="00E566EE" w14:paraId="12E9F956" w14:textId="77777777" w:rsidTr="00686D22">
        <w:tc>
          <w:tcPr>
            <w:tcW w:w="2265" w:type="dxa"/>
          </w:tcPr>
          <w:p w14:paraId="19B49D44" w14:textId="09B01654"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 dveji metai</w:t>
            </w:r>
          </w:p>
        </w:tc>
        <w:tc>
          <w:tcPr>
            <w:tcW w:w="1983" w:type="dxa"/>
          </w:tcPr>
          <w:p w14:paraId="41020934" w14:textId="712552FE" w:rsidR="00E566EE" w:rsidRDefault="00E566EE" w:rsidP="00E566EE">
            <w:pPr>
              <w:rPr>
                <w:rFonts w:ascii="Times New Roman" w:eastAsia="Calibri" w:hAnsi="Times New Roman" w:cs="Times New Roman"/>
                <w:lang w:val="lt-LT"/>
              </w:rPr>
            </w:pPr>
            <w:r>
              <w:rPr>
                <w:rFonts w:ascii="Times New Roman" w:eastAsia="Calibri" w:hAnsi="Times New Roman" w:cs="Times New Roman"/>
                <w:lang w:val="lt-LT"/>
              </w:rPr>
              <w:t>Taip</w:t>
            </w:r>
          </w:p>
        </w:tc>
        <w:tc>
          <w:tcPr>
            <w:tcW w:w="2126" w:type="dxa"/>
          </w:tcPr>
          <w:p w14:paraId="0627DF05" w14:textId="455CFFD8"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w:t>
            </w:r>
            <w:r>
              <w:rPr>
                <w:rFonts w:ascii="Times New Roman" w:eastAsia="Calibri" w:hAnsi="Times New Roman" w:cs="Times New Roman"/>
                <w:lang w:val="lt-LT"/>
              </w:rPr>
              <w:t> </w:t>
            </w:r>
            <w:r w:rsidRPr="00E566EE">
              <w:rPr>
                <w:rFonts w:ascii="Times New Roman" w:eastAsia="Calibri" w:hAnsi="Times New Roman" w:cs="Times New Roman"/>
                <w:lang w:val="lt-LT"/>
              </w:rPr>
              <w:t>4</w:t>
            </w:r>
            <w:r>
              <w:rPr>
                <w:rFonts w:ascii="Times New Roman" w:eastAsia="Calibri" w:hAnsi="Times New Roman" w:cs="Times New Roman"/>
                <w:lang w:val="lt-LT"/>
              </w:rPr>
              <w:t> </w:t>
            </w:r>
            <w:r w:rsidRPr="00E566EE">
              <w:rPr>
                <w:rFonts w:ascii="Times New Roman" w:eastAsia="Calibri" w:hAnsi="Times New Roman" w:cs="Times New Roman"/>
                <w:lang w:val="lt-LT"/>
              </w:rPr>
              <w:t>savaitės</w:t>
            </w:r>
          </w:p>
        </w:tc>
        <w:tc>
          <w:tcPr>
            <w:tcW w:w="2686" w:type="dxa"/>
            <w:vMerge w:val="restart"/>
          </w:tcPr>
          <w:p w14:paraId="42A36F19" w14:textId="46A5EF8A"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Dar 18 gydymo savaičių kas savaitę, vėliau – kas mėnesį; be to, vaistinio preparato dozę reikia titruoti iš naujo.</w:t>
            </w:r>
          </w:p>
        </w:tc>
      </w:tr>
      <w:tr w:rsidR="00E566EE" w14:paraId="7B29CCFD" w14:textId="77777777" w:rsidTr="00686D22">
        <w:tc>
          <w:tcPr>
            <w:tcW w:w="2265" w:type="dxa"/>
          </w:tcPr>
          <w:p w14:paraId="5AADF712" w14:textId="68FD22A0"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&gt;</w:t>
            </w:r>
            <w:r>
              <w:rPr>
                <w:rFonts w:ascii="Times New Roman" w:eastAsia="Calibri" w:hAnsi="Times New Roman" w:cs="Times New Roman"/>
                <w:lang w:val="lt-LT"/>
              </w:rPr>
              <w:t> </w:t>
            </w:r>
            <w:r w:rsidRPr="00E566EE">
              <w:rPr>
                <w:rFonts w:ascii="Times New Roman" w:eastAsia="Calibri" w:hAnsi="Times New Roman" w:cs="Times New Roman"/>
                <w:lang w:val="lt-LT"/>
              </w:rPr>
              <w:t>18</w:t>
            </w:r>
            <w:r>
              <w:rPr>
                <w:rFonts w:ascii="Times New Roman" w:eastAsia="Calibri" w:hAnsi="Times New Roman" w:cs="Times New Roman"/>
                <w:lang w:val="lt-LT"/>
              </w:rPr>
              <w:t> </w:t>
            </w:r>
            <w:r w:rsidRPr="00E566EE">
              <w:rPr>
                <w:rFonts w:ascii="Times New Roman" w:eastAsia="Calibri" w:hAnsi="Times New Roman" w:cs="Times New Roman"/>
                <w:lang w:val="lt-LT"/>
              </w:rPr>
              <w:t>savaičių – dveji metai</w:t>
            </w:r>
          </w:p>
        </w:tc>
        <w:tc>
          <w:tcPr>
            <w:tcW w:w="1983" w:type="dxa"/>
          </w:tcPr>
          <w:p w14:paraId="5EEC54DD" w14:textId="3FEDE125"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Taip / Ne</w:t>
            </w:r>
          </w:p>
        </w:tc>
        <w:tc>
          <w:tcPr>
            <w:tcW w:w="2126" w:type="dxa"/>
          </w:tcPr>
          <w:p w14:paraId="2B808EA2" w14:textId="5512CECE" w:rsidR="00E566EE" w:rsidRDefault="00E566EE" w:rsidP="00E566EE">
            <w:pPr>
              <w:rPr>
                <w:rFonts w:ascii="Times New Roman" w:eastAsia="Calibri" w:hAnsi="Times New Roman" w:cs="Times New Roman"/>
                <w:lang w:val="lt-LT"/>
              </w:rPr>
            </w:pPr>
            <w:r w:rsidRPr="00E566EE">
              <w:rPr>
                <w:rFonts w:ascii="Times New Roman" w:eastAsia="Calibri" w:hAnsi="Times New Roman" w:cs="Times New Roman"/>
                <w:lang w:val="lt-LT"/>
              </w:rPr>
              <w:t>≥</w:t>
            </w:r>
            <w:r>
              <w:rPr>
                <w:rFonts w:ascii="Times New Roman" w:eastAsia="Calibri" w:hAnsi="Times New Roman" w:cs="Times New Roman"/>
                <w:lang w:val="lt-LT"/>
              </w:rPr>
              <w:t> </w:t>
            </w:r>
            <w:r w:rsidRPr="00E566EE">
              <w:rPr>
                <w:rFonts w:ascii="Times New Roman" w:eastAsia="Calibri" w:hAnsi="Times New Roman" w:cs="Times New Roman"/>
                <w:lang w:val="lt-LT"/>
              </w:rPr>
              <w:t>4</w:t>
            </w:r>
            <w:r>
              <w:rPr>
                <w:rFonts w:ascii="Times New Roman" w:eastAsia="Calibri" w:hAnsi="Times New Roman" w:cs="Times New Roman"/>
                <w:lang w:val="lt-LT"/>
              </w:rPr>
              <w:t> </w:t>
            </w:r>
            <w:r w:rsidRPr="00E566EE">
              <w:rPr>
                <w:rFonts w:ascii="Times New Roman" w:eastAsia="Calibri" w:hAnsi="Times New Roman" w:cs="Times New Roman"/>
                <w:lang w:val="lt-LT"/>
              </w:rPr>
              <w:t>savaitės</w:t>
            </w:r>
          </w:p>
        </w:tc>
        <w:tc>
          <w:tcPr>
            <w:tcW w:w="2686" w:type="dxa"/>
            <w:vMerge/>
          </w:tcPr>
          <w:p w14:paraId="7DECA95A" w14:textId="77777777" w:rsidR="00E566EE" w:rsidRDefault="00E566EE" w:rsidP="00E566EE">
            <w:pPr>
              <w:rPr>
                <w:rFonts w:ascii="Times New Roman" w:eastAsia="Calibri" w:hAnsi="Times New Roman" w:cs="Times New Roman"/>
                <w:lang w:val="lt-LT"/>
              </w:rPr>
            </w:pPr>
          </w:p>
        </w:tc>
      </w:tr>
    </w:tbl>
    <w:p w14:paraId="354080AB" w14:textId="77777777" w:rsidR="00E566EE" w:rsidRDefault="00E566EE" w:rsidP="00E566EE">
      <w:pPr>
        <w:spacing w:after="0" w:line="240" w:lineRule="auto"/>
        <w:rPr>
          <w:rFonts w:ascii="Times New Roman" w:eastAsia="Calibri" w:hAnsi="Times New Roman" w:cs="Times New Roman"/>
          <w:lang w:val="lt-LT"/>
        </w:rPr>
      </w:pPr>
    </w:p>
    <w:p w14:paraId="373CEE6F" w14:textId="77777777" w:rsidR="00A85A3B" w:rsidRPr="0035481C" w:rsidRDefault="00A85A3B" w:rsidP="00A34B5C">
      <w:pPr>
        <w:spacing w:after="0" w:line="240" w:lineRule="auto"/>
        <w:rPr>
          <w:rFonts w:ascii="Times New Roman" w:eastAsia="Calibri" w:hAnsi="Times New Roman" w:cs="Times New Roman"/>
          <w:u w:val="single"/>
          <w:lang w:val="lt-LT"/>
        </w:rPr>
      </w:pPr>
      <w:r w:rsidRPr="00A85A3B">
        <w:rPr>
          <w:rFonts w:ascii="Times New Roman" w:eastAsia="Calibri" w:hAnsi="Times New Roman" w:cs="Times New Roman"/>
          <w:u w:val="single"/>
          <w:lang w:val="lt-LT"/>
        </w:rPr>
        <w:t>Kiti įspėjimai</w:t>
      </w:r>
    </w:p>
    <w:p w14:paraId="3793F0AA" w14:textId="77777777" w:rsidR="00A85A3B" w:rsidRDefault="00A85A3B" w:rsidP="00A34B5C">
      <w:pPr>
        <w:spacing w:after="0" w:line="240" w:lineRule="auto"/>
        <w:rPr>
          <w:rFonts w:ascii="Times New Roman" w:eastAsia="Calibri" w:hAnsi="Times New Roman" w:cs="Times New Roman"/>
          <w:i/>
          <w:lang w:val="lt-LT"/>
        </w:rPr>
      </w:pPr>
    </w:p>
    <w:p w14:paraId="4184898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Šio vaistinio preparato sudėtyje yra laktozės. Šio vaistinio preparato negalima skirti pacientams, kuriems yra retas paveldimas galaktozės netoleravimas, </w:t>
      </w:r>
      <w:r w:rsidRPr="00A34B5C">
        <w:rPr>
          <w:rFonts w:ascii="Times New Roman" w:eastAsia="Calibri" w:hAnsi="Times New Roman" w:cs="Times New Roman"/>
          <w:i/>
          <w:lang w:val="lt-LT"/>
        </w:rPr>
        <w:t>Lapp</w:t>
      </w:r>
      <w:r w:rsidRPr="00A34B5C">
        <w:rPr>
          <w:rFonts w:ascii="Times New Roman" w:eastAsia="Calibri" w:hAnsi="Times New Roman" w:cs="Times New Roman"/>
          <w:lang w:val="lt-LT"/>
        </w:rPr>
        <w:t xml:space="preserve"> laktazės stygius arba gliukozės ir galaktozės malabsorbcija.</w:t>
      </w:r>
    </w:p>
    <w:p w14:paraId="149C6C0A" w14:textId="77777777" w:rsidR="00A34B5C" w:rsidRPr="00A34B5C" w:rsidRDefault="00A34B5C" w:rsidP="00A34B5C">
      <w:pPr>
        <w:spacing w:after="0" w:line="240" w:lineRule="auto"/>
        <w:rPr>
          <w:rFonts w:ascii="Times New Roman" w:eastAsia="Calibri" w:hAnsi="Times New Roman" w:cs="Times New Roman"/>
          <w:lang w:val="lt-LT"/>
        </w:rPr>
      </w:pPr>
    </w:p>
    <w:p w14:paraId="4FE9825D"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Eozinofilija</w:t>
      </w:r>
    </w:p>
    <w:p w14:paraId="4C3B159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Pasireiškus eozinofilijai (kai eozinofilų kiekis tampa didesnis kaip 3000/mm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(3,0x10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/l)), gydymą Leponex rekomenduojama nutraukti, jį galima atnaujinti tik tada, kai eozinofilų pasidaro mažiau kaip 1000/mm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(1,0x10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/l).</w:t>
      </w:r>
    </w:p>
    <w:p w14:paraId="11B8C3C3" w14:textId="77777777" w:rsidR="00A34B5C" w:rsidRPr="00A34B5C" w:rsidRDefault="00A34B5C" w:rsidP="00A34B5C">
      <w:pPr>
        <w:spacing w:after="0" w:line="240" w:lineRule="auto"/>
        <w:rPr>
          <w:rFonts w:ascii="Times New Roman" w:eastAsia="Calibri" w:hAnsi="Times New Roman" w:cs="Times New Roman"/>
          <w:lang w:val="lt-LT"/>
        </w:rPr>
      </w:pPr>
    </w:p>
    <w:p w14:paraId="783ACB41"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Trombocitopenija</w:t>
      </w:r>
    </w:p>
    <w:p w14:paraId="02947E6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Pasireiškus trombocitopenijai (kai trombocitų būna mažiau kaip 50 000/mm</w:t>
      </w:r>
      <w:r w:rsidRPr="00A34B5C">
        <w:rPr>
          <w:rFonts w:ascii="Times New Roman" w:eastAsia="Calibri" w:hAnsi="Times New Roman" w:cs="Times New Roman"/>
          <w:vertAlign w:val="superscript"/>
          <w:lang w:val="lt-LT"/>
        </w:rPr>
        <w:t>3</w:t>
      </w:r>
      <w:r w:rsidRPr="00A34B5C">
        <w:rPr>
          <w:rFonts w:ascii="Times New Roman" w:eastAsia="Calibri" w:hAnsi="Times New Roman" w:cs="Times New Roman"/>
          <w:lang w:val="lt-LT"/>
        </w:rPr>
        <w:t xml:space="preserve"> (50x10</w:t>
      </w:r>
      <w:r w:rsidRPr="00A34B5C">
        <w:rPr>
          <w:rFonts w:ascii="Times New Roman" w:eastAsia="Calibri" w:hAnsi="Times New Roman" w:cs="Times New Roman"/>
          <w:vertAlign w:val="superscript"/>
          <w:lang w:val="lt-LT"/>
        </w:rPr>
        <w:t>9</w:t>
      </w:r>
      <w:r w:rsidRPr="00A34B5C">
        <w:rPr>
          <w:rFonts w:ascii="Times New Roman" w:eastAsia="Calibri" w:hAnsi="Times New Roman" w:cs="Times New Roman"/>
          <w:lang w:val="lt-LT"/>
        </w:rPr>
        <w:t>/l), rekomenduojama gydymą Leponex nutraukti.</w:t>
      </w:r>
    </w:p>
    <w:p w14:paraId="15C18CE2" w14:textId="77777777" w:rsidR="00A34B5C" w:rsidRPr="00A34B5C" w:rsidRDefault="00A34B5C" w:rsidP="00A34B5C">
      <w:pPr>
        <w:spacing w:after="0" w:line="240" w:lineRule="auto"/>
        <w:rPr>
          <w:rFonts w:ascii="Times New Roman" w:eastAsia="Calibri" w:hAnsi="Times New Roman" w:cs="Times New Roman"/>
          <w:lang w:val="lt-LT"/>
        </w:rPr>
      </w:pPr>
    </w:p>
    <w:p w14:paraId="3D4689AE"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Širdies ir kraujagyslių sutrikimai</w:t>
      </w:r>
    </w:p>
    <w:p w14:paraId="561C9EF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Gydant Leponex gali būti</w:t>
      </w:r>
      <w:r w:rsidRPr="00A34B5C">
        <w:rPr>
          <w:rFonts w:ascii="Times New Roman" w:eastAsia="Calibri" w:hAnsi="Times New Roman" w:cs="Times New Roman"/>
          <w:b/>
          <w:lang w:val="lt-LT"/>
        </w:rPr>
        <w:t xml:space="preserve"> </w:t>
      </w:r>
      <w:r w:rsidRPr="00A34B5C">
        <w:rPr>
          <w:rFonts w:ascii="Times New Roman" w:eastAsia="Calibri" w:hAnsi="Times New Roman" w:cs="Times New Roman"/>
          <w:lang w:val="lt-LT"/>
        </w:rPr>
        <w:t>ortostatinė hipotenzija su sinkope ar be jos. Retkarčiais kolapsas gali būti ryškus, net gali sustoti širdis ir (arba) kvėpavimas. Tai labiau tikėtina, kai kartu vartojama benzodiazepinų ar kitų psichotropinių vaistinių preparatų (žr. 4.5 skyrių), taip pat titruojant pirminę dozę, kai ji greitai didinama; labai retai toks poveikis gali būti net po pirmosios dozės. Todėl pradėjusį vartoti Leponex pacientą privalo atidžiai prižiūrėti medikai. Parkinsono liga sergantiems pacientams per pirmąsias gydymo savaites būtina stebėti kraujospūdį, matuojamą stovint ir gulint.</w:t>
      </w:r>
    </w:p>
    <w:p w14:paraId="230A6F60" w14:textId="77777777" w:rsidR="00A34B5C" w:rsidRPr="00A34B5C" w:rsidRDefault="00A34B5C" w:rsidP="00A34B5C">
      <w:pPr>
        <w:spacing w:after="0" w:line="240" w:lineRule="auto"/>
        <w:rPr>
          <w:rFonts w:ascii="Times New Roman" w:eastAsia="Calibri" w:hAnsi="Times New Roman" w:cs="Times New Roman"/>
          <w:lang w:val="lt-LT"/>
        </w:rPr>
      </w:pPr>
    </w:p>
    <w:p w14:paraId="625F77F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Saugumo duomenų bazės analizė rodo, kad Leponex vartojimas yra susijęs su padidėjusia miokardito rizika, ypač per pirmuosius du (bet ne tik) gydymo mėnesius. Kai kurie miokardito atvejai baigėsi mirtimi. Gauta pranešimų apie perikarditą ir (arba) skystį perikarde ir kardiomiopatiją, susijusius su Leponex vartojimu; šiuose pranešimuose taip pat yra duomenų apie mirties atvejus. Miokarditą ar kardiomiopatiją reikią įtarti pacientams, kuriems nuolat ramybės būsenoje būna tachikardija, ypač per pirmuosius du gydymo mėnesius, ir (arba) širdies plakimas, aritmija, krūtinės skausmas ir kitų širdies nepakankamumo požymių (pvz., nepaaiškinamas nuovargis, dusulys, padažnėjęs kvėpavimas) ar miokardo infarktą primenančių požymių. Be to, gali būti kitų požymių, pavyzdžiui, panašių į gripą. Įtarus miokarditą ar kardiomiopatiją, gydymą Leponex reikia nedelsiant nutraukti, o pacientą siųsti kardiologo konsultacijai.</w:t>
      </w:r>
    </w:p>
    <w:p w14:paraId="0389FA27" w14:textId="77777777" w:rsidR="00A34B5C" w:rsidRPr="00A34B5C" w:rsidRDefault="00A34B5C" w:rsidP="00A34B5C">
      <w:pPr>
        <w:spacing w:after="0" w:line="240" w:lineRule="auto"/>
        <w:rPr>
          <w:rFonts w:ascii="Times New Roman" w:eastAsia="Calibri" w:hAnsi="Times New Roman" w:cs="Times New Roman"/>
          <w:lang w:val="lt-LT"/>
        </w:rPr>
      </w:pPr>
    </w:p>
    <w:p w14:paraId="5F4E5F3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Pacientams, kuriems gydymo Leponex metu nustatyta kardiomiopatija, gali atsirasti mitralinio vožtuvo nepakankamumas. Gauta pranešimų apie mitralinio vožtuvo nepakankamumo atvejus, esant kardiomiopatijai, susijusiai su gydymu Leponex. Šiais mitralinio vožtuvo nepakankamumo atvejais dvimatės echokardiografijos (2D kardioEcho) metu stebėta lengva arba vidutinio sunkumo regurgitacija per mitralinį vožtuvą (žr. 4.8 skyrių).</w:t>
      </w:r>
    </w:p>
    <w:p w14:paraId="5CA7B1E5" w14:textId="77777777" w:rsidR="00A34B5C" w:rsidRPr="00A34B5C" w:rsidRDefault="00A34B5C" w:rsidP="00A34B5C">
      <w:pPr>
        <w:spacing w:after="0" w:line="240" w:lineRule="auto"/>
        <w:rPr>
          <w:rFonts w:ascii="Times New Roman" w:eastAsia="Calibri" w:hAnsi="Times New Roman" w:cs="Times New Roman"/>
          <w:lang w:val="lt-LT"/>
        </w:rPr>
      </w:pPr>
    </w:p>
    <w:p w14:paraId="28609421" w14:textId="77777777" w:rsidR="00A34B5C" w:rsidRPr="00A34B5C" w:rsidRDefault="00A34B5C" w:rsidP="00A34B5C">
      <w:pPr>
        <w:spacing w:after="0" w:line="240" w:lineRule="auto"/>
        <w:rPr>
          <w:rFonts w:ascii="Times New Roman" w:eastAsia="Calibri" w:hAnsi="Times New Roman" w:cs="Times New Roman"/>
          <w:color w:val="1F497D"/>
          <w:lang w:val="lt-LT"/>
        </w:rPr>
      </w:pPr>
      <w:r w:rsidRPr="00A34B5C">
        <w:rPr>
          <w:rFonts w:ascii="Times New Roman" w:eastAsia="Calibri" w:hAnsi="Times New Roman" w:cs="Times New Roman"/>
          <w:lang w:val="lt-LT"/>
        </w:rPr>
        <w:t>Pacientams, kuriems klozapinas sukėlė miokarditą ar kardiomiopatiją, gydymo Leponex atnaujinti negalima.</w:t>
      </w:r>
    </w:p>
    <w:p w14:paraId="1C1F8C15" w14:textId="77777777" w:rsidR="00A34B5C" w:rsidRPr="00A34B5C" w:rsidRDefault="00A34B5C" w:rsidP="00A34B5C">
      <w:pPr>
        <w:spacing w:after="0" w:line="240" w:lineRule="auto"/>
        <w:rPr>
          <w:rFonts w:ascii="Times New Roman" w:eastAsia="Calibri" w:hAnsi="Times New Roman" w:cs="Times New Roman"/>
          <w:lang w:val="lt-LT"/>
        </w:rPr>
      </w:pPr>
    </w:p>
    <w:p w14:paraId="014DD028"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Miokardo infarktas</w:t>
      </w:r>
    </w:p>
    <w:p w14:paraId="21374FC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Vaistiniam preparatui patekus į rinką, gauta pranešimų apie miokardo infarkto pasireiškimo atvejus</w:t>
      </w:r>
      <w:r w:rsidR="008F1EBD">
        <w:rPr>
          <w:rFonts w:ascii="Times New Roman" w:eastAsia="Calibri" w:hAnsi="Times New Roman" w:cs="Times New Roman"/>
          <w:lang w:val="lt-LT"/>
        </w:rPr>
        <w:t xml:space="preserve">, </w:t>
      </w:r>
      <w:r w:rsidRPr="00A34B5C">
        <w:rPr>
          <w:rFonts w:ascii="Times New Roman" w:eastAsia="Calibri" w:hAnsi="Times New Roman" w:cs="Times New Roman"/>
          <w:lang w:val="lt-LT"/>
        </w:rPr>
        <w:t xml:space="preserve"> </w:t>
      </w:r>
      <w:r w:rsidR="008F1EBD" w:rsidRPr="008F1EBD">
        <w:rPr>
          <w:rFonts w:ascii="Times New Roman" w:eastAsia="Calibri" w:hAnsi="Times New Roman" w:cs="Times New Roman"/>
          <w:lang w:val="lt-LT"/>
        </w:rPr>
        <w:t>taip pat ir mirtinus</w:t>
      </w:r>
      <w:r w:rsidRPr="00A34B5C">
        <w:rPr>
          <w:rFonts w:ascii="Times New Roman" w:eastAsia="Calibri" w:hAnsi="Times New Roman" w:cs="Times New Roman"/>
          <w:lang w:val="lt-LT"/>
        </w:rPr>
        <w:t>. Daugeliu šių atvejų priežastinio ryšio su vaistinio preparato vartojimu vertinimas buvo sudėtingas, kadangi pacientai jau anksčiau sirgo sunkiomis širdies ligomis ir galėjo būti tikėtinų kitų priežasčių.</w:t>
      </w:r>
    </w:p>
    <w:p w14:paraId="61FD009A" w14:textId="77777777" w:rsidR="00A34B5C" w:rsidRPr="00A34B5C" w:rsidRDefault="00A34B5C" w:rsidP="00A34B5C">
      <w:pPr>
        <w:spacing w:after="0" w:line="240" w:lineRule="auto"/>
        <w:rPr>
          <w:rFonts w:ascii="Times New Roman" w:eastAsia="Calibri" w:hAnsi="Times New Roman" w:cs="Times New Roman"/>
          <w:lang w:val="lt-LT"/>
        </w:rPr>
      </w:pPr>
    </w:p>
    <w:p w14:paraId="420D01D4"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QT intervalo pailgėjimas</w:t>
      </w:r>
    </w:p>
    <w:p w14:paraId="080BF723" w14:textId="77777777" w:rsidR="00A34B5C" w:rsidRPr="00A34B5C" w:rsidRDefault="00A34B5C" w:rsidP="00A34B5C">
      <w:pPr>
        <w:autoSpaceDE w:val="0"/>
        <w:autoSpaceDN w:val="0"/>
        <w:adjustRightInd w:val="0"/>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Klozapinu, kaip ir kitokiais vaistiniais preparatais nuo psichozės, rekomenduojama atsargiai gydyti ligonius, kurie serga širdies ir kraujagyslių liga ar kurių kraujo giminaičiams buvo pailgėjęs QT intervalas. </w:t>
      </w:r>
    </w:p>
    <w:p w14:paraId="4E14BA61" w14:textId="77777777" w:rsidR="00A34B5C" w:rsidRPr="00A34B5C" w:rsidRDefault="00A34B5C" w:rsidP="00A34B5C">
      <w:pPr>
        <w:autoSpaceDE w:val="0"/>
        <w:autoSpaceDN w:val="0"/>
        <w:adjustRightInd w:val="0"/>
        <w:spacing w:after="0" w:line="240" w:lineRule="auto"/>
        <w:rPr>
          <w:rFonts w:ascii="Times New Roman" w:eastAsia="Calibri" w:hAnsi="Times New Roman" w:cs="Times New Roman"/>
          <w:lang w:val="lt-LT"/>
        </w:rPr>
      </w:pPr>
    </w:p>
    <w:p w14:paraId="0C3EEBB7" w14:textId="77777777" w:rsidR="00A34B5C" w:rsidRPr="00A34B5C" w:rsidRDefault="00A34B5C" w:rsidP="00A34B5C">
      <w:pPr>
        <w:autoSpaceDE w:val="0"/>
        <w:autoSpaceDN w:val="0"/>
        <w:adjustRightInd w:val="0"/>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Klozapino, kaip ir kitokių vaistinių preparatų nuo psichozės, vartoti kartu su kitais QTc intervalą ilginančiais vaistiniais preparatais būtina atsargiai.</w:t>
      </w:r>
    </w:p>
    <w:p w14:paraId="64E5821A" w14:textId="77777777" w:rsidR="00A34B5C" w:rsidRPr="00A34B5C" w:rsidRDefault="00A34B5C" w:rsidP="00A34B5C">
      <w:pPr>
        <w:spacing w:after="0" w:line="240" w:lineRule="auto"/>
        <w:rPr>
          <w:rFonts w:ascii="Times New Roman" w:eastAsia="Calibri" w:hAnsi="Times New Roman" w:cs="Times New Roman"/>
          <w:lang w:val="lt-LT"/>
        </w:rPr>
      </w:pPr>
    </w:p>
    <w:p w14:paraId="53BD093E"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Su galvos smegenų kraujotakos sutrikimu susiję nepageidaujami reiškiniai</w:t>
      </w:r>
    </w:p>
    <w:p w14:paraId="16187BA6" w14:textId="77777777" w:rsidR="00A34B5C" w:rsidRPr="00A34B5C" w:rsidRDefault="00A34B5C" w:rsidP="00A34B5C">
      <w:pPr>
        <w:autoSpaceDE w:val="0"/>
        <w:autoSpaceDN w:val="0"/>
        <w:adjustRightInd w:val="0"/>
        <w:spacing w:after="0" w:line="240" w:lineRule="auto"/>
        <w:rPr>
          <w:rFonts w:ascii="Times New Roman" w:eastAsia="Calibri" w:hAnsi="Times New Roman" w:cs="Times New Roman"/>
          <w:iCs/>
          <w:color w:val="000000"/>
          <w:lang w:val="lt-LT"/>
        </w:rPr>
      </w:pPr>
      <w:r w:rsidRPr="00A34B5C">
        <w:rPr>
          <w:rFonts w:ascii="Times New Roman" w:eastAsia="Calibri" w:hAnsi="Times New Roman" w:cs="Times New Roman"/>
          <w:iCs/>
          <w:color w:val="000000"/>
          <w:lang w:val="lt-LT"/>
        </w:rPr>
        <w:t>Atsitiktinių imčių placebu kontroliuotų tyrimų, kuriose dalyvavę demencija sirgę pacientai vartojo kai kurių netipinių vaistinių preparatų nuo psichozės, metu nustatyta, kad su smegenų kraujagyslių sutrikimais susijusių nepageidaujamų reiškinių rizika padidėja 3 kartus. Tokio rizikos padidėjimo mechanizmas nežinomas. Rizikos padidėjimo negalima paneigti ir tuo atveju, jei vartojama kitokio vaistinio preparato nuo psichozės ar gydomi kitokiomis ligomis sergantys žmonės.</w:t>
      </w:r>
    </w:p>
    <w:p w14:paraId="444C46E7" w14:textId="77777777" w:rsidR="00A34B5C" w:rsidRPr="00A34B5C" w:rsidRDefault="00A34B5C" w:rsidP="00A34B5C">
      <w:pPr>
        <w:spacing w:after="0" w:line="240" w:lineRule="auto"/>
        <w:rPr>
          <w:rFonts w:ascii="Times New Roman" w:eastAsia="Calibri" w:hAnsi="Times New Roman" w:cs="Times New Roman"/>
          <w:lang w:val="lt-LT"/>
        </w:rPr>
      </w:pPr>
    </w:p>
    <w:p w14:paraId="3D48DD37"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lastRenderedPageBreak/>
        <w:t>Tromboembolijos rizika</w:t>
      </w:r>
    </w:p>
    <w:p w14:paraId="2F5B63E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Gydymas Leponex gali būti susijęs su tromboembolija, todėl reikia vengti pacientų imobilizacijos. </w:t>
      </w:r>
    </w:p>
    <w:p w14:paraId="601404A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Vartojusiems antipsichotinius vaistinius preparatus buvo pastebėti venų tromboembolijos (VTE) atvejai. Kadangi antipsichotikais gydomi pacientai dažnai turi įgytų VTE rizikos veiksnių, todėl reikia nustatyti visus galimus rizikos veiksnius prieš pradedant gydymą ir gydymo Leponex metu bei imtis profilaktikos priemonių.</w:t>
      </w:r>
    </w:p>
    <w:p w14:paraId="7B039145" w14:textId="77777777" w:rsidR="00A34B5C" w:rsidRPr="00A34B5C" w:rsidRDefault="00A34B5C" w:rsidP="00A34B5C">
      <w:pPr>
        <w:spacing w:after="0" w:line="240" w:lineRule="auto"/>
        <w:rPr>
          <w:rFonts w:ascii="Times New Roman" w:eastAsia="Calibri" w:hAnsi="Times New Roman" w:cs="Times New Roman"/>
          <w:lang w:val="lt-LT"/>
        </w:rPr>
      </w:pPr>
    </w:p>
    <w:p w14:paraId="52E90804"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Traukuliai</w:t>
      </w:r>
    </w:p>
    <w:p w14:paraId="50E5565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Epilepsija sergančius pacientus, gydomus Leponex, būtina atidžiai stebėti, nes pasitaikė nuo dozės priklausomų traukulių. Tokiu atveju dozę reikia mažinti (žr. 4.2 skyrių) ir prireikus skirti prieštraukulinį gydymą.</w:t>
      </w:r>
    </w:p>
    <w:p w14:paraId="092E6675" w14:textId="77777777" w:rsidR="00A34B5C" w:rsidRPr="00A34B5C" w:rsidRDefault="00A34B5C" w:rsidP="00A34B5C">
      <w:pPr>
        <w:spacing w:after="0" w:line="240" w:lineRule="auto"/>
        <w:rPr>
          <w:rFonts w:ascii="Times New Roman" w:eastAsia="Calibri" w:hAnsi="Times New Roman" w:cs="Times New Roman"/>
          <w:lang w:val="lt-LT"/>
        </w:rPr>
      </w:pPr>
    </w:p>
    <w:p w14:paraId="541D4CFA"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Anticholinerginis poveikis</w:t>
      </w:r>
    </w:p>
    <w:p w14:paraId="031EEEB0" w14:textId="22E42947" w:rsid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būdingas anticholinerginis poveikis, dėl kurio gali pasireikšti įvairių nepageidaujamų reakcijų. Todėl rekomenduojama atidžiai stebėti pacientus, kuriems yra padidėjusi prostata ir uždarojo kampo glaukoma. Tikriausiai dėl anticholinerginių Leponex savybių vaistinis preparatas buvo susijęs su įvairaus laipsnio žarnų peristaltikos sutrikimais – nuo vidurių užkietėjimo iki žarnų obstrukcijos</w:t>
      </w:r>
      <w:r w:rsidR="008F1EBD">
        <w:rPr>
          <w:rFonts w:ascii="Times New Roman" w:eastAsia="Calibri" w:hAnsi="Times New Roman" w:cs="Times New Roman"/>
          <w:lang w:val="lt-LT"/>
        </w:rPr>
        <w:t>, išmatų kamščio,</w:t>
      </w:r>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paralyžinio</w:t>
      </w:r>
      <w:proofErr w:type="spellEnd"/>
      <w:r w:rsidRPr="00A34B5C">
        <w:rPr>
          <w:rFonts w:ascii="Times New Roman" w:eastAsia="Calibri" w:hAnsi="Times New Roman" w:cs="Times New Roman"/>
          <w:lang w:val="lt-LT"/>
        </w:rPr>
        <w:t xml:space="preserve"> žarnų nepraeinamumo</w:t>
      </w:r>
      <w:r w:rsidR="008F1EBD">
        <w:rPr>
          <w:rFonts w:ascii="Times New Roman" w:eastAsia="Calibri" w:hAnsi="Times New Roman" w:cs="Times New Roman"/>
          <w:lang w:val="lt-LT"/>
        </w:rPr>
        <w:t xml:space="preserve">, </w:t>
      </w:r>
      <w:r w:rsidR="0078583D">
        <w:rPr>
          <w:rFonts w:ascii="Times New Roman" w:eastAsia="Calibri" w:hAnsi="Times New Roman" w:cs="Times New Roman"/>
          <w:lang w:val="lt-LT"/>
        </w:rPr>
        <w:t xml:space="preserve">apendicito, </w:t>
      </w:r>
      <w:r w:rsidR="008F1EBD" w:rsidRPr="008F1EBD">
        <w:rPr>
          <w:rFonts w:ascii="Times New Roman" w:eastAsia="Calibri" w:hAnsi="Times New Roman" w:cs="Times New Roman"/>
          <w:lang w:val="lt-LT"/>
        </w:rPr>
        <w:t>didelės gaubtinės žarnos ir žarnyno infarkto ir (arba) išemijos</w:t>
      </w:r>
      <w:r w:rsidRPr="00A34B5C">
        <w:rPr>
          <w:rFonts w:ascii="Times New Roman" w:eastAsia="Calibri" w:hAnsi="Times New Roman" w:cs="Times New Roman"/>
          <w:lang w:val="lt-LT"/>
        </w:rPr>
        <w:t xml:space="preserve"> (žr. 4.8 skyrių). Retkarčiais šie atvejai gali baigtis mirtimi. Ypatingų atsargumo priemonių reikia pacientams, kurie kartu vartoja vaistinių preparatų, galinčių sukelti vidurių užkietėjimą (ypač tų, kurie veikia anticholinergiškai, pvz., kai kurių vaistinių preparatų nuo psichozės, depresijos ir parkinsonizmo), sirgusių storosios žarnos ligomis ar turėjusių apatinės pilvo dalies chirurginių operacijų, nes tai gali pasunkinti būklę. Gyvybiškai svarbu diagnozuoti vidurių užkietėjimą ir aktyviai jį gydyti. </w:t>
      </w:r>
    </w:p>
    <w:p w14:paraId="54B77D93" w14:textId="77777777" w:rsidR="00EE6BC4" w:rsidRDefault="00EE6BC4" w:rsidP="00EE6BC4">
      <w:pPr>
        <w:spacing w:after="0" w:line="240" w:lineRule="auto"/>
        <w:rPr>
          <w:rFonts w:ascii="Times New Roman" w:eastAsia="Calibri" w:hAnsi="Times New Roman" w:cs="Times New Roman"/>
          <w:i/>
          <w:lang w:val="lt-LT"/>
        </w:rPr>
      </w:pPr>
    </w:p>
    <w:p w14:paraId="1E594D9E" w14:textId="77777777" w:rsidR="00EE6BC4" w:rsidRPr="00EE6BC4" w:rsidRDefault="00EE6BC4" w:rsidP="00EE6BC4">
      <w:pPr>
        <w:spacing w:after="0" w:line="240" w:lineRule="auto"/>
        <w:rPr>
          <w:rFonts w:ascii="Times New Roman" w:eastAsia="Calibri" w:hAnsi="Times New Roman" w:cs="Times New Roman"/>
          <w:lang w:val="lt-LT"/>
        </w:rPr>
      </w:pPr>
      <w:r w:rsidRPr="00EE6BC4">
        <w:rPr>
          <w:rFonts w:ascii="Times New Roman" w:eastAsia="Calibri" w:hAnsi="Times New Roman" w:cs="Times New Roman"/>
          <w:i/>
          <w:lang w:val="lt-LT"/>
        </w:rPr>
        <w:t>Griuvimai</w:t>
      </w:r>
    </w:p>
    <w:p w14:paraId="63036F60" w14:textId="77777777" w:rsidR="00EE6BC4" w:rsidRPr="00A34B5C" w:rsidRDefault="00EE6BC4" w:rsidP="00A34B5C">
      <w:pPr>
        <w:spacing w:after="0" w:line="240" w:lineRule="auto"/>
        <w:rPr>
          <w:rFonts w:ascii="Times New Roman" w:eastAsia="Calibri" w:hAnsi="Times New Roman" w:cs="Times New Roman"/>
          <w:lang w:val="lt-LT"/>
        </w:rPr>
      </w:pPr>
      <w:r w:rsidRPr="00EE6BC4">
        <w:rPr>
          <w:rFonts w:ascii="Times New Roman" w:eastAsia="Calibri" w:hAnsi="Times New Roman" w:cs="Times New Roman"/>
          <w:lang w:val="lt-LT"/>
        </w:rPr>
        <w:t>Leponex gali sukelti traukulius, mieguistumą, ortostatinę hipotenziją, motorinį ir sensorinį nestabilumą, dėl kurių asmuo gali pargriūti ir patirti lūžius ar kitaip susižeisti. Įvertinkite pacientų riziką pargriūti, pirmą kartą skirdami antipsichotinį gydymą pacientams, sergantiems ligomis, sutrikimais ar vartojantiems vaistus, kurie gali sustiprinti šį poveikį, ir šią riziką pakartotinai vertinkite pacientams, kuriems gydymas antipsichotikais taikomas ilgą laiką.</w:t>
      </w:r>
    </w:p>
    <w:p w14:paraId="15D4B2EF" w14:textId="77777777" w:rsidR="00A34B5C" w:rsidRPr="00A34B5C" w:rsidRDefault="00A34B5C" w:rsidP="00A34B5C">
      <w:pPr>
        <w:spacing w:after="0" w:line="240" w:lineRule="auto"/>
        <w:rPr>
          <w:rFonts w:ascii="Times New Roman" w:eastAsia="Calibri" w:hAnsi="Times New Roman" w:cs="Times New Roman"/>
          <w:lang w:val="lt-LT"/>
        </w:rPr>
      </w:pPr>
    </w:p>
    <w:p w14:paraId="1BE1345F"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Karščiavimas</w:t>
      </w:r>
    </w:p>
    <w:p w14:paraId="29A2E72C" w14:textId="4814ADFD" w:rsidR="00A85A3B" w:rsidRPr="00A85A3B" w:rsidRDefault="00A34B5C" w:rsidP="00A85A3B">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Leponex gydomiems pacientams laikinai gali būti didesnė kaip 38°C temperatūra. Dažniausiai tai būna per pirmąsias 3 gydymo savaites. Paprastai šis karščiavimas yra gerybinis. Kartais jis gali būti susijęs su padidėjusiu ar sumažėjusiu </w:t>
      </w:r>
      <w:r w:rsidR="00012F81">
        <w:rPr>
          <w:rFonts w:ascii="Times New Roman" w:eastAsia="Calibri" w:hAnsi="Times New Roman" w:cs="Times New Roman"/>
          <w:lang w:val="lt-LT"/>
        </w:rPr>
        <w:t>ANS</w:t>
      </w:r>
      <w:r w:rsidRPr="00A34B5C">
        <w:rPr>
          <w:rFonts w:ascii="Times New Roman" w:eastAsia="Calibri" w:hAnsi="Times New Roman" w:cs="Times New Roman"/>
          <w:lang w:val="lt-LT"/>
        </w:rPr>
        <w:t>. Karščiuojančius pacientus būtina kruopščiai ištirti, kad būtų galima paneigti infekcijos ar agranulocitozės galimybę. Pakilus aukštai temperatūrai, nereikia pamiršti piktybinio neurolepsinio sindromo (PNS) galimybės.</w:t>
      </w:r>
      <w:r w:rsidR="00A85A3B" w:rsidRPr="00A85A3B">
        <w:rPr>
          <w:rFonts w:ascii="Times New Roman" w:eastAsia="Calibri" w:hAnsi="Times New Roman" w:cs="Times New Roman"/>
          <w:lang w:val="lt-LT"/>
        </w:rPr>
        <w:t xml:space="preserve"> Jei PNS diagnozė patvirtinama, reikia nedelsiant nutraukti Leponex vartojimą ir imtis tinkamų medicininių priemonių.</w:t>
      </w:r>
    </w:p>
    <w:p w14:paraId="698B4179" w14:textId="77777777" w:rsidR="00A34B5C" w:rsidRPr="00A34B5C" w:rsidRDefault="00A34B5C" w:rsidP="00A34B5C">
      <w:pPr>
        <w:spacing w:after="0" w:line="240" w:lineRule="auto"/>
        <w:rPr>
          <w:rFonts w:ascii="Times New Roman" w:eastAsia="Calibri" w:hAnsi="Times New Roman" w:cs="Times New Roman"/>
          <w:lang w:val="lt-LT"/>
        </w:rPr>
      </w:pPr>
    </w:p>
    <w:p w14:paraId="1E5BAB88" w14:textId="77777777" w:rsidR="00A34B5C" w:rsidRPr="00A34B5C" w:rsidRDefault="00A34B5C" w:rsidP="00A34B5C">
      <w:pPr>
        <w:spacing w:after="0" w:line="240" w:lineRule="auto"/>
        <w:rPr>
          <w:rFonts w:ascii="Times New Roman" w:eastAsia="Calibri" w:hAnsi="Times New Roman" w:cs="Times New Roman"/>
          <w:lang w:val="lt-LT"/>
        </w:rPr>
      </w:pPr>
    </w:p>
    <w:p w14:paraId="3DD03B73"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Medžiagų apykaitos pokyčiai</w:t>
      </w:r>
    </w:p>
    <w:p w14:paraId="788589B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kaip ir kitų atipinių antipsichozinių vaistinių preparatų, vartojimas buvo susijęs su medžiagų apykaitos pokyčių pasireiškimu, kurie gali didinti širdies ir kraujagyslių bei galvos smegenų kraujotakos sutrikimų atsiradimo riziką. Šie medžiagų apykaitos pokyčiai gali pasireikšti kaip hiperglikemija, dislipidemija ir padidėjęs kūno svoris. Nors bet kurių atipinių antipsichozinių vaistinių preparatų vartojimas gali sukelti kokių nors medžiagų apykaitos pokyčių, kiekvienas šios grupės vaistinis preparatas pasižymi specifinėmis rizikos savybėmis.</w:t>
      </w:r>
    </w:p>
    <w:p w14:paraId="3600EA47" w14:textId="77777777" w:rsidR="00A34B5C" w:rsidRPr="00A34B5C" w:rsidRDefault="00A34B5C" w:rsidP="00A34B5C">
      <w:pPr>
        <w:spacing w:after="0" w:line="240" w:lineRule="auto"/>
        <w:rPr>
          <w:rFonts w:ascii="Times New Roman" w:eastAsia="Calibri" w:hAnsi="Times New Roman" w:cs="Times New Roman"/>
          <w:lang w:val="lt-LT"/>
        </w:rPr>
      </w:pPr>
    </w:p>
    <w:p w14:paraId="5C2873A4"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Hiperglikemija</w:t>
      </w:r>
    </w:p>
    <w:p w14:paraId="16E9503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Gydant klozapinu, retai gali sutrikti gliukozės toleravimas ir (arba) prasidėti ar paūmėti cukrinis diabetas. Šios galimos asociacijos mechanizmas dar nenustatytas. Labai retai pacientams, kuriems jau buvo hiperglikemija, stebėta sunki hiperglikemija su ketoacidoze, kai kurie iš šių atvejų baigėsi mirtimi. Tolesnio stebėjimo duomenimis įrodyta, kad, nutraukus klozapino vartojimą, sutrikęs gliukozės toleravimas dažniausiai pagerėja, o atnaujinus klozapino vartojimą, jis vėl pablogėja. Cukriniu diabetu sergančių pacientų, kuriems pradedama skirti atipinių antipsichozinių vaistinių preparatų, būklę reikia reguliariai stebėti dėl galimos pablogėjusios glikemijos kontrolės. Pacientams, </w:t>
      </w:r>
      <w:r w:rsidRPr="00A34B5C">
        <w:rPr>
          <w:rFonts w:ascii="Times New Roman" w:eastAsia="Calibri" w:hAnsi="Times New Roman" w:cs="Times New Roman"/>
          <w:lang w:val="lt-LT"/>
        </w:rPr>
        <w:lastRenderedPageBreak/>
        <w:t>kuriems yra cukrinio diabeto atsiradimo rizikos veiksnių (pvz., nutukimas, šeiminė diabeto anamnezė) ir kuriems pradedama skirti atipinių antipsichozinių vaistinių preparatų, gydymo pradžioje ir reguliariai gydymo metu reikia tirti gliukozės koncentraciją kraujyje nevalgius. Leponex vartojantiems pacientams, kuriems pasireiškia hiperglikemijos simptomų, pvz., polidipsija, poliurija, polifagija ar silpnumas, reikia atlikti tyrimus dėl diabeto paūmėjimo</w:t>
      </w:r>
      <w:r w:rsidRPr="00A34B5C">
        <w:rPr>
          <w:rFonts w:ascii="Times New Roman" w:eastAsia="Calibri" w:hAnsi="Times New Roman" w:cs="Times New Roman"/>
          <w:color w:val="000000"/>
          <w:lang w:val="lt-LT"/>
        </w:rPr>
        <w:t>. P</w:t>
      </w:r>
      <w:r w:rsidRPr="00A34B5C">
        <w:rPr>
          <w:rFonts w:ascii="Times New Roman" w:eastAsia="Calibri" w:hAnsi="Times New Roman" w:cs="Times New Roman"/>
          <w:lang w:val="lt-LT"/>
        </w:rPr>
        <w:t>acientams, kuriems pasireiškia hiperglikemijos simptomų</w:t>
      </w:r>
      <w:r w:rsidRPr="00A34B5C">
        <w:rPr>
          <w:rFonts w:ascii="Times New Roman" w:eastAsia="Calibri" w:hAnsi="Times New Roman" w:cs="Times New Roman"/>
          <w:color w:val="000000"/>
          <w:lang w:val="lt-LT"/>
        </w:rPr>
        <w:t xml:space="preserve"> a</w:t>
      </w:r>
      <w:r w:rsidRPr="00A34B5C">
        <w:rPr>
          <w:rFonts w:ascii="Times New Roman" w:eastAsia="Calibri" w:hAnsi="Times New Roman" w:cs="Times New Roman"/>
          <w:lang w:val="lt-LT"/>
        </w:rPr>
        <w:t>tipinių antipsichozinių vaistinių preparatų vartojimo metu, reikia tirti gliukozės koncentraciją kraujyje nevalgius</w:t>
      </w:r>
      <w:r w:rsidRPr="00A34B5C">
        <w:rPr>
          <w:rFonts w:ascii="Times New Roman" w:eastAsia="Calibri" w:hAnsi="Times New Roman" w:cs="Times New Roman"/>
          <w:color w:val="000000"/>
          <w:lang w:val="lt-LT"/>
        </w:rPr>
        <w:t xml:space="preserve">. Kai kuriais atvejais nutraukus </w:t>
      </w:r>
      <w:r w:rsidRPr="00A34B5C">
        <w:rPr>
          <w:rFonts w:ascii="Times New Roman" w:eastAsia="Calibri" w:hAnsi="Times New Roman" w:cs="Times New Roman"/>
          <w:lang w:val="lt-LT"/>
        </w:rPr>
        <w:t>atipinių antipsichozinių vaistinių preparatų</w:t>
      </w:r>
      <w:r w:rsidRPr="00A34B5C">
        <w:rPr>
          <w:rFonts w:ascii="Times New Roman" w:eastAsia="Calibri" w:hAnsi="Times New Roman" w:cs="Times New Roman"/>
          <w:color w:val="000000"/>
          <w:lang w:val="lt-LT"/>
        </w:rPr>
        <w:t xml:space="preserve"> vartojimą, </w:t>
      </w:r>
      <w:r w:rsidRPr="00A34B5C">
        <w:rPr>
          <w:rFonts w:ascii="Times New Roman" w:eastAsia="Calibri" w:hAnsi="Times New Roman" w:cs="Times New Roman"/>
          <w:lang w:val="lt-LT"/>
        </w:rPr>
        <w:t>hiperglikemija išnyko, tačiau kai kuriems pacientams reikėjo tęsti gydymą nuo diabeto net ir nutraukus įtariamo vaistinio preparato vartojimą</w:t>
      </w:r>
      <w:r w:rsidRPr="00A34B5C">
        <w:rPr>
          <w:rFonts w:ascii="Times New Roman" w:eastAsia="Calibri" w:hAnsi="Times New Roman" w:cs="Times New Roman"/>
          <w:color w:val="000000"/>
          <w:lang w:val="lt-LT"/>
        </w:rPr>
        <w:t xml:space="preserve">. </w:t>
      </w:r>
      <w:r w:rsidRPr="00A34B5C">
        <w:rPr>
          <w:rFonts w:ascii="Times New Roman" w:eastAsia="Calibri" w:hAnsi="Times New Roman" w:cs="Times New Roman"/>
          <w:lang w:val="lt-LT"/>
        </w:rPr>
        <w:t>Todėl pacientams, kuriems aktyvus hiperglikemijos gydymas neefektyvus, klozapino vartojimą reikia nutraukti.</w:t>
      </w:r>
    </w:p>
    <w:p w14:paraId="0FB72E91" w14:textId="77777777" w:rsidR="00A34B5C" w:rsidRPr="00A34B5C" w:rsidRDefault="00A34B5C" w:rsidP="00A34B5C">
      <w:pPr>
        <w:spacing w:after="0" w:line="240" w:lineRule="auto"/>
        <w:rPr>
          <w:rFonts w:ascii="Times New Roman" w:eastAsia="Calibri" w:hAnsi="Times New Roman" w:cs="Times New Roman"/>
          <w:lang w:val="lt-LT"/>
        </w:rPr>
      </w:pPr>
    </w:p>
    <w:p w14:paraId="01822953" w14:textId="77777777" w:rsidR="00A34B5C" w:rsidRPr="00A34B5C" w:rsidRDefault="00A34B5C" w:rsidP="00A34B5C">
      <w:pPr>
        <w:keepNext/>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Dislipidemija</w:t>
      </w:r>
    </w:p>
    <w:p w14:paraId="797814E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kaip ir kitų atipinių antipsichozinių vaistinių preparatų, vartojantiems pacientams pastebėta nepageidaujamų lipidų koncentracijos pokyčių. Rekomenduojama stebėti klozapino vartojančių pacientų klinikinę būklę, taip pat prieš pradedant gydymą ir vėliau reguliariai tirti lipidų koncentraciją.</w:t>
      </w:r>
    </w:p>
    <w:p w14:paraId="0EC744F5" w14:textId="77777777" w:rsidR="00A34B5C" w:rsidRPr="00A34B5C" w:rsidRDefault="00A34B5C" w:rsidP="00A34B5C">
      <w:pPr>
        <w:spacing w:after="0" w:line="240" w:lineRule="auto"/>
        <w:rPr>
          <w:rFonts w:ascii="Times New Roman" w:eastAsia="Calibri" w:hAnsi="Times New Roman" w:cs="Times New Roman"/>
          <w:lang w:val="lt-LT"/>
        </w:rPr>
      </w:pPr>
    </w:p>
    <w:p w14:paraId="0DAD11E5" w14:textId="77777777" w:rsidR="00A34B5C" w:rsidRPr="00A34B5C" w:rsidRDefault="00A34B5C" w:rsidP="00A34B5C">
      <w:pPr>
        <w:keepNext/>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Padidėjęs kūno svoris</w:t>
      </w:r>
    </w:p>
    <w:p w14:paraId="43943C1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Pastebėta, kad Leponex, kaip ir kitų atipinių antipsichozinių vaistinių preparatų, vartojantiems pacientams didėja kūno svoris. Šiems pacientams rekomenduojama stebėti kūno svorį.</w:t>
      </w:r>
    </w:p>
    <w:p w14:paraId="28D1CCD2" w14:textId="77777777" w:rsidR="00A34B5C" w:rsidRPr="00A34B5C" w:rsidRDefault="00A34B5C" w:rsidP="00A34B5C">
      <w:pPr>
        <w:spacing w:after="0" w:line="240" w:lineRule="auto"/>
        <w:rPr>
          <w:rFonts w:ascii="Times New Roman" w:eastAsia="Calibri" w:hAnsi="Times New Roman" w:cs="Times New Roman"/>
          <w:lang w:val="lt-LT"/>
        </w:rPr>
      </w:pPr>
    </w:p>
    <w:p w14:paraId="13AB49F1"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Atoveiksmis ir vartojimo nutraukimo reiškiniai</w:t>
      </w:r>
    </w:p>
    <w:p w14:paraId="2D40582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būtina staiga nutraukti Leponex vartojimą (pvz., pasireiškus leukopenijai), pacientų būklę būtina atidžiai stebėti dėl psichikos sutrikimo simptomų atsinaujinimo ir cholinerginio atoveiksmio simptomų (pvz., gausaus prakaitavimo, galvos skausmo, pykinimo, vėmimo ir viduriavimo) pasireiškimo.</w:t>
      </w:r>
    </w:p>
    <w:p w14:paraId="18819899" w14:textId="77777777" w:rsidR="00A34B5C" w:rsidRPr="00A34B5C" w:rsidRDefault="00A34B5C" w:rsidP="00A34B5C">
      <w:pPr>
        <w:spacing w:after="0" w:line="240" w:lineRule="auto"/>
        <w:rPr>
          <w:rFonts w:ascii="Times New Roman" w:eastAsia="Calibri" w:hAnsi="Times New Roman" w:cs="Times New Roman"/>
          <w:b/>
          <w:lang w:val="lt-LT"/>
        </w:rPr>
      </w:pPr>
    </w:p>
    <w:p w14:paraId="3EC7D84F" w14:textId="77777777" w:rsidR="00A34B5C" w:rsidRPr="00A34B5C" w:rsidRDefault="00A34B5C" w:rsidP="00A34B5C">
      <w:pPr>
        <w:spacing w:after="0" w:line="240" w:lineRule="auto"/>
        <w:rPr>
          <w:rFonts w:ascii="Times New Roman" w:eastAsia="Calibri" w:hAnsi="Times New Roman" w:cs="Times New Roman"/>
          <w:b/>
          <w:lang w:val="lt-LT"/>
        </w:rPr>
      </w:pPr>
      <w:r w:rsidRPr="00A34B5C">
        <w:rPr>
          <w:rFonts w:ascii="Times New Roman" w:eastAsia="Calibri" w:hAnsi="Times New Roman" w:cs="Times New Roman"/>
          <w:iCs/>
          <w:lang w:val="lt-LT"/>
        </w:rPr>
        <w:t>Ypatingos pacientų populiacijos</w:t>
      </w:r>
      <w:r w:rsidRPr="00A34B5C" w:rsidDel="005D44B4">
        <w:rPr>
          <w:rFonts w:ascii="Times New Roman" w:eastAsia="Calibri" w:hAnsi="Times New Roman" w:cs="Times New Roman"/>
          <w:b/>
          <w:lang w:val="lt-LT"/>
        </w:rPr>
        <w:t xml:space="preserve"> </w:t>
      </w:r>
    </w:p>
    <w:p w14:paraId="13C2276B" w14:textId="77777777" w:rsidR="00A34B5C" w:rsidRPr="00A34B5C" w:rsidRDefault="00A34B5C" w:rsidP="00A34B5C">
      <w:pPr>
        <w:spacing w:after="0" w:line="240" w:lineRule="auto"/>
        <w:rPr>
          <w:rFonts w:ascii="Times New Roman" w:eastAsia="Calibri" w:hAnsi="Times New Roman" w:cs="Times New Roman"/>
          <w:b/>
          <w:lang w:val="lt-LT"/>
        </w:rPr>
      </w:pPr>
      <w:r w:rsidRPr="00A34B5C">
        <w:rPr>
          <w:rFonts w:ascii="Times New Roman" w:eastAsia="Calibri" w:hAnsi="Times New Roman" w:cs="Times New Roman"/>
          <w:iCs/>
          <w:u w:val="single"/>
          <w:lang w:val="lt-LT"/>
        </w:rPr>
        <w:t>Pacientams, kurių kepenų funkcija sutrikusi</w:t>
      </w:r>
      <w:r w:rsidRPr="00A34B5C" w:rsidDel="005D44B4">
        <w:rPr>
          <w:rFonts w:ascii="Times New Roman" w:eastAsia="Calibri" w:hAnsi="Times New Roman" w:cs="Times New Roman"/>
          <w:b/>
          <w:lang w:val="lt-LT"/>
        </w:rPr>
        <w:t xml:space="preserve"> </w:t>
      </w:r>
    </w:p>
    <w:p w14:paraId="1A6EE9B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Pacientai, kuriems stabiliai sutrikusi kepenų funkcija, gali vartoti Leponex, tačiau jiems reikia reguliariai tirti kepenų funkciją. Kepenų funkcijos tyrimus būtina nedelsiant atlikti pacientams, kuriems gydymo Leponex metu pasireiškė galimo kepenų funkcijos sutrikimo požymių, pvz., pykinimas, vėmimas ir (arba) anoreksija. Jeigu rodmenys padidėjo kliniškai reikšmingai (t. y., daugiau kaip 3 kartus buvo didesni už viršutinę normos ribą) ar išryškėjo gelta, gydymą Leponex reikia nutraukti. Gydymą galima atnaujinti (žr. „Gydymo atnaujinimas“ 4.2 skyriuje) tik tada, kai kepenų funkcijos tyrimų rodikliai sunormalėja. Atnaujinus gydymą Leponex, kepenų funkciją reikia atidžiai stebėti.</w:t>
      </w:r>
    </w:p>
    <w:p w14:paraId="2C0A0EDE" w14:textId="77777777" w:rsidR="00A34B5C" w:rsidRPr="00A34B5C" w:rsidRDefault="00A34B5C" w:rsidP="00A34B5C">
      <w:pPr>
        <w:spacing w:after="0" w:line="240" w:lineRule="auto"/>
        <w:rPr>
          <w:rFonts w:ascii="Times New Roman" w:eastAsia="Calibri" w:hAnsi="Times New Roman" w:cs="Times New Roman"/>
          <w:b/>
          <w:lang w:val="lt-LT"/>
        </w:rPr>
      </w:pPr>
    </w:p>
    <w:p w14:paraId="18E92342" w14:textId="77777777" w:rsidR="00A34B5C" w:rsidRPr="00A34B5C" w:rsidRDefault="00A34B5C" w:rsidP="00A34B5C">
      <w:pP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60 metų amžiaus ir vyresniems pacientams</w:t>
      </w:r>
    </w:p>
    <w:p w14:paraId="42FA4ED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60 metų amžiaus ir vyresnius pacientus rekomenduojama pradėti gydyti mažesne doze (žr. 4.2 skyrių). </w:t>
      </w:r>
    </w:p>
    <w:p w14:paraId="17AEE92B" w14:textId="77777777" w:rsidR="00A34B5C" w:rsidRPr="00A34B5C" w:rsidRDefault="00A34B5C" w:rsidP="00A34B5C">
      <w:pPr>
        <w:spacing w:after="0" w:line="240" w:lineRule="auto"/>
        <w:rPr>
          <w:rFonts w:ascii="Times New Roman" w:eastAsia="Calibri" w:hAnsi="Times New Roman" w:cs="Times New Roman"/>
          <w:lang w:val="lt-LT"/>
        </w:rPr>
      </w:pPr>
    </w:p>
    <w:p w14:paraId="2C33DB6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Jiems, gydomiems Leponex, gali pasireikšti ortostatinė hipotenzija, taip pat gauta pranešimų apie tachikardiją, kuri gali būti ilgalaikė. 60 metų ir vyresni pacientai, ypač tie, kurių širdies ir kraujagyslių funkcija sutrikusi, gali būti jautresni šiam poveikiui.</w:t>
      </w:r>
    </w:p>
    <w:p w14:paraId="5C74F4E1" w14:textId="77777777" w:rsidR="00A34B5C" w:rsidRPr="00A34B5C" w:rsidRDefault="00A34B5C" w:rsidP="00A34B5C">
      <w:pPr>
        <w:spacing w:after="0" w:line="240" w:lineRule="auto"/>
        <w:rPr>
          <w:rFonts w:ascii="Times New Roman" w:eastAsia="Calibri" w:hAnsi="Times New Roman" w:cs="Times New Roman"/>
          <w:lang w:val="lt-LT"/>
        </w:rPr>
      </w:pPr>
    </w:p>
    <w:p w14:paraId="0DE33C4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60 metų ir vyresni žmonės taip pat gali būti ypač jautrūs anticholinerginiam Leponex poveikiui, t. y., šlapimo susilaikymui ir vidurių užkietėjimui. </w:t>
      </w:r>
    </w:p>
    <w:p w14:paraId="618B14ED"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FAEB259" w14:textId="77777777" w:rsidR="00A34B5C" w:rsidRPr="00A34B5C" w:rsidRDefault="00A34B5C" w:rsidP="00A34B5C">
      <w:pPr>
        <w:spacing w:after="0" w:line="240" w:lineRule="auto"/>
        <w:ind w:left="567" w:hanging="567"/>
        <w:rPr>
          <w:rFonts w:ascii="Times New Roman" w:eastAsia="Calibri" w:hAnsi="Times New Roman" w:cs="Times New Roman"/>
          <w:i/>
          <w:lang w:val="lt-LT"/>
        </w:rPr>
      </w:pPr>
      <w:r w:rsidRPr="00A34B5C">
        <w:rPr>
          <w:rFonts w:ascii="Times New Roman" w:eastAsia="Calibri" w:hAnsi="Times New Roman" w:cs="Times New Roman"/>
          <w:i/>
          <w:lang w:val="lt-LT"/>
        </w:rPr>
        <w:t>Padidėjusi mirties rizika vyresniems</w:t>
      </w:r>
      <w:r w:rsidRPr="00A34B5C" w:rsidDel="00CF538B">
        <w:rPr>
          <w:rFonts w:ascii="Times New Roman" w:eastAsia="Calibri" w:hAnsi="Times New Roman" w:cs="Times New Roman"/>
          <w:i/>
          <w:lang w:val="lt-LT"/>
        </w:rPr>
        <w:t xml:space="preserve"> </w:t>
      </w:r>
      <w:r w:rsidRPr="00A34B5C">
        <w:rPr>
          <w:rFonts w:ascii="Times New Roman" w:eastAsia="Calibri" w:hAnsi="Times New Roman" w:cs="Times New Roman"/>
          <w:i/>
          <w:lang w:val="lt-LT"/>
        </w:rPr>
        <w:t>žmonėms, kurie serga su demencija susijusia psichoze</w:t>
      </w:r>
    </w:p>
    <w:p w14:paraId="5BFCC98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Dviejų stebėjimo tyrimų duomenys parodė, kad didėja vyresnių žmonių, kuriems yra su demencija susijusi psichozė ir kurie</w:t>
      </w:r>
      <w:r w:rsidRPr="00A34B5C">
        <w:rPr>
          <w:rFonts w:ascii="Times New Roman" w:eastAsia="Calibri" w:hAnsi="Times New Roman" w:cs="Times New Roman"/>
          <w:iCs/>
          <w:color w:val="000000"/>
          <w:lang w:val="lt-LT"/>
        </w:rPr>
        <w:t xml:space="preserve"> vartoja vaistinių preparatų nuo psichozės, mirties rizika, lyginant su tais pacientais, kurie nebuvo gydyti. Nėra pakankamai duomenų, apibrėžiančių tikslų rizikos dydį, ir nežinomos šios rizikos padidėjimo priežastys</w:t>
      </w:r>
      <w:r w:rsidRPr="00A34B5C">
        <w:rPr>
          <w:rFonts w:ascii="Times New Roman" w:eastAsia="Calibri" w:hAnsi="Times New Roman" w:cs="Times New Roman"/>
          <w:lang w:val="lt-LT"/>
        </w:rPr>
        <w:t xml:space="preserve">. </w:t>
      </w:r>
    </w:p>
    <w:p w14:paraId="0BCC785F" w14:textId="77777777" w:rsidR="00A34B5C" w:rsidRPr="00A34B5C" w:rsidRDefault="00A34B5C" w:rsidP="00A34B5C">
      <w:pPr>
        <w:spacing w:after="0" w:line="240" w:lineRule="auto"/>
        <w:rPr>
          <w:rFonts w:ascii="Times New Roman" w:eastAsia="Calibri" w:hAnsi="Times New Roman" w:cs="Times New Roman"/>
          <w:iCs/>
          <w:color w:val="000000"/>
          <w:lang w:val="lt-LT"/>
        </w:rPr>
      </w:pPr>
      <w:r w:rsidRPr="00A34B5C">
        <w:rPr>
          <w:rFonts w:ascii="Times New Roman" w:eastAsia="Calibri" w:hAnsi="Times New Roman" w:cs="Times New Roman"/>
          <w:lang w:val="lt-LT"/>
        </w:rPr>
        <w:t>Nepatariama Leponex gydyti su demencija susijusių elgsenos sutrikimų.</w:t>
      </w:r>
    </w:p>
    <w:p w14:paraId="3E3281B2" w14:textId="77777777" w:rsidR="00A34B5C" w:rsidRPr="00A34B5C" w:rsidRDefault="00A34B5C" w:rsidP="00A34B5C">
      <w:pPr>
        <w:spacing w:after="0" w:line="240" w:lineRule="auto"/>
        <w:ind w:left="567" w:hanging="567"/>
        <w:rPr>
          <w:rFonts w:ascii="Times New Roman" w:eastAsia="Calibri" w:hAnsi="Times New Roman" w:cs="Times New Roman"/>
          <w:lang w:val="lt-LT"/>
        </w:rPr>
      </w:pPr>
      <w:bookmarkStart w:id="3" w:name="_15233682Dyslipidemia"/>
      <w:bookmarkStart w:id="4" w:name="_15834258Table_64549Changes_in_lip"/>
      <w:bookmarkStart w:id="5" w:name="_2043080First_dose_effect44_rRebou"/>
      <w:bookmarkEnd w:id="3"/>
      <w:bookmarkEnd w:id="4"/>
      <w:bookmarkEnd w:id="5"/>
    </w:p>
    <w:p w14:paraId="32A65172"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4.5</w:t>
      </w:r>
      <w:r w:rsidRPr="00DB0E71">
        <w:rPr>
          <w:rFonts w:ascii="Times New Roman" w:eastAsia="Times New Roman" w:hAnsi="Times New Roman" w:cs="Times New Roman"/>
          <w:b/>
          <w:bCs/>
          <w:lang w:val="lt-LT"/>
        </w:rPr>
        <w:tab/>
        <w:t>Sąveika su kitais vaistiniais preparatais ir kitokia sąveika</w:t>
      </w:r>
    </w:p>
    <w:p w14:paraId="318F5CB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3E43A82" w14:textId="77777777" w:rsidR="00A34B5C" w:rsidRPr="00A34B5C" w:rsidRDefault="00A34B5C" w:rsidP="00A34B5C">
      <w:pPr>
        <w:spacing w:after="0" w:line="240" w:lineRule="auto"/>
        <w:ind w:left="567" w:hanging="567"/>
        <w:rPr>
          <w:rFonts w:ascii="Times New Roman" w:eastAsia="Calibri" w:hAnsi="Times New Roman" w:cs="Times New Roman"/>
          <w:i/>
          <w:lang w:val="lt-LT"/>
        </w:rPr>
      </w:pPr>
      <w:r w:rsidRPr="00A34B5C">
        <w:rPr>
          <w:rFonts w:ascii="Times New Roman" w:eastAsia="Calibri" w:hAnsi="Times New Roman" w:cs="Times New Roman"/>
          <w:i/>
          <w:lang w:val="lt-LT"/>
        </w:rPr>
        <w:t>Kartu vartoti draudžiama</w:t>
      </w:r>
    </w:p>
    <w:p w14:paraId="45A5744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Kartu su Leponex draudžiama vartoti medžiagų, galinčių slopinti kaulų čiulpų funkciją (žr. 4.3 skyrių).</w:t>
      </w:r>
    </w:p>
    <w:p w14:paraId="7769B215" w14:textId="77777777" w:rsidR="00A34B5C" w:rsidRPr="00A34B5C" w:rsidRDefault="00A34B5C" w:rsidP="00A34B5C">
      <w:pPr>
        <w:spacing w:after="0" w:line="240" w:lineRule="auto"/>
        <w:rPr>
          <w:rFonts w:ascii="Times New Roman" w:eastAsia="Calibri" w:hAnsi="Times New Roman" w:cs="Times New Roman"/>
          <w:lang w:val="lt-LT"/>
        </w:rPr>
      </w:pPr>
    </w:p>
    <w:p w14:paraId="2CE1D2F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Ilgai veikiančių depo antipsichozinių vaistinių preparatų (galinčių veikti mielosupresiškai) draudžiama vartoti kartu su Leponex, nes jų negalima greitai pašalinti iš organizmo, kai šito prireikia, pvz., pasireiškus neutropenijai (žr. 4.3 skyrių).</w:t>
      </w:r>
    </w:p>
    <w:p w14:paraId="6E67AAB1" w14:textId="77777777" w:rsidR="00A34B5C" w:rsidRPr="00A34B5C" w:rsidRDefault="00A34B5C" w:rsidP="00A34B5C">
      <w:pPr>
        <w:spacing w:after="0" w:line="240" w:lineRule="auto"/>
        <w:rPr>
          <w:rFonts w:ascii="Times New Roman" w:eastAsia="Calibri" w:hAnsi="Times New Roman" w:cs="Times New Roman"/>
          <w:lang w:val="lt-LT"/>
        </w:rPr>
      </w:pPr>
    </w:p>
    <w:p w14:paraId="1A0C3B6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Kartu su Leponex negalima vartoti alkoholio, nes gali sustiprėti raminamasis poveikis.</w:t>
      </w:r>
    </w:p>
    <w:p w14:paraId="624F452A" w14:textId="77777777" w:rsidR="00A34B5C" w:rsidRPr="00A34B5C" w:rsidRDefault="00A34B5C" w:rsidP="00A34B5C">
      <w:pPr>
        <w:spacing w:after="0" w:line="240" w:lineRule="auto"/>
        <w:rPr>
          <w:rFonts w:ascii="Times New Roman" w:eastAsia="Calibri" w:hAnsi="Times New Roman" w:cs="Times New Roman"/>
          <w:lang w:val="lt-LT"/>
        </w:rPr>
      </w:pPr>
    </w:p>
    <w:p w14:paraId="161D544C"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Atsargumo priemonės, įskaitant ir dozės korekciją</w:t>
      </w:r>
    </w:p>
    <w:p w14:paraId="7E379AA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gali stiprinti CNS slopinamųjų vaistinių preparatų, pvz., narkotikų, antihistamininių ir benzodiazepinų, poveikį. Ypatingų atsargumo priemonių reikia Leponex pradėjusiems vartoti pacientams, kurie yra gydomi benzodiazepinais ar kitais psichotropiniais vaistiniais preparatais. Šiems pacientams gali būti padidėjusi kraujotakos kolapso, kuris retkarčiais gali būti sunkus ir sukelti širdies ir (arba) kvėpavimo sustojimą, riziką. Neaišku, ar širdies ir kvėpavimo sutrikimo galima išvengti koreguojant dozę.</w:t>
      </w:r>
    </w:p>
    <w:p w14:paraId="36342D71" w14:textId="77777777" w:rsidR="00A34B5C" w:rsidRPr="00A34B5C" w:rsidRDefault="00A34B5C" w:rsidP="00A34B5C">
      <w:pPr>
        <w:spacing w:after="0" w:line="240" w:lineRule="auto"/>
        <w:rPr>
          <w:rFonts w:ascii="Times New Roman" w:eastAsia="Calibri" w:hAnsi="Times New Roman" w:cs="Times New Roman"/>
          <w:lang w:val="lt-LT"/>
        </w:rPr>
      </w:pPr>
    </w:p>
    <w:p w14:paraId="0AC013C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Dėl galimo suminio poveikio reikia laikytis atsargumo priemonių, kai kartu vartojama medžiagų, kurioms būdingas anticholinerginis, kraujospūdį mažinantis ir kvėpavimą slopinantis poveikis. </w:t>
      </w:r>
    </w:p>
    <w:p w14:paraId="05C491D1" w14:textId="77777777" w:rsidR="00A34B5C" w:rsidRPr="00A34B5C" w:rsidRDefault="00A34B5C" w:rsidP="00A34B5C">
      <w:pPr>
        <w:spacing w:after="0" w:line="240" w:lineRule="auto"/>
        <w:rPr>
          <w:rFonts w:ascii="Times New Roman" w:eastAsia="Calibri" w:hAnsi="Times New Roman" w:cs="Times New Roman"/>
          <w:lang w:val="lt-LT"/>
        </w:rPr>
      </w:pPr>
    </w:p>
    <w:p w14:paraId="611AB97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Dėl anti alfa-adrenerginio poveikio Leponex gali sumažinti kraujospūdį didinantį norepinefrino ar kitų, daugiausiai alfa-adrenerginių, vaistinių preparatų poveikį ir panaikinti epinefrino vazokonstrikcinį poveikį.</w:t>
      </w:r>
    </w:p>
    <w:p w14:paraId="59491EEF" w14:textId="77777777" w:rsidR="00A34B5C" w:rsidRPr="00A34B5C" w:rsidRDefault="00A34B5C" w:rsidP="00A34B5C">
      <w:pPr>
        <w:spacing w:after="0" w:line="240" w:lineRule="auto"/>
        <w:rPr>
          <w:rFonts w:ascii="Times New Roman" w:eastAsia="Calibri" w:hAnsi="Times New Roman" w:cs="Times New Roman"/>
          <w:lang w:val="lt-LT"/>
        </w:rPr>
      </w:pPr>
    </w:p>
    <w:p w14:paraId="65348C7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Kartu vartojamos medžiagos, slopinančios kai kurių citochromo P450 izofermentų aktyvumą, gali didinti klozapino koncentraciją kraujyje, todėl gali prireikti mažinti pastarųjų dozę, kad būtų išvengta nepageidaujamų reakcijų. Tai ypač svarbu, kai vartojama CYP1A2 inhibitorių, pvz., kofeino (žr. žemiau), perazino ir selektyvių serotonino reabsorbcijos inhibitorių, tokių kaip fluvoksaminas ir (prieštaringiau) paroksetinas. Kai kurie kiti serotonino reabsorbcijos inhibitoriai, pvz., fluoksetinas ir sertralinas, yra CYP 2D6 inhibitoriai, todėl svarbi farmakokinetinė sąveika su klozapinu mažai tikėtina. Taip pat mažai tikėtina sąveika su CYP3A4 inhibitoriais, pvz., azolo grupės priešgrybeliniais vaistiniais preparatais, cimetidinu, eritromicinu ir proteazės inhibitoriais, nors pranešimų gauta ir apie juos. Hormoniniai kontraceptikai (įskaitant estrogenų ir progesterono derinius arba tik progesteroną) yra CYP1A2, CYP3A4 ir CYP2C19 inhibitoriai. Todėl pradėjus ar nutraukus hormoninių kontraceptikų vartojimą, gali reikėti individualiai koreguoti klozapino dozę. </w:t>
      </w:r>
    </w:p>
    <w:p w14:paraId="2BFDA2AC" w14:textId="77777777" w:rsidR="00A34B5C" w:rsidRPr="00A34B5C" w:rsidRDefault="00A34B5C" w:rsidP="00A34B5C">
      <w:pPr>
        <w:spacing w:after="0" w:line="240" w:lineRule="auto"/>
        <w:rPr>
          <w:rFonts w:ascii="Times New Roman" w:eastAsia="Calibri" w:hAnsi="Times New Roman" w:cs="Times New Roman"/>
          <w:lang w:val="lt-LT"/>
        </w:rPr>
      </w:pPr>
    </w:p>
    <w:p w14:paraId="3C567A7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Klozapino koncentraciją kraujo plazmoje didina kofeino vartojimas, maždaug 50 proc. ji sumažėja 5 dienas nevartojant kofeino. Todėl klozapino dozę kartais tenka keisti pasikeitus kavos gėrimo įpročiams. Staiga nustojus rūkyti, klozapino koncentracija gali padidėti ir padaugėti nepageidaujamų reakcijų.</w:t>
      </w:r>
    </w:p>
    <w:p w14:paraId="5CA55390" w14:textId="77777777" w:rsidR="00A34B5C" w:rsidRDefault="00A34B5C" w:rsidP="00A34B5C">
      <w:pPr>
        <w:spacing w:after="0" w:line="240" w:lineRule="auto"/>
        <w:rPr>
          <w:rFonts w:ascii="Times New Roman" w:eastAsia="Calibri" w:hAnsi="Times New Roman" w:cs="Times New Roman"/>
          <w:lang w:val="lt-LT"/>
        </w:rPr>
      </w:pPr>
    </w:p>
    <w:p w14:paraId="4D83B2D3" w14:textId="77777777" w:rsidR="00A85A3B" w:rsidRPr="00A85A3B" w:rsidRDefault="00A85A3B" w:rsidP="00A85A3B">
      <w:pPr>
        <w:spacing w:after="0" w:line="240" w:lineRule="auto"/>
        <w:rPr>
          <w:rFonts w:ascii="Times New Roman" w:eastAsia="Calibri" w:hAnsi="Times New Roman" w:cs="Times New Roman"/>
          <w:lang w:val="lt-LT"/>
        </w:rPr>
      </w:pPr>
      <w:r w:rsidRPr="00A85A3B">
        <w:rPr>
          <w:rFonts w:ascii="Times New Roman" w:eastAsia="Calibri" w:hAnsi="Times New Roman" w:cs="Times New Roman"/>
          <w:lang w:val="lt-LT"/>
        </w:rPr>
        <w:t>Buvo gauta pranešimų apie citalopramo ir klozapino sąveiką, dėl kurios gali padidėti su klozapinu susijusių nepageidaujamų reiškinių rizika. Šios sąveikos priežastys nėra aiškios.</w:t>
      </w:r>
    </w:p>
    <w:p w14:paraId="507017A0" w14:textId="77777777" w:rsidR="00A85A3B" w:rsidRPr="00A34B5C" w:rsidRDefault="00A85A3B" w:rsidP="00A34B5C">
      <w:pPr>
        <w:spacing w:after="0" w:line="240" w:lineRule="auto"/>
        <w:rPr>
          <w:rFonts w:ascii="Times New Roman" w:eastAsia="Calibri" w:hAnsi="Times New Roman" w:cs="Times New Roman"/>
          <w:lang w:val="lt-LT"/>
        </w:rPr>
      </w:pPr>
    </w:p>
    <w:p w14:paraId="7747403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Kartu vartojamos medžiagos, galinčios indukuoti citochromo P450 fermentus, gali sumažinti klozapino koncentraciją kraujo plazmoje ir jo efektyvumą. Medžiagoms, aktyvinančioms citochromo P450 fermentus ir sąveikaujančioms su klozapinu, priskiriami, pvz., karbamazepinas (negalima vartoti kartu su klozapinu dėl mielosupresinio poveikio galimybės), fenitoinas ir rifampicinas.</w:t>
      </w:r>
    </w:p>
    <w:p w14:paraId="0376ADA9" w14:textId="77777777" w:rsidR="00A34B5C" w:rsidRDefault="00A34B5C" w:rsidP="00A34B5C">
      <w:pPr>
        <w:spacing w:after="0" w:line="240" w:lineRule="auto"/>
        <w:rPr>
          <w:rFonts w:ascii="Times New Roman" w:eastAsia="Calibri" w:hAnsi="Times New Roman" w:cs="Times New Roman"/>
          <w:lang w:val="lt-LT"/>
        </w:rPr>
      </w:pPr>
    </w:p>
    <w:p w14:paraId="7AF0EAA8" w14:textId="77777777" w:rsidR="00A85A3B" w:rsidRPr="00A85A3B" w:rsidRDefault="00A85A3B" w:rsidP="00A85A3B">
      <w:pPr>
        <w:spacing w:after="0" w:line="240" w:lineRule="auto"/>
        <w:rPr>
          <w:rFonts w:ascii="Times New Roman" w:eastAsia="Calibri" w:hAnsi="Times New Roman" w:cs="Times New Roman"/>
          <w:lang w:val="lt-LT"/>
        </w:rPr>
      </w:pPr>
      <w:r w:rsidRPr="00A85A3B">
        <w:rPr>
          <w:rFonts w:ascii="Times New Roman" w:eastAsia="Calibri" w:hAnsi="Times New Roman" w:cs="Times New Roman"/>
          <w:lang w:val="lt-LT"/>
        </w:rPr>
        <w:t>Žinomi CYP1A2 induktoriai, pvz., omeprazol</w:t>
      </w:r>
      <w:r w:rsidR="00583F32">
        <w:rPr>
          <w:rFonts w:ascii="Times New Roman" w:eastAsia="Calibri" w:hAnsi="Times New Roman" w:cs="Times New Roman"/>
          <w:lang w:val="lt-LT"/>
        </w:rPr>
        <w:t>i</w:t>
      </w:r>
      <w:r w:rsidRPr="00A85A3B">
        <w:rPr>
          <w:rFonts w:ascii="Times New Roman" w:eastAsia="Calibri" w:hAnsi="Times New Roman" w:cs="Times New Roman"/>
          <w:lang w:val="lt-LT"/>
        </w:rPr>
        <w:t>s, gali sumažinti klozapino kiekį kraujyje. Kai skiriamas šių dviejų medžiagų derinys, reikia atkreipti dėmesį į tai, kad gali sumažėti klozapino veiksmingumas.</w:t>
      </w:r>
    </w:p>
    <w:p w14:paraId="07672D10" w14:textId="77777777" w:rsidR="00A85A3B" w:rsidRPr="00A34B5C" w:rsidRDefault="00A85A3B" w:rsidP="00A34B5C">
      <w:pPr>
        <w:spacing w:after="0" w:line="240" w:lineRule="auto"/>
        <w:rPr>
          <w:rFonts w:ascii="Times New Roman" w:eastAsia="Calibri" w:hAnsi="Times New Roman" w:cs="Times New Roman"/>
          <w:lang w:val="lt-LT"/>
        </w:rPr>
      </w:pPr>
    </w:p>
    <w:p w14:paraId="1C38865F"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Kita</w:t>
      </w:r>
    </w:p>
    <w:p w14:paraId="3F87AFE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Kartu vartojant ličio ar kitų CNS veikiančių medžiagų, gali padidėti piktybinio neurolepsinio sindromo (PNS) rizika. </w:t>
      </w:r>
    </w:p>
    <w:p w14:paraId="5373C5AC" w14:textId="77777777" w:rsidR="00A34B5C" w:rsidRPr="00A34B5C" w:rsidRDefault="00A34B5C" w:rsidP="00A34B5C">
      <w:pPr>
        <w:spacing w:after="0" w:line="240" w:lineRule="auto"/>
        <w:rPr>
          <w:rFonts w:ascii="Times New Roman" w:eastAsia="Calibri" w:hAnsi="Times New Roman" w:cs="Times New Roman"/>
          <w:lang w:val="lt-LT"/>
        </w:rPr>
      </w:pPr>
    </w:p>
    <w:p w14:paraId="1B733D64" w14:textId="77777777" w:rsid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Gauta retų, bet rimtų pranešimų apie traukulius, taip pat prasidėjusius epilepsija nesergantiems pacientams, ir apie pavienius kliedesių atvejus, kai Leponex buvo vartota kartu su valproine rūgštimi. Šiuos poveikius gali sąlygoti farmakodinaminė sąveika, kurios mechanizmas nenustatytas.</w:t>
      </w:r>
    </w:p>
    <w:p w14:paraId="7A853230" w14:textId="77777777" w:rsidR="00E566EE" w:rsidRDefault="00E566EE" w:rsidP="00A34B5C">
      <w:pPr>
        <w:spacing w:after="0" w:line="240" w:lineRule="auto"/>
        <w:rPr>
          <w:rFonts w:ascii="Times New Roman" w:eastAsia="Calibri" w:hAnsi="Times New Roman" w:cs="Times New Roman"/>
          <w:lang w:val="lt-LT"/>
        </w:rPr>
      </w:pPr>
    </w:p>
    <w:p w14:paraId="4630BF9F" w14:textId="09214C5B" w:rsidR="00E566EE" w:rsidRPr="00A34B5C" w:rsidRDefault="00764E41" w:rsidP="00A34B5C">
      <w:pPr>
        <w:spacing w:after="0" w:line="240" w:lineRule="auto"/>
        <w:rPr>
          <w:rFonts w:ascii="Times New Roman" w:eastAsia="Calibri" w:hAnsi="Times New Roman" w:cs="Times New Roman"/>
          <w:lang w:val="lt-LT"/>
        </w:rPr>
      </w:pPr>
      <w:r w:rsidRPr="00764E41">
        <w:rPr>
          <w:rFonts w:ascii="Times New Roman" w:eastAsia="Calibri" w:hAnsi="Times New Roman" w:cs="Times New Roman"/>
          <w:lang w:val="lt-LT"/>
        </w:rPr>
        <w:t xml:space="preserve">Tuo pat metu skiriant </w:t>
      </w:r>
      <w:proofErr w:type="spellStart"/>
      <w:r w:rsidRPr="00764E41">
        <w:rPr>
          <w:rFonts w:ascii="Times New Roman" w:eastAsia="Calibri" w:hAnsi="Times New Roman" w:cs="Times New Roman"/>
          <w:lang w:val="lt-LT"/>
        </w:rPr>
        <w:t>klozapiną</w:t>
      </w:r>
      <w:proofErr w:type="spellEnd"/>
      <w:r w:rsidRPr="00764E41">
        <w:rPr>
          <w:rFonts w:ascii="Times New Roman" w:eastAsia="Calibri" w:hAnsi="Times New Roman" w:cs="Times New Roman"/>
          <w:lang w:val="lt-LT"/>
        </w:rPr>
        <w:t xml:space="preserve"> ir </w:t>
      </w:r>
      <w:proofErr w:type="spellStart"/>
      <w:r w:rsidRPr="00764E41">
        <w:rPr>
          <w:rFonts w:ascii="Times New Roman" w:eastAsia="Calibri" w:hAnsi="Times New Roman" w:cs="Times New Roman"/>
          <w:lang w:val="lt-LT"/>
        </w:rPr>
        <w:t>valproinę</w:t>
      </w:r>
      <w:proofErr w:type="spellEnd"/>
      <w:r w:rsidRPr="00764E41">
        <w:rPr>
          <w:rFonts w:ascii="Times New Roman" w:eastAsia="Calibri" w:hAnsi="Times New Roman" w:cs="Times New Roman"/>
          <w:lang w:val="lt-LT"/>
        </w:rPr>
        <w:t xml:space="preserve"> rūgštį, </w:t>
      </w:r>
      <w:proofErr w:type="spellStart"/>
      <w:r w:rsidRPr="00764E41">
        <w:rPr>
          <w:rFonts w:ascii="Times New Roman" w:eastAsia="Calibri" w:hAnsi="Times New Roman" w:cs="Times New Roman"/>
          <w:lang w:val="lt-LT"/>
        </w:rPr>
        <w:t>neutropenijos</w:t>
      </w:r>
      <w:proofErr w:type="spellEnd"/>
      <w:r w:rsidR="0078583D">
        <w:rPr>
          <w:rFonts w:ascii="Times New Roman" w:eastAsia="Calibri" w:hAnsi="Times New Roman" w:cs="Times New Roman"/>
          <w:lang w:val="lt-LT"/>
        </w:rPr>
        <w:t xml:space="preserve"> </w:t>
      </w:r>
      <w:r w:rsidR="0078583D" w:rsidRPr="0078583D">
        <w:rPr>
          <w:rFonts w:ascii="Times New Roman" w:eastAsia="Calibri" w:hAnsi="Times New Roman" w:cs="Times New Roman"/>
          <w:lang w:val="lt-LT"/>
        </w:rPr>
        <w:t xml:space="preserve">ir </w:t>
      </w:r>
      <w:proofErr w:type="spellStart"/>
      <w:r w:rsidR="0078583D" w:rsidRPr="0078583D">
        <w:rPr>
          <w:rFonts w:ascii="Times New Roman" w:eastAsia="Calibri" w:hAnsi="Times New Roman" w:cs="Times New Roman"/>
          <w:lang w:val="lt-LT"/>
        </w:rPr>
        <w:t>klozapino</w:t>
      </w:r>
      <w:proofErr w:type="spellEnd"/>
      <w:r w:rsidR="0078583D" w:rsidRPr="0078583D">
        <w:rPr>
          <w:rFonts w:ascii="Times New Roman" w:eastAsia="Calibri" w:hAnsi="Times New Roman" w:cs="Times New Roman"/>
          <w:lang w:val="lt-LT"/>
        </w:rPr>
        <w:t xml:space="preserve"> sukelto </w:t>
      </w:r>
      <w:proofErr w:type="spellStart"/>
      <w:r w:rsidR="0078583D" w:rsidRPr="0078583D">
        <w:rPr>
          <w:rFonts w:ascii="Times New Roman" w:eastAsia="Calibri" w:hAnsi="Times New Roman" w:cs="Times New Roman"/>
          <w:lang w:val="lt-LT"/>
        </w:rPr>
        <w:t>miokardito</w:t>
      </w:r>
      <w:proofErr w:type="spellEnd"/>
      <w:r w:rsidRPr="00764E41">
        <w:rPr>
          <w:rFonts w:ascii="Times New Roman" w:eastAsia="Calibri" w:hAnsi="Times New Roman" w:cs="Times New Roman"/>
          <w:lang w:val="lt-LT"/>
        </w:rPr>
        <w:t xml:space="preserve"> rizika gali padidėti. Jeigu klozapiną reikia vartoti kartu su valproine rūgštimi, būtina atidžiai stebėti paciento būklę.</w:t>
      </w:r>
    </w:p>
    <w:p w14:paraId="2F06DA01" w14:textId="77777777" w:rsidR="00A34B5C" w:rsidRPr="00A34B5C" w:rsidRDefault="00A34B5C" w:rsidP="00A34B5C">
      <w:pPr>
        <w:spacing w:after="0" w:line="240" w:lineRule="auto"/>
        <w:rPr>
          <w:rFonts w:ascii="Times New Roman" w:eastAsia="Calibri" w:hAnsi="Times New Roman" w:cs="Times New Roman"/>
          <w:lang w:val="lt-LT"/>
        </w:rPr>
      </w:pPr>
    </w:p>
    <w:p w14:paraId="34E6267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Atsargumo priemonių reikia laikytis pacientams, kartu vartojantiems kitų medžiagų, kurie yra citochromo P450 izofermentų inhibitoriai ar induktoriai. Iki šiol nestebėta kliniškai reikšmingos sąveikos su tricikliais antidepresantais, fenotiazinais ir I</w:t>
      </w:r>
      <w:r w:rsidRPr="00A34B5C">
        <w:rPr>
          <w:rFonts w:ascii="Times New Roman" w:eastAsia="Calibri" w:hAnsi="Times New Roman" w:cs="Times New Roman"/>
          <w:vertAlign w:val="subscript"/>
          <w:lang w:val="lt-LT"/>
        </w:rPr>
        <w:t>C</w:t>
      </w:r>
      <w:r w:rsidRPr="00A34B5C">
        <w:rPr>
          <w:rFonts w:ascii="Times New Roman" w:eastAsia="Calibri" w:hAnsi="Times New Roman" w:cs="Times New Roman"/>
          <w:lang w:val="lt-LT"/>
        </w:rPr>
        <w:t xml:space="preserve"> klasės antiaritminiais vaistiniais preparatais, kurie jungiasi su citochromu P450 2D6. </w:t>
      </w:r>
    </w:p>
    <w:p w14:paraId="7C5D7ADD" w14:textId="77777777" w:rsidR="00A34B5C" w:rsidRPr="00A34B5C" w:rsidRDefault="00A34B5C" w:rsidP="00A34B5C">
      <w:pPr>
        <w:spacing w:after="0" w:line="240" w:lineRule="auto"/>
        <w:rPr>
          <w:rFonts w:ascii="Times New Roman" w:eastAsia="Calibri" w:hAnsi="Times New Roman" w:cs="Times New Roman"/>
          <w:lang w:val="lt-LT"/>
        </w:rPr>
      </w:pPr>
    </w:p>
    <w:p w14:paraId="293F6ADF" w14:textId="77777777" w:rsidR="00A34B5C" w:rsidRPr="00A34B5C" w:rsidRDefault="00A34B5C" w:rsidP="00A34B5C">
      <w:pPr>
        <w:autoSpaceDE w:val="0"/>
        <w:autoSpaceDN w:val="0"/>
        <w:adjustRightInd w:val="0"/>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Klozapino, kaip ir kitokių vaistinių preparatų nuo psichozės, vartoti kartu kitais QTc intervalą ilginančiais ar elektrolitų pusiausvyros sutrikimus sukeliančiais vaistiniais preparatais būtina atsargiai.</w:t>
      </w:r>
    </w:p>
    <w:p w14:paraId="00F3A6C9" w14:textId="77777777" w:rsidR="00A34B5C" w:rsidRPr="00A34B5C" w:rsidRDefault="00A34B5C" w:rsidP="00A34B5C">
      <w:pPr>
        <w:spacing w:after="0" w:line="240" w:lineRule="auto"/>
        <w:rPr>
          <w:rFonts w:ascii="Times New Roman" w:eastAsia="Calibri" w:hAnsi="Times New Roman" w:cs="Times New Roman"/>
          <w:lang w:val="lt-LT"/>
        </w:rPr>
      </w:pPr>
    </w:p>
    <w:p w14:paraId="1E52223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Svarbiausios klozapino sąveikos apibendrinimas pateiktas 2 lentelėje žemiau (sąrašas nėra išsamus).</w:t>
      </w:r>
    </w:p>
    <w:p w14:paraId="4FF796D6" w14:textId="77777777" w:rsidR="00A34B5C" w:rsidRPr="00A34B5C" w:rsidRDefault="00A34B5C" w:rsidP="00A34B5C">
      <w:pPr>
        <w:spacing w:after="0" w:line="240" w:lineRule="auto"/>
        <w:rPr>
          <w:rFonts w:ascii="Times New Roman" w:eastAsia="Calibri" w:hAnsi="Times New Roman" w:cs="Times New Roman"/>
          <w:lang w:val="lt-LT"/>
        </w:rPr>
      </w:pPr>
    </w:p>
    <w:p w14:paraId="68626293"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b/>
          <w:bCs/>
          <w:lang w:val="lt-LT"/>
        </w:rPr>
        <w:t>2</w:t>
      </w:r>
      <w:r w:rsidRPr="00A34B5C">
        <w:rPr>
          <w:rFonts w:ascii="Times New Roman" w:eastAsia="Calibri" w:hAnsi="Times New Roman" w:cs="Times New Roman"/>
          <w:b/>
          <w:lang w:val="lt-LT"/>
        </w:rPr>
        <w:t> lentelė.</w:t>
      </w:r>
      <w:r w:rsidRPr="00A34B5C">
        <w:rPr>
          <w:rFonts w:ascii="Times New Roman" w:eastAsia="Calibri" w:hAnsi="Times New Roman" w:cs="Times New Roman"/>
          <w:lang w:val="lt-LT"/>
        </w:rPr>
        <w:t xml:space="preserve"> Informacija apie svarbiausią vaistinių preparatų sąveiką su Leponex</w:t>
      </w:r>
    </w:p>
    <w:p w14:paraId="216C86DC" w14:textId="77777777" w:rsidR="00A34B5C" w:rsidRPr="00A34B5C" w:rsidRDefault="00A34B5C" w:rsidP="00A34B5C">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25"/>
        <w:gridCol w:w="3018"/>
      </w:tblGrid>
      <w:tr w:rsidR="00A34B5C" w:rsidRPr="00A34B5C" w14:paraId="699D4482" w14:textId="77777777" w:rsidTr="004436EA">
        <w:tc>
          <w:tcPr>
            <w:tcW w:w="3095" w:type="dxa"/>
          </w:tcPr>
          <w:p w14:paraId="5B7E572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Vaistinis preparatas</w:t>
            </w:r>
          </w:p>
        </w:tc>
        <w:tc>
          <w:tcPr>
            <w:tcW w:w="3095" w:type="dxa"/>
          </w:tcPr>
          <w:p w14:paraId="18E2339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Sąveika</w:t>
            </w:r>
          </w:p>
        </w:tc>
        <w:tc>
          <w:tcPr>
            <w:tcW w:w="3096" w:type="dxa"/>
          </w:tcPr>
          <w:p w14:paraId="38E2A33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Paaiškinimas</w:t>
            </w:r>
          </w:p>
        </w:tc>
      </w:tr>
      <w:tr w:rsidR="00A34B5C" w:rsidRPr="0049380B" w14:paraId="160DB915" w14:textId="77777777" w:rsidTr="004436EA">
        <w:tc>
          <w:tcPr>
            <w:tcW w:w="3095" w:type="dxa"/>
          </w:tcPr>
          <w:p w14:paraId="515A17E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Vaistiniai preparatai, slopinantys kaulų čiulpus (pvz., karbamazepinas, chloramfenikolis), sulfonamidai (pvz., kotrimoksazolis), pirazolono grupės analgetikai (pvz., fenilbutazonas), penicilaminas, citotoksiniai vaistiniai preparatai ir ilgai veikiantys depo injekciniai antipsichoziniai vaistiniai preparatai</w:t>
            </w:r>
          </w:p>
        </w:tc>
        <w:tc>
          <w:tcPr>
            <w:tcW w:w="3095" w:type="dxa"/>
          </w:tcPr>
          <w:p w14:paraId="0853C93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Dėl sąveikos didėja kaulų čiulpų slopinimo rizika ir (arba) stiprėja slopinimas.</w:t>
            </w:r>
          </w:p>
        </w:tc>
        <w:tc>
          <w:tcPr>
            <w:tcW w:w="3096" w:type="dxa"/>
          </w:tcPr>
          <w:p w14:paraId="115C1E93"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draudžiama vartoti kartu su kitais vaistiniais preparatais, kurie gali slopinti kaulų čiulpų funkciją (žr. 4.3 skyrių).</w:t>
            </w:r>
          </w:p>
        </w:tc>
      </w:tr>
      <w:tr w:rsidR="00A34B5C" w:rsidRPr="0049380B" w14:paraId="1EBEE994" w14:textId="77777777" w:rsidTr="004436EA">
        <w:tc>
          <w:tcPr>
            <w:tcW w:w="3095" w:type="dxa"/>
          </w:tcPr>
          <w:p w14:paraId="27821FA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Benzodiazepinai</w:t>
            </w:r>
          </w:p>
        </w:tc>
        <w:tc>
          <w:tcPr>
            <w:tcW w:w="3095" w:type="dxa"/>
          </w:tcPr>
          <w:p w14:paraId="4604953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Kartu vartojant, gali padidėti kraujotakos kolapso, kuris gali sukelti širdies ir (arba) kvėpavimo sustojimą, riziką.</w:t>
            </w:r>
          </w:p>
        </w:tc>
        <w:tc>
          <w:tcPr>
            <w:tcW w:w="3096" w:type="dxa"/>
          </w:tcPr>
          <w:p w14:paraId="38DD597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Reakcija būna retai, todėl, vartojant šiuos vaistinius preparatus kartu, rekomenduojama laikytis atsargumo priemonių. Gauti duomenys rodo, kad kvėpavimo slopinimas ir kolapsas dažniausiai pasireiškia pradėjus vartoti šį derinį arba kai Leponex pridedama prie vartojamo benzodiazepino.</w:t>
            </w:r>
          </w:p>
        </w:tc>
      </w:tr>
      <w:tr w:rsidR="00A34B5C" w:rsidRPr="0049380B" w14:paraId="36C9BAA1" w14:textId="77777777" w:rsidTr="004436EA">
        <w:tc>
          <w:tcPr>
            <w:tcW w:w="3095" w:type="dxa"/>
          </w:tcPr>
          <w:p w14:paraId="1D138C1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Anticholinerginiai vaistiniai preparatai</w:t>
            </w:r>
          </w:p>
        </w:tc>
        <w:tc>
          <w:tcPr>
            <w:tcW w:w="3095" w:type="dxa"/>
          </w:tcPr>
          <w:p w14:paraId="11F2001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stiprina šių vaistinių preparatų veikimą dėl savo anticholinerginio poveikio.</w:t>
            </w:r>
          </w:p>
        </w:tc>
        <w:tc>
          <w:tcPr>
            <w:tcW w:w="3096" w:type="dxa"/>
          </w:tcPr>
          <w:p w14:paraId="0BFAFD0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Pacientą stebėti dėl anticholinerginių nepageidaujamų reakcijų, pvz., vidurių užkietėjimo, ypač tada, kai vaistinio preparato skiriama hipersalivacijai kontroliuoti.</w:t>
            </w:r>
          </w:p>
        </w:tc>
      </w:tr>
      <w:tr w:rsidR="00A34B5C" w:rsidRPr="0049380B" w14:paraId="2EBE027F" w14:textId="77777777" w:rsidTr="004436EA">
        <w:tc>
          <w:tcPr>
            <w:tcW w:w="3095" w:type="dxa"/>
          </w:tcPr>
          <w:p w14:paraId="7409781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Antihipertenziniai vaistiniai preparatai</w:t>
            </w:r>
          </w:p>
        </w:tc>
        <w:tc>
          <w:tcPr>
            <w:tcW w:w="3095" w:type="dxa"/>
          </w:tcPr>
          <w:p w14:paraId="2A51271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gali stiprinti šių vaistinių preparatų hipotenzinį poveikį dėl antagonizmo simpatomimetiniam veikimui.</w:t>
            </w:r>
          </w:p>
        </w:tc>
        <w:tc>
          <w:tcPr>
            <w:tcW w:w="3096" w:type="dxa"/>
          </w:tcPr>
          <w:p w14:paraId="0656105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Leponex vartojama kartu su antihipertenziniais vaistiniais preparatais, reikia laikytis atsargumo priemonių. Pacientus reikia įspėti apie hipotenzijos riziką, ypač per </w:t>
            </w:r>
            <w:r w:rsidRPr="00A34B5C">
              <w:rPr>
                <w:rFonts w:ascii="Times New Roman" w:eastAsia="Calibri" w:hAnsi="Times New Roman" w:cs="Times New Roman"/>
                <w:lang w:val="lt-LT"/>
              </w:rPr>
              <w:lastRenderedPageBreak/>
              <w:t>pirminį dozės titravimo laikotarpį.</w:t>
            </w:r>
          </w:p>
        </w:tc>
      </w:tr>
      <w:tr w:rsidR="00A34B5C" w:rsidRPr="0049380B" w14:paraId="447E3B0F" w14:textId="77777777" w:rsidTr="004436EA">
        <w:tc>
          <w:tcPr>
            <w:tcW w:w="3095" w:type="dxa"/>
          </w:tcPr>
          <w:p w14:paraId="4A7285A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Alkoholis, MAOI, CNS slopinamieji vaistiniai preparatai, įskaitant narkotikus ir benzodiazepinus</w:t>
            </w:r>
          </w:p>
        </w:tc>
        <w:tc>
          <w:tcPr>
            <w:tcW w:w="3095" w:type="dxa"/>
          </w:tcPr>
          <w:p w14:paraId="267DFE0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Sustiprėjęs centrinis poveikis. Sustiprėjęs CNS slopinimas ir sutrikusi pažintinė ir motorinė funkcija, kai šių medžiagų vartojama kartu.</w:t>
            </w:r>
          </w:p>
        </w:tc>
        <w:tc>
          <w:tcPr>
            <w:tcW w:w="3096" w:type="dxa"/>
          </w:tcPr>
          <w:p w14:paraId="4A8752B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Rekomenduojama laikytis atsargumo priemonių, kai Leponex vartojama kartu su kitais CNS veikiančiais vaistiniais preparatais. Pacientą reikia įspėti apie galimą stipresnį raminamąjį poveikį bei nurodyti nevairuoti ir nevaldyti mechanizmų.</w:t>
            </w:r>
          </w:p>
        </w:tc>
      </w:tr>
      <w:tr w:rsidR="00A34B5C" w:rsidRPr="0049380B" w14:paraId="7A39D3D3" w14:textId="77777777" w:rsidTr="004436EA">
        <w:tc>
          <w:tcPr>
            <w:tcW w:w="3095" w:type="dxa"/>
          </w:tcPr>
          <w:p w14:paraId="39AC87D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Medžiagos, kurios gerai jungiasi su baltymais (pvz., varfarinas ir digoksinas)</w:t>
            </w:r>
          </w:p>
        </w:tc>
        <w:tc>
          <w:tcPr>
            <w:tcW w:w="3095" w:type="dxa"/>
          </w:tcPr>
          <w:p w14:paraId="2AE4115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gali padidinti šių medžiagų koncentraciją kraujo plazmoje, išstumdamas juos iš junginio su plazmos baltymais.</w:t>
            </w:r>
          </w:p>
        </w:tc>
        <w:tc>
          <w:tcPr>
            <w:tcW w:w="3096" w:type="dxa"/>
          </w:tcPr>
          <w:p w14:paraId="0A79B5A3"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Pacientus reikia stebėti dėl galimų nepageidaujamų reakcijų, susijusių su šių medžiagų vartojimu, ir prireikus koreguoti su baltymais gerai besijungiančių medžiagų dozę.</w:t>
            </w:r>
          </w:p>
        </w:tc>
      </w:tr>
      <w:tr w:rsidR="00A34B5C" w:rsidRPr="0049380B" w14:paraId="7E0E8DD3" w14:textId="77777777" w:rsidTr="004436EA">
        <w:tc>
          <w:tcPr>
            <w:tcW w:w="3095" w:type="dxa"/>
          </w:tcPr>
          <w:p w14:paraId="17804CE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Fenitoinas</w:t>
            </w:r>
          </w:p>
        </w:tc>
        <w:tc>
          <w:tcPr>
            <w:tcW w:w="3095" w:type="dxa"/>
          </w:tcPr>
          <w:p w14:paraId="3012E82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Pridėjus fenitoino prie jau vartojamo Leponex, gali sumažėti klozapino koncentracija kraujo plazmoje.</w:t>
            </w:r>
          </w:p>
        </w:tc>
        <w:tc>
          <w:tcPr>
            <w:tcW w:w="3096" w:type="dxa"/>
          </w:tcPr>
          <w:p w14:paraId="6060D66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 reikia vartoti fenitoino, pacientą būtina atidžiai stebėti dėl paūmėjusių ar atsinaujinusių psichozės požymių.</w:t>
            </w:r>
          </w:p>
        </w:tc>
      </w:tr>
      <w:tr w:rsidR="00A34B5C" w:rsidRPr="00A34B5C" w14:paraId="44E79014" w14:textId="77777777" w:rsidTr="004436EA">
        <w:tc>
          <w:tcPr>
            <w:tcW w:w="3095" w:type="dxa"/>
          </w:tcPr>
          <w:p w14:paraId="0F63D86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Litis</w:t>
            </w:r>
          </w:p>
        </w:tc>
        <w:tc>
          <w:tcPr>
            <w:tcW w:w="3095" w:type="dxa"/>
          </w:tcPr>
          <w:p w14:paraId="0470DD7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Kartu vartojant šių vaistinių preparatų, gali didėti piktybinio neurolepsinio sindromo (PNS) rizika.</w:t>
            </w:r>
          </w:p>
        </w:tc>
        <w:tc>
          <w:tcPr>
            <w:tcW w:w="3096" w:type="dxa"/>
          </w:tcPr>
          <w:p w14:paraId="78ED5BC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Stebėti dėl PNS požymių.</w:t>
            </w:r>
          </w:p>
        </w:tc>
      </w:tr>
      <w:tr w:rsidR="00A34B5C" w:rsidRPr="0049380B" w14:paraId="74211958" w14:textId="77777777" w:rsidTr="004436EA">
        <w:tc>
          <w:tcPr>
            <w:tcW w:w="3095" w:type="dxa"/>
          </w:tcPr>
          <w:p w14:paraId="028F298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iCs/>
                <w:lang w:val="lt-LT"/>
              </w:rPr>
              <w:t>CYP1A2 skatinančios medžiagos (pvz., omeprazolas)</w:t>
            </w:r>
          </w:p>
        </w:tc>
        <w:tc>
          <w:tcPr>
            <w:tcW w:w="3095" w:type="dxa"/>
          </w:tcPr>
          <w:p w14:paraId="493A01B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iCs/>
                <w:lang w:val="lt-LT"/>
              </w:rPr>
              <w:t>Jei šių vaistinių preparatų vartojama kartu, gali mažėti klozapino koncentracija.</w:t>
            </w:r>
          </w:p>
        </w:tc>
        <w:tc>
          <w:tcPr>
            <w:tcW w:w="3096" w:type="dxa"/>
          </w:tcPr>
          <w:p w14:paraId="51603D6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Turėti omenyje, kad gali sumažėti klozapino efektyvumas.</w:t>
            </w:r>
          </w:p>
        </w:tc>
      </w:tr>
      <w:tr w:rsidR="00A34B5C" w:rsidRPr="00A34B5C" w14:paraId="48F5058B" w14:textId="77777777" w:rsidTr="004436EA">
        <w:tc>
          <w:tcPr>
            <w:tcW w:w="3095" w:type="dxa"/>
          </w:tcPr>
          <w:p w14:paraId="34D63F4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iCs/>
                <w:lang w:val="lt-LT"/>
              </w:rPr>
              <w:t>CYP1A2 slopinančios medžiagos, pvz., fluvoksaminas, kofeinas, ciprofloksacinas,</w:t>
            </w:r>
            <w:r w:rsidRPr="00A34B5C">
              <w:rPr>
                <w:rFonts w:ascii="Times New Roman" w:eastAsia="Calibri" w:hAnsi="Times New Roman" w:cs="Times New Roman"/>
                <w:lang w:val="lt-LT"/>
              </w:rPr>
              <w:t xml:space="preserve"> </w:t>
            </w:r>
            <w:r w:rsidRPr="00A34B5C">
              <w:rPr>
                <w:rFonts w:ascii="Times New Roman" w:eastAsia="Calibri" w:hAnsi="Times New Roman" w:cs="Times New Roman"/>
                <w:iCs/>
                <w:lang w:val="lt-LT"/>
              </w:rPr>
              <w:t>perazinas ar geriamieji kontraceptikai (CYP1A2, CYP3A4, CYP2C19)</w:t>
            </w:r>
          </w:p>
        </w:tc>
        <w:tc>
          <w:tcPr>
            <w:tcW w:w="3095" w:type="dxa"/>
          </w:tcPr>
          <w:p w14:paraId="1A4564E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iCs/>
                <w:lang w:val="lt-LT"/>
              </w:rPr>
              <w:t>Jei šių vaistinių preparatų vartojama kartu, gali didėti klozapino koncentracija.</w:t>
            </w:r>
          </w:p>
        </w:tc>
        <w:tc>
          <w:tcPr>
            <w:tcW w:w="3096" w:type="dxa"/>
          </w:tcPr>
          <w:p w14:paraId="733BAB0E" w14:textId="77777777" w:rsidR="00A34B5C" w:rsidRPr="00A34B5C" w:rsidRDefault="00A34B5C" w:rsidP="00A34B5C">
            <w:pPr>
              <w:spacing w:after="0" w:line="240" w:lineRule="auto"/>
              <w:rPr>
                <w:rFonts w:ascii="Times New Roman" w:eastAsia="Calibri" w:hAnsi="Times New Roman" w:cs="Times New Roman"/>
                <w:iCs/>
                <w:lang w:val="lt-LT"/>
              </w:rPr>
            </w:pPr>
            <w:r w:rsidRPr="00A34B5C">
              <w:rPr>
                <w:rFonts w:ascii="Times New Roman" w:eastAsia="Calibri" w:hAnsi="Times New Roman" w:cs="Times New Roman"/>
                <w:iCs/>
                <w:lang w:val="lt-LT"/>
              </w:rPr>
              <w:t>Gali sustiprėti nepageidaujamas poveikis. Nutraukti gydymą kartu vartojamais CYP1A2 ar CYP3A4 slopinančiais vaistiniais preparatais irgi reikia atsargiai, kadangi tokiu atveju klozapino koncentracija gali mažėti.</w:t>
            </w:r>
          </w:p>
          <w:p w14:paraId="531E3571" w14:textId="77777777" w:rsidR="00A34B5C" w:rsidRPr="00A34B5C" w:rsidRDefault="00A34B5C" w:rsidP="00A34B5C">
            <w:pPr>
              <w:spacing w:after="0" w:line="240" w:lineRule="auto"/>
              <w:rPr>
                <w:rFonts w:ascii="Times New Roman" w:eastAsia="Calibri" w:hAnsi="Times New Roman" w:cs="Times New Roman"/>
                <w:iCs/>
                <w:lang w:val="lt-LT"/>
              </w:rPr>
            </w:pPr>
            <w:r w:rsidRPr="00A34B5C">
              <w:rPr>
                <w:rFonts w:ascii="Times New Roman" w:eastAsia="Calibri" w:hAnsi="Times New Roman" w:cs="Times New Roman"/>
                <w:iCs/>
                <w:lang w:val="lt-LT"/>
              </w:rPr>
              <w:t>CYP2C19 slopinimo poveikis gali būti minimalus.</w:t>
            </w:r>
          </w:p>
        </w:tc>
      </w:tr>
    </w:tbl>
    <w:p w14:paraId="7AE288FF" w14:textId="77777777" w:rsidR="00A34B5C" w:rsidRPr="00A34B5C" w:rsidRDefault="00A34B5C" w:rsidP="00A34B5C">
      <w:pPr>
        <w:spacing w:after="0" w:line="240" w:lineRule="auto"/>
        <w:rPr>
          <w:rFonts w:ascii="Times New Roman" w:eastAsia="Calibri" w:hAnsi="Times New Roman" w:cs="Times New Roman"/>
          <w:lang w:val="lt-LT"/>
        </w:rPr>
      </w:pPr>
    </w:p>
    <w:p w14:paraId="5FAEA73B"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4.6</w:t>
      </w:r>
      <w:r w:rsidRPr="00DB0E71">
        <w:rPr>
          <w:rFonts w:ascii="Times New Roman" w:eastAsia="Times New Roman" w:hAnsi="Times New Roman" w:cs="Times New Roman"/>
          <w:b/>
          <w:bCs/>
          <w:lang w:val="lt-LT"/>
        </w:rPr>
        <w:tab/>
        <w:t>Vaisingumas, nėštumo ir žindymo laikotarpis</w:t>
      </w:r>
      <w:r w:rsidRPr="00B27E7B">
        <w:rPr>
          <w:rFonts w:ascii="Times New Roman" w:hAnsi="Times New Roman"/>
          <w:b/>
          <w:lang w:val="lt-LT"/>
        </w:rPr>
        <w:t xml:space="preserve"> </w:t>
      </w:r>
    </w:p>
    <w:p w14:paraId="4A52615E" w14:textId="77777777" w:rsidR="00A34B5C" w:rsidRPr="00A34B5C" w:rsidRDefault="00A34B5C" w:rsidP="00A34B5C">
      <w:pPr>
        <w:spacing w:after="0" w:line="240" w:lineRule="auto"/>
        <w:rPr>
          <w:rFonts w:ascii="Times New Roman" w:eastAsia="Calibri" w:hAnsi="Times New Roman" w:cs="Times New Roman"/>
          <w:lang w:val="lt-LT"/>
        </w:rPr>
      </w:pPr>
    </w:p>
    <w:p w14:paraId="556E324E" w14:textId="77777777" w:rsidR="00A34B5C" w:rsidRPr="00A34B5C" w:rsidRDefault="00A34B5C" w:rsidP="00A34B5C">
      <w:pP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Nėštumas</w:t>
      </w:r>
    </w:p>
    <w:p w14:paraId="7F8CCE6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Yra mažai klinikinių duomenų apie klozapino vartojimą nėštumo metu. Tyrimų su gyvūnais metu nenustatyta tiesioginio arba netiesioginio žalingo poveikio vaisingumui, embriono ir (arba) vaisiaus vystymuisi, atsivedimui arba atsivestų jauniklių vystymuisi (žr. 5.3 skyrių). Skirti vaistinio preparato  nėščioms moterims reikia atsargiai.</w:t>
      </w:r>
    </w:p>
    <w:p w14:paraId="57D706C1" w14:textId="77777777" w:rsidR="00A85A3B" w:rsidRDefault="00A85A3B" w:rsidP="00A34B5C">
      <w:pPr>
        <w:spacing w:after="0" w:line="240" w:lineRule="auto"/>
        <w:rPr>
          <w:rFonts w:ascii="Times New Roman" w:eastAsia="Calibri" w:hAnsi="Times New Roman" w:cs="Times New Roman"/>
          <w:lang w:val="lt-LT"/>
        </w:rPr>
      </w:pPr>
    </w:p>
    <w:p w14:paraId="6F2B02EF" w14:textId="77777777" w:rsidR="00A34B5C" w:rsidRDefault="00A85A3B" w:rsidP="00A34B5C">
      <w:pPr>
        <w:spacing w:after="0" w:line="240" w:lineRule="auto"/>
        <w:rPr>
          <w:rFonts w:ascii="Times New Roman" w:eastAsia="Calibri" w:hAnsi="Times New Roman" w:cs="Times New Roman"/>
          <w:lang w:val="lt-LT"/>
        </w:rPr>
      </w:pPr>
      <w:r w:rsidRPr="00A85A3B">
        <w:rPr>
          <w:rFonts w:ascii="Times New Roman" w:eastAsia="Calibri" w:hAnsi="Times New Roman" w:cs="Times New Roman"/>
          <w:lang w:val="lt-LT"/>
        </w:rPr>
        <w:t>Naujagimiams, kurių motinos trečiąjį nėštumo trimestrą vartojo antipsichotinius vaistinius preparatus (įskaitant Leponex), po gimimo yra galima</w:t>
      </w:r>
      <w:r w:rsidR="00570F79">
        <w:rPr>
          <w:rFonts w:ascii="Times New Roman" w:eastAsia="Calibri" w:hAnsi="Times New Roman" w:cs="Times New Roman"/>
          <w:lang w:val="lt-LT"/>
        </w:rPr>
        <w:t xml:space="preserve"> padidėjusi</w:t>
      </w:r>
      <w:r w:rsidRPr="00A85A3B">
        <w:rPr>
          <w:rFonts w:ascii="Times New Roman" w:eastAsia="Calibri" w:hAnsi="Times New Roman" w:cs="Times New Roman"/>
          <w:lang w:val="lt-LT"/>
        </w:rPr>
        <w:t xml:space="preserve"> nepageidaujamų reakcijų, įskaitant įvairaus sunkumo ir trukmės ekstrapiramidinius ir (arba) nutraukimo simptomus, rizika. Buvo gauta pranešimų apie sujaudinimą, hipertoniją, hipotoniją, drebulį, mieguistumą, respiracinį distresą ar maitinimosi sutrikimą. Todėl naujagimius reikia atidžiai stebėti.</w:t>
      </w:r>
    </w:p>
    <w:p w14:paraId="601C8F72" w14:textId="77777777" w:rsidR="00A85A3B" w:rsidRPr="00A34B5C" w:rsidRDefault="00A85A3B" w:rsidP="00A34B5C">
      <w:pPr>
        <w:spacing w:after="0" w:line="240" w:lineRule="auto"/>
        <w:rPr>
          <w:rFonts w:ascii="Times New Roman" w:eastAsia="Calibri" w:hAnsi="Times New Roman" w:cs="Times New Roman"/>
          <w:lang w:val="lt-LT"/>
        </w:rPr>
      </w:pPr>
    </w:p>
    <w:p w14:paraId="42B7F5BC" w14:textId="77777777" w:rsidR="00A34B5C" w:rsidRPr="00A34B5C" w:rsidRDefault="00A34B5C" w:rsidP="00A34B5C">
      <w:pP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Žindymas</w:t>
      </w:r>
    </w:p>
    <w:p w14:paraId="265B07A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Tyrimai su gyvūnais rodo, kad klozapino išsiskiria į pieną ir jis veikia žindančius jauniklius. Todėl moterims, vartojančioms Leponex, žindyti negalima.</w:t>
      </w:r>
    </w:p>
    <w:p w14:paraId="0D41BA7C" w14:textId="77777777" w:rsidR="00A34B5C" w:rsidRPr="00A34B5C" w:rsidRDefault="00A34B5C" w:rsidP="00A34B5C">
      <w:pPr>
        <w:spacing w:after="0" w:line="240" w:lineRule="auto"/>
        <w:rPr>
          <w:rFonts w:ascii="Times New Roman" w:eastAsia="Calibri" w:hAnsi="Times New Roman" w:cs="Times New Roman"/>
          <w:lang w:val="lt-LT"/>
        </w:rPr>
      </w:pPr>
    </w:p>
    <w:p w14:paraId="2D9BE397" w14:textId="77777777" w:rsidR="00A34B5C" w:rsidRPr="00A34B5C" w:rsidRDefault="00A34B5C" w:rsidP="00A34B5C">
      <w:pP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Vaisingumas</w:t>
      </w:r>
    </w:p>
    <w:p w14:paraId="5076E8B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Turimi negausūs duomenys apie klozapino poveikį žmonių vaisingumui yra negalutiniai. Vartojama iki 40 mg/kg kūno svorio klozapino dozė žiurkių patinų ir patelių vaisingumo nepaveikė, atitinkanti 6,4 mg/kg kūno svorio dozę žmogui arba maždaug vieną trečiąją didžiausios leistinos suaugusio žmogaus dozės.</w:t>
      </w:r>
    </w:p>
    <w:p w14:paraId="7CCA1ADA" w14:textId="77777777" w:rsidR="00A34B5C" w:rsidRPr="00A34B5C" w:rsidRDefault="00A34B5C" w:rsidP="00A34B5C">
      <w:pPr>
        <w:spacing w:after="0" w:line="240" w:lineRule="auto"/>
        <w:rPr>
          <w:rFonts w:ascii="Times New Roman" w:eastAsia="Calibri" w:hAnsi="Times New Roman" w:cs="Times New Roman"/>
          <w:lang w:val="lt-LT"/>
        </w:rPr>
      </w:pPr>
    </w:p>
    <w:p w14:paraId="707518C0" w14:textId="77777777" w:rsidR="00A34B5C" w:rsidRPr="00A34B5C" w:rsidRDefault="00A34B5C" w:rsidP="00A34B5C">
      <w:pP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Vaisingos moterys</w:t>
      </w:r>
    </w:p>
    <w:p w14:paraId="57436BD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Kitus antipsichozinius vaistinius preparatus pakeitus Leponex, gali atsinaujinti normalios mėnesinės. Todėl vaisingo amžiaus moterims būtina vartoti adekvačias kontraceptines priemones.</w:t>
      </w:r>
    </w:p>
    <w:p w14:paraId="508C2AAF" w14:textId="77777777" w:rsidR="00A34B5C" w:rsidRPr="00A34B5C" w:rsidRDefault="00A34B5C" w:rsidP="00A34B5C">
      <w:pPr>
        <w:spacing w:after="0" w:line="240" w:lineRule="auto"/>
        <w:rPr>
          <w:rFonts w:ascii="Times New Roman" w:eastAsia="Calibri" w:hAnsi="Times New Roman" w:cs="Times New Roman"/>
          <w:lang w:val="lt-LT"/>
        </w:rPr>
      </w:pPr>
    </w:p>
    <w:p w14:paraId="2C4E5BC9"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4.7</w:t>
      </w:r>
      <w:r w:rsidRPr="00DB0E71">
        <w:rPr>
          <w:rFonts w:ascii="Times New Roman" w:eastAsia="Times New Roman" w:hAnsi="Times New Roman" w:cs="Times New Roman"/>
          <w:b/>
          <w:bCs/>
          <w:lang w:val="lt-LT"/>
        </w:rPr>
        <w:tab/>
        <w:t>Poveikis gebėjimui vairuoti ir valdyti mechanizmus</w:t>
      </w:r>
    </w:p>
    <w:p w14:paraId="5523EA30"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DDC07C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gali sukelti raminamąjį poveikį ir sumažinti traukulių slenkstį, todėl reikia vengti vairuoti ar valdyti mechanizmus, ypač pirmosiomis gydymo savaitėmis.</w:t>
      </w:r>
    </w:p>
    <w:p w14:paraId="5D2457E7"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64D329A"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4.8</w:t>
      </w:r>
      <w:r w:rsidRPr="00DB0E71">
        <w:rPr>
          <w:rFonts w:ascii="Times New Roman" w:eastAsia="Times New Roman" w:hAnsi="Times New Roman" w:cs="Times New Roman"/>
          <w:b/>
          <w:bCs/>
          <w:lang w:val="lt-LT"/>
        </w:rPr>
        <w:tab/>
        <w:t>Nepageidaujamas poveikis</w:t>
      </w:r>
    </w:p>
    <w:p w14:paraId="6A9B172F"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p>
    <w:p w14:paraId="5AD54CBA" w14:textId="286CFE44" w:rsidR="00A34B5C" w:rsidRPr="00A34B5C" w:rsidRDefault="00A34B5C" w:rsidP="00A34B5C">
      <w:pP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 xml:space="preserve">Saugumo </w:t>
      </w:r>
      <w:r w:rsidR="007338B8">
        <w:rPr>
          <w:rFonts w:ascii="Times New Roman" w:eastAsia="Calibri" w:hAnsi="Times New Roman" w:cs="Times New Roman"/>
          <w:u w:val="single"/>
          <w:lang w:val="lt-LT"/>
        </w:rPr>
        <w:t>duome</w:t>
      </w:r>
      <w:r w:rsidR="005A692D">
        <w:rPr>
          <w:rFonts w:ascii="Times New Roman" w:eastAsia="Calibri" w:hAnsi="Times New Roman" w:cs="Times New Roman"/>
          <w:u w:val="single"/>
          <w:lang w:val="lt-LT"/>
        </w:rPr>
        <w:t>n</w:t>
      </w:r>
      <w:r w:rsidR="007338B8">
        <w:rPr>
          <w:rFonts w:ascii="Times New Roman" w:eastAsia="Calibri" w:hAnsi="Times New Roman" w:cs="Times New Roman"/>
          <w:u w:val="single"/>
          <w:lang w:val="lt-LT"/>
        </w:rPr>
        <w:t>ų</w:t>
      </w:r>
      <w:r w:rsidRPr="00A34B5C">
        <w:rPr>
          <w:rFonts w:ascii="Times New Roman" w:eastAsia="Calibri" w:hAnsi="Times New Roman" w:cs="Times New Roman"/>
          <w:u w:val="single"/>
          <w:lang w:val="lt-LT"/>
        </w:rPr>
        <w:t xml:space="preserve"> santrauka</w:t>
      </w:r>
    </w:p>
    <w:p w14:paraId="43ED4F9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Daugelio klozapino nepageidaujamų reakcijų pobūdį galima numatyti atsižvelgiant į jo farmakologines savybes. Svarbi išimtis yra jo polinkis sukelti agranulocitozę (žr. 4.4 skyrių). Dėl šios rizikos vaistinio preparato skiriama tik atspariai šizofrenijai ir psichozei, pasireiškusiai Parkinsono liga sergantiems pacientams, gydyti, kai kitoks gydymas neefektyvus. Kraujo rodmenų stebėjimas yra būtina pacientų, vartojančių klozapiną, priežiūros dalis. Tačiau gydytojas turi žinoti ir apie kitas sunkias nepageidaujamas reakcijas, kurias galima diagnozuoti ankstyvojoje stadijoje tik atidžiai stebint ir apklausiant pacientą. Taip elgiantis, galima išvengti sergamumo ir mirštamumo.</w:t>
      </w:r>
    </w:p>
    <w:p w14:paraId="021238E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Sunkiausios klozapino vartojimo metu pasireiškusios nepageidaujamos reakcijos buvo agranulocitozė, traukuliai, širdies ir kraujagyslių sutrikimai bei karščiavimas (žr. 4.4 skyrių). Dažniausiai pasireiškiantis nepageidaujamas poveikis yra mieguistumas ar slopinimas, galvos svaigimas, tachikardija, vidurių užkietėjimas ir sustiprėjęs seilėtekis.</w:t>
      </w:r>
    </w:p>
    <w:p w14:paraId="101DDDD9" w14:textId="77777777" w:rsidR="00A34B5C" w:rsidRPr="00A34B5C" w:rsidRDefault="00A34B5C" w:rsidP="00A34B5C">
      <w:pPr>
        <w:spacing w:after="0" w:line="240" w:lineRule="auto"/>
        <w:rPr>
          <w:rFonts w:ascii="Times New Roman" w:eastAsia="Calibri" w:hAnsi="Times New Roman" w:cs="Times New Roman"/>
          <w:lang w:val="lt-LT"/>
        </w:rPr>
      </w:pPr>
    </w:p>
    <w:p w14:paraId="64D47ED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Klinikinių tyrimų metu gauti duomenys parodė, kad dėl nepageidaujamo poveikio klozapino vartojimą nutraukė labai įvairi vaistinio preparato vartojusių pacientų dalis (nuo 7,1 proc. iki 15,6 proc.), įskaitant tik tuos atvejus, kai nepageidaujamo poveikio pasireiškimą buvo galima pagrįstai susieti su klozapino vartojimu. Dažnesnis nepageidaujamas poveikis, dėl kurio pasireiškimo pacientai nutraukė vaistinio preparato vartojimą, buvo leukopenija, mieguistumas, galvos svaigimas ir psichozės tipo sutrikimas.</w:t>
      </w:r>
    </w:p>
    <w:p w14:paraId="4712C0A4" w14:textId="77777777" w:rsidR="00A34B5C" w:rsidRPr="00A34B5C" w:rsidRDefault="00A34B5C" w:rsidP="00A34B5C">
      <w:pPr>
        <w:spacing w:after="0" w:line="240" w:lineRule="auto"/>
        <w:rPr>
          <w:rFonts w:ascii="Times New Roman" w:eastAsia="Calibri" w:hAnsi="Times New Roman" w:cs="Times New Roman"/>
          <w:lang w:val="lt-LT"/>
        </w:rPr>
      </w:pPr>
    </w:p>
    <w:p w14:paraId="357538CF"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Kraujo ir limfinės sistemos sutrikimai</w:t>
      </w:r>
    </w:p>
    <w:p w14:paraId="6D111FE2" w14:textId="1AE14478"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Gydymas Leponex gali sukelti granulocitopeniją ir agranulocitozę. Paprastai šie pokyčiai išnyksta nutraukus gydymą, tačiau dėl agranulocitozės gali prasidėti sepsis ir ištikti mirtis. Norint išvengti gyvybei pavojingos agranulocitozės, būtina nedelsiant nutraukti gydymą, todėl būtina stebėti </w:t>
      </w:r>
      <w:r w:rsidR="0005079A">
        <w:rPr>
          <w:rFonts w:ascii="Times New Roman" w:eastAsia="Calibri" w:hAnsi="Times New Roman" w:cs="Times New Roman"/>
          <w:lang w:val="lt-LT"/>
        </w:rPr>
        <w:t>ANK</w:t>
      </w:r>
      <w:r w:rsidRPr="00A34B5C">
        <w:rPr>
          <w:rFonts w:ascii="Times New Roman" w:eastAsia="Calibri" w:hAnsi="Times New Roman" w:cs="Times New Roman"/>
          <w:lang w:val="lt-LT"/>
        </w:rPr>
        <w:t xml:space="preserve"> (žr. 4.4 skyrių). 3 lentelėje apibendrintas apytikris agranulocitozės dažnis kiekvienam Leponex gydymo laikotarpiui.</w:t>
      </w:r>
    </w:p>
    <w:p w14:paraId="45011444" w14:textId="77777777" w:rsidR="00A34B5C" w:rsidRPr="00A34B5C" w:rsidRDefault="00A34B5C" w:rsidP="00A34B5C">
      <w:pPr>
        <w:spacing w:after="0" w:line="240" w:lineRule="auto"/>
        <w:rPr>
          <w:rFonts w:ascii="Times New Roman" w:eastAsia="Calibri" w:hAnsi="Times New Roman" w:cs="Times New Roman"/>
          <w:lang w:val="lt-LT"/>
        </w:rPr>
      </w:pPr>
    </w:p>
    <w:p w14:paraId="55735596" w14:textId="77777777" w:rsidR="00A34B5C" w:rsidRPr="00A34B5C" w:rsidRDefault="00A34B5C" w:rsidP="00A34B5C">
      <w:pPr>
        <w:spacing w:after="0" w:line="240" w:lineRule="auto"/>
        <w:rPr>
          <w:rFonts w:ascii="Times New Roman" w:eastAsia="Calibri" w:hAnsi="Times New Roman" w:cs="Times New Roman"/>
          <w:vertAlign w:val="superscript"/>
          <w:lang w:val="lt-LT"/>
        </w:rPr>
      </w:pPr>
      <w:r w:rsidRPr="00A34B5C">
        <w:rPr>
          <w:rFonts w:ascii="Times New Roman" w:eastAsia="Calibri" w:hAnsi="Times New Roman" w:cs="Times New Roman"/>
          <w:b/>
          <w:bCs/>
          <w:lang w:val="lt-LT"/>
        </w:rPr>
        <w:t>3</w:t>
      </w:r>
      <w:r w:rsidRPr="00A34B5C">
        <w:rPr>
          <w:rFonts w:ascii="Times New Roman" w:eastAsia="Calibri" w:hAnsi="Times New Roman" w:cs="Times New Roman"/>
          <w:b/>
          <w:lang w:val="lt-LT"/>
        </w:rPr>
        <w:t> lentelė.</w:t>
      </w:r>
      <w:r w:rsidRPr="00A34B5C">
        <w:rPr>
          <w:rFonts w:ascii="Times New Roman" w:eastAsia="Calibri" w:hAnsi="Times New Roman" w:cs="Times New Roman"/>
          <w:lang w:val="lt-LT"/>
        </w:rPr>
        <w:t xml:space="preserve"> Apytikris agranulocitozės dažnis</w:t>
      </w:r>
      <w:r w:rsidRPr="00A34B5C">
        <w:rPr>
          <w:rFonts w:ascii="Times New Roman" w:eastAsia="Calibri" w:hAnsi="Times New Roman" w:cs="Times New Roman"/>
          <w:vertAlign w:val="superscript"/>
          <w:lang w:val="lt-LT"/>
        </w:rPr>
        <w:t>1</w:t>
      </w:r>
    </w:p>
    <w:p w14:paraId="44A73003" w14:textId="77777777" w:rsidR="00A34B5C" w:rsidRPr="00A34B5C" w:rsidRDefault="00A34B5C" w:rsidP="00A34B5C">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3"/>
      </w:tblGrid>
      <w:tr w:rsidR="00A34B5C" w:rsidRPr="00A34B5C" w14:paraId="56006FDD" w14:textId="77777777" w:rsidTr="004436EA">
        <w:tc>
          <w:tcPr>
            <w:tcW w:w="4643" w:type="dxa"/>
          </w:tcPr>
          <w:p w14:paraId="5CE9B8B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Gydymo laikotarpiai</w:t>
            </w:r>
          </w:p>
        </w:tc>
        <w:tc>
          <w:tcPr>
            <w:tcW w:w="4643" w:type="dxa"/>
          </w:tcPr>
          <w:p w14:paraId="0D60CF6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Agranulocitozės dažnis 100 000 asmenų savaičių </w:t>
            </w:r>
          </w:p>
        </w:tc>
      </w:tr>
      <w:tr w:rsidR="00A34B5C" w:rsidRPr="00A34B5C" w14:paraId="09E40295" w14:textId="77777777" w:rsidTr="004436EA">
        <w:tc>
          <w:tcPr>
            <w:tcW w:w="4643" w:type="dxa"/>
          </w:tcPr>
          <w:p w14:paraId="69D050E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0</w:t>
            </w:r>
            <w:r w:rsidRPr="00A34B5C">
              <w:rPr>
                <w:rFonts w:ascii="Times New Roman" w:eastAsia="Calibri" w:hAnsi="Times New Roman" w:cs="Times New Roman"/>
                <w:lang w:val="lt-LT"/>
              </w:rPr>
              <w:noBreakHyphen/>
              <w:t>18 savaičių</w:t>
            </w:r>
          </w:p>
        </w:tc>
        <w:tc>
          <w:tcPr>
            <w:tcW w:w="4643" w:type="dxa"/>
          </w:tcPr>
          <w:p w14:paraId="77BC325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32,0</w:t>
            </w:r>
          </w:p>
        </w:tc>
      </w:tr>
      <w:tr w:rsidR="00A34B5C" w:rsidRPr="00A34B5C" w14:paraId="1D6BF536" w14:textId="77777777" w:rsidTr="004436EA">
        <w:tc>
          <w:tcPr>
            <w:tcW w:w="4643" w:type="dxa"/>
          </w:tcPr>
          <w:p w14:paraId="0B43D2F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19</w:t>
            </w:r>
            <w:r w:rsidRPr="00A34B5C">
              <w:rPr>
                <w:rFonts w:ascii="Times New Roman" w:eastAsia="Calibri" w:hAnsi="Times New Roman" w:cs="Times New Roman"/>
                <w:lang w:val="lt-LT"/>
              </w:rPr>
              <w:noBreakHyphen/>
              <w:t>52 savaitės</w:t>
            </w:r>
          </w:p>
        </w:tc>
        <w:tc>
          <w:tcPr>
            <w:tcW w:w="4643" w:type="dxa"/>
          </w:tcPr>
          <w:p w14:paraId="44020AF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2,3</w:t>
            </w:r>
          </w:p>
        </w:tc>
      </w:tr>
      <w:tr w:rsidR="00A34B5C" w:rsidRPr="00A34B5C" w14:paraId="1C4AA7CC" w14:textId="77777777" w:rsidTr="004436EA">
        <w:tc>
          <w:tcPr>
            <w:tcW w:w="4643" w:type="dxa"/>
          </w:tcPr>
          <w:p w14:paraId="51AACAA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53 savaitės ir ilgiau</w:t>
            </w:r>
          </w:p>
        </w:tc>
        <w:tc>
          <w:tcPr>
            <w:tcW w:w="4643" w:type="dxa"/>
          </w:tcPr>
          <w:p w14:paraId="202DE8D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1,8</w:t>
            </w:r>
          </w:p>
        </w:tc>
      </w:tr>
    </w:tbl>
    <w:p w14:paraId="7714043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vertAlign w:val="superscript"/>
          <w:lang w:val="lt-LT"/>
        </w:rPr>
        <w:t>1</w:t>
      </w:r>
      <w:r w:rsidRPr="00A34B5C">
        <w:rPr>
          <w:rFonts w:ascii="Times New Roman" w:eastAsia="Calibri" w:hAnsi="Times New Roman" w:cs="Times New Roman"/>
          <w:lang w:val="lt-LT"/>
        </w:rPr>
        <w:t xml:space="preserve"> JK Leponex pacientų stebėjimo tarnybos registro 1989</w:t>
      </w:r>
      <w:r w:rsidRPr="00A34B5C">
        <w:rPr>
          <w:rFonts w:ascii="Times New Roman" w:eastAsia="Calibri" w:hAnsi="Times New Roman" w:cs="Times New Roman"/>
          <w:lang w:val="lt-LT"/>
        </w:rPr>
        <w:noBreakHyphen/>
        <w:t>2001 metų duomenys.</w:t>
      </w:r>
    </w:p>
    <w:p w14:paraId="55F29A48" w14:textId="77777777" w:rsidR="00A34B5C" w:rsidRPr="00A34B5C" w:rsidRDefault="00A34B5C" w:rsidP="00A34B5C">
      <w:pPr>
        <w:spacing w:after="0" w:line="240" w:lineRule="auto"/>
        <w:rPr>
          <w:rFonts w:ascii="Times New Roman" w:eastAsia="Calibri" w:hAnsi="Times New Roman" w:cs="Times New Roman"/>
          <w:lang w:val="lt-LT"/>
        </w:rPr>
      </w:pPr>
    </w:p>
    <w:p w14:paraId="5715900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vertAlign w:val="superscript"/>
          <w:lang w:val="lt-LT"/>
        </w:rPr>
        <w:lastRenderedPageBreak/>
        <w:t>2</w:t>
      </w:r>
      <w:r w:rsidRPr="00A34B5C">
        <w:rPr>
          <w:rFonts w:ascii="Times New Roman" w:eastAsia="Calibri" w:hAnsi="Times New Roman" w:cs="Times New Roman"/>
          <w:lang w:val="lt-LT"/>
        </w:rPr>
        <w:t xml:space="preserve"> Asmuo-laikas yra suma atskirų laiko vienetų, kai įregistruotas pacientas gydytas Leponex prieš pasireiškiant agranulocitozei. Pavyzdžiui, 100 000 asmenų savaičių gaunama, kai stebėta 1 000 pacientų, kurie buvo įtraukti į registrą 100 savaičių (100x1000=100 000) ar 200 pacientų, kurie buvo įtraukti į registrą 500 savaičių (200x500=100 000) prieš agranulocitozės pasireiškimą.</w:t>
      </w:r>
    </w:p>
    <w:p w14:paraId="714233A7" w14:textId="77777777" w:rsidR="00A34B5C" w:rsidRPr="00A34B5C" w:rsidRDefault="00A34B5C" w:rsidP="00A34B5C">
      <w:pPr>
        <w:spacing w:after="0" w:line="240" w:lineRule="auto"/>
        <w:rPr>
          <w:rFonts w:ascii="Times New Roman" w:eastAsia="Calibri" w:hAnsi="Times New Roman" w:cs="Times New Roman"/>
          <w:lang w:val="lt-LT"/>
        </w:rPr>
      </w:pPr>
    </w:p>
    <w:p w14:paraId="13C47DD7"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Pagal JK Leponex pacientų stebėjimo tarnybos registro duomenis suvestinis agranulocitozės dažnis (0</w:t>
      </w:r>
      <w:r w:rsidRPr="00A34B5C">
        <w:rPr>
          <w:rFonts w:ascii="Times New Roman" w:eastAsia="Calibri" w:hAnsi="Times New Roman" w:cs="Times New Roman"/>
          <w:lang w:val="lt-LT"/>
        </w:rPr>
        <w:noBreakHyphen/>
        <w:t xml:space="preserve">11,6 metų tarp 1989 ir 2001 m.) yra 0,78 proc. Dažniausiai (maždaug 70 proc.) tai atsitinka per pirmąsias 18 savaičių. </w:t>
      </w:r>
    </w:p>
    <w:p w14:paraId="741C516E"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7D6CEF3B" w14:textId="5E2CFABD" w:rsidR="00A34B5C" w:rsidRPr="00A34B5C" w:rsidRDefault="00A34B5C" w:rsidP="00A34B5C">
      <w:pPr>
        <w:tabs>
          <w:tab w:val="left" w:pos="5940"/>
        </w:tabs>
        <w:spacing w:after="0" w:line="240" w:lineRule="auto"/>
        <w:rPr>
          <w:rFonts w:ascii="Times New Roman" w:eastAsia="Calibri" w:hAnsi="Times New Roman" w:cs="Times New Roman"/>
          <w:b/>
          <w:lang w:val="lt-LT"/>
        </w:rPr>
      </w:pPr>
      <w:r w:rsidRPr="00A34B5C">
        <w:rPr>
          <w:rFonts w:ascii="Times New Roman" w:eastAsia="Calibri" w:hAnsi="Times New Roman" w:cs="Times New Roman"/>
          <w:lang w:val="lt-LT"/>
        </w:rPr>
        <w:t>Nepageidaujamo poveikio dažnis apibūdinamas taip: labai dažnas (≥ 1/10), dažnas (nuo ≥ 1/100 iki &lt; 1/10), nedažnas (nuo ≥ 1/1</w:t>
      </w:r>
      <w:r w:rsidR="007338B8">
        <w:rPr>
          <w:rFonts w:ascii="Times New Roman" w:eastAsia="Calibri" w:hAnsi="Times New Roman" w:cs="Times New Roman"/>
          <w:lang w:val="lt-LT"/>
        </w:rPr>
        <w:t> </w:t>
      </w:r>
      <w:r w:rsidRPr="00A34B5C">
        <w:rPr>
          <w:rFonts w:ascii="Times New Roman" w:eastAsia="Calibri" w:hAnsi="Times New Roman" w:cs="Times New Roman"/>
          <w:lang w:val="lt-LT"/>
        </w:rPr>
        <w:t>000 iki &lt; 1/100), retas (nuo ≥ 1/10</w:t>
      </w:r>
      <w:r w:rsidR="007338B8">
        <w:rPr>
          <w:rFonts w:ascii="Times New Roman" w:eastAsia="Calibri" w:hAnsi="Times New Roman" w:cs="Times New Roman"/>
          <w:lang w:val="lt-LT"/>
        </w:rPr>
        <w:t> </w:t>
      </w:r>
      <w:r w:rsidRPr="00A34B5C">
        <w:rPr>
          <w:rFonts w:ascii="Times New Roman" w:eastAsia="Calibri" w:hAnsi="Times New Roman" w:cs="Times New Roman"/>
          <w:lang w:val="lt-LT"/>
        </w:rPr>
        <w:t>000 iki &lt; 1/1</w:t>
      </w:r>
      <w:r w:rsidR="007338B8">
        <w:rPr>
          <w:rFonts w:ascii="Times New Roman" w:eastAsia="Calibri" w:hAnsi="Times New Roman" w:cs="Times New Roman"/>
          <w:lang w:val="lt-LT"/>
        </w:rPr>
        <w:t> </w:t>
      </w:r>
      <w:r w:rsidRPr="00A34B5C">
        <w:rPr>
          <w:rFonts w:ascii="Times New Roman" w:eastAsia="Calibri" w:hAnsi="Times New Roman" w:cs="Times New Roman"/>
          <w:lang w:val="lt-LT"/>
        </w:rPr>
        <w:t>000), labai retas (&lt; 1/10</w:t>
      </w:r>
      <w:r w:rsidR="007338B8">
        <w:rPr>
          <w:rFonts w:ascii="Times New Roman" w:eastAsia="Calibri" w:hAnsi="Times New Roman" w:cs="Times New Roman"/>
          <w:lang w:val="lt-LT"/>
        </w:rPr>
        <w:t> </w:t>
      </w:r>
      <w:r w:rsidRPr="00A34B5C">
        <w:rPr>
          <w:rFonts w:ascii="Times New Roman" w:eastAsia="Calibri" w:hAnsi="Times New Roman" w:cs="Times New Roman"/>
          <w:lang w:val="lt-LT"/>
        </w:rPr>
        <w:t>000) ir nežinomas (negali būti apskaičiuotas pagal turimus duomenis).</w:t>
      </w:r>
    </w:p>
    <w:p w14:paraId="57229774" w14:textId="77777777" w:rsidR="00A34B5C" w:rsidRPr="00A34B5C" w:rsidRDefault="00A34B5C" w:rsidP="00A34B5C">
      <w:pPr>
        <w:tabs>
          <w:tab w:val="left" w:pos="5940"/>
        </w:tabs>
        <w:spacing w:after="0" w:line="240" w:lineRule="auto"/>
        <w:rPr>
          <w:rFonts w:ascii="Times New Roman" w:eastAsia="Calibri" w:hAnsi="Times New Roman" w:cs="Times New Roman"/>
          <w:b/>
          <w:lang w:val="lt-LT"/>
        </w:rPr>
      </w:pPr>
    </w:p>
    <w:p w14:paraId="65192211" w14:textId="77777777" w:rsidR="00A34B5C" w:rsidRPr="00A34B5C" w:rsidRDefault="00A34B5C" w:rsidP="00A34B5C">
      <w:pPr>
        <w:tabs>
          <w:tab w:val="left" w:pos="5940"/>
        </w:tabs>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Metabolizmo ir mitybos sutrikimai</w:t>
      </w:r>
    </w:p>
    <w:p w14:paraId="103CD9B8"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Retas</w:t>
      </w:r>
      <w:r w:rsidRPr="00A34B5C">
        <w:rPr>
          <w:rFonts w:ascii="Times New Roman" w:eastAsia="Calibri" w:hAnsi="Times New Roman" w:cs="Times New Roman"/>
          <w:lang w:val="lt-LT"/>
        </w:rPr>
        <w:t xml:space="preserve">. Sutrikusi gliukozės tolerancija ir (arba) naujai prasidėjęs arba paūmėjęs cukrinis diabetas. </w:t>
      </w:r>
    </w:p>
    <w:p w14:paraId="09791EC5"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Labai retas</w:t>
      </w:r>
      <w:r w:rsidRPr="00A34B5C">
        <w:rPr>
          <w:rFonts w:ascii="Times New Roman" w:eastAsia="Calibri" w:hAnsi="Times New Roman" w:cs="Times New Roman"/>
          <w:lang w:val="lt-LT"/>
        </w:rPr>
        <w:t>. Pacientams, gydomiems Leponex ir anksčiau nepatyrusiems hiperglikemijos, stebėta sunki hiperglikemija, retkarčiais sukelianti ketoacidozę ar hiperosmosinę komą. Daugumai pacientų, nutraukusių gydymą Leponex, gliukozės koncentracija normalizavosi, o keliems hiperglikemija pasikartojo, kai gydymas buvo atnaujintas. Nors daugumai pacientų buvo nuo insulino nepriklausomo cukrinio diabeto rizikos veiksnių, hiperglikemija taip pat aprašyta asmenims, kuriems rizikos veiksnių nenustatyta (žr. 4.4 skyrių).</w:t>
      </w:r>
    </w:p>
    <w:p w14:paraId="069E2484"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7BEB9139" w14:textId="77777777" w:rsidR="00A34B5C" w:rsidRPr="00A34B5C" w:rsidRDefault="00A34B5C" w:rsidP="00A34B5C">
      <w:pPr>
        <w:tabs>
          <w:tab w:val="left" w:pos="5940"/>
        </w:tabs>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Nervų sistemos sutrikimai</w:t>
      </w:r>
    </w:p>
    <w:p w14:paraId="172F3D88"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Labai dažnas</w:t>
      </w:r>
      <w:r w:rsidRPr="00A34B5C">
        <w:rPr>
          <w:rFonts w:ascii="Times New Roman" w:eastAsia="Calibri" w:hAnsi="Times New Roman" w:cs="Times New Roman"/>
          <w:lang w:val="lt-LT"/>
        </w:rPr>
        <w:t>. Mieguistumas, raminimas ir galvos svaigimas.</w:t>
      </w:r>
    </w:p>
    <w:p w14:paraId="0A584DC5"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Retas</w:t>
      </w:r>
      <w:r w:rsidRPr="00A34B5C">
        <w:rPr>
          <w:rFonts w:ascii="Times New Roman" w:eastAsia="Calibri" w:hAnsi="Times New Roman" w:cs="Times New Roman"/>
          <w:lang w:val="lt-LT"/>
        </w:rPr>
        <w:t>. Kliedesiai.</w:t>
      </w:r>
    </w:p>
    <w:p w14:paraId="78AC3D5A"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Labai retas</w:t>
      </w:r>
      <w:r w:rsidRPr="00A34B5C">
        <w:rPr>
          <w:rFonts w:ascii="Times New Roman" w:eastAsia="Calibri" w:hAnsi="Times New Roman" w:cs="Times New Roman"/>
          <w:lang w:val="lt-LT"/>
        </w:rPr>
        <w:t>. Vėlyvoji diskinezija. Leponex vartojusiems pacientams, kurie buvo gydyti kitais antipsichoziniais vaistiniais preparatais, stebėta vėlyvoji diskinezija. Asmenų, kuriems vėlyvoji diskinezija prasidėjo vartojant kitus antipsichozinius vaistinius preparatus, būklė pagerėjo gydant Leponex.</w:t>
      </w:r>
    </w:p>
    <w:p w14:paraId="02BAAE25"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4EB76C13"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Leponex gali sukelti EEG pokyčių, įskaitant pikų ir bangų kompleksus. Jis (priklausomai nuo dozės) mažina traukulių slenkstį ir gali sukelti miokloninius trūkčiojimus ar generalizuotus traukulius. Šių požymių būna dažniau greitai didinant dozę ir epilepsija sergantiems pacientams. Tokiu atveju dozę reikia sumažinti ir prireikus pradėti gydyti vaistiniais preparatais nuo traukulių. Negalima skirti karbamazepino, nes jis gali slopinti kaulų čiulpų funkciją, o skiriant kitų prieštraukulinių vaistinių preparatų, reikia įvertinti farmakokinetinės sąveikos galimybę. </w:t>
      </w:r>
    </w:p>
    <w:p w14:paraId="6DB9FC4E"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1311204B" w14:textId="77777777" w:rsidR="00A34B5C" w:rsidRPr="00A34B5C" w:rsidRDefault="00A34B5C" w:rsidP="00A34B5C">
      <w:pPr>
        <w:tabs>
          <w:tab w:val="left" w:pos="5940"/>
        </w:tabs>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Širdies sutrikimai</w:t>
      </w:r>
    </w:p>
    <w:p w14:paraId="13109CB7"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Gali pasireikšti tachikardija ir padėties hipotenzija su sinkope ar be jos, ypač pirmosiomis gydymo savaitėmis. Hipotenzijos paplitimas ir sunkumas priklauso nuo dozės titravimo greičio ir dydžio. Vartojusiems Leponex stebėtas kraujotakos kolapsas – ryški hipotenzija, ypač susijusi su agresyviu dozės titravimu, su galimomis sunkiomis širdies ar kvėpavimo sustojimo pasekmėmis.</w:t>
      </w:r>
    </w:p>
    <w:p w14:paraId="7F58C62F"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0BB7F1A3"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Nedidelei Leponex gydytų pacientų daliai atsirado EKG pokyčių, panašių į sukeliamus kitų antipsichozinių vaistinių preparatų, įskaitant nusileidusį S-T segmentą ir suplokštėjusį ar atvirkščią T dantelį, kurie normalizuojasi nebevartojant Leponex. Šių pokyčių klinikinė reikšmė nežinoma. Tačiau tokių pokyčių stebėta pacientams, sergantiems miokarditu, apie kurį reikėtų pagalvoti.</w:t>
      </w:r>
    </w:p>
    <w:p w14:paraId="2ABDB7BC"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4B3E5FA5"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Gauta pranešimų apie pavienius širdies aritmijos, perikardito ir (arba) skysčio perikarde ir miokardito atvejus, kai kurie iš jų baigėsi mirtimi. Dažniausiai miokarditas pasireiškė per pirmuosius 2 gydymo Leponex mėnesius. Kardiomiopatija paprastai pasireiškia vėliau gydymo metu.</w:t>
      </w:r>
    </w:p>
    <w:p w14:paraId="32E80732"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0A68E33B"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Kartu su kai kuriais miokardito (maždaug 14 proc.) ir perikardito ir (arba) skysčio perikarde atvejais pranešta apie eozinofiliją, tačiau nežinoma, ar eozinofilija yra patikimas miokardito ir perikardito pranašas.</w:t>
      </w:r>
    </w:p>
    <w:p w14:paraId="74E20EA5"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1F58C355"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Miokardito ar kardiomiopatijos požymiai yra nuolatinė tachikardija ramybės būsenoje, širdies plakimas, aritmija, krūtinės skausmas ir širdies nepakankamumo požymiai (pvz., nepaaiškinamas nuovargis, dusulys, tachipnėja) ar požymiai, būdingi miokardo infarktui. Be to, kartu gali būti į gripą panašių simptomų.</w:t>
      </w:r>
    </w:p>
    <w:p w14:paraId="2B4A633B"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5FCD8F9F"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Žinoma atvejų, kai pacientus, kuriems yra psichikos sutrikimų ir kurie gydomi įprastiniais antipsichoziniais vaistiniais preparatais, taip pat negydomus, ištinka staigi, nepaaiškinama mirtis. Tokia mirtis labai retai ištinka Leponex vartojančius pacientus.</w:t>
      </w:r>
    </w:p>
    <w:p w14:paraId="6C0BA1A6"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154543CF" w14:textId="77777777" w:rsidR="00A34B5C" w:rsidRPr="00A34B5C" w:rsidRDefault="00A34B5C" w:rsidP="00A34B5C">
      <w:pPr>
        <w:tabs>
          <w:tab w:val="left" w:pos="5940"/>
        </w:tabs>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Kraujagyslių sutrikimai</w:t>
      </w:r>
    </w:p>
    <w:p w14:paraId="1D472242"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Retas</w:t>
      </w:r>
      <w:r w:rsidRPr="00A34B5C">
        <w:rPr>
          <w:rFonts w:ascii="Times New Roman" w:eastAsia="Calibri" w:hAnsi="Times New Roman" w:cs="Times New Roman"/>
          <w:lang w:val="lt-LT"/>
        </w:rPr>
        <w:t>. Tromboembolija.</w:t>
      </w:r>
    </w:p>
    <w:p w14:paraId="4CFA1172"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307C2997" w14:textId="77777777" w:rsidR="00A34B5C" w:rsidRPr="00A34B5C" w:rsidRDefault="00A34B5C" w:rsidP="00A34B5C">
      <w:pPr>
        <w:tabs>
          <w:tab w:val="left" w:pos="5940"/>
        </w:tabs>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Kvėpavimo sistemos, krūtinės ląstos ir tarpuplaučio sutrikimai</w:t>
      </w:r>
    </w:p>
    <w:p w14:paraId="26546444"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Labai retas</w:t>
      </w:r>
      <w:r w:rsidRPr="00A34B5C">
        <w:rPr>
          <w:rFonts w:ascii="Times New Roman" w:eastAsia="Calibri" w:hAnsi="Times New Roman" w:cs="Times New Roman"/>
          <w:lang w:val="lt-LT"/>
        </w:rPr>
        <w:t xml:space="preserve">. Kvėpavimo slopinimas ar sustojimas su kraujotakos kolapsu ar be jo (žr. 4.4 ir 4.5 skyrius). </w:t>
      </w:r>
    </w:p>
    <w:p w14:paraId="0E975973"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5F4F54F6" w14:textId="77777777" w:rsidR="00A34B5C" w:rsidRPr="00A34B5C" w:rsidRDefault="00A34B5C" w:rsidP="00A34B5C">
      <w:pPr>
        <w:tabs>
          <w:tab w:val="left" w:pos="5940"/>
        </w:tabs>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Virškinimo trakto sutrikimai</w:t>
      </w:r>
    </w:p>
    <w:p w14:paraId="017B4673"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Labai dažnas</w:t>
      </w:r>
      <w:r w:rsidRPr="00A34B5C">
        <w:rPr>
          <w:rFonts w:ascii="Times New Roman" w:eastAsia="Calibri" w:hAnsi="Times New Roman" w:cs="Times New Roman"/>
          <w:lang w:val="lt-LT"/>
        </w:rPr>
        <w:t xml:space="preserve">. Vidurių užkietėjimas, padidėjęs seilėtekis. </w:t>
      </w:r>
    </w:p>
    <w:p w14:paraId="714A5E86"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Dažnas</w:t>
      </w:r>
      <w:r w:rsidRPr="00A34B5C">
        <w:rPr>
          <w:rFonts w:ascii="Times New Roman" w:eastAsia="Calibri" w:hAnsi="Times New Roman" w:cs="Times New Roman"/>
          <w:lang w:val="lt-LT"/>
        </w:rPr>
        <w:t xml:space="preserve">. Pykinimas, vėmimas. </w:t>
      </w:r>
    </w:p>
    <w:p w14:paraId="4D193616"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Retas</w:t>
      </w:r>
      <w:r w:rsidRPr="00A34B5C">
        <w:rPr>
          <w:rFonts w:ascii="Times New Roman" w:eastAsia="Calibri" w:hAnsi="Times New Roman" w:cs="Times New Roman"/>
          <w:lang w:val="lt-LT"/>
        </w:rPr>
        <w:t>. Disfagija. Dėl disfagijos ar ūminio perdozavimo gali įvykti suvalgyto maisto aspiracija.</w:t>
      </w:r>
    </w:p>
    <w:p w14:paraId="5B3CD5AA"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Labai retas</w:t>
      </w:r>
      <w:r w:rsidRPr="00A34B5C">
        <w:rPr>
          <w:rFonts w:ascii="Times New Roman" w:eastAsia="Calibri" w:hAnsi="Times New Roman" w:cs="Times New Roman"/>
          <w:lang w:val="lt-LT"/>
        </w:rPr>
        <w:t xml:space="preserve">. Žarnų nepraeinamumas (žr. 4.4 skyrių). </w:t>
      </w:r>
    </w:p>
    <w:p w14:paraId="47DDB545" w14:textId="77777777" w:rsidR="00A34B5C" w:rsidRPr="00A34B5C" w:rsidRDefault="00A34B5C" w:rsidP="00A34B5C">
      <w:pPr>
        <w:tabs>
          <w:tab w:val="left" w:pos="5940"/>
        </w:tabs>
        <w:spacing w:after="0" w:line="240" w:lineRule="auto"/>
        <w:rPr>
          <w:rFonts w:ascii="Times New Roman" w:eastAsia="Calibri" w:hAnsi="Times New Roman" w:cs="Times New Roman"/>
          <w:lang w:val="lt-LT"/>
        </w:rPr>
      </w:pPr>
    </w:p>
    <w:p w14:paraId="1F800218" w14:textId="77777777" w:rsidR="00A34B5C" w:rsidRPr="00A34B5C" w:rsidRDefault="00A34B5C" w:rsidP="00A34B5C">
      <w:pPr>
        <w:tabs>
          <w:tab w:val="left" w:pos="5940"/>
        </w:tabs>
        <w:spacing w:after="0" w:line="240" w:lineRule="auto"/>
        <w:rPr>
          <w:rFonts w:ascii="Times New Roman" w:eastAsia="Calibri" w:hAnsi="Times New Roman" w:cs="Times New Roman"/>
          <w:i/>
          <w:lang w:val="lt-LT"/>
        </w:rPr>
      </w:pPr>
      <w:r w:rsidRPr="00A34B5C">
        <w:rPr>
          <w:rFonts w:ascii="Times New Roman" w:eastAsia="Calibri" w:hAnsi="Times New Roman" w:cs="Times New Roman"/>
          <w:i/>
          <w:noProof/>
          <w:lang w:val="pl-PL"/>
        </w:rPr>
        <w:t>Kepenų, tulžies pūslės ir latakų sutrikimai</w:t>
      </w:r>
    </w:p>
    <w:p w14:paraId="0CDD070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Stebėtas laikinas, besimptomis kepenų fermentų aktyvumo padidėjimas. </w:t>
      </w:r>
    </w:p>
    <w:p w14:paraId="16631C6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Retas</w:t>
      </w:r>
      <w:r w:rsidRPr="00A34B5C">
        <w:rPr>
          <w:rFonts w:ascii="Times New Roman" w:eastAsia="Calibri" w:hAnsi="Times New Roman" w:cs="Times New Roman"/>
          <w:lang w:val="lt-LT"/>
        </w:rPr>
        <w:t xml:space="preserve">. Hepatitas, cholestazinė gelta, ūminis pankreatitas. </w:t>
      </w:r>
    </w:p>
    <w:p w14:paraId="7345E0E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Labai retas</w:t>
      </w:r>
      <w:r w:rsidRPr="00A34B5C">
        <w:rPr>
          <w:rFonts w:ascii="Times New Roman" w:eastAsia="Calibri" w:hAnsi="Times New Roman" w:cs="Times New Roman"/>
          <w:lang w:val="lt-LT"/>
        </w:rPr>
        <w:t xml:space="preserve">. Žaibinė kepenų nekrozė. Išryškėjus geltai, Leponex vartojimą reikia nutraukti (žr. 4.4 skyrių). </w:t>
      </w:r>
    </w:p>
    <w:p w14:paraId="5AD2DCCE" w14:textId="77777777" w:rsidR="00A34B5C" w:rsidRPr="00A34B5C" w:rsidRDefault="00A34B5C" w:rsidP="00A34B5C">
      <w:pPr>
        <w:spacing w:after="0" w:line="240" w:lineRule="auto"/>
        <w:rPr>
          <w:rFonts w:ascii="Times New Roman" w:eastAsia="Calibri" w:hAnsi="Times New Roman" w:cs="Times New Roman"/>
          <w:lang w:val="lt-LT"/>
        </w:rPr>
      </w:pPr>
    </w:p>
    <w:p w14:paraId="666DBCA6"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Inkstų ir šlapimo takų sutrikimai</w:t>
      </w:r>
    </w:p>
    <w:p w14:paraId="1AEB2923"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Pavieniams Leponex gydomiems pacientams stebėtas ūminis intersticinis nefritas.</w:t>
      </w:r>
    </w:p>
    <w:p w14:paraId="4A95EEB8" w14:textId="77777777" w:rsidR="00A34B5C" w:rsidRPr="00A34B5C" w:rsidRDefault="00A34B5C" w:rsidP="00A34B5C">
      <w:pPr>
        <w:spacing w:after="0" w:line="240" w:lineRule="auto"/>
        <w:rPr>
          <w:rFonts w:ascii="Times New Roman" w:eastAsia="Calibri" w:hAnsi="Times New Roman" w:cs="Times New Roman"/>
          <w:lang w:val="lt-LT"/>
        </w:rPr>
      </w:pPr>
    </w:p>
    <w:p w14:paraId="74F3DBDD" w14:textId="77777777" w:rsidR="00A34B5C" w:rsidRPr="00A34B5C" w:rsidRDefault="00A34B5C" w:rsidP="00A34B5C">
      <w:pPr>
        <w:spacing w:after="0" w:line="240" w:lineRule="auto"/>
        <w:rPr>
          <w:rFonts w:ascii="Times New Roman" w:eastAsia="Calibri" w:hAnsi="Times New Roman" w:cs="Times New Roman"/>
          <w:i/>
          <w:noProof/>
          <w:lang w:val="pl-PL"/>
        </w:rPr>
      </w:pPr>
      <w:r w:rsidRPr="00A34B5C">
        <w:rPr>
          <w:rFonts w:ascii="Times New Roman" w:eastAsia="Calibri" w:hAnsi="Times New Roman" w:cs="Times New Roman"/>
          <w:i/>
          <w:noProof/>
          <w:lang w:val="pl-PL"/>
        </w:rPr>
        <w:t>Lytinės sistemos ir krūties sutrikimai</w:t>
      </w:r>
    </w:p>
    <w:p w14:paraId="4A46910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i/>
          <w:lang w:val="lt-LT"/>
        </w:rPr>
        <w:t>Labai retas</w:t>
      </w:r>
      <w:r w:rsidRPr="00A34B5C">
        <w:rPr>
          <w:rFonts w:ascii="Times New Roman" w:eastAsia="Calibri" w:hAnsi="Times New Roman" w:cs="Times New Roman"/>
          <w:lang w:val="lt-LT"/>
        </w:rPr>
        <w:t>. Priapizmas.</w:t>
      </w:r>
    </w:p>
    <w:p w14:paraId="1036174E" w14:textId="77777777" w:rsidR="00A34B5C" w:rsidRPr="00A34B5C" w:rsidRDefault="00A34B5C" w:rsidP="00A34B5C">
      <w:pPr>
        <w:spacing w:after="0" w:line="240" w:lineRule="auto"/>
        <w:rPr>
          <w:rFonts w:ascii="Times New Roman" w:eastAsia="Calibri" w:hAnsi="Times New Roman" w:cs="Times New Roman"/>
          <w:lang w:val="lt-LT"/>
        </w:rPr>
      </w:pPr>
    </w:p>
    <w:p w14:paraId="0628BE71" w14:textId="77777777" w:rsidR="00A34B5C" w:rsidRPr="00A34B5C" w:rsidRDefault="00A34B5C" w:rsidP="00A34B5C">
      <w:pPr>
        <w:spacing w:after="0" w:line="240" w:lineRule="auto"/>
        <w:rPr>
          <w:rFonts w:ascii="Times New Roman" w:eastAsia="Calibri" w:hAnsi="Times New Roman" w:cs="Times New Roman"/>
          <w:i/>
          <w:lang w:val="lt-LT"/>
        </w:rPr>
      </w:pPr>
      <w:r w:rsidRPr="00A34B5C">
        <w:rPr>
          <w:rFonts w:ascii="Times New Roman" w:eastAsia="Calibri" w:hAnsi="Times New Roman" w:cs="Times New Roman"/>
          <w:i/>
          <w:lang w:val="lt-LT"/>
        </w:rPr>
        <w:t>Bendrieji sutrikimai ir vartojimo vietos pažeidimai</w:t>
      </w:r>
    </w:p>
    <w:p w14:paraId="641EA3E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Piktybinis neurolepsinis sindromas (PNS) stebėtas pacientams, vartojantiems vien Leponex ar kartu su ličiu ar kitais CNS veikiančiais vaistiniais preparatais.</w:t>
      </w:r>
    </w:p>
    <w:p w14:paraId="0681DCBD" w14:textId="77777777" w:rsidR="00A34B5C" w:rsidRDefault="00A34B5C" w:rsidP="00A34B5C">
      <w:pPr>
        <w:spacing w:after="0" w:line="240" w:lineRule="auto"/>
        <w:rPr>
          <w:rFonts w:ascii="Times New Roman" w:eastAsia="Calibri" w:hAnsi="Times New Roman" w:cs="Times New Roman"/>
          <w:lang w:val="lt-LT"/>
        </w:rPr>
      </w:pPr>
    </w:p>
    <w:p w14:paraId="3EFDE4A6" w14:textId="77777777" w:rsidR="00A85A3B" w:rsidRPr="00A85A3B" w:rsidRDefault="00A85A3B" w:rsidP="00A85A3B">
      <w:pPr>
        <w:spacing w:after="0" w:line="240" w:lineRule="auto"/>
        <w:rPr>
          <w:rFonts w:ascii="Times New Roman" w:eastAsia="Calibri" w:hAnsi="Times New Roman" w:cs="Times New Roman"/>
          <w:lang w:val="lt-LT"/>
        </w:rPr>
      </w:pPr>
      <w:r w:rsidRPr="00A85A3B">
        <w:rPr>
          <w:rFonts w:ascii="Times New Roman" w:eastAsia="Calibri" w:hAnsi="Times New Roman" w:cs="Times New Roman"/>
          <w:lang w:val="lt-LT"/>
        </w:rPr>
        <w:t>Buvo pranešimų apie ūmines nutraukimo reakcijas (žr. 4.4 skyrių).</w:t>
      </w:r>
    </w:p>
    <w:p w14:paraId="2D3991AB" w14:textId="77777777" w:rsidR="00A85A3B" w:rsidRPr="00A34B5C" w:rsidRDefault="00A85A3B" w:rsidP="00A34B5C">
      <w:pPr>
        <w:spacing w:after="0" w:line="240" w:lineRule="auto"/>
        <w:rPr>
          <w:rFonts w:ascii="Times New Roman" w:eastAsia="Calibri" w:hAnsi="Times New Roman" w:cs="Times New Roman"/>
          <w:lang w:val="lt-LT"/>
        </w:rPr>
      </w:pPr>
    </w:p>
    <w:p w14:paraId="14960D0A" w14:textId="77777777" w:rsidR="00A34B5C" w:rsidRPr="00A34B5C" w:rsidRDefault="00A34B5C" w:rsidP="00A34B5C">
      <w:pP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Nepageidaujamų reakcijų santrauka lentelėje</w:t>
      </w:r>
    </w:p>
    <w:p w14:paraId="5B7EE9C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Žemiau (4 lentelėje) apibendrintos nepageidaujamos reakcijos, apie kurias buvo pranešta savanoriškai ir klinikinių tyrimų metu.</w:t>
      </w:r>
    </w:p>
    <w:p w14:paraId="2EDBA3DB" w14:textId="77777777" w:rsidR="00A34B5C" w:rsidRPr="00A34B5C" w:rsidRDefault="00A34B5C" w:rsidP="00A34B5C">
      <w:pPr>
        <w:spacing w:after="0" w:line="240" w:lineRule="auto"/>
        <w:rPr>
          <w:rFonts w:ascii="Times New Roman" w:eastAsia="Calibri" w:hAnsi="Times New Roman" w:cs="Times New Roman"/>
          <w:lang w:val="lt-LT"/>
        </w:rPr>
      </w:pPr>
    </w:p>
    <w:p w14:paraId="3B29C840" w14:textId="33B29C4B" w:rsidR="00A34B5C" w:rsidRPr="00A34B5C" w:rsidRDefault="00A34B5C" w:rsidP="00A34B5C">
      <w:pPr>
        <w:spacing w:after="0" w:line="240" w:lineRule="auto"/>
        <w:rPr>
          <w:rFonts w:ascii="Times New Roman" w:eastAsia="Calibri" w:hAnsi="Times New Roman" w:cs="Times New Roman"/>
          <w:bCs/>
          <w:noProof/>
          <w:lang w:val="pl-PL"/>
        </w:rPr>
      </w:pPr>
      <w:r w:rsidRPr="00A34B5C">
        <w:rPr>
          <w:rFonts w:ascii="Times New Roman" w:eastAsia="Calibri" w:hAnsi="Times New Roman" w:cs="Times New Roman"/>
          <w:lang w:val="lt-LT"/>
        </w:rPr>
        <w:t>Nepageidaujamos reakcijos išvardytos pagal MedDRA klasifikacijos organų sistemų klases (žr. 4 lentelę). Kiekvienoje organų sistemų klasėje nepageidaujamos reakcijos suskirstytos pagal dažnį naudojant tokį nepageidaujamo poveikio apibūdinimą: labai dažn</w:t>
      </w:r>
      <w:r w:rsidR="007338B8">
        <w:rPr>
          <w:rFonts w:ascii="Times New Roman" w:eastAsia="Calibri" w:hAnsi="Times New Roman" w:cs="Times New Roman"/>
          <w:lang w:val="lt-LT"/>
        </w:rPr>
        <w:t>as</w:t>
      </w:r>
      <w:r w:rsidRPr="00A34B5C">
        <w:rPr>
          <w:rFonts w:ascii="Times New Roman" w:eastAsia="Calibri" w:hAnsi="Times New Roman" w:cs="Times New Roman"/>
          <w:lang w:val="lt-LT"/>
        </w:rPr>
        <w:t xml:space="preserve"> </w:t>
      </w:r>
      <w:r w:rsidRPr="00A34B5C">
        <w:rPr>
          <w:rFonts w:ascii="Times New Roman" w:eastAsia="Calibri" w:hAnsi="Times New Roman" w:cs="Times New Roman"/>
          <w:noProof/>
          <w:lang w:val="pl-PL"/>
        </w:rPr>
        <w:t>(≥1/10), dažn</w:t>
      </w:r>
      <w:r w:rsidR="007338B8">
        <w:rPr>
          <w:rFonts w:ascii="Times New Roman" w:eastAsia="Calibri" w:hAnsi="Times New Roman" w:cs="Times New Roman"/>
          <w:noProof/>
          <w:lang w:val="pl-PL"/>
        </w:rPr>
        <w:t>as</w:t>
      </w:r>
      <w:r w:rsidRPr="00A34B5C">
        <w:rPr>
          <w:rFonts w:ascii="Times New Roman" w:eastAsia="Calibri" w:hAnsi="Times New Roman" w:cs="Times New Roman"/>
          <w:noProof/>
          <w:lang w:val="pl-PL"/>
        </w:rPr>
        <w:t xml:space="preserve"> (nuo ≥1/100 iki &lt;1/10), nedažn</w:t>
      </w:r>
      <w:r w:rsidR="007338B8">
        <w:rPr>
          <w:rFonts w:ascii="Times New Roman" w:eastAsia="Calibri" w:hAnsi="Times New Roman" w:cs="Times New Roman"/>
          <w:noProof/>
          <w:lang w:val="pl-PL"/>
        </w:rPr>
        <w:t>as</w:t>
      </w:r>
      <w:r w:rsidRPr="00A34B5C">
        <w:rPr>
          <w:rFonts w:ascii="Times New Roman" w:eastAsia="Calibri" w:hAnsi="Times New Roman" w:cs="Times New Roman"/>
          <w:noProof/>
          <w:lang w:val="pl-PL"/>
        </w:rPr>
        <w:t xml:space="preserve"> (nuo ≥1/1</w:t>
      </w:r>
      <w:r w:rsidR="007338B8">
        <w:rPr>
          <w:rFonts w:ascii="Times New Roman" w:eastAsia="Calibri" w:hAnsi="Times New Roman" w:cs="Times New Roman"/>
          <w:noProof/>
          <w:lang w:val="pl-PL"/>
        </w:rPr>
        <w:t> </w:t>
      </w:r>
      <w:r w:rsidRPr="00A34B5C">
        <w:rPr>
          <w:rFonts w:ascii="Times New Roman" w:eastAsia="Calibri" w:hAnsi="Times New Roman" w:cs="Times New Roman"/>
          <w:noProof/>
          <w:lang w:val="pl-PL"/>
        </w:rPr>
        <w:t>000 iki &lt;1/100), ret</w:t>
      </w:r>
      <w:r w:rsidR="007338B8">
        <w:rPr>
          <w:rFonts w:ascii="Times New Roman" w:eastAsia="Calibri" w:hAnsi="Times New Roman" w:cs="Times New Roman"/>
          <w:noProof/>
          <w:lang w:val="pl-PL"/>
        </w:rPr>
        <w:t>as</w:t>
      </w:r>
      <w:r w:rsidRPr="00A34B5C">
        <w:rPr>
          <w:rFonts w:ascii="Times New Roman" w:eastAsia="Calibri" w:hAnsi="Times New Roman" w:cs="Times New Roman"/>
          <w:noProof/>
          <w:lang w:val="pl-PL"/>
        </w:rPr>
        <w:t xml:space="preserve"> (nuo ≥1/10</w:t>
      </w:r>
      <w:r w:rsidR="007338B8">
        <w:rPr>
          <w:rFonts w:ascii="Times New Roman" w:eastAsia="Calibri" w:hAnsi="Times New Roman" w:cs="Times New Roman"/>
          <w:noProof/>
          <w:lang w:val="pl-PL"/>
        </w:rPr>
        <w:t> </w:t>
      </w:r>
      <w:r w:rsidRPr="00A34B5C">
        <w:rPr>
          <w:rFonts w:ascii="Times New Roman" w:eastAsia="Calibri" w:hAnsi="Times New Roman" w:cs="Times New Roman"/>
          <w:noProof/>
          <w:lang w:val="pl-PL"/>
        </w:rPr>
        <w:t>000 iki &lt;1/1</w:t>
      </w:r>
      <w:r w:rsidR="007338B8">
        <w:rPr>
          <w:rFonts w:ascii="Times New Roman" w:eastAsia="Calibri" w:hAnsi="Times New Roman" w:cs="Times New Roman"/>
          <w:noProof/>
          <w:lang w:val="pl-PL"/>
        </w:rPr>
        <w:t> </w:t>
      </w:r>
      <w:r w:rsidRPr="00A34B5C">
        <w:rPr>
          <w:rFonts w:ascii="Times New Roman" w:eastAsia="Calibri" w:hAnsi="Times New Roman" w:cs="Times New Roman"/>
          <w:noProof/>
          <w:lang w:val="pl-PL"/>
        </w:rPr>
        <w:t>000), l</w:t>
      </w:r>
      <w:r w:rsidRPr="00A34B5C">
        <w:rPr>
          <w:rFonts w:ascii="Times New Roman" w:eastAsia="Calibri" w:hAnsi="Times New Roman" w:cs="Times New Roman"/>
          <w:bCs/>
          <w:noProof/>
          <w:lang w:val="pl-PL"/>
        </w:rPr>
        <w:t>abai ret</w:t>
      </w:r>
      <w:r w:rsidR="007338B8">
        <w:rPr>
          <w:rFonts w:ascii="Times New Roman" w:eastAsia="Calibri" w:hAnsi="Times New Roman" w:cs="Times New Roman"/>
          <w:bCs/>
          <w:noProof/>
          <w:lang w:val="pl-PL"/>
        </w:rPr>
        <w:t>as</w:t>
      </w:r>
      <w:r w:rsidRPr="00A34B5C">
        <w:rPr>
          <w:rFonts w:ascii="Times New Roman" w:eastAsia="Calibri" w:hAnsi="Times New Roman" w:cs="Times New Roman"/>
          <w:bCs/>
          <w:noProof/>
          <w:lang w:val="pl-PL"/>
        </w:rPr>
        <w:t xml:space="preserve"> (&lt;1/10</w:t>
      </w:r>
      <w:r w:rsidR="007338B8">
        <w:rPr>
          <w:rFonts w:ascii="Times New Roman" w:eastAsia="Calibri" w:hAnsi="Times New Roman" w:cs="Times New Roman"/>
          <w:bCs/>
          <w:noProof/>
          <w:lang w:val="pl-PL"/>
        </w:rPr>
        <w:t> </w:t>
      </w:r>
      <w:r w:rsidRPr="00A34B5C">
        <w:rPr>
          <w:rFonts w:ascii="Times New Roman" w:eastAsia="Calibri" w:hAnsi="Times New Roman" w:cs="Times New Roman"/>
          <w:bCs/>
          <w:noProof/>
          <w:lang w:val="pl-PL"/>
        </w:rPr>
        <w:t xml:space="preserve">000), dažnis nežinomas (negali būti </w:t>
      </w:r>
      <w:r w:rsidR="007338B8">
        <w:rPr>
          <w:rFonts w:ascii="Times New Roman" w:eastAsia="Calibri" w:hAnsi="Times New Roman" w:cs="Times New Roman"/>
          <w:bCs/>
          <w:noProof/>
          <w:lang w:val="pl-PL"/>
        </w:rPr>
        <w:t>apskaičiuotas</w:t>
      </w:r>
      <w:r w:rsidRPr="00A34B5C">
        <w:rPr>
          <w:rFonts w:ascii="Times New Roman" w:eastAsia="Calibri" w:hAnsi="Times New Roman" w:cs="Times New Roman"/>
          <w:bCs/>
          <w:noProof/>
          <w:lang w:val="pl-PL"/>
        </w:rPr>
        <w:t xml:space="preserve"> pagal turimus duomenis). Kiekvienoje dažnio grupėje nepageidaujamos reakcijos išvardytos mažėjančio sunkumo tvarka.  </w:t>
      </w:r>
    </w:p>
    <w:p w14:paraId="4CF401DC" w14:textId="77777777" w:rsidR="00A34B5C" w:rsidRPr="00A34B5C" w:rsidRDefault="00A34B5C" w:rsidP="00A34B5C">
      <w:pPr>
        <w:spacing w:after="0" w:line="240" w:lineRule="auto"/>
        <w:rPr>
          <w:rFonts w:ascii="Times New Roman" w:eastAsia="Calibri" w:hAnsi="Times New Roman" w:cs="Times New Roman"/>
          <w:bCs/>
          <w:noProof/>
          <w:lang w:val="pl-PL"/>
        </w:rPr>
      </w:pPr>
    </w:p>
    <w:p w14:paraId="47F8411E" w14:textId="77777777" w:rsidR="00A34B5C" w:rsidRPr="00A34B5C" w:rsidRDefault="00A34B5C" w:rsidP="00A34B5C">
      <w:pPr>
        <w:keepNext/>
        <w:spacing w:after="0" w:line="240" w:lineRule="auto"/>
        <w:rPr>
          <w:rFonts w:ascii="Times New Roman" w:eastAsia="Calibri" w:hAnsi="Times New Roman" w:cs="Times New Roman"/>
          <w:b/>
          <w:lang w:val="lt-LT"/>
        </w:rPr>
      </w:pPr>
      <w:r w:rsidRPr="00A34B5C">
        <w:rPr>
          <w:rFonts w:ascii="Times New Roman" w:eastAsia="Calibri" w:hAnsi="Times New Roman" w:cs="Times New Roman"/>
          <w:b/>
          <w:bCs/>
          <w:lang w:val="lt-LT"/>
        </w:rPr>
        <w:t>4</w:t>
      </w:r>
      <w:r w:rsidRPr="00A34B5C">
        <w:rPr>
          <w:rFonts w:ascii="Times New Roman" w:eastAsia="Calibri" w:hAnsi="Times New Roman" w:cs="Times New Roman"/>
          <w:b/>
          <w:lang w:val="lt-LT"/>
        </w:rPr>
        <w:t> lentelė. Nepageidaujamų reiškinių, kuriuos reikėjo gydyti, dažnis pagal spontaninius ir klinikinių tyrimų pranešimus</w:t>
      </w:r>
    </w:p>
    <w:p w14:paraId="19E700D4" w14:textId="77777777" w:rsidR="00A34B5C" w:rsidRPr="00A34B5C" w:rsidRDefault="00A34B5C" w:rsidP="00A34B5C">
      <w:pPr>
        <w:spacing w:after="0" w:line="240" w:lineRule="auto"/>
        <w:rPr>
          <w:rFonts w:ascii="Times New Roman" w:eastAsia="Calibri" w:hAnsi="Times New Roman" w:cs="Times New Roman"/>
          <w:bCs/>
          <w:noProof/>
          <w:lang w:val="pl-PL"/>
        </w:rPr>
      </w:pPr>
    </w:p>
    <w:p w14:paraId="4E179231" w14:textId="77777777" w:rsidR="00A34B5C" w:rsidRPr="00A34B5C" w:rsidRDefault="00A34B5C" w:rsidP="00A34B5C">
      <w:pPr>
        <w:spacing w:after="0" w:line="240" w:lineRule="auto"/>
        <w:rPr>
          <w:rFonts w:ascii="Times New Roman" w:eastAsia="Calibri" w:hAnsi="Times New Roman" w:cs="Times New Roman"/>
          <w:bCs/>
          <w:noProof/>
          <w:lang w:val="pl-PL"/>
        </w:rPr>
      </w:pPr>
    </w:p>
    <w:p w14:paraId="79503F15" w14:textId="77777777" w:rsidR="00A34B5C" w:rsidRPr="00A34B5C" w:rsidRDefault="00A34B5C" w:rsidP="00A34B5C">
      <w:pPr>
        <w:spacing w:after="0" w:line="240" w:lineRule="auto"/>
        <w:rPr>
          <w:rFonts w:ascii="Times New Roman" w:eastAsia="Calibri" w:hAnsi="Times New Roman" w:cs="Times New Roman"/>
          <w:bCs/>
          <w:noProof/>
          <w:lang w:val="pl-PL"/>
        </w:rPr>
      </w:pPr>
    </w:p>
    <w:p w14:paraId="16910E4E" w14:textId="77777777" w:rsidR="00A34B5C" w:rsidRPr="00A34B5C" w:rsidRDefault="00A34B5C" w:rsidP="00A34B5C">
      <w:pPr>
        <w:spacing w:after="0" w:line="240" w:lineRule="auto"/>
        <w:rPr>
          <w:rFonts w:ascii="Times New Roman" w:eastAsia="Calibri" w:hAnsi="Times New Roman" w:cs="Times New Roman"/>
          <w:bCs/>
          <w:noProof/>
          <w:lang w:val="pl-PL"/>
        </w:rPr>
      </w:pPr>
    </w:p>
    <w:p w14:paraId="55DE7B9C" w14:textId="77777777" w:rsidR="00A34B5C" w:rsidRPr="00A34B5C" w:rsidRDefault="00A34B5C" w:rsidP="00A34B5C">
      <w:pPr>
        <w:spacing w:after="0" w:line="240" w:lineRule="auto"/>
        <w:rPr>
          <w:rFonts w:ascii="Times New Roman" w:eastAsia="Calibri" w:hAnsi="Times New Roman" w:cs="Times New Roman"/>
          <w:bCs/>
          <w:noProof/>
          <w:lang w:val="pl-PL"/>
        </w:rPr>
      </w:pPr>
    </w:p>
    <w:p w14:paraId="5338EF21" w14:textId="77777777" w:rsidR="00A34B5C" w:rsidRPr="00A34B5C" w:rsidRDefault="00A34B5C" w:rsidP="00A34B5C">
      <w:pPr>
        <w:spacing w:after="0" w:line="240" w:lineRule="auto"/>
        <w:rPr>
          <w:rFonts w:ascii="Times New Roman" w:eastAsia="Calibri" w:hAnsi="Times New Roman" w:cs="Times New Roman"/>
          <w:bCs/>
          <w:noProof/>
          <w:lang w:val="pl-PL"/>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170"/>
        <w:gridCol w:w="6350"/>
      </w:tblGrid>
      <w:tr w:rsidR="00A34B5C" w:rsidRPr="00A34B5C" w14:paraId="4847A187" w14:textId="77777777" w:rsidTr="0035481C">
        <w:tc>
          <w:tcPr>
            <w:tcW w:w="9072" w:type="dxa"/>
            <w:gridSpan w:val="4"/>
          </w:tcPr>
          <w:p w14:paraId="4A3AAE90"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b/>
                <w:lang w:val="lt-LT"/>
              </w:rPr>
            </w:pPr>
            <w:r w:rsidRPr="007338B8">
              <w:rPr>
                <w:rFonts w:ascii="Times New Roman" w:eastAsia="Calibri" w:hAnsi="Times New Roman" w:cs="Times New Roman"/>
                <w:b/>
                <w:bCs/>
                <w:iCs/>
                <w:lang w:val="lt-LT"/>
              </w:rPr>
              <w:t>Infekcijos ir infestacijos</w:t>
            </w:r>
          </w:p>
        </w:tc>
      </w:tr>
      <w:tr w:rsidR="00A34B5C" w:rsidRPr="00A34B5C" w14:paraId="4E45515D" w14:textId="77777777" w:rsidTr="0035481C">
        <w:tc>
          <w:tcPr>
            <w:tcW w:w="567" w:type="dxa"/>
          </w:tcPr>
          <w:p w14:paraId="7F0CA25D"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22BDC053"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Nežinomas</w:t>
            </w:r>
          </w:p>
        </w:tc>
        <w:tc>
          <w:tcPr>
            <w:tcW w:w="6520" w:type="dxa"/>
            <w:gridSpan w:val="2"/>
          </w:tcPr>
          <w:p w14:paraId="6487F16A"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Sepsis*</w:t>
            </w:r>
          </w:p>
        </w:tc>
      </w:tr>
      <w:tr w:rsidR="0078583D" w:rsidRPr="00A34B5C" w14:paraId="0AB61BE2" w14:textId="77777777" w:rsidTr="0035481C">
        <w:tc>
          <w:tcPr>
            <w:tcW w:w="9072" w:type="dxa"/>
            <w:gridSpan w:val="4"/>
          </w:tcPr>
          <w:p w14:paraId="046AA7DA" w14:textId="5231AB35" w:rsidR="0078583D" w:rsidRPr="0022723B" w:rsidRDefault="0078583D" w:rsidP="0022723B">
            <w:pPr>
              <w:widowControl w:val="0"/>
              <w:tabs>
                <w:tab w:val="left" w:pos="284"/>
              </w:tabs>
              <w:adjustRightInd w:val="0"/>
              <w:spacing w:after="0" w:line="240" w:lineRule="auto"/>
              <w:jc w:val="both"/>
              <w:textAlignment w:val="baseline"/>
              <w:rPr>
                <w:rFonts w:ascii="Times New Roman" w:eastAsia="Calibri" w:hAnsi="Times New Roman" w:cs="Times New Roman"/>
                <w:b/>
                <w:bCs/>
                <w:iCs/>
                <w:lang w:val="lt-LT"/>
              </w:rPr>
            </w:pPr>
            <w:r w:rsidRPr="0078583D">
              <w:rPr>
                <w:rFonts w:ascii="Times New Roman" w:eastAsia="Calibri" w:hAnsi="Times New Roman" w:cs="Times New Roman"/>
                <w:b/>
                <w:bCs/>
                <w:iCs/>
                <w:lang w:val="lt-LT"/>
              </w:rPr>
              <w:t>Gerybiniai, piktybiniai ir nepatikslinti navikai (tarp jų cistos ir polipai)</w:t>
            </w:r>
          </w:p>
        </w:tc>
      </w:tr>
      <w:tr w:rsidR="0022723B" w:rsidRPr="00A34B5C" w14:paraId="0FA46550" w14:textId="77777777" w:rsidTr="00E73818">
        <w:tc>
          <w:tcPr>
            <w:tcW w:w="2722" w:type="dxa"/>
            <w:gridSpan w:val="3"/>
          </w:tcPr>
          <w:p w14:paraId="3C4E0B47" w14:textId="55690F7F" w:rsidR="0022723B" w:rsidRPr="0078583D" w:rsidRDefault="0022723B" w:rsidP="00E73818">
            <w:pPr>
              <w:widowControl w:val="0"/>
              <w:tabs>
                <w:tab w:val="left" w:pos="284"/>
              </w:tabs>
              <w:adjustRightInd w:val="0"/>
              <w:spacing w:after="0" w:line="240" w:lineRule="auto"/>
              <w:ind w:left="567"/>
              <w:jc w:val="both"/>
              <w:textAlignment w:val="baseline"/>
              <w:rPr>
                <w:rFonts w:ascii="Times New Roman" w:eastAsia="Calibri" w:hAnsi="Times New Roman" w:cs="Times New Roman"/>
                <w:b/>
                <w:bCs/>
                <w:iCs/>
                <w:lang w:val="lt-LT"/>
              </w:rPr>
            </w:pPr>
            <w:r>
              <w:rPr>
                <w:rFonts w:ascii="Times New Roman" w:eastAsia="Calibri" w:hAnsi="Times New Roman" w:cs="Times New Roman"/>
                <w:iCs/>
                <w:lang w:val="lt-LT"/>
              </w:rPr>
              <w:t>Nežinomas</w:t>
            </w:r>
          </w:p>
        </w:tc>
        <w:tc>
          <w:tcPr>
            <w:tcW w:w="6350" w:type="dxa"/>
          </w:tcPr>
          <w:p w14:paraId="3BC5002C" w14:textId="1A3B5DF8" w:rsidR="0022723B" w:rsidRPr="0078583D" w:rsidRDefault="0022723B" w:rsidP="0078583D">
            <w:pPr>
              <w:widowControl w:val="0"/>
              <w:tabs>
                <w:tab w:val="left" w:pos="284"/>
              </w:tabs>
              <w:adjustRightInd w:val="0"/>
              <w:spacing w:after="0" w:line="240" w:lineRule="auto"/>
              <w:jc w:val="both"/>
              <w:textAlignment w:val="baseline"/>
              <w:rPr>
                <w:rFonts w:ascii="Times New Roman" w:eastAsia="Calibri" w:hAnsi="Times New Roman" w:cs="Times New Roman"/>
                <w:b/>
                <w:bCs/>
                <w:iCs/>
                <w:lang w:val="lt-LT"/>
              </w:rPr>
            </w:pPr>
            <w:r w:rsidRPr="001146FA">
              <w:rPr>
                <w:rFonts w:ascii="Times New Roman" w:eastAsia="Calibri" w:hAnsi="Times New Roman" w:cs="Times New Roman"/>
                <w:iCs/>
                <w:lang w:val="lt-LT"/>
              </w:rPr>
              <w:t>Piktybinė kraujo liga</w:t>
            </w:r>
          </w:p>
        </w:tc>
      </w:tr>
      <w:tr w:rsidR="00A34B5C" w:rsidRPr="00A34B5C" w14:paraId="7F371B0D" w14:textId="77777777" w:rsidTr="0035481C">
        <w:tc>
          <w:tcPr>
            <w:tcW w:w="9072" w:type="dxa"/>
            <w:gridSpan w:val="4"/>
          </w:tcPr>
          <w:p w14:paraId="544F3F2A"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b/>
                <w:lang w:val="lt-LT"/>
              </w:rPr>
            </w:pPr>
            <w:r w:rsidRPr="007338B8">
              <w:rPr>
                <w:rFonts w:ascii="Times New Roman" w:eastAsia="Calibri" w:hAnsi="Times New Roman" w:cs="Times New Roman"/>
                <w:b/>
                <w:bCs/>
                <w:iCs/>
                <w:lang w:val="lt-LT"/>
              </w:rPr>
              <w:t>Kraujo ir limfinės sistemos sutrikimai</w:t>
            </w:r>
          </w:p>
        </w:tc>
      </w:tr>
      <w:tr w:rsidR="00A34B5C" w:rsidRPr="00A34B5C" w14:paraId="035F49FF" w14:textId="77777777" w:rsidTr="0035481C">
        <w:tc>
          <w:tcPr>
            <w:tcW w:w="567" w:type="dxa"/>
          </w:tcPr>
          <w:p w14:paraId="0015B80A"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5C4203EA" w14:textId="6622BA51"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6B9D0F42"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Leukopenija, neutropenija, eozinofilija, leukocitozė</w:t>
            </w:r>
          </w:p>
        </w:tc>
      </w:tr>
      <w:tr w:rsidR="00A34B5C" w:rsidRPr="00A34B5C" w14:paraId="7EBBFC53" w14:textId="77777777" w:rsidTr="0035481C">
        <w:tc>
          <w:tcPr>
            <w:tcW w:w="567" w:type="dxa"/>
          </w:tcPr>
          <w:p w14:paraId="79A66837"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7FF9091A" w14:textId="5D52A3CB"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Nedažn</w:t>
            </w:r>
            <w:r w:rsidR="007338B8" w:rsidRPr="007338B8">
              <w:rPr>
                <w:rFonts w:ascii="Times New Roman" w:eastAsia="Calibri" w:hAnsi="Times New Roman" w:cs="Times New Roman"/>
                <w:lang w:val="lt-LT"/>
              </w:rPr>
              <w:t>as</w:t>
            </w:r>
          </w:p>
        </w:tc>
        <w:tc>
          <w:tcPr>
            <w:tcW w:w="6520" w:type="dxa"/>
            <w:gridSpan w:val="2"/>
          </w:tcPr>
          <w:p w14:paraId="0FDF25DB" w14:textId="77777777" w:rsidR="00A34B5C" w:rsidRPr="007338B8" w:rsidRDefault="00A34B5C" w:rsidP="001804DF">
            <w:pPr>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Agranulocitozė</w:t>
            </w:r>
          </w:p>
        </w:tc>
      </w:tr>
      <w:tr w:rsidR="00A34B5C" w:rsidRPr="00A34B5C" w14:paraId="5EB949D2" w14:textId="77777777" w:rsidTr="0035481C">
        <w:tc>
          <w:tcPr>
            <w:tcW w:w="567" w:type="dxa"/>
          </w:tcPr>
          <w:p w14:paraId="0CCBFE15"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08DF1DE9" w14:textId="466291F1"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728B228C" w14:textId="77777777" w:rsidR="00A34B5C" w:rsidRPr="007338B8" w:rsidRDefault="00A34B5C" w:rsidP="001804DF">
            <w:pPr>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bCs/>
                <w:lang w:val="lt-LT"/>
              </w:rPr>
              <w:t>Anemija</w:t>
            </w:r>
          </w:p>
        </w:tc>
      </w:tr>
      <w:tr w:rsidR="00A34B5C" w:rsidRPr="00A34B5C" w14:paraId="51EA4F9D" w14:textId="77777777" w:rsidTr="0035481C">
        <w:tc>
          <w:tcPr>
            <w:tcW w:w="567" w:type="dxa"/>
          </w:tcPr>
          <w:p w14:paraId="0551EBF6"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32D5FAB5" w14:textId="4E85934E"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55FFD063" w14:textId="77777777" w:rsidR="00A34B5C" w:rsidRPr="007338B8" w:rsidRDefault="00A34B5C" w:rsidP="001804DF">
            <w:pPr>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Trombocitopenija, trombocitemija</w:t>
            </w:r>
          </w:p>
        </w:tc>
      </w:tr>
      <w:tr w:rsidR="00A34B5C" w:rsidRPr="00A34B5C" w14:paraId="1C97028C" w14:textId="77777777" w:rsidTr="0035481C">
        <w:tc>
          <w:tcPr>
            <w:tcW w:w="9072" w:type="dxa"/>
            <w:gridSpan w:val="4"/>
          </w:tcPr>
          <w:p w14:paraId="24FD1839"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b/>
                <w:lang w:val="lt-LT"/>
              </w:rPr>
            </w:pPr>
            <w:r w:rsidRPr="00B27E7B">
              <w:rPr>
                <w:rFonts w:ascii="Times New Roman" w:hAnsi="Times New Roman"/>
                <w:b/>
                <w:lang w:val="lt-LT"/>
              </w:rPr>
              <w:t>Imuninės sistemos sutrikimai</w:t>
            </w:r>
          </w:p>
        </w:tc>
      </w:tr>
      <w:tr w:rsidR="00A34B5C" w:rsidRPr="00A34B5C" w14:paraId="3FAB03F4" w14:textId="77777777" w:rsidTr="0035481C">
        <w:tc>
          <w:tcPr>
            <w:tcW w:w="567" w:type="dxa"/>
          </w:tcPr>
          <w:p w14:paraId="68498568"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678FCABC"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Nežinomas</w:t>
            </w:r>
          </w:p>
        </w:tc>
        <w:tc>
          <w:tcPr>
            <w:tcW w:w="6520" w:type="dxa"/>
            <w:gridSpan w:val="2"/>
          </w:tcPr>
          <w:p w14:paraId="126173FA" w14:textId="7570FF7C" w:rsidR="00A34B5C" w:rsidRPr="007338B8" w:rsidRDefault="00A34B5C" w:rsidP="001804DF">
            <w:pPr>
              <w:widowControl w:val="0"/>
              <w:tabs>
                <w:tab w:val="left" w:pos="284"/>
              </w:tabs>
              <w:adjustRightInd w:val="0"/>
              <w:spacing w:after="0" w:line="240" w:lineRule="auto"/>
              <w:textAlignment w:val="baseline"/>
              <w:rPr>
                <w:rFonts w:ascii="Times New Roman" w:eastAsia="Calibri" w:hAnsi="Times New Roman" w:cs="Times New Roman"/>
                <w:bCs/>
                <w:noProof/>
                <w:lang w:val="lt-LT"/>
              </w:rPr>
            </w:pPr>
            <w:r w:rsidRPr="007338B8">
              <w:rPr>
                <w:rFonts w:ascii="Times New Roman" w:eastAsia="Calibri" w:hAnsi="Times New Roman" w:cs="Times New Roman"/>
                <w:bCs/>
                <w:noProof/>
                <w:lang w:val="lt-LT"/>
              </w:rPr>
              <w:t>Angioneurozinė edema*, leukocitoklastinis vaskulitas</w:t>
            </w:r>
            <w:r w:rsidRPr="00B27E7B">
              <w:rPr>
                <w:rFonts w:ascii="Times New Roman" w:hAnsi="Times New Roman"/>
                <w:lang w:val="lt-LT"/>
              </w:rPr>
              <w:t>*</w:t>
            </w:r>
            <w:r w:rsidR="001D3552" w:rsidRPr="007338B8">
              <w:rPr>
                <w:rFonts w:ascii="Times New Roman" w:eastAsia="Calibri" w:hAnsi="Times New Roman" w:cs="Times New Roman"/>
                <w:lang w:val="lt-LT"/>
              </w:rPr>
              <w:t xml:space="preserve">, </w:t>
            </w:r>
            <w:r w:rsidR="001D3552" w:rsidRPr="00B27E7B">
              <w:rPr>
                <w:rFonts w:ascii="Times New Roman" w:hAnsi="Times New Roman"/>
                <w:lang w:val="lt-LT"/>
              </w:rPr>
              <w:t xml:space="preserve">vaistinio preparato sukeltas </w:t>
            </w:r>
            <w:r w:rsidR="001D3552" w:rsidRPr="007338B8">
              <w:rPr>
                <w:rFonts w:ascii="Times New Roman" w:eastAsia="Calibri" w:hAnsi="Times New Roman" w:cs="Times New Roman"/>
                <w:lang w:val="lt-LT"/>
              </w:rPr>
              <w:t>išbėrimas su eozinofilija ir sisteminiais simptomais (DRESS)*</w:t>
            </w:r>
          </w:p>
        </w:tc>
      </w:tr>
      <w:tr w:rsidR="00A34B5C" w:rsidRPr="00A34B5C" w14:paraId="4D621C52" w14:textId="77777777" w:rsidTr="0035481C">
        <w:tc>
          <w:tcPr>
            <w:tcW w:w="9072" w:type="dxa"/>
            <w:gridSpan w:val="4"/>
          </w:tcPr>
          <w:p w14:paraId="1EC38215"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b/>
                <w:lang w:val="lt-LT"/>
              </w:rPr>
            </w:pPr>
            <w:r w:rsidRPr="00B27E7B">
              <w:rPr>
                <w:rFonts w:ascii="Times New Roman" w:hAnsi="Times New Roman"/>
                <w:b/>
                <w:lang w:val="lt-LT"/>
              </w:rPr>
              <w:t>Endokrininiai sutrikimai</w:t>
            </w:r>
          </w:p>
        </w:tc>
      </w:tr>
      <w:tr w:rsidR="00A34B5C" w:rsidRPr="00A34B5C" w14:paraId="6B3D3F20" w14:textId="77777777" w:rsidTr="0035481C">
        <w:tc>
          <w:tcPr>
            <w:tcW w:w="567" w:type="dxa"/>
          </w:tcPr>
          <w:p w14:paraId="47E55493"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43EA5CA0"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Dažnis nežinomas</w:t>
            </w:r>
          </w:p>
        </w:tc>
        <w:tc>
          <w:tcPr>
            <w:tcW w:w="6520" w:type="dxa"/>
            <w:gridSpan w:val="2"/>
          </w:tcPr>
          <w:p w14:paraId="10F03C12"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Pseudofeochromocitoma*</w:t>
            </w:r>
          </w:p>
        </w:tc>
      </w:tr>
      <w:tr w:rsidR="00A34B5C" w:rsidRPr="00A34B5C" w14:paraId="7DEC28F4" w14:textId="77777777" w:rsidTr="0035481C">
        <w:tc>
          <w:tcPr>
            <w:tcW w:w="9072" w:type="dxa"/>
            <w:gridSpan w:val="4"/>
          </w:tcPr>
          <w:p w14:paraId="27AB9E7F"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b/>
                <w:lang w:val="lt-LT"/>
              </w:rPr>
              <w:t>Metabolizmo ir mitybos sutrikimai</w:t>
            </w:r>
          </w:p>
        </w:tc>
      </w:tr>
      <w:tr w:rsidR="00A34B5C" w:rsidRPr="00A34B5C" w14:paraId="33545D09" w14:textId="77777777" w:rsidTr="0035481C">
        <w:tc>
          <w:tcPr>
            <w:tcW w:w="567" w:type="dxa"/>
          </w:tcPr>
          <w:p w14:paraId="67EC0908"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6523636D" w14:textId="0B062452"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19AA3F8A"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Padidėjęs kūno svoris</w:t>
            </w:r>
          </w:p>
        </w:tc>
      </w:tr>
      <w:tr w:rsidR="00A34B5C" w:rsidRPr="00A34B5C" w14:paraId="620D5859" w14:textId="77777777" w:rsidTr="0035481C">
        <w:tc>
          <w:tcPr>
            <w:tcW w:w="567" w:type="dxa"/>
          </w:tcPr>
          <w:p w14:paraId="4681FC2F"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03B46FB8" w14:textId="05AC236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3C2E94C0"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Cukrinis diabetas, sutrikusi gliukozės tolerancija</w:t>
            </w:r>
            <w:r w:rsidR="00EE6BC4" w:rsidRPr="00B27E7B">
              <w:rPr>
                <w:rFonts w:ascii="Times New Roman" w:hAnsi="Times New Roman"/>
                <w:lang w:val="lt-LT"/>
              </w:rPr>
              <w:t>, nutukimas*</w:t>
            </w:r>
          </w:p>
        </w:tc>
      </w:tr>
      <w:tr w:rsidR="00A34B5C" w:rsidRPr="00A34B5C" w14:paraId="14762CA1" w14:textId="77777777" w:rsidTr="0035481C">
        <w:tc>
          <w:tcPr>
            <w:tcW w:w="567" w:type="dxa"/>
          </w:tcPr>
          <w:p w14:paraId="35033CED"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58452DD5" w14:textId="37D6D014"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70FC2722"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bCs/>
                <w:noProof/>
                <w:lang w:val="lt-LT"/>
              </w:rPr>
              <w:t>Hiperosmosinė koma, ketoacidozė, sunki hiperglikemija, hipercholesterolemija, hipertrigliceridemija</w:t>
            </w:r>
          </w:p>
        </w:tc>
      </w:tr>
      <w:tr w:rsidR="00A34B5C" w:rsidRPr="00A34B5C" w14:paraId="1359BAB2" w14:textId="77777777" w:rsidTr="0035481C">
        <w:tc>
          <w:tcPr>
            <w:tcW w:w="9072" w:type="dxa"/>
            <w:gridSpan w:val="4"/>
          </w:tcPr>
          <w:p w14:paraId="149AD7E9"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b/>
                <w:bCs/>
                <w:iCs/>
                <w:lang w:val="lt-LT"/>
              </w:rPr>
              <w:t>Psichikos sutrikimai</w:t>
            </w:r>
          </w:p>
        </w:tc>
      </w:tr>
      <w:tr w:rsidR="00A34B5C" w:rsidRPr="00A34B5C" w14:paraId="2CA75480" w14:textId="77777777" w:rsidTr="0035481C">
        <w:tc>
          <w:tcPr>
            <w:tcW w:w="567" w:type="dxa"/>
          </w:tcPr>
          <w:p w14:paraId="745C0937"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09DA78EC" w14:textId="693682FF"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1D5DA59E"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Dizartrija</w:t>
            </w:r>
          </w:p>
        </w:tc>
      </w:tr>
      <w:tr w:rsidR="00A34B5C" w:rsidRPr="00A34B5C" w14:paraId="7ADCB88F" w14:textId="77777777" w:rsidTr="0035481C">
        <w:tc>
          <w:tcPr>
            <w:tcW w:w="567" w:type="dxa"/>
          </w:tcPr>
          <w:p w14:paraId="2A616B86"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7666AFEB" w14:textId="6B4C5A82"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Nedažn</w:t>
            </w:r>
            <w:r w:rsidR="007338B8" w:rsidRPr="007338B8">
              <w:rPr>
                <w:rFonts w:ascii="Times New Roman" w:eastAsia="Calibri" w:hAnsi="Times New Roman" w:cs="Times New Roman"/>
                <w:lang w:val="lt-LT"/>
              </w:rPr>
              <w:t>as</w:t>
            </w:r>
            <w:r w:rsidRPr="00B27E7B">
              <w:rPr>
                <w:rFonts w:ascii="Times New Roman" w:hAnsi="Times New Roman"/>
                <w:lang w:val="lt-LT"/>
              </w:rPr>
              <w:t xml:space="preserve"> </w:t>
            </w:r>
          </w:p>
        </w:tc>
        <w:tc>
          <w:tcPr>
            <w:tcW w:w="6520" w:type="dxa"/>
            <w:gridSpan w:val="2"/>
          </w:tcPr>
          <w:p w14:paraId="5C77CC12"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Disfemija</w:t>
            </w:r>
          </w:p>
        </w:tc>
      </w:tr>
      <w:tr w:rsidR="00A34B5C" w:rsidRPr="00A34B5C" w14:paraId="7F1B63D6" w14:textId="77777777" w:rsidTr="0035481C">
        <w:tc>
          <w:tcPr>
            <w:tcW w:w="567" w:type="dxa"/>
          </w:tcPr>
          <w:p w14:paraId="00A146FB"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462CB691" w14:textId="6B392050"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3C64B909"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Nuovargis, ažitacija</w:t>
            </w:r>
          </w:p>
        </w:tc>
      </w:tr>
      <w:tr w:rsidR="00A34B5C" w:rsidRPr="00A34B5C" w14:paraId="096C632B" w14:textId="77777777" w:rsidTr="0035481C">
        <w:tc>
          <w:tcPr>
            <w:tcW w:w="9072" w:type="dxa"/>
            <w:gridSpan w:val="4"/>
          </w:tcPr>
          <w:p w14:paraId="58D1F337"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b/>
                <w:lang w:val="lt-LT"/>
              </w:rPr>
            </w:pPr>
            <w:r w:rsidRPr="007338B8">
              <w:rPr>
                <w:rFonts w:ascii="Times New Roman" w:eastAsia="Calibri" w:hAnsi="Times New Roman" w:cs="Times New Roman"/>
                <w:b/>
                <w:bCs/>
                <w:iCs/>
                <w:lang w:val="lt-LT"/>
              </w:rPr>
              <w:t>Nervų sistemos sutrikimai</w:t>
            </w:r>
          </w:p>
        </w:tc>
      </w:tr>
      <w:tr w:rsidR="00A34B5C" w:rsidRPr="00A34B5C" w14:paraId="5FA5018B" w14:textId="77777777" w:rsidTr="0035481C">
        <w:tc>
          <w:tcPr>
            <w:tcW w:w="567" w:type="dxa"/>
          </w:tcPr>
          <w:p w14:paraId="1E252876"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128E076B" w14:textId="09999D45"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6DBF5176"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Mieguistumas, slopinimas, galvos svaigimas</w:t>
            </w:r>
          </w:p>
        </w:tc>
      </w:tr>
      <w:tr w:rsidR="00A34B5C" w:rsidRPr="00A34B5C" w14:paraId="388DF6F9" w14:textId="77777777" w:rsidTr="0035481C">
        <w:tc>
          <w:tcPr>
            <w:tcW w:w="567" w:type="dxa"/>
          </w:tcPr>
          <w:p w14:paraId="58391E11"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22435396" w14:textId="65330B73"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0BEA5A11"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Traukuliai, konvulsijos, miokloniniai trūkčiojimai, ekstrapiramidiniai simptomai, akatizija, tremoras, rigidiškumas, galvos skausmas</w:t>
            </w:r>
          </w:p>
        </w:tc>
      </w:tr>
      <w:tr w:rsidR="00A34B5C" w:rsidRPr="00A34B5C" w14:paraId="6F6C843C" w14:textId="77777777" w:rsidTr="0035481C">
        <w:tc>
          <w:tcPr>
            <w:tcW w:w="567" w:type="dxa"/>
          </w:tcPr>
          <w:p w14:paraId="39487C29"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2CCFF23C" w14:textId="724B1B22"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Nedažn</w:t>
            </w:r>
            <w:r w:rsidR="007338B8" w:rsidRPr="007338B8">
              <w:rPr>
                <w:rFonts w:ascii="Times New Roman" w:eastAsia="Calibri" w:hAnsi="Times New Roman" w:cs="Times New Roman"/>
                <w:lang w:val="lt-LT"/>
              </w:rPr>
              <w:t>as</w:t>
            </w:r>
          </w:p>
        </w:tc>
        <w:tc>
          <w:tcPr>
            <w:tcW w:w="6520" w:type="dxa"/>
            <w:gridSpan w:val="2"/>
          </w:tcPr>
          <w:p w14:paraId="408CAA42"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Piktybinis neurolepsinis sindromas</w:t>
            </w:r>
          </w:p>
        </w:tc>
      </w:tr>
      <w:tr w:rsidR="00A34B5C" w:rsidRPr="00A34B5C" w14:paraId="2F4DCBFD" w14:textId="77777777" w:rsidTr="0035481C">
        <w:tc>
          <w:tcPr>
            <w:tcW w:w="567" w:type="dxa"/>
          </w:tcPr>
          <w:p w14:paraId="3119DEF8"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488B9C98" w14:textId="465CD7D2"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2F035E84"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Sumišimas, delyras</w:t>
            </w:r>
          </w:p>
        </w:tc>
      </w:tr>
      <w:tr w:rsidR="00A34B5C" w:rsidRPr="00A34B5C" w14:paraId="64463517" w14:textId="77777777" w:rsidTr="0035481C">
        <w:tc>
          <w:tcPr>
            <w:tcW w:w="567" w:type="dxa"/>
          </w:tcPr>
          <w:p w14:paraId="5697812D"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0D437424" w14:textId="72D05F7D"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6FCB45EB"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Vėlyvoji diskinezija, obsesiniai kompulsiniai simptomai</w:t>
            </w:r>
          </w:p>
        </w:tc>
      </w:tr>
      <w:tr w:rsidR="00A34B5C" w:rsidRPr="00A34B5C" w14:paraId="30C007CA" w14:textId="77777777" w:rsidTr="0035481C">
        <w:tc>
          <w:tcPr>
            <w:tcW w:w="567" w:type="dxa"/>
          </w:tcPr>
          <w:p w14:paraId="746FA2C5"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79C46396"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Dažnis nežinomas</w:t>
            </w:r>
          </w:p>
        </w:tc>
        <w:tc>
          <w:tcPr>
            <w:tcW w:w="6520" w:type="dxa"/>
            <w:gridSpan w:val="2"/>
          </w:tcPr>
          <w:p w14:paraId="7E2D73CA"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lang w:val="lt-LT"/>
              </w:rPr>
              <w:t xml:space="preserve">Cholinerginis sindromas*, EEG pokyčiai*, </w:t>
            </w:r>
            <w:r w:rsidRPr="007338B8">
              <w:rPr>
                <w:rFonts w:ascii="Times New Roman" w:eastAsia="Calibri" w:hAnsi="Times New Roman" w:cs="Times New Roman"/>
                <w:i/>
                <w:lang w:val="lt-LT"/>
              </w:rPr>
              <w:t>pleurothotonus</w:t>
            </w:r>
            <w:r w:rsidRPr="007338B8">
              <w:rPr>
                <w:rFonts w:ascii="Times New Roman" w:eastAsia="Calibri" w:hAnsi="Times New Roman" w:cs="Times New Roman"/>
                <w:lang w:val="lt-LT"/>
              </w:rPr>
              <w:t>*</w:t>
            </w:r>
            <w:r w:rsidR="00DA764E" w:rsidRPr="007338B8">
              <w:rPr>
                <w:rFonts w:ascii="Times New Roman" w:eastAsia="Calibri" w:hAnsi="Times New Roman" w:cs="Times New Roman"/>
                <w:lang w:val="lt-LT"/>
              </w:rPr>
              <w:t>, neramių kojų sindromas*</w:t>
            </w:r>
          </w:p>
        </w:tc>
      </w:tr>
      <w:tr w:rsidR="00A34B5C" w:rsidRPr="00A34B5C" w14:paraId="263B9384" w14:textId="77777777" w:rsidTr="0035481C">
        <w:tc>
          <w:tcPr>
            <w:tcW w:w="9072" w:type="dxa"/>
            <w:gridSpan w:val="4"/>
          </w:tcPr>
          <w:p w14:paraId="51F7B084" w14:textId="77777777" w:rsidR="00A34B5C" w:rsidRPr="007338B8" w:rsidRDefault="00A34B5C" w:rsidP="001804DF">
            <w:pPr>
              <w:widowControl w:val="0"/>
              <w:tabs>
                <w:tab w:val="left" w:pos="284"/>
              </w:tabs>
              <w:adjustRightInd w:val="0"/>
              <w:spacing w:after="0" w:line="240" w:lineRule="auto"/>
              <w:jc w:val="both"/>
              <w:textAlignment w:val="baseline"/>
              <w:rPr>
                <w:rFonts w:ascii="Times New Roman" w:eastAsia="Calibri" w:hAnsi="Times New Roman" w:cs="Times New Roman"/>
                <w:b/>
                <w:bCs/>
                <w:iCs/>
                <w:lang w:val="lt-LT"/>
              </w:rPr>
            </w:pPr>
            <w:r w:rsidRPr="007338B8">
              <w:rPr>
                <w:rFonts w:ascii="Times New Roman" w:eastAsia="Calibri" w:hAnsi="Times New Roman" w:cs="Times New Roman"/>
                <w:b/>
                <w:bCs/>
                <w:iCs/>
                <w:lang w:val="lt-LT"/>
              </w:rPr>
              <w:t>Akių sutrikimai</w:t>
            </w:r>
          </w:p>
        </w:tc>
      </w:tr>
      <w:tr w:rsidR="00A34B5C" w:rsidRPr="00A34B5C" w14:paraId="0DF25BFE" w14:textId="77777777" w:rsidTr="0035481C">
        <w:tc>
          <w:tcPr>
            <w:tcW w:w="567" w:type="dxa"/>
          </w:tcPr>
          <w:p w14:paraId="56970771"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7B0567BE" w14:textId="3EEC3433"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1969E13B"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Neryškus matymas</w:t>
            </w:r>
          </w:p>
        </w:tc>
      </w:tr>
      <w:tr w:rsidR="00A34B5C" w:rsidRPr="00A34B5C" w14:paraId="4DB3E283" w14:textId="77777777" w:rsidTr="0035481C">
        <w:tc>
          <w:tcPr>
            <w:tcW w:w="9072" w:type="dxa"/>
            <w:gridSpan w:val="4"/>
          </w:tcPr>
          <w:p w14:paraId="25BFE4A9"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b/>
                <w:bCs/>
                <w:iCs/>
                <w:lang w:val="lt-LT"/>
              </w:rPr>
              <w:t>Širdies sutrikimai</w:t>
            </w:r>
          </w:p>
        </w:tc>
      </w:tr>
      <w:tr w:rsidR="00A34B5C" w:rsidRPr="00A34B5C" w14:paraId="44AF8765" w14:textId="77777777" w:rsidTr="0035481C">
        <w:tc>
          <w:tcPr>
            <w:tcW w:w="567" w:type="dxa"/>
          </w:tcPr>
          <w:p w14:paraId="0905A17F"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381139D0" w14:textId="069B50B0"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07E3AEA4"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Tachikardija</w:t>
            </w:r>
          </w:p>
        </w:tc>
      </w:tr>
      <w:tr w:rsidR="00A34B5C" w:rsidRPr="00A34B5C" w14:paraId="5A5E220C" w14:textId="77777777" w:rsidTr="0035481C">
        <w:tc>
          <w:tcPr>
            <w:tcW w:w="567" w:type="dxa"/>
          </w:tcPr>
          <w:p w14:paraId="1CEA01EA"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585827C7" w14:textId="0F732058"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48FAD8DB"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EKG pokyčiai</w:t>
            </w:r>
          </w:p>
        </w:tc>
      </w:tr>
      <w:tr w:rsidR="00A34B5C" w:rsidRPr="00A34B5C" w14:paraId="06AAADDD" w14:textId="77777777" w:rsidTr="0035481C">
        <w:tc>
          <w:tcPr>
            <w:tcW w:w="567" w:type="dxa"/>
          </w:tcPr>
          <w:p w14:paraId="684D140D"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700733ED" w14:textId="666ACBE8" w:rsidR="00A34B5C" w:rsidRPr="007338B8" w:rsidRDefault="00A34B5C" w:rsidP="001804DF">
            <w:pPr>
              <w:widowControl w:val="0"/>
              <w:tabs>
                <w:tab w:val="left" w:pos="284"/>
              </w:tabs>
              <w:adjustRightInd w:val="0"/>
              <w:spacing w:after="0" w:line="240" w:lineRule="auto"/>
              <w:jc w:val="both"/>
              <w:textAlignment w:val="baseline"/>
              <w:rPr>
                <w:rFonts w:ascii="Times New Roman" w:eastAsia="Calibri" w:hAnsi="Times New Roman" w:cs="Times New Roman"/>
                <w:lang w:val="lt-LT"/>
              </w:rPr>
            </w:pP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p w14:paraId="5F5FF8F1"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6520" w:type="dxa"/>
            <w:gridSpan w:val="2"/>
          </w:tcPr>
          <w:p w14:paraId="7FDE1A7A"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Kraujotakos kolapsas, aritmijos, miokarditas, perikarditas, skystis perikarde</w:t>
            </w:r>
          </w:p>
        </w:tc>
      </w:tr>
      <w:tr w:rsidR="00A34B5C" w:rsidRPr="00A34B5C" w14:paraId="0CECF325" w14:textId="77777777" w:rsidTr="0035481C">
        <w:tc>
          <w:tcPr>
            <w:tcW w:w="567" w:type="dxa"/>
          </w:tcPr>
          <w:p w14:paraId="5CDCAE5B"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1919C64F" w14:textId="4D2FA795"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0CD971BC"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Kardiomiopatija, širdies sustojimas</w:t>
            </w:r>
          </w:p>
        </w:tc>
      </w:tr>
      <w:tr w:rsidR="00A34B5C" w:rsidRPr="00A34B5C" w14:paraId="40328874" w14:textId="77777777" w:rsidTr="0035481C">
        <w:tc>
          <w:tcPr>
            <w:tcW w:w="567" w:type="dxa"/>
          </w:tcPr>
          <w:p w14:paraId="79388E9B"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09C3CB0B"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Dažnis nežinomas</w:t>
            </w:r>
          </w:p>
        </w:tc>
        <w:tc>
          <w:tcPr>
            <w:tcW w:w="6520" w:type="dxa"/>
            <w:gridSpan w:val="2"/>
          </w:tcPr>
          <w:p w14:paraId="37512CDA"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lang w:val="lt-LT"/>
              </w:rPr>
              <w:t>Miokardo infarktas</w:t>
            </w:r>
            <w:r w:rsidR="00D3301A" w:rsidRPr="007338B8">
              <w:rPr>
                <w:rFonts w:ascii="Times New Roman" w:eastAsia="Calibri" w:hAnsi="Times New Roman" w:cs="Times New Roman"/>
                <w:lang w:val="lt-LT"/>
              </w:rPr>
              <w:t>*</w:t>
            </w:r>
            <w:r w:rsidR="00D3301A" w:rsidRPr="007338B8">
              <w:rPr>
                <w:rFonts w:ascii="Times New Roman" w:eastAsia="Calibri" w:hAnsi="Times New Roman" w:cs="Times New Roman"/>
                <w:vertAlign w:val="superscript"/>
                <w:lang w:val="lt-LT"/>
              </w:rPr>
              <w:t>,</w:t>
            </w:r>
            <w:r w:rsidR="001D3552" w:rsidRPr="00B27E7B">
              <w:rPr>
                <w:rFonts w:ascii="Times New Roman" w:hAnsi="Times New Roman"/>
                <w:lang w:val="lt-LT"/>
              </w:rPr>
              <w:t>*</w:t>
            </w:r>
            <w:r w:rsidRPr="007338B8">
              <w:rPr>
                <w:rFonts w:ascii="Times New Roman" w:eastAsia="Calibri" w:hAnsi="Times New Roman" w:cs="Times New Roman"/>
                <w:lang w:val="lt-LT"/>
              </w:rPr>
              <w:t xml:space="preserve">*, </w:t>
            </w:r>
            <w:r w:rsidR="00EE6BC4" w:rsidRPr="007338B8">
              <w:rPr>
                <w:rFonts w:ascii="Times New Roman" w:eastAsia="Calibri" w:hAnsi="Times New Roman" w:cs="Times New Roman"/>
                <w:lang w:val="lt-LT"/>
              </w:rPr>
              <w:t>miokarditas</w:t>
            </w:r>
            <w:r w:rsidR="00D3301A" w:rsidRPr="007338B8">
              <w:rPr>
                <w:rFonts w:ascii="Times New Roman" w:eastAsia="Calibri" w:hAnsi="Times New Roman" w:cs="Times New Roman"/>
                <w:lang w:val="lt-LT"/>
              </w:rPr>
              <w:t>*,</w:t>
            </w:r>
            <w:r w:rsidR="001D3552" w:rsidRPr="007338B8">
              <w:rPr>
                <w:rFonts w:ascii="Times New Roman" w:eastAsia="Calibri" w:hAnsi="Times New Roman" w:cs="Times New Roman"/>
                <w:lang w:val="lt-LT"/>
              </w:rPr>
              <w:t>*</w:t>
            </w:r>
            <w:r w:rsidR="00EE6BC4" w:rsidRPr="007338B8">
              <w:rPr>
                <w:rFonts w:ascii="Times New Roman" w:eastAsia="Calibri" w:hAnsi="Times New Roman" w:cs="Times New Roman"/>
                <w:lang w:val="lt-LT"/>
              </w:rPr>
              <w:t xml:space="preserve">*, </w:t>
            </w:r>
            <w:r w:rsidRPr="007338B8">
              <w:rPr>
                <w:rFonts w:ascii="Times New Roman" w:eastAsia="Calibri" w:hAnsi="Times New Roman" w:cs="Times New Roman"/>
                <w:lang w:val="lt-LT"/>
              </w:rPr>
              <w:t>krūtinės ląstos skausmas ar krūtinės angina*,</w:t>
            </w:r>
            <w:r w:rsidRPr="00B27E7B">
              <w:rPr>
                <w:rFonts w:ascii="Times New Roman" w:hAnsi="Times New Roman"/>
                <w:color w:val="B5072D"/>
                <w:spacing w:val="1"/>
                <w:lang w:val="lt-LT"/>
              </w:rPr>
              <w:t xml:space="preserve"> </w:t>
            </w:r>
            <w:r w:rsidRPr="007338B8">
              <w:rPr>
                <w:rFonts w:ascii="Times New Roman" w:eastAsia="Calibri" w:hAnsi="Times New Roman" w:cs="Times New Roman"/>
                <w:lang w:val="lt-LT"/>
              </w:rPr>
              <w:t>prieširdžių virpėjimas*, palpitacijos*, mitralinio vožtuvo nepakankamumas, susijęs su klozapino sukelta kardiomiopatija*</w:t>
            </w:r>
          </w:p>
        </w:tc>
      </w:tr>
      <w:tr w:rsidR="00A34B5C" w:rsidRPr="00A34B5C" w14:paraId="1EB1751E" w14:textId="77777777" w:rsidTr="0035481C">
        <w:tc>
          <w:tcPr>
            <w:tcW w:w="9072" w:type="dxa"/>
            <w:gridSpan w:val="4"/>
          </w:tcPr>
          <w:p w14:paraId="6DA99B23"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b/>
                <w:bCs/>
                <w:iCs/>
                <w:lang w:val="lt-LT"/>
              </w:rPr>
              <w:t>Kraujagyslių sutrikimai</w:t>
            </w:r>
          </w:p>
        </w:tc>
      </w:tr>
      <w:tr w:rsidR="00A34B5C" w:rsidRPr="00A34B5C" w14:paraId="484C416A" w14:textId="77777777" w:rsidTr="0035481C">
        <w:tc>
          <w:tcPr>
            <w:tcW w:w="567" w:type="dxa"/>
          </w:tcPr>
          <w:p w14:paraId="18E6CCDA"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694D8F93" w14:textId="383CE45C"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5F89E613"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lang w:val="lt-LT"/>
              </w:rPr>
              <w:t>Sinkopė, ortostatinė hipotenzija, hipertenzija</w:t>
            </w:r>
          </w:p>
        </w:tc>
      </w:tr>
      <w:tr w:rsidR="00A34B5C" w:rsidRPr="00A34B5C" w14:paraId="57092E23" w14:textId="77777777" w:rsidTr="0035481C">
        <w:tc>
          <w:tcPr>
            <w:tcW w:w="567" w:type="dxa"/>
          </w:tcPr>
          <w:p w14:paraId="30766988"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49BB6112" w14:textId="1311601C"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3487C123"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bCs/>
                <w:noProof/>
                <w:lang w:val="lt-LT"/>
              </w:rPr>
              <w:t>Tromboembolija</w:t>
            </w:r>
          </w:p>
        </w:tc>
      </w:tr>
      <w:tr w:rsidR="00A34B5C" w:rsidRPr="00A34B5C" w14:paraId="1BF1E019" w14:textId="77777777" w:rsidTr="0035481C">
        <w:tc>
          <w:tcPr>
            <w:tcW w:w="567" w:type="dxa"/>
          </w:tcPr>
          <w:p w14:paraId="163BC710"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0E507C32"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Dažnis nežinomas</w:t>
            </w:r>
          </w:p>
        </w:tc>
        <w:tc>
          <w:tcPr>
            <w:tcW w:w="6520" w:type="dxa"/>
            <w:gridSpan w:val="2"/>
          </w:tcPr>
          <w:p w14:paraId="40B9334D"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bCs/>
                <w:noProof/>
                <w:lang w:val="lt-LT"/>
              </w:rPr>
              <w:t>Hipotenzija</w:t>
            </w:r>
            <w:r w:rsidRPr="007338B8">
              <w:rPr>
                <w:rFonts w:ascii="Times New Roman" w:eastAsia="Calibri" w:hAnsi="Times New Roman" w:cs="Times New Roman"/>
                <w:bCs/>
                <w:noProof/>
                <w:u w:val="single"/>
                <w:lang w:val="lt-LT"/>
              </w:rPr>
              <w:t>*,</w:t>
            </w:r>
            <w:r w:rsidRPr="007338B8">
              <w:rPr>
                <w:rFonts w:ascii="Times New Roman" w:eastAsia="Calibri" w:hAnsi="Times New Roman" w:cs="Times New Roman"/>
                <w:bCs/>
                <w:noProof/>
                <w:lang w:val="lt-LT"/>
              </w:rPr>
              <w:t xml:space="preserve"> venų tromboembolija</w:t>
            </w:r>
          </w:p>
        </w:tc>
      </w:tr>
      <w:tr w:rsidR="00A34B5C" w:rsidRPr="00A34B5C" w14:paraId="08FC53D3" w14:textId="77777777" w:rsidTr="0035481C">
        <w:tc>
          <w:tcPr>
            <w:tcW w:w="9072" w:type="dxa"/>
            <w:gridSpan w:val="4"/>
          </w:tcPr>
          <w:p w14:paraId="292EF1BB"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b/>
                <w:lang w:val="lt-LT"/>
              </w:rPr>
            </w:pPr>
            <w:r w:rsidRPr="007338B8">
              <w:rPr>
                <w:rFonts w:ascii="Times New Roman" w:eastAsia="Calibri" w:hAnsi="Times New Roman" w:cs="Times New Roman"/>
                <w:b/>
                <w:bCs/>
                <w:iCs/>
                <w:lang w:val="lt-LT"/>
              </w:rPr>
              <w:t>Kvėpavimo sistemos, krūtinės ląstos ir tarpuplaučio sutrikimai</w:t>
            </w:r>
          </w:p>
        </w:tc>
      </w:tr>
      <w:tr w:rsidR="00A34B5C" w:rsidRPr="0049380B" w14:paraId="72B4A078" w14:textId="77777777" w:rsidTr="0035481C">
        <w:tc>
          <w:tcPr>
            <w:tcW w:w="567" w:type="dxa"/>
          </w:tcPr>
          <w:p w14:paraId="532884AB"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547664BE" w14:textId="1CA0DEFA"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5D03B7F2"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Suvalgyto maisto aspiracija, pneumonija ir apatinių kvėpavimo takų infekcija, kuri gali būti mirtina</w:t>
            </w:r>
            <w:r w:rsidR="00EE6BC4" w:rsidRPr="00B27E7B">
              <w:rPr>
                <w:rFonts w:ascii="Times New Roman" w:hAnsi="Times New Roman"/>
                <w:lang w:val="lt-LT"/>
              </w:rPr>
              <w:t>, miego apnėjos sindromas*</w:t>
            </w:r>
          </w:p>
        </w:tc>
      </w:tr>
      <w:tr w:rsidR="00A34B5C" w:rsidRPr="00A34B5C" w14:paraId="18D7BC2A" w14:textId="77777777" w:rsidTr="0035481C">
        <w:tc>
          <w:tcPr>
            <w:tcW w:w="567" w:type="dxa"/>
          </w:tcPr>
          <w:p w14:paraId="167D0878"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55BA9439" w14:textId="6296D743"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71D5241F"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Kvėpavimo slopinimas, sustojimas</w:t>
            </w:r>
          </w:p>
        </w:tc>
      </w:tr>
      <w:tr w:rsidR="00A34B5C" w:rsidRPr="00A34B5C" w14:paraId="385C3356" w14:textId="77777777" w:rsidTr="0035481C">
        <w:tc>
          <w:tcPr>
            <w:tcW w:w="567" w:type="dxa"/>
          </w:tcPr>
          <w:p w14:paraId="275A5753"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4FD4CA3E"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Dažnis nežinomas</w:t>
            </w:r>
          </w:p>
        </w:tc>
        <w:tc>
          <w:tcPr>
            <w:tcW w:w="6520" w:type="dxa"/>
            <w:gridSpan w:val="2"/>
          </w:tcPr>
          <w:p w14:paraId="315F841E" w14:textId="77777777" w:rsidR="00A34B5C" w:rsidRPr="00B27E7B" w:rsidRDefault="00EE6BC4" w:rsidP="001804DF">
            <w:pPr>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lang w:val="lt-LT"/>
              </w:rPr>
              <w:t>Skystis pleuroje*, n</w:t>
            </w:r>
            <w:r w:rsidR="00A34B5C" w:rsidRPr="007338B8">
              <w:rPr>
                <w:rFonts w:ascii="Times New Roman" w:eastAsia="Calibri" w:hAnsi="Times New Roman" w:cs="Times New Roman"/>
                <w:lang w:val="lt-LT"/>
              </w:rPr>
              <w:t>osies užgulimas</w:t>
            </w:r>
          </w:p>
        </w:tc>
      </w:tr>
      <w:tr w:rsidR="00A34B5C" w:rsidRPr="00A34B5C" w14:paraId="25B91D56" w14:textId="77777777" w:rsidTr="0035481C">
        <w:tc>
          <w:tcPr>
            <w:tcW w:w="9072" w:type="dxa"/>
            <w:gridSpan w:val="4"/>
          </w:tcPr>
          <w:p w14:paraId="442A4C2C"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b/>
                <w:lang w:val="lt-LT"/>
              </w:rPr>
            </w:pPr>
            <w:r w:rsidRPr="007338B8">
              <w:rPr>
                <w:rFonts w:ascii="Times New Roman" w:eastAsia="Calibri" w:hAnsi="Times New Roman" w:cs="Times New Roman"/>
                <w:b/>
                <w:bCs/>
                <w:iCs/>
                <w:lang w:val="lt-LT"/>
              </w:rPr>
              <w:t>Virškinimo trakto sutrikimai</w:t>
            </w:r>
          </w:p>
        </w:tc>
      </w:tr>
      <w:tr w:rsidR="00A34B5C" w:rsidRPr="00A34B5C" w14:paraId="28E6A258" w14:textId="77777777" w:rsidTr="0035481C">
        <w:tc>
          <w:tcPr>
            <w:tcW w:w="567" w:type="dxa"/>
          </w:tcPr>
          <w:p w14:paraId="49A72E8E"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2DB1CDE9" w14:textId="4FCD1941"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193532B2"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Vidurių užkietėjimas, padidėjęs seilėtekis</w:t>
            </w:r>
          </w:p>
        </w:tc>
      </w:tr>
      <w:tr w:rsidR="00A34B5C" w:rsidRPr="00A34B5C" w14:paraId="598F4E46" w14:textId="77777777" w:rsidTr="0035481C">
        <w:tc>
          <w:tcPr>
            <w:tcW w:w="567" w:type="dxa"/>
          </w:tcPr>
          <w:p w14:paraId="32EECEFB"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0E8731D4" w14:textId="0A4EAC62"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738F3FCB"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Pykinimas, vėmimas, anoreksija, sausa burna</w:t>
            </w:r>
          </w:p>
        </w:tc>
      </w:tr>
      <w:tr w:rsidR="00A34B5C" w:rsidRPr="00A34B5C" w14:paraId="51E8962B" w14:textId="77777777" w:rsidTr="0035481C">
        <w:tc>
          <w:tcPr>
            <w:tcW w:w="567" w:type="dxa"/>
          </w:tcPr>
          <w:p w14:paraId="69BAB343" w14:textId="77777777"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3A7BF765" w14:textId="0737CFF2" w:rsidR="00A34B5C" w:rsidRPr="00B27E7B" w:rsidRDefault="00A34B5C" w:rsidP="001804DF">
            <w:pPr>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40CEA04E" w14:textId="77777777" w:rsidR="00A34B5C" w:rsidRPr="00B27E7B" w:rsidRDefault="00A34B5C" w:rsidP="001804DF">
            <w:pPr>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Disfagija</w:t>
            </w:r>
          </w:p>
        </w:tc>
      </w:tr>
      <w:tr w:rsidR="00A34B5C" w:rsidRPr="0049380B" w14:paraId="461EB8EA" w14:textId="77777777" w:rsidTr="0035481C">
        <w:tc>
          <w:tcPr>
            <w:tcW w:w="567" w:type="dxa"/>
          </w:tcPr>
          <w:p w14:paraId="62D5D48C" w14:textId="77777777" w:rsidR="00A34B5C" w:rsidRPr="00B27E7B" w:rsidRDefault="00A34B5C" w:rsidP="00A34B5C">
            <w:pPr>
              <w:keepNext/>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4047F266" w14:textId="03312E11" w:rsidR="00A34B5C" w:rsidRPr="00B27E7B" w:rsidRDefault="00A34B5C"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232B1058" w14:textId="77777777" w:rsidR="00A34B5C" w:rsidRPr="00B27E7B" w:rsidRDefault="00A34B5C" w:rsidP="00A34B5C">
            <w:pPr>
              <w:keepNext/>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Žarnų obstrukcija, paralyžinis žarnų nepraeinamumas, užkimšimas išmatomis, padidėjusios paausinės liaukos</w:t>
            </w:r>
          </w:p>
        </w:tc>
      </w:tr>
      <w:tr w:rsidR="00A34B5C" w:rsidRPr="00A34B5C" w14:paraId="74B516B4" w14:textId="77777777" w:rsidTr="0035481C">
        <w:tc>
          <w:tcPr>
            <w:tcW w:w="567" w:type="dxa"/>
          </w:tcPr>
          <w:p w14:paraId="23A8C4A6" w14:textId="77777777" w:rsidR="00A34B5C" w:rsidRPr="00B27E7B" w:rsidRDefault="00A34B5C" w:rsidP="00A34B5C">
            <w:pPr>
              <w:keepNext/>
              <w:widowControl w:val="0"/>
              <w:tabs>
                <w:tab w:val="left" w:pos="284"/>
              </w:tabs>
              <w:adjustRightInd w:val="0"/>
              <w:spacing w:after="0" w:line="240" w:lineRule="auto"/>
              <w:jc w:val="both"/>
              <w:textAlignment w:val="baseline"/>
              <w:rPr>
                <w:rFonts w:ascii="Times New Roman" w:hAnsi="Times New Roman"/>
                <w:lang w:val="lt-LT"/>
              </w:rPr>
            </w:pPr>
          </w:p>
        </w:tc>
        <w:tc>
          <w:tcPr>
            <w:tcW w:w="1985" w:type="dxa"/>
          </w:tcPr>
          <w:p w14:paraId="1C8CCD67" w14:textId="77777777" w:rsidR="00A34B5C" w:rsidRPr="00B27E7B" w:rsidRDefault="00A34B5C"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Dažnis nežinomas</w:t>
            </w:r>
          </w:p>
        </w:tc>
        <w:tc>
          <w:tcPr>
            <w:tcW w:w="6520" w:type="dxa"/>
            <w:gridSpan w:val="2"/>
          </w:tcPr>
          <w:p w14:paraId="60B0ABA1" w14:textId="7AD628CF" w:rsidR="00A34B5C" w:rsidRPr="00B27E7B" w:rsidRDefault="00EE6BC4" w:rsidP="001D3552">
            <w:pPr>
              <w:keepNext/>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lang w:val="lt-LT"/>
              </w:rPr>
              <w:t>Didelė gaubtinė žarna</w:t>
            </w:r>
            <w:r w:rsidR="0049380B" w:rsidRPr="007338B8">
              <w:rPr>
                <w:rFonts w:ascii="Times New Roman" w:eastAsia="Calibri" w:hAnsi="Times New Roman" w:cs="Times New Roman"/>
                <w:lang w:val="lt-LT"/>
              </w:rPr>
              <w:t>*</w:t>
            </w:r>
            <w:r w:rsidR="0049380B" w:rsidRPr="007338B8">
              <w:rPr>
                <w:rFonts w:ascii="Times New Roman" w:eastAsia="Calibri" w:hAnsi="Times New Roman" w:cs="Times New Roman"/>
                <w:vertAlign w:val="superscript"/>
                <w:lang w:val="lt-LT"/>
              </w:rPr>
              <w:t>,</w:t>
            </w:r>
            <w:r w:rsidR="001D3552" w:rsidRPr="007338B8">
              <w:rPr>
                <w:rFonts w:ascii="Times New Roman" w:eastAsia="Calibri" w:hAnsi="Times New Roman" w:cs="Times New Roman"/>
                <w:lang w:val="lt-LT"/>
              </w:rPr>
              <w:t>*</w:t>
            </w:r>
            <w:r w:rsidRPr="007338B8">
              <w:rPr>
                <w:rFonts w:ascii="Times New Roman" w:eastAsia="Calibri" w:hAnsi="Times New Roman" w:cs="Times New Roman"/>
                <w:lang w:val="lt-LT"/>
              </w:rPr>
              <w:t>*, žarnyno infarktas ir (arba) išemija</w:t>
            </w:r>
            <w:r w:rsidR="0049380B" w:rsidRPr="007338B8">
              <w:rPr>
                <w:rFonts w:ascii="Times New Roman" w:eastAsia="Calibri" w:hAnsi="Times New Roman" w:cs="Times New Roman"/>
                <w:lang w:val="lt-LT"/>
              </w:rPr>
              <w:t>*</w:t>
            </w:r>
            <w:r w:rsidR="0049380B" w:rsidRPr="007338B8">
              <w:rPr>
                <w:rFonts w:ascii="Times New Roman" w:eastAsia="Calibri" w:hAnsi="Times New Roman" w:cs="Times New Roman"/>
                <w:vertAlign w:val="superscript"/>
                <w:lang w:val="lt-LT"/>
              </w:rPr>
              <w:t>,</w:t>
            </w:r>
            <w:r w:rsidR="001D3552" w:rsidRPr="007338B8">
              <w:rPr>
                <w:rFonts w:ascii="Times New Roman" w:eastAsia="Calibri" w:hAnsi="Times New Roman" w:cs="Times New Roman"/>
                <w:lang w:val="lt-LT"/>
              </w:rPr>
              <w:t>*</w:t>
            </w:r>
            <w:r w:rsidRPr="007338B8">
              <w:rPr>
                <w:rFonts w:ascii="Times New Roman" w:eastAsia="Calibri" w:hAnsi="Times New Roman" w:cs="Times New Roman"/>
                <w:lang w:val="lt-LT"/>
              </w:rPr>
              <w:t>*,</w:t>
            </w:r>
            <w:r w:rsidR="001D3552" w:rsidRPr="007338B8">
              <w:rPr>
                <w:rFonts w:ascii="Times New Roman" w:eastAsia="Calibri" w:hAnsi="Times New Roman" w:cs="Times New Roman"/>
                <w:lang w:val="lt-LT"/>
              </w:rPr>
              <w:t xml:space="preserve"> žarnyno nekrozė</w:t>
            </w:r>
            <w:r w:rsidR="0049380B" w:rsidRPr="007338B8">
              <w:rPr>
                <w:rFonts w:ascii="Times New Roman" w:eastAsia="Calibri" w:hAnsi="Times New Roman" w:cs="Times New Roman"/>
                <w:lang w:val="lt-LT"/>
              </w:rPr>
              <w:t>*</w:t>
            </w:r>
            <w:r w:rsidR="0049380B" w:rsidRPr="007338B8">
              <w:rPr>
                <w:rFonts w:ascii="Times New Roman" w:eastAsia="Calibri" w:hAnsi="Times New Roman" w:cs="Times New Roman"/>
                <w:vertAlign w:val="superscript"/>
                <w:lang w:val="lt-LT"/>
              </w:rPr>
              <w:t>,</w:t>
            </w:r>
            <w:r w:rsidR="001D3552" w:rsidRPr="007338B8">
              <w:rPr>
                <w:rFonts w:ascii="Times New Roman" w:eastAsia="Calibri" w:hAnsi="Times New Roman" w:cs="Times New Roman"/>
                <w:lang w:val="lt-LT"/>
              </w:rPr>
              <w:t>**, žarnyno išopėjimas</w:t>
            </w:r>
            <w:r w:rsidR="0049380B" w:rsidRPr="007338B8">
              <w:rPr>
                <w:rFonts w:ascii="Times New Roman" w:eastAsia="Calibri" w:hAnsi="Times New Roman" w:cs="Times New Roman"/>
                <w:lang w:val="lt-LT"/>
              </w:rPr>
              <w:t>*</w:t>
            </w:r>
            <w:r w:rsidR="0049380B" w:rsidRPr="007338B8">
              <w:rPr>
                <w:rFonts w:ascii="Times New Roman" w:eastAsia="Calibri" w:hAnsi="Times New Roman" w:cs="Times New Roman"/>
                <w:vertAlign w:val="superscript"/>
                <w:lang w:val="lt-LT"/>
              </w:rPr>
              <w:t>,</w:t>
            </w:r>
            <w:r w:rsidR="001D3552" w:rsidRPr="007338B8">
              <w:rPr>
                <w:rFonts w:ascii="Times New Roman" w:eastAsia="Calibri" w:hAnsi="Times New Roman" w:cs="Times New Roman"/>
                <w:lang w:val="lt-LT"/>
              </w:rPr>
              <w:t>** ir perforacija</w:t>
            </w:r>
            <w:r w:rsidR="0049380B" w:rsidRPr="007338B8">
              <w:rPr>
                <w:rFonts w:ascii="Times New Roman" w:eastAsia="Calibri" w:hAnsi="Times New Roman" w:cs="Times New Roman"/>
                <w:lang w:val="lt-LT"/>
              </w:rPr>
              <w:t>*</w:t>
            </w:r>
            <w:r w:rsidR="0049380B" w:rsidRPr="007338B8">
              <w:rPr>
                <w:rFonts w:ascii="Times New Roman" w:eastAsia="Calibri" w:hAnsi="Times New Roman" w:cs="Times New Roman"/>
                <w:vertAlign w:val="superscript"/>
                <w:lang w:val="lt-LT"/>
              </w:rPr>
              <w:t>,</w:t>
            </w:r>
            <w:r w:rsidR="001D3552" w:rsidRPr="007338B8">
              <w:rPr>
                <w:rFonts w:ascii="Times New Roman" w:eastAsia="Calibri" w:hAnsi="Times New Roman" w:cs="Times New Roman"/>
                <w:lang w:val="lt-LT"/>
              </w:rPr>
              <w:t>**,</w:t>
            </w:r>
            <w:r w:rsidRPr="007338B8">
              <w:rPr>
                <w:rFonts w:ascii="Times New Roman" w:eastAsia="Calibri" w:hAnsi="Times New Roman" w:cs="Times New Roman"/>
                <w:lang w:val="lt-LT"/>
              </w:rPr>
              <w:t xml:space="preserve"> v</w:t>
            </w:r>
            <w:r w:rsidR="00A34B5C" w:rsidRPr="007338B8">
              <w:rPr>
                <w:rFonts w:ascii="Times New Roman" w:eastAsia="Calibri" w:hAnsi="Times New Roman" w:cs="Times New Roman"/>
                <w:lang w:val="lt-LT"/>
              </w:rPr>
              <w:t>iduriavimas*, diskomforto jausmas pilve, rėmuo, dispepsija*, kolitas*</w:t>
            </w:r>
            <w:r w:rsidR="00BA7410">
              <w:rPr>
                <w:rFonts w:ascii="Times New Roman" w:eastAsia="Calibri" w:hAnsi="Times New Roman" w:cs="Times New Roman"/>
                <w:lang w:val="lt-LT"/>
              </w:rPr>
              <w:t>, apendicitas***</w:t>
            </w:r>
          </w:p>
        </w:tc>
      </w:tr>
      <w:tr w:rsidR="00A34B5C" w:rsidRPr="00A34B5C" w14:paraId="21C3F9BB" w14:textId="77777777" w:rsidTr="0035481C">
        <w:tc>
          <w:tcPr>
            <w:tcW w:w="9072" w:type="dxa"/>
            <w:gridSpan w:val="4"/>
          </w:tcPr>
          <w:p w14:paraId="6234E1B6"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b/>
                <w:bCs/>
                <w:iCs/>
                <w:snapToGrid w:val="0"/>
                <w:lang w:val="lt-LT"/>
              </w:rPr>
            </w:pPr>
            <w:r w:rsidRPr="007338B8">
              <w:rPr>
                <w:rFonts w:ascii="Times New Roman" w:eastAsia="Calibri" w:hAnsi="Times New Roman" w:cs="Times New Roman"/>
                <w:b/>
                <w:bCs/>
                <w:iCs/>
                <w:lang w:val="lt-LT"/>
              </w:rPr>
              <w:t xml:space="preserve">Kepenų, tulžies </w:t>
            </w:r>
            <w:r w:rsidRPr="007338B8">
              <w:rPr>
                <w:rFonts w:ascii="Times New Roman" w:eastAsia="Calibri" w:hAnsi="Times New Roman" w:cs="Times New Roman"/>
                <w:b/>
                <w:bCs/>
                <w:iCs/>
                <w:noProof/>
                <w:lang w:val="lt-LT"/>
              </w:rPr>
              <w:t xml:space="preserve">pūslės ir latakų </w:t>
            </w:r>
            <w:r w:rsidRPr="007338B8">
              <w:rPr>
                <w:rFonts w:ascii="Times New Roman" w:eastAsia="Calibri" w:hAnsi="Times New Roman" w:cs="Times New Roman"/>
                <w:b/>
                <w:bCs/>
                <w:iCs/>
                <w:lang w:val="lt-LT"/>
              </w:rPr>
              <w:t>sutrikimai</w:t>
            </w:r>
          </w:p>
        </w:tc>
      </w:tr>
      <w:tr w:rsidR="00A34B5C" w:rsidRPr="00A34B5C" w14:paraId="0188334A" w14:textId="77777777" w:rsidTr="0035481C">
        <w:tc>
          <w:tcPr>
            <w:tcW w:w="567" w:type="dxa"/>
          </w:tcPr>
          <w:p w14:paraId="76504303"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0027C042" w14:textId="10C0E9AB"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r w:rsidRPr="007338B8">
              <w:rPr>
                <w:rFonts w:ascii="Times New Roman" w:eastAsia="Calibri" w:hAnsi="Times New Roman" w:cs="Times New Roman"/>
                <w:lang w:val="lt-LT"/>
              </w:rPr>
              <w:t>Dažn</w:t>
            </w:r>
            <w:r w:rsidR="007338B8" w:rsidRPr="007338B8">
              <w:rPr>
                <w:rFonts w:ascii="Times New Roman" w:eastAsia="Calibri" w:hAnsi="Times New Roman" w:cs="Times New Roman"/>
                <w:lang w:val="lt-LT"/>
              </w:rPr>
              <w:t>as</w:t>
            </w:r>
          </w:p>
        </w:tc>
        <w:tc>
          <w:tcPr>
            <w:tcW w:w="6520" w:type="dxa"/>
            <w:gridSpan w:val="2"/>
          </w:tcPr>
          <w:p w14:paraId="10074253"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Padidėjęs kepenų fermentų aktyvumas</w:t>
            </w:r>
          </w:p>
        </w:tc>
      </w:tr>
      <w:tr w:rsidR="00A34B5C" w:rsidRPr="00A34B5C" w14:paraId="16B4FED8" w14:textId="77777777" w:rsidTr="0035481C">
        <w:tc>
          <w:tcPr>
            <w:tcW w:w="567" w:type="dxa"/>
          </w:tcPr>
          <w:p w14:paraId="61244427"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475766E3" w14:textId="53D0EE09"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7F12FE5C"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Pankreatitas, hepatitas, cholestazinė gelta</w:t>
            </w:r>
          </w:p>
        </w:tc>
      </w:tr>
      <w:tr w:rsidR="00A34B5C" w:rsidRPr="00A34B5C" w14:paraId="7DFF4DDE" w14:textId="77777777" w:rsidTr="0035481C">
        <w:tc>
          <w:tcPr>
            <w:tcW w:w="567" w:type="dxa"/>
          </w:tcPr>
          <w:p w14:paraId="38A15BD7"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214D29DD" w14:textId="1148A07F"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284BC633"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Žaibiškoji kepenų nekrozė</w:t>
            </w:r>
          </w:p>
        </w:tc>
      </w:tr>
      <w:tr w:rsidR="00A34B5C" w:rsidRPr="0049380B" w14:paraId="31C59C27" w14:textId="77777777" w:rsidTr="0035481C">
        <w:tc>
          <w:tcPr>
            <w:tcW w:w="567" w:type="dxa"/>
          </w:tcPr>
          <w:p w14:paraId="465B3875"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3491AF41"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r w:rsidRPr="007338B8">
              <w:rPr>
                <w:rFonts w:ascii="Times New Roman" w:eastAsia="Calibri" w:hAnsi="Times New Roman" w:cs="Times New Roman"/>
                <w:lang w:val="lt-LT"/>
              </w:rPr>
              <w:t>Dažnis nežinomas</w:t>
            </w:r>
          </w:p>
        </w:tc>
        <w:tc>
          <w:tcPr>
            <w:tcW w:w="6520" w:type="dxa"/>
            <w:gridSpan w:val="2"/>
          </w:tcPr>
          <w:p w14:paraId="53FD26C8"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lang w:val="lt-LT"/>
              </w:rPr>
              <w:t>Kepenų steatozė</w:t>
            </w:r>
            <w:r w:rsidRPr="007338B8">
              <w:rPr>
                <w:rFonts w:ascii="Times New Roman" w:eastAsia="Calibri" w:hAnsi="Times New Roman" w:cs="Times New Roman"/>
                <w:vertAlign w:val="superscript"/>
                <w:lang w:val="lt-LT"/>
              </w:rPr>
              <w:t>*</w:t>
            </w:r>
            <w:r w:rsidRPr="007338B8">
              <w:rPr>
                <w:rFonts w:ascii="Times New Roman" w:eastAsia="Calibri" w:hAnsi="Times New Roman" w:cs="Times New Roman"/>
                <w:lang w:val="lt-LT"/>
              </w:rPr>
              <w:t>, kepenų nekrozė</w:t>
            </w:r>
            <w:r w:rsidRPr="007338B8">
              <w:rPr>
                <w:rFonts w:ascii="Times New Roman" w:eastAsia="Calibri" w:hAnsi="Times New Roman" w:cs="Times New Roman"/>
                <w:vertAlign w:val="superscript"/>
                <w:lang w:val="lt-LT"/>
              </w:rPr>
              <w:t>*</w:t>
            </w:r>
            <w:r w:rsidRPr="007338B8">
              <w:rPr>
                <w:rFonts w:ascii="Times New Roman" w:eastAsia="Calibri" w:hAnsi="Times New Roman" w:cs="Times New Roman"/>
                <w:lang w:val="lt-LT"/>
              </w:rPr>
              <w:t>, toksinis poveikis kepenims</w:t>
            </w:r>
            <w:r w:rsidRPr="007338B8">
              <w:rPr>
                <w:rFonts w:ascii="Times New Roman" w:eastAsia="Calibri" w:hAnsi="Times New Roman" w:cs="Times New Roman"/>
                <w:vertAlign w:val="superscript"/>
                <w:lang w:val="lt-LT"/>
              </w:rPr>
              <w:t>*</w:t>
            </w:r>
            <w:r w:rsidRPr="007338B8">
              <w:rPr>
                <w:rFonts w:ascii="Times New Roman" w:eastAsia="Calibri" w:hAnsi="Times New Roman" w:cs="Times New Roman"/>
                <w:lang w:val="lt-LT"/>
              </w:rPr>
              <w:t>, kepenų fibrozė</w:t>
            </w:r>
            <w:r w:rsidRPr="007338B8">
              <w:rPr>
                <w:rFonts w:ascii="Times New Roman" w:eastAsia="Calibri" w:hAnsi="Times New Roman" w:cs="Times New Roman"/>
                <w:vertAlign w:val="superscript"/>
                <w:lang w:val="lt-LT"/>
              </w:rPr>
              <w:t>*</w:t>
            </w:r>
            <w:r w:rsidRPr="007338B8">
              <w:rPr>
                <w:rFonts w:ascii="Times New Roman" w:eastAsia="Calibri" w:hAnsi="Times New Roman" w:cs="Times New Roman"/>
                <w:lang w:val="lt-LT"/>
              </w:rPr>
              <w:t>, kepenų cirozė</w:t>
            </w:r>
            <w:r w:rsidRPr="007338B8">
              <w:rPr>
                <w:rFonts w:ascii="Times New Roman" w:eastAsia="Calibri" w:hAnsi="Times New Roman" w:cs="Times New Roman"/>
                <w:vertAlign w:val="superscript"/>
                <w:lang w:val="lt-LT"/>
              </w:rPr>
              <w:t>*</w:t>
            </w:r>
            <w:r w:rsidRPr="007338B8">
              <w:rPr>
                <w:rFonts w:ascii="Times New Roman" w:eastAsia="Calibri" w:hAnsi="Times New Roman" w:cs="Times New Roman"/>
                <w:lang w:val="lt-LT"/>
              </w:rPr>
              <w:t>, kepenų veiklos sutrikimai, įskaitant tokius reiškinius, kurie sukelia pavojų gyvybei lemiančias pasekmes, pavyzdžiui, kepenų pažeidimą (kepenų, cholestazinį arba mišrų sutrikimą), kepenų nepakankamumą, kuris gali lemti mirtį, ir kepenų transplantaciją</w:t>
            </w:r>
            <w:r w:rsidRPr="007338B8">
              <w:rPr>
                <w:rFonts w:ascii="Times New Roman" w:eastAsia="Calibri" w:hAnsi="Times New Roman" w:cs="Times New Roman"/>
                <w:vertAlign w:val="superscript"/>
                <w:lang w:val="lt-LT"/>
              </w:rPr>
              <w:t>*</w:t>
            </w:r>
            <w:r w:rsidRPr="007338B8">
              <w:rPr>
                <w:rFonts w:ascii="Times New Roman" w:eastAsia="Calibri" w:hAnsi="Times New Roman" w:cs="Times New Roman"/>
                <w:lang w:val="lt-LT"/>
              </w:rPr>
              <w:t>.</w:t>
            </w:r>
          </w:p>
        </w:tc>
      </w:tr>
      <w:tr w:rsidR="00A34B5C" w:rsidRPr="00A34B5C" w14:paraId="0F4A55EF" w14:textId="77777777" w:rsidTr="0035481C">
        <w:tc>
          <w:tcPr>
            <w:tcW w:w="9072" w:type="dxa"/>
            <w:gridSpan w:val="4"/>
          </w:tcPr>
          <w:p w14:paraId="05044150"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b/>
                <w:bCs/>
                <w:iCs/>
                <w:lang w:val="lt-LT"/>
              </w:rPr>
              <w:t>Odos ir poodinio audinio sutrikimai</w:t>
            </w:r>
          </w:p>
        </w:tc>
      </w:tr>
      <w:tr w:rsidR="00A34B5C" w:rsidRPr="00A34B5C" w14:paraId="4DCE5BB0" w14:textId="77777777" w:rsidTr="0035481C">
        <w:tc>
          <w:tcPr>
            <w:tcW w:w="567" w:type="dxa"/>
          </w:tcPr>
          <w:p w14:paraId="31CF6A52"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7D2EA3FA" w14:textId="2A41D7B8"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sidRPr="007338B8">
              <w:rPr>
                <w:rFonts w:ascii="Times New Roman" w:eastAsia="Calibri" w:hAnsi="Times New Roman" w:cs="Times New Roman"/>
                <w:lang w:val="lt-LT"/>
              </w:rPr>
              <w:t>as</w:t>
            </w:r>
          </w:p>
        </w:tc>
        <w:tc>
          <w:tcPr>
            <w:tcW w:w="6520" w:type="dxa"/>
            <w:gridSpan w:val="2"/>
          </w:tcPr>
          <w:p w14:paraId="0155A602"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Odos reakcijos</w:t>
            </w:r>
          </w:p>
        </w:tc>
      </w:tr>
      <w:tr w:rsidR="00A34B5C" w:rsidRPr="00A34B5C" w14:paraId="78E5D657" w14:textId="77777777" w:rsidTr="0035481C">
        <w:tc>
          <w:tcPr>
            <w:tcW w:w="567" w:type="dxa"/>
          </w:tcPr>
          <w:p w14:paraId="00A05B4A"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22DAD77D"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r w:rsidRPr="007338B8">
              <w:rPr>
                <w:rFonts w:ascii="Times New Roman" w:eastAsia="Calibri" w:hAnsi="Times New Roman" w:cs="Times New Roman"/>
                <w:lang w:val="lt-LT"/>
              </w:rPr>
              <w:t>Dažnis nežinomas</w:t>
            </w:r>
          </w:p>
        </w:tc>
        <w:tc>
          <w:tcPr>
            <w:tcW w:w="6520" w:type="dxa"/>
            <w:gridSpan w:val="2"/>
          </w:tcPr>
          <w:p w14:paraId="40899354"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bCs/>
                <w:noProof/>
                <w:lang w:val="lt-LT"/>
              </w:rPr>
              <w:t>Pigmentacijos sutrikimai*</w:t>
            </w:r>
          </w:p>
        </w:tc>
      </w:tr>
      <w:tr w:rsidR="00A34B5C" w:rsidRPr="00A34B5C" w14:paraId="1575CD04" w14:textId="77777777" w:rsidTr="0035481C">
        <w:tc>
          <w:tcPr>
            <w:tcW w:w="9072" w:type="dxa"/>
            <w:gridSpan w:val="4"/>
          </w:tcPr>
          <w:p w14:paraId="245CC171"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b/>
                <w:bCs/>
                <w:iCs/>
                <w:lang w:val="lt-LT"/>
              </w:rPr>
              <w:t>Skeleto, raumenų ir jungiamojo audinio sutrikimai</w:t>
            </w:r>
          </w:p>
        </w:tc>
      </w:tr>
      <w:tr w:rsidR="00A34B5C" w:rsidRPr="00A34B5C" w14:paraId="0AFC6B56" w14:textId="77777777" w:rsidTr="0035481C">
        <w:tc>
          <w:tcPr>
            <w:tcW w:w="567" w:type="dxa"/>
          </w:tcPr>
          <w:p w14:paraId="6346D86F"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2FEA0D31" w14:textId="77777777" w:rsidR="00A34B5C" w:rsidRPr="00B27E7B" w:rsidRDefault="00A34B5C"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Dažnis nežinomas</w:t>
            </w:r>
          </w:p>
        </w:tc>
        <w:tc>
          <w:tcPr>
            <w:tcW w:w="6520" w:type="dxa"/>
            <w:gridSpan w:val="2"/>
          </w:tcPr>
          <w:p w14:paraId="4108D5BC" w14:textId="77777777" w:rsidR="00A34B5C" w:rsidRPr="007338B8" w:rsidRDefault="00EE6BC4"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lang w:val="lt-LT"/>
              </w:rPr>
              <w:t>Rabdomiolizė*, r</w:t>
            </w:r>
            <w:r w:rsidR="00A34B5C" w:rsidRPr="007338B8">
              <w:rPr>
                <w:rFonts w:ascii="Times New Roman" w:eastAsia="Calibri" w:hAnsi="Times New Roman" w:cs="Times New Roman"/>
                <w:lang w:val="lt-LT"/>
              </w:rPr>
              <w:t>aumenų silpnumas*, raumenų spazmai*, raumenų skausmas*, sisteminė raudonoji vilkligė*</w:t>
            </w:r>
          </w:p>
        </w:tc>
      </w:tr>
      <w:tr w:rsidR="00A34B5C" w:rsidRPr="00A34B5C" w14:paraId="0FAA883C" w14:textId="77777777" w:rsidTr="0035481C">
        <w:tc>
          <w:tcPr>
            <w:tcW w:w="9072" w:type="dxa"/>
            <w:gridSpan w:val="4"/>
          </w:tcPr>
          <w:p w14:paraId="10AE7426"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b/>
                <w:bCs/>
                <w:iCs/>
                <w:lang w:val="lt-LT"/>
              </w:rPr>
              <w:t>Inkstų ir šlapimo takų sutrikimai</w:t>
            </w:r>
          </w:p>
        </w:tc>
      </w:tr>
      <w:tr w:rsidR="00A34B5C" w:rsidRPr="00A34B5C" w14:paraId="37FE9350" w14:textId="77777777" w:rsidTr="0035481C">
        <w:tc>
          <w:tcPr>
            <w:tcW w:w="567" w:type="dxa"/>
          </w:tcPr>
          <w:p w14:paraId="1C3922A4"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56F2B3EF"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r w:rsidRPr="00B27E7B">
              <w:rPr>
                <w:rFonts w:ascii="Times New Roman" w:hAnsi="Times New Roman"/>
                <w:lang w:val="lt-LT"/>
              </w:rPr>
              <w:t>Dažni</w:t>
            </w:r>
          </w:p>
        </w:tc>
        <w:tc>
          <w:tcPr>
            <w:tcW w:w="6520" w:type="dxa"/>
            <w:gridSpan w:val="2"/>
          </w:tcPr>
          <w:p w14:paraId="37EDC72B"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Šlapimo susilaikymas, šlapimo nelaikymas</w:t>
            </w:r>
          </w:p>
        </w:tc>
      </w:tr>
      <w:tr w:rsidR="00A34B5C" w:rsidRPr="00A34B5C" w14:paraId="49134989" w14:textId="77777777" w:rsidTr="0035481C">
        <w:tc>
          <w:tcPr>
            <w:tcW w:w="567" w:type="dxa"/>
          </w:tcPr>
          <w:p w14:paraId="3C6643F9"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3A4A6E1D" w14:textId="3AFD6E6F" w:rsidR="00A34B5C" w:rsidRPr="00B27E7B" w:rsidRDefault="00A34B5C"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Pr>
                <w:rFonts w:ascii="Times New Roman" w:eastAsia="Calibri" w:hAnsi="Times New Roman" w:cs="Times New Roman"/>
                <w:lang w:val="lt-LT"/>
              </w:rPr>
              <w:t>as</w:t>
            </w:r>
          </w:p>
        </w:tc>
        <w:tc>
          <w:tcPr>
            <w:tcW w:w="6520" w:type="dxa"/>
            <w:gridSpan w:val="2"/>
          </w:tcPr>
          <w:p w14:paraId="546F3363" w14:textId="77777777" w:rsidR="00A34B5C" w:rsidRPr="007338B8" w:rsidRDefault="001D3552" w:rsidP="001D3552">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Kanal</w:t>
            </w:r>
            <w:r w:rsidRPr="007338B8">
              <w:rPr>
                <w:rFonts w:ascii="Times New Roman" w:eastAsia="Calibri" w:hAnsi="Times New Roman" w:cs="Times New Roman"/>
                <w:bCs/>
                <w:noProof/>
                <w:lang w:val="lt-LT"/>
              </w:rPr>
              <w:t xml:space="preserve">ėlių ir </w:t>
            </w:r>
            <w:r w:rsidRPr="00B27E7B">
              <w:rPr>
                <w:rFonts w:ascii="Times New Roman" w:hAnsi="Times New Roman"/>
                <w:lang w:val="lt-LT"/>
              </w:rPr>
              <w:t>i</w:t>
            </w:r>
            <w:r w:rsidR="00A34B5C" w:rsidRPr="00B27E7B">
              <w:rPr>
                <w:rFonts w:ascii="Times New Roman" w:hAnsi="Times New Roman"/>
                <w:lang w:val="lt-LT"/>
              </w:rPr>
              <w:t>ntersticini</w:t>
            </w:r>
            <w:r w:rsidRPr="00B27E7B">
              <w:rPr>
                <w:rFonts w:ascii="Times New Roman" w:hAnsi="Times New Roman"/>
                <w:lang w:val="lt-LT"/>
              </w:rPr>
              <w:t>o audinio</w:t>
            </w:r>
            <w:r w:rsidR="00A34B5C" w:rsidRPr="00B27E7B">
              <w:rPr>
                <w:rFonts w:ascii="Times New Roman" w:hAnsi="Times New Roman"/>
                <w:lang w:val="lt-LT"/>
              </w:rPr>
              <w:t xml:space="preserve"> nefritas</w:t>
            </w:r>
          </w:p>
        </w:tc>
      </w:tr>
      <w:tr w:rsidR="00A34B5C" w:rsidRPr="00A34B5C" w14:paraId="0DE34148" w14:textId="77777777" w:rsidTr="0035481C">
        <w:tc>
          <w:tcPr>
            <w:tcW w:w="567" w:type="dxa"/>
          </w:tcPr>
          <w:p w14:paraId="03F8EE2E"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7FD61347" w14:textId="77777777" w:rsidR="00A34B5C" w:rsidRPr="00B27E7B" w:rsidRDefault="00A34B5C"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Dažnis nežinomas</w:t>
            </w:r>
          </w:p>
        </w:tc>
        <w:tc>
          <w:tcPr>
            <w:tcW w:w="6520" w:type="dxa"/>
            <w:gridSpan w:val="2"/>
          </w:tcPr>
          <w:p w14:paraId="52AE9050"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lang w:val="lt-LT"/>
              </w:rPr>
            </w:pPr>
            <w:r w:rsidRPr="007338B8">
              <w:rPr>
                <w:rFonts w:ascii="Times New Roman" w:eastAsia="Calibri" w:hAnsi="Times New Roman" w:cs="Times New Roman"/>
                <w:lang w:val="lt-LT"/>
              </w:rPr>
              <w:t>Inkstų nepakankamumas*, naktinė enurezė*</w:t>
            </w:r>
          </w:p>
        </w:tc>
      </w:tr>
      <w:tr w:rsidR="001C7DED" w:rsidRPr="00A34B5C" w14:paraId="1B113CC3" w14:textId="77777777" w:rsidTr="0035481C">
        <w:tc>
          <w:tcPr>
            <w:tcW w:w="9072" w:type="dxa"/>
            <w:gridSpan w:val="4"/>
          </w:tcPr>
          <w:p w14:paraId="624C1011" w14:textId="77777777" w:rsidR="001C7DED" w:rsidRPr="007338B8" w:rsidRDefault="001C7DED"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b/>
                <w:bCs/>
                <w:lang w:val="lt-LT"/>
              </w:rPr>
              <w:t>Būklės nėštumo, pogimdyminiu ir perinataliniu laikotarpiu</w:t>
            </w:r>
          </w:p>
        </w:tc>
      </w:tr>
      <w:tr w:rsidR="001C7DED" w:rsidRPr="00A34B5C" w14:paraId="1D2B9B1F" w14:textId="77777777" w:rsidTr="0035481C">
        <w:tc>
          <w:tcPr>
            <w:tcW w:w="567" w:type="dxa"/>
          </w:tcPr>
          <w:p w14:paraId="7F54BD7B" w14:textId="77777777" w:rsidR="001C7DED" w:rsidRPr="007338B8" w:rsidRDefault="001C7DED"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70F6242C" w14:textId="77777777" w:rsidR="001C7DED" w:rsidRPr="00B27E7B" w:rsidRDefault="001C7DED"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Dažnis nežinomas</w:t>
            </w:r>
          </w:p>
        </w:tc>
        <w:tc>
          <w:tcPr>
            <w:tcW w:w="6520" w:type="dxa"/>
            <w:gridSpan w:val="2"/>
          </w:tcPr>
          <w:p w14:paraId="2DD69C01" w14:textId="77777777" w:rsidR="001C7DED" w:rsidRPr="007338B8" w:rsidRDefault="001C7DED"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bCs/>
                <w:lang w:val="lt-LT"/>
              </w:rPr>
              <w:t>Vaistinio preparato nutraukimo sindromas naujagimiams (žr. 4.6 skyrių)</w:t>
            </w:r>
          </w:p>
        </w:tc>
      </w:tr>
      <w:tr w:rsidR="00A34B5C" w:rsidRPr="00A34B5C" w14:paraId="4356D6A2" w14:textId="77777777" w:rsidTr="0035481C">
        <w:tc>
          <w:tcPr>
            <w:tcW w:w="9072" w:type="dxa"/>
            <w:gridSpan w:val="4"/>
          </w:tcPr>
          <w:p w14:paraId="2CEAB60D"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b/>
                <w:lang w:val="lt-LT"/>
              </w:rPr>
              <w:t>Lytinės sistemos ir krūties sutrikimai</w:t>
            </w:r>
          </w:p>
        </w:tc>
      </w:tr>
      <w:tr w:rsidR="00A34B5C" w:rsidRPr="00A34B5C" w14:paraId="498CD5FA" w14:textId="77777777" w:rsidTr="0035481C">
        <w:tc>
          <w:tcPr>
            <w:tcW w:w="567" w:type="dxa"/>
          </w:tcPr>
          <w:p w14:paraId="7574CA62"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1C850106" w14:textId="278261D5"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Pr>
                <w:rFonts w:ascii="Times New Roman" w:eastAsia="Calibri" w:hAnsi="Times New Roman" w:cs="Times New Roman"/>
                <w:lang w:val="lt-LT"/>
              </w:rPr>
              <w:t>as</w:t>
            </w:r>
          </w:p>
        </w:tc>
        <w:tc>
          <w:tcPr>
            <w:tcW w:w="6520" w:type="dxa"/>
            <w:gridSpan w:val="2"/>
          </w:tcPr>
          <w:p w14:paraId="3584FA8D"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Priapizmas</w:t>
            </w:r>
          </w:p>
        </w:tc>
      </w:tr>
      <w:tr w:rsidR="00A34B5C" w:rsidRPr="00A34B5C" w14:paraId="118D45AD" w14:textId="77777777" w:rsidTr="0035481C">
        <w:tc>
          <w:tcPr>
            <w:tcW w:w="567" w:type="dxa"/>
          </w:tcPr>
          <w:p w14:paraId="3AF9C118"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1A71976E"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r w:rsidRPr="00B27E7B">
              <w:rPr>
                <w:rFonts w:ascii="Times New Roman" w:hAnsi="Times New Roman"/>
                <w:lang w:val="lt-LT"/>
              </w:rPr>
              <w:t>Dažnis nežinomas</w:t>
            </w:r>
          </w:p>
        </w:tc>
        <w:tc>
          <w:tcPr>
            <w:tcW w:w="6520" w:type="dxa"/>
            <w:gridSpan w:val="2"/>
          </w:tcPr>
          <w:p w14:paraId="12CB050C"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bCs/>
                <w:lang w:val="lt-LT"/>
              </w:rPr>
              <w:t>Retrogradinė ejakuliacija*</w:t>
            </w:r>
          </w:p>
        </w:tc>
      </w:tr>
      <w:tr w:rsidR="00A34B5C" w:rsidRPr="00A34B5C" w14:paraId="41256130" w14:textId="77777777" w:rsidTr="0035481C">
        <w:tc>
          <w:tcPr>
            <w:tcW w:w="9072" w:type="dxa"/>
            <w:gridSpan w:val="4"/>
          </w:tcPr>
          <w:p w14:paraId="73B6A6AE"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b/>
                <w:bCs/>
                <w:iCs/>
                <w:lang w:val="lt-LT"/>
              </w:rPr>
              <w:t>Bendrieji sutrikimai ir vartojimo vietos pažeidimai</w:t>
            </w:r>
          </w:p>
        </w:tc>
      </w:tr>
      <w:tr w:rsidR="00A34B5C" w:rsidRPr="00A34B5C" w14:paraId="1867F622" w14:textId="77777777" w:rsidTr="0035481C">
        <w:tc>
          <w:tcPr>
            <w:tcW w:w="567" w:type="dxa"/>
          </w:tcPr>
          <w:p w14:paraId="520E5191"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0A5C0D6F" w14:textId="4FEFE31F" w:rsidR="00A34B5C" w:rsidRPr="00B27E7B" w:rsidRDefault="00A34B5C"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Dažn</w:t>
            </w:r>
            <w:r w:rsidR="007338B8">
              <w:rPr>
                <w:rFonts w:ascii="Times New Roman" w:eastAsia="Calibri" w:hAnsi="Times New Roman" w:cs="Times New Roman"/>
                <w:lang w:val="lt-LT"/>
              </w:rPr>
              <w:t>as</w:t>
            </w:r>
          </w:p>
        </w:tc>
        <w:tc>
          <w:tcPr>
            <w:tcW w:w="6520" w:type="dxa"/>
            <w:gridSpan w:val="2"/>
          </w:tcPr>
          <w:p w14:paraId="087C0211"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Gerybinė hipertermija, sutrikęs prakaitavimo, temperatūros reguliavimas, nuovargis</w:t>
            </w:r>
          </w:p>
        </w:tc>
      </w:tr>
      <w:tr w:rsidR="00A34B5C" w:rsidRPr="00A34B5C" w14:paraId="5B81C6B2" w14:textId="77777777" w:rsidTr="0035481C">
        <w:tc>
          <w:tcPr>
            <w:tcW w:w="567" w:type="dxa"/>
          </w:tcPr>
          <w:p w14:paraId="675A336B"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0A736B23" w14:textId="40E905B0" w:rsidR="00A34B5C" w:rsidRPr="00B27E7B" w:rsidRDefault="00A34B5C"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 xml:space="preserve">Labai </w:t>
            </w:r>
            <w:r w:rsidRPr="007338B8">
              <w:rPr>
                <w:rFonts w:ascii="Times New Roman" w:eastAsia="Calibri" w:hAnsi="Times New Roman" w:cs="Times New Roman"/>
                <w:lang w:val="lt-LT"/>
              </w:rPr>
              <w:t>ret</w:t>
            </w:r>
            <w:r w:rsidR="007338B8">
              <w:rPr>
                <w:rFonts w:ascii="Times New Roman" w:eastAsia="Calibri" w:hAnsi="Times New Roman" w:cs="Times New Roman"/>
                <w:lang w:val="lt-LT"/>
              </w:rPr>
              <w:t>as</w:t>
            </w:r>
          </w:p>
        </w:tc>
        <w:tc>
          <w:tcPr>
            <w:tcW w:w="6520" w:type="dxa"/>
            <w:gridSpan w:val="2"/>
          </w:tcPr>
          <w:p w14:paraId="08E1DA56"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Staigi nepaaiškinama mirtis</w:t>
            </w:r>
          </w:p>
        </w:tc>
      </w:tr>
      <w:tr w:rsidR="00EE6BC4" w:rsidRPr="00A34B5C" w14:paraId="0D147DF5" w14:textId="77777777" w:rsidTr="0035481C">
        <w:tc>
          <w:tcPr>
            <w:tcW w:w="567" w:type="dxa"/>
          </w:tcPr>
          <w:p w14:paraId="1CB07003" w14:textId="77777777" w:rsidR="00EE6BC4" w:rsidRPr="007338B8" w:rsidRDefault="00EE6BC4"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37C5D24C" w14:textId="77777777" w:rsidR="00EE6BC4" w:rsidRPr="00B27E7B" w:rsidRDefault="00EE6BC4"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B27E7B">
              <w:rPr>
                <w:rFonts w:ascii="Times New Roman" w:hAnsi="Times New Roman"/>
                <w:lang w:val="lt-LT"/>
              </w:rPr>
              <w:t>Dažnis nežinomas</w:t>
            </w:r>
          </w:p>
        </w:tc>
        <w:tc>
          <w:tcPr>
            <w:tcW w:w="6520" w:type="dxa"/>
            <w:gridSpan w:val="2"/>
          </w:tcPr>
          <w:p w14:paraId="3B2171B8" w14:textId="77777777" w:rsidR="00EE6BC4" w:rsidRPr="00B27E7B" w:rsidRDefault="00EE6BC4" w:rsidP="00A34B5C">
            <w:pPr>
              <w:keepNext/>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bCs/>
                <w:noProof/>
                <w:lang w:val="lt-LT"/>
              </w:rPr>
              <w:t>Poliserozitas*</w:t>
            </w:r>
          </w:p>
        </w:tc>
      </w:tr>
      <w:tr w:rsidR="00A34B5C" w:rsidRPr="00A34B5C" w14:paraId="7AFCDE0A" w14:textId="77777777" w:rsidTr="0035481C">
        <w:tc>
          <w:tcPr>
            <w:tcW w:w="9072" w:type="dxa"/>
            <w:gridSpan w:val="4"/>
          </w:tcPr>
          <w:p w14:paraId="6630D8DF"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7338B8">
              <w:rPr>
                <w:rFonts w:ascii="Times New Roman" w:eastAsia="Calibri" w:hAnsi="Times New Roman" w:cs="Times New Roman"/>
                <w:b/>
                <w:bCs/>
                <w:iCs/>
                <w:lang w:val="lt-LT"/>
              </w:rPr>
              <w:t>Tyrimai</w:t>
            </w:r>
          </w:p>
        </w:tc>
      </w:tr>
      <w:tr w:rsidR="00A34B5C" w:rsidRPr="00A34B5C" w14:paraId="17814D08" w14:textId="77777777" w:rsidTr="0035481C">
        <w:tc>
          <w:tcPr>
            <w:tcW w:w="567" w:type="dxa"/>
          </w:tcPr>
          <w:p w14:paraId="51DF2F93" w14:textId="77777777" w:rsidR="00A34B5C" w:rsidRPr="007338B8" w:rsidRDefault="00A34B5C"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7A3103AC" w14:textId="468BFA38" w:rsidR="00A34B5C" w:rsidRPr="00B27E7B" w:rsidRDefault="00A34B5C"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Ret</w:t>
            </w:r>
            <w:r w:rsidR="007338B8">
              <w:rPr>
                <w:rFonts w:ascii="Times New Roman" w:eastAsia="Calibri" w:hAnsi="Times New Roman" w:cs="Times New Roman"/>
                <w:lang w:val="lt-LT"/>
              </w:rPr>
              <w:t>as</w:t>
            </w:r>
          </w:p>
        </w:tc>
        <w:tc>
          <w:tcPr>
            <w:tcW w:w="6520" w:type="dxa"/>
            <w:gridSpan w:val="2"/>
          </w:tcPr>
          <w:p w14:paraId="4566E58E" w14:textId="77777777" w:rsidR="00A34B5C" w:rsidRPr="007338B8" w:rsidRDefault="00A34B5C" w:rsidP="00A34B5C">
            <w:pPr>
              <w:keepNext/>
              <w:widowControl w:val="0"/>
              <w:tabs>
                <w:tab w:val="left" w:pos="284"/>
              </w:tabs>
              <w:adjustRightInd w:val="0"/>
              <w:spacing w:after="0" w:line="240" w:lineRule="auto"/>
              <w:textAlignment w:val="baseline"/>
              <w:rPr>
                <w:rFonts w:ascii="Times New Roman" w:eastAsia="Calibri" w:hAnsi="Times New Roman" w:cs="Times New Roman"/>
                <w:bCs/>
                <w:lang w:val="lt-LT"/>
              </w:rPr>
            </w:pPr>
            <w:r w:rsidRPr="00B27E7B">
              <w:rPr>
                <w:rFonts w:ascii="Times New Roman" w:hAnsi="Times New Roman"/>
                <w:lang w:val="lt-LT"/>
              </w:rPr>
              <w:t>Padidėjusi KFK (kreatininfosfokinazės) koncentracija</w:t>
            </w:r>
          </w:p>
        </w:tc>
      </w:tr>
      <w:tr w:rsidR="00653F5D" w:rsidRPr="00A34B5C" w14:paraId="60BDF554" w14:textId="77777777" w:rsidTr="0035481C">
        <w:tc>
          <w:tcPr>
            <w:tcW w:w="9072" w:type="dxa"/>
            <w:gridSpan w:val="4"/>
          </w:tcPr>
          <w:p w14:paraId="5674FA94" w14:textId="77777777" w:rsidR="00653F5D" w:rsidRPr="00B27E7B" w:rsidRDefault="00653F5D" w:rsidP="00A34B5C">
            <w:pPr>
              <w:keepNext/>
              <w:widowControl w:val="0"/>
              <w:tabs>
                <w:tab w:val="left" w:pos="284"/>
              </w:tabs>
              <w:adjustRightInd w:val="0"/>
              <w:spacing w:after="0" w:line="240" w:lineRule="auto"/>
              <w:textAlignment w:val="baseline"/>
              <w:rPr>
                <w:rFonts w:ascii="Times New Roman" w:hAnsi="Times New Roman"/>
                <w:lang w:val="lt-LT"/>
              </w:rPr>
            </w:pPr>
            <w:r w:rsidRPr="007338B8">
              <w:rPr>
                <w:rFonts w:ascii="Times New Roman" w:eastAsia="Calibri" w:hAnsi="Times New Roman" w:cs="Times New Roman"/>
                <w:b/>
                <w:bCs/>
                <w:noProof/>
                <w:lang w:val="lt-LT"/>
              </w:rPr>
              <w:t>Sužalojimai, apsinuodijimai ir procedūrų komplikacijos</w:t>
            </w:r>
          </w:p>
        </w:tc>
      </w:tr>
      <w:tr w:rsidR="00653F5D" w:rsidRPr="00A34B5C" w14:paraId="1B3A79A4" w14:textId="77777777" w:rsidTr="0035481C">
        <w:tc>
          <w:tcPr>
            <w:tcW w:w="567" w:type="dxa"/>
          </w:tcPr>
          <w:p w14:paraId="72797121" w14:textId="77777777" w:rsidR="00653F5D" w:rsidRPr="007338B8" w:rsidRDefault="00653F5D" w:rsidP="00A34B5C">
            <w:pPr>
              <w:keepNext/>
              <w:widowControl w:val="0"/>
              <w:tabs>
                <w:tab w:val="left" w:pos="284"/>
              </w:tabs>
              <w:adjustRightInd w:val="0"/>
              <w:spacing w:after="0" w:line="240" w:lineRule="auto"/>
              <w:jc w:val="both"/>
              <w:textAlignment w:val="baseline"/>
              <w:rPr>
                <w:rFonts w:ascii="Times New Roman" w:eastAsia="Calibri" w:hAnsi="Times New Roman" w:cs="Times New Roman"/>
                <w:lang w:val="lt-LT"/>
              </w:rPr>
            </w:pPr>
          </w:p>
        </w:tc>
        <w:tc>
          <w:tcPr>
            <w:tcW w:w="1985" w:type="dxa"/>
          </w:tcPr>
          <w:p w14:paraId="37F5E21F" w14:textId="030B028D" w:rsidR="00653F5D" w:rsidRPr="00B27E7B" w:rsidRDefault="00653F5D" w:rsidP="00A34B5C">
            <w:pPr>
              <w:keepNext/>
              <w:widowControl w:val="0"/>
              <w:tabs>
                <w:tab w:val="left" w:pos="284"/>
              </w:tabs>
              <w:adjustRightInd w:val="0"/>
              <w:spacing w:after="0" w:line="240" w:lineRule="auto"/>
              <w:jc w:val="both"/>
              <w:textAlignment w:val="baseline"/>
              <w:rPr>
                <w:rFonts w:ascii="Times New Roman" w:hAnsi="Times New Roman"/>
                <w:lang w:val="lt-LT"/>
              </w:rPr>
            </w:pPr>
            <w:r w:rsidRPr="007338B8">
              <w:rPr>
                <w:rFonts w:ascii="Times New Roman" w:eastAsia="Calibri" w:hAnsi="Times New Roman" w:cs="Times New Roman"/>
                <w:lang w:val="lt-LT"/>
              </w:rPr>
              <w:t>Nedažn</w:t>
            </w:r>
            <w:r w:rsidR="007338B8">
              <w:rPr>
                <w:rFonts w:ascii="Times New Roman" w:eastAsia="Calibri" w:hAnsi="Times New Roman" w:cs="Times New Roman"/>
                <w:lang w:val="lt-LT"/>
              </w:rPr>
              <w:t>as</w:t>
            </w:r>
          </w:p>
        </w:tc>
        <w:tc>
          <w:tcPr>
            <w:tcW w:w="6520" w:type="dxa"/>
            <w:gridSpan w:val="2"/>
          </w:tcPr>
          <w:p w14:paraId="6EF07EB9" w14:textId="77777777" w:rsidR="00653F5D" w:rsidRPr="00B27E7B" w:rsidRDefault="00653F5D" w:rsidP="00A34B5C">
            <w:pPr>
              <w:keepNext/>
              <w:widowControl w:val="0"/>
              <w:tabs>
                <w:tab w:val="left" w:pos="284"/>
              </w:tabs>
              <w:adjustRightInd w:val="0"/>
              <w:spacing w:after="0" w:line="240" w:lineRule="auto"/>
              <w:textAlignment w:val="baseline"/>
              <w:rPr>
                <w:rFonts w:ascii="Times New Roman" w:hAnsi="Times New Roman"/>
                <w:lang w:val="lt-LT"/>
              </w:rPr>
            </w:pPr>
            <w:r w:rsidRPr="00B27E7B">
              <w:rPr>
                <w:rFonts w:ascii="Times New Roman" w:hAnsi="Times New Roman"/>
                <w:lang w:val="lt-LT"/>
              </w:rPr>
              <w:t>Griuvimai (susiję su klozapino sukeltais traukuliais, mieguistumu, ortostatine hipotenzija, motoriniu ir sensoriniu nestabilumu)*</w:t>
            </w:r>
          </w:p>
        </w:tc>
      </w:tr>
    </w:tbl>
    <w:p w14:paraId="2D595AED" w14:textId="77777777" w:rsidR="00A34B5C" w:rsidRDefault="00A34B5C" w:rsidP="00A34B5C">
      <w:pPr>
        <w:autoSpaceDE w:val="0"/>
        <w:autoSpaceDN w:val="0"/>
        <w:adjustRightInd w:val="0"/>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*Apie šias nepageidaujamas reakcijas sužinota vaist</w:t>
      </w:r>
      <w:r w:rsidR="00653F5D">
        <w:rPr>
          <w:rFonts w:ascii="Times New Roman" w:eastAsia="Calibri" w:hAnsi="Times New Roman" w:cs="Times New Roman"/>
          <w:lang w:val="lt-LT"/>
        </w:rPr>
        <w:t>iniam preparat</w:t>
      </w:r>
      <w:r w:rsidRPr="00A34B5C">
        <w:rPr>
          <w:rFonts w:ascii="Times New Roman" w:eastAsia="Calibri" w:hAnsi="Times New Roman" w:cs="Times New Roman"/>
          <w:lang w:val="lt-LT"/>
        </w:rPr>
        <w:t>ui patekus į rinką pagal spontaninių atvejų pranešimus bei literatūroje aprašytus atvejus.</w:t>
      </w:r>
    </w:p>
    <w:p w14:paraId="58020179" w14:textId="77777777" w:rsidR="001D3552" w:rsidRDefault="001D3552" w:rsidP="001D3552">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**Šios nepageidaujamos reakcijos į vaistinį preparatą kartais buvo mirtinos.</w:t>
      </w:r>
    </w:p>
    <w:p w14:paraId="5F663F54" w14:textId="19ACC099" w:rsidR="00F1198A" w:rsidRPr="00A34B5C" w:rsidRDefault="00F1198A" w:rsidP="001D3552">
      <w:pPr>
        <w:autoSpaceDE w:val="0"/>
        <w:autoSpaceDN w:val="0"/>
        <w:adjustRightInd w:val="0"/>
        <w:spacing w:after="0" w:line="240" w:lineRule="auto"/>
        <w:rPr>
          <w:rFonts w:ascii="Times New Roman" w:eastAsia="Calibri" w:hAnsi="Times New Roman" w:cs="Times New Roman"/>
          <w:lang w:val="lt-LT"/>
        </w:rPr>
      </w:pPr>
      <w:r w:rsidRPr="00F1198A">
        <w:rPr>
          <w:rFonts w:ascii="Times New Roman" w:eastAsia="Calibri" w:hAnsi="Times New Roman" w:cs="Times New Roman"/>
          <w:lang w:val="lt-LT"/>
        </w:rPr>
        <w:t>*** Įskaitant apendicitą su perforacija</w:t>
      </w:r>
    </w:p>
    <w:p w14:paraId="5FFF74D1" w14:textId="77777777" w:rsidR="00A34B5C" w:rsidRDefault="00A34B5C" w:rsidP="00A34B5C">
      <w:pPr>
        <w:spacing w:after="0" w:line="240" w:lineRule="auto"/>
        <w:rPr>
          <w:rFonts w:ascii="Times New Roman" w:eastAsia="Calibri" w:hAnsi="Times New Roman" w:cs="Times New Roman"/>
          <w:lang w:val="lt-LT"/>
        </w:rPr>
      </w:pPr>
    </w:p>
    <w:p w14:paraId="02379E9E" w14:textId="57521E0C" w:rsidR="00F1198A" w:rsidRPr="00E73818" w:rsidRDefault="00F1198A" w:rsidP="00A34B5C">
      <w:pPr>
        <w:spacing w:after="0" w:line="240" w:lineRule="auto"/>
        <w:rPr>
          <w:rFonts w:ascii="Times New Roman" w:eastAsia="Calibri" w:hAnsi="Times New Roman" w:cs="Times New Roman"/>
          <w:i/>
          <w:iCs/>
          <w:lang w:val="lt-LT"/>
        </w:rPr>
      </w:pPr>
      <w:r w:rsidRPr="00E73818">
        <w:rPr>
          <w:rFonts w:ascii="Times New Roman" w:eastAsia="Calibri" w:hAnsi="Times New Roman" w:cs="Times New Roman"/>
          <w:i/>
          <w:iCs/>
          <w:lang w:val="lt-LT"/>
        </w:rPr>
        <w:t>Atrinktų nepageidaujamų reakcijų į vaistinį preparatą apibūdinimas</w:t>
      </w:r>
    </w:p>
    <w:p w14:paraId="44796C8B" w14:textId="77777777" w:rsidR="00F1198A" w:rsidRDefault="00F1198A" w:rsidP="00F1198A">
      <w:pPr>
        <w:spacing w:after="0" w:line="240" w:lineRule="auto"/>
        <w:rPr>
          <w:rFonts w:ascii="Times New Roman" w:eastAsia="Calibri" w:hAnsi="Times New Roman" w:cs="Times New Roman"/>
          <w:lang w:val="lt-LT"/>
        </w:rPr>
      </w:pPr>
    </w:p>
    <w:p w14:paraId="4C183471" w14:textId="47989ADA" w:rsidR="00F1198A" w:rsidRPr="00E73818" w:rsidRDefault="00F1198A" w:rsidP="00F1198A">
      <w:pPr>
        <w:spacing w:after="0" w:line="240" w:lineRule="auto"/>
        <w:rPr>
          <w:rFonts w:ascii="Times New Roman" w:eastAsia="Calibri" w:hAnsi="Times New Roman" w:cs="Times New Roman"/>
          <w:u w:val="single"/>
          <w:lang w:val="lt-LT"/>
        </w:rPr>
      </w:pPr>
      <w:r w:rsidRPr="00E73818">
        <w:rPr>
          <w:rFonts w:ascii="Times New Roman" w:eastAsia="Calibri" w:hAnsi="Times New Roman" w:cs="Times New Roman"/>
          <w:u w:val="single"/>
          <w:lang w:val="lt-LT"/>
        </w:rPr>
        <w:t>Piktybinė kraujo liga (PKL)</w:t>
      </w:r>
    </w:p>
    <w:p w14:paraId="6816ACD7" w14:textId="77777777" w:rsidR="00F1198A" w:rsidRPr="00F1198A" w:rsidRDefault="00F1198A" w:rsidP="00F1198A">
      <w:pPr>
        <w:spacing w:after="0" w:line="240" w:lineRule="auto"/>
        <w:rPr>
          <w:rFonts w:ascii="Times New Roman" w:eastAsia="Calibri" w:hAnsi="Times New Roman" w:cs="Times New Roman"/>
          <w:lang w:val="lt-LT"/>
        </w:rPr>
      </w:pPr>
    </w:p>
    <w:p w14:paraId="749DCD38" w14:textId="03862FC8" w:rsidR="00F1198A" w:rsidRDefault="00F1198A" w:rsidP="00F1198A">
      <w:pPr>
        <w:spacing w:after="0" w:line="240" w:lineRule="auto"/>
        <w:rPr>
          <w:rFonts w:ascii="Times New Roman" w:eastAsia="Calibri" w:hAnsi="Times New Roman" w:cs="Times New Roman"/>
          <w:lang w:val="lt-LT"/>
        </w:rPr>
      </w:pPr>
      <w:r w:rsidRPr="00F1198A">
        <w:rPr>
          <w:rFonts w:ascii="Times New Roman" w:eastAsia="Calibri" w:hAnsi="Times New Roman" w:cs="Times New Roman"/>
          <w:lang w:val="lt-LT"/>
        </w:rPr>
        <w:t>Epidemiologiniai tyrimai parodė nuo kaupiamosios dozės ir laiko priklausomą ryšį tarp</w:t>
      </w:r>
      <w:r>
        <w:rPr>
          <w:rFonts w:ascii="Times New Roman" w:eastAsia="Calibri" w:hAnsi="Times New Roman" w:cs="Times New Roman"/>
          <w:lang w:val="lt-LT"/>
        </w:rPr>
        <w:t xml:space="preserve"> </w:t>
      </w:r>
      <w:proofErr w:type="spellStart"/>
      <w:r w:rsidRPr="00F1198A">
        <w:rPr>
          <w:rFonts w:ascii="Times New Roman" w:eastAsia="Calibri" w:hAnsi="Times New Roman" w:cs="Times New Roman"/>
          <w:lang w:val="lt-LT"/>
        </w:rPr>
        <w:t>klozapino</w:t>
      </w:r>
      <w:proofErr w:type="spellEnd"/>
      <w:r w:rsidRPr="00F1198A">
        <w:rPr>
          <w:rFonts w:ascii="Times New Roman" w:eastAsia="Calibri" w:hAnsi="Times New Roman" w:cs="Times New Roman"/>
          <w:lang w:val="lt-LT"/>
        </w:rPr>
        <w:t xml:space="preserve"> ir piktybinių kraujo ligų. Dideliame </w:t>
      </w:r>
      <w:proofErr w:type="spellStart"/>
      <w:r w:rsidRPr="00F1198A">
        <w:rPr>
          <w:rFonts w:ascii="Times New Roman" w:eastAsia="Calibri" w:hAnsi="Times New Roman" w:cs="Times New Roman"/>
          <w:lang w:val="lt-LT"/>
        </w:rPr>
        <w:t>kohortiniame</w:t>
      </w:r>
      <w:proofErr w:type="spellEnd"/>
      <w:r w:rsidRPr="00F1198A">
        <w:rPr>
          <w:rFonts w:ascii="Times New Roman" w:eastAsia="Calibri" w:hAnsi="Times New Roman" w:cs="Times New Roman"/>
          <w:lang w:val="lt-LT"/>
        </w:rPr>
        <w:t xml:space="preserve"> tyrime absoliuti rizika susirgti</w:t>
      </w:r>
      <w:r>
        <w:rPr>
          <w:rFonts w:ascii="Times New Roman" w:eastAsia="Calibri" w:hAnsi="Times New Roman" w:cs="Times New Roman"/>
          <w:lang w:val="lt-LT"/>
        </w:rPr>
        <w:t xml:space="preserve"> </w:t>
      </w:r>
      <w:r w:rsidRPr="00F1198A">
        <w:rPr>
          <w:rFonts w:ascii="Times New Roman" w:eastAsia="Calibri" w:hAnsi="Times New Roman" w:cs="Times New Roman"/>
          <w:lang w:val="lt-LT"/>
        </w:rPr>
        <w:t>piktybine kraujo liga buvo 61</w:t>
      </w:r>
      <w:r>
        <w:rPr>
          <w:rFonts w:ascii="Times New Roman" w:eastAsia="Calibri" w:hAnsi="Times New Roman" w:cs="Times New Roman"/>
          <w:lang w:val="lt-LT"/>
        </w:rPr>
        <w:t> </w:t>
      </w:r>
      <w:r w:rsidRPr="00F1198A">
        <w:rPr>
          <w:rFonts w:ascii="Times New Roman" w:eastAsia="Calibri" w:hAnsi="Times New Roman" w:cs="Times New Roman"/>
          <w:lang w:val="lt-LT"/>
        </w:rPr>
        <w:t>atvejis 100</w:t>
      </w:r>
      <w:r>
        <w:rPr>
          <w:rFonts w:ascii="Times New Roman" w:eastAsia="Calibri" w:hAnsi="Times New Roman" w:cs="Times New Roman"/>
          <w:lang w:val="lt-LT"/>
        </w:rPr>
        <w:t> </w:t>
      </w:r>
      <w:r w:rsidRPr="00F1198A">
        <w:rPr>
          <w:rFonts w:ascii="Times New Roman" w:eastAsia="Calibri" w:hAnsi="Times New Roman" w:cs="Times New Roman"/>
          <w:lang w:val="lt-LT"/>
        </w:rPr>
        <w:t>000</w:t>
      </w:r>
      <w:r>
        <w:rPr>
          <w:rFonts w:ascii="Times New Roman" w:eastAsia="Calibri" w:hAnsi="Times New Roman" w:cs="Times New Roman"/>
          <w:lang w:val="lt-LT"/>
        </w:rPr>
        <w:t> </w:t>
      </w:r>
      <w:r w:rsidRPr="00F1198A">
        <w:rPr>
          <w:rFonts w:ascii="Times New Roman" w:eastAsia="Calibri" w:hAnsi="Times New Roman" w:cs="Times New Roman"/>
          <w:lang w:val="lt-LT"/>
        </w:rPr>
        <w:t xml:space="preserve">žmogaus metų tarp </w:t>
      </w:r>
      <w:proofErr w:type="spellStart"/>
      <w:r w:rsidRPr="00F1198A">
        <w:rPr>
          <w:rFonts w:ascii="Times New Roman" w:eastAsia="Calibri" w:hAnsi="Times New Roman" w:cs="Times New Roman"/>
          <w:lang w:val="lt-LT"/>
        </w:rPr>
        <w:t>klozapinu</w:t>
      </w:r>
      <w:proofErr w:type="spellEnd"/>
      <w:r w:rsidRPr="00F1198A">
        <w:rPr>
          <w:rFonts w:ascii="Times New Roman" w:eastAsia="Calibri" w:hAnsi="Times New Roman" w:cs="Times New Roman"/>
          <w:lang w:val="lt-LT"/>
        </w:rPr>
        <w:t xml:space="preserve"> gydytų pacientų,</w:t>
      </w:r>
      <w:r>
        <w:rPr>
          <w:rFonts w:ascii="Times New Roman" w:eastAsia="Calibri" w:hAnsi="Times New Roman" w:cs="Times New Roman"/>
          <w:lang w:val="lt-LT"/>
        </w:rPr>
        <w:t xml:space="preserve"> </w:t>
      </w:r>
      <w:r w:rsidRPr="00F1198A">
        <w:rPr>
          <w:rFonts w:ascii="Times New Roman" w:eastAsia="Calibri" w:hAnsi="Times New Roman" w:cs="Times New Roman"/>
          <w:lang w:val="lt-LT"/>
        </w:rPr>
        <w:t xml:space="preserve">palyginti su 41 atveju </w:t>
      </w:r>
      <w:r w:rsidRPr="00F1198A">
        <w:rPr>
          <w:rFonts w:ascii="Times New Roman" w:eastAsia="Calibri" w:hAnsi="Times New Roman" w:cs="Times New Roman"/>
          <w:lang w:val="lt-LT"/>
        </w:rPr>
        <w:lastRenderedPageBreak/>
        <w:t>100</w:t>
      </w:r>
      <w:r>
        <w:rPr>
          <w:rFonts w:ascii="Times New Roman" w:eastAsia="Calibri" w:hAnsi="Times New Roman" w:cs="Times New Roman"/>
          <w:lang w:val="lt-LT"/>
        </w:rPr>
        <w:t> </w:t>
      </w:r>
      <w:r w:rsidRPr="00F1198A">
        <w:rPr>
          <w:rFonts w:ascii="Times New Roman" w:eastAsia="Calibri" w:hAnsi="Times New Roman" w:cs="Times New Roman"/>
          <w:lang w:val="lt-LT"/>
        </w:rPr>
        <w:t>000</w:t>
      </w:r>
      <w:r>
        <w:rPr>
          <w:rFonts w:ascii="Times New Roman" w:eastAsia="Calibri" w:hAnsi="Times New Roman" w:cs="Times New Roman"/>
          <w:lang w:val="lt-LT"/>
        </w:rPr>
        <w:t> </w:t>
      </w:r>
      <w:r w:rsidRPr="00F1198A">
        <w:rPr>
          <w:rFonts w:ascii="Times New Roman" w:eastAsia="Calibri" w:hAnsi="Times New Roman" w:cs="Times New Roman"/>
          <w:lang w:val="lt-LT"/>
        </w:rPr>
        <w:t>žmogaus metų tarp tų, kurie vartojo kitus vaistinius preparatus</w:t>
      </w:r>
      <w:r>
        <w:rPr>
          <w:rFonts w:ascii="Times New Roman" w:eastAsia="Calibri" w:hAnsi="Times New Roman" w:cs="Times New Roman"/>
          <w:lang w:val="lt-LT"/>
        </w:rPr>
        <w:t xml:space="preserve"> </w:t>
      </w:r>
      <w:r w:rsidRPr="00F1198A">
        <w:rPr>
          <w:rFonts w:ascii="Times New Roman" w:eastAsia="Calibri" w:hAnsi="Times New Roman" w:cs="Times New Roman"/>
          <w:lang w:val="lt-LT"/>
        </w:rPr>
        <w:t>nuo psichozės, t. y. 0,7</w:t>
      </w:r>
      <w:r>
        <w:rPr>
          <w:rFonts w:ascii="Times New Roman" w:eastAsia="Calibri" w:hAnsi="Times New Roman" w:cs="Times New Roman"/>
          <w:lang w:val="lt-LT"/>
        </w:rPr>
        <w:t> </w:t>
      </w:r>
      <w:r w:rsidRPr="00F1198A">
        <w:rPr>
          <w:rFonts w:ascii="Times New Roman" w:eastAsia="Calibri" w:hAnsi="Times New Roman" w:cs="Times New Roman"/>
          <w:lang w:val="lt-LT"/>
        </w:rPr>
        <w:t xml:space="preserve">proc. </w:t>
      </w:r>
      <w:proofErr w:type="spellStart"/>
      <w:r w:rsidRPr="00F1198A">
        <w:rPr>
          <w:rFonts w:ascii="Times New Roman" w:eastAsia="Calibri" w:hAnsi="Times New Roman" w:cs="Times New Roman"/>
          <w:lang w:val="lt-LT"/>
        </w:rPr>
        <w:t>klozapino</w:t>
      </w:r>
      <w:proofErr w:type="spellEnd"/>
      <w:r w:rsidRPr="00F1198A">
        <w:rPr>
          <w:rFonts w:ascii="Times New Roman" w:eastAsia="Calibri" w:hAnsi="Times New Roman" w:cs="Times New Roman"/>
          <w:lang w:val="lt-LT"/>
        </w:rPr>
        <w:t xml:space="preserve"> vartotojų grupėje, palyginti su 0,5 proc. kitoje grupėje,</w:t>
      </w:r>
      <w:r>
        <w:rPr>
          <w:rFonts w:ascii="Times New Roman" w:eastAsia="Calibri" w:hAnsi="Times New Roman" w:cs="Times New Roman"/>
          <w:lang w:val="lt-LT"/>
        </w:rPr>
        <w:t xml:space="preserve"> </w:t>
      </w:r>
      <w:r w:rsidRPr="00F1198A">
        <w:rPr>
          <w:rFonts w:ascii="Times New Roman" w:eastAsia="Calibri" w:hAnsi="Times New Roman" w:cs="Times New Roman"/>
          <w:lang w:val="lt-LT"/>
        </w:rPr>
        <w:t xml:space="preserve">per vidutinę 12,3 metų stebėjimo trukmę. Didelis kaupiamasis </w:t>
      </w:r>
      <w:proofErr w:type="spellStart"/>
      <w:r w:rsidRPr="00F1198A">
        <w:rPr>
          <w:rFonts w:ascii="Times New Roman" w:eastAsia="Calibri" w:hAnsi="Times New Roman" w:cs="Times New Roman"/>
          <w:lang w:val="lt-LT"/>
        </w:rPr>
        <w:t>klozapino</w:t>
      </w:r>
      <w:proofErr w:type="spellEnd"/>
      <w:r w:rsidRPr="00F1198A">
        <w:rPr>
          <w:rFonts w:ascii="Times New Roman" w:eastAsia="Calibri" w:hAnsi="Times New Roman" w:cs="Times New Roman"/>
          <w:lang w:val="lt-LT"/>
        </w:rPr>
        <w:t xml:space="preserve"> poveikis buvo susijęs su</w:t>
      </w:r>
      <w:r>
        <w:rPr>
          <w:rFonts w:ascii="Times New Roman" w:eastAsia="Calibri" w:hAnsi="Times New Roman" w:cs="Times New Roman"/>
          <w:lang w:val="lt-LT"/>
        </w:rPr>
        <w:t xml:space="preserve"> </w:t>
      </w:r>
      <w:r w:rsidRPr="00F1198A">
        <w:rPr>
          <w:rFonts w:ascii="Times New Roman" w:eastAsia="Calibri" w:hAnsi="Times New Roman" w:cs="Times New Roman"/>
          <w:lang w:val="lt-LT"/>
        </w:rPr>
        <w:t>3,35 koreguotu šansų santykiu (KŠS) (95 % PI: 2,22–5,05), o gydymo trukmė ≥ 5 metams – su</w:t>
      </w:r>
      <w:r>
        <w:rPr>
          <w:rFonts w:ascii="Times New Roman" w:eastAsia="Calibri" w:hAnsi="Times New Roman" w:cs="Times New Roman"/>
          <w:lang w:val="lt-LT"/>
        </w:rPr>
        <w:t xml:space="preserve"> </w:t>
      </w:r>
      <w:r w:rsidRPr="00F1198A">
        <w:rPr>
          <w:rFonts w:ascii="Times New Roman" w:eastAsia="Calibri" w:hAnsi="Times New Roman" w:cs="Times New Roman"/>
          <w:lang w:val="lt-LT"/>
        </w:rPr>
        <w:t>2,94 KŠS (95 % PI: 2,07–4,17). Kaupiamasis nuo dozės priklausomas ryšys taip pat buvo</w:t>
      </w:r>
      <w:r>
        <w:rPr>
          <w:rFonts w:ascii="Times New Roman" w:eastAsia="Calibri" w:hAnsi="Times New Roman" w:cs="Times New Roman"/>
          <w:lang w:val="lt-LT"/>
        </w:rPr>
        <w:t xml:space="preserve"> </w:t>
      </w:r>
      <w:r w:rsidRPr="00F1198A">
        <w:rPr>
          <w:rFonts w:ascii="Times New Roman" w:eastAsia="Calibri" w:hAnsi="Times New Roman" w:cs="Times New Roman"/>
          <w:lang w:val="lt-LT"/>
        </w:rPr>
        <w:t>stebimas limfomos atveju, kai KŠS buvo 4,06 (95 % PI: 2,60–6,33) esant tai pačiai kaupiamosios</w:t>
      </w:r>
      <w:r>
        <w:rPr>
          <w:rFonts w:ascii="Times New Roman" w:eastAsia="Calibri" w:hAnsi="Times New Roman" w:cs="Times New Roman"/>
          <w:lang w:val="lt-LT"/>
        </w:rPr>
        <w:t xml:space="preserve"> </w:t>
      </w:r>
      <w:r w:rsidRPr="00F1198A">
        <w:rPr>
          <w:rFonts w:ascii="Times New Roman" w:eastAsia="Calibri" w:hAnsi="Times New Roman" w:cs="Times New Roman"/>
          <w:lang w:val="lt-LT"/>
        </w:rPr>
        <w:t xml:space="preserve">dozės slenksčio vertei. Nežinoma, kokiu mastu </w:t>
      </w:r>
      <w:proofErr w:type="spellStart"/>
      <w:r w:rsidRPr="00F1198A">
        <w:rPr>
          <w:rFonts w:ascii="Times New Roman" w:eastAsia="Calibri" w:hAnsi="Times New Roman" w:cs="Times New Roman"/>
          <w:lang w:val="lt-LT"/>
        </w:rPr>
        <w:t>klozapinu</w:t>
      </w:r>
      <w:proofErr w:type="spellEnd"/>
      <w:r w:rsidRPr="00F1198A">
        <w:rPr>
          <w:rFonts w:ascii="Times New Roman" w:eastAsia="Calibri" w:hAnsi="Times New Roman" w:cs="Times New Roman"/>
          <w:lang w:val="lt-LT"/>
        </w:rPr>
        <w:t xml:space="preserve"> gydomų pacientų hematologinis</w:t>
      </w:r>
      <w:r>
        <w:rPr>
          <w:rFonts w:ascii="Times New Roman" w:eastAsia="Calibri" w:hAnsi="Times New Roman" w:cs="Times New Roman"/>
          <w:lang w:val="lt-LT"/>
        </w:rPr>
        <w:t xml:space="preserve"> </w:t>
      </w:r>
      <w:r w:rsidRPr="00F1198A">
        <w:rPr>
          <w:rFonts w:ascii="Times New Roman" w:eastAsia="Calibri" w:hAnsi="Times New Roman" w:cs="Times New Roman"/>
          <w:lang w:val="lt-LT"/>
        </w:rPr>
        <w:t>stebėjimas gali prisidėti prie šių įverčių.</w:t>
      </w:r>
    </w:p>
    <w:p w14:paraId="35925779" w14:textId="77777777" w:rsidR="00F1198A" w:rsidRPr="00A34B5C" w:rsidRDefault="00F1198A" w:rsidP="00A34B5C">
      <w:pPr>
        <w:spacing w:after="0" w:line="240" w:lineRule="auto"/>
        <w:rPr>
          <w:rFonts w:ascii="Times New Roman" w:eastAsia="Calibri" w:hAnsi="Times New Roman" w:cs="Times New Roman"/>
          <w:lang w:val="lt-LT"/>
        </w:rPr>
      </w:pPr>
    </w:p>
    <w:p w14:paraId="66316B69" w14:textId="77777777" w:rsidR="00A34B5C" w:rsidRPr="00A34B5C" w:rsidRDefault="00A34B5C" w:rsidP="00A34B5C">
      <w:pPr>
        <w:autoSpaceDE w:val="0"/>
        <w:autoSpaceDN w:val="0"/>
        <w:adjustRightInd w:val="0"/>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Buvo retų QT pailgėjimo, kuris gali būti susijęs su paroksizmine polimorfine skilvelių tachikardija, atvejų, tačiau ar tokį sutrikimą sukėlė klozapinas, tiksliai nenustatyta.</w:t>
      </w:r>
    </w:p>
    <w:p w14:paraId="10F29428"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p>
    <w:p w14:paraId="452A836B" w14:textId="77777777" w:rsidR="00A34B5C" w:rsidRPr="00A34B5C" w:rsidRDefault="00A34B5C" w:rsidP="00A34B5C">
      <w:pPr>
        <w:autoSpaceDE w:val="0"/>
        <w:autoSpaceDN w:val="0"/>
        <w:adjustRightInd w:val="0"/>
        <w:spacing w:after="0" w:line="240" w:lineRule="auto"/>
        <w:jc w:val="both"/>
        <w:rPr>
          <w:rFonts w:ascii="Times New Roman" w:eastAsia="Calibri" w:hAnsi="Times New Roman" w:cs="Times New Roman"/>
          <w:u w:val="single"/>
          <w:lang w:val="lt-LT"/>
        </w:rPr>
      </w:pPr>
      <w:r w:rsidRPr="00A34B5C">
        <w:rPr>
          <w:rFonts w:ascii="Times New Roman" w:eastAsia="Calibri" w:hAnsi="Times New Roman" w:cs="Times New Roman"/>
          <w:noProof/>
          <w:u w:val="single"/>
          <w:lang w:val="lt-LT"/>
        </w:rPr>
        <w:t>Pranešimas apie įtariamas nepageidaujamas reakcijas</w:t>
      </w:r>
    </w:p>
    <w:p w14:paraId="0B008541" w14:textId="3C70AD2D" w:rsidR="00A34B5C" w:rsidRPr="00A34B5C" w:rsidRDefault="00A34B5C" w:rsidP="00A34B5C">
      <w:pPr>
        <w:autoSpaceDE w:val="0"/>
        <w:autoSpaceDN w:val="0"/>
        <w:adjustRightInd w:val="0"/>
        <w:spacing w:after="0" w:line="240" w:lineRule="auto"/>
        <w:rPr>
          <w:rFonts w:ascii="Times New Roman" w:eastAsia="Calibri" w:hAnsi="Times New Roman" w:cs="Times New Roman"/>
          <w:noProof/>
          <w:lang w:val="lt-LT"/>
        </w:rPr>
      </w:pPr>
      <w:r w:rsidRPr="00A34B5C">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7338B8" w:rsidRPr="007338B8">
        <w:rPr>
          <w:rFonts w:ascii="Times New Roman" w:eastAsia="Times New Roman" w:hAnsi="Times New Roman" w:cs="Times New Roman"/>
          <w:lang w:val="lt-LT"/>
        </w:rPr>
        <w:t xml:space="preserve">ar farmacijos specialistai turi pranešti apie bet kokias įtariamas nepageidaujamas reakcijas, </w:t>
      </w:r>
      <w:r w:rsidR="00CD261E" w:rsidRPr="00CD261E">
        <w:rPr>
          <w:rFonts w:ascii="Times New Roman" w:eastAsia="Times New Roman" w:hAnsi="Times New Roman" w:cs="Times New Roman"/>
          <w:lang w:val="lt-LT"/>
        </w:rPr>
        <w:t>užpildę ir pateikę pranešimo formą Valstybinės vaistų kontrolės tarnybos prie Lietuvos Respublikos sveikatos apsaugos ministerijos tinklalapyje https://vvkt.lrv.lt/lt/ nurodytais būdais.</w:t>
      </w:r>
    </w:p>
    <w:p w14:paraId="2E04B8E0"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p>
    <w:p w14:paraId="06352DF0"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4.9</w:t>
      </w:r>
      <w:r w:rsidRPr="00DB0E71">
        <w:rPr>
          <w:rFonts w:ascii="Times New Roman" w:eastAsia="Times New Roman" w:hAnsi="Times New Roman" w:cs="Times New Roman"/>
          <w:b/>
          <w:bCs/>
          <w:lang w:val="lt-LT"/>
        </w:rPr>
        <w:tab/>
        <w:t>Perdozavimas</w:t>
      </w:r>
    </w:p>
    <w:p w14:paraId="41300B6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B31751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Dabartinis mirtingumas dėl tyčinių ar netyčinių apsinuodijimų Leponex, kai yra informacijos apie baigtis, yra apie 12 proc. Dauguma mirčių buvo susijusios su širdies nepakankamumu ar pneumonija, kurią sukėlė aspiracija, kai vartotos didesnės kaip 2000 mg dozės. Yra duomenų apie pacientus, kurie pasveiko po perdozavimo, pavartoję didesnę kaip 10 000 mg dozę. Tačiau keliems suaugusiems asmenims, ypač tiems, kurie anksčiau nevartojo Leponex, 400 mg dozė sukėlė gyvybei gresiančią komą ir vienam – mirtį. Mažiems vaikams 50</w:t>
      </w:r>
      <w:r w:rsidRPr="00A34B5C">
        <w:rPr>
          <w:rFonts w:ascii="Times New Roman" w:eastAsia="Calibri" w:hAnsi="Times New Roman" w:cs="Times New Roman"/>
          <w:lang w:val="lt-LT"/>
        </w:rPr>
        <w:noBreakHyphen/>
        <w:t>200 mg dozė sukėlė stiprų raminimą ar komą, be mirties atvejų.</w:t>
      </w:r>
    </w:p>
    <w:p w14:paraId="63668A16" w14:textId="77777777" w:rsidR="00A34B5C" w:rsidRPr="00A34B5C" w:rsidRDefault="00A34B5C" w:rsidP="00A34B5C">
      <w:pPr>
        <w:spacing w:after="0" w:line="240" w:lineRule="auto"/>
        <w:rPr>
          <w:rFonts w:ascii="Times New Roman" w:eastAsia="Calibri" w:hAnsi="Times New Roman" w:cs="Times New Roman"/>
          <w:lang w:val="lt-LT"/>
        </w:rPr>
      </w:pPr>
    </w:p>
    <w:p w14:paraId="6FCC62C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Požymiai ir simptomai</w:t>
      </w:r>
    </w:p>
    <w:p w14:paraId="0EF7597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Mieguistumas, letargija, arefleksija, koma, sumišimas, haliucinacijos, susijaudinimas, delyras, ekstrapiramidiniai požymiai, hiperrefleksija, traukuliai; padidėjęs saulėtekis, midriazė, neryškus matymas, termolabilumas; hipotenzija, kolapsas, tachikardija, širdies aritmijos; aspiracinė pneumonija, dusulys, kvėpavimo slopinimas ar nepakankamumas. </w:t>
      </w:r>
    </w:p>
    <w:p w14:paraId="42311CE7" w14:textId="77777777" w:rsidR="00A34B5C" w:rsidRPr="00A34B5C" w:rsidRDefault="00A34B5C" w:rsidP="00A34B5C">
      <w:pPr>
        <w:spacing w:after="0" w:line="240" w:lineRule="auto"/>
        <w:rPr>
          <w:rFonts w:ascii="Times New Roman" w:eastAsia="Calibri" w:hAnsi="Times New Roman" w:cs="Times New Roman"/>
          <w:lang w:val="lt-LT"/>
        </w:rPr>
      </w:pPr>
    </w:p>
    <w:p w14:paraId="712E937F" w14:textId="77777777" w:rsidR="00A34B5C" w:rsidRPr="00A34B5C" w:rsidRDefault="00A34B5C" w:rsidP="00A34B5C">
      <w:pPr>
        <w:keepNext/>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Gydymas</w:t>
      </w:r>
    </w:p>
    <w:p w14:paraId="22DD573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Specifinio Leponex priešnuodžio nėra. Skrandžio plovimas ir (arba) aktyvintos anglies vartojimas per 6 valandas po vaistinio preparato išgėrimo. Mažai tikėtina, kad peritoninė dializė ar hemodializė būtų efektyvi. Simptominis gydymas, nuolat stebint širdies veiklą, kvėpavimą, elektrolitų ir rūgščių bei šarmų pusiausvyrą. Hipotenzijai gydyti nevartoti epinefrino, nes gali pasireikšti atvirkštinis jo poveikis.</w:t>
      </w:r>
    </w:p>
    <w:p w14:paraId="206797FF" w14:textId="77777777" w:rsidR="00A34B5C" w:rsidRPr="00A34B5C" w:rsidRDefault="00A34B5C" w:rsidP="00A34B5C">
      <w:pPr>
        <w:spacing w:after="0" w:line="240" w:lineRule="auto"/>
        <w:rPr>
          <w:rFonts w:ascii="Times New Roman" w:eastAsia="Calibri" w:hAnsi="Times New Roman" w:cs="Times New Roman"/>
          <w:lang w:val="lt-LT"/>
        </w:rPr>
      </w:pPr>
    </w:p>
    <w:p w14:paraId="413EE243"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Mažiausiai 5 dienas būtina atidi medikų priežiūra, nes gali būti vėlyvųjų reakcijų.</w:t>
      </w:r>
    </w:p>
    <w:p w14:paraId="247AE8E7" w14:textId="77777777" w:rsidR="00A34B5C" w:rsidRPr="00A34B5C" w:rsidRDefault="00A34B5C" w:rsidP="00A34B5C">
      <w:pPr>
        <w:spacing w:after="0" w:line="240" w:lineRule="auto"/>
        <w:rPr>
          <w:rFonts w:ascii="Times New Roman" w:eastAsia="Calibri" w:hAnsi="Times New Roman" w:cs="Times New Roman"/>
          <w:lang w:val="lt-LT"/>
        </w:rPr>
      </w:pPr>
    </w:p>
    <w:p w14:paraId="1A45A11D"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7C429C0A" w14:textId="0636656E" w:rsidR="00A34B5C" w:rsidRPr="00B27E7B" w:rsidRDefault="00A34B5C" w:rsidP="00B27E7B">
      <w:pPr>
        <w:pStyle w:val="Antrat1"/>
        <w:tabs>
          <w:tab w:val="clear" w:pos="567"/>
        </w:tabs>
        <w:spacing w:before="0" w:after="0" w:line="240" w:lineRule="auto"/>
        <w:ind w:left="540" w:hanging="540"/>
        <w:rPr>
          <w:b w:val="0"/>
          <w:caps w:val="0"/>
        </w:rPr>
      </w:pPr>
      <w:r w:rsidRPr="00B27E7B">
        <w:rPr>
          <w:sz w:val="22"/>
        </w:rPr>
        <w:t>5.</w:t>
      </w:r>
      <w:r w:rsidRPr="00B27E7B">
        <w:rPr>
          <w:sz w:val="22"/>
        </w:rPr>
        <w:tab/>
        <w:t xml:space="preserve">FARMAKOLOGINĖS </w:t>
      </w:r>
      <w:r w:rsidR="00DB0E71" w:rsidRPr="00DB0E71">
        <w:rPr>
          <w:sz w:val="22"/>
          <w:szCs w:val="22"/>
        </w:rPr>
        <w:t>SAVYBĖS</w:t>
      </w:r>
    </w:p>
    <w:p w14:paraId="226928EA"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7536775"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5.1</w:t>
      </w:r>
      <w:r w:rsidRPr="00DB0E71">
        <w:rPr>
          <w:rFonts w:ascii="Times New Roman" w:eastAsia="Times New Roman" w:hAnsi="Times New Roman" w:cs="Times New Roman"/>
          <w:b/>
          <w:bCs/>
          <w:lang w:val="lt-LT"/>
        </w:rPr>
        <w:tab/>
        <w:t>Farmakodinaminės savybės</w:t>
      </w:r>
    </w:p>
    <w:p w14:paraId="15B4D42A"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53C0ED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Farmakoterapinė grupė – antipsichoziniai vaistai; diazepinai, oksazepinai ir tiazepinai, ATC kodas – N05A H02.</w:t>
      </w:r>
    </w:p>
    <w:p w14:paraId="7C13630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ECA80C6"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Veikimo mechanizmas</w:t>
      </w:r>
    </w:p>
    <w:p w14:paraId="09BAEA33"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Nustatyta, kad Leponex yra antipsichozinis vaistinis preparatas, kuris skiriasi nuo klasikinių antipsichozinių vaistinių preparatų.</w:t>
      </w:r>
    </w:p>
    <w:p w14:paraId="62B757D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EB14DC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Farmakologinių eksperimentų metu klozapinas nesukelia katalepsijos ir neslopina apomorfino ar amfetamino sukelto stereotipinio elgesio. Jis tik silpnai slopina dopamino receptorius D</w:t>
      </w:r>
      <w:r w:rsidRPr="00A34B5C">
        <w:rPr>
          <w:rFonts w:ascii="Times New Roman" w:eastAsia="Calibri" w:hAnsi="Times New Roman" w:cs="Times New Roman"/>
          <w:vertAlign w:val="subscript"/>
          <w:lang w:val="lt-LT"/>
        </w:rPr>
        <w:t>1</w:t>
      </w:r>
      <w:r w:rsidRPr="00A34B5C">
        <w:rPr>
          <w:rFonts w:ascii="Times New Roman" w:eastAsia="Calibri" w:hAnsi="Times New Roman" w:cs="Times New Roman"/>
          <w:lang w:val="lt-LT"/>
        </w:rPr>
        <w:t>, D</w:t>
      </w:r>
      <w:r w:rsidRPr="00A34B5C">
        <w:rPr>
          <w:rFonts w:ascii="Times New Roman" w:eastAsia="Calibri" w:hAnsi="Times New Roman" w:cs="Times New Roman"/>
          <w:vertAlign w:val="subscript"/>
          <w:lang w:val="lt-LT"/>
        </w:rPr>
        <w:t>2</w:t>
      </w:r>
      <w:r w:rsidRPr="00A34B5C">
        <w:rPr>
          <w:rFonts w:ascii="Times New Roman" w:eastAsia="Calibri" w:hAnsi="Times New Roman" w:cs="Times New Roman"/>
          <w:lang w:val="lt-LT"/>
        </w:rPr>
        <w:t>, D</w:t>
      </w:r>
      <w:r w:rsidRPr="00A34B5C">
        <w:rPr>
          <w:rFonts w:ascii="Times New Roman" w:eastAsia="Calibri" w:hAnsi="Times New Roman" w:cs="Times New Roman"/>
          <w:vertAlign w:val="subscript"/>
          <w:lang w:val="lt-LT"/>
        </w:rPr>
        <w:t>3</w:t>
      </w:r>
      <w:r w:rsidRPr="00A34B5C">
        <w:rPr>
          <w:rFonts w:ascii="Times New Roman" w:eastAsia="Calibri" w:hAnsi="Times New Roman" w:cs="Times New Roman"/>
          <w:lang w:val="lt-LT"/>
        </w:rPr>
        <w:t xml:space="preserve"> ir D</w:t>
      </w:r>
      <w:r w:rsidRPr="00A34B5C">
        <w:rPr>
          <w:rFonts w:ascii="Times New Roman" w:eastAsia="Calibri" w:hAnsi="Times New Roman" w:cs="Times New Roman"/>
          <w:vertAlign w:val="subscript"/>
          <w:lang w:val="lt-LT"/>
        </w:rPr>
        <w:t>5</w:t>
      </w:r>
      <w:r w:rsidRPr="00A34B5C">
        <w:rPr>
          <w:rFonts w:ascii="Times New Roman" w:eastAsia="Calibri" w:hAnsi="Times New Roman" w:cs="Times New Roman"/>
          <w:lang w:val="lt-LT"/>
        </w:rPr>
        <w:t>, tačiau stipriai slopina D</w:t>
      </w:r>
      <w:r w:rsidRPr="00A34B5C">
        <w:rPr>
          <w:rFonts w:ascii="Times New Roman" w:eastAsia="Calibri" w:hAnsi="Times New Roman" w:cs="Times New Roman"/>
          <w:vertAlign w:val="subscript"/>
          <w:lang w:val="lt-LT"/>
        </w:rPr>
        <w:t>4</w:t>
      </w:r>
      <w:r w:rsidRPr="00A34B5C">
        <w:rPr>
          <w:rFonts w:ascii="Times New Roman" w:eastAsia="Calibri" w:hAnsi="Times New Roman" w:cs="Times New Roman"/>
          <w:lang w:val="lt-LT"/>
        </w:rPr>
        <w:t xml:space="preserve"> receptorius.</w:t>
      </w:r>
    </w:p>
    <w:p w14:paraId="6301F5D4" w14:textId="77777777" w:rsidR="00A34B5C" w:rsidRPr="00A34B5C" w:rsidRDefault="00A34B5C" w:rsidP="00A34B5C">
      <w:pPr>
        <w:spacing w:after="0" w:line="240" w:lineRule="auto"/>
        <w:rPr>
          <w:rFonts w:ascii="Times New Roman" w:eastAsia="Calibri" w:hAnsi="Times New Roman" w:cs="Times New Roman"/>
          <w:lang w:val="lt-LT"/>
        </w:rPr>
      </w:pPr>
    </w:p>
    <w:p w14:paraId="5D40AFB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Farmakodinaminis poveikis</w:t>
      </w:r>
    </w:p>
    <w:p w14:paraId="15A2CAD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Klozapinui būdinga stiprus anti alfa adrenerginis, anticholinerginis, antihistamininis ir sujaudinimo reakcijų slopinamasis poveikis. Taip pat jam būdingos antiserotoninerginės savybės. </w:t>
      </w:r>
    </w:p>
    <w:p w14:paraId="214B6FA5" w14:textId="77777777" w:rsidR="00A34B5C" w:rsidRPr="00A34B5C" w:rsidRDefault="00A34B5C" w:rsidP="00A34B5C">
      <w:pPr>
        <w:spacing w:after="0" w:line="240" w:lineRule="auto"/>
        <w:rPr>
          <w:rFonts w:ascii="Times New Roman" w:eastAsia="Calibri" w:hAnsi="Times New Roman" w:cs="Times New Roman"/>
          <w:lang w:val="lt-LT"/>
        </w:rPr>
      </w:pPr>
    </w:p>
    <w:p w14:paraId="6606DDD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Klinikinis veiksmingumas ir saugumas</w:t>
      </w:r>
    </w:p>
    <w:p w14:paraId="307A47B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Kliniškai klozapinas sukelia greitą ir ryškų raminimą bei antipsichozinį poveikį šizofrenija sergantiems pacientams, kurie buvo atsparūs gydymui kitokiais vaistiniais preparatais. Daugiausiai trumpalaikių tyrimų metu įrodyta, kad tokiems pacientams klozapinas efektyviai slopina ir teigiamus, ir neigiamus šizofrenijos požymius. Atviro klinikinio tyrimo, kuriame dalyvavo 319 gydymui atsparių pacientų, gydytų 12 mėnesių, metu kliniškai reikšmingas pagerėjimas nustatytas 37 proc. per pirmąsias gydymo savaites ir dar 44 proc. – baigiantis 12 mėnesiui. Pagerėjimas buvo apibūdinamas 20 proc. sumažėjusiu nuo pradinio lygmens </w:t>
      </w:r>
      <w:r w:rsidRPr="00A34B5C">
        <w:rPr>
          <w:rFonts w:ascii="Times New Roman" w:eastAsia="Calibri" w:hAnsi="Times New Roman" w:cs="Times New Roman"/>
          <w:i/>
          <w:lang w:val="lt-LT"/>
        </w:rPr>
        <w:t>Brief Psychiatric Rating Scale Score</w:t>
      </w:r>
      <w:r w:rsidRPr="00A34B5C">
        <w:rPr>
          <w:rFonts w:ascii="Times New Roman" w:eastAsia="Calibri" w:hAnsi="Times New Roman" w:cs="Times New Roman"/>
          <w:lang w:val="lt-LT"/>
        </w:rPr>
        <w:t xml:space="preserve"> rodmeniu. Be to, kai kuriais aspektais pagerėjo pažintinė funkcija.</w:t>
      </w:r>
    </w:p>
    <w:p w14:paraId="5E1E2EEA" w14:textId="77777777" w:rsidR="00A34B5C" w:rsidRPr="00A34B5C" w:rsidRDefault="00A34B5C" w:rsidP="00A34B5C">
      <w:pPr>
        <w:spacing w:after="0" w:line="240" w:lineRule="auto"/>
        <w:rPr>
          <w:rFonts w:ascii="Times New Roman" w:eastAsia="Calibri" w:hAnsi="Times New Roman" w:cs="Times New Roman"/>
          <w:lang w:val="lt-LT"/>
        </w:rPr>
      </w:pPr>
    </w:p>
    <w:p w14:paraId="46FAB56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Lyginant su klasikiniais antipsichoziniais vaistiniais preparatais, klozapinas sukelia mažiau pagrindinių ekstrapiramidinių reakcijų, pvz., ūminę distoniją, į parkinsonizmą panašius nepageidaujamus reiškinius ir akatiziją. Priešingai klasikiniams antipsichoziniams vaistiniams preparatams, klozapinas mažai padidina prolaktino koncentraciją arba jos visai nepadidina, todėl nesukelia nepageidaujamų reakcijų, pvz., ginekomastijos, amenorėjos, galaktorėjos ir impotencijos. </w:t>
      </w:r>
    </w:p>
    <w:p w14:paraId="1B0D1312" w14:textId="77777777" w:rsidR="00A34B5C" w:rsidRPr="00A34B5C" w:rsidRDefault="00A34B5C" w:rsidP="00A34B5C">
      <w:pPr>
        <w:spacing w:after="0" w:line="240" w:lineRule="auto"/>
        <w:rPr>
          <w:rFonts w:ascii="Times New Roman" w:eastAsia="Calibri" w:hAnsi="Times New Roman" w:cs="Times New Roman"/>
          <w:lang w:val="lt-LT"/>
        </w:rPr>
      </w:pPr>
    </w:p>
    <w:p w14:paraId="5FA1624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Nepageidaujama klozapino sukeliama reakcija, kartais sunki, yra granulocitopenija ir agranulocitozė, kurių dažnis yra atitinkamai 3 proc. ir 0,7 proc. Dėl jų rizikos klozapino galima skirti tik pacientams, kurie yra atsparūs gydymui, ar Parkinsono liga sergantiems pacientams, kuriems yra psichikos sutrikimų bei kitoks gydymas neefektyvus (žr. 4.1 skyrių) ir kuriems reguliariai galima tirti kraują (žr. 4.4 ir 4.8 skyrius).</w:t>
      </w:r>
    </w:p>
    <w:p w14:paraId="4D44BF65" w14:textId="77777777" w:rsidR="00A34B5C" w:rsidRPr="00A34B5C" w:rsidRDefault="00A34B5C" w:rsidP="00A34B5C">
      <w:pPr>
        <w:spacing w:after="0" w:line="240" w:lineRule="auto"/>
        <w:rPr>
          <w:rFonts w:ascii="Times New Roman" w:eastAsia="Calibri" w:hAnsi="Times New Roman" w:cs="Times New Roman"/>
          <w:lang w:val="lt-LT"/>
        </w:rPr>
      </w:pPr>
      <w:bookmarkStart w:id="6" w:name="_11774946Clinical_studies_in_treat"/>
      <w:bookmarkStart w:id="7" w:name="_11875013Clozapine_study_16"/>
      <w:bookmarkStart w:id="8" w:name="_5379186Clozapine_study_30"/>
      <w:bookmarkStart w:id="9" w:name="_12088049Clinical_studies_in_psych"/>
      <w:bookmarkEnd w:id="6"/>
      <w:bookmarkEnd w:id="7"/>
      <w:bookmarkEnd w:id="8"/>
      <w:bookmarkEnd w:id="9"/>
    </w:p>
    <w:p w14:paraId="616F71F6"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5.2</w:t>
      </w:r>
      <w:r w:rsidRPr="00DB0E71">
        <w:rPr>
          <w:rFonts w:ascii="Times New Roman" w:eastAsia="Times New Roman" w:hAnsi="Times New Roman" w:cs="Times New Roman"/>
          <w:b/>
          <w:bCs/>
          <w:lang w:val="lt-LT"/>
        </w:rPr>
        <w:tab/>
        <w:t xml:space="preserve">Farmakokinetinės savybės </w:t>
      </w:r>
    </w:p>
    <w:p w14:paraId="0B73D644" w14:textId="77777777" w:rsidR="00A34B5C" w:rsidRPr="00A34B5C" w:rsidRDefault="00A34B5C" w:rsidP="00A34B5C">
      <w:pPr>
        <w:spacing w:after="0" w:line="240" w:lineRule="auto"/>
        <w:rPr>
          <w:rFonts w:ascii="Times New Roman" w:eastAsia="Calibri" w:hAnsi="Times New Roman" w:cs="Times New Roman"/>
          <w:lang w:val="lt-LT"/>
        </w:rPr>
      </w:pPr>
    </w:p>
    <w:p w14:paraId="75EFB7C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Absorbcija</w:t>
      </w:r>
    </w:p>
    <w:p w14:paraId="08696B2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Absorbuojasi 90</w:t>
      </w:r>
      <w:r w:rsidRPr="00A34B5C">
        <w:rPr>
          <w:rFonts w:ascii="Times New Roman" w:eastAsia="Calibri" w:hAnsi="Times New Roman" w:cs="Times New Roman"/>
          <w:lang w:val="lt-LT"/>
        </w:rPr>
        <w:noBreakHyphen/>
        <w:t>95 proc. išgerto Leponex. Maistas neveikia nei absorbcijos greičio, nei apimties.</w:t>
      </w:r>
    </w:p>
    <w:p w14:paraId="4F3FF9A7" w14:textId="77777777" w:rsidR="00A34B5C" w:rsidRPr="00A34B5C" w:rsidRDefault="00A34B5C" w:rsidP="00A34B5C">
      <w:pPr>
        <w:spacing w:after="0" w:line="240" w:lineRule="auto"/>
        <w:rPr>
          <w:rFonts w:ascii="Times New Roman" w:eastAsia="Calibri" w:hAnsi="Times New Roman" w:cs="Times New Roman"/>
          <w:lang w:val="lt-LT"/>
        </w:rPr>
      </w:pPr>
    </w:p>
    <w:p w14:paraId="645950A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Leponex būdingas vidutinis pirmojo pasažo metabolizmas, absoliutus bioprieinamumas yra nuo 50 proc. iki 60 proc. </w:t>
      </w:r>
    </w:p>
    <w:p w14:paraId="5177564E" w14:textId="77777777" w:rsidR="00A34B5C" w:rsidRPr="00A34B5C" w:rsidRDefault="00A34B5C" w:rsidP="00A34B5C">
      <w:pPr>
        <w:spacing w:after="0" w:line="240" w:lineRule="auto"/>
        <w:rPr>
          <w:rFonts w:ascii="Times New Roman" w:eastAsia="Calibri" w:hAnsi="Times New Roman" w:cs="Times New Roman"/>
          <w:lang w:val="lt-LT"/>
        </w:rPr>
      </w:pPr>
    </w:p>
    <w:p w14:paraId="6A36C70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Pasiskirstymas</w:t>
      </w:r>
    </w:p>
    <w:p w14:paraId="527F19F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Kai esti pastovi vaistinio preparato koncentracija kraujo plazmoje, skiriant vaistinį preparatą du kartus per parą, didžiausia koncentracija kraujyje būna vidutiniškai po 2,1 valandos (ribos – 0,4</w:t>
      </w:r>
      <w:r w:rsidRPr="00A34B5C">
        <w:rPr>
          <w:rFonts w:ascii="Times New Roman" w:eastAsia="Calibri" w:hAnsi="Times New Roman" w:cs="Times New Roman"/>
          <w:lang w:val="lt-LT"/>
        </w:rPr>
        <w:noBreakHyphen/>
        <w:t>4,2 valandos), o pasiskirstymo tūris – 1,6 l/kg. Maždaug 95 proc. Leponex jungiasi su kraujo plazmos baltymais.</w:t>
      </w:r>
    </w:p>
    <w:p w14:paraId="7113BCD8" w14:textId="77777777" w:rsidR="00A34B5C" w:rsidRPr="00A34B5C" w:rsidRDefault="00A34B5C" w:rsidP="00A34B5C">
      <w:pPr>
        <w:spacing w:after="0" w:line="240" w:lineRule="auto"/>
        <w:rPr>
          <w:rFonts w:ascii="Times New Roman" w:eastAsia="Calibri" w:hAnsi="Times New Roman" w:cs="Times New Roman"/>
          <w:lang w:val="lt-LT"/>
        </w:rPr>
      </w:pPr>
    </w:p>
    <w:p w14:paraId="1D40997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Biotransformacija</w:t>
      </w:r>
    </w:p>
    <w:p w14:paraId="524B37F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Leponex prieš išsiskirdamas beveik visiškai metabolizuojamas CYP1A2 ir CYP3A4, ir tam tikru lygiu CYP2C19 ir CYP2D6. Nustatyta, kad iš pagrindinių metabolitų tik demetilmetabolitas yra aktyvus. Jo farmakologinis poveikis yra panašus į klozapino, bet daug silpnesnis ir trumpesnis. </w:t>
      </w:r>
    </w:p>
    <w:p w14:paraId="2AAF46F1" w14:textId="77777777" w:rsidR="00A34B5C" w:rsidRPr="00A34B5C" w:rsidRDefault="00A34B5C" w:rsidP="00A34B5C">
      <w:pPr>
        <w:spacing w:after="0" w:line="240" w:lineRule="auto"/>
        <w:rPr>
          <w:rFonts w:ascii="Times New Roman" w:eastAsia="Calibri" w:hAnsi="Times New Roman" w:cs="Times New Roman"/>
          <w:lang w:val="lt-LT"/>
        </w:rPr>
      </w:pPr>
    </w:p>
    <w:p w14:paraId="21414C3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Eliminacija</w:t>
      </w:r>
    </w:p>
    <w:p w14:paraId="6115AA7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Vaistinio preparato eliminacija yra dvifazė, vidutinis galutinis pusinės eliminacijos periodas – 12 valandų (ribos – 6 </w:t>
      </w:r>
      <w:r w:rsidRPr="00A34B5C">
        <w:rPr>
          <w:rFonts w:ascii="Times New Roman" w:eastAsia="Calibri" w:hAnsi="Times New Roman" w:cs="Times New Roman"/>
          <w:lang w:val="lt-LT"/>
        </w:rPr>
        <w:noBreakHyphen/>
        <w:t xml:space="preserve"> 26 val.). Po vienkartinės 75 mg dozės pavartojimo vidutinis galutinis pusinės eliminacijos periodas buvo 7,9 val. Jis padidėja iki 14,2 val., kai pasiekiama pastovi koncentracija kraujo plazmoje, vartojant po 75 mg vaistinio preparato per parą mažiausiai 7 dienas.</w:t>
      </w:r>
    </w:p>
    <w:p w14:paraId="17390121" w14:textId="77777777" w:rsidR="00A34B5C" w:rsidRPr="00A34B5C" w:rsidRDefault="00A34B5C" w:rsidP="00A34B5C">
      <w:pPr>
        <w:spacing w:after="0" w:line="240" w:lineRule="auto"/>
        <w:rPr>
          <w:rFonts w:ascii="Times New Roman" w:eastAsia="Calibri" w:hAnsi="Times New Roman" w:cs="Times New Roman"/>
          <w:lang w:val="lt-LT"/>
        </w:rPr>
      </w:pPr>
    </w:p>
    <w:p w14:paraId="00ED126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Šlapime ir išmatose nustatoma tik pėdsakų nepakitusio vaistinio preparato, maždaug 50 proc. suvartotos dozės išsiskiria metabolitų pavidalu su šlapimu ir 30 proc. – su išmatomis. </w:t>
      </w:r>
    </w:p>
    <w:p w14:paraId="21E8A55C" w14:textId="77777777" w:rsidR="00A34B5C" w:rsidRPr="00A34B5C" w:rsidRDefault="00A34B5C" w:rsidP="00A34B5C">
      <w:pPr>
        <w:spacing w:after="0" w:line="240" w:lineRule="auto"/>
        <w:rPr>
          <w:rFonts w:ascii="Times New Roman" w:eastAsia="Calibri" w:hAnsi="Times New Roman" w:cs="Times New Roman"/>
          <w:lang w:val="lt-LT"/>
        </w:rPr>
      </w:pPr>
    </w:p>
    <w:p w14:paraId="751C720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Tiesinis / netiesinis pobūdis</w:t>
      </w:r>
    </w:p>
    <w:p w14:paraId="5F4F069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Nustatyta, kad nuo 37,5 mg iki 75 mg ir 150 mg padidinta dozė, vartojama du kartus per parą, kai yra pastovi koncentracija kraujo plazmoje, sukelia tiesinį, nuo dozės priklausomą ploto po koncentracijos kitimo laiko atžvilgiu kreive (AUC), didžiausios ir mažiausios koncentracijos kraujo plazmoje padidėjimą</w:t>
      </w:r>
    </w:p>
    <w:p w14:paraId="75BDA0B4" w14:textId="77777777" w:rsidR="00A34B5C" w:rsidRPr="00A34B5C" w:rsidRDefault="00A34B5C" w:rsidP="00A34B5C">
      <w:pPr>
        <w:spacing w:after="0" w:line="240" w:lineRule="auto"/>
        <w:rPr>
          <w:rFonts w:ascii="Times New Roman" w:eastAsia="Calibri" w:hAnsi="Times New Roman" w:cs="Times New Roman"/>
          <w:lang w:val="lt-LT"/>
        </w:rPr>
      </w:pPr>
    </w:p>
    <w:p w14:paraId="06CB1A45"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5.3</w:t>
      </w:r>
      <w:r w:rsidRPr="00DB0E71">
        <w:rPr>
          <w:rFonts w:ascii="Times New Roman" w:eastAsia="Times New Roman" w:hAnsi="Times New Roman" w:cs="Times New Roman"/>
          <w:b/>
          <w:bCs/>
          <w:lang w:val="lt-LT"/>
        </w:rPr>
        <w:tab/>
        <w:t>Ikiklinikinių saugumo tyrimų duomenys</w:t>
      </w:r>
    </w:p>
    <w:p w14:paraId="38BB8CBA"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E12963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Įprastinių ikiklinikinių farmakologinių saugumo, toksinio kartotinių dozių poveikio, genotoksinio bei kancerogeninio poveikio tyrimų duomenimis specifinio pavojaus žmogui vaistinis preparatas nekelia (apie reprodukcinį toksiškumą žr. 4.6 skyrių).</w:t>
      </w:r>
    </w:p>
    <w:p w14:paraId="7A1A4D64" w14:textId="77777777" w:rsidR="00A34B5C" w:rsidRPr="00A34B5C" w:rsidRDefault="00A34B5C" w:rsidP="00A34B5C">
      <w:pPr>
        <w:spacing w:after="0" w:line="240" w:lineRule="auto"/>
        <w:ind w:left="567" w:hanging="567"/>
        <w:rPr>
          <w:rFonts w:ascii="Times New Roman" w:eastAsia="Calibri" w:hAnsi="Times New Roman" w:cs="Times New Roman"/>
          <w:lang w:val="lt-LT"/>
        </w:rPr>
      </w:pPr>
      <w:bookmarkStart w:id="10" w:name="_12293113Mutagenicity"/>
      <w:bookmarkStart w:id="11" w:name="_12493945Reproductive_toxicity_911"/>
      <w:bookmarkEnd w:id="10"/>
      <w:bookmarkEnd w:id="11"/>
    </w:p>
    <w:p w14:paraId="5E17EE1C"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716A0E1" w14:textId="77777777" w:rsidR="00A34B5C" w:rsidRPr="00B27E7B" w:rsidRDefault="00A34B5C" w:rsidP="00B27E7B">
      <w:pPr>
        <w:pStyle w:val="Antrat1"/>
        <w:tabs>
          <w:tab w:val="clear" w:pos="567"/>
        </w:tabs>
        <w:spacing w:before="0" w:after="0" w:line="240" w:lineRule="auto"/>
        <w:ind w:left="540" w:hanging="540"/>
        <w:rPr>
          <w:b w:val="0"/>
          <w:caps w:val="0"/>
        </w:rPr>
      </w:pPr>
      <w:r w:rsidRPr="00B27E7B">
        <w:rPr>
          <w:sz w:val="22"/>
        </w:rPr>
        <w:t>6.</w:t>
      </w:r>
      <w:r w:rsidRPr="00B27E7B">
        <w:rPr>
          <w:sz w:val="22"/>
        </w:rPr>
        <w:tab/>
        <w:t>farmacinė informacija</w:t>
      </w:r>
    </w:p>
    <w:p w14:paraId="1A26C97B"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D0C432E" w14:textId="77777777" w:rsidR="00A34B5C" w:rsidRPr="00B27E7B" w:rsidRDefault="00A34B5C" w:rsidP="00B27E7B">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6.1</w:t>
      </w:r>
      <w:r w:rsidRPr="00DB0E71">
        <w:rPr>
          <w:rFonts w:ascii="Times New Roman" w:eastAsia="Times New Roman" w:hAnsi="Times New Roman" w:cs="Times New Roman"/>
          <w:b/>
          <w:bCs/>
          <w:lang w:val="lt-LT"/>
        </w:rPr>
        <w:tab/>
        <w:t>Pagalbinių medžiagų sąrašas</w:t>
      </w:r>
    </w:p>
    <w:p w14:paraId="3A7A3133" w14:textId="77777777" w:rsidR="00A34B5C" w:rsidRPr="00A34B5C" w:rsidRDefault="00A34B5C" w:rsidP="00A34B5C">
      <w:pPr>
        <w:spacing w:after="0" w:line="240" w:lineRule="auto"/>
        <w:rPr>
          <w:rFonts w:ascii="Times New Roman" w:eastAsia="Calibri" w:hAnsi="Times New Roman" w:cs="Times New Roman"/>
          <w:lang w:val="lt-LT"/>
        </w:rPr>
      </w:pPr>
    </w:p>
    <w:p w14:paraId="7CBE442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Magnio stearatas</w:t>
      </w:r>
    </w:p>
    <w:p w14:paraId="2A4A333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Koloidinis bevandenis silicio dioksidas</w:t>
      </w:r>
    </w:p>
    <w:p w14:paraId="7B9C6A5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Povidonas K30</w:t>
      </w:r>
    </w:p>
    <w:p w14:paraId="3AA7D0B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Talkas</w:t>
      </w:r>
    </w:p>
    <w:p w14:paraId="52FEB8F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Kukurūzų krakmolas</w:t>
      </w:r>
    </w:p>
    <w:p w14:paraId="110A0C2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Laktozė monohidratas</w:t>
      </w:r>
    </w:p>
    <w:p w14:paraId="4981381E" w14:textId="77777777" w:rsidR="00A34B5C" w:rsidRPr="00A34B5C" w:rsidRDefault="00A34B5C" w:rsidP="00A34B5C">
      <w:pPr>
        <w:spacing w:after="0" w:line="240" w:lineRule="auto"/>
        <w:rPr>
          <w:rFonts w:ascii="Times New Roman" w:eastAsia="Calibri" w:hAnsi="Times New Roman" w:cs="Times New Roman"/>
          <w:lang w:val="lt-LT"/>
        </w:rPr>
      </w:pPr>
    </w:p>
    <w:p w14:paraId="7D52ABB7" w14:textId="77777777" w:rsidR="00A34B5C" w:rsidRPr="00B27E7B" w:rsidRDefault="00A34B5C" w:rsidP="00B27E7B">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6.2</w:t>
      </w:r>
      <w:r w:rsidRPr="00DB0E71">
        <w:rPr>
          <w:rFonts w:ascii="Times New Roman" w:eastAsia="Times New Roman" w:hAnsi="Times New Roman" w:cs="Times New Roman"/>
          <w:b/>
          <w:bCs/>
          <w:lang w:val="lt-LT"/>
        </w:rPr>
        <w:tab/>
        <w:t>Nesuderinamumas</w:t>
      </w:r>
    </w:p>
    <w:p w14:paraId="67927CFF" w14:textId="77777777" w:rsidR="00A34B5C" w:rsidRPr="00A34B5C" w:rsidRDefault="00A34B5C" w:rsidP="00A34B5C">
      <w:pPr>
        <w:spacing w:after="0" w:line="240" w:lineRule="auto"/>
        <w:rPr>
          <w:rFonts w:ascii="Times New Roman" w:eastAsia="Calibri" w:hAnsi="Times New Roman" w:cs="Times New Roman"/>
          <w:lang w:val="lt-LT"/>
        </w:rPr>
      </w:pPr>
    </w:p>
    <w:p w14:paraId="79D223A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Duomenys nebūtini.</w:t>
      </w:r>
    </w:p>
    <w:p w14:paraId="0DAF3995"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640B052" w14:textId="77777777" w:rsidR="00A34B5C" w:rsidRPr="00B27E7B" w:rsidRDefault="00A34B5C" w:rsidP="00B27E7B">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6.3</w:t>
      </w:r>
      <w:r w:rsidRPr="00DB0E71">
        <w:rPr>
          <w:rFonts w:ascii="Times New Roman" w:eastAsia="Times New Roman" w:hAnsi="Times New Roman" w:cs="Times New Roman"/>
          <w:b/>
          <w:bCs/>
          <w:lang w:val="lt-LT"/>
        </w:rPr>
        <w:tab/>
        <w:t>Tinkamumo laikas</w:t>
      </w:r>
    </w:p>
    <w:p w14:paraId="4AB8ED31"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3703B81"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3 metai.</w:t>
      </w:r>
    </w:p>
    <w:p w14:paraId="73A7A15F"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0E6ADBB" w14:textId="77777777" w:rsidR="00A34B5C" w:rsidRPr="00B27E7B" w:rsidRDefault="00A34B5C" w:rsidP="00B27E7B">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6.4</w:t>
      </w:r>
      <w:r w:rsidRPr="00DB0E71">
        <w:rPr>
          <w:rFonts w:ascii="Times New Roman" w:eastAsia="Times New Roman" w:hAnsi="Times New Roman" w:cs="Times New Roman"/>
          <w:b/>
          <w:bCs/>
          <w:lang w:val="lt-LT"/>
        </w:rPr>
        <w:tab/>
        <w:t>Specialios laikymo sąlygos</w:t>
      </w:r>
    </w:p>
    <w:p w14:paraId="2CA387EC" w14:textId="77777777" w:rsidR="00A34B5C" w:rsidRPr="00A34B5C" w:rsidRDefault="00A34B5C" w:rsidP="00A34B5C">
      <w:pPr>
        <w:spacing w:after="0" w:line="240" w:lineRule="auto"/>
        <w:jc w:val="both"/>
        <w:rPr>
          <w:rFonts w:ascii="Times New Roman" w:eastAsia="Calibri" w:hAnsi="Times New Roman" w:cs="Times New Roman"/>
          <w:lang w:val="lt-LT"/>
        </w:rPr>
      </w:pPr>
    </w:p>
    <w:p w14:paraId="18A229E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Šiam vaistiniam preparatui specialių laikymo sąlygų nereikia.</w:t>
      </w:r>
    </w:p>
    <w:p w14:paraId="202F2920" w14:textId="77777777" w:rsidR="00A34B5C" w:rsidRPr="00A34B5C" w:rsidRDefault="00A34B5C" w:rsidP="00A34B5C">
      <w:pPr>
        <w:spacing w:after="0" w:line="240" w:lineRule="auto"/>
        <w:rPr>
          <w:rFonts w:ascii="Times New Roman" w:eastAsia="Calibri" w:hAnsi="Times New Roman" w:cs="Times New Roman"/>
          <w:lang w:val="lt-LT"/>
        </w:rPr>
      </w:pPr>
    </w:p>
    <w:p w14:paraId="4C497F69"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t>6.5</w:t>
      </w:r>
      <w:r w:rsidRPr="00DB0E71">
        <w:rPr>
          <w:rFonts w:ascii="Times New Roman" w:eastAsia="Times New Roman" w:hAnsi="Times New Roman" w:cs="Times New Roman"/>
          <w:b/>
          <w:bCs/>
          <w:lang w:val="lt-LT"/>
        </w:rPr>
        <w:tab/>
        <w:t>Talpyklės pobūdis ir jos</w:t>
      </w:r>
      <w:r w:rsidRPr="00B27E7B">
        <w:rPr>
          <w:rFonts w:ascii="Times New Roman" w:hAnsi="Times New Roman"/>
          <w:b/>
          <w:lang w:val="lt-LT"/>
        </w:rPr>
        <w:t xml:space="preserve"> </w:t>
      </w:r>
      <w:r w:rsidRPr="00DB0E71">
        <w:rPr>
          <w:rFonts w:ascii="Times New Roman" w:eastAsia="Times New Roman" w:hAnsi="Times New Roman" w:cs="Times New Roman"/>
          <w:b/>
          <w:bCs/>
          <w:lang w:val="lt-LT"/>
        </w:rPr>
        <w:t>turinys</w:t>
      </w:r>
    </w:p>
    <w:p w14:paraId="3AA9CBFB"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F031C79"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PVC/PE/PVDC (bespalvės) lizdinės plokštelės, vienoje pusėje padengtos aliuminio folija.</w:t>
      </w:r>
    </w:p>
    <w:p w14:paraId="556821F3"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PVC/PVDC lizdinės plokštelės, vienoje pusėje padengtos aliuminio folija.</w:t>
      </w:r>
    </w:p>
    <w:p w14:paraId="16EB58DF"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Pakuotėje yra 50 tablečių.</w:t>
      </w:r>
    </w:p>
    <w:p w14:paraId="5DBD2493"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C30F2C5" w14:textId="77777777" w:rsidR="00A34B5C" w:rsidRPr="00B27E7B" w:rsidRDefault="00A34B5C" w:rsidP="00B27E7B">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6.6</w:t>
      </w:r>
      <w:r w:rsidRPr="00DB0E71">
        <w:rPr>
          <w:rFonts w:ascii="Times New Roman" w:eastAsia="Times New Roman" w:hAnsi="Times New Roman" w:cs="Times New Roman"/>
          <w:b/>
          <w:bCs/>
          <w:lang w:val="lt-LT"/>
        </w:rPr>
        <w:tab/>
        <w:t xml:space="preserve">Specialūs reikalavimai atliekoms tvarkyti </w:t>
      </w:r>
    </w:p>
    <w:p w14:paraId="3CDE4177"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5823A2A"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Nesuvartotą vaistinį preparatą ar atliekas reikia tvarkyti laikantis vietinių reikalavimų.</w:t>
      </w:r>
    </w:p>
    <w:p w14:paraId="5FFE1F1E"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2FCB52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3BDE77E" w14:textId="77777777" w:rsidR="00A34B5C" w:rsidRPr="00B27E7B" w:rsidRDefault="00A34B5C" w:rsidP="00B27E7B">
      <w:pPr>
        <w:pStyle w:val="Antrat1"/>
        <w:tabs>
          <w:tab w:val="clear" w:pos="567"/>
        </w:tabs>
        <w:spacing w:before="0" w:after="0" w:line="240" w:lineRule="auto"/>
        <w:ind w:left="540" w:hanging="540"/>
      </w:pPr>
      <w:r w:rsidRPr="00B27E7B">
        <w:rPr>
          <w:sz w:val="22"/>
        </w:rPr>
        <w:t>7.</w:t>
      </w:r>
      <w:r w:rsidRPr="00B27E7B">
        <w:rPr>
          <w:sz w:val="22"/>
        </w:rPr>
        <w:tab/>
        <w:t>REGISTRUOTOJAS</w:t>
      </w:r>
    </w:p>
    <w:p w14:paraId="47669634" w14:textId="77777777" w:rsidR="00A34B5C" w:rsidRPr="00A34B5C" w:rsidRDefault="00A34B5C" w:rsidP="00A34B5C">
      <w:pPr>
        <w:tabs>
          <w:tab w:val="left" w:pos="567"/>
          <w:tab w:val="center" w:pos="4536"/>
          <w:tab w:val="center" w:pos="8930"/>
        </w:tabs>
        <w:spacing w:after="0" w:line="240" w:lineRule="auto"/>
        <w:rPr>
          <w:rFonts w:ascii="Times New Roman" w:eastAsia="Calibri" w:hAnsi="Times New Roman" w:cs="Times New Roman"/>
          <w:lang w:val="cs-CZ"/>
        </w:rPr>
      </w:pPr>
    </w:p>
    <w:p w14:paraId="459D2308" w14:textId="1ECA6F83" w:rsidR="00A34B5C" w:rsidRPr="00A34B5C" w:rsidRDefault="0038259C" w:rsidP="00A34B5C">
      <w:pPr>
        <w:tabs>
          <w:tab w:val="left" w:pos="567"/>
          <w:tab w:val="center" w:pos="4536"/>
          <w:tab w:val="center" w:pos="8930"/>
        </w:tabs>
        <w:spacing w:after="0" w:line="240" w:lineRule="auto"/>
        <w:rPr>
          <w:rFonts w:ascii="Times New Roman" w:eastAsia="Calibri" w:hAnsi="Times New Roman" w:cs="Times New Roman"/>
          <w:color w:val="000000"/>
          <w:lang w:val="cs-CZ"/>
        </w:rPr>
      </w:pPr>
      <w:r>
        <w:rPr>
          <w:rFonts w:ascii="Times New Roman" w:eastAsia="Calibri" w:hAnsi="Times New Roman" w:cs="Times New Roman"/>
          <w:color w:val="000000"/>
          <w:lang w:val="cs-CZ"/>
        </w:rPr>
        <w:t>Viatris</w:t>
      </w:r>
      <w:r w:rsidR="008B3749" w:rsidRPr="008B3749">
        <w:rPr>
          <w:rFonts w:ascii="Times New Roman" w:eastAsia="Calibri" w:hAnsi="Times New Roman" w:cs="Times New Roman"/>
          <w:color w:val="000000"/>
          <w:lang w:val="cs-CZ"/>
        </w:rPr>
        <w:t xml:space="preserve"> </w:t>
      </w:r>
      <w:r w:rsidR="00A34B5C" w:rsidRPr="00A34B5C">
        <w:rPr>
          <w:rFonts w:ascii="Times New Roman" w:eastAsia="Calibri" w:hAnsi="Times New Roman" w:cs="Times New Roman"/>
          <w:color w:val="000000"/>
          <w:lang w:val="cs-CZ"/>
        </w:rPr>
        <w:t>SIA</w:t>
      </w:r>
    </w:p>
    <w:p w14:paraId="3855B117" w14:textId="77777777" w:rsidR="00A34B5C" w:rsidRPr="00A34B5C" w:rsidRDefault="00A34B5C" w:rsidP="00A34B5C">
      <w:pPr>
        <w:tabs>
          <w:tab w:val="left" w:pos="567"/>
          <w:tab w:val="center" w:pos="4536"/>
          <w:tab w:val="center" w:pos="8930"/>
        </w:tabs>
        <w:spacing w:after="0" w:line="240" w:lineRule="auto"/>
        <w:rPr>
          <w:rFonts w:ascii="Times New Roman" w:eastAsia="Calibri" w:hAnsi="Times New Roman" w:cs="Times New Roman"/>
          <w:color w:val="000000"/>
          <w:lang w:val="cs-CZ"/>
        </w:rPr>
      </w:pPr>
      <w:r w:rsidRPr="00A34B5C">
        <w:rPr>
          <w:rFonts w:ascii="Times New Roman" w:eastAsia="Calibri" w:hAnsi="Times New Roman" w:cs="Times New Roman"/>
          <w:color w:val="000000"/>
          <w:lang w:val="cs-CZ"/>
        </w:rPr>
        <w:t>M</w:t>
      </w:r>
      <w:r w:rsidRPr="00A34B5C">
        <w:rPr>
          <w:rFonts w:ascii="Times New Roman" w:eastAsia="Calibri" w:hAnsi="Times New Roman" w:cs="Times New Roman" w:hint="eastAsia"/>
          <w:color w:val="000000"/>
          <w:lang w:val="cs-CZ"/>
        </w:rPr>
        <w:t>ū</w:t>
      </w:r>
      <w:r w:rsidRPr="00A34B5C">
        <w:rPr>
          <w:rFonts w:ascii="Times New Roman" w:eastAsia="Calibri" w:hAnsi="Times New Roman" w:cs="Times New Roman"/>
          <w:color w:val="000000"/>
          <w:lang w:val="cs-CZ"/>
        </w:rPr>
        <w:t>kusalas 101</w:t>
      </w:r>
    </w:p>
    <w:p w14:paraId="4A778843" w14:textId="77777777" w:rsidR="00A34B5C" w:rsidRPr="00A34B5C" w:rsidRDefault="00A34B5C" w:rsidP="00A34B5C">
      <w:pPr>
        <w:tabs>
          <w:tab w:val="left" w:pos="567"/>
          <w:tab w:val="center" w:pos="4536"/>
          <w:tab w:val="center" w:pos="8930"/>
        </w:tabs>
        <w:spacing w:after="0" w:line="240" w:lineRule="auto"/>
        <w:rPr>
          <w:rFonts w:ascii="Times New Roman" w:eastAsia="Calibri" w:hAnsi="Times New Roman" w:cs="Times New Roman"/>
          <w:color w:val="000000"/>
          <w:lang w:val="cs-CZ"/>
        </w:rPr>
      </w:pPr>
      <w:r w:rsidRPr="00A34B5C">
        <w:rPr>
          <w:rFonts w:ascii="Times New Roman" w:eastAsia="Calibri" w:hAnsi="Times New Roman" w:cs="Times New Roman"/>
          <w:color w:val="000000"/>
          <w:lang w:val="cs-CZ"/>
        </w:rPr>
        <w:t>R</w:t>
      </w:r>
      <w:r w:rsidRPr="00A34B5C">
        <w:rPr>
          <w:rFonts w:ascii="Times New Roman" w:eastAsia="Calibri" w:hAnsi="Times New Roman" w:cs="Times New Roman" w:hint="eastAsia"/>
          <w:color w:val="000000"/>
          <w:lang w:val="cs-CZ"/>
        </w:rPr>
        <w:t>ī</w:t>
      </w:r>
      <w:r w:rsidRPr="00A34B5C">
        <w:rPr>
          <w:rFonts w:ascii="Times New Roman" w:eastAsia="Calibri" w:hAnsi="Times New Roman" w:cs="Times New Roman"/>
          <w:color w:val="000000"/>
          <w:lang w:val="cs-CZ"/>
        </w:rPr>
        <w:t>ga, LV 1004</w:t>
      </w:r>
    </w:p>
    <w:p w14:paraId="66B34210"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color w:val="000000"/>
          <w:lang w:val="cs-CZ"/>
        </w:rPr>
        <w:t>Latvija</w:t>
      </w:r>
    </w:p>
    <w:p w14:paraId="05FA43D8"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 </w:t>
      </w:r>
    </w:p>
    <w:p w14:paraId="6D097BC0"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FDD5D21" w14:textId="77777777" w:rsidR="00A34B5C" w:rsidRPr="00B27E7B" w:rsidRDefault="00A34B5C" w:rsidP="00B27E7B">
      <w:pPr>
        <w:pStyle w:val="Antrat1"/>
        <w:tabs>
          <w:tab w:val="clear" w:pos="567"/>
        </w:tabs>
        <w:spacing w:before="0" w:after="0" w:line="240" w:lineRule="auto"/>
        <w:ind w:left="540" w:hanging="540"/>
        <w:rPr>
          <w:b w:val="0"/>
          <w:caps w:val="0"/>
        </w:rPr>
      </w:pPr>
      <w:r w:rsidRPr="00B27E7B">
        <w:rPr>
          <w:sz w:val="22"/>
        </w:rPr>
        <w:t>8.</w:t>
      </w:r>
      <w:r w:rsidRPr="00B27E7B">
        <w:rPr>
          <w:sz w:val="22"/>
        </w:rPr>
        <w:tab/>
        <w:t>REGISTRACIJOS PAŽYMĖJIMO numeris (-IAI)</w:t>
      </w:r>
    </w:p>
    <w:p w14:paraId="0A4A6F8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4A4DB17"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Leponex 25 mg tabletės – LT/1/94/0949/001</w:t>
      </w:r>
    </w:p>
    <w:p w14:paraId="2375EDC7"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Leponex 100 mg tabletės – LT/1/94/0949/002</w:t>
      </w:r>
    </w:p>
    <w:p w14:paraId="7E2FBEC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8B62605"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EDD45F0" w14:textId="77777777" w:rsidR="00A34B5C" w:rsidRPr="00B27E7B" w:rsidRDefault="00A34B5C" w:rsidP="00B27E7B">
      <w:pPr>
        <w:pStyle w:val="Antrat1"/>
        <w:tabs>
          <w:tab w:val="clear" w:pos="567"/>
        </w:tabs>
        <w:spacing w:before="0" w:after="0" w:line="240" w:lineRule="auto"/>
        <w:ind w:left="540" w:hanging="540"/>
        <w:rPr>
          <w:b w:val="0"/>
          <w:caps w:val="0"/>
        </w:rPr>
      </w:pPr>
      <w:r w:rsidRPr="00B27E7B">
        <w:rPr>
          <w:sz w:val="22"/>
        </w:rPr>
        <w:t>9.</w:t>
      </w:r>
      <w:r w:rsidRPr="00B27E7B">
        <w:rPr>
          <w:sz w:val="22"/>
        </w:rPr>
        <w:tab/>
        <w:t>REGISTRAVIMO / PERREGISTRAVIMO data</w:t>
      </w:r>
    </w:p>
    <w:p w14:paraId="19D0E3E7"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7DC3D4FA"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Registravimo data 1994 m. kovo 31 d.</w:t>
      </w:r>
    </w:p>
    <w:p w14:paraId="5CCE86A3"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Paskutinio perregistravimo data 2007 m. gruodžio 20 d.</w:t>
      </w:r>
    </w:p>
    <w:p w14:paraId="7A0FF2F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0E86F61"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005B615" w14:textId="77777777" w:rsidR="00A34B5C" w:rsidRPr="00B27E7B" w:rsidRDefault="00A34B5C" w:rsidP="00B27E7B">
      <w:pPr>
        <w:pStyle w:val="Antrat1"/>
        <w:tabs>
          <w:tab w:val="clear" w:pos="567"/>
        </w:tabs>
        <w:spacing w:before="0" w:after="0" w:line="240" w:lineRule="auto"/>
        <w:ind w:left="540" w:hanging="540"/>
        <w:rPr>
          <w:b w:val="0"/>
          <w:caps w:val="0"/>
        </w:rPr>
      </w:pPr>
      <w:r w:rsidRPr="00B27E7B">
        <w:rPr>
          <w:sz w:val="22"/>
        </w:rPr>
        <w:t>10.</w:t>
      </w:r>
      <w:r w:rsidRPr="00B27E7B">
        <w:rPr>
          <w:sz w:val="22"/>
        </w:rPr>
        <w:tab/>
        <w:t>teksto peržiūros data</w:t>
      </w:r>
    </w:p>
    <w:p w14:paraId="7626EEEF"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EA94694" w14:textId="30C7EE4B" w:rsidR="00462860" w:rsidRPr="00986BF4" w:rsidRDefault="0005079A" w:rsidP="00462860">
      <w:pPr>
        <w:tabs>
          <w:tab w:val="left" w:pos="567"/>
        </w:tabs>
        <w:spacing w:after="0"/>
        <w:rPr>
          <w:rFonts w:ascii="Times New Roman" w:hAnsi="Times New Roman" w:cs="Times New Roman"/>
        </w:rPr>
      </w:pPr>
      <w:r>
        <w:rPr>
          <w:rFonts w:ascii="Times New Roman" w:hAnsi="Times New Roman" w:cs="Times New Roman"/>
        </w:rPr>
        <w:t>20</w:t>
      </w:r>
      <w:r w:rsidR="00E90119">
        <w:rPr>
          <w:rFonts w:ascii="Times New Roman" w:hAnsi="Times New Roman" w:cs="Times New Roman"/>
        </w:rPr>
        <w:t>26</w:t>
      </w:r>
      <w:r>
        <w:rPr>
          <w:rFonts w:ascii="Times New Roman" w:hAnsi="Times New Roman" w:cs="Times New Roman"/>
        </w:rPr>
        <w:t xml:space="preserve"> m.</w:t>
      </w:r>
      <w:r w:rsidR="00BF2845">
        <w:rPr>
          <w:rFonts w:ascii="Times New Roman" w:hAnsi="Times New Roman" w:cs="Times New Roman"/>
        </w:rPr>
        <w:t xml:space="preserve"> </w:t>
      </w:r>
      <w:r w:rsidR="00E90119">
        <w:rPr>
          <w:rFonts w:ascii="Times New Roman" w:hAnsi="Times New Roman" w:cs="Times New Roman"/>
        </w:rPr>
        <w:t>vasario 25</w:t>
      </w:r>
      <w:r w:rsidR="00BF2845">
        <w:rPr>
          <w:rFonts w:ascii="Times New Roman" w:hAnsi="Times New Roman" w:cs="Times New Roman"/>
        </w:rPr>
        <w:t> d.</w:t>
      </w:r>
    </w:p>
    <w:p w14:paraId="4F0577DA" w14:textId="77777777" w:rsidR="00A34B5C" w:rsidRPr="00A34B5C" w:rsidRDefault="00A34B5C" w:rsidP="00A34B5C">
      <w:pPr>
        <w:spacing w:after="0" w:line="240" w:lineRule="auto"/>
        <w:rPr>
          <w:rFonts w:ascii="Times New Roman" w:eastAsia="Calibri" w:hAnsi="Times New Roman" w:cs="Times New Roman"/>
          <w:lang w:val="lt-LT"/>
        </w:rPr>
      </w:pPr>
    </w:p>
    <w:p w14:paraId="1FD3C91A" w14:textId="7C235A40" w:rsidR="00A34B5C" w:rsidRPr="00A34B5C" w:rsidRDefault="00A34B5C" w:rsidP="00A34B5C">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A34B5C">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A34B5C">
        <w:rPr>
          <w:rFonts w:ascii="Times New Roman" w:eastAsia="SimSun" w:hAnsi="Times New Roman" w:cs="Times New Roman"/>
          <w:i/>
          <w:noProof/>
          <w:lang w:val="lt-LT"/>
        </w:rPr>
        <w:t xml:space="preserve"> </w:t>
      </w:r>
      <w:r w:rsidR="00114D1A" w:rsidRPr="00D212A9">
        <w:rPr>
          <w:rFonts w:ascii="Times New Roman" w:hAnsi="Times New Roman" w:cs="Times New Roman"/>
          <w:color w:val="0000EE"/>
          <w:u w:val="single"/>
          <w:lang w:eastAsia="lt-LT"/>
        </w:rPr>
        <w:t>https://vvkt.lrv.lt/lt/</w:t>
      </w:r>
    </w:p>
    <w:p w14:paraId="1AD6BB4C" w14:textId="77777777" w:rsidR="00DB0E71" w:rsidRDefault="00DB0E71">
      <w:pPr>
        <w:rPr>
          <w:rFonts w:ascii="Times New Roman" w:eastAsia="SimSun" w:hAnsi="Times New Roman" w:cs="Times New Roman"/>
          <w:sz w:val="20"/>
          <w:szCs w:val="20"/>
          <w:lang w:val="lt-LT"/>
        </w:rPr>
      </w:pPr>
      <w:r>
        <w:rPr>
          <w:rFonts w:ascii="Times New Roman" w:eastAsia="SimSun" w:hAnsi="Times New Roman" w:cs="Times New Roman"/>
          <w:sz w:val="20"/>
          <w:szCs w:val="20"/>
          <w:lang w:val="lt-LT"/>
        </w:rPr>
        <w:br w:type="page"/>
      </w:r>
    </w:p>
    <w:p w14:paraId="3ADC05B6" w14:textId="77777777" w:rsidR="00A34B5C" w:rsidRPr="00A34B5C" w:rsidRDefault="00A34B5C" w:rsidP="00A34B5C">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val="lt-LT"/>
        </w:rPr>
      </w:pPr>
    </w:p>
    <w:p w14:paraId="25D3EC50" w14:textId="77777777" w:rsidR="00A34B5C" w:rsidRPr="00A34B5C" w:rsidRDefault="00A34B5C" w:rsidP="00A34B5C">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val="lt-LT"/>
        </w:rPr>
      </w:pPr>
    </w:p>
    <w:p w14:paraId="4E1D80B2" w14:textId="77777777" w:rsidR="00A34B5C" w:rsidRPr="00A34B5C" w:rsidRDefault="00A34B5C" w:rsidP="00B27E7B">
      <w:pPr>
        <w:tabs>
          <w:tab w:val="left" w:pos="5954"/>
          <w:tab w:val="left" w:pos="6237"/>
          <w:tab w:val="left" w:pos="6663"/>
          <w:tab w:val="left" w:pos="6946"/>
        </w:tabs>
        <w:spacing w:after="0" w:line="240" w:lineRule="auto"/>
        <w:rPr>
          <w:rFonts w:ascii="Times New Roman" w:eastAsia="SimSun" w:hAnsi="Times New Roman" w:cs="Times New Roman"/>
          <w:sz w:val="20"/>
          <w:szCs w:val="20"/>
          <w:lang w:val="lt-LT"/>
        </w:rPr>
      </w:pPr>
    </w:p>
    <w:p w14:paraId="5CDEF904" w14:textId="77777777" w:rsidR="00A34B5C" w:rsidRPr="00A34B5C" w:rsidRDefault="00A34B5C" w:rsidP="00A34B5C">
      <w:pPr>
        <w:spacing w:after="0" w:line="240" w:lineRule="auto"/>
        <w:rPr>
          <w:rFonts w:ascii="Times New Roman" w:eastAsia="Calibri" w:hAnsi="Times New Roman" w:cs="Times New Roman"/>
          <w:lang w:val="lt-LT"/>
        </w:rPr>
      </w:pPr>
    </w:p>
    <w:p w14:paraId="7103EBD0" w14:textId="77777777" w:rsidR="00A34B5C" w:rsidRPr="00A34B5C" w:rsidRDefault="00A34B5C" w:rsidP="00A34B5C">
      <w:pPr>
        <w:spacing w:after="0" w:line="240" w:lineRule="auto"/>
        <w:rPr>
          <w:rFonts w:ascii="Times New Roman" w:eastAsia="Calibri" w:hAnsi="Times New Roman" w:cs="Times New Roman"/>
          <w:lang w:val="lt-LT"/>
        </w:rPr>
      </w:pPr>
    </w:p>
    <w:p w14:paraId="3E7A70D7" w14:textId="77777777" w:rsidR="00A34B5C" w:rsidRPr="00A34B5C" w:rsidRDefault="00A34B5C" w:rsidP="00A34B5C">
      <w:pPr>
        <w:spacing w:after="0" w:line="240" w:lineRule="auto"/>
        <w:rPr>
          <w:rFonts w:ascii="Times New Roman" w:eastAsia="Calibri" w:hAnsi="Times New Roman" w:cs="Times New Roman"/>
          <w:lang w:val="lt-LT"/>
        </w:rPr>
      </w:pPr>
    </w:p>
    <w:p w14:paraId="7A47BFB2" w14:textId="77777777" w:rsidR="00A34B5C" w:rsidRPr="00A34B5C" w:rsidRDefault="00A34B5C" w:rsidP="00A34B5C">
      <w:pPr>
        <w:spacing w:after="0" w:line="240" w:lineRule="auto"/>
        <w:rPr>
          <w:rFonts w:ascii="Times New Roman" w:eastAsia="Calibri" w:hAnsi="Times New Roman" w:cs="Times New Roman"/>
          <w:lang w:val="lt-LT"/>
        </w:rPr>
      </w:pPr>
    </w:p>
    <w:p w14:paraId="2D91F678" w14:textId="77777777" w:rsidR="00A34B5C" w:rsidRPr="00A34B5C" w:rsidRDefault="00A34B5C" w:rsidP="00A34B5C">
      <w:pPr>
        <w:spacing w:after="0" w:line="240" w:lineRule="auto"/>
        <w:rPr>
          <w:rFonts w:ascii="Times New Roman" w:eastAsia="Calibri" w:hAnsi="Times New Roman" w:cs="Times New Roman"/>
          <w:lang w:val="lt-LT"/>
        </w:rPr>
      </w:pPr>
    </w:p>
    <w:p w14:paraId="53A91529"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189DAF3F"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7458C632"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0CB862DB"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18B5143F"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75D68090"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410EFFAF"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7773C1A6"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2ED8FEC8"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55B313B3"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52079A16"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08AF1297"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3F68E11B"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35908FC4"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05E82C92"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370292C3" w14:textId="77777777" w:rsidR="00A34B5C" w:rsidRPr="00B27E7B" w:rsidRDefault="00A34B5C" w:rsidP="00B27E7B">
      <w:pPr>
        <w:pStyle w:val="Antrat1"/>
        <w:tabs>
          <w:tab w:val="clear" w:pos="567"/>
        </w:tabs>
        <w:spacing w:before="0" w:after="0" w:line="240" w:lineRule="auto"/>
        <w:ind w:left="540" w:hanging="540"/>
        <w:jc w:val="center"/>
        <w:rPr>
          <w:b w:val="0"/>
        </w:rPr>
      </w:pPr>
      <w:r w:rsidRPr="00B27E7B">
        <w:rPr>
          <w:sz w:val="22"/>
        </w:rPr>
        <w:t>II PRIEDAS</w:t>
      </w:r>
    </w:p>
    <w:p w14:paraId="78C525BE"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3E45E13C" w14:textId="77777777" w:rsidR="00A34B5C" w:rsidRPr="00A34B5C" w:rsidRDefault="00A34B5C" w:rsidP="00A34B5C">
      <w:pPr>
        <w:spacing w:after="0" w:line="240" w:lineRule="auto"/>
        <w:jc w:val="center"/>
        <w:rPr>
          <w:rFonts w:ascii="Times New Roman" w:eastAsia="Calibri" w:hAnsi="Times New Roman" w:cs="Times New Roman"/>
          <w:b/>
          <w:lang w:val="lt-LT"/>
        </w:rPr>
      </w:pPr>
      <w:r w:rsidRPr="00A34B5C">
        <w:rPr>
          <w:rFonts w:ascii="Times New Roman" w:eastAsia="Calibri" w:hAnsi="Times New Roman" w:cs="Times New Roman"/>
          <w:b/>
          <w:lang w:val="lt-LT"/>
        </w:rPr>
        <w:t>REGISTRACIJOS SĄLYGOS</w:t>
      </w:r>
    </w:p>
    <w:p w14:paraId="19DE9457" w14:textId="77777777" w:rsidR="00A34B5C" w:rsidRPr="00A34B5C" w:rsidRDefault="00A34B5C" w:rsidP="00A34B5C">
      <w:pPr>
        <w:spacing w:after="0" w:line="240" w:lineRule="auto"/>
        <w:jc w:val="center"/>
        <w:rPr>
          <w:rFonts w:ascii="Times New Roman" w:eastAsia="Calibri" w:hAnsi="Times New Roman" w:cs="Times New Roman"/>
          <w:b/>
          <w:lang w:val="lt-LT"/>
        </w:rPr>
      </w:pPr>
    </w:p>
    <w:p w14:paraId="0AED8368" w14:textId="77777777" w:rsidR="00A34B5C" w:rsidRPr="00A34B5C" w:rsidRDefault="00A34B5C" w:rsidP="00A34B5C">
      <w:pPr>
        <w:spacing w:after="0" w:line="240" w:lineRule="auto"/>
        <w:rPr>
          <w:rFonts w:ascii="Times New Roman" w:eastAsia="Calibri" w:hAnsi="Times New Roman" w:cs="Times New Roman"/>
          <w:b/>
          <w:lang w:val="lt-LT"/>
        </w:rPr>
      </w:pPr>
    </w:p>
    <w:p w14:paraId="54D6F04A" w14:textId="77777777" w:rsidR="00A34B5C" w:rsidRPr="00A34B5C" w:rsidRDefault="00A34B5C" w:rsidP="00A34B5C">
      <w:pPr>
        <w:numPr>
          <w:ilvl w:val="0"/>
          <w:numId w:val="15"/>
        </w:numPr>
        <w:tabs>
          <w:tab w:val="left" w:pos="1701"/>
        </w:tabs>
        <w:spacing w:after="0" w:line="240" w:lineRule="auto"/>
        <w:rPr>
          <w:rFonts w:ascii="Times New Roman" w:eastAsia="Times New Roman" w:hAnsi="Times New Roman" w:cs="Times New Roman"/>
          <w:b/>
          <w:lang w:val="lt-LT"/>
        </w:rPr>
      </w:pPr>
      <w:r w:rsidRPr="00A34B5C">
        <w:rPr>
          <w:rFonts w:ascii="Times New Roman" w:eastAsia="Times New Roman" w:hAnsi="Times New Roman" w:cs="Times New Roman"/>
          <w:b/>
          <w:lang w:val="lt-LT"/>
        </w:rPr>
        <w:t>GAMINTOJAS (-AI), ATSAKINGAS (-I) UŽ SERIJŲ IŠLEIDIMĄ</w:t>
      </w:r>
    </w:p>
    <w:p w14:paraId="54CD39F9" w14:textId="77777777" w:rsidR="00A34B5C" w:rsidRPr="00A34B5C" w:rsidRDefault="00A34B5C" w:rsidP="00A34B5C">
      <w:pPr>
        <w:spacing w:after="0" w:line="240" w:lineRule="auto"/>
        <w:jc w:val="both"/>
        <w:rPr>
          <w:rFonts w:ascii="Times New Roman" w:eastAsia="Times New Roman" w:hAnsi="Times New Roman" w:cs="Times New Roman"/>
        </w:rPr>
      </w:pPr>
    </w:p>
    <w:p w14:paraId="6035DF4B" w14:textId="77777777" w:rsidR="00A34B5C" w:rsidRPr="00A34B5C" w:rsidRDefault="00A34B5C" w:rsidP="00A34B5C">
      <w:pPr>
        <w:tabs>
          <w:tab w:val="left" w:pos="1701"/>
        </w:tabs>
        <w:spacing w:after="0" w:line="240" w:lineRule="auto"/>
        <w:ind w:left="1701" w:hanging="567"/>
        <w:rPr>
          <w:rFonts w:ascii="Times New Roman" w:eastAsia="Times New Roman" w:hAnsi="Times New Roman" w:cs="Times New Roman"/>
          <w:b/>
          <w:lang w:val="lt-LT"/>
        </w:rPr>
      </w:pPr>
      <w:r w:rsidRPr="00A34B5C">
        <w:rPr>
          <w:rFonts w:ascii="Times New Roman" w:eastAsia="Times New Roman" w:hAnsi="Times New Roman" w:cs="Times New Roman"/>
          <w:b/>
          <w:lang w:val="lt-LT"/>
        </w:rPr>
        <w:t>B.</w:t>
      </w:r>
      <w:r w:rsidRPr="00A34B5C">
        <w:rPr>
          <w:rFonts w:ascii="Times New Roman" w:eastAsia="Times New Roman" w:hAnsi="Times New Roman" w:cs="Times New Roman"/>
          <w:b/>
          <w:lang w:val="lt-LT"/>
        </w:rPr>
        <w:tab/>
        <w:t>TIEKIMO IR VARTOJIMO SĄLYGOS AR APRIBOJIMAI</w:t>
      </w:r>
    </w:p>
    <w:p w14:paraId="0DC43849" w14:textId="77777777" w:rsidR="00A34B5C" w:rsidRPr="00A34B5C" w:rsidRDefault="00A34B5C" w:rsidP="00A34B5C">
      <w:pPr>
        <w:spacing w:after="0" w:line="240" w:lineRule="auto"/>
        <w:jc w:val="both"/>
        <w:rPr>
          <w:rFonts w:ascii="Times New Roman" w:eastAsia="Times New Roman" w:hAnsi="Times New Roman" w:cs="Times New Roman"/>
          <w:lang w:val="pt-BR"/>
        </w:rPr>
      </w:pPr>
    </w:p>
    <w:p w14:paraId="3BAFFB8C" w14:textId="77777777" w:rsidR="00A34B5C" w:rsidRPr="00A34B5C" w:rsidRDefault="00A34B5C" w:rsidP="00A34B5C">
      <w:pPr>
        <w:spacing w:after="0" w:line="240" w:lineRule="auto"/>
        <w:rPr>
          <w:rFonts w:ascii="Times New Roman" w:eastAsia="Calibri" w:hAnsi="Times New Roman" w:cs="Times New Roman"/>
          <w:lang w:val="lt-LT"/>
        </w:rPr>
      </w:pPr>
    </w:p>
    <w:p w14:paraId="6951F815" w14:textId="77777777" w:rsidR="00A34B5C" w:rsidRPr="00A34B5C" w:rsidRDefault="00A34B5C" w:rsidP="00A34B5C">
      <w:pPr>
        <w:spacing w:after="0" w:line="240" w:lineRule="auto"/>
        <w:rPr>
          <w:rFonts w:ascii="Times New Roman" w:eastAsia="Calibri" w:hAnsi="Times New Roman" w:cs="Times New Roman"/>
          <w:lang w:val="lt-LT"/>
        </w:rPr>
      </w:pPr>
    </w:p>
    <w:p w14:paraId="08A72FC0" w14:textId="77777777" w:rsidR="00A34B5C" w:rsidRPr="00B27E7B" w:rsidRDefault="00A34B5C" w:rsidP="00B27E7B">
      <w:pPr>
        <w:pStyle w:val="Antrat1"/>
        <w:tabs>
          <w:tab w:val="clear" w:pos="567"/>
        </w:tabs>
        <w:spacing w:before="0" w:after="0" w:line="240" w:lineRule="auto"/>
        <w:ind w:left="540" w:hanging="540"/>
        <w:rPr>
          <w:b w:val="0"/>
        </w:rPr>
      </w:pPr>
      <w:r w:rsidRPr="00C9198E">
        <w:rPr>
          <w:lang w:val="lt-LT"/>
        </w:rPr>
        <w:br w:type="page"/>
      </w:r>
      <w:r w:rsidRPr="00B27E7B">
        <w:rPr>
          <w:sz w:val="22"/>
        </w:rPr>
        <w:lastRenderedPageBreak/>
        <w:t>A.</w:t>
      </w:r>
      <w:r w:rsidRPr="00B27E7B">
        <w:rPr>
          <w:sz w:val="22"/>
        </w:rPr>
        <w:tab/>
        <w:t>GAMINTOJAS (-AI), ATSAKINGAS (-I) UŽ SERIJŲ IŠLEIDIMĄ</w:t>
      </w:r>
    </w:p>
    <w:p w14:paraId="10DF7E5E" w14:textId="77777777" w:rsidR="00A34B5C" w:rsidRPr="00A34B5C" w:rsidRDefault="00A34B5C" w:rsidP="00A34B5C">
      <w:pPr>
        <w:spacing w:after="0" w:line="240" w:lineRule="auto"/>
        <w:rPr>
          <w:rFonts w:ascii="Times New Roman" w:eastAsia="Calibri" w:hAnsi="Times New Roman" w:cs="Times New Roman"/>
          <w:b/>
          <w:lang w:val="lt-LT"/>
        </w:rPr>
      </w:pPr>
    </w:p>
    <w:p w14:paraId="68FF96AA" w14:textId="77777777" w:rsidR="00A34B5C" w:rsidRPr="00A34B5C" w:rsidRDefault="00A34B5C" w:rsidP="00A34B5C">
      <w:pPr>
        <w:spacing w:after="0" w:line="240" w:lineRule="auto"/>
        <w:rPr>
          <w:rFonts w:ascii="Times New Roman" w:eastAsia="Calibri" w:hAnsi="Times New Roman" w:cs="Times New Roman"/>
          <w:u w:val="single"/>
          <w:lang w:val="lt-LT"/>
        </w:rPr>
      </w:pPr>
      <w:r w:rsidRPr="00A34B5C">
        <w:rPr>
          <w:rFonts w:ascii="Times New Roman" w:eastAsia="Calibri" w:hAnsi="Times New Roman" w:cs="Times New Roman"/>
          <w:u w:val="single"/>
          <w:lang w:val="lt-LT"/>
        </w:rPr>
        <w:t>Gamintojo, atsakingo už serijų išleidimą, pavadinimas ir adresas</w:t>
      </w:r>
    </w:p>
    <w:p w14:paraId="3043F2A4" w14:textId="77777777" w:rsidR="00A34B5C" w:rsidRPr="00A34B5C" w:rsidRDefault="00A34B5C" w:rsidP="00A34B5C">
      <w:pPr>
        <w:spacing w:after="0" w:line="240" w:lineRule="auto"/>
        <w:rPr>
          <w:rFonts w:ascii="Times New Roman" w:eastAsia="Calibri" w:hAnsi="Times New Roman" w:cs="Times New Roman"/>
          <w:lang w:val="lt-LT"/>
        </w:rPr>
      </w:pPr>
    </w:p>
    <w:p w14:paraId="39C0533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Mylan Hungary Kft. </w:t>
      </w:r>
    </w:p>
    <w:p w14:paraId="22457CC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Mylan utca 1. </w:t>
      </w:r>
    </w:p>
    <w:p w14:paraId="5ED10502"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Komárom, 2900 </w:t>
      </w:r>
    </w:p>
    <w:p w14:paraId="13B9FD5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Vengrija</w:t>
      </w:r>
    </w:p>
    <w:p w14:paraId="61389D63" w14:textId="77777777" w:rsidR="00A34B5C" w:rsidRPr="00A34B5C" w:rsidRDefault="00A34B5C" w:rsidP="00A34B5C">
      <w:pPr>
        <w:spacing w:after="0" w:line="240" w:lineRule="auto"/>
        <w:rPr>
          <w:rFonts w:ascii="Times New Roman" w:eastAsia="Calibri" w:hAnsi="Times New Roman" w:cs="Times New Roman"/>
          <w:lang w:val="lt-LT"/>
        </w:rPr>
      </w:pPr>
    </w:p>
    <w:p w14:paraId="53FAD44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McDermott Laboratories Limited T/A Gerard Laboratories T/A Mylan Dublin</w:t>
      </w:r>
    </w:p>
    <w:p w14:paraId="58AF790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Unit 35/36 Baldoyle Industrial Estate</w:t>
      </w:r>
    </w:p>
    <w:p w14:paraId="5EC38A7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Grange Road</w:t>
      </w:r>
    </w:p>
    <w:p w14:paraId="0EA4C20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Dublin 13</w:t>
      </w:r>
    </w:p>
    <w:p w14:paraId="61B4D14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Airija</w:t>
      </w:r>
    </w:p>
    <w:p w14:paraId="70CE3E60" w14:textId="77777777" w:rsidR="00A34B5C" w:rsidRDefault="00A34B5C" w:rsidP="00A34B5C">
      <w:pPr>
        <w:spacing w:after="0" w:line="240" w:lineRule="auto"/>
        <w:rPr>
          <w:rFonts w:ascii="Times New Roman" w:eastAsia="Calibri" w:hAnsi="Times New Roman" w:cs="Times New Roman"/>
          <w:lang w:val="lt-LT"/>
        </w:rPr>
      </w:pPr>
    </w:p>
    <w:p w14:paraId="333BED0D" w14:textId="77777777" w:rsidR="0042753D" w:rsidRPr="0042753D" w:rsidRDefault="0042753D" w:rsidP="0042753D">
      <w:pPr>
        <w:spacing w:after="0" w:line="240" w:lineRule="auto"/>
        <w:ind w:left="567" w:hanging="567"/>
        <w:rPr>
          <w:rFonts w:ascii="Times New Roman" w:eastAsia="Calibri" w:hAnsi="Times New Roman" w:cs="Times New Roman"/>
          <w:highlight w:val="lightGray"/>
          <w:lang w:val="lt-LT"/>
        </w:rPr>
      </w:pPr>
      <w:r w:rsidRPr="0042753D">
        <w:rPr>
          <w:rFonts w:ascii="Times New Roman" w:eastAsia="Calibri" w:hAnsi="Times New Roman" w:cs="Times New Roman"/>
          <w:highlight w:val="lightGray"/>
          <w:lang w:val="lt-LT"/>
        </w:rPr>
        <w:t>Madaus GmbH</w:t>
      </w:r>
    </w:p>
    <w:p w14:paraId="1D01CF16" w14:textId="77777777" w:rsidR="0042753D" w:rsidRPr="0042753D" w:rsidRDefault="0042753D" w:rsidP="0042753D">
      <w:pPr>
        <w:spacing w:after="0" w:line="240" w:lineRule="auto"/>
        <w:ind w:left="567" w:hanging="567"/>
        <w:rPr>
          <w:rFonts w:ascii="Times New Roman" w:eastAsia="Calibri" w:hAnsi="Times New Roman" w:cs="Times New Roman"/>
          <w:highlight w:val="lightGray"/>
          <w:lang w:val="lt-LT"/>
        </w:rPr>
      </w:pPr>
      <w:r w:rsidRPr="0042753D">
        <w:rPr>
          <w:rFonts w:ascii="Times New Roman" w:eastAsia="Calibri" w:hAnsi="Times New Roman" w:cs="Times New Roman"/>
          <w:highlight w:val="lightGray"/>
          <w:lang w:val="lt-LT"/>
        </w:rPr>
        <w:t>Lütticher Straße 5</w:t>
      </w:r>
    </w:p>
    <w:p w14:paraId="69723DC8" w14:textId="77777777" w:rsidR="0042753D" w:rsidRPr="0042753D" w:rsidRDefault="0042753D" w:rsidP="0042753D">
      <w:pPr>
        <w:spacing w:after="0" w:line="240" w:lineRule="auto"/>
        <w:ind w:left="567" w:hanging="567"/>
        <w:rPr>
          <w:rFonts w:ascii="Times New Roman" w:eastAsia="Calibri" w:hAnsi="Times New Roman" w:cs="Times New Roman"/>
          <w:highlight w:val="lightGray"/>
          <w:lang w:val="lt-LT"/>
        </w:rPr>
      </w:pPr>
      <w:r w:rsidRPr="0042753D">
        <w:rPr>
          <w:rFonts w:ascii="Times New Roman" w:eastAsia="Calibri" w:hAnsi="Times New Roman" w:cs="Times New Roman"/>
          <w:highlight w:val="lightGray"/>
          <w:lang w:val="lt-LT"/>
        </w:rPr>
        <w:t>53842 Troisdorf</w:t>
      </w:r>
    </w:p>
    <w:p w14:paraId="5EB903BC" w14:textId="77777777" w:rsidR="0042753D" w:rsidRDefault="0042753D" w:rsidP="0042753D">
      <w:pPr>
        <w:spacing w:after="0" w:line="240" w:lineRule="auto"/>
        <w:ind w:left="567" w:hanging="567"/>
        <w:rPr>
          <w:rFonts w:ascii="Times New Roman" w:eastAsia="Calibri" w:hAnsi="Times New Roman" w:cs="Times New Roman"/>
          <w:lang w:val="lt-LT"/>
        </w:rPr>
      </w:pPr>
      <w:r w:rsidRPr="0042753D">
        <w:rPr>
          <w:rFonts w:ascii="Times New Roman" w:eastAsia="Calibri" w:hAnsi="Times New Roman" w:cs="Times New Roman"/>
          <w:highlight w:val="lightGray"/>
          <w:lang w:val="lt-LT"/>
        </w:rPr>
        <w:t>Vokietija</w:t>
      </w:r>
    </w:p>
    <w:p w14:paraId="7AD13A94" w14:textId="77777777" w:rsidR="0042753D" w:rsidRPr="00A34B5C" w:rsidRDefault="0042753D" w:rsidP="00A34B5C">
      <w:pPr>
        <w:spacing w:after="0" w:line="240" w:lineRule="auto"/>
        <w:rPr>
          <w:rFonts w:ascii="Times New Roman" w:eastAsia="Calibri" w:hAnsi="Times New Roman" w:cs="Times New Roman"/>
          <w:lang w:val="lt-LT"/>
        </w:rPr>
      </w:pPr>
    </w:p>
    <w:p w14:paraId="47C1469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Su pakuote pateikiamame lapelyje nurodomas gamintojo, atsakingo už konkrečios serijos išleidimą, pavadinimas ir adresas.</w:t>
      </w:r>
    </w:p>
    <w:p w14:paraId="5CBCD375" w14:textId="77777777" w:rsidR="00A34B5C" w:rsidRPr="00A34B5C" w:rsidRDefault="00A34B5C" w:rsidP="00A34B5C">
      <w:pPr>
        <w:spacing w:after="0" w:line="240" w:lineRule="auto"/>
        <w:rPr>
          <w:rFonts w:ascii="Times New Roman" w:eastAsia="Calibri" w:hAnsi="Times New Roman" w:cs="Times New Roman"/>
          <w:u w:val="single"/>
          <w:lang w:val="lt-LT"/>
        </w:rPr>
      </w:pPr>
    </w:p>
    <w:p w14:paraId="530924D7" w14:textId="77777777" w:rsidR="00A34B5C" w:rsidRPr="00A34B5C" w:rsidRDefault="00A34B5C" w:rsidP="00A34B5C">
      <w:pPr>
        <w:spacing w:after="0" w:line="240" w:lineRule="auto"/>
        <w:rPr>
          <w:rFonts w:ascii="Times New Roman" w:eastAsia="Calibri" w:hAnsi="Times New Roman" w:cs="Times New Roman"/>
          <w:u w:val="single"/>
          <w:lang w:val="lt-LT"/>
        </w:rPr>
      </w:pPr>
    </w:p>
    <w:p w14:paraId="20D7372E" w14:textId="77777777" w:rsidR="00A34B5C" w:rsidRPr="00B27E7B" w:rsidRDefault="00A34B5C" w:rsidP="00B27E7B">
      <w:pPr>
        <w:pStyle w:val="Antrat1"/>
        <w:tabs>
          <w:tab w:val="clear" w:pos="567"/>
        </w:tabs>
        <w:spacing w:before="0" w:after="0" w:line="240" w:lineRule="auto"/>
        <w:ind w:left="540" w:hanging="540"/>
        <w:rPr>
          <w:b w:val="0"/>
        </w:rPr>
      </w:pPr>
      <w:r w:rsidRPr="00B27E7B">
        <w:rPr>
          <w:sz w:val="22"/>
        </w:rPr>
        <w:t>B.</w:t>
      </w:r>
      <w:r w:rsidRPr="00B27E7B">
        <w:rPr>
          <w:sz w:val="22"/>
        </w:rPr>
        <w:tab/>
        <w:t>TIEKIMO IR VARTOJIMO SĄLYGOS AR APRIBOJIMAI</w:t>
      </w:r>
      <w:r w:rsidRPr="00B27E7B" w:rsidDel="00101352">
        <w:rPr>
          <w:sz w:val="22"/>
        </w:rPr>
        <w:t xml:space="preserve"> </w:t>
      </w:r>
    </w:p>
    <w:p w14:paraId="7B6CA8D6" w14:textId="77777777" w:rsidR="00A34B5C" w:rsidRPr="00A34B5C" w:rsidRDefault="00A34B5C" w:rsidP="00A34B5C">
      <w:pPr>
        <w:spacing w:after="0" w:line="240" w:lineRule="auto"/>
        <w:rPr>
          <w:rFonts w:ascii="Times New Roman" w:eastAsia="Calibri" w:hAnsi="Times New Roman" w:cs="Times New Roman"/>
          <w:b/>
          <w:lang w:val="es-ES"/>
        </w:rPr>
      </w:pPr>
    </w:p>
    <w:p w14:paraId="129624BD" w14:textId="77777777" w:rsidR="00A34B5C" w:rsidRPr="00A34B5C" w:rsidRDefault="00A34B5C" w:rsidP="00A34B5C">
      <w:pPr>
        <w:spacing w:after="0" w:line="240" w:lineRule="auto"/>
        <w:rPr>
          <w:rFonts w:ascii="Times New Roman" w:eastAsia="Calibri" w:hAnsi="Times New Roman" w:cs="Times New Roman"/>
          <w:lang w:val="pt-BR"/>
        </w:rPr>
      </w:pPr>
      <w:r w:rsidRPr="00A34B5C">
        <w:rPr>
          <w:rFonts w:ascii="Times New Roman" w:eastAsia="Calibri" w:hAnsi="Times New Roman" w:cs="Times New Roman"/>
          <w:lang w:val="pt-BR"/>
        </w:rPr>
        <w:t>Receptinis vaistinis preparatas</w:t>
      </w:r>
    </w:p>
    <w:p w14:paraId="250C180A" w14:textId="77777777" w:rsidR="00A34B5C" w:rsidRPr="00A34B5C" w:rsidRDefault="00A34B5C" w:rsidP="00A34B5C">
      <w:pPr>
        <w:spacing w:after="0" w:line="240" w:lineRule="auto"/>
        <w:ind w:left="360"/>
        <w:jc w:val="both"/>
        <w:rPr>
          <w:rFonts w:ascii="Times New Roman" w:eastAsia="Calibri" w:hAnsi="Times New Roman" w:cs="Times New Roman"/>
          <w:b/>
          <w:lang w:val="pt-BR"/>
        </w:rPr>
      </w:pPr>
    </w:p>
    <w:p w14:paraId="5C030602" w14:textId="77777777" w:rsidR="00A34B5C" w:rsidRPr="00A34B5C" w:rsidRDefault="00A34B5C" w:rsidP="00A34B5C">
      <w:pPr>
        <w:spacing w:after="0" w:line="240" w:lineRule="auto"/>
        <w:ind w:firstLine="720"/>
        <w:rPr>
          <w:rFonts w:ascii="Times New Roman" w:eastAsia="Calibri" w:hAnsi="Times New Roman" w:cs="Times New Roman"/>
          <w:lang w:val="lt-LT"/>
        </w:rPr>
      </w:pPr>
      <w:r w:rsidRPr="00A34B5C">
        <w:rPr>
          <w:rFonts w:ascii="Times New Roman" w:eastAsia="Calibri" w:hAnsi="Times New Roman" w:cs="Times New Roman"/>
          <w:b/>
          <w:lang w:val="pt-BR"/>
        </w:rPr>
        <w:br w:type="page"/>
      </w:r>
    </w:p>
    <w:p w14:paraId="7B0A546A"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655509B"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22022BF1"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485C8A07"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21280157"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6C8356F"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9B69A19"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0D428275"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4B938005"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74A31E86"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30D6EB4C"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400D9CC0"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654338EE"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EEBF1BA"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CA562A9"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0FC6AB10"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39D4B18"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456C018"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F143389"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6509C7F0"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434832BB"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43CF0307"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77B40E3D" w14:textId="77777777" w:rsidR="00A34B5C" w:rsidRPr="00A34B5C" w:rsidRDefault="00A34B5C" w:rsidP="00A34B5C">
      <w:pPr>
        <w:spacing w:after="0" w:line="240" w:lineRule="auto"/>
        <w:ind w:firstLine="720"/>
        <w:jc w:val="center"/>
        <w:rPr>
          <w:rFonts w:ascii="Times New Roman" w:eastAsia="Calibri" w:hAnsi="Times New Roman" w:cs="Times New Roman"/>
          <w:b/>
          <w:lang w:val="lt-LT"/>
        </w:rPr>
      </w:pPr>
    </w:p>
    <w:p w14:paraId="51932D2D" w14:textId="77777777" w:rsidR="00A34B5C" w:rsidRPr="00B27E7B" w:rsidRDefault="00A34B5C" w:rsidP="00B27E7B">
      <w:pPr>
        <w:pStyle w:val="Antrat1"/>
        <w:tabs>
          <w:tab w:val="clear" w:pos="567"/>
        </w:tabs>
        <w:spacing w:before="0" w:after="0" w:line="240" w:lineRule="auto"/>
        <w:ind w:left="540" w:hanging="540"/>
        <w:jc w:val="center"/>
        <w:rPr>
          <w:b w:val="0"/>
        </w:rPr>
      </w:pPr>
      <w:r w:rsidRPr="00B27E7B">
        <w:rPr>
          <w:sz w:val="22"/>
        </w:rPr>
        <w:t>III PRIEDAS</w:t>
      </w:r>
    </w:p>
    <w:p w14:paraId="1638EA4C" w14:textId="77777777" w:rsidR="00A34B5C" w:rsidRPr="00A34B5C" w:rsidRDefault="00A34B5C" w:rsidP="00A34B5C">
      <w:pPr>
        <w:spacing w:after="0" w:line="240" w:lineRule="auto"/>
        <w:ind w:firstLine="720"/>
        <w:jc w:val="center"/>
        <w:rPr>
          <w:rFonts w:ascii="Times New Roman" w:eastAsia="Calibri" w:hAnsi="Times New Roman" w:cs="Times New Roman"/>
          <w:b/>
          <w:lang w:val="lt-LT"/>
        </w:rPr>
      </w:pPr>
    </w:p>
    <w:p w14:paraId="20811C02" w14:textId="77777777" w:rsidR="00A34B5C" w:rsidRPr="00A34B5C" w:rsidRDefault="00A34B5C" w:rsidP="00A34B5C">
      <w:pPr>
        <w:spacing w:after="0" w:line="240" w:lineRule="auto"/>
        <w:ind w:firstLine="720"/>
        <w:jc w:val="center"/>
        <w:rPr>
          <w:rFonts w:ascii="Times New Roman" w:eastAsia="Calibri" w:hAnsi="Times New Roman" w:cs="Times New Roman"/>
          <w:b/>
          <w:lang w:val="lt-LT"/>
        </w:rPr>
      </w:pPr>
      <w:r w:rsidRPr="00A34B5C">
        <w:rPr>
          <w:rFonts w:ascii="Times New Roman" w:eastAsia="Calibri" w:hAnsi="Times New Roman" w:cs="Times New Roman"/>
          <w:b/>
          <w:lang w:val="lt-LT"/>
        </w:rPr>
        <w:t>ŽENKLINIMAS IR PAKUOTĖS LAPELIS</w:t>
      </w:r>
    </w:p>
    <w:p w14:paraId="141C4DA0" w14:textId="77777777" w:rsidR="00A34B5C" w:rsidRPr="00A34B5C" w:rsidRDefault="00A34B5C" w:rsidP="00A34B5C">
      <w:pPr>
        <w:spacing w:after="0" w:line="240" w:lineRule="auto"/>
        <w:ind w:firstLine="720"/>
        <w:rPr>
          <w:rFonts w:ascii="Times New Roman" w:eastAsia="Calibri" w:hAnsi="Times New Roman" w:cs="Times New Roman"/>
          <w:lang w:val="lt-LT"/>
        </w:rPr>
      </w:pPr>
      <w:r w:rsidRPr="00A34B5C">
        <w:rPr>
          <w:rFonts w:ascii="Times New Roman" w:eastAsia="Calibri" w:hAnsi="Times New Roman" w:cs="Times New Roman"/>
          <w:lang w:val="lt-LT"/>
        </w:rPr>
        <w:br w:type="page"/>
      </w:r>
    </w:p>
    <w:p w14:paraId="1CDA9EE3"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0A0E20F1"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B12730C"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6DD487B8"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0D67A16C"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BA85E36"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65331D60"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74FACAF5"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4490619"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07BD8E8"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7A3CFE5D"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0F73DEF"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780FAEF2"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0CB771CE"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749590EC"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28E5AA91"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0DCD47D5"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74970FA"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777FDBF1"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7F25A46F"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62222823"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36AC39F"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41DF7CBC" w14:textId="77777777" w:rsidR="00A34B5C" w:rsidRPr="00A34B5C" w:rsidRDefault="00A34B5C" w:rsidP="00A34B5C">
      <w:pPr>
        <w:spacing w:after="0" w:line="240" w:lineRule="auto"/>
        <w:ind w:firstLine="720"/>
        <w:jc w:val="center"/>
        <w:rPr>
          <w:rFonts w:ascii="Times New Roman" w:eastAsia="Calibri" w:hAnsi="Times New Roman" w:cs="Times New Roman"/>
          <w:b/>
          <w:lang w:val="lt-LT"/>
        </w:rPr>
      </w:pPr>
    </w:p>
    <w:p w14:paraId="35C10733" w14:textId="77777777" w:rsidR="00A34B5C" w:rsidRPr="00B27E7B" w:rsidRDefault="00A34B5C" w:rsidP="00B27E7B">
      <w:pPr>
        <w:pStyle w:val="Antrat1"/>
        <w:tabs>
          <w:tab w:val="clear" w:pos="567"/>
        </w:tabs>
        <w:spacing w:before="0" w:after="0" w:line="240" w:lineRule="auto"/>
        <w:ind w:left="540" w:hanging="540"/>
        <w:jc w:val="center"/>
        <w:rPr>
          <w:b w:val="0"/>
        </w:rPr>
      </w:pPr>
      <w:r w:rsidRPr="00B27E7B">
        <w:rPr>
          <w:sz w:val="22"/>
        </w:rPr>
        <w:t>A. ŽENKLINIMAS</w:t>
      </w:r>
    </w:p>
    <w:p w14:paraId="493DED45"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lang w:val="lt-LT"/>
        </w:rPr>
        <w:br w:type="page"/>
      </w:r>
      <w:r w:rsidRPr="00A34B5C">
        <w:rPr>
          <w:rFonts w:ascii="Times New Roman" w:eastAsia="Calibri" w:hAnsi="Times New Roman" w:cs="Times New Roman"/>
          <w:b/>
          <w:caps/>
          <w:lang w:val="lt-LT"/>
        </w:rPr>
        <w:lastRenderedPageBreak/>
        <w:t xml:space="preserve">Informacija ant </w:t>
      </w:r>
      <w:r w:rsidRPr="00A34B5C">
        <w:rPr>
          <w:rFonts w:ascii="Times New Roman" w:eastAsia="Calibri" w:hAnsi="Times New Roman" w:cs="Times New Roman"/>
          <w:b/>
          <w:lang w:val="lt-LT"/>
        </w:rPr>
        <w:t>IŠORINĖS</w:t>
      </w:r>
      <w:r w:rsidRPr="00A34B5C">
        <w:rPr>
          <w:rFonts w:ascii="Times New Roman" w:eastAsia="Calibri" w:hAnsi="Times New Roman" w:cs="Times New Roman"/>
          <w:lang w:val="lt-LT"/>
        </w:rPr>
        <w:t xml:space="preserve"> </w:t>
      </w:r>
      <w:r w:rsidRPr="00A34B5C">
        <w:rPr>
          <w:rFonts w:ascii="Times New Roman" w:eastAsia="Calibri" w:hAnsi="Times New Roman" w:cs="Times New Roman"/>
          <w:b/>
          <w:caps/>
          <w:lang w:val="lt-LT"/>
        </w:rPr>
        <w:t>pakuotės</w:t>
      </w:r>
    </w:p>
    <w:p w14:paraId="67C43D51"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6E7130AD"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dėžutė</w:t>
      </w:r>
    </w:p>
    <w:p w14:paraId="07655E67"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6E34B2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8C686FB"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w:t>
      </w:r>
      <w:r w:rsidRPr="00A34B5C">
        <w:rPr>
          <w:rFonts w:ascii="Times New Roman" w:eastAsia="Calibri" w:hAnsi="Times New Roman" w:cs="Times New Roman"/>
          <w:b/>
          <w:caps/>
          <w:lang w:val="lt-LT"/>
        </w:rPr>
        <w:tab/>
        <w:t>vaistinio preparato pavadinimas</w:t>
      </w:r>
    </w:p>
    <w:p w14:paraId="23354266"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D40F628"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Leponex 25 mg tabletės</w:t>
      </w:r>
    </w:p>
    <w:p w14:paraId="503031B9"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highlight w:val="lightGray"/>
          <w:lang w:val="lt-LT"/>
        </w:rPr>
        <w:t>Leponex 100 mg tabletės</w:t>
      </w:r>
    </w:p>
    <w:p w14:paraId="63F07433" w14:textId="30425FFA" w:rsidR="00A34B5C" w:rsidRPr="00A34B5C" w:rsidRDefault="00C9198E" w:rsidP="00A34B5C">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c</w:t>
      </w:r>
      <w:r w:rsidRPr="00A34B5C">
        <w:rPr>
          <w:rFonts w:ascii="Times New Roman" w:eastAsia="Calibri" w:hAnsi="Times New Roman" w:cs="Times New Roman"/>
          <w:lang w:val="lt-LT"/>
        </w:rPr>
        <w:t>lozapinum</w:t>
      </w:r>
    </w:p>
    <w:p w14:paraId="1AA6BB3F" w14:textId="77777777" w:rsidR="00A34B5C" w:rsidRPr="00A34B5C" w:rsidRDefault="00A34B5C" w:rsidP="00A34B5C">
      <w:pPr>
        <w:spacing w:after="0" w:line="240" w:lineRule="auto"/>
        <w:rPr>
          <w:rFonts w:ascii="Times New Roman" w:eastAsia="Calibri" w:hAnsi="Times New Roman" w:cs="Times New Roman"/>
          <w:lang w:val="lt-LT"/>
        </w:rPr>
      </w:pPr>
    </w:p>
    <w:p w14:paraId="096A16E3" w14:textId="77777777" w:rsidR="00A34B5C" w:rsidRPr="00A34B5C" w:rsidRDefault="00A34B5C" w:rsidP="00A34B5C">
      <w:pPr>
        <w:spacing w:after="0" w:line="240" w:lineRule="auto"/>
        <w:rPr>
          <w:rFonts w:ascii="Times New Roman" w:eastAsia="Calibri" w:hAnsi="Times New Roman" w:cs="Times New Roman"/>
          <w:lang w:val="lt-LT"/>
        </w:rPr>
      </w:pPr>
    </w:p>
    <w:p w14:paraId="45FCC261"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2.</w:t>
      </w:r>
      <w:r w:rsidRPr="00A34B5C">
        <w:rPr>
          <w:rFonts w:ascii="Times New Roman" w:eastAsia="Calibri" w:hAnsi="Times New Roman" w:cs="Times New Roman"/>
          <w:b/>
          <w:caps/>
          <w:lang w:val="lt-LT"/>
        </w:rPr>
        <w:tab/>
        <w:t xml:space="preserve">veikliOJI medžiagA ir JOS kiekis </w:t>
      </w:r>
    </w:p>
    <w:p w14:paraId="0CB9DAC2"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5109FDF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Vienoje tabletėje yra 25 mg klozapino.</w:t>
      </w:r>
    </w:p>
    <w:p w14:paraId="076012F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highlight w:val="lightGray"/>
          <w:lang w:val="lt-LT"/>
        </w:rPr>
        <w:t>Vienoje tabletėje yra 100 mg klozapino.</w:t>
      </w:r>
    </w:p>
    <w:p w14:paraId="0BC476B5"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0B0AC397"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36FE366C"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3.</w:t>
      </w:r>
      <w:r w:rsidRPr="00A34B5C">
        <w:rPr>
          <w:rFonts w:ascii="Times New Roman" w:eastAsia="Calibri" w:hAnsi="Times New Roman" w:cs="Times New Roman"/>
          <w:b/>
          <w:caps/>
          <w:lang w:val="lt-LT"/>
        </w:rPr>
        <w:tab/>
        <w:t>pagalbinių medžiagų sąrašas</w:t>
      </w:r>
    </w:p>
    <w:p w14:paraId="517A9A69"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67828B6E"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Sudėtyje yra laktozės.</w:t>
      </w:r>
      <w:r w:rsidR="00653F5D" w:rsidRPr="00653F5D">
        <w:rPr>
          <w:rFonts w:ascii="Times New Roman" w:eastAsia="Calibri" w:hAnsi="Times New Roman" w:cs="Times New Roman"/>
          <w:lang w:val="lt-LT"/>
        </w:rPr>
        <w:t xml:space="preserve"> </w:t>
      </w:r>
      <w:r w:rsidR="00653F5D" w:rsidRPr="0035481C">
        <w:rPr>
          <w:rFonts w:ascii="Times New Roman" w:eastAsia="Calibri" w:hAnsi="Times New Roman" w:cs="Times New Roman"/>
          <w:highlight w:val="lightGray"/>
          <w:lang w:val="lt-LT"/>
        </w:rPr>
        <w:t>Daugiau informacijos pateikiama pakuotės lapelyje.</w:t>
      </w:r>
    </w:p>
    <w:p w14:paraId="162BDA46"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2B6164B5"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52612CD9"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4.</w:t>
      </w:r>
      <w:r w:rsidRPr="00A34B5C">
        <w:rPr>
          <w:rFonts w:ascii="Times New Roman" w:eastAsia="Calibri" w:hAnsi="Times New Roman" w:cs="Times New Roman"/>
          <w:b/>
          <w:caps/>
          <w:lang w:val="lt-LT"/>
        </w:rPr>
        <w:tab/>
        <w:t>Farmacinė forma ir KIEKIS PAKUOTĖJE</w:t>
      </w:r>
    </w:p>
    <w:p w14:paraId="75026A67"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78B8EEF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50 tablečių </w:t>
      </w:r>
    </w:p>
    <w:p w14:paraId="69B596F5"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766D2B9D"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552F147A"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5.</w:t>
      </w:r>
      <w:r w:rsidRPr="00A34B5C">
        <w:rPr>
          <w:rFonts w:ascii="Times New Roman" w:eastAsia="Calibri" w:hAnsi="Times New Roman" w:cs="Times New Roman"/>
          <w:b/>
          <w:caps/>
          <w:lang w:val="lt-LT"/>
        </w:rPr>
        <w:tab/>
        <w:t>vartojimo METODAS IR būdas (-AI)</w:t>
      </w:r>
    </w:p>
    <w:p w14:paraId="0A3182A3"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286D536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Vartoti per burną.</w:t>
      </w:r>
    </w:p>
    <w:p w14:paraId="0526368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Prieš vartojimą perskaitykite pakuotės lapelį.</w:t>
      </w:r>
    </w:p>
    <w:p w14:paraId="26064F74" w14:textId="77777777" w:rsidR="00A34B5C" w:rsidRPr="00A34B5C" w:rsidRDefault="00A34B5C" w:rsidP="00A34B5C">
      <w:pPr>
        <w:spacing w:after="0" w:line="240" w:lineRule="auto"/>
        <w:rPr>
          <w:rFonts w:ascii="Times New Roman" w:eastAsia="Calibri" w:hAnsi="Times New Roman" w:cs="Times New Roman"/>
          <w:lang w:val="lt-LT"/>
        </w:rPr>
      </w:pPr>
    </w:p>
    <w:p w14:paraId="5B22E563" w14:textId="77777777" w:rsidR="00A34B5C" w:rsidRPr="00A34B5C" w:rsidRDefault="00A34B5C" w:rsidP="00A34B5C">
      <w:pPr>
        <w:spacing w:after="0" w:line="240" w:lineRule="auto"/>
        <w:rPr>
          <w:rFonts w:ascii="Times New Roman" w:eastAsia="Calibri" w:hAnsi="Times New Roman" w:cs="Times New Roman"/>
          <w:lang w:val="lt-LT"/>
        </w:rPr>
      </w:pPr>
    </w:p>
    <w:p w14:paraId="64C6F568"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caps/>
          <w:lang w:val="lt-LT"/>
        </w:rPr>
      </w:pPr>
      <w:r w:rsidRPr="00A34B5C">
        <w:rPr>
          <w:rFonts w:ascii="Times New Roman" w:eastAsia="Calibri" w:hAnsi="Times New Roman" w:cs="Times New Roman"/>
          <w:b/>
          <w:caps/>
          <w:lang w:val="lt-LT"/>
        </w:rPr>
        <w:t>6.</w:t>
      </w:r>
      <w:r w:rsidRPr="00A34B5C">
        <w:rPr>
          <w:rFonts w:ascii="Times New Roman" w:eastAsia="Calibri" w:hAnsi="Times New Roman" w:cs="Times New Roman"/>
          <w:b/>
          <w:caps/>
          <w:lang w:val="lt-LT"/>
        </w:rPr>
        <w:tab/>
        <w:t>SPECIALUS Įspėjimas</w:t>
      </w:r>
      <w:r w:rsidRPr="00A34B5C">
        <w:rPr>
          <w:rFonts w:ascii="Times New Roman" w:eastAsia="Calibri" w:hAnsi="Times New Roman" w:cs="Times New Roman"/>
          <w:lang w:val="lt-LT"/>
        </w:rPr>
        <w:t xml:space="preserve">, </w:t>
      </w:r>
      <w:r w:rsidRPr="00A34B5C">
        <w:rPr>
          <w:rFonts w:ascii="Times New Roman" w:eastAsia="Calibri" w:hAnsi="Times New Roman" w:cs="Times New Roman"/>
          <w:b/>
          <w:lang w:val="lt-LT"/>
        </w:rPr>
        <w:t xml:space="preserve">KAD VAISTINĮ PREPARATĄ BŪTINA LAIKYTI </w:t>
      </w:r>
      <w:r w:rsidRPr="00A34B5C">
        <w:rPr>
          <w:rFonts w:ascii="Times New Roman" w:eastAsia="Calibri" w:hAnsi="Times New Roman" w:cs="Times New Roman"/>
          <w:b/>
          <w:caps/>
          <w:lang w:val="lt-LT"/>
        </w:rPr>
        <w:t>vaikams nepastebimoje ir nepasiekiamoje</w:t>
      </w:r>
      <w:r w:rsidRPr="00A34B5C" w:rsidDel="009D54B9">
        <w:rPr>
          <w:rFonts w:ascii="Times New Roman" w:eastAsia="Calibri" w:hAnsi="Times New Roman" w:cs="Times New Roman"/>
          <w:b/>
          <w:caps/>
          <w:lang w:val="lt-LT"/>
        </w:rPr>
        <w:t xml:space="preserve"> </w:t>
      </w:r>
      <w:r w:rsidRPr="00A34B5C">
        <w:rPr>
          <w:rFonts w:ascii="Times New Roman" w:eastAsia="Calibri" w:hAnsi="Times New Roman" w:cs="Times New Roman"/>
          <w:b/>
          <w:caps/>
          <w:lang w:val="lt-LT"/>
        </w:rPr>
        <w:t>vietoje</w:t>
      </w:r>
    </w:p>
    <w:p w14:paraId="3FC18CF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7F48E48B"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Laikyti vaikams nepastebimoje ir nepasiekiamoje vietoje.</w:t>
      </w:r>
    </w:p>
    <w:p w14:paraId="2A74B763"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AAC136D"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6721ADC"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7.</w:t>
      </w:r>
      <w:r w:rsidRPr="00A34B5C">
        <w:rPr>
          <w:rFonts w:ascii="Times New Roman" w:eastAsia="Calibri" w:hAnsi="Times New Roman" w:cs="Times New Roman"/>
          <w:b/>
          <w:caps/>
          <w:lang w:val="lt-LT"/>
        </w:rPr>
        <w:tab/>
        <w:t>kitas (-I) specialus (-ŪS) Įspėjimas (-AI) (jei reikia)</w:t>
      </w:r>
    </w:p>
    <w:p w14:paraId="327D30BB" w14:textId="77777777" w:rsidR="00A34B5C" w:rsidRPr="00A34B5C" w:rsidRDefault="00A34B5C" w:rsidP="00A34B5C">
      <w:pPr>
        <w:spacing w:after="0" w:line="240" w:lineRule="auto"/>
        <w:rPr>
          <w:rFonts w:ascii="Times New Roman" w:eastAsia="Calibri" w:hAnsi="Times New Roman" w:cs="Times New Roman"/>
          <w:lang w:val="lt-LT"/>
        </w:rPr>
      </w:pPr>
    </w:p>
    <w:p w14:paraId="07C3425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Vaistas gali sukelti mieguistumą. Todėl nevairuokite transporto priemonių ir nedirbkite su įrenginiais.</w:t>
      </w:r>
    </w:p>
    <w:p w14:paraId="68D5A7C0"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679152E7"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4D26662C"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8.</w:t>
      </w:r>
      <w:r w:rsidRPr="00A34B5C">
        <w:rPr>
          <w:rFonts w:ascii="Times New Roman" w:eastAsia="Calibri" w:hAnsi="Times New Roman" w:cs="Times New Roman"/>
          <w:b/>
          <w:caps/>
          <w:lang w:val="lt-LT"/>
        </w:rPr>
        <w:tab/>
        <w:t>tinkamumo laikas</w:t>
      </w:r>
    </w:p>
    <w:p w14:paraId="552A824C"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AD56F0E" w14:textId="77777777" w:rsidR="00A34B5C" w:rsidRPr="00A34B5C" w:rsidRDefault="001733A6" w:rsidP="00A34B5C">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EXP</w:t>
      </w:r>
      <w:r w:rsidR="00A34B5C" w:rsidRPr="00A34B5C">
        <w:rPr>
          <w:rFonts w:ascii="Times New Roman" w:eastAsia="Calibri" w:hAnsi="Times New Roman" w:cs="Times New Roman"/>
          <w:lang w:val="lt-LT"/>
        </w:rPr>
        <w:t xml:space="preserve"> {mm MMMM}</w:t>
      </w:r>
    </w:p>
    <w:p w14:paraId="491256EF"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F9DE96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8105223"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9.</w:t>
      </w:r>
      <w:r w:rsidRPr="00A34B5C">
        <w:rPr>
          <w:rFonts w:ascii="Times New Roman" w:eastAsia="Calibri" w:hAnsi="Times New Roman" w:cs="Times New Roman"/>
          <w:b/>
          <w:caps/>
          <w:lang w:val="lt-LT"/>
        </w:rPr>
        <w:tab/>
        <w:t>SPECIALIOS laikymo sąlygos</w:t>
      </w:r>
    </w:p>
    <w:p w14:paraId="352BDF4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F20B8F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564112D"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lastRenderedPageBreak/>
        <w:t>10.</w:t>
      </w:r>
      <w:r w:rsidRPr="00A34B5C">
        <w:rPr>
          <w:rFonts w:ascii="Times New Roman" w:eastAsia="Calibri" w:hAnsi="Times New Roman" w:cs="Times New Roman"/>
          <w:b/>
          <w:caps/>
          <w:lang w:val="lt-LT"/>
        </w:rPr>
        <w:tab/>
        <w:t>specialios atsargumo priemonės DĖL NESUVARTOTO VAISTINIO PREPARATO AR JO ATLIEKŲ tVARKYMO (jei reikia)</w:t>
      </w:r>
    </w:p>
    <w:p w14:paraId="7AF3CF86"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766D4242"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5893E479"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11.</w:t>
      </w:r>
      <w:r w:rsidRPr="00A34B5C">
        <w:rPr>
          <w:rFonts w:ascii="Times New Roman" w:eastAsia="Calibri" w:hAnsi="Times New Roman" w:cs="Times New Roman"/>
          <w:b/>
          <w:caps/>
          <w:lang w:val="lt-LT"/>
        </w:rPr>
        <w:tab/>
        <w:t>REGISTRUOTOJO pavadinimas ir adresas</w:t>
      </w:r>
    </w:p>
    <w:p w14:paraId="3CB0D198"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666593AD" w14:textId="3780C11F" w:rsidR="00A34B5C" w:rsidRPr="00A34B5C" w:rsidRDefault="0038259C" w:rsidP="00A34B5C">
      <w:pPr>
        <w:tabs>
          <w:tab w:val="left" w:pos="567"/>
          <w:tab w:val="center" w:pos="4536"/>
          <w:tab w:val="center" w:pos="8930"/>
        </w:tabs>
        <w:spacing w:after="0" w:line="240" w:lineRule="auto"/>
        <w:rPr>
          <w:rFonts w:ascii="Times New Roman" w:eastAsia="Calibri" w:hAnsi="Times New Roman" w:cs="Times New Roman"/>
          <w:color w:val="000000"/>
          <w:lang w:val="cs-CZ"/>
        </w:rPr>
      </w:pPr>
      <w:r>
        <w:rPr>
          <w:rFonts w:ascii="Times New Roman" w:eastAsia="Calibri" w:hAnsi="Times New Roman" w:cs="Times New Roman"/>
          <w:color w:val="000000"/>
          <w:lang w:val="cs-CZ"/>
        </w:rPr>
        <w:t>Viatris</w:t>
      </w:r>
      <w:r w:rsidR="00A34B5C" w:rsidRPr="00A34B5C">
        <w:rPr>
          <w:rFonts w:ascii="Times New Roman" w:eastAsia="Calibri" w:hAnsi="Times New Roman" w:cs="Times New Roman"/>
          <w:color w:val="000000"/>
          <w:lang w:val="cs-CZ"/>
        </w:rPr>
        <w:t xml:space="preserve"> SIA</w:t>
      </w:r>
    </w:p>
    <w:p w14:paraId="61DF3D6B" w14:textId="77777777" w:rsidR="00A34B5C" w:rsidRPr="00A34B5C" w:rsidRDefault="00A34B5C" w:rsidP="00A34B5C">
      <w:pPr>
        <w:tabs>
          <w:tab w:val="left" w:pos="567"/>
          <w:tab w:val="center" w:pos="4536"/>
          <w:tab w:val="center" w:pos="8930"/>
        </w:tabs>
        <w:spacing w:after="0" w:line="240" w:lineRule="auto"/>
        <w:rPr>
          <w:rFonts w:ascii="Times New Roman" w:eastAsia="Calibri" w:hAnsi="Times New Roman" w:cs="Times New Roman"/>
          <w:color w:val="000000"/>
          <w:lang w:val="cs-CZ"/>
        </w:rPr>
      </w:pPr>
      <w:r w:rsidRPr="00A34B5C">
        <w:rPr>
          <w:rFonts w:ascii="Times New Roman" w:eastAsia="Calibri" w:hAnsi="Times New Roman" w:cs="Times New Roman"/>
          <w:color w:val="000000"/>
          <w:lang w:val="cs-CZ"/>
        </w:rPr>
        <w:t>M</w:t>
      </w:r>
      <w:r w:rsidRPr="00A34B5C">
        <w:rPr>
          <w:rFonts w:ascii="Times New Roman" w:eastAsia="Calibri" w:hAnsi="Times New Roman" w:cs="Times New Roman" w:hint="eastAsia"/>
          <w:color w:val="000000"/>
          <w:lang w:val="cs-CZ"/>
        </w:rPr>
        <w:t>ū</w:t>
      </w:r>
      <w:r w:rsidRPr="00A34B5C">
        <w:rPr>
          <w:rFonts w:ascii="Times New Roman" w:eastAsia="Calibri" w:hAnsi="Times New Roman" w:cs="Times New Roman"/>
          <w:color w:val="000000"/>
          <w:lang w:val="cs-CZ"/>
        </w:rPr>
        <w:t>kusalas 101</w:t>
      </w:r>
    </w:p>
    <w:p w14:paraId="4C442F73" w14:textId="77777777" w:rsidR="00A34B5C" w:rsidRPr="00A34B5C" w:rsidRDefault="00A34B5C" w:rsidP="00A34B5C">
      <w:pPr>
        <w:tabs>
          <w:tab w:val="left" w:pos="567"/>
          <w:tab w:val="center" w:pos="4536"/>
          <w:tab w:val="center" w:pos="8930"/>
        </w:tabs>
        <w:spacing w:after="0" w:line="240" w:lineRule="auto"/>
        <w:rPr>
          <w:rFonts w:ascii="Times New Roman" w:eastAsia="Calibri" w:hAnsi="Times New Roman" w:cs="Times New Roman"/>
          <w:color w:val="000000"/>
          <w:lang w:val="cs-CZ"/>
        </w:rPr>
      </w:pPr>
      <w:r w:rsidRPr="00A34B5C">
        <w:rPr>
          <w:rFonts w:ascii="Times New Roman" w:eastAsia="Calibri" w:hAnsi="Times New Roman" w:cs="Times New Roman"/>
          <w:color w:val="000000"/>
          <w:lang w:val="cs-CZ"/>
        </w:rPr>
        <w:t>R</w:t>
      </w:r>
      <w:r w:rsidRPr="00A34B5C">
        <w:rPr>
          <w:rFonts w:ascii="Times New Roman" w:eastAsia="Calibri" w:hAnsi="Times New Roman" w:cs="Times New Roman" w:hint="eastAsia"/>
          <w:color w:val="000000"/>
          <w:lang w:val="cs-CZ"/>
        </w:rPr>
        <w:t>ī</w:t>
      </w:r>
      <w:r w:rsidRPr="00A34B5C">
        <w:rPr>
          <w:rFonts w:ascii="Times New Roman" w:eastAsia="Calibri" w:hAnsi="Times New Roman" w:cs="Times New Roman"/>
          <w:color w:val="000000"/>
          <w:lang w:val="cs-CZ"/>
        </w:rPr>
        <w:t>ga, LV 1004</w:t>
      </w:r>
    </w:p>
    <w:p w14:paraId="6EDD3919" w14:textId="77777777" w:rsidR="00A34B5C" w:rsidRPr="00A34B5C" w:rsidRDefault="00A34B5C" w:rsidP="00A34B5C">
      <w:pPr>
        <w:tabs>
          <w:tab w:val="left" w:pos="567"/>
        </w:tabs>
        <w:spacing w:after="0" w:line="260" w:lineRule="exact"/>
        <w:rPr>
          <w:rFonts w:ascii="Times New Roman" w:eastAsia="Calibri" w:hAnsi="Times New Roman" w:cs="Times New Roman"/>
          <w:lang w:val="lt-LT"/>
        </w:rPr>
      </w:pPr>
      <w:r w:rsidRPr="00A34B5C">
        <w:rPr>
          <w:rFonts w:ascii="Times New Roman" w:eastAsia="Calibri" w:hAnsi="Times New Roman" w:cs="Times New Roman"/>
          <w:color w:val="000000"/>
          <w:lang w:val="cs-CZ"/>
        </w:rPr>
        <w:t>Latvija</w:t>
      </w:r>
    </w:p>
    <w:p w14:paraId="37E46A9F"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50DB1706"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000F230A"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12.</w:t>
      </w:r>
      <w:r w:rsidRPr="00A34B5C">
        <w:rPr>
          <w:rFonts w:ascii="Times New Roman" w:eastAsia="Calibri" w:hAnsi="Times New Roman" w:cs="Times New Roman"/>
          <w:b/>
          <w:caps/>
          <w:lang w:val="lt-LT"/>
        </w:rPr>
        <w:tab/>
        <w:t>REGISTRACIJOS PAŽYMĖJIMO numeris (-IAI)</w:t>
      </w:r>
    </w:p>
    <w:p w14:paraId="5FBFF2A6"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1CCB71A"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highlight w:val="lightGray"/>
          <w:lang w:val="lt-LT"/>
        </w:rPr>
        <w:t>25 mg -</w:t>
      </w:r>
      <w:r w:rsidRPr="00A34B5C">
        <w:rPr>
          <w:rFonts w:ascii="Times New Roman" w:eastAsia="Calibri" w:hAnsi="Times New Roman" w:cs="Times New Roman"/>
          <w:lang w:val="lt-LT"/>
        </w:rPr>
        <w:t xml:space="preserve"> LT/1/94/0949/001</w:t>
      </w:r>
    </w:p>
    <w:p w14:paraId="05993E09"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highlight w:val="lightGray"/>
          <w:lang w:val="lt-LT"/>
        </w:rPr>
        <w:t>100 mg - LT/1/94/0949/002</w:t>
      </w:r>
    </w:p>
    <w:p w14:paraId="62ED8DB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E62E3B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2C7112A"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13.</w:t>
      </w:r>
      <w:r w:rsidRPr="00A34B5C">
        <w:rPr>
          <w:rFonts w:ascii="Times New Roman" w:eastAsia="Calibri" w:hAnsi="Times New Roman" w:cs="Times New Roman"/>
          <w:b/>
          <w:caps/>
          <w:lang w:val="lt-LT"/>
        </w:rPr>
        <w:tab/>
        <w:t>serijos numeris</w:t>
      </w:r>
    </w:p>
    <w:p w14:paraId="69EA53BE"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D9B97E8" w14:textId="77777777" w:rsidR="00A34B5C" w:rsidRPr="00A34B5C" w:rsidRDefault="001733A6" w:rsidP="00A34B5C">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Lot</w:t>
      </w:r>
      <w:r w:rsidR="00A34B5C" w:rsidRPr="00A34B5C">
        <w:rPr>
          <w:rFonts w:ascii="Times New Roman" w:eastAsia="Calibri" w:hAnsi="Times New Roman" w:cs="Times New Roman"/>
          <w:lang w:val="lt-LT"/>
        </w:rPr>
        <w:t xml:space="preserve"> {numeris}</w:t>
      </w:r>
    </w:p>
    <w:p w14:paraId="351F911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70E428D"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91BE63B"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14.</w:t>
      </w:r>
      <w:r w:rsidRPr="00A34B5C">
        <w:rPr>
          <w:rFonts w:ascii="Times New Roman" w:eastAsia="Calibri" w:hAnsi="Times New Roman" w:cs="Times New Roman"/>
          <w:b/>
          <w:caps/>
          <w:lang w:val="lt-LT"/>
        </w:rPr>
        <w:tab/>
        <w:t>PARDAVIMO (IŠDAVIMO) tvarka</w:t>
      </w:r>
    </w:p>
    <w:p w14:paraId="5E5C1217"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D2EE017"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Receptinis vaistas.</w:t>
      </w:r>
    </w:p>
    <w:p w14:paraId="5A577CC3" w14:textId="77777777" w:rsidR="00A34B5C" w:rsidRPr="00A34B5C" w:rsidRDefault="00A34B5C" w:rsidP="00A34B5C">
      <w:pPr>
        <w:spacing w:after="0" w:line="240" w:lineRule="auto"/>
        <w:rPr>
          <w:rFonts w:ascii="Times New Roman" w:eastAsia="Calibri" w:hAnsi="Times New Roman" w:cs="Times New Roman"/>
          <w:lang w:val="lt-LT"/>
        </w:rPr>
      </w:pPr>
    </w:p>
    <w:p w14:paraId="695A3DB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5FDD558"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15.</w:t>
      </w:r>
      <w:r w:rsidRPr="00A34B5C">
        <w:rPr>
          <w:rFonts w:ascii="Times New Roman" w:eastAsia="Calibri" w:hAnsi="Times New Roman" w:cs="Times New Roman"/>
          <w:b/>
          <w:caps/>
          <w:lang w:val="lt-LT"/>
        </w:rPr>
        <w:tab/>
        <w:t>vartojimo instrukcijA</w:t>
      </w:r>
    </w:p>
    <w:p w14:paraId="35EE583A"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3BB78F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A1BA785"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16.</w:t>
      </w:r>
      <w:r w:rsidRPr="00A34B5C">
        <w:rPr>
          <w:rFonts w:ascii="Times New Roman" w:eastAsia="Calibri" w:hAnsi="Times New Roman" w:cs="Times New Roman"/>
          <w:b/>
          <w:caps/>
          <w:lang w:val="lt-LT"/>
        </w:rPr>
        <w:tab/>
        <w:t>INFORMACIJA BRAILIO RAŠTU</w:t>
      </w:r>
    </w:p>
    <w:p w14:paraId="31F6575C" w14:textId="77777777" w:rsidR="00A34B5C" w:rsidRPr="00A34B5C" w:rsidRDefault="00A34B5C" w:rsidP="00A34B5C">
      <w:pPr>
        <w:spacing w:after="0" w:line="240" w:lineRule="auto"/>
        <w:rPr>
          <w:rFonts w:ascii="Times New Roman" w:eastAsia="Calibri" w:hAnsi="Times New Roman" w:cs="Times New Roman"/>
          <w:lang w:val="lt-LT"/>
        </w:rPr>
      </w:pPr>
    </w:p>
    <w:p w14:paraId="5282272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25 mg</w:t>
      </w:r>
    </w:p>
    <w:p w14:paraId="662609D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highlight w:val="lightGray"/>
          <w:lang w:val="lt-LT"/>
        </w:rPr>
        <w:t>Leponex 100 mg</w:t>
      </w:r>
    </w:p>
    <w:p w14:paraId="5C548027" w14:textId="77777777" w:rsidR="00A34B5C" w:rsidRDefault="00A34B5C" w:rsidP="00A34B5C">
      <w:pPr>
        <w:spacing w:after="0" w:line="240" w:lineRule="auto"/>
        <w:rPr>
          <w:rFonts w:ascii="Times New Roman" w:eastAsia="Calibri" w:hAnsi="Times New Roman" w:cs="Times New Roman"/>
          <w:lang w:val="lt-LT"/>
        </w:rPr>
      </w:pPr>
    </w:p>
    <w:p w14:paraId="30C54C75" w14:textId="77777777" w:rsidR="00DA764E" w:rsidRPr="00A34B5C" w:rsidRDefault="00DA764E" w:rsidP="00A34B5C">
      <w:pPr>
        <w:spacing w:after="0" w:line="240" w:lineRule="auto"/>
        <w:rPr>
          <w:rFonts w:ascii="Times New Roman" w:eastAsia="Calibri" w:hAnsi="Times New Roman" w:cs="Times New Roman"/>
          <w:lang w:val="lt-LT"/>
        </w:rPr>
      </w:pPr>
    </w:p>
    <w:p w14:paraId="1C12FAC0" w14:textId="77777777" w:rsidR="00DA764E" w:rsidRPr="00B27E7B" w:rsidRDefault="00DA764E" w:rsidP="00B27E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27E7B">
        <w:rPr>
          <w:rFonts w:ascii="Times New Roman" w:hAnsi="Times New Roman"/>
          <w:b/>
          <w:caps/>
          <w:lang w:val="lt-LT"/>
        </w:rPr>
        <w:t>17.</w:t>
      </w:r>
      <w:r w:rsidRPr="00B27E7B">
        <w:rPr>
          <w:rFonts w:ascii="Times New Roman" w:hAnsi="Times New Roman"/>
          <w:b/>
          <w:caps/>
          <w:lang w:val="lt-LT"/>
        </w:rPr>
        <w:tab/>
        <w:t>UNIKALUS IDENTIFIKATORIUS – 2D BRŪKŠNINIS KODAS</w:t>
      </w:r>
    </w:p>
    <w:p w14:paraId="1F2A4DDA" w14:textId="77777777" w:rsidR="00DA764E" w:rsidRPr="00DA764E" w:rsidRDefault="00DA764E" w:rsidP="00DA764E">
      <w:pPr>
        <w:tabs>
          <w:tab w:val="left" w:pos="567"/>
        </w:tabs>
        <w:spacing w:after="0" w:line="260" w:lineRule="exact"/>
        <w:rPr>
          <w:rFonts w:ascii="Times New Roman" w:eastAsia="Times New Roman" w:hAnsi="Times New Roman" w:cs="Times New Roman"/>
          <w:noProof/>
          <w:snapToGrid w:val="0"/>
          <w:szCs w:val="20"/>
          <w:lang w:val="en-GB"/>
        </w:rPr>
      </w:pPr>
    </w:p>
    <w:p w14:paraId="34F95D37" w14:textId="77777777" w:rsidR="00DA764E" w:rsidRPr="00DA764E" w:rsidRDefault="00DA764E" w:rsidP="00DA764E">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DA764E">
        <w:rPr>
          <w:rFonts w:ascii="Times New Roman" w:eastAsia="Times New Roman" w:hAnsi="Times New Roman" w:cs="Times New Roman"/>
          <w:noProof/>
          <w:snapToGrid w:val="0"/>
          <w:szCs w:val="20"/>
          <w:highlight w:val="lightGray"/>
          <w:lang w:val="en-GB"/>
        </w:rPr>
        <w:t>2D brūkšninis kodas su nurod</w:t>
      </w:r>
      <w:r>
        <w:rPr>
          <w:rFonts w:ascii="Times New Roman" w:eastAsia="Times New Roman" w:hAnsi="Times New Roman" w:cs="Times New Roman"/>
          <w:noProof/>
          <w:snapToGrid w:val="0"/>
          <w:szCs w:val="20"/>
          <w:highlight w:val="lightGray"/>
          <w:lang w:val="en-GB"/>
        </w:rPr>
        <w:t>ytu unikaliu identifikatoriumi.</w:t>
      </w:r>
    </w:p>
    <w:p w14:paraId="5D79E996" w14:textId="77777777" w:rsidR="00DA764E" w:rsidRPr="00DA764E" w:rsidRDefault="00DA764E" w:rsidP="00DA764E">
      <w:pPr>
        <w:tabs>
          <w:tab w:val="left" w:pos="567"/>
        </w:tabs>
        <w:spacing w:after="0" w:line="260" w:lineRule="exact"/>
        <w:rPr>
          <w:rFonts w:ascii="Times New Roman" w:eastAsia="Times New Roman" w:hAnsi="Times New Roman" w:cs="Times New Roman"/>
          <w:noProof/>
          <w:snapToGrid w:val="0"/>
          <w:szCs w:val="20"/>
          <w:lang w:val="en-GB"/>
        </w:rPr>
      </w:pPr>
    </w:p>
    <w:p w14:paraId="2902FAD5" w14:textId="77777777" w:rsidR="00DA764E" w:rsidRPr="00DA764E" w:rsidRDefault="00DA764E" w:rsidP="00DA764E">
      <w:pPr>
        <w:tabs>
          <w:tab w:val="left" w:pos="567"/>
        </w:tabs>
        <w:spacing w:after="0" w:line="260" w:lineRule="exact"/>
        <w:rPr>
          <w:rFonts w:ascii="Times New Roman" w:eastAsia="Times New Roman" w:hAnsi="Times New Roman" w:cs="Times New Roman"/>
          <w:noProof/>
          <w:snapToGrid w:val="0"/>
          <w:szCs w:val="20"/>
          <w:lang w:val="en-GB"/>
        </w:rPr>
      </w:pPr>
    </w:p>
    <w:p w14:paraId="725D80F6" w14:textId="77777777" w:rsidR="00DA764E" w:rsidRPr="00B27E7B" w:rsidRDefault="00DA764E" w:rsidP="00B27E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27E7B">
        <w:rPr>
          <w:rFonts w:ascii="Times New Roman" w:hAnsi="Times New Roman"/>
          <w:b/>
          <w:caps/>
          <w:lang w:val="lt-LT"/>
        </w:rPr>
        <w:t>18.</w:t>
      </w:r>
      <w:r w:rsidRPr="00B27E7B">
        <w:rPr>
          <w:rFonts w:ascii="Times New Roman" w:hAnsi="Times New Roman"/>
          <w:b/>
          <w:caps/>
          <w:lang w:val="lt-LT"/>
        </w:rPr>
        <w:tab/>
        <w:t>UNIKALUS IDENTIFIKATORIUS – ŽMONĖMS SUPRANTAMI DUOMENYS</w:t>
      </w:r>
    </w:p>
    <w:p w14:paraId="0829576E" w14:textId="77777777" w:rsidR="00DA764E" w:rsidRPr="00DA764E" w:rsidRDefault="00DA764E" w:rsidP="00DA764E">
      <w:pPr>
        <w:tabs>
          <w:tab w:val="left" w:pos="567"/>
        </w:tabs>
        <w:spacing w:after="0" w:line="260" w:lineRule="exact"/>
        <w:rPr>
          <w:rFonts w:ascii="Times New Roman" w:eastAsia="Times New Roman" w:hAnsi="Times New Roman" w:cs="Times New Roman"/>
          <w:noProof/>
          <w:snapToGrid w:val="0"/>
          <w:szCs w:val="20"/>
          <w:lang w:val="en-GB"/>
        </w:rPr>
      </w:pPr>
    </w:p>
    <w:p w14:paraId="350BC664" w14:textId="77777777" w:rsidR="00DA764E" w:rsidRPr="00DA764E" w:rsidRDefault="00DA764E" w:rsidP="00DA764E">
      <w:pPr>
        <w:tabs>
          <w:tab w:val="left" w:pos="567"/>
        </w:tabs>
        <w:spacing w:after="0" w:line="260" w:lineRule="exact"/>
        <w:rPr>
          <w:rFonts w:ascii="Times New Roman" w:eastAsia="Times New Roman" w:hAnsi="Times New Roman" w:cs="Times New Roman"/>
          <w:snapToGrid w:val="0"/>
          <w:color w:val="008000"/>
          <w:lang w:val="en-GB"/>
        </w:rPr>
      </w:pPr>
      <w:r>
        <w:rPr>
          <w:rFonts w:ascii="Times New Roman" w:eastAsia="Times New Roman" w:hAnsi="Times New Roman" w:cs="Times New Roman"/>
          <w:snapToGrid w:val="0"/>
          <w:szCs w:val="20"/>
          <w:lang w:val="en-GB"/>
        </w:rPr>
        <w:t>PC: {</w:t>
      </w:r>
      <w:proofErr w:type="spellStart"/>
      <w:r>
        <w:rPr>
          <w:rFonts w:ascii="Times New Roman" w:eastAsia="Times New Roman" w:hAnsi="Times New Roman" w:cs="Times New Roman"/>
          <w:snapToGrid w:val="0"/>
          <w:szCs w:val="20"/>
          <w:lang w:val="en-GB"/>
        </w:rPr>
        <w:t>numeris</w:t>
      </w:r>
      <w:proofErr w:type="spellEnd"/>
      <w:r>
        <w:rPr>
          <w:rFonts w:ascii="Times New Roman" w:eastAsia="Times New Roman" w:hAnsi="Times New Roman" w:cs="Times New Roman"/>
          <w:snapToGrid w:val="0"/>
          <w:szCs w:val="20"/>
          <w:lang w:val="en-GB"/>
        </w:rPr>
        <w:t>}</w:t>
      </w:r>
    </w:p>
    <w:p w14:paraId="1FC6C358" w14:textId="77777777" w:rsidR="00DA764E" w:rsidRPr="00DA764E" w:rsidRDefault="00DA764E" w:rsidP="00DA764E">
      <w:pPr>
        <w:tabs>
          <w:tab w:val="left" w:pos="567"/>
        </w:tabs>
        <w:spacing w:after="0" w:line="260" w:lineRule="exact"/>
        <w:rPr>
          <w:rFonts w:ascii="Times New Roman" w:eastAsia="Times New Roman" w:hAnsi="Times New Roman" w:cs="Times New Roman"/>
          <w:snapToGrid w:val="0"/>
          <w:lang w:val="en-GB"/>
        </w:rPr>
      </w:pPr>
      <w:r w:rsidRPr="00DA764E">
        <w:rPr>
          <w:rFonts w:ascii="Times New Roman" w:eastAsia="Times New Roman" w:hAnsi="Times New Roman" w:cs="Times New Roman"/>
          <w:snapToGrid w:val="0"/>
          <w:szCs w:val="20"/>
          <w:lang w:val="en-GB"/>
        </w:rPr>
        <w:t>SN: {</w:t>
      </w:r>
      <w:proofErr w:type="spellStart"/>
      <w:r w:rsidRPr="00DA764E">
        <w:rPr>
          <w:rFonts w:ascii="Times New Roman" w:eastAsia="Times New Roman" w:hAnsi="Times New Roman" w:cs="Times New Roman"/>
          <w:snapToGrid w:val="0"/>
          <w:szCs w:val="20"/>
          <w:lang w:val="en-GB"/>
        </w:rPr>
        <w:t>numeris</w:t>
      </w:r>
      <w:proofErr w:type="spellEnd"/>
      <w:r w:rsidRPr="00DA764E">
        <w:rPr>
          <w:rFonts w:ascii="Times New Roman" w:eastAsia="Times New Roman" w:hAnsi="Times New Roman" w:cs="Times New Roman"/>
          <w:snapToGrid w:val="0"/>
          <w:szCs w:val="20"/>
          <w:lang w:val="en-GB"/>
        </w:rPr>
        <w:t xml:space="preserve">} </w:t>
      </w:r>
    </w:p>
    <w:p w14:paraId="2740D8B8" w14:textId="77777777" w:rsidR="00DA764E" w:rsidRPr="00DA764E" w:rsidRDefault="00DA764E" w:rsidP="00DA764E">
      <w:pPr>
        <w:tabs>
          <w:tab w:val="left" w:pos="567"/>
        </w:tabs>
        <w:spacing w:after="0" w:line="260" w:lineRule="exact"/>
        <w:rPr>
          <w:rFonts w:ascii="Times New Roman" w:eastAsia="Times New Roman" w:hAnsi="Times New Roman" w:cs="Times New Roman"/>
          <w:snapToGrid w:val="0"/>
          <w:lang w:val="en-GB"/>
        </w:rPr>
      </w:pPr>
      <w:r w:rsidRPr="00DA764E">
        <w:rPr>
          <w:rFonts w:ascii="Times New Roman" w:eastAsia="Times New Roman" w:hAnsi="Times New Roman" w:cs="Times New Roman"/>
          <w:snapToGrid w:val="0"/>
          <w:szCs w:val="20"/>
          <w:highlight w:val="lightGray"/>
          <w:lang w:val="en-GB"/>
        </w:rPr>
        <w:t>NN: {</w:t>
      </w:r>
      <w:proofErr w:type="spellStart"/>
      <w:r w:rsidRPr="00DA764E">
        <w:rPr>
          <w:rFonts w:ascii="Times New Roman" w:eastAsia="Times New Roman" w:hAnsi="Times New Roman" w:cs="Times New Roman"/>
          <w:snapToGrid w:val="0"/>
          <w:szCs w:val="20"/>
          <w:highlight w:val="lightGray"/>
          <w:lang w:val="en-GB"/>
        </w:rPr>
        <w:t>numeris</w:t>
      </w:r>
      <w:proofErr w:type="spellEnd"/>
      <w:r w:rsidRPr="00DA764E">
        <w:rPr>
          <w:rFonts w:ascii="Times New Roman" w:eastAsia="Times New Roman" w:hAnsi="Times New Roman" w:cs="Times New Roman"/>
          <w:snapToGrid w:val="0"/>
          <w:szCs w:val="20"/>
          <w:highlight w:val="lightGray"/>
          <w:lang w:val="en-GB"/>
        </w:rPr>
        <w:t>}</w:t>
      </w:r>
    </w:p>
    <w:p w14:paraId="7DC6C4D6"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rPr>
      </w:pPr>
      <w:r w:rsidRPr="00A34B5C">
        <w:rPr>
          <w:rFonts w:ascii="Times New Roman" w:eastAsia="Calibri" w:hAnsi="Times New Roman" w:cs="Times New Roman"/>
          <w:lang w:val="lt-LT"/>
        </w:rPr>
        <w:br w:type="page"/>
      </w:r>
      <w:r w:rsidRPr="00A34B5C">
        <w:rPr>
          <w:rFonts w:ascii="Times New Roman" w:eastAsia="Calibri" w:hAnsi="Times New Roman" w:cs="Times New Roman"/>
          <w:b/>
          <w:caps/>
          <w:lang w:val="lt-LT"/>
        </w:rPr>
        <w:lastRenderedPageBreak/>
        <w:t xml:space="preserve">mINIMALI Informacija ant LIZDINIŲ PLOKŠTELIŲ ARBA DVISLUOKSNIŲ JUOSTELIŲ </w:t>
      </w:r>
    </w:p>
    <w:p w14:paraId="4D7A3636"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rPr>
      </w:pPr>
    </w:p>
    <w:p w14:paraId="647E81D1"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LIZDINĖ PLOKŠTELĖ</w:t>
      </w:r>
    </w:p>
    <w:p w14:paraId="644724B6"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85848A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DE76BFC"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w:t>
      </w:r>
      <w:r w:rsidRPr="00A34B5C">
        <w:rPr>
          <w:rFonts w:ascii="Times New Roman" w:eastAsia="Calibri" w:hAnsi="Times New Roman" w:cs="Times New Roman"/>
          <w:b/>
          <w:caps/>
          <w:lang w:val="lt-LT"/>
        </w:rPr>
        <w:tab/>
        <w:t>vaistinio preparato pavadinimas</w:t>
      </w:r>
    </w:p>
    <w:p w14:paraId="02266310"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5B31F5A"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Leponex 25 mg tabletės</w:t>
      </w:r>
    </w:p>
    <w:p w14:paraId="13C67E91"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highlight w:val="lightGray"/>
          <w:lang w:val="lt-LT"/>
        </w:rPr>
        <w:t>Leponex 100 mg tabletės</w:t>
      </w:r>
    </w:p>
    <w:p w14:paraId="40F23400" w14:textId="7D68D6A7" w:rsidR="00A34B5C" w:rsidRPr="00A34B5C" w:rsidRDefault="00C9198E" w:rsidP="00A34B5C">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c</w:t>
      </w:r>
      <w:r w:rsidRPr="00A34B5C">
        <w:rPr>
          <w:rFonts w:ascii="Times New Roman" w:eastAsia="Calibri" w:hAnsi="Times New Roman" w:cs="Times New Roman"/>
          <w:lang w:val="lt-LT"/>
        </w:rPr>
        <w:t>lozapinum</w:t>
      </w:r>
    </w:p>
    <w:p w14:paraId="26C1CE1A" w14:textId="77777777" w:rsidR="00A34B5C" w:rsidRPr="00A34B5C" w:rsidRDefault="00A34B5C" w:rsidP="00A34B5C">
      <w:pPr>
        <w:spacing w:after="0" w:line="240" w:lineRule="auto"/>
        <w:rPr>
          <w:rFonts w:ascii="Times New Roman" w:eastAsia="Calibri" w:hAnsi="Times New Roman" w:cs="Times New Roman"/>
          <w:lang w:val="lt-LT"/>
        </w:rPr>
      </w:pPr>
    </w:p>
    <w:p w14:paraId="740C76B6" w14:textId="77777777" w:rsidR="00A34B5C" w:rsidRPr="00A34B5C" w:rsidRDefault="00A34B5C" w:rsidP="00A34B5C">
      <w:pPr>
        <w:spacing w:after="0" w:line="240" w:lineRule="auto"/>
        <w:rPr>
          <w:rFonts w:ascii="Times New Roman" w:eastAsia="Calibri" w:hAnsi="Times New Roman" w:cs="Times New Roman"/>
          <w:lang w:val="lt-LT"/>
        </w:rPr>
      </w:pPr>
    </w:p>
    <w:p w14:paraId="1D3317F5"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2.</w:t>
      </w:r>
      <w:r w:rsidRPr="00A34B5C">
        <w:rPr>
          <w:rFonts w:ascii="Times New Roman" w:eastAsia="Calibri" w:hAnsi="Times New Roman" w:cs="Times New Roman"/>
          <w:b/>
          <w:caps/>
          <w:lang w:val="lt-LT"/>
        </w:rPr>
        <w:tab/>
        <w:t xml:space="preserve">REGISTRUOtOJO PAVADINIMAS </w:t>
      </w:r>
    </w:p>
    <w:p w14:paraId="4C2AE4F3"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249E1B0A" w14:textId="617D882B" w:rsidR="00A34B5C" w:rsidRPr="00A34B5C" w:rsidRDefault="0038259C" w:rsidP="00A34B5C">
      <w:pPr>
        <w:tabs>
          <w:tab w:val="left" w:pos="567"/>
          <w:tab w:val="center" w:pos="4536"/>
          <w:tab w:val="center" w:pos="8930"/>
        </w:tabs>
        <w:spacing w:after="0" w:line="240" w:lineRule="auto"/>
        <w:rPr>
          <w:rFonts w:ascii="Times New Roman" w:eastAsia="Calibri" w:hAnsi="Times New Roman" w:cs="Times New Roman"/>
          <w:lang w:val="cs-CZ"/>
        </w:rPr>
      </w:pPr>
      <w:r>
        <w:rPr>
          <w:rFonts w:ascii="Times New Roman" w:eastAsia="Calibri" w:hAnsi="Times New Roman" w:cs="Times New Roman"/>
          <w:lang w:val="pt-PT"/>
        </w:rPr>
        <w:t>Viatris</w:t>
      </w:r>
      <w:r w:rsidR="008B3749" w:rsidRPr="008B3749">
        <w:rPr>
          <w:rFonts w:ascii="Times New Roman" w:eastAsia="Calibri" w:hAnsi="Times New Roman" w:cs="Times New Roman"/>
          <w:lang w:val="pt-PT"/>
        </w:rPr>
        <w:t xml:space="preserve"> </w:t>
      </w:r>
      <w:r w:rsidR="00A34B5C" w:rsidRPr="00A34B5C">
        <w:rPr>
          <w:rFonts w:ascii="Times New Roman" w:eastAsia="Calibri" w:hAnsi="Times New Roman" w:cs="Times New Roman"/>
          <w:lang w:val="pt-PT"/>
        </w:rPr>
        <w:t>SIA</w:t>
      </w:r>
    </w:p>
    <w:p w14:paraId="60802386"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2EDFC42A"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59755C18"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3.</w:t>
      </w:r>
      <w:r w:rsidRPr="00A34B5C">
        <w:rPr>
          <w:rFonts w:ascii="Times New Roman" w:eastAsia="Calibri" w:hAnsi="Times New Roman" w:cs="Times New Roman"/>
          <w:b/>
          <w:caps/>
          <w:lang w:val="lt-LT"/>
        </w:rPr>
        <w:tab/>
        <w:t>TINKAMUMO LAIKAS</w:t>
      </w:r>
    </w:p>
    <w:p w14:paraId="065AE096"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67668221"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EXP {mm MMMM}</w:t>
      </w:r>
    </w:p>
    <w:p w14:paraId="629B0933"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70BCC1DD"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14664169"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4.</w:t>
      </w:r>
      <w:r w:rsidRPr="00A34B5C">
        <w:rPr>
          <w:rFonts w:ascii="Times New Roman" w:eastAsia="Calibri" w:hAnsi="Times New Roman" w:cs="Times New Roman"/>
          <w:b/>
          <w:caps/>
          <w:lang w:val="lt-LT"/>
        </w:rPr>
        <w:tab/>
        <w:t>SERIJOS NUMERIS</w:t>
      </w:r>
    </w:p>
    <w:p w14:paraId="31E81204"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2F07F820"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Lot {numeris}</w:t>
      </w:r>
    </w:p>
    <w:p w14:paraId="5FC6A0D7"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6215414E"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64772812"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5.</w:t>
      </w:r>
      <w:r w:rsidRPr="00A34B5C">
        <w:rPr>
          <w:rFonts w:ascii="Times New Roman" w:eastAsia="Calibri" w:hAnsi="Times New Roman" w:cs="Times New Roman"/>
          <w:b/>
          <w:caps/>
          <w:lang w:val="lt-LT"/>
        </w:rPr>
        <w:tab/>
        <w:t>kita</w:t>
      </w:r>
    </w:p>
    <w:p w14:paraId="4A493978" w14:textId="77777777" w:rsidR="00A34B5C" w:rsidRPr="00A34B5C" w:rsidRDefault="00A34B5C" w:rsidP="00A34B5C">
      <w:pPr>
        <w:spacing w:after="0" w:line="240" w:lineRule="auto"/>
        <w:rPr>
          <w:rFonts w:ascii="Times New Roman" w:eastAsia="Calibri" w:hAnsi="Times New Roman" w:cs="Times New Roman"/>
          <w:lang w:val="lt-LT"/>
        </w:rPr>
      </w:pPr>
    </w:p>
    <w:p w14:paraId="762E7EE4" w14:textId="77777777" w:rsidR="00A34B5C" w:rsidRPr="00A34B5C" w:rsidRDefault="00A34B5C" w:rsidP="00A34B5C">
      <w:pPr>
        <w:spacing w:after="0" w:line="240" w:lineRule="auto"/>
        <w:rPr>
          <w:rFonts w:ascii="Times New Roman" w:eastAsia="Calibri" w:hAnsi="Times New Roman" w:cs="Times New Roman"/>
          <w:lang w:val="lt-LT"/>
        </w:rPr>
      </w:pPr>
    </w:p>
    <w:p w14:paraId="70C6E9E9"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r w:rsidRPr="00A34B5C">
        <w:rPr>
          <w:rFonts w:ascii="Times New Roman" w:eastAsia="Calibri" w:hAnsi="Times New Roman" w:cs="Times New Roman"/>
          <w:lang w:val="lt-LT"/>
        </w:rPr>
        <w:br w:type="page"/>
      </w:r>
    </w:p>
    <w:p w14:paraId="1A087DDE"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52D1689E"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6A74D5D"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1B4FCC11"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5F547580"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62C9AB9"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38388246"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6AEA93D0"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4359157"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56159D55"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1641A0D8"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6EC44593"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7AAE00B3"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005DCD3D"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29975A87"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2E78BDD2"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6916DBCE"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2CFB68B8"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3ED307D"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7D69F67C"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6521F366"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62836FBD"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67627DC6"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8800625"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7278A4E3" w14:textId="77777777" w:rsidR="00A34B5C" w:rsidRPr="00B27E7B" w:rsidRDefault="00A34B5C" w:rsidP="00B27E7B">
      <w:pPr>
        <w:pStyle w:val="Antrat1"/>
        <w:tabs>
          <w:tab w:val="clear" w:pos="567"/>
        </w:tabs>
        <w:spacing w:before="0" w:after="0" w:line="240" w:lineRule="auto"/>
        <w:ind w:left="540" w:hanging="540"/>
        <w:jc w:val="center"/>
        <w:rPr>
          <w:b w:val="0"/>
          <w:caps w:val="0"/>
        </w:rPr>
      </w:pPr>
      <w:r w:rsidRPr="00B27E7B">
        <w:rPr>
          <w:sz w:val="22"/>
        </w:rPr>
        <w:t>B. PAKUOTĖS lapelis</w:t>
      </w:r>
    </w:p>
    <w:p w14:paraId="195A8470"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r w:rsidRPr="00A34B5C">
        <w:rPr>
          <w:rFonts w:ascii="Times New Roman" w:eastAsia="Calibri" w:hAnsi="Times New Roman" w:cs="Times New Roman"/>
          <w:lang w:val="lt-LT"/>
        </w:rPr>
        <w:br w:type="page"/>
      </w:r>
      <w:r w:rsidRPr="00A34B5C">
        <w:rPr>
          <w:rFonts w:ascii="Times New Roman" w:eastAsia="Calibri" w:hAnsi="Times New Roman" w:cs="Times New Roman"/>
          <w:b/>
          <w:iCs/>
          <w:lang w:val="lt-LT"/>
        </w:rPr>
        <w:lastRenderedPageBreak/>
        <w:t>Pakuotės lapelis: informacija pacientui</w:t>
      </w:r>
    </w:p>
    <w:p w14:paraId="40978CC9"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1100DB88" w14:textId="77777777" w:rsidR="00A34B5C" w:rsidRPr="00A34B5C" w:rsidRDefault="00A34B5C" w:rsidP="00A34B5C">
      <w:pPr>
        <w:spacing w:after="0" w:line="240" w:lineRule="auto"/>
        <w:ind w:left="567" w:hanging="567"/>
        <w:jc w:val="center"/>
        <w:rPr>
          <w:rFonts w:ascii="Times New Roman" w:eastAsia="Calibri" w:hAnsi="Times New Roman" w:cs="Times New Roman"/>
          <w:b/>
          <w:lang w:val="lt-LT"/>
        </w:rPr>
      </w:pPr>
      <w:r w:rsidRPr="00A34B5C">
        <w:rPr>
          <w:rFonts w:ascii="Times New Roman" w:eastAsia="Calibri" w:hAnsi="Times New Roman" w:cs="Times New Roman"/>
          <w:b/>
          <w:lang w:val="lt-LT"/>
        </w:rPr>
        <w:t>Leponex 25 mg tabletės</w:t>
      </w:r>
    </w:p>
    <w:p w14:paraId="68F2A215" w14:textId="77777777" w:rsidR="00A34B5C" w:rsidRPr="00A34B5C" w:rsidRDefault="00A34B5C" w:rsidP="00A34B5C">
      <w:pPr>
        <w:spacing w:after="0" w:line="240" w:lineRule="auto"/>
        <w:ind w:left="567" w:hanging="567"/>
        <w:jc w:val="center"/>
        <w:rPr>
          <w:rFonts w:ascii="Times New Roman" w:eastAsia="Calibri" w:hAnsi="Times New Roman" w:cs="Times New Roman"/>
          <w:b/>
          <w:lang w:val="lt-LT"/>
        </w:rPr>
      </w:pPr>
      <w:r w:rsidRPr="00A34B5C">
        <w:rPr>
          <w:rFonts w:ascii="Times New Roman" w:eastAsia="Calibri" w:hAnsi="Times New Roman" w:cs="Times New Roman"/>
          <w:b/>
          <w:lang w:val="lt-LT"/>
        </w:rPr>
        <w:t>Leponex 100 mg tabletės</w:t>
      </w:r>
    </w:p>
    <w:p w14:paraId="3F40E9E1" w14:textId="39FFC6E5" w:rsidR="00A34B5C" w:rsidRPr="00A34B5C" w:rsidRDefault="00C9198E" w:rsidP="00A34B5C">
      <w:pPr>
        <w:spacing w:after="0" w:line="240" w:lineRule="auto"/>
        <w:ind w:left="567" w:hanging="567"/>
        <w:jc w:val="center"/>
        <w:rPr>
          <w:rFonts w:ascii="Times New Roman" w:eastAsia="Calibri" w:hAnsi="Times New Roman" w:cs="Times New Roman"/>
          <w:lang w:val="lt-LT"/>
        </w:rPr>
      </w:pPr>
      <w:r>
        <w:rPr>
          <w:rFonts w:ascii="Times New Roman" w:eastAsia="Calibri" w:hAnsi="Times New Roman" w:cs="Times New Roman"/>
          <w:lang w:val="lt-LT"/>
        </w:rPr>
        <w:t>k</w:t>
      </w:r>
      <w:r w:rsidRPr="00A34B5C">
        <w:rPr>
          <w:rFonts w:ascii="Times New Roman" w:eastAsia="Calibri" w:hAnsi="Times New Roman" w:cs="Times New Roman"/>
          <w:lang w:val="lt-LT"/>
        </w:rPr>
        <w:t>lozapinas</w:t>
      </w:r>
      <w:r>
        <w:rPr>
          <w:rFonts w:ascii="Times New Roman" w:eastAsia="Calibri" w:hAnsi="Times New Roman" w:cs="Times New Roman"/>
          <w:lang w:val="lt-LT"/>
        </w:rPr>
        <w:t xml:space="preserve"> </w:t>
      </w:r>
      <w:r w:rsidR="002F15B9">
        <w:rPr>
          <w:rFonts w:ascii="Times New Roman" w:eastAsia="Calibri" w:hAnsi="Times New Roman" w:cs="Times New Roman"/>
          <w:lang w:val="lt-LT"/>
        </w:rPr>
        <w:t>(clozapinum)</w:t>
      </w:r>
    </w:p>
    <w:p w14:paraId="385925F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F117A26" w14:textId="77777777" w:rsidR="00A34B5C" w:rsidRPr="00A34B5C" w:rsidRDefault="00A34B5C" w:rsidP="00A34B5C">
      <w:pPr>
        <w:suppressAutoHyphens/>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Atidžiai perskaitykite visą šį lapelį, prieš pradėdami vartoti vaistą, nes jame pateikiama Jums svarbi informacija.</w:t>
      </w:r>
    </w:p>
    <w:p w14:paraId="6C87D759"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Neišmeskite šio lapelio, nes vėl gali prireikti jį perskaityti.</w:t>
      </w:r>
    </w:p>
    <w:p w14:paraId="325D5F7A"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Jeigu kiltų daugiau klausimų, kreipkitės į gydytoją arba vaistininką.</w:t>
      </w:r>
    </w:p>
    <w:p w14:paraId="4324A5C2"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6FF7E687"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 xml:space="preserve">Jeigu pasireiškė šalutinis poveikis (net jeigu jis šiame lapelyje nenurodytas), kreipkitės į gydytoją arba vaistininką. </w:t>
      </w:r>
      <w:r w:rsidRPr="00A34B5C">
        <w:rPr>
          <w:rFonts w:ascii="Times New Roman" w:eastAsia="Calibri" w:hAnsi="Times New Roman" w:cs="Times New Roman"/>
          <w:noProof/>
          <w:lang w:val="lt-LT"/>
        </w:rPr>
        <w:t>Žr. 4 skyrių.</w:t>
      </w:r>
    </w:p>
    <w:p w14:paraId="1453CE3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E19FF18"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Apie ką rašoma šiame lapelyje?</w:t>
      </w:r>
    </w:p>
    <w:p w14:paraId="765C3EFD"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1.</w:t>
      </w:r>
      <w:r w:rsidRPr="00A34B5C">
        <w:rPr>
          <w:rFonts w:ascii="Times New Roman" w:eastAsia="Calibri" w:hAnsi="Times New Roman" w:cs="Times New Roman"/>
          <w:lang w:val="lt-LT"/>
        </w:rPr>
        <w:tab/>
        <w:t>Kas yra Leponex ir kam jis vartojamas</w:t>
      </w:r>
    </w:p>
    <w:p w14:paraId="4BE9791A"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2.</w:t>
      </w:r>
      <w:r w:rsidRPr="00A34B5C">
        <w:rPr>
          <w:rFonts w:ascii="Times New Roman" w:eastAsia="Calibri" w:hAnsi="Times New Roman" w:cs="Times New Roman"/>
          <w:lang w:val="lt-LT"/>
        </w:rPr>
        <w:tab/>
        <w:t>Kas žinotina prieš vartojant Leponex</w:t>
      </w:r>
    </w:p>
    <w:p w14:paraId="56D7CAC3"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3.</w:t>
      </w:r>
      <w:r w:rsidRPr="00A34B5C">
        <w:rPr>
          <w:rFonts w:ascii="Times New Roman" w:eastAsia="Calibri" w:hAnsi="Times New Roman" w:cs="Times New Roman"/>
          <w:lang w:val="lt-LT"/>
        </w:rPr>
        <w:tab/>
        <w:t>Kaip vartoti Leponex</w:t>
      </w:r>
    </w:p>
    <w:p w14:paraId="2F8A7F65"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4.</w:t>
      </w:r>
      <w:r w:rsidRPr="00A34B5C">
        <w:rPr>
          <w:rFonts w:ascii="Times New Roman" w:eastAsia="Calibri" w:hAnsi="Times New Roman" w:cs="Times New Roman"/>
          <w:lang w:val="lt-LT"/>
        </w:rPr>
        <w:tab/>
        <w:t>Galimas šalutinis poveikis</w:t>
      </w:r>
    </w:p>
    <w:p w14:paraId="6F461663"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5.</w:t>
      </w:r>
      <w:r w:rsidRPr="00A34B5C">
        <w:rPr>
          <w:rFonts w:ascii="Times New Roman" w:eastAsia="Calibri" w:hAnsi="Times New Roman" w:cs="Times New Roman"/>
          <w:lang w:val="lt-LT"/>
        </w:rPr>
        <w:tab/>
        <w:t xml:space="preserve">Kaip laikyti Leponex </w:t>
      </w:r>
    </w:p>
    <w:p w14:paraId="6ED5C5DA"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6.</w:t>
      </w:r>
      <w:r w:rsidRPr="00A34B5C">
        <w:rPr>
          <w:rFonts w:ascii="Times New Roman" w:eastAsia="Calibri" w:hAnsi="Times New Roman" w:cs="Times New Roman"/>
          <w:lang w:val="lt-LT"/>
        </w:rPr>
        <w:tab/>
        <w:t>Pakuotės turinys ir kita informacija</w:t>
      </w:r>
    </w:p>
    <w:p w14:paraId="1A143FFF"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5E7E09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7BA00194" w14:textId="77777777" w:rsidR="00A34B5C" w:rsidRPr="00B27E7B" w:rsidRDefault="00A34B5C" w:rsidP="00B27E7B">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1.</w:t>
      </w:r>
      <w:r w:rsidRPr="00DB0E71">
        <w:rPr>
          <w:rFonts w:ascii="Times New Roman" w:eastAsia="Times New Roman" w:hAnsi="Times New Roman" w:cs="Times New Roman"/>
          <w:b/>
          <w:bCs/>
          <w:lang w:val="lt-LT"/>
        </w:rPr>
        <w:tab/>
        <w:t>Kas yra Leponex ir kam jis vartojamas</w:t>
      </w:r>
      <w:r w:rsidRPr="00DB0E71" w:rsidDel="00101352">
        <w:rPr>
          <w:rFonts w:ascii="Times New Roman" w:eastAsia="Times New Roman" w:hAnsi="Times New Roman" w:cs="Times New Roman"/>
          <w:b/>
          <w:bCs/>
          <w:lang w:val="lt-LT"/>
        </w:rPr>
        <w:t xml:space="preserve"> </w:t>
      </w:r>
    </w:p>
    <w:p w14:paraId="44698D37" w14:textId="77777777" w:rsidR="00A34B5C" w:rsidRPr="00A34B5C" w:rsidRDefault="00A34B5C" w:rsidP="00A34B5C">
      <w:pPr>
        <w:spacing w:after="0" w:line="240" w:lineRule="auto"/>
        <w:rPr>
          <w:rFonts w:ascii="Times New Roman" w:eastAsia="Calibri" w:hAnsi="Times New Roman" w:cs="Times New Roman"/>
          <w:lang w:val="lt-LT"/>
        </w:rPr>
      </w:pPr>
    </w:p>
    <w:p w14:paraId="205B59F7" w14:textId="77777777" w:rsidR="00A34B5C" w:rsidRPr="00A34B5C" w:rsidRDefault="00A34B5C" w:rsidP="00A34B5C">
      <w:pPr>
        <w:numPr>
          <w:ilvl w:val="12"/>
          <w:numId w:val="0"/>
        </w:numPr>
        <w:tabs>
          <w:tab w:val="left" w:pos="720"/>
        </w:tabs>
        <w:spacing w:after="0" w:line="240" w:lineRule="auto"/>
        <w:ind w:right="-2"/>
        <w:rPr>
          <w:rFonts w:ascii="Times New Roman" w:eastAsia="Calibri" w:hAnsi="Times New Roman" w:cs="Times New Roman"/>
          <w:noProof/>
          <w:lang w:val="lt-LT"/>
        </w:rPr>
      </w:pPr>
      <w:r w:rsidRPr="00A34B5C">
        <w:rPr>
          <w:rFonts w:ascii="Times New Roman" w:eastAsia="Calibri" w:hAnsi="Times New Roman" w:cs="Times New Roman"/>
          <w:noProof/>
          <w:lang w:val="lt-LT"/>
        </w:rPr>
        <w:t>Leponex priklauso vaistų nuo psichozės grupei. Šiais vaistais gydomi specifiniai psichikos sutrikimai, pvz., psichozė.</w:t>
      </w:r>
    </w:p>
    <w:p w14:paraId="6B970A2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Leponex skiriama žmonėms, sergantiems šizofrenija, kuriems kiti vaistai nepadėjo. Šiuo vaistu gydomi žmonės, kurie jau vartojo mažiausiai du kitus antipsichozinius vaistus, įskaitant vieną iš naujesnių atipinių antipsichozinių vaistų, skirtų šizofrenijai gydyti, ir šie buvo neefektyvūs, arba tie, kurie netoleruoja kitų antipsichozinių vaistų dėl nepageidaujamo poveikio. </w:t>
      </w:r>
    </w:p>
    <w:p w14:paraId="1C6E826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taip pat skiriama Parkinsono liga sergantiems pacientams, kuriems yra psichikos sutrikimų ir kitoks gydymas nepadeda.</w:t>
      </w:r>
    </w:p>
    <w:p w14:paraId="568E1883" w14:textId="77777777" w:rsidR="00A34B5C" w:rsidRPr="00A34B5C" w:rsidRDefault="00A34B5C" w:rsidP="00A34B5C">
      <w:pPr>
        <w:spacing w:after="0" w:line="240" w:lineRule="auto"/>
        <w:rPr>
          <w:rFonts w:ascii="Times New Roman" w:eastAsia="Calibri" w:hAnsi="Times New Roman" w:cs="Times New Roman"/>
          <w:lang w:val="lt-LT"/>
        </w:rPr>
      </w:pPr>
    </w:p>
    <w:p w14:paraId="244F4B0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0FE4BE6" w14:textId="77777777" w:rsidR="00A34B5C" w:rsidRPr="00B27E7B" w:rsidRDefault="00A34B5C" w:rsidP="00B27E7B">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2.</w:t>
      </w:r>
      <w:r w:rsidRPr="00DB0E71">
        <w:rPr>
          <w:rFonts w:ascii="Times New Roman" w:eastAsia="Times New Roman" w:hAnsi="Times New Roman" w:cs="Times New Roman"/>
          <w:b/>
          <w:bCs/>
          <w:lang w:val="lt-LT"/>
        </w:rPr>
        <w:tab/>
        <w:t>Kas žinotina prieš vartojant</w:t>
      </w:r>
      <w:r w:rsidRPr="00B27E7B">
        <w:rPr>
          <w:rFonts w:ascii="Times New Roman" w:hAnsi="Times New Roman"/>
          <w:b/>
          <w:lang w:val="lt-LT"/>
        </w:rPr>
        <w:t xml:space="preserve"> </w:t>
      </w:r>
      <w:r w:rsidRPr="00DB0E71">
        <w:rPr>
          <w:rFonts w:ascii="Times New Roman" w:eastAsia="Times New Roman" w:hAnsi="Times New Roman" w:cs="Times New Roman"/>
          <w:b/>
          <w:bCs/>
          <w:lang w:val="lt-LT"/>
        </w:rPr>
        <w:t>Leponex</w:t>
      </w:r>
    </w:p>
    <w:p w14:paraId="06B26FCE"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677DCA0" w14:textId="12D2ADC2" w:rsidR="00A34B5C" w:rsidRPr="00A34B5C" w:rsidRDefault="00A34B5C" w:rsidP="00A34B5C">
      <w:pPr>
        <w:spacing w:after="0" w:line="240" w:lineRule="auto"/>
        <w:ind w:left="567" w:hanging="567"/>
        <w:rPr>
          <w:rFonts w:ascii="Times New Roman" w:eastAsia="Calibri" w:hAnsi="Times New Roman" w:cs="Times New Roman"/>
          <w:b/>
          <w:bCs/>
          <w:lang w:val="lt-LT"/>
        </w:rPr>
      </w:pPr>
      <w:r w:rsidRPr="00A34B5C">
        <w:rPr>
          <w:rFonts w:ascii="Times New Roman" w:eastAsia="Calibri" w:hAnsi="Times New Roman" w:cs="Times New Roman"/>
          <w:b/>
          <w:bCs/>
          <w:lang w:val="lt-LT"/>
        </w:rPr>
        <w:t xml:space="preserve">Leponex vartoti </w:t>
      </w:r>
      <w:r w:rsidR="002F15B9">
        <w:rPr>
          <w:rFonts w:ascii="Times New Roman" w:eastAsia="Calibri" w:hAnsi="Times New Roman" w:cs="Times New Roman"/>
          <w:b/>
          <w:bCs/>
          <w:lang w:val="lt-LT"/>
        </w:rPr>
        <w:t>draudžiama</w:t>
      </w:r>
      <w:r w:rsidRPr="00A34B5C">
        <w:rPr>
          <w:rFonts w:ascii="Times New Roman" w:eastAsia="Calibri" w:hAnsi="Times New Roman" w:cs="Times New Roman"/>
          <w:b/>
          <w:bCs/>
          <w:lang w:val="lt-LT"/>
        </w:rPr>
        <w:t>:</w:t>
      </w:r>
    </w:p>
    <w:p w14:paraId="3F578EBD" w14:textId="37609536" w:rsidR="00A34B5C" w:rsidRPr="00A34B5C" w:rsidRDefault="002F15B9"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w:t>
      </w:r>
      <w:r w:rsidR="00A34B5C" w:rsidRPr="00A34B5C">
        <w:rPr>
          <w:rFonts w:ascii="Times New Roman" w:eastAsia="Calibri" w:hAnsi="Times New Roman" w:cs="Times New Roman"/>
          <w:lang w:val="lt-LT"/>
        </w:rPr>
        <w:t xml:space="preserve">yra alergija (padidėjęs jautrumas) klozapinui arba bet kuriai pagalbinei </w:t>
      </w:r>
      <w:r>
        <w:rPr>
          <w:rFonts w:ascii="Times New Roman" w:eastAsia="Calibri" w:hAnsi="Times New Roman" w:cs="Times New Roman"/>
          <w:lang w:val="lt-LT"/>
        </w:rPr>
        <w:t>šio vaisto</w:t>
      </w:r>
      <w:r w:rsidR="00A34B5C" w:rsidRPr="00A34B5C">
        <w:rPr>
          <w:rFonts w:ascii="Times New Roman" w:eastAsia="Calibri" w:hAnsi="Times New Roman" w:cs="Times New Roman"/>
          <w:lang w:val="lt-LT"/>
        </w:rPr>
        <w:t xml:space="preserve"> medžiagai (jos išvardytos 6 skyriuje);</w:t>
      </w:r>
    </w:p>
    <w:p w14:paraId="1D0BAD5F"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negalite reguliariai atlikti kraujo tyrimų;</w:t>
      </w:r>
    </w:p>
    <w:p w14:paraId="6406DEA4"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Jums anksčiau buvo nustatytas sumažėjęs baltųjų kraujo kūnelių skaičius (pvz., leukopenija ar agranulocitozė), ypač po gydymo vaistais, išskyrus atvejus po gydymo chemoterapija;</w:t>
      </w:r>
    </w:p>
    <w:p w14:paraId="76981E34"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anksčiau vartojote Leponex ir nutraukėte gydymą dėl sunkių šalutinių poveikių (pvz., agranulocitozės ar širdies sutrikimų);</w:t>
      </w:r>
    </w:p>
    <w:p w14:paraId="44CBAEEC" w14:textId="27DDC585"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gydotės ar esate gydęsi ilgai veikiančiais depo injekciniais antipsichoziniais vaistais;</w:t>
      </w:r>
    </w:p>
    <w:p w14:paraId="55025B4A"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ar sirgote kaulų čiulpų liga;</w:t>
      </w:r>
    </w:p>
    <w:p w14:paraId="567511A1"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nekontroliuojama epilepsija (būna traukulių ar apopleksijos smūgių);</w:t>
      </w:r>
    </w:p>
    <w:p w14:paraId="64322EF8"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turite ūmių psichikos problemų dėl piktnaudžiavimo alkoholiu ar vaistais (pvz., narkotikais);</w:t>
      </w:r>
    </w:p>
    <w:p w14:paraId="7440C5FE"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Jus vargina sąmonės sutrikimai ir nuolatinis mieguistumas;</w:t>
      </w:r>
    </w:p>
    <w:p w14:paraId="73F8A2AC"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Jums yra kraujagyslių funkcijos nepakankamumas, kurį gali sukelti sunkus šokas;</w:t>
      </w:r>
    </w:p>
    <w:p w14:paraId="24859500"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bet kuria sunkia inkstų liga;</w:t>
      </w:r>
    </w:p>
    <w:p w14:paraId="33B1E5DC"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miokarditu (širdies raumens uždegimas);</w:t>
      </w:r>
    </w:p>
    <w:p w14:paraId="4ACBFFFD"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bet kuria sunkia širdies liga;</w:t>
      </w:r>
    </w:p>
    <w:p w14:paraId="0F28694D"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Jums yra kepenų ligos simptomų, tokių kaip gelta (pageltusi oda ir akys), nuovargis ir sumažėjęs apetitas;</w:t>
      </w:r>
    </w:p>
    <w:p w14:paraId="1C5C6107"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lastRenderedPageBreak/>
        <w:t>sergate bet kuria kita sunkia kepenų liga;</w:t>
      </w:r>
    </w:p>
    <w:p w14:paraId="1F0309E9"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paralyžiniu žarnyno nepraeinamumu (vargina sunkus vidurių užkietėjimas);</w:t>
      </w:r>
    </w:p>
    <w:p w14:paraId="529FE43E"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vartojate vaistus, kurie slopina kaulų čiulpų veiklą;</w:t>
      </w:r>
    </w:p>
    <w:p w14:paraId="5B040BFE"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vartojate vaistus, mažinančius baltųjų kraujo kūnelių kiekį kraujyje.</w:t>
      </w:r>
    </w:p>
    <w:p w14:paraId="454CF793" w14:textId="77777777" w:rsidR="00A34B5C" w:rsidRPr="00A34B5C" w:rsidRDefault="00A34B5C" w:rsidP="00A34B5C">
      <w:pPr>
        <w:spacing w:after="0" w:line="240" w:lineRule="auto"/>
        <w:rPr>
          <w:rFonts w:ascii="Times New Roman" w:eastAsia="Calibri" w:hAnsi="Times New Roman" w:cs="Times New Roman"/>
          <w:lang w:val="lt-LT"/>
        </w:rPr>
      </w:pPr>
    </w:p>
    <w:p w14:paraId="34C2964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 Jums tinka nors vienas iš išvardintų teiginių, pasakykite gydytojui ir nevartokite Leponex be gydytojo nurodymo.</w:t>
      </w:r>
    </w:p>
    <w:p w14:paraId="280AD28B" w14:textId="77777777" w:rsidR="00A34B5C" w:rsidRPr="00A34B5C" w:rsidRDefault="00A34B5C" w:rsidP="00A34B5C">
      <w:pPr>
        <w:spacing w:after="0" w:line="240" w:lineRule="auto"/>
        <w:rPr>
          <w:rFonts w:ascii="Times New Roman" w:eastAsia="Calibri" w:hAnsi="Times New Roman" w:cs="Times New Roman"/>
          <w:lang w:val="lt-LT"/>
        </w:rPr>
      </w:pPr>
    </w:p>
    <w:p w14:paraId="423BE84D"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Įspėjimai ir atsargumo priemonės</w:t>
      </w:r>
    </w:p>
    <w:p w14:paraId="0F4BA898"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Pasitarkite su gydytoju, prieš pradėdami vartoti Leponex.</w:t>
      </w:r>
    </w:p>
    <w:p w14:paraId="648F81CB" w14:textId="77777777" w:rsidR="00A34B5C" w:rsidRPr="00A34B5C" w:rsidRDefault="00A34B5C" w:rsidP="00A34B5C">
      <w:pPr>
        <w:spacing w:after="0" w:line="240" w:lineRule="auto"/>
        <w:ind w:left="567" w:hanging="567"/>
        <w:rPr>
          <w:rFonts w:ascii="Times New Roman" w:eastAsia="Calibri" w:hAnsi="Times New Roman" w:cs="Times New Roman"/>
          <w:b/>
          <w:noProof/>
          <w:lang w:val="lt-LT"/>
        </w:rPr>
      </w:pPr>
    </w:p>
    <w:p w14:paraId="707339E3" w14:textId="0F491921" w:rsidR="00A34B5C" w:rsidRPr="00A34B5C" w:rsidRDefault="00A34B5C" w:rsidP="00A34B5C">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Atsargumo priemonės, paminėtos šiame skyriuje, yra labai svarbios. Jūs privalote jų laikytis, siekdami sumažinti riziką sunkiems gyvybei gr</w:t>
      </w:r>
      <w:r w:rsidR="009D128C">
        <w:rPr>
          <w:rFonts w:ascii="Times New Roman" w:eastAsia="Calibri" w:hAnsi="Times New Roman" w:cs="Times New Roman"/>
          <w:b/>
          <w:bCs/>
          <w:lang w:val="lt-LT"/>
        </w:rPr>
        <w:t>e</w:t>
      </w:r>
      <w:r w:rsidRPr="00A34B5C">
        <w:rPr>
          <w:rFonts w:ascii="Times New Roman" w:eastAsia="Calibri" w:hAnsi="Times New Roman" w:cs="Times New Roman"/>
          <w:b/>
          <w:bCs/>
          <w:lang w:val="lt-LT"/>
        </w:rPr>
        <w:t>siantiems šalutiniams poveikiams.</w:t>
      </w:r>
    </w:p>
    <w:p w14:paraId="0F809DF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43816B8" w14:textId="77777777" w:rsidR="00A34B5C" w:rsidRPr="00A34B5C" w:rsidRDefault="00A34B5C" w:rsidP="00B27E7B">
      <w:pPr>
        <w:spacing w:after="0" w:line="240" w:lineRule="auto"/>
        <w:rPr>
          <w:rFonts w:ascii="Times New Roman" w:eastAsia="Calibri" w:hAnsi="Times New Roman" w:cs="Times New Roman"/>
          <w:lang w:val="lt-LT"/>
        </w:rPr>
      </w:pPr>
      <w:r w:rsidRPr="00A34B5C">
        <w:rPr>
          <w:rFonts w:ascii="Times New Roman" w:eastAsia="Calibri" w:hAnsi="Times New Roman" w:cs="Times New Roman"/>
          <w:bCs/>
          <w:lang w:val="lt-LT"/>
        </w:rPr>
        <w:t xml:space="preserve">Prieš pradedant gydymą Leponex, </w:t>
      </w:r>
      <w:r w:rsidRPr="00A34B5C">
        <w:rPr>
          <w:rFonts w:ascii="Times New Roman" w:eastAsia="Calibri" w:hAnsi="Times New Roman" w:cs="Times New Roman"/>
          <w:lang w:val="lt-LT"/>
        </w:rPr>
        <w:t>pasakykite gydytojui</w:t>
      </w:r>
      <w:r w:rsidR="001C7DED" w:rsidRPr="001C7DED">
        <w:rPr>
          <w:rFonts w:ascii="Times New Roman" w:eastAsia="Calibri" w:hAnsi="Times New Roman" w:cs="Times New Roman"/>
          <w:lang w:val="lt-LT"/>
        </w:rPr>
        <w:t>, jei Jums yra ar anksčiau yra buv</w:t>
      </w:r>
      <w:r w:rsidR="00570F79">
        <w:rPr>
          <w:rFonts w:ascii="Times New Roman" w:eastAsia="Calibri" w:hAnsi="Times New Roman" w:cs="Times New Roman"/>
          <w:lang w:val="lt-LT"/>
        </w:rPr>
        <w:t>usios</w:t>
      </w:r>
      <w:r w:rsidR="001C7DED" w:rsidRPr="001C7DED">
        <w:rPr>
          <w:rFonts w:ascii="Times New Roman" w:eastAsia="Calibri" w:hAnsi="Times New Roman" w:cs="Times New Roman"/>
          <w:lang w:val="lt-LT"/>
        </w:rPr>
        <w:t xml:space="preserve"> </w:t>
      </w:r>
      <w:r w:rsidR="00570F79">
        <w:rPr>
          <w:rFonts w:ascii="Times New Roman" w:eastAsia="Calibri" w:hAnsi="Times New Roman" w:cs="Times New Roman"/>
          <w:lang w:val="lt-LT"/>
        </w:rPr>
        <w:t xml:space="preserve">šios </w:t>
      </w:r>
      <w:r w:rsidR="001C7DED" w:rsidRPr="001C7DED">
        <w:rPr>
          <w:rFonts w:ascii="Times New Roman" w:eastAsia="Calibri" w:hAnsi="Times New Roman" w:cs="Times New Roman"/>
          <w:lang w:val="lt-LT"/>
        </w:rPr>
        <w:t>būkl</w:t>
      </w:r>
      <w:r w:rsidR="00570F79">
        <w:rPr>
          <w:rFonts w:ascii="Times New Roman" w:eastAsia="Calibri" w:hAnsi="Times New Roman" w:cs="Times New Roman"/>
          <w:lang w:val="lt-LT"/>
        </w:rPr>
        <w:t>ės</w:t>
      </w:r>
      <w:r w:rsidRPr="00A34B5C">
        <w:rPr>
          <w:rFonts w:ascii="Times New Roman" w:eastAsia="Calibri" w:hAnsi="Times New Roman" w:cs="Times New Roman"/>
          <w:lang w:val="lt-LT"/>
        </w:rPr>
        <w:t>:</w:t>
      </w:r>
    </w:p>
    <w:p w14:paraId="06CC6777"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kraujo krešulys</w:t>
      </w:r>
      <w:r w:rsidR="00570F79">
        <w:rPr>
          <w:rFonts w:ascii="Times New Roman" w:eastAsia="Calibri" w:hAnsi="Times New Roman" w:cs="Times New Roman"/>
          <w:lang w:val="lt-LT"/>
        </w:rPr>
        <w:t xml:space="preserve"> šeimos ar asmeninėje ligos istorijoje</w:t>
      </w:r>
      <w:r w:rsidRPr="00A34B5C">
        <w:rPr>
          <w:rFonts w:ascii="Times New Roman" w:eastAsia="Calibri" w:hAnsi="Times New Roman" w:cs="Times New Roman"/>
          <w:lang w:val="lt-LT"/>
        </w:rPr>
        <w:t>, kadangi vaistai, tokie kaip šis, yra susiję su krešulių formavimusi;</w:t>
      </w:r>
    </w:p>
    <w:p w14:paraId="6AA9F2CE"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glaukoma (padidėjęs akispūdis);</w:t>
      </w:r>
    </w:p>
    <w:p w14:paraId="14D4B9FB" w14:textId="77777777" w:rsidR="00A34B5C" w:rsidRPr="00A34B5C" w:rsidRDefault="00570F79"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cukrinis</w:t>
      </w:r>
      <w:r w:rsidRPr="00A34B5C">
        <w:rPr>
          <w:rFonts w:ascii="Times New Roman" w:eastAsia="Calibri" w:hAnsi="Times New Roman" w:cs="Times New Roman"/>
          <w:lang w:val="lt-LT"/>
        </w:rPr>
        <w:t xml:space="preserve"> diabet</w:t>
      </w:r>
      <w:r>
        <w:rPr>
          <w:rFonts w:ascii="Times New Roman" w:eastAsia="Calibri" w:hAnsi="Times New Roman" w:cs="Times New Roman"/>
          <w:lang w:val="lt-LT"/>
        </w:rPr>
        <w:t>as</w:t>
      </w:r>
      <w:r w:rsidR="00A34B5C" w:rsidRPr="00A34B5C">
        <w:rPr>
          <w:rFonts w:ascii="Times New Roman" w:eastAsia="Calibri" w:hAnsi="Times New Roman" w:cs="Times New Roman"/>
          <w:lang w:val="lt-LT"/>
        </w:rPr>
        <w:t xml:space="preserve">. Padidėjęs (kartais reikšmingai) cukraus kiekis kraujyje </w:t>
      </w:r>
      <w:r>
        <w:rPr>
          <w:rFonts w:ascii="Times New Roman" w:eastAsia="Calibri" w:hAnsi="Times New Roman" w:cs="Times New Roman"/>
          <w:lang w:val="lt-LT"/>
        </w:rPr>
        <w:t>nustatytas</w:t>
      </w:r>
      <w:r w:rsidRPr="00A34B5C">
        <w:rPr>
          <w:rFonts w:ascii="Times New Roman" w:eastAsia="Calibri" w:hAnsi="Times New Roman" w:cs="Times New Roman"/>
          <w:lang w:val="lt-LT"/>
        </w:rPr>
        <w:t xml:space="preserve"> </w:t>
      </w:r>
      <w:r w:rsidR="00A34B5C" w:rsidRPr="00A34B5C">
        <w:rPr>
          <w:rFonts w:ascii="Times New Roman" w:eastAsia="Calibri" w:hAnsi="Times New Roman" w:cs="Times New Roman"/>
          <w:lang w:val="lt-LT"/>
        </w:rPr>
        <w:t>sirgusiems ir nesirgusiems diabetu pacientams (žr. 4 skyrių);</w:t>
      </w:r>
    </w:p>
    <w:p w14:paraId="3FEF904D"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prostatos </w:t>
      </w:r>
      <w:r w:rsidR="00570F79" w:rsidRPr="00A34B5C">
        <w:rPr>
          <w:rFonts w:ascii="Times New Roman" w:eastAsia="Calibri" w:hAnsi="Times New Roman" w:cs="Times New Roman"/>
          <w:lang w:val="lt-LT"/>
        </w:rPr>
        <w:t>sutrikim</w:t>
      </w:r>
      <w:r w:rsidR="00570F79">
        <w:rPr>
          <w:rFonts w:ascii="Times New Roman" w:eastAsia="Calibri" w:hAnsi="Times New Roman" w:cs="Times New Roman"/>
          <w:lang w:val="lt-LT"/>
        </w:rPr>
        <w:t>ai</w:t>
      </w:r>
      <w:r w:rsidR="00570F79" w:rsidRPr="00A34B5C">
        <w:rPr>
          <w:rFonts w:ascii="Times New Roman" w:eastAsia="Calibri" w:hAnsi="Times New Roman" w:cs="Times New Roman"/>
          <w:lang w:val="lt-LT"/>
        </w:rPr>
        <w:t xml:space="preserve"> </w:t>
      </w:r>
      <w:r w:rsidRPr="00A34B5C">
        <w:rPr>
          <w:rFonts w:ascii="Times New Roman" w:eastAsia="Calibri" w:hAnsi="Times New Roman" w:cs="Times New Roman"/>
          <w:lang w:val="lt-LT"/>
        </w:rPr>
        <w:t xml:space="preserve">ar </w:t>
      </w:r>
      <w:r w:rsidR="00570F79" w:rsidRPr="00A34B5C">
        <w:rPr>
          <w:rFonts w:ascii="Times New Roman" w:eastAsia="Calibri" w:hAnsi="Times New Roman" w:cs="Times New Roman"/>
          <w:lang w:val="lt-LT"/>
        </w:rPr>
        <w:t>sutrik</w:t>
      </w:r>
      <w:r w:rsidR="00570F79">
        <w:rPr>
          <w:rFonts w:ascii="Times New Roman" w:eastAsia="Calibri" w:hAnsi="Times New Roman" w:cs="Times New Roman"/>
          <w:lang w:val="lt-LT"/>
        </w:rPr>
        <w:t>ęs</w:t>
      </w:r>
      <w:r w:rsidR="00570F79" w:rsidRPr="00A34B5C">
        <w:rPr>
          <w:rFonts w:ascii="Times New Roman" w:eastAsia="Calibri" w:hAnsi="Times New Roman" w:cs="Times New Roman"/>
          <w:lang w:val="lt-LT"/>
        </w:rPr>
        <w:t xml:space="preserve"> </w:t>
      </w:r>
      <w:r w:rsidRPr="00A34B5C">
        <w:rPr>
          <w:rFonts w:ascii="Times New Roman" w:eastAsia="Calibri" w:hAnsi="Times New Roman" w:cs="Times New Roman"/>
          <w:lang w:val="lt-LT"/>
        </w:rPr>
        <w:t>šlapini</w:t>
      </w:r>
      <w:r w:rsidR="00570F79">
        <w:rPr>
          <w:rFonts w:ascii="Times New Roman" w:eastAsia="Calibri" w:hAnsi="Times New Roman" w:cs="Times New Roman"/>
          <w:lang w:val="lt-LT"/>
        </w:rPr>
        <w:t>masis</w:t>
      </w:r>
      <w:r w:rsidRPr="00A34B5C">
        <w:rPr>
          <w:rFonts w:ascii="Times New Roman" w:eastAsia="Calibri" w:hAnsi="Times New Roman" w:cs="Times New Roman"/>
          <w:lang w:val="lt-LT"/>
        </w:rPr>
        <w:t>;</w:t>
      </w:r>
    </w:p>
    <w:p w14:paraId="647FA3B3"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bet kuri širdies, inkstų ar kepenų liga;</w:t>
      </w:r>
    </w:p>
    <w:p w14:paraId="0FB8000B"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lėtini</w:t>
      </w:r>
      <w:r w:rsidR="00570F79">
        <w:rPr>
          <w:rFonts w:ascii="Times New Roman" w:eastAsia="Calibri" w:hAnsi="Times New Roman" w:cs="Times New Roman"/>
          <w:lang w:val="lt-LT"/>
        </w:rPr>
        <w:t>s</w:t>
      </w:r>
      <w:r w:rsidRPr="00A34B5C">
        <w:rPr>
          <w:rFonts w:ascii="Times New Roman" w:eastAsia="Calibri" w:hAnsi="Times New Roman" w:cs="Times New Roman"/>
          <w:lang w:val="lt-LT"/>
        </w:rPr>
        <w:t xml:space="preserve"> vidurių užkietėjim</w:t>
      </w:r>
      <w:r w:rsidR="00570F79">
        <w:rPr>
          <w:rFonts w:ascii="Times New Roman" w:eastAsia="Calibri" w:hAnsi="Times New Roman" w:cs="Times New Roman"/>
          <w:lang w:val="lt-LT"/>
        </w:rPr>
        <w:t>as</w:t>
      </w:r>
      <w:r w:rsidRPr="00A34B5C">
        <w:rPr>
          <w:rFonts w:ascii="Times New Roman" w:eastAsia="Calibri" w:hAnsi="Times New Roman" w:cs="Times New Roman"/>
          <w:lang w:val="lt-LT"/>
        </w:rPr>
        <w:t xml:space="preserve"> ar vaistų, kurie sukelia vidurių užkietėjimą (tokie kaip anticholinerginiai vaistai)</w:t>
      </w:r>
      <w:r w:rsidR="00570F79">
        <w:rPr>
          <w:rFonts w:ascii="Times New Roman" w:eastAsia="Calibri" w:hAnsi="Times New Roman" w:cs="Times New Roman"/>
          <w:lang w:val="lt-LT"/>
        </w:rPr>
        <w:t>, vartojimas</w:t>
      </w:r>
      <w:r w:rsidRPr="00A34B5C">
        <w:rPr>
          <w:rFonts w:ascii="Times New Roman" w:eastAsia="Calibri" w:hAnsi="Times New Roman" w:cs="Times New Roman"/>
          <w:lang w:val="lt-LT"/>
        </w:rPr>
        <w:t>;</w:t>
      </w:r>
    </w:p>
    <w:p w14:paraId="20E65CB2"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galaktozės </w:t>
      </w:r>
      <w:r w:rsidR="00570F79" w:rsidRPr="00A34B5C">
        <w:rPr>
          <w:rFonts w:ascii="Times New Roman" w:eastAsia="Calibri" w:hAnsi="Times New Roman" w:cs="Times New Roman"/>
          <w:lang w:val="lt-LT"/>
        </w:rPr>
        <w:t>netoleravim</w:t>
      </w:r>
      <w:r w:rsidR="00570F79">
        <w:rPr>
          <w:rFonts w:ascii="Times New Roman" w:eastAsia="Calibri" w:hAnsi="Times New Roman" w:cs="Times New Roman"/>
          <w:lang w:val="lt-LT"/>
        </w:rPr>
        <w:t>as</w:t>
      </w:r>
      <w:r w:rsidRPr="00A34B5C">
        <w:rPr>
          <w:rFonts w:ascii="Times New Roman" w:eastAsia="Calibri" w:hAnsi="Times New Roman" w:cs="Times New Roman"/>
          <w:lang w:val="lt-LT"/>
        </w:rPr>
        <w:t xml:space="preserve">, Lapp laktazės </w:t>
      </w:r>
      <w:r w:rsidR="00570F79" w:rsidRPr="00A34B5C">
        <w:rPr>
          <w:rFonts w:ascii="Times New Roman" w:eastAsia="Calibri" w:hAnsi="Times New Roman" w:cs="Times New Roman"/>
          <w:lang w:val="lt-LT"/>
        </w:rPr>
        <w:t>nepakankamum</w:t>
      </w:r>
      <w:r w:rsidR="00570F79">
        <w:rPr>
          <w:rFonts w:ascii="Times New Roman" w:eastAsia="Calibri" w:hAnsi="Times New Roman" w:cs="Times New Roman"/>
          <w:lang w:val="lt-LT"/>
        </w:rPr>
        <w:t>as</w:t>
      </w:r>
      <w:r w:rsidR="00570F79" w:rsidRPr="00A34B5C">
        <w:rPr>
          <w:rFonts w:ascii="Times New Roman" w:eastAsia="Calibri" w:hAnsi="Times New Roman" w:cs="Times New Roman"/>
          <w:lang w:val="lt-LT"/>
        </w:rPr>
        <w:t xml:space="preserve"> </w:t>
      </w:r>
      <w:r w:rsidRPr="00A34B5C">
        <w:rPr>
          <w:rFonts w:ascii="Times New Roman" w:eastAsia="Calibri" w:hAnsi="Times New Roman" w:cs="Times New Roman"/>
          <w:lang w:val="lt-LT"/>
        </w:rPr>
        <w:t xml:space="preserve">ar gliukozės-galaktozės įsiurbimo </w:t>
      </w:r>
      <w:r w:rsidR="00570F79" w:rsidRPr="00A34B5C">
        <w:rPr>
          <w:rFonts w:ascii="Times New Roman" w:eastAsia="Calibri" w:hAnsi="Times New Roman" w:cs="Times New Roman"/>
          <w:lang w:val="lt-LT"/>
        </w:rPr>
        <w:t>sutrikim</w:t>
      </w:r>
      <w:r w:rsidR="00570F79">
        <w:rPr>
          <w:rFonts w:ascii="Times New Roman" w:eastAsia="Calibri" w:hAnsi="Times New Roman" w:cs="Times New Roman"/>
          <w:lang w:val="lt-LT"/>
        </w:rPr>
        <w:t>as</w:t>
      </w:r>
      <w:r w:rsidRPr="00A34B5C">
        <w:rPr>
          <w:rFonts w:ascii="Times New Roman" w:eastAsia="Calibri" w:hAnsi="Times New Roman" w:cs="Times New Roman"/>
          <w:lang w:val="lt-LT"/>
        </w:rPr>
        <w:t>;</w:t>
      </w:r>
    </w:p>
    <w:p w14:paraId="407EE311"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nekontroliuojama epilepsija;</w:t>
      </w:r>
    </w:p>
    <w:p w14:paraId="5ED9EB2D"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storosios žarnos ligos;</w:t>
      </w:r>
    </w:p>
    <w:p w14:paraId="691FFBAE"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buvo atlikta pilvo operacija;</w:t>
      </w:r>
    </w:p>
    <w:p w14:paraId="0B07365A"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sirgote širdies liga arba Jūsų šeimoje yra sergančiųjų sutrikusio širdies laidumo liga, vadinama „pailgėjusiu QT intervalu“;</w:t>
      </w:r>
    </w:p>
    <w:p w14:paraId="52A39CC8" w14:textId="742B33D3" w:rsidR="00F93532" w:rsidRDefault="00570F79"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padidėjusi</w:t>
      </w:r>
      <w:r w:rsidR="00A34B5C" w:rsidRPr="00A34B5C">
        <w:rPr>
          <w:rFonts w:ascii="Times New Roman" w:eastAsia="Calibri" w:hAnsi="Times New Roman" w:cs="Times New Roman"/>
          <w:lang w:val="lt-LT"/>
        </w:rPr>
        <w:t xml:space="preserve"> insult</w:t>
      </w:r>
      <w:r w:rsidR="001C7DED">
        <w:rPr>
          <w:rFonts w:ascii="Times New Roman" w:eastAsia="Calibri" w:hAnsi="Times New Roman" w:cs="Times New Roman"/>
          <w:lang w:val="lt-LT"/>
        </w:rPr>
        <w:t>o pasireiškimo rizika</w:t>
      </w:r>
      <w:r w:rsidR="00A34B5C" w:rsidRPr="00A34B5C">
        <w:rPr>
          <w:rFonts w:ascii="Times New Roman" w:eastAsia="Calibri" w:hAnsi="Times New Roman" w:cs="Times New Roman"/>
          <w:lang w:val="lt-LT"/>
        </w:rPr>
        <w:t xml:space="preserve">, pavyzdžiui, turite </w:t>
      </w:r>
      <w:r>
        <w:rPr>
          <w:rFonts w:ascii="Times New Roman" w:eastAsia="Calibri" w:hAnsi="Times New Roman" w:cs="Times New Roman"/>
          <w:lang w:val="lt-LT"/>
        </w:rPr>
        <w:t>padidėjusį</w:t>
      </w:r>
      <w:r w:rsidRPr="00A34B5C">
        <w:rPr>
          <w:rFonts w:ascii="Times New Roman" w:eastAsia="Calibri" w:hAnsi="Times New Roman" w:cs="Times New Roman"/>
          <w:lang w:val="lt-LT"/>
        </w:rPr>
        <w:t xml:space="preserve"> </w:t>
      </w:r>
      <w:r w:rsidR="00A34B5C" w:rsidRPr="00A34B5C">
        <w:rPr>
          <w:rFonts w:ascii="Times New Roman" w:eastAsia="Calibri" w:hAnsi="Times New Roman" w:cs="Times New Roman"/>
          <w:lang w:val="lt-LT"/>
        </w:rPr>
        <w:t xml:space="preserve">kraujospūdį, </w:t>
      </w:r>
      <w:r>
        <w:rPr>
          <w:rFonts w:ascii="Times New Roman" w:eastAsia="Calibri" w:hAnsi="Times New Roman" w:cs="Times New Roman"/>
          <w:lang w:val="lt-LT"/>
        </w:rPr>
        <w:t>yra</w:t>
      </w:r>
      <w:r w:rsidRPr="00A34B5C">
        <w:rPr>
          <w:rFonts w:ascii="Times New Roman" w:eastAsia="Calibri" w:hAnsi="Times New Roman" w:cs="Times New Roman"/>
          <w:lang w:val="lt-LT"/>
        </w:rPr>
        <w:t xml:space="preserve"> </w:t>
      </w:r>
      <w:r w:rsidR="00A34B5C" w:rsidRPr="00A34B5C">
        <w:rPr>
          <w:rFonts w:ascii="Times New Roman" w:eastAsia="Calibri" w:hAnsi="Times New Roman" w:cs="Times New Roman"/>
          <w:lang w:val="lt-LT"/>
        </w:rPr>
        <w:t xml:space="preserve">širdies ar galvos kraujagyslių </w:t>
      </w:r>
      <w:r>
        <w:rPr>
          <w:rFonts w:ascii="Times New Roman" w:eastAsia="Calibri" w:hAnsi="Times New Roman" w:cs="Times New Roman"/>
          <w:lang w:val="lt-LT"/>
        </w:rPr>
        <w:t>sutrikimų</w:t>
      </w:r>
      <w:r w:rsidR="00F93532">
        <w:rPr>
          <w:rFonts w:ascii="Times New Roman" w:eastAsia="Calibri" w:hAnsi="Times New Roman" w:cs="Times New Roman"/>
          <w:lang w:val="lt-LT"/>
        </w:rPr>
        <w:t>;</w:t>
      </w:r>
    </w:p>
    <w:p w14:paraId="414FF2E3" w14:textId="3AB444B3" w:rsidR="004D49D3" w:rsidRDefault="004D49D3" w:rsidP="004D49D3">
      <w:pPr>
        <w:numPr>
          <w:ilvl w:val="0"/>
          <w:numId w:val="8"/>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pavartojus </w:t>
      </w:r>
      <w:proofErr w:type="spellStart"/>
      <w:r>
        <w:rPr>
          <w:rFonts w:ascii="Times New Roman" w:eastAsia="Calibri" w:hAnsi="Times New Roman" w:cs="Times New Roman"/>
          <w:lang w:val="lt-LT"/>
        </w:rPr>
        <w:t>Leponex</w:t>
      </w:r>
      <w:proofErr w:type="spellEnd"/>
      <w:r>
        <w:rPr>
          <w:rFonts w:ascii="Times New Roman" w:eastAsia="Calibri" w:hAnsi="Times New Roman" w:cs="Times New Roman"/>
          <w:lang w:val="lt-LT"/>
        </w:rPr>
        <w:t xml:space="preserve">, </w:t>
      </w:r>
      <w:r w:rsidR="00F93532" w:rsidRPr="004D49D3">
        <w:rPr>
          <w:rFonts w:ascii="Times New Roman" w:eastAsia="Calibri" w:hAnsi="Times New Roman" w:cs="Times New Roman"/>
          <w:lang w:val="lt-LT"/>
        </w:rPr>
        <w:t>pasireiškė stiprus išbėrimas ar odos lupimasis,</w:t>
      </w:r>
      <w:r w:rsidRPr="004D49D3">
        <w:rPr>
          <w:rFonts w:ascii="Times New Roman" w:eastAsia="Calibri" w:hAnsi="Times New Roman" w:cs="Times New Roman"/>
          <w:lang w:val="lt-LT"/>
        </w:rPr>
        <w:t xml:space="preserve"> </w:t>
      </w:r>
      <w:r w:rsidR="00F93532" w:rsidRPr="004D49D3">
        <w:rPr>
          <w:rFonts w:ascii="Times New Roman" w:eastAsia="Calibri" w:hAnsi="Times New Roman" w:cs="Times New Roman"/>
          <w:lang w:val="lt-LT"/>
        </w:rPr>
        <w:t>pūslės ir (arba) burnos opos</w:t>
      </w:r>
      <w:r>
        <w:rPr>
          <w:rFonts w:ascii="Times New Roman" w:eastAsia="Calibri" w:hAnsi="Times New Roman" w:cs="Times New Roman"/>
          <w:lang w:val="lt-LT"/>
        </w:rPr>
        <w:t>.</w:t>
      </w:r>
    </w:p>
    <w:p w14:paraId="1F5D5BB5" w14:textId="77777777" w:rsidR="00A34B5C" w:rsidRPr="00A34B5C" w:rsidRDefault="00A34B5C" w:rsidP="00A34B5C">
      <w:pPr>
        <w:spacing w:after="0" w:line="240" w:lineRule="auto"/>
        <w:rPr>
          <w:rFonts w:ascii="Times New Roman" w:eastAsia="Calibri" w:hAnsi="Times New Roman" w:cs="Times New Roman"/>
          <w:lang w:val="lt-LT"/>
        </w:rPr>
      </w:pPr>
    </w:p>
    <w:p w14:paraId="1E72D6A5" w14:textId="77777777" w:rsidR="004D49D3" w:rsidRDefault="004D49D3" w:rsidP="00A34B5C">
      <w:pPr>
        <w:spacing w:after="0" w:line="240" w:lineRule="auto"/>
        <w:rPr>
          <w:rFonts w:ascii="Times New Roman" w:eastAsia="Calibri" w:hAnsi="Times New Roman" w:cs="Times New Roman"/>
          <w:lang w:val="lt-LT"/>
        </w:rPr>
      </w:pPr>
      <w:r w:rsidRPr="004D49D3">
        <w:rPr>
          <w:rFonts w:ascii="Times New Roman" w:eastAsia="Calibri" w:hAnsi="Times New Roman" w:cs="Times New Roman"/>
          <w:lang w:val="lt-LT"/>
        </w:rPr>
        <w:t xml:space="preserve">Šis vaistas gali sukelti sunkių odos reakcijų. Pastebėję bent vieną iš simptomų, susijusių su šiomis sunkiomis odos reakcijomis, nutraukite </w:t>
      </w:r>
      <w:proofErr w:type="spellStart"/>
      <w:r w:rsidRPr="004D49D3">
        <w:rPr>
          <w:rFonts w:ascii="Times New Roman" w:eastAsia="Calibri" w:hAnsi="Times New Roman" w:cs="Times New Roman"/>
          <w:lang w:val="lt-LT"/>
        </w:rPr>
        <w:t>klozapino</w:t>
      </w:r>
      <w:proofErr w:type="spellEnd"/>
      <w:r w:rsidRPr="004D49D3">
        <w:rPr>
          <w:rFonts w:ascii="Times New Roman" w:eastAsia="Calibri" w:hAnsi="Times New Roman" w:cs="Times New Roman"/>
          <w:lang w:val="lt-LT"/>
        </w:rPr>
        <w:t xml:space="preserve"> vartojimą ir nedelsdami kreipkitės į gydytoją.</w:t>
      </w:r>
    </w:p>
    <w:p w14:paraId="6FF8CC5E" w14:textId="77777777" w:rsidR="004D49D3" w:rsidRDefault="004D49D3" w:rsidP="00A34B5C">
      <w:pPr>
        <w:spacing w:after="0" w:line="240" w:lineRule="auto"/>
        <w:rPr>
          <w:rFonts w:ascii="Times New Roman" w:eastAsia="Calibri" w:hAnsi="Times New Roman" w:cs="Times New Roman"/>
          <w:lang w:val="lt-LT"/>
        </w:rPr>
      </w:pPr>
    </w:p>
    <w:p w14:paraId="5B93E706" w14:textId="1FAAA140" w:rsidR="00A34B5C" w:rsidRPr="00A34B5C" w:rsidRDefault="00A34B5C" w:rsidP="00A34B5C">
      <w:p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Nedelsiant pasakykite gydytojui prieš vartojant kitą Leponex tabletę</w:t>
      </w:r>
      <w:r w:rsidR="001C7DED">
        <w:rPr>
          <w:rFonts w:ascii="Times New Roman" w:eastAsia="Calibri" w:hAnsi="Times New Roman" w:cs="Times New Roman"/>
          <w:bCs/>
          <w:lang w:val="lt-LT"/>
        </w:rPr>
        <w:t>, jei</w:t>
      </w:r>
      <w:r w:rsidRPr="00A34B5C">
        <w:rPr>
          <w:rFonts w:ascii="Times New Roman" w:eastAsia="Calibri" w:hAnsi="Times New Roman" w:cs="Times New Roman"/>
          <w:bCs/>
          <w:lang w:val="lt-LT"/>
        </w:rPr>
        <w:t>:</w:t>
      </w:r>
    </w:p>
    <w:p w14:paraId="5412BAD4"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pasireiškė</w:t>
      </w:r>
      <w:r w:rsidRPr="00A34B5C">
        <w:rPr>
          <w:rFonts w:ascii="Times New Roman" w:eastAsia="Calibri" w:hAnsi="Times New Roman" w:cs="Times New Roman"/>
          <w:b/>
          <w:bCs/>
          <w:lang w:val="lt-LT"/>
        </w:rPr>
        <w:t xml:space="preserve"> </w:t>
      </w:r>
      <w:r w:rsidRPr="00A34B5C">
        <w:rPr>
          <w:rFonts w:ascii="Times New Roman" w:eastAsia="Calibri" w:hAnsi="Times New Roman" w:cs="Times New Roman"/>
          <w:bCs/>
          <w:lang w:val="lt-LT"/>
        </w:rPr>
        <w:t>peršalimo simptomai, karščiavimas, gripo simptomai, gerklės skausmas ar bet kuri kita infekcija</w:t>
      </w:r>
      <w:r w:rsidRPr="00A34B5C">
        <w:rPr>
          <w:rFonts w:ascii="Times New Roman" w:eastAsia="Calibri" w:hAnsi="Times New Roman" w:cs="Times New Roman"/>
          <w:lang w:val="lt-LT"/>
        </w:rPr>
        <w:t>. Jums reikės skubiai atlikti kraujo tyrimą, kuris nustatys, ar šiuos simptomus sukėlė vaisto vartojimas;</w:t>
      </w:r>
    </w:p>
    <w:p w14:paraId="6D963533"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staiga pakilo kūno temperatūra, atsirado raumenų sąstingis, kurie vėliau gali sukelti sąmonės praradimą (piktybinis neurolepsinis sindromas); </w:t>
      </w:r>
    </w:p>
    <w:p w14:paraId="3683CBBB"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bCs/>
          <w:lang w:val="lt-LT"/>
        </w:rPr>
      </w:pPr>
      <w:r w:rsidRPr="00A34B5C">
        <w:rPr>
          <w:rFonts w:ascii="Times New Roman" w:eastAsia="Calibri" w:hAnsi="Times New Roman" w:cs="Times New Roman"/>
          <w:lang w:val="lt-LT"/>
        </w:rPr>
        <w:t xml:space="preserve">pasireiškė </w:t>
      </w:r>
      <w:r w:rsidRPr="00A34B5C">
        <w:rPr>
          <w:rFonts w:ascii="Times New Roman" w:eastAsia="Calibri" w:hAnsi="Times New Roman" w:cs="Times New Roman"/>
          <w:bCs/>
          <w:lang w:val="lt-LT"/>
        </w:rPr>
        <w:t>greitas ir nereguliarus širdies plakimas</w:t>
      </w:r>
      <w:r w:rsidRPr="00A34B5C">
        <w:rPr>
          <w:rFonts w:ascii="Times New Roman" w:eastAsia="Calibri" w:hAnsi="Times New Roman" w:cs="Times New Roman"/>
          <w:lang w:val="lt-LT"/>
        </w:rPr>
        <w:t xml:space="preserve">, net ir ramybės būsenoje, </w:t>
      </w:r>
      <w:r w:rsidRPr="00A34B5C">
        <w:rPr>
          <w:rFonts w:ascii="Times New Roman" w:eastAsia="Calibri" w:hAnsi="Times New Roman" w:cs="Times New Roman"/>
          <w:bCs/>
          <w:lang w:val="lt-LT"/>
        </w:rPr>
        <w:t>širdies virpėjimai, kvėpavimo sutrikimas, krūtinės skausmas ar nepaaiškinamas nuovargis. Gydytojas turės patikrinti Jūsų šir</w:t>
      </w:r>
      <w:r w:rsidRPr="00A34B5C">
        <w:rPr>
          <w:rFonts w:ascii="Times New Roman" w:eastAsia="Calibri" w:hAnsi="Times New Roman" w:cs="Times New Roman"/>
          <w:lang w:val="lt-LT"/>
        </w:rPr>
        <w:t xml:space="preserve">dį ir, jei reikės, skubiai </w:t>
      </w:r>
      <w:r w:rsidRPr="00A34B5C">
        <w:rPr>
          <w:rFonts w:ascii="Times New Roman" w:eastAsia="Calibri" w:hAnsi="Times New Roman" w:cs="Times New Roman"/>
          <w:bCs/>
          <w:lang w:val="lt-LT"/>
        </w:rPr>
        <w:t>nusiųsti pas kardiologą;</w:t>
      </w:r>
    </w:p>
    <w:p w14:paraId="792B957A"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bCs/>
          <w:lang w:val="lt-LT"/>
        </w:rPr>
        <w:t xml:space="preserve">pasireiškė pykinimas (jaučiate šleikštulį), vėmimas </w:t>
      </w:r>
      <w:r w:rsidRPr="00A34B5C">
        <w:rPr>
          <w:rFonts w:ascii="Times New Roman" w:eastAsia="Calibri" w:hAnsi="Times New Roman" w:cs="Times New Roman"/>
          <w:lang w:val="lt-LT"/>
        </w:rPr>
        <w:t xml:space="preserve">ir (arba) </w:t>
      </w:r>
      <w:r w:rsidRPr="00A34B5C">
        <w:rPr>
          <w:rFonts w:ascii="Times New Roman" w:eastAsia="Calibri" w:hAnsi="Times New Roman" w:cs="Times New Roman"/>
          <w:bCs/>
          <w:lang w:val="lt-LT"/>
        </w:rPr>
        <w:t>praradote</w:t>
      </w:r>
      <w:r w:rsidRPr="00A34B5C">
        <w:rPr>
          <w:rFonts w:ascii="Times New Roman" w:eastAsia="Calibri" w:hAnsi="Times New Roman" w:cs="Times New Roman"/>
          <w:b/>
          <w:bCs/>
          <w:lang w:val="lt-LT"/>
        </w:rPr>
        <w:t xml:space="preserve"> </w:t>
      </w:r>
      <w:r w:rsidRPr="00A34B5C">
        <w:rPr>
          <w:rFonts w:ascii="Times New Roman" w:eastAsia="Calibri" w:hAnsi="Times New Roman" w:cs="Times New Roman"/>
          <w:bCs/>
          <w:lang w:val="lt-LT"/>
        </w:rPr>
        <w:t>apetitą</w:t>
      </w:r>
      <w:r w:rsidRPr="00A34B5C">
        <w:rPr>
          <w:rFonts w:ascii="Times New Roman" w:eastAsia="Calibri" w:hAnsi="Times New Roman" w:cs="Times New Roman"/>
          <w:lang w:val="lt-LT"/>
        </w:rPr>
        <w:t>. Gydytojui gali prireikti patikrinti Jūsų kepenų funkciją.</w:t>
      </w:r>
    </w:p>
    <w:p w14:paraId="6564CDE2" w14:textId="48ACD3E2" w:rsidR="004D49D3" w:rsidRPr="004D49D3" w:rsidRDefault="00246EB4"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yra sunkus</w:t>
      </w:r>
      <w:r w:rsidR="00A34B5C" w:rsidRPr="00A34B5C">
        <w:rPr>
          <w:rFonts w:ascii="Times New Roman" w:eastAsia="Calibri" w:hAnsi="Times New Roman" w:cs="Times New Roman"/>
          <w:lang w:val="lt-LT"/>
        </w:rPr>
        <w:t xml:space="preserve"> </w:t>
      </w:r>
      <w:r w:rsidR="00A34B5C" w:rsidRPr="00A34B5C">
        <w:rPr>
          <w:rFonts w:ascii="Times New Roman" w:eastAsia="Calibri" w:hAnsi="Times New Roman" w:cs="Times New Roman"/>
          <w:bCs/>
          <w:lang w:val="lt-LT"/>
        </w:rPr>
        <w:t>vidurių užkietėjimas</w:t>
      </w:r>
      <w:r w:rsidR="004D49D3">
        <w:rPr>
          <w:rFonts w:ascii="Times New Roman" w:eastAsia="Calibri" w:hAnsi="Times New Roman" w:cs="Times New Roman"/>
          <w:bCs/>
          <w:lang w:val="lt-LT"/>
        </w:rPr>
        <w:t>;</w:t>
      </w:r>
    </w:p>
    <w:p w14:paraId="181273A4" w14:textId="1FA85619" w:rsidR="00A34B5C" w:rsidRPr="00A34B5C" w:rsidRDefault="004D49D3"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4D49D3">
        <w:rPr>
          <w:rFonts w:ascii="Times New Roman" w:eastAsia="Calibri" w:hAnsi="Times New Roman" w:cs="Times New Roman"/>
          <w:lang w:val="lt-LT"/>
        </w:rPr>
        <w:t>pasireiškė apendicito požymiai ir simptomai; tai gali būti intensyvus ir stiprėjantis pilvo</w:t>
      </w:r>
      <w:r>
        <w:rPr>
          <w:rFonts w:ascii="Times New Roman" w:eastAsia="Calibri" w:hAnsi="Times New Roman" w:cs="Times New Roman"/>
          <w:lang w:val="lt-LT"/>
        </w:rPr>
        <w:t xml:space="preserve"> </w:t>
      </w:r>
      <w:r w:rsidRPr="004D49D3">
        <w:rPr>
          <w:rFonts w:ascii="Times New Roman" w:eastAsia="Calibri" w:hAnsi="Times New Roman" w:cs="Times New Roman"/>
          <w:lang w:val="lt-LT"/>
        </w:rPr>
        <w:t>skausmas, prasidedantis ties bamba ir pereinantis į apatinę dešinę pusę, stiprėjantis</w:t>
      </w:r>
      <w:r>
        <w:rPr>
          <w:rFonts w:ascii="Times New Roman" w:eastAsia="Calibri" w:hAnsi="Times New Roman" w:cs="Times New Roman"/>
          <w:lang w:val="lt-LT"/>
        </w:rPr>
        <w:t xml:space="preserve"> </w:t>
      </w:r>
      <w:r w:rsidRPr="004D49D3">
        <w:rPr>
          <w:rFonts w:ascii="Times New Roman" w:eastAsia="Calibri" w:hAnsi="Times New Roman" w:cs="Times New Roman"/>
          <w:lang w:val="lt-LT"/>
        </w:rPr>
        <w:t>judant, kosint ar spaudžiant tą vietą. Kiti požymiai gali būti vidurių užkietėjimas, pilvo</w:t>
      </w:r>
      <w:r>
        <w:rPr>
          <w:rFonts w:ascii="Times New Roman" w:eastAsia="Calibri" w:hAnsi="Times New Roman" w:cs="Times New Roman"/>
          <w:lang w:val="lt-LT"/>
        </w:rPr>
        <w:t xml:space="preserve"> </w:t>
      </w:r>
      <w:r w:rsidRPr="004D49D3">
        <w:rPr>
          <w:rFonts w:ascii="Times New Roman" w:eastAsia="Calibri" w:hAnsi="Times New Roman" w:cs="Times New Roman"/>
          <w:lang w:val="lt-LT"/>
        </w:rPr>
        <w:t>pūtimas, bendras negalavimas, nedidelis karščiavimas, vėmimas, apetito praradimas ar</w:t>
      </w:r>
      <w:r>
        <w:rPr>
          <w:rFonts w:ascii="Times New Roman" w:eastAsia="Calibri" w:hAnsi="Times New Roman" w:cs="Times New Roman"/>
          <w:lang w:val="lt-LT"/>
        </w:rPr>
        <w:t xml:space="preserve"> </w:t>
      </w:r>
      <w:r w:rsidRPr="004D49D3">
        <w:rPr>
          <w:rFonts w:ascii="Times New Roman" w:eastAsia="Calibri" w:hAnsi="Times New Roman" w:cs="Times New Roman"/>
          <w:lang w:val="lt-LT"/>
        </w:rPr>
        <w:t>viduriavimas. Jums reikės skubios Jūsų gydytojo medicininės apžiūros</w:t>
      </w:r>
      <w:r w:rsidR="00A34B5C" w:rsidRPr="00A34B5C">
        <w:rPr>
          <w:rFonts w:ascii="Times New Roman" w:eastAsia="Calibri" w:hAnsi="Times New Roman" w:cs="Times New Roman"/>
          <w:lang w:val="lt-LT"/>
        </w:rPr>
        <w:t xml:space="preserve">. </w:t>
      </w:r>
    </w:p>
    <w:p w14:paraId="16EB1A0C" w14:textId="4D0BCFD8" w:rsidR="00A34B5C" w:rsidRPr="00A34B5C" w:rsidRDefault="00A34B5C" w:rsidP="004D49D3">
      <w:pPr>
        <w:tabs>
          <w:tab w:val="num" w:pos="930"/>
        </w:tabs>
        <w:spacing w:after="0" w:line="240" w:lineRule="auto"/>
        <w:rPr>
          <w:rFonts w:ascii="Times New Roman" w:eastAsia="Calibri" w:hAnsi="Times New Roman" w:cs="Times New Roman"/>
          <w:lang w:val="lt-LT"/>
        </w:rPr>
      </w:pPr>
    </w:p>
    <w:p w14:paraId="5452EC1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Vartojant Leponex gali išsivystyti širdies pažeidimas kartu arba be vožtuvo nesandarumo.</w:t>
      </w:r>
    </w:p>
    <w:p w14:paraId="0C371A60" w14:textId="77777777" w:rsidR="00A34B5C" w:rsidRPr="00A34B5C" w:rsidRDefault="00A34B5C" w:rsidP="00A34B5C">
      <w:pPr>
        <w:spacing w:after="0" w:line="240" w:lineRule="auto"/>
        <w:rPr>
          <w:rFonts w:ascii="Times New Roman" w:eastAsia="Calibri" w:hAnsi="Times New Roman" w:cs="Times New Roman"/>
          <w:lang w:val="lt-LT"/>
        </w:rPr>
      </w:pPr>
    </w:p>
    <w:p w14:paraId="38FB9251" w14:textId="77777777" w:rsidR="00A34B5C" w:rsidRPr="0022016D" w:rsidRDefault="00A34B5C" w:rsidP="00A34B5C">
      <w:pPr>
        <w:keepNext/>
        <w:spacing w:after="0" w:line="240" w:lineRule="auto"/>
        <w:rPr>
          <w:rFonts w:ascii="Times New Roman" w:hAnsi="Times New Roman"/>
          <w:i/>
          <w:lang w:val="lt-LT"/>
        </w:rPr>
      </w:pPr>
      <w:r w:rsidRPr="0022016D">
        <w:rPr>
          <w:rFonts w:ascii="Times New Roman" w:hAnsi="Times New Roman"/>
          <w:i/>
          <w:lang w:val="lt-LT"/>
        </w:rPr>
        <w:t>Sveikatos patikrinimai ir kraujo tyrimai</w:t>
      </w:r>
    </w:p>
    <w:p w14:paraId="2629052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Prieš gydymo Leponex pradžią gydytojas susipažins su Jūsų sveikatos istorija ir atliks kraujo tyrimus, kad įsitikintų, jog baltųjų kraujo ląstelių kiekis yra normalus. Šis tyrimas yra labai svarbus, kadangi baltosios kraujo ląstelės būtinos organizmo kovai su infekcija.</w:t>
      </w:r>
    </w:p>
    <w:p w14:paraId="0EB81100" w14:textId="77777777" w:rsidR="00A34B5C" w:rsidRPr="00A34B5C" w:rsidRDefault="00A34B5C" w:rsidP="00A34B5C">
      <w:p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Įsitikinkite, kad Jums reguliariai atliekami kraujo tyrimai prieš pradedant gydymą Leponex, gydymo metu ir po jo.</w:t>
      </w:r>
    </w:p>
    <w:p w14:paraId="4670E053"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Gydytojas Jums tiksliai pasakys kada ir kur atlikti tyrimus. Leponex galima vartoti tik esant normaliam kraujo ląstelių kiekiui.</w:t>
      </w:r>
    </w:p>
    <w:p w14:paraId="735ABA3F" w14:textId="7DF79B88"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Leponex gali sukelti ryškų baltųjų kraujo ląstelių sumažėjimą (agranulocitozė). Tik reguliarūs kraujo tyrimai gydytojui parodys, ar Jums gresia agranulocitozė</w:t>
      </w:r>
      <w:r w:rsidR="0005079A">
        <w:rPr>
          <w:rFonts w:ascii="Times New Roman" w:eastAsia="Calibri" w:hAnsi="Times New Roman" w:cs="Times New Roman"/>
          <w:lang w:val="lt-LT"/>
        </w:rPr>
        <w:t xml:space="preserve"> (žr. 4 skyrių)</w:t>
      </w:r>
      <w:r w:rsidRPr="00A34B5C">
        <w:rPr>
          <w:rFonts w:ascii="Times New Roman" w:eastAsia="Calibri" w:hAnsi="Times New Roman" w:cs="Times New Roman"/>
          <w:lang w:val="lt-LT"/>
        </w:rPr>
        <w:t>.</w:t>
      </w:r>
    </w:p>
    <w:p w14:paraId="7AA80AE1" w14:textId="45109B1C" w:rsid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Per pirmąsias 18 gydymo savaičių kraujo tyrimus reikia atlikti kartą per savaitę. Vėliau </w:t>
      </w:r>
      <w:r w:rsidR="0005079A">
        <w:rPr>
          <w:rFonts w:ascii="Times New Roman" w:eastAsia="Calibri" w:hAnsi="Times New Roman" w:cs="Times New Roman"/>
          <w:lang w:val="lt-LT"/>
        </w:rPr>
        <w:t xml:space="preserve">dar 34 savaites </w:t>
      </w:r>
      <w:r w:rsidRPr="00A34B5C">
        <w:rPr>
          <w:rFonts w:ascii="Times New Roman" w:eastAsia="Calibri" w:hAnsi="Times New Roman" w:cs="Times New Roman"/>
          <w:lang w:val="lt-LT"/>
        </w:rPr>
        <w:t>mažiausiai kartą per mėnesį.</w:t>
      </w:r>
    </w:p>
    <w:p w14:paraId="4F9530A2" w14:textId="38CE40FA" w:rsidR="0005079A" w:rsidRPr="00A34B5C" w:rsidRDefault="0005079A"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05079A">
        <w:rPr>
          <w:rFonts w:ascii="Times New Roman" w:eastAsia="Calibri" w:hAnsi="Times New Roman" w:cs="Times New Roman"/>
          <w:lang w:val="lt-LT"/>
        </w:rPr>
        <w:t>Praėjus 12 gydymo mėnesių kraujo tyrimai turi būti atliekami kas 12</w:t>
      </w:r>
      <w:r w:rsidR="007D2EDE">
        <w:rPr>
          <w:rFonts w:ascii="Times New Roman" w:eastAsia="Calibri" w:hAnsi="Times New Roman" w:cs="Times New Roman"/>
          <w:lang w:val="lt-LT"/>
        </w:rPr>
        <w:t> </w:t>
      </w:r>
      <w:r w:rsidRPr="0005079A">
        <w:rPr>
          <w:rFonts w:ascii="Times New Roman" w:eastAsia="Calibri" w:hAnsi="Times New Roman" w:cs="Times New Roman"/>
          <w:lang w:val="lt-LT"/>
        </w:rPr>
        <w:t>savaičių vienus metus, o vėliau</w:t>
      </w:r>
      <w:r w:rsidR="007D2EDE">
        <w:rPr>
          <w:rFonts w:ascii="Times New Roman" w:eastAsia="Calibri" w:hAnsi="Times New Roman" w:cs="Times New Roman"/>
          <w:lang w:val="lt-LT"/>
        </w:rPr>
        <w:t> </w:t>
      </w:r>
      <w:r w:rsidRPr="0005079A">
        <w:rPr>
          <w:rFonts w:ascii="Times New Roman" w:eastAsia="Calibri" w:hAnsi="Times New Roman" w:cs="Times New Roman"/>
          <w:lang w:val="lt-LT"/>
        </w:rPr>
        <w:t xml:space="preserve">– kartą per metus, jeigu jūsų baltųjų kraujo </w:t>
      </w:r>
      <w:r w:rsidR="007B45AB">
        <w:rPr>
          <w:rFonts w:ascii="Times New Roman" w:eastAsia="Calibri" w:hAnsi="Times New Roman" w:cs="Times New Roman"/>
          <w:lang w:val="lt-LT"/>
        </w:rPr>
        <w:t xml:space="preserve">kūnelių </w:t>
      </w:r>
      <w:r w:rsidRPr="0005079A">
        <w:rPr>
          <w:rFonts w:ascii="Times New Roman" w:eastAsia="Calibri" w:hAnsi="Times New Roman" w:cs="Times New Roman"/>
          <w:lang w:val="lt-LT"/>
        </w:rPr>
        <w:t xml:space="preserve"> skaičius nemažėja.</w:t>
      </w:r>
    </w:p>
    <w:p w14:paraId="1BB64DA8"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Jei baltųjų kraujo ląstelių kiekis kraujyje sumažėja, Jums skubiai reikia nutraukti gydymą Leponex. Vėliau jų kiekis turėtų tapti normalus.</w:t>
      </w:r>
    </w:p>
    <w:p w14:paraId="3BCDD982" w14:textId="3519F40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Jums reikės atlikti kraujo tyrimus dar 4 savaites po gydymo Leponex</w:t>
      </w:r>
      <w:r w:rsidR="009969D7">
        <w:rPr>
          <w:rFonts w:ascii="Times New Roman" w:eastAsia="Calibri" w:hAnsi="Times New Roman" w:cs="Times New Roman"/>
          <w:lang w:val="lt-LT"/>
        </w:rPr>
        <w:t xml:space="preserve">, </w:t>
      </w:r>
      <w:r w:rsidR="009969D7" w:rsidRPr="009969D7">
        <w:rPr>
          <w:rFonts w:ascii="Times New Roman" w:eastAsia="Calibri" w:hAnsi="Times New Roman" w:cs="Times New Roman"/>
          <w:lang w:val="lt-LT"/>
        </w:rPr>
        <w:t>jeigu gydymas bus visiškai nutrauktas dėl hematologinių priežasčių (t. y. agranuliocitozės) arba jeigu stebėsena bus vykdoma trumpiau nei 2</w:t>
      </w:r>
      <w:r w:rsidR="007D2EDE">
        <w:rPr>
          <w:rFonts w:ascii="Times New Roman" w:eastAsia="Calibri" w:hAnsi="Times New Roman" w:cs="Times New Roman"/>
          <w:lang w:val="lt-LT"/>
        </w:rPr>
        <w:t> </w:t>
      </w:r>
      <w:r w:rsidR="009969D7" w:rsidRPr="009969D7">
        <w:rPr>
          <w:rFonts w:ascii="Times New Roman" w:eastAsia="Calibri" w:hAnsi="Times New Roman" w:cs="Times New Roman"/>
          <w:lang w:val="lt-LT"/>
        </w:rPr>
        <w:t>metus ir (arba) jums buvo patvirtinta neutropenija, dėl kurios gydymas nebuvo nutrauktas</w:t>
      </w:r>
      <w:r w:rsidRPr="00A34B5C">
        <w:rPr>
          <w:rFonts w:ascii="Times New Roman" w:eastAsia="Calibri" w:hAnsi="Times New Roman" w:cs="Times New Roman"/>
          <w:lang w:val="lt-LT"/>
        </w:rPr>
        <w:t>.</w:t>
      </w:r>
    </w:p>
    <w:p w14:paraId="118031E4" w14:textId="77777777" w:rsidR="00B74236" w:rsidRDefault="00B74236" w:rsidP="0022016D">
      <w:pPr>
        <w:spacing w:after="0" w:line="240" w:lineRule="auto"/>
        <w:rPr>
          <w:rFonts w:ascii="Times New Roman" w:eastAsia="Calibri" w:hAnsi="Times New Roman" w:cs="Times New Roman"/>
          <w:lang w:val="lt-LT"/>
        </w:rPr>
      </w:pPr>
    </w:p>
    <w:p w14:paraId="631E21E6" w14:textId="530C14A0"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Prieš gydymo pradžią gydytojas taip pat atliks Jūsų fizinį ištyrimą. Be to, atsižvelgdamas į Jūsų būklę, gydytojas gali atlikti elektrokardiogramą (EKG), kad patikrintų širdies veiklą, tačiau tik tuo atveju, jei tai yra būtina ar dėl kitų specialių priežasčių.</w:t>
      </w:r>
    </w:p>
    <w:p w14:paraId="16074DF2" w14:textId="77777777" w:rsidR="00A34B5C" w:rsidRPr="00A34B5C" w:rsidRDefault="00A34B5C" w:rsidP="00A34B5C">
      <w:pPr>
        <w:spacing w:after="0" w:line="240" w:lineRule="auto"/>
        <w:rPr>
          <w:rFonts w:ascii="Times New Roman" w:eastAsia="Calibri" w:hAnsi="Times New Roman" w:cs="Times New Roman"/>
          <w:lang w:val="lt-LT"/>
        </w:rPr>
      </w:pPr>
    </w:p>
    <w:p w14:paraId="31460B2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Vartojant Leponex gali išsivystyti širdies raumens liga, pasireiškianti širdies nepakankamumu, kartu su vožtuvo nesandarumu ar be jo. Gydytojas gali tai nustatyti atlikęs echoskopinį širdies tyrimą</w:t>
      </w:r>
    </w:p>
    <w:p w14:paraId="67262FD4"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3F05CA5B"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Jūsų kraujyje padidėjęs cukraus kiekis (sergate diabetu), gydytojas gali reguliariai Jums tirti cukraus kiekį kraujyje. Vartojant Leponex, gali pakisti lipidų kiekis kraujyje. Vartojant Leponex, gali padidėti kūno svoris. Jūsų gydytojas gali stebėti Jūsų kūno svorį ir tirti lipidų kiekį kraujyje.</w:t>
      </w:r>
    </w:p>
    <w:p w14:paraId="5C30E5F1"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5AF22312"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w:t>
      </w:r>
      <w:r w:rsidR="00653F5D">
        <w:rPr>
          <w:rFonts w:ascii="Times New Roman" w:eastAsia="Calibri" w:hAnsi="Times New Roman" w:cs="Times New Roman"/>
          <w:lang w:val="lt-LT"/>
        </w:rPr>
        <w:t>jau</w:t>
      </w:r>
      <w:r w:rsidRPr="00A34B5C">
        <w:rPr>
          <w:rFonts w:ascii="Times New Roman" w:eastAsia="Calibri" w:hAnsi="Times New Roman" w:cs="Times New Roman"/>
          <w:lang w:val="lt-LT"/>
        </w:rPr>
        <w:t xml:space="preserve"> jaučiate apsvaigimą, galvos sukimąsi ar silpnumą</w:t>
      </w:r>
      <w:r w:rsidR="00653F5D" w:rsidRPr="00653F5D">
        <w:rPr>
          <w:rFonts w:ascii="Times New Roman" w:eastAsia="Calibri" w:hAnsi="Times New Roman" w:cs="Times New Roman"/>
          <w:lang w:val="lt-LT"/>
        </w:rPr>
        <w:t xml:space="preserve"> arba taip imate jaustis </w:t>
      </w:r>
      <w:r w:rsidR="005C7BA1">
        <w:rPr>
          <w:rFonts w:ascii="Times New Roman" w:eastAsia="Calibri" w:hAnsi="Times New Roman" w:cs="Times New Roman"/>
          <w:lang w:val="lt-LT"/>
        </w:rPr>
        <w:t>pavartoję</w:t>
      </w:r>
      <w:r w:rsidR="00653F5D" w:rsidRPr="00653F5D">
        <w:rPr>
          <w:rFonts w:ascii="Times New Roman" w:eastAsia="Calibri" w:hAnsi="Times New Roman" w:cs="Times New Roman"/>
          <w:lang w:val="lt-LT"/>
        </w:rPr>
        <w:t xml:space="preserve"> Leponex</w:t>
      </w:r>
      <w:r w:rsidRPr="00A34B5C">
        <w:rPr>
          <w:rFonts w:ascii="Times New Roman" w:eastAsia="Calibri" w:hAnsi="Times New Roman" w:cs="Times New Roman"/>
          <w:lang w:val="lt-LT"/>
        </w:rPr>
        <w:t>, stenkitės atsargiai pakilti iš sėdimos ar gulimos padėties</w:t>
      </w:r>
      <w:r w:rsidR="00653F5D" w:rsidRPr="00653F5D">
        <w:rPr>
          <w:rFonts w:ascii="Times New Roman" w:eastAsia="Calibri" w:hAnsi="Times New Roman" w:cs="Times New Roman"/>
          <w:lang w:val="lt-LT"/>
        </w:rPr>
        <w:t xml:space="preserve"> nes yra padidėjusi galimybė </w:t>
      </w:r>
      <w:r w:rsidR="005C7BA1">
        <w:rPr>
          <w:rFonts w:ascii="Times New Roman" w:eastAsia="Calibri" w:hAnsi="Times New Roman" w:cs="Times New Roman"/>
          <w:lang w:val="lt-LT"/>
        </w:rPr>
        <w:t>nu</w:t>
      </w:r>
      <w:r w:rsidR="00653F5D" w:rsidRPr="00653F5D">
        <w:rPr>
          <w:rFonts w:ascii="Times New Roman" w:eastAsia="Calibri" w:hAnsi="Times New Roman" w:cs="Times New Roman"/>
          <w:lang w:val="lt-LT"/>
        </w:rPr>
        <w:t>griūti</w:t>
      </w:r>
      <w:r w:rsidRPr="00A34B5C">
        <w:rPr>
          <w:rFonts w:ascii="Times New Roman" w:eastAsia="Calibri" w:hAnsi="Times New Roman" w:cs="Times New Roman"/>
          <w:lang w:val="lt-LT"/>
        </w:rPr>
        <w:t>.</w:t>
      </w:r>
    </w:p>
    <w:p w14:paraId="16383F2F"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06DCB928"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 Jums planuojama atlikti operaciją ar dėl kokių nors priežasčių negalite ilgai vaikščioti, pasitarkite su gydytoju dėl Leponex vartojimo. Jums gali būti trombozės rizika (pavyzdžiui, kraujo krešulių susidarymas venose).</w:t>
      </w:r>
    </w:p>
    <w:p w14:paraId="5CB7E728"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162BC925" w14:textId="76B8A354" w:rsidR="00A34B5C" w:rsidRPr="00A34B5C" w:rsidRDefault="00A34B5C" w:rsidP="00A34B5C">
      <w:pPr>
        <w:numPr>
          <w:ilvl w:val="12"/>
          <w:numId w:val="0"/>
        </w:num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Vaikams ir paaugliams</w:t>
      </w:r>
      <w:r w:rsidR="002F15B9">
        <w:rPr>
          <w:rFonts w:ascii="Times New Roman" w:eastAsia="Calibri" w:hAnsi="Times New Roman" w:cs="Times New Roman"/>
          <w:b/>
          <w:bCs/>
          <w:lang w:val="lt-LT"/>
        </w:rPr>
        <w:t>,</w:t>
      </w:r>
      <w:r w:rsidRPr="00A34B5C">
        <w:rPr>
          <w:rFonts w:ascii="Times New Roman" w:eastAsia="Calibri" w:hAnsi="Times New Roman" w:cs="Times New Roman"/>
          <w:b/>
          <w:bCs/>
          <w:lang w:val="lt-LT"/>
        </w:rPr>
        <w:t xml:space="preserve"> jaunesniems kaip 16</w:t>
      </w:r>
      <w:r w:rsidR="00AB46AD">
        <w:rPr>
          <w:rFonts w:ascii="Times New Roman" w:eastAsia="Calibri" w:hAnsi="Times New Roman" w:cs="Times New Roman"/>
          <w:b/>
          <w:bCs/>
          <w:lang w:val="lt-LT"/>
        </w:rPr>
        <w:t> </w:t>
      </w:r>
      <w:r w:rsidRPr="00A34B5C">
        <w:rPr>
          <w:rFonts w:ascii="Times New Roman" w:eastAsia="Calibri" w:hAnsi="Times New Roman" w:cs="Times New Roman"/>
          <w:b/>
          <w:bCs/>
          <w:lang w:val="lt-LT"/>
        </w:rPr>
        <w:t>metų</w:t>
      </w:r>
    </w:p>
    <w:p w14:paraId="28D03B3A"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negalima vartoti, jei esate jaunesnis nei 16 metų amžiaus, nes nėra pakankamai duomenų apie vaisto vartojimą šioje amžiaus grupėje.</w:t>
      </w:r>
    </w:p>
    <w:p w14:paraId="577CEF0B"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6EEB6411" w14:textId="77777777" w:rsidR="00A34B5C" w:rsidRPr="00B27E7B" w:rsidRDefault="00A34B5C" w:rsidP="00A34B5C">
      <w:pPr>
        <w:numPr>
          <w:ilvl w:val="12"/>
          <w:numId w:val="0"/>
        </w:numPr>
        <w:spacing w:after="0" w:line="240" w:lineRule="auto"/>
        <w:rPr>
          <w:rFonts w:ascii="Times New Roman" w:hAnsi="Times New Roman"/>
          <w:b/>
          <w:lang w:val="lt-LT"/>
        </w:rPr>
      </w:pPr>
      <w:r w:rsidRPr="00B27E7B">
        <w:rPr>
          <w:rFonts w:ascii="Times New Roman" w:hAnsi="Times New Roman"/>
          <w:b/>
          <w:lang w:val="lt-LT"/>
        </w:rPr>
        <w:t>Senyviems pacientams (60 metų amžiaus ir vyresniems)</w:t>
      </w:r>
    </w:p>
    <w:p w14:paraId="576ACFAB" w14:textId="77777777" w:rsidR="00A34B5C" w:rsidRPr="00A34B5C" w:rsidRDefault="00A34B5C" w:rsidP="00A34B5C">
      <w:pPr>
        <w:numPr>
          <w:ilvl w:val="12"/>
          <w:numId w:val="0"/>
        </w:num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lang w:val="lt-LT" w:bidi="th-TH"/>
        </w:rPr>
        <w:t>Senyviems žmonėms (60 metų amžiaus ir vyresniems) Leponex vartojimo laikotarpiu tam tikro šalutinio poveikio rizika gali būti didesnė. Toks poveikis yra alpulys ar svaigulys keičiant kūno padėtį, galvos svaigimas, dažnas širdies plakimas, sunkesnis šlapinimasis ir vidurių užkietėjimas.</w:t>
      </w:r>
    </w:p>
    <w:p w14:paraId="37ADB7C0"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1E6F186B" w14:textId="77777777" w:rsidR="00A34B5C" w:rsidRPr="00A34B5C" w:rsidRDefault="00A34B5C" w:rsidP="00A34B5C">
      <w:pPr>
        <w:numPr>
          <w:ilvl w:val="12"/>
          <w:numId w:val="0"/>
        </w:numPr>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Kiti vaistai ir Leponex</w:t>
      </w:r>
    </w:p>
    <w:p w14:paraId="27088848"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vartojate arba neseniai vartojote kitų vaistų arba dėl to nesate tikri, apie tai pasakykite gydytojui arba vaistininkui.</w:t>
      </w:r>
    </w:p>
    <w:p w14:paraId="0D60E99B"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59EEA2AB" w14:textId="77777777" w:rsidR="00A34B5C" w:rsidRPr="00A34B5C" w:rsidRDefault="00A34B5C" w:rsidP="00A34B5C">
      <w:pPr>
        <w:numPr>
          <w:ilvl w:val="12"/>
          <w:numId w:val="0"/>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Nevartokite Leponex kartu su vaistais, kurie stabdo tinkamą kaulų čiulpų veiklą ir (arba) mažina organizmo gaminamą kraujo ląstelių kiekį kraujyje, tokiais kaip:</w:t>
      </w:r>
    </w:p>
    <w:p w14:paraId="32E35F47"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karbamazepinas, vaistai epilepsijai gydyti;</w:t>
      </w:r>
    </w:p>
    <w:p w14:paraId="57CAE282"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lastRenderedPageBreak/>
        <w:t>antibiotikai: chloramfenikolis; sulfonamidai, tokie kaip kotrimoksazolis;</w:t>
      </w:r>
    </w:p>
    <w:p w14:paraId="1D608C84"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vaistai skausmui malšinti: pirazolono grupės analgetikai, tokie kaip fenilbutazonas;</w:t>
      </w:r>
    </w:p>
    <w:p w14:paraId="1BFB5E06"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penicilaminas, vaistas vartojamas reumatiniams sąnarių uždegimams gydyti;</w:t>
      </w:r>
    </w:p>
    <w:p w14:paraId="1552DD41"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citotoksiniai preparatai, naudojami chemoterapijos metu;</w:t>
      </w:r>
    </w:p>
    <w:p w14:paraId="26FECE9F"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ilgai veikiantys depo injekciniai antipsichoziniai vaistai.</w:t>
      </w:r>
    </w:p>
    <w:p w14:paraId="1849729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Šie vaistai didina riziką susirgti agranulocitoze (baltųjų kraujo ląstelių nebuvimas).</w:t>
      </w:r>
    </w:p>
    <w:p w14:paraId="54BDF9F9"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172BAD9C" w14:textId="77777777" w:rsidR="00A34B5C" w:rsidRPr="00A34B5C" w:rsidRDefault="00A34B5C" w:rsidP="00A34B5C">
      <w:pPr>
        <w:numPr>
          <w:ilvl w:val="12"/>
          <w:numId w:val="0"/>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Pasakykite gydytojui, jei Jūs planuojate, vartojate (net jei gydymo kursas eina į pabaigą) arba neseniai nustojote vartoti bet kurį iš šių vaistų:</w:t>
      </w:r>
    </w:p>
    <w:p w14:paraId="01AFFF96"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vaistų depresijai gydyti, pvz., ličio, fluvoksamino, triciklių antidepresantų, MAO inhibitorių, citalopramo, paroksetino, fluoksetino ir sertralino;</w:t>
      </w:r>
    </w:p>
    <w:p w14:paraId="57ECBCA9"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antipsichozinių vaistų, skirtų psichinių ligų gydymui, tokių kaip perazinas;</w:t>
      </w:r>
    </w:p>
    <w:p w14:paraId="300E8ED1"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benzodiazepinų ir kitų vaistų, skirtų nerimo ir miego sutrikimams gydyti;</w:t>
      </w:r>
    </w:p>
    <w:p w14:paraId="3989B63A"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narkotikų ir kitų vaistų, galinčių veikti Jūsų kvėpavimą;</w:t>
      </w:r>
    </w:p>
    <w:p w14:paraId="7320A1CA"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vaistų epilepsijai gydyti, pvz., fenitoinų ir natrio valproatų;</w:t>
      </w:r>
    </w:p>
    <w:p w14:paraId="45EBB09A"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vaistų aukšto ir žemo kraujospūdžio gydymui, tokių kaip adrenalinas ir noradrenalinas;</w:t>
      </w:r>
    </w:p>
    <w:p w14:paraId="7DE2E546"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varfarino, vaisto, skirto užkirsti kelią kraujo krešulių susidarymui;</w:t>
      </w:r>
    </w:p>
    <w:p w14:paraId="0482ACC3"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antihistamininių vaistų, skirtų peršalimams ir alergijoms, pvz., šienligės gydymui;</w:t>
      </w:r>
    </w:p>
    <w:p w14:paraId="242A71E9"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anticholinerginių vaistų, skirtų skrandžio dieglių mažinimui, spazmams ir blogumui kelionės metu;</w:t>
      </w:r>
    </w:p>
    <w:p w14:paraId="0B60AC8C"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vaistų Parkinsono ligai gydyti;</w:t>
      </w:r>
    </w:p>
    <w:p w14:paraId="16C8337B"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digoksino, skirto širdies ligoms gydyti;</w:t>
      </w:r>
    </w:p>
    <w:p w14:paraId="196BA724"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vaistų greitam ir nereguliariam širdies ritmui gydyti;</w:t>
      </w:r>
    </w:p>
    <w:p w14:paraId="51F7BF0F"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kai kurie vaistų, skirti skrandžio opoms gydyti, tokių kaip omeprazolas ar cimetidinas;</w:t>
      </w:r>
    </w:p>
    <w:p w14:paraId="28697805"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kai kurie antibiotikų, tokių kaip eritromicinas ir rifampicinas;</w:t>
      </w:r>
    </w:p>
    <w:p w14:paraId="712E1BEC"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kai kurie vaistų grybelinių infekcijų gydymui (pvz., ketokonazolas) arba virusinėms infekcijoms (pvz., proteazės inhibitoriai, skirti ŽIV infekcijų gydymui);</w:t>
      </w:r>
    </w:p>
    <w:p w14:paraId="10F23136"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atropino, kurio gali būti akių lašuose ar vaistuose, skirtuose kosuliui ir peršalimui gydyti;</w:t>
      </w:r>
    </w:p>
    <w:p w14:paraId="36569D7D"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adrenalino, skiriamo kritinėse situacijose;</w:t>
      </w:r>
    </w:p>
    <w:p w14:paraId="33E49915"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hormoninių kontraceptikų.</w:t>
      </w:r>
    </w:p>
    <w:p w14:paraId="63D177D8" w14:textId="77777777" w:rsidR="00A34B5C" w:rsidRPr="00A34B5C" w:rsidRDefault="00A34B5C" w:rsidP="00A34B5C">
      <w:pPr>
        <w:spacing w:after="0" w:line="240" w:lineRule="auto"/>
        <w:rPr>
          <w:rFonts w:ascii="Times New Roman" w:eastAsia="Calibri" w:hAnsi="Times New Roman" w:cs="Times New Roman"/>
          <w:lang w:val="lt-LT"/>
        </w:rPr>
      </w:pPr>
    </w:p>
    <w:p w14:paraId="75EF82A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Šis sąrašas nėra galutinis. Gydytojas ar vaistininkas suteiks Jums daugiau informacijos, kuriuos vaistus reikėtų vartoti atsargiai, o kurių reikėtų vengti, jei vartojate Leponex. Jie taip pat pasakys, ar Jūsų vartojami vaistai priklauso išvardintiesiems.</w:t>
      </w:r>
    </w:p>
    <w:p w14:paraId="0074B4DD" w14:textId="77777777" w:rsidR="00A34B5C" w:rsidRPr="00A34B5C" w:rsidRDefault="00A34B5C" w:rsidP="00A34B5C">
      <w:pPr>
        <w:spacing w:after="0" w:line="240" w:lineRule="auto"/>
        <w:rPr>
          <w:rFonts w:ascii="Times New Roman" w:eastAsia="Calibri" w:hAnsi="Times New Roman" w:cs="Times New Roman"/>
          <w:lang w:val="lt-LT"/>
        </w:rPr>
      </w:pPr>
    </w:p>
    <w:p w14:paraId="184B3491" w14:textId="77777777" w:rsidR="00A34B5C" w:rsidRPr="00A34B5C" w:rsidRDefault="00A34B5C" w:rsidP="00A34B5C">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Leponex vartojimas su maistu, gėrimais ir alkoholiu</w:t>
      </w:r>
    </w:p>
    <w:p w14:paraId="182C4D9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Vartojant Leponex, negalima gerti alkoholinių gėrimų. Pasakykite gydytojui, jei rūkote ar dažnai geriate kofeino turinčių gėrimų (kavos, arbatos, kolos). Leponex poveikis gali keistis, jei nustojate rūkyti ar pradedate vartoti kitokį kofeino turinčių gėrimų kiekį.</w:t>
      </w:r>
    </w:p>
    <w:p w14:paraId="76A9273A" w14:textId="77777777" w:rsidR="00A34B5C" w:rsidRPr="00A34B5C" w:rsidRDefault="00A34B5C" w:rsidP="00A34B5C">
      <w:pPr>
        <w:spacing w:after="0" w:line="240" w:lineRule="auto"/>
        <w:rPr>
          <w:rFonts w:ascii="Times New Roman" w:eastAsia="Calibri" w:hAnsi="Times New Roman" w:cs="Times New Roman"/>
          <w:lang w:val="lt-LT"/>
        </w:rPr>
      </w:pPr>
    </w:p>
    <w:p w14:paraId="5252D950" w14:textId="77777777" w:rsidR="00A34B5C" w:rsidRPr="00A34B5C" w:rsidRDefault="00A34B5C" w:rsidP="00A34B5C">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Nėštumas, žindymo laikotarpis ir vaisingumas</w:t>
      </w:r>
    </w:p>
    <w:p w14:paraId="4F67B03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esate nėščia, žindote kūdikį, manote, kad galbūt esate nėščia, arba planuojate pastoti, tai prieš vartodama šį vaistą, pasitarkite su gydytoju. Gydytojas su Jumis aptars Leponex naudą ir galimą riziką. </w:t>
      </w:r>
    </w:p>
    <w:p w14:paraId="57E14716" w14:textId="77777777" w:rsidR="00A34B5C" w:rsidRPr="00A34B5C" w:rsidRDefault="00A34B5C" w:rsidP="00A34B5C">
      <w:pPr>
        <w:spacing w:after="0" w:line="240" w:lineRule="auto"/>
        <w:rPr>
          <w:rFonts w:ascii="Times New Roman" w:eastAsia="Calibri" w:hAnsi="Times New Roman" w:cs="Times New Roman"/>
          <w:lang w:val="lt-LT"/>
        </w:rPr>
      </w:pPr>
    </w:p>
    <w:p w14:paraId="78710DE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 pastojote Leponex gydymo laikotarpiu, nedelsiant pasakykite apie tai gydytojui. Nėštumo metu vaistą vartoti galima tik paskyrus gydytojui.</w:t>
      </w:r>
    </w:p>
    <w:p w14:paraId="242F3AE0" w14:textId="77777777" w:rsidR="00A34B5C" w:rsidRDefault="00A34B5C" w:rsidP="00A34B5C">
      <w:pPr>
        <w:spacing w:after="0" w:line="240" w:lineRule="auto"/>
        <w:rPr>
          <w:rFonts w:ascii="Times New Roman" w:eastAsia="Calibri" w:hAnsi="Times New Roman" w:cs="Times New Roman"/>
          <w:lang w:val="lt-LT"/>
        </w:rPr>
      </w:pPr>
    </w:p>
    <w:p w14:paraId="42F262D7" w14:textId="77777777" w:rsidR="00246EB4" w:rsidRPr="00246EB4" w:rsidRDefault="00246EB4" w:rsidP="00246EB4">
      <w:pPr>
        <w:spacing w:after="0" w:line="240" w:lineRule="auto"/>
        <w:rPr>
          <w:rFonts w:ascii="Times New Roman" w:eastAsia="Calibri" w:hAnsi="Times New Roman" w:cs="Times New Roman"/>
          <w:lang w:val="lt-LT"/>
        </w:rPr>
      </w:pPr>
      <w:r w:rsidRPr="00246EB4">
        <w:rPr>
          <w:rFonts w:ascii="Times New Roman" w:eastAsia="Calibri" w:hAnsi="Times New Roman" w:cs="Times New Roman"/>
          <w:lang w:val="lt-LT"/>
        </w:rPr>
        <w:t>Naujagimiams, kurių motinos trečiąjį nėštumo trimestrą (tris paskutiniuosius nėštumo mėnesius) vartojo Leponex, gali pasireikšti toliau išvardyti simptomai: drebėjimas, raumenų sustingimas ir (arba) silpnumas, mieguistumas, sujaudinimas, kvėpavimo problemos ir maitinimosi sunkumai. Jei Jūsų kūdikiui pasireiškė kuris nors iš šių simptomų, Jums gali tekti kreiptis į gydytoją.</w:t>
      </w:r>
    </w:p>
    <w:p w14:paraId="67C6A62C" w14:textId="77777777" w:rsidR="00246EB4" w:rsidRPr="00A34B5C" w:rsidRDefault="00246EB4" w:rsidP="00A34B5C">
      <w:pPr>
        <w:spacing w:after="0" w:line="240" w:lineRule="auto"/>
        <w:rPr>
          <w:rFonts w:ascii="Times New Roman" w:eastAsia="Calibri" w:hAnsi="Times New Roman" w:cs="Times New Roman"/>
          <w:lang w:val="lt-LT"/>
        </w:rPr>
      </w:pPr>
    </w:p>
    <w:p w14:paraId="4AE1DE8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Moterims, vartojančioms vaistų, skirtų psichikos ligų gydymui, gali sutrikti menstruacijų ciklas. Jums pradėjus vartoti Leponex, jis vėl turėtų susitvarkyti, todėl gydymo metu labai svarbu naudoti patikimas kontracepcijos priemones.</w:t>
      </w:r>
    </w:p>
    <w:p w14:paraId="56235E4D" w14:textId="77777777" w:rsidR="00A34B5C" w:rsidRPr="00A34B5C" w:rsidRDefault="00A34B5C" w:rsidP="00A34B5C">
      <w:pPr>
        <w:spacing w:after="0" w:line="240" w:lineRule="auto"/>
        <w:rPr>
          <w:rFonts w:ascii="Times New Roman" w:eastAsia="Calibri" w:hAnsi="Times New Roman" w:cs="Times New Roman"/>
          <w:lang w:val="lt-LT"/>
        </w:rPr>
      </w:pPr>
    </w:p>
    <w:p w14:paraId="25E587B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Vartojančioms Leponex moterims žindyti negalima, nes klozapino patenka į motinos pieną ir gali pakenkti kūdikiui.</w:t>
      </w:r>
    </w:p>
    <w:p w14:paraId="719445DA" w14:textId="77777777" w:rsidR="00A34B5C" w:rsidRPr="00A34B5C" w:rsidRDefault="00A34B5C" w:rsidP="00A34B5C">
      <w:pPr>
        <w:spacing w:after="0" w:line="240" w:lineRule="auto"/>
        <w:rPr>
          <w:rFonts w:ascii="Times New Roman" w:eastAsia="Calibri" w:hAnsi="Times New Roman" w:cs="Times New Roman"/>
          <w:lang w:val="lt-LT"/>
        </w:rPr>
      </w:pPr>
    </w:p>
    <w:p w14:paraId="6048BC3F"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b/>
          <w:lang w:val="lt-LT"/>
        </w:rPr>
        <w:t>Vairavimas ir mechanizmų valdymas</w:t>
      </w:r>
    </w:p>
    <w:p w14:paraId="616AA70F"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gali sukelti nuovargį, mieguistumą ir priepuolius, ypač gydymo pradžioje. Jei Jums pasireiškė šie simptomai, negalima vairuoti ir valdyti mechanizmų.</w:t>
      </w:r>
    </w:p>
    <w:p w14:paraId="5397D30C"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02886315" w14:textId="77777777" w:rsidR="00A34B5C" w:rsidRPr="00A34B5C" w:rsidRDefault="00A34B5C" w:rsidP="00A34B5C">
      <w:pPr>
        <w:spacing w:after="0" w:line="220" w:lineRule="exact"/>
        <w:rPr>
          <w:rFonts w:ascii="Times New Roman" w:eastAsia="Calibri" w:hAnsi="Times New Roman" w:cs="Times New Roman"/>
          <w:b/>
          <w:bCs/>
          <w:lang w:val="lt-LT"/>
        </w:rPr>
      </w:pPr>
      <w:r w:rsidRPr="00A34B5C">
        <w:rPr>
          <w:rFonts w:ascii="Times New Roman" w:eastAsia="Calibri" w:hAnsi="Times New Roman" w:cs="Times New Roman"/>
          <w:b/>
          <w:bCs/>
          <w:lang w:val="lt-LT"/>
        </w:rPr>
        <w:t>Leponex sudėtyje yra laktozės</w:t>
      </w:r>
    </w:p>
    <w:p w14:paraId="454DC970" w14:textId="77777777" w:rsidR="00A34B5C" w:rsidRPr="00A34B5C" w:rsidRDefault="00A34B5C" w:rsidP="00A34B5C">
      <w:pPr>
        <w:numPr>
          <w:ilvl w:val="12"/>
          <w:numId w:val="0"/>
        </w:numPr>
        <w:spacing w:after="0" w:line="240" w:lineRule="auto"/>
        <w:ind w:right="-2"/>
        <w:rPr>
          <w:rFonts w:ascii="Times New Roman" w:eastAsia="Calibri" w:hAnsi="Times New Roman" w:cs="Times New Roman"/>
          <w:lang w:val="lt-LT"/>
        </w:rPr>
      </w:pPr>
      <w:r w:rsidRPr="00A34B5C">
        <w:rPr>
          <w:rFonts w:ascii="Times New Roman" w:eastAsia="Calibri" w:hAnsi="Times New Roman" w:cs="Times New Roman"/>
          <w:lang w:val="lt-LT"/>
        </w:rPr>
        <w:t>Jeigu gydytojas Jums yra sakęs, kad netoleruojate kokių nors angliavandenių, kreipkitės į jį prieš pradėdami vartoti Leponex.</w:t>
      </w:r>
    </w:p>
    <w:p w14:paraId="543598FE"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273B27CF"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372FA61" w14:textId="77777777" w:rsidR="00A34B5C" w:rsidRPr="00B27E7B" w:rsidRDefault="00A34B5C" w:rsidP="00B27E7B">
      <w:pPr>
        <w:widowControl w:val="0"/>
        <w:autoSpaceDE w:val="0"/>
        <w:autoSpaceDN w:val="0"/>
        <w:spacing w:after="0" w:line="240" w:lineRule="auto"/>
        <w:ind w:left="540" w:hanging="540"/>
        <w:outlineLvl w:val="1"/>
        <w:rPr>
          <w:rFonts w:ascii="Times New Roman" w:hAnsi="Times New Roman"/>
          <w:b/>
          <w:lang w:val="lt-LT"/>
        </w:rPr>
      </w:pPr>
      <w:r w:rsidRPr="00DB0E71">
        <w:rPr>
          <w:rFonts w:ascii="Times New Roman" w:eastAsia="Times New Roman" w:hAnsi="Times New Roman" w:cs="Times New Roman"/>
          <w:b/>
          <w:bCs/>
          <w:lang w:val="lt-LT"/>
        </w:rPr>
        <w:t>3.</w:t>
      </w:r>
      <w:r w:rsidRPr="00DB0E71">
        <w:rPr>
          <w:rFonts w:ascii="Times New Roman" w:eastAsia="Times New Roman" w:hAnsi="Times New Roman" w:cs="Times New Roman"/>
          <w:b/>
          <w:bCs/>
          <w:lang w:val="lt-LT"/>
        </w:rPr>
        <w:tab/>
        <w:t>Kaip vartoti</w:t>
      </w:r>
      <w:r w:rsidRPr="00B27E7B">
        <w:rPr>
          <w:rFonts w:ascii="Times New Roman" w:hAnsi="Times New Roman"/>
          <w:b/>
          <w:lang w:val="lt-LT"/>
        </w:rPr>
        <w:t xml:space="preserve"> </w:t>
      </w:r>
      <w:r w:rsidRPr="00DB0E71">
        <w:rPr>
          <w:rFonts w:ascii="Times New Roman" w:eastAsia="Times New Roman" w:hAnsi="Times New Roman" w:cs="Times New Roman"/>
          <w:b/>
          <w:bCs/>
          <w:lang w:val="lt-LT"/>
        </w:rPr>
        <w:t>Leponex</w:t>
      </w:r>
    </w:p>
    <w:p w14:paraId="0CFC2E56"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18A5D9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Visada vartokite šį vaistą tiksliai kaip nurodė gydytojas. Jeigu abejojate, kreipkitės į gydytoją arba vaistininką. </w:t>
      </w:r>
    </w:p>
    <w:p w14:paraId="7434C36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Privalote griežtai laikytis nurodymų, kaip ir kada vartoti vaistą, taip pat svarbu, kad nekeistumėte dozės ir nenutrauktumėte Leponex vartojimo, jeigu kitaip nenurodė gydytojas. Jei Jūs esate </w:t>
      </w:r>
      <w:r w:rsidRPr="00A34B5C">
        <w:rPr>
          <w:rFonts w:ascii="Times New Roman" w:eastAsia="Calibri" w:hAnsi="Times New Roman" w:cs="Times New Roman"/>
          <w:lang w:val="lt-LT" w:bidi="th-TH"/>
        </w:rPr>
        <w:t>60 metų amžiaus ar vyresni</w:t>
      </w:r>
      <w:r w:rsidRPr="00A34B5C">
        <w:rPr>
          <w:rFonts w:ascii="Times New Roman" w:eastAsia="Calibri" w:hAnsi="Times New Roman" w:cs="Times New Roman"/>
          <w:lang w:val="lt-LT"/>
        </w:rPr>
        <w:t>, gydytojas gali pradėti gydymą mažesne vaisto doze ir palaipsniui ją didinti, siekiant išvengti nepageidaujamų poveikių (žr. 2 skyrių).</w:t>
      </w:r>
    </w:p>
    <w:p w14:paraId="2739B2BE" w14:textId="77777777" w:rsidR="00A34B5C" w:rsidRPr="00A34B5C" w:rsidRDefault="00A34B5C" w:rsidP="00A34B5C">
      <w:pPr>
        <w:spacing w:after="0" w:line="240" w:lineRule="auto"/>
        <w:rPr>
          <w:rFonts w:ascii="Times New Roman" w:eastAsia="Calibri" w:hAnsi="Times New Roman" w:cs="Times New Roman"/>
          <w:lang w:val="lt-LT"/>
        </w:rPr>
      </w:pPr>
    </w:p>
    <w:p w14:paraId="6B8AF8F7" w14:textId="77777777" w:rsidR="00A34B5C" w:rsidRPr="00B27E7B" w:rsidRDefault="00A34B5C" w:rsidP="00A34B5C">
      <w:pPr>
        <w:spacing w:after="0" w:line="240" w:lineRule="auto"/>
        <w:rPr>
          <w:rFonts w:ascii="Times New Roman" w:hAnsi="Times New Roman"/>
          <w:b/>
          <w:lang w:val="lt-LT"/>
        </w:rPr>
      </w:pPr>
      <w:r w:rsidRPr="00B27E7B">
        <w:rPr>
          <w:rFonts w:ascii="Times New Roman" w:hAnsi="Times New Roman"/>
          <w:b/>
          <w:lang w:val="lt-LT"/>
        </w:rPr>
        <w:t>Šizofrenijos gydymas</w:t>
      </w:r>
    </w:p>
    <w:p w14:paraId="4D7E02A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Dažniausiai gydyti pradedama nuo 12,5 mg (pusės 25 mg tabletės) vieną ar du kartus pirmąją dieną. Antrą parą reikia gerti 25 mg vieną ar du kartus per parą. Jeigu vaistas toleruojamas gerai, gydytojas per kitas 2</w:t>
      </w:r>
      <w:r w:rsidRPr="00A34B5C">
        <w:rPr>
          <w:rFonts w:ascii="Times New Roman" w:eastAsia="Calibri" w:hAnsi="Times New Roman" w:cs="Times New Roman"/>
          <w:lang w:val="lt-LT"/>
        </w:rPr>
        <w:noBreakHyphen/>
        <w:t>3 savaites paros dozę gali laipsniškai didinti 25</w:t>
      </w:r>
      <w:r w:rsidRPr="00A34B5C">
        <w:rPr>
          <w:rFonts w:ascii="Times New Roman" w:eastAsia="Calibri" w:hAnsi="Times New Roman" w:cs="Times New Roman"/>
          <w:lang w:val="lt-LT"/>
        </w:rPr>
        <w:noBreakHyphen/>
        <w:t>50 mg, tačiau paros dozė negali būti didesnė kaip 300 mg. Vėliau, jei reikia, paros dozę kas pusę savaitės arba (pageidautina) kas savaitę galima didinti 50</w:t>
      </w:r>
      <w:r w:rsidRPr="00A34B5C">
        <w:rPr>
          <w:rFonts w:ascii="Times New Roman" w:eastAsia="Calibri" w:hAnsi="Times New Roman" w:cs="Times New Roman"/>
          <w:lang w:val="lt-LT"/>
        </w:rPr>
        <w:noBreakHyphen/>
        <w:t xml:space="preserve">100 mg. </w:t>
      </w:r>
    </w:p>
    <w:p w14:paraId="7639BD3A" w14:textId="77777777" w:rsidR="00A34B5C" w:rsidRPr="00A34B5C" w:rsidRDefault="00A34B5C" w:rsidP="00A34B5C">
      <w:pPr>
        <w:spacing w:after="0" w:line="240" w:lineRule="auto"/>
        <w:rPr>
          <w:rFonts w:ascii="Times New Roman" w:eastAsia="Calibri" w:hAnsi="Times New Roman" w:cs="Times New Roman"/>
          <w:lang w:val="lt-LT"/>
        </w:rPr>
      </w:pPr>
    </w:p>
    <w:p w14:paraId="201D491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Įprastinė veiksminga Leponex dozė yra 200</w:t>
      </w:r>
      <w:r w:rsidRPr="00A34B5C">
        <w:rPr>
          <w:rFonts w:ascii="Times New Roman" w:eastAsia="Calibri" w:hAnsi="Times New Roman" w:cs="Times New Roman"/>
          <w:lang w:val="lt-LT"/>
        </w:rPr>
        <w:noBreakHyphen/>
        <w:t>450 mg per parą. Padalyta paros dozė išgeriama per kelis kartus. Kai kuriems žmonėms gali prireikti didžiausios 900 mg dozės per parą. Jei vartojate didesnę nei 450 mg dozę per parą, gali padidėti šalutinių poveikių (ypač priepuolių) rizika. Paprastai padalyta paros dozė suvartojama ryte ir vakare, tačiau gydytojas Jums tiksliai pasakys kaip Jums vartoti vaisto paros dozę. Jei vaisto vartojate tik 200 mg dozę per parą, ją galite išgerti kaip vienetinę dozę vakare. Jei Leponex vartojama tam tikrą laikotarpį ir poveikis yra geras, gydytojas gali bandyti mažinti dozę. Leponex gydoma mažiausiai šešis mėnesius.</w:t>
      </w:r>
    </w:p>
    <w:p w14:paraId="1E8ABEDF" w14:textId="77777777" w:rsidR="00A34B5C" w:rsidRPr="00A34B5C" w:rsidRDefault="00A34B5C" w:rsidP="00A34B5C">
      <w:pPr>
        <w:spacing w:after="0" w:line="240" w:lineRule="auto"/>
        <w:rPr>
          <w:rFonts w:ascii="Times New Roman" w:eastAsia="Calibri" w:hAnsi="Times New Roman" w:cs="Times New Roman"/>
          <w:lang w:val="lt-LT"/>
        </w:rPr>
      </w:pPr>
    </w:p>
    <w:p w14:paraId="4BC9229D" w14:textId="77777777" w:rsidR="00A34B5C" w:rsidRPr="00B27E7B" w:rsidRDefault="00A34B5C" w:rsidP="00A34B5C">
      <w:pPr>
        <w:spacing w:after="0" w:line="240" w:lineRule="auto"/>
        <w:rPr>
          <w:rFonts w:ascii="Times New Roman" w:hAnsi="Times New Roman"/>
          <w:b/>
          <w:lang w:val="lt-LT"/>
        </w:rPr>
      </w:pPr>
      <w:r w:rsidRPr="00B27E7B">
        <w:rPr>
          <w:rFonts w:ascii="Times New Roman" w:hAnsi="Times New Roman"/>
          <w:b/>
          <w:lang w:val="lt-LT"/>
        </w:rPr>
        <w:t>Parkinsono liga sergančių pacientų sunkių psichikos sutrikimų gydymas</w:t>
      </w:r>
    </w:p>
    <w:p w14:paraId="7E41C45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Dažniausiai gydyti pradedama nuo 12,5 mg (pusės 25 mg) tabletės, geriamos vakare, paskui dozė laipsniškai didinama po 12,5 mg ne dažniau kaip du kartus per savaitę. Antrosios gydymo savaitės pabaigoje dozė negali būti didesnė kaip 50 mg. Jei padidinus vaisto dozę Jums pasireiškė alpimas, svaigimas ar sumišimas, tolesnis dozės didinimas turi būti sustabdytas arba atidėtas. Siekiant išvengti šių simptomų, pirmąją gydymo savaitę Jums bus matuojamas kraujospūdis.</w:t>
      </w:r>
    </w:p>
    <w:p w14:paraId="3C1524C1" w14:textId="77777777" w:rsidR="00A34B5C" w:rsidRPr="00A34B5C" w:rsidRDefault="00A34B5C" w:rsidP="00A34B5C">
      <w:pPr>
        <w:spacing w:after="0" w:line="240" w:lineRule="auto"/>
        <w:rPr>
          <w:rFonts w:ascii="Times New Roman" w:eastAsia="Calibri" w:hAnsi="Times New Roman" w:cs="Times New Roman"/>
          <w:lang w:val="lt-LT"/>
        </w:rPr>
      </w:pPr>
    </w:p>
    <w:p w14:paraId="122FC4F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Įprastinė veiksminga dozė yra 25</w:t>
      </w:r>
      <w:r w:rsidRPr="00A34B5C">
        <w:rPr>
          <w:rFonts w:ascii="Times New Roman" w:eastAsia="Calibri" w:hAnsi="Times New Roman" w:cs="Times New Roman"/>
          <w:lang w:val="lt-LT"/>
        </w:rPr>
        <w:noBreakHyphen/>
        <w:t>37,5 mg per parą, paprastai ji geriama vieną kartą vakare. Didesnė kaip 50 mg dozė per parą gali būti skiriama tik išskirtiniais atvejais. Kai kuriems žmonėms gali prireikti didžiausios 100 mg dozės per parą.</w:t>
      </w:r>
    </w:p>
    <w:p w14:paraId="4DA45B86" w14:textId="77777777" w:rsidR="00A34B5C" w:rsidRPr="00A34B5C" w:rsidRDefault="00A34B5C" w:rsidP="00A34B5C">
      <w:pPr>
        <w:spacing w:after="0" w:line="240" w:lineRule="auto"/>
        <w:rPr>
          <w:rFonts w:ascii="Times New Roman" w:eastAsia="Calibri" w:hAnsi="Times New Roman" w:cs="Times New Roman"/>
          <w:lang w:val="lt-LT"/>
        </w:rPr>
      </w:pPr>
    </w:p>
    <w:p w14:paraId="3558001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Tabletes nurykite užgerdami vandeniu.</w:t>
      </w:r>
    </w:p>
    <w:p w14:paraId="0C076498" w14:textId="77777777" w:rsidR="00A34B5C" w:rsidRPr="00A34B5C" w:rsidRDefault="00A34B5C" w:rsidP="00A34B5C">
      <w:pPr>
        <w:spacing w:after="0" w:line="240" w:lineRule="auto"/>
        <w:rPr>
          <w:rFonts w:ascii="Times New Roman" w:eastAsia="Calibri" w:hAnsi="Times New Roman" w:cs="Times New Roman"/>
          <w:lang w:val="lt-LT"/>
        </w:rPr>
      </w:pPr>
    </w:p>
    <w:p w14:paraId="12AADB96" w14:textId="0255B8AB" w:rsidR="00A34B5C" w:rsidRPr="00A34B5C" w:rsidRDefault="00A34B5C" w:rsidP="00A34B5C">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Ką daryti pavartojus per didelę Leponex dozę</w:t>
      </w:r>
    </w:p>
    <w:p w14:paraId="3FB6BE1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 Jūs ar kas nors kitas išgėrė per daug vaisto, nedelsdami kreipkitės į gydytoją ar artimiausią skubiosios pagalbos skyrių.</w:t>
      </w:r>
    </w:p>
    <w:p w14:paraId="60A765D3"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Vaisto perdozavimo simptomai: mieguistumas, nuovargis, energijos trūkumas, sąmonės praradimas, koma, sumišimas, haliucinacijos, sujaudinimas, nerišli kalba, sustingusios galūnės, drebančios rankos, apopleksijos smūgiai (priepuoliai), padidėjęs seilėtekis, išsiplėtę akių vyzdžiai, neryškus matymas, žemas kraujospūdis, kolapsas, greitas ar nereguliarus širdies plakimas, paviršutiniškas ar pasunkėjęs kvėpavimas.</w:t>
      </w:r>
    </w:p>
    <w:p w14:paraId="10FA37F5" w14:textId="77777777" w:rsidR="00A34B5C" w:rsidRPr="00A34B5C" w:rsidRDefault="00A34B5C" w:rsidP="00A34B5C">
      <w:pPr>
        <w:spacing w:after="0" w:line="240" w:lineRule="auto"/>
        <w:rPr>
          <w:rFonts w:ascii="Times New Roman" w:eastAsia="Calibri" w:hAnsi="Times New Roman" w:cs="Times New Roman"/>
          <w:lang w:val="lt-LT"/>
        </w:rPr>
      </w:pPr>
    </w:p>
    <w:p w14:paraId="6A415F7C"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 xml:space="preserve">Pamiršus pavartoti Leponex </w:t>
      </w:r>
    </w:p>
    <w:p w14:paraId="68F8FBB3"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 pamiršote išgerti dozę, kitą išgerkite iš karto prisiminę. Jei jau laikas vartoti kitą dozę, pamirštosios negerkite, o kitą gerkite nustatytu laiku. Negalima vartoti dvigubos dozės norint kompensuoti praleistą dozę. Svarbu prisiminti, kad, nepavartoję Leponex ilgiau kaip 48 valandas, kuo greičiau turite kreiptis į gydytoją.</w:t>
      </w:r>
    </w:p>
    <w:p w14:paraId="32DCF232" w14:textId="77777777" w:rsidR="00A34B5C" w:rsidRPr="00A34B5C" w:rsidRDefault="00A34B5C" w:rsidP="00A34B5C">
      <w:pPr>
        <w:spacing w:after="0" w:line="240" w:lineRule="auto"/>
        <w:rPr>
          <w:rFonts w:ascii="Times New Roman" w:eastAsia="Calibri" w:hAnsi="Times New Roman" w:cs="Times New Roman"/>
          <w:b/>
          <w:lang w:val="lt-LT"/>
        </w:rPr>
      </w:pPr>
    </w:p>
    <w:p w14:paraId="61443EC8" w14:textId="77777777" w:rsidR="00A34B5C" w:rsidRPr="00A34B5C" w:rsidRDefault="00A34B5C" w:rsidP="00A34B5C">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Nustojus vartoti Leponex</w:t>
      </w:r>
    </w:p>
    <w:p w14:paraId="1229579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Negalima nutraukti gydymo Leponex be gydytojo sutikimo, nes gali pasireikšti vaisto nutraukimo reakcijos, tokios kaip prakaitavimas, galvos skausmas, pykinimas (šleikštulys), vėmimas ir viduriavimas.</w:t>
      </w:r>
    </w:p>
    <w:p w14:paraId="5712535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Jums pasireiškė bet kuris iš anksčiau nurodytų požymių, nedelsdami pasakykite gydytojui, kadangi tinkamai negydant gali pasireikšti ir sunkesnių šalutinių reiškinių.</w:t>
      </w:r>
    </w:p>
    <w:p w14:paraId="7514D4E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Visi anksčiau buvę požymiai gali atsinaujinti. Norint nutraukti gydymą, rekomenduojama vaisto dozę laipsniškai mažinti po 12,5 mg per vieną ar dvi savaites. Gydytojas Jums patars kaip sumažinti Jūsų dienos dozę. Gydytojas turės patikrinti Jūsų sveikatos būklę, jei staiga nustojote vartoti Leponex. Jei gydytojas nuspęs atnaujinti gydymą Leponex ir po paskutinės </w:t>
      </w:r>
      <w:r w:rsidRPr="00A34B5C">
        <w:rPr>
          <w:rFonts w:ascii="Times New Roman" w:eastAsia="Calibri" w:hAnsi="Times New Roman" w:cs="Times New Roman"/>
          <w:spacing w:val="-3"/>
          <w:lang w:val="lt-LT"/>
        </w:rPr>
        <w:t>Leponex</w:t>
      </w:r>
      <w:r w:rsidRPr="00A34B5C">
        <w:rPr>
          <w:rFonts w:ascii="Times New Roman" w:eastAsia="Calibri" w:hAnsi="Times New Roman" w:cs="Times New Roman"/>
          <w:lang w:val="lt-LT"/>
        </w:rPr>
        <w:t xml:space="preserve"> dozės suvartojimo bus praėjusios daugiau kaip 2 paros, pradinė dozė bus 12,5 mg.</w:t>
      </w:r>
    </w:p>
    <w:p w14:paraId="3B386BA6" w14:textId="77777777" w:rsidR="00A34B5C" w:rsidRPr="00A34B5C" w:rsidRDefault="00A34B5C" w:rsidP="00A34B5C">
      <w:pPr>
        <w:spacing w:after="0" w:line="240" w:lineRule="auto"/>
        <w:rPr>
          <w:rFonts w:ascii="Times New Roman" w:eastAsia="Calibri" w:hAnsi="Times New Roman" w:cs="Times New Roman"/>
          <w:b/>
          <w:lang w:val="lt-LT"/>
        </w:rPr>
      </w:pPr>
    </w:p>
    <w:p w14:paraId="7E868EF3" w14:textId="77777777" w:rsidR="00A34B5C" w:rsidRPr="00A34B5C" w:rsidRDefault="00A34B5C" w:rsidP="00A34B5C">
      <w:p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Jeigu kiltų daugiau klausimų dėl šio vaisto vartojimo, kreipkitės į gydytoją arba vaistininką.</w:t>
      </w:r>
    </w:p>
    <w:p w14:paraId="0B2703B5" w14:textId="77777777" w:rsidR="00A34B5C" w:rsidRPr="00A34B5C" w:rsidRDefault="00A34B5C" w:rsidP="00A34B5C">
      <w:pPr>
        <w:spacing w:after="0" w:line="240" w:lineRule="auto"/>
        <w:rPr>
          <w:rFonts w:ascii="Times New Roman" w:eastAsia="Calibri" w:hAnsi="Times New Roman" w:cs="Times New Roman"/>
          <w:lang w:val="lt-LT"/>
        </w:rPr>
      </w:pPr>
    </w:p>
    <w:p w14:paraId="72C5DAF1"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B6D457D" w14:textId="77777777" w:rsidR="00A34B5C" w:rsidRPr="00B27E7B" w:rsidRDefault="00A34B5C" w:rsidP="00B27E7B">
      <w:pPr>
        <w:widowControl w:val="0"/>
        <w:autoSpaceDE w:val="0"/>
        <w:autoSpaceDN w:val="0"/>
        <w:spacing w:after="0" w:line="240" w:lineRule="auto"/>
        <w:ind w:left="540" w:hanging="540"/>
        <w:outlineLvl w:val="1"/>
        <w:rPr>
          <w:rFonts w:ascii="Times New Roman" w:hAnsi="Times New Roman"/>
          <w:b/>
          <w:lang w:val="lt-LT"/>
        </w:rPr>
      </w:pPr>
      <w:r w:rsidRPr="00B27E7B">
        <w:rPr>
          <w:rFonts w:ascii="Times New Roman" w:hAnsi="Times New Roman"/>
          <w:b/>
          <w:lang w:val="lt-LT"/>
        </w:rPr>
        <w:t>4.</w:t>
      </w:r>
      <w:r w:rsidRPr="00B27E7B">
        <w:rPr>
          <w:rFonts w:ascii="Times New Roman" w:hAnsi="Times New Roman"/>
          <w:b/>
          <w:lang w:val="lt-LT"/>
        </w:rPr>
        <w:tab/>
      </w:r>
      <w:r w:rsidRPr="00DB0E71">
        <w:rPr>
          <w:rFonts w:ascii="Times New Roman" w:eastAsia="Times New Roman" w:hAnsi="Times New Roman" w:cs="Times New Roman"/>
          <w:b/>
          <w:bCs/>
          <w:lang w:val="lt-LT"/>
        </w:rPr>
        <w:t>Galimas šalutinis poveikis</w:t>
      </w:r>
    </w:p>
    <w:p w14:paraId="1A0FA2A8"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4DFBD21"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Šis vaistas, kaip ir visi kiti, gali sukelti šalutinį poveikį, nors jis pasireiškia ne visiems žmonėms.</w:t>
      </w:r>
    </w:p>
    <w:p w14:paraId="76677A5E"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7ACE711D" w14:textId="77777777" w:rsidR="00A34B5C" w:rsidRPr="0035481C" w:rsidRDefault="00A34B5C" w:rsidP="00A34B5C">
      <w:pPr>
        <w:spacing w:after="0" w:line="240" w:lineRule="auto"/>
        <w:rPr>
          <w:rFonts w:ascii="Times New Roman" w:eastAsia="Calibri" w:hAnsi="Times New Roman" w:cs="Times New Roman"/>
          <w:b/>
          <w:bCs/>
          <w:lang w:val="lt-LT"/>
        </w:rPr>
      </w:pPr>
      <w:r w:rsidRPr="0035481C">
        <w:rPr>
          <w:rFonts w:ascii="Times New Roman" w:eastAsia="Calibri" w:hAnsi="Times New Roman" w:cs="Times New Roman"/>
          <w:b/>
          <w:bCs/>
          <w:lang w:val="lt-LT"/>
        </w:rPr>
        <w:t xml:space="preserve">Kai kurie šalutiniai poveikiai gali būti sunkūs ir reikalauti skubios medicininės pagalbos. </w:t>
      </w:r>
    </w:p>
    <w:p w14:paraId="5CD6673C" w14:textId="2D9A3C02" w:rsidR="00A34B5C" w:rsidRPr="0035481C" w:rsidRDefault="00A34B5C" w:rsidP="00A34B5C">
      <w:pPr>
        <w:spacing w:after="0" w:line="240" w:lineRule="auto"/>
        <w:rPr>
          <w:rFonts w:ascii="Times New Roman" w:eastAsia="Calibri" w:hAnsi="Times New Roman" w:cs="Times New Roman"/>
          <w:b/>
          <w:bCs/>
          <w:lang w:val="lt-LT"/>
        </w:rPr>
      </w:pPr>
      <w:r w:rsidRPr="0035481C">
        <w:rPr>
          <w:rFonts w:ascii="Times New Roman" w:eastAsia="Calibri" w:hAnsi="Times New Roman" w:cs="Times New Roman"/>
          <w:b/>
          <w:bCs/>
          <w:lang w:val="lt-LT"/>
        </w:rPr>
        <w:t xml:space="preserve">Nedelsiant pasakykite gydytojui prieš vartojant kitą Leponex tabletę, jei pasireiškė toliau nurodyti </w:t>
      </w:r>
      <w:r w:rsidR="000D1218" w:rsidRPr="000D1218">
        <w:rPr>
          <w:rFonts w:ascii="Times New Roman" w:eastAsia="Calibri" w:hAnsi="Times New Roman" w:cs="Times New Roman"/>
          <w:b/>
          <w:bCs/>
          <w:lang w:val="lt-LT"/>
        </w:rPr>
        <w:t>šalutinio poveikio</w:t>
      </w:r>
      <w:r w:rsidRPr="0035481C">
        <w:rPr>
          <w:rFonts w:ascii="Times New Roman" w:eastAsia="Calibri" w:hAnsi="Times New Roman" w:cs="Times New Roman"/>
          <w:b/>
          <w:bCs/>
          <w:lang w:val="lt-LT"/>
        </w:rPr>
        <w:t xml:space="preserve"> reiškiniai.</w:t>
      </w:r>
    </w:p>
    <w:p w14:paraId="284352D2" w14:textId="77777777" w:rsidR="00A34B5C" w:rsidRPr="00A34B5C" w:rsidRDefault="00A34B5C" w:rsidP="00A34B5C">
      <w:pPr>
        <w:spacing w:after="0" w:line="240" w:lineRule="auto"/>
        <w:rPr>
          <w:rFonts w:ascii="Times New Roman" w:eastAsia="Calibri" w:hAnsi="Times New Roman" w:cs="Times New Roman"/>
          <w:b/>
          <w:bCs/>
          <w:lang w:val="lt-LT"/>
        </w:rPr>
      </w:pPr>
    </w:p>
    <w:p w14:paraId="39CD1CF4" w14:textId="1D15B24B" w:rsidR="00A34B5C" w:rsidRPr="00A34B5C" w:rsidRDefault="00A34B5C" w:rsidP="00A34B5C">
      <w:pPr>
        <w:spacing w:after="0" w:line="240" w:lineRule="auto"/>
        <w:rPr>
          <w:rFonts w:ascii="Times New Roman" w:eastAsia="Calibri" w:hAnsi="Times New Roman" w:cs="Times New Roman"/>
          <w:bCs/>
          <w:i/>
          <w:lang w:val="lt-LT"/>
        </w:rPr>
      </w:pPr>
      <w:r w:rsidRPr="0035481C">
        <w:rPr>
          <w:rFonts w:ascii="Times New Roman" w:eastAsia="Calibri" w:hAnsi="Times New Roman" w:cs="Times New Roman"/>
          <w:b/>
          <w:bCs/>
          <w:lang w:val="lt-LT"/>
        </w:rPr>
        <w:t>Labai dažni</w:t>
      </w:r>
      <w:r w:rsidR="000D1218" w:rsidRPr="00B27E7B">
        <w:t xml:space="preserve"> </w:t>
      </w:r>
      <w:r w:rsidR="000D1218" w:rsidRPr="000D1218">
        <w:rPr>
          <w:rFonts w:ascii="Times New Roman" w:eastAsia="Calibri" w:hAnsi="Times New Roman" w:cs="Times New Roman"/>
          <w:b/>
          <w:bCs/>
          <w:lang w:val="lt-LT"/>
        </w:rPr>
        <w:t>šalutinio poveikio reiškiniai (gali pasireikšti ne rečiau</w:t>
      </w:r>
      <w:r w:rsidR="000D1218" w:rsidRPr="00B27E7B">
        <w:rPr>
          <w:rFonts w:ascii="Times New Roman" w:hAnsi="Times New Roman"/>
          <w:b/>
          <w:lang w:val="lt-LT"/>
        </w:rPr>
        <w:t xml:space="preserve"> kaip 1 iš 10</w:t>
      </w:r>
      <w:r w:rsidR="00974960">
        <w:rPr>
          <w:rFonts w:ascii="Times New Roman" w:eastAsia="Calibri" w:hAnsi="Times New Roman" w:cs="Times New Roman"/>
          <w:b/>
          <w:bCs/>
          <w:lang w:val="lt-LT"/>
        </w:rPr>
        <w:t> </w:t>
      </w:r>
      <w:r w:rsidR="000D1218" w:rsidRPr="000D1218">
        <w:rPr>
          <w:rFonts w:ascii="Times New Roman" w:eastAsia="Calibri" w:hAnsi="Times New Roman" w:cs="Times New Roman"/>
          <w:b/>
          <w:bCs/>
          <w:lang w:val="lt-LT"/>
        </w:rPr>
        <w:t>asmenų</w:t>
      </w:r>
      <w:r w:rsidR="000D1218" w:rsidRPr="00B27E7B">
        <w:rPr>
          <w:rFonts w:ascii="Times New Roman" w:hAnsi="Times New Roman"/>
          <w:b/>
          <w:lang w:val="lt-LT"/>
        </w:rPr>
        <w:t>):</w:t>
      </w:r>
    </w:p>
    <w:p w14:paraId="0CDC8E3E" w14:textId="77777777" w:rsidR="00246EB4" w:rsidRPr="00246EB4" w:rsidRDefault="00246EB4" w:rsidP="00246EB4">
      <w:pPr>
        <w:numPr>
          <w:ilvl w:val="0"/>
          <w:numId w:val="16"/>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Cs/>
          <w:lang w:val="lt-LT"/>
        </w:rPr>
        <w:t xml:space="preserve">sunkus </w:t>
      </w:r>
      <w:r w:rsidR="00A34B5C" w:rsidRPr="0035481C">
        <w:rPr>
          <w:rFonts w:ascii="Times New Roman" w:eastAsia="Calibri" w:hAnsi="Times New Roman" w:cs="Times New Roman"/>
          <w:b/>
          <w:bCs/>
          <w:lang w:val="lt-LT"/>
        </w:rPr>
        <w:t>vidurių užkietėjimas</w:t>
      </w:r>
      <w:r w:rsidR="00A34B5C" w:rsidRPr="00A34B5C">
        <w:rPr>
          <w:rFonts w:ascii="Times New Roman" w:eastAsia="Calibri" w:hAnsi="Times New Roman" w:cs="Times New Roman"/>
          <w:lang w:val="lt-LT"/>
        </w:rPr>
        <w:t>.</w:t>
      </w:r>
      <w:r>
        <w:rPr>
          <w:rFonts w:ascii="Times New Roman" w:eastAsia="Calibri" w:hAnsi="Times New Roman" w:cs="Times New Roman"/>
          <w:lang w:val="lt-LT"/>
        </w:rPr>
        <w:t xml:space="preserve"> </w:t>
      </w:r>
      <w:r w:rsidRPr="00246EB4">
        <w:rPr>
          <w:rFonts w:ascii="Times New Roman" w:eastAsia="Calibri" w:hAnsi="Times New Roman" w:cs="Times New Roman"/>
          <w:lang w:val="lt-LT"/>
        </w:rPr>
        <w:t>Gydytojas turės užkietėjimą gydyti, kad būtų išvengta tolesnių komplikacijų.</w:t>
      </w:r>
    </w:p>
    <w:p w14:paraId="04498C96" w14:textId="77777777" w:rsidR="00A34B5C" w:rsidRPr="00A34B5C" w:rsidRDefault="00246EB4" w:rsidP="00A34B5C">
      <w:pPr>
        <w:numPr>
          <w:ilvl w:val="0"/>
          <w:numId w:val="16"/>
        </w:numPr>
        <w:spacing w:after="0" w:line="240" w:lineRule="auto"/>
        <w:ind w:left="567" w:hanging="567"/>
        <w:rPr>
          <w:rFonts w:ascii="Times New Roman" w:eastAsia="Calibri" w:hAnsi="Times New Roman" w:cs="Times New Roman"/>
          <w:lang w:val="lt-LT"/>
        </w:rPr>
      </w:pPr>
      <w:r w:rsidRPr="00246EB4">
        <w:rPr>
          <w:rFonts w:ascii="Times New Roman" w:eastAsia="Calibri" w:hAnsi="Times New Roman" w:cs="Times New Roman"/>
          <w:b/>
          <w:bCs/>
          <w:lang w:val="lt-LT"/>
        </w:rPr>
        <w:t>greitas širdies plakimas</w:t>
      </w:r>
      <w:r>
        <w:rPr>
          <w:rFonts w:ascii="Times New Roman" w:eastAsia="Calibri" w:hAnsi="Times New Roman" w:cs="Times New Roman"/>
          <w:b/>
          <w:bCs/>
          <w:lang w:val="lt-LT"/>
        </w:rPr>
        <w:t>.</w:t>
      </w:r>
    </w:p>
    <w:p w14:paraId="14A3027A" w14:textId="77777777" w:rsidR="00A34B5C" w:rsidRPr="00A34B5C" w:rsidRDefault="00A34B5C" w:rsidP="00A34B5C">
      <w:pPr>
        <w:spacing w:after="0" w:line="240" w:lineRule="auto"/>
        <w:rPr>
          <w:rFonts w:ascii="Times New Roman" w:eastAsia="Calibri" w:hAnsi="Times New Roman" w:cs="Times New Roman"/>
          <w:b/>
          <w:bCs/>
          <w:lang w:val="lt-LT"/>
        </w:rPr>
      </w:pPr>
    </w:p>
    <w:p w14:paraId="4CA2CDB3" w14:textId="2C181869"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Dažni</w:t>
      </w:r>
      <w:r w:rsidR="000D1218" w:rsidRPr="00B27E7B">
        <w:rPr>
          <w:rFonts w:ascii="Times New Roman" w:hAnsi="Times New Roman"/>
          <w:b/>
          <w:color w:val="000000"/>
          <w:lang w:val="lt-LT"/>
        </w:rPr>
        <w:t xml:space="preserve"> </w:t>
      </w:r>
      <w:r w:rsidR="000D1218" w:rsidRPr="000D1218">
        <w:rPr>
          <w:rFonts w:ascii="Times New Roman" w:eastAsia="Calibri" w:hAnsi="Times New Roman" w:cs="Times New Roman"/>
          <w:b/>
          <w:bCs/>
          <w:color w:val="000000"/>
          <w:lang w:val="lt-LT"/>
        </w:rPr>
        <w:t>šalutinio poveikio reiškiniai (gali pasireikšti rečiau</w:t>
      </w:r>
      <w:r w:rsidR="000D1218" w:rsidRPr="00B27E7B">
        <w:rPr>
          <w:rFonts w:ascii="Times New Roman" w:hAnsi="Times New Roman"/>
          <w:b/>
          <w:color w:val="000000"/>
          <w:lang w:val="lt-LT"/>
        </w:rPr>
        <w:t xml:space="preserve"> kaip 1 iš 10</w:t>
      </w:r>
      <w:r w:rsidR="00974960" w:rsidRPr="00B27E7B">
        <w:rPr>
          <w:rFonts w:ascii="Times New Roman" w:hAnsi="Times New Roman"/>
          <w:b/>
          <w:color w:val="000000"/>
          <w:lang w:val="lt-LT"/>
        </w:rPr>
        <w:t> </w:t>
      </w:r>
      <w:r w:rsidR="000D1218" w:rsidRPr="000D1218">
        <w:rPr>
          <w:rFonts w:ascii="Times New Roman" w:eastAsia="Calibri" w:hAnsi="Times New Roman" w:cs="Times New Roman"/>
          <w:b/>
          <w:bCs/>
          <w:color w:val="000000"/>
          <w:lang w:val="lt-LT"/>
        </w:rPr>
        <w:t>asmenų</w:t>
      </w:r>
      <w:r w:rsidR="000D1218" w:rsidRPr="00B27E7B">
        <w:rPr>
          <w:rFonts w:ascii="Times New Roman" w:hAnsi="Times New Roman"/>
          <w:b/>
          <w:color w:val="000000"/>
          <w:lang w:val="lt-LT"/>
        </w:rPr>
        <w:t>):</w:t>
      </w:r>
    </w:p>
    <w:p w14:paraId="1CBA1B87" w14:textId="77777777" w:rsidR="00A34B5C" w:rsidRPr="00A34B5C" w:rsidRDefault="00A34B5C" w:rsidP="00A34B5C">
      <w:pPr>
        <w:numPr>
          <w:ilvl w:val="0"/>
          <w:numId w:val="16"/>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b/>
          <w:bCs/>
          <w:lang w:val="lt-LT"/>
        </w:rPr>
        <w:t>peršalimo</w:t>
      </w:r>
      <w:r w:rsidRPr="00A34B5C">
        <w:rPr>
          <w:rFonts w:ascii="Times New Roman" w:eastAsia="Calibri" w:hAnsi="Times New Roman" w:cs="Times New Roman"/>
          <w:bCs/>
          <w:lang w:val="lt-LT"/>
        </w:rPr>
        <w:t xml:space="preserve"> simptomai, </w:t>
      </w:r>
      <w:r w:rsidRPr="0035481C">
        <w:rPr>
          <w:rFonts w:ascii="Times New Roman" w:eastAsia="Calibri" w:hAnsi="Times New Roman" w:cs="Times New Roman"/>
          <w:b/>
          <w:bCs/>
          <w:lang w:val="lt-LT"/>
        </w:rPr>
        <w:t>karščiavimas, gripo simptomai, gerklės skausmas ar bet kuri kita infekcija</w:t>
      </w:r>
      <w:r w:rsidRPr="00A34B5C">
        <w:rPr>
          <w:rFonts w:ascii="Times New Roman" w:eastAsia="Calibri" w:hAnsi="Times New Roman" w:cs="Times New Roman"/>
          <w:lang w:val="lt-LT"/>
        </w:rPr>
        <w:t>. Jums reikės skubiai atlikti kraujo tyrimą, kuris nustatys, ar šiuos simptomus sukėlė vaisto vartojimas;</w:t>
      </w:r>
    </w:p>
    <w:p w14:paraId="2ABED92B" w14:textId="77777777" w:rsidR="00246EB4" w:rsidRDefault="00A34B5C" w:rsidP="0035481C">
      <w:pPr>
        <w:numPr>
          <w:ilvl w:val="0"/>
          <w:numId w:val="16"/>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traukuliai</w:t>
      </w:r>
      <w:r w:rsidR="00246EB4">
        <w:rPr>
          <w:rFonts w:ascii="Times New Roman" w:eastAsia="Calibri" w:hAnsi="Times New Roman" w:cs="Times New Roman"/>
          <w:lang w:val="lt-LT"/>
        </w:rPr>
        <w:t>;</w:t>
      </w:r>
    </w:p>
    <w:p w14:paraId="769E1944" w14:textId="77777777" w:rsidR="00246EB4" w:rsidRPr="00246EB4" w:rsidRDefault="00246EB4" w:rsidP="0035481C">
      <w:pPr>
        <w:numPr>
          <w:ilvl w:val="0"/>
          <w:numId w:val="16"/>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lang w:val="lt-LT"/>
        </w:rPr>
        <w:t>staigus nualpimas ar sąmonės praradimas kartu su raumenų silpnumu (sinkopė).</w:t>
      </w:r>
    </w:p>
    <w:p w14:paraId="2A3C2CF5" w14:textId="77777777" w:rsidR="00A34B5C" w:rsidRPr="00A34B5C" w:rsidRDefault="00A34B5C" w:rsidP="00A34B5C">
      <w:pPr>
        <w:spacing w:after="0" w:line="240" w:lineRule="auto"/>
        <w:rPr>
          <w:rFonts w:ascii="Times New Roman" w:eastAsia="Calibri" w:hAnsi="Times New Roman" w:cs="Times New Roman"/>
          <w:b/>
          <w:bCs/>
          <w:lang w:val="lt-LT"/>
        </w:rPr>
      </w:pPr>
    </w:p>
    <w:p w14:paraId="6195722B" w14:textId="01952266"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Nedažni</w:t>
      </w:r>
      <w:r w:rsidR="000D1218" w:rsidRPr="00B27E7B">
        <w:t xml:space="preserve"> </w:t>
      </w:r>
      <w:r w:rsidR="000D1218" w:rsidRPr="000D1218">
        <w:rPr>
          <w:rFonts w:ascii="Times New Roman" w:eastAsia="Calibri" w:hAnsi="Times New Roman" w:cs="Times New Roman"/>
          <w:b/>
          <w:bCs/>
          <w:color w:val="000000"/>
          <w:lang w:val="lt-LT"/>
        </w:rPr>
        <w:t>šalutinio poveikio reiškiniai (gali pasireikšti rečiau</w:t>
      </w:r>
      <w:r w:rsidR="000D1218" w:rsidRPr="00B27E7B">
        <w:rPr>
          <w:rFonts w:ascii="Times New Roman" w:hAnsi="Times New Roman"/>
          <w:b/>
          <w:color w:val="000000"/>
          <w:lang w:val="lt-LT"/>
        </w:rPr>
        <w:t xml:space="preserve"> kaip 1 iš 100</w:t>
      </w:r>
      <w:r w:rsidR="00974960" w:rsidRPr="00B27E7B">
        <w:rPr>
          <w:rFonts w:ascii="Times New Roman" w:hAnsi="Times New Roman"/>
          <w:b/>
          <w:color w:val="000000"/>
          <w:lang w:val="lt-LT"/>
        </w:rPr>
        <w:t> </w:t>
      </w:r>
      <w:r w:rsidR="000D1218" w:rsidRPr="000D1218">
        <w:rPr>
          <w:rFonts w:ascii="Times New Roman" w:eastAsia="Calibri" w:hAnsi="Times New Roman" w:cs="Times New Roman"/>
          <w:b/>
          <w:bCs/>
          <w:color w:val="000000"/>
          <w:lang w:val="lt-LT"/>
        </w:rPr>
        <w:t>asmenų</w:t>
      </w:r>
      <w:r w:rsidR="000D1218" w:rsidRPr="00B27E7B">
        <w:rPr>
          <w:rFonts w:ascii="Times New Roman" w:hAnsi="Times New Roman"/>
          <w:b/>
          <w:color w:val="000000"/>
          <w:lang w:val="lt-LT"/>
        </w:rPr>
        <w:t>):</w:t>
      </w:r>
    </w:p>
    <w:p w14:paraId="3D49BA2E" w14:textId="77777777" w:rsidR="009E4757" w:rsidRDefault="00A34B5C" w:rsidP="00246EB4">
      <w:pPr>
        <w:numPr>
          <w:ilvl w:val="0"/>
          <w:numId w:val="16"/>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ūmiai pakilusi kūno temperatūra, raumenų sąstingis, kurie vėliau gali sukelti sąmonės praradimą (piktybinis neurolepsinis sindromas).</w:t>
      </w:r>
      <w:r w:rsidR="00246EB4" w:rsidRPr="00246EB4">
        <w:rPr>
          <w:rFonts w:ascii="Times New Roman" w:eastAsia="Calibri" w:hAnsi="Times New Roman" w:cs="Times New Roman"/>
          <w:lang w:val="lt-LT"/>
        </w:rPr>
        <w:t xml:space="preserve"> Tai gali būti sunkaus šalutinio poveikio reiškinys, kurį reikia nedelsiant gydyti</w:t>
      </w:r>
      <w:r w:rsidR="009E4757">
        <w:rPr>
          <w:rFonts w:ascii="Times New Roman" w:eastAsia="Calibri" w:hAnsi="Times New Roman" w:cs="Times New Roman"/>
          <w:lang w:val="lt-LT"/>
        </w:rPr>
        <w:t>;</w:t>
      </w:r>
      <w:r w:rsidR="009E4757" w:rsidRPr="009E4757">
        <w:rPr>
          <w:rFonts w:ascii="Times New Roman" w:eastAsia="Calibri" w:hAnsi="Times New Roman" w:cs="Times New Roman"/>
          <w:lang w:val="lt-LT"/>
        </w:rPr>
        <w:t xml:space="preserve"> </w:t>
      </w:r>
    </w:p>
    <w:p w14:paraId="50785964" w14:textId="77777777" w:rsidR="00A34B5C" w:rsidRPr="00246EB4" w:rsidRDefault="009E4757" w:rsidP="00246EB4">
      <w:pPr>
        <w:numPr>
          <w:ilvl w:val="0"/>
          <w:numId w:val="16"/>
        </w:numPr>
        <w:spacing w:after="0" w:line="240" w:lineRule="auto"/>
        <w:ind w:left="567" w:hanging="567"/>
        <w:rPr>
          <w:rFonts w:ascii="Times New Roman" w:eastAsia="Calibri" w:hAnsi="Times New Roman" w:cs="Times New Roman"/>
          <w:lang w:val="lt-LT"/>
        </w:rPr>
      </w:pPr>
      <w:r w:rsidRPr="009E4757">
        <w:rPr>
          <w:rFonts w:ascii="Times New Roman" w:eastAsia="Calibri" w:hAnsi="Times New Roman" w:cs="Times New Roman"/>
          <w:lang w:val="lt-LT"/>
        </w:rPr>
        <w:t>galvos sukimasis, svaigimas ar alpimas, stojantis iš sėdimos arba gulimos padėties, nes gali padidėti rizika pargriūti</w:t>
      </w:r>
      <w:r>
        <w:rPr>
          <w:rFonts w:ascii="Times New Roman" w:eastAsia="Calibri" w:hAnsi="Times New Roman" w:cs="Times New Roman"/>
          <w:lang w:val="lt-LT"/>
        </w:rPr>
        <w:t>.</w:t>
      </w:r>
    </w:p>
    <w:p w14:paraId="340A33A3" w14:textId="77777777" w:rsidR="00A34B5C" w:rsidRPr="00A34B5C" w:rsidRDefault="00A34B5C" w:rsidP="00A34B5C">
      <w:pPr>
        <w:spacing w:after="0" w:line="240" w:lineRule="auto"/>
        <w:rPr>
          <w:rFonts w:ascii="Times New Roman" w:eastAsia="Calibri" w:hAnsi="Times New Roman" w:cs="Times New Roman"/>
          <w:b/>
          <w:bCs/>
          <w:lang w:val="lt-LT"/>
        </w:rPr>
      </w:pPr>
    </w:p>
    <w:p w14:paraId="066BB3AF" w14:textId="6A6E2B55"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Reti</w:t>
      </w:r>
      <w:r w:rsidR="000D1218" w:rsidRPr="00B27E7B">
        <w:rPr>
          <w:rFonts w:ascii="Times New Roman" w:hAnsi="Times New Roman"/>
          <w:b/>
          <w:color w:val="000000"/>
          <w:lang w:val="lt-LT"/>
        </w:rPr>
        <w:t xml:space="preserve"> </w:t>
      </w:r>
      <w:r w:rsidR="000D1218" w:rsidRPr="000D1218">
        <w:rPr>
          <w:rFonts w:ascii="Times New Roman" w:eastAsia="Calibri" w:hAnsi="Times New Roman" w:cs="Times New Roman"/>
          <w:b/>
          <w:bCs/>
          <w:color w:val="000000"/>
          <w:lang w:val="lt-LT"/>
        </w:rPr>
        <w:t>šalutinio poveikio reiškiniai (gali pasireikšti rečiau</w:t>
      </w:r>
      <w:r w:rsidR="000D1218" w:rsidRPr="00B27E7B">
        <w:rPr>
          <w:rFonts w:ascii="Times New Roman" w:hAnsi="Times New Roman"/>
          <w:b/>
          <w:color w:val="000000"/>
          <w:lang w:val="lt-LT"/>
        </w:rPr>
        <w:t xml:space="preserve"> kaip 1 iš 1</w:t>
      </w:r>
      <w:r w:rsidR="00974960">
        <w:rPr>
          <w:rFonts w:ascii="Times New Roman" w:eastAsia="Calibri" w:hAnsi="Times New Roman" w:cs="Times New Roman"/>
          <w:b/>
          <w:bCs/>
          <w:color w:val="000000"/>
          <w:lang w:val="lt-LT"/>
        </w:rPr>
        <w:t> </w:t>
      </w:r>
      <w:r w:rsidR="000D1218" w:rsidRPr="00B27E7B">
        <w:rPr>
          <w:rFonts w:ascii="Times New Roman" w:hAnsi="Times New Roman"/>
          <w:b/>
          <w:color w:val="000000"/>
          <w:lang w:val="lt-LT"/>
        </w:rPr>
        <w:t>000</w:t>
      </w:r>
      <w:r w:rsidR="00974960" w:rsidRPr="00B27E7B">
        <w:rPr>
          <w:rFonts w:ascii="Times New Roman" w:hAnsi="Times New Roman"/>
          <w:b/>
          <w:color w:val="000000"/>
          <w:lang w:val="lt-LT"/>
        </w:rPr>
        <w:t> </w:t>
      </w:r>
      <w:r w:rsidR="000D1218" w:rsidRPr="000D1218">
        <w:rPr>
          <w:rFonts w:ascii="Times New Roman" w:eastAsia="Calibri" w:hAnsi="Times New Roman" w:cs="Times New Roman"/>
          <w:b/>
          <w:bCs/>
          <w:color w:val="000000"/>
          <w:lang w:val="lt-LT"/>
        </w:rPr>
        <w:t>asmenų</w:t>
      </w:r>
      <w:r w:rsidR="000D1218" w:rsidRPr="00B27E7B">
        <w:rPr>
          <w:rFonts w:ascii="Times New Roman" w:hAnsi="Times New Roman"/>
          <w:b/>
          <w:color w:val="000000"/>
          <w:lang w:val="lt-LT"/>
        </w:rPr>
        <w:t>):</w:t>
      </w:r>
    </w:p>
    <w:p w14:paraId="6CD8EE47" w14:textId="77777777" w:rsidR="00246EB4" w:rsidRDefault="00A34B5C" w:rsidP="0035481C">
      <w:pPr>
        <w:numPr>
          <w:ilvl w:val="0"/>
          <w:numId w:val="16"/>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kvėpavimo takų infekcijos ar pneumonijos požymiai, tokie kaip gripas, kosulys, sunkus kvėpavimas, švokštimas;</w:t>
      </w:r>
    </w:p>
    <w:p w14:paraId="593A125A" w14:textId="77777777" w:rsidR="00246EB4" w:rsidRDefault="00246EB4" w:rsidP="0035481C">
      <w:pPr>
        <w:numPr>
          <w:ilvl w:val="0"/>
          <w:numId w:val="16"/>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lang w:val="lt-LT"/>
        </w:rPr>
        <w:t>stiprus deginantis viršutinės pilvo dalies skausmas, plintantis į nugarą, kartu su pykinimu ir vėmimu dėl kasos uždegimo</w:t>
      </w:r>
      <w:r>
        <w:rPr>
          <w:rFonts w:ascii="Times New Roman" w:eastAsia="Calibri" w:hAnsi="Times New Roman" w:cs="Times New Roman"/>
          <w:lang w:val="lt-LT"/>
        </w:rPr>
        <w:t>;</w:t>
      </w:r>
    </w:p>
    <w:p w14:paraId="23DEEA94" w14:textId="77777777" w:rsidR="00246EB4" w:rsidRDefault="00246EB4" w:rsidP="0035481C">
      <w:pPr>
        <w:numPr>
          <w:ilvl w:val="0"/>
          <w:numId w:val="16"/>
        </w:numPr>
        <w:spacing w:after="0" w:line="240" w:lineRule="auto"/>
        <w:ind w:left="567" w:hanging="567"/>
        <w:rPr>
          <w:rFonts w:ascii="Times New Roman" w:eastAsia="Calibri" w:hAnsi="Times New Roman" w:cs="Times New Roman"/>
          <w:lang w:val="lt-LT"/>
        </w:rPr>
      </w:pPr>
      <w:r w:rsidRPr="00246EB4">
        <w:rPr>
          <w:rFonts w:ascii="Times New Roman" w:eastAsia="Calibri" w:hAnsi="Times New Roman" w:cs="Times New Roman"/>
          <w:lang w:val="lt-LT"/>
        </w:rPr>
        <w:t>alpimas ir raumenų silpnumas smarkiai sumažėjus kraujo spaudimui (kraujotakos kolapsas)</w:t>
      </w:r>
      <w:r>
        <w:rPr>
          <w:rFonts w:ascii="Times New Roman" w:eastAsia="Calibri" w:hAnsi="Times New Roman" w:cs="Times New Roman"/>
          <w:lang w:val="lt-LT"/>
        </w:rPr>
        <w:t>;</w:t>
      </w:r>
    </w:p>
    <w:p w14:paraId="39D9E81D" w14:textId="77777777" w:rsidR="00246EB4" w:rsidRPr="00246EB4" w:rsidRDefault="00246EB4" w:rsidP="0035481C">
      <w:pPr>
        <w:numPr>
          <w:ilvl w:val="0"/>
          <w:numId w:val="16"/>
        </w:numPr>
        <w:spacing w:after="0" w:line="240" w:lineRule="auto"/>
        <w:ind w:left="567" w:hanging="567"/>
        <w:rPr>
          <w:rFonts w:ascii="Times New Roman" w:eastAsia="Calibri" w:hAnsi="Times New Roman" w:cs="Times New Roman"/>
          <w:lang w:val="lt-LT"/>
        </w:rPr>
      </w:pPr>
      <w:r w:rsidRPr="00246EB4">
        <w:rPr>
          <w:rFonts w:ascii="Times New Roman" w:eastAsia="Calibri" w:hAnsi="Times New Roman" w:cs="Times New Roman"/>
          <w:lang w:val="lt-LT"/>
        </w:rPr>
        <w:t>sunkumas ryti, dėl kurio gali būti įkvėpiama maisto</w:t>
      </w:r>
      <w:r w:rsidR="00CB5885">
        <w:rPr>
          <w:rFonts w:ascii="Times New Roman" w:eastAsia="Calibri" w:hAnsi="Times New Roman" w:cs="Times New Roman"/>
          <w:lang w:val="lt-LT"/>
        </w:rPr>
        <w:t>;</w:t>
      </w:r>
    </w:p>
    <w:p w14:paraId="77AA6AC9" w14:textId="77777777" w:rsidR="009E4757" w:rsidRDefault="00A34B5C" w:rsidP="009E4757">
      <w:pPr>
        <w:numPr>
          <w:ilvl w:val="0"/>
          <w:numId w:val="16"/>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b/>
          <w:bCs/>
          <w:lang w:val="lt-LT"/>
        </w:rPr>
        <w:lastRenderedPageBreak/>
        <w:t>pykinimas</w:t>
      </w:r>
      <w:r w:rsidR="00CB5885">
        <w:rPr>
          <w:rFonts w:ascii="Times New Roman" w:eastAsia="Calibri" w:hAnsi="Times New Roman" w:cs="Times New Roman"/>
          <w:b/>
          <w:bCs/>
          <w:lang w:val="lt-LT"/>
        </w:rPr>
        <w:t xml:space="preserve"> (blogumas</w:t>
      </w:r>
      <w:r w:rsidR="00CB5885" w:rsidRPr="00CB5885">
        <w:rPr>
          <w:rFonts w:ascii="Times New Roman" w:eastAsia="Calibri" w:hAnsi="Times New Roman" w:cs="Times New Roman"/>
          <w:b/>
          <w:bCs/>
          <w:lang w:val="lt-LT"/>
        </w:rPr>
        <w:t>)</w:t>
      </w:r>
      <w:r w:rsidRPr="0035481C">
        <w:rPr>
          <w:rFonts w:ascii="Times New Roman" w:eastAsia="Calibri" w:hAnsi="Times New Roman" w:cs="Times New Roman"/>
          <w:b/>
          <w:bCs/>
          <w:lang w:val="lt-LT"/>
        </w:rPr>
        <w:t>, vėmimas</w:t>
      </w:r>
      <w:r w:rsidRPr="00A34B5C">
        <w:rPr>
          <w:rFonts w:ascii="Times New Roman" w:eastAsia="Calibri" w:hAnsi="Times New Roman" w:cs="Times New Roman"/>
          <w:lang w:val="lt-LT"/>
        </w:rPr>
        <w:t xml:space="preserve"> ir (arba) </w:t>
      </w:r>
      <w:r w:rsidRPr="0035481C">
        <w:rPr>
          <w:rFonts w:ascii="Times New Roman" w:eastAsia="Calibri" w:hAnsi="Times New Roman" w:cs="Times New Roman"/>
          <w:b/>
          <w:lang w:val="lt-LT"/>
        </w:rPr>
        <w:t>apetito netekimas</w:t>
      </w:r>
      <w:r w:rsidRPr="00A34B5C">
        <w:rPr>
          <w:rFonts w:ascii="Times New Roman" w:eastAsia="Calibri" w:hAnsi="Times New Roman" w:cs="Times New Roman"/>
          <w:lang w:val="lt-LT"/>
        </w:rPr>
        <w:t>.</w:t>
      </w:r>
      <w:r w:rsidR="00CB5885" w:rsidRPr="00CB5885">
        <w:rPr>
          <w:rFonts w:ascii="Times New Roman" w:eastAsia="Calibri" w:hAnsi="Times New Roman" w:cs="Times New Roman"/>
          <w:lang w:val="lt-LT"/>
        </w:rPr>
        <w:t xml:space="preserve"> Gydytojas turės patikrinti kepenis</w:t>
      </w:r>
      <w:r w:rsidR="009E4757">
        <w:rPr>
          <w:rFonts w:ascii="Times New Roman" w:eastAsia="Calibri" w:hAnsi="Times New Roman" w:cs="Times New Roman"/>
          <w:lang w:val="lt-LT"/>
        </w:rPr>
        <w:t>;</w:t>
      </w:r>
      <w:r w:rsidR="009E4757" w:rsidRPr="009E4757" w:rsidDel="0035778F">
        <w:rPr>
          <w:rFonts w:ascii="Times New Roman" w:eastAsia="Calibri" w:hAnsi="Times New Roman" w:cs="Times New Roman"/>
          <w:lang w:val="lt-LT"/>
        </w:rPr>
        <w:t xml:space="preserve"> </w:t>
      </w:r>
    </w:p>
    <w:p w14:paraId="5FCFA172" w14:textId="77777777" w:rsidR="009E4757" w:rsidRDefault="009E4757" w:rsidP="009E4757">
      <w:pPr>
        <w:numPr>
          <w:ilvl w:val="0"/>
          <w:numId w:val="16"/>
        </w:numPr>
        <w:spacing w:after="0" w:line="240" w:lineRule="auto"/>
        <w:ind w:left="567" w:hanging="567"/>
        <w:rPr>
          <w:rFonts w:ascii="Times New Roman" w:eastAsia="Calibri" w:hAnsi="Times New Roman" w:cs="Times New Roman"/>
          <w:lang w:val="lt-LT"/>
        </w:rPr>
      </w:pPr>
      <w:r w:rsidRPr="009E4757">
        <w:rPr>
          <w:rFonts w:ascii="Times New Roman" w:eastAsia="Calibri" w:hAnsi="Times New Roman" w:cs="Times New Roman"/>
          <w:lang w:val="lt-LT"/>
        </w:rPr>
        <w:t xml:space="preserve">nutukimas arba nutukimo padidėjimas; </w:t>
      </w:r>
    </w:p>
    <w:p w14:paraId="3B717924" w14:textId="77777777" w:rsidR="00A34B5C" w:rsidRPr="009E4757" w:rsidRDefault="009E4757" w:rsidP="0035481C">
      <w:pPr>
        <w:spacing w:after="0" w:line="240" w:lineRule="auto"/>
        <w:ind w:left="567"/>
        <w:rPr>
          <w:rFonts w:ascii="Times New Roman" w:eastAsia="Calibri" w:hAnsi="Times New Roman" w:cs="Times New Roman"/>
          <w:lang w:val="lt-LT"/>
        </w:rPr>
      </w:pPr>
      <w:r w:rsidRPr="009E4757">
        <w:rPr>
          <w:rFonts w:ascii="Times New Roman" w:eastAsia="Calibri" w:hAnsi="Times New Roman" w:cs="Times New Roman"/>
          <w:lang w:val="lt-LT"/>
        </w:rPr>
        <w:t>kvėpavimo pertraukimas knarkiant arba neknarkiant miego metu.</w:t>
      </w:r>
    </w:p>
    <w:p w14:paraId="0B41350B" w14:textId="77777777" w:rsidR="00A34B5C" w:rsidRPr="00A34B5C" w:rsidRDefault="00A34B5C" w:rsidP="00A34B5C">
      <w:pPr>
        <w:spacing w:after="0" w:line="240" w:lineRule="auto"/>
        <w:rPr>
          <w:rFonts w:ascii="Times New Roman" w:eastAsia="Calibri" w:hAnsi="Times New Roman" w:cs="Times New Roman"/>
          <w:b/>
          <w:bCs/>
          <w:lang w:val="lt-LT"/>
        </w:rPr>
      </w:pPr>
    </w:p>
    <w:p w14:paraId="5F9CAE1A" w14:textId="0ECC6B3F"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Reti</w:t>
      </w:r>
      <w:r w:rsidR="00974960" w:rsidRPr="00B27E7B">
        <w:rPr>
          <w:rFonts w:ascii="Times New Roman" w:hAnsi="Times New Roman"/>
          <w:b/>
          <w:color w:val="000000"/>
          <w:lang w:val="lt-LT"/>
        </w:rPr>
        <w:t xml:space="preserve"> (</w:t>
      </w:r>
      <w:r w:rsidR="00974960" w:rsidRPr="00974960">
        <w:rPr>
          <w:rFonts w:ascii="Times New Roman" w:eastAsia="Calibri" w:hAnsi="Times New Roman" w:cs="Times New Roman"/>
          <w:b/>
          <w:bCs/>
          <w:color w:val="000000"/>
          <w:lang w:val="lt-LT"/>
        </w:rPr>
        <w:t>gali pasireikšti rečiau</w:t>
      </w:r>
      <w:r w:rsidR="00974960" w:rsidRPr="00B27E7B">
        <w:rPr>
          <w:rFonts w:ascii="Times New Roman" w:hAnsi="Times New Roman"/>
          <w:b/>
          <w:color w:val="000000"/>
          <w:lang w:val="lt-LT"/>
        </w:rPr>
        <w:t xml:space="preserve"> kaip 1 iš 1</w:t>
      </w:r>
      <w:r w:rsidR="00974960">
        <w:rPr>
          <w:rFonts w:ascii="Times New Roman" w:eastAsia="Calibri" w:hAnsi="Times New Roman" w:cs="Times New Roman"/>
          <w:b/>
          <w:bCs/>
          <w:color w:val="000000"/>
          <w:lang w:val="lt-LT"/>
        </w:rPr>
        <w:t> </w:t>
      </w:r>
      <w:r w:rsidR="00974960" w:rsidRPr="00B27E7B">
        <w:rPr>
          <w:rFonts w:ascii="Times New Roman" w:hAnsi="Times New Roman"/>
          <w:b/>
          <w:color w:val="000000"/>
          <w:lang w:val="lt-LT"/>
        </w:rPr>
        <w:t>000 </w:t>
      </w:r>
      <w:r w:rsidR="00974960" w:rsidRPr="00974960">
        <w:rPr>
          <w:rFonts w:ascii="Times New Roman" w:eastAsia="Calibri" w:hAnsi="Times New Roman" w:cs="Times New Roman"/>
          <w:b/>
          <w:bCs/>
          <w:color w:val="000000"/>
          <w:lang w:val="lt-LT"/>
        </w:rPr>
        <w:t>asmenų</w:t>
      </w:r>
      <w:r w:rsidR="00974960" w:rsidRPr="00B27E7B">
        <w:rPr>
          <w:rFonts w:ascii="Times New Roman" w:hAnsi="Times New Roman"/>
          <w:b/>
          <w:color w:val="000000"/>
          <w:lang w:val="lt-LT"/>
        </w:rPr>
        <w:t>) arba</w:t>
      </w:r>
      <w:r w:rsidRPr="00A34B5C">
        <w:rPr>
          <w:rFonts w:ascii="Times New Roman" w:eastAsia="Calibri" w:hAnsi="Times New Roman" w:cs="Times New Roman"/>
          <w:bCs/>
          <w:i/>
          <w:color w:val="000000"/>
          <w:lang w:val="lt-LT"/>
        </w:rPr>
        <w:t xml:space="preserve"> </w:t>
      </w:r>
      <w:r w:rsidRPr="0035481C">
        <w:rPr>
          <w:rFonts w:ascii="Times New Roman" w:eastAsia="Calibri" w:hAnsi="Times New Roman" w:cs="Times New Roman"/>
          <w:b/>
          <w:bCs/>
          <w:color w:val="000000"/>
          <w:lang w:val="lt-LT"/>
        </w:rPr>
        <w:t>labai reti</w:t>
      </w:r>
      <w:r w:rsidR="00974960" w:rsidRPr="00B27E7B">
        <w:t xml:space="preserve"> </w:t>
      </w:r>
      <w:r w:rsidR="00974960" w:rsidRPr="00974960">
        <w:rPr>
          <w:rFonts w:ascii="Times New Roman" w:eastAsia="Calibri" w:hAnsi="Times New Roman" w:cs="Times New Roman"/>
          <w:b/>
          <w:bCs/>
          <w:color w:val="000000"/>
          <w:lang w:val="lt-LT"/>
        </w:rPr>
        <w:t>šalutinio poveikio reiškiniai (gali pasireikšti rečiau</w:t>
      </w:r>
      <w:r w:rsidR="00974960" w:rsidRPr="00B27E7B">
        <w:rPr>
          <w:rFonts w:ascii="Times New Roman" w:hAnsi="Times New Roman"/>
          <w:b/>
          <w:color w:val="000000"/>
          <w:lang w:val="lt-LT"/>
        </w:rPr>
        <w:t xml:space="preserve"> kaip 1 iš 10 000</w:t>
      </w:r>
      <w:r w:rsidR="00974960">
        <w:rPr>
          <w:rFonts w:ascii="Times New Roman" w:eastAsia="Calibri" w:hAnsi="Times New Roman" w:cs="Times New Roman"/>
          <w:b/>
          <w:bCs/>
          <w:color w:val="000000"/>
          <w:lang w:val="lt-LT"/>
        </w:rPr>
        <w:t> </w:t>
      </w:r>
      <w:r w:rsidR="00974960" w:rsidRPr="00974960">
        <w:rPr>
          <w:rFonts w:ascii="Times New Roman" w:eastAsia="Calibri" w:hAnsi="Times New Roman" w:cs="Times New Roman"/>
          <w:b/>
          <w:bCs/>
          <w:color w:val="000000"/>
          <w:lang w:val="lt-LT"/>
        </w:rPr>
        <w:t>asmenų</w:t>
      </w:r>
      <w:r w:rsidR="00974960" w:rsidRPr="00B27E7B">
        <w:rPr>
          <w:rFonts w:ascii="Times New Roman" w:hAnsi="Times New Roman"/>
          <w:b/>
          <w:color w:val="000000"/>
          <w:lang w:val="lt-LT"/>
        </w:rPr>
        <w:t>):</w:t>
      </w:r>
    </w:p>
    <w:p w14:paraId="18D003C0" w14:textId="77777777" w:rsidR="00A34B5C" w:rsidRPr="00A34B5C" w:rsidRDefault="00A34B5C" w:rsidP="00A34B5C">
      <w:pPr>
        <w:numPr>
          <w:ilvl w:val="0"/>
          <w:numId w:val="16"/>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b/>
          <w:bCs/>
          <w:lang w:val="lt-LT"/>
        </w:rPr>
        <w:t>greitas ir nereguliarus širdies plakimas</w:t>
      </w:r>
      <w:r w:rsidRPr="00A34B5C">
        <w:rPr>
          <w:rFonts w:ascii="Times New Roman" w:eastAsia="Calibri" w:hAnsi="Times New Roman" w:cs="Times New Roman"/>
          <w:lang w:val="lt-LT"/>
        </w:rPr>
        <w:t xml:space="preserve">, net ir ramybės būsenoje, </w:t>
      </w:r>
      <w:r w:rsidRPr="0035481C">
        <w:rPr>
          <w:rFonts w:ascii="Times New Roman" w:eastAsia="Calibri" w:hAnsi="Times New Roman" w:cs="Times New Roman"/>
          <w:b/>
          <w:bCs/>
          <w:lang w:val="lt-LT"/>
        </w:rPr>
        <w:t>širdies virpėjimai, kvėpavimo sutrikimas</w:t>
      </w:r>
      <w:r w:rsidRPr="00CB5885">
        <w:rPr>
          <w:rFonts w:ascii="Times New Roman" w:eastAsia="Calibri" w:hAnsi="Times New Roman" w:cs="Times New Roman"/>
          <w:bCs/>
          <w:lang w:val="lt-LT"/>
        </w:rPr>
        <w:t xml:space="preserve">, </w:t>
      </w:r>
      <w:r w:rsidRPr="0035481C">
        <w:rPr>
          <w:rFonts w:ascii="Times New Roman" w:eastAsia="Calibri" w:hAnsi="Times New Roman" w:cs="Times New Roman"/>
          <w:b/>
          <w:bCs/>
          <w:lang w:val="lt-LT"/>
        </w:rPr>
        <w:t>krūtinės skausmas</w:t>
      </w:r>
      <w:r w:rsidRPr="00A34B5C">
        <w:rPr>
          <w:rFonts w:ascii="Times New Roman" w:eastAsia="Calibri" w:hAnsi="Times New Roman" w:cs="Times New Roman"/>
          <w:bCs/>
          <w:lang w:val="lt-LT"/>
        </w:rPr>
        <w:t xml:space="preserve"> ar </w:t>
      </w:r>
      <w:r w:rsidRPr="0035481C">
        <w:rPr>
          <w:rFonts w:ascii="Times New Roman" w:eastAsia="Calibri" w:hAnsi="Times New Roman" w:cs="Times New Roman"/>
          <w:b/>
          <w:bCs/>
          <w:lang w:val="lt-LT"/>
        </w:rPr>
        <w:t>nepaaiškinamas nuovargis</w:t>
      </w:r>
      <w:r w:rsidRPr="00A34B5C">
        <w:rPr>
          <w:rFonts w:ascii="Times New Roman" w:eastAsia="Calibri" w:hAnsi="Times New Roman" w:cs="Times New Roman"/>
          <w:lang w:val="lt-LT"/>
        </w:rPr>
        <w:t>.</w:t>
      </w:r>
    </w:p>
    <w:p w14:paraId="7F2C8A3A" w14:textId="77777777" w:rsidR="00A34B5C" w:rsidRPr="00A34B5C" w:rsidRDefault="00A34B5C" w:rsidP="00A34B5C">
      <w:pPr>
        <w:spacing w:after="0" w:line="240" w:lineRule="auto"/>
        <w:rPr>
          <w:rFonts w:ascii="Times New Roman" w:eastAsia="Calibri" w:hAnsi="Times New Roman" w:cs="Times New Roman"/>
          <w:lang w:val="lt-LT"/>
        </w:rPr>
      </w:pPr>
    </w:p>
    <w:p w14:paraId="6ABFDD16" w14:textId="1CC2D884"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Labai reti</w:t>
      </w:r>
      <w:r w:rsidR="00974960" w:rsidRPr="00B27E7B">
        <w:t xml:space="preserve"> </w:t>
      </w:r>
      <w:r w:rsidR="00974960" w:rsidRPr="00974960">
        <w:rPr>
          <w:rFonts w:ascii="Times New Roman" w:eastAsia="Calibri" w:hAnsi="Times New Roman" w:cs="Times New Roman"/>
          <w:b/>
          <w:bCs/>
          <w:color w:val="000000"/>
          <w:lang w:val="lt-LT"/>
        </w:rPr>
        <w:t>šalutinio poveikio reiškiniai (gali pasireikšti rečiau</w:t>
      </w:r>
      <w:r w:rsidR="00974960" w:rsidRPr="00B27E7B">
        <w:rPr>
          <w:rFonts w:ascii="Times New Roman" w:hAnsi="Times New Roman"/>
          <w:b/>
          <w:color w:val="000000"/>
          <w:lang w:val="lt-LT"/>
        </w:rPr>
        <w:t xml:space="preserve"> kaip 1 iš 10</w:t>
      </w:r>
      <w:r w:rsidR="008A27C4" w:rsidRPr="00B27E7B">
        <w:rPr>
          <w:rFonts w:ascii="Times New Roman" w:hAnsi="Times New Roman"/>
          <w:b/>
          <w:color w:val="000000"/>
          <w:lang w:val="lt-LT"/>
        </w:rPr>
        <w:t> </w:t>
      </w:r>
      <w:r w:rsidR="00974960" w:rsidRPr="00B27E7B">
        <w:rPr>
          <w:rFonts w:ascii="Times New Roman" w:hAnsi="Times New Roman"/>
          <w:b/>
          <w:color w:val="000000"/>
          <w:lang w:val="lt-LT"/>
        </w:rPr>
        <w:t>000</w:t>
      </w:r>
      <w:r w:rsidR="008A27C4">
        <w:rPr>
          <w:rFonts w:ascii="Times New Roman" w:eastAsia="Calibri" w:hAnsi="Times New Roman" w:cs="Times New Roman"/>
          <w:b/>
          <w:bCs/>
          <w:color w:val="000000"/>
          <w:lang w:val="lt-LT"/>
        </w:rPr>
        <w:t> </w:t>
      </w:r>
      <w:r w:rsidR="00974960" w:rsidRPr="00974960">
        <w:rPr>
          <w:rFonts w:ascii="Times New Roman" w:eastAsia="Calibri" w:hAnsi="Times New Roman" w:cs="Times New Roman"/>
          <w:b/>
          <w:bCs/>
          <w:color w:val="000000"/>
          <w:lang w:val="lt-LT"/>
        </w:rPr>
        <w:t>asmenų</w:t>
      </w:r>
      <w:r w:rsidR="00974960" w:rsidRPr="00B27E7B">
        <w:rPr>
          <w:rFonts w:ascii="Times New Roman" w:hAnsi="Times New Roman"/>
          <w:b/>
          <w:color w:val="000000"/>
          <w:lang w:val="lt-LT"/>
        </w:rPr>
        <w:t>):</w:t>
      </w:r>
    </w:p>
    <w:p w14:paraId="5D91854F" w14:textId="77777777" w:rsidR="00CB5885" w:rsidRDefault="00A34B5C" w:rsidP="00CB5885">
      <w:pPr>
        <w:numPr>
          <w:ilvl w:val="0"/>
          <w:numId w:val="16"/>
        </w:numPr>
        <w:spacing w:after="0" w:line="240" w:lineRule="auto"/>
        <w:ind w:left="550" w:hanging="550"/>
        <w:rPr>
          <w:rFonts w:ascii="Times New Roman" w:eastAsia="Calibri" w:hAnsi="Times New Roman" w:cs="Times New Roman"/>
          <w:lang w:val="lt-LT"/>
        </w:rPr>
      </w:pPr>
      <w:r w:rsidRPr="00A34B5C">
        <w:rPr>
          <w:rFonts w:ascii="Times New Roman" w:eastAsia="Calibri" w:hAnsi="Times New Roman" w:cs="Times New Roman"/>
          <w:lang w:val="lt-LT"/>
        </w:rPr>
        <w:t>skausminga ilgalaikė varpos erekcija. Tai vadinama priapizmu.</w:t>
      </w:r>
      <w:r w:rsidRPr="00A34B5C">
        <w:rPr>
          <w:rFonts w:ascii="Arial" w:eastAsia="Calibri" w:hAnsi="Arial" w:cs="Arial"/>
          <w:color w:val="222222"/>
          <w:lang w:val="lt-LT"/>
        </w:rPr>
        <w:t xml:space="preserve"> </w:t>
      </w:r>
      <w:r w:rsidRPr="00A34B5C">
        <w:rPr>
          <w:rFonts w:ascii="Times New Roman" w:eastAsia="Calibri" w:hAnsi="Times New Roman" w:cs="Times New Roman"/>
          <w:lang w:val="lt-LT"/>
        </w:rPr>
        <w:t>Jei erekcija trunka ilgiau kaip 4 valandas, Jums gali būti reikalingas neatidėliotinas gydymas, siekiant išvengti tolesnių komplikacijų</w:t>
      </w:r>
      <w:r w:rsidR="00CB5885">
        <w:rPr>
          <w:rFonts w:ascii="Times New Roman" w:eastAsia="Calibri" w:hAnsi="Times New Roman" w:cs="Times New Roman"/>
          <w:lang w:val="lt-LT"/>
        </w:rPr>
        <w:t>;</w:t>
      </w:r>
      <w:r w:rsidR="00CB5885" w:rsidRPr="00CB5885">
        <w:rPr>
          <w:rFonts w:ascii="Times New Roman" w:eastAsia="Calibri" w:hAnsi="Times New Roman" w:cs="Times New Roman"/>
          <w:lang w:val="lt-LT"/>
        </w:rPr>
        <w:t xml:space="preserve"> </w:t>
      </w:r>
    </w:p>
    <w:p w14:paraId="32B40C41" w14:textId="77777777" w:rsidR="00CB5885" w:rsidRPr="00CB5885" w:rsidRDefault="00CB5885" w:rsidP="00CB5885">
      <w:pPr>
        <w:numPr>
          <w:ilvl w:val="0"/>
          <w:numId w:val="16"/>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savaiminis kraujavimas ar kraujosruvų atsiradimas, tai gali būti trombocitų kiekio kraujyje sumažėjimo požymis</w:t>
      </w:r>
      <w:r>
        <w:rPr>
          <w:rFonts w:ascii="Times New Roman" w:eastAsia="Calibri" w:hAnsi="Times New Roman" w:cs="Times New Roman"/>
          <w:lang w:val="lt-LT"/>
        </w:rPr>
        <w:t>;</w:t>
      </w:r>
    </w:p>
    <w:p w14:paraId="4046EA50" w14:textId="77777777" w:rsidR="00CB5885" w:rsidRPr="00CB5885" w:rsidRDefault="00CB5885" w:rsidP="00CB5885">
      <w:pPr>
        <w:numPr>
          <w:ilvl w:val="0"/>
          <w:numId w:val="16"/>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simptomai, pasireiškiantys dėl nekontroliuojamo cukraus kiekio kraujyje (pvz., pykinimas ar vėmimas, pilvo skausmas, didelis troškulys, gausus šlapinimasis, orientacijos sutrikimas ar sumišimas)</w:t>
      </w:r>
      <w:r>
        <w:rPr>
          <w:rFonts w:ascii="Times New Roman" w:eastAsia="Calibri" w:hAnsi="Times New Roman" w:cs="Times New Roman"/>
          <w:lang w:val="lt-LT"/>
        </w:rPr>
        <w:t>;</w:t>
      </w:r>
    </w:p>
    <w:p w14:paraId="7B97CA96" w14:textId="77777777" w:rsidR="00CB5885" w:rsidRPr="00CB5885" w:rsidRDefault="00CB5885" w:rsidP="00CB5885">
      <w:pPr>
        <w:numPr>
          <w:ilvl w:val="0"/>
          <w:numId w:val="16"/>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pilvo skausmas, spazmai, pilvo patinimas, vėmimas, vidurių užkietėjimas ir dujų susikaupimas, tai gali būti žarnų nepraeinamumo požymiai ir simptomai</w:t>
      </w:r>
      <w:r>
        <w:rPr>
          <w:rFonts w:ascii="Times New Roman" w:eastAsia="Calibri" w:hAnsi="Times New Roman" w:cs="Times New Roman"/>
          <w:lang w:val="lt-LT"/>
        </w:rPr>
        <w:t>;</w:t>
      </w:r>
    </w:p>
    <w:p w14:paraId="0943E04B" w14:textId="77777777" w:rsidR="00CB5885" w:rsidRPr="00CB5885" w:rsidRDefault="00CB5885" w:rsidP="00CB5885">
      <w:pPr>
        <w:numPr>
          <w:ilvl w:val="0"/>
          <w:numId w:val="16"/>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apetito praradimas, pilvo patinimas, pilvo skausmas, odos pageltimas, didelis silpnumas ir negalavimas. Šie simptomai gali rodyti prasidedantį kepenų sutrikimą, kuris gali progresuoti į žaibinę kepenų nekrozę</w:t>
      </w:r>
      <w:r>
        <w:rPr>
          <w:rFonts w:ascii="Times New Roman" w:eastAsia="Calibri" w:hAnsi="Times New Roman" w:cs="Times New Roman"/>
          <w:lang w:val="lt-LT"/>
        </w:rPr>
        <w:t>;</w:t>
      </w:r>
    </w:p>
    <w:p w14:paraId="0C006435" w14:textId="77777777" w:rsidR="00A34B5C" w:rsidRPr="00CB5885" w:rsidRDefault="00CB5885" w:rsidP="00CB5885">
      <w:pPr>
        <w:numPr>
          <w:ilvl w:val="0"/>
          <w:numId w:val="16"/>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pykinimas, vėmimas, svorio praradimas, tai gali būti inkstų uždegimo simptomai.</w:t>
      </w:r>
    </w:p>
    <w:p w14:paraId="0610F942" w14:textId="77777777" w:rsidR="00A34B5C" w:rsidRPr="00A34B5C" w:rsidRDefault="00A34B5C" w:rsidP="00A34B5C">
      <w:pPr>
        <w:spacing w:after="0" w:line="240" w:lineRule="auto"/>
        <w:rPr>
          <w:rFonts w:ascii="Times New Roman" w:eastAsia="Calibri" w:hAnsi="Times New Roman" w:cs="Times New Roman"/>
          <w:b/>
          <w:bCs/>
          <w:lang w:val="lt-LT"/>
        </w:rPr>
      </w:pPr>
    </w:p>
    <w:p w14:paraId="54370EB3" w14:textId="79F904E2" w:rsidR="00A34B5C" w:rsidRPr="00A34B5C" w:rsidRDefault="00974960" w:rsidP="00A34B5C">
      <w:pPr>
        <w:spacing w:after="0" w:line="240" w:lineRule="auto"/>
        <w:rPr>
          <w:rFonts w:ascii="Times New Roman" w:eastAsia="Calibri" w:hAnsi="Times New Roman" w:cs="Times New Roman"/>
          <w:i/>
          <w:lang w:val="lt-LT"/>
        </w:rPr>
      </w:pPr>
      <w:r w:rsidRPr="00974960">
        <w:rPr>
          <w:rFonts w:ascii="Times New Roman" w:eastAsia="Calibri" w:hAnsi="Times New Roman" w:cs="Times New Roman"/>
          <w:b/>
          <w:bCs/>
          <w:color w:val="000000"/>
          <w:lang w:val="lt-LT"/>
        </w:rPr>
        <w:t xml:space="preserve">Šalutinio poveikio reiškiniai, kurių </w:t>
      </w:r>
      <w:r>
        <w:rPr>
          <w:rFonts w:ascii="Times New Roman" w:eastAsia="Calibri" w:hAnsi="Times New Roman" w:cs="Times New Roman"/>
          <w:b/>
          <w:bCs/>
          <w:color w:val="000000"/>
          <w:lang w:val="lt-LT"/>
        </w:rPr>
        <w:t>d</w:t>
      </w:r>
      <w:r w:rsidR="00A34B5C" w:rsidRPr="0035481C">
        <w:rPr>
          <w:rFonts w:ascii="Times New Roman" w:eastAsia="Calibri" w:hAnsi="Times New Roman" w:cs="Times New Roman"/>
          <w:b/>
          <w:bCs/>
          <w:color w:val="000000"/>
          <w:lang w:val="lt-LT"/>
        </w:rPr>
        <w:t>ažnis nežinomas</w:t>
      </w:r>
      <w:r w:rsidR="00A34B5C" w:rsidRPr="00A34B5C">
        <w:rPr>
          <w:rFonts w:ascii="Times New Roman" w:eastAsia="Calibri" w:hAnsi="Times New Roman" w:cs="Times New Roman"/>
          <w:i/>
          <w:color w:val="000000"/>
          <w:lang w:val="lt-LT"/>
        </w:rPr>
        <w:t xml:space="preserve"> </w:t>
      </w:r>
      <w:r w:rsidR="00A34B5C" w:rsidRPr="00B27E7B">
        <w:rPr>
          <w:rFonts w:ascii="Times New Roman" w:hAnsi="Times New Roman"/>
          <w:b/>
          <w:color w:val="000000"/>
          <w:lang w:val="lt-LT"/>
        </w:rPr>
        <w:t>(</w:t>
      </w:r>
      <w:r w:rsidR="00A34B5C" w:rsidRPr="00B27E7B">
        <w:rPr>
          <w:rFonts w:ascii="Times New Roman" w:hAnsi="Times New Roman"/>
          <w:b/>
          <w:lang w:val="lt-LT"/>
        </w:rPr>
        <w:t>negali būti apskaičiuotas pagal turimus duomenis</w:t>
      </w:r>
      <w:r w:rsidR="00A34B5C" w:rsidRPr="00B27E7B">
        <w:rPr>
          <w:rFonts w:ascii="Times New Roman" w:hAnsi="Times New Roman"/>
          <w:b/>
          <w:color w:val="000000"/>
          <w:lang w:val="lt-LT"/>
        </w:rPr>
        <w:t>):</w:t>
      </w:r>
    </w:p>
    <w:p w14:paraId="5F3BCBEE" w14:textId="5CCB951A" w:rsidR="00CB5885" w:rsidRDefault="00A34B5C" w:rsidP="00CB5885">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spaudžiantis krūtinės skausmas, krūtinės slėgimo, spaudimo arba sunkumo pojūtis (krūtinės skausmas gali plisti į kairę ranką, žandikaulį, kaklą ir viršutinę pilvo dalį), dusulys, prakaitavimas, silpnumas, galvos svaigimas, pykinimas, vėmimas ir</w:t>
      </w:r>
      <w:r w:rsidRPr="00A34B5C">
        <w:rPr>
          <w:rFonts w:ascii="Calibri" w:eastAsia="Calibri" w:hAnsi="Calibri" w:cs="Times New Roman"/>
          <w:lang w:val="lt-LT"/>
        </w:rPr>
        <w:t xml:space="preserve"> </w:t>
      </w:r>
      <w:r w:rsidRPr="00A34B5C">
        <w:rPr>
          <w:rFonts w:ascii="Times New Roman" w:eastAsia="Calibri" w:hAnsi="Times New Roman" w:cs="Times New Roman"/>
          <w:lang w:val="lt-LT"/>
        </w:rPr>
        <w:t>stiprus, juntamas širdies plakimas</w:t>
      </w:r>
      <w:r w:rsidRPr="00A34B5C">
        <w:rPr>
          <w:rFonts w:ascii="Calibri" w:eastAsia="Calibri" w:hAnsi="Calibri" w:cs="Times New Roman"/>
          <w:lang w:val="lt-LT"/>
        </w:rPr>
        <w:t xml:space="preserve"> </w:t>
      </w:r>
      <w:r w:rsidRPr="00A34B5C">
        <w:rPr>
          <w:rFonts w:ascii="Times New Roman" w:eastAsia="Calibri" w:hAnsi="Times New Roman" w:cs="Times New Roman"/>
          <w:bCs/>
          <w:lang w:val="lt-LT"/>
        </w:rPr>
        <w:t>(širdies priepuolio simptomai)</w:t>
      </w:r>
      <w:r w:rsidR="001D3552">
        <w:rPr>
          <w:rFonts w:ascii="Times New Roman" w:eastAsia="Calibri" w:hAnsi="Times New Roman" w:cs="Times New Roman"/>
          <w:bCs/>
          <w:lang w:val="lt-LT"/>
        </w:rPr>
        <w:t>, dėl kurių gali ištikti mirtis</w:t>
      </w:r>
      <w:r w:rsidR="00CB5885">
        <w:rPr>
          <w:rFonts w:ascii="Times New Roman" w:eastAsia="Calibri" w:hAnsi="Times New Roman" w:cs="Times New Roman"/>
          <w:bCs/>
          <w:lang w:val="lt-LT"/>
        </w:rPr>
        <w:t xml:space="preserve">. </w:t>
      </w:r>
      <w:r w:rsidR="00CB5885" w:rsidRPr="00CB5885">
        <w:rPr>
          <w:rFonts w:ascii="Times New Roman" w:eastAsia="Calibri" w:hAnsi="Times New Roman" w:cs="Times New Roman"/>
          <w:bCs/>
          <w:lang w:val="lt-LT"/>
        </w:rPr>
        <w:t>Nedelsiant turite kreiptis skubios medicininės pagalbos</w:t>
      </w:r>
      <w:r w:rsidRPr="00A34B5C">
        <w:rPr>
          <w:rFonts w:ascii="Times New Roman" w:eastAsia="Calibri" w:hAnsi="Times New Roman" w:cs="Times New Roman"/>
          <w:bCs/>
          <w:lang w:val="lt-LT"/>
        </w:rPr>
        <w:t>;</w:t>
      </w:r>
    </w:p>
    <w:p w14:paraId="140B60AD" w14:textId="77777777" w:rsidR="00A34B5C" w:rsidRPr="00CB5885" w:rsidRDefault="00CB5885" w:rsidP="00CB5885">
      <w:pPr>
        <w:numPr>
          <w:ilvl w:val="0"/>
          <w:numId w:val="16"/>
        </w:numPr>
        <w:spacing w:after="0" w:line="240" w:lineRule="auto"/>
        <w:rPr>
          <w:rFonts w:ascii="Times New Roman" w:eastAsia="Calibri" w:hAnsi="Times New Roman" w:cs="Times New Roman"/>
          <w:bCs/>
          <w:lang w:val="lt-LT"/>
        </w:rPr>
      </w:pPr>
      <w:r w:rsidRPr="00CB5885">
        <w:rPr>
          <w:rFonts w:ascii="Times New Roman" w:eastAsia="Calibri" w:hAnsi="Times New Roman" w:cs="Times New Roman"/>
          <w:bCs/>
          <w:lang w:val="lt-LT"/>
        </w:rPr>
        <w:t>krūtinės slėgimo, sunkumo, spaudimo, veržimo, deginimo ar springimo pojūtis (nepakankamos kraujo tėkmės ir deguonies tiekimo širdies raumeniui požymiai)</w:t>
      </w:r>
      <w:r w:rsidR="001D3552">
        <w:rPr>
          <w:rFonts w:ascii="Times New Roman" w:eastAsia="Calibri" w:hAnsi="Times New Roman" w:cs="Times New Roman"/>
          <w:bCs/>
          <w:lang w:val="lt-LT"/>
        </w:rPr>
        <w:t>, dėl kurių gali ištikti mirtis</w:t>
      </w:r>
      <w:r w:rsidRPr="00CB5885">
        <w:rPr>
          <w:rFonts w:ascii="Times New Roman" w:eastAsia="Calibri" w:hAnsi="Times New Roman" w:cs="Times New Roman"/>
          <w:bCs/>
          <w:lang w:val="lt-LT"/>
        </w:rPr>
        <w:t>. Gydytojui reikės patikrinti Jūsų širdį;</w:t>
      </w:r>
    </w:p>
    <w:p w14:paraId="13887FF4"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greitas ir nereguliarus širdies plakimas (prieširdžių virpėjimas). Nemalonus širdies plakimas (palpitacijos), alpulys, dusulys arba nemalonus pojūtis krūtinėje;</w:t>
      </w:r>
    </w:p>
    <w:p w14:paraId="76A16278"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žemas kraujo spaudimas</w:t>
      </w:r>
      <w:r w:rsidR="00CB5885" w:rsidRPr="00CB5885">
        <w:rPr>
          <w:rFonts w:ascii="Times New Roman" w:eastAsia="Calibri" w:hAnsi="Times New Roman" w:cs="Times New Roman"/>
          <w:bCs/>
          <w:lang w:val="lt-LT"/>
        </w:rPr>
        <w:t>, kurio simptomai: apsvaigimas, svaigulys, alpimas, neryškus matymas, neįprastas nuovargis, šalta ir drėgna oda arba pykinimas</w:t>
      </w:r>
      <w:r w:rsidRPr="00A34B5C">
        <w:rPr>
          <w:rFonts w:ascii="Times New Roman" w:eastAsia="Calibri" w:hAnsi="Times New Roman" w:cs="Times New Roman"/>
          <w:bCs/>
          <w:lang w:val="lt-LT"/>
        </w:rPr>
        <w:t>;</w:t>
      </w:r>
    </w:p>
    <w:p w14:paraId="284B8397"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dviburio širdies vožtuvo nesandarumas;</w:t>
      </w:r>
    </w:p>
    <w:p w14:paraId="74040434"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kraujo krešulių venose požymiai, ypač kojose (kojų patinimas, skausmas ir paraudimas), kurie kraujagyslėmis gali nukeliauti į plaučius, sukeldami skausmą krūtinėje ir pasunkėjusį kvėpavimą;</w:t>
      </w:r>
    </w:p>
    <w:p w14:paraId="5922429D"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nustatyta ar įtariama infekcija, kartu su karščiavimu arba žema kūno temperatūra, padažnėjusiu kvėpavimu, intensyviu širdies ritmu, pakitusiu jautrumu ir sąmoningumu, sumažėjusiu kraujo spaudimu (sepsis);</w:t>
      </w:r>
    </w:p>
    <w:p w14:paraId="12626777"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stiprus prakaitavimas, galvos skausmas, pykinimas, vėmimas ir viduriavimas (cholinerginio sindromo simptomai);</w:t>
      </w:r>
    </w:p>
    <w:p w14:paraId="6427FF51"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labai sumažėjęs šlapimo išsiskyrimas (inkstų nepakankamumas);</w:t>
      </w:r>
    </w:p>
    <w:p w14:paraId="6D7AC461" w14:textId="77777777" w:rsidR="001D3552" w:rsidRDefault="00A34B5C" w:rsidP="009E4757">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alerginė reakcija (patinimas, daugiausia veido, burnos ir gerklės, taip pat, liežuvio, kuris gali būti niežtintis arba skausmingas)</w:t>
      </w:r>
      <w:r w:rsidR="00DA764E">
        <w:rPr>
          <w:rFonts w:ascii="Times New Roman" w:eastAsia="Calibri" w:hAnsi="Times New Roman" w:cs="Times New Roman"/>
          <w:bCs/>
          <w:lang w:val="lt-LT"/>
        </w:rPr>
        <w:t>;</w:t>
      </w:r>
    </w:p>
    <w:p w14:paraId="19CCA40B" w14:textId="77777777" w:rsidR="001D3552" w:rsidRPr="0037099B" w:rsidRDefault="009E4757" w:rsidP="001D3552">
      <w:pPr>
        <w:numPr>
          <w:ilvl w:val="0"/>
          <w:numId w:val="16"/>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 xml:space="preserve"> </w:t>
      </w:r>
      <w:r w:rsidR="001D3552">
        <w:rPr>
          <w:rFonts w:ascii="Times New Roman" w:eastAsia="Calibri" w:hAnsi="Times New Roman" w:cs="Times New Roman"/>
          <w:bCs/>
          <w:lang w:val="lt-LT"/>
        </w:rPr>
        <w:t>deginantis viršutinės pilvo dalies skausmas, ypač tarp valgių, anksti ryte ar išgėrus rūgštaus gėrimo; deguto spalvos juodos ar su krauju išmatos; pilvo pūtimas, rėmuo, pykinimas, vėmimas, greitai atsirandantis pilnumo jausmas (skrandžio ir / ar žarnyno išopėjimas)</w:t>
      </w:r>
      <w:r w:rsidR="001D3552" w:rsidRPr="0037099B">
        <w:rPr>
          <w:rFonts w:ascii="Times New Roman" w:eastAsia="Calibri" w:hAnsi="Times New Roman" w:cs="Times New Roman"/>
          <w:bCs/>
          <w:lang w:val="lt-LT"/>
        </w:rPr>
        <w:t xml:space="preserve"> </w:t>
      </w:r>
      <w:r w:rsidR="001D3552">
        <w:rPr>
          <w:rFonts w:ascii="Times New Roman" w:eastAsia="Calibri" w:hAnsi="Times New Roman" w:cs="Times New Roman"/>
          <w:bCs/>
          <w:lang w:val="lt-LT"/>
        </w:rPr>
        <w:t>– tai gali sukelti mirtį;</w:t>
      </w:r>
    </w:p>
    <w:p w14:paraId="5ABDF590" w14:textId="77777777" w:rsidR="001D3552" w:rsidRPr="001D3552" w:rsidRDefault="001D3552" w:rsidP="001D3552">
      <w:pPr>
        <w:numPr>
          <w:ilvl w:val="0"/>
          <w:numId w:val="16"/>
        </w:num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lastRenderedPageBreak/>
        <w:t>stiprus pilvo skausmas, smarkėjantis judant, vėmimas, įskaitant vėmimą krauju (ar skysčiu, kuriame yra panašių į kavos tirščius dalelių)</w:t>
      </w:r>
      <w:r w:rsidRPr="0037099B">
        <w:rPr>
          <w:rFonts w:ascii="Times New Roman" w:eastAsia="Calibri" w:hAnsi="Times New Roman" w:cs="Times New Roman"/>
          <w:bCs/>
          <w:lang w:val="lt-LT"/>
        </w:rPr>
        <w:t xml:space="preserve">; </w:t>
      </w:r>
      <w:r>
        <w:rPr>
          <w:rFonts w:ascii="Times New Roman" w:eastAsia="Calibri" w:hAnsi="Times New Roman" w:cs="Times New Roman"/>
          <w:bCs/>
          <w:lang w:val="lt-LT"/>
        </w:rPr>
        <w:t>pilvas tampa kietas ir skausmingas, spaudžiant skausmas iš spaudžiamos vietos plinta į visą pilvą; karščiavimas ir (arba) šaltkrėtis</w:t>
      </w:r>
      <w:r w:rsidRPr="0037099B">
        <w:rPr>
          <w:rFonts w:ascii="Times New Roman" w:eastAsia="Calibri" w:hAnsi="Times New Roman" w:cs="Times New Roman"/>
          <w:bCs/>
          <w:lang w:val="lt-LT"/>
        </w:rPr>
        <w:t xml:space="preserve"> (</w:t>
      </w:r>
      <w:r>
        <w:rPr>
          <w:rFonts w:ascii="Times New Roman" w:eastAsia="Calibri" w:hAnsi="Times New Roman" w:cs="Times New Roman"/>
          <w:bCs/>
          <w:lang w:val="lt-LT"/>
        </w:rPr>
        <w:t>skrandžio ir / ar žarnyno sienelės prakiurimas arba žarnos plyšimas</w:t>
      </w:r>
      <w:r w:rsidRPr="0037099B">
        <w:rPr>
          <w:rFonts w:ascii="Times New Roman" w:eastAsia="Calibri" w:hAnsi="Times New Roman" w:cs="Times New Roman"/>
          <w:bCs/>
          <w:lang w:val="lt-LT"/>
        </w:rPr>
        <w:t>)</w:t>
      </w:r>
      <w:r>
        <w:rPr>
          <w:rFonts w:ascii="Times New Roman" w:eastAsia="Calibri" w:hAnsi="Times New Roman" w:cs="Times New Roman"/>
          <w:bCs/>
          <w:lang w:val="lt-LT"/>
        </w:rPr>
        <w:t xml:space="preserve"> – tai gali sukelti mirtį;</w:t>
      </w:r>
    </w:p>
    <w:p w14:paraId="44827EA9" w14:textId="77777777" w:rsidR="009E4757" w:rsidRPr="009E4757" w:rsidRDefault="009E4757" w:rsidP="009E4757">
      <w:pPr>
        <w:numPr>
          <w:ilvl w:val="0"/>
          <w:numId w:val="16"/>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vidurių užkietėjimas, pilvo skausmas, pilvo skausmingumas, karščiavimas, pilvo pūtimas, viduriavimas su krauju. Tai gali rodyti išdidėjusią gaubtinę žarną (žarnų padidėjimą) arba žarnyno infarktą</w:t>
      </w:r>
      <w:r w:rsidR="001D3552">
        <w:rPr>
          <w:rFonts w:ascii="Times New Roman" w:eastAsia="Calibri" w:hAnsi="Times New Roman" w:cs="Times New Roman"/>
          <w:bCs/>
          <w:lang w:val="lt-LT"/>
        </w:rPr>
        <w:t>,</w:t>
      </w:r>
      <w:r w:rsidRPr="009E4757">
        <w:rPr>
          <w:rFonts w:ascii="Times New Roman" w:eastAsia="Calibri" w:hAnsi="Times New Roman" w:cs="Times New Roman"/>
          <w:bCs/>
          <w:lang w:val="lt-LT"/>
        </w:rPr>
        <w:t xml:space="preserve"> išemiją</w:t>
      </w:r>
      <w:r w:rsidR="001D3552">
        <w:rPr>
          <w:rFonts w:ascii="Times New Roman" w:eastAsia="Calibri" w:hAnsi="Times New Roman" w:cs="Times New Roman"/>
          <w:bCs/>
          <w:lang w:val="lt-LT"/>
        </w:rPr>
        <w:t xml:space="preserve"> </w:t>
      </w:r>
      <w:r w:rsidR="001D3552" w:rsidRPr="009E4757">
        <w:rPr>
          <w:rFonts w:ascii="Times New Roman" w:eastAsia="Calibri" w:hAnsi="Times New Roman" w:cs="Times New Roman"/>
          <w:bCs/>
          <w:lang w:val="lt-LT"/>
        </w:rPr>
        <w:t>ir (arba)</w:t>
      </w:r>
      <w:r w:rsidR="001D3552">
        <w:rPr>
          <w:rFonts w:ascii="Times New Roman" w:eastAsia="Calibri" w:hAnsi="Times New Roman" w:cs="Times New Roman"/>
          <w:bCs/>
          <w:lang w:val="lt-LT"/>
        </w:rPr>
        <w:t xml:space="preserve"> nekrozę – tai gali sukelti mirtį</w:t>
      </w:r>
      <w:r w:rsidRPr="009E4757">
        <w:rPr>
          <w:rFonts w:ascii="Times New Roman" w:eastAsia="Calibri" w:hAnsi="Times New Roman" w:cs="Times New Roman"/>
          <w:bCs/>
          <w:lang w:val="lt-LT"/>
        </w:rPr>
        <w:t>. Gydytojui reikės Jus apžiūrėti;</w:t>
      </w:r>
    </w:p>
    <w:p w14:paraId="5D420211" w14:textId="77777777" w:rsidR="009E4757" w:rsidRDefault="009E4757" w:rsidP="009E4757">
      <w:pPr>
        <w:numPr>
          <w:ilvl w:val="0"/>
          <w:numId w:val="16"/>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aštrus skausmas krūtinėje su dusuliu, kosint arba nekosint;</w:t>
      </w:r>
    </w:p>
    <w:p w14:paraId="48563CDD" w14:textId="77777777" w:rsidR="001D3552" w:rsidRPr="001D3552" w:rsidRDefault="001D3552" w:rsidP="001D3552">
      <w:pPr>
        <w:numPr>
          <w:ilvl w:val="0"/>
          <w:numId w:val="16"/>
        </w:num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vartojant Leponex buvo gauta pranešimų apie labai smarkias ir sunkias odos reakcijas, tokias kaip vaisto sukeltas išbėrimas su eozinofilija ir sisteminiais simptomais (DRESS sindromas). Odos nepageidaujamos reakcijos gali pasireikšti kaip išbėrimas su arba be pūslelių. Gali pasireikšti odos sudirginimas, patinimas ir karščiavimas bei į gripą panašūs simptomai</w:t>
      </w:r>
      <w:r w:rsidRPr="00203110">
        <w:rPr>
          <w:rFonts w:ascii="Times New Roman" w:eastAsia="Calibri" w:hAnsi="Times New Roman" w:cs="Times New Roman"/>
          <w:bCs/>
          <w:lang w:val="lt-LT"/>
        </w:rPr>
        <w:t>.</w:t>
      </w:r>
      <w:r>
        <w:rPr>
          <w:rFonts w:ascii="Times New Roman" w:eastAsia="Calibri" w:hAnsi="Times New Roman" w:cs="Times New Roman"/>
          <w:bCs/>
          <w:lang w:val="lt-LT"/>
        </w:rPr>
        <w:t xml:space="preserve"> DRESS sindromo simptomai dažniausiai atsiranda 2–6 gydymo savaitę (gali atsirasti iki 8-os gydymo savaitės).</w:t>
      </w:r>
    </w:p>
    <w:p w14:paraId="2F69B956" w14:textId="77777777" w:rsidR="009E4757" w:rsidRPr="009E4757" w:rsidRDefault="009E4757" w:rsidP="009E4757">
      <w:pPr>
        <w:numPr>
          <w:ilvl w:val="0"/>
          <w:numId w:val="16"/>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padidėjęs arba naujai atsiradęs raumenų silpnumas, raumenų spazmai, raumenų skausmas. Tai gali rodyti raumenų sutrikimą (rabdomiolizę). Gydytojui reikės Jus apžiūrėti;</w:t>
      </w:r>
    </w:p>
    <w:p w14:paraId="05F7E3EC" w14:textId="77777777" w:rsidR="00A34B5C" w:rsidRDefault="009E4757" w:rsidP="009E4757">
      <w:pPr>
        <w:numPr>
          <w:ilvl w:val="0"/>
          <w:numId w:val="16"/>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aštrus krūtinės arba pilvo skausmas su dusuliu, kosint arba nekosint, karščiuojant arba nekarščiuojant</w:t>
      </w:r>
      <w:r>
        <w:rPr>
          <w:rFonts w:ascii="Times New Roman" w:eastAsia="Calibri" w:hAnsi="Times New Roman" w:cs="Times New Roman"/>
          <w:bCs/>
          <w:lang w:val="lt-LT"/>
        </w:rPr>
        <w:t>;</w:t>
      </w:r>
    </w:p>
    <w:p w14:paraId="11EF99BF" w14:textId="77777777" w:rsidR="00CB5885" w:rsidRDefault="00CB5885" w:rsidP="00A34B5C">
      <w:pPr>
        <w:numPr>
          <w:ilvl w:val="0"/>
          <w:numId w:val="16"/>
        </w:numPr>
        <w:spacing w:after="0" w:line="240" w:lineRule="auto"/>
        <w:rPr>
          <w:rFonts w:ascii="Times New Roman" w:eastAsia="Calibri" w:hAnsi="Times New Roman" w:cs="Times New Roman"/>
          <w:bCs/>
          <w:lang w:val="lt-LT"/>
        </w:rPr>
      </w:pPr>
      <w:r w:rsidRPr="00CB5885">
        <w:rPr>
          <w:rFonts w:ascii="Times New Roman" w:eastAsia="Calibri" w:hAnsi="Times New Roman" w:cs="Times New Roman"/>
          <w:bCs/>
          <w:lang w:val="lt-LT"/>
        </w:rPr>
        <w:t>vaisto nutraukimo sindromas naujagimiams</w:t>
      </w:r>
      <w:r>
        <w:rPr>
          <w:rFonts w:ascii="Times New Roman" w:eastAsia="Calibri" w:hAnsi="Times New Roman" w:cs="Times New Roman"/>
          <w:bCs/>
          <w:lang w:val="lt-LT"/>
        </w:rPr>
        <w:t>;</w:t>
      </w:r>
    </w:p>
    <w:p w14:paraId="2FE9F307" w14:textId="77777777" w:rsidR="00CB5885" w:rsidRDefault="00CB5885" w:rsidP="00A34B5C">
      <w:pPr>
        <w:numPr>
          <w:ilvl w:val="0"/>
          <w:numId w:val="16"/>
        </w:numPr>
        <w:spacing w:after="0" w:line="240" w:lineRule="auto"/>
        <w:rPr>
          <w:rFonts w:ascii="Times New Roman" w:eastAsia="Calibri" w:hAnsi="Times New Roman" w:cs="Times New Roman"/>
          <w:bCs/>
          <w:lang w:val="lt-LT"/>
        </w:rPr>
      </w:pPr>
      <w:r w:rsidRPr="00CB5885">
        <w:rPr>
          <w:rFonts w:ascii="Times New Roman" w:eastAsia="Calibri" w:hAnsi="Times New Roman" w:cs="Times New Roman"/>
          <w:bCs/>
          <w:lang w:val="lt-LT"/>
        </w:rPr>
        <w:t>apetito praradimas, sutinęs pilvas, pilvo skausmas, pageltusi oda, didelis silpnumas ir negalavimas. Tai gali būti kepenų sutrikimas, kurio metu normalus kepenų audinys pakeičiamas randiniu audiniu ir dėl to sutrinka kepenų veikla, įskaitant tokius reiškinius, kurie sukelia pavojų gyvybei lemiančias pasekmes, pavyzdžiui, kepenų nepakankamumą (kuris gali lemti mirtį), kepenų pažeidimą (kepenų ląstelių, tulžies latako kepenyse ar abiejų šių struktūrų pažeidimą) ir kepenų transplantaciją</w:t>
      </w:r>
      <w:r>
        <w:rPr>
          <w:rFonts w:ascii="Times New Roman" w:eastAsia="Calibri" w:hAnsi="Times New Roman" w:cs="Times New Roman"/>
          <w:bCs/>
          <w:lang w:val="lt-LT"/>
        </w:rPr>
        <w:t>;</w:t>
      </w:r>
    </w:p>
    <w:p w14:paraId="76F3F700" w14:textId="4C22C32B" w:rsidR="004D49D3" w:rsidRDefault="00DA764E" w:rsidP="00A34B5C">
      <w:pPr>
        <w:numPr>
          <w:ilvl w:val="0"/>
          <w:numId w:val="16"/>
        </w:num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neramių kojų sindromas (nenugalimas noras judinti kojas ar rankas, </w:t>
      </w:r>
      <w:r w:rsidR="005276E8">
        <w:rPr>
          <w:rFonts w:ascii="Times New Roman" w:eastAsia="Calibri" w:hAnsi="Times New Roman" w:cs="Times New Roman"/>
          <w:bCs/>
          <w:lang w:val="lt-LT"/>
        </w:rPr>
        <w:t>dažniausiai kartu su nemaloniais pojūčiais jose ramybės metu, ypatingai pasireiškiantis vakare ar naktį ir laikinai praeinantis judant)</w:t>
      </w:r>
      <w:r w:rsidR="004D49D3">
        <w:rPr>
          <w:rFonts w:ascii="Times New Roman" w:eastAsia="Calibri" w:hAnsi="Times New Roman" w:cs="Times New Roman"/>
          <w:bCs/>
          <w:lang w:val="lt-LT"/>
        </w:rPr>
        <w:t>;</w:t>
      </w:r>
    </w:p>
    <w:p w14:paraId="3D1D27B0" w14:textId="64E97196" w:rsidR="00DA764E" w:rsidRPr="00A34B5C" w:rsidRDefault="004D49D3" w:rsidP="00A34B5C">
      <w:pPr>
        <w:numPr>
          <w:ilvl w:val="0"/>
          <w:numId w:val="16"/>
        </w:numPr>
        <w:spacing w:after="0" w:line="240" w:lineRule="auto"/>
        <w:rPr>
          <w:rFonts w:ascii="Times New Roman" w:eastAsia="Calibri" w:hAnsi="Times New Roman" w:cs="Times New Roman"/>
          <w:bCs/>
          <w:lang w:val="lt-LT"/>
        </w:rPr>
      </w:pPr>
      <w:r w:rsidRPr="004D49D3">
        <w:rPr>
          <w:rFonts w:ascii="Times New Roman" w:eastAsia="Calibri" w:hAnsi="Times New Roman" w:cs="Times New Roman"/>
          <w:bCs/>
          <w:lang w:val="lt-LT"/>
        </w:rPr>
        <w:t>apendikso uždegimas (apendicitas)</w:t>
      </w:r>
      <w:r w:rsidR="005276E8">
        <w:rPr>
          <w:rFonts w:ascii="Times New Roman" w:eastAsia="Calibri" w:hAnsi="Times New Roman" w:cs="Times New Roman"/>
          <w:bCs/>
          <w:lang w:val="lt-LT"/>
        </w:rPr>
        <w:t>.</w:t>
      </w:r>
    </w:p>
    <w:p w14:paraId="2288641B" w14:textId="77777777" w:rsidR="00A34B5C" w:rsidRDefault="00A34B5C" w:rsidP="00A34B5C">
      <w:pPr>
        <w:spacing w:after="0" w:line="240" w:lineRule="auto"/>
        <w:rPr>
          <w:rFonts w:ascii="Times New Roman" w:eastAsia="Calibri" w:hAnsi="Times New Roman" w:cs="Times New Roman"/>
          <w:lang w:val="lt-LT"/>
        </w:rPr>
      </w:pPr>
    </w:p>
    <w:p w14:paraId="65751920" w14:textId="77777777" w:rsidR="00CB5885" w:rsidRDefault="00CB5885" w:rsidP="00A34B5C">
      <w:pPr>
        <w:spacing w:after="0" w:line="240" w:lineRule="auto"/>
        <w:rPr>
          <w:rFonts w:ascii="Times New Roman" w:eastAsia="Calibri" w:hAnsi="Times New Roman" w:cs="Times New Roman"/>
          <w:lang w:val="lt-LT"/>
        </w:rPr>
      </w:pPr>
      <w:r w:rsidRPr="00CB5885">
        <w:rPr>
          <w:rFonts w:ascii="Times New Roman" w:eastAsia="Calibri" w:hAnsi="Times New Roman" w:cs="Times New Roman"/>
          <w:lang w:val="lt-LT"/>
        </w:rPr>
        <w:t xml:space="preserve">Jeigu Jums yra kuris nors iš aukščiau išvardytų sutrikimų, prieš vartojant kitą Leponex tabletę prašome nedelsiant pasitarti su gydytoju. </w:t>
      </w:r>
    </w:p>
    <w:p w14:paraId="5851DF1A" w14:textId="77777777" w:rsidR="00CB5885" w:rsidRPr="00A34B5C" w:rsidRDefault="00CB5885" w:rsidP="00A34B5C">
      <w:pPr>
        <w:spacing w:after="0" w:line="240" w:lineRule="auto"/>
        <w:rPr>
          <w:rFonts w:ascii="Times New Roman" w:eastAsia="Calibri" w:hAnsi="Times New Roman" w:cs="Times New Roman"/>
          <w:lang w:val="lt-LT"/>
        </w:rPr>
      </w:pPr>
    </w:p>
    <w:p w14:paraId="57E8D9A9" w14:textId="613D5680" w:rsidR="00A34B5C" w:rsidRPr="00A34B5C" w:rsidRDefault="00A34B5C" w:rsidP="00A34B5C">
      <w:pPr>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Kiti šalutini</w:t>
      </w:r>
      <w:r w:rsidR="00974960">
        <w:rPr>
          <w:rFonts w:ascii="Times New Roman" w:eastAsia="Calibri" w:hAnsi="Times New Roman" w:cs="Times New Roman"/>
          <w:b/>
          <w:lang w:val="lt-LT"/>
        </w:rPr>
        <w:t>o</w:t>
      </w:r>
      <w:r w:rsidRPr="00A34B5C">
        <w:rPr>
          <w:rFonts w:ascii="Times New Roman" w:eastAsia="Calibri" w:hAnsi="Times New Roman" w:cs="Times New Roman"/>
          <w:b/>
          <w:lang w:val="lt-LT"/>
        </w:rPr>
        <w:t xml:space="preserve"> poveiki</w:t>
      </w:r>
      <w:r w:rsidR="00974960">
        <w:rPr>
          <w:rFonts w:ascii="Times New Roman" w:eastAsia="Calibri" w:hAnsi="Times New Roman" w:cs="Times New Roman"/>
          <w:b/>
          <w:lang w:val="lt-LT"/>
        </w:rPr>
        <w:t>o reiškini</w:t>
      </w:r>
      <w:r w:rsidRPr="00A34B5C">
        <w:rPr>
          <w:rFonts w:ascii="Times New Roman" w:eastAsia="Calibri" w:hAnsi="Times New Roman" w:cs="Times New Roman"/>
          <w:b/>
          <w:lang w:val="lt-LT"/>
        </w:rPr>
        <w:t>ai:</w:t>
      </w:r>
    </w:p>
    <w:p w14:paraId="1AF313D8" w14:textId="77777777" w:rsidR="00A34B5C" w:rsidRPr="00A34B5C" w:rsidRDefault="00A34B5C" w:rsidP="00A34B5C">
      <w:pPr>
        <w:spacing w:after="0" w:line="240" w:lineRule="auto"/>
        <w:rPr>
          <w:rFonts w:ascii="Times New Roman" w:eastAsia="Calibri" w:hAnsi="Times New Roman" w:cs="Times New Roman"/>
          <w:lang w:val="lt-LT"/>
        </w:rPr>
      </w:pPr>
    </w:p>
    <w:p w14:paraId="7A4D0B13" w14:textId="0259CBDE"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lang w:val="lt-LT"/>
        </w:rPr>
        <w:t>Labai dažni</w:t>
      </w:r>
      <w:r w:rsidR="00974960" w:rsidRPr="00B27E7B">
        <w:t xml:space="preserve"> </w:t>
      </w:r>
      <w:r w:rsidR="00974960" w:rsidRPr="00974960">
        <w:rPr>
          <w:rFonts w:ascii="Times New Roman" w:eastAsia="Calibri" w:hAnsi="Times New Roman" w:cs="Times New Roman"/>
          <w:b/>
          <w:bCs/>
          <w:lang w:val="lt-LT"/>
        </w:rPr>
        <w:t>šalutinio poveikio reiškiniai (gali pasireikšti ne rečiau</w:t>
      </w:r>
      <w:r w:rsidR="00974960" w:rsidRPr="00B27E7B">
        <w:rPr>
          <w:rFonts w:ascii="Times New Roman" w:hAnsi="Times New Roman"/>
          <w:b/>
          <w:lang w:val="lt-LT"/>
        </w:rPr>
        <w:t xml:space="preserve"> kaip 1 iš 10</w:t>
      </w:r>
      <w:r w:rsidR="00974960">
        <w:rPr>
          <w:rFonts w:ascii="Times New Roman" w:eastAsia="Calibri" w:hAnsi="Times New Roman" w:cs="Times New Roman"/>
          <w:b/>
          <w:bCs/>
          <w:lang w:val="lt-LT"/>
        </w:rPr>
        <w:t> </w:t>
      </w:r>
      <w:r w:rsidR="00974960" w:rsidRPr="00974960">
        <w:rPr>
          <w:rFonts w:ascii="Times New Roman" w:eastAsia="Calibri" w:hAnsi="Times New Roman" w:cs="Times New Roman"/>
          <w:b/>
          <w:bCs/>
          <w:lang w:val="lt-LT"/>
        </w:rPr>
        <w:t>asmenų</w:t>
      </w:r>
      <w:r w:rsidR="00974960" w:rsidRPr="00B27E7B">
        <w:rPr>
          <w:rFonts w:ascii="Times New Roman" w:hAnsi="Times New Roman"/>
          <w:b/>
          <w:lang w:val="lt-LT"/>
        </w:rPr>
        <w:t>)</w:t>
      </w:r>
    </w:p>
    <w:p w14:paraId="78AECE4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Mieguistumas, galvos svaigimas, padidėjęs seilėtekis.</w:t>
      </w:r>
    </w:p>
    <w:p w14:paraId="652CC66C" w14:textId="77777777" w:rsidR="00A34B5C" w:rsidRPr="00A34B5C" w:rsidRDefault="00A34B5C" w:rsidP="00A34B5C">
      <w:pPr>
        <w:spacing w:after="0" w:line="240" w:lineRule="auto"/>
        <w:rPr>
          <w:rFonts w:ascii="Times New Roman" w:eastAsia="Calibri" w:hAnsi="Times New Roman" w:cs="Times New Roman"/>
          <w:lang w:val="lt-LT"/>
        </w:rPr>
      </w:pPr>
    </w:p>
    <w:p w14:paraId="01C4F97A" w14:textId="66BD4F3F"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Dažni</w:t>
      </w:r>
      <w:r w:rsidR="00974960" w:rsidRPr="00B27E7B">
        <w:t xml:space="preserve"> </w:t>
      </w:r>
      <w:r w:rsidR="00974960" w:rsidRPr="00974960">
        <w:rPr>
          <w:rFonts w:ascii="Times New Roman" w:eastAsia="Calibri" w:hAnsi="Times New Roman" w:cs="Times New Roman"/>
          <w:b/>
          <w:bCs/>
          <w:color w:val="000000"/>
          <w:lang w:val="lt-LT"/>
        </w:rPr>
        <w:t>šalutinio poveikio reiškiniai (gali pasireikšti rečiau</w:t>
      </w:r>
      <w:r w:rsidR="00974960" w:rsidRPr="00B27E7B">
        <w:rPr>
          <w:rFonts w:ascii="Times New Roman" w:hAnsi="Times New Roman"/>
          <w:b/>
          <w:color w:val="000000"/>
          <w:lang w:val="lt-LT"/>
        </w:rPr>
        <w:t xml:space="preserve"> kaip 1 iš 10 </w:t>
      </w:r>
      <w:r w:rsidR="00974960" w:rsidRPr="00974960">
        <w:rPr>
          <w:rFonts w:ascii="Times New Roman" w:eastAsia="Calibri" w:hAnsi="Times New Roman" w:cs="Times New Roman"/>
          <w:b/>
          <w:bCs/>
          <w:color w:val="000000"/>
          <w:lang w:val="lt-LT"/>
        </w:rPr>
        <w:t>asmenų</w:t>
      </w:r>
      <w:r w:rsidR="00974960" w:rsidRPr="00B27E7B">
        <w:rPr>
          <w:rFonts w:ascii="Times New Roman" w:hAnsi="Times New Roman"/>
          <w:b/>
          <w:color w:val="000000"/>
          <w:lang w:val="lt-LT"/>
        </w:rPr>
        <w:t>)</w:t>
      </w:r>
    </w:p>
    <w:p w14:paraId="7CA3616F" w14:textId="77777777" w:rsidR="00A34B5C" w:rsidRPr="00A34B5C" w:rsidRDefault="00A34B5C" w:rsidP="00A34B5C">
      <w:pPr>
        <w:tabs>
          <w:tab w:val="num" w:pos="-4253"/>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Padidėjęs baltųjų kraujo ląstelių kiekis (leukocitozė), padidėjęs tam tikrų baltųjų kraujo ląstelių – eozinofilų, kiekis (eozinofilija), kūno svorio didėjimas, neryškus matymas, galvos skausmas, drebulys, sąstingis, neramumas, traukuliai, mėšlungiški trūkčiojimai, nenormalūs judesiai, negalėjimas pradėti judėti, negalėjimas nejudėti, pokyčiai širdies elektrokardiogramoje (EKG), aukštas kraujospūdis, silpnumas ar apsvaigimas keičiant padėtį, pykinimas (šleikštulys), vėmimas, apetito stoka, burnos sausumas, nedideli pakitimai kepenų funkcijos tyrimuose, šlapinimosi nekontroliavimas, pasunkėjęs šlapinimasis, nuovargis, karščiavimas, padidėjęs prakaitavimas, pakilusi kūno temperatūra.</w:t>
      </w:r>
    </w:p>
    <w:p w14:paraId="22DDCE4C" w14:textId="77777777" w:rsidR="00A34B5C" w:rsidRPr="00A34B5C" w:rsidRDefault="00A34B5C" w:rsidP="00A34B5C">
      <w:pPr>
        <w:spacing w:after="0" w:line="240" w:lineRule="auto"/>
        <w:rPr>
          <w:rFonts w:ascii="Times New Roman" w:eastAsia="Calibri" w:hAnsi="Times New Roman" w:cs="Times New Roman"/>
          <w:lang w:val="lt-LT"/>
        </w:rPr>
      </w:pPr>
    </w:p>
    <w:p w14:paraId="32400477" w14:textId="209835B8"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Nedažni</w:t>
      </w:r>
      <w:r w:rsidR="00974960" w:rsidRPr="00B27E7B">
        <w:t xml:space="preserve"> </w:t>
      </w:r>
      <w:r w:rsidR="00974960" w:rsidRPr="00974960">
        <w:rPr>
          <w:rFonts w:ascii="Times New Roman" w:eastAsia="Calibri" w:hAnsi="Times New Roman" w:cs="Times New Roman"/>
          <w:b/>
          <w:bCs/>
          <w:color w:val="000000"/>
          <w:lang w:val="lt-LT"/>
        </w:rPr>
        <w:t>šalutinio poveikio reiškiniai (gali pasireikšti rečiau</w:t>
      </w:r>
      <w:r w:rsidR="00974960" w:rsidRPr="00B27E7B">
        <w:rPr>
          <w:rFonts w:ascii="Times New Roman" w:hAnsi="Times New Roman"/>
          <w:b/>
          <w:color w:val="000000"/>
          <w:lang w:val="lt-LT"/>
        </w:rPr>
        <w:t xml:space="preserve"> kaip 1 iš 100</w:t>
      </w:r>
      <w:r w:rsidR="008A27C4" w:rsidRPr="00B27E7B">
        <w:rPr>
          <w:rFonts w:ascii="Times New Roman" w:hAnsi="Times New Roman"/>
          <w:b/>
          <w:color w:val="000000"/>
          <w:lang w:val="lt-LT"/>
        </w:rPr>
        <w:t> </w:t>
      </w:r>
      <w:r w:rsidR="00974960" w:rsidRPr="00974960">
        <w:rPr>
          <w:rFonts w:ascii="Times New Roman" w:eastAsia="Calibri" w:hAnsi="Times New Roman" w:cs="Times New Roman"/>
          <w:b/>
          <w:bCs/>
          <w:color w:val="000000"/>
          <w:lang w:val="lt-LT"/>
        </w:rPr>
        <w:t>asmenų</w:t>
      </w:r>
      <w:r w:rsidR="00974960">
        <w:rPr>
          <w:rFonts w:ascii="Times New Roman" w:eastAsia="Calibri" w:hAnsi="Times New Roman" w:cs="Times New Roman"/>
          <w:i/>
          <w:iCs/>
          <w:color w:val="000000"/>
          <w:lang w:val="lt-LT"/>
        </w:rPr>
        <w:t>)</w:t>
      </w:r>
    </w:p>
    <w:p w14:paraId="5CF80E5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Baltųjų kraujo ląstelių nebuvimas (agranulocitozė),</w:t>
      </w:r>
      <w:r w:rsidRPr="00A34B5C">
        <w:rPr>
          <w:rFonts w:ascii="Arial" w:eastAsia="Calibri" w:hAnsi="Arial" w:cs="Arial"/>
          <w:color w:val="222222"/>
          <w:lang w:val="lt-LT"/>
        </w:rPr>
        <w:t xml:space="preserve"> </w:t>
      </w:r>
      <w:r w:rsidRPr="00A34B5C">
        <w:rPr>
          <w:rFonts w:ascii="Times New Roman" w:eastAsia="Calibri" w:hAnsi="Times New Roman" w:cs="Times New Roman"/>
          <w:lang w:val="lt-LT"/>
        </w:rPr>
        <w:t>kalbos sutrikimai (pvz., mikčiojimas).</w:t>
      </w:r>
    </w:p>
    <w:p w14:paraId="3349FF09" w14:textId="77777777" w:rsidR="00A34B5C" w:rsidRPr="00A34B5C" w:rsidRDefault="00A34B5C" w:rsidP="00A34B5C">
      <w:pPr>
        <w:spacing w:after="0" w:line="240" w:lineRule="auto"/>
        <w:rPr>
          <w:rFonts w:ascii="Times New Roman" w:eastAsia="Calibri" w:hAnsi="Times New Roman" w:cs="Times New Roman"/>
          <w:lang w:val="lt-LT"/>
        </w:rPr>
      </w:pPr>
    </w:p>
    <w:p w14:paraId="38C9CC4B" w14:textId="171BBB78"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Reti</w:t>
      </w:r>
      <w:r w:rsidR="00974960" w:rsidRPr="00B27E7B">
        <w:t xml:space="preserve"> </w:t>
      </w:r>
      <w:r w:rsidR="00974960" w:rsidRPr="00974960">
        <w:rPr>
          <w:rFonts w:ascii="Times New Roman" w:eastAsia="Calibri" w:hAnsi="Times New Roman" w:cs="Times New Roman"/>
          <w:b/>
          <w:bCs/>
          <w:color w:val="000000"/>
          <w:lang w:val="lt-LT"/>
        </w:rPr>
        <w:t>šalutinio poveikio reiškiniai (gali pasireikšti rečiau</w:t>
      </w:r>
      <w:r w:rsidR="00974960" w:rsidRPr="00B27E7B">
        <w:rPr>
          <w:rFonts w:ascii="Times New Roman" w:hAnsi="Times New Roman"/>
          <w:b/>
          <w:color w:val="000000"/>
          <w:lang w:val="lt-LT"/>
        </w:rPr>
        <w:t xml:space="preserve"> kaip 1 iš 1</w:t>
      </w:r>
      <w:r w:rsidR="00974960">
        <w:rPr>
          <w:rFonts w:ascii="Times New Roman" w:eastAsia="Calibri" w:hAnsi="Times New Roman" w:cs="Times New Roman"/>
          <w:b/>
          <w:bCs/>
          <w:color w:val="000000"/>
          <w:lang w:val="lt-LT"/>
        </w:rPr>
        <w:t> </w:t>
      </w:r>
      <w:r w:rsidR="00974960" w:rsidRPr="00B27E7B">
        <w:rPr>
          <w:rFonts w:ascii="Times New Roman" w:hAnsi="Times New Roman"/>
          <w:b/>
          <w:color w:val="000000"/>
          <w:lang w:val="lt-LT"/>
        </w:rPr>
        <w:t>000 </w:t>
      </w:r>
      <w:r w:rsidR="00974960" w:rsidRPr="00974960">
        <w:rPr>
          <w:rFonts w:ascii="Times New Roman" w:eastAsia="Calibri" w:hAnsi="Times New Roman" w:cs="Times New Roman"/>
          <w:b/>
          <w:bCs/>
          <w:color w:val="000000"/>
          <w:lang w:val="lt-LT"/>
        </w:rPr>
        <w:t>asmenų</w:t>
      </w:r>
      <w:r w:rsidR="00974960" w:rsidRPr="00B27E7B">
        <w:rPr>
          <w:rFonts w:ascii="Times New Roman" w:hAnsi="Times New Roman"/>
          <w:b/>
          <w:color w:val="000000"/>
          <w:lang w:val="lt-LT"/>
        </w:rPr>
        <w:t>)</w:t>
      </w:r>
    </w:p>
    <w:p w14:paraId="30AF32C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Sumažėjęs raudonųjų kraujo ląstelių – eritrocitų, kiekis (anemija), nuovargis, sujaudinimas, sumišimas, delyras, nereguliarus širdies ritmas, širdies raumens uždegimas (miokarditas) arba širdiplėvės uždegimas (perikarditas), susikaupęs skystis aplink širdį (šlapiasis perikarditas), padidėjęs cukraus kiekis kraujyje, cukrinis diabetas, kraujo krešulys plaučiuose (tromboembolizacija), kepenų </w:t>
      </w:r>
      <w:r w:rsidRPr="00A34B5C">
        <w:rPr>
          <w:rFonts w:ascii="Times New Roman" w:eastAsia="Calibri" w:hAnsi="Times New Roman" w:cs="Times New Roman"/>
          <w:lang w:val="lt-LT"/>
        </w:rPr>
        <w:lastRenderedPageBreak/>
        <w:t>uždegimas (hepatitas), kitokia kepenų liga, kurios simptomai yra pageltusi oda, patamsėjęs šlapimas, odos niežėjimas, padidėjusi fermento, vadinamo kreatininfosfokinaze, koncentracija kraujyje.</w:t>
      </w:r>
    </w:p>
    <w:p w14:paraId="4C3C252E" w14:textId="77777777" w:rsidR="00A34B5C" w:rsidRPr="00A34B5C" w:rsidRDefault="00A34B5C" w:rsidP="00A34B5C">
      <w:pPr>
        <w:spacing w:after="0" w:line="240" w:lineRule="auto"/>
        <w:rPr>
          <w:rFonts w:ascii="Times New Roman" w:eastAsia="Calibri" w:hAnsi="Times New Roman" w:cs="Times New Roman"/>
          <w:lang w:val="lt-LT"/>
        </w:rPr>
      </w:pPr>
    </w:p>
    <w:p w14:paraId="3A6B3F96" w14:textId="093BDBC2"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Labai reti</w:t>
      </w:r>
      <w:r w:rsidR="00974960" w:rsidRPr="00B27E7B">
        <w:t xml:space="preserve"> </w:t>
      </w:r>
      <w:r w:rsidR="00974960" w:rsidRPr="00974960">
        <w:rPr>
          <w:rFonts w:ascii="Times New Roman" w:eastAsia="Calibri" w:hAnsi="Times New Roman" w:cs="Times New Roman"/>
          <w:b/>
          <w:bCs/>
          <w:color w:val="000000"/>
          <w:lang w:val="lt-LT"/>
        </w:rPr>
        <w:t>šalutinio poveikio reiškiniai (gali pasireikšti rečiau</w:t>
      </w:r>
      <w:r w:rsidR="00974960" w:rsidRPr="00B27E7B">
        <w:rPr>
          <w:rFonts w:ascii="Times New Roman" w:hAnsi="Times New Roman"/>
          <w:b/>
          <w:color w:val="000000"/>
          <w:lang w:val="lt-LT"/>
        </w:rPr>
        <w:t xml:space="preserve"> kaip 1 iš 10 000</w:t>
      </w:r>
      <w:r w:rsidR="00974960">
        <w:rPr>
          <w:rFonts w:ascii="Times New Roman" w:eastAsia="Calibri" w:hAnsi="Times New Roman" w:cs="Times New Roman"/>
          <w:b/>
          <w:bCs/>
          <w:color w:val="000000"/>
          <w:lang w:val="lt-LT"/>
        </w:rPr>
        <w:t> </w:t>
      </w:r>
      <w:r w:rsidR="00974960" w:rsidRPr="00974960">
        <w:rPr>
          <w:rFonts w:ascii="Times New Roman" w:eastAsia="Calibri" w:hAnsi="Times New Roman" w:cs="Times New Roman"/>
          <w:b/>
          <w:bCs/>
          <w:color w:val="000000"/>
          <w:lang w:val="lt-LT"/>
        </w:rPr>
        <w:t>asmenų</w:t>
      </w:r>
      <w:r w:rsidR="00974960" w:rsidRPr="00B27E7B">
        <w:rPr>
          <w:rFonts w:ascii="Times New Roman" w:hAnsi="Times New Roman"/>
          <w:b/>
          <w:color w:val="000000"/>
          <w:lang w:val="lt-LT"/>
        </w:rPr>
        <w:t>)</w:t>
      </w:r>
    </w:p>
    <w:p w14:paraId="3F732A3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Padidėjęs trombocitų kiekis kraujyje su galimais krešuliais kraujagyslėse, nekontroliuojami burnos, liežuvio ir galūnių judesiai, įkyrios mintys ir įkyrus pasikartojantis elgesys (įkyrios būsenos simptomai), odos reakcijos, padidėjusios seilių liaukos, pasunkėjęs kvėpavimas,</w:t>
      </w:r>
      <w:r w:rsidRPr="00A34B5C">
        <w:rPr>
          <w:rFonts w:ascii="Times New Roman" w:eastAsia="Calibri" w:hAnsi="Times New Roman" w:cs="Times New Roman"/>
          <w:color w:val="008000"/>
          <w:lang w:val="lt-LT"/>
        </w:rPr>
        <w:t xml:space="preserve"> </w:t>
      </w:r>
      <w:r w:rsidRPr="00A34B5C">
        <w:rPr>
          <w:rFonts w:ascii="Times New Roman" w:eastAsia="Calibri" w:hAnsi="Times New Roman" w:cs="Times New Roman"/>
          <w:lang w:val="lt-LT"/>
        </w:rPr>
        <w:t>labai padidėjęs trigliceridų ar cholesterolio kiekis kraujyje, širdies padidėjimas ir funkcijos sutrikimas (kardiomiopatija), širdies sustojimas (klinikinė mirtis), staigi nepaaiškinama mirtis.</w:t>
      </w:r>
    </w:p>
    <w:p w14:paraId="4027802F" w14:textId="77777777" w:rsidR="00A34B5C" w:rsidRPr="00A34B5C" w:rsidRDefault="00A34B5C" w:rsidP="00A34B5C">
      <w:pPr>
        <w:spacing w:after="0" w:line="240" w:lineRule="auto"/>
        <w:rPr>
          <w:rFonts w:ascii="Times New Roman" w:eastAsia="Calibri" w:hAnsi="Times New Roman" w:cs="Times New Roman"/>
          <w:lang w:val="lt-LT"/>
        </w:rPr>
      </w:pPr>
    </w:p>
    <w:p w14:paraId="466D5CBF" w14:textId="586A51BB" w:rsidR="00A34B5C" w:rsidRPr="00B27E7B" w:rsidRDefault="00974960" w:rsidP="00A34B5C">
      <w:pPr>
        <w:spacing w:after="0" w:line="240" w:lineRule="auto"/>
        <w:rPr>
          <w:rFonts w:ascii="Times New Roman" w:hAnsi="Times New Roman"/>
          <w:b/>
          <w:lang w:val="lt-LT"/>
        </w:rPr>
      </w:pPr>
      <w:r w:rsidRPr="00974960">
        <w:rPr>
          <w:rFonts w:ascii="Times New Roman" w:eastAsia="Calibri" w:hAnsi="Times New Roman" w:cs="Times New Roman"/>
          <w:b/>
          <w:bCs/>
          <w:color w:val="000000"/>
          <w:lang w:val="lt-LT"/>
        </w:rPr>
        <w:t xml:space="preserve">Šalutinio poveikio reiškiniai, kurių </w:t>
      </w:r>
      <w:r>
        <w:rPr>
          <w:rFonts w:ascii="Times New Roman" w:eastAsia="Calibri" w:hAnsi="Times New Roman" w:cs="Times New Roman"/>
          <w:b/>
          <w:bCs/>
          <w:color w:val="000000"/>
          <w:lang w:val="lt-LT"/>
        </w:rPr>
        <w:t>d</w:t>
      </w:r>
      <w:r w:rsidR="00A34B5C" w:rsidRPr="0035481C">
        <w:rPr>
          <w:rFonts w:ascii="Times New Roman" w:eastAsia="Calibri" w:hAnsi="Times New Roman" w:cs="Times New Roman"/>
          <w:b/>
          <w:bCs/>
          <w:color w:val="000000"/>
          <w:lang w:val="lt-LT"/>
        </w:rPr>
        <w:t>ažnis nežinomas</w:t>
      </w:r>
      <w:r w:rsidR="00A34B5C" w:rsidRPr="00A34B5C">
        <w:rPr>
          <w:rFonts w:ascii="Times New Roman" w:eastAsia="Calibri" w:hAnsi="Times New Roman" w:cs="Times New Roman"/>
          <w:i/>
          <w:color w:val="000000"/>
          <w:lang w:val="lt-LT"/>
        </w:rPr>
        <w:t xml:space="preserve"> </w:t>
      </w:r>
      <w:r w:rsidR="00A34B5C" w:rsidRPr="00B27E7B">
        <w:rPr>
          <w:rFonts w:ascii="Times New Roman" w:hAnsi="Times New Roman"/>
          <w:b/>
          <w:color w:val="000000"/>
          <w:lang w:val="lt-LT"/>
        </w:rPr>
        <w:t>(</w:t>
      </w:r>
      <w:r w:rsidR="00A34B5C" w:rsidRPr="00B27E7B">
        <w:rPr>
          <w:rFonts w:ascii="Times New Roman" w:hAnsi="Times New Roman"/>
          <w:b/>
          <w:lang w:val="lt-LT"/>
        </w:rPr>
        <w:t>negali būti apskaičiuotas pagal turimus duomenis</w:t>
      </w:r>
      <w:r w:rsidR="00A34B5C" w:rsidRPr="00B27E7B">
        <w:rPr>
          <w:rFonts w:ascii="Times New Roman" w:hAnsi="Times New Roman"/>
          <w:b/>
          <w:color w:val="000000"/>
          <w:lang w:val="lt-LT"/>
        </w:rPr>
        <w:t>)</w:t>
      </w:r>
    </w:p>
    <w:p w14:paraId="6C8BE4C6" w14:textId="77777777" w:rsidR="00A34B5C" w:rsidRDefault="008F1EBD" w:rsidP="00A34B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w:t>
      </w:r>
      <w:r w:rsidRPr="008F1EBD">
        <w:rPr>
          <w:rFonts w:ascii="Times New Roman" w:eastAsia="Calibri" w:hAnsi="Times New Roman" w:cs="Times New Roman"/>
          <w:lang w:val="lt-LT"/>
        </w:rPr>
        <w:t>megenų bangų pokyčiai (matomi atlikus elektroencefalogramą / EEG), viduriavimas, diskomfortas skrandyje, rėmuo, diskomfortas skrandyje pavalgius, raumenų silpnumas, raumenų spazmai, raumenų skausmas, užsikimšusi nosis</w:t>
      </w:r>
      <w:r>
        <w:rPr>
          <w:rFonts w:ascii="Times New Roman" w:eastAsia="Calibri" w:hAnsi="Times New Roman" w:cs="Times New Roman"/>
          <w:lang w:val="lt-LT"/>
        </w:rPr>
        <w:t xml:space="preserve">, </w:t>
      </w:r>
      <w:r w:rsidR="00A34B5C" w:rsidRPr="00A34B5C">
        <w:rPr>
          <w:rFonts w:ascii="Times New Roman" w:eastAsia="Calibri" w:hAnsi="Times New Roman" w:cs="Times New Roman"/>
          <w:lang w:val="lt-LT"/>
        </w:rPr>
        <w:t>naktinis šlapinimasis, staiga, nekontroliuojamai padidėjęs kraujospūdis (pseudofeochromocitoma – antinksčių navikas), nekontroliuojamas kūno linkimas į vieną pusę (pleurototonusas), ejakuliacijos sutrikimas, kai sperma patenka į šlapimo pūslę, o ne išstumiama per varpą (sausas orgazmas ar retrogradinė ejakuliacija), išbėrimas, rausvai raudonos dėmės, karščiavimas ar niežulys dėl uždegimo kraujagyslėse, storosios žarnos uždegimas, pasireiškiantis viduriavimu, pilvo skausmas, karščiavimas, pakitusi odos spalva, „drugelio“ formos išbėrimas veido srityje, sąnarių skausmas, raumenų skausmas, karščiavimas ir nuovargis (raudonoji vilkligė).</w:t>
      </w:r>
    </w:p>
    <w:p w14:paraId="4DD47485" w14:textId="77777777" w:rsidR="008F1EBD" w:rsidRDefault="008F1EBD" w:rsidP="00A34B5C">
      <w:pPr>
        <w:spacing w:after="0" w:line="240" w:lineRule="auto"/>
        <w:rPr>
          <w:rFonts w:ascii="Times New Roman" w:eastAsia="Calibri" w:hAnsi="Times New Roman" w:cs="Times New Roman"/>
          <w:lang w:val="lt-LT"/>
        </w:rPr>
      </w:pPr>
    </w:p>
    <w:p w14:paraId="6A86DE11" w14:textId="77777777" w:rsidR="008F1EBD" w:rsidRPr="00A34B5C" w:rsidRDefault="008F1EBD" w:rsidP="00A34B5C">
      <w:pPr>
        <w:spacing w:after="0" w:line="240" w:lineRule="auto"/>
        <w:rPr>
          <w:rFonts w:ascii="Times New Roman" w:eastAsia="Calibri" w:hAnsi="Times New Roman" w:cs="Times New Roman"/>
          <w:lang w:val="lt-LT"/>
        </w:rPr>
      </w:pPr>
      <w:r w:rsidRPr="008F1EBD">
        <w:rPr>
          <w:rFonts w:ascii="Times New Roman" w:eastAsia="Calibri" w:hAnsi="Times New Roman" w:cs="Times New Roman"/>
          <w:lang w:val="lt-LT"/>
        </w:rPr>
        <w:t>Buvo gauta pranešimų apie šiek tiek padidėjusį senyvų demencija sergančių žmonių, kurie gydomi vaistais nuo psichozės, mirtingumą, lyginant su vaistų nuo psichozės nevartojančiais žmonėmis.</w:t>
      </w:r>
    </w:p>
    <w:p w14:paraId="581A769F" w14:textId="77777777" w:rsidR="004D49D3" w:rsidRPr="00D77220" w:rsidRDefault="004D49D3" w:rsidP="004D49D3">
      <w:pPr>
        <w:spacing w:after="0" w:line="240" w:lineRule="auto"/>
        <w:rPr>
          <w:rFonts w:ascii="Times New Roman" w:hAnsi="Times New Roman"/>
          <w:lang w:val="lt-LT"/>
        </w:rPr>
      </w:pPr>
    </w:p>
    <w:p w14:paraId="7F86BC4E" w14:textId="0E584928" w:rsidR="004D49D3" w:rsidRPr="00E73818" w:rsidRDefault="004D49D3" w:rsidP="004D49D3">
      <w:pPr>
        <w:spacing w:after="0" w:line="240" w:lineRule="auto"/>
        <w:rPr>
          <w:rFonts w:ascii="Times New Roman" w:eastAsia="Calibri" w:hAnsi="Times New Roman" w:cs="Times New Roman"/>
          <w:bCs/>
          <w:noProof/>
          <w:lang w:val="lt-LT"/>
        </w:rPr>
      </w:pPr>
      <w:r>
        <w:rPr>
          <w:rFonts w:ascii="Times New Roman" w:eastAsia="Calibri" w:hAnsi="Times New Roman" w:cs="Times New Roman"/>
          <w:bCs/>
          <w:noProof/>
          <w:lang w:val="lt-LT"/>
        </w:rPr>
        <w:t>K</w:t>
      </w:r>
      <w:r w:rsidRPr="00E73818">
        <w:rPr>
          <w:rFonts w:ascii="Times New Roman" w:eastAsia="Calibri" w:hAnsi="Times New Roman" w:cs="Times New Roman"/>
          <w:bCs/>
          <w:noProof/>
          <w:lang w:val="lt-LT"/>
        </w:rPr>
        <w:t>raujo vėžys (piktybinė kraujo liga)</w:t>
      </w:r>
    </w:p>
    <w:p w14:paraId="6EF2FAD0" w14:textId="77777777" w:rsidR="004D49D3" w:rsidRPr="00E73818" w:rsidRDefault="004D49D3" w:rsidP="004D49D3">
      <w:pPr>
        <w:spacing w:after="0" w:line="240" w:lineRule="auto"/>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Pacientams, vartojantiems klozapiną, pastebėta šiek tiek padidėjusi kraujo vėžio išsivystymo</w:t>
      </w:r>
    </w:p>
    <w:p w14:paraId="7A8CEEC7" w14:textId="77777777" w:rsidR="004D49D3" w:rsidRDefault="004D49D3" w:rsidP="004D49D3">
      <w:pPr>
        <w:spacing w:after="0" w:line="240" w:lineRule="auto"/>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rizika, ypač ilgesnio gydymo atvejais.</w:t>
      </w:r>
    </w:p>
    <w:p w14:paraId="17F1B1C3" w14:textId="77777777" w:rsidR="004377D6" w:rsidRPr="00E73818" w:rsidRDefault="004377D6" w:rsidP="004D49D3">
      <w:pPr>
        <w:spacing w:after="0" w:line="240" w:lineRule="auto"/>
        <w:rPr>
          <w:rFonts w:ascii="Times New Roman" w:eastAsia="Calibri" w:hAnsi="Times New Roman" w:cs="Times New Roman"/>
          <w:bCs/>
          <w:noProof/>
          <w:lang w:val="lt-LT"/>
        </w:rPr>
      </w:pPr>
    </w:p>
    <w:p w14:paraId="0BB133D2" w14:textId="77777777" w:rsidR="004D49D3" w:rsidRPr="00E73818" w:rsidRDefault="004D49D3" w:rsidP="004D49D3">
      <w:pPr>
        <w:spacing w:after="0" w:line="240" w:lineRule="auto"/>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Simptomai gali būti:</w:t>
      </w:r>
    </w:p>
    <w:p w14:paraId="281DA594" w14:textId="40A2B297" w:rsidR="004D49D3" w:rsidRPr="00E73818" w:rsidRDefault="004D49D3" w:rsidP="00E73818">
      <w:pPr>
        <w:pStyle w:val="Sraopastraipa"/>
        <w:numPr>
          <w:ilvl w:val="0"/>
          <w:numId w:val="30"/>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nepaaiškinamas karščiavimas;</w:t>
      </w:r>
    </w:p>
    <w:p w14:paraId="1465F1A4" w14:textId="3BA3175A" w:rsidR="004D49D3" w:rsidRPr="00E73818" w:rsidRDefault="004D49D3" w:rsidP="00E73818">
      <w:pPr>
        <w:pStyle w:val="Sraopastraipa"/>
        <w:numPr>
          <w:ilvl w:val="0"/>
          <w:numId w:val="30"/>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patinusios liaukos;</w:t>
      </w:r>
    </w:p>
    <w:p w14:paraId="25F3D002" w14:textId="2DC54C09" w:rsidR="004D49D3" w:rsidRPr="00E73818" w:rsidRDefault="004D49D3" w:rsidP="00E73818">
      <w:pPr>
        <w:pStyle w:val="Sraopastraipa"/>
        <w:numPr>
          <w:ilvl w:val="0"/>
          <w:numId w:val="30"/>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nuolatinės infekcijos gydymo metu;</w:t>
      </w:r>
    </w:p>
    <w:p w14:paraId="157FB5BF" w14:textId="4AC90727" w:rsidR="004D49D3" w:rsidRPr="00E73818" w:rsidRDefault="004D49D3" w:rsidP="00E73818">
      <w:pPr>
        <w:pStyle w:val="Sraopastraipa"/>
        <w:numPr>
          <w:ilvl w:val="0"/>
          <w:numId w:val="30"/>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svorio netekimas;</w:t>
      </w:r>
    </w:p>
    <w:p w14:paraId="5F6C0BC5" w14:textId="5AC5F372" w:rsidR="004D49D3" w:rsidRPr="00E73818" w:rsidRDefault="004D49D3" w:rsidP="00E73818">
      <w:pPr>
        <w:pStyle w:val="Sraopastraipa"/>
        <w:numPr>
          <w:ilvl w:val="0"/>
          <w:numId w:val="30"/>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didelis nuovargis;</w:t>
      </w:r>
    </w:p>
    <w:p w14:paraId="4F0C64EC" w14:textId="35B3FD75" w:rsidR="004D49D3" w:rsidRPr="00E73818" w:rsidRDefault="004D49D3" w:rsidP="00E73818">
      <w:pPr>
        <w:pStyle w:val="Sraopastraipa"/>
        <w:numPr>
          <w:ilvl w:val="0"/>
          <w:numId w:val="30"/>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raudonumas;</w:t>
      </w:r>
    </w:p>
    <w:p w14:paraId="2988A234" w14:textId="49563B4B" w:rsidR="004D49D3" w:rsidRPr="00E73818" w:rsidRDefault="004D49D3" w:rsidP="00E73818">
      <w:pPr>
        <w:pStyle w:val="Sraopastraipa"/>
        <w:numPr>
          <w:ilvl w:val="0"/>
          <w:numId w:val="30"/>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naktinis prakaitavimas;</w:t>
      </w:r>
    </w:p>
    <w:p w14:paraId="53022484" w14:textId="551A34A5" w:rsidR="00A34B5C" w:rsidRPr="00E73818" w:rsidRDefault="004D49D3" w:rsidP="00E73818">
      <w:pPr>
        <w:pStyle w:val="Sraopastraipa"/>
        <w:numPr>
          <w:ilvl w:val="0"/>
          <w:numId w:val="30"/>
        </w:numPr>
        <w:spacing w:after="0" w:line="240" w:lineRule="auto"/>
        <w:ind w:left="567" w:hanging="567"/>
        <w:rPr>
          <w:rFonts w:ascii="Times New Roman" w:eastAsia="Calibri" w:hAnsi="Times New Roman" w:cs="Times New Roman"/>
          <w:bCs/>
          <w:noProof/>
          <w:lang w:val="lt-LT"/>
        </w:rPr>
      </w:pPr>
      <w:r w:rsidRPr="00E73818">
        <w:rPr>
          <w:rFonts w:ascii="Times New Roman" w:eastAsia="Calibri" w:hAnsi="Times New Roman" w:cs="Times New Roman"/>
          <w:bCs/>
          <w:noProof/>
          <w:lang w:val="lt-LT"/>
        </w:rPr>
        <w:t>lengvai atsirandančios kraujosruvos ar kraujavimas.</w:t>
      </w:r>
    </w:p>
    <w:p w14:paraId="0AC026AB" w14:textId="77777777" w:rsidR="004377D6" w:rsidRPr="00E73818" w:rsidRDefault="004377D6" w:rsidP="004D49D3">
      <w:pPr>
        <w:spacing w:after="0" w:line="240" w:lineRule="auto"/>
        <w:rPr>
          <w:rFonts w:ascii="Times New Roman" w:eastAsia="Calibri" w:hAnsi="Times New Roman" w:cs="Times New Roman"/>
          <w:bCs/>
          <w:noProof/>
          <w:lang w:val="lt-LT"/>
        </w:rPr>
      </w:pPr>
    </w:p>
    <w:p w14:paraId="143FBCD7" w14:textId="77777777" w:rsidR="00A34B5C" w:rsidRPr="00A34B5C" w:rsidRDefault="00A34B5C" w:rsidP="00A34B5C">
      <w:pPr>
        <w:spacing w:after="0" w:line="240" w:lineRule="auto"/>
        <w:rPr>
          <w:rFonts w:ascii="Times New Roman" w:eastAsia="Times New Roman" w:hAnsi="Times New Roman" w:cs="Times New Roman"/>
          <w:b/>
          <w:lang w:val="lt-LT"/>
        </w:rPr>
      </w:pPr>
      <w:r w:rsidRPr="00A34B5C">
        <w:rPr>
          <w:rFonts w:ascii="Times New Roman" w:eastAsia="Times New Roman" w:hAnsi="Times New Roman" w:cs="Times New Roman"/>
          <w:b/>
          <w:lang w:val="lt-LT"/>
        </w:rPr>
        <w:t>Pranešimas apie šalutinį poveikį</w:t>
      </w:r>
    </w:p>
    <w:p w14:paraId="6C3C3242" w14:textId="4F5F385D"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Times New Roman" w:hAnsi="Times New Roman" w:cs="Times New Roman"/>
          <w:lang w:val="lt-LT"/>
        </w:rPr>
        <w:t xml:space="preserve">Jeigu pasireiškė šalutinis poveikis, įskaitant šiame lapelyje nenurodytą, pasakykite gydytojui arba vaistininkui. </w:t>
      </w:r>
      <w:r w:rsidR="00974960" w:rsidRPr="00974960">
        <w:rPr>
          <w:rFonts w:ascii="Times New Roman" w:eastAsia="Calibri" w:hAnsi="Times New Roman" w:cs="Times New Roman"/>
          <w:lang w:val="lt-LT"/>
        </w:rPr>
        <w:t xml:space="preserve">Pranešimą apie šalutinį poveikį galite </w:t>
      </w:r>
      <w:r w:rsidR="007D2EDE" w:rsidRPr="007D2EDE">
        <w:rPr>
          <w:rFonts w:ascii="Times New Roman" w:eastAsia="Calibri" w:hAnsi="Times New Roman" w:cs="Times New Roman"/>
          <w:lang w:val="lt-LT"/>
        </w:rPr>
        <w:t xml:space="preserve">užpildyti ir pateikti Valstybinės vaistų kontrolės tarnybos prie Lietuvos Respublikos sveikatos apsaugos ministerijos tinklalapyje https://vvkt.lrv.lt/lt/ nurodytais būdais arba paskambinti nemokamu telefonu </w:t>
      </w:r>
      <w:r w:rsidR="007D2EDE">
        <w:rPr>
          <w:rFonts w:ascii="Times New Roman" w:eastAsia="Calibri" w:hAnsi="Times New Roman" w:cs="Times New Roman"/>
          <w:lang w:val="lt-LT"/>
        </w:rPr>
        <w:t>+370 </w:t>
      </w:r>
      <w:r w:rsidR="007D2EDE" w:rsidRPr="007D2EDE">
        <w:rPr>
          <w:rFonts w:ascii="Times New Roman" w:eastAsia="Calibri" w:hAnsi="Times New Roman" w:cs="Times New Roman"/>
          <w:lang w:val="lt-LT"/>
        </w:rPr>
        <w:t>800</w:t>
      </w:r>
      <w:r w:rsidR="007D2EDE">
        <w:rPr>
          <w:rFonts w:ascii="Times New Roman" w:eastAsia="Calibri" w:hAnsi="Times New Roman" w:cs="Times New Roman"/>
          <w:lang w:val="lt-LT"/>
        </w:rPr>
        <w:t> </w:t>
      </w:r>
      <w:r w:rsidR="007D2EDE" w:rsidRPr="007D2EDE">
        <w:rPr>
          <w:rFonts w:ascii="Times New Roman" w:eastAsia="Calibri" w:hAnsi="Times New Roman" w:cs="Times New Roman"/>
          <w:lang w:val="lt-LT"/>
        </w:rPr>
        <w:t>73</w:t>
      </w:r>
      <w:r w:rsidR="007D2EDE">
        <w:rPr>
          <w:rFonts w:ascii="Times New Roman" w:eastAsia="Calibri" w:hAnsi="Times New Roman" w:cs="Times New Roman"/>
          <w:lang w:val="lt-LT"/>
        </w:rPr>
        <w:t> </w:t>
      </w:r>
      <w:r w:rsidR="007D2EDE" w:rsidRPr="007D2EDE">
        <w:rPr>
          <w:rFonts w:ascii="Times New Roman" w:eastAsia="Calibri" w:hAnsi="Times New Roman" w:cs="Times New Roman"/>
          <w:lang w:val="lt-LT"/>
        </w:rPr>
        <w:t>568.</w:t>
      </w:r>
      <w:r w:rsidR="007D2EDE">
        <w:rPr>
          <w:rFonts w:ascii="Times New Roman" w:eastAsia="Calibri" w:hAnsi="Times New Roman" w:cs="Times New Roman"/>
          <w:lang w:val="lt-LT"/>
        </w:rPr>
        <w:t xml:space="preserve"> </w:t>
      </w:r>
      <w:r w:rsidRPr="00A34B5C">
        <w:rPr>
          <w:rFonts w:ascii="Times New Roman" w:eastAsia="Calibri" w:hAnsi="Times New Roman" w:cs="Times New Roman"/>
          <w:lang w:val="lt-LT"/>
        </w:rPr>
        <w:t>Pranešdami apie šalutinį poveikį galite mums padėti gauti daugiau informacijos apie šio vaisto saugumą.</w:t>
      </w:r>
    </w:p>
    <w:p w14:paraId="5C6109FB" w14:textId="77777777" w:rsidR="00A34B5C" w:rsidRDefault="00A34B5C" w:rsidP="00A34B5C">
      <w:pPr>
        <w:spacing w:after="0" w:line="240" w:lineRule="auto"/>
        <w:rPr>
          <w:rFonts w:ascii="Times New Roman" w:eastAsia="Calibri" w:hAnsi="Times New Roman" w:cs="Times New Roman"/>
          <w:lang w:val="lt-LT"/>
        </w:rPr>
      </w:pPr>
    </w:p>
    <w:p w14:paraId="11C8D3B4" w14:textId="77777777" w:rsidR="00DB0E71" w:rsidRPr="00A34B5C" w:rsidRDefault="00DB0E71" w:rsidP="00A34B5C">
      <w:pPr>
        <w:spacing w:after="0" w:line="240" w:lineRule="auto"/>
        <w:rPr>
          <w:rFonts w:ascii="Times New Roman" w:eastAsia="Calibri" w:hAnsi="Times New Roman" w:cs="Times New Roman"/>
          <w:lang w:val="lt-LT"/>
        </w:rPr>
      </w:pPr>
    </w:p>
    <w:p w14:paraId="606E5AFC" w14:textId="77777777" w:rsidR="00A34B5C" w:rsidRPr="00B27E7B" w:rsidRDefault="00A34B5C" w:rsidP="00B27E7B">
      <w:pPr>
        <w:widowControl w:val="0"/>
        <w:autoSpaceDE w:val="0"/>
        <w:autoSpaceDN w:val="0"/>
        <w:spacing w:after="0" w:line="240" w:lineRule="auto"/>
        <w:ind w:left="540" w:hanging="540"/>
        <w:outlineLvl w:val="1"/>
        <w:rPr>
          <w:rFonts w:ascii="Times New Roman" w:hAnsi="Times New Roman"/>
          <w:b/>
          <w:lang w:val="lt-LT"/>
        </w:rPr>
      </w:pPr>
      <w:r w:rsidRPr="00B27E7B">
        <w:rPr>
          <w:rFonts w:ascii="Times New Roman" w:hAnsi="Times New Roman"/>
          <w:b/>
          <w:lang w:val="lt-LT"/>
        </w:rPr>
        <w:t>5.</w:t>
      </w:r>
      <w:r w:rsidRPr="00B27E7B">
        <w:rPr>
          <w:rFonts w:ascii="Times New Roman" w:hAnsi="Times New Roman"/>
          <w:b/>
          <w:lang w:val="lt-LT"/>
        </w:rPr>
        <w:tab/>
      </w:r>
      <w:r w:rsidRPr="00DB0E71">
        <w:rPr>
          <w:rFonts w:ascii="Times New Roman" w:eastAsia="Times New Roman" w:hAnsi="Times New Roman" w:cs="Times New Roman"/>
          <w:b/>
          <w:bCs/>
          <w:lang w:val="lt-LT"/>
        </w:rPr>
        <w:t>Kaip laikyti Leponex</w:t>
      </w:r>
    </w:p>
    <w:p w14:paraId="04A5510A"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52297CA" w14:textId="77777777" w:rsidR="00A34B5C" w:rsidRPr="00A34B5C" w:rsidRDefault="00A34B5C" w:rsidP="00A34B5C">
      <w:pPr>
        <w:numPr>
          <w:ilvl w:val="12"/>
          <w:numId w:val="0"/>
        </w:numPr>
        <w:spacing w:after="0" w:line="240" w:lineRule="auto"/>
        <w:ind w:right="-2"/>
        <w:rPr>
          <w:rFonts w:ascii="Times New Roman" w:eastAsia="Calibri" w:hAnsi="Times New Roman" w:cs="Times New Roman"/>
          <w:noProof/>
          <w:lang w:val="lt-LT"/>
        </w:rPr>
      </w:pPr>
      <w:r w:rsidRPr="00A34B5C">
        <w:rPr>
          <w:rFonts w:ascii="Times New Roman" w:eastAsia="Calibri" w:hAnsi="Times New Roman" w:cs="Times New Roman"/>
          <w:noProof/>
          <w:lang w:val="lt-LT"/>
        </w:rPr>
        <w:t>Šį vaistą laikykite vaikams nepastebimoje ir nepasiekiamoje vietoje.</w:t>
      </w:r>
    </w:p>
    <w:p w14:paraId="2B261233" w14:textId="08B66E93" w:rsidR="00A34B5C" w:rsidRPr="00A34B5C" w:rsidRDefault="00A34B5C" w:rsidP="00A34B5C">
      <w:pPr>
        <w:numPr>
          <w:ilvl w:val="12"/>
          <w:numId w:val="0"/>
        </w:numPr>
        <w:spacing w:after="0" w:line="240" w:lineRule="auto"/>
        <w:ind w:right="-2"/>
        <w:rPr>
          <w:rFonts w:ascii="Times New Roman" w:eastAsia="Calibri" w:hAnsi="Times New Roman" w:cs="Times New Roman"/>
          <w:noProof/>
          <w:lang w:val="lt-LT"/>
        </w:rPr>
      </w:pPr>
      <w:r w:rsidRPr="00A34B5C">
        <w:rPr>
          <w:rFonts w:ascii="Times New Roman" w:eastAsia="Calibri" w:hAnsi="Times New Roman" w:cs="Times New Roman"/>
          <w:lang w:val="lt-LT"/>
        </w:rPr>
        <w:t>Šiam vaistui specialių laikymo sąlygų nereikia.</w:t>
      </w:r>
    </w:p>
    <w:p w14:paraId="6E9504FE" w14:textId="77777777" w:rsidR="00A34B5C" w:rsidRPr="00A34B5C" w:rsidRDefault="00A34B5C" w:rsidP="00A34B5C">
      <w:pPr>
        <w:spacing w:after="0" w:line="240" w:lineRule="auto"/>
        <w:rPr>
          <w:rFonts w:ascii="Times New Roman" w:eastAsia="Calibri" w:hAnsi="Times New Roman" w:cs="Times New Roman"/>
          <w:noProof/>
          <w:lang w:val="lt-LT"/>
        </w:rPr>
      </w:pPr>
      <w:r w:rsidRPr="00A34B5C">
        <w:rPr>
          <w:rFonts w:ascii="Times New Roman" w:eastAsia="Calibri" w:hAnsi="Times New Roman" w:cs="Times New Roman"/>
          <w:noProof/>
          <w:lang w:val="lt-LT"/>
        </w:rPr>
        <w:t>Ant dėžutės ar lizdinės plokštelės po „EXP“ nurodytam tinkamumo laikui pasibaigus, šio vaisto vartoti negalima. Vaistas tinkamas vartoti iki paskutinės nurodyto mėnesio dienos.</w:t>
      </w:r>
    </w:p>
    <w:p w14:paraId="65ED75A3" w14:textId="77777777" w:rsidR="00A34B5C" w:rsidRPr="00A34B5C" w:rsidRDefault="00A34B5C" w:rsidP="00A34B5C">
      <w:pPr>
        <w:spacing w:after="0" w:line="240" w:lineRule="auto"/>
        <w:rPr>
          <w:rFonts w:ascii="Times New Roman" w:eastAsia="Calibri" w:hAnsi="Times New Roman" w:cs="Times New Roman"/>
          <w:noProof/>
          <w:lang w:val="lt-LT"/>
        </w:rPr>
      </w:pPr>
      <w:r w:rsidRPr="00A34B5C">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14:paraId="61C6E7AC" w14:textId="77777777" w:rsidR="00A34B5C" w:rsidRPr="00A34B5C" w:rsidRDefault="00A34B5C" w:rsidP="00A34B5C">
      <w:pPr>
        <w:spacing w:after="0" w:line="240" w:lineRule="auto"/>
        <w:rPr>
          <w:rFonts w:ascii="Times New Roman" w:eastAsia="Calibri" w:hAnsi="Times New Roman" w:cs="Times New Roman"/>
          <w:noProof/>
          <w:lang w:val="lt-LT"/>
        </w:rPr>
      </w:pPr>
    </w:p>
    <w:p w14:paraId="26B29C2F" w14:textId="77777777" w:rsidR="00A34B5C" w:rsidRPr="00A34B5C" w:rsidRDefault="00A34B5C" w:rsidP="00A34B5C">
      <w:pPr>
        <w:spacing w:after="0" w:line="240" w:lineRule="auto"/>
        <w:rPr>
          <w:rFonts w:ascii="Times New Roman" w:eastAsia="Calibri" w:hAnsi="Times New Roman" w:cs="Times New Roman"/>
          <w:lang w:val="lt-LT"/>
        </w:rPr>
      </w:pPr>
    </w:p>
    <w:p w14:paraId="2D1E83BA" w14:textId="77777777" w:rsidR="00A34B5C" w:rsidRPr="00DB0E71" w:rsidRDefault="00A34B5C" w:rsidP="00B27E7B">
      <w:pPr>
        <w:widowControl w:val="0"/>
        <w:autoSpaceDE w:val="0"/>
        <w:autoSpaceDN w:val="0"/>
        <w:spacing w:after="0" w:line="240" w:lineRule="auto"/>
        <w:ind w:left="540" w:hanging="540"/>
        <w:outlineLvl w:val="1"/>
        <w:rPr>
          <w:rFonts w:ascii="Times New Roman" w:eastAsia="Times New Roman" w:hAnsi="Times New Roman" w:cs="Times New Roman"/>
          <w:b/>
          <w:bCs/>
          <w:lang w:val="lt-LT"/>
        </w:rPr>
      </w:pPr>
      <w:r w:rsidRPr="00DB0E71">
        <w:rPr>
          <w:rFonts w:ascii="Times New Roman" w:eastAsia="Times New Roman" w:hAnsi="Times New Roman" w:cs="Times New Roman"/>
          <w:b/>
          <w:bCs/>
          <w:lang w:val="lt-LT"/>
        </w:rPr>
        <w:lastRenderedPageBreak/>
        <w:t>6.</w:t>
      </w:r>
      <w:r w:rsidRPr="00B27E7B">
        <w:rPr>
          <w:rFonts w:ascii="Times New Roman" w:hAnsi="Times New Roman"/>
          <w:b/>
          <w:lang w:val="lt-LT"/>
        </w:rPr>
        <w:tab/>
      </w:r>
      <w:r w:rsidRPr="00DB0E71">
        <w:rPr>
          <w:rFonts w:ascii="Times New Roman" w:eastAsia="Times New Roman" w:hAnsi="Times New Roman" w:cs="Times New Roman"/>
          <w:b/>
          <w:bCs/>
          <w:lang w:val="lt-LT"/>
        </w:rPr>
        <w:t>Pakuotės turinys ir kita informacija</w:t>
      </w:r>
    </w:p>
    <w:p w14:paraId="06B04972"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b/>
          <w:lang w:val="lt-LT"/>
        </w:rPr>
      </w:pPr>
    </w:p>
    <w:p w14:paraId="33FE49D8"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Leponex sudėtis</w:t>
      </w:r>
    </w:p>
    <w:p w14:paraId="3D63BC7C" w14:textId="77777777" w:rsidR="00A34B5C" w:rsidRPr="00A34B5C" w:rsidRDefault="00A34B5C" w:rsidP="00A34B5C">
      <w:pPr>
        <w:numPr>
          <w:ilvl w:val="0"/>
          <w:numId w:val="7"/>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Veiklioji medžiaga yra</w:t>
      </w:r>
      <w:r w:rsidRPr="00A34B5C">
        <w:rPr>
          <w:rFonts w:ascii="Times New Roman" w:eastAsia="Calibri" w:hAnsi="Times New Roman" w:cs="Times New Roman"/>
          <w:b/>
          <w:lang w:val="lt-LT"/>
        </w:rPr>
        <w:t xml:space="preserve"> </w:t>
      </w:r>
      <w:r w:rsidRPr="00A34B5C">
        <w:rPr>
          <w:rFonts w:ascii="Times New Roman" w:eastAsia="Calibri" w:hAnsi="Times New Roman" w:cs="Times New Roman"/>
          <w:lang w:val="lt-LT"/>
        </w:rPr>
        <w:t>klozapinas. Vienoje tabletėje yra 25 mg arba 100 mg klozapino.</w:t>
      </w:r>
    </w:p>
    <w:p w14:paraId="3642B2CB" w14:textId="77777777" w:rsidR="00A34B5C" w:rsidRPr="00A34B5C" w:rsidRDefault="00A34B5C" w:rsidP="00A34B5C">
      <w:pPr>
        <w:numPr>
          <w:ilvl w:val="0"/>
          <w:numId w:val="7"/>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Pagalbinės medžiagos yra laktozė monohidratas, kukurūzų krakmolas, povidonas K30, koloidinis bevandenis silicio dioksidas, magnio stearatas ir talkas.</w:t>
      </w:r>
    </w:p>
    <w:p w14:paraId="37D1F61B" w14:textId="77777777" w:rsidR="00A34B5C" w:rsidRPr="00A34B5C" w:rsidRDefault="00A34B5C" w:rsidP="00A34B5C">
      <w:pPr>
        <w:spacing w:after="0" w:line="240" w:lineRule="auto"/>
        <w:rPr>
          <w:rFonts w:ascii="Times New Roman" w:eastAsia="Calibri" w:hAnsi="Times New Roman" w:cs="Times New Roman"/>
          <w:b/>
          <w:lang w:val="lt-LT"/>
        </w:rPr>
      </w:pPr>
    </w:p>
    <w:p w14:paraId="0CDB33EB" w14:textId="77777777" w:rsidR="00A34B5C" w:rsidRPr="00A34B5C" w:rsidRDefault="00A34B5C" w:rsidP="00A34B5C">
      <w:pPr>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Leponex išvaizda ir kiekis pakuotėje</w:t>
      </w:r>
    </w:p>
    <w:p w14:paraId="5063642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25 mg tabletės yra geltonos, plokščios ir apvalios,</w:t>
      </w:r>
      <w:r w:rsidR="00D1364D">
        <w:rPr>
          <w:rFonts w:ascii="Times New Roman" w:eastAsia="Calibri" w:hAnsi="Times New Roman" w:cs="Times New Roman"/>
          <w:lang w:val="lt-LT"/>
        </w:rPr>
        <w:t xml:space="preserve"> nuožulniais kraštais,</w:t>
      </w:r>
      <w:r w:rsidRPr="00A34B5C">
        <w:rPr>
          <w:rFonts w:ascii="Times New Roman" w:eastAsia="Calibri" w:hAnsi="Times New Roman" w:cs="Times New Roman"/>
          <w:lang w:val="lt-LT"/>
        </w:rPr>
        <w:t xml:space="preserve"> kurių vienoje pusėje yra vagelė ir raidės „L/O“, kitoje – žymė „CLOZ“.</w:t>
      </w:r>
    </w:p>
    <w:p w14:paraId="10055B2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Leponex 100 mg tabletės yra geltonos, plokščios ir apvalios</w:t>
      </w:r>
      <w:r w:rsidR="00D1364D" w:rsidRPr="00D1364D">
        <w:rPr>
          <w:rFonts w:ascii="Times New Roman" w:eastAsia="Calibri" w:hAnsi="Times New Roman" w:cs="Times New Roman"/>
          <w:lang w:val="lt-LT"/>
        </w:rPr>
        <w:t xml:space="preserve"> </w:t>
      </w:r>
      <w:r w:rsidR="00D1364D">
        <w:rPr>
          <w:rFonts w:ascii="Times New Roman" w:eastAsia="Calibri" w:hAnsi="Times New Roman" w:cs="Times New Roman"/>
          <w:lang w:val="lt-LT"/>
        </w:rPr>
        <w:t>nuožulniais kraštais</w:t>
      </w:r>
      <w:r w:rsidRPr="00A34B5C">
        <w:rPr>
          <w:rFonts w:ascii="Times New Roman" w:eastAsia="Calibri" w:hAnsi="Times New Roman" w:cs="Times New Roman"/>
          <w:lang w:val="lt-LT"/>
        </w:rPr>
        <w:t>, kurių vienoje pusėje yra vagelė ir raidės „Z/A“, kitoje – žymė „CLOZ“.</w:t>
      </w:r>
    </w:p>
    <w:p w14:paraId="38877343" w14:textId="77777777" w:rsidR="00D1364D" w:rsidRDefault="00D1364D" w:rsidP="00A34B5C">
      <w:pPr>
        <w:spacing w:after="0" w:line="240" w:lineRule="auto"/>
        <w:rPr>
          <w:rFonts w:ascii="Times New Roman" w:eastAsia="Calibri" w:hAnsi="Times New Roman" w:cs="Times New Roman"/>
          <w:lang w:val="lt-LT"/>
        </w:rPr>
      </w:pPr>
    </w:p>
    <w:p w14:paraId="3F5DA7BC" w14:textId="7E88C48B"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Tabletes galima padalinti į lygias dozes. Leponex tiekiamas lizdinėmis plokštelėmis. Pakuotėje yra 50</w:t>
      </w:r>
      <w:r w:rsidR="00AB46AD">
        <w:rPr>
          <w:rFonts w:ascii="Times New Roman" w:eastAsia="Calibri" w:hAnsi="Times New Roman" w:cs="Times New Roman"/>
          <w:lang w:val="lt-LT"/>
        </w:rPr>
        <w:t> </w:t>
      </w:r>
      <w:r w:rsidRPr="00A34B5C">
        <w:rPr>
          <w:rFonts w:ascii="Times New Roman" w:eastAsia="Calibri" w:hAnsi="Times New Roman" w:cs="Times New Roman"/>
          <w:lang w:val="lt-LT"/>
        </w:rPr>
        <w:t>tablečių.</w:t>
      </w:r>
    </w:p>
    <w:p w14:paraId="06F89B56" w14:textId="77777777" w:rsidR="00A34B5C" w:rsidRPr="00A34B5C" w:rsidRDefault="00A34B5C" w:rsidP="00A34B5C">
      <w:pPr>
        <w:spacing w:after="0" w:line="240" w:lineRule="auto"/>
        <w:rPr>
          <w:rFonts w:ascii="Times New Roman" w:eastAsia="Calibri" w:hAnsi="Times New Roman" w:cs="Times New Roman"/>
          <w:lang w:val="lt-LT"/>
        </w:rPr>
      </w:pPr>
    </w:p>
    <w:p w14:paraId="0A6BE306" w14:textId="77777777" w:rsidR="00A34B5C" w:rsidRDefault="00A34B5C" w:rsidP="00A34B5C">
      <w:pPr>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Registruotojas</w:t>
      </w:r>
      <w:r w:rsidR="0042753D">
        <w:rPr>
          <w:rFonts w:ascii="Times New Roman" w:eastAsia="Calibri" w:hAnsi="Times New Roman" w:cs="Times New Roman"/>
          <w:b/>
          <w:lang w:val="lt-LT"/>
        </w:rPr>
        <w:t xml:space="preserve"> ir gamintojas</w:t>
      </w:r>
    </w:p>
    <w:p w14:paraId="67F11A2B" w14:textId="77777777" w:rsidR="0042753D" w:rsidRDefault="0042753D" w:rsidP="00A34B5C">
      <w:pPr>
        <w:spacing w:after="0" w:line="240" w:lineRule="auto"/>
        <w:rPr>
          <w:rFonts w:ascii="Times New Roman" w:eastAsia="Calibri" w:hAnsi="Times New Roman" w:cs="Times New Roman"/>
          <w:b/>
          <w:lang w:val="lt-LT"/>
        </w:rPr>
      </w:pPr>
    </w:p>
    <w:p w14:paraId="2785DE48" w14:textId="77777777" w:rsidR="0042753D" w:rsidRPr="00B27E7B" w:rsidRDefault="0042753D" w:rsidP="00A34B5C">
      <w:pPr>
        <w:spacing w:after="0" w:line="240" w:lineRule="auto"/>
        <w:rPr>
          <w:rFonts w:ascii="Times New Roman" w:hAnsi="Times New Roman"/>
          <w:u w:val="single"/>
          <w:lang w:val="lt-LT"/>
        </w:rPr>
      </w:pPr>
      <w:r w:rsidRPr="00C9198E">
        <w:rPr>
          <w:rFonts w:ascii="Times New Roman" w:eastAsia="Calibri" w:hAnsi="Times New Roman" w:cs="Times New Roman"/>
          <w:u w:val="single"/>
          <w:lang w:val="lt-LT"/>
        </w:rPr>
        <w:t>Registruotojas</w:t>
      </w:r>
    </w:p>
    <w:p w14:paraId="55AD30E5" w14:textId="01EF4860" w:rsidR="00A34B5C" w:rsidRPr="00A34B5C" w:rsidRDefault="0038259C" w:rsidP="00A34B5C">
      <w:pPr>
        <w:tabs>
          <w:tab w:val="left" w:pos="567"/>
          <w:tab w:val="center" w:pos="4536"/>
          <w:tab w:val="center" w:pos="8930"/>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Viatris</w:t>
      </w:r>
      <w:r w:rsidR="00A34B5C" w:rsidRPr="00A34B5C">
        <w:rPr>
          <w:rFonts w:ascii="Times New Roman" w:eastAsia="Calibri" w:hAnsi="Times New Roman" w:cs="Times New Roman"/>
          <w:color w:val="000000"/>
          <w:lang w:val="lt-LT"/>
        </w:rPr>
        <w:t xml:space="preserve"> SIA</w:t>
      </w:r>
    </w:p>
    <w:p w14:paraId="703998A1" w14:textId="77777777" w:rsidR="00A34B5C" w:rsidRPr="00A34B5C" w:rsidRDefault="00A34B5C" w:rsidP="00A34B5C">
      <w:pPr>
        <w:tabs>
          <w:tab w:val="left" w:pos="567"/>
          <w:tab w:val="center" w:pos="4536"/>
          <w:tab w:val="center" w:pos="8930"/>
        </w:tabs>
        <w:spacing w:after="0" w:line="240" w:lineRule="auto"/>
        <w:rPr>
          <w:rFonts w:ascii="Times New Roman" w:eastAsia="Calibri" w:hAnsi="Times New Roman" w:cs="Times New Roman"/>
          <w:color w:val="000000"/>
          <w:lang w:val="lt-LT"/>
        </w:rPr>
      </w:pPr>
      <w:r w:rsidRPr="00A34B5C">
        <w:rPr>
          <w:rFonts w:ascii="Times New Roman" w:eastAsia="Calibri" w:hAnsi="Times New Roman" w:cs="Times New Roman"/>
          <w:color w:val="000000"/>
          <w:lang w:val="lt-LT"/>
        </w:rPr>
        <w:t>Mūkusalas 101</w:t>
      </w:r>
    </w:p>
    <w:p w14:paraId="6CA157B7" w14:textId="77777777" w:rsidR="00A34B5C" w:rsidRPr="00A34B5C" w:rsidRDefault="00A34B5C" w:rsidP="00A34B5C">
      <w:pPr>
        <w:tabs>
          <w:tab w:val="left" w:pos="567"/>
          <w:tab w:val="center" w:pos="4536"/>
          <w:tab w:val="center" w:pos="8930"/>
        </w:tabs>
        <w:spacing w:after="0" w:line="240" w:lineRule="auto"/>
        <w:rPr>
          <w:rFonts w:ascii="Times New Roman" w:eastAsia="Calibri" w:hAnsi="Times New Roman" w:cs="Times New Roman"/>
          <w:color w:val="000000"/>
          <w:lang w:val="lt-LT"/>
        </w:rPr>
      </w:pPr>
      <w:r w:rsidRPr="00A34B5C">
        <w:rPr>
          <w:rFonts w:ascii="Times New Roman" w:eastAsia="Calibri" w:hAnsi="Times New Roman" w:cs="Times New Roman"/>
          <w:color w:val="000000"/>
          <w:lang w:val="lt-LT"/>
        </w:rPr>
        <w:t>Rīga, LV 1004</w:t>
      </w:r>
    </w:p>
    <w:p w14:paraId="04AEF1CF" w14:textId="77777777" w:rsidR="00A34B5C" w:rsidRPr="00A34B5C" w:rsidRDefault="00A34B5C" w:rsidP="00A34B5C">
      <w:pPr>
        <w:tabs>
          <w:tab w:val="left" w:pos="567"/>
        </w:tabs>
        <w:spacing w:after="0" w:line="260" w:lineRule="exact"/>
        <w:rPr>
          <w:rFonts w:ascii="Times New Roman" w:eastAsia="Calibri" w:hAnsi="Times New Roman" w:cs="Times New Roman"/>
          <w:i/>
          <w:iCs/>
          <w:lang w:val="cs-CZ"/>
        </w:rPr>
      </w:pPr>
      <w:r w:rsidRPr="00A34B5C">
        <w:rPr>
          <w:rFonts w:ascii="Times New Roman" w:eastAsia="Calibri" w:hAnsi="Times New Roman" w:cs="Times New Roman"/>
          <w:color w:val="000000"/>
          <w:lang w:val="lt-LT"/>
        </w:rPr>
        <w:t>Latvija</w:t>
      </w:r>
    </w:p>
    <w:p w14:paraId="467F3C16" w14:textId="77777777" w:rsidR="00A34B5C" w:rsidRPr="00A34B5C" w:rsidRDefault="00A34B5C" w:rsidP="00A34B5C">
      <w:pPr>
        <w:tabs>
          <w:tab w:val="left" w:pos="567"/>
        </w:tabs>
        <w:spacing w:after="0" w:line="240" w:lineRule="auto"/>
        <w:ind w:left="357" w:hanging="357"/>
        <w:rPr>
          <w:rFonts w:ascii="Times New Roman" w:eastAsia="Calibri" w:hAnsi="Times New Roman" w:cs="Times New Roman"/>
          <w:b/>
          <w:caps/>
          <w:lang w:val="lt-LT"/>
        </w:rPr>
      </w:pPr>
    </w:p>
    <w:p w14:paraId="1A30E013" w14:textId="77777777" w:rsidR="00A34B5C" w:rsidRPr="00B27E7B" w:rsidRDefault="00A34B5C" w:rsidP="00A34B5C">
      <w:pPr>
        <w:tabs>
          <w:tab w:val="left" w:pos="567"/>
        </w:tabs>
        <w:spacing w:after="0" w:line="240" w:lineRule="auto"/>
        <w:ind w:left="357" w:hanging="357"/>
        <w:rPr>
          <w:rFonts w:ascii="Times New Roman" w:hAnsi="Times New Roman"/>
          <w:caps/>
          <w:u w:val="single"/>
          <w:lang w:val="lt-LT"/>
        </w:rPr>
      </w:pPr>
      <w:r w:rsidRPr="00B27E7B">
        <w:rPr>
          <w:rFonts w:ascii="Times New Roman" w:hAnsi="Times New Roman"/>
          <w:caps/>
          <w:u w:val="single"/>
          <w:lang w:val="lt-LT"/>
        </w:rPr>
        <w:t>G</w:t>
      </w:r>
      <w:r w:rsidRPr="00B27E7B">
        <w:rPr>
          <w:rFonts w:ascii="Times New Roman" w:hAnsi="Times New Roman"/>
          <w:u w:val="single"/>
          <w:lang w:val="lt-LT"/>
        </w:rPr>
        <w:t>amintojas</w:t>
      </w:r>
    </w:p>
    <w:p w14:paraId="601108B3" w14:textId="77777777" w:rsidR="00A34B5C" w:rsidRPr="00A34B5C" w:rsidRDefault="00A34B5C" w:rsidP="00A34B5C">
      <w:pPr>
        <w:spacing w:after="0" w:line="240" w:lineRule="auto"/>
        <w:rPr>
          <w:rFonts w:ascii="Times New Roman" w:eastAsia="Calibri" w:hAnsi="Times New Roman" w:cs="Times New Roman"/>
          <w:bCs/>
        </w:rPr>
      </w:pPr>
      <w:r w:rsidRPr="00A34B5C">
        <w:rPr>
          <w:rFonts w:ascii="Times New Roman" w:eastAsia="Calibri" w:hAnsi="Times New Roman" w:cs="Times New Roman"/>
          <w:bCs/>
        </w:rPr>
        <w:t xml:space="preserve">Mylan Hungary Kft. </w:t>
      </w:r>
    </w:p>
    <w:p w14:paraId="0887A607" w14:textId="288F0C1A" w:rsidR="00A34B5C" w:rsidRPr="00A34B5C" w:rsidRDefault="00A34B5C" w:rsidP="00A34B5C">
      <w:pPr>
        <w:spacing w:after="0" w:line="240" w:lineRule="auto"/>
        <w:rPr>
          <w:rFonts w:ascii="Times New Roman" w:eastAsia="Calibri" w:hAnsi="Times New Roman" w:cs="Times New Roman"/>
          <w:bCs/>
        </w:rPr>
      </w:pPr>
      <w:r w:rsidRPr="00A34B5C">
        <w:rPr>
          <w:rFonts w:ascii="Times New Roman" w:eastAsia="Calibri" w:hAnsi="Times New Roman" w:cs="Times New Roman"/>
          <w:bCs/>
        </w:rPr>
        <w:t xml:space="preserve">Mylan </w:t>
      </w:r>
      <w:proofErr w:type="spellStart"/>
      <w:r w:rsidRPr="00A34B5C">
        <w:rPr>
          <w:rFonts w:ascii="Times New Roman" w:eastAsia="Calibri" w:hAnsi="Times New Roman" w:cs="Times New Roman"/>
          <w:bCs/>
        </w:rPr>
        <w:t>utca</w:t>
      </w:r>
      <w:proofErr w:type="spellEnd"/>
      <w:r w:rsidRPr="00A34B5C">
        <w:rPr>
          <w:rFonts w:ascii="Times New Roman" w:eastAsia="Calibri" w:hAnsi="Times New Roman" w:cs="Times New Roman"/>
          <w:bCs/>
        </w:rPr>
        <w:t xml:space="preserve"> 1</w:t>
      </w:r>
    </w:p>
    <w:p w14:paraId="56F91CB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bCs/>
        </w:rPr>
        <w:t>Komárom</w:t>
      </w:r>
      <w:proofErr w:type="spellEnd"/>
      <w:r w:rsidRPr="00A34B5C">
        <w:rPr>
          <w:rFonts w:ascii="Times New Roman" w:eastAsia="Calibri" w:hAnsi="Times New Roman" w:cs="Times New Roman"/>
          <w:bCs/>
        </w:rPr>
        <w:t>, 2900</w:t>
      </w:r>
      <w:r w:rsidRPr="00A34B5C">
        <w:rPr>
          <w:rFonts w:ascii="Times New Roman" w:eastAsia="Calibri" w:hAnsi="Times New Roman" w:cs="Times New Roman"/>
          <w:lang w:val="lt-LT"/>
        </w:rPr>
        <w:t xml:space="preserve"> </w:t>
      </w:r>
    </w:p>
    <w:p w14:paraId="2DCF0E24"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Vengrija</w:t>
      </w:r>
    </w:p>
    <w:p w14:paraId="7B5E525E"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C8AD170" w14:textId="77777777" w:rsidR="00A34B5C" w:rsidRPr="0035481C" w:rsidRDefault="00A34B5C" w:rsidP="00A34B5C">
      <w:pPr>
        <w:spacing w:after="0" w:line="240" w:lineRule="auto"/>
        <w:rPr>
          <w:rFonts w:ascii="Times New Roman" w:eastAsia="Calibri" w:hAnsi="Times New Roman" w:cs="Times New Roman"/>
          <w:highlight w:val="lightGray"/>
          <w:lang w:val="lt-LT"/>
        </w:rPr>
      </w:pPr>
      <w:r w:rsidRPr="0035481C">
        <w:rPr>
          <w:rFonts w:ascii="Times New Roman" w:eastAsia="Calibri" w:hAnsi="Times New Roman" w:cs="Times New Roman"/>
          <w:highlight w:val="lightGray"/>
          <w:lang w:val="lt-LT"/>
        </w:rPr>
        <w:t>McDermott Laboratories Limited T/A Gerard Laboratories T/A Mylan Dublin</w:t>
      </w:r>
    </w:p>
    <w:p w14:paraId="2491A81B" w14:textId="77777777" w:rsidR="00A34B5C" w:rsidRPr="0035481C" w:rsidRDefault="00A34B5C" w:rsidP="00A34B5C">
      <w:pPr>
        <w:spacing w:after="0" w:line="240" w:lineRule="auto"/>
        <w:rPr>
          <w:rFonts w:ascii="Times New Roman" w:eastAsia="Calibri" w:hAnsi="Times New Roman" w:cs="Times New Roman"/>
          <w:highlight w:val="lightGray"/>
          <w:lang w:val="lt-LT"/>
        </w:rPr>
      </w:pPr>
      <w:r w:rsidRPr="0035481C">
        <w:rPr>
          <w:rFonts w:ascii="Times New Roman" w:eastAsia="Calibri" w:hAnsi="Times New Roman" w:cs="Times New Roman"/>
          <w:highlight w:val="lightGray"/>
          <w:lang w:val="lt-LT"/>
        </w:rPr>
        <w:t>Unit 35/36 Baldoyle Industrial Estate</w:t>
      </w:r>
    </w:p>
    <w:p w14:paraId="02EAD560" w14:textId="77777777" w:rsidR="00A34B5C" w:rsidRPr="0035481C" w:rsidRDefault="00A34B5C" w:rsidP="00A34B5C">
      <w:pPr>
        <w:spacing w:after="0" w:line="240" w:lineRule="auto"/>
        <w:rPr>
          <w:rFonts w:ascii="Times New Roman" w:eastAsia="Calibri" w:hAnsi="Times New Roman" w:cs="Times New Roman"/>
          <w:highlight w:val="lightGray"/>
          <w:lang w:val="lt-LT"/>
        </w:rPr>
      </w:pPr>
      <w:r w:rsidRPr="0035481C">
        <w:rPr>
          <w:rFonts w:ascii="Times New Roman" w:eastAsia="Calibri" w:hAnsi="Times New Roman" w:cs="Times New Roman"/>
          <w:highlight w:val="lightGray"/>
          <w:lang w:val="lt-LT"/>
        </w:rPr>
        <w:t>Grange Road</w:t>
      </w:r>
    </w:p>
    <w:p w14:paraId="060874E2" w14:textId="77777777" w:rsidR="00A34B5C" w:rsidRPr="0035481C" w:rsidRDefault="00A34B5C" w:rsidP="00A34B5C">
      <w:pPr>
        <w:spacing w:after="0" w:line="240" w:lineRule="auto"/>
        <w:rPr>
          <w:rFonts w:ascii="Times New Roman" w:eastAsia="Calibri" w:hAnsi="Times New Roman" w:cs="Times New Roman"/>
          <w:highlight w:val="lightGray"/>
          <w:lang w:val="lt-LT"/>
        </w:rPr>
      </w:pPr>
      <w:r w:rsidRPr="0035481C">
        <w:rPr>
          <w:rFonts w:ascii="Times New Roman" w:eastAsia="Calibri" w:hAnsi="Times New Roman" w:cs="Times New Roman"/>
          <w:highlight w:val="lightGray"/>
          <w:lang w:val="lt-LT"/>
        </w:rPr>
        <w:t>Dublin 13</w:t>
      </w:r>
    </w:p>
    <w:p w14:paraId="0D78ADA4" w14:textId="77777777" w:rsidR="00A34B5C" w:rsidRDefault="00A34B5C" w:rsidP="00A34B5C">
      <w:p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highlight w:val="lightGray"/>
          <w:lang w:val="lt-LT"/>
        </w:rPr>
        <w:t>Airija</w:t>
      </w:r>
    </w:p>
    <w:p w14:paraId="69AA2523" w14:textId="77777777" w:rsidR="0042753D" w:rsidRDefault="0042753D" w:rsidP="00A34B5C">
      <w:pPr>
        <w:spacing w:after="0" w:line="240" w:lineRule="auto"/>
        <w:ind w:left="567" w:hanging="567"/>
        <w:rPr>
          <w:rFonts w:ascii="Times New Roman" w:eastAsia="Calibri" w:hAnsi="Times New Roman" w:cs="Times New Roman"/>
          <w:lang w:val="lt-LT"/>
        </w:rPr>
      </w:pPr>
    </w:p>
    <w:p w14:paraId="3F5FA5FD" w14:textId="77777777" w:rsidR="0042753D" w:rsidRPr="0042753D" w:rsidRDefault="0042753D" w:rsidP="0042753D">
      <w:pPr>
        <w:spacing w:after="0" w:line="240" w:lineRule="auto"/>
        <w:ind w:left="567" w:hanging="567"/>
        <w:rPr>
          <w:rFonts w:ascii="Times New Roman" w:eastAsia="Calibri" w:hAnsi="Times New Roman" w:cs="Times New Roman"/>
          <w:highlight w:val="lightGray"/>
          <w:lang w:val="lt-LT"/>
        </w:rPr>
      </w:pPr>
      <w:r w:rsidRPr="0042753D">
        <w:rPr>
          <w:rFonts w:ascii="Times New Roman" w:eastAsia="Calibri" w:hAnsi="Times New Roman" w:cs="Times New Roman"/>
          <w:highlight w:val="lightGray"/>
          <w:lang w:val="lt-LT"/>
        </w:rPr>
        <w:t>Madaus GmbH</w:t>
      </w:r>
    </w:p>
    <w:p w14:paraId="536FBD37" w14:textId="77777777" w:rsidR="0042753D" w:rsidRPr="0042753D" w:rsidRDefault="0042753D" w:rsidP="0042753D">
      <w:pPr>
        <w:spacing w:after="0" w:line="240" w:lineRule="auto"/>
        <w:ind w:left="567" w:hanging="567"/>
        <w:rPr>
          <w:rFonts w:ascii="Times New Roman" w:eastAsia="Calibri" w:hAnsi="Times New Roman" w:cs="Times New Roman"/>
          <w:highlight w:val="lightGray"/>
          <w:lang w:val="lt-LT"/>
        </w:rPr>
      </w:pPr>
      <w:r w:rsidRPr="0042753D">
        <w:rPr>
          <w:rFonts w:ascii="Times New Roman" w:eastAsia="Calibri" w:hAnsi="Times New Roman" w:cs="Times New Roman"/>
          <w:highlight w:val="lightGray"/>
          <w:lang w:val="lt-LT"/>
        </w:rPr>
        <w:t>Lütticher Straße 5</w:t>
      </w:r>
    </w:p>
    <w:p w14:paraId="00BACCD0" w14:textId="77777777" w:rsidR="0042753D" w:rsidRPr="0042753D" w:rsidRDefault="0042753D" w:rsidP="0042753D">
      <w:pPr>
        <w:spacing w:after="0" w:line="240" w:lineRule="auto"/>
        <w:ind w:left="567" w:hanging="567"/>
        <w:rPr>
          <w:rFonts w:ascii="Times New Roman" w:eastAsia="Calibri" w:hAnsi="Times New Roman" w:cs="Times New Roman"/>
          <w:highlight w:val="lightGray"/>
          <w:lang w:val="lt-LT"/>
        </w:rPr>
      </w:pPr>
      <w:r w:rsidRPr="0042753D">
        <w:rPr>
          <w:rFonts w:ascii="Times New Roman" w:eastAsia="Calibri" w:hAnsi="Times New Roman" w:cs="Times New Roman"/>
          <w:highlight w:val="lightGray"/>
          <w:lang w:val="lt-LT"/>
        </w:rPr>
        <w:t>53842 Troisdorf</w:t>
      </w:r>
    </w:p>
    <w:p w14:paraId="194FF545" w14:textId="77777777" w:rsidR="0042753D" w:rsidRPr="008F1EBD" w:rsidRDefault="0042753D" w:rsidP="0042753D">
      <w:pPr>
        <w:spacing w:after="0" w:line="240" w:lineRule="auto"/>
        <w:ind w:left="567" w:hanging="567"/>
        <w:rPr>
          <w:rFonts w:ascii="Times New Roman" w:eastAsia="Calibri" w:hAnsi="Times New Roman" w:cs="Times New Roman"/>
          <w:lang w:val="lt-LT"/>
        </w:rPr>
      </w:pPr>
      <w:r w:rsidRPr="0042753D">
        <w:rPr>
          <w:rFonts w:ascii="Times New Roman" w:eastAsia="Calibri" w:hAnsi="Times New Roman" w:cs="Times New Roman"/>
          <w:highlight w:val="lightGray"/>
          <w:lang w:val="lt-LT"/>
        </w:rPr>
        <w:t>Vokietija</w:t>
      </w:r>
    </w:p>
    <w:p w14:paraId="2B812A4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53F3BA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apie šį vaistą norite sužinoti daugiau, kreipkitės į vietinį registruotojo atstovą.</w:t>
      </w:r>
    </w:p>
    <w:p w14:paraId="35E00F55" w14:textId="77777777" w:rsidR="00A34B5C" w:rsidRPr="00A34B5C" w:rsidRDefault="00A34B5C" w:rsidP="00A34B5C">
      <w:pPr>
        <w:spacing w:after="0" w:line="240" w:lineRule="auto"/>
        <w:rPr>
          <w:rFonts w:ascii="Times New Roman" w:eastAsia="Calibri" w:hAnsi="Times New Roman" w:cs="Times New Roman"/>
          <w:lang w:val="lt-LT"/>
        </w:rPr>
      </w:pPr>
    </w:p>
    <w:p w14:paraId="6FB8FEAA" w14:textId="53B8422C" w:rsidR="00245156" w:rsidRPr="00245156" w:rsidRDefault="0038259C" w:rsidP="0024515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Viatris</w:t>
      </w:r>
      <w:r w:rsidR="00245156" w:rsidRPr="00245156">
        <w:rPr>
          <w:rFonts w:ascii="Times New Roman" w:eastAsia="Calibri" w:hAnsi="Times New Roman" w:cs="Times New Roman"/>
          <w:lang w:val="lt-LT"/>
        </w:rPr>
        <w:t xml:space="preserve"> UAB</w:t>
      </w:r>
    </w:p>
    <w:p w14:paraId="270EAC8E" w14:textId="77777777" w:rsidR="00A34B5C" w:rsidRDefault="00245156" w:rsidP="00245156">
      <w:pPr>
        <w:spacing w:after="0" w:line="240" w:lineRule="auto"/>
        <w:rPr>
          <w:rFonts w:ascii="Times New Roman" w:eastAsia="Calibri" w:hAnsi="Times New Roman" w:cs="Times New Roman"/>
          <w:lang w:val="lt-LT"/>
        </w:rPr>
      </w:pPr>
      <w:r w:rsidRPr="00245156">
        <w:rPr>
          <w:rFonts w:ascii="Times New Roman" w:eastAsia="Calibri" w:hAnsi="Times New Roman" w:cs="Times New Roman"/>
          <w:lang w:val="lt-LT"/>
        </w:rPr>
        <w:t>Tel. + 370 5 205 12 88</w:t>
      </w:r>
    </w:p>
    <w:p w14:paraId="78FE9388" w14:textId="77777777" w:rsidR="00245156" w:rsidRPr="00A34B5C" w:rsidRDefault="00245156" w:rsidP="00245156">
      <w:pPr>
        <w:spacing w:after="0" w:line="240" w:lineRule="auto"/>
        <w:rPr>
          <w:rFonts w:ascii="Times New Roman" w:eastAsia="Calibri" w:hAnsi="Times New Roman" w:cs="Times New Roman"/>
          <w:lang w:val="lt-LT"/>
        </w:rPr>
      </w:pPr>
    </w:p>
    <w:p w14:paraId="596EC157" w14:textId="66EAEB86" w:rsidR="00A34B5C" w:rsidRPr="00A34B5C" w:rsidRDefault="00A34B5C" w:rsidP="00A34B5C">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bCs/>
          <w:lang w:val="lt-LT"/>
        </w:rPr>
        <w:t xml:space="preserve">Šis pakuotės </w:t>
      </w:r>
      <w:r w:rsidRPr="00A34B5C">
        <w:rPr>
          <w:rFonts w:ascii="Times New Roman" w:eastAsia="Calibri" w:hAnsi="Times New Roman" w:cs="Times New Roman"/>
          <w:b/>
          <w:lang w:val="lt-LT"/>
        </w:rPr>
        <w:t>lapelis paskutinį kartą peržiūrėtas</w:t>
      </w:r>
      <w:r w:rsidR="00C9198E">
        <w:rPr>
          <w:rFonts w:ascii="Times New Roman" w:eastAsia="Calibri" w:hAnsi="Times New Roman" w:cs="Times New Roman"/>
          <w:b/>
          <w:lang w:val="lt-LT"/>
        </w:rPr>
        <w:t xml:space="preserve"> 20</w:t>
      </w:r>
      <w:r w:rsidR="004377D6">
        <w:rPr>
          <w:rFonts w:ascii="Times New Roman" w:eastAsia="Calibri" w:hAnsi="Times New Roman" w:cs="Times New Roman"/>
          <w:b/>
          <w:lang w:val="lt-LT"/>
        </w:rPr>
        <w:t>26-02-25</w:t>
      </w:r>
      <w:r w:rsidR="001A07AB">
        <w:rPr>
          <w:rFonts w:ascii="Times New Roman" w:eastAsia="Calibri" w:hAnsi="Times New Roman" w:cs="Times New Roman"/>
          <w:b/>
          <w:lang w:val="lt-LT"/>
        </w:rPr>
        <w:t>.</w:t>
      </w:r>
    </w:p>
    <w:p w14:paraId="08FC070B"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p>
    <w:p w14:paraId="47A6DBB5" w14:textId="4DF0C3D9" w:rsidR="00332440" w:rsidRDefault="00A34B5C" w:rsidP="00192AC9">
      <w:pPr>
        <w:numPr>
          <w:ilvl w:val="12"/>
          <w:numId w:val="0"/>
        </w:numPr>
        <w:spacing w:after="200" w:line="240" w:lineRule="auto"/>
        <w:ind w:right="-2"/>
        <w:rPr>
          <w:rFonts w:ascii="Times New Roman" w:eastAsia="Calibri" w:hAnsi="Times New Roman" w:cs="Times New Roman"/>
          <w:lang w:val="lt-LT"/>
        </w:rPr>
      </w:pPr>
      <w:r w:rsidRPr="00A34B5C">
        <w:rPr>
          <w:rFonts w:ascii="Times New Roman" w:eastAsia="Calibri" w:hAnsi="Times New Roman" w:cs="Times New Roman"/>
          <w:lang w:val="lt-LT"/>
        </w:rPr>
        <w:t xml:space="preserve">Išsami informacija apie šį </w:t>
      </w:r>
      <w:r w:rsidRPr="00A34B5C">
        <w:rPr>
          <w:rFonts w:ascii="Times New Roman" w:eastAsia="Calibri" w:hAnsi="Times New Roman" w:cs="Times New Roman"/>
          <w:szCs w:val="24"/>
          <w:lang w:val="lt-LT"/>
        </w:rPr>
        <w:t>vaistą</w:t>
      </w:r>
      <w:r w:rsidRPr="00A34B5C">
        <w:rPr>
          <w:rFonts w:ascii="Times New Roman" w:eastAsia="Calibri" w:hAnsi="Times New Roman" w:cs="Times New Roman"/>
          <w:lang w:val="lt-LT"/>
        </w:rPr>
        <w:t xml:space="preserve"> pateikiama Valstybinės vaistų kontrolės tarnybos prie Lietuvos Respublikos sveikatos apsaugos ministerijos tinklalapyje</w:t>
      </w:r>
      <w:r w:rsidR="00114D1A" w:rsidRPr="0022016D">
        <w:rPr>
          <w:color w:val="0000EE"/>
          <w:u w:val="single"/>
        </w:rPr>
        <w:t xml:space="preserve"> </w:t>
      </w:r>
      <w:r w:rsidR="00114D1A" w:rsidRPr="00686D22">
        <w:rPr>
          <w:rFonts w:ascii="Times New Roman" w:hAnsi="Times New Roman" w:cs="Times New Roman"/>
          <w:color w:val="0000EE"/>
          <w:u w:val="single"/>
          <w:lang w:eastAsia="lt-LT"/>
        </w:rPr>
        <w:t>https://vvkt.lrv.lt/lt/</w:t>
      </w:r>
      <w:r w:rsidRPr="00A34B5C">
        <w:rPr>
          <w:rFonts w:ascii="Times New Roman" w:eastAsia="Calibri" w:hAnsi="Times New Roman" w:cs="Times New Roman"/>
          <w:lang w:val="lt-LT"/>
        </w:rPr>
        <w:t>.</w:t>
      </w:r>
    </w:p>
    <w:p w14:paraId="674776C2" w14:textId="77777777" w:rsidR="001055B9" w:rsidRPr="00955AED" w:rsidRDefault="001055B9" w:rsidP="00192AC9">
      <w:pPr>
        <w:numPr>
          <w:ilvl w:val="12"/>
          <w:numId w:val="0"/>
        </w:numPr>
        <w:spacing w:after="200" w:line="240" w:lineRule="auto"/>
        <w:ind w:right="-2"/>
        <w:rPr>
          <w:lang w:val="lt-LT"/>
        </w:rPr>
      </w:pPr>
    </w:p>
    <w:sectPr w:rsidR="001055B9" w:rsidRPr="00955AED" w:rsidSect="004436EA">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78F0" w14:textId="77777777" w:rsidR="00560112" w:rsidRDefault="00560112">
      <w:pPr>
        <w:spacing w:after="0" w:line="240" w:lineRule="auto"/>
      </w:pPr>
      <w:r>
        <w:separator/>
      </w:r>
    </w:p>
  </w:endnote>
  <w:endnote w:type="continuationSeparator" w:id="0">
    <w:p w14:paraId="62DFAB0C" w14:textId="77777777" w:rsidR="00560112" w:rsidRDefault="00560112">
      <w:pPr>
        <w:spacing w:after="0" w:line="240" w:lineRule="auto"/>
      </w:pPr>
      <w:r>
        <w:continuationSeparator/>
      </w:r>
    </w:p>
  </w:endnote>
  <w:endnote w:type="continuationNotice" w:id="1">
    <w:p w14:paraId="745A0206" w14:textId="77777777" w:rsidR="00560112" w:rsidRDefault="00560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2DBF" w14:textId="386C89EF" w:rsidR="009326BC" w:rsidRDefault="009326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259C">
      <w:rPr>
        <w:rStyle w:val="Puslapionumeris"/>
        <w:noProof/>
      </w:rPr>
      <w:t>1</w:t>
    </w:r>
    <w:r>
      <w:rPr>
        <w:rStyle w:val="Puslapionumeris"/>
      </w:rPr>
      <w:fldChar w:fldCharType="end"/>
    </w:r>
  </w:p>
  <w:p w14:paraId="7025D9B7" w14:textId="77777777" w:rsidR="009326BC" w:rsidRDefault="009326B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CBA1" w14:textId="5EFC02AA" w:rsidR="009326BC" w:rsidRDefault="009326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6384">
      <w:rPr>
        <w:rStyle w:val="Puslapionumeris"/>
        <w:noProof/>
      </w:rPr>
      <w:t>3</w:t>
    </w:r>
    <w:r>
      <w:rPr>
        <w:rStyle w:val="Puslapionumeris"/>
      </w:rPr>
      <w:fldChar w:fldCharType="end"/>
    </w:r>
  </w:p>
  <w:p w14:paraId="5ACABAD3" w14:textId="77777777" w:rsidR="009326BC" w:rsidRDefault="009326B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325" w14:textId="77777777" w:rsidR="0038259C" w:rsidRDefault="003825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CEA4" w14:textId="77777777" w:rsidR="00560112" w:rsidRDefault="00560112">
      <w:pPr>
        <w:spacing w:after="0" w:line="240" w:lineRule="auto"/>
      </w:pPr>
      <w:r>
        <w:separator/>
      </w:r>
    </w:p>
  </w:footnote>
  <w:footnote w:type="continuationSeparator" w:id="0">
    <w:p w14:paraId="083116AC" w14:textId="77777777" w:rsidR="00560112" w:rsidRDefault="00560112">
      <w:pPr>
        <w:spacing w:after="0" w:line="240" w:lineRule="auto"/>
      </w:pPr>
      <w:r>
        <w:continuationSeparator/>
      </w:r>
    </w:p>
  </w:footnote>
  <w:footnote w:type="continuationNotice" w:id="1">
    <w:p w14:paraId="46E0C7E6" w14:textId="77777777" w:rsidR="00560112" w:rsidRDefault="00560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9B53" w14:textId="77777777" w:rsidR="0038259C" w:rsidRDefault="003825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2F45" w14:textId="77777777" w:rsidR="00C9198E" w:rsidRDefault="00C919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BECA" w14:textId="77777777" w:rsidR="0038259C" w:rsidRDefault="003825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6284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325D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74E51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CEEEB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1A6D83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2A06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58E2D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4362E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224D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DEB9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AEC7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6337374"/>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09326A85"/>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0B58699B"/>
    <w:multiLevelType w:val="singleLevel"/>
    <w:tmpl w:val="D394839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0B9916CC"/>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466738"/>
    <w:multiLevelType w:val="hybridMultilevel"/>
    <w:tmpl w:val="44D02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7A127D"/>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1856626"/>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38E90DC6"/>
    <w:multiLevelType w:val="hybridMultilevel"/>
    <w:tmpl w:val="695A2BF8"/>
    <w:lvl w:ilvl="0" w:tplc="2674B2F8">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576CC"/>
    <w:multiLevelType w:val="singleLevel"/>
    <w:tmpl w:val="011E3012"/>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636A2192"/>
    <w:multiLevelType w:val="hybridMultilevel"/>
    <w:tmpl w:val="CF78C176"/>
    <w:lvl w:ilvl="0" w:tplc="A4F49B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8014F9"/>
    <w:multiLevelType w:val="hybridMultilevel"/>
    <w:tmpl w:val="87AC3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B868C1"/>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27" w15:restartNumberingAfterBreak="0">
    <w:nsid w:val="70194E7F"/>
    <w:multiLevelType w:val="hybridMultilevel"/>
    <w:tmpl w:val="68060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AA6228"/>
    <w:multiLevelType w:val="hybridMultilevel"/>
    <w:tmpl w:val="3740FA20"/>
    <w:lvl w:ilvl="0" w:tplc="29F63F00">
      <w:start w:val="3"/>
      <w:numFmt w:val="upperLetter"/>
      <w:lvlText w:val="%1."/>
      <w:lvlJc w:val="left"/>
      <w:pPr>
        <w:tabs>
          <w:tab w:val="num" w:pos="1406"/>
        </w:tabs>
        <w:ind w:left="1406" w:hanging="555"/>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29" w15:restartNumberingAfterBreak="0">
    <w:nsid w:val="7D7C540A"/>
    <w:multiLevelType w:val="hybridMultilevel"/>
    <w:tmpl w:val="F7A074D2"/>
    <w:lvl w:ilvl="0" w:tplc="E0444C5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826896984">
    <w:abstractNumId w:val="21"/>
  </w:num>
  <w:num w:numId="2" w16cid:durableId="289361947">
    <w:abstractNumId w:val="12"/>
  </w:num>
  <w:num w:numId="3" w16cid:durableId="1104036017">
    <w:abstractNumId w:val="26"/>
  </w:num>
  <w:num w:numId="4" w16cid:durableId="660548152">
    <w:abstractNumId w:val="17"/>
  </w:num>
  <w:num w:numId="5" w16cid:durableId="543906046">
    <w:abstractNumId w:val="22"/>
  </w:num>
  <w:num w:numId="6" w16cid:durableId="2003391501">
    <w:abstractNumId w:val="25"/>
  </w:num>
  <w:num w:numId="7" w16cid:durableId="412359694">
    <w:abstractNumId w:val="20"/>
  </w:num>
  <w:num w:numId="8" w16cid:durableId="1983730466">
    <w:abstractNumId w:val="19"/>
  </w:num>
  <w:num w:numId="9" w16cid:durableId="1992252395">
    <w:abstractNumId w:val="23"/>
  </w:num>
  <w:num w:numId="10" w16cid:durableId="1069620307">
    <w:abstractNumId w:val="14"/>
  </w:num>
  <w:num w:numId="11" w16cid:durableId="2128591">
    <w:abstractNumId w:val="18"/>
  </w:num>
  <w:num w:numId="12" w16cid:durableId="232158301">
    <w:abstractNumId w:val="15"/>
  </w:num>
  <w:num w:numId="13" w16cid:durableId="906576758">
    <w:abstractNumId w:val="13"/>
  </w:num>
  <w:num w:numId="14" w16cid:durableId="2095861437">
    <w:abstractNumId w:val="28"/>
  </w:num>
  <w:num w:numId="15" w16cid:durableId="932012">
    <w:abstractNumId w:val="29"/>
  </w:num>
  <w:num w:numId="16" w16cid:durableId="1577976744">
    <w:abstractNumId w:val="16"/>
  </w:num>
  <w:num w:numId="17" w16cid:durableId="756946269">
    <w:abstractNumId w:val="10"/>
  </w:num>
  <w:num w:numId="18" w16cid:durableId="1881555123">
    <w:abstractNumId w:val="8"/>
  </w:num>
  <w:num w:numId="19" w16cid:durableId="384642236">
    <w:abstractNumId w:val="7"/>
  </w:num>
  <w:num w:numId="20" w16cid:durableId="580143502">
    <w:abstractNumId w:val="6"/>
  </w:num>
  <w:num w:numId="21" w16cid:durableId="1064530649">
    <w:abstractNumId w:val="5"/>
  </w:num>
  <w:num w:numId="22" w16cid:durableId="630861439">
    <w:abstractNumId w:val="9"/>
  </w:num>
  <w:num w:numId="23" w16cid:durableId="2108185200">
    <w:abstractNumId w:val="4"/>
  </w:num>
  <w:num w:numId="24" w16cid:durableId="421070775">
    <w:abstractNumId w:val="3"/>
  </w:num>
  <w:num w:numId="25" w16cid:durableId="553929498">
    <w:abstractNumId w:val="2"/>
  </w:num>
  <w:num w:numId="26" w16cid:durableId="2035156565">
    <w:abstractNumId w:val="1"/>
  </w:num>
  <w:num w:numId="27" w16cid:durableId="386298020">
    <w:abstractNumId w:val="11"/>
    <w:lvlOverride w:ilvl="0">
      <w:lvl w:ilvl="0">
        <w:numFmt w:val="bullet"/>
        <w:lvlText w:val="-"/>
        <w:legacy w:legacy="1" w:legacySpace="0" w:legacyIndent="360"/>
        <w:lvlJc w:val="left"/>
        <w:pPr>
          <w:ind w:left="360" w:hanging="360"/>
        </w:pPr>
      </w:lvl>
    </w:lvlOverride>
  </w:num>
  <w:num w:numId="28" w16cid:durableId="460925671">
    <w:abstractNumId w:val="0"/>
  </w:num>
  <w:num w:numId="29" w16cid:durableId="1338967105">
    <w:abstractNumId w:val="27"/>
  </w:num>
  <w:num w:numId="30" w16cid:durableId="13214951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36"/>
    <w:rsid w:val="0000461C"/>
    <w:rsid w:val="00012F81"/>
    <w:rsid w:val="00030311"/>
    <w:rsid w:val="0003471A"/>
    <w:rsid w:val="000373C4"/>
    <w:rsid w:val="00040968"/>
    <w:rsid w:val="0005079A"/>
    <w:rsid w:val="00060168"/>
    <w:rsid w:val="00075C74"/>
    <w:rsid w:val="000C7777"/>
    <w:rsid w:val="000D1218"/>
    <w:rsid w:val="001055B9"/>
    <w:rsid w:val="0011356C"/>
    <w:rsid w:val="00114D1A"/>
    <w:rsid w:val="00115A6A"/>
    <w:rsid w:val="0013004A"/>
    <w:rsid w:val="00156384"/>
    <w:rsid w:val="001733A6"/>
    <w:rsid w:val="001804DF"/>
    <w:rsid w:val="001840A6"/>
    <w:rsid w:val="00186AFB"/>
    <w:rsid w:val="00192AC9"/>
    <w:rsid w:val="00197BD8"/>
    <w:rsid w:val="001A07AB"/>
    <w:rsid w:val="001A31A3"/>
    <w:rsid w:val="001A444B"/>
    <w:rsid w:val="001A59C9"/>
    <w:rsid w:val="001B1FA0"/>
    <w:rsid w:val="001B3A4D"/>
    <w:rsid w:val="001C7DED"/>
    <w:rsid w:val="001D3552"/>
    <w:rsid w:val="001F4D67"/>
    <w:rsid w:val="00205001"/>
    <w:rsid w:val="00210F64"/>
    <w:rsid w:val="002111B6"/>
    <w:rsid w:val="0022016D"/>
    <w:rsid w:val="0022723B"/>
    <w:rsid w:val="00231DFF"/>
    <w:rsid w:val="00245156"/>
    <w:rsid w:val="00246EB4"/>
    <w:rsid w:val="00277AEE"/>
    <w:rsid w:val="00282359"/>
    <w:rsid w:val="00290F13"/>
    <w:rsid w:val="002A5468"/>
    <w:rsid w:val="002E437F"/>
    <w:rsid w:val="002F15B9"/>
    <w:rsid w:val="00312A29"/>
    <w:rsid w:val="00313F05"/>
    <w:rsid w:val="00320794"/>
    <w:rsid w:val="00332440"/>
    <w:rsid w:val="00347ADC"/>
    <w:rsid w:val="00351EBC"/>
    <w:rsid w:val="0035481C"/>
    <w:rsid w:val="00380461"/>
    <w:rsid w:val="0038259C"/>
    <w:rsid w:val="00383297"/>
    <w:rsid w:val="00384238"/>
    <w:rsid w:val="003D7982"/>
    <w:rsid w:val="003E30FB"/>
    <w:rsid w:val="003E7085"/>
    <w:rsid w:val="00420FFB"/>
    <w:rsid w:val="0042753D"/>
    <w:rsid w:val="00431F66"/>
    <w:rsid w:val="004377D6"/>
    <w:rsid w:val="004436EA"/>
    <w:rsid w:val="00455A15"/>
    <w:rsid w:val="00457D22"/>
    <w:rsid w:val="00462860"/>
    <w:rsid w:val="00483E3D"/>
    <w:rsid w:val="0049380B"/>
    <w:rsid w:val="004A4EC9"/>
    <w:rsid w:val="004B1709"/>
    <w:rsid w:val="004C3626"/>
    <w:rsid w:val="004C3911"/>
    <w:rsid w:val="004D49D3"/>
    <w:rsid w:val="004E3AB4"/>
    <w:rsid w:val="004F3D36"/>
    <w:rsid w:val="00502AA2"/>
    <w:rsid w:val="005269A9"/>
    <w:rsid w:val="005276E8"/>
    <w:rsid w:val="00552FF0"/>
    <w:rsid w:val="00560112"/>
    <w:rsid w:val="00560834"/>
    <w:rsid w:val="00561AA6"/>
    <w:rsid w:val="00561C4F"/>
    <w:rsid w:val="00570F79"/>
    <w:rsid w:val="005718CB"/>
    <w:rsid w:val="0057496A"/>
    <w:rsid w:val="0058106C"/>
    <w:rsid w:val="00583F32"/>
    <w:rsid w:val="005A692D"/>
    <w:rsid w:val="005B5D94"/>
    <w:rsid w:val="005C7BA1"/>
    <w:rsid w:val="005F385B"/>
    <w:rsid w:val="0061248D"/>
    <w:rsid w:val="006219B6"/>
    <w:rsid w:val="00653F5D"/>
    <w:rsid w:val="00686D22"/>
    <w:rsid w:val="006910E1"/>
    <w:rsid w:val="006A45BA"/>
    <w:rsid w:val="006A4CFC"/>
    <w:rsid w:val="006C078B"/>
    <w:rsid w:val="006C439F"/>
    <w:rsid w:val="006D3E74"/>
    <w:rsid w:val="00701E8C"/>
    <w:rsid w:val="007101BB"/>
    <w:rsid w:val="0072343B"/>
    <w:rsid w:val="0072606B"/>
    <w:rsid w:val="007338B8"/>
    <w:rsid w:val="00735626"/>
    <w:rsid w:val="00741A3C"/>
    <w:rsid w:val="007506AD"/>
    <w:rsid w:val="00764E41"/>
    <w:rsid w:val="00770389"/>
    <w:rsid w:val="0078583D"/>
    <w:rsid w:val="00794779"/>
    <w:rsid w:val="007A2051"/>
    <w:rsid w:val="007B45AB"/>
    <w:rsid w:val="007C6219"/>
    <w:rsid w:val="007D2EDE"/>
    <w:rsid w:val="00805D1D"/>
    <w:rsid w:val="0080787F"/>
    <w:rsid w:val="008159A4"/>
    <w:rsid w:val="00835690"/>
    <w:rsid w:val="00861D68"/>
    <w:rsid w:val="00865EF5"/>
    <w:rsid w:val="0088060E"/>
    <w:rsid w:val="00893D80"/>
    <w:rsid w:val="008A27C4"/>
    <w:rsid w:val="008B2019"/>
    <w:rsid w:val="008B3749"/>
    <w:rsid w:val="008C00E5"/>
    <w:rsid w:val="008F1EBD"/>
    <w:rsid w:val="009326BC"/>
    <w:rsid w:val="009346ED"/>
    <w:rsid w:val="00941E4A"/>
    <w:rsid w:val="00944880"/>
    <w:rsid w:val="00955224"/>
    <w:rsid w:val="00955AED"/>
    <w:rsid w:val="00970291"/>
    <w:rsid w:val="00974960"/>
    <w:rsid w:val="009760B8"/>
    <w:rsid w:val="00976D2A"/>
    <w:rsid w:val="00984195"/>
    <w:rsid w:val="009969D7"/>
    <w:rsid w:val="009B4C0D"/>
    <w:rsid w:val="009D128C"/>
    <w:rsid w:val="009E4757"/>
    <w:rsid w:val="00A07A1F"/>
    <w:rsid w:val="00A15138"/>
    <w:rsid w:val="00A34B5C"/>
    <w:rsid w:val="00A36333"/>
    <w:rsid w:val="00A51495"/>
    <w:rsid w:val="00A5390A"/>
    <w:rsid w:val="00A61C23"/>
    <w:rsid w:val="00A85A3B"/>
    <w:rsid w:val="00AA7D06"/>
    <w:rsid w:val="00AB46AD"/>
    <w:rsid w:val="00AB68A3"/>
    <w:rsid w:val="00AE0D85"/>
    <w:rsid w:val="00B101F7"/>
    <w:rsid w:val="00B13C87"/>
    <w:rsid w:val="00B27E7B"/>
    <w:rsid w:val="00B42CD8"/>
    <w:rsid w:val="00B67E85"/>
    <w:rsid w:val="00B71896"/>
    <w:rsid w:val="00B726DF"/>
    <w:rsid w:val="00B74236"/>
    <w:rsid w:val="00B74D79"/>
    <w:rsid w:val="00B770A9"/>
    <w:rsid w:val="00BA7410"/>
    <w:rsid w:val="00BB3204"/>
    <w:rsid w:val="00BB5EEB"/>
    <w:rsid w:val="00BF2845"/>
    <w:rsid w:val="00BF5FB0"/>
    <w:rsid w:val="00C1553B"/>
    <w:rsid w:val="00C168F4"/>
    <w:rsid w:val="00C61B1E"/>
    <w:rsid w:val="00C9198E"/>
    <w:rsid w:val="00CB146E"/>
    <w:rsid w:val="00CB5885"/>
    <w:rsid w:val="00CC7EBD"/>
    <w:rsid w:val="00CD261E"/>
    <w:rsid w:val="00D013AF"/>
    <w:rsid w:val="00D1364D"/>
    <w:rsid w:val="00D3301A"/>
    <w:rsid w:val="00D6698C"/>
    <w:rsid w:val="00D73D85"/>
    <w:rsid w:val="00D77220"/>
    <w:rsid w:val="00D974D1"/>
    <w:rsid w:val="00DA764E"/>
    <w:rsid w:val="00DB0E71"/>
    <w:rsid w:val="00DB5A7A"/>
    <w:rsid w:val="00E33786"/>
    <w:rsid w:val="00E4583C"/>
    <w:rsid w:val="00E55EB1"/>
    <w:rsid w:val="00E566EE"/>
    <w:rsid w:val="00E609FB"/>
    <w:rsid w:val="00E63E51"/>
    <w:rsid w:val="00E73818"/>
    <w:rsid w:val="00E90119"/>
    <w:rsid w:val="00EB06A0"/>
    <w:rsid w:val="00EC227B"/>
    <w:rsid w:val="00EE6BC4"/>
    <w:rsid w:val="00EF2E13"/>
    <w:rsid w:val="00F1198A"/>
    <w:rsid w:val="00F616A1"/>
    <w:rsid w:val="00F84420"/>
    <w:rsid w:val="00F93532"/>
    <w:rsid w:val="00F9461A"/>
    <w:rsid w:val="00F97D6F"/>
    <w:rsid w:val="00FB6D55"/>
    <w:rsid w:val="00FD7B30"/>
    <w:rsid w:val="00FF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3BA9"/>
  <w15:docId w15:val="{267F48C6-9723-4A2A-B78E-A616C48B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A34B5C"/>
    <w:pPr>
      <w:tabs>
        <w:tab w:val="left" w:pos="567"/>
      </w:tabs>
      <w:spacing w:before="240" w:after="120" w:line="260" w:lineRule="exact"/>
      <w:ind w:left="357" w:hanging="357"/>
      <w:outlineLvl w:val="0"/>
    </w:pPr>
    <w:rPr>
      <w:rFonts w:ascii="Times New Roman" w:eastAsia="Calibri" w:hAnsi="Times New Roman" w:cs="Times New Roman"/>
      <w:b/>
      <w:caps/>
      <w:sz w:val="20"/>
      <w:szCs w:val="20"/>
      <w:lang w:val="x-none" w:eastAsia="x-none"/>
    </w:rPr>
  </w:style>
  <w:style w:type="paragraph" w:styleId="Antrat2">
    <w:name w:val="heading 2"/>
    <w:basedOn w:val="prastasis"/>
    <w:next w:val="prastasis"/>
    <w:link w:val="Antrat2Diagrama"/>
    <w:uiPriority w:val="99"/>
    <w:qFormat/>
    <w:rsid w:val="00A34B5C"/>
    <w:pPr>
      <w:keepNext/>
      <w:tabs>
        <w:tab w:val="left" w:pos="567"/>
      </w:tabs>
      <w:spacing w:before="240" w:after="60" w:line="260" w:lineRule="exact"/>
      <w:outlineLvl w:val="1"/>
    </w:pPr>
    <w:rPr>
      <w:rFonts w:ascii="Helvetica" w:eastAsia="Calibri" w:hAnsi="Helvetica" w:cs="Times New Roman"/>
      <w:b/>
      <w:i/>
      <w:sz w:val="20"/>
      <w:szCs w:val="20"/>
      <w:lang w:val="cs-CZ" w:eastAsia="x-none"/>
    </w:rPr>
  </w:style>
  <w:style w:type="paragraph" w:styleId="Antrat3">
    <w:name w:val="heading 3"/>
    <w:basedOn w:val="prastasis"/>
    <w:next w:val="prastasis"/>
    <w:link w:val="Antrat3Diagrama"/>
    <w:uiPriority w:val="99"/>
    <w:qFormat/>
    <w:rsid w:val="00A34B5C"/>
    <w:pPr>
      <w:keepNext/>
      <w:keepLines/>
      <w:tabs>
        <w:tab w:val="left" w:pos="567"/>
      </w:tabs>
      <w:spacing w:before="120" w:after="80" w:line="260" w:lineRule="exact"/>
      <w:outlineLvl w:val="2"/>
    </w:pPr>
    <w:rPr>
      <w:rFonts w:ascii="Times New Roman" w:eastAsia="Calibri" w:hAnsi="Times New Roman" w:cs="Times New Roman"/>
      <w:b/>
      <w:kern w:val="28"/>
      <w:sz w:val="20"/>
      <w:szCs w:val="20"/>
      <w:lang w:val="x-none" w:eastAsia="x-none"/>
    </w:rPr>
  </w:style>
  <w:style w:type="paragraph" w:styleId="Antrat4">
    <w:name w:val="heading 4"/>
    <w:basedOn w:val="prastasis"/>
    <w:next w:val="prastasis"/>
    <w:link w:val="Antrat4Diagrama"/>
    <w:uiPriority w:val="99"/>
    <w:qFormat/>
    <w:rsid w:val="00A34B5C"/>
    <w:pPr>
      <w:keepNext/>
      <w:tabs>
        <w:tab w:val="left" w:pos="567"/>
      </w:tabs>
      <w:spacing w:after="0" w:line="260" w:lineRule="exact"/>
      <w:jc w:val="both"/>
      <w:outlineLvl w:val="3"/>
    </w:pPr>
    <w:rPr>
      <w:rFonts w:ascii="Times New Roman" w:eastAsia="Calibri" w:hAnsi="Times New Roman" w:cs="Times New Roman"/>
      <w:b/>
      <w:noProof/>
      <w:sz w:val="20"/>
      <w:szCs w:val="20"/>
      <w:lang w:val="cs-CZ" w:eastAsia="x-none"/>
    </w:rPr>
  </w:style>
  <w:style w:type="paragraph" w:styleId="Antrat5">
    <w:name w:val="heading 5"/>
    <w:basedOn w:val="prastasis"/>
    <w:next w:val="prastasis"/>
    <w:link w:val="Antrat5Diagrama"/>
    <w:uiPriority w:val="99"/>
    <w:qFormat/>
    <w:rsid w:val="00A34B5C"/>
    <w:pPr>
      <w:keepNext/>
      <w:tabs>
        <w:tab w:val="left" w:pos="567"/>
      </w:tabs>
      <w:spacing w:after="0" w:line="260" w:lineRule="exact"/>
      <w:jc w:val="both"/>
      <w:outlineLvl w:val="4"/>
    </w:pPr>
    <w:rPr>
      <w:rFonts w:ascii="Times New Roman" w:eastAsia="Calibri" w:hAnsi="Times New Roman" w:cs="Times New Roman"/>
      <w:noProof/>
      <w:sz w:val="20"/>
      <w:szCs w:val="20"/>
      <w:lang w:val="cs-CZ" w:eastAsia="x-none"/>
    </w:rPr>
  </w:style>
  <w:style w:type="paragraph" w:styleId="Antrat6">
    <w:name w:val="heading 6"/>
    <w:basedOn w:val="prastasis"/>
    <w:next w:val="prastasis"/>
    <w:link w:val="Antrat6Diagrama"/>
    <w:uiPriority w:val="99"/>
    <w:qFormat/>
    <w:rsid w:val="00A34B5C"/>
    <w:pPr>
      <w:keepNext/>
      <w:tabs>
        <w:tab w:val="left" w:pos="-720"/>
        <w:tab w:val="left" w:pos="567"/>
        <w:tab w:val="left" w:pos="4536"/>
      </w:tabs>
      <w:suppressAutoHyphens/>
      <w:spacing w:after="0" w:line="260" w:lineRule="exact"/>
      <w:outlineLvl w:val="5"/>
    </w:pPr>
    <w:rPr>
      <w:rFonts w:ascii="Times New Roman" w:eastAsia="Calibri" w:hAnsi="Times New Roman" w:cs="Times New Roman"/>
      <w:i/>
      <w:sz w:val="20"/>
      <w:szCs w:val="20"/>
      <w:lang w:val="cs-CZ" w:eastAsia="x-none"/>
    </w:rPr>
  </w:style>
  <w:style w:type="paragraph" w:styleId="Antrat7">
    <w:name w:val="heading 7"/>
    <w:basedOn w:val="prastasis"/>
    <w:next w:val="prastasis"/>
    <w:link w:val="Antrat7Diagrama"/>
    <w:uiPriority w:val="99"/>
    <w:qFormat/>
    <w:rsid w:val="00A34B5C"/>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 w:val="20"/>
      <w:szCs w:val="20"/>
      <w:lang w:val="cs-CZ" w:eastAsia="x-none"/>
    </w:rPr>
  </w:style>
  <w:style w:type="paragraph" w:styleId="Antrat8">
    <w:name w:val="heading 8"/>
    <w:basedOn w:val="prastasis"/>
    <w:next w:val="prastasis"/>
    <w:link w:val="Antrat8Diagrama"/>
    <w:uiPriority w:val="99"/>
    <w:qFormat/>
    <w:rsid w:val="00A34B5C"/>
    <w:pPr>
      <w:keepNext/>
      <w:tabs>
        <w:tab w:val="left" w:pos="567"/>
      </w:tabs>
      <w:spacing w:after="0" w:line="260" w:lineRule="exact"/>
      <w:ind w:left="567" w:hanging="567"/>
      <w:jc w:val="both"/>
      <w:outlineLvl w:val="7"/>
    </w:pPr>
    <w:rPr>
      <w:rFonts w:ascii="Times New Roman" w:eastAsia="Calibri" w:hAnsi="Times New Roman" w:cs="Times New Roman"/>
      <w:b/>
      <w:i/>
      <w:sz w:val="20"/>
      <w:szCs w:val="20"/>
      <w:lang w:val="cs-CZ" w:eastAsia="x-none"/>
    </w:rPr>
  </w:style>
  <w:style w:type="paragraph" w:styleId="Antrat9">
    <w:name w:val="heading 9"/>
    <w:basedOn w:val="prastasis"/>
    <w:next w:val="prastasis"/>
    <w:link w:val="Antrat9Diagrama"/>
    <w:uiPriority w:val="99"/>
    <w:qFormat/>
    <w:rsid w:val="00A34B5C"/>
    <w:pPr>
      <w:keepNext/>
      <w:tabs>
        <w:tab w:val="left" w:pos="567"/>
      </w:tabs>
      <w:spacing w:after="0" w:line="260" w:lineRule="exact"/>
      <w:jc w:val="both"/>
      <w:outlineLvl w:val="8"/>
    </w:pPr>
    <w:rPr>
      <w:rFonts w:ascii="Times New Roman" w:eastAsia="Calibri"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4B5C"/>
    <w:rPr>
      <w:rFonts w:ascii="Times New Roman" w:eastAsia="Calibri" w:hAnsi="Times New Roman" w:cs="Times New Roman"/>
      <w:b/>
      <w:caps/>
      <w:sz w:val="20"/>
      <w:szCs w:val="20"/>
      <w:lang w:val="x-none" w:eastAsia="x-none"/>
    </w:rPr>
  </w:style>
  <w:style w:type="character" w:customStyle="1" w:styleId="Antrat2Diagrama">
    <w:name w:val="Antraštė 2 Diagrama"/>
    <w:basedOn w:val="Numatytasispastraiposriftas"/>
    <w:link w:val="Antrat2"/>
    <w:uiPriority w:val="99"/>
    <w:rsid w:val="00A34B5C"/>
    <w:rPr>
      <w:rFonts w:ascii="Helvetica" w:eastAsia="Calibri" w:hAnsi="Helvetica" w:cs="Times New Roman"/>
      <w:b/>
      <w:i/>
      <w:sz w:val="20"/>
      <w:szCs w:val="20"/>
      <w:lang w:val="cs-CZ" w:eastAsia="x-none"/>
    </w:rPr>
  </w:style>
  <w:style w:type="character" w:customStyle="1" w:styleId="Antrat3Diagrama">
    <w:name w:val="Antraštė 3 Diagrama"/>
    <w:basedOn w:val="Numatytasispastraiposriftas"/>
    <w:link w:val="Antrat3"/>
    <w:uiPriority w:val="99"/>
    <w:rsid w:val="00A34B5C"/>
    <w:rPr>
      <w:rFonts w:ascii="Times New Roman" w:eastAsia="Calibri" w:hAnsi="Times New Roman" w:cs="Times New Roman"/>
      <w:b/>
      <w:kern w:val="28"/>
      <w:sz w:val="20"/>
      <w:szCs w:val="20"/>
      <w:lang w:val="x-none" w:eastAsia="x-none"/>
    </w:rPr>
  </w:style>
  <w:style w:type="character" w:customStyle="1" w:styleId="Antrat4Diagrama">
    <w:name w:val="Antraštė 4 Diagrama"/>
    <w:basedOn w:val="Numatytasispastraiposriftas"/>
    <w:link w:val="Antrat4"/>
    <w:uiPriority w:val="99"/>
    <w:rsid w:val="00A34B5C"/>
    <w:rPr>
      <w:rFonts w:ascii="Times New Roman" w:eastAsia="Calibri" w:hAnsi="Times New Roman" w:cs="Times New Roman"/>
      <w:b/>
      <w:noProof/>
      <w:sz w:val="20"/>
      <w:szCs w:val="20"/>
      <w:lang w:val="cs-CZ" w:eastAsia="x-none"/>
    </w:rPr>
  </w:style>
  <w:style w:type="character" w:customStyle="1" w:styleId="Antrat5Diagrama">
    <w:name w:val="Antraštė 5 Diagrama"/>
    <w:basedOn w:val="Numatytasispastraiposriftas"/>
    <w:link w:val="Antrat5"/>
    <w:uiPriority w:val="99"/>
    <w:rsid w:val="00A34B5C"/>
    <w:rPr>
      <w:rFonts w:ascii="Times New Roman" w:eastAsia="Calibri" w:hAnsi="Times New Roman" w:cs="Times New Roman"/>
      <w:noProof/>
      <w:sz w:val="20"/>
      <w:szCs w:val="20"/>
      <w:lang w:val="cs-CZ" w:eastAsia="x-none"/>
    </w:rPr>
  </w:style>
  <w:style w:type="character" w:customStyle="1" w:styleId="Antrat6Diagrama">
    <w:name w:val="Antraštė 6 Diagrama"/>
    <w:basedOn w:val="Numatytasispastraiposriftas"/>
    <w:link w:val="Antrat6"/>
    <w:uiPriority w:val="99"/>
    <w:rsid w:val="00A34B5C"/>
    <w:rPr>
      <w:rFonts w:ascii="Times New Roman" w:eastAsia="Calibri" w:hAnsi="Times New Roman" w:cs="Times New Roman"/>
      <w:i/>
      <w:sz w:val="20"/>
      <w:szCs w:val="20"/>
      <w:lang w:val="cs-CZ" w:eastAsia="x-none"/>
    </w:rPr>
  </w:style>
  <w:style w:type="character" w:customStyle="1" w:styleId="Antrat7Diagrama">
    <w:name w:val="Antraštė 7 Diagrama"/>
    <w:basedOn w:val="Numatytasispastraiposriftas"/>
    <w:link w:val="Antrat7"/>
    <w:uiPriority w:val="99"/>
    <w:rsid w:val="00A34B5C"/>
    <w:rPr>
      <w:rFonts w:ascii="Times New Roman" w:eastAsia="Calibri"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rsid w:val="00A34B5C"/>
    <w:rPr>
      <w:rFonts w:ascii="Times New Roman" w:eastAsia="Calibri" w:hAnsi="Times New Roman" w:cs="Times New Roman"/>
      <w:b/>
      <w:i/>
      <w:sz w:val="20"/>
      <w:szCs w:val="20"/>
      <w:lang w:val="cs-CZ" w:eastAsia="x-none"/>
    </w:rPr>
  </w:style>
  <w:style w:type="character" w:customStyle="1" w:styleId="Antrat9Diagrama">
    <w:name w:val="Antraštė 9 Diagrama"/>
    <w:basedOn w:val="Numatytasispastraiposriftas"/>
    <w:link w:val="Antrat9"/>
    <w:uiPriority w:val="99"/>
    <w:rsid w:val="00A34B5C"/>
    <w:rPr>
      <w:rFonts w:ascii="Times New Roman" w:eastAsia="Calibri" w:hAnsi="Times New Roman" w:cs="Times New Roman"/>
      <w:b/>
      <w:i/>
      <w:sz w:val="20"/>
      <w:szCs w:val="20"/>
      <w:lang w:val="cs-CZ" w:eastAsia="x-none"/>
    </w:rPr>
  </w:style>
  <w:style w:type="numbering" w:customStyle="1" w:styleId="NoList1">
    <w:name w:val="No List1"/>
    <w:next w:val="Sraonra"/>
    <w:uiPriority w:val="99"/>
    <w:semiHidden/>
    <w:unhideWhenUsed/>
    <w:rsid w:val="00A34B5C"/>
  </w:style>
  <w:style w:type="numbering" w:customStyle="1" w:styleId="NoList11">
    <w:name w:val="No List11"/>
    <w:next w:val="Sraonra"/>
    <w:uiPriority w:val="99"/>
    <w:semiHidden/>
    <w:unhideWhenUsed/>
    <w:rsid w:val="00A34B5C"/>
  </w:style>
  <w:style w:type="numbering" w:customStyle="1" w:styleId="NoList111">
    <w:name w:val="No List111"/>
    <w:next w:val="Sraonra"/>
    <w:uiPriority w:val="99"/>
    <w:semiHidden/>
    <w:unhideWhenUsed/>
    <w:rsid w:val="00A34B5C"/>
  </w:style>
  <w:style w:type="character" w:customStyle="1" w:styleId="PagrindiniotekstotraukaDiagrama">
    <w:name w:val="Pagrindinio teksto įtrauka Diagrama"/>
    <w:link w:val="Pagrindiniotekstotrauka"/>
    <w:uiPriority w:val="99"/>
    <w:locked/>
    <w:rsid w:val="00A34B5C"/>
    <w:rPr>
      <w:rFonts w:ascii="Times New Roman" w:hAnsi="Times New Roman" w:cs="Times New Roman"/>
      <w:b/>
      <w:color w:val="808080"/>
      <w:sz w:val="20"/>
      <w:szCs w:val="20"/>
      <w:lang w:val="cs-CZ" w:eastAsia="x-none"/>
    </w:rPr>
  </w:style>
  <w:style w:type="paragraph" w:customStyle="1" w:styleId="BodyTextIndent1">
    <w:name w:val="Body Text Indent1"/>
    <w:basedOn w:val="prastasis"/>
    <w:next w:val="Pagrindiniotekstotrauka"/>
    <w:uiPriority w:val="99"/>
    <w:rsid w:val="00A34B5C"/>
    <w:pPr>
      <w:spacing w:after="0" w:line="240" w:lineRule="auto"/>
      <w:ind w:left="567" w:hanging="567"/>
    </w:pPr>
    <w:rPr>
      <w:rFonts w:ascii="Times New Roman" w:hAnsi="Times New Roman" w:cs="Times New Roman"/>
      <w:b/>
      <w:color w:val="808080"/>
      <w:sz w:val="20"/>
      <w:szCs w:val="20"/>
      <w:lang w:val="cs-CZ" w:eastAsia="x-none"/>
    </w:rPr>
  </w:style>
  <w:style w:type="character" w:customStyle="1" w:styleId="BodyTextIndentChar1">
    <w:name w:val="Body Text Indent Char1"/>
    <w:basedOn w:val="Numatytasispastraiposriftas"/>
    <w:uiPriority w:val="99"/>
    <w:semiHidden/>
    <w:rsid w:val="00A34B5C"/>
    <w:rPr>
      <w:rFonts w:ascii="Calibri" w:eastAsia="Calibri" w:hAnsi="Calibri" w:cs="Times New Roman"/>
    </w:rPr>
  </w:style>
  <w:style w:type="paragraph" w:styleId="Pagrindinistekstas">
    <w:name w:val="Body Text"/>
    <w:basedOn w:val="prastasis"/>
    <w:link w:val="PagrindinistekstasDiagrama"/>
    <w:uiPriority w:val="99"/>
    <w:rsid w:val="00A34B5C"/>
    <w:pPr>
      <w:tabs>
        <w:tab w:val="left" w:pos="567"/>
      </w:tabs>
      <w:spacing w:after="0" w:line="260" w:lineRule="exact"/>
    </w:pPr>
    <w:rPr>
      <w:rFonts w:ascii="Times New Roman" w:eastAsia="Calibri" w:hAnsi="Times New Roman" w:cs="Times New Roman"/>
      <w:b/>
      <w:i/>
      <w:sz w:val="20"/>
      <w:szCs w:val="20"/>
      <w:lang w:val="cs-CZ" w:eastAsia="x-none"/>
    </w:rPr>
  </w:style>
  <w:style w:type="character" w:customStyle="1" w:styleId="PagrindinistekstasDiagrama">
    <w:name w:val="Pagrindinis tekstas Diagrama"/>
    <w:basedOn w:val="Numatytasispastraiposriftas"/>
    <w:link w:val="Pagrindinistekstas"/>
    <w:uiPriority w:val="99"/>
    <w:rsid w:val="00A34B5C"/>
    <w:rPr>
      <w:rFonts w:ascii="Times New Roman" w:eastAsia="Calibri" w:hAnsi="Times New Roman" w:cs="Times New Roman"/>
      <w:b/>
      <w:i/>
      <w:sz w:val="20"/>
      <w:szCs w:val="20"/>
      <w:lang w:val="cs-CZ" w:eastAsia="x-none"/>
    </w:rPr>
  </w:style>
  <w:style w:type="character" w:customStyle="1" w:styleId="Pagrindiniotekstotrauka2Diagrama">
    <w:name w:val="Pagrindinio teksto įtrauka 2 Diagrama"/>
    <w:link w:val="Pagrindiniotekstotrauka2"/>
    <w:uiPriority w:val="99"/>
    <w:locked/>
    <w:rsid w:val="00A34B5C"/>
    <w:rPr>
      <w:rFonts w:ascii="Times New Roman" w:hAnsi="Times New Roman" w:cs="Times New Roman"/>
      <w:b/>
      <w:sz w:val="20"/>
      <w:szCs w:val="20"/>
      <w:lang w:val="cs-CZ" w:eastAsia="x-none"/>
    </w:rPr>
  </w:style>
  <w:style w:type="paragraph" w:customStyle="1" w:styleId="BodyTextIndent21">
    <w:name w:val="Body Text Indent 21"/>
    <w:basedOn w:val="prastasis"/>
    <w:next w:val="Pagrindiniotekstotrauka2"/>
    <w:uiPriority w:val="99"/>
    <w:rsid w:val="00A34B5C"/>
    <w:pPr>
      <w:tabs>
        <w:tab w:val="left" w:pos="567"/>
      </w:tabs>
      <w:spacing w:after="0" w:line="260" w:lineRule="exact"/>
      <w:ind w:left="567" w:hanging="567"/>
      <w:jc w:val="both"/>
    </w:pPr>
    <w:rPr>
      <w:rFonts w:ascii="Times New Roman" w:hAnsi="Times New Roman" w:cs="Times New Roman"/>
      <w:b/>
      <w:sz w:val="20"/>
      <w:szCs w:val="20"/>
      <w:lang w:val="cs-CZ" w:eastAsia="x-none"/>
    </w:rPr>
  </w:style>
  <w:style w:type="character" w:customStyle="1" w:styleId="BodyTextIndent2Char1">
    <w:name w:val="Body Text Indent 2 Char1"/>
    <w:basedOn w:val="Numatytasispastraiposriftas"/>
    <w:uiPriority w:val="99"/>
    <w:semiHidden/>
    <w:rsid w:val="00A34B5C"/>
    <w:rPr>
      <w:rFonts w:ascii="Calibri" w:eastAsia="Calibri" w:hAnsi="Calibri" w:cs="Times New Roman"/>
    </w:rPr>
  </w:style>
  <w:style w:type="character" w:customStyle="1" w:styleId="Pagrindiniotekstotrauka3Diagrama">
    <w:name w:val="Pagrindinio teksto įtrauka 3 Diagrama"/>
    <w:link w:val="Pagrindiniotekstotrauka3"/>
    <w:uiPriority w:val="99"/>
    <w:locked/>
    <w:rsid w:val="00A34B5C"/>
    <w:rPr>
      <w:rFonts w:ascii="Times New Roman" w:hAnsi="Times New Roman" w:cs="Times New Roman"/>
      <w:i/>
      <w:color w:val="008000"/>
      <w:sz w:val="20"/>
      <w:szCs w:val="20"/>
      <w:lang w:val="cs-CZ" w:eastAsia="x-none"/>
    </w:rPr>
  </w:style>
  <w:style w:type="paragraph" w:customStyle="1" w:styleId="BodyTextIndent31">
    <w:name w:val="Body Text Indent 31"/>
    <w:basedOn w:val="prastasis"/>
    <w:next w:val="Pagrindiniotekstotrauka3"/>
    <w:uiPriority w:val="99"/>
    <w:rsid w:val="00A34B5C"/>
    <w:pPr>
      <w:tabs>
        <w:tab w:val="left" w:pos="567"/>
      </w:tabs>
      <w:spacing w:after="0" w:line="260" w:lineRule="exact"/>
      <w:ind w:left="567" w:hanging="567"/>
    </w:pPr>
    <w:rPr>
      <w:rFonts w:ascii="Times New Roman" w:hAnsi="Times New Roman" w:cs="Times New Roman"/>
      <w:i/>
      <w:color w:val="008000"/>
      <w:sz w:val="20"/>
      <w:szCs w:val="20"/>
      <w:lang w:val="cs-CZ" w:eastAsia="x-none"/>
    </w:rPr>
  </w:style>
  <w:style w:type="character" w:customStyle="1" w:styleId="BodyTextIndent3Char1">
    <w:name w:val="Body Text Indent 3 Char1"/>
    <w:basedOn w:val="Numatytasispastraiposriftas"/>
    <w:uiPriority w:val="99"/>
    <w:semiHidden/>
    <w:rsid w:val="00A34B5C"/>
    <w:rPr>
      <w:rFonts w:ascii="Calibri" w:eastAsia="Calibri" w:hAnsi="Calibri" w:cs="Times New Roman"/>
      <w:sz w:val="16"/>
      <w:szCs w:val="16"/>
    </w:rPr>
  </w:style>
  <w:style w:type="paragraph" w:styleId="Porat">
    <w:name w:val="footer"/>
    <w:basedOn w:val="prastasis"/>
    <w:link w:val="PoratDiagrama"/>
    <w:uiPriority w:val="99"/>
    <w:rsid w:val="00A34B5C"/>
    <w:pPr>
      <w:tabs>
        <w:tab w:val="left" w:pos="567"/>
        <w:tab w:val="center" w:pos="4536"/>
        <w:tab w:val="center" w:pos="8930"/>
      </w:tabs>
      <w:spacing w:after="0" w:line="240" w:lineRule="auto"/>
    </w:pPr>
    <w:rPr>
      <w:rFonts w:ascii="Helvetica" w:eastAsia="Calibri" w:hAnsi="Helvetica" w:cs="Times New Roman"/>
      <w:sz w:val="20"/>
      <w:szCs w:val="20"/>
      <w:lang w:val="cs-CZ" w:eastAsia="x-none"/>
    </w:rPr>
  </w:style>
  <w:style w:type="character" w:customStyle="1" w:styleId="PoratDiagrama">
    <w:name w:val="Poraštė Diagrama"/>
    <w:basedOn w:val="Numatytasispastraiposriftas"/>
    <w:link w:val="Porat"/>
    <w:uiPriority w:val="99"/>
    <w:rsid w:val="00A34B5C"/>
    <w:rPr>
      <w:rFonts w:ascii="Helvetica" w:eastAsia="Calibri" w:hAnsi="Helvetica" w:cs="Times New Roman"/>
      <w:sz w:val="20"/>
      <w:szCs w:val="20"/>
      <w:lang w:val="cs-CZ" w:eastAsia="x-none"/>
    </w:rPr>
  </w:style>
  <w:style w:type="character" w:styleId="Puslapionumeris">
    <w:name w:val="page number"/>
    <w:uiPriority w:val="99"/>
    <w:rsid w:val="00A34B5C"/>
    <w:rPr>
      <w:rFonts w:cs="Times New Roman"/>
    </w:rPr>
  </w:style>
  <w:style w:type="paragraph" w:styleId="Antrats">
    <w:name w:val="header"/>
    <w:basedOn w:val="prastasis"/>
    <w:link w:val="AntratsDiagrama"/>
    <w:uiPriority w:val="99"/>
    <w:rsid w:val="00A34B5C"/>
    <w:pPr>
      <w:tabs>
        <w:tab w:val="left" w:pos="567"/>
        <w:tab w:val="center" w:pos="4153"/>
        <w:tab w:val="right" w:pos="8306"/>
      </w:tabs>
      <w:spacing w:after="0" w:line="240" w:lineRule="auto"/>
    </w:pPr>
    <w:rPr>
      <w:rFonts w:ascii="Helvetica" w:eastAsia="Calibri" w:hAnsi="Helvetica" w:cs="Times New Roman"/>
      <w:sz w:val="20"/>
      <w:szCs w:val="20"/>
      <w:lang w:val="cs-CZ" w:eastAsia="x-none"/>
    </w:rPr>
  </w:style>
  <w:style w:type="character" w:customStyle="1" w:styleId="AntratsDiagrama">
    <w:name w:val="Antraštės Diagrama"/>
    <w:basedOn w:val="Numatytasispastraiposriftas"/>
    <w:link w:val="Antrats"/>
    <w:uiPriority w:val="99"/>
    <w:rsid w:val="00A34B5C"/>
    <w:rPr>
      <w:rFonts w:ascii="Helvetica" w:eastAsia="Calibri" w:hAnsi="Helvetica" w:cs="Times New Roman"/>
      <w:sz w:val="20"/>
      <w:szCs w:val="20"/>
      <w:lang w:val="cs-CZ" w:eastAsia="x-none"/>
    </w:rPr>
  </w:style>
  <w:style w:type="character" w:customStyle="1" w:styleId="Pagrindinistekstas2Diagrama">
    <w:name w:val="Pagrindinis tekstas 2 Diagrama"/>
    <w:link w:val="Pagrindinistekstas2"/>
    <w:uiPriority w:val="99"/>
    <w:locked/>
    <w:rsid w:val="00A34B5C"/>
    <w:rPr>
      <w:rFonts w:ascii="Times New Roman" w:hAnsi="Times New Roman" w:cs="Times New Roman"/>
      <w:b/>
      <w:sz w:val="20"/>
      <w:szCs w:val="20"/>
      <w:lang w:val="cs-CZ" w:eastAsia="x-none"/>
    </w:rPr>
  </w:style>
  <w:style w:type="paragraph" w:customStyle="1" w:styleId="BodyText21">
    <w:name w:val="Body Text 21"/>
    <w:basedOn w:val="prastasis"/>
    <w:next w:val="Pagrindinistekstas2"/>
    <w:uiPriority w:val="99"/>
    <w:rsid w:val="00A34B5C"/>
    <w:pPr>
      <w:spacing w:after="0" w:line="240" w:lineRule="auto"/>
      <w:ind w:left="567" w:hanging="567"/>
    </w:pPr>
    <w:rPr>
      <w:rFonts w:ascii="Times New Roman" w:hAnsi="Times New Roman" w:cs="Times New Roman"/>
      <w:b/>
      <w:sz w:val="20"/>
      <w:szCs w:val="20"/>
      <w:lang w:val="cs-CZ" w:eastAsia="x-none"/>
    </w:rPr>
  </w:style>
  <w:style w:type="character" w:customStyle="1" w:styleId="BodyText2Char1">
    <w:name w:val="Body Text 2 Char1"/>
    <w:basedOn w:val="Numatytasispastraiposriftas"/>
    <w:uiPriority w:val="99"/>
    <w:semiHidden/>
    <w:rsid w:val="00A34B5C"/>
    <w:rPr>
      <w:rFonts w:ascii="Calibri" w:eastAsia="Calibri" w:hAnsi="Calibri" w:cs="Times New Roman"/>
    </w:rPr>
  </w:style>
  <w:style w:type="character" w:customStyle="1" w:styleId="Pagrindinistekstas3Diagrama">
    <w:name w:val="Pagrindinis tekstas 3 Diagrama"/>
    <w:link w:val="Pagrindinistekstas3"/>
    <w:uiPriority w:val="99"/>
    <w:locked/>
    <w:rsid w:val="00A34B5C"/>
    <w:rPr>
      <w:rFonts w:ascii="Times New Roman" w:hAnsi="Times New Roman" w:cs="Times New Roman"/>
      <w:b/>
      <w:i/>
      <w:sz w:val="20"/>
      <w:szCs w:val="20"/>
      <w:lang w:val="cs-CZ" w:eastAsia="x-none"/>
    </w:rPr>
  </w:style>
  <w:style w:type="paragraph" w:customStyle="1" w:styleId="BodyText31">
    <w:name w:val="Body Text 31"/>
    <w:basedOn w:val="prastasis"/>
    <w:next w:val="Pagrindinistekstas3"/>
    <w:uiPriority w:val="99"/>
    <w:rsid w:val="00A34B5C"/>
    <w:pPr>
      <w:tabs>
        <w:tab w:val="left" w:pos="567"/>
      </w:tabs>
      <w:spacing w:after="0" w:line="260" w:lineRule="exact"/>
      <w:jc w:val="both"/>
    </w:pPr>
    <w:rPr>
      <w:rFonts w:ascii="Times New Roman" w:hAnsi="Times New Roman" w:cs="Times New Roman"/>
      <w:b/>
      <w:i/>
      <w:sz w:val="20"/>
      <w:szCs w:val="20"/>
      <w:lang w:val="cs-CZ" w:eastAsia="x-none"/>
    </w:rPr>
  </w:style>
  <w:style w:type="character" w:customStyle="1" w:styleId="BodyText3Char1">
    <w:name w:val="Body Text 3 Char1"/>
    <w:basedOn w:val="Numatytasispastraiposriftas"/>
    <w:uiPriority w:val="99"/>
    <w:semiHidden/>
    <w:rsid w:val="00A34B5C"/>
    <w:rPr>
      <w:rFonts w:ascii="Calibri" w:eastAsia="Calibri" w:hAnsi="Calibri" w:cs="Times New Roman"/>
      <w:sz w:val="16"/>
      <w:szCs w:val="16"/>
    </w:rPr>
  </w:style>
  <w:style w:type="paragraph" w:styleId="Pavadinimas">
    <w:name w:val="Title"/>
    <w:basedOn w:val="prastasis"/>
    <w:link w:val="PavadinimasDiagrama"/>
    <w:uiPriority w:val="99"/>
    <w:qFormat/>
    <w:rsid w:val="00A34B5C"/>
    <w:pPr>
      <w:spacing w:after="0" w:line="240" w:lineRule="auto"/>
      <w:jc w:val="center"/>
    </w:pPr>
    <w:rPr>
      <w:rFonts w:ascii="Times New Roman" w:eastAsia="Calibri"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A34B5C"/>
    <w:rPr>
      <w:rFonts w:ascii="Times New Roman" w:eastAsia="Calibri" w:hAnsi="Times New Roman" w:cs="Times New Roman"/>
      <w:b/>
      <w:sz w:val="20"/>
      <w:szCs w:val="20"/>
      <w:lang w:val="en-GB" w:eastAsia="x-none"/>
    </w:rPr>
  </w:style>
  <w:style w:type="character" w:customStyle="1" w:styleId="DebesliotekstasDiagrama">
    <w:name w:val="Debesėlio tekstas Diagrama"/>
    <w:link w:val="Debesliotekstas"/>
    <w:uiPriority w:val="99"/>
    <w:semiHidden/>
    <w:locked/>
    <w:rsid w:val="00A34B5C"/>
    <w:rPr>
      <w:rFonts w:ascii="Tahoma" w:hAnsi="Tahoma" w:cs="Tahoma"/>
      <w:sz w:val="16"/>
      <w:szCs w:val="16"/>
      <w:lang w:val="lt-LT" w:eastAsia="x-none"/>
    </w:rPr>
  </w:style>
  <w:style w:type="paragraph" w:customStyle="1" w:styleId="BalloonText1">
    <w:name w:val="Balloon Text1"/>
    <w:basedOn w:val="prastasis"/>
    <w:next w:val="Debesliotekstas"/>
    <w:uiPriority w:val="99"/>
    <w:semiHidden/>
    <w:rsid w:val="00A34B5C"/>
    <w:pPr>
      <w:spacing w:after="0" w:line="240" w:lineRule="auto"/>
    </w:pPr>
    <w:rPr>
      <w:rFonts w:ascii="Tahoma" w:hAnsi="Tahoma" w:cs="Tahoma"/>
      <w:sz w:val="16"/>
      <w:szCs w:val="16"/>
      <w:lang w:val="lt-LT" w:eastAsia="x-none"/>
    </w:rPr>
  </w:style>
  <w:style w:type="character" w:customStyle="1" w:styleId="BalloonTextChar1">
    <w:name w:val="Balloon Text Char1"/>
    <w:basedOn w:val="Numatytasispastraiposriftas"/>
    <w:uiPriority w:val="99"/>
    <w:semiHidden/>
    <w:rsid w:val="00A34B5C"/>
    <w:rPr>
      <w:rFonts w:ascii="Tahoma" w:eastAsia="Calibri" w:hAnsi="Tahoma" w:cs="Tahoma"/>
      <w:sz w:val="16"/>
      <w:szCs w:val="16"/>
    </w:rPr>
  </w:style>
  <w:style w:type="character" w:customStyle="1" w:styleId="TextChar">
    <w:name w:val="Text Char"/>
    <w:link w:val="Text"/>
    <w:uiPriority w:val="99"/>
    <w:locked/>
    <w:rsid w:val="00A34B5C"/>
    <w:rPr>
      <w:rFonts w:cs="Times New Roman"/>
    </w:rPr>
  </w:style>
  <w:style w:type="paragraph" w:customStyle="1" w:styleId="Text">
    <w:name w:val="Text"/>
    <w:basedOn w:val="prastasis"/>
    <w:link w:val="TextChar"/>
    <w:uiPriority w:val="99"/>
    <w:rsid w:val="00A34B5C"/>
    <w:pPr>
      <w:spacing w:before="120" w:after="0" w:line="240" w:lineRule="auto"/>
      <w:jc w:val="both"/>
    </w:pPr>
    <w:rPr>
      <w:rFonts w:cs="Times New Roman"/>
    </w:rPr>
  </w:style>
  <w:style w:type="paragraph" w:customStyle="1" w:styleId="PI-3EMEASMCA">
    <w:name w:val="PI-3 EMEA_SMCA"/>
    <w:basedOn w:val="prastasis"/>
    <w:autoRedefine/>
    <w:uiPriority w:val="99"/>
    <w:rsid w:val="00A34B5C"/>
    <w:pPr>
      <w:spacing w:after="0" w:line="220" w:lineRule="exact"/>
    </w:pPr>
    <w:rPr>
      <w:rFonts w:ascii="Times New Roman" w:eastAsia="Calibri" w:hAnsi="Times New Roman" w:cs="Times New Roman"/>
      <w:b/>
      <w:bCs/>
      <w:lang w:val="lt-LT"/>
    </w:rPr>
  </w:style>
  <w:style w:type="paragraph" w:customStyle="1" w:styleId="Table">
    <w:name w:val="Table"/>
    <w:aliases w:val="9 pt"/>
    <w:basedOn w:val="prastasis"/>
    <w:link w:val="TableChar"/>
    <w:uiPriority w:val="99"/>
    <w:rsid w:val="00A34B5C"/>
    <w:pPr>
      <w:keepLines/>
      <w:widowControl w:val="0"/>
      <w:tabs>
        <w:tab w:val="left" w:pos="284"/>
      </w:tabs>
      <w:adjustRightInd w:val="0"/>
      <w:spacing w:before="40" w:after="20" w:line="240" w:lineRule="auto"/>
      <w:jc w:val="both"/>
      <w:textAlignment w:val="baseline"/>
    </w:pPr>
    <w:rPr>
      <w:rFonts w:ascii="Arial" w:eastAsia="Calibri" w:hAnsi="Arial" w:cs="Times New Roman"/>
      <w:sz w:val="20"/>
      <w:szCs w:val="20"/>
      <w:lang w:val="x-none" w:eastAsia="x-none"/>
    </w:rPr>
  </w:style>
  <w:style w:type="character" w:customStyle="1" w:styleId="TableChar">
    <w:name w:val="Table Char"/>
    <w:link w:val="Table"/>
    <w:uiPriority w:val="99"/>
    <w:locked/>
    <w:rsid w:val="00A34B5C"/>
    <w:rPr>
      <w:rFonts w:ascii="Arial" w:eastAsia="Calibri" w:hAnsi="Arial" w:cs="Times New Roman"/>
      <w:sz w:val="20"/>
      <w:szCs w:val="20"/>
      <w:lang w:val="x-none" w:eastAsia="x-none"/>
    </w:rPr>
  </w:style>
  <w:style w:type="character" w:customStyle="1" w:styleId="CommentTextChar">
    <w:name w:val="Comment Text Char"/>
    <w:link w:val="CommentText1"/>
    <w:uiPriority w:val="99"/>
    <w:semiHidden/>
    <w:locked/>
    <w:rsid w:val="00A34B5C"/>
    <w:rPr>
      <w:rFonts w:ascii="Times New Roman" w:hAnsi="Times New Roman" w:cs="Times New Roman"/>
      <w:sz w:val="20"/>
      <w:szCs w:val="20"/>
      <w:lang w:val="lt-LT" w:eastAsia="x-none"/>
    </w:rPr>
  </w:style>
  <w:style w:type="paragraph" w:customStyle="1" w:styleId="CommentText1">
    <w:name w:val="Comment Text1"/>
    <w:basedOn w:val="prastasis"/>
    <w:next w:val="Komentarotekstas"/>
    <w:link w:val="CommentTextChar"/>
    <w:uiPriority w:val="99"/>
    <w:semiHidden/>
    <w:rsid w:val="00A34B5C"/>
    <w:pPr>
      <w:spacing w:after="0" w:line="240" w:lineRule="auto"/>
    </w:pPr>
    <w:rPr>
      <w:rFonts w:ascii="Times New Roman" w:hAnsi="Times New Roman" w:cs="Times New Roman"/>
      <w:sz w:val="20"/>
      <w:szCs w:val="20"/>
      <w:lang w:val="lt-LT" w:eastAsia="x-none"/>
    </w:rPr>
  </w:style>
  <w:style w:type="character" w:customStyle="1" w:styleId="CommentTextChar1">
    <w:name w:val="Comment Text Char1"/>
    <w:basedOn w:val="Numatytasispastraiposriftas"/>
    <w:uiPriority w:val="99"/>
    <w:semiHidden/>
    <w:rsid w:val="00A34B5C"/>
    <w:rPr>
      <w:rFonts w:ascii="Calibri" w:eastAsia="Calibri" w:hAnsi="Calibri" w:cs="Times New Roman"/>
      <w:sz w:val="20"/>
      <w:szCs w:val="20"/>
    </w:rPr>
  </w:style>
  <w:style w:type="character" w:customStyle="1" w:styleId="KomentarotemaDiagrama">
    <w:name w:val="Komentaro tema Diagrama"/>
    <w:link w:val="Komentarotema"/>
    <w:uiPriority w:val="99"/>
    <w:semiHidden/>
    <w:locked/>
    <w:rsid w:val="00A34B5C"/>
    <w:rPr>
      <w:rFonts w:ascii="Times New Roman" w:hAnsi="Times New Roman" w:cs="Times New Roman"/>
      <w:b/>
      <w:bCs/>
      <w:sz w:val="20"/>
      <w:szCs w:val="20"/>
      <w:lang w:val="lt-LT" w:eastAsia="x-none"/>
    </w:rPr>
  </w:style>
  <w:style w:type="paragraph" w:styleId="Komentarotekstas">
    <w:name w:val="annotation text"/>
    <w:basedOn w:val="prastasis"/>
    <w:link w:val="KomentarotekstasDiagrama"/>
    <w:uiPriority w:val="99"/>
    <w:semiHidden/>
    <w:unhideWhenUsed/>
    <w:rsid w:val="00A34B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4B5C"/>
    <w:rPr>
      <w:sz w:val="20"/>
      <w:szCs w:val="20"/>
    </w:rPr>
  </w:style>
  <w:style w:type="paragraph" w:styleId="Komentarotema">
    <w:name w:val="annotation subject"/>
    <w:basedOn w:val="Komentarotekstas"/>
    <w:next w:val="Komentarotekstas"/>
    <w:link w:val="KomentarotemaDiagrama"/>
    <w:uiPriority w:val="99"/>
    <w:semiHidden/>
    <w:rsid w:val="00A34B5C"/>
    <w:pPr>
      <w:spacing w:after="0"/>
    </w:pPr>
    <w:rPr>
      <w:rFonts w:ascii="Times New Roman" w:hAnsi="Times New Roman" w:cs="Times New Roman"/>
      <w:b/>
      <w:bCs/>
      <w:lang w:val="lt-LT" w:eastAsia="x-none"/>
    </w:rPr>
  </w:style>
  <w:style w:type="character" w:customStyle="1" w:styleId="CommentSubjectChar1">
    <w:name w:val="Comment Subject Char1"/>
    <w:basedOn w:val="KomentarotekstasDiagrama"/>
    <w:uiPriority w:val="99"/>
    <w:semiHidden/>
    <w:rsid w:val="00A34B5C"/>
    <w:rPr>
      <w:b/>
      <w:bCs/>
      <w:sz w:val="20"/>
      <w:szCs w:val="20"/>
    </w:rPr>
  </w:style>
  <w:style w:type="paragraph" w:styleId="Tekstoblokas">
    <w:name w:val="Block Text"/>
    <w:basedOn w:val="prastasis"/>
    <w:uiPriority w:val="99"/>
    <w:rsid w:val="00A34B5C"/>
    <w:pPr>
      <w:tabs>
        <w:tab w:val="left" w:pos="2657"/>
      </w:tabs>
      <w:spacing w:before="120" w:after="0" w:line="240" w:lineRule="auto"/>
      <w:ind w:left="-37" w:right="-28"/>
    </w:pPr>
    <w:rPr>
      <w:rFonts w:ascii="Times New Roman" w:eastAsia="Calibri" w:hAnsi="Times New Roman" w:cs="Times New Roman"/>
      <w:szCs w:val="20"/>
      <w:lang w:val="cs-CZ"/>
    </w:rPr>
  </w:style>
  <w:style w:type="character" w:styleId="Perirtashipersaitas">
    <w:name w:val="FollowedHyperlink"/>
    <w:uiPriority w:val="99"/>
    <w:rsid w:val="00A34B5C"/>
    <w:rPr>
      <w:rFonts w:cs="Times New Roman"/>
      <w:color w:val="800080"/>
      <w:u w:val="single"/>
    </w:rPr>
  </w:style>
  <w:style w:type="character" w:styleId="Hipersaitas">
    <w:name w:val="Hyperlink"/>
    <w:uiPriority w:val="99"/>
    <w:rsid w:val="00A34B5C"/>
    <w:rPr>
      <w:rFonts w:cs="Times New Roman"/>
      <w:color w:val="0000FF"/>
      <w:u w:val="single"/>
    </w:rPr>
  </w:style>
  <w:style w:type="paragraph" w:customStyle="1" w:styleId="CharCharCharCharCharCharCharCharCharCharCharCharCharCharCharChar1CharCharCharCharCharCharCharCharCharCharCharChar">
    <w:name w:val="Char Char Char Char Char Char Char Char Char Char Char Char Char Char Char Char1 Char Char Char Char Char Char Char Char Char Char Char Char"/>
    <w:basedOn w:val="prastasis"/>
    <w:uiPriority w:val="99"/>
    <w:rsid w:val="00A34B5C"/>
    <w:pPr>
      <w:spacing w:line="240" w:lineRule="exact"/>
    </w:pPr>
    <w:rPr>
      <w:rFonts w:ascii="Verdana" w:eastAsia="Calibri" w:hAnsi="Verdana" w:cs="Verdana"/>
      <w:sz w:val="20"/>
      <w:szCs w:val="20"/>
      <w:lang w:val="en-GB"/>
    </w:rPr>
  </w:style>
  <w:style w:type="character" w:styleId="Komentaronuoroda">
    <w:name w:val="annotation reference"/>
    <w:uiPriority w:val="99"/>
    <w:semiHidden/>
    <w:rsid w:val="00A34B5C"/>
    <w:rPr>
      <w:rFonts w:cs="Times New Roman"/>
      <w:sz w:val="16"/>
      <w:szCs w:val="16"/>
    </w:rPr>
  </w:style>
  <w:style w:type="paragraph" w:customStyle="1" w:styleId="Default">
    <w:name w:val="Default"/>
    <w:uiPriority w:val="99"/>
    <w:rsid w:val="00A34B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omment">
    <w:name w:val="Comment"/>
    <w:basedOn w:val="prastasis"/>
    <w:next w:val="Text"/>
    <w:link w:val="CommentChar"/>
    <w:uiPriority w:val="99"/>
    <w:rsid w:val="00A34B5C"/>
    <w:pPr>
      <w:keepLines/>
      <w:spacing w:before="120" w:after="0" w:line="240" w:lineRule="auto"/>
      <w:jc w:val="both"/>
    </w:pPr>
    <w:rPr>
      <w:rFonts w:ascii="Calibri" w:eastAsia="MS Mincho" w:hAnsi="Calibri" w:cs="Times New Roman"/>
      <w:i/>
      <w:color w:val="BF30B5"/>
      <w:sz w:val="24"/>
      <w:szCs w:val="20"/>
      <w:lang w:val="x-none" w:eastAsia="ja-JP"/>
    </w:rPr>
  </w:style>
  <w:style w:type="character" w:customStyle="1" w:styleId="CommentChar">
    <w:name w:val="Comment Char"/>
    <w:link w:val="Comment"/>
    <w:uiPriority w:val="99"/>
    <w:locked/>
    <w:rsid w:val="00A34B5C"/>
    <w:rPr>
      <w:rFonts w:ascii="Calibri" w:eastAsia="MS Mincho" w:hAnsi="Calibri" w:cs="Times New Roman"/>
      <w:i/>
      <w:color w:val="BF30B5"/>
      <w:sz w:val="24"/>
      <w:szCs w:val="20"/>
      <w:lang w:val="x-none" w:eastAsia="ja-JP"/>
    </w:rPr>
  </w:style>
  <w:style w:type="paragraph" w:customStyle="1" w:styleId="Nottoc-headings">
    <w:name w:val="Not toc-headings"/>
    <w:basedOn w:val="prastasis"/>
    <w:next w:val="Text"/>
    <w:link w:val="Nottoc-headingsChar"/>
    <w:uiPriority w:val="99"/>
    <w:rsid w:val="00A34B5C"/>
    <w:pPr>
      <w:keepNext/>
      <w:keepLines/>
      <w:spacing w:before="240" w:after="60" w:line="240" w:lineRule="auto"/>
    </w:pPr>
    <w:rPr>
      <w:rFonts w:ascii="Arial" w:eastAsia="MS Gothic" w:hAnsi="Arial" w:cs="Times New Roman"/>
      <w:b/>
      <w:sz w:val="24"/>
      <w:szCs w:val="20"/>
      <w:lang w:val="x-none" w:eastAsia="ja-JP"/>
    </w:rPr>
  </w:style>
  <w:style w:type="character" w:customStyle="1" w:styleId="Nottoc-headingsChar">
    <w:name w:val="Not toc-headings Char"/>
    <w:link w:val="Nottoc-headings"/>
    <w:uiPriority w:val="99"/>
    <w:locked/>
    <w:rsid w:val="00A34B5C"/>
    <w:rPr>
      <w:rFonts w:ascii="Arial" w:eastAsia="MS Gothic" w:hAnsi="Arial" w:cs="Times New Roman"/>
      <w:b/>
      <w:sz w:val="24"/>
      <w:szCs w:val="20"/>
      <w:lang w:val="x-none" w:eastAsia="ja-JP"/>
    </w:rPr>
  </w:style>
  <w:style w:type="paragraph" w:customStyle="1" w:styleId="Listlevel1">
    <w:name w:val="List level 1"/>
    <w:basedOn w:val="prastasis"/>
    <w:link w:val="Listlevel1Char"/>
    <w:uiPriority w:val="99"/>
    <w:rsid w:val="00A34B5C"/>
    <w:pPr>
      <w:spacing w:before="40" w:after="20" w:line="240" w:lineRule="auto"/>
      <w:ind w:left="425" w:hanging="425"/>
    </w:pPr>
    <w:rPr>
      <w:rFonts w:ascii="Calibri" w:eastAsia="MS Mincho" w:hAnsi="Calibri" w:cs="Times New Roman"/>
      <w:sz w:val="24"/>
      <w:szCs w:val="20"/>
      <w:lang w:val="x-none" w:eastAsia="ja-JP"/>
    </w:rPr>
  </w:style>
  <w:style w:type="character" w:customStyle="1" w:styleId="Listlevel1Char">
    <w:name w:val="List level 1 Char"/>
    <w:link w:val="Listlevel1"/>
    <w:uiPriority w:val="99"/>
    <w:locked/>
    <w:rsid w:val="00A34B5C"/>
    <w:rPr>
      <w:rFonts w:ascii="Calibri" w:eastAsia="MS Mincho" w:hAnsi="Calibri" w:cs="Times New Roman"/>
      <w:sz w:val="24"/>
      <w:szCs w:val="20"/>
      <w:lang w:val="x-none" w:eastAsia="ja-JP"/>
    </w:rPr>
  </w:style>
  <w:style w:type="paragraph" w:customStyle="1" w:styleId="BTEMEASMCA">
    <w:name w:val="BT EMEA_SMCA"/>
    <w:basedOn w:val="prastasis"/>
    <w:link w:val="BTEMEASMCAChar"/>
    <w:autoRedefine/>
    <w:uiPriority w:val="99"/>
    <w:rsid w:val="00A34B5C"/>
    <w:pPr>
      <w:spacing w:after="0" w:line="240" w:lineRule="auto"/>
      <w:jc w:val="both"/>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uiPriority w:val="99"/>
    <w:locked/>
    <w:rsid w:val="00A34B5C"/>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A34B5C"/>
    <w:pPr>
      <w:tabs>
        <w:tab w:val="left" w:pos="1701"/>
      </w:tabs>
      <w:ind w:left="1701" w:hanging="567"/>
    </w:pPr>
    <w:rPr>
      <w:rFonts w:ascii="Times New Roman" w:eastAsia="Times New Roman" w:hAnsi="Times New Roman"/>
      <w:b/>
      <w:sz w:val="22"/>
      <w:szCs w:val="22"/>
      <w:lang w:val="en-GB"/>
    </w:rPr>
  </w:style>
  <w:style w:type="paragraph" w:customStyle="1" w:styleId="MediumGrid2-Accent11">
    <w:name w:val="Medium Grid 2 - Accent 11"/>
    <w:qFormat/>
    <w:rsid w:val="00A34B5C"/>
    <w:pPr>
      <w:spacing w:after="0" w:line="240" w:lineRule="auto"/>
    </w:pPr>
    <w:rPr>
      <w:rFonts w:ascii="Calibri" w:eastAsia="Calibri" w:hAnsi="Calibri" w:cs="Times New Roman"/>
    </w:rPr>
  </w:style>
  <w:style w:type="paragraph" w:customStyle="1" w:styleId="LightGrid-Accent31">
    <w:name w:val="Light Grid - Accent 31"/>
    <w:basedOn w:val="prastasis"/>
    <w:uiPriority w:val="34"/>
    <w:qFormat/>
    <w:rsid w:val="00A34B5C"/>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rsid w:val="00A34B5C"/>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A34B5C"/>
    <w:rPr>
      <w:rFonts w:ascii="Courier New" w:eastAsia="SimSun" w:hAnsi="Courier New" w:cs="Times New Roman"/>
      <w:sz w:val="20"/>
      <w:szCs w:val="20"/>
      <w:lang w:val="x-none" w:eastAsia="x-none"/>
    </w:rPr>
  </w:style>
  <w:style w:type="paragraph" w:customStyle="1" w:styleId="ColorfulShading-Accent11">
    <w:name w:val="Colorful Shading - Accent 11"/>
    <w:hidden/>
    <w:rsid w:val="00A34B5C"/>
    <w:pPr>
      <w:spacing w:after="0" w:line="240" w:lineRule="auto"/>
    </w:pPr>
    <w:rPr>
      <w:rFonts w:ascii="Calibri" w:eastAsia="Calibri" w:hAnsi="Calibri" w:cs="Times New Roman"/>
    </w:rPr>
  </w:style>
  <w:style w:type="paragraph" w:styleId="Pataisymai">
    <w:name w:val="Revision"/>
    <w:hidden/>
    <w:uiPriority w:val="99"/>
    <w:semiHidden/>
    <w:rsid w:val="00A34B5C"/>
    <w:pPr>
      <w:spacing w:after="0" w:line="240" w:lineRule="auto"/>
    </w:pPr>
    <w:rPr>
      <w:rFonts w:ascii="Calibri" w:eastAsia="Calibri" w:hAnsi="Calibri" w:cs="Times New Roman"/>
    </w:rPr>
  </w:style>
  <w:style w:type="paragraph" w:styleId="Pagrindiniotekstotrauka">
    <w:name w:val="Body Text Indent"/>
    <w:basedOn w:val="prastasis"/>
    <w:link w:val="PagrindiniotekstotraukaDiagrama"/>
    <w:uiPriority w:val="99"/>
    <w:semiHidden/>
    <w:unhideWhenUsed/>
    <w:rsid w:val="00A34B5C"/>
    <w:pPr>
      <w:spacing w:after="120"/>
      <w:ind w:left="283"/>
    </w:pPr>
    <w:rPr>
      <w:rFonts w:ascii="Times New Roman" w:hAnsi="Times New Roman" w:cs="Times New Roman"/>
      <w:b/>
      <w:color w:val="808080"/>
      <w:sz w:val="20"/>
      <w:szCs w:val="20"/>
      <w:lang w:val="cs-CZ" w:eastAsia="x-none"/>
    </w:rPr>
  </w:style>
  <w:style w:type="character" w:customStyle="1" w:styleId="BodyTextIndentChar2">
    <w:name w:val="Body Text Indent Char2"/>
    <w:basedOn w:val="Numatytasispastraiposriftas"/>
    <w:uiPriority w:val="99"/>
    <w:semiHidden/>
    <w:rsid w:val="00A34B5C"/>
  </w:style>
  <w:style w:type="paragraph" w:styleId="Pagrindiniotekstotrauka2">
    <w:name w:val="Body Text Indent 2"/>
    <w:basedOn w:val="prastasis"/>
    <w:link w:val="Pagrindiniotekstotrauka2Diagrama"/>
    <w:uiPriority w:val="99"/>
    <w:semiHidden/>
    <w:unhideWhenUsed/>
    <w:rsid w:val="00A34B5C"/>
    <w:pPr>
      <w:spacing w:after="120" w:line="480" w:lineRule="auto"/>
      <w:ind w:left="283"/>
    </w:pPr>
    <w:rPr>
      <w:rFonts w:ascii="Times New Roman" w:hAnsi="Times New Roman" w:cs="Times New Roman"/>
      <w:b/>
      <w:sz w:val="20"/>
      <w:szCs w:val="20"/>
      <w:lang w:val="cs-CZ" w:eastAsia="x-none"/>
    </w:rPr>
  </w:style>
  <w:style w:type="character" w:customStyle="1" w:styleId="BodyTextIndent2Char2">
    <w:name w:val="Body Text Indent 2 Char2"/>
    <w:basedOn w:val="Numatytasispastraiposriftas"/>
    <w:uiPriority w:val="99"/>
    <w:semiHidden/>
    <w:rsid w:val="00A34B5C"/>
  </w:style>
  <w:style w:type="paragraph" w:styleId="Pagrindiniotekstotrauka3">
    <w:name w:val="Body Text Indent 3"/>
    <w:basedOn w:val="prastasis"/>
    <w:link w:val="Pagrindiniotekstotrauka3Diagrama"/>
    <w:uiPriority w:val="99"/>
    <w:semiHidden/>
    <w:unhideWhenUsed/>
    <w:rsid w:val="00A34B5C"/>
    <w:pPr>
      <w:spacing w:after="120"/>
      <w:ind w:left="283"/>
    </w:pPr>
    <w:rPr>
      <w:rFonts w:ascii="Times New Roman" w:hAnsi="Times New Roman" w:cs="Times New Roman"/>
      <w:i/>
      <w:color w:val="008000"/>
      <w:sz w:val="20"/>
      <w:szCs w:val="20"/>
      <w:lang w:val="cs-CZ" w:eastAsia="x-none"/>
    </w:rPr>
  </w:style>
  <w:style w:type="character" w:customStyle="1" w:styleId="BodyTextIndent3Char2">
    <w:name w:val="Body Text Indent 3 Char2"/>
    <w:basedOn w:val="Numatytasispastraiposriftas"/>
    <w:uiPriority w:val="99"/>
    <w:semiHidden/>
    <w:rsid w:val="00A34B5C"/>
    <w:rPr>
      <w:sz w:val="16"/>
      <w:szCs w:val="16"/>
    </w:rPr>
  </w:style>
  <w:style w:type="paragraph" w:styleId="Pagrindinistekstas2">
    <w:name w:val="Body Text 2"/>
    <w:basedOn w:val="prastasis"/>
    <w:link w:val="Pagrindinistekstas2Diagrama"/>
    <w:uiPriority w:val="99"/>
    <w:semiHidden/>
    <w:unhideWhenUsed/>
    <w:rsid w:val="00A34B5C"/>
    <w:pPr>
      <w:spacing w:after="120" w:line="480" w:lineRule="auto"/>
    </w:pPr>
    <w:rPr>
      <w:rFonts w:ascii="Times New Roman" w:hAnsi="Times New Roman" w:cs="Times New Roman"/>
      <w:b/>
      <w:sz w:val="20"/>
      <w:szCs w:val="20"/>
      <w:lang w:val="cs-CZ" w:eastAsia="x-none"/>
    </w:rPr>
  </w:style>
  <w:style w:type="character" w:customStyle="1" w:styleId="BodyText2Char2">
    <w:name w:val="Body Text 2 Char2"/>
    <w:basedOn w:val="Numatytasispastraiposriftas"/>
    <w:uiPriority w:val="99"/>
    <w:semiHidden/>
    <w:rsid w:val="00A34B5C"/>
  </w:style>
  <w:style w:type="paragraph" w:styleId="Pagrindinistekstas3">
    <w:name w:val="Body Text 3"/>
    <w:basedOn w:val="prastasis"/>
    <w:link w:val="Pagrindinistekstas3Diagrama"/>
    <w:uiPriority w:val="99"/>
    <w:semiHidden/>
    <w:unhideWhenUsed/>
    <w:rsid w:val="00A34B5C"/>
    <w:pPr>
      <w:spacing w:after="120"/>
    </w:pPr>
    <w:rPr>
      <w:rFonts w:ascii="Times New Roman" w:hAnsi="Times New Roman" w:cs="Times New Roman"/>
      <w:b/>
      <w:i/>
      <w:sz w:val="20"/>
      <w:szCs w:val="20"/>
      <w:lang w:val="cs-CZ" w:eastAsia="x-none"/>
    </w:rPr>
  </w:style>
  <w:style w:type="character" w:customStyle="1" w:styleId="BodyText3Char2">
    <w:name w:val="Body Text 3 Char2"/>
    <w:basedOn w:val="Numatytasispastraiposriftas"/>
    <w:uiPriority w:val="99"/>
    <w:semiHidden/>
    <w:rsid w:val="00A34B5C"/>
    <w:rPr>
      <w:sz w:val="16"/>
      <w:szCs w:val="16"/>
    </w:rPr>
  </w:style>
  <w:style w:type="paragraph" w:styleId="Debesliotekstas">
    <w:name w:val="Balloon Text"/>
    <w:basedOn w:val="prastasis"/>
    <w:link w:val="DebesliotekstasDiagrama"/>
    <w:uiPriority w:val="99"/>
    <w:semiHidden/>
    <w:unhideWhenUsed/>
    <w:rsid w:val="00A34B5C"/>
    <w:pPr>
      <w:spacing w:after="0" w:line="240" w:lineRule="auto"/>
    </w:pPr>
    <w:rPr>
      <w:rFonts w:ascii="Tahoma" w:hAnsi="Tahoma" w:cs="Tahoma"/>
      <w:sz w:val="16"/>
      <w:szCs w:val="16"/>
      <w:lang w:val="lt-LT" w:eastAsia="x-none"/>
    </w:rPr>
  </w:style>
  <w:style w:type="character" w:customStyle="1" w:styleId="BalloonTextChar2">
    <w:name w:val="Balloon Text Char2"/>
    <w:basedOn w:val="Numatytasispastraiposriftas"/>
    <w:uiPriority w:val="99"/>
    <w:semiHidden/>
    <w:rsid w:val="00A34B5C"/>
    <w:rPr>
      <w:rFonts w:ascii="Segoe UI" w:hAnsi="Segoe UI" w:cs="Segoe UI"/>
      <w:sz w:val="18"/>
      <w:szCs w:val="18"/>
    </w:rPr>
  </w:style>
  <w:style w:type="paragraph" w:styleId="Sraopastraipa">
    <w:name w:val="List Paragraph"/>
    <w:basedOn w:val="prastasis"/>
    <w:uiPriority w:val="34"/>
    <w:qFormat/>
    <w:rsid w:val="00246EB4"/>
    <w:pPr>
      <w:ind w:left="720"/>
      <w:contextualSpacing/>
    </w:pPr>
  </w:style>
  <w:style w:type="table" w:styleId="Lentelstinklelis">
    <w:name w:val="Table Grid"/>
    <w:basedOn w:val="prastojilentel"/>
    <w:uiPriority w:val="39"/>
    <w:rsid w:val="00A07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44BA180-325B-4AA8-B0CF-5CD86CF59606}">
  <ds:schemaRefs>
    <ds:schemaRef ds:uri="http://schemas.openxmlformats.org/officeDocument/2006/bibliography"/>
  </ds:schemaRefs>
</ds:datastoreItem>
</file>

<file path=customXml/itemProps2.xml><?xml version="1.0" encoding="utf-8"?>
<ds:datastoreItem xmlns:ds="http://schemas.openxmlformats.org/officeDocument/2006/customXml" ds:itemID="{8274B3FA-42D7-4B81-8620-F7E965950096}">
  <ds:schemaRefs>
    <ds:schemaRef ds:uri="http://schemas.microsoft.com/sharepoint/v3/contenttype/forms"/>
  </ds:schemaRefs>
</ds:datastoreItem>
</file>

<file path=customXml/itemProps3.xml><?xml version="1.0" encoding="utf-8"?>
<ds:datastoreItem xmlns:ds="http://schemas.openxmlformats.org/officeDocument/2006/customXml" ds:itemID="{CEB65EDC-B389-4ACE-A30E-E4F5C55A494B}">
  <ds:schemaRefs>
    <ds:schemaRef ds:uri="http://schemas.microsoft.com/office/2006/metadata/properties"/>
  </ds:schemaRefs>
</ds:datastoreItem>
</file>

<file path=customXml/itemProps4.xml><?xml version="1.0" encoding="utf-8"?>
<ds:datastoreItem xmlns:ds="http://schemas.openxmlformats.org/officeDocument/2006/customXml" ds:itemID="{DF0DDE63-C100-4AB5-853F-6DC7E0685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64691</Words>
  <Characters>36875</Characters>
  <Application>Microsoft Office Word</Application>
  <DocSecurity>4</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cp:lastPrinted>2021-06-21T12:19:00Z</cp:lastPrinted>
  <dcterms:created xsi:type="dcterms:W3CDTF">2026-03-25T09:19:00Z</dcterms:created>
  <dcterms:modified xsi:type="dcterms:W3CDTF">2026-03-25T09:19:00Z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2025-09-16T15:21:27Z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8d0f5d00-174f-454a-954e-a54dfa7b5359</vt:lpwstr>
  </property>
  <property fmtid="{D5CDD505-2E9C-101B-9397-08002B2CF9AE}" pid="9" name="MSIP_Label_ed96aa77-7762-4c34-b9f0-7d6a55545bbc_ContentBits">
    <vt:lpwstr>0</vt:lpwstr>
  </property>
  <property fmtid="{D5CDD505-2E9C-101B-9397-08002B2CF9AE}" pid="10" name="MSIP_Label_ed96aa77-7762-4c34-b9f0-7d6a55545bbc_Tag">
    <vt:lpwstr>10, 0, 1, 1</vt:lpwstr>
  </property>
</Properties>
</file>