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8C1D" w14:textId="77777777" w:rsidR="001C0D1F" w:rsidRPr="00CA2902" w:rsidRDefault="001C0D1F">
      <w:pPr>
        <w:widowControl w:val="0"/>
        <w:tabs>
          <w:tab w:val="clear" w:pos="567"/>
        </w:tabs>
        <w:spacing w:line="240" w:lineRule="auto"/>
        <w:rPr>
          <w:lang w:val="en-US"/>
        </w:rPr>
      </w:pPr>
    </w:p>
    <w:p w14:paraId="18233903" w14:textId="77777777" w:rsidR="001C0D1F" w:rsidRDefault="001C0D1F">
      <w:pPr>
        <w:widowControl w:val="0"/>
        <w:tabs>
          <w:tab w:val="clear" w:pos="567"/>
        </w:tabs>
        <w:spacing w:line="240" w:lineRule="auto"/>
        <w:rPr>
          <w:snapToGrid/>
          <w:szCs w:val="22"/>
          <w:lang w:val="lt-LT"/>
        </w:rPr>
      </w:pPr>
    </w:p>
    <w:p w14:paraId="1A4EE0F7" w14:textId="77777777" w:rsidR="001C0D1F" w:rsidRDefault="001C0D1F">
      <w:pPr>
        <w:widowControl w:val="0"/>
        <w:tabs>
          <w:tab w:val="clear" w:pos="567"/>
        </w:tabs>
        <w:spacing w:line="240" w:lineRule="auto"/>
        <w:rPr>
          <w:snapToGrid/>
          <w:szCs w:val="22"/>
          <w:lang w:val="lt-LT"/>
        </w:rPr>
      </w:pPr>
    </w:p>
    <w:p w14:paraId="5F191209" w14:textId="77777777" w:rsidR="001C0D1F" w:rsidRDefault="001C0D1F">
      <w:pPr>
        <w:widowControl w:val="0"/>
        <w:tabs>
          <w:tab w:val="clear" w:pos="567"/>
        </w:tabs>
        <w:spacing w:line="240" w:lineRule="auto"/>
        <w:rPr>
          <w:snapToGrid/>
          <w:szCs w:val="22"/>
          <w:lang w:val="lt-LT"/>
        </w:rPr>
      </w:pPr>
    </w:p>
    <w:p w14:paraId="5FD5C6D9" w14:textId="77777777" w:rsidR="001C0D1F" w:rsidRDefault="001C0D1F">
      <w:pPr>
        <w:widowControl w:val="0"/>
        <w:tabs>
          <w:tab w:val="clear" w:pos="567"/>
        </w:tabs>
        <w:spacing w:line="240" w:lineRule="auto"/>
        <w:rPr>
          <w:snapToGrid/>
          <w:szCs w:val="22"/>
          <w:lang w:val="lt-LT"/>
        </w:rPr>
      </w:pPr>
    </w:p>
    <w:p w14:paraId="273A5C08" w14:textId="77777777" w:rsidR="001C0D1F" w:rsidRDefault="001C0D1F">
      <w:pPr>
        <w:widowControl w:val="0"/>
        <w:tabs>
          <w:tab w:val="clear" w:pos="567"/>
        </w:tabs>
        <w:spacing w:line="240" w:lineRule="auto"/>
        <w:rPr>
          <w:snapToGrid/>
          <w:szCs w:val="22"/>
          <w:lang w:val="lt-LT"/>
        </w:rPr>
      </w:pPr>
    </w:p>
    <w:p w14:paraId="04E979A6" w14:textId="77777777" w:rsidR="001C0D1F" w:rsidRDefault="001C0D1F">
      <w:pPr>
        <w:widowControl w:val="0"/>
        <w:tabs>
          <w:tab w:val="clear" w:pos="567"/>
        </w:tabs>
        <w:spacing w:line="240" w:lineRule="auto"/>
        <w:rPr>
          <w:snapToGrid/>
          <w:szCs w:val="22"/>
          <w:lang w:val="lt-LT"/>
        </w:rPr>
      </w:pPr>
    </w:p>
    <w:p w14:paraId="0BEC8783" w14:textId="77777777" w:rsidR="001C0D1F" w:rsidRDefault="001C0D1F">
      <w:pPr>
        <w:widowControl w:val="0"/>
        <w:tabs>
          <w:tab w:val="clear" w:pos="567"/>
        </w:tabs>
        <w:spacing w:line="240" w:lineRule="auto"/>
        <w:rPr>
          <w:snapToGrid/>
          <w:szCs w:val="22"/>
          <w:lang w:val="lt-LT"/>
        </w:rPr>
      </w:pPr>
    </w:p>
    <w:p w14:paraId="0C175488" w14:textId="77777777" w:rsidR="001C0D1F" w:rsidRDefault="001C0D1F">
      <w:pPr>
        <w:widowControl w:val="0"/>
        <w:tabs>
          <w:tab w:val="clear" w:pos="567"/>
        </w:tabs>
        <w:spacing w:line="240" w:lineRule="auto"/>
        <w:rPr>
          <w:snapToGrid/>
          <w:szCs w:val="22"/>
          <w:lang w:val="lt-LT"/>
        </w:rPr>
      </w:pPr>
    </w:p>
    <w:p w14:paraId="761291C3" w14:textId="77777777" w:rsidR="001C0D1F" w:rsidRDefault="001C0D1F">
      <w:pPr>
        <w:widowControl w:val="0"/>
        <w:tabs>
          <w:tab w:val="clear" w:pos="567"/>
        </w:tabs>
        <w:spacing w:line="240" w:lineRule="auto"/>
        <w:rPr>
          <w:snapToGrid/>
          <w:szCs w:val="22"/>
          <w:lang w:val="lt-LT"/>
        </w:rPr>
      </w:pPr>
    </w:p>
    <w:p w14:paraId="416ED40F" w14:textId="77777777" w:rsidR="001C0D1F" w:rsidRDefault="001C0D1F">
      <w:pPr>
        <w:widowControl w:val="0"/>
        <w:tabs>
          <w:tab w:val="clear" w:pos="567"/>
        </w:tabs>
        <w:spacing w:line="240" w:lineRule="auto"/>
        <w:rPr>
          <w:snapToGrid/>
          <w:szCs w:val="22"/>
          <w:lang w:val="lt-LT"/>
        </w:rPr>
      </w:pPr>
    </w:p>
    <w:p w14:paraId="53CA24C8" w14:textId="77777777" w:rsidR="001C0D1F" w:rsidRDefault="001C0D1F">
      <w:pPr>
        <w:widowControl w:val="0"/>
        <w:tabs>
          <w:tab w:val="clear" w:pos="567"/>
        </w:tabs>
        <w:spacing w:line="240" w:lineRule="auto"/>
        <w:rPr>
          <w:snapToGrid/>
          <w:szCs w:val="22"/>
          <w:lang w:val="lt-LT"/>
        </w:rPr>
      </w:pPr>
    </w:p>
    <w:p w14:paraId="0CF1E4A0" w14:textId="77777777" w:rsidR="001C0D1F" w:rsidRDefault="001C0D1F">
      <w:pPr>
        <w:widowControl w:val="0"/>
        <w:tabs>
          <w:tab w:val="clear" w:pos="567"/>
        </w:tabs>
        <w:spacing w:line="240" w:lineRule="auto"/>
        <w:rPr>
          <w:snapToGrid/>
          <w:szCs w:val="22"/>
          <w:lang w:val="lt-LT"/>
        </w:rPr>
      </w:pPr>
    </w:p>
    <w:p w14:paraId="36DC8B0B" w14:textId="77777777" w:rsidR="001C0D1F" w:rsidRDefault="001C0D1F">
      <w:pPr>
        <w:widowControl w:val="0"/>
        <w:tabs>
          <w:tab w:val="clear" w:pos="567"/>
        </w:tabs>
        <w:spacing w:line="240" w:lineRule="auto"/>
        <w:rPr>
          <w:snapToGrid/>
          <w:szCs w:val="22"/>
          <w:lang w:val="lt-LT"/>
        </w:rPr>
      </w:pPr>
    </w:p>
    <w:p w14:paraId="45CEF252" w14:textId="77777777" w:rsidR="001C0D1F" w:rsidRDefault="001C0D1F">
      <w:pPr>
        <w:widowControl w:val="0"/>
        <w:tabs>
          <w:tab w:val="clear" w:pos="567"/>
        </w:tabs>
        <w:spacing w:line="240" w:lineRule="auto"/>
        <w:rPr>
          <w:snapToGrid/>
          <w:szCs w:val="22"/>
          <w:lang w:val="lt-LT"/>
        </w:rPr>
      </w:pPr>
    </w:p>
    <w:p w14:paraId="2F331F03" w14:textId="77777777" w:rsidR="001C0D1F" w:rsidRDefault="001C0D1F">
      <w:pPr>
        <w:widowControl w:val="0"/>
        <w:tabs>
          <w:tab w:val="clear" w:pos="567"/>
        </w:tabs>
        <w:spacing w:line="240" w:lineRule="auto"/>
        <w:rPr>
          <w:snapToGrid/>
          <w:szCs w:val="22"/>
          <w:lang w:val="lt-LT"/>
        </w:rPr>
      </w:pPr>
    </w:p>
    <w:p w14:paraId="57398D28" w14:textId="77777777" w:rsidR="001C0D1F" w:rsidRDefault="001C0D1F">
      <w:pPr>
        <w:widowControl w:val="0"/>
        <w:tabs>
          <w:tab w:val="clear" w:pos="567"/>
        </w:tabs>
        <w:spacing w:line="240" w:lineRule="auto"/>
        <w:rPr>
          <w:snapToGrid/>
          <w:szCs w:val="22"/>
          <w:lang w:val="lt-LT"/>
        </w:rPr>
      </w:pPr>
    </w:p>
    <w:p w14:paraId="55E913EB" w14:textId="77777777" w:rsidR="001C0D1F" w:rsidRDefault="001C0D1F">
      <w:pPr>
        <w:widowControl w:val="0"/>
        <w:tabs>
          <w:tab w:val="clear" w:pos="567"/>
        </w:tabs>
        <w:spacing w:line="240" w:lineRule="auto"/>
        <w:rPr>
          <w:snapToGrid/>
          <w:szCs w:val="22"/>
          <w:lang w:val="lt-LT"/>
        </w:rPr>
      </w:pPr>
    </w:p>
    <w:p w14:paraId="69ADF6C9" w14:textId="77777777" w:rsidR="001C0D1F" w:rsidRDefault="001C0D1F">
      <w:pPr>
        <w:widowControl w:val="0"/>
        <w:tabs>
          <w:tab w:val="clear" w:pos="567"/>
        </w:tabs>
        <w:spacing w:line="240" w:lineRule="auto"/>
        <w:rPr>
          <w:snapToGrid/>
          <w:szCs w:val="22"/>
          <w:lang w:val="lt-LT"/>
        </w:rPr>
      </w:pPr>
    </w:p>
    <w:p w14:paraId="51E163BF" w14:textId="77777777" w:rsidR="001C0D1F" w:rsidRDefault="001C0D1F">
      <w:pPr>
        <w:widowControl w:val="0"/>
        <w:tabs>
          <w:tab w:val="clear" w:pos="567"/>
        </w:tabs>
        <w:spacing w:line="240" w:lineRule="auto"/>
        <w:rPr>
          <w:snapToGrid/>
          <w:szCs w:val="22"/>
          <w:lang w:val="lt-LT"/>
        </w:rPr>
      </w:pPr>
    </w:p>
    <w:p w14:paraId="4EBC7159" w14:textId="77777777" w:rsidR="001C0D1F" w:rsidRDefault="001C0D1F">
      <w:pPr>
        <w:widowControl w:val="0"/>
        <w:tabs>
          <w:tab w:val="clear" w:pos="567"/>
        </w:tabs>
        <w:spacing w:line="240" w:lineRule="auto"/>
        <w:rPr>
          <w:snapToGrid/>
          <w:szCs w:val="22"/>
          <w:lang w:val="lt-LT"/>
        </w:rPr>
      </w:pPr>
    </w:p>
    <w:p w14:paraId="2E5550CE" w14:textId="77777777" w:rsidR="001C0D1F" w:rsidRDefault="001C0D1F">
      <w:pPr>
        <w:widowControl w:val="0"/>
        <w:tabs>
          <w:tab w:val="clear" w:pos="567"/>
        </w:tabs>
        <w:spacing w:line="240" w:lineRule="auto"/>
        <w:rPr>
          <w:snapToGrid/>
          <w:szCs w:val="22"/>
          <w:lang w:val="lt-LT"/>
        </w:rPr>
      </w:pPr>
    </w:p>
    <w:p w14:paraId="1A09B0C7" w14:textId="77777777" w:rsidR="001C0D1F" w:rsidRDefault="001C0D1F">
      <w:pPr>
        <w:widowControl w:val="0"/>
        <w:tabs>
          <w:tab w:val="clear" w:pos="567"/>
        </w:tabs>
        <w:spacing w:line="240" w:lineRule="auto"/>
        <w:rPr>
          <w:snapToGrid/>
          <w:szCs w:val="22"/>
          <w:lang w:val="lt-LT"/>
        </w:rPr>
      </w:pPr>
    </w:p>
    <w:p w14:paraId="00CF6FC7" w14:textId="77777777" w:rsidR="001C0D1F" w:rsidRDefault="00D266AF">
      <w:pPr>
        <w:widowControl w:val="0"/>
        <w:spacing w:line="240" w:lineRule="auto"/>
        <w:jc w:val="center"/>
        <w:outlineLvl w:val="0"/>
        <w:rPr>
          <w:b/>
          <w:caps/>
          <w:snapToGrid/>
          <w:szCs w:val="22"/>
          <w:lang w:val="lt-LT"/>
        </w:rPr>
      </w:pPr>
      <w:bookmarkStart w:id="0" w:name="_Toc129243221"/>
      <w:bookmarkStart w:id="1" w:name="_Toc129243096"/>
      <w:r>
        <w:rPr>
          <w:b/>
          <w:caps/>
          <w:snapToGrid/>
          <w:szCs w:val="22"/>
          <w:lang w:val="lt-LT"/>
        </w:rPr>
        <w:t>I PRIEDAS</w:t>
      </w:r>
      <w:bookmarkEnd w:id="0"/>
      <w:bookmarkEnd w:id="1"/>
    </w:p>
    <w:p w14:paraId="30FFE296" w14:textId="77777777" w:rsidR="001C0D1F" w:rsidRDefault="001C0D1F">
      <w:pPr>
        <w:widowControl w:val="0"/>
        <w:tabs>
          <w:tab w:val="clear" w:pos="567"/>
        </w:tabs>
        <w:spacing w:line="240" w:lineRule="auto"/>
        <w:rPr>
          <w:snapToGrid/>
          <w:szCs w:val="22"/>
          <w:lang w:val="lt-LT"/>
        </w:rPr>
      </w:pPr>
    </w:p>
    <w:p w14:paraId="63A45E4C" w14:textId="77777777" w:rsidR="001C0D1F" w:rsidRDefault="00D266AF">
      <w:pPr>
        <w:widowControl w:val="0"/>
        <w:spacing w:line="240" w:lineRule="auto"/>
        <w:jc w:val="center"/>
        <w:outlineLvl w:val="0"/>
        <w:rPr>
          <w:b/>
          <w:caps/>
          <w:snapToGrid/>
          <w:szCs w:val="22"/>
          <w:lang w:val="lt-LT"/>
        </w:rPr>
      </w:pPr>
      <w:bookmarkStart w:id="2" w:name="_Toc129243222"/>
      <w:bookmarkStart w:id="3" w:name="_Toc129243097"/>
      <w:r>
        <w:rPr>
          <w:b/>
          <w:caps/>
          <w:snapToGrid/>
          <w:szCs w:val="22"/>
          <w:lang w:val="lt-LT"/>
        </w:rPr>
        <w:t>PREPARATO CHARAKTERISTIKŲ SANTRAUKA</w:t>
      </w:r>
      <w:bookmarkEnd w:id="2"/>
      <w:bookmarkEnd w:id="3"/>
    </w:p>
    <w:p w14:paraId="33C26BBB" w14:textId="77777777" w:rsidR="001C0D1F" w:rsidRDefault="00D266AF">
      <w:pPr>
        <w:widowControl w:val="0"/>
        <w:tabs>
          <w:tab w:val="left" w:pos="1620"/>
        </w:tabs>
        <w:spacing w:line="240" w:lineRule="auto"/>
        <w:ind w:left="567" w:hanging="567"/>
        <w:outlineLvl w:val="1"/>
        <w:rPr>
          <w:b/>
          <w:snapToGrid/>
          <w:szCs w:val="22"/>
          <w:lang w:val="lt-LT"/>
        </w:rPr>
      </w:pPr>
      <w:r>
        <w:rPr>
          <w:bCs/>
          <w:iCs/>
          <w:snapToGrid/>
          <w:szCs w:val="22"/>
          <w:lang w:val="lt-LT"/>
        </w:rPr>
        <w:br w:type="page"/>
      </w:r>
      <w:bookmarkStart w:id="4" w:name="_Toc129243223"/>
      <w:bookmarkStart w:id="5" w:name="_Toc129243098"/>
      <w:r>
        <w:rPr>
          <w:b/>
          <w:snapToGrid/>
          <w:szCs w:val="22"/>
          <w:lang w:val="lt-LT"/>
        </w:rPr>
        <w:lastRenderedPageBreak/>
        <w:t>1.</w:t>
      </w:r>
      <w:r>
        <w:rPr>
          <w:b/>
          <w:snapToGrid/>
          <w:szCs w:val="22"/>
          <w:lang w:val="lt-LT"/>
        </w:rPr>
        <w:tab/>
        <w:t>VAISTINIO PREPARATO PAVADINIMAS</w:t>
      </w:r>
      <w:bookmarkEnd w:id="4"/>
      <w:bookmarkEnd w:id="5"/>
    </w:p>
    <w:p w14:paraId="44ABA61F" w14:textId="77777777" w:rsidR="001C0D1F" w:rsidRDefault="001C0D1F">
      <w:pPr>
        <w:widowControl w:val="0"/>
        <w:tabs>
          <w:tab w:val="clear" w:pos="567"/>
        </w:tabs>
        <w:spacing w:line="240" w:lineRule="auto"/>
        <w:rPr>
          <w:snapToGrid/>
          <w:szCs w:val="22"/>
          <w:lang w:val="lt-LT"/>
        </w:rPr>
      </w:pPr>
    </w:p>
    <w:p w14:paraId="0810CE27" w14:textId="77777777" w:rsidR="001C0D1F" w:rsidRDefault="00D266AF">
      <w:pPr>
        <w:widowControl w:val="0"/>
        <w:tabs>
          <w:tab w:val="clear" w:pos="567"/>
        </w:tabs>
        <w:spacing w:line="240" w:lineRule="auto"/>
        <w:rPr>
          <w:snapToGrid/>
          <w:szCs w:val="22"/>
          <w:lang w:val="lt-LT"/>
        </w:rPr>
      </w:pPr>
      <w:proofErr w:type="spellStart"/>
      <w:r>
        <w:rPr>
          <w:snapToGrid/>
          <w:szCs w:val="22"/>
          <w:lang w:val="lt-LT"/>
        </w:rPr>
        <w:t>Glypvilo</w:t>
      </w:r>
      <w:proofErr w:type="spellEnd"/>
      <w:r>
        <w:rPr>
          <w:snapToGrid/>
          <w:szCs w:val="22"/>
          <w:lang w:val="lt-LT"/>
        </w:rPr>
        <w:t xml:space="preserve"> 50 mg tabletės</w:t>
      </w:r>
    </w:p>
    <w:p w14:paraId="07C16E4F" w14:textId="77777777" w:rsidR="001C0D1F" w:rsidRDefault="001C0D1F">
      <w:pPr>
        <w:widowControl w:val="0"/>
        <w:tabs>
          <w:tab w:val="clear" w:pos="567"/>
        </w:tabs>
        <w:spacing w:line="240" w:lineRule="auto"/>
        <w:rPr>
          <w:snapToGrid/>
          <w:szCs w:val="22"/>
          <w:lang w:val="lt-LT"/>
        </w:rPr>
      </w:pPr>
    </w:p>
    <w:p w14:paraId="22B192C2" w14:textId="77777777" w:rsidR="001C0D1F" w:rsidRDefault="001C0D1F">
      <w:pPr>
        <w:widowControl w:val="0"/>
        <w:tabs>
          <w:tab w:val="clear" w:pos="567"/>
        </w:tabs>
        <w:spacing w:line="240" w:lineRule="auto"/>
        <w:rPr>
          <w:snapToGrid/>
          <w:szCs w:val="22"/>
          <w:lang w:val="lt-LT"/>
        </w:rPr>
      </w:pPr>
    </w:p>
    <w:p w14:paraId="1157EFF3" w14:textId="77777777" w:rsidR="001C0D1F" w:rsidRDefault="00D266AF">
      <w:pPr>
        <w:widowControl w:val="0"/>
        <w:tabs>
          <w:tab w:val="clear" w:pos="567"/>
        </w:tabs>
        <w:spacing w:line="240" w:lineRule="auto"/>
        <w:rPr>
          <w:b/>
          <w:snapToGrid/>
          <w:lang w:val="lt-LT"/>
        </w:rPr>
      </w:pPr>
      <w:bookmarkStart w:id="6" w:name="_Toc129243224"/>
      <w:bookmarkStart w:id="7" w:name="_Toc129243099"/>
      <w:r>
        <w:rPr>
          <w:b/>
          <w:snapToGrid/>
          <w:lang w:val="lt-LT"/>
        </w:rPr>
        <w:t>2.</w:t>
      </w:r>
      <w:r>
        <w:rPr>
          <w:b/>
          <w:snapToGrid/>
          <w:lang w:val="lt-LT"/>
        </w:rPr>
        <w:tab/>
        <w:t>KOKYBINĖ IR KIEKYBINĖ SUDĖTIS</w:t>
      </w:r>
      <w:bookmarkEnd w:id="6"/>
      <w:bookmarkEnd w:id="7"/>
    </w:p>
    <w:p w14:paraId="759CFE16" w14:textId="77777777" w:rsidR="001C0D1F" w:rsidRDefault="001C0D1F">
      <w:pPr>
        <w:widowControl w:val="0"/>
        <w:tabs>
          <w:tab w:val="clear" w:pos="567"/>
        </w:tabs>
        <w:spacing w:line="240" w:lineRule="auto"/>
        <w:rPr>
          <w:snapToGrid/>
          <w:szCs w:val="22"/>
          <w:lang w:val="lt-LT"/>
        </w:rPr>
      </w:pPr>
    </w:p>
    <w:p w14:paraId="22CC96C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Kiekvienoje tabletėje yra 50 mg </w:t>
      </w:r>
      <w:proofErr w:type="spellStart"/>
      <w:r>
        <w:rPr>
          <w:snapToGrid/>
          <w:color w:val="000000"/>
          <w:szCs w:val="22"/>
          <w:lang w:val="lt-LT" w:eastAsia="sl-SI"/>
        </w:rPr>
        <w:t>vildagliptino</w:t>
      </w:r>
      <w:proofErr w:type="spellEnd"/>
      <w:r>
        <w:rPr>
          <w:snapToGrid/>
          <w:color w:val="000000"/>
          <w:szCs w:val="22"/>
          <w:lang w:val="lt-LT" w:eastAsia="sl-SI"/>
        </w:rPr>
        <w:t>.</w:t>
      </w:r>
    </w:p>
    <w:p w14:paraId="1DC0B1F3"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4777B77" w14:textId="77777777" w:rsidR="001C0D1F" w:rsidRDefault="00D266AF">
      <w:pPr>
        <w:widowControl w:val="0"/>
        <w:tabs>
          <w:tab w:val="clear" w:pos="567"/>
        </w:tabs>
        <w:spacing w:line="240" w:lineRule="auto"/>
        <w:rPr>
          <w:snapToGrid/>
          <w:szCs w:val="22"/>
          <w:lang w:val="lt-LT"/>
        </w:rPr>
      </w:pPr>
      <w:r>
        <w:rPr>
          <w:snapToGrid/>
          <w:szCs w:val="22"/>
          <w:lang w:val="lt-LT" w:eastAsia="lt-LT"/>
        </w:rPr>
        <w:t>Visos pagalbinės medžiagos išvardytos 6.1 skyriuje.</w:t>
      </w:r>
    </w:p>
    <w:p w14:paraId="76C842F1" w14:textId="77777777" w:rsidR="001C0D1F" w:rsidRDefault="001C0D1F">
      <w:pPr>
        <w:widowControl w:val="0"/>
        <w:tabs>
          <w:tab w:val="clear" w:pos="567"/>
        </w:tabs>
        <w:spacing w:line="240" w:lineRule="auto"/>
        <w:rPr>
          <w:snapToGrid/>
          <w:szCs w:val="22"/>
          <w:lang w:val="lt-LT"/>
        </w:rPr>
      </w:pPr>
    </w:p>
    <w:p w14:paraId="7BBD1906" w14:textId="77777777" w:rsidR="001C0D1F" w:rsidRDefault="001C0D1F">
      <w:pPr>
        <w:widowControl w:val="0"/>
        <w:tabs>
          <w:tab w:val="clear" w:pos="567"/>
        </w:tabs>
        <w:spacing w:line="240" w:lineRule="auto"/>
        <w:rPr>
          <w:snapToGrid/>
          <w:szCs w:val="22"/>
          <w:lang w:val="lt-LT"/>
        </w:rPr>
      </w:pPr>
    </w:p>
    <w:p w14:paraId="2075F697" w14:textId="77777777" w:rsidR="001C0D1F" w:rsidRDefault="00D266AF">
      <w:pPr>
        <w:widowControl w:val="0"/>
        <w:tabs>
          <w:tab w:val="clear" w:pos="567"/>
        </w:tabs>
        <w:spacing w:line="240" w:lineRule="auto"/>
        <w:rPr>
          <w:b/>
          <w:snapToGrid/>
          <w:lang w:val="lt-LT"/>
        </w:rPr>
      </w:pPr>
      <w:bookmarkStart w:id="8" w:name="_Toc129243225"/>
      <w:bookmarkStart w:id="9" w:name="_Toc129243100"/>
      <w:r>
        <w:rPr>
          <w:b/>
          <w:snapToGrid/>
          <w:lang w:val="lt-LT"/>
        </w:rPr>
        <w:t>3.</w:t>
      </w:r>
      <w:r>
        <w:rPr>
          <w:b/>
          <w:snapToGrid/>
          <w:lang w:val="lt-LT"/>
        </w:rPr>
        <w:tab/>
        <w:t>FARMACINĖ FORMA</w:t>
      </w:r>
      <w:bookmarkEnd w:id="8"/>
      <w:bookmarkEnd w:id="9"/>
    </w:p>
    <w:p w14:paraId="6881B89F"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394ADB0"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Tabletė</w:t>
      </w:r>
    </w:p>
    <w:p w14:paraId="09D8116E" w14:textId="77777777" w:rsidR="001C0D1F" w:rsidRDefault="001C0D1F">
      <w:pPr>
        <w:widowControl w:val="0"/>
        <w:tabs>
          <w:tab w:val="clear" w:pos="567"/>
        </w:tabs>
        <w:spacing w:line="240" w:lineRule="auto"/>
        <w:rPr>
          <w:snapToGrid/>
          <w:szCs w:val="22"/>
          <w:lang w:val="lt-LT" w:eastAsia="lt-LT"/>
        </w:rPr>
      </w:pPr>
    </w:p>
    <w:p w14:paraId="4121704B" w14:textId="53F1B3BF" w:rsidR="001C0D1F" w:rsidRDefault="00D266AF">
      <w:pPr>
        <w:widowControl w:val="0"/>
        <w:tabs>
          <w:tab w:val="clear" w:pos="567"/>
        </w:tabs>
        <w:spacing w:line="240" w:lineRule="auto"/>
        <w:rPr>
          <w:snapToGrid/>
          <w:szCs w:val="22"/>
          <w:lang w:val="lt-LT" w:eastAsia="lt-LT"/>
        </w:rPr>
      </w:pPr>
      <w:r>
        <w:rPr>
          <w:snapToGrid/>
          <w:szCs w:val="22"/>
          <w:lang w:val="lt-LT" w:eastAsia="lt-LT"/>
        </w:rPr>
        <w:t>Balta arba beveik balta</w:t>
      </w:r>
      <w:r>
        <w:t xml:space="preserve"> </w:t>
      </w:r>
      <w:r>
        <w:rPr>
          <w:snapToGrid/>
          <w:szCs w:val="22"/>
          <w:lang w:val="lt-LT" w:eastAsia="lt-LT"/>
        </w:rPr>
        <w:t>iki gelsvai baltos spalvos, apvali tabletė nuožulniais kraštais, skersmuo − 8 mm.</w:t>
      </w:r>
    </w:p>
    <w:p w14:paraId="3ADDC417" w14:textId="77777777" w:rsidR="001C0D1F" w:rsidRDefault="001C0D1F">
      <w:pPr>
        <w:widowControl w:val="0"/>
        <w:tabs>
          <w:tab w:val="clear" w:pos="567"/>
        </w:tabs>
        <w:spacing w:line="240" w:lineRule="auto"/>
        <w:rPr>
          <w:snapToGrid/>
          <w:szCs w:val="22"/>
          <w:lang w:val="lt-LT" w:eastAsia="lt-LT"/>
        </w:rPr>
      </w:pPr>
    </w:p>
    <w:p w14:paraId="68B86DD6" w14:textId="77777777" w:rsidR="001C0D1F" w:rsidRDefault="001C0D1F">
      <w:pPr>
        <w:widowControl w:val="0"/>
        <w:tabs>
          <w:tab w:val="clear" w:pos="567"/>
        </w:tabs>
        <w:spacing w:line="240" w:lineRule="auto"/>
        <w:rPr>
          <w:snapToGrid/>
          <w:szCs w:val="22"/>
          <w:lang w:val="lt-LT"/>
        </w:rPr>
      </w:pPr>
    </w:p>
    <w:p w14:paraId="065A8F86" w14:textId="77777777" w:rsidR="001C0D1F" w:rsidRDefault="00D266AF">
      <w:pPr>
        <w:widowControl w:val="0"/>
        <w:tabs>
          <w:tab w:val="clear" w:pos="567"/>
        </w:tabs>
        <w:spacing w:line="240" w:lineRule="auto"/>
        <w:rPr>
          <w:b/>
          <w:snapToGrid/>
          <w:szCs w:val="22"/>
          <w:lang w:val="lt-LT"/>
        </w:rPr>
      </w:pPr>
      <w:bookmarkStart w:id="10" w:name="_Toc129243226"/>
      <w:bookmarkStart w:id="11" w:name="_Toc129243101"/>
      <w:r>
        <w:rPr>
          <w:b/>
          <w:snapToGrid/>
          <w:szCs w:val="22"/>
          <w:lang w:val="lt-LT"/>
        </w:rPr>
        <w:t>4.</w:t>
      </w:r>
      <w:r>
        <w:rPr>
          <w:b/>
          <w:snapToGrid/>
          <w:szCs w:val="22"/>
          <w:lang w:val="lt-LT"/>
        </w:rPr>
        <w:tab/>
        <w:t>KLINIKINĖ INFORMACIJA</w:t>
      </w:r>
      <w:bookmarkEnd w:id="10"/>
      <w:bookmarkEnd w:id="11"/>
    </w:p>
    <w:p w14:paraId="5B40C6EB" w14:textId="77777777" w:rsidR="001C0D1F" w:rsidRDefault="001C0D1F">
      <w:pPr>
        <w:widowControl w:val="0"/>
        <w:tabs>
          <w:tab w:val="clear" w:pos="567"/>
        </w:tabs>
        <w:spacing w:line="240" w:lineRule="auto"/>
        <w:rPr>
          <w:b/>
          <w:snapToGrid/>
          <w:szCs w:val="22"/>
          <w:lang w:val="lt-LT"/>
        </w:rPr>
      </w:pPr>
    </w:p>
    <w:p w14:paraId="5F1C0AE6" w14:textId="77777777" w:rsidR="001C0D1F" w:rsidRDefault="00D266AF">
      <w:pPr>
        <w:widowControl w:val="0"/>
        <w:tabs>
          <w:tab w:val="clear" w:pos="567"/>
        </w:tabs>
        <w:spacing w:line="240" w:lineRule="auto"/>
        <w:rPr>
          <w:b/>
          <w:snapToGrid/>
          <w:kern w:val="28"/>
          <w:szCs w:val="22"/>
          <w:lang w:val="lt-LT"/>
        </w:rPr>
      </w:pPr>
      <w:bookmarkStart w:id="12" w:name="_Toc129243227"/>
      <w:bookmarkStart w:id="13" w:name="_Toc129243102"/>
      <w:r>
        <w:rPr>
          <w:b/>
          <w:snapToGrid/>
          <w:kern w:val="28"/>
          <w:szCs w:val="22"/>
          <w:lang w:val="lt-LT"/>
        </w:rPr>
        <w:t>4.1</w:t>
      </w:r>
      <w:r>
        <w:rPr>
          <w:b/>
          <w:snapToGrid/>
          <w:kern w:val="28"/>
          <w:szCs w:val="22"/>
          <w:lang w:val="lt-LT"/>
        </w:rPr>
        <w:tab/>
        <w:t>Terapinės indikacijos</w:t>
      </w:r>
      <w:bookmarkEnd w:id="12"/>
      <w:bookmarkEnd w:id="13"/>
    </w:p>
    <w:p w14:paraId="51DAF81D" w14:textId="77777777" w:rsidR="001C0D1F" w:rsidRDefault="001C0D1F">
      <w:pPr>
        <w:widowControl w:val="0"/>
        <w:tabs>
          <w:tab w:val="clear" w:pos="567"/>
        </w:tabs>
        <w:spacing w:line="240" w:lineRule="auto"/>
        <w:rPr>
          <w:snapToGrid/>
          <w:szCs w:val="22"/>
          <w:lang w:val="lt-LT"/>
        </w:rPr>
      </w:pPr>
    </w:p>
    <w:p w14:paraId="586D5337" w14:textId="77777777" w:rsidR="001C0D1F" w:rsidRDefault="00D266AF">
      <w:pPr>
        <w:widowControl w:val="0"/>
        <w:tabs>
          <w:tab w:val="clear" w:pos="567"/>
        </w:tabs>
        <w:spacing w:line="240" w:lineRule="auto"/>
        <w:rPr>
          <w:snapToGrid/>
          <w:szCs w:val="22"/>
          <w:lang w:val="lt-LT"/>
        </w:rPr>
      </w:pPr>
      <w:proofErr w:type="spellStart"/>
      <w:r>
        <w:rPr>
          <w:snapToGrid/>
          <w:szCs w:val="22"/>
          <w:lang w:val="lt-LT"/>
        </w:rPr>
        <w:t>Vildagliptinas</w:t>
      </w:r>
      <w:proofErr w:type="spellEnd"/>
      <w:r>
        <w:rPr>
          <w:snapToGrid/>
          <w:szCs w:val="22"/>
          <w:lang w:val="lt-LT"/>
        </w:rPr>
        <w:t xml:space="preserve"> skirtas 2 tipo cukriniu diabetu sergančių suaugusiųjų papildomam gydymui, kartu taikant dietą ir fizinius pratimus, siekiant geriau valdyti </w:t>
      </w:r>
      <w:proofErr w:type="spellStart"/>
      <w:r>
        <w:rPr>
          <w:snapToGrid/>
          <w:szCs w:val="22"/>
          <w:lang w:val="lt-LT"/>
        </w:rPr>
        <w:t>glikemiją</w:t>
      </w:r>
      <w:proofErr w:type="spellEnd"/>
      <w:r>
        <w:rPr>
          <w:snapToGrid/>
          <w:szCs w:val="22"/>
          <w:lang w:val="lt-LT"/>
        </w:rPr>
        <w:t>:</w:t>
      </w:r>
    </w:p>
    <w:p w14:paraId="751E4749" w14:textId="77777777" w:rsidR="001C0D1F" w:rsidRDefault="00D266AF">
      <w:pPr>
        <w:pStyle w:val="Sraopastraipa"/>
        <w:widowControl w:val="0"/>
        <w:numPr>
          <w:ilvl w:val="0"/>
          <w:numId w:val="42"/>
        </w:numPr>
        <w:rPr>
          <w:sz w:val="22"/>
          <w:szCs w:val="22"/>
          <w:lang w:val="lt-LT"/>
        </w:rPr>
      </w:pPr>
      <w:proofErr w:type="spellStart"/>
      <w:r>
        <w:rPr>
          <w:sz w:val="22"/>
          <w:szCs w:val="22"/>
          <w:lang w:val="lt-LT"/>
        </w:rPr>
        <w:t>monoterapijai</w:t>
      </w:r>
      <w:proofErr w:type="spellEnd"/>
      <w:r>
        <w:rPr>
          <w:sz w:val="22"/>
          <w:szCs w:val="22"/>
          <w:lang w:val="lt-LT"/>
        </w:rPr>
        <w:t xml:space="preserve"> pacientams, kurie gydymo </w:t>
      </w:r>
      <w:proofErr w:type="spellStart"/>
      <w:r>
        <w:rPr>
          <w:sz w:val="22"/>
          <w:szCs w:val="22"/>
          <w:lang w:val="lt-LT"/>
        </w:rPr>
        <w:t>metforminu</w:t>
      </w:r>
      <w:proofErr w:type="spellEnd"/>
      <w:r>
        <w:rPr>
          <w:sz w:val="22"/>
          <w:szCs w:val="22"/>
          <w:lang w:val="lt-LT"/>
        </w:rPr>
        <w:t xml:space="preserve"> netoleruoja ar jo skirti draudžiama dėl kontraindikacijų;</w:t>
      </w:r>
    </w:p>
    <w:p w14:paraId="25A1A159" w14:textId="77777777" w:rsidR="001C0D1F" w:rsidRDefault="00D266AF">
      <w:pPr>
        <w:pStyle w:val="Sraopastraipa"/>
        <w:widowControl w:val="0"/>
        <w:numPr>
          <w:ilvl w:val="0"/>
          <w:numId w:val="42"/>
        </w:numPr>
        <w:rPr>
          <w:sz w:val="22"/>
          <w:szCs w:val="22"/>
          <w:lang w:val="lt-LT"/>
        </w:rPr>
      </w:pPr>
      <w:r>
        <w:rPr>
          <w:sz w:val="22"/>
          <w:szCs w:val="22"/>
          <w:lang w:val="lt-LT"/>
        </w:rPr>
        <w:t xml:space="preserve">derinyje su kitais vaistiniais preparatais, skirtais cukriniam diabetui gydyti, įskaitant insuliną, kai šių vaistinių preparatų vartojimas neužtikrina tinkamo </w:t>
      </w:r>
      <w:proofErr w:type="spellStart"/>
      <w:r>
        <w:rPr>
          <w:sz w:val="22"/>
          <w:szCs w:val="22"/>
          <w:lang w:val="lt-LT"/>
        </w:rPr>
        <w:t>glikemijos</w:t>
      </w:r>
      <w:proofErr w:type="spellEnd"/>
      <w:r>
        <w:rPr>
          <w:sz w:val="22"/>
          <w:szCs w:val="22"/>
          <w:lang w:val="lt-LT"/>
        </w:rPr>
        <w:t xml:space="preserve"> valdymo (turimi duomenys apie skirtingus vaistinių preparatų derinius pateikiami 4.4, 4.5 ir 5.1 skyriuose).</w:t>
      </w:r>
    </w:p>
    <w:p w14:paraId="44B7A77A" w14:textId="77777777" w:rsidR="001C0D1F" w:rsidRDefault="001C0D1F">
      <w:pPr>
        <w:widowControl w:val="0"/>
        <w:tabs>
          <w:tab w:val="clear" w:pos="567"/>
        </w:tabs>
        <w:spacing w:line="240" w:lineRule="auto"/>
        <w:rPr>
          <w:snapToGrid/>
          <w:szCs w:val="22"/>
          <w:lang w:val="lt-LT"/>
        </w:rPr>
      </w:pPr>
    </w:p>
    <w:p w14:paraId="54A0CC7C" w14:textId="77777777" w:rsidR="001C0D1F" w:rsidRDefault="00D266AF">
      <w:pPr>
        <w:widowControl w:val="0"/>
        <w:tabs>
          <w:tab w:val="clear" w:pos="567"/>
        </w:tabs>
        <w:spacing w:line="240" w:lineRule="auto"/>
        <w:rPr>
          <w:b/>
          <w:snapToGrid/>
          <w:kern w:val="28"/>
          <w:szCs w:val="22"/>
          <w:lang w:val="lt-LT"/>
        </w:rPr>
      </w:pPr>
      <w:bookmarkStart w:id="14" w:name="_Toc129243228"/>
      <w:bookmarkStart w:id="15" w:name="_Toc129243103"/>
      <w:r>
        <w:rPr>
          <w:b/>
          <w:snapToGrid/>
          <w:kern w:val="28"/>
          <w:szCs w:val="22"/>
          <w:lang w:val="lt-LT"/>
        </w:rPr>
        <w:t>4.2</w:t>
      </w:r>
      <w:r>
        <w:rPr>
          <w:b/>
          <w:snapToGrid/>
          <w:kern w:val="28"/>
          <w:szCs w:val="22"/>
          <w:lang w:val="lt-LT"/>
        </w:rPr>
        <w:tab/>
        <w:t>Dozavimas ir vartojimo metodas</w:t>
      </w:r>
      <w:bookmarkEnd w:id="14"/>
      <w:bookmarkEnd w:id="15"/>
    </w:p>
    <w:p w14:paraId="37D190BB" w14:textId="77777777" w:rsidR="001C0D1F" w:rsidRDefault="001C0D1F">
      <w:pPr>
        <w:widowControl w:val="0"/>
        <w:tabs>
          <w:tab w:val="clear" w:pos="567"/>
        </w:tabs>
        <w:spacing w:line="240" w:lineRule="auto"/>
        <w:rPr>
          <w:snapToGrid/>
          <w:szCs w:val="22"/>
          <w:lang w:val="lt-LT"/>
        </w:rPr>
      </w:pPr>
    </w:p>
    <w:p w14:paraId="7DAA2E0C"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Dozavimas</w:t>
      </w:r>
    </w:p>
    <w:p w14:paraId="04B57394"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401FB9ED" w14:textId="77777777" w:rsidR="001C0D1F" w:rsidRDefault="00D266AF">
      <w:pPr>
        <w:widowControl w:val="0"/>
        <w:tabs>
          <w:tab w:val="clear" w:pos="567"/>
        </w:tabs>
        <w:autoSpaceDE w:val="0"/>
        <w:autoSpaceDN w:val="0"/>
        <w:adjustRightInd w:val="0"/>
        <w:spacing w:line="240" w:lineRule="auto"/>
        <w:rPr>
          <w:i/>
          <w:snapToGrid/>
          <w:color w:val="000000"/>
          <w:szCs w:val="22"/>
          <w:lang w:val="lt-LT" w:eastAsia="sl-SI"/>
        </w:rPr>
      </w:pPr>
      <w:r>
        <w:rPr>
          <w:i/>
          <w:iCs/>
          <w:snapToGrid/>
          <w:color w:val="000000"/>
          <w:szCs w:val="22"/>
          <w:lang w:val="lt-LT" w:eastAsia="sl-SI"/>
        </w:rPr>
        <w:t>Suaugusiesiems</w:t>
      </w:r>
    </w:p>
    <w:p w14:paraId="1C2C85AD"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w:t>
      </w:r>
      <w:proofErr w:type="spellStart"/>
      <w:r>
        <w:rPr>
          <w:snapToGrid/>
          <w:color w:val="000000"/>
          <w:szCs w:val="22"/>
          <w:lang w:val="lt-LT" w:eastAsia="sl-SI"/>
        </w:rPr>
        <w:t>vildagliptino</w:t>
      </w:r>
      <w:proofErr w:type="spellEnd"/>
      <w:r>
        <w:rPr>
          <w:snapToGrid/>
          <w:color w:val="000000"/>
          <w:szCs w:val="22"/>
          <w:lang w:val="lt-LT" w:eastAsia="sl-SI"/>
        </w:rPr>
        <w:t xml:space="preserve"> vartojama </w:t>
      </w:r>
      <w:proofErr w:type="spellStart"/>
      <w:r>
        <w:rPr>
          <w:snapToGrid/>
          <w:color w:val="000000"/>
          <w:szCs w:val="22"/>
          <w:lang w:val="lt-LT" w:eastAsia="sl-SI"/>
        </w:rPr>
        <w:t>monoterapijai</w:t>
      </w:r>
      <w:proofErr w:type="spellEnd"/>
      <w:r>
        <w:rPr>
          <w:snapToGrid/>
          <w:color w:val="000000"/>
          <w:szCs w:val="22"/>
          <w:lang w:val="lt-LT" w:eastAsia="sl-SI"/>
        </w:rPr>
        <w:t xml:space="preserve">, derinyje su </w:t>
      </w:r>
      <w:proofErr w:type="spellStart"/>
      <w:r>
        <w:rPr>
          <w:snapToGrid/>
          <w:color w:val="000000"/>
          <w:szCs w:val="22"/>
          <w:lang w:val="lt-LT" w:eastAsia="sl-SI"/>
        </w:rPr>
        <w:t>metforminu</w:t>
      </w:r>
      <w:proofErr w:type="spellEnd"/>
      <w:r>
        <w:rPr>
          <w:snapToGrid/>
          <w:color w:val="000000"/>
          <w:szCs w:val="22"/>
          <w:lang w:val="lt-LT" w:eastAsia="sl-SI"/>
        </w:rPr>
        <w:t xml:space="preserve">, derinyje su </w:t>
      </w:r>
      <w:proofErr w:type="spellStart"/>
      <w:r>
        <w:rPr>
          <w:snapToGrid/>
          <w:color w:val="000000"/>
          <w:szCs w:val="22"/>
          <w:lang w:val="lt-LT" w:eastAsia="sl-SI"/>
        </w:rPr>
        <w:t>tiazolidindionu</w:t>
      </w:r>
      <w:proofErr w:type="spellEnd"/>
      <w:r>
        <w:rPr>
          <w:snapToGrid/>
          <w:color w:val="000000"/>
          <w:szCs w:val="22"/>
          <w:lang w:val="lt-LT" w:eastAsia="sl-SI"/>
        </w:rPr>
        <w:t xml:space="preserve">, derinyje su </w:t>
      </w:r>
      <w:proofErr w:type="spellStart"/>
      <w:r>
        <w:rPr>
          <w:snapToGrid/>
          <w:color w:val="000000"/>
          <w:szCs w:val="22"/>
          <w:lang w:val="lt-LT" w:eastAsia="sl-SI"/>
        </w:rPr>
        <w:t>metforminu</w:t>
      </w:r>
      <w:proofErr w:type="spellEnd"/>
      <w:r>
        <w:rPr>
          <w:snapToGrid/>
          <w:color w:val="000000"/>
          <w:szCs w:val="22"/>
          <w:lang w:val="lt-LT" w:eastAsia="sl-SI"/>
        </w:rPr>
        <w:t xml:space="preserve"> ir </w:t>
      </w:r>
      <w:proofErr w:type="spellStart"/>
      <w:r>
        <w:rPr>
          <w:snapToGrid/>
          <w:color w:val="000000"/>
          <w:szCs w:val="22"/>
          <w:lang w:val="lt-LT" w:eastAsia="sl-SI"/>
        </w:rPr>
        <w:t>sulfonilurėjos</w:t>
      </w:r>
      <w:proofErr w:type="spellEnd"/>
      <w:r>
        <w:rPr>
          <w:snapToGrid/>
          <w:color w:val="000000"/>
          <w:szCs w:val="22"/>
          <w:lang w:val="lt-LT" w:eastAsia="sl-SI"/>
        </w:rPr>
        <w:t xml:space="preserve"> dariniu arba derinyje su insulinu (kartu su </w:t>
      </w:r>
      <w:proofErr w:type="spellStart"/>
      <w:r>
        <w:rPr>
          <w:snapToGrid/>
          <w:color w:val="000000"/>
          <w:szCs w:val="22"/>
          <w:lang w:val="lt-LT" w:eastAsia="sl-SI"/>
        </w:rPr>
        <w:t>metforminu</w:t>
      </w:r>
      <w:proofErr w:type="spellEnd"/>
      <w:r>
        <w:rPr>
          <w:snapToGrid/>
          <w:color w:val="000000"/>
          <w:szCs w:val="22"/>
          <w:lang w:val="lt-LT" w:eastAsia="sl-SI"/>
        </w:rPr>
        <w:t xml:space="preserve"> ar be jo), rekomenduojama </w:t>
      </w:r>
      <w:proofErr w:type="spellStart"/>
      <w:r>
        <w:rPr>
          <w:snapToGrid/>
          <w:color w:val="000000"/>
          <w:szCs w:val="22"/>
          <w:lang w:val="lt-LT" w:eastAsia="sl-SI"/>
        </w:rPr>
        <w:t>vildagliptino</w:t>
      </w:r>
      <w:proofErr w:type="spellEnd"/>
      <w:r>
        <w:rPr>
          <w:snapToGrid/>
          <w:color w:val="000000"/>
          <w:szCs w:val="22"/>
          <w:lang w:val="lt-LT" w:eastAsia="sl-SI"/>
        </w:rPr>
        <w:t xml:space="preserve"> paros dozė yra 100 mg (viena 50 mg dozė ryte ir viena 50 mg dozė vakare). </w:t>
      </w:r>
    </w:p>
    <w:p w14:paraId="731109BF"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FAFE4A9"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w:t>
      </w:r>
      <w:proofErr w:type="spellStart"/>
      <w:r>
        <w:rPr>
          <w:snapToGrid/>
          <w:color w:val="000000"/>
          <w:szCs w:val="22"/>
          <w:lang w:val="lt-LT" w:eastAsia="sl-SI"/>
        </w:rPr>
        <w:t>vildagliptino</w:t>
      </w:r>
      <w:proofErr w:type="spellEnd"/>
      <w:r>
        <w:rPr>
          <w:snapToGrid/>
          <w:color w:val="000000"/>
          <w:szCs w:val="22"/>
          <w:lang w:val="lt-LT" w:eastAsia="sl-SI"/>
        </w:rPr>
        <w:t xml:space="preserve"> vartojama kartu su </w:t>
      </w:r>
      <w:proofErr w:type="spellStart"/>
      <w:r>
        <w:rPr>
          <w:snapToGrid/>
          <w:color w:val="000000"/>
          <w:szCs w:val="22"/>
          <w:lang w:val="lt-LT" w:eastAsia="sl-SI"/>
        </w:rPr>
        <w:t>sulfonilurėjos</w:t>
      </w:r>
      <w:proofErr w:type="spellEnd"/>
      <w:r>
        <w:rPr>
          <w:snapToGrid/>
          <w:color w:val="000000"/>
          <w:szCs w:val="22"/>
          <w:lang w:val="lt-LT" w:eastAsia="sl-SI"/>
        </w:rPr>
        <w:t xml:space="preserve"> dariniu, rekomenduojama </w:t>
      </w:r>
      <w:proofErr w:type="spellStart"/>
      <w:r>
        <w:rPr>
          <w:snapToGrid/>
          <w:color w:val="000000"/>
          <w:szCs w:val="22"/>
          <w:lang w:val="lt-LT" w:eastAsia="sl-SI"/>
        </w:rPr>
        <w:t>vildagliptino</w:t>
      </w:r>
      <w:proofErr w:type="spellEnd"/>
      <w:r>
        <w:rPr>
          <w:snapToGrid/>
          <w:color w:val="000000"/>
          <w:szCs w:val="22"/>
          <w:lang w:val="lt-LT" w:eastAsia="sl-SI"/>
        </w:rPr>
        <w:t xml:space="preserve"> dozė yra 50 mg kartą per parą ryte. Tokiems pacientams 100 mg </w:t>
      </w:r>
      <w:proofErr w:type="spellStart"/>
      <w:r>
        <w:rPr>
          <w:snapToGrid/>
          <w:color w:val="000000"/>
          <w:szCs w:val="22"/>
          <w:lang w:val="lt-LT" w:eastAsia="sl-SI"/>
        </w:rPr>
        <w:t>vildagliptino</w:t>
      </w:r>
      <w:proofErr w:type="spellEnd"/>
      <w:r>
        <w:rPr>
          <w:snapToGrid/>
          <w:color w:val="000000"/>
          <w:szCs w:val="22"/>
          <w:lang w:val="lt-LT" w:eastAsia="sl-SI"/>
        </w:rPr>
        <w:t xml:space="preserve"> paros dozė nebuvo veiksmingesnė už 50 mg </w:t>
      </w:r>
      <w:proofErr w:type="spellStart"/>
      <w:r>
        <w:rPr>
          <w:snapToGrid/>
          <w:color w:val="000000"/>
          <w:szCs w:val="22"/>
          <w:lang w:val="lt-LT" w:eastAsia="sl-SI"/>
        </w:rPr>
        <w:t>vildagliptino</w:t>
      </w:r>
      <w:proofErr w:type="spellEnd"/>
      <w:r>
        <w:rPr>
          <w:snapToGrid/>
          <w:color w:val="000000"/>
          <w:szCs w:val="22"/>
          <w:lang w:val="lt-LT" w:eastAsia="sl-SI"/>
        </w:rPr>
        <w:t xml:space="preserve"> paros dozę.</w:t>
      </w:r>
    </w:p>
    <w:p w14:paraId="49E42666"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0A1EC6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Vartojant kartu su </w:t>
      </w:r>
      <w:proofErr w:type="spellStart"/>
      <w:r>
        <w:rPr>
          <w:snapToGrid/>
          <w:color w:val="000000"/>
          <w:szCs w:val="22"/>
          <w:lang w:val="lt-LT" w:eastAsia="sl-SI"/>
        </w:rPr>
        <w:t>sulfonilurėjos</w:t>
      </w:r>
      <w:proofErr w:type="spellEnd"/>
      <w:r>
        <w:rPr>
          <w:snapToGrid/>
          <w:color w:val="000000"/>
          <w:szCs w:val="22"/>
          <w:lang w:val="lt-LT" w:eastAsia="sl-SI"/>
        </w:rPr>
        <w:t xml:space="preserve"> dariniu, hipoglikemijos rizikai sumažinti gali būti apsvarstytas mažesnės </w:t>
      </w:r>
      <w:proofErr w:type="spellStart"/>
      <w:r>
        <w:rPr>
          <w:snapToGrid/>
          <w:color w:val="000000"/>
          <w:szCs w:val="22"/>
          <w:lang w:val="lt-LT" w:eastAsia="sl-SI"/>
        </w:rPr>
        <w:t>sulfonilurėjos</w:t>
      </w:r>
      <w:proofErr w:type="spellEnd"/>
      <w:r>
        <w:rPr>
          <w:snapToGrid/>
          <w:color w:val="000000"/>
          <w:szCs w:val="22"/>
          <w:lang w:val="lt-LT" w:eastAsia="sl-SI"/>
        </w:rPr>
        <w:t xml:space="preserve"> darinio dozės skyrimas.</w:t>
      </w:r>
    </w:p>
    <w:p w14:paraId="6EF6DA9F"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F2DF03D"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Nerekomenduojama vartoti didesnių kaip 100 mg dozių.</w:t>
      </w:r>
    </w:p>
    <w:p w14:paraId="70660BFB"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5E6826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Praleidus </w:t>
      </w:r>
      <w:proofErr w:type="spellStart"/>
      <w:r>
        <w:rPr>
          <w:snapToGrid/>
          <w:color w:val="000000"/>
          <w:szCs w:val="22"/>
          <w:lang w:val="lt-LT" w:eastAsia="sl-SI"/>
        </w:rPr>
        <w:t>Glypvilo</w:t>
      </w:r>
      <w:proofErr w:type="spellEnd"/>
      <w:r>
        <w:rPr>
          <w:snapToGrid/>
          <w:color w:val="000000"/>
          <w:szCs w:val="22"/>
          <w:lang w:val="lt-LT" w:eastAsia="sl-SI"/>
        </w:rPr>
        <w:t xml:space="preserve"> dozę, ja reikia suvartoti, kai tik pacientas prisimena. Negalima vartoti dvigubos dozės tą pačią dieną. </w:t>
      </w:r>
    </w:p>
    <w:p w14:paraId="4724E083"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CC5E58B"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Vildagliptino</w:t>
      </w:r>
      <w:proofErr w:type="spellEnd"/>
      <w:r>
        <w:rPr>
          <w:snapToGrid/>
          <w:color w:val="000000"/>
          <w:szCs w:val="22"/>
          <w:lang w:val="lt-LT" w:eastAsia="sl-SI"/>
        </w:rPr>
        <w:t xml:space="preserve"> saugumas ir veiksmingumas, vartojant trijų geriamųjų vaistinių preparatų derinyje kartu su </w:t>
      </w:r>
      <w:proofErr w:type="spellStart"/>
      <w:r>
        <w:rPr>
          <w:snapToGrid/>
          <w:color w:val="000000"/>
          <w:szCs w:val="22"/>
          <w:lang w:val="lt-LT" w:eastAsia="sl-SI"/>
        </w:rPr>
        <w:t>metforminu</w:t>
      </w:r>
      <w:proofErr w:type="spellEnd"/>
      <w:r>
        <w:rPr>
          <w:snapToGrid/>
          <w:color w:val="000000"/>
          <w:szCs w:val="22"/>
          <w:lang w:val="lt-LT" w:eastAsia="sl-SI"/>
        </w:rPr>
        <w:t xml:space="preserve"> ir </w:t>
      </w:r>
      <w:proofErr w:type="spellStart"/>
      <w:r>
        <w:rPr>
          <w:snapToGrid/>
          <w:color w:val="000000"/>
          <w:szCs w:val="22"/>
          <w:lang w:val="lt-LT" w:eastAsia="sl-SI"/>
        </w:rPr>
        <w:t>tiazolidindionu</w:t>
      </w:r>
      <w:proofErr w:type="spellEnd"/>
      <w:r>
        <w:rPr>
          <w:snapToGrid/>
          <w:color w:val="000000"/>
          <w:szCs w:val="22"/>
          <w:lang w:val="lt-LT" w:eastAsia="sl-SI"/>
        </w:rPr>
        <w:t>, neištirti.</w:t>
      </w:r>
    </w:p>
    <w:p w14:paraId="7F03EB2C"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5461E38E" w14:textId="77777777" w:rsidR="001C0D1F" w:rsidRDefault="00D266AF">
      <w:pPr>
        <w:widowControl w:val="0"/>
        <w:tabs>
          <w:tab w:val="clear" w:pos="567"/>
        </w:tabs>
        <w:autoSpaceDE w:val="0"/>
        <w:autoSpaceDN w:val="0"/>
        <w:adjustRightInd w:val="0"/>
        <w:spacing w:line="240" w:lineRule="auto"/>
        <w:rPr>
          <w:iCs/>
          <w:snapToGrid/>
          <w:color w:val="000000"/>
          <w:szCs w:val="22"/>
          <w:u w:val="single"/>
          <w:lang w:val="lt-LT" w:eastAsia="sl-SI"/>
        </w:rPr>
      </w:pPr>
      <w:r>
        <w:rPr>
          <w:iCs/>
          <w:snapToGrid/>
          <w:color w:val="000000"/>
          <w:szCs w:val="22"/>
          <w:u w:val="single"/>
          <w:lang w:val="lt-LT" w:eastAsia="sl-SI"/>
        </w:rPr>
        <w:lastRenderedPageBreak/>
        <w:t>Papildoma informacija apie ypatingas populiacijas</w:t>
      </w:r>
    </w:p>
    <w:p w14:paraId="4A63A011"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6B009213" w14:textId="77777777" w:rsidR="001C0D1F" w:rsidRDefault="00D266AF">
      <w:pPr>
        <w:widowControl w:val="0"/>
        <w:tabs>
          <w:tab w:val="clear" w:pos="567"/>
        </w:tabs>
        <w:autoSpaceDE w:val="0"/>
        <w:autoSpaceDN w:val="0"/>
        <w:adjustRightInd w:val="0"/>
        <w:spacing w:line="240" w:lineRule="auto"/>
        <w:rPr>
          <w:i/>
          <w:snapToGrid/>
          <w:color w:val="000000"/>
          <w:szCs w:val="22"/>
          <w:lang w:val="lt-LT" w:eastAsia="sl-SI"/>
        </w:rPr>
      </w:pPr>
      <w:r>
        <w:rPr>
          <w:i/>
          <w:iCs/>
          <w:snapToGrid/>
          <w:color w:val="000000"/>
          <w:szCs w:val="22"/>
          <w:lang w:val="lt-LT" w:eastAsia="sl-SI"/>
        </w:rPr>
        <w:t>Senyviems ≥ 65 metų pacientams</w:t>
      </w:r>
    </w:p>
    <w:p w14:paraId="0FF0E44F"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Senyviems pacientams dozės koreguoti nereikia (taip pat žr. 5.1 ir 5.2 skyrius).</w:t>
      </w:r>
    </w:p>
    <w:p w14:paraId="2773527D"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0E304A33" w14:textId="77777777" w:rsidR="001C0D1F" w:rsidRDefault="00D266AF">
      <w:pPr>
        <w:widowControl w:val="0"/>
        <w:tabs>
          <w:tab w:val="clear" w:pos="567"/>
        </w:tabs>
        <w:autoSpaceDE w:val="0"/>
        <w:autoSpaceDN w:val="0"/>
        <w:adjustRightInd w:val="0"/>
        <w:spacing w:line="240" w:lineRule="auto"/>
        <w:rPr>
          <w:i/>
          <w:snapToGrid/>
          <w:color w:val="000000"/>
          <w:szCs w:val="22"/>
          <w:lang w:val="lt-LT" w:eastAsia="sl-SI"/>
        </w:rPr>
      </w:pPr>
      <w:r>
        <w:rPr>
          <w:i/>
          <w:iCs/>
          <w:color w:val="000000"/>
          <w:szCs w:val="22"/>
          <w:lang w:val="lt-LT"/>
        </w:rPr>
        <w:t>Pacientams, kurių inkstų funkcija sutrikusi</w:t>
      </w:r>
    </w:p>
    <w:p w14:paraId="6D9B304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Pacientams, kuriems yra lengvas inkstų funkcijos sutrikimas (kreatinino klirensas ≥ 50 ml/min.), dozės koreguoti nereikia. Pacientams, kuriems yra vidutinio sunkumo ar sunkus inkstų funkcijos sutrikimas arba kuriems yra galutinė inkstų ligos stadija (GILS), rekomenduojama </w:t>
      </w:r>
      <w:proofErr w:type="spellStart"/>
      <w:r>
        <w:rPr>
          <w:snapToGrid/>
          <w:color w:val="000000"/>
          <w:szCs w:val="22"/>
          <w:lang w:val="lt-LT" w:eastAsia="sl-SI"/>
        </w:rPr>
        <w:t>Glypvilo</w:t>
      </w:r>
      <w:proofErr w:type="spellEnd"/>
      <w:r>
        <w:rPr>
          <w:snapToGrid/>
          <w:color w:val="000000"/>
          <w:szCs w:val="22"/>
          <w:lang w:val="lt-LT" w:eastAsia="sl-SI"/>
        </w:rPr>
        <w:t xml:space="preserve"> dozė yra 50 mg kartą per parą (taip pat žr. 4.4, 5.1 ir 5.2 skyrius).</w:t>
      </w:r>
    </w:p>
    <w:p w14:paraId="75975AD8"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4A850EDF" w14:textId="77777777" w:rsidR="001C0D1F" w:rsidRDefault="00D266AF">
      <w:pPr>
        <w:widowControl w:val="0"/>
        <w:tabs>
          <w:tab w:val="clear" w:pos="567"/>
        </w:tabs>
        <w:autoSpaceDE w:val="0"/>
        <w:autoSpaceDN w:val="0"/>
        <w:adjustRightInd w:val="0"/>
        <w:spacing w:line="240" w:lineRule="auto"/>
        <w:rPr>
          <w:i/>
          <w:snapToGrid/>
          <w:color w:val="000000"/>
          <w:szCs w:val="22"/>
          <w:lang w:val="lt-LT" w:eastAsia="sl-SI"/>
        </w:rPr>
      </w:pPr>
      <w:r>
        <w:rPr>
          <w:i/>
          <w:color w:val="000000"/>
          <w:lang w:val="lt-LT"/>
        </w:rPr>
        <w:t>Pacientams, kurių kepenų funkcija sutrikusi</w:t>
      </w:r>
    </w:p>
    <w:p w14:paraId="6D986B5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negalima vartoti pacientams, kurių kepenų funkcija sutrikusi, įskaitant pacientus, kuriems prieš gydymą alaninaminotransferazės (ALT) ar aspartataminotransferazės (AST) aktyvumas daugiau kaip 3 kartus viršija viršutinę normos ribą (VNR) (taip pat žr. 4.4 ir 5.2 skyrius).</w:t>
      </w:r>
    </w:p>
    <w:p w14:paraId="0B5A926B"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2CAFD423" w14:textId="77777777" w:rsidR="001C0D1F" w:rsidRDefault="00D266AF">
      <w:pPr>
        <w:widowControl w:val="0"/>
        <w:tabs>
          <w:tab w:val="clear" w:pos="567"/>
        </w:tabs>
        <w:autoSpaceDE w:val="0"/>
        <w:autoSpaceDN w:val="0"/>
        <w:adjustRightInd w:val="0"/>
        <w:spacing w:line="240" w:lineRule="auto"/>
        <w:rPr>
          <w:i/>
          <w:iCs/>
          <w:snapToGrid/>
          <w:color w:val="000000"/>
          <w:szCs w:val="22"/>
          <w:lang w:val="lt-LT" w:eastAsia="sl-SI"/>
        </w:rPr>
      </w:pPr>
      <w:r>
        <w:rPr>
          <w:i/>
          <w:iCs/>
          <w:snapToGrid/>
          <w:color w:val="000000"/>
          <w:szCs w:val="22"/>
          <w:lang w:val="lt-LT" w:eastAsia="sl-SI"/>
        </w:rPr>
        <w:t>Vaikų populiacija</w:t>
      </w:r>
    </w:p>
    <w:p w14:paraId="7069FE35"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D4A19A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nerekomenduojama vartoti vaikams ir paaugliams iki 18 metų. </w:t>
      </w:r>
      <w:proofErr w:type="spellStart"/>
      <w:r>
        <w:rPr>
          <w:snapToGrid/>
          <w:color w:val="000000"/>
          <w:szCs w:val="22"/>
          <w:lang w:val="lt-LT" w:eastAsia="sl-SI"/>
        </w:rPr>
        <w:t>Glypvilo</w:t>
      </w:r>
      <w:proofErr w:type="spellEnd"/>
      <w:r>
        <w:rPr>
          <w:snapToGrid/>
          <w:color w:val="000000"/>
          <w:szCs w:val="22"/>
          <w:lang w:val="lt-LT" w:eastAsia="sl-SI"/>
        </w:rPr>
        <w:t xml:space="preserve"> saugumas ir veiksmingumas vaikams ir paaugliams iki 18 metų neištirti. Duomenų nėra (taip pat žr. 5.1 skyrių). </w:t>
      </w:r>
    </w:p>
    <w:p w14:paraId="0EC648BA"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7E0B81F"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Vartojimo metodas</w:t>
      </w:r>
    </w:p>
    <w:p w14:paraId="33047213" w14:textId="77777777" w:rsidR="001C0D1F" w:rsidRDefault="001C0D1F">
      <w:pPr>
        <w:widowControl w:val="0"/>
        <w:tabs>
          <w:tab w:val="clear" w:pos="567"/>
        </w:tabs>
        <w:autoSpaceDE w:val="0"/>
        <w:autoSpaceDN w:val="0"/>
        <w:adjustRightInd w:val="0"/>
        <w:spacing w:line="240" w:lineRule="auto"/>
        <w:rPr>
          <w:snapToGrid/>
          <w:color w:val="000000"/>
          <w:szCs w:val="22"/>
          <w:u w:val="single"/>
          <w:lang w:val="lt-LT" w:eastAsia="sl-SI"/>
        </w:rPr>
      </w:pPr>
    </w:p>
    <w:p w14:paraId="4C99238F"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Vartoti per burną</w:t>
      </w:r>
    </w:p>
    <w:p w14:paraId="29F60AEE" w14:textId="77777777" w:rsidR="001C0D1F" w:rsidRDefault="00D266AF">
      <w:pPr>
        <w:widowControl w:val="0"/>
        <w:tabs>
          <w:tab w:val="clear" w:pos="567"/>
        </w:tabs>
        <w:spacing w:line="240" w:lineRule="auto"/>
        <w:rPr>
          <w:snapToGrid/>
          <w:szCs w:val="22"/>
          <w:lang w:val="lt-LT"/>
        </w:rPr>
      </w:pPr>
      <w:proofErr w:type="spellStart"/>
      <w:r>
        <w:rPr>
          <w:snapToGrid/>
          <w:szCs w:val="22"/>
          <w:lang w:val="lt-LT" w:eastAsia="lt-LT"/>
        </w:rPr>
        <w:t>Glypvilo</w:t>
      </w:r>
      <w:proofErr w:type="spellEnd"/>
      <w:r>
        <w:rPr>
          <w:snapToGrid/>
          <w:szCs w:val="22"/>
          <w:lang w:val="lt-LT" w:eastAsia="lt-LT"/>
        </w:rPr>
        <w:t xml:space="preserve"> galima vartoti valgant arba nevalgius (taip pat žr. 5.2 skyrių).</w:t>
      </w:r>
    </w:p>
    <w:p w14:paraId="5F0E081A" w14:textId="77777777" w:rsidR="001C0D1F" w:rsidRDefault="001C0D1F">
      <w:pPr>
        <w:widowControl w:val="0"/>
        <w:tabs>
          <w:tab w:val="clear" w:pos="567"/>
        </w:tabs>
        <w:spacing w:line="240" w:lineRule="auto"/>
        <w:rPr>
          <w:b/>
          <w:snapToGrid/>
          <w:szCs w:val="22"/>
          <w:lang w:val="lt-LT"/>
        </w:rPr>
      </w:pPr>
    </w:p>
    <w:p w14:paraId="3859BDC3" w14:textId="77777777" w:rsidR="001C0D1F" w:rsidRDefault="00D266AF">
      <w:pPr>
        <w:widowControl w:val="0"/>
        <w:tabs>
          <w:tab w:val="clear" w:pos="567"/>
        </w:tabs>
        <w:spacing w:line="240" w:lineRule="auto"/>
        <w:rPr>
          <w:b/>
          <w:snapToGrid/>
          <w:kern w:val="28"/>
          <w:szCs w:val="22"/>
          <w:lang w:val="lt-LT"/>
        </w:rPr>
      </w:pPr>
      <w:bookmarkStart w:id="16" w:name="_Toc129243229"/>
      <w:bookmarkStart w:id="17" w:name="_Toc129243104"/>
      <w:r>
        <w:rPr>
          <w:b/>
          <w:snapToGrid/>
          <w:kern w:val="28"/>
          <w:szCs w:val="22"/>
          <w:lang w:val="lt-LT"/>
        </w:rPr>
        <w:t>4.3</w:t>
      </w:r>
      <w:r>
        <w:rPr>
          <w:b/>
          <w:snapToGrid/>
          <w:kern w:val="28"/>
          <w:szCs w:val="22"/>
          <w:lang w:val="lt-LT"/>
        </w:rPr>
        <w:tab/>
        <w:t>Kontraindikacijos</w:t>
      </w:r>
      <w:bookmarkEnd w:id="16"/>
      <w:bookmarkEnd w:id="17"/>
    </w:p>
    <w:p w14:paraId="65D1C664" w14:textId="77777777" w:rsidR="001C0D1F" w:rsidRDefault="001C0D1F">
      <w:pPr>
        <w:widowControl w:val="0"/>
        <w:tabs>
          <w:tab w:val="clear" w:pos="567"/>
        </w:tabs>
        <w:spacing w:line="240" w:lineRule="auto"/>
        <w:rPr>
          <w:snapToGrid/>
          <w:szCs w:val="22"/>
          <w:lang w:val="lt-LT"/>
        </w:rPr>
      </w:pPr>
    </w:p>
    <w:p w14:paraId="3BB4E164" w14:textId="77777777" w:rsidR="001C0D1F" w:rsidRDefault="00D266AF">
      <w:pPr>
        <w:widowControl w:val="0"/>
        <w:tabs>
          <w:tab w:val="clear" w:pos="567"/>
        </w:tabs>
        <w:spacing w:line="240" w:lineRule="auto"/>
        <w:rPr>
          <w:snapToGrid/>
          <w:szCs w:val="22"/>
          <w:lang w:val="lt-LT"/>
        </w:rPr>
      </w:pPr>
      <w:r>
        <w:rPr>
          <w:snapToGrid/>
          <w:szCs w:val="22"/>
          <w:lang w:val="lt-LT"/>
        </w:rPr>
        <w:t xml:space="preserve">Padidėjęs jautrumas veikliajai arba bet kuriai </w:t>
      </w:r>
      <w:r>
        <w:rPr>
          <w:snapToGrid/>
          <w:color w:val="000000"/>
          <w:spacing w:val="2"/>
          <w:szCs w:val="22"/>
          <w:lang w:val="lt-LT"/>
        </w:rPr>
        <w:t>6.1 skyriuje nurodytai</w:t>
      </w:r>
      <w:r>
        <w:rPr>
          <w:snapToGrid/>
          <w:szCs w:val="22"/>
          <w:lang w:val="lt-LT"/>
        </w:rPr>
        <w:t xml:space="preserve"> pagalbinei medžiagai. </w:t>
      </w:r>
    </w:p>
    <w:p w14:paraId="253784DC" w14:textId="77777777" w:rsidR="001C0D1F" w:rsidRDefault="001C0D1F">
      <w:pPr>
        <w:widowControl w:val="0"/>
        <w:tabs>
          <w:tab w:val="clear" w:pos="567"/>
        </w:tabs>
        <w:spacing w:line="240" w:lineRule="auto"/>
        <w:rPr>
          <w:snapToGrid/>
          <w:szCs w:val="22"/>
          <w:lang w:val="lt-LT"/>
        </w:rPr>
      </w:pPr>
    </w:p>
    <w:p w14:paraId="5DF0A2FE" w14:textId="77777777" w:rsidR="001C0D1F" w:rsidRDefault="00D266AF">
      <w:pPr>
        <w:widowControl w:val="0"/>
        <w:tabs>
          <w:tab w:val="clear" w:pos="567"/>
        </w:tabs>
        <w:spacing w:line="240" w:lineRule="auto"/>
        <w:rPr>
          <w:b/>
          <w:snapToGrid/>
          <w:szCs w:val="22"/>
          <w:lang w:val="lt-LT"/>
        </w:rPr>
      </w:pPr>
      <w:bookmarkStart w:id="18" w:name="_Toc129243230"/>
      <w:bookmarkStart w:id="19" w:name="_Toc129243105"/>
      <w:r>
        <w:rPr>
          <w:b/>
          <w:snapToGrid/>
          <w:szCs w:val="22"/>
          <w:lang w:val="lt-LT"/>
        </w:rPr>
        <w:t>4.4</w:t>
      </w:r>
      <w:r>
        <w:rPr>
          <w:b/>
          <w:snapToGrid/>
          <w:szCs w:val="22"/>
          <w:lang w:val="lt-LT"/>
        </w:rPr>
        <w:tab/>
        <w:t>Specialūs įspėjimai ir atsargumo priemonės</w:t>
      </w:r>
      <w:bookmarkEnd w:id="18"/>
      <w:bookmarkEnd w:id="19"/>
    </w:p>
    <w:p w14:paraId="73A9D784" w14:textId="77777777" w:rsidR="001C0D1F" w:rsidRDefault="001C0D1F">
      <w:pPr>
        <w:widowControl w:val="0"/>
        <w:tabs>
          <w:tab w:val="clear" w:pos="567"/>
        </w:tabs>
        <w:spacing w:line="240" w:lineRule="auto"/>
        <w:rPr>
          <w:snapToGrid/>
          <w:szCs w:val="22"/>
          <w:lang w:val="lt-LT"/>
        </w:rPr>
      </w:pPr>
    </w:p>
    <w:p w14:paraId="55BDDCB6"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Bendrosios pastabos</w:t>
      </w:r>
    </w:p>
    <w:p w14:paraId="6FC9126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nėra insulino pakaitalas pacientams, kuriems reikia gydymo insulinu. </w:t>
      </w:r>
      <w:proofErr w:type="spellStart"/>
      <w:r>
        <w:rPr>
          <w:snapToGrid/>
          <w:color w:val="000000"/>
          <w:szCs w:val="22"/>
          <w:lang w:val="lt-LT" w:eastAsia="sl-SI"/>
        </w:rPr>
        <w:t>Glypvilo</w:t>
      </w:r>
      <w:proofErr w:type="spellEnd"/>
      <w:r>
        <w:rPr>
          <w:snapToGrid/>
          <w:color w:val="000000"/>
          <w:szCs w:val="22"/>
          <w:lang w:val="lt-LT" w:eastAsia="sl-SI"/>
        </w:rPr>
        <w:t xml:space="preserve"> turi būti neskiriama 1 tipo cukriniu diabetu sergantiems pacientams ar diabetinei </w:t>
      </w:r>
      <w:proofErr w:type="spellStart"/>
      <w:r>
        <w:rPr>
          <w:snapToGrid/>
          <w:color w:val="000000"/>
          <w:szCs w:val="22"/>
          <w:lang w:val="lt-LT" w:eastAsia="sl-SI"/>
        </w:rPr>
        <w:t>ketoacidozei</w:t>
      </w:r>
      <w:proofErr w:type="spellEnd"/>
      <w:r>
        <w:rPr>
          <w:snapToGrid/>
          <w:color w:val="000000"/>
          <w:szCs w:val="22"/>
          <w:lang w:val="lt-LT" w:eastAsia="sl-SI"/>
        </w:rPr>
        <w:t xml:space="preserve"> gydyti.</w:t>
      </w:r>
    </w:p>
    <w:p w14:paraId="0FD3BC8F"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48F563D5"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Inkstų funkcijos sutrikimas</w:t>
      </w:r>
    </w:p>
    <w:p w14:paraId="0903D0D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Patirties gydant pacientus, kuriems yra GILS ir atliekamos hemodializės, yra nedaug. Dėl to tokiems pacientams </w:t>
      </w:r>
      <w:proofErr w:type="spellStart"/>
      <w:r>
        <w:rPr>
          <w:snapToGrid/>
          <w:color w:val="000000"/>
          <w:szCs w:val="22"/>
          <w:lang w:val="lt-LT" w:eastAsia="sl-SI"/>
        </w:rPr>
        <w:t>Glypvilo</w:t>
      </w:r>
      <w:proofErr w:type="spellEnd"/>
      <w:r>
        <w:rPr>
          <w:snapToGrid/>
          <w:color w:val="000000"/>
          <w:szCs w:val="22"/>
          <w:lang w:val="lt-LT" w:eastAsia="sl-SI"/>
        </w:rPr>
        <w:t xml:space="preserve"> turi būti skiriama laikantis saugumo priemonių (taip pat žr. 4.2, 5.1 ir 5.2 skyrius).</w:t>
      </w:r>
    </w:p>
    <w:p w14:paraId="726EFE73"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7246CC7"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Kepenų funkcijos sutrikimas</w:t>
      </w:r>
    </w:p>
    <w:p w14:paraId="3B6DD07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turi būti neskiriama pacientams, kuriems yra kepenų funkcijos sutrikimas, taip pat pacientams, kuriems prieš gydymą ALT ar AST aktyvumas daugiau kaip 3 kartus viršija VNR (taip pat žr. 4.2 ir 5.2 skyrius).</w:t>
      </w:r>
    </w:p>
    <w:p w14:paraId="7EE2DAE3"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FF4341E"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Kepenų fermentų aktyvumo stebėjimas </w:t>
      </w:r>
    </w:p>
    <w:p w14:paraId="3680544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Gauta pranešimų apie retus kepenų funkcijos sutrikimo (įskaitant hepatitą) atvejus. Tokiais atvejais pacientams paprastai nepasireiškė simptomų ir nebuvo klinikinių pasekmių, o kepenų funkcijos tyrimų rodmenys normalizavosi nutraukus gydymą. Prieš pradedant gydymą </w:t>
      </w:r>
      <w:proofErr w:type="spellStart"/>
      <w:r>
        <w:rPr>
          <w:snapToGrid/>
          <w:color w:val="000000"/>
          <w:szCs w:val="22"/>
          <w:lang w:val="lt-LT" w:eastAsia="sl-SI"/>
        </w:rPr>
        <w:t>Glypvilo</w:t>
      </w:r>
      <w:proofErr w:type="spellEnd"/>
      <w:r>
        <w:rPr>
          <w:snapToGrid/>
          <w:color w:val="000000"/>
          <w:szCs w:val="22"/>
          <w:lang w:val="lt-LT" w:eastAsia="sl-SI"/>
        </w:rPr>
        <w:t xml:space="preserve">, reikia atlikti kepenų funkcijos tyrimus, kad būtų žinomi pradiniai jų rodmenys. Pirmaisiais gydymo </w:t>
      </w:r>
      <w:proofErr w:type="spellStart"/>
      <w:r>
        <w:rPr>
          <w:snapToGrid/>
          <w:color w:val="000000"/>
          <w:szCs w:val="22"/>
          <w:lang w:val="lt-LT" w:eastAsia="sl-SI"/>
        </w:rPr>
        <w:t>Glypvilo</w:t>
      </w:r>
      <w:proofErr w:type="spellEnd"/>
      <w:r>
        <w:rPr>
          <w:snapToGrid/>
          <w:color w:val="000000"/>
          <w:szCs w:val="22"/>
          <w:lang w:val="lt-LT" w:eastAsia="sl-SI"/>
        </w:rPr>
        <w:t xml:space="preserve"> metais kepenų funkcija turi būti tiriama kas tris mėnesius, vėliau − periodiškai. Pacientams, kuriems nustatomas padidėjęs </w:t>
      </w:r>
      <w:proofErr w:type="spellStart"/>
      <w:r>
        <w:rPr>
          <w:snapToGrid/>
          <w:color w:val="000000"/>
          <w:szCs w:val="22"/>
          <w:lang w:val="lt-LT" w:eastAsia="sl-SI"/>
        </w:rPr>
        <w:t>transaminazių</w:t>
      </w:r>
      <w:proofErr w:type="spellEnd"/>
      <w:r>
        <w:rPr>
          <w:snapToGrid/>
          <w:color w:val="000000"/>
          <w:szCs w:val="22"/>
          <w:lang w:val="lt-LT" w:eastAsia="sl-SI"/>
        </w:rPr>
        <w:t xml:space="preserve"> aktyvumas, tyrimo rezultatui patvirtinti reikia atlikti antrą kepenų funkcijos tyrimą, vėliau šiuos tyrimus reikia kartoti dažnai, kol pakitęs rodmuo (-</w:t>
      </w:r>
      <w:proofErr w:type="spellStart"/>
      <w:r>
        <w:rPr>
          <w:snapToGrid/>
          <w:color w:val="000000"/>
          <w:szCs w:val="22"/>
          <w:lang w:val="lt-LT" w:eastAsia="sl-SI"/>
        </w:rPr>
        <w:t>enys</w:t>
      </w:r>
      <w:proofErr w:type="spellEnd"/>
      <w:r>
        <w:rPr>
          <w:snapToGrid/>
          <w:color w:val="000000"/>
          <w:szCs w:val="22"/>
          <w:lang w:val="lt-LT" w:eastAsia="sl-SI"/>
        </w:rPr>
        <w:t>) taps normalus (-</w:t>
      </w:r>
      <w:proofErr w:type="spellStart"/>
      <w:r>
        <w:rPr>
          <w:snapToGrid/>
          <w:color w:val="000000"/>
          <w:szCs w:val="22"/>
          <w:lang w:val="lt-LT" w:eastAsia="sl-SI"/>
        </w:rPr>
        <w:t>ūs</w:t>
      </w:r>
      <w:proofErr w:type="spellEnd"/>
      <w:r>
        <w:rPr>
          <w:snapToGrid/>
          <w:color w:val="000000"/>
          <w:szCs w:val="22"/>
          <w:lang w:val="lt-LT" w:eastAsia="sl-SI"/>
        </w:rPr>
        <w:t xml:space="preserve">). Jeigu AST ar ALT aktyvumas išlieka padidėjęs 3 ar daugiau kartų virš VNR, gydymą </w:t>
      </w:r>
      <w:proofErr w:type="spellStart"/>
      <w:r>
        <w:rPr>
          <w:snapToGrid/>
          <w:color w:val="000000"/>
          <w:szCs w:val="22"/>
          <w:lang w:val="lt-LT" w:eastAsia="sl-SI"/>
        </w:rPr>
        <w:t>Glypvilo</w:t>
      </w:r>
      <w:proofErr w:type="spellEnd"/>
      <w:r>
        <w:rPr>
          <w:snapToGrid/>
          <w:color w:val="000000"/>
          <w:szCs w:val="22"/>
          <w:lang w:val="lt-LT" w:eastAsia="sl-SI"/>
        </w:rPr>
        <w:t xml:space="preserve"> rekomenduojama nutraukti. </w:t>
      </w:r>
    </w:p>
    <w:p w14:paraId="742D87B9"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1BCA7F1"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lastRenderedPageBreak/>
        <w:t xml:space="preserve">Pacientai, kuriems pasireiškia gelta ar kitų požymių, rodančių kepenų funkcijos sutrikimą, </w:t>
      </w:r>
      <w:proofErr w:type="spellStart"/>
      <w:r>
        <w:rPr>
          <w:snapToGrid/>
          <w:color w:val="000000"/>
          <w:szCs w:val="22"/>
          <w:lang w:val="lt-LT" w:eastAsia="sl-SI"/>
        </w:rPr>
        <w:t>Glypvilo</w:t>
      </w:r>
      <w:proofErr w:type="spellEnd"/>
      <w:r>
        <w:rPr>
          <w:snapToGrid/>
          <w:color w:val="000000"/>
          <w:szCs w:val="22"/>
          <w:lang w:val="lt-LT" w:eastAsia="sl-SI"/>
        </w:rPr>
        <w:t xml:space="preserve"> vartojimą turi nutraukti.</w:t>
      </w:r>
    </w:p>
    <w:p w14:paraId="0D83730A"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6E0F9BD"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Po gydymo </w:t>
      </w:r>
      <w:proofErr w:type="spellStart"/>
      <w:r>
        <w:rPr>
          <w:snapToGrid/>
          <w:color w:val="000000"/>
          <w:szCs w:val="22"/>
          <w:lang w:val="lt-LT" w:eastAsia="sl-SI"/>
        </w:rPr>
        <w:t>Glypvilo</w:t>
      </w:r>
      <w:proofErr w:type="spellEnd"/>
      <w:r>
        <w:rPr>
          <w:snapToGrid/>
          <w:color w:val="000000"/>
          <w:szCs w:val="22"/>
          <w:lang w:val="lt-LT" w:eastAsia="sl-SI"/>
        </w:rPr>
        <w:t xml:space="preserve"> nutraukimo sunormalėjus kepenų funkcijos tyrimų rodmenims, vėl pradėti gydymo </w:t>
      </w:r>
      <w:proofErr w:type="spellStart"/>
      <w:r>
        <w:rPr>
          <w:snapToGrid/>
          <w:color w:val="000000"/>
          <w:szCs w:val="22"/>
          <w:lang w:val="lt-LT" w:eastAsia="sl-SI"/>
        </w:rPr>
        <w:t>Glypvilo</w:t>
      </w:r>
      <w:proofErr w:type="spellEnd"/>
      <w:r>
        <w:rPr>
          <w:snapToGrid/>
          <w:color w:val="000000"/>
          <w:szCs w:val="22"/>
          <w:lang w:val="lt-LT" w:eastAsia="sl-SI"/>
        </w:rPr>
        <w:t xml:space="preserve"> negalima. </w:t>
      </w:r>
    </w:p>
    <w:p w14:paraId="7FD9767D"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4A38767"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Širdies nepakankamumas </w:t>
      </w:r>
    </w:p>
    <w:p w14:paraId="208E6D2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Vildagliptino</w:t>
      </w:r>
      <w:proofErr w:type="spellEnd"/>
      <w:r>
        <w:rPr>
          <w:snapToGrid/>
          <w:color w:val="000000"/>
          <w:szCs w:val="22"/>
          <w:lang w:val="lt-LT" w:eastAsia="sl-SI"/>
        </w:rPr>
        <w:t xml:space="preserve"> klinikinis tyrimas, kuriame dalyvavusiems pacientams buvo I</w:t>
      </w:r>
      <w:r>
        <w:rPr>
          <w:snapToGrid/>
          <w:color w:val="000000"/>
          <w:szCs w:val="22"/>
          <w:lang w:val="lt-LT" w:eastAsia="sl-SI"/>
        </w:rPr>
        <w:noBreakHyphen/>
        <w:t xml:space="preserve">III funkcinės klasės širdies nepakankamumas pagal Niujorko širdies asociacijos (angl. </w:t>
      </w:r>
      <w:proofErr w:type="spellStart"/>
      <w:r>
        <w:rPr>
          <w:i/>
          <w:iCs/>
          <w:snapToGrid/>
          <w:color w:val="000000"/>
          <w:szCs w:val="22"/>
          <w:lang w:val="lt-LT" w:eastAsia="sl-SI"/>
        </w:rPr>
        <w:t>New</w:t>
      </w:r>
      <w:proofErr w:type="spellEnd"/>
      <w:r>
        <w:rPr>
          <w:i/>
          <w:iCs/>
          <w:snapToGrid/>
          <w:color w:val="000000"/>
          <w:szCs w:val="22"/>
          <w:lang w:val="lt-LT" w:eastAsia="sl-SI"/>
        </w:rPr>
        <w:t xml:space="preserve"> York </w:t>
      </w:r>
      <w:proofErr w:type="spellStart"/>
      <w:r>
        <w:rPr>
          <w:i/>
          <w:iCs/>
          <w:snapToGrid/>
          <w:color w:val="000000"/>
          <w:szCs w:val="22"/>
          <w:lang w:val="lt-LT" w:eastAsia="sl-SI"/>
        </w:rPr>
        <w:t>Heart</w:t>
      </w:r>
      <w:proofErr w:type="spellEnd"/>
      <w:r>
        <w:rPr>
          <w:i/>
          <w:iCs/>
          <w:snapToGrid/>
          <w:color w:val="000000"/>
          <w:szCs w:val="22"/>
          <w:lang w:val="lt-LT" w:eastAsia="sl-SI"/>
        </w:rPr>
        <w:t xml:space="preserve"> </w:t>
      </w:r>
      <w:proofErr w:type="spellStart"/>
      <w:r>
        <w:rPr>
          <w:i/>
          <w:iCs/>
          <w:snapToGrid/>
          <w:color w:val="000000"/>
          <w:szCs w:val="22"/>
          <w:lang w:val="lt-LT" w:eastAsia="sl-SI"/>
        </w:rPr>
        <w:t>Association</w:t>
      </w:r>
      <w:proofErr w:type="spellEnd"/>
      <w:r>
        <w:rPr>
          <w:i/>
          <w:iCs/>
          <w:snapToGrid/>
          <w:color w:val="000000"/>
          <w:szCs w:val="22"/>
          <w:lang w:val="lt-LT" w:eastAsia="sl-SI"/>
        </w:rPr>
        <w:t xml:space="preserve"> – </w:t>
      </w:r>
      <w:r>
        <w:rPr>
          <w:i/>
          <w:snapToGrid/>
          <w:color w:val="000000"/>
          <w:szCs w:val="22"/>
          <w:lang w:val="lt-LT" w:eastAsia="sl-SI"/>
        </w:rPr>
        <w:t>NYHA</w:t>
      </w:r>
      <w:r>
        <w:rPr>
          <w:snapToGrid/>
          <w:color w:val="000000"/>
          <w:szCs w:val="22"/>
          <w:lang w:val="lt-LT" w:eastAsia="sl-SI"/>
        </w:rPr>
        <w:t xml:space="preserve">) klasifikaciją, parodė, kad gydymas </w:t>
      </w:r>
      <w:proofErr w:type="spellStart"/>
      <w:r>
        <w:rPr>
          <w:snapToGrid/>
          <w:color w:val="000000"/>
          <w:szCs w:val="22"/>
          <w:lang w:val="lt-LT" w:eastAsia="sl-SI"/>
        </w:rPr>
        <w:t>vildagliptinu</w:t>
      </w:r>
      <w:proofErr w:type="spellEnd"/>
      <w:r>
        <w:rPr>
          <w:snapToGrid/>
          <w:color w:val="000000"/>
          <w:szCs w:val="22"/>
          <w:lang w:val="lt-LT" w:eastAsia="sl-SI"/>
        </w:rPr>
        <w:t xml:space="preserve">, palyginti su placebo vartojimu, nebuvo susijęs su kairiojo skilvelio funkcijos pokyčiais arba jau esamo </w:t>
      </w:r>
      <w:proofErr w:type="spellStart"/>
      <w:r>
        <w:rPr>
          <w:snapToGrid/>
          <w:color w:val="000000"/>
          <w:szCs w:val="22"/>
          <w:lang w:val="lt-LT" w:eastAsia="sl-SI"/>
        </w:rPr>
        <w:t>stazinio</w:t>
      </w:r>
      <w:proofErr w:type="spellEnd"/>
      <w:r>
        <w:rPr>
          <w:snapToGrid/>
          <w:color w:val="000000"/>
          <w:szCs w:val="22"/>
          <w:lang w:val="lt-LT" w:eastAsia="sl-SI"/>
        </w:rPr>
        <w:t xml:space="preserve"> širdies nepakankamumo pasunkėjimu. Pacientų, kuriems yra III NYHA funkcinės klasės širdies nepakankamumas, gydymo </w:t>
      </w:r>
      <w:proofErr w:type="spellStart"/>
      <w:r>
        <w:rPr>
          <w:snapToGrid/>
          <w:color w:val="000000"/>
          <w:szCs w:val="22"/>
          <w:lang w:val="lt-LT" w:eastAsia="sl-SI"/>
        </w:rPr>
        <w:t>vildagliptinu</w:t>
      </w:r>
      <w:proofErr w:type="spellEnd"/>
      <w:r>
        <w:rPr>
          <w:snapToGrid/>
          <w:color w:val="000000"/>
          <w:szCs w:val="22"/>
          <w:lang w:val="lt-LT" w:eastAsia="sl-SI"/>
        </w:rPr>
        <w:t xml:space="preserve"> patirtis yra vis dar nedidelė ir rezultatai yra negalutiniai (žr. 5.1 skyrių).</w:t>
      </w:r>
    </w:p>
    <w:p w14:paraId="12FD8EB7"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458C26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Pacientų, kuriems yra IV NYHA funkcinės klasės širdies nepakankamumas, gydymo </w:t>
      </w:r>
      <w:proofErr w:type="spellStart"/>
      <w:r>
        <w:rPr>
          <w:snapToGrid/>
          <w:color w:val="000000"/>
          <w:szCs w:val="22"/>
          <w:lang w:val="lt-LT" w:eastAsia="sl-SI"/>
        </w:rPr>
        <w:t>vildagliptinu</w:t>
      </w:r>
      <w:proofErr w:type="spellEnd"/>
      <w:r>
        <w:rPr>
          <w:snapToGrid/>
          <w:color w:val="000000"/>
          <w:szCs w:val="22"/>
          <w:lang w:val="lt-LT" w:eastAsia="sl-SI"/>
        </w:rPr>
        <w:t xml:space="preserve"> klinikinių tyrimų metu patirties nėra, todėl tokiems pacientams jo vartoti nerekomenduojama.</w:t>
      </w:r>
    </w:p>
    <w:p w14:paraId="7C267434"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A44F516"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Odos sutrikimai </w:t>
      </w:r>
    </w:p>
    <w:p w14:paraId="727B331E" w14:textId="77777777" w:rsidR="001C0D1F" w:rsidRDefault="00D266AF">
      <w:pPr>
        <w:widowControl w:val="0"/>
        <w:tabs>
          <w:tab w:val="clear" w:pos="567"/>
        </w:tabs>
        <w:spacing w:line="240" w:lineRule="auto"/>
        <w:rPr>
          <w:snapToGrid/>
          <w:szCs w:val="22"/>
          <w:lang w:val="lt-LT"/>
        </w:rPr>
      </w:pPr>
      <w:proofErr w:type="spellStart"/>
      <w:r>
        <w:rPr>
          <w:snapToGrid/>
          <w:szCs w:val="22"/>
          <w:lang w:val="lt-LT" w:eastAsia="lt-LT"/>
        </w:rPr>
        <w:t>Ikiklinikinių</w:t>
      </w:r>
      <w:proofErr w:type="spellEnd"/>
      <w:r>
        <w:rPr>
          <w:snapToGrid/>
          <w:szCs w:val="22"/>
          <w:lang w:val="lt-LT" w:eastAsia="lt-LT"/>
        </w:rPr>
        <w:t xml:space="preserve"> toksinio poveikio tyrimų metu pranešta apie beždžionių galūnių odos pažeidimų, įskaitant pūslių susidarymą ir išopėjimą, atvejus (žr. 5.3 skyrių). Nors klinikinių tyrimų metu odos pažeidimo atvejų padažnėjimo nepastebėta, pacientų, kuriems yra diabetinių odos komplikacijų, gydymo patirties yra nedaug. Be to, po vaistinio preparato pateikimo į rinką gauta pranešimų apie </w:t>
      </w:r>
      <w:proofErr w:type="spellStart"/>
      <w:r>
        <w:rPr>
          <w:snapToGrid/>
          <w:szCs w:val="22"/>
          <w:lang w:val="lt-LT" w:eastAsia="lt-LT"/>
        </w:rPr>
        <w:t>pūslinius</w:t>
      </w:r>
      <w:proofErr w:type="spellEnd"/>
      <w:r>
        <w:rPr>
          <w:snapToGrid/>
          <w:szCs w:val="22"/>
          <w:lang w:val="lt-LT" w:eastAsia="lt-LT"/>
        </w:rPr>
        <w:t xml:space="preserve"> ir </w:t>
      </w:r>
      <w:proofErr w:type="spellStart"/>
      <w:r>
        <w:rPr>
          <w:snapToGrid/>
          <w:szCs w:val="22"/>
          <w:lang w:val="lt-LT" w:eastAsia="lt-LT"/>
        </w:rPr>
        <w:t>eksfoliacinius</w:t>
      </w:r>
      <w:proofErr w:type="spellEnd"/>
      <w:r>
        <w:rPr>
          <w:snapToGrid/>
          <w:szCs w:val="22"/>
          <w:lang w:val="lt-LT" w:eastAsia="lt-LT"/>
        </w:rPr>
        <w:t xml:space="preserve"> odos pažeidimus. Todėl, atliekant cukriniu diabetu sergančių pacientų įprastinę medicininę priežiūrą, rekomenduojama stebėti, ar neatsiranda odos sutrikimų, tokių, kaip pūslių susidarymas ir išopėjimas.</w:t>
      </w:r>
    </w:p>
    <w:p w14:paraId="7B64F5D7" w14:textId="77777777" w:rsidR="001C0D1F" w:rsidRDefault="001C0D1F">
      <w:pPr>
        <w:widowControl w:val="0"/>
        <w:tabs>
          <w:tab w:val="clear" w:pos="567"/>
        </w:tabs>
        <w:spacing w:line="240" w:lineRule="auto"/>
        <w:rPr>
          <w:snapToGrid/>
          <w:szCs w:val="22"/>
          <w:lang w:val="lt-LT"/>
        </w:rPr>
      </w:pPr>
    </w:p>
    <w:p w14:paraId="6B382154"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Ūminis pankreatitas </w:t>
      </w:r>
    </w:p>
    <w:p w14:paraId="636386D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Vildagliptino</w:t>
      </w:r>
      <w:proofErr w:type="spellEnd"/>
      <w:r>
        <w:rPr>
          <w:snapToGrid/>
          <w:color w:val="000000"/>
          <w:szCs w:val="22"/>
          <w:lang w:val="lt-LT" w:eastAsia="sl-SI"/>
        </w:rPr>
        <w:t xml:space="preserve"> vartojimas buvo susijęs su ūminio pankreatito išsivystymo rizika. Pacientai turi būti informuoti apie ūminiam pankreatitui būdingus simptomus. </w:t>
      </w:r>
    </w:p>
    <w:p w14:paraId="7C3861D5"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A0E1B0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Įtarus pankreatitą, </w:t>
      </w:r>
      <w:proofErr w:type="spellStart"/>
      <w:r>
        <w:rPr>
          <w:snapToGrid/>
          <w:color w:val="000000"/>
          <w:szCs w:val="22"/>
          <w:lang w:val="lt-LT" w:eastAsia="sl-SI"/>
        </w:rPr>
        <w:t>vildagliptino</w:t>
      </w:r>
      <w:proofErr w:type="spellEnd"/>
      <w:r>
        <w:rPr>
          <w:snapToGrid/>
          <w:color w:val="000000"/>
          <w:szCs w:val="22"/>
          <w:lang w:val="lt-LT" w:eastAsia="sl-SI"/>
        </w:rPr>
        <w:t xml:space="preserve"> vartojimą reikia nutraukti; jeigu ūminis pankreatitas patvirtinamas, vėl pradėti vartoti </w:t>
      </w:r>
      <w:proofErr w:type="spellStart"/>
      <w:r>
        <w:rPr>
          <w:snapToGrid/>
          <w:color w:val="000000"/>
          <w:szCs w:val="22"/>
          <w:lang w:val="lt-LT" w:eastAsia="sl-SI"/>
        </w:rPr>
        <w:t>vildagliptino</w:t>
      </w:r>
      <w:proofErr w:type="spellEnd"/>
      <w:r>
        <w:rPr>
          <w:snapToGrid/>
          <w:color w:val="000000"/>
          <w:szCs w:val="22"/>
          <w:lang w:val="lt-LT" w:eastAsia="sl-SI"/>
        </w:rPr>
        <w:t xml:space="preserve"> negalima. Reikia laikytis saugumo priemonių gydant pacientus, kuriems yra buvęs ūminis pankreatitas.</w:t>
      </w:r>
    </w:p>
    <w:p w14:paraId="2A2F655C"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77504C64"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Hipoglikemija </w:t>
      </w:r>
    </w:p>
    <w:p w14:paraId="5E8F8D9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Žinoma, kad </w:t>
      </w:r>
      <w:proofErr w:type="spellStart"/>
      <w:r>
        <w:rPr>
          <w:snapToGrid/>
          <w:color w:val="000000"/>
          <w:szCs w:val="22"/>
          <w:lang w:val="lt-LT" w:eastAsia="sl-SI"/>
        </w:rPr>
        <w:t>sulfonilurėjos</w:t>
      </w:r>
      <w:proofErr w:type="spellEnd"/>
      <w:r>
        <w:rPr>
          <w:snapToGrid/>
          <w:color w:val="000000"/>
          <w:szCs w:val="22"/>
          <w:lang w:val="lt-LT" w:eastAsia="sl-SI"/>
        </w:rPr>
        <w:t xml:space="preserve"> vaistiniai preparatai sukelia hipoglikemiją. Pacientams, vartojantiems </w:t>
      </w:r>
      <w:proofErr w:type="spellStart"/>
      <w:r>
        <w:rPr>
          <w:snapToGrid/>
          <w:color w:val="000000"/>
          <w:szCs w:val="22"/>
          <w:lang w:val="lt-LT" w:eastAsia="sl-SI"/>
        </w:rPr>
        <w:t>vildagliptino</w:t>
      </w:r>
      <w:proofErr w:type="spellEnd"/>
      <w:r>
        <w:rPr>
          <w:snapToGrid/>
          <w:color w:val="000000"/>
          <w:szCs w:val="22"/>
          <w:lang w:val="lt-LT" w:eastAsia="sl-SI"/>
        </w:rPr>
        <w:t xml:space="preserve"> kartu su </w:t>
      </w:r>
      <w:proofErr w:type="spellStart"/>
      <w:r>
        <w:rPr>
          <w:snapToGrid/>
          <w:color w:val="000000"/>
          <w:szCs w:val="22"/>
          <w:lang w:val="lt-LT" w:eastAsia="sl-SI"/>
        </w:rPr>
        <w:t>sulfonilurėjos</w:t>
      </w:r>
      <w:proofErr w:type="spellEnd"/>
      <w:r>
        <w:rPr>
          <w:snapToGrid/>
          <w:color w:val="000000"/>
          <w:szCs w:val="22"/>
          <w:lang w:val="lt-LT" w:eastAsia="sl-SI"/>
        </w:rPr>
        <w:t xml:space="preserve"> dariniu, gali būti hipoglikemijos pasireiškimo rizika. Taigi, hipoglikemijos rizikai sumažinti gali būti apsvarstytas mažesnės </w:t>
      </w:r>
      <w:proofErr w:type="spellStart"/>
      <w:r>
        <w:rPr>
          <w:snapToGrid/>
          <w:color w:val="000000"/>
          <w:szCs w:val="22"/>
          <w:lang w:val="lt-LT" w:eastAsia="sl-SI"/>
        </w:rPr>
        <w:t>sulfonilurėjos</w:t>
      </w:r>
      <w:proofErr w:type="spellEnd"/>
      <w:r>
        <w:rPr>
          <w:snapToGrid/>
          <w:color w:val="000000"/>
          <w:szCs w:val="22"/>
          <w:lang w:val="lt-LT" w:eastAsia="sl-SI"/>
        </w:rPr>
        <w:t xml:space="preserve"> darinio dozės vartojimas. </w:t>
      </w:r>
    </w:p>
    <w:p w14:paraId="4437BE09" w14:textId="77777777" w:rsidR="001C0D1F" w:rsidRDefault="001C0D1F">
      <w:pPr>
        <w:widowControl w:val="0"/>
        <w:tabs>
          <w:tab w:val="clear" w:pos="567"/>
        </w:tabs>
        <w:spacing w:line="240" w:lineRule="auto"/>
        <w:rPr>
          <w:snapToGrid/>
          <w:szCs w:val="22"/>
          <w:lang w:val="lt-LT"/>
        </w:rPr>
      </w:pPr>
    </w:p>
    <w:p w14:paraId="2982337E" w14:textId="77777777" w:rsidR="001C0D1F" w:rsidRDefault="00D266AF">
      <w:pPr>
        <w:widowControl w:val="0"/>
        <w:tabs>
          <w:tab w:val="clear" w:pos="567"/>
        </w:tabs>
        <w:spacing w:line="240" w:lineRule="auto"/>
        <w:rPr>
          <w:snapToGrid/>
          <w:szCs w:val="22"/>
          <w:u w:val="single"/>
          <w:lang w:val="lt-LT"/>
        </w:rPr>
      </w:pPr>
      <w:r>
        <w:rPr>
          <w:snapToGrid/>
          <w:szCs w:val="22"/>
          <w:u w:val="single"/>
          <w:lang w:val="lt-LT"/>
        </w:rPr>
        <w:t>Natris</w:t>
      </w:r>
    </w:p>
    <w:p w14:paraId="02FE228C" w14:textId="77777777" w:rsidR="001C0D1F" w:rsidRDefault="00D266AF">
      <w:pPr>
        <w:widowControl w:val="0"/>
        <w:tabs>
          <w:tab w:val="clear" w:pos="567"/>
        </w:tabs>
        <w:spacing w:line="240" w:lineRule="auto"/>
        <w:rPr>
          <w:snapToGrid/>
          <w:szCs w:val="22"/>
          <w:lang w:val="lt-LT"/>
        </w:rPr>
      </w:pPr>
      <w:r>
        <w:rPr>
          <w:snapToGrid/>
          <w:szCs w:val="22"/>
          <w:lang w:val="lt-LT"/>
        </w:rPr>
        <w:t>Kiekvienoje Šio vaistinio preparato tabletėje yra mažiau kaip 1 </w:t>
      </w:r>
      <w:proofErr w:type="spellStart"/>
      <w:r>
        <w:rPr>
          <w:snapToGrid/>
          <w:szCs w:val="22"/>
          <w:lang w:val="lt-LT"/>
        </w:rPr>
        <w:t>mmol</w:t>
      </w:r>
      <w:proofErr w:type="spellEnd"/>
      <w:r>
        <w:rPr>
          <w:snapToGrid/>
          <w:szCs w:val="22"/>
          <w:lang w:val="lt-LT"/>
        </w:rPr>
        <w:t xml:space="preserve"> (23 mg) natrio, t. y. </w:t>
      </w:r>
      <w:r>
        <w:rPr>
          <w:lang w:val="lt-LT"/>
        </w:rPr>
        <w:t>jis beveik neturi reikšmės</w:t>
      </w:r>
      <w:r>
        <w:rPr>
          <w:snapToGrid/>
          <w:szCs w:val="22"/>
          <w:lang w:val="lt-LT"/>
        </w:rPr>
        <w:t>.</w:t>
      </w:r>
    </w:p>
    <w:p w14:paraId="6A800A0E" w14:textId="77777777" w:rsidR="001C0D1F" w:rsidRDefault="001C0D1F">
      <w:pPr>
        <w:widowControl w:val="0"/>
        <w:tabs>
          <w:tab w:val="clear" w:pos="567"/>
        </w:tabs>
        <w:spacing w:line="240" w:lineRule="auto"/>
        <w:rPr>
          <w:snapToGrid/>
          <w:szCs w:val="22"/>
          <w:lang w:val="lt-LT"/>
        </w:rPr>
      </w:pPr>
    </w:p>
    <w:p w14:paraId="4D0EB9F1" w14:textId="77777777" w:rsidR="001C0D1F" w:rsidRDefault="00D266AF">
      <w:pPr>
        <w:widowControl w:val="0"/>
        <w:tabs>
          <w:tab w:val="clear" w:pos="567"/>
        </w:tabs>
        <w:spacing w:line="240" w:lineRule="auto"/>
        <w:rPr>
          <w:b/>
          <w:snapToGrid/>
          <w:kern w:val="28"/>
          <w:szCs w:val="22"/>
          <w:lang w:val="lt-LT"/>
        </w:rPr>
      </w:pPr>
      <w:bookmarkStart w:id="20" w:name="_Toc129243231"/>
      <w:bookmarkStart w:id="21" w:name="_Toc129243106"/>
      <w:r>
        <w:rPr>
          <w:b/>
          <w:snapToGrid/>
          <w:kern w:val="28"/>
          <w:szCs w:val="22"/>
          <w:lang w:val="lt-LT"/>
        </w:rPr>
        <w:t>4.5</w:t>
      </w:r>
      <w:r>
        <w:rPr>
          <w:b/>
          <w:snapToGrid/>
          <w:kern w:val="28"/>
          <w:szCs w:val="22"/>
          <w:lang w:val="lt-LT"/>
        </w:rPr>
        <w:tab/>
        <w:t>Sąveika su kitais vaistiniais preparatais ir kitokia sąveika</w:t>
      </w:r>
      <w:bookmarkEnd w:id="20"/>
      <w:bookmarkEnd w:id="21"/>
    </w:p>
    <w:p w14:paraId="490030E3" w14:textId="77777777" w:rsidR="001C0D1F" w:rsidRDefault="001C0D1F">
      <w:pPr>
        <w:widowControl w:val="0"/>
        <w:tabs>
          <w:tab w:val="clear" w:pos="567"/>
        </w:tabs>
        <w:spacing w:line="240" w:lineRule="auto"/>
        <w:rPr>
          <w:snapToGrid/>
          <w:szCs w:val="22"/>
          <w:lang w:val="lt-LT"/>
        </w:rPr>
      </w:pPr>
    </w:p>
    <w:p w14:paraId="2760423E"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Vildagliptino</w:t>
      </w:r>
      <w:proofErr w:type="spellEnd"/>
      <w:r>
        <w:rPr>
          <w:snapToGrid/>
          <w:color w:val="000000"/>
          <w:szCs w:val="22"/>
          <w:lang w:val="lt-LT" w:eastAsia="sl-SI"/>
        </w:rPr>
        <w:t xml:space="preserve"> sąveikos su kitais kartu vartojamais vaistiniais preparatais tikimybė nedidelė. </w:t>
      </w:r>
      <w:proofErr w:type="spellStart"/>
      <w:r>
        <w:rPr>
          <w:snapToGrid/>
          <w:color w:val="000000"/>
          <w:szCs w:val="22"/>
          <w:lang w:val="lt-LT" w:eastAsia="sl-SI"/>
        </w:rPr>
        <w:t>Vildagliptinas</w:t>
      </w:r>
      <w:proofErr w:type="spellEnd"/>
      <w:r>
        <w:rPr>
          <w:snapToGrid/>
          <w:color w:val="000000"/>
          <w:szCs w:val="22"/>
          <w:lang w:val="lt-LT" w:eastAsia="sl-SI"/>
        </w:rPr>
        <w:t xml:space="preserve"> nėra </w:t>
      </w:r>
      <w:proofErr w:type="spellStart"/>
      <w:r>
        <w:rPr>
          <w:snapToGrid/>
          <w:color w:val="000000"/>
          <w:szCs w:val="22"/>
          <w:lang w:val="lt-LT" w:eastAsia="sl-SI"/>
        </w:rPr>
        <w:t>citochromo</w:t>
      </w:r>
      <w:proofErr w:type="spellEnd"/>
      <w:r>
        <w:rPr>
          <w:snapToGrid/>
          <w:color w:val="000000"/>
          <w:szCs w:val="22"/>
          <w:lang w:val="lt-LT" w:eastAsia="sl-SI"/>
        </w:rPr>
        <w:t xml:space="preserve"> P (CYP) 450 fermentų substratas bei neslopina ir neindukuoja CYP 450 fermentų, todėl nėra tikėtina, kad pasireikštų jo sąveika su veikliosiomis medžiagomis, kurios yra šių fermentų substratai, inhibitoriai ar </w:t>
      </w:r>
      <w:proofErr w:type="spellStart"/>
      <w:r>
        <w:rPr>
          <w:snapToGrid/>
          <w:color w:val="000000"/>
          <w:szCs w:val="22"/>
          <w:lang w:val="lt-LT" w:eastAsia="sl-SI"/>
        </w:rPr>
        <w:t>induktoriai</w:t>
      </w:r>
      <w:proofErr w:type="spellEnd"/>
      <w:r>
        <w:rPr>
          <w:snapToGrid/>
          <w:color w:val="000000"/>
          <w:szCs w:val="22"/>
          <w:lang w:val="lt-LT" w:eastAsia="sl-SI"/>
        </w:rPr>
        <w:t xml:space="preserve">. </w:t>
      </w:r>
    </w:p>
    <w:p w14:paraId="32DA0CD5"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722B05B7"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Derinys su </w:t>
      </w:r>
      <w:proofErr w:type="spellStart"/>
      <w:r>
        <w:rPr>
          <w:snapToGrid/>
          <w:color w:val="000000"/>
          <w:szCs w:val="22"/>
          <w:u w:val="single"/>
          <w:lang w:val="lt-LT" w:eastAsia="sl-SI"/>
        </w:rPr>
        <w:t>pioglitazonu</w:t>
      </w:r>
      <w:proofErr w:type="spellEnd"/>
      <w:r>
        <w:rPr>
          <w:snapToGrid/>
          <w:color w:val="000000"/>
          <w:szCs w:val="22"/>
          <w:u w:val="single"/>
          <w:lang w:val="lt-LT" w:eastAsia="sl-SI"/>
        </w:rPr>
        <w:t xml:space="preserve">, </w:t>
      </w:r>
      <w:proofErr w:type="spellStart"/>
      <w:r>
        <w:rPr>
          <w:snapToGrid/>
          <w:color w:val="000000"/>
          <w:szCs w:val="22"/>
          <w:u w:val="single"/>
          <w:lang w:val="lt-LT" w:eastAsia="sl-SI"/>
        </w:rPr>
        <w:t>metforminu</w:t>
      </w:r>
      <w:proofErr w:type="spellEnd"/>
      <w:r>
        <w:rPr>
          <w:snapToGrid/>
          <w:color w:val="000000"/>
          <w:szCs w:val="22"/>
          <w:u w:val="single"/>
          <w:lang w:val="lt-LT" w:eastAsia="sl-SI"/>
        </w:rPr>
        <w:t xml:space="preserve"> ir </w:t>
      </w:r>
      <w:proofErr w:type="spellStart"/>
      <w:r>
        <w:rPr>
          <w:snapToGrid/>
          <w:color w:val="000000"/>
          <w:szCs w:val="22"/>
          <w:u w:val="single"/>
          <w:lang w:val="lt-LT" w:eastAsia="sl-SI"/>
        </w:rPr>
        <w:t>gliburidu</w:t>
      </w:r>
      <w:proofErr w:type="spellEnd"/>
      <w:r>
        <w:rPr>
          <w:snapToGrid/>
          <w:color w:val="000000"/>
          <w:szCs w:val="22"/>
          <w:u w:val="single"/>
          <w:lang w:val="lt-LT" w:eastAsia="sl-SI"/>
        </w:rPr>
        <w:t xml:space="preserve"> </w:t>
      </w:r>
    </w:p>
    <w:p w14:paraId="7787427A"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Tyrimų, kuriuose buvo vartojama šių geriamųjų antidiabetinių vaistinių preparatų, rezultatai nerodė jokios kliniškai reikšmingos </w:t>
      </w:r>
      <w:proofErr w:type="spellStart"/>
      <w:r>
        <w:rPr>
          <w:snapToGrid/>
          <w:color w:val="000000"/>
          <w:szCs w:val="22"/>
          <w:lang w:val="lt-LT" w:eastAsia="sl-SI"/>
        </w:rPr>
        <w:t>farmakokinetinės</w:t>
      </w:r>
      <w:proofErr w:type="spellEnd"/>
      <w:r>
        <w:rPr>
          <w:snapToGrid/>
          <w:color w:val="000000"/>
          <w:szCs w:val="22"/>
          <w:lang w:val="lt-LT" w:eastAsia="sl-SI"/>
        </w:rPr>
        <w:t xml:space="preserve"> sąveikos.</w:t>
      </w:r>
    </w:p>
    <w:p w14:paraId="1B0E2C0C"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9BC873A"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proofErr w:type="spellStart"/>
      <w:r>
        <w:rPr>
          <w:snapToGrid/>
          <w:color w:val="000000"/>
          <w:szCs w:val="22"/>
          <w:u w:val="single"/>
          <w:lang w:val="lt-LT" w:eastAsia="sl-SI"/>
        </w:rPr>
        <w:t>Digoksinas</w:t>
      </w:r>
      <w:proofErr w:type="spellEnd"/>
      <w:r>
        <w:rPr>
          <w:snapToGrid/>
          <w:color w:val="000000"/>
          <w:szCs w:val="22"/>
          <w:u w:val="single"/>
          <w:lang w:val="lt-LT" w:eastAsia="sl-SI"/>
        </w:rPr>
        <w:t xml:space="preserve"> (</w:t>
      </w:r>
      <w:proofErr w:type="spellStart"/>
      <w:r>
        <w:rPr>
          <w:snapToGrid/>
          <w:color w:val="000000"/>
          <w:szCs w:val="22"/>
          <w:u w:val="single"/>
          <w:lang w:val="lt-LT" w:eastAsia="sl-SI"/>
        </w:rPr>
        <w:t>Pgp</w:t>
      </w:r>
      <w:proofErr w:type="spellEnd"/>
      <w:r>
        <w:rPr>
          <w:snapToGrid/>
          <w:color w:val="000000"/>
          <w:szCs w:val="22"/>
          <w:u w:val="single"/>
          <w:lang w:val="lt-LT" w:eastAsia="sl-SI"/>
        </w:rPr>
        <w:t xml:space="preserve"> substratas), varfarinas (CYP2C9 substratas)</w:t>
      </w:r>
    </w:p>
    <w:p w14:paraId="209C7EC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Klinikinių tyrimų, kuriuose dalyvavo sveiki savanoriai, metu nenustatyta jokios kliniškai reikšmingos </w:t>
      </w:r>
      <w:proofErr w:type="spellStart"/>
      <w:r>
        <w:rPr>
          <w:snapToGrid/>
          <w:color w:val="000000"/>
          <w:szCs w:val="22"/>
          <w:lang w:val="lt-LT" w:eastAsia="sl-SI"/>
        </w:rPr>
        <w:lastRenderedPageBreak/>
        <w:t>farmakokinetinės</w:t>
      </w:r>
      <w:proofErr w:type="spellEnd"/>
      <w:r>
        <w:rPr>
          <w:snapToGrid/>
          <w:color w:val="000000"/>
          <w:szCs w:val="22"/>
          <w:lang w:val="lt-LT" w:eastAsia="sl-SI"/>
        </w:rPr>
        <w:t xml:space="preserve"> sąveikos. Vis dėlto tai nebuvo nustatyta tikslinėje populiacijoje. </w:t>
      </w:r>
    </w:p>
    <w:p w14:paraId="2EB7A548"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64C7599"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Derinys su </w:t>
      </w:r>
      <w:proofErr w:type="spellStart"/>
      <w:r>
        <w:rPr>
          <w:snapToGrid/>
          <w:color w:val="000000"/>
          <w:szCs w:val="22"/>
          <w:u w:val="single"/>
          <w:lang w:val="lt-LT" w:eastAsia="sl-SI"/>
        </w:rPr>
        <w:t>amlodipinu</w:t>
      </w:r>
      <w:proofErr w:type="spellEnd"/>
      <w:r>
        <w:rPr>
          <w:snapToGrid/>
          <w:color w:val="000000"/>
          <w:szCs w:val="22"/>
          <w:u w:val="single"/>
          <w:lang w:val="lt-LT" w:eastAsia="sl-SI"/>
        </w:rPr>
        <w:t xml:space="preserve">, </w:t>
      </w:r>
      <w:proofErr w:type="spellStart"/>
      <w:r>
        <w:rPr>
          <w:snapToGrid/>
          <w:color w:val="000000"/>
          <w:szCs w:val="22"/>
          <w:u w:val="single"/>
          <w:lang w:val="lt-LT" w:eastAsia="sl-SI"/>
        </w:rPr>
        <w:t>ramipriliu</w:t>
      </w:r>
      <w:proofErr w:type="spellEnd"/>
      <w:r>
        <w:rPr>
          <w:snapToGrid/>
          <w:color w:val="000000"/>
          <w:szCs w:val="22"/>
          <w:u w:val="single"/>
          <w:lang w:val="lt-LT" w:eastAsia="sl-SI"/>
        </w:rPr>
        <w:t xml:space="preserve">, </w:t>
      </w:r>
      <w:proofErr w:type="spellStart"/>
      <w:r>
        <w:rPr>
          <w:snapToGrid/>
          <w:color w:val="000000"/>
          <w:szCs w:val="22"/>
          <w:u w:val="single"/>
          <w:lang w:val="lt-LT" w:eastAsia="sl-SI"/>
        </w:rPr>
        <w:t>valsartanu</w:t>
      </w:r>
      <w:proofErr w:type="spellEnd"/>
      <w:r>
        <w:rPr>
          <w:snapToGrid/>
          <w:color w:val="000000"/>
          <w:szCs w:val="22"/>
          <w:u w:val="single"/>
          <w:lang w:val="lt-LT" w:eastAsia="sl-SI"/>
        </w:rPr>
        <w:t xml:space="preserve"> ar </w:t>
      </w:r>
      <w:proofErr w:type="spellStart"/>
      <w:r>
        <w:rPr>
          <w:snapToGrid/>
          <w:color w:val="000000"/>
          <w:szCs w:val="22"/>
          <w:u w:val="single"/>
          <w:lang w:val="lt-LT" w:eastAsia="sl-SI"/>
        </w:rPr>
        <w:t>simvastatinu</w:t>
      </w:r>
      <w:proofErr w:type="spellEnd"/>
      <w:r>
        <w:rPr>
          <w:snapToGrid/>
          <w:color w:val="000000"/>
          <w:szCs w:val="22"/>
          <w:u w:val="single"/>
          <w:lang w:val="lt-LT" w:eastAsia="sl-SI"/>
        </w:rPr>
        <w:t xml:space="preserve"> </w:t>
      </w:r>
    </w:p>
    <w:p w14:paraId="4E48627F"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Sveikiems savanoriams buvo tirta vaistinio preparato sąveika su </w:t>
      </w:r>
      <w:proofErr w:type="spellStart"/>
      <w:r>
        <w:rPr>
          <w:snapToGrid/>
          <w:color w:val="000000"/>
          <w:szCs w:val="22"/>
          <w:lang w:val="lt-LT" w:eastAsia="sl-SI"/>
        </w:rPr>
        <w:t>amlodipinu</w:t>
      </w:r>
      <w:proofErr w:type="spellEnd"/>
      <w:r>
        <w:rPr>
          <w:snapToGrid/>
          <w:color w:val="000000"/>
          <w:szCs w:val="22"/>
          <w:lang w:val="lt-LT" w:eastAsia="sl-SI"/>
        </w:rPr>
        <w:t xml:space="preserve">, </w:t>
      </w:r>
      <w:proofErr w:type="spellStart"/>
      <w:r>
        <w:rPr>
          <w:snapToGrid/>
          <w:color w:val="000000"/>
          <w:szCs w:val="22"/>
          <w:lang w:val="lt-LT" w:eastAsia="sl-SI"/>
        </w:rPr>
        <w:t>ramipriliu</w:t>
      </w:r>
      <w:proofErr w:type="spellEnd"/>
      <w:r>
        <w:rPr>
          <w:snapToGrid/>
          <w:color w:val="000000"/>
          <w:szCs w:val="22"/>
          <w:lang w:val="lt-LT" w:eastAsia="sl-SI"/>
        </w:rPr>
        <w:t xml:space="preserve">, </w:t>
      </w:r>
      <w:proofErr w:type="spellStart"/>
      <w:r>
        <w:rPr>
          <w:snapToGrid/>
          <w:color w:val="000000"/>
          <w:szCs w:val="22"/>
          <w:lang w:val="lt-LT" w:eastAsia="sl-SI"/>
        </w:rPr>
        <w:t>valsartanu</w:t>
      </w:r>
      <w:proofErr w:type="spellEnd"/>
      <w:r>
        <w:rPr>
          <w:snapToGrid/>
          <w:color w:val="000000"/>
          <w:szCs w:val="22"/>
          <w:lang w:val="lt-LT" w:eastAsia="sl-SI"/>
        </w:rPr>
        <w:t xml:space="preserve"> ir </w:t>
      </w:r>
      <w:proofErr w:type="spellStart"/>
      <w:r>
        <w:rPr>
          <w:snapToGrid/>
          <w:color w:val="000000"/>
          <w:szCs w:val="22"/>
          <w:lang w:val="lt-LT" w:eastAsia="sl-SI"/>
        </w:rPr>
        <w:t>simvastatinu</w:t>
      </w:r>
      <w:proofErr w:type="spellEnd"/>
      <w:r>
        <w:rPr>
          <w:snapToGrid/>
          <w:color w:val="000000"/>
          <w:szCs w:val="22"/>
          <w:lang w:val="lt-LT" w:eastAsia="sl-SI"/>
        </w:rPr>
        <w:t xml:space="preserve">. Šių tyrimų metu nepastebėta jokios kliniškai reikšmingos </w:t>
      </w:r>
      <w:proofErr w:type="spellStart"/>
      <w:r>
        <w:rPr>
          <w:snapToGrid/>
          <w:color w:val="000000"/>
          <w:szCs w:val="22"/>
          <w:lang w:val="lt-LT" w:eastAsia="sl-SI"/>
        </w:rPr>
        <w:t>farmakokinetinės</w:t>
      </w:r>
      <w:proofErr w:type="spellEnd"/>
      <w:r>
        <w:rPr>
          <w:snapToGrid/>
          <w:color w:val="000000"/>
          <w:szCs w:val="22"/>
          <w:lang w:val="lt-LT" w:eastAsia="sl-SI"/>
        </w:rPr>
        <w:t xml:space="preserve"> sąveikos po vartojimo kartu su </w:t>
      </w:r>
      <w:proofErr w:type="spellStart"/>
      <w:r>
        <w:rPr>
          <w:snapToGrid/>
          <w:color w:val="000000"/>
          <w:szCs w:val="22"/>
          <w:lang w:val="lt-LT" w:eastAsia="sl-SI"/>
        </w:rPr>
        <w:t>vildagliptinu</w:t>
      </w:r>
      <w:proofErr w:type="spellEnd"/>
      <w:r>
        <w:rPr>
          <w:snapToGrid/>
          <w:color w:val="000000"/>
          <w:szCs w:val="22"/>
          <w:lang w:val="lt-LT" w:eastAsia="sl-SI"/>
        </w:rPr>
        <w:t xml:space="preserve">. </w:t>
      </w:r>
    </w:p>
    <w:p w14:paraId="49F77BE7"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3659179F"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Deriniai su </w:t>
      </w:r>
      <w:proofErr w:type="spellStart"/>
      <w:r>
        <w:rPr>
          <w:snapToGrid/>
          <w:color w:val="000000"/>
          <w:szCs w:val="22"/>
          <w:u w:val="single"/>
          <w:lang w:val="lt-LT" w:eastAsia="sl-SI"/>
        </w:rPr>
        <w:t>angiotenziną</w:t>
      </w:r>
      <w:proofErr w:type="spellEnd"/>
      <w:r>
        <w:rPr>
          <w:snapToGrid/>
          <w:color w:val="000000"/>
          <w:szCs w:val="22"/>
          <w:u w:val="single"/>
          <w:lang w:val="lt-LT" w:eastAsia="sl-SI"/>
        </w:rPr>
        <w:t xml:space="preserve"> konvertuojančio fermento (AKF) inhibitoriais </w:t>
      </w:r>
    </w:p>
    <w:p w14:paraId="12EC0C4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Gali būti didesnė </w:t>
      </w:r>
      <w:proofErr w:type="spellStart"/>
      <w:r>
        <w:rPr>
          <w:snapToGrid/>
          <w:color w:val="000000"/>
          <w:szCs w:val="22"/>
          <w:lang w:val="lt-LT" w:eastAsia="sl-SI"/>
        </w:rPr>
        <w:t>angioneurozinės</w:t>
      </w:r>
      <w:proofErr w:type="spellEnd"/>
      <w:r>
        <w:rPr>
          <w:snapToGrid/>
          <w:color w:val="000000"/>
          <w:szCs w:val="22"/>
          <w:lang w:val="lt-LT" w:eastAsia="sl-SI"/>
        </w:rPr>
        <w:t xml:space="preserve"> edemos rizika pacientams, kartu vartojantiems AKF inhibitorių (žr. 4.8 skyrių).</w:t>
      </w:r>
    </w:p>
    <w:p w14:paraId="049FA749"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7BE1446D" w14:textId="77777777" w:rsidR="001C0D1F" w:rsidRDefault="00D266AF">
      <w:pPr>
        <w:widowControl w:val="0"/>
        <w:tabs>
          <w:tab w:val="clear" w:pos="567"/>
        </w:tabs>
        <w:spacing w:line="240" w:lineRule="auto"/>
        <w:rPr>
          <w:snapToGrid/>
          <w:szCs w:val="22"/>
          <w:lang w:val="lt-LT"/>
        </w:rPr>
      </w:pPr>
      <w:proofErr w:type="spellStart"/>
      <w:r>
        <w:rPr>
          <w:snapToGrid/>
          <w:szCs w:val="22"/>
          <w:lang w:val="lt-LT" w:eastAsia="lt-LT"/>
        </w:rPr>
        <w:t>Vildagliptino</w:t>
      </w:r>
      <w:proofErr w:type="spellEnd"/>
      <w:r>
        <w:rPr>
          <w:snapToGrid/>
          <w:szCs w:val="22"/>
          <w:lang w:val="lt-LT" w:eastAsia="lt-LT"/>
        </w:rPr>
        <w:t xml:space="preserve">, kaip ir kitų geriamųjų antidiabetinių vaistinių preparatų, hipoglikeminį poveikį gali mažinti tam tikros veikliosios medžiagos, pvz., </w:t>
      </w:r>
      <w:proofErr w:type="spellStart"/>
      <w:r>
        <w:rPr>
          <w:snapToGrid/>
          <w:szCs w:val="22"/>
          <w:lang w:val="lt-LT" w:eastAsia="lt-LT"/>
        </w:rPr>
        <w:t>tiazidai</w:t>
      </w:r>
      <w:proofErr w:type="spellEnd"/>
      <w:r>
        <w:rPr>
          <w:snapToGrid/>
          <w:szCs w:val="22"/>
          <w:lang w:val="lt-LT" w:eastAsia="lt-LT"/>
        </w:rPr>
        <w:t xml:space="preserve">, kortikosteroidai, vaistiniai preparatai skydliaukės ligoms gydyti ir </w:t>
      </w:r>
      <w:proofErr w:type="spellStart"/>
      <w:r>
        <w:rPr>
          <w:snapToGrid/>
          <w:szCs w:val="22"/>
          <w:lang w:val="lt-LT" w:eastAsia="lt-LT"/>
        </w:rPr>
        <w:t>simpatomimetikai</w:t>
      </w:r>
      <w:proofErr w:type="spellEnd"/>
      <w:r>
        <w:rPr>
          <w:snapToGrid/>
          <w:szCs w:val="22"/>
          <w:lang w:val="lt-LT" w:eastAsia="lt-LT"/>
        </w:rPr>
        <w:t>.</w:t>
      </w:r>
    </w:p>
    <w:p w14:paraId="0C0B108C" w14:textId="77777777" w:rsidR="001C0D1F" w:rsidRDefault="001C0D1F">
      <w:pPr>
        <w:widowControl w:val="0"/>
        <w:tabs>
          <w:tab w:val="clear" w:pos="567"/>
        </w:tabs>
        <w:spacing w:line="240" w:lineRule="auto"/>
        <w:rPr>
          <w:snapToGrid/>
          <w:szCs w:val="22"/>
          <w:lang w:val="lt-LT"/>
        </w:rPr>
      </w:pPr>
    </w:p>
    <w:p w14:paraId="1F868395" w14:textId="77777777" w:rsidR="001C0D1F" w:rsidRDefault="00D266AF">
      <w:pPr>
        <w:widowControl w:val="0"/>
        <w:tabs>
          <w:tab w:val="clear" w:pos="567"/>
        </w:tabs>
        <w:spacing w:line="240" w:lineRule="auto"/>
        <w:rPr>
          <w:b/>
          <w:snapToGrid/>
          <w:kern w:val="28"/>
          <w:szCs w:val="22"/>
          <w:lang w:val="lt-LT"/>
        </w:rPr>
      </w:pPr>
      <w:bookmarkStart w:id="22" w:name="_Toc129243232"/>
      <w:bookmarkStart w:id="23" w:name="_Toc129243107"/>
      <w:r>
        <w:rPr>
          <w:b/>
          <w:snapToGrid/>
          <w:kern w:val="28"/>
          <w:szCs w:val="22"/>
          <w:lang w:val="lt-LT"/>
        </w:rPr>
        <w:t>4.6</w:t>
      </w:r>
      <w:r>
        <w:rPr>
          <w:b/>
          <w:snapToGrid/>
          <w:kern w:val="28"/>
          <w:szCs w:val="22"/>
          <w:lang w:val="lt-LT"/>
        </w:rPr>
        <w:tab/>
        <w:t>Vaisingumas, nėštumo ir žindymo laikotarpis</w:t>
      </w:r>
      <w:bookmarkEnd w:id="22"/>
      <w:bookmarkEnd w:id="23"/>
    </w:p>
    <w:p w14:paraId="0672B1DD" w14:textId="77777777" w:rsidR="001C0D1F" w:rsidRDefault="001C0D1F">
      <w:pPr>
        <w:widowControl w:val="0"/>
        <w:tabs>
          <w:tab w:val="clear" w:pos="567"/>
        </w:tabs>
        <w:spacing w:line="240" w:lineRule="auto"/>
        <w:rPr>
          <w:snapToGrid/>
          <w:szCs w:val="22"/>
          <w:lang w:val="lt-LT"/>
        </w:rPr>
      </w:pPr>
    </w:p>
    <w:p w14:paraId="791E30BE" w14:textId="77777777" w:rsidR="001C0D1F" w:rsidRDefault="00D266AF">
      <w:pPr>
        <w:widowControl w:val="0"/>
        <w:tabs>
          <w:tab w:val="clear" w:pos="567"/>
        </w:tabs>
        <w:spacing w:line="240" w:lineRule="auto"/>
        <w:rPr>
          <w:snapToGrid/>
          <w:szCs w:val="22"/>
          <w:u w:val="single"/>
          <w:lang w:val="lt-LT"/>
        </w:rPr>
      </w:pPr>
      <w:r>
        <w:rPr>
          <w:snapToGrid/>
          <w:szCs w:val="22"/>
          <w:u w:val="single"/>
          <w:lang w:val="lt-LT"/>
        </w:rPr>
        <w:t>Nėštumas</w:t>
      </w:r>
    </w:p>
    <w:p w14:paraId="1640D17A" w14:textId="77777777" w:rsidR="001C0D1F" w:rsidRDefault="00D266AF">
      <w:pPr>
        <w:widowControl w:val="0"/>
        <w:tabs>
          <w:tab w:val="clear" w:pos="567"/>
        </w:tabs>
        <w:autoSpaceDE w:val="0"/>
        <w:autoSpaceDN w:val="0"/>
        <w:adjustRightInd w:val="0"/>
        <w:spacing w:line="240" w:lineRule="auto"/>
        <w:rPr>
          <w:rFonts w:ascii="MS Mincho" w:eastAsia="MS Mincho" w:cs="MS Mincho"/>
          <w:snapToGrid/>
          <w:color w:val="000000"/>
          <w:szCs w:val="22"/>
          <w:lang w:val="lt-LT" w:eastAsia="sl-SI"/>
        </w:rPr>
      </w:pPr>
      <w:r>
        <w:rPr>
          <w:rFonts w:eastAsia="SimSun"/>
          <w:bCs/>
          <w:iCs/>
          <w:snapToGrid/>
          <w:color w:val="000000"/>
          <w:szCs w:val="22"/>
          <w:lang w:val="lt-LT" w:eastAsia="zh-CN"/>
        </w:rPr>
        <w:t>D</w:t>
      </w:r>
      <w:r>
        <w:rPr>
          <w:rFonts w:eastAsia="SimSun"/>
          <w:snapToGrid/>
          <w:color w:val="000000"/>
          <w:szCs w:val="24"/>
          <w:lang w:val="lt-LT" w:eastAsia="zh-CN"/>
        </w:rPr>
        <w:t xml:space="preserve">uomenų apie </w:t>
      </w:r>
      <w:proofErr w:type="spellStart"/>
      <w:r>
        <w:rPr>
          <w:rFonts w:eastAsia="SimSun"/>
          <w:snapToGrid/>
          <w:color w:val="000000"/>
          <w:szCs w:val="24"/>
          <w:lang w:val="lt-LT" w:eastAsia="zh-CN"/>
        </w:rPr>
        <w:t>vildagliptino</w:t>
      </w:r>
      <w:proofErr w:type="spellEnd"/>
      <w:r>
        <w:rPr>
          <w:rFonts w:eastAsia="SimSun"/>
          <w:snapToGrid/>
          <w:color w:val="000000"/>
          <w:szCs w:val="24"/>
          <w:lang w:val="lt-LT" w:eastAsia="zh-CN"/>
        </w:rPr>
        <w:t xml:space="preserve"> vartojimą nėštumo metu nėra arba jų nepakanka</w:t>
      </w:r>
      <w:r>
        <w:rPr>
          <w:snapToGrid/>
          <w:color w:val="000000"/>
          <w:szCs w:val="22"/>
          <w:lang w:val="lt-LT" w:eastAsia="sl-SI"/>
        </w:rPr>
        <w:t xml:space="preserve">. Su gyvūnais atlikti tyrimai parodė toksinį poveikį reprodukcijai (žr. 5.3 skyrių). Galima rizika žmogui nežinoma. Dėl duomenų žmonėms stokos, </w:t>
      </w:r>
      <w:proofErr w:type="spellStart"/>
      <w:r>
        <w:rPr>
          <w:snapToGrid/>
          <w:color w:val="000000"/>
          <w:szCs w:val="22"/>
          <w:lang w:val="lt-LT" w:eastAsia="sl-SI"/>
        </w:rPr>
        <w:t>Glypvilo</w:t>
      </w:r>
      <w:proofErr w:type="spellEnd"/>
      <w:r>
        <w:rPr>
          <w:snapToGrid/>
          <w:color w:val="000000"/>
          <w:szCs w:val="22"/>
          <w:lang w:val="lt-LT" w:eastAsia="sl-SI"/>
        </w:rPr>
        <w:t xml:space="preserve"> nėštumo metu neturi būti vartojamas.</w:t>
      </w:r>
    </w:p>
    <w:p w14:paraId="4FB0F0E3" w14:textId="77777777" w:rsidR="001C0D1F" w:rsidRDefault="001C0D1F">
      <w:pPr>
        <w:widowControl w:val="0"/>
        <w:tabs>
          <w:tab w:val="clear" w:pos="567"/>
        </w:tabs>
        <w:autoSpaceDE w:val="0"/>
        <w:autoSpaceDN w:val="0"/>
        <w:adjustRightInd w:val="0"/>
        <w:spacing w:line="240" w:lineRule="auto"/>
        <w:rPr>
          <w:rFonts w:eastAsia="MS Mincho"/>
          <w:snapToGrid/>
          <w:color w:val="000000"/>
          <w:szCs w:val="22"/>
          <w:lang w:val="lt-LT" w:eastAsia="sl-SI"/>
        </w:rPr>
      </w:pPr>
    </w:p>
    <w:p w14:paraId="52161DD0" w14:textId="77777777" w:rsidR="001C0D1F" w:rsidRDefault="00D266AF">
      <w:pPr>
        <w:widowControl w:val="0"/>
        <w:tabs>
          <w:tab w:val="clear" w:pos="567"/>
        </w:tabs>
        <w:autoSpaceDE w:val="0"/>
        <w:autoSpaceDN w:val="0"/>
        <w:adjustRightInd w:val="0"/>
        <w:spacing w:line="240" w:lineRule="auto"/>
        <w:rPr>
          <w:rFonts w:eastAsia="MS Mincho"/>
          <w:snapToGrid/>
          <w:color w:val="000000"/>
          <w:szCs w:val="22"/>
          <w:u w:val="single"/>
          <w:lang w:val="lt-LT" w:eastAsia="sl-SI"/>
        </w:rPr>
      </w:pPr>
      <w:r>
        <w:rPr>
          <w:rFonts w:eastAsia="MS Mincho"/>
          <w:snapToGrid/>
          <w:color w:val="000000"/>
          <w:szCs w:val="22"/>
          <w:u w:val="single"/>
          <w:lang w:val="lt-LT" w:eastAsia="sl-SI"/>
        </w:rPr>
        <w:t>Žindymas</w:t>
      </w:r>
    </w:p>
    <w:p w14:paraId="35829D3D" w14:textId="77777777" w:rsidR="001C0D1F" w:rsidRDefault="00D266AF">
      <w:pPr>
        <w:widowControl w:val="0"/>
        <w:tabs>
          <w:tab w:val="clear" w:pos="567"/>
        </w:tabs>
        <w:spacing w:line="240" w:lineRule="auto"/>
        <w:rPr>
          <w:bCs/>
          <w:iCs/>
          <w:snapToGrid/>
          <w:szCs w:val="22"/>
          <w:lang w:val="lt-LT"/>
        </w:rPr>
      </w:pPr>
      <w:r>
        <w:rPr>
          <w:rFonts w:eastAsia="MS Mincho"/>
          <w:snapToGrid/>
          <w:szCs w:val="22"/>
          <w:lang w:val="lt-LT" w:eastAsia="lt-LT"/>
        </w:rPr>
        <w:t xml:space="preserve">Nežinoma, ar </w:t>
      </w:r>
      <w:proofErr w:type="spellStart"/>
      <w:r>
        <w:rPr>
          <w:rFonts w:eastAsia="MS Mincho"/>
          <w:snapToGrid/>
          <w:szCs w:val="22"/>
          <w:lang w:val="lt-LT" w:eastAsia="lt-LT"/>
        </w:rPr>
        <w:t>vildagliptino</w:t>
      </w:r>
      <w:proofErr w:type="spellEnd"/>
      <w:r>
        <w:rPr>
          <w:rFonts w:eastAsia="MS Mincho"/>
          <w:snapToGrid/>
          <w:szCs w:val="22"/>
          <w:lang w:val="lt-LT" w:eastAsia="lt-LT"/>
        </w:rPr>
        <w:t xml:space="preserve"> išsiskiria į žindančių moterų pieną. Tyrimų su gyvūnais duomenys rodo, kad </w:t>
      </w:r>
      <w:proofErr w:type="spellStart"/>
      <w:r>
        <w:rPr>
          <w:rFonts w:eastAsia="MS Mincho"/>
          <w:snapToGrid/>
          <w:szCs w:val="22"/>
          <w:lang w:val="lt-LT" w:eastAsia="lt-LT"/>
        </w:rPr>
        <w:t>vildagliptino</w:t>
      </w:r>
      <w:proofErr w:type="spellEnd"/>
      <w:r>
        <w:rPr>
          <w:rFonts w:eastAsia="MS Mincho"/>
          <w:snapToGrid/>
          <w:szCs w:val="22"/>
          <w:lang w:val="lt-LT" w:eastAsia="lt-LT"/>
        </w:rPr>
        <w:t xml:space="preserve"> išsiskiria į gyvūnų pieną. </w:t>
      </w:r>
      <w:proofErr w:type="spellStart"/>
      <w:r>
        <w:rPr>
          <w:snapToGrid/>
          <w:szCs w:val="22"/>
          <w:lang w:val="lt-LT" w:eastAsia="lt-LT"/>
        </w:rPr>
        <w:t>Glypvilo</w:t>
      </w:r>
      <w:proofErr w:type="spellEnd"/>
      <w:r>
        <w:rPr>
          <w:snapToGrid/>
          <w:szCs w:val="22"/>
          <w:lang w:val="lt-LT" w:eastAsia="lt-LT"/>
        </w:rPr>
        <w:t xml:space="preserve"> </w:t>
      </w:r>
      <w:r>
        <w:rPr>
          <w:rFonts w:eastAsia="SimSun"/>
          <w:color w:val="000000"/>
          <w:lang w:val="lt-LT" w:eastAsia="zh-CN"/>
        </w:rPr>
        <w:t>neturi būti vartojamas žindymo metu.</w:t>
      </w:r>
    </w:p>
    <w:p w14:paraId="6ED6FD7B" w14:textId="77777777" w:rsidR="001C0D1F" w:rsidRDefault="001C0D1F">
      <w:pPr>
        <w:widowControl w:val="0"/>
        <w:tabs>
          <w:tab w:val="clear" w:pos="567"/>
        </w:tabs>
        <w:spacing w:line="240" w:lineRule="auto"/>
        <w:rPr>
          <w:bCs/>
          <w:iCs/>
          <w:snapToGrid/>
          <w:szCs w:val="22"/>
          <w:lang w:val="lt-LT"/>
        </w:rPr>
      </w:pPr>
    </w:p>
    <w:p w14:paraId="48C74D19"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Vaisingumas </w:t>
      </w:r>
    </w:p>
    <w:p w14:paraId="20E583D6" w14:textId="77777777" w:rsidR="001C0D1F" w:rsidRDefault="00D266AF">
      <w:pPr>
        <w:widowControl w:val="0"/>
        <w:tabs>
          <w:tab w:val="clear" w:pos="567"/>
        </w:tabs>
        <w:spacing w:line="240" w:lineRule="auto"/>
        <w:rPr>
          <w:bCs/>
          <w:iCs/>
          <w:snapToGrid/>
          <w:szCs w:val="22"/>
          <w:lang w:val="lt-LT"/>
        </w:rPr>
      </w:pPr>
      <w:proofErr w:type="spellStart"/>
      <w:r>
        <w:rPr>
          <w:snapToGrid/>
          <w:szCs w:val="22"/>
          <w:lang w:val="lt-LT" w:eastAsia="lt-LT"/>
        </w:rPr>
        <w:t>Glypvilo</w:t>
      </w:r>
      <w:proofErr w:type="spellEnd"/>
      <w:r>
        <w:rPr>
          <w:snapToGrid/>
          <w:szCs w:val="22"/>
          <w:lang w:val="lt-LT" w:eastAsia="lt-LT"/>
        </w:rPr>
        <w:t xml:space="preserve"> </w:t>
      </w:r>
      <w:r>
        <w:rPr>
          <w:rFonts w:eastAsia="MS Mincho"/>
          <w:snapToGrid/>
          <w:szCs w:val="22"/>
          <w:lang w:val="lt-LT" w:eastAsia="lt-LT"/>
        </w:rPr>
        <w:t>p</w:t>
      </w:r>
      <w:r>
        <w:rPr>
          <w:snapToGrid/>
          <w:szCs w:val="22"/>
          <w:lang w:val="lt-LT" w:eastAsia="lt-LT"/>
        </w:rPr>
        <w:t>oveikio žmogaus vaisingumui tyrimų neatlikta (žr. 5.3 skyrių).</w:t>
      </w:r>
    </w:p>
    <w:p w14:paraId="1FFF74B9" w14:textId="77777777" w:rsidR="001C0D1F" w:rsidRDefault="001C0D1F">
      <w:pPr>
        <w:widowControl w:val="0"/>
        <w:tabs>
          <w:tab w:val="clear" w:pos="567"/>
        </w:tabs>
        <w:spacing w:line="240" w:lineRule="auto"/>
        <w:rPr>
          <w:snapToGrid/>
          <w:szCs w:val="22"/>
          <w:lang w:val="lt-LT"/>
        </w:rPr>
      </w:pPr>
    </w:p>
    <w:p w14:paraId="262D97BA" w14:textId="77777777" w:rsidR="001C0D1F" w:rsidRDefault="00D266AF">
      <w:pPr>
        <w:widowControl w:val="0"/>
        <w:tabs>
          <w:tab w:val="clear" w:pos="567"/>
        </w:tabs>
        <w:spacing w:line="240" w:lineRule="auto"/>
        <w:rPr>
          <w:b/>
          <w:snapToGrid/>
          <w:kern w:val="28"/>
          <w:szCs w:val="22"/>
          <w:lang w:val="lt-LT"/>
        </w:rPr>
      </w:pPr>
      <w:bookmarkStart w:id="24" w:name="_Toc129243233"/>
      <w:bookmarkStart w:id="25" w:name="_Toc129243108"/>
      <w:r>
        <w:rPr>
          <w:b/>
          <w:snapToGrid/>
          <w:kern w:val="28"/>
          <w:szCs w:val="22"/>
          <w:lang w:val="lt-LT"/>
        </w:rPr>
        <w:t>4.7</w:t>
      </w:r>
      <w:r>
        <w:rPr>
          <w:b/>
          <w:snapToGrid/>
          <w:kern w:val="28"/>
          <w:szCs w:val="22"/>
          <w:lang w:val="lt-LT"/>
        </w:rPr>
        <w:tab/>
        <w:t>Poveikis gebėjimui vairuoti ir valdyti mechanizmus</w:t>
      </w:r>
      <w:bookmarkEnd w:id="24"/>
      <w:bookmarkEnd w:id="25"/>
    </w:p>
    <w:p w14:paraId="3E228F17" w14:textId="77777777" w:rsidR="001C0D1F" w:rsidRDefault="001C0D1F">
      <w:pPr>
        <w:widowControl w:val="0"/>
        <w:tabs>
          <w:tab w:val="clear" w:pos="567"/>
        </w:tabs>
        <w:spacing w:line="240" w:lineRule="auto"/>
        <w:rPr>
          <w:snapToGrid/>
          <w:szCs w:val="22"/>
          <w:lang w:val="lt-LT"/>
        </w:rPr>
      </w:pPr>
    </w:p>
    <w:p w14:paraId="4ED83AFF" w14:textId="77777777" w:rsidR="001C0D1F" w:rsidRDefault="00D266AF">
      <w:pPr>
        <w:widowControl w:val="0"/>
        <w:tabs>
          <w:tab w:val="clear" w:pos="567"/>
        </w:tabs>
        <w:spacing w:line="240" w:lineRule="auto"/>
        <w:rPr>
          <w:snapToGrid/>
          <w:szCs w:val="22"/>
          <w:lang w:val="lt-LT"/>
        </w:rPr>
      </w:pPr>
      <w:r>
        <w:rPr>
          <w:snapToGrid/>
          <w:szCs w:val="22"/>
          <w:lang w:val="lt-LT" w:eastAsia="lt-LT"/>
        </w:rPr>
        <w:t>Poveikio gebėjimui vairuoti ir valdyti mechanizmus tyrimų neatlikta. Pacientai, kuriems kaip nepageidaujama reakcija pasireiškia svaigulys, turi vengti vairuoti transporto priemones ar valdyti mechanizmus</w:t>
      </w:r>
      <w:r>
        <w:rPr>
          <w:snapToGrid/>
          <w:szCs w:val="22"/>
          <w:lang w:val="lt-LT"/>
        </w:rPr>
        <w:t>.</w:t>
      </w:r>
    </w:p>
    <w:p w14:paraId="585C3A14" w14:textId="77777777" w:rsidR="001C0D1F" w:rsidRDefault="001C0D1F">
      <w:pPr>
        <w:widowControl w:val="0"/>
        <w:tabs>
          <w:tab w:val="clear" w:pos="567"/>
        </w:tabs>
        <w:spacing w:line="240" w:lineRule="auto"/>
        <w:rPr>
          <w:snapToGrid/>
          <w:szCs w:val="22"/>
          <w:lang w:val="lt-LT"/>
        </w:rPr>
      </w:pPr>
    </w:p>
    <w:p w14:paraId="652CEB41" w14:textId="77777777" w:rsidR="001C0D1F" w:rsidRDefault="00D266AF">
      <w:pPr>
        <w:widowControl w:val="0"/>
        <w:tabs>
          <w:tab w:val="clear" w:pos="567"/>
        </w:tabs>
        <w:spacing w:line="240" w:lineRule="auto"/>
        <w:rPr>
          <w:b/>
          <w:snapToGrid/>
          <w:szCs w:val="22"/>
          <w:lang w:val="lt-LT"/>
        </w:rPr>
      </w:pPr>
      <w:bookmarkStart w:id="26" w:name="_Toc129243234"/>
      <w:bookmarkStart w:id="27" w:name="_Toc129243109"/>
      <w:r>
        <w:rPr>
          <w:b/>
          <w:snapToGrid/>
          <w:szCs w:val="22"/>
          <w:lang w:val="lt-LT"/>
        </w:rPr>
        <w:t>4.8</w:t>
      </w:r>
      <w:r>
        <w:rPr>
          <w:b/>
          <w:snapToGrid/>
          <w:szCs w:val="22"/>
          <w:lang w:val="lt-LT"/>
        </w:rPr>
        <w:tab/>
      </w:r>
      <w:bookmarkStart w:id="28" w:name="OLE_LINK1"/>
      <w:bookmarkStart w:id="29" w:name="OLE_LINK2"/>
      <w:r>
        <w:rPr>
          <w:b/>
          <w:snapToGrid/>
          <w:szCs w:val="22"/>
          <w:lang w:val="lt-LT"/>
        </w:rPr>
        <w:t>Nepageidaujamas poveikis</w:t>
      </w:r>
      <w:bookmarkEnd w:id="26"/>
      <w:bookmarkEnd w:id="27"/>
      <w:bookmarkEnd w:id="28"/>
      <w:bookmarkEnd w:id="29"/>
    </w:p>
    <w:p w14:paraId="0749FC3A" w14:textId="77777777" w:rsidR="001C0D1F" w:rsidRDefault="001C0D1F">
      <w:pPr>
        <w:widowControl w:val="0"/>
        <w:tabs>
          <w:tab w:val="clear" w:pos="567"/>
        </w:tabs>
        <w:spacing w:line="240" w:lineRule="auto"/>
        <w:rPr>
          <w:snapToGrid/>
          <w:szCs w:val="22"/>
          <w:lang w:val="lt-LT"/>
        </w:rPr>
      </w:pPr>
    </w:p>
    <w:p w14:paraId="3C5DE7DB"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Saugumo duomenų santrauka</w:t>
      </w:r>
    </w:p>
    <w:p w14:paraId="79948B88"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Saugumo duomenys gauti iš 5 451 paciento, kurie ne trumpesnių kaip 12 savaičių </w:t>
      </w:r>
      <w:proofErr w:type="spellStart"/>
      <w:r>
        <w:rPr>
          <w:snapToGrid/>
          <w:color w:val="000000"/>
          <w:szCs w:val="22"/>
          <w:lang w:val="lt-LT" w:eastAsia="sl-SI"/>
        </w:rPr>
        <w:t>r</w:t>
      </w:r>
      <w:r>
        <w:rPr>
          <w:lang w:val="lt-LT"/>
        </w:rPr>
        <w:t>andomizuotų</w:t>
      </w:r>
      <w:proofErr w:type="spellEnd"/>
      <w:r>
        <w:rPr>
          <w:lang w:val="lt-LT"/>
        </w:rPr>
        <w:t xml:space="preserve"> dvigubai koduotų placebu</w:t>
      </w:r>
      <w:r>
        <w:rPr>
          <w:snapToGrid/>
          <w:color w:val="000000"/>
          <w:szCs w:val="22"/>
          <w:lang w:val="lt-LT" w:eastAsia="sl-SI"/>
        </w:rPr>
        <w:t xml:space="preserve"> kontroliuojamų klinikinių tyrimų metu per parą vartojo po 100 mg (po 50 mg du kartus per parą) </w:t>
      </w:r>
      <w:proofErr w:type="spellStart"/>
      <w:r>
        <w:rPr>
          <w:snapToGrid/>
          <w:color w:val="000000"/>
          <w:szCs w:val="22"/>
          <w:lang w:val="lt-LT" w:eastAsia="sl-SI"/>
        </w:rPr>
        <w:t>vildagliptino</w:t>
      </w:r>
      <w:proofErr w:type="spellEnd"/>
      <w:r>
        <w:rPr>
          <w:snapToGrid/>
          <w:color w:val="000000"/>
          <w:szCs w:val="22"/>
          <w:lang w:val="lt-LT" w:eastAsia="sl-SI"/>
        </w:rPr>
        <w:t xml:space="preserve">. Iš šių pacientų 4 622 buvo gydomi vien </w:t>
      </w:r>
      <w:proofErr w:type="spellStart"/>
      <w:r>
        <w:rPr>
          <w:snapToGrid/>
          <w:color w:val="000000"/>
          <w:szCs w:val="22"/>
          <w:lang w:val="lt-LT" w:eastAsia="sl-SI"/>
        </w:rPr>
        <w:t>vildagliptinu</w:t>
      </w:r>
      <w:proofErr w:type="spellEnd"/>
      <w:r>
        <w:rPr>
          <w:snapToGrid/>
          <w:color w:val="000000"/>
          <w:szCs w:val="22"/>
          <w:lang w:val="lt-LT" w:eastAsia="sl-SI"/>
        </w:rPr>
        <w:t xml:space="preserve"> ir 829 pacientai vartojo placebo.</w:t>
      </w:r>
    </w:p>
    <w:p w14:paraId="52B9CB7A"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3CBFF6E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Dauguma šių klinikinių tyrimų metu pasireiškusių nepageidaujamų reakcijų buvo lengvos ir laikinos, dėl jų gydymo nutraukti nereikėjo. Ryšio tarp nepageidaujamų reakcijų ir amžiaus, etninės grupės, ekspozicijos trukmės ar paros dozės nenustatyta.</w:t>
      </w:r>
      <w:r>
        <w:rPr>
          <w:lang w:val="lt-LT"/>
        </w:rPr>
        <w:t xml:space="preserve"> Gauta pranešimų apie hipoglikemijos atvejus pacientams, vartojusiems </w:t>
      </w:r>
      <w:proofErr w:type="spellStart"/>
      <w:r>
        <w:rPr>
          <w:lang w:val="lt-LT"/>
        </w:rPr>
        <w:t>vildagliptino</w:t>
      </w:r>
      <w:proofErr w:type="spellEnd"/>
      <w:r>
        <w:rPr>
          <w:lang w:val="lt-LT"/>
        </w:rPr>
        <w:t xml:space="preserve"> kartu su </w:t>
      </w:r>
      <w:proofErr w:type="spellStart"/>
      <w:r>
        <w:rPr>
          <w:lang w:val="lt-LT"/>
        </w:rPr>
        <w:t>sulfonilurėjos</w:t>
      </w:r>
      <w:proofErr w:type="spellEnd"/>
      <w:r>
        <w:rPr>
          <w:lang w:val="lt-LT"/>
        </w:rPr>
        <w:t xml:space="preserve"> dariniu ir insulinu. Nustatyta ūminio pankreatito rizika vartojusiesiems </w:t>
      </w:r>
      <w:proofErr w:type="spellStart"/>
      <w:r>
        <w:rPr>
          <w:lang w:val="lt-LT"/>
        </w:rPr>
        <w:t>vildagliptino</w:t>
      </w:r>
      <w:proofErr w:type="spellEnd"/>
      <w:r>
        <w:rPr>
          <w:lang w:val="lt-LT"/>
        </w:rPr>
        <w:t xml:space="preserve"> (žr. 4.4 skyrių).</w:t>
      </w:r>
    </w:p>
    <w:p w14:paraId="2B6F4E10"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8128F5B"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iCs/>
          <w:snapToGrid/>
          <w:color w:val="000000"/>
          <w:szCs w:val="22"/>
          <w:u w:val="single"/>
          <w:lang w:val="lt-LT" w:eastAsia="lt-LT"/>
        </w:rPr>
        <w:t>Nepageidaujamų reakcijų santrauka lentelėje</w:t>
      </w:r>
    </w:p>
    <w:p w14:paraId="2B128434" w14:textId="77777777" w:rsidR="001C0D1F" w:rsidRDefault="001C0D1F">
      <w:pPr>
        <w:widowControl w:val="0"/>
        <w:tabs>
          <w:tab w:val="clear" w:pos="567"/>
        </w:tabs>
        <w:autoSpaceDE w:val="0"/>
        <w:autoSpaceDN w:val="0"/>
        <w:adjustRightInd w:val="0"/>
        <w:spacing w:line="240" w:lineRule="auto"/>
        <w:rPr>
          <w:snapToGrid/>
          <w:color w:val="000000"/>
          <w:szCs w:val="22"/>
          <w:u w:val="single"/>
          <w:lang w:val="lt-LT" w:eastAsia="sl-SI"/>
        </w:rPr>
      </w:pPr>
    </w:p>
    <w:p w14:paraId="0066992F" w14:textId="77777777" w:rsidR="001C0D1F" w:rsidRDefault="00D266AF">
      <w:pPr>
        <w:widowControl w:val="0"/>
        <w:tabs>
          <w:tab w:val="clear" w:pos="567"/>
        </w:tabs>
        <w:autoSpaceDE w:val="0"/>
        <w:autoSpaceDN w:val="0"/>
        <w:adjustRightInd w:val="0"/>
        <w:spacing w:line="240" w:lineRule="auto"/>
        <w:rPr>
          <w:snapToGrid/>
          <w:szCs w:val="22"/>
          <w:lang w:val="lt-LT"/>
        </w:rPr>
      </w:pPr>
      <w:r>
        <w:rPr>
          <w:snapToGrid/>
          <w:szCs w:val="22"/>
          <w:lang w:val="lt-LT" w:eastAsia="lt-LT"/>
        </w:rPr>
        <w:t xml:space="preserve">Nepageidaujamos reakcijos, registruotos pacientams, kurie vartojo </w:t>
      </w:r>
      <w:proofErr w:type="spellStart"/>
      <w:r>
        <w:rPr>
          <w:snapToGrid/>
          <w:szCs w:val="22"/>
          <w:lang w:val="lt-LT" w:eastAsia="lt-LT"/>
        </w:rPr>
        <w:t>vildagliptino</w:t>
      </w:r>
      <w:proofErr w:type="spellEnd"/>
      <w:r>
        <w:rPr>
          <w:snapToGrid/>
          <w:szCs w:val="22"/>
          <w:lang w:val="lt-LT" w:eastAsia="lt-LT"/>
        </w:rPr>
        <w:t xml:space="preserve"> dvigubai koduotų </w:t>
      </w:r>
      <w:proofErr w:type="spellStart"/>
      <w:r>
        <w:rPr>
          <w:snapToGrid/>
          <w:szCs w:val="22"/>
          <w:lang w:val="lt-LT" w:eastAsia="lt-LT"/>
        </w:rPr>
        <w:t>monoterapijos</w:t>
      </w:r>
      <w:proofErr w:type="spellEnd"/>
      <w:r>
        <w:rPr>
          <w:snapToGrid/>
          <w:szCs w:val="22"/>
          <w:lang w:val="lt-LT" w:eastAsia="lt-LT"/>
        </w:rPr>
        <w:t xml:space="preserve"> ir pridėtinio gydymo </w:t>
      </w:r>
      <w:proofErr w:type="spellStart"/>
      <w:r>
        <w:rPr>
          <w:snapToGrid/>
          <w:szCs w:val="22"/>
          <w:lang w:val="lt-LT" w:eastAsia="lt-LT"/>
        </w:rPr>
        <w:t>vildagliptinu</w:t>
      </w:r>
      <w:proofErr w:type="spellEnd"/>
      <w:r>
        <w:rPr>
          <w:snapToGrid/>
          <w:szCs w:val="22"/>
          <w:lang w:val="lt-LT" w:eastAsia="lt-LT"/>
        </w:rPr>
        <w:t xml:space="preserve"> tyrimų metu, išvardytos toliau kiekvienai indikacijai atskirai pagal organų sistemų klases ir absoliutų dažnį. Nepageidaujamo poveikio dažnis apibūdinamas taip: labai dažnas (≥ 1/10), dažnas (nuo ≥ 1/100 iki &lt; 1/10), nedažnas (nuo ≥ 1/1 000 iki &lt; 1/100), retas (nuo ≥ 1/10 000 iki &lt; 1/1 000), labai retas (&lt; 1/10 000) ir nežinomas (negali būti apskaičiuotas pagal turimus duomenis). Kiekvienoje dažnio grupėje nepageidaujamos reakcijos pateikiamos </w:t>
      </w:r>
      <w:r>
        <w:rPr>
          <w:snapToGrid/>
          <w:szCs w:val="22"/>
          <w:lang w:val="lt-LT" w:eastAsia="lt-LT"/>
        </w:rPr>
        <w:lastRenderedPageBreak/>
        <w:t>mažėjančio sunkumo tvarka.</w:t>
      </w:r>
    </w:p>
    <w:p w14:paraId="7B0F4ED4"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550020C" w14:textId="77777777" w:rsidR="001C0D1F" w:rsidRDefault="00D266AF">
      <w:pPr>
        <w:widowControl w:val="0"/>
        <w:tabs>
          <w:tab w:val="clear" w:pos="567"/>
        </w:tabs>
        <w:spacing w:line="240" w:lineRule="auto"/>
        <w:rPr>
          <w:snapToGrid/>
          <w:szCs w:val="22"/>
          <w:lang w:val="lt-LT"/>
        </w:rPr>
      </w:pPr>
      <w:r>
        <w:rPr>
          <w:b/>
          <w:bCs/>
          <w:snapToGrid/>
          <w:szCs w:val="22"/>
          <w:lang w:val="lt-LT" w:eastAsia="lt-LT"/>
        </w:rPr>
        <w:t xml:space="preserve">1 lentelė. Nepageidaujamos reakcijos, registruotos pacientams, kurie </w:t>
      </w:r>
      <w:r>
        <w:rPr>
          <w:b/>
          <w:lang w:val="lt-LT"/>
        </w:rPr>
        <w:t xml:space="preserve">kontroliuojamų klinikinių tyrimų metu ir po vaistinio preparato pateikimo į rinką vartojo </w:t>
      </w:r>
      <w:proofErr w:type="spellStart"/>
      <w:r>
        <w:rPr>
          <w:b/>
          <w:lang w:val="lt-LT"/>
        </w:rPr>
        <w:t>vildagliptino</w:t>
      </w:r>
      <w:proofErr w:type="spellEnd"/>
      <w:r>
        <w:rPr>
          <w:b/>
          <w:lang w:val="lt-LT"/>
        </w:rPr>
        <w:t xml:space="preserve"> taikant </w:t>
      </w:r>
      <w:proofErr w:type="spellStart"/>
      <w:r>
        <w:rPr>
          <w:b/>
          <w:lang w:val="lt-LT"/>
        </w:rPr>
        <w:t>monoterapiją</w:t>
      </w:r>
      <w:proofErr w:type="spellEnd"/>
      <w:r>
        <w:rPr>
          <w:b/>
          <w:lang w:val="lt-LT"/>
        </w:rPr>
        <w:t xml:space="preserve"> ar pridėtinį gydymą</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966"/>
        <w:gridCol w:w="3098"/>
      </w:tblGrid>
      <w:tr w:rsidR="001C0D1F" w14:paraId="34161477"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396B3EEE" w14:textId="77777777" w:rsidR="001C0D1F" w:rsidRDefault="00D266AF">
            <w:pPr>
              <w:widowControl w:val="0"/>
              <w:tabs>
                <w:tab w:val="clear" w:pos="567"/>
                <w:tab w:val="left" w:pos="0"/>
              </w:tabs>
              <w:spacing w:line="240" w:lineRule="auto"/>
              <w:rPr>
                <w:b/>
                <w:noProof/>
                <w:snapToGrid/>
                <w:szCs w:val="22"/>
                <w:lang w:val="lt-LT"/>
              </w:rPr>
            </w:pPr>
            <w:r>
              <w:rPr>
                <w:b/>
                <w:noProof/>
                <w:snapToGrid/>
                <w:szCs w:val="22"/>
                <w:lang w:val="lt-LT"/>
              </w:rPr>
              <w:t>Organų sistemų klasė – nepageidaujama reakcija</w:t>
            </w:r>
          </w:p>
        </w:tc>
        <w:tc>
          <w:tcPr>
            <w:tcW w:w="1709" w:type="pct"/>
            <w:tcBorders>
              <w:top w:val="single" w:sz="2" w:space="0" w:color="000000"/>
              <w:left w:val="single" w:sz="2" w:space="0" w:color="000000"/>
              <w:bottom w:val="single" w:sz="2" w:space="0" w:color="000000"/>
              <w:right w:val="single" w:sz="2" w:space="0" w:color="000000"/>
            </w:tcBorders>
            <w:hideMark/>
          </w:tcPr>
          <w:p w14:paraId="625A0F9E" w14:textId="77777777" w:rsidR="001C0D1F" w:rsidRDefault="00D266AF">
            <w:pPr>
              <w:widowControl w:val="0"/>
              <w:tabs>
                <w:tab w:val="clear" w:pos="567"/>
                <w:tab w:val="left" w:pos="0"/>
              </w:tabs>
              <w:spacing w:line="240" w:lineRule="auto"/>
              <w:rPr>
                <w:b/>
                <w:noProof/>
                <w:snapToGrid/>
                <w:szCs w:val="22"/>
              </w:rPr>
            </w:pPr>
            <w:r>
              <w:rPr>
                <w:b/>
                <w:noProof/>
                <w:snapToGrid/>
                <w:szCs w:val="22"/>
              </w:rPr>
              <w:t>Dažnis</w:t>
            </w:r>
          </w:p>
        </w:tc>
      </w:tr>
      <w:tr w:rsidR="001C0D1F" w14:paraId="1D9CD581" w14:textId="77777777">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4E1BDA91" w14:textId="77777777" w:rsidR="001C0D1F" w:rsidRDefault="00D266AF">
            <w:pPr>
              <w:widowControl w:val="0"/>
              <w:tabs>
                <w:tab w:val="clear" w:pos="567"/>
                <w:tab w:val="left" w:pos="0"/>
              </w:tabs>
              <w:spacing w:line="240" w:lineRule="auto"/>
              <w:rPr>
                <w:b/>
                <w:noProof/>
                <w:snapToGrid/>
                <w:szCs w:val="22"/>
              </w:rPr>
            </w:pPr>
            <w:proofErr w:type="spellStart"/>
            <w:r>
              <w:rPr>
                <w:b/>
              </w:rPr>
              <w:t>Infekcijos</w:t>
            </w:r>
            <w:proofErr w:type="spellEnd"/>
            <w:r>
              <w:rPr>
                <w:b/>
              </w:rPr>
              <w:t xml:space="preserve"> </w:t>
            </w:r>
            <w:proofErr w:type="spellStart"/>
            <w:r>
              <w:rPr>
                <w:b/>
              </w:rPr>
              <w:t>ir</w:t>
            </w:r>
            <w:proofErr w:type="spellEnd"/>
            <w:r>
              <w:rPr>
                <w:b/>
              </w:rPr>
              <w:t xml:space="preserve"> </w:t>
            </w:r>
            <w:proofErr w:type="spellStart"/>
            <w:r>
              <w:rPr>
                <w:b/>
              </w:rPr>
              <w:t>infestacijos</w:t>
            </w:r>
            <w:proofErr w:type="spellEnd"/>
          </w:p>
        </w:tc>
      </w:tr>
      <w:tr w:rsidR="001C0D1F" w14:paraId="47BEE4BB"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24B76DC3" w14:textId="77777777" w:rsidR="001C0D1F" w:rsidRDefault="00D266AF">
            <w:pPr>
              <w:widowControl w:val="0"/>
              <w:tabs>
                <w:tab w:val="clear" w:pos="567"/>
                <w:tab w:val="left" w:pos="0"/>
              </w:tabs>
              <w:spacing w:line="240" w:lineRule="auto"/>
              <w:rPr>
                <w:noProof/>
                <w:snapToGrid/>
                <w:szCs w:val="22"/>
              </w:rPr>
            </w:pPr>
            <w:proofErr w:type="spellStart"/>
            <w:r>
              <w:t>Nazofaringitas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2BFA98A6" w14:textId="77777777" w:rsidR="001C0D1F" w:rsidRDefault="00D266AF">
            <w:pPr>
              <w:widowControl w:val="0"/>
              <w:tabs>
                <w:tab w:val="clear" w:pos="567"/>
                <w:tab w:val="left" w:pos="0"/>
              </w:tabs>
              <w:spacing w:line="240" w:lineRule="auto"/>
              <w:rPr>
                <w:noProof/>
                <w:snapToGrid/>
                <w:szCs w:val="22"/>
              </w:rPr>
            </w:pPr>
            <w:proofErr w:type="spellStart"/>
            <w:r>
              <w:t>Labai</w:t>
            </w:r>
            <w:proofErr w:type="spellEnd"/>
            <w:r>
              <w:t xml:space="preserve"> </w:t>
            </w:r>
            <w:proofErr w:type="spellStart"/>
            <w:r>
              <w:t>dažnas</w:t>
            </w:r>
            <w:proofErr w:type="spellEnd"/>
          </w:p>
        </w:tc>
      </w:tr>
      <w:tr w:rsidR="001C0D1F" w14:paraId="6C37CA07"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0159BE44" w14:textId="77777777" w:rsidR="001C0D1F" w:rsidRDefault="00D266AF">
            <w:pPr>
              <w:widowControl w:val="0"/>
              <w:tabs>
                <w:tab w:val="clear" w:pos="567"/>
                <w:tab w:val="left" w:pos="0"/>
              </w:tabs>
              <w:spacing w:line="240" w:lineRule="auto"/>
              <w:rPr>
                <w:noProof/>
                <w:snapToGrid/>
                <w:szCs w:val="22"/>
              </w:rPr>
            </w:pPr>
            <w:proofErr w:type="spellStart"/>
            <w:r>
              <w:t>Viršutinių</w:t>
            </w:r>
            <w:proofErr w:type="spellEnd"/>
            <w:r>
              <w:t xml:space="preserve"> </w:t>
            </w:r>
            <w:proofErr w:type="spellStart"/>
            <w:r>
              <w:t>kvėpavimo</w:t>
            </w:r>
            <w:proofErr w:type="spellEnd"/>
            <w:r>
              <w:t xml:space="preserve"> </w:t>
            </w:r>
            <w:proofErr w:type="spellStart"/>
            <w:r>
              <w:t>takų</w:t>
            </w:r>
            <w:proofErr w:type="spellEnd"/>
            <w:r>
              <w:t xml:space="preserve"> </w:t>
            </w:r>
            <w:proofErr w:type="spellStart"/>
            <w:r>
              <w:t>infekcija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6AE4F27E" w14:textId="77777777" w:rsidR="001C0D1F" w:rsidRDefault="00D266AF">
            <w:pPr>
              <w:widowControl w:val="0"/>
              <w:tabs>
                <w:tab w:val="clear" w:pos="567"/>
                <w:tab w:val="left" w:pos="0"/>
              </w:tabs>
              <w:spacing w:line="240" w:lineRule="auto"/>
              <w:rPr>
                <w:noProof/>
                <w:snapToGrid/>
                <w:szCs w:val="22"/>
              </w:rPr>
            </w:pPr>
            <w:r>
              <w:rPr>
                <w:noProof/>
                <w:snapToGrid/>
                <w:szCs w:val="22"/>
              </w:rPr>
              <w:t>Dažnas</w:t>
            </w:r>
          </w:p>
        </w:tc>
      </w:tr>
      <w:tr w:rsidR="001C0D1F" w14:paraId="5F581109" w14:textId="77777777">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334E5678" w14:textId="77777777" w:rsidR="001C0D1F" w:rsidRDefault="00D266AF">
            <w:pPr>
              <w:widowControl w:val="0"/>
              <w:tabs>
                <w:tab w:val="clear" w:pos="567"/>
                <w:tab w:val="left" w:pos="0"/>
              </w:tabs>
              <w:spacing w:line="240" w:lineRule="auto"/>
              <w:rPr>
                <w:b/>
                <w:noProof/>
                <w:snapToGrid/>
                <w:szCs w:val="22"/>
              </w:rPr>
            </w:pPr>
            <w:proofErr w:type="spellStart"/>
            <w:r>
              <w:rPr>
                <w:b/>
              </w:rPr>
              <w:t>Metabolizmo</w:t>
            </w:r>
            <w:proofErr w:type="spellEnd"/>
            <w:r>
              <w:rPr>
                <w:b/>
              </w:rPr>
              <w:t xml:space="preserve"> </w:t>
            </w:r>
            <w:proofErr w:type="spellStart"/>
            <w:r>
              <w:rPr>
                <w:b/>
              </w:rPr>
              <w:t>ir</w:t>
            </w:r>
            <w:proofErr w:type="spellEnd"/>
            <w:r>
              <w:rPr>
                <w:b/>
              </w:rPr>
              <w:t xml:space="preserve"> </w:t>
            </w:r>
            <w:proofErr w:type="spellStart"/>
            <w:r>
              <w:rPr>
                <w:b/>
              </w:rPr>
              <w:t>mitybos</w:t>
            </w:r>
            <w:proofErr w:type="spellEnd"/>
            <w:r>
              <w:rPr>
                <w:b/>
              </w:rPr>
              <w:t xml:space="preserve"> </w:t>
            </w:r>
            <w:proofErr w:type="spellStart"/>
            <w:r>
              <w:rPr>
                <w:b/>
              </w:rPr>
              <w:t>sutrikimai</w:t>
            </w:r>
            <w:proofErr w:type="spellEnd"/>
          </w:p>
        </w:tc>
      </w:tr>
      <w:tr w:rsidR="001C0D1F" w14:paraId="51074E47"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50925F22" w14:textId="77777777" w:rsidR="001C0D1F" w:rsidRDefault="00D266AF">
            <w:pPr>
              <w:widowControl w:val="0"/>
              <w:tabs>
                <w:tab w:val="clear" w:pos="567"/>
                <w:tab w:val="left" w:pos="0"/>
              </w:tabs>
              <w:spacing w:line="240" w:lineRule="auto"/>
              <w:rPr>
                <w:noProof/>
                <w:snapToGrid/>
                <w:szCs w:val="22"/>
              </w:rPr>
            </w:pPr>
            <w:proofErr w:type="spellStart"/>
            <w:r>
              <w:t>Hipoglikemija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1A588587" w14:textId="77777777" w:rsidR="001C0D1F" w:rsidRDefault="00D266AF">
            <w:pPr>
              <w:widowControl w:val="0"/>
              <w:tabs>
                <w:tab w:val="clear" w:pos="567"/>
                <w:tab w:val="left" w:pos="0"/>
              </w:tabs>
              <w:spacing w:line="240" w:lineRule="auto"/>
              <w:rPr>
                <w:noProof/>
                <w:snapToGrid/>
                <w:szCs w:val="22"/>
              </w:rPr>
            </w:pPr>
            <w:proofErr w:type="spellStart"/>
            <w:r>
              <w:t>Nedažnas</w:t>
            </w:r>
            <w:proofErr w:type="spellEnd"/>
          </w:p>
        </w:tc>
      </w:tr>
      <w:tr w:rsidR="001C0D1F" w14:paraId="27D519C3" w14:textId="77777777">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2052E983" w14:textId="77777777" w:rsidR="001C0D1F" w:rsidRDefault="00D266AF">
            <w:pPr>
              <w:widowControl w:val="0"/>
              <w:tabs>
                <w:tab w:val="clear" w:pos="567"/>
                <w:tab w:val="left" w:pos="0"/>
              </w:tabs>
              <w:spacing w:line="240" w:lineRule="auto"/>
              <w:rPr>
                <w:b/>
                <w:noProof/>
                <w:snapToGrid/>
                <w:szCs w:val="22"/>
              </w:rPr>
            </w:pPr>
            <w:r>
              <w:rPr>
                <w:b/>
                <w:noProof/>
                <w:snapToGrid/>
                <w:szCs w:val="22"/>
              </w:rPr>
              <w:t>Nervų sistemos sutrikimai</w:t>
            </w:r>
          </w:p>
        </w:tc>
      </w:tr>
      <w:tr w:rsidR="001C0D1F" w14:paraId="5BCEEBB3"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354A1925" w14:textId="77777777" w:rsidR="001C0D1F" w:rsidRDefault="00D266AF">
            <w:pPr>
              <w:widowControl w:val="0"/>
              <w:tabs>
                <w:tab w:val="clear" w:pos="567"/>
                <w:tab w:val="left" w:pos="0"/>
              </w:tabs>
              <w:spacing w:line="240" w:lineRule="auto"/>
              <w:rPr>
                <w:noProof/>
                <w:snapToGrid/>
                <w:szCs w:val="22"/>
              </w:rPr>
            </w:pPr>
            <w:proofErr w:type="spellStart"/>
            <w:r>
              <w:t>Svaigulys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6B368F8"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5F322F21"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2C352ABD" w14:textId="77777777" w:rsidR="001C0D1F" w:rsidRDefault="00D266AF">
            <w:pPr>
              <w:widowControl w:val="0"/>
              <w:tabs>
                <w:tab w:val="clear" w:pos="567"/>
                <w:tab w:val="left" w:pos="0"/>
              </w:tabs>
              <w:spacing w:line="240" w:lineRule="auto"/>
              <w:rPr>
                <w:noProof/>
                <w:snapToGrid/>
                <w:szCs w:val="22"/>
              </w:rPr>
            </w:pPr>
            <w:r>
              <w:t xml:space="preserve">Galvos </w:t>
            </w:r>
            <w:proofErr w:type="spellStart"/>
            <w:r>
              <w:t>skausmas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0EB5600B"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32A6A6FC"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2346FA7A" w14:textId="77777777" w:rsidR="001C0D1F" w:rsidRDefault="00D266AF">
            <w:pPr>
              <w:widowControl w:val="0"/>
              <w:tabs>
                <w:tab w:val="clear" w:pos="567"/>
                <w:tab w:val="left" w:pos="0"/>
              </w:tabs>
              <w:spacing w:line="240" w:lineRule="auto"/>
              <w:rPr>
                <w:noProof/>
                <w:snapToGrid/>
                <w:szCs w:val="22"/>
              </w:rPr>
            </w:pPr>
            <w:proofErr w:type="spellStart"/>
            <w:r>
              <w:t>Tremoras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503ECF7"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11A73388" w14:textId="77777777">
        <w:trPr>
          <w:trHeight w:val="252"/>
        </w:trPr>
        <w:tc>
          <w:tcPr>
            <w:tcW w:w="3291" w:type="pct"/>
            <w:tcBorders>
              <w:top w:val="single" w:sz="2" w:space="0" w:color="000000"/>
              <w:left w:val="single" w:sz="2" w:space="0" w:color="000000"/>
              <w:bottom w:val="single" w:sz="2" w:space="0" w:color="000000"/>
              <w:right w:val="single" w:sz="2" w:space="0" w:color="000000"/>
            </w:tcBorders>
            <w:hideMark/>
          </w:tcPr>
          <w:p w14:paraId="3E60D0B6" w14:textId="77777777" w:rsidR="001C0D1F" w:rsidRDefault="00D266AF">
            <w:pPr>
              <w:widowControl w:val="0"/>
              <w:tabs>
                <w:tab w:val="clear" w:pos="567"/>
                <w:tab w:val="left" w:pos="0"/>
              </w:tabs>
              <w:spacing w:line="240" w:lineRule="auto"/>
              <w:rPr>
                <w:b/>
                <w:noProof/>
                <w:snapToGrid/>
                <w:szCs w:val="22"/>
              </w:rPr>
            </w:pPr>
            <w:r>
              <w:rPr>
                <w:b/>
                <w:noProof/>
                <w:snapToGrid/>
                <w:szCs w:val="22"/>
              </w:rPr>
              <w:t>Akių sutrikimai</w:t>
            </w:r>
          </w:p>
        </w:tc>
        <w:tc>
          <w:tcPr>
            <w:tcW w:w="1709" w:type="pct"/>
            <w:tcBorders>
              <w:top w:val="single" w:sz="2" w:space="0" w:color="000000"/>
              <w:left w:val="single" w:sz="2" w:space="0" w:color="000000"/>
              <w:bottom w:val="single" w:sz="2" w:space="0" w:color="000000"/>
              <w:right w:val="single" w:sz="2" w:space="0" w:color="000000"/>
            </w:tcBorders>
          </w:tcPr>
          <w:p w14:paraId="2333B4AE" w14:textId="77777777" w:rsidR="001C0D1F" w:rsidRDefault="001C0D1F">
            <w:pPr>
              <w:widowControl w:val="0"/>
              <w:tabs>
                <w:tab w:val="clear" w:pos="567"/>
                <w:tab w:val="left" w:pos="0"/>
              </w:tabs>
              <w:spacing w:line="240" w:lineRule="auto"/>
              <w:rPr>
                <w:noProof/>
                <w:snapToGrid/>
                <w:szCs w:val="22"/>
              </w:rPr>
            </w:pPr>
          </w:p>
        </w:tc>
      </w:tr>
      <w:tr w:rsidR="001C0D1F" w14:paraId="3C0788F7"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5670A459" w14:textId="77777777" w:rsidR="001C0D1F" w:rsidRDefault="00D266AF">
            <w:pPr>
              <w:widowControl w:val="0"/>
              <w:tabs>
                <w:tab w:val="clear" w:pos="567"/>
                <w:tab w:val="left" w:pos="0"/>
              </w:tabs>
              <w:spacing w:line="240" w:lineRule="auto"/>
              <w:rPr>
                <w:noProof/>
                <w:snapToGrid/>
                <w:szCs w:val="22"/>
              </w:rPr>
            </w:pPr>
            <w:r>
              <w:rPr>
                <w:noProof/>
                <w:snapToGrid/>
                <w:szCs w:val="22"/>
              </w:rPr>
              <w:t>Neryškus regėjimas</w:t>
            </w:r>
          </w:p>
        </w:tc>
        <w:tc>
          <w:tcPr>
            <w:tcW w:w="1709" w:type="pct"/>
            <w:tcBorders>
              <w:top w:val="single" w:sz="2" w:space="0" w:color="000000"/>
              <w:left w:val="single" w:sz="2" w:space="0" w:color="000000"/>
              <w:bottom w:val="single" w:sz="2" w:space="0" w:color="000000"/>
              <w:right w:val="single" w:sz="2" w:space="0" w:color="000000"/>
            </w:tcBorders>
            <w:hideMark/>
          </w:tcPr>
          <w:p w14:paraId="3A5DD029" w14:textId="77777777" w:rsidR="001C0D1F" w:rsidRDefault="00D266AF">
            <w:pPr>
              <w:widowControl w:val="0"/>
              <w:tabs>
                <w:tab w:val="clear" w:pos="567"/>
                <w:tab w:val="left" w:pos="0"/>
              </w:tabs>
              <w:spacing w:line="240" w:lineRule="auto"/>
              <w:rPr>
                <w:noProof/>
                <w:snapToGrid/>
                <w:szCs w:val="22"/>
              </w:rPr>
            </w:pPr>
            <w:r>
              <w:rPr>
                <w:noProof/>
                <w:snapToGrid/>
                <w:szCs w:val="22"/>
              </w:rPr>
              <w:t>Dažnas</w:t>
            </w:r>
          </w:p>
        </w:tc>
      </w:tr>
      <w:tr w:rsidR="001C0D1F" w14:paraId="0B3A90E8" w14:textId="77777777">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081E3DEE" w14:textId="77777777" w:rsidR="001C0D1F" w:rsidRDefault="00D266AF">
            <w:pPr>
              <w:widowControl w:val="0"/>
              <w:tabs>
                <w:tab w:val="clear" w:pos="567"/>
                <w:tab w:val="left" w:pos="0"/>
              </w:tabs>
              <w:spacing w:line="240" w:lineRule="auto"/>
              <w:rPr>
                <w:b/>
                <w:noProof/>
                <w:snapToGrid/>
                <w:szCs w:val="22"/>
              </w:rPr>
            </w:pPr>
            <w:r>
              <w:rPr>
                <w:b/>
                <w:noProof/>
                <w:snapToGrid/>
                <w:szCs w:val="22"/>
              </w:rPr>
              <w:t>Virškinimo trakto sutrikimai</w:t>
            </w:r>
          </w:p>
        </w:tc>
      </w:tr>
      <w:tr w:rsidR="001C0D1F" w14:paraId="76330941"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60D5C5A8" w14:textId="77777777" w:rsidR="001C0D1F" w:rsidRDefault="00D266AF">
            <w:pPr>
              <w:widowControl w:val="0"/>
              <w:tabs>
                <w:tab w:val="clear" w:pos="567"/>
                <w:tab w:val="left" w:pos="0"/>
              </w:tabs>
              <w:spacing w:line="240" w:lineRule="auto"/>
              <w:rPr>
                <w:noProof/>
                <w:snapToGrid/>
                <w:szCs w:val="22"/>
              </w:rPr>
            </w:pPr>
            <w:proofErr w:type="spellStart"/>
            <w:r>
              <w:t>Vidurių</w:t>
            </w:r>
            <w:proofErr w:type="spellEnd"/>
            <w:r>
              <w:t xml:space="preserve"> </w:t>
            </w:r>
            <w:proofErr w:type="spellStart"/>
            <w:r>
              <w:t>užkietėjimas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040CB2C6"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1EA50A3A"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1EF6ECB7" w14:textId="77777777" w:rsidR="001C0D1F" w:rsidRDefault="00D266AF">
            <w:pPr>
              <w:widowControl w:val="0"/>
              <w:tabs>
                <w:tab w:val="clear" w:pos="567"/>
                <w:tab w:val="left" w:pos="0"/>
              </w:tabs>
              <w:spacing w:line="240" w:lineRule="auto"/>
              <w:rPr>
                <w:noProof/>
                <w:snapToGrid/>
                <w:szCs w:val="22"/>
              </w:rPr>
            </w:pPr>
            <w:proofErr w:type="spellStart"/>
            <w:r>
              <w:t>Pykinimas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01E3E3C1"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7EC46B63"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3C8625DE" w14:textId="77777777" w:rsidR="001C0D1F" w:rsidRDefault="00D266AF">
            <w:pPr>
              <w:widowControl w:val="0"/>
              <w:tabs>
                <w:tab w:val="clear" w:pos="567"/>
                <w:tab w:val="left" w:pos="0"/>
              </w:tabs>
              <w:spacing w:line="240" w:lineRule="auto"/>
              <w:rPr>
                <w:noProof/>
                <w:snapToGrid/>
                <w:szCs w:val="22"/>
              </w:rPr>
            </w:pPr>
            <w:proofErr w:type="spellStart"/>
            <w:r>
              <w:t>Gastroezofaginio</w:t>
            </w:r>
            <w:proofErr w:type="spellEnd"/>
            <w:r>
              <w:t xml:space="preserve"> </w:t>
            </w:r>
            <w:proofErr w:type="spellStart"/>
            <w:r>
              <w:t>refliukso</w:t>
            </w:r>
            <w:proofErr w:type="spellEnd"/>
            <w:r>
              <w:t xml:space="preserve"> </w:t>
            </w:r>
            <w:proofErr w:type="spellStart"/>
            <w:r>
              <w:t>liga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01679B7B"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7CFFE5BD"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5058AD86" w14:textId="77777777" w:rsidR="001C0D1F" w:rsidRDefault="00D266AF">
            <w:pPr>
              <w:widowControl w:val="0"/>
              <w:tabs>
                <w:tab w:val="clear" w:pos="567"/>
                <w:tab w:val="left" w:pos="0"/>
              </w:tabs>
              <w:spacing w:line="240" w:lineRule="auto"/>
              <w:rPr>
                <w:noProof/>
                <w:snapToGrid/>
                <w:szCs w:val="22"/>
              </w:rPr>
            </w:pPr>
            <w:proofErr w:type="spellStart"/>
            <w:r>
              <w:t>Viduriavimas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505DD18"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79F4B333"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001D85F7" w14:textId="77777777" w:rsidR="001C0D1F" w:rsidRDefault="00D266AF">
            <w:pPr>
              <w:widowControl w:val="0"/>
              <w:tabs>
                <w:tab w:val="clear" w:pos="567"/>
                <w:tab w:val="left" w:pos="0"/>
              </w:tabs>
              <w:spacing w:line="240" w:lineRule="auto"/>
              <w:rPr>
                <w:noProof/>
                <w:snapToGrid/>
                <w:szCs w:val="22"/>
              </w:rPr>
            </w:pPr>
            <w:proofErr w:type="spellStart"/>
            <w:r>
              <w:t>Viršutinės</w:t>
            </w:r>
            <w:proofErr w:type="spellEnd"/>
            <w:r>
              <w:t xml:space="preserve"> </w:t>
            </w:r>
            <w:proofErr w:type="spellStart"/>
            <w:r>
              <w:t>pilvo</w:t>
            </w:r>
            <w:proofErr w:type="spellEnd"/>
            <w:r>
              <w:t xml:space="preserve"> </w:t>
            </w:r>
            <w:proofErr w:type="spellStart"/>
            <w:r>
              <w:t>dalies</w:t>
            </w:r>
            <w:proofErr w:type="spellEnd"/>
            <w:r>
              <w:t xml:space="preserve"> </w:t>
            </w:r>
            <w:proofErr w:type="spellStart"/>
            <w:r>
              <w:t>skausmas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07A9036A"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7B93E70A"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3B8BB4DD" w14:textId="77777777" w:rsidR="001C0D1F" w:rsidRDefault="00D266AF">
            <w:pPr>
              <w:widowControl w:val="0"/>
              <w:tabs>
                <w:tab w:val="clear" w:pos="567"/>
                <w:tab w:val="left" w:pos="0"/>
              </w:tabs>
              <w:spacing w:line="240" w:lineRule="auto"/>
              <w:rPr>
                <w:noProof/>
                <w:snapToGrid/>
                <w:szCs w:val="22"/>
              </w:rPr>
            </w:pPr>
            <w:proofErr w:type="spellStart"/>
            <w:r>
              <w:t>Vėmimas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9A64AE3"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7FB7C5E5"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74135F25" w14:textId="77777777" w:rsidR="001C0D1F" w:rsidRDefault="00D266AF">
            <w:pPr>
              <w:widowControl w:val="0"/>
              <w:tabs>
                <w:tab w:val="clear" w:pos="567"/>
                <w:tab w:val="left" w:pos="0"/>
              </w:tabs>
              <w:spacing w:line="240" w:lineRule="auto"/>
              <w:rPr>
                <w:noProof/>
                <w:snapToGrid/>
                <w:szCs w:val="22"/>
              </w:rPr>
            </w:pPr>
            <w:proofErr w:type="spellStart"/>
            <w:r>
              <w:t>Pilvo</w:t>
            </w:r>
            <w:proofErr w:type="spellEnd"/>
            <w:r>
              <w:t xml:space="preserve"> </w:t>
            </w:r>
            <w:proofErr w:type="spellStart"/>
            <w:r>
              <w:t>pūtimas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2635F9AA" w14:textId="77777777" w:rsidR="001C0D1F" w:rsidRDefault="00D266AF">
            <w:pPr>
              <w:widowControl w:val="0"/>
              <w:tabs>
                <w:tab w:val="clear" w:pos="567"/>
                <w:tab w:val="left" w:pos="0"/>
              </w:tabs>
              <w:spacing w:line="240" w:lineRule="auto"/>
              <w:rPr>
                <w:noProof/>
                <w:snapToGrid/>
                <w:szCs w:val="22"/>
              </w:rPr>
            </w:pPr>
            <w:proofErr w:type="spellStart"/>
            <w:r>
              <w:t>Nedažnas</w:t>
            </w:r>
            <w:proofErr w:type="spellEnd"/>
          </w:p>
        </w:tc>
      </w:tr>
      <w:tr w:rsidR="001C0D1F" w14:paraId="74E12707"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482FEBE9" w14:textId="77777777" w:rsidR="001C0D1F" w:rsidRDefault="00D266AF">
            <w:pPr>
              <w:widowControl w:val="0"/>
              <w:tabs>
                <w:tab w:val="clear" w:pos="567"/>
                <w:tab w:val="left" w:pos="0"/>
              </w:tabs>
              <w:spacing w:line="240" w:lineRule="auto"/>
              <w:rPr>
                <w:noProof/>
                <w:snapToGrid/>
                <w:szCs w:val="22"/>
              </w:rPr>
            </w:pPr>
            <w:proofErr w:type="spellStart"/>
            <w:r>
              <w:t>Pankreatitas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17A1E16" w14:textId="77777777" w:rsidR="001C0D1F" w:rsidRDefault="00D266AF">
            <w:pPr>
              <w:widowControl w:val="0"/>
              <w:tabs>
                <w:tab w:val="clear" w:pos="567"/>
                <w:tab w:val="left" w:pos="0"/>
              </w:tabs>
              <w:spacing w:line="240" w:lineRule="auto"/>
              <w:rPr>
                <w:noProof/>
                <w:snapToGrid/>
                <w:szCs w:val="22"/>
              </w:rPr>
            </w:pPr>
            <w:r>
              <w:t>Retas</w:t>
            </w:r>
          </w:p>
        </w:tc>
      </w:tr>
      <w:tr w:rsidR="001C0D1F" w14:paraId="1B0BFE3E" w14:textId="77777777">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7CA32D40" w14:textId="77777777" w:rsidR="001C0D1F" w:rsidRDefault="00D266AF">
            <w:pPr>
              <w:widowControl w:val="0"/>
              <w:tabs>
                <w:tab w:val="clear" w:pos="567"/>
                <w:tab w:val="left" w:pos="0"/>
              </w:tabs>
              <w:spacing w:line="240" w:lineRule="auto"/>
              <w:rPr>
                <w:b/>
                <w:noProof/>
                <w:snapToGrid/>
                <w:szCs w:val="22"/>
              </w:rPr>
            </w:pPr>
            <w:proofErr w:type="spellStart"/>
            <w:r>
              <w:rPr>
                <w:b/>
              </w:rPr>
              <w:t>Kepenų</w:t>
            </w:r>
            <w:proofErr w:type="spellEnd"/>
            <w:r>
              <w:rPr>
                <w:b/>
              </w:rPr>
              <w:t xml:space="preserve">, </w:t>
            </w:r>
            <w:proofErr w:type="spellStart"/>
            <w:r>
              <w:rPr>
                <w:b/>
              </w:rPr>
              <w:t>tulžies</w:t>
            </w:r>
            <w:proofErr w:type="spellEnd"/>
            <w:r>
              <w:rPr>
                <w:b/>
              </w:rPr>
              <w:t xml:space="preserve"> </w:t>
            </w:r>
            <w:proofErr w:type="spellStart"/>
            <w:r>
              <w:rPr>
                <w:b/>
              </w:rPr>
              <w:t>pūslės</w:t>
            </w:r>
            <w:proofErr w:type="spellEnd"/>
            <w:r>
              <w:rPr>
                <w:b/>
              </w:rPr>
              <w:t xml:space="preserve"> </w:t>
            </w:r>
            <w:proofErr w:type="spellStart"/>
            <w:r>
              <w:rPr>
                <w:b/>
              </w:rPr>
              <w:t>ir</w:t>
            </w:r>
            <w:proofErr w:type="spellEnd"/>
            <w:r>
              <w:rPr>
                <w:b/>
              </w:rPr>
              <w:t xml:space="preserve"> </w:t>
            </w:r>
            <w:proofErr w:type="spellStart"/>
            <w:r>
              <w:rPr>
                <w:b/>
              </w:rPr>
              <w:t>latakų</w:t>
            </w:r>
            <w:proofErr w:type="spellEnd"/>
            <w:r>
              <w:rPr>
                <w:b/>
              </w:rPr>
              <w:t xml:space="preserve"> </w:t>
            </w:r>
            <w:proofErr w:type="spellStart"/>
            <w:r>
              <w:rPr>
                <w:b/>
              </w:rPr>
              <w:t>sutrikimai</w:t>
            </w:r>
            <w:proofErr w:type="spellEnd"/>
          </w:p>
        </w:tc>
      </w:tr>
      <w:tr w:rsidR="001C0D1F" w14:paraId="1DFF9D11" w14:textId="77777777">
        <w:trPr>
          <w:trHeight w:val="252"/>
        </w:trPr>
        <w:tc>
          <w:tcPr>
            <w:tcW w:w="3291" w:type="pct"/>
            <w:tcBorders>
              <w:top w:val="single" w:sz="2" w:space="0" w:color="000000"/>
              <w:left w:val="single" w:sz="2" w:space="0" w:color="000000"/>
              <w:bottom w:val="single" w:sz="2" w:space="0" w:color="000000"/>
              <w:right w:val="single" w:sz="2" w:space="0" w:color="000000"/>
            </w:tcBorders>
            <w:hideMark/>
          </w:tcPr>
          <w:p w14:paraId="36254C18" w14:textId="77777777" w:rsidR="001C0D1F" w:rsidRDefault="00D266AF">
            <w:pPr>
              <w:widowControl w:val="0"/>
              <w:tabs>
                <w:tab w:val="clear" w:pos="567"/>
                <w:tab w:val="left" w:pos="0"/>
              </w:tabs>
              <w:spacing w:line="240" w:lineRule="auto"/>
              <w:rPr>
                <w:noProof/>
                <w:snapToGrid/>
                <w:szCs w:val="22"/>
              </w:rPr>
            </w:pPr>
            <w:r>
              <w:rPr>
                <w:noProof/>
                <w:snapToGrid/>
                <w:szCs w:val="22"/>
              </w:rPr>
              <w:t>Hepatitas</w:t>
            </w:r>
          </w:p>
        </w:tc>
        <w:tc>
          <w:tcPr>
            <w:tcW w:w="1709" w:type="pct"/>
            <w:tcBorders>
              <w:top w:val="single" w:sz="2" w:space="0" w:color="000000"/>
              <w:left w:val="single" w:sz="2" w:space="0" w:color="000000"/>
              <w:bottom w:val="single" w:sz="2" w:space="0" w:color="000000"/>
              <w:right w:val="single" w:sz="2" w:space="0" w:color="000000"/>
            </w:tcBorders>
            <w:hideMark/>
          </w:tcPr>
          <w:p w14:paraId="4FE4F7B4" w14:textId="77777777" w:rsidR="001C0D1F" w:rsidRDefault="00D266AF">
            <w:pPr>
              <w:widowControl w:val="0"/>
              <w:tabs>
                <w:tab w:val="clear" w:pos="567"/>
                <w:tab w:val="left" w:pos="0"/>
              </w:tabs>
              <w:spacing w:line="240" w:lineRule="auto"/>
              <w:rPr>
                <w:noProof/>
                <w:snapToGrid/>
                <w:szCs w:val="22"/>
              </w:rPr>
            </w:pPr>
            <w:r>
              <w:rPr>
                <w:noProof/>
                <w:snapToGrid/>
                <w:szCs w:val="22"/>
              </w:rPr>
              <w:t>Nežinomas*</w:t>
            </w:r>
          </w:p>
        </w:tc>
      </w:tr>
      <w:tr w:rsidR="001C0D1F" w14:paraId="1EF7AE8D" w14:textId="77777777">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7239657F" w14:textId="77777777" w:rsidR="001C0D1F" w:rsidRDefault="00D266AF">
            <w:pPr>
              <w:widowControl w:val="0"/>
              <w:tabs>
                <w:tab w:val="clear" w:pos="567"/>
                <w:tab w:val="left" w:pos="0"/>
              </w:tabs>
              <w:spacing w:line="240" w:lineRule="auto"/>
              <w:rPr>
                <w:b/>
                <w:noProof/>
                <w:snapToGrid/>
                <w:szCs w:val="22"/>
                <w:lang w:val="fr-FR"/>
              </w:rPr>
            </w:pPr>
            <w:r>
              <w:rPr>
                <w:b/>
                <w:noProof/>
                <w:snapToGrid/>
                <w:szCs w:val="22"/>
                <w:lang w:val="fr-FR"/>
              </w:rPr>
              <w:t>Odos ir poodinio audinio sutrikimai</w:t>
            </w:r>
          </w:p>
        </w:tc>
      </w:tr>
      <w:tr w:rsidR="001C0D1F" w14:paraId="63DE1EFD"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1EF022FA" w14:textId="77777777" w:rsidR="001C0D1F" w:rsidRDefault="00D266AF">
            <w:pPr>
              <w:widowControl w:val="0"/>
              <w:tabs>
                <w:tab w:val="clear" w:pos="567"/>
                <w:tab w:val="left" w:pos="0"/>
              </w:tabs>
              <w:spacing w:line="240" w:lineRule="auto"/>
              <w:rPr>
                <w:noProof/>
                <w:snapToGrid/>
                <w:szCs w:val="22"/>
              </w:rPr>
            </w:pPr>
            <w:proofErr w:type="spellStart"/>
            <w:r>
              <w:t>Hiperhidrozė</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D7A9CCB"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11CE684D"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5B57CADE" w14:textId="77777777" w:rsidR="001C0D1F" w:rsidRDefault="00D266AF">
            <w:pPr>
              <w:widowControl w:val="0"/>
              <w:tabs>
                <w:tab w:val="clear" w:pos="567"/>
                <w:tab w:val="left" w:pos="0"/>
              </w:tabs>
              <w:spacing w:line="240" w:lineRule="auto"/>
              <w:rPr>
                <w:noProof/>
                <w:snapToGrid/>
                <w:szCs w:val="22"/>
              </w:rPr>
            </w:pPr>
            <w:proofErr w:type="spellStart"/>
            <w:r>
              <w:t>Išbėrimas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520E8342"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6F3CA066"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368405F9" w14:textId="77777777" w:rsidR="001C0D1F" w:rsidRDefault="00D266AF">
            <w:pPr>
              <w:widowControl w:val="0"/>
              <w:tabs>
                <w:tab w:val="clear" w:pos="567"/>
                <w:tab w:val="left" w:pos="0"/>
              </w:tabs>
              <w:spacing w:line="240" w:lineRule="auto"/>
              <w:rPr>
                <w:noProof/>
                <w:snapToGrid/>
                <w:szCs w:val="22"/>
              </w:rPr>
            </w:pPr>
            <w:proofErr w:type="spellStart"/>
            <w:r>
              <w:t>Niežulys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01E5FD8C"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2EFDC11D"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03E26046" w14:textId="77777777" w:rsidR="001C0D1F" w:rsidRDefault="00D266AF">
            <w:pPr>
              <w:widowControl w:val="0"/>
              <w:tabs>
                <w:tab w:val="clear" w:pos="567"/>
                <w:tab w:val="left" w:pos="0"/>
              </w:tabs>
              <w:spacing w:line="240" w:lineRule="auto"/>
              <w:rPr>
                <w:noProof/>
                <w:snapToGrid/>
                <w:szCs w:val="22"/>
              </w:rPr>
            </w:pPr>
            <w:proofErr w:type="spellStart"/>
            <w:r>
              <w:t>Dermatitas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1E94012C"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0B12C89E"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57E63DFD" w14:textId="77777777" w:rsidR="001C0D1F" w:rsidRDefault="00D266AF">
            <w:pPr>
              <w:widowControl w:val="0"/>
              <w:tabs>
                <w:tab w:val="clear" w:pos="567"/>
                <w:tab w:val="left" w:pos="0"/>
              </w:tabs>
              <w:spacing w:line="240" w:lineRule="auto"/>
              <w:rPr>
                <w:noProof/>
                <w:snapToGrid/>
                <w:szCs w:val="22"/>
              </w:rPr>
            </w:pPr>
            <w:proofErr w:type="spellStart"/>
            <w:r>
              <w:t>Dilgėlinė</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36E5058D" w14:textId="77777777" w:rsidR="001C0D1F" w:rsidRDefault="00D266AF">
            <w:pPr>
              <w:widowControl w:val="0"/>
              <w:tabs>
                <w:tab w:val="clear" w:pos="567"/>
                <w:tab w:val="left" w:pos="0"/>
              </w:tabs>
              <w:spacing w:line="240" w:lineRule="auto"/>
              <w:rPr>
                <w:noProof/>
                <w:snapToGrid/>
                <w:szCs w:val="22"/>
              </w:rPr>
            </w:pPr>
            <w:proofErr w:type="spellStart"/>
            <w:r>
              <w:t>Nedažnas</w:t>
            </w:r>
            <w:proofErr w:type="spellEnd"/>
          </w:p>
        </w:tc>
      </w:tr>
      <w:tr w:rsidR="001C0D1F" w14:paraId="16714E97"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6AA7196E" w14:textId="77777777" w:rsidR="001C0D1F" w:rsidRDefault="00D266AF">
            <w:pPr>
              <w:widowControl w:val="0"/>
              <w:tabs>
                <w:tab w:val="clear" w:pos="567"/>
                <w:tab w:val="left" w:pos="0"/>
              </w:tabs>
              <w:spacing w:line="240" w:lineRule="auto"/>
              <w:rPr>
                <w:noProof/>
                <w:snapToGrid/>
                <w:szCs w:val="22"/>
              </w:rPr>
            </w:pPr>
            <w:proofErr w:type="spellStart"/>
            <w:r>
              <w:t>Eksfoliaciniai</w:t>
            </w:r>
            <w:proofErr w:type="spellEnd"/>
            <w:r>
              <w:t xml:space="preserve"> </w:t>
            </w:r>
            <w:proofErr w:type="spellStart"/>
            <w:r>
              <w:t>ir</w:t>
            </w:r>
            <w:proofErr w:type="spellEnd"/>
            <w:r>
              <w:t xml:space="preserve"> </w:t>
            </w:r>
            <w:proofErr w:type="spellStart"/>
            <w:r>
              <w:t>bulioziniai</w:t>
            </w:r>
            <w:proofErr w:type="spellEnd"/>
            <w:r>
              <w:t xml:space="preserve"> (</w:t>
            </w:r>
            <w:proofErr w:type="spellStart"/>
            <w:r>
              <w:t>pūsliniai</w:t>
            </w:r>
            <w:proofErr w:type="spellEnd"/>
            <w:r>
              <w:t xml:space="preserve">) </w:t>
            </w:r>
            <w:proofErr w:type="spellStart"/>
            <w:r>
              <w:t>odos</w:t>
            </w:r>
            <w:proofErr w:type="spellEnd"/>
            <w:r>
              <w:t xml:space="preserve"> </w:t>
            </w:r>
            <w:proofErr w:type="spellStart"/>
            <w:r>
              <w:t>pažeidimai</w:t>
            </w:r>
            <w:proofErr w:type="spellEnd"/>
            <w:r>
              <w:t xml:space="preserve">, </w:t>
            </w:r>
            <w:proofErr w:type="spellStart"/>
            <w:r>
              <w:t>įskaitant</w:t>
            </w:r>
            <w:proofErr w:type="spellEnd"/>
            <w:r>
              <w:t xml:space="preserve"> </w:t>
            </w:r>
            <w:proofErr w:type="spellStart"/>
            <w:r>
              <w:t>buliozinį</w:t>
            </w:r>
            <w:proofErr w:type="spellEnd"/>
            <w:r>
              <w:t xml:space="preserve"> (</w:t>
            </w:r>
            <w:proofErr w:type="spellStart"/>
            <w:r>
              <w:t>pūslinį</w:t>
            </w:r>
            <w:proofErr w:type="spellEnd"/>
            <w:r>
              <w:t xml:space="preserve">) </w:t>
            </w:r>
            <w:proofErr w:type="spellStart"/>
            <w:r>
              <w:t>pemfigoidą</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27878E78" w14:textId="77777777" w:rsidR="001C0D1F" w:rsidRDefault="00D266AF">
            <w:pPr>
              <w:widowControl w:val="0"/>
              <w:tabs>
                <w:tab w:val="clear" w:pos="567"/>
                <w:tab w:val="left" w:pos="0"/>
              </w:tabs>
              <w:spacing w:line="240" w:lineRule="auto"/>
              <w:rPr>
                <w:noProof/>
                <w:snapToGrid/>
                <w:szCs w:val="22"/>
              </w:rPr>
            </w:pPr>
            <w:proofErr w:type="spellStart"/>
            <w:r>
              <w:t>Nežinomas</w:t>
            </w:r>
            <w:proofErr w:type="spellEnd"/>
            <w:r>
              <w:t>*</w:t>
            </w:r>
          </w:p>
        </w:tc>
      </w:tr>
      <w:tr w:rsidR="001C0D1F" w14:paraId="2D0B6EB4"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13E0A4CA" w14:textId="77777777" w:rsidR="001C0D1F" w:rsidRDefault="00D266AF">
            <w:pPr>
              <w:widowControl w:val="0"/>
              <w:tabs>
                <w:tab w:val="clear" w:pos="567"/>
                <w:tab w:val="left" w:pos="0"/>
              </w:tabs>
              <w:spacing w:line="240" w:lineRule="auto"/>
              <w:rPr>
                <w:noProof/>
                <w:snapToGrid/>
                <w:szCs w:val="22"/>
              </w:rPr>
            </w:pPr>
            <w:r>
              <w:rPr>
                <w:noProof/>
                <w:snapToGrid/>
                <w:szCs w:val="22"/>
              </w:rPr>
              <w:t>Odos vaskulitas</w:t>
            </w:r>
          </w:p>
        </w:tc>
        <w:tc>
          <w:tcPr>
            <w:tcW w:w="1709" w:type="pct"/>
            <w:tcBorders>
              <w:top w:val="single" w:sz="2" w:space="0" w:color="000000"/>
              <w:left w:val="single" w:sz="2" w:space="0" w:color="000000"/>
              <w:bottom w:val="single" w:sz="2" w:space="0" w:color="000000"/>
              <w:right w:val="single" w:sz="2" w:space="0" w:color="000000"/>
            </w:tcBorders>
            <w:hideMark/>
          </w:tcPr>
          <w:p w14:paraId="2C1E9A1F" w14:textId="77777777" w:rsidR="001C0D1F" w:rsidRDefault="00D266AF">
            <w:pPr>
              <w:widowControl w:val="0"/>
              <w:tabs>
                <w:tab w:val="clear" w:pos="567"/>
                <w:tab w:val="left" w:pos="0"/>
              </w:tabs>
              <w:spacing w:line="240" w:lineRule="auto"/>
              <w:rPr>
                <w:noProof/>
                <w:snapToGrid/>
                <w:szCs w:val="22"/>
              </w:rPr>
            </w:pPr>
            <w:proofErr w:type="spellStart"/>
            <w:r>
              <w:t>Nežinomas</w:t>
            </w:r>
            <w:proofErr w:type="spellEnd"/>
            <w:r>
              <w:t>*</w:t>
            </w:r>
          </w:p>
        </w:tc>
      </w:tr>
      <w:tr w:rsidR="001C0D1F" w14:paraId="41E94FC9" w14:textId="77777777">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2AA2C842" w14:textId="77777777" w:rsidR="001C0D1F" w:rsidRDefault="00D266AF">
            <w:pPr>
              <w:widowControl w:val="0"/>
              <w:tabs>
                <w:tab w:val="clear" w:pos="567"/>
                <w:tab w:val="left" w:pos="0"/>
              </w:tabs>
              <w:spacing w:line="240" w:lineRule="auto"/>
              <w:rPr>
                <w:b/>
                <w:noProof/>
                <w:snapToGrid/>
                <w:szCs w:val="22"/>
                <w:lang w:val="it-CH"/>
              </w:rPr>
            </w:pPr>
            <w:r>
              <w:rPr>
                <w:b/>
                <w:lang w:val="it-CH"/>
              </w:rPr>
              <w:t>Skeleto, raumenų ir jungiamojo audinio sutrikimai</w:t>
            </w:r>
          </w:p>
        </w:tc>
      </w:tr>
      <w:tr w:rsidR="001C0D1F" w14:paraId="64E66511"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2EA6BA9F" w14:textId="77777777" w:rsidR="001C0D1F" w:rsidRDefault="00D266AF">
            <w:pPr>
              <w:widowControl w:val="0"/>
              <w:tabs>
                <w:tab w:val="clear" w:pos="567"/>
                <w:tab w:val="left" w:pos="0"/>
              </w:tabs>
              <w:spacing w:line="240" w:lineRule="auto"/>
              <w:rPr>
                <w:noProof/>
                <w:snapToGrid/>
                <w:szCs w:val="22"/>
              </w:rPr>
            </w:pPr>
            <w:proofErr w:type="spellStart"/>
            <w:r>
              <w:t>Artralgija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4D522F1E"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56181C3F"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75C02ED7" w14:textId="77777777" w:rsidR="001C0D1F" w:rsidRDefault="00D266AF">
            <w:pPr>
              <w:widowControl w:val="0"/>
              <w:tabs>
                <w:tab w:val="clear" w:pos="567"/>
                <w:tab w:val="left" w:pos="0"/>
              </w:tabs>
              <w:spacing w:line="240" w:lineRule="auto"/>
              <w:rPr>
                <w:noProof/>
                <w:snapToGrid/>
                <w:szCs w:val="22"/>
              </w:rPr>
            </w:pPr>
            <w:proofErr w:type="spellStart"/>
            <w:r>
              <w:t>Mialgija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68D1DCFF"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09B53C4F" w14:textId="77777777">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76006F28" w14:textId="77777777" w:rsidR="001C0D1F" w:rsidRDefault="00D266AF">
            <w:pPr>
              <w:widowControl w:val="0"/>
              <w:tabs>
                <w:tab w:val="clear" w:pos="567"/>
                <w:tab w:val="left" w:pos="0"/>
              </w:tabs>
              <w:spacing w:line="240" w:lineRule="auto"/>
              <w:rPr>
                <w:b/>
                <w:noProof/>
                <w:snapToGrid/>
                <w:szCs w:val="22"/>
              </w:rPr>
            </w:pPr>
            <w:proofErr w:type="spellStart"/>
            <w:r>
              <w:rPr>
                <w:b/>
              </w:rPr>
              <w:t>Lytinės</w:t>
            </w:r>
            <w:proofErr w:type="spellEnd"/>
            <w:r>
              <w:rPr>
                <w:b/>
              </w:rPr>
              <w:t xml:space="preserve"> </w:t>
            </w:r>
            <w:proofErr w:type="spellStart"/>
            <w:r>
              <w:rPr>
                <w:b/>
              </w:rPr>
              <w:t>sistemos</w:t>
            </w:r>
            <w:proofErr w:type="spellEnd"/>
            <w:r>
              <w:rPr>
                <w:b/>
              </w:rPr>
              <w:t xml:space="preserve"> </w:t>
            </w:r>
            <w:proofErr w:type="spellStart"/>
            <w:r>
              <w:rPr>
                <w:b/>
              </w:rPr>
              <w:t>ir</w:t>
            </w:r>
            <w:proofErr w:type="spellEnd"/>
            <w:r>
              <w:rPr>
                <w:b/>
              </w:rPr>
              <w:t xml:space="preserve"> </w:t>
            </w:r>
            <w:proofErr w:type="spellStart"/>
            <w:r>
              <w:rPr>
                <w:b/>
              </w:rPr>
              <w:t>krūties</w:t>
            </w:r>
            <w:proofErr w:type="spellEnd"/>
            <w:r>
              <w:rPr>
                <w:b/>
              </w:rPr>
              <w:t xml:space="preserve"> </w:t>
            </w:r>
            <w:proofErr w:type="spellStart"/>
            <w:r>
              <w:rPr>
                <w:b/>
              </w:rPr>
              <w:t>sutrikimai</w:t>
            </w:r>
            <w:proofErr w:type="spellEnd"/>
          </w:p>
        </w:tc>
      </w:tr>
      <w:tr w:rsidR="001C0D1F" w14:paraId="1B8B842D"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08D75009" w14:textId="77777777" w:rsidR="001C0D1F" w:rsidRDefault="00D266AF">
            <w:pPr>
              <w:widowControl w:val="0"/>
              <w:tabs>
                <w:tab w:val="clear" w:pos="567"/>
                <w:tab w:val="left" w:pos="0"/>
              </w:tabs>
              <w:spacing w:line="240" w:lineRule="auto"/>
              <w:rPr>
                <w:noProof/>
                <w:snapToGrid/>
                <w:szCs w:val="22"/>
              </w:rPr>
            </w:pPr>
            <w:proofErr w:type="spellStart"/>
            <w:r>
              <w:t>Erekcijos</w:t>
            </w:r>
            <w:proofErr w:type="spellEnd"/>
            <w:r>
              <w:t xml:space="preserve"> </w:t>
            </w:r>
            <w:proofErr w:type="spellStart"/>
            <w:r>
              <w:t>disfunkcija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472618A0" w14:textId="77777777" w:rsidR="001C0D1F" w:rsidRDefault="00D266AF">
            <w:pPr>
              <w:widowControl w:val="0"/>
              <w:tabs>
                <w:tab w:val="clear" w:pos="567"/>
                <w:tab w:val="left" w:pos="0"/>
              </w:tabs>
              <w:spacing w:line="240" w:lineRule="auto"/>
              <w:rPr>
                <w:noProof/>
                <w:snapToGrid/>
                <w:szCs w:val="22"/>
              </w:rPr>
            </w:pPr>
            <w:proofErr w:type="spellStart"/>
            <w:r>
              <w:t>Nedažnas</w:t>
            </w:r>
            <w:proofErr w:type="spellEnd"/>
          </w:p>
        </w:tc>
      </w:tr>
      <w:tr w:rsidR="001C0D1F" w14:paraId="7068C82D" w14:textId="77777777">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525A61DA" w14:textId="77777777" w:rsidR="001C0D1F" w:rsidRDefault="00D266AF">
            <w:pPr>
              <w:widowControl w:val="0"/>
              <w:tabs>
                <w:tab w:val="clear" w:pos="567"/>
                <w:tab w:val="left" w:pos="0"/>
              </w:tabs>
              <w:spacing w:line="240" w:lineRule="auto"/>
              <w:rPr>
                <w:b/>
                <w:noProof/>
                <w:snapToGrid/>
                <w:szCs w:val="22"/>
              </w:rPr>
            </w:pPr>
            <w:proofErr w:type="spellStart"/>
            <w:r>
              <w:rPr>
                <w:b/>
              </w:rPr>
              <w:t>Bendrieji</w:t>
            </w:r>
            <w:proofErr w:type="spellEnd"/>
            <w:r>
              <w:rPr>
                <w:b/>
              </w:rPr>
              <w:t xml:space="preserve"> </w:t>
            </w:r>
            <w:proofErr w:type="spellStart"/>
            <w:r>
              <w:rPr>
                <w:b/>
              </w:rPr>
              <w:t>sutrikimai</w:t>
            </w:r>
            <w:proofErr w:type="spellEnd"/>
            <w:r>
              <w:rPr>
                <w:b/>
              </w:rPr>
              <w:t xml:space="preserve"> </w:t>
            </w:r>
            <w:proofErr w:type="spellStart"/>
            <w:r>
              <w:rPr>
                <w:b/>
              </w:rPr>
              <w:t>ir</w:t>
            </w:r>
            <w:proofErr w:type="spellEnd"/>
            <w:r>
              <w:rPr>
                <w:b/>
              </w:rPr>
              <w:t xml:space="preserve"> </w:t>
            </w:r>
            <w:proofErr w:type="spellStart"/>
            <w:r>
              <w:rPr>
                <w:b/>
              </w:rPr>
              <w:t>vartojimo</w:t>
            </w:r>
            <w:proofErr w:type="spellEnd"/>
            <w:r>
              <w:rPr>
                <w:b/>
              </w:rPr>
              <w:t xml:space="preserve"> </w:t>
            </w:r>
            <w:proofErr w:type="spellStart"/>
            <w:r>
              <w:rPr>
                <w:b/>
              </w:rPr>
              <w:t>vietos</w:t>
            </w:r>
            <w:proofErr w:type="spellEnd"/>
            <w:r>
              <w:rPr>
                <w:b/>
              </w:rPr>
              <w:t xml:space="preserve"> </w:t>
            </w:r>
            <w:proofErr w:type="spellStart"/>
            <w:r>
              <w:rPr>
                <w:b/>
              </w:rPr>
              <w:t>pažeidimai</w:t>
            </w:r>
            <w:proofErr w:type="spellEnd"/>
          </w:p>
        </w:tc>
      </w:tr>
      <w:tr w:rsidR="001C0D1F" w14:paraId="47ACBE7A"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7ED45A55" w14:textId="77777777" w:rsidR="001C0D1F" w:rsidRDefault="00D266AF">
            <w:pPr>
              <w:widowControl w:val="0"/>
              <w:tabs>
                <w:tab w:val="clear" w:pos="567"/>
                <w:tab w:val="left" w:pos="0"/>
              </w:tabs>
              <w:spacing w:line="240" w:lineRule="auto"/>
              <w:rPr>
                <w:noProof/>
                <w:snapToGrid/>
                <w:szCs w:val="22"/>
              </w:rPr>
            </w:pPr>
            <w:proofErr w:type="spellStart"/>
            <w:r>
              <w:t>Astenija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339A75FA"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2E5427FE"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4914332C" w14:textId="77777777" w:rsidR="001C0D1F" w:rsidRDefault="00D266AF">
            <w:pPr>
              <w:widowControl w:val="0"/>
              <w:tabs>
                <w:tab w:val="clear" w:pos="567"/>
                <w:tab w:val="left" w:pos="0"/>
              </w:tabs>
              <w:spacing w:line="240" w:lineRule="auto"/>
              <w:rPr>
                <w:noProof/>
                <w:snapToGrid/>
                <w:szCs w:val="22"/>
              </w:rPr>
            </w:pPr>
            <w:proofErr w:type="spellStart"/>
            <w:r>
              <w:t>Periferinė</w:t>
            </w:r>
            <w:proofErr w:type="spellEnd"/>
            <w:r>
              <w:t xml:space="preserve"> </w:t>
            </w:r>
            <w:proofErr w:type="spellStart"/>
            <w:r>
              <w:t>edema</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26FC0B8F" w14:textId="77777777" w:rsidR="001C0D1F" w:rsidRDefault="00D266AF">
            <w:pPr>
              <w:widowControl w:val="0"/>
              <w:tabs>
                <w:tab w:val="clear" w:pos="567"/>
                <w:tab w:val="left" w:pos="0"/>
              </w:tabs>
              <w:spacing w:line="240" w:lineRule="auto"/>
              <w:rPr>
                <w:noProof/>
                <w:snapToGrid/>
                <w:szCs w:val="22"/>
              </w:rPr>
            </w:pPr>
            <w:proofErr w:type="spellStart"/>
            <w:r>
              <w:t>Dažnas</w:t>
            </w:r>
            <w:proofErr w:type="spellEnd"/>
          </w:p>
        </w:tc>
      </w:tr>
      <w:tr w:rsidR="001C0D1F" w14:paraId="1A19AA5C"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6D8F1A35" w14:textId="77777777" w:rsidR="001C0D1F" w:rsidRDefault="00D266AF">
            <w:pPr>
              <w:widowControl w:val="0"/>
              <w:tabs>
                <w:tab w:val="clear" w:pos="567"/>
                <w:tab w:val="left" w:pos="0"/>
              </w:tabs>
              <w:spacing w:line="240" w:lineRule="auto"/>
              <w:rPr>
                <w:noProof/>
                <w:snapToGrid/>
                <w:szCs w:val="22"/>
              </w:rPr>
            </w:pPr>
            <w:proofErr w:type="spellStart"/>
            <w:r>
              <w:t>Nuovargis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25ED426A" w14:textId="77777777" w:rsidR="001C0D1F" w:rsidRDefault="00D266AF">
            <w:pPr>
              <w:widowControl w:val="0"/>
              <w:tabs>
                <w:tab w:val="clear" w:pos="567"/>
                <w:tab w:val="left" w:pos="0"/>
              </w:tabs>
              <w:spacing w:line="240" w:lineRule="auto"/>
              <w:rPr>
                <w:noProof/>
                <w:snapToGrid/>
                <w:szCs w:val="22"/>
              </w:rPr>
            </w:pPr>
            <w:proofErr w:type="spellStart"/>
            <w:r>
              <w:t>Nedažnas</w:t>
            </w:r>
            <w:proofErr w:type="spellEnd"/>
          </w:p>
        </w:tc>
      </w:tr>
      <w:tr w:rsidR="001C0D1F" w14:paraId="56CC32E5"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65A95AB2" w14:textId="77777777" w:rsidR="001C0D1F" w:rsidRDefault="00D266AF">
            <w:pPr>
              <w:widowControl w:val="0"/>
              <w:tabs>
                <w:tab w:val="clear" w:pos="567"/>
                <w:tab w:val="left" w:pos="0"/>
              </w:tabs>
              <w:spacing w:line="240" w:lineRule="auto"/>
              <w:rPr>
                <w:noProof/>
                <w:snapToGrid/>
                <w:szCs w:val="22"/>
              </w:rPr>
            </w:pPr>
            <w:r>
              <w:rPr>
                <w:noProof/>
                <w:snapToGrid/>
                <w:szCs w:val="22"/>
              </w:rPr>
              <w:t>Šaltkrėtis</w:t>
            </w:r>
          </w:p>
        </w:tc>
        <w:tc>
          <w:tcPr>
            <w:tcW w:w="1709" w:type="pct"/>
            <w:tcBorders>
              <w:top w:val="single" w:sz="2" w:space="0" w:color="000000"/>
              <w:left w:val="single" w:sz="2" w:space="0" w:color="000000"/>
              <w:bottom w:val="single" w:sz="2" w:space="0" w:color="000000"/>
              <w:right w:val="single" w:sz="2" w:space="0" w:color="000000"/>
            </w:tcBorders>
            <w:hideMark/>
          </w:tcPr>
          <w:p w14:paraId="2D093F40" w14:textId="77777777" w:rsidR="001C0D1F" w:rsidRDefault="00D266AF">
            <w:pPr>
              <w:widowControl w:val="0"/>
              <w:tabs>
                <w:tab w:val="clear" w:pos="567"/>
                <w:tab w:val="left" w:pos="0"/>
              </w:tabs>
              <w:spacing w:line="240" w:lineRule="auto"/>
              <w:rPr>
                <w:noProof/>
                <w:snapToGrid/>
                <w:szCs w:val="22"/>
              </w:rPr>
            </w:pPr>
            <w:r>
              <w:rPr>
                <w:noProof/>
                <w:snapToGrid/>
                <w:szCs w:val="22"/>
              </w:rPr>
              <w:t>Nedažnas</w:t>
            </w:r>
          </w:p>
        </w:tc>
      </w:tr>
      <w:tr w:rsidR="001C0D1F" w14:paraId="32A7505F" w14:textId="77777777">
        <w:trPr>
          <w:trHeight w:val="251"/>
        </w:trPr>
        <w:tc>
          <w:tcPr>
            <w:tcW w:w="5000" w:type="pct"/>
            <w:gridSpan w:val="2"/>
            <w:tcBorders>
              <w:top w:val="single" w:sz="2" w:space="0" w:color="000000"/>
              <w:left w:val="single" w:sz="2" w:space="0" w:color="000000"/>
              <w:bottom w:val="single" w:sz="2" w:space="0" w:color="000000"/>
              <w:right w:val="single" w:sz="2" w:space="0" w:color="000000"/>
            </w:tcBorders>
            <w:hideMark/>
          </w:tcPr>
          <w:p w14:paraId="72C96151" w14:textId="77777777" w:rsidR="001C0D1F" w:rsidRDefault="00D266AF">
            <w:pPr>
              <w:widowControl w:val="0"/>
              <w:tabs>
                <w:tab w:val="clear" w:pos="567"/>
                <w:tab w:val="left" w:pos="0"/>
              </w:tabs>
              <w:spacing w:line="240" w:lineRule="auto"/>
              <w:rPr>
                <w:b/>
                <w:noProof/>
                <w:snapToGrid/>
                <w:szCs w:val="22"/>
              </w:rPr>
            </w:pPr>
            <w:r>
              <w:rPr>
                <w:b/>
                <w:noProof/>
                <w:snapToGrid/>
                <w:szCs w:val="22"/>
              </w:rPr>
              <w:t>Tyrimai</w:t>
            </w:r>
          </w:p>
        </w:tc>
      </w:tr>
      <w:tr w:rsidR="001C0D1F" w14:paraId="587FBE86" w14:textId="77777777">
        <w:trPr>
          <w:trHeight w:val="254"/>
        </w:trPr>
        <w:tc>
          <w:tcPr>
            <w:tcW w:w="3291" w:type="pct"/>
            <w:tcBorders>
              <w:top w:val="single" w:sz="2" w:space="0" w:color="000000"/>
              <w:left w:val="single" w:sz="2" w:space="0" w:color="000000"/>
              <w:bottom w:val="single" w:sz="2" w:space="0" w:color="000000"/>
              <w:right w:val="single" w:sz="2" w:space="0" w:color="000000"/>
            </w:tcBorders>
            <w:hideMark/>
          </w:tcPr>
          <w:p w14:paraId="57C30E5F" w14:textId="77777777" w:rsidR="001C0D1F" w:rsidRDefault="00D266AF">
            <w:pPr>
              <w:widowControl w:val="0"/>
              <w:tabs>
                <w:tab w:val="clear" w:pos="567"/>
                <w:tab w:val="left" w:pos="0"/>
              </w:tabs>
              <w:spacing w:line="240" w:lineRule="auto"/>
              <w:rPr>
                <w:noProof/>
                <w:snapToGrid/>
                <w:szCs w:val="22"/>
              </w:rPr>
            </w:pPr>
            <w:proofErr w:type="spellStart"/>
            <w:r>
              <w:t>Nenormalūs</w:t>
            </w:r>
            <w:proofErr w:type="spellEnd"/>
            <w:r>
              <w:t xml:space="preserve"> </w:t>
            </w:r>
            <w:proofErr w:type="spellStart"/>
            <w:r>
              <w:t>kepenų</w:t>
            </w:r>
            <w:proofErr w:type="spellEnd"/>
            <w:r>
              <w:t xml:space="preserve"> </w:t>
            </w:r>
            <w:proofErr w:type="spellStart"/>
            <w:r>
              <w:t>funkcijos</w:t>
            </w:r>
            <w:proofErr w:type="spellEnd"/>
            <w:r>
              <w:t xml:space="preserve"> </w:t>
            </w:r>
            <w:proofErr w:type="spellStart"/>
            <w:r>
              <w:t>tyrimų</w:t>
            </w:r>
            <w:proofErr w:type="spellEnd"/>
            <w:r>
              <w:t xml:space="preserve"> </w:t>
            </w:r>
            <w:proofErr w:type="spellStart"/>
            <w:r>
              <w:t>rodmenys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710B45C0" w14:textId="77777777" w:rsidR="001C0D1F" w:rsidRDefault="00D266AF">
            <w:pPr>
              <w:widowControl w:val="0"/>
              <w:tabs>
                <w:tab w:val="clear" w:pos="567"/>
                <w:tab w:val="left" w:pos="0"/>
              </w:tabs>
              <w:spacing w:line="240" w:lineRule="auto"/>
              <w:rPr>
                <w:noProof/>
                <w:snapToGrid/>
                <w:szCs w:val="22"/>
              </w:rPr>
            </w:pPr>
            <w:proofErr w:type="spellStart"/>
            <w:r>
              <w:t>Nedažnas</w:t>
            </w:r>
            <w:proofErr w:type="spellEnd"/>
          </w:p>
        </w:tc>
      </w:tr>
      <w:tr w:rsidR="001C0D1F" w14:paraId="46CF5628" w14:textId="77777777">
        <w:trPr>
          <w:trHeight w:val="251"/>
        </w:trPr>
        <w:tc>
          <w:tcPr>
            <w:tcW w:w="3291" w:type="pct"/>
            <w:tcBorders>
              <w:top w:val="single" w:sz="2" w:space="0" w:color="000000"/>
              <w:left w:val="single" w:sz="2" w:space="0" w:color="000000"/>
              <w:bottom w:val="single" w:sz="2" w:space="0" w:color="000000"/>
              <w:right w:val="single" w:sz="2" w:space="0" w:color="000000"/>
            </w:tcBorders>
            <w:hideMark/>
          </w:tcPr>
          <w:p w14:paraId="37BD0A8C" w14:textId="77777777" w:rsidR="001C0D1F" w:rsidRDefault="00D266AF">
            <w:pPr>
              <w:widowControl w:val="0"/>
              <w:tabs>
                <w:tab w:val="clear" w:pos="567"/>
                <w:tab w:val="left" w:pos="0"/>
              </w:tabs>
              <w:spacing w:line="240" w:lineRule="auto"/>
              <w:rPr>
                <w:noProof/>
                <w:snapToGrid/>
                <w:szCs w:val="22"/>
              </w:rPr>
            </w:pPr>
            <w:proofErr w:type="spellStart"/>
            <w:r>
              <w:t>Kūno</w:t>
            </w:r>
            <w:proofErr w:type="spellEnd"/>
            <w:r>
              <w:t xml:space="preserve"> </w:t>
            </w:r>
            <w:proofErr w:type="spellStart"/>
            <w:r>
              <w:t>svorio</w:t>
            </w:r>
            <w:proofErr w:type="spellEnd"/>
            <w:r>
              <w:t xml:space="preserve"> </w:t>
            </w:r>
            <w:proofErr w:type="spellStart"/>
            <w:r>
              <w:t>padidėjimas</w:t>
            </w:r>
            <w:proofErr w:type="spellEnd"/>
          </w:p>
        </w:tc>
        <w:tc>
          <w:tcPr>
            <w:tcW w:w="1709" w:type="pct"/>
            <w:tcBorders>
              <w:top w:val="single" w:sz="2" w:space="0" w:color="000000"/>
              <w:left w:val="single" w:sz="2" w:space="0" w:color="000000"/>
              <w:bottom w:val="single" w:sz="2" w:space="0" w:color="000000"/>
              <w:right w:val="single" w:sz="2" w:space="0" w:color="000000"/>
            </w:tcBorders>
            <w:hideMark/>
          </w:tcPr>
          <w:p w14:paraId="6A4A7DF7" w14:textId="77777777" w:rsidR="001C0D1F" w:rsidRDefault="00D266AF">
            <w:pPr>
              <w:widowControl w:val="0"/>
              <w:tabs>
                <w:tab w:val="clear" w:pos="567"/>
                <w:tab w:val="left" w:pos="0"/>
              </w:tabs>
              <w:spacing w:line="240" w:lineRule="auto"/>
              <w:rPr>
                <w:noProof/>
                <w:snapToGrid/>
                <w:szCs w:val="22"/>
              </w:rPr>
            </w:pPr>
            <w:proofErr w:type="spellStart"/>
            <w:r>
              <w:t>Nedažnas</w:t>
            </w:r>
            <w:proofErr w:type="spellEnd"/>
          </w:p>
        </w:tc>
      </w:tr>
      <w:tr w:rsidR="001C0D1F" w14:paraId="0FD0C8C5" w14:textId="77777777">
        <w:trPr>
          <w:trHeight w:val="254"/>
        </w:trPr>
        <w:tc>
          <w:tcPr>
            <w:tcW w:w="5000" w:type="pct"/>
            <w:gridSpan w:val="2"/>
            <w:tcBorders>
              <w:top w:val="single" w:sz="2" w:space="0" w:color="000000"/>
              <w:left w:val="single" w:sz="2" w:space="0" w:color="000000"/>
              <w:bottom w:val="single" w:sz="2" w:space="0" w:color="000000"/>
              <w:right w:val="single" w:sz="2" w:space="0" w:color="000000"/>
            </w:tcBorders>
            <w:hideMark/>
          </w:tcPr>
          <w:p w14:paraId="1B2905D0" w14:textId="77777777" w:rsidR="001C0D1F" w:rsidRDefault="00D266AF">
            <w:pPr>
              <w:widowControl w:val="0"/>
              <w:tabs>
                <w:tab w:val="clear" w:pos="567"/>
                <w:tab w:val="left" w:pos="0"/>
              </w:tabs>
              <w:spacing w:line="240" w:lineRule="auto"/>
              <w:rPr>
                <w:noProof/>
                <w:snapToGrid/>
                <w:szCs w:val="22"/>
                <w:lang w:val="it-CH"/>
              </w:rPr>
            </w:pPr>
            <w:r>
              <w:rPr>
                <w:noProof/>
                <w:snapToGrid/>
                <w:szCs w:val="22"/>
                <w:lang w:val="it-CH"/>
              </w:rPr>
              <w:t>*</w:t>
            </w:r>
            <w:r>
              <w:rPr>
                <w:noProof/>
                <w:snapToGrid/>
                <w:szCs w:val="22"/>
                <w:lang w:val="it-CH"/>
              </w:rPr>
              <w:tab/>
            </w:r>
            <w:r>
              <w:rPr>
                <w:lang w:val="it-CH"/>
              </w:rPr>
              <w:t>Duomenys, po vaistinio preparato pateikimo į rinką.</w:t>
            </w:r>
          </w:p>
        </w:tc>
      </w:tr>
    </w:tbl>
    <w:p w14:paraId="57B2D6A0" w14:textId="77777777" w:rsidR="001C0D1F" w:rsidRDefault="001C0D1F">
      <w:pPr>
        <w:widowControl w:val="0"/>
        <w:tabs>
          <w:tab w:val="clear" w:pos="567"/>
        </w:tabs>
        <w:spacing w:line="240" w:lineRule="auto"/>
        <w:rPr>
          <w:lang w:val="it-CH"/>
        </w:rPr>
      </w:pPr>
    </w:p>
    <w:p w14:paraId="02E0A6A6" w14:textId="77777777" w:rsidR="001C0D1F" w:rsidRDefault="00D266AF">
      <w:pPr>
        <w:widowControl w:val="0"/>
        <w:tabs>
          <w:tab w:val="clear" w:pos="567"/>
        </w:tabs>
        <w:spacing w:line="240" w:lineRule="auto"/>
        <w:rPr>
          <w:u w:val="single"/>
          <w:lang w:val="it-CH"/>
        </w:rPr>
      </w:pPr>
      <w:r>
        <w:rPr>
          <w:u w:val="single"/>
          <w:lang w:val="it-CH"/>
        </w:rPr>
        <w:t>Atrinktų nepageidaujamų reakcijų apibūdinimas</w:t>
      </w:r>
    </w:p>
    <w:p w14:paraId="7F65DEB4" w14:textId="77777777" w:rsidR="001C0D1F" w:rsidRDefault="001C0D1F">
      <w:pPr>
        <w:widowControl w:val="0"/>
        <w:tabs>
          <w:tab w:val="clear" w:pos="567"/>
        </w:tabs>
        <w:spacing w:line="240" w:lineRule="auto"/>
        <w:rPr>
          <w:i/>
          <w:lang w:val="it-CH"/>
        </w:rPr>
      </w:pPr>
    </w:p>
    <w:p w14:paraId="021DACA3" w14:textId="77777777" w:rsidR="001C0D1F" w:rsidRDefault="00D266AF">
      <w:pPr>
        <w:widowControl w:val="0"/>
        <w:tabs>
          <w:tab w:val="clear" w:pos="567"/>
        </w:tabs>
        <w:spacing w:line="240" w:lineRule="auto"/>
        <w:rPr>
          <w:i/>
          <w:lang w:val="it-CH"/>
        </w:rPr>
      </w:pPr>
      <w:r>
        <w:rPr>
          <w:i/>
          <w:lang w:val="it-CH"/>
        </w:rPr>
        <w:t>Kepenų funkcijos sutrikimas</w:t>
      </w:r>
    </w:p>
    <w:p w14:paraId="47749C64" w14:textId="77777777" w:rsidR="001C0D1F" w:rsidRDefault="00D266AF">
      <w:pPr>
        <w:widowControl w:val="0"/>
        <w:tabs>
          <w:tab w:val="clear" w:pos="567"/>
        </w:tabs>
        <w:spacing w:line="240" w:lineRule="auto"/>
        <w:rPr>
          <w:lang w:val="it-CH"/>
        </w:rPr>
      </w:pPr>
      <w:r>
        <w:rPr>
          <w:lang w:val="it-CH"/>
        </w:rPr>
        <w:t xml:space="preserve">Nustatyta retų kepenų funkcijos sutrikimo (įskaitant hepatitą) atvejų. Minėtais atvejais, pacientams </w:t>
      </w:r>
      <w:r>
        <w:rPr>
          <w:lang w:val="it-CH"/>
        </w:rPr>
        <w:lastRenderedPageBreak/>
        <w:t>paprastai nepasireiškė simptomų ir nebuvo klinikinių pasekmių, o kepenų funkcija normalizavosi nutraukus gydymą. Iki 24 savaičių trukmės kontroliuojamų gydymo vienu vaistiniu preparatu ar pridėtinio gydymo tyrimų duomenimis, ALT ar AST aktyvumo padidėjimas 3 ar daugiau kartų viršijantis VNR (nustatytas bent 2 iš eilės tyrimų metu arba paskutiniojo gydymo vizito metu) nustatytas, 0,2 %, po 50 mg vildagliptino vieną kartą per parą vartojusiems pacientams, 0,3 % po 50 mg vildagliptino du kartus per parą vartojusiems pacientams ir 0,2 % kitų palyginamųjų vaistinių preparatų vartojusiems pacientams. Šis transaminazių aktyvumo padidėjimas paprastai buvo besimptomis, neprogresavo ir nebuvo susijęs su cholestaze ar gelta.</w:t>
      </w:r>
    </w:p>
    <w:p w14:paraId="5FA0847E" w14:textId="77777777" w:rsidR="001C0D1F" w:rsidRDefault="001C0D1F">
      <w:pPr>
        <w:widowControl w:val="0"/>
        <w:tabs>
          <w:tab w:val="clear" w:pos="567"/>
        </w:tabs>
        <w:spacing w:line="240" w:lineRule="auto"/>
        <w:rPr>
          <w:i/>
          <w:lang w:val="it-CH"/>
        </w:rPr>
      </w:pPr>
    </w:p>
    <w:p w14:paraId="2C07B04A" w14:textId="77777777" w:rsidR="001C0D1F" w:rsidRDefault="00D266AF">
      <w:pPr>
        <w:widowControl w:val="0"/>
        <w:tabs>
          <w:tab w:val="clear" w:pos="567"/>
        </w:tabs>
        <w:spacing w:line="240" w:lineRule="auto"/>
        <w:rPr>
          <w:i/>
          <w:lang w:val="it-CH"/>
        </w:rPr>
      </w:pPr>
      <w:r>
        <w:rPr>
          <w:i/>
          <w:lang w:val="it-CH"/>
        </w:rPr>
        <w:t>Angioneurozinė edema</w:t>
      </w:r>
    </w:p>
    <w:p w14:paraId="3E02CA8B" w14:textId="77777777" w:rsidR="001C0D1F" w:rsidRDefault="00D266AF">
      <w:pPr>
        <w:widowControl w:val="0"/>
        <w:tabs>
          <w:tab w:val="clear" w:pos="567"/>
        </w:tabs>
        <w:spacing w:line="240" w:lineRule="auto"/>
        <w:rPr>
          <w:lang w:val="it-CH"/>
        </w:rPr>
      </w:pPr>
      <w:r>
        <w:rPr>
          <w:lang w:val="it-CH"/>
        </w:rPr>
        <w:t>Skiriant vildagliptino retai pasireiškė angioneurozinė edema, kurios dažnis buvo panašus kaip ir kontrolinių asmenų grupėje. Angioneurozinės edemos atvejų pasireiškė dažniau, kai vildagliptino buvo skiriama kartu su angiotenziną konvertuojančio fermento inhibitoriumi (AKF inhibitoriumi). Dauguma šių atvejų buvo lengvi ir praėjo savaime toliau vartojant vildagliptino.</w:t>
      </w:r>
    </w:p>
    <w:p w14:paraId="0C21112A" w14:textId="77777777" w:rsidR="001C0D1F" w:rsidRDefault="001C0D1F">
      <w:pPr>
        <w:widowControl w:val="0"/>
        <w:tabs>
          <w:tab w:val="clear" w:pos="567"/>
        </w:tabs>
        <w:spacing w:line="240" w:lineRule="auto"/>
        <w:rPr>
          <w:lang w:val="it-CH"/>
        </w:rPr>
      </w:pPr>
    </w:p>
    <w:p w14:paraId="6B9C237D" w14:textId="77777777" w:rsidR="001C0D1F" w:rsidRDefault="00D266AF">
      <w:pPr>
        <w:widowControl w:val="0"/>
        <w:tabs>
          <w:tab w:val="clear" w:pos="567"/>
        </w:tabs>
        <w:spacing w:line="240" w:lineRule="auto"/>
        <w:rPr>
          <w:i/>
          <w:lang w:val="it-CH"/>
        </w:rPr>
      </w:pPr>
      <w:r>
        <w:rPr>
          <w:i/>
          <w:lang w:val="it-CH"/>
        </w:rPr>
        <w:t>Hipoglikemija</w:t>
      </w:r>
    </w:p>
    <w:p w14:paraId="600A6B31" w14:textId="77777777" w:rsidR="001C0D1F" w:rsidRDefault="00D266AF">
      <w:pPr>
        <w:widowControl w:val="0"/>
        <w:tabs>
          <w:tab w:val="clear" w:pos="567"/>
        </w:tabs>
        <w:spacing w:line="240" w:lineRule="auto"/>
        <w:rPr>
          <w:lang w:val="it-CH"/>
        </w:rPr>
      </w:pPr>
      <w:r>
        <w:rPr>
          <w:lang w:val="it-CH"/>
        </w:rPr>
        <w:t>Hipoglikemija buvo nedažna, kai buvo skiriama vildagliptino monoterapija (0,4 %) palyginamuosiuose kontroliuojamuose monoterapijos tyrimuose su aktyviu palyginamuoju vaistiniu preparatu arba placebu (0,2 %). Nebuvo pranešta apie sunkius ar rimtus hipoglikemijos reiškinius. Skiriant kartu su metforminu, hipoglikemija pasireiškė 1 % vildagliptino ir 0,4 % placebo vartojusių pacientų. Pridėjus pioglitazono, hipoglikemija pasireiškė 0,6 % vildagliptino ir 1,9 % placebo vartojusių pacientų. Pridėjus sulfonilurėjos darinio, hipoglikemija pasireiškė 1,2 % vildagliptino ir 0,6 % placebo vartojusių pacientų. Pridėjus sulfonilurėjos darinio ir metformino, hipoglikemija pasireiškė 5,1 % vildagliptino ir 1,9 % placebo vartojusių pacientų. Pacientams, vartojusiems vildagliptino kartu su insulinu, hipoglikemijos dažnis buvo 14 % vartojusių vildagliptino ir 16 % vartojusių placebo.</w:t>
      </w:r>
    </w:p>
    <w:p w14:paraId="0ABF2F84" w14:textId="77777777" w:rsidR="001C0D1F" w:rsidRDefault="001C0D1F">
      <w:pPr>
        <w:widowControl w:val="0"/>
        <w:autoSpaceDE w:val="0"/>
        <w:autoSpaceDN w:val="0"/>
        <w:adjustRightInd w:val="0"/>
        <w:spacing w:line="240" w:lineRule="auto"/>
        <w:jc w:val="both"/>
        <w:rPr>
          <w:szCs w:val="22"/>
          <w:u w:val="single"/>
          <w:lang w:val="lt-LT"/>
        </w:rPr>
      </w:pPr>
    </w:p>
    <w:p w14:paraId="638E7FF7" w14:textId="77777777" w:rsidR="001C0D1F" w:rsidRDefault="00D266AF">
      <w:pPr>
        <w:widowControl w:val="0"/>
        <w:autoSpaceDE w:val="0"/>
        <w:autoSpaceDN w:val="0"/>
        <w:adjustRightInd w:val="0"/>
        <w:spacing w:line="240" w:lineRule="auto"/>
        <w:jc w:val="both"/>
        <w:rPr>
          <w:szCs w:val="22"/>
          <w:u w:val="single"/>
          <w:lang w:val="lt-LT"/>
        </w:rPr>
      </w:pPr>
      <w:r>
        <w:rPr>
          <w:szCs w:val="22"/>
          <w:u w:val="single"/>
          <w:lang w:val="lt-LT"/>
        </w:rPr>
        <w:t>Pranešimas apie įtariamas nepageidaujamas reakcijas</w:t>
      </w:r>
    </w:p>
    <w:p w14:paraId="6CD01C97" w14:textId="77777777" w:rsidR="001C0D1F" w:rsidRDefault="00D266AF">
      <w:pPr>
        <w:autoSpaceDE w:val="0"/>
        <w:autoSpaceDN w:val="0"/>
        <w:adjustRightInd w:val="0"/>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Pr>
            <w:noProof/>
            <w:color w:val="0000FF"/>
            <w:szCs w:val="24"/>
            <w:u w:val="single"/>
            <w:lang w:val="lt-LT"/>
          </w:rPr>
          <w:t>https://vapris.vvkt.lt/vvkt-web/public/nrvSpecialist</w:t>
        </w:r>
      </w:hyperlink>
      <w:r>
        <w:rPr>
          <w:noProof/>
          <w:szCs w:val="24"/>
          <w:lang w:val="lt-LT"/>
        </w:rPr>
        <w:t xml:space="preserve"> arba užpildę Sveikatos priežiūros ar farmacijos specialisto pranešimo apie įtariamą nepageidaujamą reakciją (ĮNR) formą, kuri skelbiama </w:t>
      </w:r>
      <w:hyperlink r:id="rId9" w:history="1">
        <w:r>
          <w:rPr>
            <w:noProof/>
            <w:color w:val="0000FF"/>
            <w:szCs w:val="24"/>
            <w:u w:val="single"/>
            <w:lang w:val="lt-LT"/>
          </w:rPr>
          <w:t>https://www.vvkt.lt/index.php?1399030386</w:t>
        </w:r>
      </w:hyperlink>
      <w:r>
        <w:rPr>
          <w:noProof/>
          <w:szCs w:val="24"/>
          <w:lang w:val="lt-LT"/>
        </w:rPr>
        <w:t>, ir atsiųsti elektroniniu paštu (adresu NepageidaujamaR@vvkt.lt).</w:t>
      </w:r>
    </w:p>
    <w:p w14:paraId="06E5C259" w14:textId="77777777" w:rsidR="001C0D1F" w:rsidRDefault="001C0D1F">
      <w:pPr>
        <w:widowControl w:val="0"/>
        <w:tabs>
          <w:tab w:val="clear" w:pos="567"/>
        </w:tabs>
        <w:spacing w:line="240" w:lineRule="auto"/>
        <w:rPr>
          <w:snapToGrid/>
          <w:szCs w:val="22"/>
          <w:lang w:val="lt-LT"/>
        </w:rPr>
      </w:pPr>
    </w:p>
    <w:p w14:paraId="375D7C9E" w14:textId="77777777" w:rsidR="001C0D1F" w:rsidRDefault="00D266AF">
      <w:pPr>
        <w:widowControl w:val="0"/>
        <w:tabs>
          <w:tab w:val="clear" w:pos="567"/>
        </w:tabs>
        <w:spacing w:line="240" w:lineRule="auto"/>
        <w:rPr>
          <w:b/>
          <w:snapToGrid/>
          <w:szCs w:val="22"/>
          <w:lang w:val="lt-LT"/>
        </w:rPr>
      </w:pPr>
      <w:bookmarkStart w:id="30" w:name="_Toc129243235"/>
      <w:bookmarkStart w:id="31" w:name="_Toc129243110"/>
      <w:r>
        <w:rPr>
          <w:b/>
          <w:snapToGrid/>
          <w:szCs w:val="22"/>
          <w:lang w:val="lt-LT"/>
        </w:rPr>
        <w:t>4.9</w:t>
      </w:r>
      <w:r>
        <w:rPr>
          <w:b/>
          <w:snapToGrid/>
          <w:szCs w:val="22"/>
          <w:lang w:val="lt-LT"/>
        </w:rPr>
        <w:tab/>
        <w:t>Perdozavimas</w:t>
      </w:r>
      <w:bookmarkEnd w:id="30"/>
      <w:bookmarkEnd w:id="31"/>
    </w:p>
    <w:p w14:paraId="18827A4A" w14:textId="77777777" w:rsidR="001C0D1F" w:rsidRDefault="001C0D1F">
      <w:pPr>
        <w:widowControl w:val="0"/>
        <w:tabs>
          <w:tab w:val="clear" w:pos="567"/>
        </w:tabs>
        <w:spacing w:line="240" w:lineRule="auto"/>
        <w:rPr>
          <w:snapToGrid/>
          <w:szCs w:val="22"/>
          <w:lang w:val="lt-LT"/>
        </w:rPr>
      </w:pPr>
    </w:p>
    <w:p w14:paraId="609A27E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Informacijos apie </w:t>
      </w:r>
      <w:proofErr w:type="spellStart"/>
      <w:r>
        <w:rPr>
          <w:snapToGrid/>
          <w:color w:val="000000"/>
          <w:szCs w:val="22"/>
          <w:lang w:val="lt-LT" w:eastAsia="sl-SI"/>
        </w:rPr>
        <w:t>vildagliptino</w:t>
      </w:r>
      <w:proofErr w:type="spellEnd"/>
      <w:r>
        <w:rPr>
          <w:snapToGrid/>
          <w:color w:val="000000"/>
          <w:szCs w:val="22"/>
          <w:lang w:val="lt-LT" w:eastAsia="sl-SI"/>
        </w:rPr>
        <w:t xml:space="preserve"> perdozavimą yra nedaug.</w:t>
      </w:r>
    </w:p>
    <w:p w14:paraId="14F9732E"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40C47045"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Simptomai</w:t>
      </w:r>
    </w:p>
    <w:p w14:paraId="4B13E89F"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Informacija apie tikėtinus perdozavimo simptomus gauta iš dozės didinimo toleravimo tyrimo, kuriame dalyvavę sveiki savanoriai </w:t>
      </w:r>
      <w:proofErr w:type="spellStart"/>
      <w:r>
        <w:rPr>
          <w:snapToGrid/>
          <w:color w:val="000000"/>
          <w:szCs w:val="22"/>
          <w:lang w:val="lt-LT" w:eastAsia="sl-SI"/>
        </w:rPr>
        <w:t>vildagliptino</w:t>
      </w:r>
      <w:proofErr w:type="spellEnd"/>
      <w:r>
        <w:rPr>
          <w:snapToGrid/>
          <w:color w:val="000000"/>
          <w:szCs w:val="22"/>
          <w:lang w:val="lt-LT" w:eastAsia="sl-SI"/>
        </w:rPr>
        <w:t xml:space="preserve"> vartojo 10 parų. Kai dozė buvo 400 mg, buvo trys raumenų skausmo atvejai ir pavieniai lengvos ir laikinos </w:t>
      </w:r>
      <w:proofErr w:type="spellStart"/>
      <w:r>
        <w:rPr>
          <w:snapToGrid/>
          <w:color w:val="000000"/>
          <w:szCs w:val="22"/>
          <w:lang w:val="lt-LT" w:eastAsia="sl-SI"/>
        </w:rPr>
        <w:t>parestezijos</w:t>
      </w:r>
      <w:proofErr w:type="spellEnd"/>
      <w:r>
        <w:rPr>
          <w:snapToGrid/>
          <w:color w:val="000000"/>
          <w:szCs w:val="22"/>
          <w:lang w:val="lt-LT" w:eastAsia="sl-SI"/>
        </w:rPr>
        <w:t xml:space="preserve">, karščiavimo, edemos ir laikino lipazės aktyvumo padidėjimo atvejai. Kai dozė buvo 600 mg, vienam tiriamajam pasireiškė pėdų ir rankų edema, padidėjo </w:t>
      </w:r>
      <w:proofErr w:type="spellStart"/>
      <w:r>
        <w:rPr>
          <w:snapToGrid/>
          <w:color w:val="000000"/>
          <w:szCs w:val="22"/>
          <w:lang w:val="lt-LT" w:eastAsia="sl-SI"/>
        </w:rPr>
        <w:t>kreatinfosfokinazės</w:t>
      </w:r>
      <w:proofErr w:type="spellEnd"/>
      <w:r>
        <w:rPr>
          <w:snapToGrid/>
          <w:color w:val="000000"/>
          <w:szCs w:val="22"/>
          <w:lang w:val="lt-LT" w:eastAsia="sl-SI"/>
        </w:rPr>
        <w:t xml:space="preserve"> (KFK) aktyvumas, aspartataminotransferazės (AST) aktyvumas, C reaktyvaus baltymo (CRB) koncentracija ir </w:t>
      </w:r>
      <w:proofErr w:type="spellStart"/>
      <w:r>
        <w:rPr>
          <w:snapToGrid/>
          <w:color w:val="000000"/>
          <w:szCs w:val="22"/>
          <w:lang w:val="lt-LT" w:eastAsia="sl-SI"/>
        </w:rPr>
        <w:t>mioglobino</w:t>
      </w:r>
      <w:proofErr w:type="spellEnd"/>
      <w:r>
        <w:rPr>
          <w:snapToGrid/>
          <w:color w:val="000000"/>
          <w:szCs w:val="22"/>
          <w:lang w:val="lt-LT" w:eastAsia="sl-SI"/>
        </w:rPr>
        <w:t xml:space="preserve"> koncentracija. Trims kitiems tiriamiesiems pasireiškė pėdų edema, dviem atvejais kartu buvo ir </w:t>
      </w:r>
      <w:proofErr w:type="spellStart"/>
      <w:r>
        <w:rPr>
          <w:snapToGrid/>
          <w:color w:val="000000"/>
          <w:szCs w:val="22"/>
          <w:lang w:val="lt-LT" w:eastAsia="sl-SI"/>
        </w:rPr>
        <w:t>parestezija</w:t>
      </w:r>
      <w:proofErr w:type="spellEnd"/>
      <w:r>
        <w:rPr>
          <w:snapToGrid/>
          <w:color w:val="000000"/>
          <w:szCs w:val="22"/>
          <w:lang w:val="lt-LT" w:eastAsia="sl-SI"/>
        </w:rPr>
        <w:t xml:space="preserve">. Visi simptomai ir nenormalūs laboratorinių rodmenų pokyčiai nutraukus tiriamojo vaistinio preparato vartojimą išnyko be gydymo. </w:t>
      </w:r>
    </w:p>
    <w:p w14:paraId="55D008A2"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8E805C5"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Gydymas</w:t>
      </w:r>
    </w:p>
    <w:p w14:paraId="68322504" w14:textId="77777777" w:rsidR="001C0D1F" w:rsidRDefault="00D266AF">
      <w:pPr>
        <w:widowControl w:val="0"/>
        <w:tabs>
          <w:tab w:val="clear" w:pos="567"/>
        </w:tabs>
        <w:spacing w:line="240" w:lineRule="auto"/>
        <w:rPr>
          <w:snapToGrid/>
          <w:szCs w:val="22"/>
          <w:lang w:val="lt-LT"/>
        </w:rPr>
      </w:pPr>
      <w:r>
        <w:rPr>
          <w:snapToGrid/>
          <w:szCs w:val="22"/>
          <w:lang w:val="lt-LT" w:eastAsia="lt-LT"/>
        </w:rPr>
        <w:t xml:space="preserve">Perdozavimo atveju rekomenduojamas palaikomasis gydymas. </w:t>
      </w:r>
      <w:proofErr w:type="spellStart"/>
      <w:r>
        <w:rPr>
          <w:snapToGrid/>
          <w:szCs w:val="22"/>
          <w:lang w:val="lt-LT" w:eastAsia="lt-LT"/>
        </w:rPr>
        <w:t>Vildagliptino</w:t>
      </w:r>
      <w:proofErr w:type="spellEnd"/>
      <w:r>
        <w:rPr>
          <w:snapToGrid/>
          <w:szCs w:val="22"/>
          <w:lang w:val="lt-LT" w:eastAsia="lt-LT"/>
        </w:rPr>
        <w:t xml:space="preserve"> negalima pašalinti hemodializės metu. Vis dėlto, hemodialize galima pašalinti pagrindinį hidrolizės metu susidariusį metabolitą (LAY 151).</w:t>
      </w:r>
    </w:p>
    <w:p w14:paraId="66C2EB1C" w14:textId="77777777" w:rsidR="001C0D1F" w:rsidRDefault="001C0D1F">
      <w:pPr>
        <w:widowControl w:val="0"/>
        <w:tabs>
          <w:tab w:val="clear" w:pos="567"/>
        </w:tabs>
        <w:spacing w:line="240" w:lineRule="auto"/>
        <w:rPr>
          <w:snapToGrid/>
          <w:szCs w:val="22"/>
          <w:lang w:val="lt-LT"/>
        </w:rPr>
      </w:pPr>
    </w:p>
    <w:p w14:paraId="5EC27726" w14:textId="77777777" w:rsidR="001C0D1F" w:rsidRDefault="001C0D1F">
      <w:pPr>
        <w:widowControl w:val="0"/>
        <w:tabs>
          <w:tab w:val="clear" w:pos="567"/>
        </w:tabs>
        <w:spacing w:line="240" w:lineRule="auto"/>
        <w:rPr>
          <w:snapToGrid/>
          <w:szCs w:val="22"/>
          <w:lang w:val="lt-LT"/>
        </w:rPr>
      </w:pPr>
    </w:p>
    <w:p w14:paraId="6561CECF" w14:textId="77777777" w:rsidR="001C0D1F" w:rsidRDefault="00D266AF">
      <w:pPr>
        <w:widowControl w:val="0"/>
        <w:tabs>
          <w:tab w:val="clear" w:pos="567"/>
        </w:tabs>
        <w:spacing w:line="240" w:lineRule="auto"/>
        <w:rPr>
          <w:b/>
          <w:snapToGrid/>
          <w:szCs w:val="22"/>
          <w:lang w:val="lt-LT"/>
        </w:rPr>
      </w:pPr>
      <w:bookmarkStart w:id="32" w:name="_Toc129243236"/>
      <w:bookmarkStart w:id="33" w:name="_Toc129243111"/>
      <w:r>
        <w:rPr>
          <w:b/>
          <w:snapToGrid/>
          <w:szCs w:val="22"/>
          <w:lang w:val="lt-LT"/>
        </w:rPr>
        <w:lastRenderedPageBreak/>
        <w:t>5.</w:t>
      </w:r>
      <w:r>
        <w:rPr>
          <w:b/>
          <w:snapToGrid/>
          <w:szCs w:val="22"/>
          <w:lang w:val="lt-LT"/>
        </w:rPr>
        <w:tab/>
        <w:t>FARMAKOLOGINĖS SAVYBĖS</w:t>
      </w:r>
      <w:bookmarkEnd w:id="32"/>
      <w:bookmarkEnd w:id="33"/>
    </w:p>
    <w:p w14:paraId="7447CB84" w14:textId="77777777" w:rsidR="001C0D1F" w:rsidRDefault="001C0D1F">
      <w:pPr>
        <w:widowControl w:val="0"/>
        <w:tabs>
          <w:tab w:val="clear" w:pos="567"/>
        </w:tabs>
        <w:spacing w:line="240" w:lineRule="auto"/>
        <w:rPr>
          <w:snapToGrid/>
          <w:szCs w:val="22"/>
          <w:lang w:val="lt-LT"/>
        </w:rPr>
      </w:pPr>
    </w:p>
    <w:p w14:paraId="01576B83" w14:textId="77777777" w:rsidR="001C0D1F" w:rsidRDefault="00D266AF">
      <w:pPr>
        <w:widowControl w:val="0"/>
        <w:tabs>
          <w:tab w:val="clear" w:pos="567"/>
        </w:tabs>
        <w:spacing w:line="240" w:lineRule="auto"/>
        <w:rPr>
          <w:b/>
          <w:snapToGrid/>
          <w:kern w:val="28"/>
          <w:szCs w:val="22"/>
          <w:lang w:val="lt-LT"/>
        </w:rPr>
      </w:pPr>
      <w:bookmarkStart w:id="34" w:name="_Toc129243237"/>
      <w:bookmarkStart w:id="35" w:name="_Toc129243112"/>
      <w:r>
        <w:rPr>
          <w:b/>
          <w:snapToGrid/>
          <w:kern w:val="28"/>
          <w:szCs w:val="22"/>
          <w:lang w:val="lt-LT"/>
        </w:rPr>
        <w:t>5.1</w:t>
      </w:r>
      <w:r>
        <w:rPr>
          <w:b/>
          <w:snapToGrid/>
          <w:kern w:val="28"/>
          <w:szCs w:val="22"/>
          <w:lang w:val="lt-LT"/>
        </w:rPr>
        <w:tab/>
      </w:r>
      <w:proofErr w:type="spellStart"/>
      <w:r>
        <w:rPr>
          <w:b/>
          <w:snapToGrid/>
          <w:kern w:val="28"/>
          <w:szCs w:val="22"/>
          <w:lang w:val="lt-LT"/>
        </w:rPr>
        <w:t>Farmakodinaminės</w:t>
      </w:r>
      <w:proofErr w:type="spellEnd"/>
      <w:r>
        <w:rPr>
          <w:b/>
          <w:snapToGrid/>
          <w:kern w:val="28"/>
          <w:szCs w:val="22"/>
          <w:lang w:val="lt-LT"/>
        </w:rPr>
        <w:t xml:space="preserve"> savybės</w:t>
      </w:r>
      <w:bookmarkEnd w:id="34"/>
      <w:bookmarkEnd w:id="35"/>
    </w:p>
    <w:p w14:paraId="11C42B14" w14:textId="77777777" w:rsidR="001C0D1F" w:rsidRDefault="001C0D1F">
      <w:pPr>
        <w:widowControl w:val="0"/>
        <w:tabs>
          <w:tab w:val="clear" w:pos="567"/>
        </w:tabs>
        <w:spacing w:line="240" w:lineRule="auto"/>
        <w:rPr>
          <w:snapToGrid/>
          <w:szCs w:val="22"/>
          <w:lang w:val="lt-LT"/>
        </w:rPr>
      </w:pPr>
    </w:p>
    <w:p w14:paraId="2DB5515F"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Farmakoterapinė</w:t>
      </w:r>
      <w:proofErr w:type="spellEnd"/>
      <w:r>
        <w:rPr>
          <w:snapToGrid/>
          <w:color w:val="000000"/>
          <w:szCs w:val="22"/>
          <w:lang w:val="lt-LT" w:eastAsia="sl-SI"/>
        </w:rPr>
        <w:t xml:space="preserve"> grupė – </w:t>
      </w:r>
      <w:r>
        <w:rPr>
          <w:snapToGrid/>
          <w:color w:val="000000"/>
          <w:szCs w:val="22"/>
          <w:lang w:val="lt-LT"/>
        </w:rPr>
        <w:t xml:space="preserve">vaistiniai preparatai cukriniam diabetui gydyti, </w:t>
      </w:r>
      <w:proofErr w:type="spellStart"/>
      <w:r>
        <w:rPr>
          <w:snapToGrid/>
          <w:color w:val="000000"/>
          <w:szCs w:val="22"/>
          <w:lang w:val="lt-LT" w:eastAsia="sl-SI"/>
        </w:rPr>
        <w:t>dipeptidilpeptidazės</w:t>
      </w:r>
      <w:proofErr w:type="spellEnd"/>
      <w:r>
        <w:rPr>
          <w:snapToGrid/>
          <w:color w:val="000000"/>
          <w:szCs w:val="22"/>
          <w:lang w:val="lt-LT" w:eastAsia="sl-SI"/>
        </w:rPr>
        <w:t xml:space="preserve"> 4 (DPP</w:t>
      </w:r>
      <w:r>
        <w:rPr>
          <w:snapToGrid/>
          <w:color w:val="000000"/>
          <w:szCs w:val="22"/>
          <w:lang w:val="lt-LT" w:eastAsia="sl-SI"/>
        </w:rPr>
        <w:noBreakHyphen/>
        <w:t>4) inhibitoriai, ATC kodas – A10BH02.</w:t>
      </w:r>
    </w:p>
    <w:p w14:paraId="1FFF63D8"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3A62BC0"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Vildagliptinas</w:t>
      </w:r>
      <w:proofErr w:type="spellEnd"/>
      <w:r>
        <w:rPr>
          <w:snapToGrid/>
          <w:color w:val="000000"/>
          <w:szCs w:val="22"/>
          <w:lang w:val="lt-LT" w:eastAsia="sl-SI"/>
        </w:rPr>
        <w:t>, kasos salelių aktyvatorių grupės medžiaga, yra stiprus ir selektyvus DPP-4 inhibitorius.</w:t>
      </w:r>
    </w:p>
    <w:p w14:paraId="38E93184"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51D5F18"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Veikimo mechanizmas </w:t>
      </w:r>
    </w:p>
    <w:p w14:paraId="32D5FE7A"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Pavartojus </w:t>
      </w:r>
      <w:proofErr w:type="spellStart"/>
      <w:r>
        <w:rPr>
          <w:snapToGrid/>
          <w:color w:val="000000"/>
          <w:szCs w:val="22"/>
          <w:lang w:val="lt-LT" w:eastAsia="sl-SI"/>
        </w:rPr>
        <w:t>vildagliptino</w:t>
      </w:r>
      <w:proofErr w:type="spellEnd"/>
      <w:r>
        <w:rPr>
          <w:snapToGrid/>
          <w:color w:val="000000"/>
          <w:szCs w:val="22"/>
          <w:lang w:val="lt-LT" w:eastAsia="sl-SI"/>
        </w:rPr>
        <w:t xml:space="preserve">, greitai ir visiškai nuslopinamas DPP-4 aktyvumas, todėl padidėja endogeninių hormonų </w:t>
      </w:r>
      <w:proofErr w:type="spellStart"/>
      <w:r>
        <w:rPr>
          <w:snapToGrid/>
          <w:color w:val="000000"/>
          <w:szCs w:val="22"/>
          <w:lang w:val="lt-LT" w:eastAsia="sl-SI"/>
        </w:rPr>
        <w:t>inkretinų</w:t>
      </w:r>
      <w:proofErr w:type="spellEnd"/>
      <w:r>
        <w:rPr>
          <w:snapToGrid/>
          <w:color w:val="000000"/>
          <w:szCs w:val="22"/>
          <w:lang w:val="lt-LT" w:eastAsia="sl-SI"/>
        </w:rPr>
        <w:t xml:space="preserve"> GPP-1 (į </w:t>
      </w:r>
      <w:proofErr w:type="spellStart"/>
      <w:r>
        <w:rPr>
          <w:snapToGrid/>
          <w:color w:val="000000"/>
          <w:szCs w:val="22"/>
          <w:lang w:val="lt-LT" w:eastAsia="sl-SI"/>
        </w:rPr>
        <w:t>gliukagoną</w:t>
      </w:r>
      <w:proofErr w:type="spellEnd"/>
      <w:r>
        <w:rPr>
          <w:snapToGrid/>
          <w:color w:val="000000"/>
          <w:szCs w:val="22"/>
          <w:lang w:val="lt-LT" w:eastAsia="sl-SI"/>
        </w:rPr>
        <w:t xml:space="preserve"> panašaus peptido 1) ir GIP (nuo gliukozės priklausomo </w:t>
      </w:r>
      <w:proofErr w:type="spellStart"/>
      <w:r>
        <w:rPr>
          <w:snapToGrid/>
          <w:color w:val="000000"/>
          <w:szCs w:val="22"/>
          <w:lang w:val="lt-LT" w:eastAsia="sl-SI"/>
        </w:rPr>
        <w:t>insulinotropinio</w:t>
      </w:r>
      <w:proofErr w:type="spellEnd"/>
      <w:r>
        <w:rPr>
          <w:snapToGrid/>
          <w:color w:val="000000"/>
          <w:szCs w:val="22"/>
          <w:lang w:val="lt-LT" w:eastAsia="sl-SI"/>
        </w:rPr>
        <w:t xml:space="preserve"> </w:t>
      </w:r>
      <w:proofErr w:type="spellStart"/>
      <w:r>
        <w:rPr>
          <w:snapToGrid/>
          <w:color w:val="000000"/>
          <w:szCs w:val="22"/>
          <w:lang w:val="lt-LT" w:eastAsia="sl-SI"/>
        </w:rPr>
        <w:t>polipeptido</w:t>
      </w:r>
      <w:proofErr w:type="spellEnd"/>
      <w:r>
        <w:rPr>
          <w:snapToGrid/>
          <w:color w:val="000000"/>
          <w:szCs w:val="22"/>
          <w:lang w:val="lt-LT" w:eastAsia="sl-SI"/>
        </w:rPr>
        <w:t>) koncentracijos nevalgius ir po valgio.</w:t>
      </w:r>
    </w:p>
    <w:p w14:paraId="5690513B"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79892623"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proofErr w:type="spellStart"/>
      <w:r>
        <w:rPr>
          <w:snapToGrid/>
          <w:color w:val="000000"/>
          <w:szCs w:val="22"/>
          <w:u w:val="single"/>
          <w:lang w:val="lt-LT" w:eastAsia="sl-SI"/>
        </w:rPr>
        <w:t>Farmakodinaminis</w:t>
      </w:r>
      <w:proofErr w:type="spellEnd"/>
      <w:r>
        <w:rPr>
          <w:snapToGrid/>
          <w:color w:val="000000"/>
          <w:szCs w:val="22"/>
          <w:u w:val="single"/>
          <w:lang w:val="lt-LT" w:eastAsia="sl-SI"/>
        </w:rPr>
        <w:t xml:space="preserve"> poveikis </w:t>
      </w:r>
    </w:p>
    <w:p w14:paraId="1D89078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Didindamas šių endogeninių hormonų </w:t>
      </w:r>
      <w:proofErr w:type="spellStart"/>
      <w:r>
        <w:rPr>
          <w:snapToGrid/>
          <w:color w:val="000000"/>
          <w:szCs w:val="22"/>
          <w:lang w:val="lt-LT" w:eastAsia="sl-SI"/>
        </w:rPr>
        <w:t>inkretinų</w:t>
      </w:r>
      <w:proofErr w:type="spellEnd"/>
      <w:r>
        <w:rPr>
          <w:snapToGrid/>
          <w:color w:val="000000"/>
          <w:szCs w:val="22"/>
          <w:lang w:val="lt-LT" w:eastAsia="sl-SI"/>
        </w:rPr>
        <w:t xml:space="preserve"> koncentraciją, </w:t>
      </w:r>
      <w:proofErr w:type="spellStart"/>
      <w:r>
        <w:rPr>
          <w:snapToGrid/>
          <w:color w:val="000000"/>
          <w:szCs w:val="22"/>
          <w:lang w:val="lt-LT" w:eastAsia="sl-SI"/>
        </w:rPr>
        <w:t>vildagliptinas</w:t>
      </w:r>
      <w:proofErr w:type="spellEnd"/>
      <w:r>
        <w:rPr>
          <w:snapToGrid/>
          <w:color w:val="000000"/>
          <w:szCs w:val="22"/>
          <w:lang w:val="lt-LT" w:eastAsia="sl-SI"/>
        </w:rPr>
        <w:t xml:space="preserve"> stiprina beta ląstelių jautrumą gliukozei, dėl to pagerėja nuo gliukozės priklausoma insulino sekrecija. 2 tipo cukriniu diabetu sergančių pacientų gydymas 50-100 mg </w:t>
      </w:r>
      <w:proofErr w:type="spellStart"/>
      <w:r>
        <w:rPr>
          <w:snapToGrid/>
          <w:color w:val="000000"/>
          <w:szCs w:val="22"/>
          <w:lang w:val="lt-LT" w:eastAsia="sl-SI"/>
        </w:rPr>
        <w:t>vildagliptino</w:t>
      </w:r>
      <w:proofErr w:type="spellEnd"/>
      <w:r>
        <w:rPr>
          <w:snapToGrid/>
          <w:color w:val="000000"/>
          <w:szCs w:val="22"/>
          <w:lang w:val="lt-LT" w:eastAsia="sl-SI"/>
        </w:rPr>
        <w:t xml:space="preserve"> paros doze reikšmingai pagerino beta ląstelių funkcijos žymenis, įskaitant </w:t>
      </w:r>
      <w:r>
        <w:rPr>
          <w:i/>
          <w:iCs/>
          <w:snapToGrid/>
          <w:color w:val="000000"/>
          <w:szCs w:val="22"/>
          <w:lang w:val="lt-LT" w:eastAsia="sl-SI"/>
        </w:rPr>
        <w:t xml:space="preserve">HOMA-β </w:t>
      </w:r>
      <w:r>
        <w:rPr>
          <w:snapToGrid/>
          <w:color w:val="000000"/>
          <w:szCs w:val="22"/>
          <w:lang w:val="lt-LT" w:eastAsia="sl-SI"/>
        </w:rPr>
        <w:t xml:space="preserve">(Homeostazės modelio įvertinimas, angl. </w:t>
      </w:r>
      <w:proofErr w:type="spellStart"/>
      <w:r>
        <w:rPr>
          <w:i/>
          <w:iCs/>
          <w:snapToGrid/>
          <w:color w:val="000000"/>
          <w:szCs w:val="22"/>
          <w:lang w:val="lt-LT" w:eastAsia="sl-SI"/>
        </w:rPr>
        <w:t>Homeostasis</w:t>
      </w:r>
      <w:proofErr w:type="spellEnd"/>
      <w:r>
        <w:rPr>
          <w:i/>
          <w:iCs/>
          <w:snapToGrid/>
          <w:color w:val="000000"/>
          <w:szCs w:val="22"/>
          <w:lang w:val="lt-LT" w:eastAsia="sl-SI"/>
        </w:rPr>
        <w:t xml:space="preserve"> </w:t>
      </w:r>
      <w:proofErr w:type="spellStart"/>
      <w:r>
        <w:rPr>
          <w:i/>
          <w:iCs/>
          <w:snapToGrid/>
          <w:color w:val="000000"/>
          <w:szCs w:val="22"/>
          <w:lang w:val="lt-LT" w:eastAsia="sl-SI"/>
        </w:rPr>
        <w:t>Model</w:t>
      </w:r>
      <w:proofErr w:type="spellEnd"/>
      <w:r>
        <w:rPr>
          <w:i/>
          <w:iCs/>
          <w:snapToGrid/>
          <w:color w:val="000000"/>
          <w:szCs w:val="22"/>
          <w:lang w:val="lt-LT" w:eastAsia="sl-SI"/>
        </w:rPr>
        <w:t xml:space="preserve"> </w:t>
      </w:r>
      <w:proofErr w:type="spellStart"/>
      <w:r>
        <w:rPr>
          <w:i/>
          <w:iCs/>
          <w:snapToGrid/>
          <w:color w:val="000000"/>
          <w:szCs w:val="22"/>
          <w:lang w:val="lt-LT" w:eastAsia="sl-SI"/>
        </w:rPr>
        <w:t>Assessment</w:t>
      </w:r>
      <w:proofErr w:type="spellEnd"/>
      <w:r>
        <w:rPr>
          <w:i/>
          <w:iCs/>
          <w:snapToGrid/>
          <w:color w:val="000000"/>
          <w:szCs w:val="22"/>
          <w:lang w:val="lt-LT" w:eastAsia="sl-SI"/>
        </w:rPr>
        <w:t>-β</w:t>
      </w:r>
      <w:r>
        <w:rPr>
          <w:snapToGrid/>
          <w:color w:val="000000"/>
          <w:szCs w:val="22"/>
          <w:lang w:val="lt-LT" w:eastAsia="sl-SI"/>
        </w:rPr>
        <w:t xml:space="preserve">), </w:t>
      </w:r>
      <w:proofErr w:type="spellStart"/>
      <w:r>
        <w:rPr>
          <w:snapToGrid/>
          <w:color w:val="000000"/>
          <w:szCs w:val="22"/>
          <w:lang w:val="lt-LT" w:eastAsia="sl-SI"/>
        </w:rPr>
        <w:t>proinsulino</w:t>
      </w:r>
      <w:proofErr w:type="spellEnd"/>
      <w:r>
        <w:rPr>
          <w:snapToGrid/>
          <w:color w:val="000000"/>
          <w:szCs w:val="22"/>
          <w:lang w:val="lt-LT" w:eastAsia="sl-SI"/>
        </w:rPr>
        <w:t xml:space="preserve"> ir insulino santykį bei beta ląstelių atsako į dažną maisto toleravimo testą rodmenis. Cukriniu diabetu nesergantiems asmenims (kurių </w:t>
      </w:r>
      <w:proofErr w:type="spellStart"/>
      <w:r>
        <w:rPr>
          <w:snapToGrid/>
          <w:color w:val="000000"/>
          <w:szCs w:val="22"/>
          <w:lang w:val="lt-LT" w:eastAsia="sl-SI"/>
        </w:rPr>
        <w:t>glikemija</w:t>
      </w:r>
      <w:proofErr w:type="spellEnd"/>
      <w:r>
        <w:rPr>
          <w:snapToGrid/>
          <w:color w:val="000000"/>
          <w:szCs w:val="22"/>
          <w:lang w:val="lt-LT" w:eastAsia="sl-SI"/>
        </w:rPr>
        <w:t xml:space="preserve"> normali) </w:t>
      </w:r>
      <w:proofErr w:type="spellStart"/>
      <w:r>
        <w:rPr>
          <w:snapToGrid/>
          <w:color w:val="000000"/>
          <w:szCs w:val="22"/>
          <w:lang w:val="lt-LT" w:eastAsia="sl-SI"/>
        </w:rPr>
        <w:t>vildagliptinas</w:t>
      </w:r>
      <w:proofErr w:type="spellEnd"/>
      <w:r>
        <w:rPr>
          <w:snapToGrid/>
          <w:color w:val="000000"/>
          <w:szCs w:val="22"/>
          <w:lang w:val="lt-LT" w:eastAsia="sl-SI"/>
        </w:rPr>
        <w:t xml:space="preserve"> nestimuliuoja insulino sekrecijos ir nemažina gliukozės koncentracijos.</w:t>
      </w:r>
    </w:p>
    <w:p w14:paraId="2CF26E6E" w14:textId="77777777" w:rsidR="001C0D1F" w:rsidRDefault="001C0D1F">
      <w:pPr>
        <w:widowControl w:val="0"/>
        <w:tabs>
          <w:tab w:val="clear" w:pos="567"/>
        </w:tabs>
        <w:spacing w:line="240" w:lineRule="auto"/>
        <w:rPr>
          <w:snapToGrid/>
          <w:szCs w:val="22"/>
          <w:lang w:val="lt-LT" w:eastAsia="lt-LT"/>
        </w:rPr>
      </w:pPr>
    </w:p>
    <w:p w14:paraId="6B834820" w14:textId="77777777" w:rsidR="001C0D1F" w:rsidRDefault="00D266AF">
      <w:pPr>
        <w:widowControl w:val="0"/>
        <w:tabs>
          <w:tab w:val="clear" w:pos="567"/>
        </w:tabs>
        <w:spacing w:line="240" w:lineRule="auto"/>
        <w:rPr>
          <w:snapToGrid/>
          <w:szCs w:val="22"/>
          <w:lang w:val="lt-LT"/>
        </w:rPr>
      </w:pPr>
      <w:r>
        <w:rPr>
          <w:snapToGrid/>
          <w:szCs w:val="22"/>
          <w:lang w:val="lt-LT" w:eastAsia="lt-LT"/>
        </w:rPr>
        <w:t xml:space="preserve">Didindamas endogeninio GPP-1 koncentraciją, </w:t>
      </w:r>
      <w:proofErr w:type="spellStart"/>
      <w:r>
        <w:rPr>
          <w:snapToGrid/>
          <w:szCs w:val="22"/>
          <w:lang w:val="lt-LT" w:eastAsia="lt-LT"/>
        </w:rPr>
        <w:t>vildagliptinas</w:t>
      </w:r>
      <w:proofErr w:type="spellEnd"/>
      <w:r>
        <w:rPr>
          <w:snapToGrid/>
          <w:szCs w:val="22"/>
          <w:lang w:val="lt-LT" w:eastAsia="lt-LT"/>
        </w:rPr>
        <w:t xml:space="preserve"> taip pat stiprina alfa ląstelių jautrumą gliukozei, dėl to </w:t>
      </w:r>
      <w:proofErr w:type="spellStart"/>
      <w:r>
        <w:rPr>
          <w:snapToGrid/>
          <w:szCs w:val="22"/>
          <w:lang w:val="lt-LT" w:eastAsia="lt-LT"/>
        </w:rPr>
        <w:t>gliukagono</w:t>
      </w:r>
      <w:proofErr w:type="spellEnd"/>
      <w:r>
        <w:rPr>
          <w:snapToGrid/>
          <w:szCs w:val="22"/>
          <w:lang w:val="lt-LT" w:eastAsia="lt-LT"/>
        </w:rPr>
        <w:t xml:space="preserve"> sekrecija tampa labiau atitinkanti gliukozės koncentraciją.</w:t>
      </w:r>
    </w:p>
    <w:p w14:paraId="2672EF7C" w14:textId="77777777" w:rsidR="001C0D1F" w:rsidRDefault="001C0D1F">
      <w:pPr>
        <w:widowControl w:val="0"/>
        <w:tabs>
          <w:tab w:val="clear" w:pos="567"/>
        </w:tabs>
        <w:spacing w:line="240" w:lineRule="auto"/>
        <w:rPr>
          <w:snapToGrid/>
          <w:szCs w:val="22"/>
          <w:lang w:val="lt-LT"/>
        </w:rPr>
      </w:pPr>
    </w:p>
    <w:p w14:paraId="225A254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Kadangi dėl padidėjusios hormonų </w:t>
      </w:r>
      <w:proofErr w:type="spellStart"/>
      <w:r>
        <w:rPr>
          <w:snapToGrid/>
          <w:color w:val="000000"/>
          <w:szCs w:val="22"/>
          <w:lang w:val="lt-LT" w:eastAsia="sl-SI"/>
        </w:rPr>
        <w:t>inkretinų</w:t>
      </w:r>
      <w:proofErr w:type="spellEnd"/>
      <w:r>
        <w:rPr>
          <w:snapToGrid/>
          <w:color w:val="000000"/>
          <w:szCs w:val="22"/>
          <w:lang w:val="lt-LT" w:eastAsia="sl-SI"/>
        </w:rPr>
        <w:t xml:space="preserve"> koncentracijos padidėja insulino ir </w:t>
      </w:r>
      <w:proofErr w:type="spellStart"/>
      <w:r>
        <w:rPr>
          <w:snapToGrid/>
          <w:color w:val="000000"/>
          <w:szCs w:val="22"/>
          <w:lang w:val="lt-LT" w:eastAsia="sl-SI"/>
        </w:rPr>
        <w:t>gliukagono</w:t>
      </w:r>
      <w:proofErr w:type="spellEnd"/>
      <w:r>
        <w:rPr>
          <w:snapToGrid/>
          <w:color w:val="000000"/>
          <w:szCs w:val="22"/>
          <w:lang w:val="lt-LT" w:eastAsia="sl-SI"/>
        </w:rPr>
        <w:t xml:space="preserve"> santykis hiperglikemijos metu, sumažėja gliukozės gamyba kepenyse nevalgius ir po valgio, todėl sumažėja </w:t>
      </w:r>
      <w:proofErr w:type="spellStart"/>
      <w:r>
        <w:rPr>
          <w:snapToGrid/>
          <w:color w:val="000000"/>
          <w:szCs w:val="22"/>
          <w:lang w:val="lt-LT" w:eastAsia="sl-SI"/>
        </w:rPr>
        <w:t>glikemija</w:t>
      </w:r>
      <w:proofErr w:type="spellEnd"/>
      <w:r>
        <w:rPr>
          <w:snapToGrid/>
          <w:color w:val="000000"/>
          <w:szCs w:val="22"/>
          <w:lang w:val="lt-LT" w:eastAsia="sl-SI"/>
        </w:rPr>
        <w:t>.</w:t>
      </w:r>
    </w:p>
    <w:p w14:paraId="77546489"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7BA1DCDE"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Žinoma, kad padidėjusi GPP-1 koncentracija lėtina skrandžio ištuštinimą, bet gydymo </w:t>
      </w:r>
      <w:proofErr w:type="spellStart"/>
      <w:r>
        <w:rPr>
          <w:snapToGrid/>
          <w:color w:val="000000"/>
          <w:szCs w:val="22"/>
          <w:lang w:val="lt-LT" w:eastAsia="sl-SI"/>
        </w:rPr>
        <w:t>vildagliptinu</w:t>
      </w:r>
      <w:proofErr w:type="spellEnd"/>
      <w:r>
        <w:rPr>
          <w:snapToGrid/>
          <w:color w:val="000000"/>
          <w:szCs w:val="22"/>
          <w:lang w:val="lt-LT" w:eastAsia="sl-SI"/>
        </w:rPr>
        <w:t xml:space="preserve"> metu tokio poveikio nepastebėta.</w:t>
      </w:r>
    </w:p>
    <w:p w14:paraId="0BA32FA8"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E67EF04"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Klinikinis veiksmingumas ir saugumas </w:t>
      </w:r>
    </w:p>
    <w:p w14:paraId="44491BA8"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Daugiau kaip 15 000 pacientų, sergančių 2 tipo cukriniu diabetu, dalyvavo dvigubai koduotuose, placebu arba aktyviu palyginamuoju vaistiniu preparatu kontroliuojamuose klinikiniuose tyrimuose, kurių trukmė buvo ilgesnė kaip 2 metai. Šių tyrimų metu daugiau kaip 9 000 pacientų </w:t>
      </w:r>
      <w:proofErr w:type="spellStart"/>
      <w:r>
        <w:rPr>
          <w:snapToGrid/>
          <w:color w:val="000000"/>
          <w:szCs w:val="22"/>
          <w:lang w:val="lt-LT" w:eastAsia="sl-SI"/>
        </w:rPr>
        <w:t>vildagliptino</w:t>
      </w:r>
      <w:proofErr w:type="spellEnd"/>
      <w:r>
        <w:rPr>
          <w:snapToGrid/>
          <w:color w:val="000000"/>
          <w:szCs w:val="22"/>
          <w:lang w:val="lt-LT" w:eastAsia="sl-SI"/>
        </w:rPr>
        <w:t xml:space="preserve"> vartojo po 50 mg kartą per parą, po 50 mg du kartus per parą ar 100 mg kartą per parą. Daugiau kaip 5 000 vyrų ir daugiau kaip 4 000 moterų </w:t>
      </w:r>
      <w:proofErr w:type="spellStart"/>
      <w:r>
        <w:rPr>
          <w:snapToGrid/>
          <w:color w:val="000000"/>
          <w:szCs w:val="22"/>
          <w:lang w:val="lt-LT" w:eastAsia="sl-SI"/>
        </w:rPr>
        <w:t>vildagliptino</w:t>
      </w:r>
      <w:proofErr w:type="spellEnd"/>
      <w:r>
        <w:rPr>
          <w:snapToGrid/>
          <w:color w:val="000000"/>
          <w:szCs w:val="22"/>
          <w:lang w:val="lt-LT" w:eastAsia="sl-SI"/>
        </w:rPr>
        <w:t xml:space="preserve"> vartojo po 50 mg kartą per parą ar 100 mg per parą. Daugiau kaip 1 900 65 metų ir vyresnių pacientų </w:t>
      </w:r>
      <w:proofErr w:type="spellStart"/>
      <w:r>
        <w:rPr>
          <w:snapToGrid/>
          <w:color w:val="000000"/>
          <w:szCs w:val="22"/>
          <w:lang w:val="lt-LT" w:eastAsia="sl-SI"/>
        </w:rPr>
        <w:t>vildagliptino</w:t>
      </w:r>
      <w:proofErr w:type="spellEnd"/>
      <w:r>
        <w:rPr>
          <w:snapToGrid/>
          <w:color w:val="000000"/>
          <w:szCs w:val="22"/>
          <w:lang w:val="lt-LT" w:eastAsia="sl-SI"/>
        </w:rPr>
        <w:t xml:space="preserve"> vartojo po 50 mg kartą per parą ar 100 mg per parą. Šių tyrimų metu iki tol vaistinių preparatų nevartojusiems 2 tipo cukriniu diabetu sergantiems pacientams buvo skiriama </w:t>
      </w:r>
      <w:proofErr w:type="spellStart"/>
      <w:r>
        <w:rPr>
          <w:snapToGrid/>
          <w:color w:val="000000"/>
          <w:szCs w:val="22"/>
          <w:lang w:val="lt-LT" w:eastAsia="sl-SI"/>
        </w:rPr>
        <w:t>monoterapija</w:t>
      </w:r>
      <w:proofErr w:type="spellEnd"/>
      <w:r>
        <w:rPr>
          <w:snapToGrid/>
          <w:color w:val="000000"/>
          <w:szCs w:val="22"/>
          <w:lang w:val="lt-LT" w:eastAsia="sl-SI"/>
        </w:rPr>
        <w:t xml:space="preserve"> </w:t>
      </w:r>
      <w:proofErr w:type="spellStart"/>
      <w:r>
        <w:rPr>
          <w:snapToGrid/>
          <w:color w:val="000000"/>
          <w:szCs w:val="22"/>
          <w:lang w:val="lt-LT" w:eastAsia="sl-SI"/>
        </w:rPr>
        <w:t>vildagliptinu</w:t>
      </w:r>
      <w:proofErr w:type="spellEnd"/>
      <w:r>
        <w:rPr>
          <w:snapToGrid/>
          <w:color w:val="000000"/>
          <w:szCs w:val="22"/>
          <w:lang w:val="lt-LT" w:eastAsia="sl-SI"/>
        </w:rPr>
        <w:t xml:space="preserve"> arba, kai kiti antidiabetiniai vaistiniai preparatai nepakankamai valdė </w:t>
      </w:r>
      <w:proofErr w:type="spellStart"/>
      <w:r>
        <w:rPr>
          <w:snapToGrid/>
          <w:color w:val="000000"/>
          <w:szCs w:val="22"/>
          <w:lang w:val="lt-LT" w:eastAsia="sl-SI"/>
        </w:rPr>
        <w:t>glikemiją</w:t>
      </w:r>
      <w:proofErr w:type="spellEnd"/>
      <w:r>
        <w:rPr>
          <w:snapToGrid/>
          <w:color w:val="000000"/>
          <w:szCs w:val="22"/>
          <w:lang w:val="lt-LT" w:eastAsia="sl-SI"/>
        </w:rPr>
        <w:t xml:space="preserve">, </w:t>
      </w:r>
      <w:proofErr w:type="spellStart"/>
      <w:r>
        <w:rPr>
          <w:snapToGrid/>
          <w:color w:val="000000"/>
          <w:szCs w:val="22"/>
          <w:lang w:val="lt-LT" w:eastAsia="sl-SI"/>
        </w:rPr>
        <w:t>vildagliptino</w:t>
      </w:r>
      <w:proofErr w:type="spellEnd"/>
      <w:r>
        <w:rPr>
          <w:snapToGrid/>
          <w:color w:val="000000"/>
          <w:szCs w:val="22"/>
          <w:lang w:val="lt-LT" w:eastAsia="sl-SI"/>
        </w:rPr>
        <w:t xml:space="preserve"> buvo skiriama derinyje su kitais vaistiniais preparatais.</w:t>
      </w:r>
    </w:p>
    <w:p w14:paraId="43B6E681"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AB5C0F9"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Bendrai, pagal kliniškai reikšmingą HbA1c koncentracijos sumažėjimą, lyginant pradinę vertę su galutine, ir </w:t>
      </w:r>
      <w:proofErr w:type="spellStart"/>
      <w:r>
        <w:rPr>
          <w:snapToGrid/>
          <w:color w:val="000000"/>
          <w:szCs w:val="22"/>
          <w:lang w:val="lt-LT" w:eastAsia="sl-SI"/>
        </w:rPr>
        <w:t>vildagliptino</w:t>
      </w:r>
      <w:proofErr w:type="spellEnd"/>
      <w:r>
        <w:rPr>
          <w:snapToGrid/>
          <w:color w:val="000000"/>
          <w:szCs w:val="22"/>
          <w:lang w:val="lt-LT" w:eastAsia="sl-SI"/>
        </w:rPr>
        <w:t xml:space="preserve"> </w:t>
      </w:r>
      <w:proofErr w:type="spellStart"/>
      <w:r>
        <w:rPr>
          <w:snapToGrid/>
          <w:color w:val="000000"/>
          <w:szCs w:val="22"/>
          <w:lang w:val="lt-LT" w:eastAsia="sl-SI"/>
        </w:rPr>
        <w:t>monoterapija</w:t>
      </w:r>
      <w:proofErr w:type="spellEnd"/>
      <w:r>
        <w:rPr>
          <w:snapToGrid/>
          <w:color w:val="000000"/>
          <w:szCs w:val="22"/>
          <w:lang w:val="lt-LT" w:eastAsia="sl-SI"/>
        </w:rPr>
        <w:t xml:space="preserve">, ir deriniai su </w:t>
      </w:r>
      <w:proofErr w:type="spellStart"/>
      <w:r>
        <w:rPr>
          <w:snapToGrid/>
          <w:color w:val="000000"/>
          <w:szCs w:val="22"/>
          <w:lang w:val="lt-LT" w:eastAsia="sl-SI"/>
        </w:rPr>
        <w:t>metforminu</w:t>
      </w:r>
      <w:proofErr w:type="spellEnd"/>
      <w:r>
        <w:rPr>
          <w:snapToGrid/>
          <w:color w:val="000000"/>
          <w:szCs w:val="22"/>
          <w:lang w:val="lt-LT" w:eastAsia="sl-SI"/>
        </w:rPr>
        <w:t xml:space="preserve">, </w:t>
      </w:r>
      <w:proofErr w:type="spellStart"/>
      <w:r>
        <w:rPr>
          <w:snapToGrid/>
          <w:color w:val="000000"/>
          <w:szCs w:val="22"/>
          <w:lang w:val="lt-LT" w:eastAsia="sl-SI"/>
        </w:rPr>
        <w:t>sulfonilurėjos</w:t>
      </w:r>
      <w:proofErr w:type="spellEnd"/>
      <w:r>
        <w:rPr>
          <w:snapToGrid/>
          <w:color w:val="000000"/>
          <w:szCs w:val="22"/>
          <w:lang w:val="lt-LT" w:eastAsia="sl-SI"/>
        </w:rPr>
        <w:t xml:space="preserve"> arba </w:t>
      </w:r>
      <w:proofErr w:type="spellStart"/>
      <w:r>
        <w:rPr>
          <w:snapToGrid/>
          <w:color w:val="000000"/>
          <w:szCs w:val="22"/>
          <w:lang w:val="lt-LT" w:eastAsia="sl-SI"/>
        </w:rPr>
        <w:t>tiazolidindiono</w:t>
      </w:r>
      <w:proofErr w:type="spellEnd"/>
      <w:r>
        <w:rPr>
          <w:snapToGrid/>
          <w:color w:val="000000"/>
          <w:szCs w:val="22"/>
          <w:lang w:val="lt-LT" w:eastAsia="sl-SI"/>
        </w:rPr>
        <w:t xml:space="preserve"> dariniais gerino </w:t>
      </w:r>
      <w:proofErr w:type="spellStart"/>
      <w:r>
        <w:rPr>
          <w:snapToGrid/>
          <w:color w:val="000000"/>
          <w:szCs w:val="22"/>
          <w:lang w:val="lt-LT" w:eastAsia="sl-SI"/>
        </w:rPr>
        <w:t>glikemijos</w:t>
      </w:r>
      <w:proofErr w:type="spellEnd"/>
      <w:r>
        <w:rPr>
          <w:snapToGrid/>
          <w:color w:val="000000"/>
          <w:szCs w:val="22"/>
          <w:lang w:val="lt-LT" w:eastAsia="sl-SI"/>
        </w:rPr>
        <w:t xml:space="preserve"> valdymą (žr. 2 lentelę).</w:t>
      </w:r>
    </w:p>
    <w:p w14:paraId="09B8EFB2"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6D02DF9"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Klinikinių tyrimų metu skiriant </w:t>
      </w:r>
      <w:proofErr w:type="spellStart"/>
      <w:r>
        <w:rPr>
          <w:snapToGrid/>
          <w:color w:val="000000"/>
          <w:szCs w:val="22"/>
          <w:lang w:val="lt-LT" w:eastAsia="sl-SI"/>
        </w:rPr>
        <w:t>vildagliptino</w:t>
      </w:r>
      <w:proofErr w:type="spellEnd"/>
      <w:r>
        <w:rPr>
          <w:snapToGrid/>
          <w:color w:val="000000"/>
          <w:szCs w:val="22"/>
          <w:lang w:val="lt-LT" w:eastAsia="sl-SI"/>
        </w:rPr>
        <w:t xml:space="preserve">, HbA1c koncentracijos sumažėjimas buvo didesnis tiems pacientams, kurių buvo didesnė pradinė HbA1c koncentracija. </w:t>
      </w:r>
    </w:p>
    <w:p w14:paraId="4B8066AC"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7EFBDB0"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52 savaičių dvigubai koduoto, kontroliuojamo tyrimo metu </w:t>
      </w:r>
      <w:proofErr w:type="spellStart"/>
      <w:r>
        <w:rPr>
          <w:snapToGrid/>
          <w:color w:val="000000"/>
          <w:szCs w:val="22"/>
          <w:lang w:val="lt-LT" w:eastAsia="sl-SI"/>
        </w:rPr>
        <w:t>vildagliptino</w:t>
      </w:r>
      <w:proofErr w:type="spellEnd"/>
      <w:r>
        <w:rPr>
          <w:snapToGrid/>
          <w:color w:val="000000"/>
          <w:szCs w:val="22"/>
          <w:lang w:val="lt-LT" w:eastAsia="sl-SI"/>
        </w:rPr>
        <w:t xml:space="preserve"> (50 mg du kartus per parą) vartojimas sumažino pradinę HbA1c koncentraciją -1 %, lyginant su </w:t>
      </w:r>
      <w:proofErr w:type="spellStart"/>
      <w:r>
        <w:rPr>
          <w:snapToGrid/>
          <w:color w:val="000000"/>
          <w:szCs w:val="22"/>
          <w:lang w:val="lt-LT" w:eastAsia="sl-SI"/>
        </w:rPr>
        <w:t>metformino</w:t>
      </w:r>
      <w:proofErr w:type="spellEnd"/>
      <w:r>
        <w:rPr>
          <w:snapToGrid/>
          <w:color w:val="000000"/>
          <w:szCs w:val="22"/>
          <w:lang w:val="lt-LT" w:eastAsia="sl-SI"/>
        </w:rPr>
        <w:t xml:space="preserve"> vartojusių grupe, kurioje ji sumažėjo -1,6 % (dozė didinta iki 2 g per parą), nors statistiškai nebuvo įrodyta, kad tiriamasis vaistinis preparatas yra ne mažiau veiksmingas (angl. </w:t>
      </w:r>
      <w:proofErr w:type="spellStart"/>
      <w:r>
        <w:rPr>
          <w:i/>
          <w:snapToGrid/>
          <w:color w:val="000000"/>
          <w:szCs w:val="22"/>
          <w:lang w:val="lt-LT" w:eastAsia="sl-SI"/>
        </w:rPr>
        <w:t>non-inferiority</w:t>
      </w:r>
      <w:proofErr w:type="spellEnd"/>
      <w:r>
        <w:rPr>
          <w:snapToGrid/>
          <w:color w:val="000000"/>
          <w:szCs w:val="22"/>
          <w:lang w:val="lt-LT" w:eastAsia="sl-SI"/>
        </w:rPr>
        <w:t xml:space="preserve">). </w:t>
      </w:r>
      <w:proofErr w:type="spellStart"/>
      <w:r>
        <w:rPr>
          <w:snapToGrid/>
          <w:color w:val="000000"/>
          <w:szCs w:val="22"/>
          <w:lang w:val="lt-LT" w:eastAsia="sl-SI"/>
        </w:rPr>
        <w:t>Vildagliptinu</w:t>
      </w:r>
      <w:proofErr w:type="spellEnd"/>
      <w:r>
        <w:rPr>
          <w:snapToGrid/>
          <w:color w:val="000000"/>
          <w:szCs w:val="22"/>
          <w:lang w:val="lt-LT" w:eastAsia="sl-SI"/>
        </w:rPr>
        <w:t xml:space="preserve"> gydytiems pacientams pasireiškė reikšmingai mažiau virškinimo trakto nepageidaujamų reakcijų, </w:t>
      </w:r>
      <w:r>
        <w:rPr>
          <w:snapToGrid/>
          <w:color w:val="000000"/>
          <w:szCs w:val="22"/>
          <w:lang w:val="lt-LT" w:eastAsia="sl-SI"/>
        </w:rPr>
        <w:lastRenderedPageBreak/>
        <w:t xml:space="preserve">lyginant su </w:t>
      </w:r>
      <w:proofErr w:type="spellStart"/>
      <w:r>
        <w:rPr>
          <w:snapToGrid/>
          <w:color w:val="000000"/>
          <w:szCs w:val="22"/>
          <w:lang w:val="lt-LT" w:eastAsia="sl-SI"/>
        </w:rPr>
        <w:t>metformino</w:t>
      </w:r>
      <w:proofErr w:type="spellEnd"/>
      <w:r>
        <w:rPr>
          <w:snapToGrid/>
          <w:color w:val="000000"/>
          <w:szCs w:val="22"/>
          <w:lang w:val="lt-LT" w:eastAsia="sl-SI"/>
        </w:rPr>
        <w:t xml:space="preserve"> vartojusia grupe.</w:t>
      </w:r>
    </w:p>
    <w:p w14:paraId="634CBD50"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2077EA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24 savaičių dvigubai koduoto, kontroliuojamo tyrimo metu buvo palygintas </w:t>
      </w:r>
      <w:proofErr w:type="spellStart"/>
      <w:r>
        <w:rPr>
          <w:snapToGrid/>
          <w:color w:val="000000"/>
          <w:szCs w:val="22"/>
          <w:lang w:val="lt-LT" w:eastAsia="sl-SI"/>
        </w:rPr>
        <w:t>vildagliptino</w:t>
      </w:r>
      <w:proofErr w:type="spellEnd"/>
      <w:r>
        <w:rPr>
          <w:snapToGrid/>
          <w:color w:val="000000"/>
          <w:szCs w:val="22"/>
          <w:lang w:val="lt-LT" w:eastAsia="sl-SI"/>
        </w:rPr>
        <w:t xml:space="preserve"> (50 mg du kartus per parą) ir </w:t>
      </w:r>
      <w:proofErr w:type="spellStart"/>
      <w:r>
        <w:rPr>
          <w:snapToGrid/>
          <w:color w:val="000000"/>
          <w:szCs w:val="22"/>
          <w:lang w:val="lt-LT" w:eastAsia="sl-SI"/>
        </w:rPr>
        <w:t>roziglitazono</w:t>
      </w:r>
      <w:proofErr w:type="spellEnd"/>
      <w:r>
        <w:rPr>
          <w:snapToGrid/>
          <w:color w:val="000000"/>
          <w:szCs w:val="22"/>
          <w:lang w:val="lt-LT" w:eastAsia="sl-SI"/>
        </w:rPr>
        <w:t xml:space="preserve"> (8 mg vieną kartą per parą) poveikis. Vidutinis HbA1c koncentracijos sumažėjimas buvo -1,20 % </w:t>
      </w:r>
      <w:proofErr w:type="spellStart"/>
      <w:r>
        <w:rPr>
          <w:snapToGrid/>
          <w:color w:val="000000"/>
          <w:szCs w:val="22"/>
          <w:lang w:val="lt-LT" w:eastAsia="sl-SI"/>
        </w:rPr>
        <w:t>vildagliptino</w:t>
      </w:r>
      <w:proofErr w:type="spellEnd"/>
      <w:r>
        <w:rPr>
          <w:snapToGrid/>
          <w:color w:val="000000"/>
          <w:szCs w:val="22"/>
          <w:lang w:val="lt-LT" w:eastAsia="sl-SI"/>
        </w:rPr>
        <w:t xml:space="preserve"> grupėje ir -1,48 % </w:t>
      </w:r>
      <w:proofErr w:type="spellStart"/>
      <w:r>
        <w:rPr>
          <w:snapToGrid/>
          <w:color w:val="000000"/>
          <w:szCs w:val="22"/>
          <w:lang w:val="lt-LT" w:eastAsia="sl-SI"/>
        </w:rPr>
        <w:t>roziglitazono</w:t>
      </w:r>
      <w:proofErr w:type="spellEnd"/>
      <w:r>
        <w:rPr>
          <w:snapToGrid/>
          <w:color w:val="000000"/>
          <w:szCs w:val="22"/>
          <w:lang w:val="lt-LT" w:eastAsia="sl-SI"/>
        </w:rPr>
        <w:t xml:space="preserve"> grupėje pacientams, kurių vidutinė pradinė HbA1c koncentracija buvo 8,7 %. </w:t>
      </w:r>
      <w:proofErr w:type="spellStart"/>
      <w:r>
        <w:rPr>
          <w:snapToGrid/>
          <w:color w:val="000000"/>
          <w:szCs w:val="22"/>
          <w:lang w:val="lt-LT" w:eastAsia="sl-SI"/>
        </w:rPr>
        <w:t>Roziglitazono</w:t>
      </w:r>
      <w:proofErr w:type="spellEnd"/>
      <w:r>
        <w:rPr>
          <w:snapToGrid/>
          <w:color w:val="000000"/>
          <w:szCs w:val="22"/>
          <w:lang w:val="lt-LT" w:eastAsia="sl-SI"/>
        </w:rPr>
        <w:t xml:space="preserve"> vartojusiems pacientams kūno svoris padidėjo vidutiniškai (+1,6 kg), o </w:t>
      </w:r>
      <w:proofErr w:type="spellStart"/>
      <w:r>
        <w:rPr>
          <w:snapToGrid/>
          <w:color w:val="000000"/>
          <w:szCs w:val="22"/>
          <w:lang w:val="lt-LT" w:eastAsia="sl-SI"/>
        </w:rPr>
        <w:t>vildagliptino</w:t>
      </w:r>
      <w:proofErr w:type="spellEnd"/>
      <w:r>
        <w:rPr>
          <w:snapToGrid/>
          <w:color w:val="000000"/>
          <w:szCs w:val="22"/>
          <w:lang w:val="lt-LT" w:eastAsia="sl-SI"/>
        </w:rPr>
        <w:t xml:space="preserve"> vartojusiesiems kūno svoris nedidėjo (-0,3 kg). Periferinės edemos dažnis </w:t>
      </w:r>
      <w:proofErr w:type="spellStart"/>
      <w:r>
        <w:rPr>
          <w:snapToGrid/>
          <w:color w:val="000000"/>
          <w:szCs w:val="22"/>
          <w:lang w:val="lt-LT" w:eastAsia="sl-SI"/>
        </w:rPr>
        <w:t>vildagliptino</w:t>
      </w:r>
      <w:proofErr w:type="spellEnd"/>
      <w:r>
        <w:rPr>
          <w:snapToGrid/>
          <w:color w:val="000000"/>
          <w:szCs w:val="22"/>
          <w:lang w:val="lt-LT" w:eastAsia="sl-SI"/>
        </w:rPr>
        <w:t xml:space="preserve"> vartojusių pacientų grupėje buvo mažesnis, nei </w:t>
      </w:r>
      <w:proofErr w:type="spellStart"/>
      <w:r>
        <w:rPr>
          <w:snapToGrid/>
          <w:color w:val="000000"/>
          <w:szCs w:val="22"/>
          <w:lang w:val="lt-LT" w:eastAsia="sl-SI"/>
        </w:rPr>
        <w:t>roziglitazono</w:t>
      </w:r>
      <w:proofErr w:type="spellEnd"/>
      <w:r>
        <w:rPr>
          <w:snapToGrid/>
          <w:color w:val="000000"/>
          <w:szCs w:val="22"/>
          <w:lang w:val="lt-LT" w:eastAsia="sl-SI"/>
        </w:rPr>
        <w:t xml:space="preserve"> grupėje (atitinkamai 2,1 % ir 4,1 %). </w:t>
      </w:r>
    </w:p>
    <w:p w14:paraId="4491B4CA"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4D17C1B"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Klinikinio tyrimo, trukusio 2 metus, metu palygintas </w:t>
      </w:r>
      <w:proofErr w:type="spellStart"/>
      <w:r>
        <w:rPr>
          <w:snapToGrid/>
          <w:color w:val="000000"/>
          <w:szCs w:val="22"/>
          <w:lang w:val="lt-LT" w:eastAsia="sl-SI"/>
        </w:rPr>
        <w:t>vildagliptino</w:t>
      </w:r>
      <w:proofErr w:type="spellEnd"/>
      <w:r>
        <w:rPr>
          <w:snapToGrid/>
          <w:color w:val="000000"/>
          <w:szCs w:val="22"/>
          <w:lang w:val="lt-LT" w:eastAsia="sl-SI"/>
        </w:rPr>
        <w:t xml:space="preserve"> (po 50 mg du kartus per parą) ir </w:t>
      </w:r>
      <w:proofErr w:type="spellStart"/>
      <w:r>
        <w:rPr>
          <w:snapToGrid/>
          <w:color w:val="000000"/>
          <w:szCs w:val="22"/>
          <w:lang w:val="lt-LT" w:eastAsia="sl-SI"/>
        </w:rPr>
        <w:t>gliklazido</w:t>
      </w:r>
      <w:proofErr w:type="spellEnd"/>
      <w:r>
        <w:rPr>
          <w:snapToGrid/>
          <w:color w:val="000000"/>
          <w:szCs w:val="22"/>
          <w:lang w:val="lt-LT" w:eastAsia="sl-SI"/>
        </w:rPr>
        <w:t xml:space="preserve"> (iki 320 mg per parą) poveikis. Po dviejų metų vidutinis pradinės HbA1c koncentracijos (nuo 8,6 %) sumažėjimas </w:t>
      </w:r>
      <w:proofErr w:type="spellStart"/>
      <w:r>
        <w:rPr>
          <w:snapToGrid/>
          <w:color w:val="000000"/>
          <w:szCs w:val="22"/>
          <w:lang w:val="lt-LT" w:eastAsia="sl-SI"/>
        </w:rPr>
        <w:t>vildagliptino</w:t>
      </w:r>
      <w:proofErr w:type="spellEnd"/>
      <w:r>
        <w:rPr>
          <w:snapToGrid/>
          <w:color w:val="000000"/>
          <w:szCs w:val="22"/>
          <w:lang w:val="lt-LT" w:eastAsia="sl-SI"/>
        </w:rPr>
        <w:t xml:space="preserve"> grupėje buvo -0,5 %, o </w:t>
      </w:r>
      <w:proofErr w:type="spellStart"/>
      <w:r>
        <w:rPr>
          <w:snapToGrid/>
          <w:color w:val="000000"/>
          <w:szCs w:val="22"/>
          <w:lang w:val="lt-LT" w:eastAsia="sl-SI"/>
        </w:rPr>
        <w:t>gliklazido</w:t>
      </w:r>
      <w:proofErr w:type="spellEnd"/>
      <w:r>
        <w:rPr>
          <w:snapToGrid/>
          <w:color w:val="000000"/>
          <w:szCs w:val="22"/>
          <w:lang w:val="lt-LT" w:eastAsia="sl-SI"/>
        </w:rPr>
        <w:t xml:space="preserve"> –0,6 %. Statistiškai nebuvo įrodyta, kad tiriamasis vaistinis preparatas nėra mažiau veiksmingas. Vartojantiems </w:t>
      </w:r>
      <w:proofErr w:type="spellStart"/>
      <w:r>
        <w:rPr>
          <w:snapToGrid/>
          <w:color w:val="000000"/>
          <w:szCs w:val="22"/>
          <w:lang w:val="lt-LT" w:eastAsia="sl-SI"/>
        </w:rPr>
        <w:t>vildagliptino</w:t>
      </w:r>
      <w:proofErr w:type="spellEnd"/>
      <w:r>
        <w:rPr>
          <w:snapToGrid/>
          <w:color w:val="000000"/>
          <w:szCs w:val="22"/>
          <w:lang w:val="lt-LT" w:eastAsia="sl-SI"/>
        </w:rPr>
        <w:t xml:space="preserve"> nustatyta mažiau hipoglikemijos atvejų (0,7 %) nei vartojantiems </w:t>
      </w:r>
      <w:proofErr w:type="spellStart"/>
      <w:r>
        <w:rPr>
          <w:snapToGrid/>
          <w:color w:val="000000"/>
          <w:szCs w:val="22"/>
          <w:lang w:val="lt-LT" w:eastAsia="sl-SI"/>
        </w:rPr>
        <w:t>gliklazido</w:t>
      </w:r>
      <w:proofErr w:type="spellEnd"/>
      <w:r>
        <w:rPr>
          <w:snapToGrid/>
          <w:color w:val="000000"/>
          <w:szCs w:val="22"/>
          <w:lang w:val="lt-LT" w:eastAsia="sl-SI"/>
        </w:rPr>
        <w:t xml:space="preserve"> (1,7 %). </w:t>
      </w:r>
    </w:p>
    <w:p w14:paraId="1392DFAB" w14:textId="77777777" w:rsidR="001C0D1F" w:rsidRDefault="001C0D1F">
      <w:pPr>
        <w:widowControl w:val="0"/>
        <w:tabs>
          <w:tab w:val="clear" w:pos="567"/>
        </w:tabs>
        <w:spacing w:line="240" w:lineRule="auto"/>
        <w:rPr>
          <w:snapToGrid/>
          <w:szCs w:val="22"/>
          <w:lang w:val="lt-LT" w:eastAsia="lt-LT"/>
        </w:rPr>
      </w:pPr>
    </w:p>
    <w:p w14:paraId="049B5E05" w14:textId="77777777" w:rsidR="001C0D1F" w:rsidRDefault="00D266AF">
      <w:pPr>
        <w:widowControl w:val="0"/>
        <w:tabs>
          <w:tab w:val="clear" w:pos="567"/>
        </w:tabs>
        <w:spacing w:line="240" w:lineRule="auto"/>
        <w:rPr>
          <w:snapToGrid/>
          <w:szCs w:val="22"/>
          <w:lang w:val="lt-LT"/>
        </w:rPr>
      </w:pPr>
      <w:r>
        <w:rPr>
          <w:snapToGrid/>
          <w:szCs w:val="22"/>
          <w:lang w:val="lt-LT" w:eastAsia="lt-LT"/>
        </w:rPr>
        <w:t xml:space="preserve">24 savaičių tyrimo metu palygintas </w:t>
      </w:r>
      <w:proofErr w:type="spellStart"/>
      <w:r>
        <w:rPr>
          <w:snapToGrid/>
          <w:szCs w:val="22"/>
          <w:lang w:val="lt-LT" w:eastAsia="lt-LT"/>
        </w:rPr>
        <w:t>vildagliptino</w:t>
      </w:r>
      <w:proofErr w:type="spellEnd"/>
      <w:r>
        <w:rPr>
          <w:snapToGrid/>
          <w:szCs w:val="22"/>
          <w:lang w:val="lt-LT" w:eastAsia="lt-LT"/>
        </w:rPr>
        <w:t xml:space="preserve"> (po 50 mg du kartus per parą) ir </w:t>
      </w:r>
      <w:proofErr w:type="spellStart"/>
      <w:r>
        <w:rPr>
          <w:snapToGrid/>
          <w:szCs w:val="22"/>
          <w:lang w:val="lt-LT" w:eastAsia="lt-LT"/>
        </w:rPr>
        <w:t>pioglitazono</w:t>
      </w:r>
      <w:proofErr w:type="spellEnd"/>
      <w:r>
        <w:rPr>
          <w:snapToGrid/>
          <w:szCs w:val="22"/>
          <w:lang w:val="lt-LT" w:eastAsia="lt-LT"/>
        </w:rPr>
        <w:t xml:space="preserve"> (30 mg kartą per parą) poveikis pacientams, kuriems, vartojant </w:t>
      </w:r>
      <w:proofErr w:type="spellStart"/>
      <w:r>
        <w:rPr>
          <w:snapToGrid/>
          <w:szCs w:val="22"/>
          <w:lang w:val="lt-LT" w:eastAsia="lt-LT"/>
        </w:rPr>
        <w:t>metformino</w:t>
      </w:r>
      <w:proofErr w:type="spellEnd"/>
      <w:r>
        <w:rPr>
          <w:snapToGrid/>
          <w:szCs w:val="22"/>
          <w:lang w:val="lt-LT" w:eastAsia="lt-LT"/>
        </w:rPr>
        <w:t xml:space="preserve"> (vidutinė paros dozė 2 020 mg), </w:t>
      </w:r>
      <w:proofErr w:type="spellStart"/>
      <w:r>
        <w:rPr>
          <w:snapToGrid/>
          <w:szCs w:val="22"/>
          <w:lang w:val="lt-LT" w:eastAsia="lt-LT"/>
        </w:rPr>
        <w:t>glikemijos</w:t>
      </w:r>
      <w:proofErr w:type="spellEnd"/>
      <w:r>
        <w:rPr>
          <w:snapToGrid/>
          <w:szCs w:val="22"/>
          <w:lang w:val="lt-LT" w:eastAsia="lt-LT"/>
        </w:rPr>
        <w:t xml:space="preserve"> valdymas nebuvo pakankamas. Prie </w:t>
      </w:r>
      <w:proofErr w:type="spellStart"/>
      <w:r>
        <w:rPr>
          <w:snapToGrid/>
          <w:szCs w:val="22"/>
          <w:lang w:val="lt-LT" w:eastAsia="lt-LT"/>
        </w:rPr>
        <w:t>metformino</w:t>
      </w:r>
      <w:proofErr w:type="spellEnd"/>
      <w:r>
        <w:rPr>
          <w:snapToGrid/>
          <w:szCs w:val="22"/>
          <w:lang w:val="lt-LT" w:eastAsia="lt-LT"/>
        </w:rPr>
        <w:t xml:space="preserve"> pridėjus </w:t>
      </w:r>
      <w:proofErr w:type="spellStart"/>
      <w:r>
        <w:rPr>
          <w:snapToGrid/>
          <w:szCs w:val="22"/>
          <w:lang w:val="lt-LT" w:eastAsia="lt-LT"/>
        </w:rPr>
        <w:t>vildagliptino</w:t>
      </w:r>
      <w:proofErr w:type="spellEnd"/>
      <w:r>
        <w:rPr>
          <w:snapToGrid/>
          <w:szCs w:val="22"/>
          <w:lang w:val="lt-LT" w:eastAsia="lt-LT"/>
        </w:rPr>
        <w:t xml:space="preserve">, vidutinis pradinės HbA1c koncentracijos (8,4 %) sumažėjimas buvo -0,9 %, o prie </w:t>
      </w:r>
      <w:proofErr w:type="spellStart"/>
      <w:r>
        <w:rPr>
          <w:snapToGrid/>
          <w:szCs w:val="22"/>
          <w:lang w:val="lt-LT" w:eastAsia="lt-LT"/>
        </w:rPr>
        <w:t>metformino</w:t>
      </w:r>
      <w:proofErr w:type="spellEnd"/>
      <w:r>
        <w:rPr>
          <w:snapToGrid/>
          <w:szCs w:val="22"/>
          <w:lang w:val="lt-LT" w:eastAsia="lt-LT"/>
        </w:rPr>
        <w:t xml:space="preserve"> pridėjus </w:t>
      </w:r>
      <w:proofErr w:type="spellStart"/>
      <w:r>
        <w:rPr>
          <w:snapToGrid/>
          <w:szCs w:val="22"/>
          <w:lang w:val="lt-LT" w:eastAsia="lt-LT"/>
        </w:rPr>
        <w:t>pioglitazono</w:t>
      </w:r>
      <w:proofErr w:type="spellEnd"/>
      <w:r>
        <w:rPr>
          <w:snapToGrid/>
          <w:szCs w:val="22"/>
          <w:lang w:val="lt-LT" w:eastAsia="lt-LT"/>
        </w:rPr>
        <w:t xml:space="preserve"> – 1,0 %. Pacientų, kurie vartojo </w:t>
      </w:r>
      <w:proofErr w:type="spellStart"/>
      <w:r>
        <w:rPr>
          <w:snapToGrid/>
          <w:szCs w:val="22"/>
          <w:lang w:val="lt-LT" w:eastAsia="lt-LT"/>
        </w:rPr>
        <w:t>pioglitazono</w:t>
      </w:r>
      <w:proofErr w:type="spellEnd"/>
      <w:r>
        <w:rPr>
          <w:snapToGrid/>
          <w:szCs w:val="22"/>
          <w:lang w:val="lt-LT" w:eastAsia="lt-LT"/>
        </w:rPr>
        <w:t xml:space="preserve"> kartu su </w:t>
      </w:r>
      <w:proofErr w:type="spellStart"/>
      <w:r>
        <w:rPr>
          <w:snapToGrid/>
          <w:szCs w:val="22"/>
          <w:lang w:val="lt-LT" w:eastAsia="lt-LT"/>
        </w:rPr>
        <w:t>metforminu</w:t>
      </w:r>
      <w:proofErr w:type="spellEnd"/>
      <w:r>
        <w:rPr>
          <w:snapToGrid/>
          <w:szCs w:val="22"/>
          <w:lang w:val="lt-LT" w:eastAsia="lt-LT"/>
        </w:rPr>
        <w:t xml:space="preserve">, kūno svoris padidėjo vidutiniškai 1,9 kg, o pacientų, kurie vartojo </w:t>
      </w:r>
      <w:proofErr w:type="spellStart"/>
      <w:r>
        <w:rPr>
          <w:snapToGrid/>
          <w:szCs w:val="22"/>
          <w:lang w:val="lt-LT" w:eastAsia="lt-LT"/>
        </w:rPr>
        <w:t>vildagliptino</w:t>
      </w:r>
      <w:proofErr w:type="spellEnd"/>
      <w:r>
        <w:rPr>
          <w:snapToGrid/>
          <w:szCs w:val="22"/>
          <w:lang w:val="lt-LT" w:eastAsia="lt-LT"/>
        </w:rPr>
        <w:t xml:space="preserve"> kartu su </w:t>
      </w:r>
      <w:proofErr w:type="spellStart"/>
      <w:r>
        <w:rPr>
          <w:snapToGrid/>
          <w:szCs w:val="22"/>
          <w:lang w:val="lt-LT" w:eastAsia="lt-LT"/>
        </w:rPr>
        <w:t>metforminu</w:t>
      </w:r>
      <w:proofErr w:type="spellEnd"/>
      <w:r>
        <w:rPr>
          <w:snapToGrid/>
          <w:szCs w:val="22"/>
          <w:lang w:val="lt-LT" w:eastAsia="lt-LT"/>
        </w:rPr>
        <w:t>, kūno svoris padidėjo vidutiniškai 0,3 kg.</w:t>
      </w:r>
    </w:p>
    <w:p w14:paraId="57729073" w14:textId="77777777" w:rsidR="001C0D1F" w:rsidRDefault="001C0D1F">
      <w:pPr>
        <w:widowControl w:val="0"/>
        <w:tabs>
          <w:tab w:val="clear" w:pos="567"/>
        </w:tabs>
        <w:spacing w:line="240" w:lineRule="auto"/>
        <w:rPr>
          <w:snapToGrid/>
          <w:szCs w:val="22"/>
          <w:lang w:val="lt-LT"/>
        </w:rPr>
      </w:pPr>
    </w:p>
    <w:p w14:paraId="611C732D"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Klinikinio tyrimo, trukusio 2 metus, metu palygintas </w:t>
      </w:r>
      <w:proofErr w:type="spellStart"/>
      <w:r>
        <w:rPr>
          <w:snapToGrid/>
          <w:color w:val="000000"/>
          <w:szCs w:val="22"/>
          <w:lang w:val="lt-LT" w:eastAsia="sl-SI"/>
        </w:rPr>
        <w:t>vildagliptino</w:t>
      </w:r>
      <w:proofErr w:type="spellEnd"/>
      <w:r>
        <w:rPr>
          <w:snapToGrid/>
          <w:color w:val="000000"/>
          <w:szCs w:val="22"/>
          <w:lang w:val="lt-LT" w:eastAsia="sl-SI"/>
        </w:rPr>
        <w:t xml:space="preserve"> (50 mg per parą) ir </w:t>
      </w:r>
      <w:proofErr w:type="spellStart"/>
      <w:r>
        <w:rPr>
          <w:snapToGrid/>
          <w:color w:val="000000"/>
          <w:szCs w:val="22"/>
          <w:lang w:val="lt-LT" w:eastAsia="sl-SI"/>
        </w:rPr>
        <w:t>glimepirido</w:t>
      </w:r>
      <w:proofErr w:type="spellEnd"/>
      <w:r>
        <w:rPr>
          <w:snapToGrid/>
          <w:color w:val="000000"/>
          <w:szCs w:val="22"/>
          <w:lang w:val="lt-LT" w:eastAsia="sl-SI"/>
        </w:rPr>
        <w:t xml:space="preserve"> (iki 6 mg per parą, vidutinė dozė antraisiais metais 4,6 mg) poveikis </w:t>
      </w:r>
      <w:proofErr w:type="spellStart"/>
      <w:r>
        <w:rPr>
          <w:snapToGrid/>
          <w:color w:val="000000"/>
          <w:szCs w:val="22"/>
          <w:lang w:val="lt-LT" w:eastAsia="sl-SI"/>
        </w:rPr>
        <w:t>metformino</w:t>
      </w:r>
      <w:proofErr w:type="spellEnd"/>
      <w:r>
        <w:rPr>
          <w:snapToGrid/>
          <w:color w:val="000000"/>
          <w:szCs w:val="22"/>
          <w:lang w:val="lt-LT" w:eastAsia="sl-SI"/>
        </w:rPr>
        <w:t xml:space="preserve"> (vidutinė paros dozė 1 894 mg) vartojantiems pacientams. Po 1-ųjų tyrimo metų prie </w:t>
      </w:r>
      <w:proofErr w:type="spellStart"/>
      <w:r>
        <w:rPr>
          <w:snapToGrid/>
          <w:color w:val="000000"/>
          <w:szCs w:val="22"/>
          <w:lang w:val="lt-LT" w:eastAsia="sl-SI"/>
        </w:rPr>
        <w:t>metformino</w:t>
      </w:r>
      <w:proofErr w:type="spellEnd"/>
      <w:r>
        <w:rPr>
          <w:snapToGrid/>
          <w:color w:val="000000"/>
          <w:szCs w:val="22"/>
          <w:lang w:val="lt-LT" w:eastAsia="sl-SI"/>
        </w:rPr>
        <w:t xml:space="preserve"> pridėjus </w:t>
      </w:r>
      <w:proofErr w:type="spellStart"/>
      <w:r>
        <w:rPr>
          <w:snapToGrid/>
          <w:color w:val="000000"/>
          <w:szCs w:val="22"/>
          <w:lang w:val="lt-LT" w:eastAsia="sl-SI"/>
        </w:rPr>
        <w:t>vildagliptino</w:t>
      </w:r>
      <w:proofErr w:type="spellEnd"/>
      <w:r>
        <w:rPr>
          <w:snapToGrid/>
          <w:color w:val="000000"/>
          <w:szCs w:val="22"/>
          <w:lang w:val="lt-LT" w:eastAsia="sl-SI"/>
        </w:rPr>
        <w:t xml:space="preserve">, HbA1c koncentracijos (nuo pradinės 7,3 %) sumažėjimas buvo -0,4 %, o prie </w:t>
      </w:r>
      <w:proofErr w:type="spellStart"/>
      <w:r>
        <w:rPr>
          <w:snapToGrid/>
          <w:color w:val="000000"/>
          <w:szCs w:val="22"/>
          <w:lang w:val="lt-LT" w:eastAsia="sl-SI"/>
        </w:rPr>
        <w:t>metformino</w:t>
      </w:r>
      <w:proofErr w:type="spellEnd"/>
      <w:r>
        <w:rPr>
          <w:snapToGrid/>
          <w:color w:val="000000"/>
          <w:szCs w:val="22"/>
          <w:lang w:val="lt-LT" w:eastAsia="sl-SI"/>
        </w:rPr>
        <w:t xml:space="preserve"> pridėjus </w:t>
      </w:r>
      <w:proofErr w:type="spellStart"/>
      <w:r>
        <w:rPr>
          <w:snapToGrid/>
          <w:color w:val="000000"/>
          <w:szCs w:val="22"/>
          <w:lang w:val="lt-LT" w:eastAsia="sl-SI"/>
        </w:rPr>
        <w:t>glimepirido</w:t>
      </w:r>
      <w:proofErr w:type="spellEnd"/>
      <w:r>
        <w:rPr>
          <w:snapToGrid/>
          <w:color w:val="000000"/>
          <w:szCs w:val="22"/>
          <w:lang w:val="lt-LT" w:eastAsia="sl-SI"/>
        </w:rPr>
        <w:t xml:space="preserve"> - </w:t>
      </w:r>
      <w:r>
        <w:rPr>
          <w:snapToGrid/>
          <w:color w:val="000000"/>
          <w:szCs w:val="22"/>
          <w:lang w:val="lt-LT" w:eastAsia="sl-SI"/>
        </w:rPr>
        <w:noBreakHyphen/>
        <w:t xml:space="preserve">0,5 %. Vartojančių </w:t>
      </w:r>
      <w:proofErr w:type="spellStart"/>
      <w:r>
        <w:rPr>
          <w:snapToGrid/>
          <w:color w:val="000000"/>
          <w:szCs w:val="22"/>
          <w:lang w:val="lt-LT" w:eastAsia="sl-SI"/>
        </w:rPr>
        <w:t>vildagliptino</w:t>
      </w:r>
      <w:proofErr w:type="spellEnd"/>
      <w:r>
        <w:rPr>
          <w:snapToGrid/>
          <w:color w:val="000000"/>
          <w:szCs w:val="22"/>
          <w:lang w:val="lt-LT" w:eastAsia="sl-SI"/>
        </w:rPr>
        <w:t xml:space="preserve"> kūno svorio pokytis buvo -0,2 kg, lyginant su +1,6 kg vartojantiems </w:t>
      </w:r>
      <w:proofErr w:type="spellStart"/>
      <w:r>
        <w:rPr>
          <w:snapToGrid/>
          <w:color w:val="000000"/>
          <w:szCs w:val="22"/>
          <w:lang w:val="lt-LT" w:eastAsia="sl-SI"/>
        </w:rPr>
        <w:t>glimepirido</w:t>
      </w:r>
      <w:proofErr w:type="spellEnd"/>
      <w:r>
        <w:rPr>
          <w:snapToGrid/>
          <w:color w:val="000000"/>
          <w:szCs w:val="22"/>
          <w:lang w:val="lt-LT" w:eastAsia="sl-SI"/>
        </w:rPr>
        <w:t xml:space="preserve">. Hipoglikemijos atvejų reikšmingai mažiau nustatyta </w:t>
      </w:r>
      <w:proofErr w:type="spellStart"/>
      <w:r>
        <w:rPr>
          <w:snapToGrid/>
          <w:color w:val="000000"/>
          <w:szCs w:val="22"/>
          <w:lang w:val="lt-LT" w:eastAsia="sl-SI"/>
        </w:rPr>
        <w:t>vildagliptino</w:t>
      </w:r>
      <w:proofErr w:type="spellEnd"/>
      <w:r>
        <w:rPr>
          <w:snapToGrid/>
          <w:color w:val="000000"/>
          <w:szCs w:val="22"/>
          <w:lang w:val="lt-LT" w:eastAsia="sl-SI"/>
        </w:rPr>
        <w:t xml:space="preserve"> grupėje (1,7 %), nei </w:t>
      </w:r>
      <w:proofErr w:type="spellStart"/>
      <w:r>
        <w:rPr>
          <w:snapToGrid/>
          <w:color w:val="000000"/>
          <w:szCs w:val="22"/>
          <w:lang w:val="lt-LT" w:eastAsia="sl-SI"/>
        </w:rPr>
        <w:t>glimepirido</w:t>
      </w:r>
      <w:proofErr w:type="spellEnd"/>
      <w:r>
        <w:rPr>
          <w:snapToGrid/>
          <w:color w:val="000000"/>
          <w:szCs w:val="22"/>
          <w:lang w:val="lt-LT" w:eastAsia="sl-SI"/>
        </w:rPr>
        <w:t xml:space="preserve"> grupėje (16,2 %). Tyrimo pabaigoje (po 2 metų) abiejose gydymo grupėse HbA1c koncentracija buvo panaši į pradinę ir kūno svorio pokyčio bei hipoglikemijos atvejų skaičiaus skirtumas išliko. </w:t>
      </w:r>
    </w:p>
    <w:p w14:paraId="1B7B78AA"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AD0DA2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52 savaičių trukmės klinikinio tyrimo metu palygintas </w:t>
      </w:r>
      <w:proofErr w:type="spellStart"/>
      <w:r>
        <w:rPr>
          <w:snapToGrid/>
          <w:color w:val="000000"/>
          <w:szCs w:val="22"/>
          <w:lang w:val="lt-LT" w:eastAsia="sl-SI"/>
        </w:rPr>
        <w:t>vildagliptino</w:t>
      </w:r>
      <w:proofErr w:type="spellEnd"/>
      <w:r>
        <w:rPr>
          <w:snapToGrid/>
          <w:color w:val="000000"/>
          <w:szCs w:val="22"/>
          <w:lang w:val="lt-LT" w:eastAsia="sl-SI"/>
        </w:rPr>
        <w:t xml:space="preserve"> (po 50 mg du kartus per parą) ir </w:t>
      </w:r>
      <w:proofErr w:type="spellStart"/>
      <w:r>
        <w:rPr>
          <w:snapToGrid/>
          <w:color w:val="000000"/>
          <w:szCs w:val="22"/>
          <w:lang w:val="lt-LT" w:eastAsia="sl-SI"/>
        </w:rPr>
        <w:t>gliklazido</w:t>
      </w:r>
      <w:proofErr w:type="spellEnd"/>
      <w:r>
        <w:rPr>
          <w:snapToGrid/>
          <w:color w:val="000000"/>
          <w:szCs w:val="22"/>
          <w:lang w:val="lt-LT" w:eastAsia="sl-SI"/>
        </w:rPr>
        <w:t xml:space="preserve"> (vidutinė paros dozė: 229,5 mg) poveikis pacientams, kuriems vartojant </w:t>
      </w:r>
      <w:proofErr w:type="spellStart"/>
      <w:r>
        <w:rPr>
          <w:snapToGrid/>
          <w:color w:val="000000"/>
          <w:szCs w:val="22"/>
          <w:lang w:val="lt-LT" w:eastAsia="sl-SI"/>
        </w:rPr>
        <w:t>metformino</w:t>
      </w:r>
      <w:proofErr w:type="spellEnd"/>
      <w:r>
        <w:rPr>
          <w:snapToGrid/>
          <w:color w:val="000000"/>
          <w:szCs w:val="22"/>
          <w:lang w:val="lt-LT" w:eastAsia="sl-SI"/>
        </w:rPr>
        <w:t xml:space="preserve"> (didžiausia </w:t>
      </w:r>
      <w:proofErr w:type="spellStart"/>
      <w:r>
        <w:rPr>
          <w:snapToGrid/>
          <w:color w:val="000000"/>
          <w:szCs w:val="22"/>
          <w:lang w:val="lt-LT" w:eastAsia="sl-SI"/>
        </w:rPr>
        <w:t>metformino</w:t>
      </w:r>
      <w:proofErr w:type="spellEnd"/>
      <w:r>
        <w:rPr>
          <w:snapToGrid/>
          <w:color w:val="000000"/>
          <w:szCs w:val="22"/>
          <w:lang w:val="lt-LT" w:eastAsia="sl-SI"/>
        </w:rPr>
        <w:t xml:space="preserve"> dozė 1928 mg per parą) </w:t>
      </w:r>
      <w:proofErr w:type="spellStart"/>
      <w:r>
        <w:rPr>
          <w:snapToGrid/>
          <w:color w:val="000000"/>
          <w:szCs w:val="22"/>
          <w:lang w:val="lt-LT" w:eastAsia="sl-SI"/>
        </w:rPr>
        <w:t>glikemijos</w:t>
      </w:r>
      <w:proofErr w:type="spellEnd"/>
      <w:r>
        <w:rPr>
          <w:snapToGrid/>
          <w:color w:val="000000"/>
          <w:szCs w:val="22"/>
          <w:lang w:val="lt-LT" w:eastAsia="sl-SI"/>
        </w:rPr>
        <w:t xml:space="preserve"> valdymas buvo nepakankamas. Po 1-ųjų tyrimo metų vidutinis HbA1c koncentracijos sumažėjimas, prie </w:t>
      </w:r>
      <w:proofErr w:type="spellStart"/>
      <w:r>
        <w:rPr>
          <w:snapToGrid/>
          <w:color w:val="000000"/>
          <w:szCs w:val="22"/>
          <w:lang w:val="lt-LT" w:eastAsia="sl-SI"/>
        </w:rPr>
        <w:t>metformino</w:t>
      </w:r>
      <w:proofErr w:type="spellEnd"/>
      <w:r>
        <w:rPr>
          <w:snapToGrid/>
          <w:color w:val="000000"/>
          <w:szCs w:val="22"/>
          <w:lang w:val="lt-LT" w:eastAsia="sl-SI"/>
        </w:rPr>
        <w:t xml:space="preserve"> pridėjus </w:t>
      </w:r>
      <w:proofErr w:type="spellStart"/>
      <w:r>
        <w:rPr>
          <w:snapToGrid/>
          <w:color w:val="000000"/>
          <w:szCs w:val="22"/>
          <w:lang w:val="lt-LT" w:eastAsia="sl-SI"/>
        </w:rPr>
        <w:t>vildagliptino</w:t>
      </w:r>
      <w:proofErr w:type="spellEnd"/>
      <w:r>
        <w:rPr>
          <w:snapToGrid/>
          <w:color w:val="000000"/>
          <w:szCs w:val="22"/>
          <w:lang w:val="lt-LT" w:eastAsia="sl-SI"/>
        </w:rPr>
        <w:t xml:space="preserve">, buvo </w:t>
      </w:r>
      <w:r>
        <w:rPr>
          <w:snapToGrid/>
          <w:color w:val="000000"/>
          <w:szCs w:val="22"/>
          <w:lang w:val="lt-LT" w:eastAsia="sl-SI"/>
        </w:rPr>
        <w:noBreakHyphen/>
        <w:t xml:space="preserve">0,81 % (vidutinė pradinė HbA1c koncentracija buvo 8,4 %), o prie </w:t>
      </w:r>
      <w:proofErr w:type="spellStart"/>
      <w:r>
        <w:rPr>
          <w:snapToGrid/>
          <w:color w:val="000000"/>
          <w:szCs w:val="22"/>
          <w:lang w:val="lt-LT" w:eastAsia="sl-SI"/>
        </w:rPr>
        <w:t>metformino</w:t>
      </w:r>
      <w:proofErr w:type="spellEnd"/>
      <w:r>
        <w:rPr>
          <w:snapToGrid/>
          <w:color w:val="000000"/>
          <w:szCs w:val="22"/>
          <w:lang w:val="lt-LT" w:eastAsia="sl-SI"/>
        </w:rPr>
        <w:t xml:space="preserve"> pridėjus </w:t>
      </w:r>
      <w:proofErr w:type="spellStart"/>
      <w:r>
        <w:rPr>
          <w:snapToGrid/>
          <w:color w:val="000000"/>
          <w:szCs w:val="22"/>
          <w:lang w:val="lt-LT" w:eastAsia="sl-SI"/>
        </w:rPr>
        <w:t>gliklazido</w:t>
      </w:r>
      <w:proofErr w:type="spellEnd"/>
      <w:r>
        <w:rPr>
          <w:snapToGrid/>
          <w:color w:val="000000"/>
          <w:szCs w:val="22"/>
          <w:lang w:val="lt-LT" w:eastAsia="sl-SI"/>
        </w:rPr>
        <w:t xml:space="preserve"> – </w:t>
      </w:r>
      <w:r>
        <w:rPr>
          <w:snapToGrid/>
          <w:color w:val="000000"/>
          <w:szCs w:val="22"/>
          <w:lang w:val="lt-LT" w:eastAsia="sl-SI"/>
        </w:rPr>
        <w:noBreakHyphen/>
        <w:t xml:space="preserve">0,85 % (vidutinė pradinė HbA1c koncentracija buvo 8,5 %); pasiektas statistiškai mažiau veiksmingas rodiklis (95 % PI -0,11 – 0,20). Vartojančių </w:t>
      </w:r>
      <w:proofErr w:type="spellStart"/>
      <w:r>
        <w:rPr>
          <w:snapToGrid/>
          <w:color w:val="000000"/>
          <w:szCs w:val="22"/>
          <w:lang w:val="lt-LT" w:eastAsia="sl-SI"/>
        </w:rPr>
        <w:t>vildagliptino</w:t>
      </w:r>
      <w:proofErr w:type="spellEnd"/>
      <w:r>
        <w:rPr>
          <w:snapToGrid/>
          <w:color w:val="000000"/>
          <w:szCs w:val="22"/>
          <w:lang w:val="lt-LT" w:eastAsia="sl-SI"/>
        </w:rPr>
        <w:t xml:space="preserve"> kūno svorio pokytis buvo +0,1 kg, lyginant su kūno svorio padidėjimu +1,4 kg vartojantiems </w:t>
      </w:r>
      <w:proofErr w:type="spellStart"/>
      <w:r>
        <w:rPr>
          <w:snapToGrid/>
          <w:color w:val="000000"/>
          <w:szCs w:val="22"/>
          <w:lang w:val="lt-LT" w:eastAsia="sl-SI"/>
        </w:rPr>
        <w:t>gliklazido</w:t>
      </w:r>
      <w:proofErr w:type="spellEnd"/>
      <w:r>
        <w:rPr>
          <w:snapToGrid/>
          <w:color w:val="000000"/>
          <w:szCs w:val="22"/>
          <w:lang w:val="lt-LT" w:eastAsia="sl-SI"/>
        </w:rPr>
        <w:t xml:space="preserve">. </w:t>
      </w:r>
    </w:p>
    <w:p w14:paraId="694D5C62"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7DE1C8D"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24 savaičių trukmės klinikinio tyrimo metu buvo tirtas fiksuotų dozių </w:t>
      </w:r>
      <w:proofErr w:type="spellStart"/>
      <w:r>
        <w:rPr>
          <w:snapToGrid/>
          <w:color w:val="000000"/>
          <w:szCs w:val="22"/>
          <w:lang w:val="lt-LT" w:eastAsia="sl-SI"/>
        </w:rPr>
        <w:t>vildagliptino</w:t>
      </w:r>
      <w:proofErr w:type="spellEnd"/>
      <w:r>
        <w:rPr>
          <w:snapToGrid/>
          <w:color w:val="000000"/>
          <w:szCs w:val="22"/>
          <w:lang w:val="lt-LT" w:eastAsia="sl-SI"/>
        </w:rPr>
        <w:t xml:space="preserve"> ir </w:t>
      </w:r>
      <w:proofErr w:type="spellStart"/>
      <w:r>
        <w:rPr>
          <w:snapToGrid/>
          <w:color w:val="000000"/>
          <w:szCs w:val="22"/>
          <w:lang w:val="lt-LT" w:eastAsia="sl-SI"/>
        </w:rPr>
        <w:t>metformino</w:t>
      </w:r>
      <w:proofErr w:type="spellEnd"/>
      <w:r>
        <w:rPr>
          <w:snapToGrid/>
          <w:color w:val="000000"/>
          <w:szCs w:val="22"/>
          <w:lang w:val="lt-LT" w:eastAsia="sl-SI"/>
        </w:rPr>
        <w:t xml:space="preserve"> derinio (dozę laipsniškai didinant iki 50 mg/500 mg dozės du kartus per parą arba iki 50 mg/1 000 mg dozės du kartus per parą) veiksmingumas, skiriant kaip pradinį gydymą anksčiau negydytiems pacientams. Gydant </w:t>
      </w:r>
      <w:proofErr w:type="spellStart"/>
      <w:r>
        <w:rPr>
          <w:snapToGrid/>
          <w:color w:val="000000"/>
          <w:szCs w:val="22"/>
          <w:lang w:val="lt-LT" w:eastAsia="sl-SI"/>
        </w:rPr>
        <w:t>vildagliptino</w:t>
      </w:r>
      <w:proofErr w:type="spellEnd"/>
      <w:r>
        <w:rPr>
          <w:snapToGrid/>
          <w:color w:val="000000"/>
          <w:szCs w:val="22"/>
          <w:lang w:val="lt-LT" w:eastAsia="sl-SI"/>
        </w:rPr>
        <w:t xml:space="preserve"> ir </w:t>
      </w:r>
      <w:proofErr w:type="spellStart"/>
      <w:r>
        <w:rPr>
          <w:snapToGrid/>
          <w:color w:val="000000"/>
          <w:szCs w:val="22"/>
          <w:lang w:val="lt-LT" w:eastAsia="sl-SI"/>
        </w:rPr>
        <w:t>metformino</w:t>
      </w:r>
      <w:proofErr w:type="spellEnd"/>
      <w:r>
        <w:rPr>
          <w:snapToGrid/>
          <w:color w:val="000000"/>
          <w:szCs w:val="22"/>
          <w:lang w:val="lt-LT" w:eastAsia="sl-SI"/>
        </w:rPr>
        <w:t xml:space="preserve"> deriniu 50 mg/1 000 mg du kartus per parą, HbA1c koncentracija sumažėjo -1,82 %, o gydant </w:t>
      </w:r>
      <w:proofErr w:type="spellStart"/>
      <w:r>
        <w:rPr>
          <w:snapToGrid/>
          <w:color w:val="000000"/>
          <w:szCs w:val="22"/>
          <w:lang w:val="lt-LT" w:eastAsia="sl-SI"/>
        </w:rPr>
        <w:t>vildagliptino</w:t>
      </w:r>
      <w:proofErr w:type="spellEnd"/>
      <w:r>
        <w:rPr>
          <w:snapToGrid/>
          <w:color w:val="000000"/>
          <w:szCs w:val="22"/>
          <w:lang w:val="lt-LT" w:eastAsia="sl-SI"/>
        </w:rPr>
        <w:t xml:space="preserve"> ir </w:t>
      </w:r>
      <w:proofErr w:type="spellStart"/>
      <w:r>
        <w:rPr>
          <w:snapToGrid/>
          <w:color w:val="000000"/>
          <w:szCs w:val="22"/>
          <w:lang w:val="lt-LT" w:eastAsia="sl-SI"/>
        </w:rPr>
        <w:t>metformino</w:t>
      </w:r>
      <w:proofErr w:type="spellEnd"/>
      <w:r>
        <w:rPr>
          <w:snapToGrid/>
          <w:color w:val="000000"/>
          <w:szCs w:val="22"/>
          <w:lang w:val="lt-LT" w:eastAsia="sl-SI"/>
        </w:rPr>
        <w:t xml:space="preserve"> deriniu 50 mg/500 mg du kartus per parą, – -1,61 %, </w:t>
      </w:r>
      <w:proofErr w:type="spellStart"/>
      <w:r>
        <w:rPr>
          <w:snapToGrid/>
          <w:color w:val="000000"/>
          <w:szCs w:val="22"/>
          <w:lang w:val="lt-LT" w:eastAsia="sl-SI"/>
        </w:rPr>
        <w:t>metformino</w:t>
      </w:r>
      <w:proofErr w:type="spellEnd"/>
      <w:r>
        <w:rPr>
          <w:snapToGrid/>
          <w:color w:val="000000"/>
          <w:szCs w:val="22"/>
          <w:lang w:val="lt-LT" w:eastAsia="sl-SI"/>
        </w:rPr>
        <w:t xml:space="preserve"> 1000 mg du kartus per parą -1,36 % ir </w:t>
      </w:r>
      <w:proofErr w:type="spellStart"/>
      <w:r>
        <w:rPr>
          <w:snapToGrid/>
          <w:color w:val="000000"/>
          <w:szCs w:val="22"/>
          <w:lang w:val="lt-LT" w:eastAsia="sl-SI"/>
        </w:rPr>
        <w:t>vildagliptino</w:t>
      </w:r>
      <w:proofErr w:type="spellEnd"/>
      <w:r>
        <w:rPr>
          <w:snapToGrid/>
          <w:color w:val="000000"/>
          <w:szCs w:val="22"/>
          <w:lang w:val="lt-LT" w:eastAsia="sl-SI"/>
        </w:rPr>
        <w:t xml:space="preserve"> 50 mg du kartus per parą -1,09 % (nuo vidutinės pradinės HbA1c koncentracijos, kuri buvo 8,6 %). Pacientams, kurių pradinė HbA1c koncentracija buvo ≥ 10,0 %, šio rodmens sumažėjimas buvo didesnis.</w:t>
      </w:r>
    </w:p>
    <w:p w14:paraId="7EFA3E36"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1319A8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Atliktas 24 savaičių trukmės, </w:t>
      </w:r>
      <w:proofErr w:type="spellStart"/>
      <w:r>
        <w:rPr>
          <w:snapToGrid/>
          <w:color w:val="000000"/>
          <w:szCs w:val="22"/>
          <w:lang w:val="lt-LT" w:eastAsia="sl-SI"/>
        </w:rPr>
        <w:t>daugiacentris</w:t>
      </w:r>
      <w:proofErr w:type="spellEnd"/>
      <w:r>
        <w:rPr>
          <w:snapToGrid/>
          <w:color w:val="000000"/>
          <w:szCs w:val="22"/>
          <w:lang w:val="lt-LT" w:eastAsia="sl-SI"/>
        </w:rPr>
        <w:t xml:space="preserve">, atsitiktinių imčių, dvigubai koduotas, placebu kontroliuojamas klinikinis tyrimas, kurio metu įvertintas kartą per parą vartojamos 50 mg </w:t>
      </w:r>
      <w:proofErr w:type="spellStart"/>
      <w:r>
        <w:rPr>
          <w:snapToGrid/>
          <w:color w:val="000000"/>
          <w:szCs w:val="22"/>
          <w:lang w:val="lt-LT" w:eastAsia="sl-SI"/>
        </w:rPr>
        <w:t>vildagliptino</w:t>
      </w:r>
      <w:proofErr w:type="spellEnd"/>
      <w:r>
        <w:rPr>
          <w:snapToGrid/>
          <w:color w:val="000000"/>
          <w:szCs w:val="22"/>
          <w:lang w:val="lt-LT" w:eastAsia="sl-SI"/>
        </w:rPr>
        <w:t xml:space="preserve"> dozės poveikis 515 2 tipo cukriniu diabetu sergančių pacientų, kuriems buvo vidutinio sunkumo inkstų funkcijos sutrikimas (N=294) arba sunkus inkstų funkcijos sutrikimas (N=221), lyginant su placebo poveikiu. Tyrimo pradžioje 68,8 % ir 80,5 % pacientų, kuriems buvo atitinkamai vidutinio sunkumo ir </w:t>
      </w:r>
      <w:r>
        <w:rPr>
          <w:snapToGrid/>
          <w:color w:val="000000"/>
          <w:szCs w:val="22"/>
          <w:lang w:val="lt-LT" w:eastAsia="sl-SI"/>
        </w:rPr>
        <w:lastRenderedPageBreak/>
        <w:t xml:space="preserve">sunkus inkstų funkcijos sutrikimas, buvo skiriamas gydymas insulinu (vidutinė jo paros dozė buvo atitinkamai 56 vienetai ir 51,6 vieneto). Pacientams, kuriems buvo vidutinio sunkumo inkstų funkcijos sutrikimas, vartojant </w:t>
      </w:r>
      <w:proofErr w:type="spellStart"/>
      <w:r>
        <w:rPr>
          <w:snapToGrid/>
          <w:color w:val="000000"/>
          <w:szCs w:val="22"/>
          <w:lang w:val="lt-LT" w:eastAsia="sl-SI"/>
        </w:rPr>
        <w:t>vildagliptino</w:t>
      </w:r>
      <w:proofErr w:type="spellEnd"/>
      <w:r>
        <w:rPr>
          <w:snapToGrid/>
          <w:color w:val="000000"/>
          <w:szCs w:val="22"/>
          <w:lang w:val="lt-LT" w:eastAsia="sl-SI"/>
        </w:rPr>
        <w:t xml:space="preserve"> HbA1c koncentracija (nuo vidutinės pradinės HbA1c koncentracijos, kuri buvo 7,9 %), reikšmingai sumažėjo, lyginant su placebo poveikiu (skirtumas -0,53 %). Pacientams, kuriems buvo sunkus inkstų funkcijos sutrikimas, vartojant </w:t>
      </w:r>
      <w:proofErr w:type="spellStart"/>
      <w:r>
        <w:rPr>
          <w:snapToGrid/>
          <w:color w:val="000000"/>
          <w:szCs w:val="22"/>
          <w:lang w:val="lt-LT" w:eastAsia="sl-SI"/>
        </w:rPr>
        <w:t>vildagliptino</w:t>
      </w:r>
      <w:proofErr w:type="spellEnd"/>
      <w:r>
        <w:rPr>
          <w:snapToGrid/>
          <w:color w:val="000000"/>
          <w:szCs w:val="22"/>
          <w:lang w:val="lt-LT" w:eastAsia="sl-SI"/>
        </w:rPr>
        <w:t xml:space="preserve"> HbA1c koncentracija (nuo vidutinės pradinės HbA1c koncentracijos, kuri buvo 7,7 %), taip pat reikšmingai sumažėjo, lyginant su placebo poveikiu (skirtumas -0,56 %). </w:t>
      </w:r>
    </w:p>
    <w:p w14:paraId="4701D8BA" w14:textId="77777777" w:rsidR="001C0D1F" w:rsidRDefault="001C0D1F">
      <w:pPr>
        <w:widowControl w:val="0"/>
        <w:tabs>
          <w:tab w:val="clear" w:pos="567"/>
        </w:tabs>
        <w:spacing w:line="240" w:lineRule="auto"/>
        <w:rPr>
          <w:snapToGrid/>
          <w:szCs w:val="22"/>
          <w:lang w:val="lt-LT" w:eastAsia="lt-LT"/>
        </w:rPr>
      </w:pPr>
    </w:p>
    <w:p w14:paraId="2CE42D71"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Buvo atliktas 24 savaičių trukmės, atsitiktinių imčių, dvigubai koduotas, placebu kontroliuojamas klinikinis tyrimas, kuriame dalyvavo 318 pacientų, siekiant įvertinti </w:t>
      </w:r>
      <w:proofErr w:type="spellStart"/>
      <w:r>
        <w:rPr>
          <w:snapToGrid/>
          <w:szCs w:val="22"/>
          <w:lang w:val="lt-LT" w:eastAsia="lt-LT"/>
        </w:rPr>
        <w:t>vildagliptino</w:t>
      </w:r>
      <w:proofErr w:type="spellEnd"/>
      <w:r>
        <w:rPr>
          <w:snapToGrid/>
          <w:szCs w:val="22"/>
          <w:lang w:val="lt-LT" w:eastAsia="lt-LT"/>
        </w:rPr>
        <w:t xml:space="preserve"> (po 50 mg du kartus per parą dozės) veiksmingumą ir saugumą, skiriant kartu su </w:t>
      </w:r>
      <w:proofErr w:type="spellStart"/>
      <w:r>
        <w:rPr>
          <w:snapToGrid/>
          <w:szCs w:val="22"/>
          <w:lang w:val="lt-LT" w:eastAsia="lt-LT"/>
        </w:rPr>
        <w:t>metforminu</w:t>
      </w:r>
      <w:proofErr w:type="spellEnd"/>
      <w:r>
        <w:rPr>
          <w:snapToGrid/>
          <w:szCs w:val="22"/>
          <w:lang w:val="lt-LT" w:eastAsia="lt-LT"/>
        </w:rPr>
        <w:t xml:space="preserve"> (≥ 1</w:t>
      </w:r>
      <w:r>
        <w:rPr>
          <w:snapToGrid/>
          <w:color w:val="000000"/>
          <w:szCs w:val="22"/>
          <w:lang w:val="lt-LT" w:eastAsia="sl-SI"/>
        </w:rPr>
        <w:t> </w:t>
      </w:r>
      <w:r>
        <w:rPr>
          <w:snapToGrid/>
          <w:szCs w:val="22"/>
          <w:lang w:val="lt-LT" w:eastAsia="lt-LT"/>
        </w:rPr>
        <w:t xml:space="preserve">500 mg per parą) ir </w:t>
      </w:r>
      <w:proofErr w:type="spellStart"/>
      <w:r>
        <w:rPr>
          <w:snapToGrid/>
          <w:szCs w:val="22"/>
          <w:lang w:val="lt-LT" w:eastAsia="lt-LT"/>
        </w:rPr>
        <w:t>glimepiridu</w:t>
      </w:r>
      <w:proofErr w:type="spellEnd"/>
      <w:r>
        <w:rPr>
          <w:snapToGrid/>
          <w:szCs w:val="22"/>
          <w:lang w:val="lt-LT" w:eastAsia="lt-LT"/>
        </w:rPr>
        <w:t xml:space="preserve"> (≥ 4 mg per parą). </w:t>
      </w:r>
      <w:proofErr w:type="spellStart"/>
      <w:r>
        <w:rPr>
          <w:snapToGrid/>
          <w:szCs w:val="22"/>
          <w:lang w:val="lt-LT" w:eastAsia="lt-LT"/>
        </w:rPr>
        <w:t>Vildagliptino</w:t>
      </w:r>
      <w:proofErr w:type="spellEnd"/>
      <w:r>
        <w:rPr>
          <w:snapToGrid/>
          <w:szCs w:val="22"/>
          <w:lang w:val="lt-LT" w:eastAsia="lt-LT"/>
        </w:rPr>
        <w:t xml:space="preserve"> kartu su </w:t>
      </w:r>
      <w:proofErr w:type="spellStart"/>
      <w:r>
        <w:rPr>
          <w:snapToGrid/>
          <w:szCs w:val="22"/>
          <w:lang w:val="lt-LT" w:eastAsia="lt-LT"/>
        </w:rPr>
        <w:t>metforminu</w:t>
      </w:r>
      <w:proofErr w:type="spellEnd"/>
      <w:r>
        <w:rPr>
          <w:snapToGrid/>
          <w:szCs w:val="22"/>
          <w:lang w:val="lt-LT" w:eastAsia="lt-LT"/>
        </w:rPr>
        <w:t xml:space="preserve"> ir </w:t>
      </w:r>
      <w:proofErr w:type="spellStart"/>
      <w:r>
        <w:rPr>
          <w:snapToGrid/>
          <w:szCs w:val="22"/>
          <w:lang w:val="lt-LT" w:eastAsia="lt-LT"/>
        </w:rPr>
        <w:t>glimepiridu</w:t>
      </w:r>
      <w:proofErr w:type="spellEnd"/>
      <w:r>
        <w:rPr>
          <w:snapToGrid/>
          <w:szCs w:val="22"/>
          <w:lang w:val="lt-LT" w:eastAsia="lt-LT"/>
        </w:rPr>
        <w:t xml:space="preserve"> vartojusių grupėje, palyginti su placebo poveikiu, reikšmingai sumažėjo HbA1c koncentracija. Pagal placebą pakoreguotas vidutinės pradinės HbA1c koncentracijos (kuri buvo 8,8 %) sumažėjimas buvo vidutiniškai -0,76 %.</w:t>
      </w:r>
    </w:p>
    <w:p w14:paraId="48B001AC" w14:textId="77777777" w:rsidR="001C0D1F" w:rsidRDefault="001C0D1F">
      <w:pPr>
        <w:widowControl w:val="0"/>
        <w:tabs>
          <w:tab w:val="clear" w:pos="567"/>
        </w:tabs>
        <w:spacing w:line="240" w:lineRule="auto"/>
        <w:rPr>
          <w:snapToGrid/>
          <w:szCs w:val="22"/>
          <w:lang w:val="lt-LT"/>
        </w:rPr>
      </w:pPr>
    </w:p>
    <w:p w14:paraId="233CF11D"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Buvo atliktas 24 savaičių trukmės, atsitiktinių imčių, dvigubai koduotas, placebu kontroliuojamas klinikinis tyrimas, kuriame dalyvavo 449 pacientai, siekiant įvertinti </w:t>
      </w:r>
      <w:proofErr w:type="spellStart"/>
      <w:r>
        <w:rPr>
          <w:snapToGrid/>
          <w:color w:val="000000"/>
          <w:szCs w:val="22"/>
          <w:lang w:val="lt-LT" w:eastAsia="sl-SI"/>
        </w:rPr>
        <w:t>vildagliptino</w:t>
      </w:r>
      <w:proofErr w:type="spellEnd"/>
      <w:r>
        <w:rPr>
          <w:snapToGrid/>
          <w:color w:val="000000"/>
          <w:szCs w:val="22"/>
          <w:lang w:val="lt-LT" w:eastAsia="sl-SI"/>
        </w:rPr>
        <w:t xml:space="preserve"> (po 50 mg du kartus per parą dozės) veiksmingumą ir saugumą, skiriant kartu su stabilia bazinio ar mišraus poveikio insulino doze (vidutinė paros dozė buvo 41 vienetas) bei kartu su </w:t>
      </w:r>
      <w:proofErr w:type="spellStart"/>
      <w:r>
        <w:rPr>
          <w:snapToGrid/>
          <w:color w:val="000000"/>
          <w:szCs w:val="22"/>
          <w:lang w:val="lt-LT" w:eastAsia="sl-SI"/>
        </w:rPr>
        <w:t>metforminu</w:t>
      </w:r>
      <w:proofErr w:type="spellEnd"/>
      <w:r>
        <w:rPr>
          <w:snapToGrid/>
          <w:color w:val="000000"/>
          <w:szCs w:val="22"/>
          <w:lang w:val="lt-LT" w:eastAsia="sl-SI"/>
        </w:rPr>
        <w:t xml:space="preserve"> (N=276) arba be </w:t>
      </w:r>
      <w:proofErr w:type="spellStart"/>
      <w:r>
        <w:rPr>
          <w:snapToGrid/>
          <w:color w:val="000000"/>
          <w:szCs w:val="22"/>
          <w:lang w:val="lt-LT" w:eastAsia="sl-SI"/>
        </w:rPr>
        <w:t>metformino</w:t>
      </w:r>
      <w:proofErr w:type="spellEnd"/>
      <w:r>
        <w:rPr>
          <w:snapToGrid/>
          <w:color w:val="000000"/>
          <w:szCs w:val="22"/>
          <w:lang w:val="lt-LT" w:eastAsia="sl-SI"/>
        </w:rPr>
        <w:t xml:space="preserve"> (N=173). </w:t>
      </w:r>
      <w:proofErr w:type="spellStart"/>
      <w:r>
        <w:rPr>
          <w:snapToGrid/>
          <w:color w:val="000000"/>
          <w:szCs w:val="22"/>
          <w:lang w:val="lt-LT" w:eastAsia="sl-SI"/>
        </w:rPr>
        <w:t>Vildagliptino</w:t>
      </w:r>
      <w:proofErr w:type="spellEnd"/>
      <w:r>
        <w:rPr>
          <w:snapToGrid/>
          <w:color w:val="000000"/>
          <w:szCs w:val="22"/>
          <w:lang w:val="lt-LT" w:eastAsia="sl-SI"/>
        </w:rPr>
        <w:t xml:space="preserve"> kartu su insulinu vartojusiųjų grupėje, palyginti su placebo poveikiu, reikšmingai sumažėjo HbA1c koncentracija. Bendrojoje tyrimo populiacijoje nustatytas pagal placebą pakoreguotas vidutinės pradinės HbA1c koncentracijos (kuri buvo 8,8 %) sumažėjimas buvo vidutiniškai -0,72 %. Tyrimo pogrupiuose skiriant kartu su insulinu ir </w:t>
      </w:r>
      <w:proofErr w:type="spellStart"/>
      <w:r>
        <w:rPr>
          <w:snapToGrid/>
          <w:color w:val="000000"/>
          <w:szCs w:val="22"/>
          <w:lang w:val="lt-LT" w:eastAsia="sl-SI"/>
        </w:rPr>
        <w:t>metforminu</w:t>
      </w:r>
      <w:proofErr w:type="spellEnd"/>
      <w:r>
        <w:rPr>
          <w:snapToGrid/>
          <w:color w:val="000000"/>
          <w:szCs w:val="22"/>
          <w:lang w:val="lt-LT" w:eastAsia="sl-SI"/>
        </w:rPr>
        <w:t xml:space="preserve"> (arba be jo) nustatytas pagal placebą pakoreguotas vidutinės HbA1c koncentracijos sumažėjimas buvo atitinkamai -0,63 % ir -0,84 %. Hipoglikemijos pasireiškimo dažnis bendrojoje tyrimo populiacijoje buvo 8,4 % ir 7,2 % atitinkamai </w:t>
      </w:r>
      <w:proofErr w:type="spellStart"/>
      <w:r>
        <w:rPr>
          <w:snapToGrid/>
          <w:color w:val="000000"/>
          <w:szCs w:val="22"/>
          <w:lang w:val="lt-LT" w:eastAsia="sl-SI"/>
        </w:rPr>
        <w:t>vildagliptino</w:t>
      </w:r>
      <w:proofErr w:type="spellEnd"/>
      <w:r>
        <w:rPr>
          <w:snapToGrid/>
          <w:color w:val="000000"/>
          <w:szCs w:val="22"/>
          <w:lang w:val="lt-LT" w:eastAsia="sl-SI"/>
        </w:rPr>
        <w:t xml:space="preserve"> vartojusiųjų grupėje ir placebo grupėje. </w:t>
      </w:r>
      <w:proofErr w:type="spellStart"/>
      <w:r>
        <w:rPr>
          <w:snapToGrid/>
          <w:color w:val="000000"/>
          <w:szCs w:val="22"/>
          <w:lang w:val="lt-LT" w:eastAsia="sl-SI"/>
        </w:rPr>
        <w:t>Vildagliptino</w:t>
      </w:r>
      <w:proofErr w:type="spellEnd"/>
      <w:r>
        <w:rPr>
          <w:snapToGrid/>
          <w:color w:val="000000"/>
          <w:szCs w:val="22"/>
          <w:lang w:val="lt-LT" w:eastAsia="sl-SI"/>
        </w:rPr>
        <w:t xml:space="preserve"> vartojusiems pacientams kūno svoris nepadidėjo (+0,2 kg pokytis), tuo tarpu placebo vartojusiems pacientams kūno svoris sumažėjo (-0,7 kg pokytis). </w:t>
      </w:r>
    </w:p>
    <w:p w14:paraId="73FA9FE7"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70D54DDC"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Kito 24 savaičių trukmės klinikinio tyrimo, kuriame dalyvavo labiau pažengusiu 2 tipo cukriniu diabetu sergantys pacientai, kai jiems skiriant insulino (trumpo ir ilgesnio poveikio, vidutinė insulino paros dozė buvo 80 TV) </w:t>
      </w:r>
      <w:proofErr w:type="spellStart"/>
      <w:r>
        <w:rPr>
          <w:snapToGrid/>
          <w:color w:val="000000"/>
          <w:szCs w:val="22"/>
          <w:lang w:val="lt-LT" w:eastAsia="sl-SI"/>
        </w:rPr>
        <w:t>glikemija</w:t>
      </w:r>
      <w:proofErr w:type="spellEnd"/>
      <w:r>
        <w:rPr>
          <w:snapToGrid/>
          <w:color w:val="000000"/>
          <w:szCs w:val="22"/>
          <w:lang w:val="lt-LT" w:eastAsia="sl-SI"/>
        </w:rPr>
        <w:t xml:space="preserve"> buvo nepakankamai valdoma, duomenimis, kartu su insulinu paskyrus </w:t>
      </w:r>
      <w:proofErr w:type="spellStart"/>
      <w:r>
        <w:rPr>
          <w:snapToGrid/>
          <w:color w:val="000000"/>
          <w:szCs w:val="22"/>
          <w:lang w:val="lt-LT" w:eastAsia="sl-SI"/>
        </w:rPr>
        <w:t>vildagliptino</w:t>
      </w:r>
      <w:proofErr w:type="spellEnd"/>
      <w:r>
        <w:rPr>
          <w:snapToGrid/>
          <w:color w:val="000000"/>
          <w:szCs w:val="22"/>
          <w:lang w:val="lt-LT" w:eastAsia="sl-SI"/>
        </w:rPr>
        <w:t xml:space="preserve"> (po 50 mg dozę du kartus per parą) vidutinis HbA1c koncentracijos sumažėjimas buvo statistiškai reikšmingai didesnis nei vartojusiesiems placebo ir insulino (atitinkamai 0,5 % ir 0,2 %). </w:t>
      </w:r>
      <w:proofErr w:type="spellStart"/>
      <w:r>
        <w:rPr>
          <w:snapToGrid/>
          <w:color w:val="000000"/>
          <w:szCs w:val="22"/>
          <w:lang w:val="lt-LT" w:eastAsia="sl-SI"/>
        </w:rPr>
        <w:t>Vildagliptino</w:t>
      </w:r>
      <w:proofErr w:type="spellEnd"/>
      <w:r>
        <w:rPr>
          <w:snapToGrid/>
          <w:color w:val="000000"/>
          <w:szCs w:val="22"/>
          <w:lang w:val="lt-LT" w:eastAsia="sl-SI"/>
        </w:rPr>
        <w:t xml:space="preserve"> vartojusiems pacientams hipoglikemijos pasireiškimo dažnis buvo mažesnis nei placebo grupėje (atitinkamai 22,9 % ir 29,6 %). </w:t>
      </w:r>
    </w:p>
    <w:p w14:paraId="4218F552"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2882321"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Buvo atliktas 52 savaičių trukmės, </w:t>
      </w:r>
      <w:proofErr w:type="spellStart"/>
      <w:r>
        <w:rPr>
          <w:snapToGrid/>
          <w:color w:val="000000"/>
          <w:szCs w:val="22"/>
          <w:lang w:val="lt-LT" w:eastAsia="sl-SI"/>
        </w:rPr>
        <w:t>daugiacentris</w:t>
      </w:r>
      <w:proofErr w:type="spellEnd"/>
      <w:r>
        <w:rPr>
          <w:snapToGrid/>
          <w:color w:val="000000"/>
          <w:szCs w:val="22"/>
          <w:lang w:val="lt-LT" w:eastAsia="sl-SI"/>
        </w:rPr>
        <w:t xml:space="preserve">, atsitiktinių imčių, dvigubai koduotas klinikinis tyrimas, kuriame dalyvavo 2 tipo cukriniu diabetu ir </w:t>
      </w:r>
      <w:proofErr w:type="spellStart"/>
      <w:r>
        <w:rPr>
          <w:snapToGrid/>
          <w:color w:val="000000"/>
          <w:szCs w:val="22"/>
          <w:lang w:val="lt-LT" w:eastAsia="sl-SI"/>
        </w:rPr>
        <w:t>staziniu</w:t>
      </w:r>
      <w:proofErr w:type="spellEnd"/>
      <w:r>
        <w:rPr>
          <w:snapToGrid/>
          <w:color w:val="000000"/>
          <w:szCs w:val="22"/>
          <w:lang w:val="lt-LT" w:eastAsia="sl-SI"/>
        </w:rPr>
        <w:t xml:space="preserve"> širdies nepakankamumu (I-III funkcinės klasės pagal NYHA klasifikaciją) sergantys pacientai, siekiant įvertinti po 50 mg du kartus per parą vartojamo </w:t>
      </w:r>
      <w:proofErr w:type="spellStart"/>
      <w:r>
        <w:rPr>
          <w:snapToGrid/>
          <w:color w:val="000000"/>
          <w:szCs w:val="22"/>
          <w:lang w:val="lt-LT" w:eastAsia="sl-SI"/>
        </w:rPr>
        <w:t>vildagliptino</w:t>
      </w:r>
      <w:proofErr w:type="spellEnd"/>
      <w:r>
        <w:rPr>
          <w:snapToGrid/>
          <w:color w:val="000000"/>
          <w:szCs w:val="22"/>
          <w:lang w:val="lt-LT" w:eastAsia="sl-SI"/>
        </w:rPr>
        <w:t xml:space="preserve"> poveikį (N=128) kairiojo skilvelio išstūmimo frakcijai (KSIF) ir jį palyginti su placebo poveikiu (N=126). </w:t>
      </w:r>
      <w:proofErr w:type="spellStart"/>
      <w:r>
        <w:rPr>
          <w:snapToGrid/>
          <w:color w:val="000000"/>
          <w:szCs w:val="22"/>
          <w:lang w:val="lt-LT" w:eastAsia="sl-SI"/>
        </w:rPr>
        <w:t>Vildagliptino</w:t>
      </w:r>
      <w:proofErr w:type="spellEnd"/>
      <w:r>
        <w:rPr>
          <w:snapToGrid/>
          <w:color w:val="000000"/>
          <w:szCs w:val="22"/>
          <w:lang w:val="lt-LT" w:eastAsia="sl-SI"/>
        </w:rPr>
        <w:t xml:space="preserve"> vartojimas nebuvo susijęs su kairiojo skilvelio funkcijos pokyčiais arba iš anksčiau esančio </w:t>
      </w:r>
      <w:proofErr w:type="spellStart"/>
      <w:r>
        <w:rPr>
          <w:snapToGrid/>
          <w:color w:val="000000"/>
          <w:szCs w:val="22"/>
          <w:lang w:val="lt-LT" w:eastAsia="sl-SI"/>
        </w:rPr>
        <w:t>stazinio</w:t>
      </w:r>
      <w:proofErr w:type="spellEnd"/>
      <w:r>
        <w:rPr>
          <w:snapToGrid/>
          <w:color w:val="000000"/>
          <w:szCs w:val="22"/>
          <w:lang w:val="lt-LT" w:eastAsia="sl-SI"/>
        </w:rPr>
        <w:t xml:space="preserve"> širdies nepakankamumo pasunkėjimu. Analizuotų širdies ir kraujagyslių sutrikimų pasireiškimas abejose grupėse buvo panašus. </w:t>
      </w:r>
      <w:proofErr w:type="spellStart"/>
      <w:r>
        <w:rPr>
          <w:snapToGrid/>
          <w:color w:val="000000"/>
          <w:szCs w:val="22"/>
          <w:lang w:val="lt-LT" w:eastAsia="sl-SI"/>
        </w:rPr>
        <w:t>Vildagliptino</w:t>
      </w:r>
      <w:proofErr w:type="spellEnd"/>
      <w:r>
        <w:rPr>
          <w:snapToGrid/>
          <w:color w:val="000000"/>
          <w:szCs w:val="22"/>
          <w:lang w:val="lt-LT" w:eastAsia="sl-SI"/>
        </w:rPr>
        <w:t xml:space="preserve"> vartojusiems pacientams, kuriems buvo III klasės pagal NYHA klasifikaciją širdies nepakankamumas, širdies sutrikimų pasireiškė dažniau nei placebo grupės pacientams. Tačiau, prieš pradedant dalyvauti tyrime placebo grupės pacientams buvo nustatyta mažiau širdies ir kraujagyslių sutrikimų rizikos veiksnių, o pasireiškusių sutrikimų skaičius buvo nedidelis, todėl tikslių išvadų padaryti negalima. Vartojant </w:t>
      </w:r>
      <w:proofErr w:type="spellStart"/>
      <w:r>
        <w:rPr>
          <w:snapToGrid/>
          <w:color w:val="000000"/>
          <w:szCs w:val="22"/>
          <w:lang w:val="lt-LT" w:eastAsia="sl-SI"/>
        </w:rPr>
        <w:t>vildagliptino</w:t>
      </w:r>
      <w:proofErr w:type="spellEnd"/>
      <w:r>
        <w:rPr>
          <w:snapToGrid/>
          <w:color w:val="000000"/>
          <w:szCs w:val="22"/>
          <w:lang w:val="lt-LT" w:eastAsia="sl-SI"/>
        </w:rPr>
        <w:t xml:space="preserve"> 16 savaitę reikšmingai sumažėjo HbA1c koncentracija nuo pradinės vidutinės 7,8 % reikšmės, lyginant su placebo poveikiu (skirtumas buvo 0,6 %). III klasės pagal NYHA klasifikaciją širdies nepakankamumo pacientų pogrupyje HbA1c sumažėjimas lyginant su placebo grupe buvo mažesnis (skirtumas buvo 0,3 %), tačiau dėl mažo pacientų skaičiaus (N=44) duomenys nėra patikimi. Hipoglikemijos pasireiškimo dažnis bendrojoje tyrimo populiacijoje buvo 4,7 % ir 5,6 % atitinkamai </w:t>
      </w:r>
      <w:proofErr w:type="spellStart"/>
      <w:r>
        <w:rPr>
          <w:snapToGrid/>
          <w:color w:val="000000"/>
          <w:szCs w:val="22"/>
          <w:lang w:val="lt-LT" w:eastAsia="sl-SI"/>
        </w:rPr>
        <w:t>vildagliptino</w:t>
      </w:r>
      <w:proofErr w:type="spellEnd"/>
      <w:r>
        <w:rPr>
          <w:snapToGrid/>
          <w:color w:val="000000"/>
          <w:szCs w:val="22"/>
          <w:lang w:val="lt-LT" w:eastAsia="sl-SI"/>
        </w:rPr>
        <w:t xml:space="preserve"> ir placebo vartojusiųjų grupėse. </w:t>
      </w:r>
    </w:p>
    <w:p w14:paraId="4BB888BF"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0162E67A" w14:textId="77777777" w:rsidR="001C0D1F" w:rsidRDefault="00D266AF">
      <w:pPr>
        <w:widowControl w:val="0"/>
        <w:tabs>
          <w:tab w:val="clear" w:pos="567"/>
        </w:tabs>
        <w:autoSpaceDE w:val="0"/>
        <w:autoSpaceDN w:val="0"/>
        <w:adjustRightInd w:val="0"/>
        <w:spacing w:line="240" w:lineRule="auto"/>
        <w:rPr>
          <w:iCs/>
          <w:snapToGrid/>
          <w:color w:val="000000"/>
          <w:szCs w:val="22"/>
          <w:lang w:val="lt-LT" w:eastAsia="sl-SI"/>
        </w:rPr>
      </w:pPr>
      <w:r>
        <w:rPr>
          <w:iCs/>
          <w:snapToGrid/>
          <w:color w:val="000000"/>
          <w:szCs w:val="22"/>
          <w:lang w:val="lt-LT" w:eastAsia="sl-SI"/>
        </w:rPr>
        <w:t xml:space="preserve">Atliktas penkerių metų trukmės, </w:t>
      </w:r>
      <w:proofErr w:type="spellStart"/>
      <w:r>
        <w:rPr>
          <w:iCs/>
          <w:snapToGrid/>
          <w:color w:val="000000"/>
          <w:szCs w:val="22"/>
          <w:lang w:val="lt-LT" w:eastAsia="sl-SI"/>
        </w:rPr>
        <w:t>daugiacentris</w:t>
      </w:r>
      <w:proofErr w:type="spellEnd"/>
      <w:r>
        <w:rPr>
          <w:iCs/>
          <w:snapToGrid/>
          <w:color w:val="000000"/>
          <w:szCs w:val="22"/>
          <w:lang w:val="lt-LT" w:eastAsia="sl-SI"/>
        </w:rPr>
        <w:t xml:space="preserve">, atsitiktinių imčių, dvigubai koduotas tyrimas </w:t>
      </w:r>
      <w:r>
        <w:rPr>
          <w:iCs/>
          <w:snapToGrid/>
          <w:color w:val="000000"/>
          <w:szCs w:val="22"/>
          <w:lang w:val="lt-LT" w:eastAsia="sl-SI"/>
        </w:rPr>
        <w:lastRenderedPageBreak/>
        <w:t xml:space="preserve">(VERIFY) 2 tipo diabetu sergantiems pacientams, siekiant įvertinti gydymo efektyvumą pacientams, kuriems buvo pirmą kartą nustatyta 2 tipo diabeto diagnozė, anksti paskyrus </w:t>
      </w:r>
      <w:proofErr w:type="spellStart"/>
      <w:r>
        <w:rPr>
          <w:iCs/>
          <w:snapToGrid/>
          <w:color w:val="000000"/>
          <w:szCs w:val="22"/>
          <w:lang w:val="lt-LT" w:eastAsia="sl-SI"/>
        </w:rPr>
        <w:t>vildagliptino</w:t>
      </w:r>
      <w:proofErr w:type="spellEnd"/>
      <w:r>
        <w:rPr>
          <w:iCs/>
          <w:snapToGrid/>
          <w:color w:val="000000"/>
          <w:szCs w:val="22"/>
          <w:lang w:val="lt-LT" w:eastAsia="sl-SI"/>
        </w:rPr>
        <w:t xml:space="preserve"> ir </w:t>
      </w:r>
      <w:proofErr w:type="spellStart"/>
      <w:r>
        <w:rPr>
          <w:iCs/>
          <w:snapToGrid/>
          <w:color w:val="000000"/>
          <w:szCs w:val="22"/>
          <w:lang w:val="lt-LT" w:eastAsia="sl-SI"/>
        </w:rPr>
        <w:t>metformino</w:t>
      </w:r>
      <w:proofErr w:type="spellEnd"/>
      <w:r>
        <w:rPr>
          <w:iCs/>
          <w:snapToGrid/>
          <w:color w:val="000000"/>
          <w:szCs w:val="22"/>
          <w:lang w:val="lt-LT" w:eastAsia="sl-SI"/>
        </w:rPr>
        <w:t xml:space="preserve"> derinio (N = 998), lyginant su įprastiniu gydymu paskyrus pradinę </w:t>
      </w:r>
      <w:proofErr w:type="spellStart"/>
      <w:r>
        <w:rPr>
          <w:iCs/>
          <w:snapToGrid/>
          <w:color w:val="000000"/>
          <w:szCs w:val="22"/>
          <w:lang w:val="lt-LT" w:eastAsia="sl-SI"/>
        </w:rPr>
        <w:t>metformino</w:t>
      </w:r>
      <w:proofErr w:type="spellEnd"/>
      <w:r>
        <w:rPr>
          <w:iCs/>
          <w:snapToGrid/>
          <w:color w:val="000000"/>
          <w:szCs w:val="22"/>
          <w:lang w:val="lt-LT" w:eastAsia="sl-SI"/>
        </w:rPr>
        <w:t xml:space="preserve"> </w:t>
      </w:r>
      <w:proofErr w:type="spellStart"/>
      <w:r>
        <w:rPr>
          <w:iCs/>
          <w:snapToGrid/>
          <w:color w:val="000000"/>
          <w:szCs w:val="22"/>
          <w:lang w:val="lt-LT" w:eastAsia="sl-SI"/>
        </w:rPr>
        <w:t>monoterapiją</w:t>
      </w:r>
      <w:proofErr w:type="spellEnd"/>
      <w:r>
        <w:rPr>
          <w:iCs/>
          <w:snapToGrid/>
          <w:color w:val="000000"/>
          <w:szCs w:val="22"/>
          <w:lang w:val="lt-LT" w:eastAsia="sl-SI"/>
        </w:rPr>
        <w:t xml:space="preserve"> bei vėliau pridėjus </w:t>
      </w:r>
      <w:proofErr w:type="spellStart"/>
      <w:r>
        <w:rPr>
          <w:iCs/>
          <w:snapToGrid/>
          <w:color w:val="000000"/>
          <w:szCs w:val="22"/>
          <w:lang w:val="lt-LT" w:eastAsia="sl-SI"/>
        </w:rPr>
        <w:t>vildagliptino</w:t>
      </w:r>
      <w:proofErr w:type="spellEnd"/>
      <w:r>
        <w:rPr>
          <w:iCs/>
          <w:snapToGrid/>
          <w:color w:val="000000"/>
          <w:szCs w:val="22"/>
          <w:lang w:val="lt-LT" w:eastAsia="sl-SI"/>
        </w:rPr>
        <w:t xml:space="preserve"> (nuoseklaus gydymo grupė) (N = 1 003). Pacientams, kuriems anksčiau nebuvo skirtas 2 tipo diabeto gydymas, paskyrus gydymą </w:t>
      </w:r>
      <w:proofErr w:type="spellStart"/>
      <w:r>
        <w:rPr>
          <w:iCs/>
          <w:snapToGrid/>
          <w:color w:val="000000"/>
          <w:szCs w:val="22"/>
          <w:lang w:val="lt-LT" w:eastAsia="sl-SI"/>
        </w:rPr>
        <w:t>vildagliptino</w:t>
      </w:r>
      <w:proofErr w:type="spellEnd"/>
      <w:r>
        <w:rPr>
          <w:iCs/>
          <w:snapToGrid/>
          <w:color w:val="000000"/>
          <w:szCs w:val="22"/>
          <w:lang w:val="lt-LT" w:eastAsia="sl-SI"/>
        </w:rPr>
        <w:t xml:space="preserve"> po 50 mg du kartus per parą ir </w:t>
      </w:r>
      <w:proofErr w:type="spellStart"/>
      <w:r>
        <w:rPr>
          <w:iCs/>
          <w:snapToGrid/>
          <w:color w:val="000000"/>
          <w:szCs w:val="22"/>
          <w:lang w:val="lt-LT" w:eastAsia="sl-SI"/>
        </w:rPr>
        <w:t>metformino</w:t>
      </w:r>
      <w:proofErr w:type="spellEnd"/>
      <w:r>
        <w:rPr>
          <w:iCs/>
          <w:snapToGrid/>
          <w:color w:val="000000"/>
          <w:szCs w:val="22"/>
          <w:lang w:val="lt-LT" w:eastAsia="sl-SI"/>
        </w:rPr>
        <w:t xml:space="preserve"> deriniu, per 5 metų trukmės tyrimo laikotarpį (RS [95 % PI]: 0,51 [0,45; 0,58]; p &lt; 0,001) buvo nustatytas statistiškai patikimas ir kliniškai reikšmingas „laiko iki pradinio gydymo nesėkmės“ (kai HbA1c koncentracija tampa ≥ 7 %) rodmens santykinės rizikos sumažėjimas, lyginant su </w:t>
      </w:r>
      <w:proofErr w:type="spellStart"/>
      <w:r>
        <w:rPr>
          <w:iCs/>
          <w:snapToGrid/>
          <w:color w:val="000000"/>
          <w:szCs w:val="22"/>
          <w:lang w:val="lt-LT" w:eastAsia="sl-SI"/>
        </w:rPr>
        <w:t>metformino</w:t>
      </w:r>
      <w:proofErr w:type="spellEnd"/>
      <w:r>
        <w:rPr>
          <w:iCs/>
          <w:snapToGrid/>
          <w:color w:val="000000"/>
          <w:szCs w:val="22"/>
          <w:lang w:val="lt-LT" w:eastAsia="sl-SI"/>
        </w:rPr>
        <w:t xml:space="preserve"> </w:t>
      </w:r>
      <w:proofErr w:type="spellStart"/>
      <w:r>
        <w:rPr>
          <w:iCs/>
          <w:snapToGrid/>
          <w:color w:val="000000"/>
          <w:szCs w:val="22"/>
          <w:lang w:val="lt-LT" w:eastAsia="sl-SI"/>
        </w:rPr>
        <w:t>monoterapija</w:t>
      </w:r>
      <w:proofErr w:type="spellEnd"/>
      <w:r>
        <w:rPr>
          <w:iCs/>
          <w:snapToGrid/>
          <w:color w:val="000000"/>
          <w:szCs w:val="22"/>
          <w:lang w:val="lt-LT" w:eastAsia="sl-SI"/>
        </w:rPr>
        <w:t>. Pradinio gydymo nesėkmės (kai HbA1c koncentracija ≥ 7 %) dažnis buvo 429 (43,6 %) pacientai derinio vartojimo grupėje ir 614 (62,1 %) pacientų nuoseklaus gydymo grupėje.</w:t>
      </w:r>
    </w:p>
    <w:p w14:paraId="4A3076B0"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404629C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i/>
          <w:iCs/>
          <w:snapToGrid/>
          <w:color w:val="000000"/>
          <w:szCs w:val="22"/>
          <w:lang w:val="lt-LT" w:eastAsia="sl-SI"/>
        </w:rPr>
        <w:t xml:space="preserve">Kardiovaskulinė rizika </w:t>
      </w:r>
    </w:p>
    <w:p w14:paraId="5EBCEB64" w14:textId="7A8998B9" w:rsidR="001C0D1F" w:rsidRDefault="00D266AF">
      <w:pPr>
        <w:widowControl w:val="0"/>
        <w:tabs>
          <w:tab w:val="clear" w:pos="567"/>
        </w:tabs>
        <w:spacing w:line="240" w:lineRule="auto"/>
        <w:rPr>
          <w:snapToGrid/>
          <w:szCs w:val="22"/>
          <w:lang w:val="lt-LT"/>
        </w:rPr>
      </w:pPr>
      <w:r>
        <w:rPr>
          <w:snapToGrid/>
          <w:szCs w:val="22"/>
          <w:lang w:val="lt-LT" w:eastAsia="lt-LT"/>
        </w:rPr>
        <w:t xml:space="preserve">Atlikta nepriklausomai ir </w:t>
      </w:r>
      <w:proofErr w:type="spellStart"/>
      <w:r>
        <w:rPr>
          <w:snapToGrid/>
          <w:szCs w:val="22"/>
          <w:lang w:val="lt-LT" w:eastAsia="lt-LT"/>
        </w:rPr>
        <w:t>prospektyviu</w:t>
      </w:r>
      <w:proofErr w:type="spellEnd"/>
      <w:r>
        <w:rPr>
          <w:snapToGrid/>
          <w:szCs w:val="22"/>
          <w:lang w:val="lt-LT" w:eastAsia="lt-LT"/>
        </w:rPr>
        <w:t xml:space="preserve"> būdu atrinktų kardiovaskulinių sutrikimų, pasireiškusių 37 daugiau kaip 2 metus trukusių III ir IV fazės </w:t>
      </w:r>
      <w:proofErr w:type="spellStart"/>
      <w:r>
        <w:rPr>
          <w:snapToGrid/>
          <w:szCs w:val="22"/>
          <w:lang w:val="lt-LT" w:eastAsia="lt-LT"/>
        </w:rPr>
        <w:t>monoterapijos</w:t>
      </w:r>
      <w:proofErr w:type="spellEnd"/>
      <w:r>
        <w:rPr>
          <w:snapToGrid/>
          <w:szCs w:val="22"/>
          <w:lang w:val="lt-LT" w:eastAsia="lt-LT"/>
        </w:rPr>
        <w:t xml:space="preserve"> ir kombinuotojo gydymo klinikinių tyrimų metu, </w:t>
      </w:r>
      <w:proofErr w:type="spellStart"/>
      <w:r>
        <w:rPr>
          <w:snapToGrid/>
          <w:szCs w:val="22"/>
          <w:lang w:val="lt-LT" w:eastAsia="lt-LT"/>
        </w:rPr>
        <w:t>metaanalizė</w:t>
      </w:r>
      <w:proofErr w:type="spellEnd"/>
      <w:r>
        <w:rPr>
          <w:snapToGrid/>
          <w:szCs w:val="22"/>
          <w:lang w:val="lt-LT" w:eastAsia="lt-LT"/>
        </w:rPr>
        <w:t xml:space="preserve"> (vidutinė </w:t>
      </w:r>
      <w:proofErr w:type="spellStart"/>
      <w:r>
        <w:rPr>
          <w:snapToGrid/>
          <w:szCs w:val="22"/>
          <w:lang w:val="lt-LT" w:eastAsia="lt-LT"/>
        </w:rPr>
        <w:t>vildagliptino</w:t>
      </w:r>
      <w:proofErr w:type="spellEnd"/>
      <w:r>
        <w:rPr>
          <w:snapToGrid/>
          <w:szCs w:val="22"/>
          <w:lang w:val="lt-LT" w:eastAsia="lt-LT"/>
        </w:rPr>
        <w:t xml:space="preserve"> ekspozicijos trukmė buvo 50 savaičių, lyginamųjų vaistinių preparatų – 49 savaitės) bei nustatyta, kad </w:t>
      </w:r>
      <w:proofErr w:type="spellStart"/>
      <w:r>
        <w:rPr>
          <w:snapToGrid/>
          <w:szCs w:val="22"/>
          <w:lang w:val="lt-LT" w:eastAsia="lt-LT"/>
        </w:rPr>
        <w:t>vildagliptino</w:t>
      </w:r>
      <w:proofErr w:type="spellEnd"/>
      <w:r>
        <w:rPr>
          <w:snapToGrid/>
          <w:szCs w:val="22"/>
          <w:lang w:val="lt-LT" w:eastAsia="lt-LT"/>
        </w:rPr>
        <w:t xml:space="preserve"> vartojimas nebuvo susijęs su kardiovaskulinės rizikos padidėjimu, lyginant su palyginamaisiais vaistiniais preparatais. Sudėtinė vertinamoji baigtis, t. y., atrinktų sunkių nepageidaujamų kardiovaskulinių reiškinių (</w:t>
      </w:r>
      <w:r>
        <w:rPr>
          <w:snapToGrid/>
          <w:color w:val="000000"/>
          <w:szCs w:val="22"/>
          <w:lang w:val="lt-LT" w:eastAsia="sl-SI"/>
        </w:rPr>
        <w:t xml:space="preserve">angl. </w:t>
      </w:r>
      <w:proofErr w:type="spellStart"/>
      <w:r>
        <w:rPr>
          <w:i/>
          <w:snapToGrid/>
          <w:szCs w:val="22"/>
          <w:lang w:val="lt-LT" w:eastAsia="lt-LT"/>
        </w:rPr>
        <w:t>major</w:t>
      </w:r>
      <w:proofErr w:type="spellEnd"/>
      <w:r>
        <w:rPr>
          <w:i/>
          <w:snapToGrid/>
          <w:szCs w:val="22"/>
          <w:lang w:val="lt-LT" w:eastAsia="lt-LT"/>
        </w:rPr>
        <w:t xml:space="preserve"> </w:t>
      </w:r>
      <w:proofErr w:type="spellStart"/>
      <w:r>
        <w:rPr>
          <w:i/>
          <w:snapToGrid/>
          <w:szCs w:val="22"/>
          <w:lang w:val="lt-LT" w:eastAsia="lt-LT"/>
        </w:rPr>
        <w:t>adverse</w:t>
      </w:r>
      <w:proofErr w:type="spellEnd"/>
      <w:r>
        <w:rPr>
          <w:i/>
          <w:snapToGrid/>
          <w:szCs w:val="22"/>
          <w:lang w:val="lt-LT" w:eastAsia="lt-LT"/>
        </w:rPr>
        <w:t xml:space="preserve"> </w:t>
      </w:r>
      <w:proofErr w:type="spellStart"/>
      <w:r>
        <w:rPr>
          <w:i/>
          <w:snapToGrid/>
          <w:szCs w:val="22"/>
          <w:lang w:val="lt-LT" w:eastAsia="lt-LT"/>
        </w:rPr>
        <w:t>cardiovascular</w:t>
      </w:r>
      <w:proofErr w:type="spellEnd"/>
      <w:r>
        <w:rPr>
          <w:i/>
          <w:snapToGrid/>
          <w:szCs w:val="22"/>
          <w:lang w:val="lt-LT" w:eastAsia="lt-LT"/>
        </w:rPr>
        <w:t xml:space="preserve"> </w:t>
      </w:r>
      <w:proofErr w:type="spellStart"/>
      <w:r>
        <w:rPr>
          <w:i/>
          <w:snapToGrid/>
          <w:szCs w:val="22"/>
          <w:lang w:val="lt-LT" w:eastAsia="lt-LT"/>
        </w:rPr>
        <w:t>events</w:t>
      </w:r>
      <w:proofErr w:type="spellEnd"/>
      <w:r>
        <w:rPr>
          <w:snapToGrid/>
          <w:szCs w:val="22"/>
          <w:lang w:val="lt-LT" w:eastAsia="lt-LT"/>
        </w:rPr>
        <w:t xml:space="preserve">, </w:t>
      </w:r>
      <w:r>
        <w:rPr>
          <w:i/>
          <w:iCs/>
          <w:snapToGrid/>
          <w:szCs w:val="22"/>
          <w:lang w:val="lt-LT" w:eastAsia="lt-LT"/>
        </w:rPr>
        <w:t>MACE</w:t>
      </w:r>
      <w:r>
        <w:rPr>
          <w:snapToGrid/>
          <w:szCs w:val="22"/>
          <w:lang w:val="lt-LT" w:eastAsia="lt-LT"/>
        </w:rPr>
        <w:t xml:space="preserve">), įskaitant ūminį miokardo infarktą, insultą ir kardiovaskulinę mirtį, dažnis buvo panašus tiek vartojusiųjų </w:t>
      </w:r>
      <w:proofErr w:type="spellStart"/>
      <w:r>
        <w:rPr>
          <w:snapToGrid/>
          <w:szCs w:val="22"/>
          <w:lang w:val="lt-LT" w:eastAsia="lt-LT"/>
        </w:rPr>
        <w:t>vildagliptino</w:t>
      </w:r>
      <w:proofErr w:type="spellEnd"/>
      <w:r>
        <w:rPr>
          <w:snapToGrid/>
          <w:szCs w:val="22"/>
          <w:lang w:val="lt-LT" w:eastAsia="lt-LT"/>
        </w:rPr>
        <w:t>, tiek palyginamųjų veikliųjų vaistinių preparatų ar placebo vartojusių pacientų grupėse (</w:t>
      </w:r>
      <w:proofErr w:type="spellStart"/>
      <w:r>
        <w:rPr>
          <w:i/>
          <w:snapToGrid/>
          <w:szCs w:val="22"/>
          <w:lang w:val="lt-LT" w:eastAsia="lt-LT"/>
        </w:rPr>
        <w:t>Mantel</w:t>
      </w:r>
      <w:proofErr w:type="spellEnd"/>
      <w:r>
        <w:rPr>
          <w:i/>
          <w:snapToGrid/>
          <w:szCs w:val="22"/>
          <w:lang w:val="lt-LT" w:eastAsia="lt-LT"/>
        </w:rPr>
        <w:t>–</w:t>
      </w:r>
      <w:proofErr w:type="spellStart"/>
      <w:r>
        <w:rPr>
          <w:i/>
          <w:snapToGrid/>
          <w:szCs w:val="22"/>
          <w:lang w:val="lt-LT" w:eastAsia="lt-LT"/>
        </w:rPr>
        <w:t>Haenszel</w:t>
      </w:r>
      <w:proofErr w:type="spellEnd"/>
      <w:r>
        <w:rPr>
          <w:snapToGrid/>
          <w:szCs w:val="22"/>
          <w:lang w:val="lt-LT" w:eastAsia="lt-LT"/>
        </w:rPr>
        <w:t xml:space="preserve"> rizikos santykis (MH-RS) 0,82 (95 % PI 0,61-1,11). </w:t>
      </w:r>
      <w:r>
        <w:rPr>
          <w:i/>
          <w:iCs/>
          <w:snapToGrid/>
          <w:szCs w:val="22"/>
          <w:lang w:val="lt-LT" w:eastAsia="lt-LT"/>
        </w:rPr>
        <w:t>MACE</w:t>
      </w:r>
      <w:r>
        <w:rPr>
          <w:snapToGrid/>
          <w:szCs w:val="22"/>
          <w:lang w:val="lt-LT" w:eastAsia="lt-LT"/>
        </w:rPr>
        <w:t xml:space="preserve"> pasireiškė 83 iš 9</w:t>
      </w:r>
      <w:r>
        <w:rPr>
          <w:snapToGrid/>
          <w:color w:val="000000"/>
          <w:szCs w:val="22"/>
          <w:lang w:val="lt-LT" w:eastAsia="sl-SI"/>
        </w:rPr>
        <w:t> </w:t>
      </w:r>
      <w:r>
        <w:rPr>
          <w:snapToGrid/>
          <w:szCs w:val="22"/>
          <w:lang w:val="lt-LT" w:eastAsia="lt-LT"/>
        </w:rPr>
        <w:t xml:space="preserve">599 (0,86 %) </w:t>
      </w:r>
      <w:proofErr w:type="spellStart"/>
      <w:r>
        <w:rPr>
          <w:snapToGrid/>
          <w:szCs w:val="22"/>
          <w:lang w:val="lt-LT" w:eastAsia="lt-LT"/>
        </w:rPr>
        <w:t>vildagliptinu</w:t>
      </w:r>
      <w:proofErr w:type="spellEnd"/>
      <w:r>
        <w:rPr>
          <w:snapToGrid/>
          <w:szCs w:val="22"/>
          <w:lang w:val="lt-LT" w:eastAsia="lt-LT"/>
        </w:rPr>
        <w:t xml:space="preserve"> gydytiems pacientams ir 85 iš 7 102 (1,20 %) palyginamuoju vaistiniu preparatu gydytiems pacientams. Atskirų </w:t>
      </w:r>
      <w:r>
        <w:rPr>
          <w:i/>
          <w:iCs/>
          <w:snapToGrid/>
          <w:szCs w:val="22"/>
          <w:lang w:val="lt-LT" w:eastAsia="lt-LT"/>
        </w:rPr>
        <w:t>MACE</w:t>
      </w:r>
      <w:r>
        <w:rPr>
          <w:snapToGrid/>
          <w:szCs w:val="22"/>
          <w:lang w:val="lt-LT" w:eastAsia="lt-LT"/>
        </w:rPr>
        <w:t xml:space="preserve"> komponentų analizė rizikos padidėjimo neparodė (panašus M-H RS). Patvirtinti širdies nepakankamumo (ŠN) reiškiniai, apibūdinti kaip ŠN, kurį reikia gydyti ligoninėje, ar naujai pasireiškęs ŠN, pasireiškė 41 (0,43 %) </w:t>
      </w:r>
      <w:proofErr w:type="spellStart"/>
      <w:r>
        <w:rPr>
          <w:snapToGrid/>
          <w:szCs w:val="22"/>
          <w:lang w:val="lt-LT" w:eastAsia="lt-LT"/>
        </w:rPr>
        <w:t>vildagliptinu</w:t>
      </w:r>
      <w:proofErr w:type="spellEnd"/>
      <w:r>
        <w:rPr>
          <w:snapToGrid/>
          <w:szCs w:val="22"/>
          <w:lang w:val="lt-LT" w:eastAsia="lt-LT"/>
        </w:rPr>
        <w:t xml:space="preserve"> gydytam pacientui ir 32 (0,45 %) palyginamuoju vaistiniu preparatu gydytiems pacientams, M-H RS buvo 1,08 (95 % PI0,68-1,70).</w:t>
      </w:r>
    </w:p>
    <w:p w14:paraId="109F3518" w14:textId="77777777" w:rsidR="001C0D1F" w:rsidRDefault="001C0D1F">
      <w:pPr>
        <w:widowControl w:val="0"/>
        <w:tabs>
          <w:tab w:val="clear" w:pos="567"/>
        </w:tabs>
        <w:spacing w:line="240" w:lineRule="auto"/>
        <w:rPr>
          <w:snapToGrid/>
          <w:szCs w:val="22"/>
          <w:lang w:val="lt-LT"/>
        </w:rPr>
      </w:pPr>
    </w:p>
    <w:p w14:paraId="46C4A46C" w14:textId="77777777" w:rsidR="001C0D1F" w:rsidRDefault="00D266AF">
      <w:pPr>
        <w:widowControl w:val="0"/>
        <w:tabs>
          <w:tab w:val="clear" w:pos="567"/>
        </w:tabs>
        <w:spacing w:line="240" w:lineRule="auto"/>
        <w:rPr>
          <w:snapToGrid/>
          <w:szCs w:val="22"/>
          <w:lang w:val="lt-LT"/>
        </w:rPr>
      </w:pPr>
      <w:r>
        <w:rPr>
          <w:b/>
          <w:bCs/>
          <w:snapToGrid/>
          <w:szCs w:val="22"/>
          <w:lang w:val="lt-LT" w:eastAsia="lt-LT"/>
        </w:rPr>
        <w:t xml:space="preserve">2 lentelė. Pagrindiniai </w:t>
      </w:r>
      <w:proofErr w:type="spellStart"/>
      <w:r>
        <w:rPr>
          <w:b/>
          <w:bCs/>
          <w:snapToGrid/>
          <w:szCs w:val="22"/>
          <w:lang w:val="lt-LT" w:eastAsia="lt-LT"/>
        </w:rPr>
        <w:t>vildagliptino</w:t>
      </w:r>
      <w:proofErr w:type="spellEnd"/>
      <w:r>
        <w:rPr>
          <w:b/>
          <w:bCs/>
          <w:snapToGrid/>
          <w:szCs w:val="22"/>
          <w:lang w:val="lt-LT" w:eastAsia="lt-LT"/>
        </w:rPr>
        <w:t xml:space="preserve"> veiksmingumo rezultatai, gauti placebu kontroliuojamų </w:t>
      </w:r>
      <w:proofErr w:type="spellStart"/>
      <w:r>
        <w:rPr>
          <w:b/>
          <w:bCs/>
          <w:snapToGrid/>
          <w:szCs w:val="22"/>
          <w:lang w:val="lt-LT" w:eastAsia="lt-LT"/>
        </w:rPr>
        <w:t>monoterapijos</w:t>
      </w:r>
      <w:proofErr w:type="spellEnd"/>
      <w:r>
        <w:rPr>
          <w:b/>
          <w:bCs/>
          <w:snapToGrid/>
          <w:szCs w:val="22"/>
          <w:lang w:val="lt-LT" w:eastAsia="lt-LT"/>
        </w:rPr>
        <w:t xml:space="preserve"> tyrimų metu ir pridėtinio kombinuotojo gydymo tyrimų metu (pagrindinis veiksmingumas </w:t>
      </w:r>
      <w:r>
        <w:rPr>
          <w:b/>
          <w:bCs/>
          <w:i/>
          <w:snapToGrid/>
          <w:szCs w:val="22"/>
          <w:lang w:val="lt-LT" w:eastAsia="lt-LT"/>
        </w:rPr>
        <w:t>ITT</w:t>
      </w:r>
      <w:r>
        <w:rPr>
          <w:b/>
          <w:bCs/>
          <w:snapToGrid/>
          <w:szCs w:val="22"/>
          <w:lang w:val="lt-LT" w:eastAsia="lt-LT"/>
        </w:rPr>
        <w:t xml:space="preserve"> [numatytoje gydyti] populiacijoje)</w:t>
      </w:r>
    </w:p>
    <w:p w14:paraId="00E4A0C0" w14:textId="77777777" w:rsidR="001C0D1F" w:rsidRDefault="001C0D1F">
      <w:pPr>
        <w:widowControl w:val="0"/>
        <w:tabs>
          <w:tab w:val="clear" w:pos="567"/>
        </w:tabs>
        <w:spacing w:line="240" w:lineRule="auto"/>
        <w:rPr>
          <w:snapToGrid/>
          <w:szCs w:val="22"/>
          <w:lang w:val="lt-LT"/>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9"/>
        <w:gridCol w:w="2049"/>
        <w:gridCol w:w="2956"/>
        <w:gridCol w:w="3006"/>
      </w:tblGrid>
      <w:tr w:rsidR="001C0D1F" w14:paraId="6DF32B18" w14:textId="77777777">
        <w:trPr>
          <w:trHeight w:val="730"/>
        </w:trPr>
        <w:tc>
          <w:tcPr>
            <w:tcW w:w="2049" w:type="dxa"/>
          </w:tcPr>
          <w:p w14:paraId="5DF78D3C"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Placebu kontroliuojami </w:t>
            </w:r>
            <w:proofErr w:type="spellStart"/>
            <w:r>
              <w:rPr>
                <w:b/>
                <w:bCs/>
                <w:snapToGrid/>
                <w:color w:val="000000"/>
                <w:szCs w:val="22"/>
                <w:lang w:val="lt-LT" w:eastAsia="sl-SI"/>
              </w:rPr>
              <w:t>monoterapijos</w:t>
            </w:r>
            <w:proofErr w:type="spellEnd"/>
            <w:r>
              <w:rPr>
                <w:b/>
                <w:bCs/>
                <w:snapToGrid/>
                <w:color w:val="000000"/>
                <w:szCs w:val="22"/>
                <w:lang w:val="lt-LT" w:eastAsia="sl-SI"/>
              </w:rPr>
              <w:t xml:space="preserve"> tyrimai </w:t>
            </w:r>
          </w:p>
        </w:tc>
        <w:tc>
          <w:tcPr>
            <w:tcW w:w="2049" w:type="dxa"/>
          </w:tcPr>
          <w:p w14:paraId="7CF22C6F"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Vidutinis pradinis HbA1c (%) </w:t>
            </w:r>
          </w:p>
        </w:tc>
        <w:tc>
          <w:tcPr>
            <w:tcW w:w="2956" w:type="dxa"/>
          </w:tcPr>
          <w:p w14:paraId="719F8A5E"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24 savaitę pasiektas vidutinis HbA1c (%) pokytis nuo pradinio rodmens </w:t>
            </w:r>
          </w:p>
        </w:tc>
        <w:tc>
          <w:tcPr>
            <w:tcW w:w="3006" w:type="dxa"/>
          </w:tcPr>
          <w:p w14:paraId="108C35A8"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24 savaitę pasiektas pagal placebo poveikį koreguotas vidutinis HbA1c (%) pokytis (95% PI) </w:t>
            </w:r>
          </w:p>
        </w:tc>
      </w:tr>
      <w:tr w:rsidR="001C0D1F" w14:paraId="362386C9" w14:textId="77777777">
        <w:trPr>
          <w:trHeight w:val="226"/>
        </w:trPr>
        <w:tc>
          <w:tcPr>
            <w:tcW w:w="2049" w:type="dxa"/>
          </w:tcPr>
          <w:p w14:paraId="24C93959"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Tyrimas 2301: </w:t>
            </w:r>
            <w:proofErr w:type="spellStart"/>
            <w:r>
              <w:rPr>
                <w:snapToGrid/>
                <w:color w:val="000000"/>
                <w:szCs w:val="22"/>
                <w:lang w:val="lt-LT" w:eastAsia="sl-SI"/>
              </w:rPr>
              <w:t>Vildagliptinas</w:t>
            </w:r>
            <w:proofErr w:type="spellEnd"/>
            <w:r>
              <w:rPr>
                <w:snapToGrid/>
                <w:color w:val="000000"/>
                <w:szCs w:val="22"/>
                <w:lang w:val="lt-LT" w:eastAsia="sl-SI"/>
              </w:rPr>
              <w:t xml:space="preserve"> 50 mg du kartus per parą (N=90) </w:t>
            </w:r>
          </w:p>
        </w:tc>
        <w:tc>
          <w:tcPr>
            <w:tcW w:w="2049" w:type="dxa"/>
          </w:tcPr>
          <w:p w14:paraId="56A9C819"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8,6 </w:t>
            </w:r>
          </w:p>
        </w:tc>
        <w:tc>
          <w:tcPr>
            <w:tcW w:w="2956" w:type="dxa"/>
          </w:tcPr>
          <w:p w14:paraId="4A6E4CD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-0,8 </w:t>
            </w:r>
          </w:p>
        </w:tc>
        <w:tc>
          <w:tcPr>
            <w:tcW w:w="3006" w:type="dxa"/>
          </w:tcPr>
          <w:p w14:paraId="04867AD9"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-0,5* (-0,8; -0,1) </w:t>
            </w:r>
          </w:p>
        </w:tc>
      </w:tr>
      <w:tr w:rsidR="001C0D1F" w14:paraId="5BC0BB8A" w14:textId="77777777">
        <w:trPr>
          <w:trHeight w:val="226"/>
        </w:trPr>
        <w:tc>
          <w:tcPr>
            <w:tcW w:w="2049" w:type="dxa"/>
          </w:tcPr>
          <w:p w14:paraId="0BF6B07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Tyrimas 2384: </w:t>
            </w:r>
            <w:proofErr w:type="spellStart"/>
            <w:r>
              <w:rPr>
                <w:snapToGrid/>
                <w:color w:val="000000"/>
                <w:szCs w:val="22"/>
                <w:lang w:val="lt-LT" w:eastAsia="sl-SI"/>
              </w:rPr>
              <w:t>Vildagliptinas</w:t>
            </w:r>
            <w:proofErr w:type="spellEnd"/>
            <w:r>
              <w:rPr>
                <w:snapToGrid/>
                <w:color w:val="000000"/>
                <w:szCs w:val="22"/>
                <w:lang w:val="lt-LT" w:eastAsia="sl-SI"/>
              </w:rPr>
              <w:t xml:space="preserve"> 50 mg du kartus per parą (N=79) </w:t>
            </w:r>
          </w:p>
        </w:tc>
        <w:tc>
          <w:tcPr>
            <w:tcW w:w="2049" w:type="dxa"/>
          </w:tcPr>
          <w:p w14:paraId="11DC070B"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8,4 </w:t>
            </w:r>
          </w:p>
        </w:tc>
        <w:tc>
          <w:tcPr>
            <w:tcW w:w="2956" w:type="dxa"/>
          </w:tcPr>
          <w:p w14:paraId="4106ED9D"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-0,7 </w:t>
            </w:r>
          </w:p>
        </w:tc>
        <w:tc>
          <w:tcPr>
            <w:tcW w:w="3006" w:type="dxa"/>
          </w:tcPr>
          <w:p w14:paraId="41D677DA"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-0,7* (-1,1; -0,4) </w:t>
            </w:r>
          </w:p>
        </w:tc>
      </w:tr>
      <w:tr w:rsidR="001C0D1F" w14:paraId="49282780" w14:textId="77777777">
        <w:trPr>
          <w:trHeight w:val="100"/>
        </w:trPr>
        <w:tc>
          <w:tcPr>
            <w:tcW w:w="10060" w:type="dxa"/>
            <w:gridSpan w:val="4"/>
          </w:tcPr>
          <w:p w14:paraId="0BE772B4" w14:textId="77777777" w:rsidR="001C0D1F" w:rsidRDefault="00D266AF">
            <w:pPr>
              <w:widowControl w:val="0"/>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 xml:space="preserve">* p&lt; 0,05 lyginant su placebu </w:t>
            </w:r>
          </w:p>
        </w:tc>
      </w:tr>
      <w:tr w:rsidR="001C0D1F" w14:paraId="32FAAAF4" w14:textId="77777777">
        <w:trPr>
          <w:trHeight w:val="98"/>
        </w:trPr>
        <w:tc>
          <w:tcPr>
            <w:tcW w:w="10060" w:type="dxa"/>
            <w:gridSpan w:val="4"/>
          </w:tcPr>
          <w:p w14:paraId="2480379D" w14:textId="77777777" w:rsidR="001C0D1F" w:rsidRDefault="00D266AF">
            <w:pPr>
              <w:widowControl w:val="0"/>
              <w:tabs>
                <w:tab w:val="clear" w:pos="567"/>
              </w:tabs>
              <w:autoSpaceDE w:val="0"/>
              <w:autoSpaceDN w:val="0"/>
              <w:adjustRightInd w:val="0"/>
              <w:spacing w:line="240" w:lineRule="auto"/>
              <w:rPr>
                <w:b/>
                <w:bCs/>
                <w:snapToGrid/>
                <w:color w:val="000000"/>
                <w:szCs w:val="22"/>
                <w:lang w:val="lt-LT" w:eastAsia="sl-SI"/>
              </w:rPr>
            </w:pPr>
            <w:r>
              <w:rPr>
                <w:b/>
                <w:bCs/>
                <w:snapToGrid/>
                <w:color w:val="000000"/>
                <w:szCs w:val="22"/>
                <w:lang w:val="lt-LT" w:eastAsia="sl-SI"/>
              </w:rPr>
              <w:t>Pridėtinio gydymo</w:t>
            </w:r>
          </w:p>
          <w:p w14:paraId="65E23AE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kombinuotojo gydymo tyrimai </w:t>
            </w:r>
          </w:p>
        </w:tc>
      </w:tr>
      <w:tr w:rsidR="001C0D1F" w14:paraId="3949BD29" w14:textId="77777777">
        <w:trPr>
          <w:trHeight w:val="227"/>
        </w:trPr>
        <w:tc>
          <w:tcPr>
            <w:tcW w:w="2049" w:type="dxa"/>
          </w:tcPr>
          <w:p w14:paraId="557D0FDB"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Vildagliptinas</w:t>
            </w:r>
            <w:proofErr w:type="spellEnd"/>
            <w:r>
              <w:rPr>
                <w:snapToGrid/>
                <w:color w:val="000000"/>
                <w:szCs w:val="22"/>
                <w:lang w:val="lt-LT" w:eastAsia="sl-SI"/>
              </w:rPr>
              <w:t xml:space="preserve"> 50 mg du kartus per parą + </w:t>
            </w:r>
            <w:proofErr w:type="spellStart"/>
            <w:r>
              <w:rPr>
                <w:snapToGrid/>
                <w:color w:val="000000"/>
                <w:szCs w:val="22"/>
                <w:lang w:val="lt-LT" w:eastAsia="sl-SI"/>
              </w:rPr>
              <w:t>metforminas</w:t>
            </w:r>
            <w:proofErr w:type="spellEnd"/>
            <w:r>
              <w:rPr>
                <w:snapToGrid/>
                <w:color w:val="000000"/>
                <w:szCs w:val="22"/>
                <w:lang w:val="lt-LT" w:eastAsia="sl-SI"/>
              </w:rPr>
              <w:t xml:space="preserve"> (N=143) </w:t>
            </w:r>
          </w:p>
        </w:tc>
        <w:tc>
          <w:tcPr>
            <w:tcW w:w="2049" w:type="dxa"/>
          </w:tcPr>
          <w:p w14:paraId="39D62DC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8,4 </w:t>
            </w:r>
          </w:p>
        </w:tc>
        <w:tc>
          <w:tcPr>
            <w:tcW w:w="2956" w:type="dxa"/>
          </w:tcPr>
          <w:p w14:paraId="68A6463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-0,9 </w:t>
            </w:r>
          </w:p>
        </w:tc>
        <w:tc>
          <w:tcPr>
            <w:tcW w:w="3006" w:type="dxa"/>
          </w:tcPr>
          <w:p w14:paraId="4DE0848C"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-1,1* (-1,4; -0,8) </w:t>
            </w:r>
          </w:p>
        </w:tc>
      </w:tr>
      <w:tr w:rsidR="001C0D1F" w14:paraId="6533F733" w14:textId="77777777">
        <w:trPr>
          <w:trHeight w:val="226"/>
        </w:trPr>
        <w:tc>
          <w:tcPr>
            <w:tcW w:w="2049" w:type="dxa"/>
          </w:tcPr>
          <w:p w14:paraId="5CEAA09D"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Vildagliptinas</w:t>
            </w:r>
            <w:proofErr w:type="spellEnd"/>
            <w:r>
              <w:rPr>
                <w:snapToGrid/>
                <w:color w:val="000000"/>
                <w:szCs w:val="22"/>
                <w:lang w:val="lt-LT" w:eastAsia="sl-SI"/>
              </w:rPr>
              <w:t xml:space="preserve"> 50 mg per parą + </w:t>
            </w:r>
            <w:proofErr w:type="spellStart"/>
            <w:r>
              <w:rPr>
                <w:snapToGrid/>
                <w:color w:val="000000"/>
                <w:szCs w:val="22"/>
                <w:lang w:val="lt-LT" w:eastAsia="sl-SI"/>
              </w:rPr>
              <w:t>glimepiridas</w:t>
            </w:r>
            <w:proofErr w:type="spellEnd"/>
            <w:r>
              <w:rPr>
                <w:snapToGrid/>
                <w:color w:val="000000"/>
                <w:szCs w:val="22"/>
                <w:lang w:val="lt-LT" w:eastAsia="sl-SI"/>
              </w:rPr>
              <w:t xml:space="preserve"> (N=132) </w:t>
            </w:r>
          </w:p>
        </w:tc>
        <w:tc>
          <w:tcPr>
            <w:tcW w:w="2049" w:type="dxa"/>
          </w:tcPr>
          <w:p w14:paraId="3020954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8,5 </w:t>
            </w:r>
          </w:p>
        </w:tc>
        <w:tc>
          <w:tcPr>
            <w:tcW w:w="2956" w:type="dxa"/>
          </w:tcPr>
          <w:p w14:paraId="6D0ABFDE"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-0,6 </w:t>
            </w:r>
          </w:p>
        </w:tc>
        <w:tc>
          <w:tcPr>
            <w:tcW w:w="3006" w:type="dxa"/>
          </w:tcPr>
          <w:p w14:paraId="506F9F0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-0,6* (-0,9; -0,4) </w:t>
            </w:r>
          </w:p>
        </w:tc>
      </w:tr>
      <w:tr w:rsidR="001C0D1F" w14:paraId="38333D37" w14:textId="77777777">
        <w:trPr>
          <w:trHeight w:val="226"/>
        </w:trPr>
        <w:tc>
          <w:tcPr>
            <w:tcW w:w="2049" w:type="dxa"/>
          </w:tcPr>
          <w:p w14:paraId="159F59D0"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Vildagliptinas</w:t>
            </w:r>
            <w:proofErr w:type="spellEnd"/>
            <w:r>
              <w:rPr>
                <w:snapToGrid/>
                <w:color w:val="000000"/>
                <w:szCs w:val="22"/>
                <w:lang w:val="lt-LT" w:eastAsia="sl-SI"/>
              </w:rPr>
              <w:t xml:space="preserve"> </w:t>
            </w:r>
            <w:r>
              <w:rPr>
                <w:snapToGrid/>
                <w:color w:val="000000"/>
                <w:szCs w:val="22"/>
                <w:lang w:val="lt-LT" w:eastAsia="sl-SI"/>
              </w:rPr>
              <w:lastRenderedPageBreak/>
              <w:t xml:space="preserve">50 mg du kartus per parą + </w:t>
            </w:r>
            <w:proofErr w:type="spellStart"/>
            <w:r>
              <w:rPr>
                <w:snapToGrid/>
                <w:color w:val="000000"/>
                <w:szCs w:val="22"/>
                <w:lang w:val="lt-LT" w:eastAsia="sl-SI"/>
              </w:rPr>
              <w:t>pioglitazonas</w:t>
            </w:r>
            <w:proofErr w:type="spellEnd"/>
            <w:r>
              <w:rPr>
                <w:snapToGrid/>
                <w:color w:val="000000"/>
                <w:szCs w:val="22"/>
                <w:lang w:val="lt-LT" w:eastAsia="sl-SI"/>
              </w:rPr>
              <w:t xml:space="preserve"> (N=136) </w:t>
            </w:r>
          </w:p>
        </w:tc>
        <w:tc>
          <w:tcPr>
            <w:tcW w:w="2049" w:type="dxa"/>
          </w:tcPr>
          <w:p w14:paraId="1D4544D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lastRenderedPageBreak/>
              <w:t xml:space="preserve">8,7 </w:t>
            </w:r>
          </w:p>
        </w:tc>
        <w:tc>
          <w:tcPr>
            <w:tcW w:w="2956" w:type="dxa"/>
          </w:tcPr>
          <w:p w14:paraId="056E185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-1,0 </w:t>
            </w:r>
          </w:p>
        </w:tc>
        <w:tc>
          <w:tcPr>
            <w:tcW w:w="3006" w:type="dxa"/>
          </w:tcPr>
          <w:p w14:paraId="6BA8723B"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-0,7* (-0,9; -0,4) </w:t>
            </w:r>
          </w:p>
        </w:tc>
      </w:tr>
      <w:tr w:rsidR="001C0D1F" w14:paraId="593C016D" w14:textId="77777777">
        <w:trPr>
          <w:trHeight w:val="352"/>
        </w:trPr>
        <w:tc>
          <w:tcPr>
            <w:tcW w:w="2049" w:type="dxa"/>
          </w:tcPr>
          <w:p w14:paraId="20C0438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Vildagliptinas</w:t>
            </w:r>
            <w:proofErr w:type="spellEnd"/>
            <w:r>
              <w:rPr>
                <w:snapToGrid/>
                <w:color w:val="000000"/>
                <w:szCs w:val="22"/>
                <w:lang w:val="lt-LT" w:eastAsia="sl-SI"/>
              </w:rPr>
              <w:t xml:space="preserve"> 50 mg du kartus per parą + </w:t>
            </w:r>
            <w:proofErr w:type="spellStart"/>
            <w:r>
              <w:rPr>
                <w:snapToGrid/>
                <w:color w:val="000000"/>
                <w:szCs w:val="22"/>
                <w:lang w:val="lt-LT" w:eastAsia="sl-SI"/>
              </w:rPr>
              <w:t>metforminas</w:t>
            </w:r>
            <w:proofErr w:type="spellEnd"/>
            <w:r>
              <w:rPr>
                <w:snapToGrid/>
                <w:color w:val="000000"/>
                <w:szCs w:val="22"/>
                <w:lang w:val="lt-LT" w:eastAsia="sl-SI"/>
              </w:rPr>
              <w:t xml:space="preserve"> + </w:t>
            </w:r>
            <w:proofErr w:type="spellStart"/>
            <w:r>
              <w:rPr>
                <w:snapToGrid/>
                <w:color w:val="000000"/>
                <w:szCs w:val="22"/>
                <w:lang w:val="lt-LT" w:eastAsia="sl-SI"/>
              </w:rPr>
              <w:t>glimepiridas</w:t>
            </w:r>
            <w:proofErr w:type="spellEnd"/>
            <w:r>
              <w:rPr>
                <w:snapToGrid/>
                <w:color w:val="000000"/>
                <w:szCs w:val="22"/>
                <w:lang w:val="lt-LT" w:eastAsia="sl-SI"/>
              </w:rPr>
              <w:t xml:space="preserve"> (N=152) </w:t>
            </w:r>
          </w:p>
        </w:tc>
        <w:tc>
          <w:tcPr>
            <w:tcW w:w="2049" w:type="dxa"/>
          </w:tcPr>
          <w:p w14:paraId="0AEB054F"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8,8 </w:t>
            </w:r>
          </w:p>
        </w:tc>
        <w:tc>
          <w:tcPr>
            <w:tcW w:w="2956" w:type="dxa"/>
          </w:tcPr>
          <w:p w14:paraId="75375FD1"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-1,0 </w:t>
            </w:r>
          </w:p>
        </w:tc>
        <w:tc>
          <w:tcPr>
            <w:tcW w:w="3006" w:type="dxa"/>
          </w:tcPr>
          <w:p w14:paraId="6863D700"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-0,8* (-1,0, -0,5) </w:t>
            </w:r>
          </w:p>
        </w:tc>
      </w:tr>
      <w:tr w:rsidR="001C0D1F" w14:paraId="67490250" w14:textId="77777777">
        <w:trPr>
          <w:trHeight w:val="226"/>
        </w:trPr>
        <w:tc>
          <w:tcPr>
            <w:tcW w:w="10060" w:type="dxa"/>
            <w:gridSpan w:val="4"/>
          </w:tcPr>
          <w:p w14:paraId="6E0F980C" w14:textId="77777777" w:rsidR="001C0D1F" w:rsidRDefault="00D266AF">
            <w:pPr>
              <w:widowControl w:val="0"/>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 xml:space="preserve">* p&lt; 0,05 lyginant su placebu + palyginamuoju vaistiniu preparatu </w:t>
            </w:r>
          </w:p>
        </w:tc>
      </w:tr>
    </w:tbl>
    <w:p w14:paraId="76EA9DF0" w14:textId="77777777" w:rsidR="001C0D1F" w:rsidRDefault="001C0D1F">
      <w:pPr>
        <w:widowControl w:val="0"/>
        <w:tabs>
          <w:tab w:val="clear" w:pos="567"/>
        </w:tabs>
        <w:spacing w:line="240" w:lineRule="auto"/>
        <w:rPr>
          <w:snapToGrid/>
          <w:szCs w:val="22"/>
          <w:lang w:val="lt-LT"/>
        </w:rPr>
      </w:pPr>
    </w:p>
    <w:p w14:paraId="21B9E917" w14:textId="77777777" w:rsidR="001C0D1F" w:rsidRDefault="00D266AF">
      <w:pPr>
        <w:widowControl w:val="0"/>
        <w:tabs>
          <w:tab w:val="clear" w:pos="567"/>
        </w:tabs>
        <w:spacing w:line="240" w:lineRule="auto"/>
        <w:rPr>
          <w:snapToGrid/>
          <w:szCs w:val="22"/>
          <w:u w:val="single"/>
          <w:lang w:val="lt-LT"/>
        </w:rPr>
      </w:pPr>
      <w:r>
        <w:rPr>
          <w:snapToGrid/>
          <w:szCs w:val="22"/>
          <w:u w:val="single"/>
          <w:lang w:val="lt-LT"/>
        </w:rPr>
        <w:t>Vaikų populiacija</w:t>
      </w:r>
    </w:p>
    <w:p w14:paraId="742FD638" w14:textId="77777777" w:rsidR="001C0D1F" w:rsidRDefault="00D266AF">
      <w:pPr>
        <w:widowControl w:val="0"/>
        <w:tabs>
          <w:tab w:val="clear" w:pos="567"/>
        </w:tabs>
        <w:spacing w:line="240" w:lineRule="auto"/>
        <w:rPr>
          <w:snapToGrid/>
          <w:szCs w:val="22"/>
          <w:lang w:val="lt-LT"/>
        </w:rPr>
      </w:pPr>
      <w:r>
        <w:rPr>
          <w:snapToGrid/>
          <w:szCs w:val="22"/>
          <w:lang w:val="lt-LT"/>
        </w:rPr>
        <w:t xml:space="preserve">Europos vaistų agentūra atleido nuo įpareigojimo pateikti tyrimų rezultatus su </w:t>
      </w:r>
      <w:proofErr w:type="spellStart"/>
      <w:r>
        <w:rPr>
          <w:snapToGrid/>
          <w:szCs w:val="22"/>
          <w:lang w:val="lt-LT"/>
        </w:rPr>
        <w:t>vildagliptinu</w:t>
      </w:r>
      <w:proofErr w:type="spellEnd"/>
      <w:r>
        <w:rPr>
          <w:snapToGrid/>
          <w:szCs w:val="22"/>
          <w:lang w:val="lt-LT"/>
        </w:rPr>
        <w:t xml:space="preserve"> visuose II tipo cukriniu diabetu sergančių vaikų populiacijos pogrupiuose (</w:t>
      </w:r>
      <w:r>
        <w:rPr>
          <w:noProof/>
          <w:szCs w:val="24"/>
          <w:lang w:val="lt-LT"/>
        </w:rPr>
        <w:t>vartojimo vaikams informacija pateikiama 4.2 skyriuje</w:t>
      </w:r>
      <w:r>
        <w:rPr>
          <w:snapToGrid/>
          <w:szCs w:val="22"/>
          <w:lang w:val="lt-LT"/>
        </w:rPr>
        <w:t>).</w:t>
      </w:r>
    </w:p>
    <w:p w14:paraId="6A3A0B64" w14:textId="77777777" w:rsidR="001C0D1F" w:rsidRDefault="001C0D1F">
      <w:pPr>
        <w:widowControl w:val="0"/>
        <w:tabs>
          <w:tab w:val="clear" w:pos="567"/>
        </w:tabs>
        <w:spacing w:line="240" w:lineRule="auto"/>
        <w:rPr>
          <w:snapToGrid/>
          <w:szCs w:val="22"/>
          <w:lang w:val="lt-LT"/>
        </w:rPr>
      </w:pPr>
    </w:p>
    <w:p w14:paraId="4FD3EEA4" w14:textId="77777777" w:rsidR="001C0D1F" w:rsidRDefault="00D266AF">
      <w:pPr>
        <w:widowControl w:val="0"/>
        <w:tabs>
          <w:tab w:val="clear" w:pos="567"/>
        </w:tabs>
        <w:spacing w:line="240" w:lineRule="auto"/>
        <w:rPr>
          <w:b/>
          <w:snapToGrid/>
          <w:szCs w:val="22"/>
          <w:lang w:val="lt-LT"/>
        </w:rPr>
      </w:pPr>
      <w:bookmarkStart w:id="36" w:name="_Toc129243238"/>
      <w:bookmarkStart w:id="37" w:name="_Toc129243113"/>
      <w:r>
        <w:rPr>
          <w:b/>
          <w:snapToGrid/>
          <w:szCs w:val="22"/>
          <w:lang w:val="lt-LT"/>
        </w:rPr>
        <w:t>5.2</w:t>
      </w:r>
      <w:r>
        <w:rPr>
          <w:b/>
          <w:snapToGrid/>
          <w:szCs w:val="22"/>
          <w:lang w:val="lt-LT"/>
        </w:rPr>
        <w:tab/>
      </w:r>
      <w:proofErr w:type="spellStart"/>
      <w:r>
        <w:rPr>
          <w:b/>
          <w:snapToGrid/>
          <w:szCs w:val="22"/>
          <w:lang w:val="lt-LT"/>
        </w:rPr>
        <w:t>Farmakokinetinės</w:t>
      </w:r>
      <w:proofErr w:type="spellEnd"/>
      <w:r>
        <w:rPr>
          <w:b/>
          <w:snapToGrid/>
          <w:szCs w:val="22"/>
          <w:lang w:val="lt-LT"/>
        </w:rPr>
        <w:t xml:space="preserve"> savybės</w:t>
      </w:r>
      <w:bookmarkEnd w:id="36"/>
      <w:bookmarkEnd w:id="37"/>
    </w:p>
    <w:p w14:paraId="1076F853" w14:textId="77777777" w:rsidR="001C0D1F" w:rsidRDefault="001C0D1F">
      <w:pPr>
        <w:widowControl w:val="0"/>
        <w:tabs>
          <w:tab w:val="clear" w:pos="567"/>
        </w:tabs>
        <w:spacing w:line="240" w:lineRule="auto"/>
        <w:rPr>
          <w:snapToGrid/>
          <w:szCs w:val="22"/>
          <w:lang w:val="lt-LT"/>
        </w:rPr>
      </w:pPr>
    </w:p>
    <w:p w14:paraId="3F214D76"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rPr>
      </w:pPr>
      <w:r>
        <w:rPr>
          <w:snapToGrid/>
          <w:color w:val="000000"/>
          <w:szCs w:val="22"/>
          <w:u w:val="single"/>
          <w:lang w:val="lt-LT"/>
        </w:rPr>
        <w:t>Absorbcija</w:t>
      </w:r>
    </w:p>
    <w:p w14:paraId="7BA58261"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Pavartojus per burną </w:t>
      </w:r>
      <w:proofErr w:type="spellStart"/>
      <w:r>
        <w:rPr>
          <w:snapToGrid/>
          <w:color w:val="000000"/>
          <w:szCs w:val="22"/>
          <w:lang w:val="lt-LT" w:eastAsia="sl-SI"/>
        </w:rPr>
        <w:t>vildagliptino</w:t>
      </w:r>
      <w:proofErr w:type="spellEnd"/>
      <w:r>
        <w:rPr>
          <w:snapToGrid/>
          <w:color w:val="000000"/>
          <w:szCs w:val="22"/>
          <w:lang w:val="lt-LT" w:eastAsia="sl-SI"/>
        </w:rPr>
        <w:t xml:space="preserve"> nevalgius, jis greitai absorbuojamas, didžiausia koncentracija kraujo plazmoje susidaro po 1,7 valandos. Maistas šiek tiek ilgina laiką, per kurį susidaro didžiausia koncentracija kraujo plazmoje, iki 2,5 valandų, bet bendrosios ekspozicijos (AUC) nekeičia. </w:t>
      </w:r>
      <w:proofErr w:type="spellStart"/>
      <w:r>
        <w:rPr>
          <w:snapToGrid/>
          <w:color w:val="000000"/>
          <w:szCs w:val="22"/>
          <w:lang w:val="lt-LT" w:eastAsia="sl-SI"/>
        </w:rPr>
        <w:t>Vildagliptino</w:t>
      </w:r>
      <w:proofErr w:type="spellEnd"/>
      <w:r>
        <w:rPr>
          <w:snapToGrid/>
          <w:color w:val="000000"/>
          <w:szCs w:val="22"/>
          <w:lang w:val="lt-LT" w:eastAsia="sl-SI"/>
        </w:rPr>
        <w:t xml:space="preserve"> vartojant su maistu, sumažėjo </w:t>
      </w:r>
      <w:proofErr w:type="spellStart"/>
      <w:r>
        <w:rPr>
          <w:snapToGrid/>
          <w:color w:val="000000"/>
          <w:szCs w:val="22"/>
          <w:lang w:val="lt-LT" w:eastAsia="sl-SI"/>
        </w:rPr>
        <w:t>C</w:t>
      </w:r>
      <w:r>
        <w:rPr>
          <w:snapToGrid/>
          <w:color w:val="000000"/>
          <w:szCs w:val="22"/>
          <w:vertAlign w:val="subscript"/>
          <w:lang w:val="lt-LT" w:eastAsia="sl-SI"/>
        </w:rPr>
        <w:t>max</w:t>
      </w:r>
      <w:proofErr w:type="spellEnd"/>
      <w:r>
        <w:rPr>
          <w:snapToGrid/>
          <w:color w:val="000000"/>
          <w:szCs w:val="22"/>
          <w:lang w:val="lt-LT" w:eastAsia="sl-SI"/>
        </w:rPr>
        <w:t xml:space="preserve"> (19 %). Vis dėlto šis pokytis nėra kliniškai reikšmingas, todėl </w:t>
      </w:r>
      <w:proofErr w:type="spellStart"/>
      <w:r>
        <w:rPr>
          <w:snapToGrid/>
          <w:color w:val="000000"/>
          <w:szCs w:val="22"/>
          <w:lang w:val="lt-LT" w:eastAsia="sl-SI"/>
        </w:rPr>
        <w:t>Glypvilo</w:t>
      </w:r>
      <w:proofErr w:type="spellEnd"/>
      <w:r>
        <w:rPr>
          <w:snapToGrid/>
          <w:color w:val="000000"/>
          <w:szCs w:val="22"/>
          <w:lang w:val="lt-LT" w:eastAsia="sl-SI"/>
        </w:rPr>
        <w:t xml:space="preserve"> galima vartoti nevalgius ir valgio metu. Absoliutus </w:t>
      </w:r>
      <w:proofErr w:type="spellStart"/>
      <w:r>
        <w:rPr>
          <w:snapToGrid/>
          <w:color w:val="000000"/>
          <w:szCs w:val="22"/>
          <w:lang w:val="lt-LT" w:eastAsia="sl-SI"/>
        </w:rPr>
        <w:t>bioprieinamumas</w:t>
      </w:r>
      <w:proofErr w:type="spellEnd"/>
      <w:r>
        <w:rPr>
          <w:snapToGrid/>
          <w:color w:val="000000"/>
          <w:szCs w:val="22"/>
          <w:lang w:val="lt-LT" w:eastAsia="sl-SI"/>
        </w:rPr>
        <w:t xml:space="preserve"> yra 85 %. </w:t>
      </w:r>
    </w:p>
    <w:p w14:paraId="1787AD44"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4B0EBE14"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Pasiskirstymas</w:t>
      </w:r>
    </w:p>
    <w:p w14:paraId="0F9EDDD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Nedaug </w:t>
      </w:r>
      <w:proofErr w:type="spellStart"/>
      <w:r>
        <w:rPr>
          <w:snapToGrid/>
          <w:color w:val="000000"/>
          <w:szCs w:val="22"/>
          <w:lang w:val="lt-LT" w:eastAsia="sl-SI"/>
        </w:rPr>
        <w:t>vildagliptino</w:t>
      </w:r>
      <w:proofErr w:type="spellEnd"/>
      <w:r>
        <w:rPr>
          <w:snapToGrid/>
          <w:color w:val="000000"/>
          <w:szCs w:val="22"/>
          <w:lang w:val="lt-LT" w:eastAsia="sl-SI"/>
        </w:rPr>
        <w:t xml:space="preserve"> jungiasi su plazmos baltymais (9,3 %), jis tolygiai pasiskirsto kraujo plazmoje ir eritrocituose. Po injekcijos į veną, kai apykaita yra </w:t>
      </w:r>
      <w:proofErr w:type="spellStart"/>
      <w:r>
        <w:rPr>
          <w:snapToGrid/>
          <w:color w:val="000000"/>
          <w:szCs w:val="22"/>
          <w:lang w:val="lt-LT" w:eastAsia="sl-SI"/>
        </w:rPr>
        <w:t>pusiausvyrinė</w:t>
      </w:r>
      <w:proofErr w:type="spellEnd"/>
      <w:r>
        <w:rPr>
          <w:snapToGrid/>
          <w:color w:val="000000"/>
          <w:szCs w:val="22"/>
          <w:lang w:val="lt-LT" w:eastAsia="sl-SI"/>
        </w:rPr>
        <w:t xml:space="preserve">, vidutinis </w:t>
      </w:r>
      <w:proofErr w:type="spellStart"/>
      <w:r>
        <w:rPr>
          <w:snapToGrid/>
          <w:color w:val="000000"/>
          <w:szCs w:val="22"/>
          <w:lang w:val="lt-LT" w:eastAsia="sl-SI"/>
        </w:rPr>
        <w:t>vildagliptino</w:t>
      </w:r>
      <w:proofErr w:type="spellEnd"/>
      <w:r>
        <w:rPr>
          <w:snapToGrid/>
          <w:color w:val="000000"/>
          <w:szCs w:val="22"/>
          <w:lang w:val="lt-LT" w:eastAsia="sl-SI"/>
        </w:rPr>
        <w:t xml:space="preserve"> pasiskirstymo tūris (</w:t>
      </w:r>
      <w:proofErr w:type="spellStart"/>
      <w:r>
        <w:rPr>
          <w:snapToGrid/>
          <w:color w:val="000000"/>
          <w:szCs w:val="22"/>
          <w:lang w:val="lt-LT" w:eastAsia="sl-SI"/>
        </w:rPr>
        <w:t>Vss</w:t>
      </w:r>
      <w:proofErr w:type="spellEnd"/>
      <w:r>
        <w:rPr>
          <w:snapToGrid/>
          <w:color w:val="000000"/>
          <w:szCs w:val="22"/>
          <w:lang w:val="lt-LT" w:eastAsia="sl-SI"/>
        </w:rPr>
        <w:t xml:space="preserve">) yra 71 litras, tai rodo </w:t>
      </w:r>
      <w:proofErr w:type="spellStart"/>
      <w:r>
        <w:rPr>
          <w:snapToGrid/>
          <w:color w:val="000000"/>
          <w:szCs w:val="22"/>
          <w:lang w:val="lt-LT" w:eastAsia="sl-SI"/>
        </w:rPr>
        <w:t>ekstravaskulinį</w:t>
      </w:r>
      <w:proofErr w:type="spellEnd"/>
      <w:r>
        <w:rPr>
          <w:snapToGrid/>
          <w:color w:val="000000"/>
          <w:szCs w:val="22"/>
          <w:lang w:val="lt-LT" w:eastAsia="sl-SI"/>
        </w:rPr>
        <w:t xml:space="preserve"> pasiskirstymą. </w:t>
      </w:r>
    </w:p>
    <w:p w14:paraId="5CB102AD"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DC09FEF"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proofErr w:type="spellStart"/>
      <w:r>
        <w:rPr>
          <w:snapToGrid/>
          <w:color w:val="000000"/>
          <w:szCs w:val="22"/>
          <w:u w:val="single"/>
          <w:lang w:val="lt-LT" w:eastAsia="sl-SI"/>
        </w:rPr>
        <w:t>Biotransformacija</w:t>
      </w:r>
      <w:proofErr w:type="spellEnd"/>
    </w:p>
    <w:p w14:paraId="31C45BAF"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Žmogaus organizme pagrindinis </w:t>
      </w:r>
      <w:proofErr w:type="spellStart"/>
      <w:r>
        <w:rPr>
          <w:snapToGrid/>
          <w:szCs w:val="22"/>
          <w:lang w:val="lt-LT" w:eastAsia="lt-LT"/>
        </w:rPr>
        <w:t>vildagliptino</w:t>
      </w:r>
      <w:proofErr w:type="spellEnd"/>
      <w:r>
        <w:rPr>
          <w:snapToGrid/>
          <w:szCs w:val="22"/>
          <w:lang w:val="lt-LT" w:eastAsia="lt-LT"/>
        </w:rPr>
        <w:t xml:space="preserve"> eliminavimo būdas yra metabolizmas, šiuo būdu pašalinama 69 % dozės. Pagrindinis metabolitas (LAY 151) yra farmakologiškai neaktyvus ciano grupės hidrolizės darinys, kuris sudaro 57 % dozės, vėliau suformuojami </w:t>
      </w:r>
      <w:proofErr w:type="spellStart"/>
      <w:r>
        <w:rPr>
          <w:snapToGrid/>
          <w:szCs w:val="22"/>
          <w:lang w:val="lt-LT" w:eastAsia="lt-LT"/>
        </w:rPr>
        <w:t>gliukuronido</w:t>
      </w:r>
      <w:proofErr w:type="spellEnd"/>
      <w:r>
        <w:rPr>
          <w:snapToGrid/>
          <w:szCs w:val="22"/>
          <w:lang w:val="lt-LT" w:eastAsia="lt-LT"/>
        </w:rPr>
        <w:t xml:space="preserve"> (BQS867) ir </w:t>
      </w:r>
      <w:proofErr w:type="spellStart"/>
      <w:r>
        <w:rPr>
          <w:snapToGrid/>
          <w:szCs w:val="22"/>
          <w:lang w:val="lt-LT" w:eastAsia="lt-LT"/>
        </w:rPr>
        <w:t>amido</w:t>
      </w:r>
      <w:proofErr w:type="spellEnd"/>
      <w:r>
        <w:rPr>
          <w:snapToGrid/>
          <w:szCs w:val="22"/>
          <w:lang w:val="lt-LT" w:eastAsia="lt-LT"/>
        </w:rPr>
        <w:t xml:space="preserve"> grupės hidrolizės dariniai (4 % dozės). </w:t>
      </w:r>
      <w:proofErr w:type="spellStart"/>
      <w:r>
        <w:rPr>
          <w:i/>
          <w:iCs/>
          <w:snapToGrid/>
          <w:szCs w:val="22"/>
          <w:lang w:val="lt-LT" w:eastAsia="lt-LT"/>
        </w:rPr>
        <w:t>In</w:t>
      </w:r>
      <w:proofErr w:type="spellEnd"/>
      <w:r>
        <w:rPr>
          <w:i/>
          <w:iCs/>
          <w:snapToGrid/>
          <w:szCs w:val="22"/>
          <w:lang w:val="lt-LT" w:eastAsia="lt-LT"/>
        </w:rPr>
        <w:t xml:space="preserve"> </w:t>
      </w:r>
      <w:proofErr w:type="spellStart"/>
      <w:r>
        <w:rPr>
          <w:i/>
          <w:iCs/>
          <w:snapToGrid/>
          <w:szCs w:val="22"/>
          <w:lang w:val="lt-LT" w:eastAsia="lt-LT"/>
        </w:rPr>
        <w:t>vitro</w:t>
      </w:r>
      <w:proofErr w:type="spellEnd"/>
      <w:r>
        <w:rPr>
          <w:i/>
          <w:iCs/>
          <w:snapToGrid/>
          <w:szCs w:val="22"/>
          <w:lang w:val="lt-LT" w:eastAsia="lt-LT"/>
        </w:rPr>
        <w:t xml:space="preserve"> </w:t>
      </w:r>
      <w:r>
        <w:rPr>
          <w:snapToGrid/>
          <w:szCs w:val="22"/>
          <w:lang w:val="lt-LT" w:eastAsia="lt-LT"/>
        </w:rPr>
        <w:t xml:space="preserve">tyrimų su žmogaus inkstų </w:t>
      </w:r>
      <w:proofErr w:type="spellStart"/>
      <w:r>
        <w:rPr>
          <w:snapToGrid/>
          <w:szCs w:val="22"/>
          <w:lang w:val="lt-LT" w:eastAsia="lt-LT"/>
        </w:rPr>
        <w:t>mikrosomomis</w:t>
      </w:r>
      <w:proofErr w:type="spellEnd"/>
      <w:r>
        <w:rPr>
          <w:snapToGrid/>
          <w:szCs w:val="22"/>
          <w:lang w:val="lt-LT" w:eastAsia="lt-LT"/>
        </w:rPr>
        <w:t xml:space="preserve"> duomenys rodo, kad inkstai gali būti vienu iš svarbiausių organų, kuriuose vyksta </w:t>
      </w:r>
      <w:proofErr w:type="spellStart"/>
      <w:r>
        <w:rPr>
          <w:snapToGrid/>
          <w:szCs w:val="22"/>
          <w:lang w:val="lt-LT" w:eastAsia="lt-LT"/>
        </w:rPr>
        <w:t>vildagliptino</w:t>
      </w:r>
      <w:proofErr w:type="spellEnd"/>
      <w:r>
        <w:rPr>
          <w:snapToGrid/>
          <w:szCs w:val="22"/>
          <w:lang w:val="lt-LT" w:eastAsia="lt-LT"/>
        </w:rPr>
        <w:t xml:space="preserve"> hidrolizė iki jo pagrindinio neaktyvaus metabolito LAY 151. </w:t>
      </w:r>
      <w:proofErr w:type="spellStart"/>
      <w:r>
        <w:rPr>
          <w:i/>
          <w:iCs/>
          <w:snapToGrid/>
          <w:szCs w:val="22"/>
          <w:lang w:val="lt-LT" w:eastAsia="lt-LT"/>
        </w:rPr>
        <w:t>In</w:t>
      </w:r>
      <w:proofErr w:type="spellEnd"/>
      <w:r>
        <w:rPr>
          <w:i/>
          <w:iCs/>
          <w:snapToGrid/>
          <w:szCs w:val="22"/>
          <w:lang w:val="lt-LT" w:eastAsia="lt-LT"/>
        </w:rPr>
        <w:t xml:space="preserve"> </w:t>
      </w:r>
      <w:proofErr w:type="spellStart"/>
      <w:r>
        <w:rPr>
          <w:i/>
          <w:iCs/>
          <w:snapToGrid/>
          <w:szCs w:val="22"/>
          <w:lang w:val="lt-LT" w:eastAsia="lt-LT"/>
        </w:rPr>
        <w:t>vivo</w:t>
      </w:r>
      <w:proofErr w:type="spellEnd"/>
      <w:r>
        <w:rPr>
          <w:i/>
          <w:iCs/>
          <w:snapToGrid/>
          <w:szCs w:val="22"/>
          <w:lang w:val="lt-LT" w:eastAsia="lt-LT"/>
        </w:rPr>
        <w:t xml:space="preserve"> </w:t>
      </w:r>
      <w:r>
        <w:rPr>
          <w:snapToGrid/>
          <w:szCs w:val="22"/>
          <w:lang w:val="lt-LT" w:eastAsia="lt-LT"/>
        </w:rPr>
        <w:t xml:space="preserve">tyrimų metu su žiurkėmis, kurioms trūko DPP-4, nustatyta, kad DPP-4 iš dalies dalyvauja </w:t>
      </w:r>
      <w:proofErr w:type="spellStart"/>
      <w:r>
        <w:rPr>
          <w:snapToGrid/>
          <w:szCs w:val="22"/>
          <w:lang w:val="lt-LT" w:eastAsia="lt-LT"/>
        </w:rPr>
        <w:t>vildagliptino</w:t>
      </w:r>
      <w:proofErr w:type="spellEnd"/>
      <w:r>
        <w:rPr>
          <w:snapToGrid/>
          <w:szCs w:val="22"/>
          <w:lang w:val="lt-LT" w:eastAsia="lt-LT"/>
        </w:rPr>
        <w:t xml:space="preserve"> hidrolizėje. </w:t>
      </w:r>
      <w:proofErr w:type="spellStart"/>
      <w:r>
        <w:rPr>
          <w:snapToGrid/>
          <w:szCs w:val="22"/>
          <w:lang w:val="lt-LT" w:eastAsia="lt-LT"/>
        </w:rPr>
        <w:t>Vildagliptino</w:t>
      </w:r>
      <w:proofErr w:type="spellEnd"/>
      <w:r>
        <w:rPr>
          <w:snapToGrid/>
          <w:szCs w:val="22"/>
          <w:lang w:val="lt-LT" w:eastAsia="lt-LT"/>
        </w:rPr>
        <w:t xml:space="preserve"> metabolizme CYP 450 fermentai nedalyvauja tiek, kad tai būtų galima išmatuoti. Todėl nesitikima, kad kartu vartojami vaistiniai preparatai, kurie yra CYP 450 fermentų inhibitoriai ir (arba) </w:t>
      </w:r>
      <w:proofErr w:type="spellStart"/>
      <w:r>
        <w:rPr>
          <w:snapToGrid/>
          <w:szCs w:val="22"/>
          <w:lang w:val="lt-LT" w:eastAsia="lt-LT"/>
        </w:rPr>
        <w:t>induktoriai</w:t>
      </w:r>
      <w:proofErr w:type="spellEnd"/>
      <w:r>
        <w:rPr>
          <w:snapToGrid/>
          <w:szCs w:val="22"/>
          <w:lang w:val="lt-LT" w:eastAsia="lt-LT"/>
        </w:rPr>
        <w:t xml:space="preserve">, darys įtaką </w:t>
      </w:r>
      <w:proofErr w:type="spellStart"/>
      <w:r>
        <w:rPr>
          <w:snapToGrid/>
          <w:szCs w:val="22"/>
          <w:lang w:val="lt-LT" w:eastAsia="lt-LT"/>
        </w:rPr>
        <w:t>vildagliptino</w:t>
      </w:r>
      <w:proofErr w:type="spellEnd"/>
      <w:r>
        <w:rPr>
          <w:snapToGrid/>
          <w:szCs w:val="22"/>
          <w:lang w:val="lt-LT" w:eastAsia="lt-LT"/>
        </w:rPr>
        <w:t xml:space="preserve"> </w:t>
      </w:r>
      <w:proofErr w:type="spellStart"/>
      <w:r>
        <w:rPr>
          <w:snapToGrid/>
          <w:szCs w:val="22"/>
          <w:lang w:val="lt-LT" w:eastAsia="lt-LT"/>
        </w:rPr>
        <w:t>metaboliniam</w:t>
      </w:r>
      <w:proofErr w:type="spellEnd"/>
      <w:r>
        <w:rPr>
          <w:snapToGrid/>
          <w:szCs w:val="22"/>
          <w:lang w:val="lt-LT" w:eastAsia="lt-LT"/>
        </w:rPr>
        <w:t xml:space="preserve"> klirensui. </w:t>
      </w:r>
      <w:proofErr w:type="spellStart"/>
      <w:r>
        <w:rPr>
          <w:i/>
          <w:iCs/>
          <w:snapToGrid/>
          <w:szCs w:val="22"/>
          <w:lang w:val="lt-LT" w:eastAsia="lt-LT"/>
        </w:rPr>
        <w:t>In</w:t>
      </w:r>
      <w:proofErr w:type="spellEnd"/>
      <w:r>
        <w:rPr>
          <w:i/>
          <w:iCs/>
          <w:snapToGrid/>
          <w:szCs w:val="22"/>
          <w:lang w:val="lt-LT" w:eastAsia="lt-LT"/>
        </w:rPr>
        <w:t xml:space="preserve"> </w:t>
      </w:r>
      <w:proofErr w:type="spellStart"/>
      <w:r>
        <w:rPr>
          <w:i/>
          <w:iCs/>
          <w:snapToGrid/>
          <w:szCs w:val="22"/>
          <w:lang w:val="lt-LT" w:eastAsia="lt-LT"/>
        </w:rPr>
        <w:t>vitro</w:t>
      </w:r>
      <w:proofErr w:type="spellEnd"/>
      <w:r>
        <w:rPr>
          <w:i/>
          <w:iCs/>
          <w:snapToGrid/>
          <w:szCs w:val="22"/>
          <w:lang w:val="lt-LT" w:eastAsia="lt-LT"/>
        </w:rPr>
        <w:t xml:space="preserve"> </w:t>
      </w:r>
      <w:r>
        <w:rPr>
          <w:snapToGrid/>
          <w:szCs w:val="22"/>
          <w:lang w:val="lt-LT" w:eastAsia="lt-LT"/>
        </w:rPr>
        <w:t xml:space="preserve">tyrimai rodo, kad </w:t>
      </w:r>
      <w:proofErr w:type="spellStart"/>
      <w:r>
        <w:rPr>
          <w:snapToGrid/>
          <w:szCs w:val="22"/>
          <w:lang w:val="lt-LT" w:eastAsia="lt-LT"/>
        </w:rPr>
        <w:t>vildagliptinas</w:t>
      </w:r>
      <w:proofErr w:type="spellEnd"/>
      <w:r>
        <w:rPr>
          <w:snapToGrid/>
          <w:szCs w:val="22"/>
          <w:lang w:val="lt-LT" w:eastAsia="lt-LT"/>
        </w:rPr>
        <w:t xml:space="preserve"> neslopina ir neindukuoja CYP 450 fermentų. Todėl tikėtina, kad </w:t>
      </w:r>
      <w:proofErr w:type="spellStart"/>
      <w:r>
        <w:rPr>
          <w:snapToGrid/>
          <w:szCs w:val="22"/>
          <w:lang w:val="lt-LT" w:eastAsia="lt-LT"/>
        </w:rPr>
        <w:t>vildagliptinas</w:t>
      </w:r>
      <w:proofErr w:type="spellEnd"/>
      <w:r>
        <w:rPr>
          <w:snapToGrid/>
          <w:szCs w:val="22"/>
          <w:lang w:val="lt-LT" w:eastAsia="lt-LT"/>
        </w:rPr>
        <w:t xml:space="preserve"> neveiks kartu vartojamų vaistinių preparatų, kuriuos </w:t>
      </w:r>
      <w:proofErr w:type="spellStart"/>
      <w:r>
        <w:rPr>
          <w:snapToGrid/>
          <w:szCs w:val="22"/>
          <w:lang w:val="lt-LT" w:eastAsia="lt-LT"/>
        </w:rPr>
        <w:t>metabolizuoja</w:t>
      </w:r>
      <w:proofErr w:type="spellEnd"/>
      <w:r>
        <w:rPr>
          <w:snapToGrid/>
          <w:szCs w:val="22"/>
          <w:lang w:val="lt-LT" w:eastAsia="lt-LT"/>
        </w:rPr>
        <w:t xml:space="preserve"> CYP 1A2, CYP 2C8, CYP 2C9, CYP 2C19, CYP 2D6, CYP 2E1 ar CYP 3A4/5, </w:t>
      </w:r>
      <w:proofErr w:type="spellStart"/>
      <w:r>
        <w:rPr>
          <w:snapToGrid/>
          <w:szCs w:val="22"/>
          <w:lang w:val="lt-LT" w:eastAsia="lt-LT"/>
        </w:rPr>
        <w:t>metabolinio</w:t>
      </w:r>
      <w:proofErr w:type="spellEnd"/>
      <w:r>
        <w:rPr>
          <w:snapToGrid/>
          <w:szCs w:val="22"/>
          <w:lang w:val="lt-LT" w:eastAsia="lt-LT"/>
        </w:rPr>
        <w:t xml:space="preserve"> klirenso.</w:t>
      </w:r>
    </w:p>
    <w:p w14:paraId="54FE0378" w14:textId="77777777" w:rsidR="001C0D1F" w:rsidRDefault="001C0D1F">
      <w:pPr>
        <w:widowControl w:val="0"/>
        <w:tabs>
          <w:tab w:val="clear" w:pos="567"/>
        </w:tabs>
        <w:autoSpaceDE w:val="0"/>
        <w:autoSpaceDN w:val="0"/>
        <w:adjustRightInd w:val="0"/>
        <w:spacing w:line="240" w:lineRule="auto"/>
        <w:rPr>
          <w:snapToGrid/>
          <w:color w:val="000000"/>
          <w:szCs w:val="22"/>
          <w:u w:val="single"/>
          <w:lang w:val="lt-LT" w:eastAsia="sl-SI"/>
        </w:rPr>
      </w:pPr>
    </w:p>
    <w:p w14:paraId="2FD7E398"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Eliminacija </w:t>
      </w:r>
    </w:p>
    <w:p w14:paraId="0842FF4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Pavartojus per burną [</w:t>
      </w:r>
      <w:r>
        <w:rPr>
          <w:noProof/>
          <w:snapToGrid/>
          <w:szCs w:val="22"/>
          <w:lang w:val="lt-LT"/>
        </w:rPr>
        <w:t>14</w:t>
      </w:r>
      <w:r>
        <w:rPr>
          <w:snapToGrid/>
          <w:color w:val="000000"/>
          <w:szCs w:val="22"/>
          <w:lang w:val="lt-LT" w:eastAsia="sl-SI"/>
        </w:rPr>
        <w:t xml:space="preserve">C] </w:t>
      </w:r>
      <w:proofErr w:type="spellStart"/>
      <w:r>
        <w:rPr>
          <w:snapToGrid/>
          <w:color w:val="000000"/>
          <w:szCs w:val="22"/>
          <w:lang w:val="lt-LT" w:eastAsia="sl-SI"/>
        </w:rPr>
        <w:t>vildagliptino</w:t>
      </w:r>
      <w:proofErr w:type="spellEnd"/>
      <w:r>
        <w:rPr>
          <w:snapToGrid/>
          <w:color w:val="000000"/>
          <w:szCs w:val="22"/>
          <w:lang w:val="lt-LT" w:eastAsia="sl-SI"/>
        </w:rPr>
        <w:t xml:space="preserve">, su šlapimu išsiskyrė maždaug 85 % dozės, su išmatomis − 15 %. Per inkstus buvo pašalinta maždaug 23 % dozės pavartoto per burną </w:t>
      </w:r>
      <w:proofErr w:type="spellStart"/>
      <w:r>
        <w:rPr>
          <w:snapToGrid/>
          <w:color w:val="000000"/>
          <w:szCs w:val="22"/>
          <w:lang w:val="lt-LT" w:eastAsia="sl-SI"/>
        </w:rPr>
        <w:t>vildagliptino</w:t>
      </w:r>
      <w:proofErr w:type="spellEnd"/>
      <w:r>
        <w:rPr>
          <w:snapToGrid/>
          <w:color w:val="000000"/>
          <w:szCs w:val="22"/>
          <w:lang w:val="lt-LT" w:eastAsia="sl-SI"/>
        </w:rPr>
        <w:t xml:space="preserve"> nepakitusiu pavidalu. Sveikiems savanoriams po injekcijos į veną, </w:t>
      </w:r>
      <w:proofErr w:type="spellStart"/>
      <w:r>
        <w:rPr>
          <w:snapToGrid/>
          <w:color w:val="000000"/>
          <w:szCs w:val="22"/>
          <w:lang w:val="lt-LT" w:eastAsia="sl-SI"/>
        </w:rPr>
        <w:t>vildagliptino</w:t>
      </w:r>
      <w:proofErr w:type="spellEnd"/>
      <w:r>
        <w:rPr>
          <w:snapToGrid/>
          <w:color w:val="000000"/>
          <w:szCs w:val="22"/>
          <w:lang w:val="lt-LT" w:eastAsia="sl-SI"/>
        </w:rPr>
        <w:t xml:space="preserve"> bendrasis plazmos ir inkstų klirensas yra atitinkamai 41 ir 13 l/val. Po injekcijos į veną, vidutinis pusinės eliminacijos laikas yra maždaug 2 valandos. Pavartoto per burną </w:t>
      </w:r>
      <w:proofErr w:type="spellStart"/>
      <w:r>
        <w:rPr>
          <w:snapToGrid/>
          <w:color w:val="000000"/>
          <w:szCs w:val="22"/>
          <w:lang w:val="lt-LT" w:eastAsia="sl-SI"/>
        </w:rPr>
        <w:t>vildagliptino</w:t>
      </w:r>
      <w:proofErr w:type="spellEnd"/>
      <w:r>
        <w:rPr>
          <w:snapToGrid/>
          <w:color w:val="000000"/>
          <w:szCs w:val="22"/>
          <w:lang w:val="lt-LT" w:eastAsia="sl-SI"/>
        </w:rPr>
        <w:t xml:space="preserve"> pusinės eliminacijos laikas yra maždaug 3 valandos. </w:t>
      </w:r>
    </w:p>
    <w:p w14:paraId="0D4753EE"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46B99D8"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 xml:space="preserve">Tiesinis / netiesinis pobūdis </w:t>
      </w:r>
    </w:p>
    <w:p w14:paraId="2EF9B8C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Vildagliptino</w:t>
      </w:r>
      <w:proofErr w:type="spellEnd"/>
      <w:r>
        <w:rPr>
          <w:snapToGrid/>
          <w:color w:val="000000"/>
          <w:szCs w:val="22"/>
          <w:lang w:val="lt-LT" w:eastAsia="sl-SI"/>
        </w:rPr>
        <w:t xml:space="preserve"> </w:t>
      </w:r>
      <w:proofErr w:type="spellStart"/>
      <w:r>
        <w:rPr>
          <w:snapToGrid/>
          <w:color w:val="000000"/>
          <w:szCs w:val="22"/>
          <w:lang w:val="lt-LT" w:eastAsia="sl-SI"/>
        </w:rPr>
        <w:t>C</w:t>
      </w:r>
      <w:r>
        <w:rPr>
          <w:noProof/>
          <w:snapToGrid/>
          <w:szCs w:val="22"/>
          <w:vertAlign w:val="subscript"/>
          <w:lang w:val="lt-LT"/>
        </w:rPr>
        <w:t>max</w:t>
      </w:r>
      <w:proofErr w:type="spellEnd"/>
      <w:r>
        <w:rPr>
          <w:snapToGrid/>
          <w:color w:val="000000"/>
          <w:szCs w:val="22"/>
          <w:lang w:val="lt-LT" w:eastAsia="sl-SI"/>
        </w:rPr>
        <w:t xml:space="preserve"> ir plotas po koncentracijos kraujo plazmoje laiko atžvilgiu kreive (AUC) gydomųjų dozių intervale didėja maždaug proporcingai dozei. </w:t>
      </w:r>
    </w:p>
    <w:p w14:paraId="3D3284CF"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61DBCDC"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lastRenderedPageBreak/>
        <w:t>Ypatingos populiacijos</w:t>
      </w:r>
    </w:p>
    <w:p w14:paraId="4DE31E96"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iCs/>
          <w:snapToGrid/>
          <w:color w:val="000000"/>
          <w:szCs w:val="22"/>
          <w:u w:val="single"/>
          <w:lang w:val="lt-LT" w:eastAsia="sl-SI"/>
        </w:rPr>
        <w:t>Lytis</w:t>
      </w:r>
    </w:p>
    <w:p w14:paraId="1D19321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Nestebėta jokių kliniškai reikšmingų </w:t>
      </w:r>
      <w:proofErr w:type="spellStart"/>
      <w:r>
        <w:rPr>
          <w:snapToGrid/>
          <w:color w:val="000000"/>
          <w:szCs w:val="22"/>
          <w:lang w:val="lt-LT" w:eastAsia="sl-SI"/>
        </w:rPr>
        <w:t>vildagliptino</w:t>
      </w:r>
      <w:proofErr w:type="spellEnd"/>
      <w:r>
        <w:rPr>
          <w:snapToGrid/>
          <w:color w:val="000000"/>
          <w:szCs w:val="22"/>
          <w:lang w:val="lt-LT" w:eastAsia="sl-SI"/>
        </w:rPr>
        <w:t xml:space="preserve"> farmakokinetikos skirtumų tarp vyriškos ir moteriškos lyties sveikų savanorių plačiame amžiaus ir kūno masės indekso (KMI) diapazone. Lytis nedaro įtakos </w:t>
      </w:r>
      <w:proofErr w:type="spellStart"/>
      <w:r>
        <w:rPr>
          <w:snapToGrid/>
          <w:color w:val="000000"/>
          <w:szCs w:val="22"/>
          <w:lang w:val="lt-LT" w:eastAsia="sl-SI"/>
        </w:rPr>
        <w:t>vildagliptino</w:t>
      </w:r>
      <w:proofErr w:type="spellEnd"/>
      <w:r>
        <w:rPr>
          <w:snapToGrid/>
          <w:color w:val="000000"/>
          <w:szCs w:val="22"/>
          <w:lang w:val="lt-LT" w:eastAsia="sl-SI"/>
        </w:rPr>
        <w:t xml:space="preserve"> sukeliamam DPP-4 slopinimui.</w:t>
      </w:r>
    </w:p>
    <w:p w14:paraId="6AA36EC6"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1ADD9AA4"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iCs/>
          <w:snapToGrid/>
          <w:color w:val="000000"/>
          <w:szCs w:val="22"/>
          <w:u w:val="single"/>
          <w:lang w:val="lt-LT" w:eastAsia="sl-SI"/>
        </w:rPr>
        <w:t xml:space="preserve">Senyvi pacientai </w:t>
      </w:r>
    </w:p>
    <w:p w14:paraId="428250F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Sveikiems senyviems asmenims (≥ 70 metų) bendra </w:t>
      </w:r>
      <w:proofErr w:type="spellStart"/>
      <w:r>
        <w:rPr>
          <w:snapToGrid/>
          <w:color w:val="000000"/>
          <w:szCs w:val="22"/>
          <w:lang w:val="lt-LT" w:eastAsia="sl-SI"/>
        </w:rPr>
        <w:t>vildagliptino</w:t>
      </w:r>
      <w:proofErr w:type="spellEnd"/>
      <w:r>
        <w:rPr>
          <w:snapToGrid/>
          <w:color w:val="000000"/>
          <w:szCs w:val="22"/>
          <w:lang w:val="lt-LT" w:eastAsia="sl-SI"/>
        </w:rPr>
        <w:t xml:space="preserve"> (100 mg kartą per parą) ekspozicija buvo 32 % didesnė ir didžiausia koncentracija kraujo plazmoje 18 % didesnė, lyginant su jaunais sveikais asmenimis (18-40 metų). Vis dėlto šie skirtumai nėra laikomi kliniškai reikšmingais. Amžius nedaro įtakos </w:t>
      </w:r>
      <w:proofErr w:type="spellStart"/>
      <w:r>
        <w:rPr>
          <w:snapToGrid/>
          <w:color w:val="000000"/>
          <w:szCs w:val="22"/>
          <w:lang w:val="lt-LT" w:eastAsia="sl-SI"/>
        </w:rPr>
        <w:t>vildagliptino</w:t>
      </w:r>
      <w:proofErr w:type="spellEnd"/>
      <w:r>
        <w:rPr>
          <w:snapToGrid/>
          <w:color w:val="000000"/>
          <w:szCs w:val="22"/>
          <w:lang w:val="lt-LT" w:eastAsia="sl-SI"/>
        </w:rPr>
        <w:t xml:space="preserve"> sukeliamam DPP-4 slopinimui.</w:t>
      </w:r>
    </w:p>
    <w:p w14:paraId="1C689681"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7362A1FC"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iCs/>
          <w:snapToGrid/>
          <w:color w:val="000000"/>
          <w:szCs w:val="22"/>
          <w:u w:val="single"/>
          <w:lang w:val="lt-LT" w:eastAsia="sl-SI"/>
        </w:rPr>
        <w:t>Sutrikusi kepenų funkcija</w:t>
      </w:r>
    </w:p>
    <w:p w14:paraId="29ED398F"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Kepenų funkcijos sutrikimo įtaka </w:t>
      </w:r>
      <w:proofErr w:type="spellStart"/>
      <w:r>
        <w:rPr>
          <w:snapToGrid/>
          <w:color w:val="000000"/>
          <w:szCs w:val="22"/>
          <w:lang w:val="lt-LT" w:eastAsia="sl-SI"/>
        </w:rPr>
        <w:t>vildagliptino</w:t>
      </w:r>
      <w:proofErr w:type="spellEnd"/>
      <w:r>
        <w:rPr>
          <w:snapToGrid/>
          <w:color w:val="000000"/>
          <w:szCs w:val="22"/>
          <w:lang w:val="lt-LT" w:eastAsia="sl-SI"/>
        </w:rPr>
        <w:t xml:space="preserve"> farmakokinetikai buvo tiriama pacientams, kuriems pagal </w:t>
      </w:r>
      <w:proofErr w:type="spellStart"/>
      <w:r>
        <w:rPr>
          <w:i/>
          <w:snapToGrid/>
          <w:color w:val="000000"/>
          <w:szCs w:val="22"/>
          <w:lang w:val="lt-LT" w:eastAsia="sl-SI"/>
        </w:rPr>
        <w:t>Child-Pugh</w:t>
      </w:r>
      <w:proofErr w:type="spellEnd"/>
      <w:r>
        <w:rPr>
          <w:snapToGrid/>
          <w:color w:val="000000"/>
          <w:szCs w:val="22"/>
          <w:lang w:val="lt-LT" w:eastAsia="sl-SI"/>
        </w:rPr>
        <w:t xml:space="preserve"> įvertinimą (nuo 6 balų [lengvas kepenų funkcijos sutrikimas] iki 12 balų [sunkus kepenų funkcijos sutrikimas]) buvo lengvas, vidutinio sunkumo ar sunkus kepenų funkcijos sutrikimas, jų duomenys buvo lyginami su sveikų asmenų duomenimis. Pacientams, kuriems buvo lengvas ar vidutinio sunkumo kepenų funkcijos sutrikimas, po vienkartinės dozės </w:t>
      </w:r>
      <w:proofErr w:type="spellStart"/>
      <w:r>
        <w:rPr>
          <w:snapToGrid/>
          <w:color w:val="000000"/>
          <w:szCs w:val="22"/>
          <w:lang w:val="lt-LT" w:eastAsia="sl-SI"/>
        </w:rPr>
        <w:t>vildagliptino</w:t>
      </w:r>
      <w:proofErr w:type="spellEnd"/>
      <w:r>
        <w:rPr>
          <w:snapToGrid/>
          <w:color w:val="000000"/>
          <w:szCs w:val="22"/>
          <w:lang w:val="lt-LT" w:eastAsia="sl-SI"/>
        </w:rPr>
        <w:t xml:space="preserve"> ekspozicija buvo mažesnė (atitinkamai 20 % ir 8 %), o pacientams, kuriems buvo sunkus kepenų funkcijos sutrikimas, </w:t>
      </w:r>
      <w:proofErr w:type="spellStart"/>
      <w:r>
        <w:rPr>
          <w:snapToGrid/>
          <w:color w:val="000000"/>
          <w:szCs w:val="22"/>
          <w:lang w:val="lt-LT" w:eastAsia="sl-SI"/>
        </w:rPr>
        <w:t>vildagliptino</w:t>
      </w:r>
      <w:proofErr w:type="spellEnd"/>
      <w:r>
        <w:rPr>
          <w:snapToGrid/>
          <w:color w:val="000000"/>
          <w:szCs w:val="22"/>
          <w:lang w:val="lt-LT" w:eastAsia="sl-SI"/>
        </w:rPr>
        <w:t xml:space="preserve"> ekspozicija buvo 22 % didesnė. Didžiausias </w:t>
      </w:r>
      <w:proofErr w:type="spellStart"/>
      <w:r>
        <w:rPr>
          <w:snapToGrid/>
          <w:color w:val="000000"/>
          <w:szCs w:val="22"/>
          <w:lang w:val="lt-LT" w:eastAsia="sl-SI"/>
        </w:rPr>
        <w:t>vildagliptino</w:t>
      </w:r>
      <w:proofErr w:type="spellEnd"/>
      <w:r>
        <w:rPr>
          <w:snapToGrid/>
          <w:color w:val="000000"/>
          <w:szCs w:val="22"/>
          <w:lang w:val="lt-LT" w:eastAsia="sl-SI"/>
        </w:rPr>
        <w:t xml:space="preserve"> ekspozicijos pokytis (padidėjimas ar sumažėjimas) yra apie 30 % ir manoma, kad jis nėra kliniškai reikšmingas. Koreliacijos tarp kepenų ligos sunkumo ir </w:t>
      </w:r>
      <w:proofErr w:type="spellStart"/>
      <w:r>
        <w:rPr>
          <w:snapToGrid/>
          <w:color w:val="000000"/>
          <w:szCs w:val="22"/>
          <w:lang w:val="lt-LT" w:eastAsia="sl-SI"/>
        </w:rPr>
        <w:t>vildagliptino</w:t>
      </w:r>
      <w:proofErr w:type="spellEnd"/>
      <w:r>
        <w:rPr>
          <w:snapToGrid/>
          <w:color w:val="000000"/>
          <w:szCs w:val="22"/>
          <w:lang w:val="lt-LT" w:eastAsia="sl-SI"/>
        </w:rPr>
        <w:t xml:space="preserve"> ekspozicijos pokyčių nebuvo.</w:t>
      </w:r>
    </w:p>
    <w:p w14:paraId="0CC5E3EA" w14:textId="77777777" w:rsidR="001C0D1F" w:rsidRDefault="001C0D1F">
      <w:pPr>
        <w:widowControl w:val="0"/>
        <w:tabs>
          <w:tab w:val="clear" w:pos="567"/>
        </w:tabs>
        <w:autoSpaceDE w:val="0"/>
        <w:autoSpaceDN w:val="0"/>
        <w:adjustRightInd w:val="0"/>
        <w:spacing w:line="240" w:lineRule="auto"/>
        <w:rPr>
          <w:i/>
          <w:iCs/>
          <w:snapToGrid/>
          <w:color w:val="000000"/>
          <w:szCs w:val="22"/>
          <w:lang w:val="lt-LT" w:eastAsia="sl-SI"/>
        </w:rPr>
      </w:pPr>
    </w:p>
    <w:p w14:paraId="1EC54DFE"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iCs/>
          <w:snapToGrid/>
          <w:color w:val="000000"/>
          <w:szCs w:val="22"/>
          <w:u w:val="single"/>
          <w:lang w:val="lt-LT" w:eastAsia="sl-SI"/>
        </w:rPr>
        <w:t>Sutrikusi inkstų funkcija</w:t>
      </w:r>
    </w:p>
    <w:p w14:paraId="124DD5C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Atliktas kartotinių dozių, atviras klinikinis tyrimas, kurio metu įvertinti mažiausios </w:t>
      </w:r>
      <w:proofErr w:type="spellStart"/>
      <w:r>
        <w:rPr>
          <w:snapToGrid/>
          <w:color w:val="000000"/>
          <w:szCs w:val="22"/>
          <w:lang w:val="lt-LT" w:eastAsia="sl-SI"/>
        </w:rPr>
        <w:t>vildagliptino</w:t>
      </w:r>
      <w:proofErr w:type="spellEnd"/>
      <w:r>
        <w:rPr>
          <w:snapToGrid/>
          <w:color w:val="000000"/>
          <w:szCs w:val="22"/>
          <w:lang w:val="lt-LT" w:eastAsia="sl-SI"/>
        </w:rPr>
        <w:t xml:space="preserve"> gydomosios dozės (50 mg kartą per parą) farmakokinetikos duomenys pacientams, kuriems buvo įvairaus laipsnio lėtinis inkstų funkcijos sutrikimas, apibūdinamas pagal kreatinino klirensą (lengvas sutrikimas: kreatinino klirensas nuo 50 iki &lt; 80 ml/min., vidutinio sunkumo: nuo 30 iki &lt; 50 ml/min. ir sunkus: &lt; 30 ml/min.), lyginant su sveikų kontrolinės grupės asmenų, kurių inkstų funkcija buvo normali, duomenimis.</w:t>
      </w:r>
    </w:p>
    <w:p w14:paraId="4F0EF83A"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C55A71C"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Lyginant su sveikų kontrolinės grupės asmenų, kurių inkstų funkcija buvo normali, duomenimis, pacientams, kuriems buvo lengvas, vidutinio sunkumo ar sunkus inkstų funkcijos sutrikimas, </w:t>
      </w:r>
      <w:proofErr w:type="spellStart"/>
      <w:r>
        <w:rPr>
          <w:snapToGrid/>
          <w:color w:val="000000"/>
          <w:szCs w:val="22"/>
          <w:lang w:val="lt-LT" w:eastAsia="sl-SI"/>
        </w:rPr>
        <w:t>vildagliptino</w:t>
      </w:r>
      <w:proofErr w:type="spellEnd"/>
      <w:r>
        <w:rPr>
          <w:snapToGrid/>
          <w:color w:val="000000"/>
          <w:szCs w:val="22"/>
          <w:lang w:val="lt-LT" w:eastAsia="sl-SI"/>
        </w:rPr>
        <w:t xml:space="preserve"> AUC rodmuo padidėjo vidutiniškai atitinkamai 1,4, 1,7 ir 2 kartus. Pacientams, kuriems buvo lengvas, vidutinio sunkumo ar sunkus inkstų funkcijos sutrikimas, </w:t>
      </w:r>
      <w:proofErr w:type="spellStart"/>
      <w:r>
        <w:rPr>
          <w:snapToGrid/>
          <w:color w:val="000000"/>
          <w:szCs w:val="22"/>
          <w:lang w:val="lt-LT" w:eastAsia="sl-SI"/>
        </w:rPr>
        <w:t>vildagliptino</w:t>
      </w:r>
      <w:proofErr w:type="spellEnd"/>
      <w:r>
        <w:rPr>
          <w:snapToGrid/>
          <w:color w:val="000000"/>
          <w:szCs w:val="22"/>
          <w:lang w:val="lt-LT" w:eastAsia="sl-SI"/>
        </w:rPr>
        <w:t xml:space="preserve"> metabolitų LAY151 ir BQS867 AUC rodmuo padidėjo vidutiniškai atitinkamai maždaug 1,5, 3 ir 7 kartus. Riboti pacientų, kuriems yra galutinė inkstų ligos stadija (GILS) duomenys rodo, kad </w:t>
      </w:r>
      <w:proofErr w:type="spellStart"/>
      <w:r>
        <w:rPr>
          <w:snapToGrid/>
          <w:color w:val="000000"/>
          <w:szCs w:val="22"/>
          <w:lang w:val="lt-LT" w:eastAsia="sl-SI"/>
        </w:rPr>
        <w:t>vildagliptino</w:t>
      </w:r>
      <w:proofErr w:type="spellEnd"/>
      <w:r>
        <w:rPr>
          <w:snapToGrid/>
          <w:color w:val="000000"/>
          <w:szCs w:val="22"/>
          <w:lang w:val="lt-LT" w:eastAsia="sl-SI"/>
        </w:rPr>
        <w:t xml:space="preserve"> ekspozicija yra panaši į esančią pacientų, kuriems yra sunkus inkstų funkcijos sutrikimas, organizme. LAY151 metabolito koncentracija buvo apytiksliai 2-3 kartus didesnė nei pacientų, kuriems yra sunkus inkstų funkcijos sutrikimas, organizme. </w:t>
      </w:r>
    </w:p>
    <w:p w14:paraId="4CF88F13" w14:textId="77777777" w:rsidR="001C0D1F" w:rsidRDefault="001C0D1F">
      <w:pPr>
        <w:widowControl w:val="0"/>
        <w:tabs>
          <w:tab w:val="clear" w:pos="567"/>
        </w:tabs>
        <w:autoSpaceDE w:val="0"/>
        <w:autoSpaceDN w:val="0"/>
        <w:adjustRightInd w:val="0"/>
        <w:spacing w:line="240" w:lineRule="auto"/>
        <w:rPr>
          <w:snapToGrid/>
          <w:szCs w:val="22"/>
          <w:lang w:val="lt-LT" w:eastAsia="lt-LT"/>
        </w:rPr>
      </w:pPr>
    </w:p>
    <w:p w14:paraId="7695A4B0"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rPr>
      </w:pPr>
      <w:r>
        <w:rPr>
          <w:snapToGrid/>
          <w:szCs w:val="22"/>
          <w:lang w:val="lt-LT" w:eastAsia="lt-LT"/>
        </w:rPr>
        <w:t xml:space="preserve">Nedidelis </w:t>
      </w:r>
      <w:proofErr w:type="spellStart"/>
      <w:r>
        <w:rPr>
          <w:snapToGrid/>
          <w:szCs w:val="22"/>
          <w:lang w:val="lt-LT" w:eastAsia="lt-LT"/>
        </w:rPr>
        <w:t>vildagliptino</w:t>
      </w:r>
      <w:proofErr w:type="spellEnd"/>
      <w:r>
        <w:rPr>
          <w:snapToGrid/>
          <w:szCs w:val="22"/>
          <w:lang w:val="lt-LT" w:eastAsia="lt-LT"/>
        </w:rPr>
        <w:t xml:space="preserve"> kiekis buvo pašalinamas hemodialize (3 % per 3-4 valandų trukmės hemodializės procedūrą, kuri buvo pradėta praėjus 4 valandoms po dozės suvartojimo).</w:t>
      </w:r>
    </w:p>
    <w:p w14:paraId="65DBFD81" w14:textId="77777777" w:rsidR="001C0D1F" w:rsidRDefault="001C0D1F">
      <w:pPr>
        <w:widowControl w:val="0"/>
        <w:tabs>
          <w:tab w:val="clear" w:pos="567"/>
        </w:tabs>
        <w:autoSpaceDE w:val="0"/>
        <w:autoSpaceDN w:val="0"/>
        <w:adjustRightInd w:val="0"/>
        <w:spacing w:line="240" w:lineRule="auto"/>
        <w:rPr>
          <w:snapToGrid/>
          <w:color w:val="000000"/>
          <w:szCs w:val="22"/>
          <w:u w:val="single"/>
          <w:lang w:val="lt-LT"/>
        </w:rPr>
      </w:pPr>
    </w:p>
    <w:p w14:paraId="43992A96"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eastAsia="sl-SI"/>
        </w:rPr>
      </w:pPr>
      <w:r>
        <w:rPr>
          <w:iCs/>
          <w:snapToGrid/>
          <w:color w:val="000000"/>
          <w:szCs w:val="22"/>
          <w:u w:val="single"/>
          <w:lang w:val="lt-LT" w:eastAsia="sl-SI"/>
        </w:rPr>
        <w:t>Etninės grupės</w:t>
      </w:r>
    </w:p>
    <w:p w14:paraId="66038578" w14:textId="77777777" w:rsidR="001C0D1F" w:rsidRDefault="00D266AF">
      <w:pPr>
        <w:widowControl w:val="0"/>
        <w:tabs>
          <w:tab w:val="clear" w:pos="567"/>
        </w:tabs>
        <w:autoSpaceDE w:val="0"/>
        <w:autoSpaceDN w:val="0"/>
        <w:adjustRightInd w:val="0"/>
        <w:spacing w:line="240" w:lineRule="auto"/>
        <w:rPr>
          <w:snapToGrid/>
          <w:color w:val="000000"/>
          <w:szCs w:val="22"/>
          <w:u w:val="single"/>
          <w:lang w:val="lt-LT"/>
        </w:rPr>
      </w:pPr>
      <w:r>
        <w:rPr>
          <w:snapToGrid/>
          <w:szCs w:val="22"/>
          <w:lang w:val="lt-LT" w:eastAsia="lt-LT"/>
        </w:rPr>
        <w:t xml:space="preserve">Nedidelis kiekis duomenų rodo, kad rasė nedaro jokios didesnės įtakos </w:t>
      </w:r>
      <w:proofErr w:type="spellStart"/>
      <w:r>
        <w:rPr>
          <w:snapToGrid/>
          <w:szCs w:val="22"/>
          <w:lang w:val="lt-LT" w:eastAsia="lt-LT"/>
        </w:rPr>
        <w:t>vildagliptino</w:t>
      </w:r>
      <w:proofErr w:type="spellEnd"/>
      <w:r>
        <w:rPr>
          <w:snapToGrid/>
          <w:szCs w:val="22"/>
          <w:lang w:val="lt-LT" w:eastAsia="lt-LT"/>
        </w:rPr>
        <w:t xml:space="preserve"> farmakokinetikai.</w:t>
      </w:r>
    </w:p>
    <w:p w14:paraId="302449A6" w14:textId="77777777" w:rsidR="001C0D1F" w:rsidRDefault="001C0D1F">
      <w:pPr>
        <w:widowControl w:val="0"/>
        <w:tabs>
          <w:tab w:val="clear" w:pos="567"/>
        </w:tabs>
        <w:spacing w:line="240" w:lineRule="auto"/>
        <w:rPr>
          <w:snapToGrid/>
          <w:szCs w:val="22"/>
          <w:lang w:val="lt-LT"/>
        </w:rPr>
      </w:pPr>
    </w:p>
    <w:p w14:paraId="7B2A4536" w14:textId="77777777" w:rsidR="001C0D1F" w:rsidRDefault="00D266AF">
      <w:pPr>
        <w:widowControl w:val="0"/>
        <w:tabs>
          <w:tab w:val="clear" w:pos="567"/>
        </w:tabs>
        <w:spacing w:line="240" w:lineRule="auto"/>
        <w:rPr>
          <w:b/>
          <w:snapToGrid/>
          <w:szCs w:val="22"/>
          <w:lang w:val="lt-LT"/>
        </w:rPr>
      </w:pPr>
      <w:bookmarkStart w:id="38" w:name="_Toc129243239"/>
      <w:bookmarkStart w:id="39" w:name="_Toc129243114"/>
      <w:r>
        <w:rPr>
          <w:b/>
          <w:snapToGrid/>
          <w:szCs w:val="22"/>
          <w:lang w:val="lt-LT"/>
        </w:rPr>
        <w:t>5.3</w:t>
      </w:r>
      <w:r>
        <w:rPr>
          <w:b/>
          <w:snapToGrid/>
          <w:szCs w:val="22"/>
          <w:lang w:val="lt-LT"/>
        </w:rPr>
        <w:tab/>
      </w:r>
      <w:proofErr w:type="spellStart"/>
      <w:r>
        <w:rPr>
          <w:b/>
          <w:snapToGrid/>
          <w:szCs w:val="22"/>
          <w:lang w:val="lt-LT"/>
        </w:rPr>
        <w:t>Ikiklinikinių</w:t>
      </w:r>
      <w:proofErr w:type="spellEnd"/>
      <w:r>
        <w:rPr>
          <w:b/>
          <w:snapToGrid/>
          <w:szCs w:val="22"/>
          <w:lang w:val="lt-LT"/>
        </w:rPr>
        <w:t xml:space="preserve"> saugumo tyrimų duomenys</w:t>
      </w:r>
      <w:bookmarkEnd w:id="38"/>
      <w:bookmarkEnd w:id="39"/>
    </w:p>
    <w:p w14:paraId="1FAE15A4" w14:textId="77777777" w:rsidR="001C0D1F" w:rsidRDefault="001C0D1F">
      <w:pPr>
        <w:widowControl w:val="0"/>
        <w:tabs>
          <w:tab w:val="clear" w:pos="567"/>
        </w:tabs>
        <w:spacing w:line="240" w:lineRule="auto"/>
        <w:rPr>
          <w:snapToGrid/>
          <w:szCs w:val="22"/>
          <w:lang w:val="lt-LT"/>
        </w:rPr>
      </w:pPr>
    </w:p>
    <w:p w14:paraId="7480F32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Intrakardialinio</w:t>
      </w:r>
      <w:proofErr w:type="spellEnd"/>
      <w:r>
        <w:rPr>
          <w:snapToGrid/>
          <w:color w:val="000000"/>
          <w:szCs w:val="22"/>
          <w:lang w:val="lt-LT" w:eastAsia="sl-SI"/>
        </w:rPr>
        <w:t xml:space="preserve"> impulso laidumo sulėtėjimas pastebėtas šunims, tokio poveikio nesukėlusi dozė buvo 15 mg/kg (7 kartus didesnė už ekspoziciją žmogaus organizme pagal </w:t>
      </w:r>
      <w:proofErr w:type="spellStart"/>
      <w:r>
        <w:rPr>
          <w:snapToGrid/>
          <w:color w:val="000000"/>
          <w:szCs w:val="22"/>
          <w:lang w:val="lt-LT" w:eastAsia="sl-SI"/>
        </w:rPr>
        <w:t>C</w:t>
      </w:r>
      <w:r>
        <w:rPr>
          <w:snapToGrid/>
          <w:color w:val="000000"/>
          <w:szCs w:val="22"/>
          <w:vertAlign w:val="subscript"/>
          <w:lang w:val="lt-LT" w:eastAsia="sl-SI"/>
        </w:rPr>
        <w:t>max</w:t>
      </w:r>
      <w:proofErr w:type="spellEnd"/>
      <w:r>
        <w:rPr>
          <w:snapToGrid/>
          <w:color w:val="000000"/>
          <w:szCs w:val="22"/>
          <w:lang w:val="lt-LT" w:eastAsia="sl-SI"/>
        </w:rPr>
        <w:t xml:space="preserve">). </w:t>
      </w:r>
    </w:p>
    <w:p w14:paraId="11FC9F9F"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3844DD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Putotų alveolinių </w:t>
      </w:r>
      <w:proofErr w:type="spellStart"/>
      <w:r>
        <w:rPr>
          <w:snapToGrid/>
          <w:color w:val="000000"/>
          <w:szCs w:val="22"/>
          <w:lang w:val="lt-LT" w:eastAsia="sl-SI"/>
        </w:rPr>
        <w:t>makrofagų</w:t>
      </w:r>
      <w:proofErr w:type="spellEnd"/>
      <w:r>
        <w:rPr>
          <w:snapToGrid/>
          <w:color w:val="000000"/>
          <w:szCs w:val="22"/>
          <w:lang w:val="lt-LT" w:eastAsia="sl-SI"/>
        </w:rPr>
        <w:t xml:space="preserve"> kaupimasis plaučiuose pastebėtas žiurkėms ir pelėms. Tokio poveikio žiurkėms nesukėlė 25 mg/kg dozė (5 kartus didesnė už ekspoziciją žmogaus organizme pagal AUC), o pelėms − 750 mg/kg (142 kartus didesnė už ekspoziciją žmogaus organizme). </w:t>
      </w:r>
    </w:p>
    <w:p w14:paraId="25AAD1A0"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538BA8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Šunims pasireiškė virškinimo trakto simptomų, t. y. nesusiformavusios išmatos, </w:t>
      </w:r>
      <w:proofErr w:type="spellStart"/>
      <w:r>
        <w:rPr>
          <w:snapToGrid/>
          <w:color w:val="000000"/>
          <w:szCs w:val="22"/>
          <w:lang w:val="lt-LT" w:eastAsia="sl-SI"/>
        </w:rPr>
        <w:t>gleivingos</w:t>
      </w:r>
      <w:proofErr w:type="spellEnd"/>
      <w:r>
        <w:rPr>
          <w:snapToGrid/>
          <w:color w:val="000000"/>
          <w:szCs w:val="22"/>
          <w:lang w:val="lt-LT" w:eastAsia="sl-SI"/>
        </w:rPr>
        <w:t xml:space="preserve"> išmatos, </w:t>
      </w:r>
      <w:r>
        <w:rPr>
          <w:snapToGrid/>
          <w:color w:val="000000"/>
          <w:szCs w:val="22"/>
          <w:lang w:val="lt-LT" w:eastAsia="sl-SI"/>
        </w:rPr>
        <w:lastRenderedPageBreak/>
        <w:t xml:space="preserve">viduriavimas ir, skiriant didesnes dozes, kraujas išmatose. Tokio poveikio nesukeliančios dozės nebuvo nustatytos. </w:t>
      </w:r>
    </w:p>
    <w:p w14:paraId="0C586087"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357BD73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Įprastinių </w:t>
      </w:r>
      <w:proofErr w:type="spellStart"/>
      <w:r>
        <w:rPr>
          <w:i/>
          <w:iCs/>
          <w:snapToGrid/>
          <w:color w:val="000000"/>
          <w:szCs w:val="22"/>
          <w:lang w:val="lt-LT" w:eastAsia="sl-SI"/>
        </w:rPr>
        <w:t>in</w:t>
      </w:r>
      <w:proofErr w:type="spellEnd"/>
      <w:r>
        <w:rPr>
          <w:i/>
          <w:iCs/>
          <w:snapToGrid/>
          <w:color w:val="000000"/>
          <w:szCs w:val="22"/>
          <w:lang w:val="lt-LT" w:eastAsia="sl-SI"/>
        </w:rPr>
        <w:t xml:space="preserve"> </w:t>
      </w:r>
      <w:proofErr w:type="spellStart"/>
      <w:r>
        <w:rPr>
          <w:i/>
          <w:iCs/>
          <w:snapToGrid/>
          <w:color w:val="000000"/>
          <w:szCs w:val="22"/>
          <w:lang w:val="lt-LT" w:eastAsia="sl-SI"/>
        </w:rPr>
        <w:t>vitro</w:t>
      </w:r>
      <w:proofErr w:type="spellEnd"/>
      <w:r>
        <w:rPr>
          <w:i/>
          <w:iCs/>
          <w:snapToGrid/>
          <w:color w:val="000000"/>
          <w:szCs w:val="22"/>
          <w:lang w:val="lt-LT" w:eastAsia="sl-SI"/>
        </w:rPr>
        <w:t xml:space="preserve"> </w:t>
      </w:r>
      <w:r>
        <w:rPr>
          <w:snapToGrid/>
          <w:color w:val="000000"/>
          <w:szCs w:val="22"/>
          <w:lang w:val="lt-LT" w:eastAsia="sl-SI"/>
        </w:rPr>
        <w:t xml:space="preserve">ir </w:t>
      </w:r>
      <w:proofErr w:type="spellStart"/>
      <w:r>
        <w:rPr>
          <w:i/>
          <w:iCs/>
          <w:snapToGrid/>
          <w:color w:val="000000"/>
          <w:szCs w:val="22"/>
          <w:lang w:val="lt-LT" w:eastAsia="sl-SI"/>
        </w:rPr>
        <w:t>in</w:t>
      </w:r>
      <w:proofErr w:type="spellEnd"/>
      <w:r>
        <w:rPr>
          <w:i/>
          <w:iCs/>
          <w:snapToGrid/>
          <w:color w:val="000000"/>
          <w:szCs w:val="22"/>
          <w:lang w:val="lt-LT" w:eastAsia="sl-SI"/>
        </w:rPr>
        <w:t xml:space="preserve"> </w:t>
      </w:r>
      <w:proofErr w:type="spellStart"/>
      <w:r>
        <w:rPr>
          <w:i/>
          <w:iCs/>
          <w:snapToGrid/>
          <w:color w:val="000000"/>
          <w:szCs w:val="22"/>
          <w:lang w:val="lt-LT" w:eastAsia="sl-SI"/>
        </w:rPr>
        <w:t>vivo</w:t>
      </w:r>
      <w:proofErr w:type="spellEnd"/>
      <w:r>
        <w:rPr>
          <w:i/>
          <w:iCs/>
          <w:snapToGrid/>
          <w:color w:val="000000"/>
          <w:szCs w:val="22"/>
          <w:lang w:val="lt-LT" w:eastAsia="sl-SI"/>
        </w:rPr>
        <w:t xml:space="preserve"> </w:t>
      </w:r>
      <w:proofErr w:type="spellStart"/>
      <w:r>
        <w:rPr>
          <w:snapToGrid/>
          <w:color w:val="000000"/>
          <w:szCs w:val="22"/>
          <w:lang w:val="lt-LT" w:eastAsia="sl-SI"/>
        </w:rPr>
        <w:t>genotoksiškumo</w:t>
      </w:r>
      <w:proofErr w:type="spellEnd"/>
      <w:r>
        <w:rPr>
          <w:snapToGrid/>
          <w:color w:val="000000"/>
          <w:szCs w:val="22"/>
          <w:lang w:val="lt-LT" w:eastAsia="sl-SI"/>
        </w:rPr>
        <w:t xml:space="preserve"> tyrimų metu </w:t>
      </w:r>
      <w:proofErr w:type="spellStart"/>
      <w:r>
        <w:rPr>
          <w:snapToGrid/>
          <w:color w:val="000000"/>
          <w:szCs w:val="22"/>
          <w:lang w:val="lt-LT" w:eastAsia="sl-SI"/>
        </w:rPr>
        <w:t>vildagliptinas</w:t>
      </w:r>
      <w:proofErr w:type="spellEnd"/>
      <w:r>
        <w:rPr>
          <w:snapToGrid/>
          <w:color w:val="000000"/>
          <w:szCs w:val="22"/>
          <w:lang w:val="lt-LT" w:eastAsia="sl-SI"/>
        </w:rPr>
        <w:t xml:space="preserve"> mutageninio poveikio nesukėlė. </w:t>
      </w:r>
    </w:p>
    <w:p w14:paraId="6AFC06FC"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1A4DF9D"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Žiurkių vaisingumo ir ankstyvojo embriono vystymosi tyrimų metu nenustatyta, kad dėl </w:t>
      </w:r>
      <w:proofErr w:type="spellStart"/>
      <w:r>
        <w:rPr>
          <w:snapToGrid/>
          <w:color w:val="000000"/>
          <w:szCs w:val="22"/>
          <w:lang w:val="lt-LT" w:eastAsia="sl-SI"/>
        </w:rPr>
        <w:t>vildagliptino</w:t>
      </w:r>
      <w:proofErr w:type="spellEnd"/>
      <w:r>
        <w:rPr>
          <w:snapToGrid/>
          <w:color w:val="000000"/>
          <w:szCs w:val="22"/>
          <w:lang w:val="lt-LT" w:eastAsia="sl-SI"/>
        </w:rPr>
        <w:t xml:space="preserve"> vartojimo sutriktų vaisingumas, reprodukcija ar būtų pažeistas ankstyvas embriono vystymasis. Toksinis poveikis embrionui ir vaisiui vertintas žiurkėms ir triušiams. Žiurkėms pastebėtas padidėjęs banguotų šonkaulių dažnis, susijęs su sumažėjusiu patelių kūno svoriu, tokio poveikio nesukelianti dozė buvo 75 mg/kg (10 kartų didesnė už ekspoziciją žmogaus organizme). Tik tada, kai pasireiškė sunkus toksinis poveikis patelei, triušiams stebėtas sumažėjęs vaisiaus kūno svoris ir skeleto pakitimai, rodantys vystymosi sulėtėjimą, tokio poveikio nesukelianti dozė buvo 50 mg/kg (9 kartus didesnė už ekspoziciją žmogaus organizme). </w:t>
      </w:r>
      <w:proofErr w:type="spellStart"/>
      <w:r>
        <w:rPr>
          <w:snapToGrid/>
          <w:color w:val="000000"/>
          <w:szCs w:val="22"/>
          <w:lang w:val="lt-LT" w:eastAsia="sl-SI"/>
        </w:rPr>
        <w:t>Prenatalinio</w:t>
      </w:r>
      <w:proofErr w:type="spellEnd"/>
      <w:r>
        <w:rPr>
          <w:snapToGrid/>
          <w:color w:val="000000"/>
          <w:szCs w:val="22"/>
          <w:lang w:val="lt-LT" w:eastAsia="sl-SI"/>
        </w:rPr>
        <w:t xml:space="preserve"> ir </w:t>
      </w:r>
      <w:proofErr w:type="spellStart"/>
      <w:r>
        <w:rPr>
          <w:snapToGrid/>
          <w:color w:val="000000"/>
          <w:szCs w:val="22"/>
          <w:lang w:val="lt-LT" w:eastAsia="sl-SI"/>
        </w:rPr>
        <w:t>postnatalinio</w:t>
      </w:r>
      <w:proofErr w:type="spellEnd"/>
      <w:r>
        <w:rPr>
          <w:snapToGrid/>
          <w:color w:val="000000"/>
          <w:szCs w:val="22"/>
          <w:lang w:val="lt-LT" w:eastAsia="sl-SI"/>
        </w:rPr>
        <w:t xml:space="preserve"> vystymosi tyrimai atlikti su žiurkėmis. Pakitimų, t. y. laikino kūno svorio sumažėjimo ir motorinio aktyvumo sumažėjimo F1 kartoje, nustatyta tik tada, kai vartojant ≥ 150 mg/kg dozę pasireiškė toksinis poveikis patelei.</w:t>
      </w:r>
    </w:p>
    <w:p w14:paraId="0D2383CC"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683E2F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Dvejų metų trukmės </w:t>
      </w:r>
      <w:proofErr w:type="spellStart"/>
      <w:r>
        <w:rPr>
          <w:snapToGrid/>
          <w:color w:val="000000"/>
          <w:szCs w:val="22"/>
          <w:lang w:val="lt-LT" w:eastAsia="sl-SI"/>
        </w:rPr>
        <w:t>kancerogeniškumo</w:t>
      </w:r>
      <w:proofErr w:type="spellEnd"/>
      <w:r>
        <w:rPr>
          <w:snapToGrid/>
          <w:color w:val="000000"/>
          <w:szCs w:val="22"/>
          <w:lang w:val="lt-LT" w:eastAsia="sl-SI"/>
        </w:rPr>
        <w:t xml:space="preserve"> tyrimas atliktas su žiurkėmis, kurioms buvo sugirdomos iki 900 mg/kg dozės (maždaug 200 kartų didesnės už rekomenduojamą didžiausią dozę žmogui). Su </w:t>
      </w:r>
      <w:proofErr w:type="spellStart"/>
      <w:r>
        <w:rPr>
          <w:snapToGrid/>
          <w:color w:val="000000"/>
          <w:szCs w:val="22"/>
          <w:lang w:val="lt-LT" w:eastAsia="sl-SI"/>
        </w:rPr>
        <w:t>vildagliptino</w:t>
      </w:r>
      <w:proofErr w:type="spellEnd"/>
      <w:r>
        <w:rPr>
          <w:snapToGrid/>
          <w:color w:val="000000"/>
          <w:szCs w:val="22"/>
          <w:lang w:val="lt-LT" w:eastAsia="sl-SI"/>
        </w:rPr>
        <w:t xml:space="preserve"> vartojimu susijusio padidėjusio navikų dažnio nestebėta. Kitas dvejų metų trukmės </w:t>
      </w:r>
      <w:proofErr w:type="spellStart"/>
      <w:r>
        <w:rPr>
          <w:snapToGrid/>
          <w:color w:val="000000"/>
          <w:szCs w:val="22"/>
          <w:lang w:val="lt-LT" w:eastAsia="sl-SI"/>
        </w:rPr>
        <w:t>kancerogeniškumo</w:t>
      </w:r>
      <w:proofErr w:type="spellEnd"/>
      <w:r>
        <w:rPr>
          <w:snapToGrid/>
          <w:color w:val="000000"/>
          <w:szCs w:val="22"/>
          <w:lang w:val="lt-LT" w:eastAsia="sl-SI"/>
        </w:rPr>
        <w:t xml:space="preserve"> tyrimas atliktas su pelėmis, kurioms buvo sugirdomos iki 1 000 mg/kg dozės. Nustatytas padidėjęs pieno liaukų </w:t>
      </w:r>
      <w:proofErr w:type="spellStart"/>
      <w:r>
        <w:rPr>
          <w:snapToGrid/>
          <w:color w:val="000000"/>
          <w:szCs w:val="22"/>
          <w:lang w:val="lt-LT" w:eastAsia="sl-SI"/>
        </w:rPr>
        <w:t>adenokarcinomų</w:t>
      </w:r>
      <w:proofErr w:type="spellEnd"/>
      <w:r>
        <w:rPr>
          <w:snapToGrid/>
          <w:color w:val="000000"/>
          <w:szCs w:val="22"/>
          <w:lang w:val="lt-LT" w:eastAsia="sl-SI"/>
        </w:rPr>
        <w:t xml:space="preserve"> ir </w:t>
      </w:r>
      <w:proofErr w:type="spellStart"/>
      <w:r>
        <w:rPr>
          <w:snapToGrid/>
          <w:color w:val="000000"/>
          <w:szCs w:val="22"/>
          <w:lang w:val="lt-LT" w:eastAsia="sl-SI"/>
        </w:rPr>
        <w:t>hemangiosarkomų</w:t>
      </w:r>
      <w:proofErr w:type="spellEnd"/>
      <w:r>
        <w:rPr>
          <w:snapToGrid/>
          <w:color w:val="000000"/>
          <w:szCs w:val="22"/>
          <w:lang w:val="lt-LT" w:eastAsia="sl-SI"/>
        </w:rPr>
        <w:t xml:space="preserve"> dažnis, tokio poveikio nesukelianti dozė buvo atitinkamai 500 mg/kg (59 kartus didesnė už ekspoziciją žmogaus organizme) ir 100 mg/kg (16 kartų didesnė už ekspoziciją žmogaus organizme). Manoma, kad šių navikų dažnio padidėjimas pelėms nerodo reikšmingos rizikos žmogui, nes </w:t>
      </w:r>
      <w:proofErr w:type="spellStart"/>
      <w:r>
        <w:rPr>
          <w:snapToGrid/>
          <w:color w:val="000000"/>
          <w:szCs w:val="22"/>
          <w:lang w:val="lt-LT" w:eastAsia="sl-SI"/>
        </w:rPr>
        <w:t>vildagliptinas</w:t>
      </w:r>
      <w:proofErr w:type="spellEnd"/>
      <w:r>
        <w:rPr>
          <w:snapToGrid/>
          <w:color w:val="000000"/>
          <w:szCs w:val="22"/>
          <w:lang w:val="lt-LT" w:eastAsia="sl-SI"/>
        </w:rPr>
        <w:t xml:space="preserve"> ir jo pagrindinis metabolitas nėra </w:t>
      </w:r>
      <w:proofErr w:type="spellStart"/>
      <w:r>
        <w:rPr>
          <w:snapToGrid/>
          <w:color w:val="000000"/>
          <w:szCs w:val="22"/>
          <w:lang w:val="lt-LT" w:eastAsia="sl-SI"/>
        </w:rPr>
        <w:t>genotoksiški</w:t>
      </w:r>
      <w:proofErr w:type="spellEnd"/>
      <w:r>
        <w:rPr>
          <w:snapToGrid/>
          <w:color w:val="000000"/>
          <w:szCs w:val="22"/>
          <w:lang w:val="lt-LT" w:eastAsia="sl-SI"/>
        </w:rPr>
        <w:t xml:space="preserve">, navikų susiformavo tik vienai gyvūnų rūšiai, kai buvo didelis sisteminės ekspozicijos santykis. </w:t>
      </w:r>
    </w:p>
    <w:p w14:paraId="2CA68D2C" w14:textId="77777777" w:rsidR="001C0D1F" w:rsidRDefault="001C0D1F">
      <w:pPr>
        <w:widowControl w:val="0"/>
        <w:tabs>
          <w:tab w:val="clear" w:pos="567"/>
        </w:tabs>
        <w:spacing w:line="240" w:lineRule="auto"/>
        <w:rPr>
          <w:snapToGrid/>
          <w:szCs w:val="22"/>
          <w:lang w:val="lt-LT" w:eastAsia="lt-LT"/>
        </w:rPr>
      </w:pPr>
    </w:p>
    <w:p w14:paraId="0C82A55B" w14:textId="77777777" w:rsidR="001C0D1F" w:rsidRDefault="00D266AF">
      <w:pPr>
        <w:widowControl w:val="0"/>
        <w:tabs>
          <w:tab w:val="clear" w:pos="567"/>
        </w:tabs>
        <w:spacing w:line="240" w:lineRule="auto"/>
        <w:rPr>
          <w:snapToGrid/>
          <w:szCs w:val="22"/>
          <w:lang w:val="lt-LT"/>
        </w:rPr>
      </w:pPr>
      <w:r>
        <w:rPr>
          <w:snapToGrid/>
          <w:szCs w:val="22"/>
          <w:lang w:val="lt-LT" w:eastAsia="lt-LT"/>
        </w:rPr>
        <w:t xml:space="preserve">13 savaičių trukmės toksiškumo tyrimų su šunbeždžionėmis metu vartojant ≥ 5 mg/kg paros dozę nustatyta odos pažeidimų. Šių pažeidimų daugiausia buvo galūnėse (letenose, pėdose, ausyse ir uodegoje). Skiriant 5 mg/kg per parą dozę (maždaug atitinka žmogaus organizme susidarančią AUC ekspoziciją, kai vartojama 100 mg dozė), pasireiškė tik pūslių. Net ir tęsiant gydymą, jos išnyko savaime ir nebuvo susijusios su jokiais </w:t>
      </w:r>
      <w:proofErr w:type="spellStart"/>
      <w:r>
        <w:rPr>
          <w:snapToGrid/>
          <w:szCs w:val="22"/>
          <w:lang w:val="lt-LT" w:eastAsia="lt-LT"/>
        </w:rPr>
        <w:t>histopatologiniais</w:t>
      </w:r>
      <w:proofErr w:type="spellEnd"/>
      <w:r>
        <w:rPr>
          <w:snapToGrid/>
          <w:szCs w:val="22"/>
          <w:lang w:val="lt-LT" w:eastAsia="lt-LT"/>
        </w:rPr>
        <w:t xml:space="preserve"> sutrikimais. Odos pleiskanojimas, odos lupimasis, šašai ir opelės ant uodegos su būdingais </w:t>
      </w:r>
      <w:proofErr w:type="spellStart"/>
      <w:r>
        <w:rPr>
          <w:snapToGrid/>
          <w:szCs w:val="22"/>
          <w:lang w:val="lt-LT" w:eastAsia="lt-LT"/>
        </w:rPr>
        <w:t>histopatologiniais</w:t>
      </w:r>
      <w:proofErr w:type="spellEnd"/>
      <w:r>
        <w:rPr>
          <w:snapToGrid/>
          <w:szCs w:val="22"/>
          <w:lang w:val="lt-LT" w:eastAsia="lt-LT"/>
        </w:rPr>
        <w:t xml:space="preserve"> pakitimais pastebėti skiriant ≥ 20 mg/kg paros dozę (maždaug 3 kartus didesnę už žmogaus organizme susidarančią AUC ekspoziciją, kai vartojama 100 mg dozė). Uodegos </w:t>
      </w:r>
      <w:proofErr w:type="spellStart"/>
      <w:r>
        <w:rPr>
          <w:snapToGrid/>
          <w:szCs w:val="22"/>
          <w:lang w:val="lt-LT" w:eastAsia="lt-LT"/>
        </w:rPr>
        <w:t>nekroziniai</w:t>
      </w:r>
      <w:proofErr w:type="spellEnd"/>
      <w:r>
        <w:rPr>
          <w:snapToGrid/>
          <w:szCs w:val="22"/>
          <w:lang w:val="lt-LT" w:eastAsia="lt-LT"/>
        </w:rPr>
        <w:t xml:space="preserve"> pažeidimai stebėti skiriant ≥ 80 mg/kg paros dozę. Odos pažeidimai buvo negrįžtami per 4 savaičių gijimo periodą beždžionėms, kurioms buvo skiriama 160 mg/kg per parą.</w:t>
      </w:r>
    </w:p>
    <w:p w14:paraId="0B0E5BC5" w14:textId="77777777" w:rsidR="001C0D1F" w:rsidRDefault="001C0D1F">
      <w:pPr>
        <w:widowControl w:val="0"/>
        <w:tabs>
          <w:tab w:val="clear" w:pos="567"/>
        </w:tabs>
        <w:spacing w:line="240" w:lineRule="auto"/>
        <w:rPr>
          <w:snapToGrid/>
          <w:szCs w:val="22"/>
          <w:lang w:val="lt-LT"/>
        </w:rPr>
      </w:pPr>
    </w:p>
    <w:p w14:paraId="40E34186" w14:textId="77777777" w:rsidR="001C0D1F" w:rsidRDefault="001C0D1F">
      <w:pPr>
        <w:widowControl w:val="0"/>
        <w:tabs>
          <w:tab w:val="clear" w:pos="567"/>
        </w:tabs>
        <w:spacing w:line="240" w:lineRule="auto"/>
        <w:rPr>
          <w:snapToGrid/>
          <w:szCs w:val="22"/>
          <w:lang w:val="lt-LT"/>
        </w:rPr>
      </w:pPr>
    </w:p>
    <w:p w14:paraId="69558AEB" w14:textId="77777777" w:rsidR="001C0D1F" w:rsidRDefault="00D266AF">
      <w:pPr>
        <w:widowControl w:val="0"/>
        <w:tabs>
          <w:tab w:val="left" w:pos="1620"/>
        </w:tabs>
        <w:spacing w:line="240" w:lineRule="auto"/>
        <w:ind w:left="567" w:hanging="567"/>
        <w:outlineLvl w:val="1"/>
        <w:rPr>
          <w:b/>
          <w:snapToGrid/>
          <w:szCs w:val="22"/>
          <w:lang w:val="lt-LT"/>
        </w:rPr>
      </w:pPr>
      <w:bookmarkStart w:id="40" w:name="_Toc129243240"/>
      <w:bookmarkStart w:id="41" w:name="_Toc129243115"/>
      <w:r>
        <w:rPr>
          <w:b/>
          <w:snapToGrid/>
          <w:szCs w:val="22"/>
          <w:lang w:val="lt-LT"/>
        </w:rPr>
        <w:t>6.</w:t>
      </w:r>
      <w:r>
        <w:rPr>
          <w:b/>
          <w:snapToGrid/>
          <w:szCs w:val="22"/>
          <w:lang w:val="lt-LT"/>
        </w:rPr>
        <w:tab/>
        <w:t>FARMACINĖ INFORMACIJA</w:t>
      </w:r>
      <w:bookmarkEnd w:id="40"/>
      <w:bookmarkEnd w:id="41"/>
    </w:p>
    <w:p w14:paraId="11BF4007" w14:textId="77777777" w:rsidR="001C0D1F" w:rsidRDefault="001C0D1F">
      <w:pPr>
        <w:widowControl w:val="0"/>
        <w:tabs>
          <w:tab w:val="clear" w:pos="567"/>
        </w:tabs>
        <w:spacing w:line="240" w:lineRule="auto"/>
        <w:rPr>
          <w:snapToGrid/>
          <w:szCs w:val="22"/>
          <w:lang w:val="lt-LT"/>
        </w:rPr>
      </w:pPr>
    </w:p>
    <w:p w14:paraId="7107FA2C" w14:textId="77777777" w:rsidR="001C0D1F" w:rsidRDefault="00D266AF">
      <w:pPr>
        <w:widowControl w:val="0"/>
        <w:tabs>
          <w:tab w:val="clear" w:pos="567"/>
        </w:tabs>
        <w:spacing w:line="240" w:lineRule="auto"/>
        <w:rPr>
          <w:b/>
          <w:snapToGrid/>
          <w:lang w:val="lt-LT"/>
        </w:rPr>
      </w:pPr>
      <w:bookmarkStart w:id="42" w:name="_Toc129243241"/>
      <w:bookmarkStart w:id="43" w:name="_Toc129243116"/>
      <w:r>
        <w:rPr>
          <w:b/>
          <w:snapToGrid/>
          <w:lang w:val="lt-LT"/>
        </w:rPr>
        <w:t>6.1</w:t>
      </w:r>
      <w:r>
        <w:rPr>
          <w:b/>
          <w:snapToGrid/>
          <w:lang w:val="lt-LT"/>
        </w:rPr>
        <w:tab/>
        <w:t>Pagalbinių medžiagų sąrašas</w:t>
      </w:r>
      <w:bookmarkEnd w:id="42"/>
      <w:bookmarkEnd w:id="43"/>
    </w:p>
    <w:p w14:paraId="5A155B93" w14:textId="77777777" w:rsidR="001C0D1F" w:rsidRDefault="001C0D1F">
      <w:pPr>
        <w:widowControl w:val="0"/>
        <w:tabs>
          <w:tab w:val="clear" w:pos="567"/>
        </w:tabs>
        <w:spacing w:line="240" w:lineRule="auto"/>
        <w:rPr>
          <w:snapToGrid/>
          <w:szCs w:val="22"/>
          <w:lang w:val="lt-LT"/>
        </w:rPr>
      </w:pPr>
    </w:p>
    <w:p w14:paraId="0066FE5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Manitolis</w:t>
      </w:r>
      <w:proofErr w:type="spellEnd"/>
      <w:r>
        <w:rPr>
          <w:snapToGrid/>
          <w:color w:val="000000"/>
          <w:szCs w:val="22"/>
          <w:lang w:val="lt-LT" w:eastAsia="sl-SI"/>
        </w:rPr>
        <w:t xml:space="preserve"> (E421)</w:t>
      </w:r>
    </w:p>
    <w:p w14:paraId="0A37B3E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Hidroksipropilceliuliozė</w:t>
      </w:r>
      <w:proofErr w:type="spellEnd"/>
      <w:r>
        <w:rPr>
          <w:snapToGrid/>
          <w:color w:val="000000"/>
          <w:szCs w:val="22"/>
          <w:lang w:val="lt-LT" w:eastAsia="sl-SI"/>
        </w:rPr>
        <w:t xml:space="preserve"> (EF tipo 300 – 600 </w:t>
      </w:r>
      <w:proofErr w:type="spellStart"/>
      <w:r>
        <w:rPr>
          <w:snapToGrid/>
          <w:color w:val="000000"/>
          <w:szCs w:val="22"/>
          <w:lang w:val="lt-LT" w:eastAsia="sl-SI"/>
        </w:rPr>
        <w:t>mPas</w:t>
      </w:r>
      <w:proofErr w:type="spellEnd"/>
      <w:r>
        <w:rPr>
          <w:snapToGrid/>
          <w:color w:val="000000"/>
          <w:szCs w:val="22"/>
          <w:lang w:val="lt-LT" w:eastAsia="sl-SI"/>
        </w:rPr>
        <w:t>)</w:t>
      </w:r>
    </w:p>
    <w:p w14:paraId="15FCB701"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Mažai pakeista </w:t>
      </w:r>
      <w:proofErr w:type="spellStart"/>
      <w:r>
        <w:rPr>
          <w:snapToGrid/>
          <w:color w:val="000000"/>
          <w:szCs w:val="22"/>
          <w:lang w:val="lt-LT" w:eastAsia="sl-SI"/>
        </w:rPr>
        <w:t>hidroksipropilceliuliozė</w:t>
      </w:r>
      <w:proofErr w:type="spellEnd"/>
      <w:r>
        <w:rPr>
          <w:snapToGrid/>
          <w:color w:val="000000"/>
          <w:szCs w:val="22"/>
          <w:lang w:val="lt-LT" w:eastAsia="sl-SI"/>
        </w:rPr>
        <w:t xml:space="preserve"> </w:t>
      </w:r>
    </w:p>
    <w:p w14:paraId="1B055150"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Mikrokristalinė</w:t>
      </w:r>
      <w:proofErr w:type="spellEnd"/>
      <w:r>
        <w:rPr>
          <w:snapToGrid/>
          <w:color w:val="000000"/>
          <w:szCs w:val="22"/>
          <w:lang w:val="lt-LT" w:eastAsia="sl-SI"/>
        </w:rPr>
        <w:t xml:space="preserve"> celiuliozė (112 tipo)</w:t>
      </w:r>
    </w:p>
    <w:p w14:paraId="360D17E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Karboksimetilkrakmolo</w:t>
      </w:r>
      <w:proofErr w:type="spellEnd"/>
      <w:r>
        <w:rPr>
          <w:snapToGrid/>
          <w:color w:val="000000"/>
          <w:szCs w:val="22"/>
          <w:lang w:val="lt-LT" w:eastAsia="sl-SI"/>
        </w:rPr>
        <w:t xml:space="preserve"> A natrio druska</w:t>
      </w:r>
    </w:p>
    <w:p w14:paraId="2F5A029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Bevandenis koloidinis silicio dioksidas</w:t>
      </w:r>
    </w:p>
    <w:p w14:paraId="2B21658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lang w:val="lt-LT"/>
        </w:rPr>
        <w:t xml:space="preserve">Natrio </w:t>
      </w:r>
      <w:proofErr w:type="spellStart"/>
      <w:r>
        <w:rPr>
          <w:lang w:val="lt-LT"/>
        </w:rPr>
        <w:t>stearilfumaratas</w:t>
      </w:r>
      <w:proofErr w:type="spellEnd"/>
    </w:p>
    <w:p w14:paraId="3B4067EC" w14:textId="77777777" w:rsidR="001C0D1F" w:rsidRDefault="001C0D1F">
      <w:pPr>
        <w:widowControl w:val="0"/>
        <w:tabs>
          <w:tab w:val="clear" w:pos="567"/>
        </w:tabs>
        <w:spacing w:line="240" w:lineRule="auto"/>
        <w:rPr>
          <w:snapToGrid/>
          <w:szCs w:val="22"/>
          <w:lang w:val="lt-LT"/>
        </w:rPr>
      </w:pPr>
    </w:p>
    <w:p w14:paraId="30DFA2F3" w14:textId="77777777" w:rsidR="001C0D1F" w:rsidRDefault="00D266AF">
      <w:pPr>
        <w:widowControl w:val="0"/>
        <w:tabs>
          <w:tab w:val="clear" w:pos="567"/>
        </w:tabs>
        <w:spacing w:line="240" w:lineRule="auto"/>
        <w:rPr>
          <w:b/>
          <w:snapToGrid/>
          <w:lang w:val="lt-LT"/>
        </w:rPr>
      </w:pPr>
      <w:bookmarkStart w:id="44" w:name="_Toc129243242"/>
      <w:bookmarkStart w:id="45" w:name="_Toc129243117"/>
      <w:r>
        <w:rPr>
          <w:b/>
          <w:snapToGrid/>
          <w:lang w:val="lt-LT"/>
        </w:rPr>
        <w:t>6.2</w:t>
      </w:r>
      <w:r>
        <w:rPr>
          <w:b/>
          <w:snapToGrid/>
          <w:lang w:val="lt-LT"/>
        </w:rPr>
        <w:tab/>
        <w:t>Nesuderinamumas</w:t>
      </w:r>
      <w:bookmarkEnd w:id="44"/>
      <w:bookmarkEnd w:id="45"/>
    </w:p>
    <w:p w14:paraId="0E7B126E" w14:textId="77777777" w:rsidR="001C0D1F" w:rsidRDefault="001C0D1F">
      <w:pPr>
        <w:widowControl w:val="0"/>
        <w:tabs>
          <w:tab w:val="clear" w:pos="567"/>
        </w:tabs>
        <w:spacing w:line="240" w:lineRule="auto"/>
        <w:rPr>
          <w:snapToGrid/>
          <w:szCs w:val="22"/>
          <w:lang w:val="lt-LT"/>
        </w:rPr>
      </w:pPr>
    </w:p>
    <w:p w14:paraId="227ECABF" w14:textId="77777777" w:rsidR="001C0D1F" w:rsidRDefault="00D266AF">
      <w:pPr>
        <w:widowControl w:val="0"/>
        <w:tabs>
          <w:tab w:val="clear" w:pos="567"/>
        </w:tabs>
        <w:spacing w:line="240" w:lineRule="auto"/>
        <w:rPr>
          <w:snapToGrid/>
          <w:szCs w:val="22"/>
          <w:lang w:val="lt-LT"/>
        </w:rPr>
      </w:pPr>
      <w:r>
        <w:rPr>
          <w:snapToGrid/>
          <w:szCs w:val="22"/>
          <w:lang w:val="lt-LT"/>
        </w:rPr>
        <w:t>Duomenys nebūtini.</w:t>
      </w:r>
    </w:p>
    <w:p w14:paraId="7534D17B" w14:textId="77777777" w:rsidR="001C0D1F" w:rsidRDefault="001C0D1F">
      <w:pPr>
        <w:widowControl w:val="0"/>
        <w:tabs>
          <w:tab w:val="clear" w:pos="567"/>
        </w:tabs>
        <w:spacing w:line="240" w:lineRule="auto"/>
        <w:rPr>
          <w:snapToGrid/>
          <w:szCs w:val="22"/>
          <w:lang w:val="lt-LT"/>
        </w:rPr>
      </w:pPr>
    </w:p>
    <w:p w14:paraId="0655628F" w14:textId="77777777" w:rsidR="001C0D1F" w:rsidRDefault="00D266AF">
      <w:pPr>
        <w:widowControl w:val="0"/>
        <w:tabs>
          <w:tab w:val="clear" w:pos="567"/>
        </w:tabs>
        <w:spacing w:line="240" w:lineRule="auto"/>
        <w:rPr>
          <w:b/>
          <w:snapToGrid/>
          <w:lang w:val="lt-LT"/>
        </w:rPr>
      </w:pPr>
      <w:bookmarkStart w:id="46" w:name="_Toc129243243"/>
      <w:bookmarkStart w:id="47" w:name="_Toc129243118"/>
      <w:r>
        <w:rPr>
          <w:b/>
          <w:snapToGrid/>
          <w:lang w:val="lt-LT"/>
        </w:rPr>
        <w:t>6.3</w:t>
      </w:r>
      <w:r>
        <w:rPr>
          <w:b/>
          <w:snapToGrid/>
          <w:lang w:val="lt-LT"/>
        </w:rPr>
        <w:tab/>
        <w:t>Tinkamumo laikas</w:t>
      </w:r>
      <w:bookmarkEnd w:id="46"/>
      <w:bookmarkEnd w:id="47"/>
    </w:p>
    <w:p w14:paraId="14B2B9A1" w14:textId="77777777" w:rsidR="001C0D1F" w:rsidRDefault="001C0D1F">
      <w:pPr>
        <w:widowControl w:val="0"/>
        <w:tabs>
          <w:tab w:val="clear" w:pos="567"/>
        </w:tabs>
        <w:spacing w:line="240" w:lineRule="auto"/>
        <w:rPr>
          <w:snapToGrid/>
          <w:szCs w:val="22"/>
          <w:lang w:val="lt-LT"/>
        </w:rPr>
      </w:pPr>
    </w:p>
    <w:p w14:paraId="27881960" w14:textId="77777777" w:rsidR="001C0D1F" w:rsidRDefault="00D266AF">
      <w:pPr>
        <w:widowControl w:val="0"/>
        <w:tabs>
          <w:tab w:val="clear" w:pos="567"/>
        </w:tabs>
        <w:spacing w:line="240" w:lineRule="auto"/>
        <w:rPr>
          <w:snapToGrid/>
          <w:szCs w:val="22"/>
          <w:lang w:val="lt-LT"/>
        </w:rPr>
      </w:pPr>
      <w:r>
        <w:rPr>
          <w:snapToGrid/>
          <w:szCs w:val="22"/>
          <w:lang w:val="lt-LT"/>
        </w:rPr>
        <w:t>3 metai.</w:t>
      </w:r>
    </w:p>
    <w:p w14:paraId="2B424115" w14:textId="77777777" w:rsidR="001C0D1F" w:rsidRDefault="001C0D1F">
      <w:pPr>
        <w:widowControl w:val="0"/>
        <w:tabs>
          <w:tab w:val="clear" w:pos="567"/>
        </w:tabs>
        <w:spacing w:line="240" w:lineRule="auto"/>
        <w:rPr>
          <w:snapToGrid/>
          <w:szCs w:val="22"/>
          <w:lang w:val="lt-LT"/>
        </w:rPr>
      </w:pPr>
    </w:p>
    <w:p w14:paraId="27C787DD" w14:textId="77777777" w:rsidR="001C0D1F" w:rsidRDefault="00D266AF">
      <w:pPr>
        <w:widowControl w:val="0"/>
        <w:tabs>
          <w:tab w:val="clear" w:pos="567"/>
        </w:tabs>
        <w:spacing w:line="240" w:lineRule="auto"/>
        <w:rPr>
          <w:b/>
          <w:snapToGrid/>
          <w:lang w:val="lt-LT"/>
        </w:rPr>
      </w:pPr>
      <w:bookmarkStart w:id="48" w:name="_Toc129243244"/>
      <w:bookmarkStart w:id="49" w:name="_Toc129243119"/>
      <w:r>
        <w:rPr>
          <w:b/>
          <w:snapToGrid/>
          <w:lang w:val="lt-LT"/>
        </w:rPr>
        <w:t>6.4</w:t>
      </w:r>
      <w:r>
        <w:rPr>
          <w:b/>
          <w:snapToGrid/>
          <w:lang w:val="lt-LT"/>
        </w:rPr>
        <w:tab/>
        <w:t>Specialios laikymo sąlygos</w:t>
      </w:r>
      <w:bookmarkEnd w:id="48"/>
      <w:bookmarkEnd w:id="49"/>
    </w:p>
    <w:p w14:paraId="2CB3FCD5" w14:textId="77777777" w:rsidR="001C0D1F" w:rsidRDefault="001C0D1F">
      <w:pPr>
        <w:widowControl w:val="0"/>
        <w:tabs>
          <w:tab w:val="clear" w:pos="567"/>
        </w:tabs>
        <w:spacing w:line="240" w:lineRule="auto"/>
        <w:rPr>
          <w:snapToGrid/>
          <w:szCs w:val="22"/>
          <w:lang w:val="lt-LT"/>
        </w:rPr>
      </w:pPr>
    </w:p>
    <w:p w14:paraId="0FF73F2A" w14:textId="77777777" w:rsidR="001C0D1F" w:rsidRDefault="00D266AF">
      <w:pPr>
        <w:widowControl w:val="0"/>
        <w:tabs>
          <w:tab w:val="clear" w:pos="567"/>
        </w:tabs>
        <w:spacing w:line="240" w:lineRule="auto"/>
        <w:rPr>
          <w:color w:val="0D0D0D"/>
          <w:szCs w:val="24"/>
          <w:lang w:val="lt-LT"/>
        </w:rPr>
      </w:pPr>
      <w:r>
        <w:rPr>
          <w:color w:val="0D0D0D"/>
          <w:szCs w:val="24"/>
          <w:lang w:val="lt-LT"/>
        </w:rPr>
        <w:t>Šio vaistinio preparato laikymui specialių temperatūros sąlygų nereikalaujama.</w:t>
      </w:r>
    </w:p>
    <w:p w14:paraId="1B3EE230" w14:textId="77777777" w:rsidR="001C0D1F" w:rsidRDefault="00D266AF">
      <w:pPr>
        <w:widowControl w:val="0"/>
        <w:tabs>
          <w:tab w:val="clear" w:pos="567"/>
        </w:tabs>
        <w:spacing w:line="240" w:lineRule="auto"/>
        <w:rPr>
          <w:snapToGrid/>
          <w:szCs w:val="22"/>
          <w:lang w:val="lt-LT"/>
        </w:rPr>
      </w:pPr>
      <w:r>
        <w:rPr>
          <w:snapToGrid/>
          <w:szCs w:val="22"/>
          <w:lang w:val="lt-LT"/>
        </w:rPr>
        <w:t>Laikyti gamintojo pakuotėje, kad vaistinis preparatas būtų apsaugotas nuo drėgmės.</w:t>
      </w:r>
    </w:p>
    <w:p w14:paraId="5677FA31" w14:textId="77777777" w:rsidR="001C0D1F" w:rsidRDefault="001C0D1F">
      <w:pPr>
        <w:widowControl w:val="0"/>
        <w:tabs>
          <w:tab w:val="clear" w:pos="567"/>
        </w:tabs>
        <w:spacing w:line="240" w:lineRule="auto"/>
        <w:rPr>
          <w:snapToGrid/>
          <w:szCs w:val="22"/>
          <w:lang w:val="lt-LT"/>
        </w:rPr>
      </w:pPr>
    </w:p>
    <w:p w14:paraId="53C610D4" w14:textId="77777777" w:rsidR="001C0D1F" w:rsidRDefault="00D266AF">
      <w:pPr>
        <w:widowControl w:val="0"/>
        <w:tabs>
          <w:tab w:val="clear" w:pos="567"/>
        </w:tabs>
        <w:spacing w:line="240" w:lineRule="auto"/>
        <w:rPr>
          <w:b/>
          <w:snapToGrid/>
          <w:lang w:val="lt-LT"/>
        </w:rPr>
      </w:pPr>
      <w:bookmarkStart w:id="50" w:name="_Toc129243245"/>
      <w:bookmarkStart w:id="51" w:name="_Toc129243120"/>
      <w:r>
        <w:rPr>
          <w:b/>
          <w:snapToGrid/>
          <w:lang w:val="lt-LT"/>
        </w:rPr>
        <w:t>6.5</w:t>
      </w:r>
      <w:r>
        <w:rPr>
          <w:b/>
          <w:snapToGrid/>
          <w:lang w:val="lt-LT"/>
        </w:rPr>
        <w:tab/>
      </w:r>
      <w:proofErr w:type="spellStart"/>
      <w:r>
        <w:rPr>
          <w:b/>
          <w:snapToGrid/>
          <w:lang w:val="lt-LT"/>
        </w:rPr>
        <w:t>Talpyklės</w:t>
      </w:r>
      <w:proofErr w:type="spellEnd"/>
      <w:r>
        <w:rPr>
          <w:b/>
          <w:snapToGrid/>
          <w:lang w:val="lt-LT"/>
        </w:rPr>
        <w:t xml:space="preserve"> pobūdis ir jos turinys</w:t>
      </w:r>
      <w:bookmarkEnd w:id="50"/>
      <w:bookmarkEnd w:id="51"/>
    </w:p>
    <w:p w14:paraId="7080657C" w14:textId="77777777" w:rsidR="001C0D1F" w:rsidRDefault="001C0D1F">
      <w:pPr>
        <w:widowControl w:val="0"/>
        <w:tabs>
          <w:tab w:val="clear" w:pos="567"/>
        </w:tabs>
        <w:spacing w:line="240" w:lineRule="auto"/>
        <w:rPr>
          <w:snapToGrid/>
          <w:szCs w:val="22"/>
          <w:lang w:val="lt-LT"/>
        </w:rPr>
      </w:pPr>
    </w:p>
    <w:p w14:paraId="08C2496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Lizdinė plokštelė (OPA/Al/PVC//Al): 28, 30, 56, 60, 90, 112 ir 180 tablečių dėžutėje.</w:t>
      </w:r>
    </w:p>
    <w:p w14:paraId="20869191" w14:textId="77777777" w:rsidR="001C0D1F" w:rsidRDefault="001C0D1F">
      <w:pPr>
        <w:widowControl w:val="0"/>
        <w:tabs>
          <w:tab w:val="clear" w:pos="567"/>
        </w:tabs>
        <w:spacing w:line="240" w:lineRule="auto"/>
        <w:rPr>
          <w:snapToGrid/>
          <w:szCs w:val="22"/>
          <w:lang w:val="lt-LT"/>
        </w:rPr>
      </w:pPr>
    </w:p>
    <w:p w14:paraId="658B3466" w14:textId="77777777" w:rsidR="001C0D1F" w:rsidRDefault="00D266AF">
      <w:pPr>
        <w:widowControl w:val="0"/>
        <w:tabs>
          <w:tab w:val="clear" w:pos="567"/>
        </w:tabs>
        <w:spacing w:line="240" w:lineRule="auto"/>
        <w:rPr>
          <w:snapToGrid/>
          <w:szCs w:val="22"/>
          <w:lang w:val="lt-LT"/>
        </w:rPr>
      </w:pPr>
      <w:r>
        <w:rPr>
          <w:snapToGrid/>
          <w:szCs w:val="22"/>
          <w:lang w:val="lt-LT"/>
        </w:rPr>
        <w:t>Gali būti tiekiamos ne visų dydžių pakuotės.</w:t>
      </w:r>
    </w:p>
    <w:p w14:paraId="28662D42" w14:textId="77777777" w:rsidR="001C0D1F" w:rsidRDefault="001C0D1F">
      <w:pPr>
        <w:widowControl w:val="0"/>
        <w:tabs>
          <w:tab w:val="clear" w:pos="567"/>
        </w:tabs>
        <w:spacing w:line="240" w:lineRule="auto"/>
        <w:rPr>
          <w:snapToGrid/>
          <w:szCs w:val="22"/>
          <w:lang w:val="lt-LT"/>
        </w:rPr>
      </w:pPr>
    </w:p>
    <w:p w14:paraId="72E30EA5" w14:textId="77777777" w:rsidR="001C0D1F" w:rsidRDefault="00D266AF">
      <w:pPr>
        <w:widowControl w:val="0"/>
        <w:tabs>
          <w:tab w:val="clear" w:pos="567"/>
        </w:tabs>
        <w:spacing w:line="240" w:lineRule="auto"/>
        <w:rPr>
          <w:b/>
          <w:snapToGrid/>
          <w:lang w:val="lt-LT"/>
        </w:rPr>
      </w:pPr>
      <w:bookmarkStart w:id="52" w:name="_Toc129243246"/>
      <w:bookmarkStart w:id="53" w:name="_Toc129243121"/>
      <w:r>
        <w:rPr>
          <w:b/>
          <w:snapToGrid/>
          <w:lang w:val="lt-LT"/>
        </w:rPr>
        <w:t>6.6</w:t>
      </w:r>
      <w:r>
        <w:rPr>
          <w:b/>
          <w:snapToGrid/>
          <w:lang w:val="lt-LT"/>
        </w:rPr>
        <w:tab/>
        <w:t xml:space="preserve">Specialūs reikalavimai atliekoms tvarkyti </w:t>
      </w:r>
      <w:bookmarkEnd w:id="52"/>
      <w:bookmarkEnd w:id="53"/>
    </w:p>
    <w:p w14:paraId="0BB5CFB3" w14:textId="77777777" w:rsidR="001C0D1F" w:rsidRDefault="001C0D1F">
      <w:pPr>
        <w:widowControl w:val="0"/>
        <w:tabs>
          <w:tab w:val="clear" w:pos="567"/>
        </w:tabs>
        <w:spacing w:line="240" w:lineRule="auto"/>
        <w:rPr>
          <w:b/>
          <w:snapToGrid/>
          <w:szCs w:val="22"/>
          <w:lang w:val="lt-LT"/>
        </w:rPr>
      </w:pPr>
    </w:p>
    <w:p w14:paraId="58EDADF7" w14:textId="77777777" w:rsidR="001C0D1F" w:rsidRDefault="00D266AF">
      <w:pPr>
        <w:widowControl w:val="0"/>
        <w:tabs>
          <w:tab w:val="clear" w:pos="567"/>
        </w:tabs>
        <w:spacing w:line="240" w:lineRule="auto"/>
        <w:rPr>
          <w:snapToGrid/>
          <w:szCs w:val="22"/>
          <w:lang w:val="lt-LT"/>
        </w:rPr>
      </w:pPr>
      <w:r>
        <w:rPr>
          <w:snapToGrid/>
          <w:szCs w:val="22"/>
          <w:lang w:val="lt-LT"/>
        </w:rPr>
        <w:t>Specialių reikalavimų atliekoms tvarkyti nėra.</w:t>
      </w:r>
    </w:p>
    <w:p w14:paraId="3137AF74" w14:textId="77777777" w:rsidR="001C0D1F" w:rsidRDefault="001C0D1F">
      <w:pPr>
        <w:widowControl w:val="0"/>
        <w:tabs>
          <w:tab w:val="clear" w:pos="567"/>
        </w:tabs>
        <w:spacing w:line="240" w:lineRule="auto"/>
        <w:rPr>
          <w:snapToGrid/>
          <w:szCs w:val="22"/>
          <w:lang w:val="lt-LT"/>
        </w:rPr>
      </w:pPr>
    </w:p>
    <w:p w14:paraId="4052BCFF" w14:textId="77777777" w:rsidR="001C0D1F" w:rsidRDefault="00D266AF">
      <w:pPr>
        <w:widowControl w:val="0"/>
        <w:tabs>
          <w:tab w:val="clear" w:pos="567"/>
        </w:tabs>
        <w:spacing w:line="240" w:lineRule="auto"/>
        <w:rPr>
          <w:snapToGrid/>
          <w:szCs w:val="22"/>
          <w:lang w:val="lt-LT"/>
        </w:rPr>
      </w:pPr>
      <w:r>
        <w:rPr>
          <w:snapToGrid/>
          <w:szCs w:val="24"/>
          <w:lang w:val="lt-LT" w:eastAsia="lt-LT"/>
        </w:rPr>
        <w:t>Nesuvartotą vaistinį preparatą ar atliekas reikia tvarkyti laikantis vietinių reikalavimų.</w:t>
      </w:r>
    </w:p>
    <w:p w14:paraId="412963E5" w14:textId="77777777" w:rsidR="001C0D1F" w:rsidRDefault="001C0D1F">
      <w:pPr>
        <w:widowControl w:val="0"/>
        <w:tabs>
          <w:tab w:val="clear" w:pos="567"/>
        </w:tabs>
        <w:spacing w:line="240" w:lineRule="auto"/>
        <w:rPr>
          <w:snapToGrid/>
          <w:szCs w:val="22"/>
          <w:lang w:val="lt-LT"/>
        </w:rPr>
      </w:pPr>
    </w:p>
    <w:p w14:paraId="6BEA1930" w14:textId="77777777" w:rsidR="001C0D1F" w:rsidRDefault="001C0D1F">
      <w:pPr>
        <w:widowControl w:val="0"/>
        <w:tabs>
          <w:tab w:val="clear" w:pos="567"/>
        </w:tabs>
        <w:spacing w:line="240" w:lineRule="auto"/>
        <w:rPr>
          <w:snapToGrid/>
          <w:szCs w:val="22"/>
          <w:lang w:val="lt-LT"/>
        </w:rPr>
      </w:pPr>
    </w:p>
    <w:p w14:paraId="0ED52DD8" w14:textId="77777777" w:rsidR="001C0D1F" w:rsidRDefault="00D266AF">
      <w:pPr>
        <w:widowControl w:val="0"/>
        <w:tabs>
          <w:tab w:val="clear" w:pos="567"/>
        </w:tabs>
        <w:spacing w:line="240" w:lineRule="auto"/>
        <w:rPr>
          <w:b/>
          <w:snapToGrid/>
          <w:lang w:val="lt-LT"/>
        </w:rPr>
      </w:pPr>
      <w:bookmarkStart w:id="54" w:name="_Toc129243247"/>
      <w:bookmarkStart w:id="55" w:name="_Toc129243122"/>
      <w:r>
        <w:rPr>
          <w:b/>
          <w:snapToGrid/>
          <w:lang w:val="lt-LT"/>
        </w:rPr>
        <w:t>7.</w:t>
      </w:r>
      <w:r>
        <w:rPr>
          <w:b/>
          <w:snapToGrid/>
          <w:lang w:val="lt-LT"/>
        </w:rPr>
        <w:tab/>
        <w:t>R</w:t>
      </w:r>
      <w:bookmarkEnd w:id="54"/>
      <w:bookmarkEnd w:id="55"/>
      <w:r>
        <w:rPr>
          <w:b/>
          <w:snapToGrid/>
          <w:lang w:val="lt-LT"/>
        </w:rPr>
        <w:t>EGISTRUOTOJAS</w:t>
      </w:r>
    </w:p>
    <w:p w14:paraId="234C5E0F" w14:textId="77777777" w:rsidR="001C0D1F" w:rsidRDefault="001C0D1F">
      <w:pPr>
        <w:widowControl w:val="0"/>
        <w:tabs>
          <w:tab w:val="clear" w:pos="567"/>
        </w:tabs>
        <w:spacing w:line="240" w:lineRule="auto"/>
        <w:rPr>
          <w:snapToGrid/>
          <w:szCs w:val="22"/>
          <w:lang w:val="lt-LT" w:eastAsia="lt-LT"/>
        </w:rPr>
      </w:pPr>
    </w:p>
    <w:p w14:paraId="43C12DD4"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KRKA, </w:t>
      </w:r>
      <w:proofErr w:type="spellStart"/>
      <w:r>
        <w:rPr>
          <w:snapToGrid/>
          <w:szCs w:val="22"/>
          <w:lang w:val="lt-LT" w:eastAsia="lt-LT"/>
        </w:rPr>
        <w:t>d.d</w:t>
      </w:r>
      <w:proofErr w:type="spellEnd"/>
      <w:r>
        <w:rPr>
          <w:snapToGrid/>
          <w:szCs w:val="22"/>
          <w:lang w:val="lt-LT" w:eastAsia="lt-LT"/>
        </w:rPr>
        <w:t>. Novo mesto</w:t>
      </w:r>
    </w:p>
    <w:p w14:paraId="650809B0" w14:textId="77777777" w:rsidR="001C0D1F" w:rsidRDefault="00D266AF">
      <w:pPr>
        <w:widowControl w:val="0"/>
        <w:tabs>
          <w:tab w:val="clear" w:pos="567"/>
        </w:tabs>
        <w:spacing w:line="240" w:lineRule="auto"/>
        <w:rPr>
          <w:snapToGrid/>
          <w:szCs w:val="22"/>
          <w:lang w:val="lt-LT" w:eastAsia="lt-LT"/>
        </w:rPr>
      </w:pPr>
      <w:proofErr w:type="spellStart"/>
      <w:r>
        <w:rPr>
          <w:snapToGrid/>
          <w:szCs w:val="22"/>
          <w:lang w:val="lt-LT" w:eastAsia="lt-LT"/>
        </w:rPr>
        <w:t>Šmarješka</w:t>
      </w:r>
      <w:proofErr w:type="spellEnd"/>
      <w:r>
        <w:rPr>
          <w:snapToGrid/>
          <w:szCs w:val="22"/>
          <w:lang w:val="lt-LT" w:eastAsia="lt-LT"/>
        </w:rPr>
        <w:t xml:space="preserve"> </w:t>
      </w:r>
      <w:proofErr w:type="spellStart"/>
      <w:r>
        <w:rPr>
          <w:snapToGrid/>
          <w:szCs w:val="22"/>
          <w:lang w:val="lt-LT" w:eastAsia="lt-LT"/>
        </w:rPr>
        <w:t>cesta</w:t>
      </w:r>
      <w:proofErr w:type="spellEnd"/>
      <w:r>
        <w:rPr>
          <w:snapToGrid/>
          <w:szCs w:val="22"/>
          <w:lang w:val="lt-LT" w:eastAsia="lt-LT"/>
        </w:rPr>
        <w:t xml:space="preserve"> 6</w:t>
      </w:r>
    </w:p>
    <w:p w14:paraId="00687F75"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8501 Novo mesto</w:t>
      </w:r>
    </w:p>
    <w:p w14:paraId="43EE48CD" w14:textId="77777777" w:rsidR="001C0D1F" w:rsidRDefault="00D266AF">
      <w:pPr>
        <w:widowControl w:val="0"/>
        <w:tabs>
          <w:tab w:val="clear" w:pos="567"/>
        </w:tabs>
        <w:spacing w:line="240" w:lineRule="auto"/>
        <w:rPr>
          <w:b/>
          <w:snapToGrid/>
          <w:szCs w:val="22"/>
          <w:lang w:val="lt-LT" w:eastAsia="lt-LT"/>
        </w:rPr>
      </w:pPr>
      <w:r>
        <w:rPr>
          <w:snapToGrid/>
          <w:szCs w:val="22"/>
          <w:lang w:val="lt-LT" w:eastAsia="lt-LT"/>
        </w:rPr>
        <w:t>Slovėnija</w:t>
      </w:r>
    </w:p>
    <w:p w14:paraId="276BBB24" w14:textId="77777777" w:rsidR="001C0D1F" w:rsidRDefault="001C0D1F">
      <w:pPr>
        <w:widowControl w:val="0"/>
        <w:tabs>
          <w:tab w:val="clear" w:pos="567"/>
        </w:tabs>
        <w:spacing w:line="240" w:lineRule="auto"/>
        <w:rPr>
          <w:snapToGrid/>
          <w:szCs w:val="22"/>
          <w:lang w:val="lt-LT"/>
        </w:rPr>
      </w:pPr>
    </w:p>
    <w:p w14:paraId="6AF70DB2" w14:textId="77777777" w:rsidR="001C0D1F" w:rsidRDefault="001C0D1F">
      <w:pPr>
        <w:widowControl w:val="0"/>
        <w:tabs>
          <w:tab w:val="clear" w:pos="567"/>
        </w:tabs>
        <w:spacing w:line="240" w:lineRule="auto"/>
        <w:rPr>
          <w:snapToGrid/>
          <w:szCs w:val="22"/>
          <w:lang w:val="lt-LT"/>
        </w:rPr>
      </w:pPr>
    </w:p>
    <w:p w14:paraId="22D559A8" w14:textId="77777777" w:rsidR="001C0D1F" w:rsidRDefault="00D266AF">
      <w:pPr>
        <w:widowControl w:val="0"/>
        <w:tabs>
          <w:tab w:val="clear" w:pos="567"/>
        </w:tabs>
        <w:spacing w:line="240" w:lineRule="auto"/>
        <w:rPr>
          <w:b/>
          <w:snapToGrid/>
          <w:lang w:val="lt-LT"/>
        </w:rPr>
      </w:pPr>
      <w:bookmarkStart w:id="56" w:name="_Toc129243248"/>
      <w:bookmarkStart w:id="57" w:name="_Toc129243123"/>
      <w:r>
        <w:rPr>
          <w:b/>
          <w:snapToGrid/>
          <w:lang w:val="lt-LT"/>
        </w:rPr>
        <w:t>8.</w:t>
      </w:r>
      <w:r>
        <w:rPr>
          <w:b/>
          <w:snapToGrid/>
          <w:lang w:val="lt-LT"/>
        </w:rPr>
        <w:tab/>
      </w:r>
      <w:bookmarkEnd w:id="56"/>
      <w:bookmarkEnd w:id="57"/>
      <w:r>
        <w:rPr>
          <w:b/>
          <w:snapToGrid/>
          <w:lang w:val="lt-LT"/>
        </w:rPr>
        <w:t>REGISTRACIJOS PAŽYMĖJIMO NUMERIS (-IAI)</w:t>
      </w:r>
    </w:p>
    <w:p w14:paraId="6DDD3C66" w14:textId="77777777" w:rsidR="001C0D1F" w:rsidRDefault="001C0D1F">
      <w:pPr>
        <w:widowControl w:val="0"/>
        <w:tabs>
          <w:tab w:val="clear" w:pos="567"/>
        </w:tabs>
        <w:spacing w:line="240" w:lineRule="auto"/>
        <w:rPr>
          <w:snapToGrid/>
          <w:szCs w:val="22"/>
          <w:lang w:val="lt-LT"/>
        </w:rPr>
      </w:pPr>
    </w:p>
    <w:p w14:paraId="5B630200" w14:textId="77777777" w:rsidR="001C0D1F" w:rsidRDefault="00D266AF">
      <w:pPr>
        <w:rPr>
          <w:bCs/>
          <w:snapToGrid/>
          <w:szCs w:val="22"/>
          <w:lang w:val="lt-LT"/>
        </w:rPr>
      </w:pPr>
      <w:r>
        <w:rPr>
          <w:szCs w:val="22"/>
          <w:lang w:val="lt-LT"/>
        </w:rPr>
        <w:t>LT/1/18/4195/001</w:t>
      </w:r>
      <w:r>
        <w:rPr>
          <w:bCs/>
          <w:szCs w:val="22"/>
          <w:lang w:val="lt-LT"/>
        </w:rPr>
        <w:t xml:space="preserve"> – N28</w:t>
      </w:r>
    </w:p>
    <w:p w14:paraId="0050980A" w14:textId="77777777" w:rsidR="001C0D1F" w:rsidRDefault="00D266AF">
      <w:pPr>
        <w:rPr>
          <w:bCs/>
          <w:szCs w:val="22"/>
          <w:lang w:val="lt-LT"/>
        </w:rPr>
      </w:pPr>
      <w:r>
        <w:rPr>
          <w:szCs w:val="22"/>
          <w:lang w:val="lt-LT"/>
        </w:rPr>
        <w:t>LT/1/18/4195/002</w:t>
      </w:r>
      <w:r>
        <w:rPr>
          <w:bCs/>
          <w:szCs w:val="22"/>
          <w:lang w:val="lt-LT"/>
        </w:rPr>
        <w:t xml:space="preserve"> – N30</w:t>
      </w:r>
    </w:p>
    <w:p w14:paraId="2EE56989" w14:textId="77777777" w:rsidR="001C0D1F" w:rsidRDefault="00D266AF">
      <w:pPr>
        <w:rPr>
          <w:bCs/>
          <w:szCs w:val="22"/>
          <w:lang w:val="lt-LT"/>
        </w:rPr>
      </w:pPr>
      <w:r>
        <w:rPr>
          <w:szCs w:val="22"/>
          <w:lang w:val="lt-LT"/>
        </w:rPr>
        <w:t>LT/1/18/4195/003</w:t>
      </w:r>
      <w:r>
        <w:rPr>
          <w:bCs/>
          <w:szCs w:val="22"/>
          <w:lang w:val="lt-LT"/>
        </w:rPr>
        <w:t xml:space="preserve"> – N56</w:t>
      </w:r>
    </w:p>
    <w:p w14:paraId="320E8590" w14:textId="77777777" w:rsidR="001C0D1F" w:rsidRDefault="00D266AF">
      <w:pPr>
        <w:rPr>
          <w:bCs/>
          <w:szCs w:val="22"/>
          <w:lang w:val="lt-LT"/>
        </w:rPr>
      </w:pPr>
      <w:r>
        <w:rPr>
          <w:szCs w:val="22"/>
          <w:lang w:val="lt-LT"/>
        </w:rPr>
        <w:t>LT/1/18/4195/004</w:t>
      </w:r>
      <w:r>
        <w:rPr>
          <w:bCs/>
          <w:szCs w:val="22"/>
          <w:lang w:val="lt-LT"/>
        </w:rPr>
        <w:t xml:space="preserve"> – N60</w:t>
      </w:r>
    </w:p>
    <w:p w14:paraId="7226B08A" w14:textId="77777777" w:rsidR="001C0D1F" w:rsidRDefault="00D266AF">
      <w:pPr>
        <w:rPr>
          <w:bCs/>
          <w:szCs w:val="22"/>
          <w:lang w:val="lt-LT"/>
        </w:rPr>
      </w:pPr>
      <w:r>
        <w:rPr>
          <w:szCs w:val="22"/>
          <w:lang w:val="lt-LT"/>
        </w:rPr>
        <w:t>LT/1/18/4195/005</w:t>
      </w:r>
      <w:r>
        <w:rPr>
          <w:bCs/>
          <w:szCs w:val="22"/>
          <w:lang w:val="lt-LT"/>
        </w:rPr>
        <w:t xml:space="preserve"> – N90</w:t>
      </w:r>
    </w:p>
    <w:p w14:paraId="514F860F" w14:textId="77777777" w:rsidR="001C0D1F" w:rsidRDefault="00D266AF">
      <w:pPr>
        <w:rPr>
          <w:bCs/>
          <w:szCs w:val="22"/>
          <w:lang w:val="lt-LT"/>
        </w:rPr>
      </w:pPr>
      <w:r>
        <w:rPr>
          <w:szCs w:val="22"/>
          <w:lang w:val="lt-LT"/>
        </w:rPr>
        <w:t>LT/1/18/4195/006</w:t>
      </w:r>
      <w:r>
        <w:rPr>
          <w:bCs/>
          <w:szCs w:val="22"/>
          <w:lang w:val="lt-LT"/>
        </w:rPr>
        <w:t xml:space="preserve"> – N112</w:t>
      </w:r>
    </w:p>
    <w:p w14:paraId="72D6C4E3" w14:textId="77777777" w:rsidR="001C0D1F" w:rsidRDefault="00D266AF">
      <w:pPr>
        <w:widowControl w:val="0"/>
        <w:tabs>
          <w:tab w:val="clear" w:pos="567"/>
        </w:tabs>
        <w:spacing w:line="240" w:lineRule="auto"/>
        <w:rPr>
          <w:bCs/>
          <w:szCs w:val="22"/>
          <w:lang w:val="lt-LT"/>
        </w:rPr>
      </w:pPr>
      <w:r>
        <w:rPr>
          <w:szCs w:val="22"/>
          <w:lang w:val="lt-LT"/>
        </w:rPr>
        <w:t>LT/1/18/4195/007</w:t>
      </w:r>
      <w:r>
        <w:rPr>
          <w:bCs/>
          <w:szCs w:val="22"/>
          <w:lang w:val="lt-LT"/>
        </w:rPr>
        <w:t xml:space="preserve"> – N180</w:t>
      </w:r>
    </w:p>
    <w:p w14:paraId="344C37B2" w14:textId="77777777" w:rsidR="001C0D1F" w:rsidRDefault="001C0D1F">
      <w:pPr>
        <w:widowControl w:val="0"/>
        <w:tabs>
          <w:tab w:val="clear" w:pos="567"/>
        </w:tabs>
        <w:spacing w:line="240" w:lineRule="auto"/>
        <w:rPr>
          <w:snapToGrid/>
          <w:szCs w:val="22"/>
          <w:lang w:val="lt-LT"/>
        </w:rPr>
      </w:pPr>
    </w:p>
    <w:p w14:paraId="6B016B9F" w14:textId="77777777" w:rsidR="001C0D1F" w:rsidRDefault="001C0D1F">
      <w:pPr>
        <w:widowControl w:val="0"/>
        <w:tabs>
          <w:tab w:val="clear" w:pos="567"/>
        </w:tabs>
        <w:spacing w:line="240" w:lineRule="auto"/>
        <w:rPr>
          <w:snapToGrid/>
          <w:szCs w:val="22"/>
          <w:lang w:val="lt-LT"/>
        </w:rPr>
      </w:pPr>
    </w:p>
    <w:p w14:paraId="308AA94D" w14:textId="77777777" w:rsidR="001C0D1F" w:rsidRDefault="00D266AF">
      <w:pPr>
        <w:widowControl w:val="0"/>
        <w:tabs>
          <w:tab w:val="left" w:pos="1620"/>
        </w:tabs>
        <w:spacing w:line="240" w:lineRule="auto"/>
        <w:ind w:left="567" w:hanging="567"/>
        <w:outlineLvl w:val="1"/>
        <w:rPr>
          <w:b/>
          <w:snapToGrid/>
          <w:szCs w:val="22"/>
          <w:lang w:val="lt-LT"/>
        </w:rPr>
      </w:pPr>
      <w:bookmarkStart w:id="58" w:name="_Toc129243249"/>
      <w:bookmarkStart w:id="59" w:name="_Toc129243124"/>
      <w:r>
        <w:rPr>
          <w:b/>
          <w:snapToGrid/>
          <w:szCs w:val="22"/>
          <w:lang w:val="lt-LT"/>
        </w:rPr>
        <w:t>9.</w:t>
      </w:r>
      <w:r>
        <w:rPr>
          <w:b/>
          <w:snapToGrid/>
          <w:szCs w:val="22"/>
          <w:lang w:val="lt-LT"/>
        </w:rPr>
        <w:tab/>
      </w:r>
      <w:bookmarkEnd w:id="58"/>
      <w:bookmarkEnd w:id="59"/>
      <w:r>
        <w:rPr>
          <w:b/>
          <w:snapToGrid/>
          <w:szCs w:val="22"/>
          <w:lang w:val="lt-LT"/>
        </w:rPr>
        <w:t>REGISTRAVIMO / PERREGISTRAVIMO DATA</w:t>
      </w:r>
    </w:p>
    <w:p w14:paraId="528DB03C" w14:textId="77777777" w:rsidR="001C0D1F" w:rsidRDefault="001C0D1F">
      <w:pPr>
        <w:widowControl w:val="0"/>
        <w:tabs>
          <w:tab w:val="clear" w:pos="567"/>
        </w:tabs>
        <w:spacing w:line="240" w:lineRule="auto"/>
        <w:ind w:left="567" w:hanging="567"/>
        <w:rPr>
          <w:snapToGrid/>
          <w:szCs w:val="24"/>
          <w:lang w:val="lt-LT"/>
        </w:rPr>
      </w:pPr>
    </w:p>
    <w:p w14:paraId="20AECFA8" w14:textId="77777777" w:rsidR="001C0D1F" w:rsidRDefault="00D266AF">
      <w:pPr>
        <w:widowControl w:val="0"/>
        <w:tabs>
          <w:tab w:val="clear" w:pos="567"/>
        </w:tabs>
        <w:spacing w:line="240" w:lineRule="auto"/>
        <w:ind w:left="567" w:hanging="567"/>
        <w:rPr>
          <w:snapToGrid/>
          <w:szCs w:val="24"/>
          <w:lang w:val="lt-LT"/>
        </w:rPr>
      </w:pPr>
      <w:r>
        <w:rPr>
          <w:snapToGrid/>
          <w:szCs w:val="24"/>
          <w:lang w:val="lt-LT"/>
        </w:rPr>
        <w:t>Registravimo data 2018 m. vasario 7 d.</w:t>
      </w:r>
    </w:p>
    <w:p w14:paraId="6D611C0C" w14:textId="77777777" w:rsidR="001C0D1F" w:rsidRDefault="00D266AF">
      <w:pPr>
        <w:widowControl w:val="0"/>
        <w:tabs>
          <w:tab w:val="clear" w:pos="567"/>
        </w:tabs>
        <w:spacing w:line="240" w:lineRule="auto"/>
        <w:ind w:left="567" w:hanging="567"/>
        <w:rPr>
          <w:snapToGrid/>
          <w:szCs w:val="24"/>
          <w:lang w:val="lt-LT"/>
        </w:rPr>
      </w:pPr>
      <w:r>
        <w:rPr>
          <w:snapToGrid/>
          <w:szCs w:val="24"/>
          <w:lang w:val="lt-LT"/>
        </w:rPr>
        <w:t xml:space="preserve">Paskutinio perregistravimo data </w:t>
      </w:r>
      <w:r>
        <w:rPr>
          <w:noProof/>
          <w:szCs w:val="24"/>
          <w:lang w:val="it-CH"/>
        </w:rPr>
        <w:t>2023 m. gruodžio 22 d.</w:t>
      </w:r>
    </w:p>
    <w:p w14:paraId="417DE528" w14:textId="77777777" w:rsidR="001C0D1F" w:rsidRDefault="001C0D1F">
      <w:pPr>
        <w:widowControl w:val="0"/>
        <w:tabs>
          <w:tab w:val="clear" w:pos="567"/>
        </w:tabs>
        <w:spacing w:line="240" w:lineRule="auto"/>
        <w:rPr>
          <w:snapToGrid/>
          <w:szCs w:val="22"/>
          <w:lang w:val="lt-LT"/>
        </w:rPr>
      </w:pPr>
    </w:p>
    <w:p w14:paraId="15CCFF7C" w14:textId="77777777" w:rsidR="001C0D1F" w:rsidRDefault="001C0D1F">
      <w:pPr>
        <w:widowControl w:val="0"/>
        <w:tabs>
          <w:tab w:val="clear" w:pos="567"/>
        </w:tabs>
        <w:spacing w:line="240" w:lineRule="auto"/>
        <w:rPr>
          <w:snapToGrid/>
          <w:szCs w:val="22"/>
          <w:lang w:val="lt-LT"/>
        </w:rPr>
      </w:pPr>
    </w:p>
    <w:p w14:paraId="7471E440" w14:textId="77777777" w:rsidR="001C0D1F" w:rsidRDefault="00D266AF">
      <w:pPr>
        <w:widowControl w:val="0"/>
        <w:tabs>
          <w:tab w:val="left" w:pos="1620"/>
        </w:tabs>
        <w:spacing w:line="240" w:lineRule="auto"/>
        <w:ind w:left="567" w:hanging="567"/>
        <w:outlineLvl w:val="1"/>
        <w:rPr>
          <w:b/>
          <w:snapToGrid/>
          <w:szCs w:val="22"/>
          <w:lang w:val="lt-LT"/>
        </w:rPr>
      </w:pPr>
      <w:bookmarkStart w:id="60" w:name="_Toc129243250"/>
      <w:bookmarkStart w:id="61" w:name="_Toc129243125"/>
      <w:r>
        <w:rPr>
          <w:b/>
          <w:snapToGrid/>
          <w:szCs w:val="22"/>
          <w:lang w:val="lt-LT"/>
        </w:rPr>
        <w:t>10.</w:t>
      </w:r>
      <w:r>
        <w:rPr>
          <w:b/>
          <w:snapToGrid/>
          <w:szCs w:val="22"/>
          <w:lang w:val="lt-LT"/>
        </w:rPr>
        <w:tab/>
        <w:t>TEKSTO PERŽIŪROS DATA</w:t>
      </w:r>
      <w:bookmarkEnd w:id="60"/>
      <w:bookmarkEnd w:id="61"/>
    </w:p>
    <w:p w14:paraId="504E71E5" w14:textId="77777777" w:rsidR="001C0D1F" w:rsidRDefault="001C0D1F">
      <w:pPr>
        <w:widowControl w:val="0"/>
        <w:tabs>
          <w:tab w:val="clear" w:pos="567"/>
        </w:tabs>
        <w:spacing w:line="240" w:lineRule="auto"/>
        <w:rPr>
          <w:snapToGrid/>
          <w:szCs w:val="22"/>
          <w:lang w:val="lt-LT"/>
        </w:rPr>
      </w:pPr>
    </w:p>
    <w:p w14:paraId="6C7447C3" w14:textId="38AC4EBC" w:rsidR="001C0D1F" w:rsidRDefault="00D266AF">
      <w:pPr>
        <w:widowControl w:val="0"/>
        <w:tabs>
          <w:tab w:val="clear" w:pos="567"/>
        </w:tabs>
        <w:spacing w:line="240" w:lineRule="auto"/>
        <w:rPr>
          <w:snapToGrid/>
          <w:szCs w:val="22"/>
          <w:lang w:val="lt-LT"/>
        </w:rPr>
      </w:pPr>
      <w:r>
        <w:rPr>
          <w:noProof/>
          <w:szCs w:val="24"/>
          <w:lang w:val="it-CH"/>
        </w:rPr>
        <w:t>2026 m. vasario 1 d.</w:t>
      </w:r>
    </w:p>
    <w:p w14:paraId="43F2016B" w14:textId="77777777" w:rsidR="001C0D1F" w:rsidRDefault="001C0D1F">
      <w:pPr>
        <w:widowControl w:val="0"/>
        <w:tabs>
          <w:tab w:val="clear" w:pos="567"/>
        </w:tabs>
        <w:spacing w:line="240" w:lineRule="auto"/>
        <w:rPr>
          <w:snapToGrid/>
          <w:szCs w:val="22"/>
          <w:lang w:val="lt-LT"/>
        </w:rPr>
      </w:pPr>
    </w:p>
    <w:p w14:paraId="362D5032" w14:textId="77777777" w:rsidR="001C0D1F" w:rsidRDefault="00D266AF">
      <w:pPr>
        <w:widowControl w:val="0"/>
        <w:tabs>
          <w:tab w:val="clear" w:pos="567"/>
        </w:tabs>
        <w:spacing w:line="240" w:lineRule="auto"/>
        <w:rPr>
          <w:snapToGrid/>
          <w:color w:val="0000FF"/>
          <w:szCs w:val="22"/>
          <w:lang w:val="lt-LT"/>
        </w:rPr>
      </w:pPr>
      <w:r>
        <w:rPr>
          <w:snapToGrid/>
          <w:szCs w:val="22"/>
          <w:lang w:val="lt-LT"/>
        </w:rPr>
        <w:t>Išsami informacija apie šį vaistinį preparatą pateikiama Valstybinės vaistų kontrolės tarnybos prie Lietuvos Respublikos sveikatos apsaugos ministerijos tinklalapyje</w:t>
      </w:r>
      <w:r>
        <w:rPr>
          <w:i/>
          <w:snapToGrid/>
          <w:szCs w:val="22"/>
          <w:lang w:val="lt-LT"/>
        </w:rPr>
        <w:t xml:space="preserve"> </w:t>
      </w:r>
      <w:hyperlink r:id="rId10" w:history="1">
        <w:r>
          <w:rPr>
            <w:snapToGrid/>
            <w:color w:val="0000FF"/>
            <w:szCs w:val="22"/>
            <w:u w:val="single"/>
            <w:lang w:val="lt-LT"/>
          </w:rPr>
          <w:t>http://www.vvkt.lt</w:t>
        </w:r>
      </w:hyperlink>
    </w:p>
    <w:p w14:paraId="036A5E57" w14:textId="77777777" w:rsidR="001C0D1F" w:rsidRDefault="001C0D1F">
      <w:pPr>
        <w:widowControl w:val="0"/>
        <w:tabs>
          <w:tab w:val="clear" w:pos="567"/>
        </w:tabs>
        <w:spacing w:line="240" w:lineRule="auto"/>
        <w:rPr>
          <w:snapToGrid/>
          <w:color w:val="0000FF"/>
          <w:szCs w:val="22"/>
          <w:lang w:val="lt-LT"/>
        </w:rPr>
        <w:sectPr w:rsidR="001C0D1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20"/>
          <w:docGrid w:linePitch="360"/>
        </w:sectPr>
      </w:pPr>
    </w:p>
    <w:p w14:paraId="22B1F0B8" w14:textId="77777777" w:rsidR="001C0D1F" w:rsidRDefault="001C0D1F">
      <w:pPr>
        <w:widowControl w:val="0"/>
        <w:tabs>
          <w:tab w:val="clear" w:pos="567"/>
        </w:tabs>
        <w:spacing w:line="240" w:lineRule="auto"/>
        <w:rPr>
          <w:snapToGrid/>
          <w:szCs w:val="22"/>
          <w:lang w:val="lt-LT"/>
        </w:rPr>
      </w:pPr>
    </w:p>
    <w:p w14:paraId="1F6C96C4" w14:textId="77777777" w:rsidR="001C0D1F" w:rsidRDefault="001C0D1F">
      <w:pPr>
        <w:widowControl w:val="0"/>
        <w:tabs>
          <w:tab w:val="clear" w:pos="567"/>
        </w:tabs>
        <w:spacing w:line="240" w:lineRule="auto"/>
        <w:rPr>
          <w:snapToGrid/>
          <w:szCs w:val="22"/>
          <w:lang w:val="lt-LT"/>
        </w:rPr>
      </w:pPr>
      <w:bookmarkStart w:id="62" w:name="_Toc129243253"/>
      <w:bookmarkStart w:id="63" w:name="_Toc129243128"/>
    </w:p>
    <w:p w14:paraId="23E0A177" w14:textId="77777777" w:rsidR="001C0D1F" w:rsidRDefault="001C0D1F">
      <w:pPr>
        <w:widowControl w:val="0"/>
        <w:spacing w:line="240" w:lineRule="auto"/>
        <w:jc w:val="center"/>
        <w:outlineLvl w:val="0"/>
        <w:rPr>
          <w:b/>
          <w:caps/>
          <w:snapToGrid/>
          <w:szCs w:val="22"/>
          <w:lang w:val="lt-LT"/>
        </w:rPr>
      </w:pPr>
    </w:p>
    <w:p w14:paraId="7B9F17E9" w14:textId="77777777" w:rsidR="001C0D1F" w:rsidRDefault="001C0D1F">
      <w:pPr>
        <w:widowControl w:val="0"/>
        <w:spacing w:line="240" w:lineRule="auto"/>
        <w:jc w:val="center"/>
        <w:outlineLvl w:val="0"/>
        <w:rPr>
          <w:b/>
          <w:caps/>
          <w:snapToGrid/>
          <w:szCs w:val="22"/>
          <w:lang w:val="lt-LT"/>
        </w:rPr>
      </w:pPr>
    </w:p>
    <w:p w14:paraId="21654300" w14:textId="77777777" w:rsidR="001C0D1F" w:rsidRDefault="001C0D1F">
      <w:pPr>
        <w:widowControl w:val="0"/>
        <w:spacing w:line="240" w:lineRule="auto"/>
        <w:jc w:val="center"/>
        <w:outlineLvl w:val="0"/>
        <w:rPr>
          <w:b/>
          <w:caps/>
          <w:snapToGrid/>
          <w:szCs w:val="22"/>
          <w:lang w:val="lt-LT"/>
        </w:rPr>
      </w:pPr>
    </w:p>
    <w:p w14:paraId="44C82C7E" w14:textId="77777777" w:rsidR="001C0D1F" w:rsidRDefault="001C0D1F">
      <w:pPr>
        <w:widowControl w:val="0"/>
        <w:spacing w:line="240" w:lineRule="auto"/>
        <w:jc w:val="center"/>
        <w:outlineLvl w:val="0"/>
        <w:rPr>
          <w:b/>
          <w:caps/>
          <w:snapToGrid/>
          <w:szCs w:val="22"/>
          <w:lang w:val="lt-LT"/>
        </w:rPr>
      </w:pPr>
    </w:p>
    <w:p w14:paraId="4E5FC147" w14:textId="77777777" w:rsidR="001C0D1F" w:rsidRDefault="001C0D1F">
      <w:pPr>
        <w:widowControl w:val="0"/>
        <w:spacing w:line="240" w:lineRule="auto"/>
        <w:jc w:val="center"/>
        <w:outlineLvl w:val="0"/>
        <w:rPr>
          <w:b/>
          <w:caps/>
          <w:snapToGrid/>
          <w:szCs w:val="22"/>
          <w:lang w:val="lt-LT"/>
        </w:rPr>
      </w:pPr>
    </w:p>
    <w:p w14:paraId="4A86A306" w14:textId="77777777" w:rsidR="001C0D1F" w:rsidRDefault="001C0D1F">
      <w:pPr>
        <w:widowControl w:val="0"/>
        <w:spacing w:line="240" w:lineRule="auto"/>
        <w:jc w:val="center"/>
        <w:outlineLvl w:val="0"/>
        <w:rPr>
          <w:b/>
          <w:caps/>
          <w:snapToGrid/>
          <w:szCs w:val="22"/>
          <w:lang w:val="lt-LT"/>
        </w:rPr>
      </w:pPr>
    </w:p>
    <w:p w14:paraId="2A28FC0A" w14:textId="77777777" w:rsidR="001C0D1F" w:rsidRDefault="001C0D1F">
      <w:pPr>
        <w:widowControl w:val="0"/>
        <w:spacing w:line="240" w:lineRule="auto"/>
        <w:jc w:val="center"/>
        <w:outlineLvl w:val="0"/>
        <w:rPr>
          <w:b/>
          <w:caps/>
          <w:snapToGrid/>
          <w:szCs w:val="22"/>
          <w:lang w:val="lt-LT"/>
        </w:rPr>
      </w:pPr>
    </w:p>
    <w:p w14:paraId="0159E3D4" w14:textId="77777777" w:rsidR="001C0D1F" w:rsidRDefault="001C0D1F">
      <w:pPr>
        <w:widowControl w:val="0"/>
        <w:spacing w:line="240" w:lineRule="auto"/>
        <w:jc w:val="center"/>
        <w:outlineLvl w:val="0"/>
        <w:rPr>
          <w:b/>
          <w:caps/>
          <w:snapToGrid/>
          <w:szCs w:val="22"/>
          <w:lang w:val="lt-LT"/>
        </w:rPr>
      </w:pPr>
    </w:p>
    <w:p w14:paraId="7085E779" w14:textId="77777777" w:rsidR="001C0D1F" w:rsidRDefault="001C0D1F">
      <w:pPr>
        <w:widowControl w:val="0"/>
        <w:spacing w:line="240" w:lineRule="auto"/>
        <w:jc w:val="center"/>
        <w:outlineLvl w:val="0"/>
        <w:rPr>
          <w:b/>
          <w:caps/>
          <w:snapToGrid/>
          <w:szCs w:val="22"/>
          <w:lang w:val="lt-LT"/>
        </w:rPr>
      </w:pPr>
    </w:p>
    <w:p w14:paraId="5C0DF448" w14:textId="77777777" w:rsidR="001C0D1F" w:rsidRDefault="001C0D1F">
      <w:pPr>
        <w:widowControl w:val="0"/>
        <w:spacing w:line="240" w:lineRule="auto"/>
        <w:jc w:val="center"/>
        <w:outlineLvl w:val="0"/>
        <w:rPr>
          <w:b/>
          <w:caps/>
          <w:snapToGrid/>
          <w:szCs w:val="22"/>
          <w:lang w:val="lt-LT"/>
        </w:rPr>
      </w:pPr>
    </w:p>
    <w:p w14:paraId="1E61661E" w14:textId="77777777" w:rsidR="001C0D1F" w:rsidRDefault="001C0D1F">
      <w:pPr>
        <w:widowControl w:val="0"/>
        <w:spacing w:line="240" w:lineRule="auto"/>
        <w:jc w:val="center"/>
        <w:outlineLvl w:val="0"/>
        <w:rPr>
          <w:b/>
          <w:caps/>
          <w:snapToGrid/>
          <w:szCs w:val="22"/>
          <w:lang w:val="lt-LT"/>
        </w:rPr>
      </w:pPr>
    </w:p>
    <w:p w14:paraId="19975F52" w14:textId="77777777" w:rsidR="001C0D1F" w:rsidRDefault="001C0D1F">
      <w:pPr>
        <w:widowControl w:val="0"/>
        <w:spacing w:line="240" w:lineRule="auto"/>
        <w:jc w:val="center"/>
        <w:outlineLvl w:val="0"/>
        <w:rPr>
          <w:b/>
          <w:caps/>
          <w:snapToGrid/>
          <w:szCs w:val="22"/>
          <w:lang w:val="lt-LT"/>
        </w:rPr>
      </w:pPr>
    </w:p>
    <w:p w14:paraId="5F309F22" w14:textId="77777777" w:rsidR="001C0D1F" w:rsidRDefault="001C0D1F">
      <w:pPr>
        <w:widowControl w:val="0"/>
        <w:spacing w:line="240" w:lineRule="auto"/>
        <w:jc w:val="center"/>
        <w:outlineLvl w:val="0"/>
        <w:rPr>
          <w:b/>
          <w:caps/>
          <w:snapToGrid/>
          <w:szCs w:val="22"/>
          <w:lang w:val="lt-LT"/>
        </w:rPr>
      </w:pPr>
    </w:p>
    <w:p w14:paraId="6755CD17" w14:textId="77777777" w:rsidR="001C0D1F" w:rsidRDefault="001C0D1F">
      <w:pPr>
        <w:widowControl w:val="0"/>
        <w:spacing w:line="240" w:lineRule="auto"/>
        <w:jc w:val="center"/>
        <w:outlineLvl w:val="0"/>
        <w:rPr>
          <w:b/>
          <w:caps/>
          <w:snapToGrid/>
          <w:szCs w:val="22"/>
          <w:lang w:val="lt-LT"/>
        </w:rPr>
      </w:pPr>
    </w:p>
    <w:p w14:paraId="61A9E137" w14:textId="77777777" w:rsidR="001C0D1F" w:rsidRDefault="001C0D1F">
      <w:pPr>
        <w:widowControl w:val="0"/>
        <w:spacing w:line="240" w:lineRule="auto"/>
        <w:jc w:val="center"/>
        <w:outlineLvl w:val="0"/>
        <w:rPr>
          <w:b/>
          <w:caps/>
          <w:snapToGrid/>
          <w:szCs w:val="22"/>
          <w:lang w:val="lt-LT"/>
        </w:rPr>
      </w:pPr>
    </w:p>
    <w:p w14:paraId="4D31F078" w14:textId="77777777" w:rsidR="001C0D1F" w:rsidRDefault="001C0D1F">
      <w:pPr>
        <w:widowControl w:val="0"/>
        <w:spacing w:line="240" w:lineRule="auto"/>
        <w:jc w:val="center"/>
        <w:outlineLvl w:val="0"/>
        <w:rPr>
          <w:b/>
          <w:caps/>
          <w:snapToGrid/>
          <w:szCs w:val="22"/>
          <w:lang w:val="lt-LT"/>
        </w:rPr>
      </w:pPr>
    </w:p>
    <w:p w14:paraId="0FE2FE3E" w14:textId="77777777" w:rsidR="001C0D1F" w:rsidRDefault="001C0D1F">
      <w:pPr>
        <w:widowControl w:val="0"/>
        <w:spacing w:line="240" w:lineRule="auto"/>
        <w:jc w:val="center"/>
        <w:outlineLvl w:val="0"/>
        <w:rPr>
          <w:b/>
          <w:caps/>
          <w:snapToGrid/>
          <w:szCs w:val="22"/>
          <w:lang w:val="lt-LT"/>
        </w:rPr>
      </w:pPr>
    </w:p>
    <w:p w14:paraId="1240516A" w14:textId="77777777" w:rsidR="001C0D1F" w:rsidRDefault="001C0D1F">
      <w:pPr>
        <w:widowControl w:val="0"/>
        <w:spacing w:line="240" w:lineRule="auto"/>
        <w:jc w:val="center"/>
        <w:outlineLvl w:val="0"/>
        <w:rPr>
          <w:b/>
          <w:caps/>
          <w:snapToGrid/>
          <w:szCs w:val="22"/>
          <w:lang w:val="lt-LT"/>
        </w:rPr>
      </w:pPr>
    </w:p>
    <w:p w14:paraId="48800E86" w14:textId="77777777" w:rsidR="001C0D1F" w:rsidRDefault="001C0D1F">
      <w:pPr>
        <w:widowControl w:val="0"/>
        <w:spacing w:line="240" w:lineRule="auto"/>
        <w:jc w:val="center"/>
        <w:outlineLvl w:val="0"/>
        <w:rPr>
          <w:b/>
          <w:caps/>
          <w:snapToGrid/>
          <w:szCs w:val="22"/>
          <w:lang w:val="lt-LT"/>
        </w:rPr>
      </w:pPr>
    </w:p>
    <w:p w14:paraId="73B9FB4D" w14:textId="77777777" w:rsidR="001C0D1F" w:rsidRDefault="001C0D1F">
      <w:pPr>
        <w:widowControl w:val="0"/>
        <w:spacing w:line="240" w:lineRule="auto"/>
        <w:jc w:val="center"/>
        <w:outlineLvl w:val="0"/>
        <w:rPr>
          <w:b/>
          <w:caps/>
          <w:snapToGrid/>
          <w:szCs w:val="22"/>
          <w:lang w:val="lt-LT"/>
        </w:rPr>
      </w:pPr>
    </w:p>
    <w:p w14:paraId="40EAA3E5" w14:textId="77777777" w:rsidR="001C0D1F" w:rsidRDefault="001C0D1F">
      <w:pPr>
        <w:widowControl w:val="0"/>
        <w:spacing w:line="240" w:lineRule="auto"/>
        <w:jc w:val="center"/>
        <w:outlineLvl w:val="0"/>
        <w:rPr>
          <w:b/>
          <w:caps/>
          <w:snapToGrid/>
          <w:szCs w:val="22"/>
          <w:lang w:val="lt-LT"/>
        </w:rPr>
      </w:pPr>
    </w:p>
    <w:p w14:paraId="049E69D4" w14:textId="77777777" w:rsidR="001C0D1F" w:rsidRDefault="00D266AF">
      <w:pPr>
        <w:widowControl w:val="0"/>
        <w:spacing w:line="240" w:lineRule="auto"/>
        <w:jc w:val="center"/>
        <w:outlineLvl w:val="0"/>
        <w:rPr>
          <w:b/>
          <w:caps/>
          <w:snapToGrid/>
          <w:szCs w:val="22"/>
          <w:lang w:val="lt-LT"/>
        </w:rPr>
      </w:pPr>
      <w:r>
        <w:rPr>
          <w:b/>
          <w:caps/>
          <w:snapToGrid/>
          <w:szCs w:val="22"/>
          <w:lang w:val="lt-LT"/>
        </w:rPr>
        <w:t>II PRIEDAS</w:t>
      </w:r>
    </w:p>
    <w:p w14:paraId="4C4E9121" w14:textId="77777777" w:rsidR="001C0D1F" w:rsidRDefault="001C0D1F">
      <w:pPr>
        <w:widowControl w:val="0"/>
        <w:spacing w:line="240" w:lineRule="auto"/>
        <w:jc w:val="center"/>
        <w:outlineLvl w:val="0"/>
        <w:rPr>
          <w:b/>
          <w:caps/>
          <w:snapToGrid/>
          <w:szCs w:val="22"/>
          <w:lang w:val="lt-LT"/>
        </w:rPr>
      </w:pPr>
    </w:p>
    <w:p w14:paraId="7D2271C8" w14:textId="77777777" w:rsidR="001C0D1F" w:rsidRDefault="00D266AF">
      <w:pPr>
        <w:widowControl w:val="0"/>
        <w:spacing w:line="240" w:lineRule="auto"/>
        <w:jc w:val="center"/>
        <w:outlineLvl w:val="0"/>
        <w:rPr>
          <w:b/>
          <w:caps/>
          <w:snapToGrid/>
          <w:szCs w:val="22"/>
          <w:lang w:val="lt-LT"/>
        </w:rPr>
      </w:pPr>
      <w:r>
        <w:rPr>
          <w:b/>
          <w:caps/>
          <w:snapToGrid/>
          <w:szCs w:val="22"/>
          <w:lang w:val="lt-LT"/>
        </w:rPr>
        <w:t>REGISTRACIJOS SĄLYGOS</w:t>
      </w:r>
    </w:p>
    <w:p w14:paraId="2D73FAD8" w14:textId="77777777" w:rsidR="001C0D1F" w:rsidRDefault="001C0D1F">
      <w:pPr>
        <w:widowControl w:val="0"/>
        <w:tabs>
          <w:tab w:val="clear" w:pos="567"/>
        </w:tabs>
        <w:spacing w:line="240" w:lineRule="auto"/>
        <w:rPr>
          <w:snapToGrid/>
          <w:szCs w:val="22"/>
          <w:lang w:val="lt-LT"/>
        </w:rPr>
      </w:pPr>
    </w:p>
    <w:p w14:paraId="556B0D9B" w14:textId="77777777" w:rsidR="001C0D1F" w:rsidRDefault="00D266AF">
      <w:pPr>
        <w:widowControl w:val="0"/>
        <w:tabs>
          <w:tab w:val="clear" w:pos="567"/>
          <w:tab w:val="left" w:pos="1620"/>
          <w:tab w:val="left" w:pos="1701"/>
        </w:tabs>
        <w:spacing w:line="240" w:lineRule="auto"/>
        <w:ind w:left="1620" w:hanging="486"/>
        <w:rPr>
          <w:b/>
          <w:snapToGrid/>
          <w:szCs w:val="22"/>
          <w:highlight w:val="yellow"/>
          <w:lang w:val="lt-LT"/>
        </w:rPr>
      </w:pPr>
      <w:r>
        <w:rPr>
          <w:b/>
          <w:snapToGrid/>
          <w:szCs w:val="22"/>
          <w:lang w:val="lt-LT"/>
        </w:rPr>
        <w:t>A.</w:t>
      </w:r>
      <w:r>
        <w:rPr>
          <w:b/>
          <w:snapToGrid/>
          <w:szCs w:val="22"/>
          <w:lang w:val="lt-LT"/>
        </w:rPr>
        <w:tab/>
      </w:r>
      <w:r>
        <w:rPr>
          <w:rFonts w:cs="Tahoma"/>
          <w:b/>
          <w:snapToGrid/>
          <w:szCs w:val="24"/>
          <w:lang w:val="lt-LT"/>
        </w:rPr>
        <w:t>GAMINTOJAS (-AI), ATSAKINGAS (-I) UŽ SERIJŲ IŠLEIDIMĄ</w:t>
      </w:r>
    </w:p>
    <w:p w14:paraId="06F5C4AF" w14:textId="77777777" w:rsidR="001C0D1F" w:rsidRDefault="001C0D1F">
      <w:pPr>
        <w:widowControl w:val="0"/>
        <w:tabs>
          <w:tab w:val="clear" w:pos="567"/>
        </w:tabs>
        <w:spacing w:line="240" w:lineRule="auto"/>
        <w:rPr>
          <w:b/>
          <w:snapToGrid/>
          <w:szCs w:val="22"/>
          <w:highlight w:val="yellow"/>
          <w:lang w:val="lt-LT"/>
        </w:rPr>
      </w:pPr>
    </w:p>
    <w:p w14:paraId="1D872B18" w14:textId="77777777" w:rsidR="001C0D1F" w:rsidRDefault="00D266AF">
      <w:pPr>
        <w:widowControl w:val="0"/>
        <w:tabs>
          <w:tab w:val="clear" w:pos="567"/>
          <w:tab w:val="left" w:pos="1620"/>
          <w:tab w:val="left" w:pos="1701"/>
        </w:tabs>
        <w:spacing w:line="240" w:lineRule="auto"/>
        <w:ind w:left="1701" w:hanging="567"/>
        <w:rPr>
          <w:b/>
          <w:snapToGrid/>
          <w:szCs w:val="22"/>
          <w:lang w:val="lt-LT"/>
        </w:rPr>
      </w:pPr>
      <w:r>
        <w:rPr>
          <w:b/>
          <w:snapToGrid/>
          <w:szCs w:val="22"/>
          <w:lang w:val="lt-LT"/>
        </w:rPr>
        <w:t>B.</w:t>
      </w:r>
      <w:r>
        <w:rPr>
          <w:b/>
          <w:snapToGrid/>
          <w:szCs w:val="22"/>
          <w:lang w:val="lt-LT"/>
        </w:rPr>
        <w:tab/>
      </w:r>
      <w:r>
        <w:rPr>
          <w:rFonts w:cs="Tahoma"/>
          <w:b/>
          <w:snapToGrid/>
          <w:szCs w:val="22"/>
          <w:lang w:val="lt-LT"/>
        </w:rPr>
        <w:t>TIEKIMO IR VARTOJIMO SĄLYGOS AR APRIBOJIMAI</w:t>
      </w:r>
    </w:p>
    <w:p w14:paraId="658CF010" w14:textId="77777777" w:rsidR="001C0D1F" w:rsidRDefault="001C0D1F">
      <w:pPr>
        <w:widowControl w:val="0"/>
        <w:tabs>
          <w:tab w:val="clear" w:pos="567"/>
        </w:tabs>
        <w:spacing w:line="240" w:lineRule="auto"/>
        <w:rPr>
          <w:snapToGrid/>
          <w:szCs w:val="22"/>
          <w:highlight w:val="yellow"/>
          <w:lang w:val="lt-LT"/>
        </w:rPr>
      </w:pPr>
    </w:p>
    <w:p w14:paraId="6AE2866D" w14:textId="77777777" w:rsidR="001C0D1F" w:rsidRDefault="00D266AF">
      <w:pPr>
        <w:widowControl w:val="0"/>
        <w:tabs>
          <w:tab w:val="clear" w:pos="567"/>
        </w:tabs>
        <w:spacing w:line="240" w:lineRule="auto"/>
        <w:ind w:left="567" w:hanging="567"/>
        <w:outlineLvl w:val="0"/>
        <w:rPr>
          <w:b/>
          <w:bCs/>
          <w:snapToGrid/>
          <w:kern w:val="32"/>
          <w:szCs w:val="22"/>
          <w:lang w:val="lt-LT"/>
        </w:rPr>
      </w:pPr>
      <w:r>
        <w:rPr>
          <w:rFonts w:ascii="Arial" w:hAnsi="Arial" w:cs="Arial"/>
          <w:snapToGrid/>
          <w:kern w:val="32"/>
          <w:szCs w:val="22"/>
          <w:lang w:val="lt-LT"/>
        </w:rPr>
        <w:br w:type="page"/>
      </w:r>
      <w:r>
        <w:rPr>
          <w:b/>
          <w:bCs/>
          <w:snapToGrid/>
          <w:kern w:val="32"/>
          <w:szCs w:val="22"/>
          <w:lang w:val="lt-LT"/>
        </w:rPr>
        <w:lastRenderedPageBreak/>
        <w:t>A.</w:t>
      </w:r>
      <w:r>
        <w:rPr>
          <w:b/>
          <w:bCs/>
          <w:snapToGrid/>
          <w:kern w:val="32"/>
          <w:szCs w:val="22"/>
          <w:lang w:val="lt-LT"/>
        </w:rPr>
        <w:tab/>
        <w:t>GAMINTOJAS (-AI), ATSAKINGAS (-I) UŽ SERIJŲ IŠLEIDIMĄ</w:t>
      </w:r>
    </w:p>
    <w:p w14:paraId="0F4C0407" w14:textId="77777777" w:rsidR="001C0D1F" w:rsidRDefault="001C0D1F">
      <w:pPr>
        <w:widowControl w:val="0"/>
        <w:tabs>
          <w:tab w:val="clear" w:pos="567"/>
        </w:tabs>
        <w:spacing w:line="240" w:lineRule="auto"/>
        <w:rPr>
          <w:snapToGrid/>
          <w:szCs w:val="22"/>
          <w:lang w:val="lt-LT"/>
        </w:rPr>
      </w:pPr>
    </w:p>
    <w:p w14:paraId="724340E7" w14:textId="77777777" w:rsidR="001C0D1F" w:rsidRDefault="00D266AF">
      <w:pPr>
        <w:widowControl w:val="0"/>
        <w:tabs>
          <w:tab w:val="clear" w:pos="567"/>
        </w:tabs>
        <w:spacing w:line="240" w:lineRule="auto"/>
        <w:rPr>
          <w:snapToGrid/>
          <w:szCs w:val="22"/>
          <w:u w:val="single"/>
          <w:lang w:val="lt-LT"/>
        </w:rPr>
      </w:pPr>
      <w:r>
        <w:rPr>
          <w:snapToGrid/>
          <w:szCs w:val="22"/>
          <w:u w:val="single"/>
          <w:lang w:val="lt-LT"/>
        </w:rPr>
        <w:t>Gamintojo (-ų), atsakingo (-ų) už serijų išleidimą, pavadinimas (-ai) ir adresas (-ai)</w:t>
      </w:r>
    </w:p>
    <w:p w14:paraId="191DDF3F" w14:textId="77777777" w:rsidR="001C0D1F" w:rsidRDefault="001C0D1F">
      <w:pPr>
        <w:widowControl w:val="0"/>
        <w:spacing w:line="240" w:lineRule="auto"/>
        <w:rPr>
          <w:snapToGrid/>
          <w:szCs w:val="22"/>
          <w:lang w:val="lt-LT"/>
        </w:rPr>
      </w:pPr>
    </w:p>
    <w:p w14:paraId="2A0A3B25"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KRKA, </w:t>
      </w:r>
      <w:proofErr w:type="spellStart"/>
      <w:r>
        <w:rPr>
          <w:snapToGrid/>
          <w:szCs w:val="22"/>
          <w:lang w:val="lt-LT" w:eastAsia="lt-LT"/>
        </w:rPr>
        <w:t>d.d</w:t>
      </w:r>
      <w:proofErr w:type="spellEnd"/>
      <w:r>
        <w:rPr>
          <w:snapToGrid/>
          <w:szCs w:val="22"/>
          <w:lang w:val="lt-LT" w:eastAsia="lt-LT"/>
        </w:rPr>
        <w:t>. Novo mesto</w:t>
      </w:r>
    </w:p>
    <w:p w14:paraId="658BCA50" w14:textId="77777777" w:rsidR="001C0D1F" w:rsidRDefault="00D266AF">
      <w:pPr>
        <w:widowControl w:val="0"/>
        <w:tabs>
          <w:tab w:val="clear" w:pos="567"/>
        </w:tabs>
        <w:spacing w:line="240" w:lineRule="auto"/>
        <w:rPr>
          <w:snapToGrid/>
          <w:szCs w:val="22"/>
          <w:lang w:val="lt-LT" w:eastAsia="lt-LT"/>
        </w:rPr>
      </w:pPr>
      <w:proofErr w:type="spellStart"/>
      <w:r>
        <w:rPr>
          <w:snapToGrid/>
          <w:szCs w:val="22"/>
          <w:lang w:val="lt-LT" w:eastAsia="lt-LT"/>
        </w:rPr>
        <w:t>Šmarješka</w:t>
      </w:r>
      <w:proofErr w:type="spellEnd"/>
      <w:r>
        <w:rPr>
          <w:snapToGrid/>
          <w:szCs w:val="22"/>
          <w:lang w:val="lt-LT" w:eastAsia="lt-LT"/>
        </w:rPr>
        <w:t xml:space="preserve"> </w:t>
      </w:r>
      <w:proofErr w:type="spellStart"/>
      <w:r>
        <w:rPr>
          <w:snapToGrid/>
          <w:szCs w:val="22"/>
          <w:lang w:val="lt-LT" w:eastAsia="lt-LT"/>
        </w:rPr>
        <w:t>cesta</w:t>
      </w:r>
      <w:proofErr w:type="spellEnd"/>
      <w:r>
        <w:rPr>
          <w:snapToGrid/>
          <w:szCs w:val="22"/>
          <w:lang w:val="lt-LT" w:eastAsia="lt-LT"/>
        </w:rPr>
        <w:t xml:space="preserve"> 6</w:t>
      </w:r>
    </w:p>
    <w:p w14:paraId="3EDD5107"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8501 Novo mesto</w:t>
      </w:r>
    </w:p>
    <w:p w14:paraId="4B7A5DF2" w14:textId="77777777" w:rsidR="001C0D1F" w:rsidRDefault="00D266AF">
      <w:pPr>
        <w:widowControl w:val="0"/>
        <w:tabs>
          <w:tab w:val="clear" w:pos="567"/>
        </w:tabs>
        <w:spacing w:line="240" w:lineRule="auto"/>
        <w:rPr>
          <w:b/>
          <w:snapToGrid/>
          <w:szCs w:val="22"/>
          <w:lang w:val="lt-LT" w:eastAsia="lt-LT"/>
        </w:rPr>
      </w:pPr>
      <w:r>
        <w:rPr>
          <w:snapToGrid/>
          <w:szCs w:val="22"/>
          <w:lang w:val="lt-LT" w:eastAsia="lt-LT"/>
        </w:rPr>
        <w:t>Slovėnija</w:t>
      </w:r>
    </w:p>
    <w:p w14:paraId="3072F60A" w14:textId="77777777" w:rsidR="001C0D1F" w:rsidRDefault="001C0D1F">
      <w:pPr>
        <w:widowControl w:val="0"/>
        <w:spacing w:line="240" w:lineRule="auto"/>
        <w:rPr>
          <w:snapToGrid/>
          <w:szCs w:val="22"/>
          <w:lang w:val="lt-LT"/>
        </w:rPr>
      </w:pPr>
    </w:p>
    <w:p w14:paraId="4555B167" w14:textId="77777777" w:rsidR="001C0D1F" w:rsidRDefault="00D266AF">
      <w:pPr>
        <w:widowControl w:val="0"/>
        <w:spacing w:line="240" w:lineRule="auto"/>
        <w:rPr>
          <w:snapToGrid/>
          <w:szCs w:val="22"/>
          <w:lang w:val="lt-LT"/>
        </w:rPr>
      </w:pPr>
      <w:r>
        <w:rPr>
          <w:snapToGrid/>
          <w:szCs w:val="22"/>
          <w:lang w:val="lt-LT"/>
        </w:rPr>
        <w:t>arba</w:t>
      </w:r>
    </w:p>
    <w:p w14:paraId="0383991C" w14:textId="77777777" w:rsidR="001C0D1F" w:rsidRDefault="001C0D1F">
      <w:pPr>
        <w:widowControl w:val="0"/>
        <w:spacing w:line="240" w:lineRule="auto"/>
        <w:rPr>
          <w:snapToGrid/>
          <w:szCs w:val="22"/>
          <w:lang w:val="lt-LT"/>
        </w:rPr>
      </w:pPr>
    </w:p>
    <w:p w14:paraId="6A956EBB"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TAD Pharma </w:t>
      </w:r>
      <w:proofErr w:type="spellStart"/>
      <w:r>
        <w:rPr>
          <w:snapToGrid/>
          <w:szCs w:val="22"/>
          <w:lang w:val="lt-LT" w:eastAsia="lt-LT"/>
        </w:rPr>
        <w:t>GmbH</w:t>
      </w:r>
      <w:proofErr w:type="spellEnd"/>
    </w:p>
    <w:p w14:paraId="01C5F88B" w14:textId="77777777" w:rsidR="001C0D1F" w:rsidRDefault="00D266AF">
      <w:pPr>
        <w:widowControl w:val="0"/>
        <w:tabs>
          <w:tab w:val="clear" w:pos="567"/>
        </w:tabs>
        <w:spacing w:line="240" w:lineRule="auto"/>
        <w:rPr>
          <w:snapToGrid/>
          <w:szCs w:val="22"/>
          <w:lang w:val="lt-LT" w:eastAsia="lt-LT"/>
        </w:rPr>
      </w:pPr>
      <w:proofErr w:type="spellStart"/>
      <w:r>
        <w:rPr>
          <w:snapToGrid/>
          <w:szCs w:val="22"/>
          <w:lang w:val="lt-LT" w:eastAsia="lt-LT"/>
        </w:rPr>
        <w:t>Heinz</w:t>
      </w:r>
      <w:proofErr w:type="spellEnd"/>
      <w:r>
        <w:rPr>
          <w:snapToGrid/>
          <w:szCs w:val="22"/>
          <w:lang w:val="lt-LT" w:eastAsia="lt-LT"/>
        </w:rPr>
        <w:t>-</w:t>
      </w:r>
      <w:proofErr w:type="spellStart"/>
      <w:r>
        <w:rPr>
          <w:snapToGrid/>
          <w:szCs w:val="22"/>
          <w:lang w:val="lt-LT" w:eastAsia="lt-LT"/>
        </w:rPr>
        <w:t>Lohmann</w:t>
      </w:r>
      <w:proofErr w:type="spellEnd"/>
      <w:r>
        <w:rPr>
          <w:snapToGrid/>
          <w:szCs w:val="22"/>
          <w:lang w:val="lt-LT" w:eastAsia="lt-LT"/>
        </w:rPr>
        <w:t>-Str. 5</w:t>
      </w:r>
    </w:p>
    <w:p w14:paraId="22DCA299"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27472 </w:t>
      </w:r>
      <w:proofErr w:type="spellStart"/>
      <w:r>
        <w:rPr>
          <w:snapToGrid/>
          <w:szCs w:val="22"/>
          <w:lang w:val="lt-LT" w:eastAsia="lt-LT"/>
        </w:rPr>
        <w:t>Cuxhaven</w:t>
      </w:r>
      <w:proofErr w:type="spellEnd"/>
    </w:p>
    <w:p w14:paraId="0556809C" w14:textId="77777777" w:rsidR="001C0D1F" w:rsidRDefault="00D266AF">
      <w:pPr>
        <w:widowControl w:val="0"/>
        <w:tabs>
          <w:tab w:val="clear" w:pos="567"/>
        </w:tabs>
        <w:spacing w:line="240" w:lineRule="auto"/>
        <w:rPr>
          <w:b/>
          <w:snapToGrid/>
          <w:szCs w:val="22"/>
          <w:lang w:val="lt-LT" w:eastAsia="lt-LT"/>
        </w:rPr>
      </w:pPr>
      <w:r>
        <w:rPr>
          <w:snapToGrid/>
          <w:szCs w:val="22"/>
          <w:lang w:val="lt-LT" w:eastAsia="lt-LT"/>
        </w:rPr>
        <w:t>Vokietija</w:t>
      </w:r>
    </w:p>
    <w:p w14:paraId="62908D8D" w14:textId="77777777" w:rsidR="001C0D1F" w:rsidRDefault="001C0D1F">
      <w:pPr>
        <w:widowControl w:val="0"/>
        <w:spacing w:line="240" w:lineRule="auto"/>
        <w:rPr>
          <w:szCs w:val="24"/>
          <w:lang w:val="lt-LT"/>
        </w:rPr>
      </w:pPr>
    </w:p>
    <w:p w14:paraId="5E9352DB" w14:textId="77777777" w:rsidR="001C0D1F" w:rsidRDefault="00D266AF">
      <w:pPr>
        <w:widowControl w:val="0"/>
        <w:spacing w:line="240" w:lineRule="auto"/>
        <w:rPr>
          <w:szCs w:val="24"/>
          <w:lang w:val="lt-LT"/>
        </w:rPr>
      </w:pPr>
      <w:r>
        <w:rPr>
          <w:szCs w:val="24"/>
          <w:lang w:val="lt-LT"/>
        </w:rPr>
        <w:t>Su pakuote pateikiamame lapelyje nurodomas gamintojo, atsakingo už konkrečios serijos išleidimą, pavadinimas ir adresas.</w:t>
      </w:r>
    </w:p>
    <w:p w14:paraId="54DE8655" w14:textId="77777777" w:rsidR="001C0D1F" w:rsidRDefault="001C0D1F">
      <w:pPr>
        <w:widowControl w:val="0"/>
        <w:tabs>
          <w:tab w:val="clear" w:pos="567"/>
        </w:tabs>
        <w:spacing w:line="240" w:lineRule="auto"/>
        <w:rPr>
          <w:snapToGrid/>
          <w:szCs w:val="22"/>
          <w:lang w:val="lt-LT"/>
        </w:rPr>
      </w:pPr>
    </w:p>
    <w:p w14:paraId="77D43E7F" w14:textId="77777777" w:rsidR="001C0D1F" w:rsidRDefault="001C0D1F">
      <w:pPr>
        <w:widowControl w:val="0"/>
        <w:tabs>
          <w:tab w:val="clear" w:pos="567"/>
        </w:tabs>
        <w:spacing w:line="240" w:lineRule="auto"/>
        <w:rPr>
          <w:snapToGrid/>
          <w:szCs w:val="22"/>
          <w:lang w:val="lt-LT"/>
        </w:rPr>
      </w:pPr>
      <w:bookmarkStart w:id="64" w:name="_Toc129243254"/>
      <w:bookmarkStart w:id="65" w:name="_Toc129243129"/>
    </w:p>
    <w:bookmarkEnd w:id="64"/>
    <w:bookmarkEnd w:id="65"/>
    <w:p w14:paraId="246E8340" w14:textId="77777777" w:rsidR="001C0D1F" w:rsidRDefault="00D266AF">
      <w:pPr>
        <w:widowControl w:val="0"/>
        <w:numPr>
          <w:ilvl w:val="0"/>
          <w:numId w:val="12"/>
        </w:numPr>
        <w:tabs>
          <w:tab w:val="clear" w:pos="567"/>
        </w:tabs>
        <w:spacing w:line="240" w:lineRule="auto"/>
        <w:ind w:left="0" w:firstLine="0"/>
        <w:outlineLvl w:val="0"/>
        <w:rPr>
          <w:b/>
          <w:bCs/>
          <w:snapToGrid/>
          <w:kern w:val="32"/>
          <w:szCs w:val="22"/>
          <w:lang w:val="lt-LT"/>
        </w:rPr>
      </w:pPr>
      <w:r>
        <w:rPr>
          <w:b/>
          <w:bCs/>
          <w:snapToGrid/>
          <w:kern w:val="32"/>
          <w:szCs w:val="22"/>
          <w:lang w:val="lt-LT"/>
        </w:rPr>
        <w:t>TIEKIMO IR VARTOJIMO SĄLYGOS AR APRIBOJIMAI</w:t>
      </w:r>
    </w:p>
    <w:p w14:paraId="3EAE047E" w14:textId="77777777" w:rsidR="001C0D1F" w:rsidRDefault="001C0D1F">
      <w:pPr>
        <w:widowControl w:val="0"/>
        <w:tabs>
          <w:tab w:val="clear" w:pos="567"/>
          <w:tab w:val="left" w:pos="540"/>
        </w:tabs>
        <w:spacing w:line="240" w:lineRule="auto"/>
        <w:rPr>
          <w:snapToGrid/>
          <w:szCs w:val="22"/>
          <w:lang w:val="lt-LT"/>
        </w:rPr>
      </w:pPr>
    </w:p>
    <w:p w14:paraId="34EF323C" w14:textId="77777777" w:rsidR="001C0D1F" w:rsidRDefault="00D266AF">
      <w:pPr>
        <w:widowControl w:val="0"/>
        <w:tabs>
          <w:tab w:val="clear" w:pos="567"/>
          <w:tab w:val="left" w:pos="540"/>
        </w:tabs>
        <w:spacing w:line="240" w:lineRule="auto"/>
        <w:rPr>
          <w:snapToGrid/>
          <w:szCs w:val="22"/>
          <w:lang w:val="lt-LT"/>
        </w:rPr>
      </w:pPr>
      <w:r>
        <w:rPr>
          <w:snapToGrid/>
          <w:szCs w:val="22"/>
          <w:lang w:val="lt-LT"/>
        </w:rPr>
        <w:t>Receptinis vaistinis preparatas.</w:t>
      </w:r>
    </w:p>
    <w:p w14:paraId="5767072E" w14:textId="77777777" w:rsidR="001C0D1F" w:rsidRDefault="001C0D1F">
      <w:pPr>
        <w:widowControl w:val="0"/>
        <w:tabs>
          <w:tab w:val="clear" w:pos="567"/>
          <w:tab w:val="left" w:pos="540"/>
        </w:tabs>
        <w:spacing w:line="240" w:lineRule="auto"/>
        <w:rPr>
          <w:snapToGrid/>
          <w:szCs w:val="22"/>
          <w:lang w:val="lt-LT"/>
        </w:rPr>
      </w:pPr>
      <w:bookmarkStart w:id="66" w:name="_Toc129243256"/>
      <w:bookmarkStart w:id="67" w:name="_Toc129243131"/>
    </w:p>
    <w:bookmarkEnd w:id="66"/>
    <w:bookmarkEnd w:id="67"/>
    <w:p w14:paraId="268B5252" w14:textId="77777777" w:rsidR="001C0D1F" w:rsidRDefault="00D266AF">
      <w:pPr>
        <w:widowControl w:val="0"/>
        <w:tabs>
          <w:tab w:val="clear" w:pos="567"/>
        </w:tabs>
        <w:spacing w:line="240" w:lineRule="auto"/>
        <w:rPr>
          <w:snapToGrid/>
          <w:szCs w:val="22"/>
          <w:lang w:val="lt-LT"/>
        </w:rPr>
      </w:pPr>
      <w:r>
        <w:rPr>
          <w:snapToGrid/>
          <w:szCs w:val="22"/>
          <w:lang w:val="lt-LT"/>
        </w:rPr>
        <w:br w:type="page"/>
      </w:r>
    </w:p>
    <w:p w14:paraId="49E1C8C3" w14:textId="77777777" w:rsidR="001C0D1F" w:rsidRDefault="001C0D1F">
      <w:pPr>
        <w:widowControl w:val="0"/>
        <w:tabs>
          <w:tab w:val="clear" w:pos="567"/>
        </w:tabs>
        <w:spacing w:line="240" w:lineRule="auto"/>
        <w:rPr>
          <w:snapToGrid/>
          <w:szCs w:val="22"/>
          <w:lang w:val="lt-LT"/>
        </w:rPr>
      </w:pPr>
    </w:p>
    <w:p w14:paraId="75DFCAC9" w14:textId="77777777" w:rsidR="001C0D1F" w:rsidRDefault="001C0D1F">
      <w:pPr>
        <w:widowControl w:val="0"/>
        <w:tabs>
          <w:tab w:val="clear" w:pos="567"/>
        </w:tabs>
        <w:spacing w:line="240" w:lineRule="auto"/>
        <w:rPr>
          <w:snapToGrid/>
          <w:szCs w:val="22"/>
          <w:lang w:val="lt-LT"/>
        </w:rPr>
      </w:pPr>
    </w:p>
    <w:p w14:paraId="25737B14" w14:textId="77777777" w:rsidR="001C0D1F" w:rsidRDefault="001C0D1F">
      <w:pPr>
        <w:widowControl w:val="0"/>
        <w:tabs>
          <w:tab w:val="clear" w:pos="567"/>
        </w:tabs>
        <w:spacing w:line="240" w:lineRule="auto"/>
        <w:rPr>
          <w:snapToGrid/>
          <w:szCs w:val="22"/>
          <w:lang w:val="lt-LT"/>
        </w:rPr>
      </w:pPr>
    </w:p>
    <w:p w14:paraId="5A45840F" w14:textId="77777777" w:rsidR="001C0D1F" w:rsidRDefault="001C0D1F">
      <w:pPr>
        <w:widowControl w:val="0"/>
        <w:tabs>
          <w:tab w:val="clear" w:pos="567"/>
        </w:tabs>
        <w:spacing w:line="240" w:lineRule="auto"/>
        <w:rPr>
          <w:snapToGrid/>
          <w:szCs w:val="22"/>
          <w:lang w:val="lt-LT"/>
        </w:rPr>
      </w:pPr>
    </w:p>
    <w:p w14:paraId="37E80C77" w14:textId="77777777" w:rsidR="001C0D1F" w:rsidRDefault="001C0D1F">
      <w:pPr>
        <w:widowControl w:val="0"/>
        <w:tabs>
          <w:tab w:val="clear" w:pos="567"/>
        </w:tabs>
        <w:spacing w:line="240" w:lineRule="auto"/>
        <w:rPr>
          <w:snapToGrid/>
          <w:szCs w:val="22"/>
          <w:lang w:val="lt-LT"/>
        </w:rPr>
      </w:pPr>
    </w:p>
    <w:p w14:paraId="5C3302FA" w14:textId="77777777" w:rsidR="001C0D1F" w:rsidRDefault="001C0D1F">
      <w:pPr>
        <w:widowControl w:val="0"/>
        <w:tabs>
          <w:tab w:val="clear" w:pos="567"/>
        </w:tabs>
        <w:spacing w:line="240" w:lineRule="auto"/>
        <w:rPr>
          <w:snapToGrid/>
          <w:szCs w:val="22"/>
          <w:lang w:val="lt-LT"/>
        </w:rPr>
      </w:pPr>
    </w:p>
    <w:p w14:paraId="2C06112E" w14:textId="77777777" w:rsidR="001C0D1F" w:rsidRDefault="001C0D1F">
      <w:pPr>
        <w:widowControl w:val="0"/>
        <w:tabs>
          <w:tab w:val="clear" w:pos="567"/>
        </w:tabs>
        <w:spacing w:line="240" w:lineRule="auto"/>
        <w:rPr>
          <w:snapToGrid/>
          <w:szCs w:val="22"/>
          <w:lang w:val="lt-LT"/>
        </w:rPr>
      </w:pPr>
    </w:p>
    <w:p w14:paraId="7FCDDBD0" w14:textId="77777777" w:rsidR="001C0D1F" w:rsidRDefault="001C0D1F">
      <w:pPr>
        <w:widowControl w:val="0"/>
        <w:tabs>
          <w:tab w:val="clear" w:pos="567"/>
        </w:tabs>
        <w:spacing w:line="240" w:lineRule="auto"/>
        <w:rPr>
          <w:snapToGrid/>
          <w:szCs w:val="22"/>
          <w:lang w:val="lt-LT"/>
        </w:rPr>
      </w:pPr>
    </w:p>
    <w:p w14:paraId="1776AD0E" w14:textId="77777777" w:rsidR="001C0D1F" w:rsidRDefault="001C0D1F">
      <w:pPr>
        <w:widowControl w:val="0"/>
        <w:tabs>
          <w:tab w:val="clear" w:pos="567"/>
        </w:tabs>
        <w:spacing w:line="240" w:lineRule="auto"/>
        <w:rPr>
          <w:snapToGrid/>
          <w:szCs w:val="22"/>
          <w:lang w:val="lt-LT"/>
        </w:rPr>
      </w:pPr>
    </w:p>
    <w:p w14:paraId="3ED9BA8B" w14:textId="77777777" w:rsidR="001C0D1F" w:rsidRDefault="001C0D1F">
      <w:pPr>
        <w:widowControl w:val="0"/>
        <w:tabs>
          <w:tab w:val="clear" w:pos="567"/>
        </w:tabs>
        <w:spacing w:line="240" w:lineRule="auto"/>
        <w:rPr>
          <w:snapToGrid/>
          <w:szCs w:val="22"/>
          <w:lang w:val="lt-LT"/>
        </w:rPr>
      </w:pPr>
    </w:p>
    <w:p w14:paraId="41D632C6" w14:textId="77777777" w:rsidR="001C0D1F" w:rsidRDefault="001C0D1F">
      <w:pPr>
        <w:widowControl w:val="0"/>
        <w:tabs>
          <w:tab w:val="clear" w:pos="567"/>
        </w:tabs>
        <w:spacing w:line="240" w:lineRule="auto"/>
        <w:rPr>
          <w:snapToGrid/>
          <w:szCs w:val="22"/>
          <w:lang w:val="lt-LT"/>
        </w:rPr>
      </w:pPr>
    </w:p>
    <w:p w14:paraId="5166AC52" w14:textId="77777777" w:rsidR="001C0D1F" w:rsidRDefault="001C0D1F">
      <w:pPr>
        <w:widowControl w:val="0"/>
        <w:tabs>
          <w:tab w:val="clear" w:pos="567"/>
        </w:tabs>
        <w:spacing w:line="240" w:lineRule="auto"/>
        <w:rPr>
          <w:snapToGrid/>
          <w:szCs w:val="22"/>
          <w:lang w:val="lt-LT"/>
        </w:rPr>
      </w:pPr>
    </w:p>
    <w:p w14:paraId="6AEDB02F" w14:textId="77777777" w:rsidR="001C0D1F" w:rsidRDefault="001C0D1F">
      <w:pPr>
        <w:widowControl w:val="0"/>
        <w:tabs>
          <w:tab w:val="clear" w:pos="567"/>
        </w:tabs>
        <w:spacing w:line="240" w:lineRule="auto"/>
        <w:rPr>
          <w:snapToGrid/>
          <w:szCs w:val="22"/>
          <w:lang w:val="lt-LT"/>
        </w:rPr>
      </w:pPr>
    </w:p>
    <w:p w14:paraId="3B8CF894" w14:textId="77777777" w:rsidR="001C0D1F" w:rsidRDefault="001C0D1F">
      <w:pPr>
        <w:widowControl w:val="0"/>
        <w:tabs>
          <w:tab w:val="clear" w:pos="567"/>
        </w:tabs>
        <w:spacing w:line="240" w:lineRule="auto"/>
        <w:rPr>
          <w:snapToGrid/>
          <w:szCs w:val="22"/>
          <w:lang w:val="lt-LT"/>
        </w:rPr>
      </w:pPr>
    </w:p>
    <w:p w14:paraId="2A292932" w14:textId="77777777" w:rsidR="001C0D1F" w:rsidRDefault="001C0D1F">
      <w:pPr>
        <w:widowControl w:val="0"/>
        <w:tabs>
          <w:tab w:val="clear" w:pos="567"/>
        </w:tabs>
        <w:spacing w:line="240" w:lineRule="auto"/>
        <w:rPr>
          <w:snapToGrid/>
          <w:szCs w:val="22"/>
          <w:lang w:val="lt-LT"/>
        </w:rPr>
      </w:pPr>
    </w:p>
    <w:p w14:paraId="081E3E6E" w14:textId="77777777" w:rsidR="001C0D1F" w:rsidRDefault="001C0D1F">
      <w:pPr>
        <w:widowControl w:val="0"/>
        <w:tabs>
          <w:tab w:val="clear" w:pos="567"/>
        </w:tabs>
        <w:spacing w:line="240" w:lineRule="auto"/>
        <w:rPr>
          <w:snapToGrid/>
          <w:szCs w:val="22"/>
          <w:lang w:val="lt-LT"/>
        </w:rPr>
      </w:pPr>
    </w:p>
    <w:p w14:paraId="0B4DBE95" w14:textId="77777777" w:rsidR="001C0D1F" w:rsidRDefault="001C0D1F">
      <w:pPr>
        <w:widowControl w:val="0"/>
        <w:tabs>
          <w:tab w:val="clear" w:pos="567"/>
        </w:tabs>
        <w:spacing w:line="240" w:lineRule="auto"/>
        <w:rPr>
          <w:snapToGrid/>
          <w:szCs w:val="22"/>
          <w:lang w:val="lt-LT"/>
        </w:rPr>
      </w:pPr>
    </w:p>
    <w:p w14:paraId="40950B95" w14:textId="77777777" w:rsidR="001C0D1F" w:rsidRDefault="001C0D1F">
      <w:pPr>
        <w:widowControl w:val="0"/>
        <w:tabs>
          <w:tab w:val="clear" w:pos="567"/>
        </w:tabs>
        <w:spacing w:line="240" w:lineRule="auto"/>
        <w:rPr>
          <w:snapToGrid/>
          <w:szCs w:val="22"/>
          <w:lang w:val="lt-LT"/>
        </w:rPr>
      </w:pPr>
    </w:p>
    <w:p w14:paraId="30EA2879" w14:textId="77777777" w:rsidR="001C0D1F" w:rsidRDefault="001C0D1F">
      <w:pPr>
        <w:widowControl w:val="0"/>
        <w:tabs>
          <w:tab w:val="clear" w:pos="567"/>
        </w:tabs>
        <w:spacing w:line="240" w:lineRule="auto"/>
        <w:rPr>
          <w:snapToGrid/>
          <w:szCs w:val="22"/>
          <w:lang w:val="lt-LT"/>
        </w:rPr>
      </w:pPr>
    </w:p>
    <w:p w14:paraId="221F7F87" w14:textId="77777777" w:rsidR="001C0D1F" w:rsidRDefault="001C0D1F">
      <w:pPr>
        <w:widowControl w:val="0"/>
        <w:tabs>
          <w:tab w:val="clear" w:pos="567"/>
        </w:tabs>
        <w:spacing w:line="240" w:lineRule="auto"/>
        <w:rPr>
          <w:snapToGrid/>
          <w:szCs w:val="22"/>
          <w:lang w:val="lt-LT"/>
        </w:rPr>
      </w:pPr>
    </w:p>
    <w:p w14:paraId="2D6C2227" w14:textId="77777777" w:rsidR="001C0D1F" w:rsidRDefault="001C0D1F">
      <w:pPr>
        <w:widowControl w:val="0"/>
        <w:tabs>
          <w:tab w:val="clear" w:pos="567"/>
        </w:tabs>
        <w:spacing w:line="240" w:lineRule="auto"/>
        <w:rPr>
          <w:snapToGrid/>
          <w:szCs w:val="22"/>
          <w:lang w:val="lt-LT"/>
        </w:rPr>
      </w:pPr>
    </w:p>
    <w:p w14:paraId="28671048" w14:textId="77777777" w:rsidR="001C0D1F" w:rsidRDefault="001C0D1F">
      <w:pPr>
        <w:widowControl w:val="0"/>
        <w:tabs>
          <w:tab w:val="clear" w:pos="567"/>
        </w:tabs>
        <w:spacing w:line="240" w:lineRule="auto"/>
        <w:rPr>
          <w:snapToGrid/>
          <w:szCs w:val="22"/>
          <w:lang w:val="lt-LT"/>
        </w:rPr>
      </w:pPr>
    </w:p>
    <w:p w14:paraId="14E85308" w14:textId="77777777" w:rsidR="001C0D1F" w:rsidRDefault="00D266AF">
      <w:pPr>
        <w:widowControl w:val="0"/>
        <w:spacing w:line="240" w:lineRule="auto"/>
        <w:jc w:val="center"/>
        <w:outlineLvl w:val="0"/>
        <w:rPr>
          <w:b/>
          <w:caps/>
          <w:snapToGrid/>
          <w:szCs w:val="22"/>
          <w:lang w:val="lt-LT"/>
        </w:rPr>
      </w:pPr>
      <w:bookmarkStart w:id="68" w:name="_Toc129243259"/>
      <w:bookmarkStart w:id="69" w:name="_Toc129243134"/>
      <w:r>
        <w:rPr>
          <w:b/>
          <w:caps/>
          <w:snapToGrid/>
          <w:szCs w:val="22"/>
          <w:lang w:val="lt-LT"/>
        </w:rPr>
        <w:t>III PRIEDAS</w:t>
      </w:r>
      <w:bookmarkEnd w:id="68"/>
      <w:bookmarkEnd w:id="69"/>
    </w:p>
    <w:p w14:paraId="2FC60837" w14:textId="77777777" w:rsidR="001C0D1F" w:rsidRDefault="001C0D1F">
      <w:pPr>
        <w:widowControl w:val="0"/>
        <w:tabs>
          <w:tab w:val="clear" w:pos="567"/>
        </w:tabs>
        <w:spacing w:line="240" w:lineRule="auto"/>
        <w:rPr>
          <w:snapToGrid/>
          <w:szCs w:val="22"/>
          <w:lang w:val="lt-LT"/>
        </w:rPr>
      </w:pPr>
    </w:p>
    <w:p w14:paraId="5B35E332" w14:textId="77777777" w:rsidR="001C0D1F" w:rsidRDefault="00D266AF">
      <w:pPr>
        <w:widowControl w:val="0"/>
        <w:spacing w:line="240" w:lineRule="auto"/>
        <w:jc w:val="center"/>
        <w:outlineLvl w:val="0"/>
        <w:rPr>
          <w:b/>
          <w:caps/>
          <w:snapToGrid/>
          <w:szCs w:val="22"/>
          <w:lang w:val="lt-LT"/>
        </w:rPr>
      </w:pPr>
      <w:bookmarkStart w:id="70" w:name="_Toc129243260"/>
      <w:bookmarkStart w:id="71" w:name="_Toc129243135"/>
      <w:r>
        <w:rPr>
          <w:b/>
          <w:caps/>
          <w:snapToGrid/>
          <w:szCs w:val="22"/>
          <w:lang w:val="lt-LT"/>
        </w:rPr>
        <w:t>ŽENKLINIMAS IR PAKUOTĖS LAPELIS</w:t>
      </w:r>
      <w:bookmarkEnd w:id="70"/>
      <w:bookmarkEnd w:id="71"/>
    </w:p>
    <w:p w14:paraId="3D59DE5D" w14:textId="77777777" w:rsidR="001C0D1F" w:rsidRDefault="00D266AF">
      <w:pPr>
        <w:widowControl w:val="0"/>
        <w:tabs>
          <w:tab w:val="clear" w:pos="567"/>
        </w:tabs>
        <w:spacing w:line="240" w:lineRule="auto"/>
        <w:rPr>
          <w:snapToGrid/>
          <w:szCs w:val="22"/>
          <w:lang w:val="lt-LT"/>
        </w:rPr>
      </w:pPr>
      <w:r>
        <w:rPr>
          <w:snapToGrid/>
          <w:szCs w:val="22"/>
          <w:lang w:val="lt-LT"/>
        </w:rPr>
        <w:br w:type="page"/>
      </w:r>
    </w:p>
    <w:p w14:paraId="3BB47086" w14:textId="77777777" w:rsidR="001C0D1F" w:rsidRDefault="001C0D1F">
      <w:pPr>
        <w:widowControl w:val="0"/>
        <w:tabs>
          <w:tab w:val="clear" w:pos="567"/>
        </w:tabs>
        <w:spacing w:line="240" w:lineRule="auto"/>
        <w:rPr>
          <w:snapToGrid/>
          <w:szCs w:val="22"/>
          <w:lang w:val="lt-LT"/>
        </w:rPr>
      </w:pPr>
    </w:p>
    <w:p w14:paraId="144D9D3F" w14:textId="77777777" w:rsidR="001C0D1F" w:rsidRDefault="001C0D1F">
      <w:pPr>
        <w:widowControl w:val="0"/>
        <w:tabs>
          <w:tab w:val="clear" w:pos="567"/>
        </w:tabs>
        <w:spacing w:line="240" w:lineRule="auto"/>
        <w:rPr>
          <w:snapToGrid/>
          <w:szCs w:val="22"/>
          <w:lang w:val="lt-LT"/>
        </w:rPr>
      </w:pPr>
    </w:p>
    <w:p w14:paraId="00964831" w14:textId="77777777" w:rsidR="001C0D1F" w:rsidRDefault="001C0D1F">
      <w:pPr>
        <w:widowControl w:val="0"/>
        <w:tabs>
          <w:tab w:val="clear" w:pos="567"/>
        </w:tabs>
        <w:spacing w:line="240" w:lineRule="auto"/>
        <w:rPr>
          <w:snapToGrid/>
          <w:szCs w:val="22"/>
          <w:lang w:val="lt-LT"/>
        </w:rPr>
      </w:pPr>
    </w:p>
    <w:p w14:paraId="205C2C29" w14:textId="77777777" w:rsidR="001C0D1F" w:rsidRDefault="001C0D1F">
      <w:pPr>
        <w:widowControl w:val="0"/>
        <w:tabs>
          <w:tab w:val="clear" w:pos="567"/>
        </w:tabs>
        <w:spacing w:line="240" w:lineRule="auto"/>
        <w:rPr>
          <w:snapToGrid/>
          <w:szCs w:val="22"/>
          <w:lang w:val="lt-LT"/>
        </w:rPr>
      </w:pPr>
    </w:p>
    <w:p w14:paraId="0B16E8C1" w14:textId="77777777" w:rsidR="001C0D1F" w:rsidRDefault="001C0D1F">
      <w:pPr>
        <w:widowControl w:val="0"/>
        <w:tabs>
          <w:tab w:val="clear" w:pos="567"/>
        </w:tabs>
        <w:spacing w:line="240" w:lineRule="auto"/>
        <w:rPr>
          <w:snapToGrid/>
          <w:szCs w:val="22"/>
          <w:lang w:val="lt-LT"/>
        </w:rPr>
      </w:pPr>
    </w:p>
    <w:p w14:paraId="08EBFA83" w14:textId="77777777" w:rsidR="001C0D1F" w:rsidRDefault="001C0D1F">
      <w:pPr>
        <w:widowControl w:val="0"/>
        <w:tabs>
          <w:tab w:val="clear" w:pos="567"/>
        </w:tabs>
        <w:spacing w:line="240" w:lineRule="auto"/>
        <w:rPr>
          <w:snapToGrid/>
          <w:szCs w:val="22"/>
          <w:lang w:val="lt-LT"/>
        </w:rPr>
      </w:pPr>
    </w:p>
    <w:p w14:paraId="5FF62CDF" w14:textId="77777777" w:rsidR="001C0D1F" w:rsidRDefault="001C0D1F">
      <w:pPr>
        <w:widowControl w:val="0"/>
        <w:tabs>
          <w:tab w:val="clear" w:pos="567"/>
        </w:tabs>
        <w:spacing w:line="240" w:lineRule="auto"/>
        <w:rPr>
          <w:snapToGrid/>
          <w:szCs w:val="22"/>
          <w:lang w:val="lt-LT"/>
        </w:rPr>
      </w:pPr>
    </w:p>
    <w:p w14:paraId="02244ED4" w14:textId="77777777" w:rsidR="001C0D1F" w:rsidRDefault="001C0D1F">
      <w:pPr>
        <w:widowControl w:val="0"/>
        <w:tabs>
          <w:tab w:val="clear" w:pos="567"/>
        </w:tabs>
        <w:spacing w:line="240" w:lineRule="auto"/>
        <w:rPr>
          <w:snapToGrid/>
          <w:szCs w:val="22"/>
          <w:lang w:val="lt-LT"/>
        </w:rPr>
      </w:pPr>
    </w:p>
    <w:p w14:paraId="45F0D4B6" w14:textId="77777777" w:rsidR="001C0D1F" w:rsidRDefault="001C0D1F">
      <w:pPr>
        <w:widowControl w:val="0"/>
        <w:tabs>
          <w:tab w:val="clear" w:pos="567"/>
        </w:tabs>
        <w:spacing w:line="240" w:lineRule="auto"/>
        <w:rPr>
          <w:snapToGrid/>
          <w:szCs w:val="22"/>
          <w:lang w:val="lt-LT"/>
        </w:rPr>
      </w:pPr>
    </w:p>
    <w:p w14:paraId="431D1EB7" w14:textId="77777777" w:rsidR="001C0D1F" w:rsidRDefault="001C0D1F">
      <w:pPr>
        <w:widowControl w:val="0"/>
        <w:tabs>
          <w:tab w:val="clear" w:pos="567"/>
        </w:tabs>
        <w:spacing w:line="240" w:lineRule="auto"/>
        <w:rPr>
          <w:snapToGrid/>
          <w:szCs w:val="22"/>
          <w:lang w:val="lt-LT"/>
        </w:rPr>
      </w:pPr>
    </w:p>
    <w:p w14:paraId="4F301FBB" w14:textId="77777777" w:rsidR="001C0D1F" w:rsidRDefault="001C0D1F">
      <w:pPr>
        <w:widowControl w:val="0"/>
        <w:tabs>
          <w:tab w:val="clear" w:pos="567"/>
        </w:tabs>
        <w:spacing w:line="240" w:lineRule="auto"/>
        <w:rPr>
          <w:snapToGrid/>
          <w:szCs w:val="22"/>
          <w:lang w:val="lt-LT"/>
        </w:rPr>
      </w:pPr>
    </w:p>
    <w:p w14:paraId="043E2D31" w14:textId="77777777" w:rsidR="001C0D1F" w:rsidRDefault="001C0D1F">
      <w:pPr>
        <w:widowControl w:val="0"/>
        <w:tabs>
          <w:tab w:val="clear" w:pos="567"/>
        </w:tabs>
        <w:spacing w:line="240" w:lineRule="auto"/>
        <w:rPr>
          <w:snapToGrid/>
          <w:szCs w:val="22"/>
          <w:lang w:val="lt-LT"/>
        </w:rPr>
      </w:pPr>
    </w:p>
    <w:p w14:paraId="605865A0" w14:textId="77777777" w:rsidR="001C0D1F" w:rsidRDefault="001C0D1F">
      <w:pPr>
        <w:widowControl w:val="0"/>
        <w:tabs>
          <w:tab w:val="clear" w:pos="567"/>
        </w:tabs>
        <w:spacing w:line="240" w:lineRule="auto"/>
        <w:rPr>
          <w:snapToGrid/>
          <w:szCs w:val="22"/>
          <w:lang w:val="lt-LT"/>
        </w:rPr>
      </w:pPr>
    </w:p>
    <w:p w14:paraId="3A3F8723" w14:textId="77777777" w:rsidR="001C0D1F" w:rsidRDefault="001C0D1F">
      <w:pPr>
        <w:widowControl w:val="0"/>
        <w:tabs>
          <w:tab w:val="clear" w:pos="567"/>
        </w:tabs>
        <w:spacing w:line="240" w:lineRule="auto"/>
        <w:rPr>
          <w:snapToGrid/>
          <w:szCs w:val="22"/>
          <w:lang w:val="lt-LT"/>
        </w:rPr>
      </w:pPr>
    </w:p>
    <w:p w14:paraId="323025A7" w14:textId="77777777" w:rsidR="001C0D1F" w:rsidRDefault="001C0D1F">
      <w:pPr>
        <w:widowControl w:val="0"/>
        <w:tabs>
          <w:tab w:val="clear" w:pos="567"/>
        </w:tabs>
        <w:spacing w:line="240" w:lineRule="auto"/>
        <w:rPr>
          <w:snapToGrid/>
          <w:szCs w:val="22"/>
          <w:lang w:val="lt-LT"/>
        </w:rPr>
      </w:pPr>
    </w:p>
    <w:p w14:paraId="7C214CA2" w14:textId="77777777" w:rsidR="001C0D1F" w:rsidRDefault="001C0D1F">
      <w:pPr>
        <w:widowControl w:val="0"/>
        <w:tabs>
          <w:tab w:val="clear" w:pos="567"/>
        </w:tabs>
        <w:spacing w:line="240" w:lineRule="auto"/>
        <w:rPr>
          <w:snapToGrid/>
          <w:szCs w:val="22"/>
          <w:lang w:val="lt-LT"/>
        </w:rPr>
      </w:pPr>
    </w:p>
    <w:p w14:paraId="2485E24E" w14:textId="77777777" w:rsidR="001C0D1F" w:rsidRDefault="001C0D1F">
      <w:pPr>
        <w:widowControl w:val="0"/>
        <w:tabs>
          <w:tab w:val="clear" w:pos="567"/>
        </w:tabs>
        <w:spacing w:line="240" w:lineRule="auto"/>
        <w:rPr>
          <w:snapToGrid/>
          <w:szCs w:val="22"/>
          <w:lang w:val="lt-LT"/>
        </w:rPr>
      </w:pPr>
    </w:p>
    <w:p w14:paraId="3F47A320" w14:textId="77777777" w:rsidR="001C0D1F" w:rsidRDefault="001C0D1F">
      <w:pPr>
        <w:widowControl w:val="0"/>
        <w:tabs>
          <w:tab w:val="clear" w:pos="567"/>
        </w:tabs>
        <w:spacing w:line="240" w:lineRule="auto"/>
        <w:rPr>
          <w:snapToGrid/>
          <w:szCs w:val="22"/>
          <w:lang w:val="lt-LT"/>
        </w:rPr>
      </w:pPr>
    </w:p>
    <w:p w14:paraId="3A49E5D5" w14:textId="77777777" w:rsidR="001C0D1F" w:rsidRDefault="001C0D1F">
      <w:pPr>
        <w:widowControl w:val="0"/>
        <w:tabs>
          <w:tab w:val="clear" w:pos="567"/>
        </w:tabs>
        <w:spacing w:line="240" w:lineRule="auto"/>
        <w:rPr>
          <w:snapToGrid/>
          <w:szCs w:val="22"/>
          <w:lang w:val="lt-LT"/>
        </w:rPr>
      </w:pPr>
    </w:p>
    <w:p w14:paraId="4002E2BD" w14:textId="77777777" w:rsidR="001C0D1F" w:rsidRDefault="001C0D1F">
      <w:pPr>
        <w:widowControl w:val="0"/>
        <w:tabs>
          <w:tab w:val="clear" w:pos="567"/>
        </w:tabs>
        <w:spacing w:line="240" w:lineRule="auto"/>
        <w:rPr>
          <w:snapToGrid/>
          <w:szCs w:val="22"/>
          <w:lang w:val="lt-LT"/>
        </w:rPr>
      </w:pPr>
    </w:p>
    <w:p w14:paraId="49C135A4" w14:textId="77777777" w:rsidR="001C0D1F" w:rsidRDefault="001C0D1F">
      <w:pPr>
        <w:widowControl w:val="0"/>
        <w:tabs>
          <w:tab w:val="clear" w:pos="567"/>
        </w:tabs>
        <w:spacing w:line="240" w:lineRule="auto"/>
        <w:rPr>
          <w:snapToGrid/>
          <w:szCs w:val="22"/>
          <w:lang w:val="lt-LT"/>
        </w:rPr>
      </w:pPr>
    </w:p>
    <w:p w14:paraId="1433AB46" w14:textId="77777777" w:rsidR="001C0D1F" w:rsidRDefault="001C0D1F">
      <w:pPr>
        <w:widowControl w:val="0"/>
        <w:tabs>
          <w:tab w:val="clear" w:pos="567"/>
        </w:tabs>
        <w:spacing w:line="240" w:lineRule="auto"/>
        <w:rPr>
          <w:snapToGrid/>
          <w:szCs w:val="22"/>
          <w:lang w:val="lt-LT"/>
        </w:rPr>
      </w:pPr>
    </w:p>
    <w:p w14:paraId="1D3E55FA" w14:textId="77777777" w:rsidR="001C0D1F" w:rsidRDefault="00D266AF">
      <w:pPr>
        <w:widowControl w:val="0"/>
        <w:tabs>
          <w:tab w:val="clear" w:pos="567"/>
        </w:tabs>
        <w:spacing w:line="240" w:lineRule="auto"/>
        <w:jc w:val="center"/>
        <w:outlineLvl w:val="0"/>
        <w:rPr>
          <w:snapToGrid/>
          <w:szCs w:val="22"/>
          <w:lang w:val="lt-LT"/>
        </w:rPr>
      </w:pPr>
      <w:r>
        <w:rPr>
          <w:b/>
          <w:snapToGrid/>
          <w:szCs w:val="22"/>
          <w:lang w:val="lt-LT"/>
        </w:rPr>
        <w:t>A. ŽENKLINIMAS</w:t>
      </w:r>
    </w:p>
    <w:p w14:paraId="7B751E79" w14:textId="77777777" w:rsidR="001C0D1F" w:rsidRDefault="001C0D1F">
      <w:pPr>
        <w:widowControl w:val="0"/>
        <w:shd w:val="clear" w:color="auto" w:fill="FFFFFF"/>
        <w:tabs>
          <w:tab w:val="clear" w:pos="567"/>
        </w:tabs>
        <w:spacing w:line="240" w:lineRule="auto"/>
        <w:rPr>
          <w:snapToGrid/>
          <w:szCs w:val="22"/>
          <w:lang w:val="lt-LT"/>
        </w:rPr>
      </w:pPr>
    </w:p>
    <w:p w14:paraId="571F132C" w14:textId="77777777" w:rsidR="001C0D1F" w:rsidRDefault="00D266AF">
      <w:pPr>
        <w:widowControl w:val="0"/>
        <w:pBdr>
          <w:top w:val="single" w:sz="4" w:space="1" w:color="auto"/>
          <w:left w:val="single" w:sz="4" w:space="4" w:color="auto"/>
          <w:bottom w:val="single" w:sz="4" w:space="0" w:color="auto"/>
          <w:right w:val="single" w:sz="4" w:space="4" w:color="auto"/>
        </w:pBdr>
        <w:tabs>
          <w:tab w:val="clear" w:pos="567"/>
        </w:tabs>
        <w:spacing w:line="240" w:lineRule="auto"/>
        <w:outlineLvl w:val="1"/>
        <w:rPr>
          <w:b/>
          <w:iCs/>
          <w:snapToGrid/>
          <w:color w:val="000000"/>
          <w:szCs w:val="22"/>
          <w:lang w:val="lt-LT"/>
        </w:rPr>
      </w:pPr>
      <w:r>
        <w:rPr>
          <w:rFonts w:ascii="Arial" w:hAnsi="Arial" w:cs="Arial"/>
          <w:snapToGrid/>
          <w:szCs w:val="22"/>
          <w:lang w:val="lt-LT"/>
        </w:rPr>
        <w:br w:type="page"/>
      </w:r>
      <w:r>
        <w:rPr>
          <w:b/>
          <w:iCs/>
          <w:snapToGrid/>
          <w:color w:val="000000"/>
          <w:szCs w:val="22"/>
          <w:lang w:val="lt-LT"/>
        </w:rPr>
        <w:lastRenderedPageBreak/>
        <w:t xml:space="preserve">INFORMACIJA ANT IŠORINĖS PAKUOTĖS </w:t>
      </w:r>
    </w:p>
    <w:p w14:paraId="5E2F6BB4" w14:textId="77777777" w:rsidR="001C0D1F" w:rsidRDefault="001C0D1F">
      <w:pPr>
        <w:widowControl w:val="0"/>
        <w:pBdr>
          <w:top w:val="single" w:sz="4" w:space="1" w:color="auto"/>
          <w:left w:val="single" w:sz="4" w:space="4" w:color="auto"/>
          <w:bottom w:val="single" w:sz="4" w:space="0" w:color="auto"/>
          <w:right w:val="single" w:sz="4" w:space="4" w:color="auto"/>
        </w:pBdr>
        <w:tabs>
          <w:tab w:val="clear" w:pos="567"/>
        </w:tabs>
        <w:spacing w:line="240" w:lineRule="auto"/>
        <w:rPr>
          <w:snapToGrid/>
          <w:color w:val="000000"/>
          <w:szCs w:val="22"/>
          <w:lang w:val="lt-LT"/>
        </w:rPr>
      </w:pPr>
    </w:p>
    <w:p w14:paraId="5C43C7BC" w14:textId="77777777" w:rsidR="001C0D1F" w:rsidRDefault="00D266AF">
      <w:pPr>
        <w:widowControl w:val="0"/>
        <w:pBdr>
          <w:top w:val="single" w:sz="4" w:space="1" w:color="auto"/>
          <w:left w:val="single" w:sz="4" w:space="4" w:color="auto"/>
          <w:bottom w:val="single" w:sz="4" w:space="0" w:color="auto"/>
          <w:right w:val="single" w:sz="4" w:space="4" w:color="auto"/>
        </w:pBdr>
        <w:tabs>
          <w:tab w:val="clear" w:pos="567"/>
        </w:tabs>
        <w:spacing w:line="240" w:lineRule="auto"/>
        <w:rPr>
          <w:b/>
          <w:snapToGrid/>
          <w:color w:val="000000"/>
          <w:szCs w:val="22"/>
          <w:lang w:val="lt-LT"/>
        </w:rPr>
      </w:pPr>
      <w:r>
        <w:rPr>
          <w:b/>
          <w:snapToGrid/>
          <w:color w:val="000000"/>
          <w:szCs w:val="22"/>
          <w:lang w:val="lt-LT"/>
        </w:rPr>
        <w:t xml:space="preserve">KARTONO DĖŽUTĖ </w:t>
      </w:r>
    </w:p>
    <w:p w14:paraId="2F524DFE" w14:textId="77777777" w:rsidR="001C0D1F" w:rsidRDefault="001C0D1F">
      <w:pPr>
        <w:widowControl w:val="0"/>
        <w:tabs>
          <w:tab w:val="clear" w:pos="567"/>
        </w:tabs>
        <w:spacing w:line="240" w:lineRule="auto"/>
        <w:rPr>
          <w:snapToGrid/>
          <w:color w:val="000000"/>
          <w:szCs w:val="22"/>
          <w:lang w:val="lt-LT"/>
        </w:rPr>
      </w:pPr>
    </w:p>
    <w:p w14:paraId="0386C2D3" w14:textId="77777777" w:rsidR="001C0D1F" w:rsidRDefault="001C0D1F">
      <w:pPr>
        <w:widowControl w:val="0"/>
        <w:tabs>
          <w:tab w:val="clear" w:pos="567"/>
        </w:tabs>
        <w:spacing w:line="240" w:lineRule="auto"/>
        <w:rPr>
          <w:snapToGrid/>
          <w:color w:val="000000"/>
          <w:szCs w:val="22"/>
          <w:lang w:val="lt-LT"/>
        </w:rPr>
      </w:pPr>
    </w:p>
    <w:p w14:paraId="63ECB8F2"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1.</w:t>
      </w:r>
      <w:r>
        <w:rPr>
          <w:b/>
          <w:bCs/>
          <w:snapToGrid/>
          <w:color w:val="000000"/>
          <w:szCs w:val="22"/>
          <w:lang w:val="lt-LT"/>
        </w:rPr>
        <w:tab/>
        <w:t>VAISTINIO PREPARATO PAVADINIMAS</w:t>
      </w:r>
    </w:p>
    <w:p w14:paraId="0B8000C5" w14:textId="77777777" w:rsidR="001C0D1F" w:rsidRDefault="001C0D1F">
      <w:pPr>
        <w:widowControl w:val="0"/>
        <w:tabs>
          <w:tab w:val="clear" w:pos="567"/>
          <w:tab w:val="left" w:pos="540"/>
        </w:tabs>
        <w:spacing w:line="240" w:lineRule="auto"/>
        <w:rPr>
          <w:snapToGrid/>
          <w:color w:val="000000"/>
          <w:szCs w:val="22"/>
          <w:lang w:val="lt-LT"/>
        </w:rPr>
      </w:pPr>
    </w:p>
    <w:p w14:paraId="48AA4BC6" w14:textId="77777777" w:rsidR="001C0D1F" w:rsidRDefault="00D266AF">
      <w:pPr>
        <w:widowControl w:val="0"/>
        <w:tabs>
          <w:tab w:val="clear" w:pos="567"/>
        </w:tabs>
        <w:spacing w:line="240" w:lineRule="auto"/>
        <w:rPr>
          <w:snapToGrid/>
          <w:szCs w:val="22"/>
          <w:lang w:val="lt-LT"/>
        </w:rPr>
      </w:pPr>
      <w:proofErr w:type="spellStart"/>
      <w:r>
        <w:rPr>
          <w:snapToGrid/>
          <w:szCs w:val="22"/>
          <w:lang w:val="lt-LT"/>
        </w:rPr>
        <w:t>Glypvilo</w:t>
      </w:r>
      <w:proofErr w:type="spellEnd"/>
      <w:r>
        <w:rPr>
          <w:snapToGrid/>
          <w:szCs w:val="22"/>
          <w:lang w:val="lt-LT"/>
        </w:rPr>
        <w:t xml:space="preserve"> 50 mg tabletės</w:t>
      </w:r>
    </w:p>
    <w:p w14:paraId="4829CC56" w14:textId="77777777" w:rsidR="001C0D1F" w:rsidRDefault="00D266AF">
      <w:pPr>
        <w:widowControl w:val="0"/>
        <w:tabs>
          <w:tab w:val="clear" w:pos="567"/>
        </w:tabs>
        <w:spacing w:line="240" w:lineRule="auto"/>
        <w:rPr>
          <w:snapToGrid/>
          <w:szCs w:val="22"/>
          <w:lang w:val="lt-LT"/>
        </w:rPr>
      </w:pPr>
      <w:proofErr w:type="spellStart"/>
      <w:r>
        <w:rPr>
          <w:snapToGrid/>
          <w:szCs w:val="22"/>
          <w:lang w:val="lt-LT"/>
        </w:rPr>
        <w:t>vildagliptinas</w:t>
      </w:r>
      <w:proofErr w:type="spellEnd"/>
    </w:p>
    <w:p w14:paraId="0690DE2E" w14:textId="77777777" w:rsidR="001C0D1F" w:rsidRDefault="001C0D1F">
      <w:pPr>
        <w:widowControl w:val="0"/>
        <w:tabs>
          <w:tab w:val="clear" w:pos="567"/>
        </w:tabs>
        <w:spacing w:line="240" w:lineRule="auto"/>
        <w:rPr>
          <w:snapToGrid/>
          <w:szCs w:val="22"/>
          <w:lang w:val="lt-LT"/>
        </w:rPr>
      </w:pPr>
    </w:p>
    <w:p w14:paraId="7EA84381" w14:textId="77777777" w:rsidR="001C0D1F" w:rsidRDefault="001C0D1F">
      <w:pPr>
        <w:widowControl w:val="0"/>
        <w:tabs>
          <w:tab w:val="clear" w:pos="567"/>
          <w:tab w:val="left" w:pos="540"/>
        </w:tabs>
        <w:spacing w:line="240" w:lineRule="auto"/>
        <w:rPr>
          <w:snapToGrid/>
          <w:color w:val="000000"/>
          <w:szCs w:val="22"/>
          <w:lang w:val="lt-LT"/>
        </w:rPr>
      </w:pPr>
    </w:p>
    <w:p w14:paraId="18329FEE"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2.</w:t>
      </w:r>
      <w:r>
        <w:rPr>
          <w:b/>
          <w:bCs/>
          <w:snapToGrid/>
          <w:color w:val="000000"/>
          <w:szCs w:val="22"/>
          <w:lang w:val="lt-LT"/>
        </w:rPr>
        <w:tab/>
        <w:t>VEIKLIOJI (-IOS) MEDŽIAGA (-OS) IR JOS (-Ų) KIEKIS (-IAI)</w:t>
      </w:r>
    </w:p>
    <w:p w14:paraId="692E2EDF" w14:textId="77777777" w:rsidR="001C0D1F" w:rsidRDefault="001C0D1F">
      <w:pPr>
        <w:widowControl w:val="0"/>
        <w:tabs>
          <w:tab w:val="clear" w:pos="567"/>
        </w:tabs>
        <w:spacing w:line="240" w:lineRule="auto"/>
        <w:rPr>
          <w:snapToGrid/>
          <w:szCs w:val="22"/>
          <w:lang w:val="lt-LT"/>
        </w:rPr>
      </w:pPr>
    </w:p>
    <w:p w14:paraId="2BC910CE" w14:textId="77777777" w:rsidR="001C0D1F" w:rsidRDefault="00D266AF">
      <w:pPr>
        <w:widowControl w:val="0"/>
        <w:tabs>
          <w:tab w:val="clear" w:pos="567"/>
        </w:tabs>
        <w:spacing w:line="240" w:lineRule="auto"/>
        <w:rPr>
          <w:snapToGrid/>
          <w:szCs w:val="22"/>
          <w:lang w:val="lt-LT"/>
        </w:rPr>
      </w:pPr>
      <w:r>
        <w:rPr>
          <w:snapToGrid/>
          <w:szCs w:val="22"/>
          <w:lang w:val="lt-LT"/>
        </w:rPr>
        <w:t xml:space="preserve">Kiekvienoje tabletėje yra 50 mg </w:t>
      </w:r>
      <w:proofErr w:type="spellStart"/>
      <w:r>
        <w:rPr>
          <w:snapToGrid/>
          <w:szCs w:val="22"/>
          <w:lang w:val="lt-LT"/>
        </w:rPr>
        <w:t>vildagliptino</w:t>
      </w:r>
      <w:proofErr w:type="spellEnd"/>
      <w:r>
        <w:rPr>
          <w:snapToGrid/>
          <w:szCs w:val="22"/>
          <w:lang w:val="lt-LT"/>
        </w:rPr>
        <w:t xml:space="preserve">. </w:t>
      </w:r>
    </w:p>
    <w:p w14:paraId="5B9688F9" w14:textId="77777777" w:rsidR="001C0D1F" w:rsidRDefault="001C0D1F">
      <w:pPr>
        <w:widowControl w:val="0"/>
        <w:tabs>
          <w:tab w:val="clear" w:pos="567"/>
          <w:tab w:val="left" w:pos="540"/>
        </w:tabs>
        <w:spacing w:line="240" w:lineRule="auto"/>
        <w:rPr>
          <w:snapToGrid/>
          <w:color w:val="000000"/>
          <w:szCs w:val="22"/>
          <w:lang w:val="lt-LT"/>
        </w:rPr>
      </w:pPr>
    </w:p>
    <w:p w14:paraId="3911A601" w14:textId="77777777" w:rsidR="001C0D1F" w:rsidRDefault="001C0D1F">
      <w:pPr>
        <w:widowControl w:val="0"/>
        <w:tabs>
          <w:tab w:val="clear" w:pos="567"/>
          <w:tab w:val="left" w:pos="540"/>
        </w:tabs>
        <w:spacing w:line="240" w:lineRule="auto"/>
        <w:rPr>
          <w:snapToGrid/>
          <w:color w:val="000000"/>
          <w:szCs w:val="22"/>
          <w:lang w:val="lt-LT"/>
        </w:rPr>
      </w:pPr>
    </w:p>
    <w:p w14:paraId="751A3D44"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3.</w:t>
      </w:r>
      <w:r>
        <w:rPr>
          <w:b/>
          <w:bCs/>
          <w:snapToGrid/>
          <w:color w:val="000000"/>
          <w:szCs w:val="22"/>
          <w:lang w:val="lt-LT"/>
        </w:rPr>
        <w:tab/>
        <w:t>PAGALBINIŲ MEDŽIAGŲ SĄRAŠAS</w:t>
      </w:r>
    </w:p>
    <w:p w14:paraId="0AAD4FCB" w14:textId="77777777" w:rsidR="001C0D1F" w:rsidRDefault="001C0D1F">
      <w:pPr>
        <w:widowControl w:val="0"/>
        <w:tabs>
          <w:tab w:val="clear" w:pos="567"/>
          <w:tab w:val="left" w:pos="540"/>
        </w:tabs>
        <w:spacing w:line="240" w:lineRule="auto"/>
        <w:rPr>
          <w:snapToGrid/>
          <w:color w:val="000000"/>
          <w:szCs w:val="22"/>
          <w:lang w:val="lt-LT"/>
        </w:rPr>
      </w:pPr>
    </w:p>
    <w:p w14:paraId="35DADC6A" w14:textId="77777777" w:rsidR="001C0D1F" w:rsidRDefault="001C0D1F">
      <w:pPr>
        <w:widowControl w:val="0"/>
        <w:tabs>
          <w:tab w:val="clear" w:pos="567"/>
          <w:tab w:val="left" w:pos="540"/>
        </w:tabs>
        <w:spacing w:line="240" w:lineRule="auto"/>
        <w:rPr>
          <w:snapToGrid/>
          <w:color w:val="000000"/>
          <w:szCs w:val="22"/>
          <w:lang w:val="lt-LT"/>
        </w:rPr>
      </w:pPr>
    </w:p>
    <w:p w14:paraId="284694CB"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4.</w:t>
      </w:r>
      <w:r>
        <w:rPr>
          <w:b/>
          <w:bCs/>
          <w:snapToGrid/>
          <w:color w:val="000000"/>
          <w:szCs w:val="22"/>
          <w:lang w:val="lt-LT"/>
        </w:rPr>
        <w:tab/>
        <w:t>FARMACINĖ FORMA IR KIEKIS PAKUOTĖJE</w:t>
      </w:r>
    </w:p>
    <w:p w14:paraId="36C6F1C2" w14:textId="77777777" w:rsidR="001C0D1F" w:rsidRDefault="001C0D1F">
      <w:pPr>
        <w:widowControl w:val="0"/>
        <w:tabs>
          <w:tab w:val="clear" w:pos="567"/>
          <w:tab w:val="left" w:pos="540"/>
        </w:tabs>
        <w:spacing w:line="240" w:lineRule="auto"/>
        <w:rPr>
          <w:snapToGrid/>
          <w:color w:val="000000"/>
          <w:szCs w:val="22"/>
          <w:lang w:val="lt-LT"/>
        </w:rPr>
      </w:pPr>
    </w:p>
    <w:p w14:paraId="09357A4B" w14:textId="77777777" w:rsidR="001C0D1F" w:rsidRDefault="00D266AF">
      <w:pPr>
        <w:widowControl w:val="0"/>
        <w:tabs>
          <w:tab w:val="clear" w:pos="567"/>
        </w:tabs>
        <w:spacing w:line="240" w:lineRule="auto"/>
        <w:jc w:val="both"/>
        <w:rPr>
          <w:snapToGrid/>
          <w:szCs w:val="22"/>
          <w:lang w:val="lt-LT"/>
        </w:rPr>
      </w:pPr>
      <w:r>
        <w:rPr>
          <w:snapToGrid/>
          <w:szCs w:val="22"/>
          <w:highlight w:val="lightGray"/>
          <w:lang w:val="lt-LT"/>
        </w:rPr>
        <w:t>Tabletė</w:t>
      </w:r>
    </w:p>
    <w:p w14:paraId="63A1486A" w14:textId="77777777" w:rsidR="001C0D1F" w:rsidRDefault="001C0D1F">
      <w:pPr>
        <w:widowControl w:val="0"/>
        <w:tabs>
          <w:tab w:val="clear" w:pos="567"/>
        </w:tabs>
        <w:spacing w:line="240" w:lineRule="auto"/>
        <w:rPr>
          <w:snapToGrid/>
          <w:szCs w:val="22"/>
          <w:lang w:val="lt-LT"/>
        </w:rPr>
      </w:pPr>
    </w:p>
    <w:p w14:paraId="3D63FB0D" w14:textId="77777777" w:rsidR="001C0D1F" w:rsidRDefault="00D266AF">
      <w:pPr>
        <w:widowControl w:val="0"/>
        <w:tabs>
          <w:tab w:val="clear" w:pos="567"/>
        </w:tabs>
        <w:spacing w:line="240" w:lineRule="auto"/>
        <w:rPr>
          <w:snapToGrid/>
          <w:szCs w:val="22"/>
          <w:lang w:val="lt-LT"/>
        </w:rPr>
      </w:pPr>
      <w:r>
        <w:rPr>
          <w:snapToGrid/>
          <w:szCs w:val="22"/>
          <w:lang w:val="lt-LT"/>
        </w:rPr>
        <w:t>28 tabletės</w:t>
      </w:r>
    </w:p>
    <w:p w14:paraId="3FA2F4D2" w14:textId="77777777" w:rsidR="001C0D1F" w:rsidRDefault="00D266AF">
      <w:pPr>
        <w:widowControl w:val="0"/>
        <w:tabs>
          <w:tab w:val="clear" w:pos="567"/>
        </w:tabs>
        <w:spacing w:line="240" w:lineRule="auto"/>
        <w:rPr>
          <w:snapToGrid/>
          <w:szCs w:val="22"/>
          <w:highlight w:val="lightGray"/>
          <w:lang w:val="lt-LT"/>
        </w:rPr>
      </w:pPr>
      <w:r>
        <w:rPr>
          <w:snapToGrid/>
          <w:szCs w:val="22"/>
          <w:highlight w:val="lightGray"/>
          <w:lang w:val="lt-LT"/>
        </w:rPr>
        <w:t>30 tablečių</w:t>
      </w:r>
    </w:p>
    <w:p w14:paraId="6996E09F" w14:textId="77777777" w:rsidR="001C0D1F" w:rsidRDefault="00D266AF">
      <w:pPr>
        <w:widowControl w:val="0"/>
        <w:tabs>
          <w:tab w:val="clear" w:pos="567"/>
        </w:tabs>
        <w:spacing w:line="240" w:lineRule="auto"/>
        <w:rPr>
          <w:snapToGrid/>
          <w:szCs w:val="22"/>
          <w:highlight w:val="lightGray"/>
          <w:lang w:val="lt-LT"/>
        </w:rPr>
      </w:pPr>
      <w:r>
        <w:rPr>
          <w:snapToGrid/>
          <w:szCs w:val="22"/>
          <w:highlight w:val="lightGray"/>
          <w:lang w:val="lt-LT"/>
        </w:rPr>
        <w:t>56 tabletės</w:t>
      </w:r>
    </w:p>
    <w:p w14:paraId="5C3426C6" w14:textId="77777777" w:rsidR="001C0D1F" w:rsidRDefault="00D266AF">
      <w:pPr>
        <w:widowControl w:val="0"/>
        <w:tabs>
          <w:tab w:val="clear" w:pos="567"/>
        </w:tabs>
        <w:spacing w:line="240" w:lineRule="auto"/>
        <w:rPr>
          <w:snapToGrid/>
          <w:szCs w:val="22"/>
          <w:highlight w:val="lightGray"/>
          <w:lang w:val="lt-LT"/>
        </w:rPr>
      </w:pPr>
      <w:r>
        <w:rPr>
          <w:snapToGrid/>
          <w:szCs w:val="22"/>
          <w:highlight w:val="lightGray"/>
          <w:lang w:val="lt-LT"/>
        </w:rPr>
        <w:t>60 tablečių</w:t>
      </w:r>
    </w:p>
    <w:p w14:paraId="57C0732A" w14:textId="77777777" w:rsidR="001C0D1F" w:rsidRDefault="00D266AF">
      <w:pPr>
        <w:widowControl w:val="0"/>
        <w:tabs>
          <w:tab w:val="clear" w:pos="567"/>
        </w:tabs>
        <w:spacing w:line="240" w:lineRule="auto"/>
        <w:rPr>
          <w:snapToGrid/>
          <w:szCs w:val="22"/>
          <w:highlight w:val="lightGray"/>
          <w:lang w:val="lt-LT"/>
        </w:rPr>
      </w:pPr>
      <w:r>
        <w:rPr>
          <w:snapToGrid/>
          <w:szCs w:val="22"/>
          <w:highlight w:val="lightGray"/>
          <w:lang w:val="lt-LT"/>
        </w:rPr>
        <w:t>90 tablečių</w:t>
      </w:r>
    </w:p>
    <w:p w14:paraId="0D0EE80E" w14:textId="77777777" w:rsidR="001C0D1F" w:rsidRDefault="00D266AF">
      <w:pPr>
        <w:widowControl w:val="0"/>
        <w:tabs>
          <w:tab w:val="clear" w:pos="567"/>
        </w:tabs>
        <w:spacing w:line="240" w:lineRule="auto"/>
        <w:rPr>
          <w:snapToGrid/>
          <w:szCs w:val="22"/>
          <w:highlight w:val="lightGray"/>
          <w:lang w:val="lt-LT"/>
        </w:rPr>
      </w:pPr>
      <w:r>
        <w:rPr>
          <w:snapToGrid/>
          <w:szCs w:val="22"/>
          <w:highlight w:val="lightGray"/>
          <w:lang w:val="lt-LT"/>
        </w:rPr>
        <w:t>112 tablečių</w:t>
      </w:r>
    </w:p>
    <w:p w14:paraId="0FE913BE" w14:textId="77777777" w:rsidR="001C0D1F" w:rsidRDefault="00D266AF">
      <w:pPr>
        <w:widowControl w:val="0"/>
        <w:tabs>
          <w:tab w:val="clear" w:pos="567"/>
        </w:tabs>
        <w:spacing w:line="240" w:lineRule="auto"/>
        <w:rPr>
          <w:snapToGrid/>
          <w:szCs w:val="22"/>
          <w:highlight w:val="lightGray"/>
          <w:lang w:val="lt-LT"/>
        </w:rPr>
      </w:pPr>
      <w:r>
        <w:rPr>
          <w:snapToGrid/>
          <w:szCs w:val="22"/>
          <w:highlight w:val="lightGray"/>
          <w:lang w:val="lt-LT"/>
        </w:rPr>
        <w:t xml:space="preserve">180 tablečių </w:t>
      </w:r>
    </w:p>
    <w:p w14:paraId="7BA70B67" w14:textId="77777777" w:rsidR="001C0D1F" w:rsidRDefault="001C0D1F">
      <w:pPr>
        <w:widowControl w:val="0"/>
        <w:tabs>
          <w:tab w:val="clear" w:pos="567"/>
        </w:tabs>
        <w:spacing w:line="240" w:lineRule="auto"/>
        <w:jc w:val="both"/>
        <w:rPr>
          <w:snapToGrid/>
          <w:szCs w:val="22"/>
          <w:lang w:val="lt-LT"/>
        </w:rPr>
      </w:pPr>
    </w:p>
    <w:p w14:paraId="526D7523" w14:textId="77777777" w:rsidR="001C0D1F" w:rsidRDefault="001C0D1F">
      <w:pPr>
        <w:widowControl w:val="0"/>
        <w:tabs>
          <w:tab w:val="clear" w:pos="567"/>
        </w:tabs>
        <w:spacing w:line="240" w:lineRule="auto"/>
        <w:jc w:val="both"/>
        <w:rPr>
          <w:snapToGrid/>
          <w:szCs w:val="22"/>
          <w:lang w:val="lt-LT"/>
        </w:rPr>
      </w:pPr>
    </w:p>
    <w:p w14:paraId="4C33B055"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5.</w:t>
      </w:r>
      <w:r>
        <w:rPr>
          <w:b/>
          <w:bCs/>
          <w:snapToGrid/>
          <w:color w:val="000000"/>
          <w:szCs w:val="22"/>
          <w:lang w:val="lt-LT"/>
        </w:rPr>
        <w:tab/>
        <w:t>VARTOJIMO METODAS IR BŪDAS (-AI)</w:t>
      </w:r>
    </w:p>
    <w:p w14:paraId="760086F1" w14:textId="77777777" w:rsidR="001C0D1F" w:rsidRDefault="001C0D1F">
      <w:pPr>
        <w:widowControl w:val="0"/>
        <w:tabs>
          <w:tab w:val="clear" w:pos="567"/>
          <w:tab w:val="left" w:pos="540"/>
        </w:tabs>
        <w:spacing w:line="240" w:lineRule="auto"/>
        <w:rPr>
          <w:snapToGrid/>
          <w:color w:val="000000"/>
          <w:szCs w:val="22"/>
          <w:lang w:val="lt-LT"/>
        </w:rPr>
      </w:pPr>
    </w:p>
    <w:p w14:paraId="0D45B222" w14:textId="77777777" w:rsidR="001C0D1F" w:rsidRDefault="00D266AF">
      <w:pPr>
        <w:widowControl w:val="0"/>
        <w:tabs>
          <w:tab w:val="clear" w:pos="567"/>
        </w:tabs>
        <w:spacing w:line="240" w:lineRule="auto"/>
        <w:rPr>
          <w:snapToGrid/>
          <w:color w:val="000000"/>
          <w:szCs w:val="22"/>
          <w:lang w:val="lt-LT"/>
        </w:rPr>
      </w:pPr>
      <w:r>
        <w:rPr>
          <w:snapToGrid/>
          <w:color w:val="000000"/>
          <w:szCs w:val="22"/>
          <w:lang w:val="lt-LT"/>
        </w:rPr>
        <w:t>Prieš vartojimą perskaitykite pakuotės lapelį.</w:t>
      </w:r>
    </w:p>
    <w:p w14:paraId="45CF6917" w14:textId="77777777" w:rsidR="001C0D1F" w:rsidRDefault="00D266AF">
      <w:pPr>
        <w:widowControl w:val="0"/>
        <w:tabs>
          <w:tab w:val="clear" w:pos="567"/>
        </w:tabs>
        <w:spacing w:line="240" w:lineRule="auto"/>
        <w:rPr>
          <w:snapToGrid/>
          <w:szCs w:val="22"/>
          <w:lang w:val="lt-LT"/>
        </w:rPr>
      </w:pPr>
      <w:r>
        <w:rPr>
          <w:snapToGrid/>
          <w:color w:val="000000"/>
          <w:szCs w:val="22"/>
          <w:lang w:val="lt-LT"/>
        </w:rPr>
        <w:t>Vartoti per burną.</w:t>
      </w:r>
      <w:r>
        <w:rPr>
          <w:snapToGrid/>
          <w:szCs w:val="22"/>
          <w:lang w:val="lt-LT"/>
        </w:rPr>
        <w:t xml:space="preserve"> </w:t>
      </w:r>
    </w:p>
    <w:p w14:paraId="40FF6DAC" w14:textId="77777777" w:rsidR="001C0D1F" w:rsidRDefault="001C0D1F">
      <w:pPr>
        <w:widowControl w:val="0"/>
        <w:tabs>
          <w:tab w:val="clear" w:pos="567"/>
        </w:tabs>
        <w:spacing w:line="240" w:lineRule="auto"/>
        <w:rPr>
          <w:snapToGrid/>
          <w:color w:val="000000"/>
          <w:szCs w:val="22"/>
          <w:lang w:val="lt-LT"/>
        </w:rPr>
      </w:pPr>
    </w:p>
    <w:p w14:paraId="221F42EB" w14:textId="77777777" w:rsidR="001C0D1F" w:rsidRDefault="001C0D1F">
      <w:pPr>
        <w:widowControl w:val="0"/>
        <w:tabs>
          <w:tab w:val="clear" w:pos="567"/>
        </w:tabs>
        <w:spacing w:line="240" w:lineRule="auto"/>
        <w:rPr>
          <w:snapToGrid/>
          <w:color w:val="000000"/>
          <w:szCs w:val="22"/>
          <w:lang w:val="lt-LT"/>
        </w:rPr>
      </w:pPr>
    </w:p>
    <w:p w14:paraId="2456E646" w14:textId="77777777" w:rsidR="001C0D1F" w:rsidRDefault="00D266AF">
      <w:pPr>
        <w:widowControl w:val="0"/>
        <w:pBdr>
          <w:top w:val="single" w:sz="4" w:space="1" w:color="auto"/>
          <w:left w:val="single" w:sz="4" w:space="4" w:color="auto"/>
          <w:bottom w:val="single" w:sz="4" w:space="1" w:color="auto"/>
          <w:right w:val="single" w:sz="4" w:space="4" w:color="auto"/>
        </w:pBdr>
        <w:spacing w:line="240" w:lineRule="auto"/>
        <w:ind w:left="567" w:hanging="567"/>
        <w:outlineLvl w:val="2"/>
        <w:rPr>
          <w:b/>
          <w:bCs/>
          <w:snapToGrid/>
          <w:color w:val="000000"/>
          <w:szCs w:val="22"/>
          <w:lang w:val="lt-LT"/>
        </w:rPr>
      </w:pPr>
      <w:r>
        <w:rPr>
          <w:b/>
          <w:bCs/>
          <w:snapToGrid/>
          <w:color w:val="000000"/>
          <w:szCs w:val="22"/>
          <w:lang w:val="lt-LT"/>
        </w:rPr>
        <w:t>6.</w:t>
      </w:r>
      <w:r>
        <w:rPr>
          <w:b/>
          <w:bCs/>
          <w:snapToGrid/>
          <w:color w:val="000000"/>
          <w:szCs w:val="22"/>
          <w:lang w:val="lt-LT"/>
        </w:rPr>
        <w:tab/>
        <w:t>SPECIALUS ĮSPĖJIMAS, KAD VAISTINĮ PREPARATĄ BŪTINA LAIKYTI VAIKAMS NEPASTEBIMOJE IR NEPASIEKIAMOJE VIETOJE</w:t>
      </w:r>
    </w:p>
    <w:p w14:paraId="34CCC80C" w14:textId="77777777" w:rsidR="001C0D1F" w:rsidRDefault="001C0D1F">
      <w:pPr>
        <w:widowControl w:val="0"/>
        <w:tabs>
          <w:tab w:val="clear" w:pos="567"/>
          <w:tab w:val="left" w:pos="540"/>
        </w:tabs>
        <w:spacing w:line="240" w:lineRule="auto"/>
        <w:rPr>
          <w:snapToGrid/>
          <w:color w:val="000000"/>
          <w:szCs w:val="22"/>
          <w:lang w:val="lt-LT"/>
        </w:rPr>
      </w:pPr>
    </w:p>
    <w:p w14:paraId="2F234C2D" w14:textId="77777777" w:rsidR="001C0D1F" w:rsidRDefault="00D266AF">
      <w:pPr>
        <w:widowControl w:val="0"/>
        <w:tabs>
          <w:tab w:val="clear" w:pos="567"/>
          <w:tab w:val="left" w:pos="540"/>
        </w:tabs>
        <w:spacing w:line="240" w:lineRule="auto"/>
        <w:rPr>
          <w:snapToGrid/>
          <w:color w:val="000000"/>
          <w:szCs w:val="22"/>
          <w:lang w:val="lt-LT"/>
        </w:rPr>
      </w:pPr>
      <w:r>
        <w:rPr>
          <w:snapToGrid/>
          <w:color w:val="000000"/>
          <w:szCs w:val="22"/>
          <w:lang w:val="lt-LT"/>
        </w:rPr>
        <w:t>Laikyti vaikams nepastebimoje ir nepasiekiamoje vietoje.</w:t>
      </w:r>
    </w:p>
    <w:p w14:paraId="782E2FB0" w14:textId="77777777" w:rsidR="001C0D1F" w:rsidRDefault="001C0D1F">
      <w:pPr>
        <w:widowControl w:val="0"/>
        <w:tabs>
          <w:tab w:val="clear" w:pos="567"/>
          <w:tab w:val="left" w:pos="540"/>
        </w:tabs>
        <w:spacing w:line="240" w:lineRule="auto"/>
        <w:rPr>
          <w:snapToGrid/>
          <w:color w:val="000000"/>
          <w:szCs w:val="22"/>
          <w:lang w:val="lt-LT"/>
        </w:rPr>
      </w:pPr>
    </w:p>
    <w:p w14:paraId="1EE86EDF" w14:textId="77777777" w:rsidR="001C0D1F" w:rsidRDefault="001C0D1F">
      <w:pPr>
        <w:widowControl w:val="0"/>
        <w:tabs>
          <w:tab w:val="clear" w:pos="567"/>
          <w:tab w:val="left" w:pos="540"/>
        </w:tabs>
        <w:spacing w:line="240" w:lineRule="auto"/>
        <w:rPr>
          <w:snapToGrid/>
          <w:color w:val="000000"/>
          <w:szCs w:val="22"/>
          <w:lang w:val="lt-LT"/>
        </w:rPr>
      </w:pPr>
    </w:p>
    <w:p w14:paraId="55F22545"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7.</w:t>
      </w:r>
      <w:r>
        <w:rPr>
          <w:b/>
          <w:bCs/>
          <w:snapToGrid/>
          <w:color w:val="000000"/>
          <w:szCs w:val="22"/>
          <w:lang w:val="lt-LT"/>
        </w:rPr>
        <w:tab/>
        <w:t>KITAS (-I) SPECIALUS (-ŪS) ĮSPĖJIMAS (-AI) (JEI REIKIA)</w:t>
      </w:r>
    </w:p>
    <w:p w14:paraId="458CB41D" w14:textId="77777777" w:rsidR="001C0D1F" w:rsidRDefault="001C0D1F">
      <w:pPr>
        <w:widowControl w:val="0"/>
        <w:tabs>
          <w:tab w:val="clear" w:pos="567"/>
          <w:tab w:val="left" w:pos="540"/>
        </w:tabs>
        <w:spacing w:line="240" w:lineRule="auto"/>
        <w:rPr>
          <w:snapToGrid/>
          <w:color w:val="000000"/>
          <w:szCs w:val="22"/>
          <w:lang w:val="lt-LT"/>
        </w:rPr>
      </w:pPr>
    </w:p>
    <w:p w14:paraId="41E69387" w14:textId="77777777" w:rsidR="001C0D1F" w:rsidRDefault="001C0D1F">
      <w:pPr>
        <w:widowControl w:val="0"/>
        <w:tabs>
          <w:tab w:val="clear" w:pos="567"/>
          <w:tab w:val="left" w:pos="540"/>
        </w:tabs>
        <w:spacing w:line="240" w:lineRule="auto"/>
        <w:rPr>
          <w:snapToGrid/>
          <w:color w:val="000000"/>
          <w:szCs w:val="22"/>
          <w:lang w:val="lt-LT"/>
        </w:rPr>
      </w:pPr>
    </w:p>
    <w:p w14:paraId="45B67776"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8.</w:t>
      </w:r>
      <w:r>
        <w:rPr>
          <w:b/>
          <w:bCs/>
          <w:snapToGrid/>
          <w:color w:val="000000"/>
          <w:szCs w:val="22"/>
          <w:lang w:val="lt-LT"/>
        </w:rPr>
        <w:tab/>
        <w:t>TINKAMUMO LAIKAS</w:t>
      </w:r>
    </w:p>
    <w:p w14:paraId="0411C668" w14:textId="77777777" w:rsidR="001C0D1F" w:rsidRDefault="001C0D1F">
      <w:pPr>
        <w:widowControl w:val="0"/>
        <w:tabs>
          <w:tab w:val="clear" w:pos="567"/>
        </w:tabs>
        <w:spacing w:line="240" w:lineRule="auto"/>
        <w:rPr>
          <w:snapToGrid/>
          <w:color w:val="000000"/>
          <w:szCs w:val="22"/>
          <w:lang w:val="lt-LT"/>
        </w:rPr>
      </w:pPr>
    </w:p>
    <w:p w14:paraId="38F543C5" w14:textId="77777777" w:rsidR="001C0D1F" w:rsidRDefault="00D266AF">
      <w:pPr>
        <w:widowControl w:val="0"/>
        <w:tabs>
          <w:tab w:val="clear" w:pos="567"/>
        </w:tabs>
        <w:spacing w:line="240" w:lineRule="auto"/>
        <w:rPr>
          <w:snapToGrid/>
          <w:color w:val="000000"/>
          <w:szCs w:val="22"/>
          <w:lang w:val="lt-LT"/>
        </w:rPr>
      </w:pPr>
      <w:r>
        <w:rPr>
          <w:snapToGrid/>
          <w:color w:val="000000"/>
          <w:szCs w:val="22"/>
          <w:lang w:val="lt-LT"/>
        </w:rPr>
        <w:t xml:space="preserve">EXP </w:t>
      </w:r>
      <w:r>
        <w:rPr>
          <w:lang w:val="lt-LT"/>
        </w:rPr>
        <w:t>&lt;mm/MMMM&gt;</w:t>
      </w:r>
    </w:p>
    <w:p w14:paraId="3435BB0D" w14:textId="77777777" w:rsidR="001C0D1F" w:rsidRDefault="00D266AF">
      <w:pPr>
        <w:widowControl w:val="0"/>
        <w:tabs>
          <w:tab w:val="clear" w:pos="567"/>
        </w:tabs>
        <w:spacing w:line="240" w:lineRule="auto"/>
        <w:rPr>
          <w:snapToGrid/>
          <w:color w:val="000000"/>
          <w:szCs w:val="22"/>
          <w:lang w:val="lt-LT"/>
        </w:rPr>
      </w:pPr>
      <w:r>
        <w:rPr>
          <w:color w:val="000000"/>
          <w:highlight w:val="lightGray"/>
          <w:lang w:val="lt-LT"/>
        </w:rPr>
        <w:t>Tinka iki &lt;mm/MMM&gt;</w:t>
      </w:r>
    </w:p>
    <w:p w14:paraId="0C55BD70" w14:textId="77777777" w:rsidR="001C0D1F" w:rsidRDefault="001C0D1F">
      <w:pPr>
        <w:widowControl w:val="0"/>
        <w:tabs>
          <w:tab w:val="clear" w:pos="567"/>
        </w:tabs>
        <w:spacing w:line="240" w:lineRule="auto"/>
        <w:rPr>
          <w:snapToGrid/>
          <w:color w:val="000000"/>
          <w:szCs w:val="22"/>
          <w:lang w:val="lt-LT"/>
        </w:rPr>
      </w:pPr>
    </w:p>
    <w:p w14:paraId="505131C0" w14:textId="77777777" w:rsidR="001C0D1F" w:rsidRDefault="001C0D1F">
      <w:pPr>
        <w:widowControl w:val="0"/>
        <w:tabs>
          <w:tab w:val="clear" w:pos="567"/>
        </w:tabs>
        <w:spacing w:line="240" w:lineRule="auto"/>
        <w:rPr>
          <w:snapToGrid/>
          <w:color w:val="000000"/>
          <w:szCs w:val="22"/>
          <w:lang w:val="lt-LT"/>
        </w:rPr>
      </w:pPr>
    </w:p>
    <w:p w14:paraId="55EE7834"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9.</w:t>
      </w:r>
      <w:r>
        <w:rPr>
          <w:b/>
          <w:bCs/>
          <w:snapToGrid/>
          <w:color w:val="000000"/>
          <w:szCs w:val="22"/>
          <w:lang w:val="lt-LT"/>
        </w:rPr>
        <w:tab/>
        <w:t>SPECIALIOS LAIKYMO SĄLYGOS</w:t>
      </w:r>
    </w:p>
    <w:p w14:paraId="38863A7C" w14:textId="77777777" w:rsidR="001C0D1F" w:rsidRDefault="001C0D1F">
      <w:pPr>
        <w:widowControl w:val="0"/>
        <w:tabs>
          <w:tab w:val="clear" w:pos="567"/>
          <w:tab w:val="left" w:pos="540"/>
        </w:tabs>
        <w:spacing w:line="240" w:lineRule="auto"/>
        <w:rPr>
          <w:snapToGrid/>
          <w:color w:val="000000"/>
          <w:sz w:val="16"/>
          <w:szCs w:val="16"/>
          <w:lang w:val="lt-LT"/>
        </w:rPr>
      </w:pPr>
    </w:p>
    <w:p w14:paraId="107E677D" w14:textId="77777777" w:rsidR="001C0D1F" w:rsidRDefault="00D266AF">
      <w:pPr>
        <w:widowControl w:val="0"/>
        <w:tabs>
          <w:tab w:val="clear" w:pos="567"/>
        </w:tabs>
        <w:spacing w:line="240" w:lineRule="auto"/>
        <w:rPr>
          <w:snapToGrid/>
          <w:szCs w:val="22"/>
          <w:lang w:val="lt-LT"/>
        </w:rPr>
      </w:pPr>
      <w:r>
        <w:rPr>
          <w:snapToGrid/>
          <w:szCs w:val="22"/>
          <w:lang w:val="lt-LT"/>
        </w:rPr>
        <w:lastRenderedPageBreak/>
        <w:t>Laikyti gamintojo pakuotėje, kad vaistas būtų apsaugotas nuo drėgmės.</w:t>
      </w:r>
    </w:p>
    <w:p w14:paraId="5C54E1FA" w14:textId="77777777" w:rsidR="001C0D1F" w:rsidRDefault="001C0D1F">
      <w:pPr>
        <w:widowControl w:val="0"/>
        <w:tabs>
          <w:tab w:val="clear" w:pos="567"/>
        </w:tabs>
        <w:spacing w:line="240" w:lineRule="auto"/>
        <w:rPr>
          <w:snapToGrid/>
          <w:szCs w:val="22"/>
          <w:lang w:val="lt-LT"/>
        </w:rPr>
      </w:pPr>
    </w:p>
    <w:p w14:paraId="3F6E1D2B" w14:textId="77777777" w:rsidR="001C0D1F" w:rsidRDefault="001C0D1F">
      <w:pPr>
        <w:widowControl w:val="0"/>
        <w:tabs>
          <w:tab w:val="clear" w:pos="567"/>
        </w:tabs>
        <w:spacing w:line="240" w:lineRule="auto"/>
        <w:rPr>
          <w:snapToGrid/>
          <w:szCs w:val="22"/>
          <w:lang w:val="lt-LT"/>
        </w:rPr>
      </w:pPr>
    </w:p>
    <w:p w14:paraId="7E61E34B"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67" w:hanging="567"/>
        <w:outlineLvl w:val="2"/>
        <w:rPr>
          <w:b/>
          <w:bCs/>
          <w:snapToGrid/>
          <w:color w:val="000000"/>
          <w:szCs w:val="22"/>
          <w:lang w:val="lt-LT"/>
        </w:rPr>
      </w:pPr>
      <w:r>
        <w:rPr>
          <w:b/>
          <w:bCs/>
          <w:snapToGrid/>
          <w:color w:val="000000"/>
          <w:szCs w:val="22"/>
          <w:lang w:val="lt-LT"/>
        </w:rPr>
        <w:t>10.</w:t>
      </w:r>
      <w:r>
        <w:rPr>
          <w:b/>
          <w:bCs/>
          <w:snapToGrid/>
          <w:color w:val="000000"/>
          <w:szCs w:val="22"/>
          <w:lang w:val="lt-LT"/>
        </w:rPr>
        <w:tab/>
        <w:t>SPECIALIOS ATSARGUMO PRIEMONĖS DĖL NESUVARTOTO VAISTINIO PREPARATO AR JO ATLIEKŲ TVARKYMO (JEI REIKIA)</w:t>
      </w:r>
    </w:p>
    <w:p w14:paraId="0C59AAF0" w14:textId="77777777" w:rsidR="001C0D1F" w:rsidRDefault="001C0D1F">
      <w:pPr>
        <w:widowControl w:val="0"/>
        <w:tabs>
          <w:tab w:val="clear" w:pos="567"/>
          <w:tab w:val="left" w:pos="540"/>
        </w:tabs>
        <w:spacing w:line="240" w:lineRule="auto"/>
        <w:rPr>
          <w:snapToGrid/>
          <w:color w:val="000000"/>
          <w:szCs w:val="22"/>
          <w:lang w:val="lt-LT"/>
        </w:rPr>
      </w:pPr>
    </w:p>
    <w:p w14:paraId="66FF61DF" w14:textId="77777777" w:rsidR="001C0D1F" w:rsidRDefault="001C0D1F">
      <w:pPr>
        <w:widowControl w:val="0"/>
        <w:tabs>
          <w:tab w:val="clear" w:pos="567"/>
          <w:tab w:val="left" w:pos="540"/>
        </w:tabs>
        <w:spacing w:line="240" w:lineRule="auto"/>
        <w:rPr>
          <w:snapToGrid/>
          <w:color w:val="000000"/>
          <w:szCs w:val="22"/>
          <w:lang w:val="lt-LT"/>
        </w:rPr>
      </w:pPr>
    </w:p>
    <w:p w14:paraId="6E5A9A0D"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11.</w:t>
      </w:r>
      <w:r>
        <w:rPr>
          <w:b/>
          <w:bCs/>
          <w:snapToGrid/>
          <w:color w:val="000000"/>
          <w:szCs w:val="22"/>
          <w:lang w:val="lt-LT"/>
        </w:rPr>
        <w:tab/>
      </w:r>
      <w:r>
        <w:rPr>
          <w:b/>
          <w:bCs/>
          <w:caps/>
          <w:snapToGrid/>
          <w:szCs w:val="22"/>
          <w:lang w:val="lt-LT"/>
        </w:rPr>
        <w:t>REGISTRUOTOJO PAVADINIMAS IR ADRESAS</w:t>
      </w:r>
    </w:p>
    <w:p w14:paraId="24D4D019" w14:textId="77777777" w:rsidR="001C0D1F" w:rsidRDefault="001C0D1F">
      <w:pPr>
        <w:widowControl w:val="0"/>
        <w:tabs>
          <w:tab w:val="clear" w:pos="567"/>
        </w:tabs>
        <w:spacing w:line="240" w:lineRule="auto"/>
        <w:rPr>
          <w:snapToGrid/>
          <w:color w:val="000000"/>
          <w:sz w:val="16"/>
          <w:szCs w:val="16"/>
          <w:lang w:val="lt-LT"/>
        </w:rPr>
      </w:pPr>
    </w:p>
    <w:p w14:paraId="13400DCD"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KRKA, </w:t>
      </w:r>
      <w:proofErr w:type="spellStart"/>
      <w:r>
        <w:rPr>
          <w:snapToGrid/>
          <w:szCs w:val="22"/>
          <w:lang w:val="lt-LT" w:eastAsia="lt-LT"/>
        </w:rPr>
        <w:t>d.d</w:t>
      </w:r>
      <w:proofErr w:type="spellEnd"/>
      <w:r>
        <w:rPr>
          <w:snapToGrid/>
          <w:szCs w:val="22"/>
          <w:lang w:val="lt-LT" w:eastAsia="lt-LT"/>
        </w:rPr>
        <w:t>. Novo mesto</w:t>
      </w:r>
    </w:p>
    <w:p w14:paraId="1B5E263A" w14:textId="77777777" w:rsidR="001C0D1F" w:rsidRDefault="00D266AF">
      <w:pPr>
        <w:widowControl w:val="0"/>
        <w:tabs>
          <w:tab w:val="clear" w:pos="567"/>
        </w:tabs>
        <w:spacing w:line="240" w:lineRule="auto"/>
        <w:rPr>
          <w:snapToGrid/>
          <w:szCs w:val="22"/>
          <w:lang w:val="lt-LT" w:eastAsia="lt-LT"/>
        </w:rPr>
      </w:pPr>
      <w:proofErr w:type="spellStart"/>
      <w:r>
        <w:rPr>
          <w:snapToGrid/>
          <w:szCs w:val="22"/>
          <w:lang w:val="lt-LT" w:eastAsia="lt-LT"/>
        </w:rPr>
        <w:t>Šmarješka</w:t>
      </w:r>
      <w:proofErr w:type="spellEnd"/>
      <w:r>
        <w:rPr>
          <w:snapToGrid/>
          <w:szCs w:val="22"/>
          <w:lang w:val="lt-LT" w:eastAsia="lt-LT"/>
        </w:rPr>
        <w:t xml:space="preserve"> </w:t>
      </w:r>
      <w:proofErr w:type="spellStart"/>
      <w:r>
        <w:rPr>
          <w:snapToGrid/>
          <w:szCs w:val="22"/>
          <w:lang w:val="lt-LT" w:eastAsia="lt-LT"/>
        </w:rPr>
        <w:t>cesta</w:t>
      </w:r>
      <w:proofErr w:type="spellEnd"/>
      <w:r>
        <w:rPr>
          <w:snapToGrid/>
          <w:szCs w:val="22"/>
          <w:lang w:val="lt-LT" w:eastAsia="lt-LT"/>
        </w:rPr>
        <w:t xml:space="preserve"> 6</w:t>
      </w:r>
    </w:p>
    <w:p w14:paraId="05ED2DC1"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8501 Novo mesto</w:t>
      </w:r>
    </w:p>
    <w:p w14:paraId="7700FECE" w14:textId="77777777" w:rsidR="001C0D1F" w:rsidRDefault="00D266AF">
      <w:pPr>
        <w:widowControl w:val="0"/>
        <w:tabs>
          <w:tab w:val="clear" w:pos="567"/>
        </w:tabs>
        <w:spacing w:line="240" w:lineRule="auto"/>
        <w:rPr>
          <w:b/>
          <w:snapToGrid/>
          <w:szCs w:val="22"/>
          <w:lang w:val="lt-LT" w:eastAsia="lt-LT"/>
        </w:rPr>
      </w:pPr>
      <w:r>
        <w:rPr>
          <w:snapToGrid/>
          <w:szCs w:val="22"/>
          <w:lang w:val="lt-LT" w:eastAsia="lt-LT"/>
        </w:rPr>
        <w:t>Slovėnija</w:t>
      </w:r>
    </w:p>
    <w:p w14:paraId="7C3C1FCA" w14:textId="77777777" w:rsidR="001C0D1F" w:rsidRDefault="001C0D1F">
      <w:pPr>
        <w:widowControl w:val="0"/>
        <w:numPr>
          <w:ilvl w:val="12"/>
          <w:numId w:val="0"/>
        </w:numPr>
        <w:tabs>
          <w:tab w:val="clear" w:pos="567"/>
        </w:tabs>
        <w:spacing w:line="240" w:lineRule="auto"/>
        <w:ind w:right="-2"/>
        <w:jc w:val="both"/>
        <w:rPr>
          <w:snapToGrid/>
          <w:szCs w:val="22"/>
          <w:lang w:val="lt-LT"/>
        </w:rPr>
      </w:pPr>
    </w:p>
    <w:p w14:paraId="299C8B6F" w14:textId="77777777" w:rsidR="001C0D1F" w:rsidRDefault="001C0D1F">
      <w:pPr>
        <w:widowControl w:val="0"/>
        <w:tabs>
          <w:tab w:val="clear" w:pos="567"/>
        </w:tabs>
        <w:spacing w:line="240" w:lineRule="auto"/>
        <w:rPr>
          <w:snapToGrid/>
          <w:color w:val="000000"/>
          <w:szCs w:val="22"/>
          <w:lang w:val="lt-LT"/>
        </w:rPr>
      </w:pPr>
    </w:p>
    <w:p w14:paraId="759DEF52"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12.</w:t>
      </w:r>
      <w:r>
        <w:rPr>
          <w:b/>
          <w:bCs/>
          <w:snapToGrid/>
          <w:color w:val="000000"/>
          <w:szCs w:val="22"/>
          <w:lang w:val="lt-LT"/>
        </w:rPr>
        <w:tab/>
      </w:r>
      <w:r>
        <w:rPr>
          <w:b/>
          <w:bCs/>
          <w:snapToGrid/>
          <w:szCs w:val="22"/>
          <w:lang w:val="lt-LT"/>
        </w:rPr>
        <w:t>REGISTRACIJOS PAŽYMĖJIMO NUMERIS (-IAI)</w:t>
      </w:r>
    </w:p>
    <w:p w14:paraId="46F3205D" w14:textId="77777777" w:rsidR="001C0D1F" w:rsidRDefault="001C0D1F">
      <w:pPr>
        <w:widowControl w:val="0"/>
        <w:tabs>
          <w:tab w:val="clear" w:pos="567"/>
          <w:tab w:val="left" w:pos="540"/>
        </w:tabs>
        <w:spacing w:line="240" w:lineRule="auto"/>
        <w:rPr>
          <w:snapToGrid/>
          <w:color w:val="000000"/>
          <w:szCs w:val="22"/>
          <w:lang w:val="lt-LT"/>
        </w:rPr>
      </w:pPr>
    </w:p>
    <w:p w14:paraId="782D681F" w14:textId="77777777" w:rsidR="001C0D1F" w:rsidRDefault="00D266AF">
      <w:pPr>
        <w:rPr>
          <w:bCs/>
          <w:snapToGrid/>
          <w:szCs w:val="22"/>
          <w:lang w:val="lt-LT"/>
        </w:rPr>
      </w:pPr>
      <w:r>
        <w:rPr>
          <w:szCs w:val="22"/>
          <w:lang w:val="lt-LT"/>
        </w:rPr>
        <w:t>LT/1/18/4195/001</w:t>
      </w:r>
      <w:r>
        <w:rPr>
          <w:bCs/>
          <w:szCs w:val="22"/>
          <w:lang w:val="lt-LT"/>
        </w:rPr>
        <w:t xml:space="preserve"> </w:t>
      </w:r>
      <w:r>
        <w:rPr>
          <w:bCs/>
          <w:szCs w:val="22"/>
          <w:highlight w:val="lightGray"/>
          <w:lang w:val="lt-LT"/>
        </w:rPr>
        <w:t>– N28</w:t>
      </w:r>
    </w:p>
    <w:p w14:paraId="01007363" w14:textId="77777777" w:rsidR="001C0D1F" w:rsidRDefault="00D266AF">
      <w:pPr>
        <w:rPr>
          <w:bCs/>
          <w:szCs w:val="22"/>
          <w:highlight w:val="lightGray"/>
          <w:lang w:val="lt-LT"/>
        </w:rPr>
      </w:pPr>
      <w:r>
        <w:rPr>
          <w:szCs w:val="22"/>
          <w:highlight w:val="lightGray"/>
          <w:lang w:val="lt-LT"/>
        </w:rPr>
        <w:t>LT/1/18/4195/002</w:t>
      </w:r>
      <w:r>
        <w:rPr>
          <w:bCs/>
          <w:szCs w:val="22"/>
          <w:highlight w:val="lightGray"/>
          <w:lang w:val="lt-LT"/>
        </w:rPr>
        <w:t xml:space="preserve"> – N30</w:t>
      </w:r>
    </w:p>
    <w:p w14:paraId="095755D7" w14:textId="77777777" w:rsidR="001C0D1F" w:rsidRDefault="00D266AF">
      <w:pPr>
        <w:rPr>
          <w:bCs/>
          <w:szCs w:val="22"/>
          <w:highlight w:val="lightGray"/>
          <w:lang w:val="lt-LT"/>
        </w:rPr>
      </w:pPr>
      <w:r>
        <w:rPr>
          <w:szCs w:val="22"/>
          <w:highlight w:val="lightGray"/>
          <w:lang w:val="lt-LT"/>
        </w:rPr>
        <w:t>LT/1/18/4195/003</w:t>
      </w:r>
      <w:r>
        <w:rPr>
          <w:bCs/>
          <w:szCs w:val="22"/>
          <w:highlight w:val="lightGray"/>
          <w:lang w:val="lt-LT"/>
        </w:rPr>
        <w:t xml:space="preserve"> – N56</w:t>
      </w:r>
    </w:p>
    <w:p w14:paraId="7684C769" w14:textId="77777777" w:rsidR="001C0D1F" w:rsidRDefault="00D266AF">
      <w:pPr>
        <w:rPr>
          <w:bCs/>
          <w:szCs w:val="22"/>
          <w:highlight w:val="lightGray"/>
          <w:lang w:val="lt-LT"/>
        </w:rPr>
      </w:pPr>
      <w:r>
        <w:rPr>
          <w:szCs w:val="22"/>
          <w:highlight w:val="lightGray"/>
          <w:lang w:val="lt-LT"/>
        </w:rPr>
        <w:t>LT/1/18/4195/004</w:t>
      </w:r>
      <w:r>
        <w:rPr>
          <w:bCs/>
          <w:szCs w:val="22"/>
          <w:highlight w:val="lightGray"/>
          <w:lang w:val="lt-LT"/>
        </w:rPr>
        <w:t xml:space="preserve"> – N60</w:t>
      </w:r>
    </w:p>
    <w:p w14:paraId="5EE2F639" w14:textId="77777777" w:rsidR="001C0D1F" w:rsidRDefault="00D266AF">
      <w:pPr>
        <w:rPr>
          <w:bCs/>
          <w:szCs w:val="22"/>
          <w:highlight w:val="lightGray"/>
          <w:lang w:val="lt-LT"/>
        </w:rPr>
      </w:pPr>
      <w:r>
        <w:rPr>
          <w:szCs w:val="22"/>
          <w:highlight w:val="lightGray"/>
          <w:lang w:val="lt-LT"/>
        </w:rPr>
        <w:t>LT/1/18/4195/005</w:t>
      </w:r>
      <w:r>
        <w:rPr>
          <w:bCs/>
          <w:szCs w:val="22"/>
          <w:highlight w:val="lightGray"/>
          <w:lang w:val="lt-LT"/>
        </w:rPr>
        <w:t xml:space="preserve"> – N90</w:t>
      </w:r>
    </w:p>
    <w:p w14:paraId="440CE0AB" w14:textId="77777777" w:rsidR="001C0D1F" w:rsidRDefault="00D266AF">
      <w:pPr>
        <w:rPr>
          <w:bCs/>
          <w:szCs w:val="22"/>
          <w:highlight w:val="lightGray"/>
          <w:lang w:val="lt-LT"/>
        </w:rPr>
      </w:pPr>
      <w:r>
        <w:rPr>
          <w:szCs w:val="22"/>
          <w:highlight w:val="lightGray"/>
          <w:lang w:val="lt-LT"/>
        </w:rPr>
        <w:t>LT/1/18/4195/006</w:t>
      </w:r>
      <w:r>
        <w:rPr>
          <w:bCs/>
          <w:szCs w:val="22"/>
          <w:highlight w:val="lightGray"/>
          <w:lang w:val="lt-LT"/>
        </w:rPr>
        <w:t xml:space="preserve"> – N112</w:t>
      </w:r>
    </w:p>
    <w:p w14:paraId="3D13D28B" w14:textId="77777777" w:rsidR="001C0D1F" w:rsidRDefault="00D266AF">
      <w:pPr>
        <w:widowControl w:val="0"/>
        <w:tabs>
          <w:tab w:val="clear" w:pos="567"/>
          <w:tab w:val="left" w:pos="540"/>
        </w:tabs>
        <w:spacing w:line="240" w:lineRule="auto"/>
        <w:rPr>
          <w:bCs/>
          <w:szCs w:val="22"/>
          <w:lang w:val="lt-LT"/>
        </w:rPr>
      </w:pPr>
      <w:r>
        <w:rPr>
          <w:szCs w:val="22"/>
          <w:highlight w:val="lightGray"/>
          <w:lang w:val="lt-LT"/>
        </w:rPr>
        <w:t>LT/1/18/4195/007</w:t>
      </w:r>
      <w:r>
        <w:rPr>
          <w:bCs/>
          <w:szCs w:val="22"/>
          <w:highlight w:val="lightGray"/>
          <w:lang w:val="lt-LT"/>
        </w:rPr>
        <w:t xml:space="preserve"> – N180</w:t>
      </w:r>
    </w:p>
    <w:p w14:paraId="3C80F0D8" w14:textId="77777777" w:rsidR="001C0D1F" w:rsidRDefault="001C0D1F">
      <w:pPr>
        <w:widowControl w:val="0"/>
        <w:tabs>
          <w:tab w:val="clear" w:pos="567"/>
          <w:tab w:val="left" w:pos="540"/>
        </w:tabs>
        <w:spacing w:line="240" w:lineRule="auto"/>
        <w:rPr>
          <w:snapToGrid/>
          <w:color w:val="000000"/>
          <w:szCs w:val="22"/>
          <w:lang w:val="lt-LT"/>
        </w:rPr>
      </w:pPr>
    </w:p>
    <w:p w14:paraId="39A459D9" w14:textId="77777777" w:rsidR="001C0D1F" w:rsidRDefault="001C0D1F">
      <w:pPr>
        <w:widowControl w:val="0"/>
        <w:tabs>
          <w:tab w:val="clear" w:pos="567"/>
          <w:tab w:val="left" w:pos="540"/>
        </w:tabs>
        <w:spacing w:line="240" w:lineRule="auto"/>
        <w:rPr>
          <w:snapToGrid/>
          <w:color w:val="000000"/>
          <w:szCs w:val="22"/>
          <w:lang w:val="lt-LT"/>
        </w:rPr>
      </w:pPr>
    </w:p>
    <w:p w14:paraId="7117A954"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13.</w:t>
      </w:r>
      <w:r>
        <w:rPr>
          <w:b/>
          <w:bCs/>
          <w:snapToGrid/>
          <w:color w:val="000000"/>
          <w:szCs w:val="22"/>
          <w:lang w:val="lt-LT"/>
        </w:rPr>
        <w:tab/>
        <w:t>SERIJOS NUMERIS</w:t>
      </w:r>
    </w:p>
    <w:p w14:paraId="33C7F101" w14:textId="77777777" w:rsidR="001C0D1F" w:rsidRDefault="001C0D1F">
      <w:pPr>
        <w:widowControl w:val="0"/>
        <w:tabs>
          <w:tab w:val="clear" w:pos="567"/>
          <w:tab w:val="left" w:pos="540"/>
        </w:tabs>
        <w:spacing w:line="240" w:lineRule="auto"/>
        <w:rPr>
          <w:snapToGrid/>
          <w:color w:val="000000"/>
          <w:szCs w:val="22"/>
          <w:lang w:val="lt-LT"/>
        </w:rPr>
      </w:pPr>
    </w:p>
    <w:p w14:paraId="18758603" w14:textId="77777777" w:rsidR="001C0D1F" w:rsidRDefault="00D266AF">
      <w:pPr>
        <w:widowControl w:val="0"/>
        <w:tabs>
          <w:tab w:val="clear" w:pos="567"/>
          <w:tab w:val="left" w:pos="540"/>
        </w:tabs>
        <w:spacing w:line="240" w:lineRule="auto"/>
        <w:rPr>
          <w:snapToGrid/>
          <w:color w:val="000000"/>
          <w:szCs w:val="22"/>
          <w:lang w:val="lt-LT"/>
        </w:rPr>
      </w:pPr>
      <w:r>
        <w:rPr>
          <w:snapToGrid/>
          <w:color w:val="000000"/>
          <w:szCs w:val="22"/>
          <w:lang w:val="lt-LT"/>
        </w:rPr>
        <w:t>Lot</w:t>
      </w:r>
    </w:p>
    <w:p w14:paraId="6FA2E1FA" w14:textId="77777777" w:rsidR="001C0D1F" w:rsidRDefault="00D266AF">
      <w:pPr>
        <w:widowControl w:val="0"/>
        <w:tabs>
          <w:tab w:val="clear" w:pos="567"/>
          <w:tab w:val="left" w:pos="540"/>
        </w:tabs>
        <w:spacing w:line="240" w:lineRule="auto"/>
        <w:rPr>
          <w:snapToGrid/>
          <w:color w:val="000000"/>
          <w:szCs w:val="22"/>
          <w:lang w:val="lt-LT"/>
        </w:rPr>
      </w:pPr>
      <w:r>
        <w:rPr>
          <w:color w:val="000000"/>
          <w:highlight w:val="lightGray"/>
          <w:lang w:val="lt-LT"/>
        </w:rPr>
        <w:t>Serija</w:t>
      </w:r>
    </w:p>
    <w:p w14:paraId="56C41932" w14:textId="77777777" w:rsidR="001C0D1F" w:rsidRDefault="001C0D1F">
      <w:pPr>
        <w:widowControl w:val="0"/>
        <w:tabs>
          <w:tab w:val="clear" w:pos="567"/>
          <w:tab w:val="left" w:pos="540"/>
        </w:tabs>
        <w:spacing w:line="240" w:lineRule="auto"/>
        <w:rPr>
          <w:snapToGrid/>
          <w:color w:val="000000"/>
          <w:szCs w:val="22"/>
          <w:lang w:val="lt-LT"/>
        </w:rPr>
      </w:pPr>
    </w:p>
    <w:p w14:paraId="3C078A3A" w14:textId="77777777" w:rsidR="001C0D1F" w:rsidRDefault="001C0D1F">
      <w:pPr>
        <w:widowControl w:val="0"/>
        <w:tabs>
          <w:tab w:val="clear" w:pos="567"/>
          <w:tab w:val="left" w:pos="540"/>
        </w:tabs>
        <w:spacing w:line="240" w:lineRule="auto"/>
        <w:rPr>
          <w:snapToGrid/>
          <w:color w:val="000000"/>
          <w:szCs w:val="22"/>
          <w:lang w:val="lt-LT"/>
        </w:rPr>
      </w:pPr>
    </w:p>
    <w:p w14:paraId="084E9E9A"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14.</w:t>
      </w:r>
      <w:r>
        <w:rPr>
          <w:b/>
          <w:bCs/>
          <w:snapToGrid/>
          <w:color w:val="000000"/>
          <w:szCs w:val="22"/>
          <w:lang w:val="lt-LT"/>
        </w:rPr>
        <w:tab/>
        <w:t>PARDAVIMO (IŠDAVIMO) TVARKA</w:t>
      </w:r>
    </w:p>
    <w:p w14:paraId="4B273104" w14:textId="77777777" w:rsidR="001C0D1F" w:rsidRDefault="001C0D1F">
      <w:pPr>
        <w:widowControl w:val="0"/>
        <w:tabs>
          <w:tab w:val="clear" w:pos="567"/>
          <w:tab w:val="left" w:pos="540"/>
        </w:tabs>
        <w:spacing w:line="240" w:lineRule="auto"/>
        <w:rPr>
          <w:snapToGrid/>
          <w:color w:val="000000"/>
          <w:szCs w:val="22"/>
          <w:lang w:val="lt-LT"/>
        </w:rPr>
      </w:pPr>
    </w:p>
    <w:p w14:paraId="399053B3" w14:textId="77777777" w:rsidR="001C0D1F" w:rsidRDefault="00D266AF">
      <w:pPr>
        <w:widowControl w:val="0"/>
        <w:tabs>
          <w:tab w:val="clear" w:pos="567"/>
          <w:tab w:val="left" w:pos="540"/>
        </w:tabs>
        <w:spacing w:line="240" w:lineRule="auto"/>
        <w:rPr>
          <w:snapToGrid/>
          <w:color w:val="000000"/>
          <w:szCs w:val="22"/>
          <w:lang w:val="lt-LT"/>
        </w:rPr>
      </w:pPr>
      <w:r>
        <w:rPr>
          <w:snapToGrid/>
          <w:color w:val="000000"/>
          <w:szCs w:val="22"/>
          <w:lang w:val="lt-LT"/>
        </w:rPr>
        <w:t>Receptinis vaistas.</w:t>
      </w:r>
    </w:p>
    <w:p w14:paraId="70E7CD6B" w14:textId="77777777" w:rsidR="001C0D1F" w:rsidRDefault="001C0D1F">
      <w:pPr>
        <w:widowControl w:val="0"/>
        <w:tabs>
          <w:tab w:val="clear" w:pos="567"/>
          <w:tab w:val="left" w:pos="540"/>
        </w:tabs>
        <w:spacing w:line="240" w:lineRule="auto"/>
        <w:rPr>
          <w:snapToGrid/>
          <w:color w:val="000000"/>
          <w:szCs w:val="22"/>
          <w:lang w:val="lt-LT"/>
        </w:rPr>
      </w:pPr>
    </w:p>
    <w:p w14:paraId="07C08872" w14:textId="77777777" w:rsidR="001C0D1F" w:rsidRDefault="001C0D1F">
      <w:pPr>
        <w:widowControl w:val="0"/>
        <w:tabs>
          <w:tab w:val="clear" w:pos="567"/>
          <w:tab w:val="left" w:pos="540"/>
        </w:tabs>
        <w:spacing w:line="240" w:lineRule="auto"/>
        <w:rPr>
          <w:snapToGrid/>
          <w:color w:val="000000"/>
          <w:szCs w:val="22"/>
          <w:lang w:val="lt-LT"/>
        </w:rPr>
      </w:pPr>
    </w:p>
    <w:p w14:paraId="003F3996"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snapToGrid/>
          <w:color w:val="000000"/>
          <w:szCs w:val="22"/>
          <w:lang w:val="lt-LT"/>
        </w:rPr>
      </w:pPr>
      <w:r>
        <w:rPr>
          <w:b/>
          <w:bCs/>
          <w:snapToGrid/>
          <w:color w:val="000000"/>
          <w:szCs w:val="22"/>
          <w:lang w:val="lt-LT"/>
        </w:rPr>
        <w:t>15.</w:t>
      </w:r>
      <w:r>
        <w:rPr>
          <w:b/>
          <w:bCs/>
          <w:snapToGrid/>
          <w:color w:val="000000"/>
          <w:szCs w:val="22"/>
          <w:lang w:val="lt-LT"/>
        </w:rPr>
        <w:tab/>
        <w:t xml:space="preserve">VARTOJIMO </w:t>
      </w:r>
      <w:smartTag w:uri="schemas-tilde-lt/tildestengine" w:element="templates">
        <w:smartTagPr>
          <w:attr w:name="text" w:val="INSTRUKCIJA"/>
          <w:attr w:name="id" w:val="-1"/>
          <w:attr w:name="baseform" w:val="instrukcij|a"/>
        </w:smartTagPr>
        <w:r>
          <w:rPr>
            <w:b/>
            <w:bCs/>
            <w:snapToGrid/>
            <w:color w:val="000000"/>
            <w:szCs w:val="22"/>
            <w:lang w:val="lt-LT"/>
          </w:rPr>
          <w:t>INSTRUKCIJA</w:t>
        </w:r>
      </w:smartTag>
    </w:p>
    <w:p w14:paraId="1490DD80" w14:textId="77777777" w:rsidR="001C0D1F" w:rsidRDefault="001C0D1F">
      <w:pPr>
        <w:widowControl w:val="0"/>
        <w:tabs>
          <w:tab w:val="clear" w:pos="567"/>
          <w:tab w:val="left" w:pos="540"/>
        </w:tabs>
        <w:spacing w:line="240" w:lineRule="auto"/>
        <w:rPr>
          <w:snapToGrid/>
          <w:color w:val="000000"/>
          <w:szCs w:val="22"/>
          <w:lang w:val="lt-LT"/>
        </w:rPr>
      </w:pPr>
    </w:p>
    <w:p w14:paraId="148E3F36" w14:textId="77777777" w:rsidR="001C0D1F" w:rsidRDefault="001C0D1F">
      <w:pPr>
        <w:widowControl w:val="0"/>
        <w:tabs>
          <w:tab w:val="clear" w:pos="567"/>
          <w:tab w:val="left" w:pos="540"/>
        </w:tabs>
        <w:spacing w:line="240" w:lineRule="auto"/>
        <w:rPr>
          <w:snapToGrid/>
          <w:color w:val="000000"/>
          <w:szCs w:val="22"/>
          <w:lang w:val="lt-LT"/>
        </w:rPr>
      </w:pPr>
    </w:p>
    <w:p w14:paraId="301BB5F1"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0"/>
        <w:rPr>
          <w:snapToGrid/>
          <w:color w:val="000000"/>
          <w:szCs w:val="22"/>
          <w:lang w:val="lt-LT"/>
        </w:rPr>
      </w:pPr>
      <w:r>
        <w:rPr>
          <w:b/>
          <w:snapToGrid/>
          <w:color w:val="000000"/>
          <w:szCs w:val="22"/>
          <w:lang w:val="lt-LT"/>
        </w:rPr>
        <w:t>16.</w:t>
      </w:r>
      <w:r>
        <w:rPr>
          <w:b/>
          <w:snapToGrid/>
          <w:color w:val="000000"/>
          <w:szCs w:val="22"/>
          <w:lang w:val="lt-LT"/>
        </w:rPr>
        <w:tab/>
        <w:t>INFORMACIJA BRAILIO RAŠTU</w:t>
      </w:r>
    </w:p>
    <w:p w14:paraId="321FBAD8" w14:textId="77777777" w:rsidR="001C0D1F" w:rsidRDefault="001C0D1F">
      <w:pPr>
        <w:widowControl w:val="0"/>
        <w:tabs>
          <w:tab w:val="clear" w:pos="567"/>
        </w:tabs>
        <w:spacing w:line="240" w:lineRule="auto"/>
        <w:rPr>
          <w:snapToGrid/>
          <w:szCs w:val="22"/>
          <w:lang w:val="lt-LT" w:eastAsia="lt-LT"/>
        </w:rPr>
      </w:pPr>
    </w:p>
    <w:p w14:paraId="064FC9CA" w14:textId="77777777" w:rsidR="001C0D1F" w:rsidRDefault="00D266AF">
      <w:pPr>
        <w:widowControl w:val="0"/>
        <w:tabs>
          <w:tab w:val="clear" w:pos="567"/>
        </w:tabs>
        <w:spacing w:line="240" w:lineRule="auto"/>
        <w:jc w:val="both"/>
        <w:rPr>
          <w:snapToGrid/>
          <w:szCs w:val="22"/>
          <w:lang w:val="lt-LT" w:eastAsia="lt-LT"/>
        </w:rPr>
      </w:pPr>
      <w:proofErr w:type="spellStart"/>
      <w:r>
        <w:rPr>
          <w:snapToGrid/>
          <w:szCs w:val="22"/>
          <w:lang w:val="lt-LT" w:eastAsia="lt-LT"/>
        </w:rPr>
        <w:t>glypvilo</w:t>
      </w:r>
      <w:proofErr w:type="spellEnd"/>
      <w:r>
        <w:rPr>
          <w:snapToGrid/>
          <w:szCs w:val="22"/>
          <w:lang w:val="lt-LT" w:eastAsia="lt-LT"/>
        </w:rPr>
        <w:t xml:space="preserve"> 50 mg</w:t>
      </w:r>
    </w:p>
    <w:p w14:paraId="3DFCEB47" w14:textId="77777777" w:rsidR="001C0D1F" w:rsidRDefault="001C0D1F">
      <w:pPr>
        <w:widowControl w:val="0"/>
        <w:tabs>
          <w:tab w:val="clear" w:pos="567"/>
        </w:tabs>
        <w:spacing w:line="240" w:lineRule="auto"/>
        <w:rPr>
          <w:snapToGrid/>
          <w:szCs w:val="22"/>
          <w:shd w:val="clear" w:color="auto" w:fill="CCCCCC"/>
          <w:lang w:val="lt-LT" w:eastAsia="lt-LT"/>
        </w:rPr>
      </w:pPr>
    </w:p>
    <w:p w14:paraId="2ADAD2AB" w14:textId="77777777" w:rsidR="001C0D1F" w:rsidRDefault="001C0D1F">
      <w:pPr>
        <w:widowControl w:val="0"/>
        <w:tabs>
          <w:tab w:val="clear" w:pos="567"/>
        </w:tabs>
        <w:spacing w:line="240" w:lineRule="auto"/>
        <w:rPr>
          <w:snapToGrid/>
          <w:szCs w:val="22"/>
          <w:shd w:val="clear" w:color="auto" w:fill="CCCCCC"/>
          <w:lang w:val="lt-LT" w:eastAsia="lt-LT"/>
        </w:rPr>
      </w:pPr>
    </w:p>
    <w:p w14:paraId="27D0B5BA" w14:textId="77777777" w:rsidR="001C0D1F" w:rsidRDefault="00D266AF">
      <w:pPr>
        <w:widowControl w:val="0"/>
        <w:numPr>
          <w:ilvl w:val="0"/>
          <w:numId w:val="16"/>
        </w:numPr>
        <w:pBdr>
          <w:top w:val="single" w:sz="4" w:space="1" w:color="auto"/>
          <w:left w:val="single" w:sz="4" w:space="4" w:color="auto"/>
          <w:bottom w:val="single" w:sz="4" w:space="1" w:color="auto"/>
          <w:right w:val="single" w:sz="4" w:space="4" w:color="auto"/>
        </w:pBdr>
        <w:tabs>
          <w:tab w:val="clear" w:pos="567"/>
        </w:tabs>
        <w:spacing w:line="240" w:lineRule="auto"/>
        <w:ind w:left="0" w:firstLine="0"/>
        <w:contextualSpacing/>
        <w:outlineLvl w:val="0"/>
        <w:rPr>
          <w:i/>
          <w:snapToGrid/>
          <w:szCs w:val="22"/>
          <w:lang w:val="lt-LT" w:eastAsia="en-GB"/>
        </w:rPr>
      </w:pPr>
      <w:r>
        <w:rPr>
          <w:b/>
          <w:snapToGrid/>
          <w:szCs w:val="22"/>
          <w:lang w:val="lt-LT" w:eastAsia="en-GB"/>
        </w:rPr>
        <w:t>UNIKALUS IDENTIFIKATORIUS – 2D BRŪKŠNINIS KODAS</w:t>
      </w:r>
    </w:p>
    <w:p w14:paraId="0CD85E9D" w14:textId="77777777" w:rsidR="001C0D1F" w:rsidRDefault="001C0D1F">
      <w:pPr>
        <w:widowControl w:val="0"/>
        <w:tabs>
          <w:tab w:val="clear" w:pos="567"/>
        </w:tabs>
        <w:spacing w:line="240" w:lineRule="auto"/>
        <w:rPr>
          <w:snapToGrid/>
          <w:szCs w:val="22"/>
          <w:lang w:val="lt-LT" w:eastAsia="lt-LT"/>
        </w:rPr>
      </w:pPr>
    </w:p>
    <w:p w14:paraId="63B26FCB" w14:textId="77777777" w:rsidR="001C0D1F" w:rsidRDefault="00D266AF">
      <w:pPr>
        <w:widowControl w:val="0"/>
        <w:tabs>
          <w:tab w:val="clear" w:pos="567"/>
        </w:tabs>
        <w:spacing w:line="240" w:lineRule="auto"/>
        <w:rPr>
          <w:snapToGrid/>
          <w:szCs w:val="22"/>
          <w:lang w:val="lt-LT" w:eastAsia="lt-LT"/>
        </w:rPr>
      </w:pPr>
      <w:r>
        <w:rPr>
          <w:snapToGrid/>
          <w:szCs w:val="22"/>
          <w:highlight w:val="lightGray"/>
          <w:lang w:val="lt-LT" w:eastAsia="lt-LT"/>
        </w:rPr>
        <w:t>2D brūkšninis kodas su nurodytu unikaliu identifikatoriumi.</w:t>
      </w:r>
    </w:p>
    <w:p w14:paraId="4F77B8E1" w14:textId="77777777" w:rsidR="001C0D1F" w:rsidRDefault="001C0D1F">
      <w:pPr>
        <w:widowControl w:val="0"/>
        <w:tabs>
          <w:tab w:val="clear" w:pos="567"/>
        </w:tabs>
        <w:spacing w:line="240" w:lineRule="auto"/>
        <w:rPr>
          <w:snapToGrid/>
          <w:szCs w:val="22"/>
          <w:lang w:val="lt-LT" w:eastAsia="lt-LT"/>
        </w:rPr>
      </w:pPr>
    </w:p>
    <w:p w14:paraId="3EFC6C6D" w14:textId="77777777" w:rsidR="001C0D1F" w:rsidRDefault="001C0D1F">
      <w:pPr>
        <w:widowControl w:val="0"/>
        <w:tabs>
          <w:tab w:val="clear" w:pos="567"/>
        </w:tabs>
        <w:spacing w:line="240" w:lineRule="auto"/>
        <w:rPr>
          <w:snapToGrid/>
          <w:szCs w:val="22"/>
          <w:lang w:val="lt-LT" w:eastAsia="lt-LT"/>
        </w:rPr>
      </w:pPr>
    </w:p>
    <w:p w14:paraId="74D85F85" w14:textId="77777777" w:rsidR="001C0D1F" w:rsidRDefault="00D266AF">
      <w:pPr>
        <w:widowControl w:val="0"/>
        <w:numPr>
          <w:ilvl w:val="0"/>
          <w:numId w:val="16"/>
        </w:numPr>
        <w:pBdr>
          <w:top w:val="single" w:sz="4" w:space="1" w:color="auto"/>
          <w:left w:val="single" w:sz="4" w:space="4" w:color="auto"/>
          <w:bottom w:val="single" w:sz="4" w:space="1" w:color="auto"/>
          <w:right w:val="single" w:sz="4" w:space="4" w:color="auto"/>
        </w:pBdr>
        <w:tabs>
          <w:tab w:val="clear" w:pos="567"/>
        </w:tabs>
        <w:spacing w:line="240" w:lineRule="auto"/>
        <w:ind w:hanging="927"/>
        <w:contextualSpacing/>
        <w:outlineLvl w:val="0"/>
        <w:rPr>
          <w:i/>
          <w:snapToGrid/>
          <w:szCs w:val="22"/>
          <w:lang w:val="lt-LT" w:eastAsia="en-GB"/>
        </w:rPr>
      </w:pPr>
      <w:r>
        <w:rPr>
          <w:b/>
          <w:snapToGrid/>
          <w:szCs w:val="22"/>
          <w:lang w:val="lt-LT" w:eastAsia="en-GB"/>
        </w:rPr>
        <w:t>UNIKALUS IDENTIFIKATORIUS – ŽMONĖMS SUPRANTAMI DUOMENYS</w:t>
      </w:r>
    </w:p>
    <w:p w14:paraId="2BD56DEC" w14:textId="77777777" w:rsidR="001C0D1F" w:rsidRDefault="001C0D1F">
      <w:pPr>
        <w:widowControl w:val="0"/>
        <w:tabs>
          <w:tab w:val="clear" w:pos="567"/>
        </w:tabs>
        <w:spacing w:line="240" w:lineRule="auto"/>
        <w:rPr>
          <w:snapToGrid/>
          <w:szCs w:val="22"/>
          <w:lang w:val="lt-LT" w:eastAsia="lt-LT"/>
        </w:rPr>
      </w:pPr>
    </w:p>
    <w:p w14:paraId="35E6D346"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PC</w:t>
      </w:r>
    </w:p>
    <w:p w14:paraId="7343E46A"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SN</w:t>
      </w:r>
    </w:p>
    <w:p w14:paraId="0E9EBB5C" w14:textId="77777777" w:rsidR="001C0D1F" w:rsidRDefault="00D266AF">
      <w:pPr>
        <w:widowControl w:val="0"/>
        <w:tabs>
          <w:tab w:val="clear" w:pos="567"/>
        </w:tabs>
        <w:spacing w:line="240" w:lineRule="auto"/>
        <w:rPr>
          <w:b/>
          <w:iCs/>
          <w:snapToGrid/>
          <w:color w:val="000000"/>
          <w:szCs w:val="22"/>
          <w:lang w:val="lt-LT"/>
        </w:rPr>
      </w:pPr>
      <w:r>
        <w:rPr>
          <w:snapToGrid/>
          <w:szCs w:val="22"/>
          <w:highlight w:val="lightGray"/>
          <w:lang w:val="lt-LT" w:eastAsia="lt-LT"/>
        </w:rPr>
        <w:t>NN</w:t>
      </w:r>
      <w:r>
        <w:rPr>
          <w:snapToGrid/>
          <w:szCs w:val="22"/>
          <w:lang w:val="lt-LT" w:eastAsia="lt-LT"/>
        </w:rPr>
        <w:br w:type="page"/>
      </w:r>
    </w:p>
    <w:p w14:paraId="7A866DD8"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1"/>
        <w:rPr>
          <w:b/>
          <w:iCs/>
          <w:snapToGrid/>
          <w:color w:val="000000"/>
          <w:szCs w:val="22"/>
          <w:lang w:val="lt-LT"/>
        </w:rPr>
      </w:pPr>
      <w:r>
        <w:rPr>
          <w:b/>
          <w:iCs/>
          <w:snapToGrid/>
          <w:color w:val="000000"/>
          <w:szCs w:val="22"/>
          <w:lang w:val="lt-LT"/>
        </w:rPr>
        <w:lastRenderedPageBreak/>
        <w:t>MINIMALI INFORMACIJA ANT LIZDINIŲ PLOKŠTELIŲ ARBA DVISLUOKSNIŲ JUOSTELIŲ</w:t>
      </w:r>
    </w:p>
    <w:p w14:paraId="1230E4DE" w14:textId="77777777" w:rsidR="001C0D1F" w:rsidRDefault="001C0D1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color w:val="000000"/>
          <w:kern w:val="32"/>
          <w:szCs w:val="22"/>
          <w:lang w:val="lt-LT"/>
        </w:rPr>
      </w:pPr>
    </w:p>
    <w:p w14:paraId="78C8D39D"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color w:val="000000"/>
          <w:kern w:val="32"/>
          <w:szCs w:val="22"/>
          <w:lang w:val="lt-LT"/>
        </w:rPr>
      </w:pPr>
      <w:r>
        <w:rPr>
          <w:b/>
          <w:snapToGrid/>
          <w:color w:val="000000"/>
          <w:kern w:val="32"/>
          <w:szCs w:val="22"/>
          <w:lang w:val="lt-LT"/>
        </w:rPr>
        <w:t>LIZDINĖ PLOKŠTELĖ</w:t>
      </w:r>
    </w:p>
    <w:p w14:paraId="4B6B2C5D" w14:textId="77777777" w:rsidR="001C0D1F" w:rsidRDefault="001C0D1F">
      <w:pPr>
        <w:widowControl w:val="0"/>
        <w:tabs>
          <w:tab w:val="clear" w:pos="567"/>
        </w:tabs>
        <w:spacing w:line="240" w:lineRule="auto"/>
        <w:rPr>
          <w:snapToGrid/>
          <w:color w:val="000000"/>
          <w:szCs w:val="22"/>
          <w:lang w:val="lt-LT"/>
        </w:rPr>
      </w:pPr>
    </w:p>
    <w:p w14:paraId="6991CF36" w14:textId="77777777" w:rsidR="001C0D1F" w:rsidRDefault="001C0D1F">
      <w:pPr>
        <w:widowControl w:val="0"/>
        <w:tabs>
          <w:tab w:val="clear" w:pos="567"/>
        </w:tabs>
        <w:spacing w:line="240" w:lineRule="auto"/>
        <w:rPr>
          <w:snapToGrid/>
          <w:color w:val="000000"/>
          <w:szCs w:val="22"/>
          <w:lang w:val="lt-LT"/>
        </w:rPr>
      </w:pPr>
    </w:p>
    <w:p w14:paraId="19C74C3F"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Pr>
          <w:b/>
          <w:snapToGrid/>
          <w:color w:val="000000"/>
          <w:szCs w:val="22"/>
          <w:lang w:val="lt-LT"/>
        </w:rPr>
        <w:t>1.</w:t>
      </w:r>
      <w:r>
        <w:rPr>
          <w:b/>
          <w:snapToGrid/>
          <w:color w:val="000000"/>
          <w:szCs w:val="22"/>
          <w:lang w:val="lt-LT"/>
        </w:rPr>
        <w:tab/>
        <w:t xml:space="preserve">VAISTINIO PREPARATO PAVADINIMAS </w:t>
      </w:r>
    </w:p>
    <w:p w14:paraId="0DC4C982" w14:textId="77777777" w:rsidR="001C0D1F" w:rsidRDefault="001C0D1F">
      <w:pPr>
        <w:widowControl w:val="0"/>
        <w:tabs>
          <w:tab w:val="clear" w:pos="567"/>
          <w:tab w:val="left" w:pos="540"/>
        </w:tabs>
        <w:spacing w:line="240" w:lineRule="auto"/>
        <w:rPr>
          <w:snapToGrid/>
          <w:color w:val="000000"/>
          <w:szCs w:val="22"/>
          <w:lang w:val="lt-LT"/>
        </w:rPr>
      </w:pPr>
    </w:p>
    <w:p w14:paraId="517331AE" w14:textId="77777777" w:rsidR="001C0D1F" w:rsidRDefault="00D266AF">
      <w:pPr>
        <w:widowControl w:val="0"/>
        <w:tabs>
          <w:tab w:val="clear" w:pos="567"/>
        </w:tabs>
        <w:spacing w:line="240" w:lineRule="auto"/>
        <w:rPr>
          <w:snapToGrid/>
          <w:szCs w:val="22"/>
          <w:lang w:val="lt-LT"/>
        </w:rPr>
      </w:pPr>
      <w:proofErr w:type="spellStart"/>
      <w:r>
        <w:rPr>
          <w:snapToGrid/>
          <w:szCs w:val="22"/>
          <w:lang w:val="lt-LT"/>
        </w:rPr>
        <w:t>Glypvilo</w:t>
      </w:r>
      <w:proofErr w:type="spellEnd"/>
      <w:r>
        <w:rPr>
          <w:snapToGrid/>
          <w:szCs w:val="22"/>
          <w:lang w:val="lt-LT"/>
        </w:rPr>
        <w:t xml:space="preserve"> 50 mg tabletės</w:t>
      </w:r>
    </w:p>
    <w:p w14:paraId="4B45B58E" w14:textId="77777777" w:rsidR="001C0D1F" w:rsidRDefault="00D266AF">
      <w:pPr>
        <w:widowControl w:val="0"/>
        <w:tabs>
          <w:tab w:val="clear" w:pos="567"/>
        </w:tabs>
        <w:spacing w:line="240" w:lineRule="auto"/>
        <w:rPr>
          <w:snapToGrid/>
          <w:szCs w:val="22"/>
          <w:lang w:val="lt-LT"/>
        </w:rPr>
      </w:pPr>
      <w:proofErr w:type="spellStart"/>
      <w:r>
        <w:rPr>
          <w:snapToGrid/>
          <w:szCs w:val="22"/>
          <w:lang w:val="lt-LT"/>
        </w:rPr>
        <w:t>vildagliptinas</w:t>
      </w:r>
      <w:proofErr w:type="spellEnd"/>
    </w:p>
    <w:p w14:paraId="4C52DE27" w14:textId="77777777" w:rsidR="001C0D1F" w:rsidRDefault="001C0D1F">
      <w:pPr>
        <w:widowControl w:val="0"/>
        <w:tabs>
          <w:tab w:val="clear" w:pos="567"/>
          <w:tab w:val="left" w:pos="540"/>
        </w:tabs>
        <w:spacing w:line="240" w:lineRule="auto"/>
        <w:rPr>
          <w:snapToGrid/>
          <w:color w:val="000000"/>
          <w:szCs w:val="22"/>
          <w:lang w:val="lt-LT"/>
        </w:rPr>
      </w:pPr>
    </w:p>
    <w:p w14:paraId="222168A5" w14:textId="77777777" w:rsidR="001C0D1F" w:rsidRDefault="001C0D1F">
      <w:pPr>
        <w:widowControl w:val="0"/>
        <w:tabs>
          <w:tab w:val="clear" w:pos="567"/>
          <w:tab w:val="left" w:pos="540"/>
        </w:tabs>
        <w:spacing w:line="240" w:lineRule="auto"/>
        <w:rPr>
          <w:snapToGrid/>
          <w:color w:val="000000"/>
          <w:szCs w:val="22"/>
          <w:lang w:val="lt-LT"/>
        </w:rPr>
      </w:pPr>
    </w:p>
    <w:p w14:paraId="76B839AF"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Pr>
          <w:b/>
          <w:snapToGrid/>
          <w:color w:val="000000"/>
          <w:szCs w:val="22"/>
          <w:lang w:val="lt-LT"/>
        </w:rPr>
        <w:t>2.</w:t>
      </w:r>
      <w:r>
        <w:rPr>
          <w:b/>
          <w:snapToGrid/>
          <w:color w:val="000000"/>
          <w:szCs w:val="22"/>
          <w:lang w:val="lt-LT"/>
        </w:rPr>
        <w:tab/>
      </w:r>
      <w:r>
        <w:rPr>
          <w:b/>
          <w:caps/>
          <w:snapToGrid/>
          <w:szCs w:val="22"/>
          <w:lang w:val="lt-LT"/>
        </w:rPr>
        <w:t>REGISTRUOTOJO pavadinimas</w:t>
      </w:r>
    </w:p>
    <w:p w14:paraId="1489F42D" w14:textId="77777777" w:rsidR="001C0D1F" w:rsidRDefault="001C0D1F">
      <w:pPr>
        <w:widowControl w:val="0"/>
        <w:tabs>
          <w:tab w:val="clear" w:pos="567"/>
          <w:tab w:val="left" w:pos="540"/>
        </w:tabs>
        <w:spacing w:line="240" w:lineRule="auto"/>
        <w:rPr>
          <w:snapToGrid/>
          <w:color w:val="000000"/>
          <w:szCs w:val="22"/>
          <w:lang w:val="lt-LT"/>
        </w:rPr>
      </w:pPr>
    </w:p>
    <w:p w14:paraId="0B6910BB" w14:textId="77777777" w:rsidR="001C0D1F" w:rsidRDefault="00D266AF">
      <w:pPr>
        <w:widowControl w:val="0"/>
        <w:tabs>
          <w:tab w:val="clear" w:pos="567"/>
        </w:tabs>
        <w:spacing w:line="240" w:lineRule="auto"/>
        <w:jc w:val="both"/>
        <w:rPr>
          <w:snapToGrid/>
          <w:szCs w:val="22"/>
          <w:lang w:val="lt-LT"/>
        </w:rPr>
      </w:pPr>
      <w:r>
        <w:rPr>
          <w:snapToGrid/>
          <w:szCs w:val="22"/>
          <w:lang w:val="lt-LT"/>
        </w:rPr>
        <w:t>KRKA</w:t>
      </w:r>
    </w:p>
    <w:p w14:paraId="58B39A1E" w14:textId="77777777" w:rsidR="001C0D1F" w:rsidRDefault="001C0D1F">
      <w:pPr>
        <w:widowControl w:val="0"/>
        <w:tabs>
          <w:tab w:val="clear" w:pos="567"/>
          <w:tab w:val="left" w:pos="540"/>
        </w:tabs>
        <w:spacing w:line="240" w:lineRule="auto"/>
        <w:rPr>
          <w:snapToGrid/>
          <w:color w:val="000000"/>
          <w:szCs w:val="22"/>
          <w:lang w:val="lt-LT"/>
        </w:rPr>
      </w:pPr>
    </w:p>
    <w:p w14:paraId="7D2C55F9" w14:textId="77777777" w:rsidR="001C0D1F" w:rsidRDefault="001C0D1F">
      <w:pPr>
        <w:widowControl w:val="0"/>
        <w:tabs>
          <w:tab w:val="clear" w:pos="567"/>
          <w:tab w:val="left" w:pos="540"/>
        </w:tabs>
        <w:spacing w:line="240" w:lineRule="auto"/>
        <w:rPr>
          <w:snapToGrid/>
          <w:color w:val="000000"/>
          <w:szCs w:val="22"/>
          <w:lang w:val="lt-LT"/>
        </w:rPr>
      </w:pPr>
    </w:p>
    <w:p w14:paraId="28EB32EF"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Pr>
          <w:b/>
          <w:snapToGrid/>
          <w:color w:val="000000"/>
          <w:szCs w:val="22"/>
          <w:lang w:val="lt-LT"/>
        </w:rPr>
        <w:t>3.</w:t>
      </w:r>
      <w:r>
        <w:rPr>
          <w:b/>
          <w:snapToGrid/>
          <w:color w:val="000000"/>
          <w:szCs w:val="22"/>
          <w:lang w:val="lt-LT"/>
        </w:rPr>
        <w:tab/>
        <w:t>TINKAMUMO LAIKAS</w:t>
      </w:r>
    </w:p>
    <w:p w14:paraId="620DCFDE" w14:textId="77777777" w:rsidR="001C0D1F" w:rsidRDefault="001C0D1F">
      <w:pPr>
        <w:widowControl w:val="0"/>
        <w:tabs>
          <w:tab w:val="clear" w:pos="567"/>
          <w:tab w:val="left" w:pos="540"/>
        </w:tabs>
        <w:spacing w:line="240" w:lineRule="auto"/>
        <w:rPr>
          <w:snapToGrid/>
          <w:color w:val="000000"/>
          <w:szCs w:val="22"/>
          <w:lang w:val="lt-LT"/>
        </w:rPr>
      </w:pPr>
    </w:p>
    <w:p w14:paraId="46EC57B5" w14:textId="77777777" w:rsidR="001C0D1F" w:rsidRDefault="00D266AF">
      <w:pPr>
        <w:widowControl w:val="0"/>
        <w:tabs>
          <w:tab w:val="clear" w:pos="567"/>
          <w:tab w:val="left" w:pos="540"/>
        </w:tabs>
        <w:spacing w:line="240" w:lineRule="auto"/>
        <w:rPr>
          <w:snapToGrid/>
          <w:color w:val="000000"/>
          <w:szCs w:val="22"/>
          <w:lang w:val="lt-LT"/>
        </w:rPr>
      </w:pPr>
      <w:r>
        <w:rPr>
          <w:color w:val="000000"/>
          <w:lang w:val="lt-LT"/>
        </w:rPr>
        <w:t>EXP</w:t>
      </w:r>
      <w:r>
        <w:rPr>
          <w:snapToGrid/>
          <w:color w:val="000000"/>
          <w:szCs w:val="22"/>
          <w:lang w:val="lt-LT"/>
        </w:rPr>
        <w:t xml:space="preserve"> &lt;mm/MMMM&gt;</w:t>
      </w:r>
    </w:p>
    <w:p w14:paraId="73ED8F58" w14:textId="77777777" w:rsidR="001C0D1F" w:rsidRDefault="001C0D1F">
      <w:pPr>
        <w:widowControl w:val="0"/>
        <w:tabs>
          <w:tab w:val="clear" w:pos="567"/>
          <w:tab w:val="left" w:pos="540"/>
        </w:tabs>
        <w:spacing w:line="240" w:lineRule="auto"/>
        <w:rPr>
          <w:snapToGrid/>
          <w:color w:val="000000"/>
          <w:szCs w:val="22"/>
          <w:lang w:val="lt-LT"/>
        </w:rPr>
      </w:pPr>
    </w:p>
    <w:p w14:paraId="7BA125F1" w14:textId="77777777" w:rsidR="001C0D1F" w:rsidRDefault="001C0D1F">
      <w:pPr>
        <w:widowControl w:val="0"/>
        <w:tabs>
          <w:tab w:val="clear" w:pos="567"/>
          <w:tab w:val="left" w:pos="540"/>
        </w:tabs>
        <w:spacing w:line="240" w:lineRule="auto"/>
        <w:rPr>
          <w:snapToGrid/>
          <w:color w:val="000000"/>
          <w:szCs w:val="22"/>
          <w:lang w:val="lt-LT"/>
        </w:rPr>
      </w:pPr>
    </w:p>
    <w:p w14:paraId="70397BDE"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Pr>
          <w:b/>
          <w:snapToGrid/>
          <w:color w:val="000000"/>
          <w:szCs w:val="22"/>
          <w:lang w:val="lt-LT"/>
        </w:rPr>
        <w:t>4.</w:t>
      </w:r>
      <w:r>
        <w:rPr>
          <w:b/>
          <w:snapToGrid/>
          <w:color w:val="000000"/>
          <w:szCs w:val="22"/>
          <w:lang w:val="lt-LT"/>
        </w:rPr>
        <w:tab/>
        <w:t>SERIJOS NUMERIS</w:t>
      </w:r>
    </w:p>
    <w:p w14:paraId="6851F473" w14:textId="77777777" w:rsidR="001C0D1F" w:rsidRDefault="001C0D1F">
      <w:pPr>
        <w:widowControl w:val="0"/>
        <w:tabs>
          <w:tab w:val="clear" w:pos="567"/>
          <w:tab w:val="left" w:pos="540"/>
        </w:tabs>
        <w:spacing w:line="240" w:lineRule="auto"/>
        <w:rPr>
          <w:snapToGrid/>
          <w:color w:val="000000"/>
          <w:szCs w:val="22"/>
          <w:lang w:val="lt-LT"/>
        </w:rPr>
      </w:pPr>
    </w:p>
    <w:p w14:paraId="2B1BC2E9" w14:textId="77777777" w:rsidR="001C0D1F" w:rsidRDefault="00D266AF">
      <w:pPr>
        <w:widowControl w:val="0"/>
        <w:tabs>
          <w:tab w:val="clear" w:pos="567"/>
          <w:tab w:val="left" w:pos="540"/>
        </w:tabs>
        <w:spacing w:line="240" w:lineRule="auto"/>
        <w:rPr>
          <w:snapToGrid/>
          <w:color w:val="000000"/>
          <w:szCs w:val="22"/>
          <w:lang w:val="lt-LT"/>
        </w:rPr>
      </w:pPr>
      <w:r>
        <w:rPr>
          <w:color w:val="000000"/>
          <w:lang w:val="lt-LT"/>
        </w:rPr>
        <w:t>Lot</w:t>
      </w:r>
    </w:p>
    <w:p w14:paraId="63112408" w14:textId="77777777" w:rsidR="001C0D1F" w:rsidRDefault="001C0D1F">
      <w:pPr>
        <w:widowControl w:val="0"/>
        <w:tabs>
          <w:tab w:val="clear" w:pos="567"/>
          <w:tab w:val="left" w:pos="540"/>
        </w:tabs>
        <w:spacing w:line="240" w:lineRule="auto"/>
        <w:rPr>
          <w:snapToGrid/>
          <w:color w:val="000000"/>
          <w:szCs w:val="22"/>
          <w:lang w:val="lt-LT"/>
        </w:rPr>
      </w:pPr>
    </w:p>
    <w:p w14:paraId="23A03A5F" w14:textId="77777777" w:rsidR="001C0D1F" w:rsidRDefault="001C0D1F">
      <w:pPr>
        <w:widowControl w:val="0"/>
        <w:tabs>
          <w:tab w:val="clear" w:pos="567"/>
          <w:tab w:val="left" w:pos="540"/>
        </w:tabs>
        <w:spacing w:line="240" w:lineRule="auto"/>
        <w:rPr>
          <w:snapToGrid/>
          <w:color w:val="000000"/>
          <w:szCs w:val="22"/>
          <w:lang w:val="lt-LT"/>
        </w:rPr>
      </w:pPr>
    </w:p>
    <w:p w14:paraId="54EC24D4" w14:textId="77777777" w:rsidR="001C0D1F" w:rsidRDefault="00D266A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color w:val="000000"/>
          <w:szCs w:val="22"/>
          <w:lang w:val="lt-LT"/>
        </w:rPr>
      </w:pPr>
      <w:r>
        <w:rPr>
          <w:b/>
          <w:snapToGrid/>
          <w:color w:val="000000"/>
          <w:szCs w:val="22"/>
          <w:lang w:val="lt-LT"/>
        </w:rPr>
        <w:t>5.</w:t>
      </w:r>
      <w:r>
        <w:rPr>
          <w:b/>
          <w:snapToGrid/>
          <w:color w:val="000000"/>
          <w:szCs w:val="22"/>
          <w:lang w:val="lt-LT"/>
        </w:rPr>
        <w:tab/>
        <w:t>KITA</w:t>
      </w:r>
    </w:p>
    <w:p w14:paraId="024DBC73" w14:textId="77777777" w:rsidR="001C0D1F" w:rsidRDefault="001C0D1F">
      <w:pPr>
        <w:widowControl w:val="0"/>
        <w:tabs>
          <w:tab w:val="clear" w:pos="567"/>
          <w:tab w:val="left" w:pos="540"/>
        </w:tabs>
        <w:spacing w:line="240" w:lineRule="auto"/>
        <w:rPr>
          <w:snapToGrid/>
          <w:color w:val="000000"/>
          <w:szCs w:val="22"/>
          <w:lang w:val="lt-LT"/>
        </w:rPr>
      </w:pPr>
    </w:p>
    <w:p w14:paraId="7B433CAC" w14:textId="77777777" w:rsidR="001C0D1F" w:rsidRDefault="00D266AF">
      <w:pPr>
        <w:widowControl w:val="0"/>
        <w:tabs>
          <w:tab w:val="clear" w:pos="567"/>
          <w:tab w:val="left" w:pos="540"/>
        </w:tabs>
        <w:spacing w:line="240" w:lineRule="auto"/>
        <w:rPr>
          <w:b/>
          <w:caps/>
          <w:snapToGrid/>
          <w:szCs w:val="22"/>
          <w:lang w:val="lt-LT"/>
        </w:rPr>
      </w:pPr>
      <w:r>
        <w:rPr>
          <w:i/>
          <w:snapToGrid/>
          <w:color w:val="000000"/>
          <w:szCs w:val="22"/>
          <w:lang w:val="lt-LT"/>
        </w:rPr>
        <w:br w:type="page"/>
      </w:r>
      <w:bookmarkStart w:id="72" w:name="_Toc129243262"/>
      <w:bookmarkStart w:id="73" w:name="_Toc129243137"/>
      <w:bookmarkEnd w:id="62"/>
      <w:bookmarkEnd w:id="63"/>
    </w:p>
    <w:p w14:paraId="5D7B9BD4" w14:textId="77777777" w:rsidR="001C0D1F" w:rsidRDefault="001C0D1F">
      <w:pPr>
        <w:widowControl w:val="0"/>
        <w:spacing w:line="240" w:lineRule="auto"/>
        <w:jc w:val="center"/>
        <w:outlineLvl w:val="0"/>
        <w:rPr>
          <w:b/>
          <w:caps/>
          <w:snapToGrid/>
          <w:szCs w:val="22"/>
          <w:lang w:val="lt-LT"/>
        </w:rPr>
      </w:pPr>
    </w:p>
    <w:p w14:paraId="6A1602D5" w14:textId="77777777" w:rsidR="001C0D1F" w:rsidRDefault="001C0D1F">
      <w:pPr>
        <w:widowControl w:val="0"/>
        <w:spacing w:line="240" w:lineRule="auto"/>
        <w:jc w:val="center"/>
        <w:outlineLvl w:val="0"/>
        <w:rPr>
          <w:b/>
          <w:caps/>
          <w:snapToGrid/>
          <w:szCs w:val="22"/>
          <w:lang w:val="lt-LT"/>
        </w:rPr>
      </w:pPr>
    </w:p>
    <w:p w14:paraId="69779804" w14:textId="77777777" w:rsidR="001C0D1F" w:rsidRDefault="001C0D1F">
      <w:pPr>
        <w:widowControl w:val="0"/>
        <w:spacing w:line="240" w:lineRule="auto"/>
        <w:jc w:val="center"/>
        <w:outlineLvl w:val="0"/>
        <w:rPr>
          <w:b/>
          <w:caps/>
          <w:snapToGrid/>
          <w:szCs w:val="22"/>
          <w:lang w:val="lt-LT"/>
        </w:rPr>
      </w:pPr>
    </w:p>
    <w:p w14:paraId="2C0FCE36" w14:textId="77777777" w:rsidR="001C0D1F" w:rsidRDefault="001C0D1F">
      <w:pPr>
        <w:widowControl w:val="0"/>
        <w:spacing w:line="240" w:lineRule="auto"/>
        <w:jc w:val="center"/>
        <w:outlineLvl w:val="0"/>
        <w:rPr>
          <w:b/>
          <w:caps/>
          <w:snapToGrid/>
          <w:szCs w:val="22"/>
          <w:lang w:val="lt-LT"/>
        </w:rPr>
      </w:pPr>
    </w:p>
    <w:p w14:paraId="7566B1A6" w14:textId="77777777" w:rsidR="001C0D1F" w:rsidRDefault="001C0D1F">
      <w:pPr>
        <w:widowControl w:val="0"/>
        <w:spacing w:line="240" w:lineRule="auto"/>
        <w:jc w:val="center"/>
        <w:outlineLvl w:val="0"/>
        <w:rPr>
          <w:b/>
          <w:caps/>
          <w:snapToGrid/>
          <w:szCs w:val="22"/>
          <w:lang w:val="lt-LT"/>
        </w:rPr>
      </w:pPr>
    </w:p>
    <w:p w14:paraId="7FBA2ACE" w14:textId="77777777" w:rsidR="001C0D1F" w:rsidRDefault="001C0D1F">
      <w:pPr>
        <w:widowControl w:val="0"/>
        <w:spacing w:line="240" w:lineRule="auto"/>
        <w:jc w:val="center"/>
        <w:outlineLvl w:val="0"/>
        <w:rPr>
          <w:b/>
          <w:caps/>
          <w:snapToGrid/>
          <w:szCs w:val="22"/>
          <w:lang w:val="lt-LT"/>
        </w:rPr>
      </w:pPr>
    </w:p>
    <w:p w14:paraId="24092AA2" w14:textId="77777777" w:rsidR="001C0D1F" w:rsidRDefault="001C0D1F">
      <w:pPr>
        <w:widowControl w:val="0"/>
        <w:spacing w:line="240" w:lineRule="auto"/>
        <w:jc w:val="center"/>
        <w:outlineLvl w:val="0"/>
        <w:rPr>
          <w:b/>
          <w:caps/>
          <w:snapToGrid/>
          <w:szCs w:val="22"/>
          <w:lang w:val="lt-LT"/>
        </w:rPr>
      </w:pPr>
    </w:p>
    <w:p w14:paraId="0EB53DD4" w14:textId="77777777" w:rsidR="001C0D1F" w:rsidRDefault="001C0D1F">
      <w:pPr>
        <w:widowControl w:val="0"/>
        <w:spacing w:line="240" w:lineRule="auto"/>
        <w:jc w:val="center"/>
        <w:outlineLvl w:val="0"/>
        <w:rPr>
          <w:b/>
          <w:caps/>
          <w:snapToGrid/>
          <w:szCs w:val="22"/>
          <w:lang w:val="lt-LT"/>
        </w:rPr>
      </w:pPr>
    </w:p>
    <w:p w14:paraId="5A11B19A" w14:textId="77777777" w:rsidR="001C0D1F" w:rsidRDefault="001C0D1F">
      <w:pPr>
        <w:widowControl w:val="0"/>
        <w:spacing w:line="240" w:lineRule="auto"/>
        <w:jc w:val="center"/>
        <w:outlineLvl w:val="0"/>
        <w:rPr>
          <w:b/>
          <w:caps/>
          <w:snapToGrid/>
          <w:szCs w:val="22"/>
          <w:lang w:val="lt-LT"/>
        </w:rPr>
      </w:pPr>
    </w:p>
    <w:p w14:paraId="73D734A3" w14:textId="77777777" w:rsidR="001C0D1F" w:rsidRDefault="001C0D1F">
      <w:pPr>
        <w:widowControl w:val="0"/>
        <w:spacing w:line="240" w:lineRule="auto"/>
        <w:jc w:val="center"/>
        <w:outlineLvl w:val="0"/>
        <w:rPr>
          <w:b/>
          <w:caps/>
          <w:snapToGrid/>
          <w:szCs w:val="22"/>
          <w:lang w:val="lt-LT"/>
        </w:rPr>
      </w:pPr>
    </w:p>
    <w:p w14:paraId="220B4D4C" w14:textId="77777777" w:rsidR="001C0D1F" w:rsidRDefault="001C0D1F">
      <w:pPr>
        <w:widowControl w:val="0"/>
        <w:spacing w:line="240" w:lineRule="auto"/>
        <w:jc w:val="center"/>
        <w:outlineLvl w:val="0"/>
        <w:rPr>
          <w:b/>
          <w:caps/>
          <w:snapToGrid/>
          <w:szCs w:val="22"/>
          <w:lang w:val="lt-LT"/>
        </w:rPr>
      </w:pPr>
    </w:p>
    <w:p w14:paraId="26A12EA8" w14:textId="77777777" w:rsidR="001C0D1F" w:rsidRDefault="001C0D1F">
      <w:pPr>
        <w:widowControl w:val="0"/>
        <w:spacing w:line="240" w:lineRule="auto"/>
        <w:jc w:val="center"/>
        <w:outlineLvl w:val="0"/>
        <w:rPr>
          <w:b/>
          <w:caps/>
          <w:snapToGrid/>
          <w:szCs w:val="22"/>
          <w:lang w:val="lt-LT"/>
        </w:rPr>
      </w:pPr>
    </w:p>
    <w:p w14:paraId="1087B8E7" w14:textId="77777777" w:rsidR="001C0D1F" w:rsidRDefault="001C0D1F">
      <w:pPr>
        <w:widowControl w:val="0"/>
        <w:spacing w:line="240" w:lineRule="auto"/>
        <w:jc w:val="center"/>
        <w:outlineLvl w:val="0"/>
        <w:rPr>
          <w:b/>
          <w:caps/>
          <w:snapToGrid/>
          <w:szCs w:val="22"/>
          <w:lang w:val="lt-LT"/>
        </w:rPr>
      </w:pPr>
    </w:p>
    <w:p w14:paraId="41CD2F8A" w14:textId="77777777" w:rsidR="001C0D1F" w:rsidRDefault="001C0D1F">
      <w:pPr>
        <w:widowControl w:val="0"/>
        <w:spacing w:line="240" w:lineRule="auto"/>
        <w:jc w:val="center"/>
        <w:outlineLvl w:val="0"/>
        <w:rPr>
          <w:b/>
          <w:caps/>
          <w:snapToGrid/>
          <w:szCs w:val="22"/>
          <w:lang w:val="lt-LT"/>
        </w:rPr>
      </w:pPr>
    </w:p>
    <w:p w14:paraId="77A58EC1" w14:textId="77777777" w:rsidR="001C0D1F" w:rsidRDefault="001C0D1F">
      <w:pPr>
        <w:widowControl w:val="0"/>
        <w:spacing w:line="240" w:lineRule="auto"/>
        <w:jc w:val="center"/>
        <w:outlineLvl w:val="0"/>
        <w:rPr>
          <w:b/>
          <w:caps/>
          <w:snapToGrid/>
          <w:szCs w:val="22"/>
          <w:lang w:val="lt-LT"/>
        </w:rPr>
      </w:pPr>
    </w:p>
    <w:p w14:paraId="25628936" w14:textId="77777777" w:rsidR="001C0D1F" w:rsidRDefault="001C0D1F">
      <w:pPr>
        <w:widowControl w:val="0"/>
        <w:spacing w:line="240" w:lineRule="auto"/>
        <w:jc w:val="center"/>
        <w:outlineLvl w:val="0"/>
        <w:rPr>
          <w:b/>
          <w:caps/>
          <w:snapToGrid/>
          <w:szCs w:val="22"/>
          <w:lang w:val="lt-LT"/>
        </w:rPr>
      </w:pPr>
    </w:p>
    <w:p w14:paraId="5036A346" w14:textId="77777777" w:rsidR="001C0D1F" w:rsidRDefault="001C0D1F">
      <w:pPr>
        <w:widowControl w:val="0"/>
        <w:spacing w:line="240" w:lineRule="auto"/>
        <w:jc w:val="center"/>
        <w:outlineLvl w:val="0"/>
        <w:rPr>
          <w:b/>
          <w:caps/>
          <w:snapToGrid/>
          <w:szCs w:val="22"/>
          <w:lang w:val="lt-LT"/>
        </w:rPr>
      </w:pPr>
    </w:p>
    <w:p w14:paraId="5B229948" w14:textId="77777777" w:rsidR="001C0D1F" w:rsidRDefault="001C0D1F">
      <w:pPr>
        <w:widowControl w:val="0"/>
        <w:spacing w:line="240" w:lineRule="auto"/>
        <w:jc w:val="center"/>
        <w:outlineLvl w:val="0"/>
        <w:rPr>
          <w:b/>
          <w:caps/>
          <w:snapToGrid/>
          <w:szCs w:val="22"/>
          <w:lang w:val="lt-LT"/>
        </w:rPr>
      </w:pPr>
    </w:p>
    <w:p w14:paraId="595F4BBA" w14:textId="77777777" w:rsidR="001C0D1F" w:rsidRDefault="001C0D1F">
      <w:pPr>
        <w:widowControl w:val="0"/>
        <w:spacing w:line="240" w:lineRule="auto"/>
        <w:jc w:val="center"/>
        <w:outlineLvl w:val="0"/>
        <w:rPr>
          <w:b/>
          <w:caps/>
          <w:snapToGrid/>
          <w:szCs w:val="22"/>
          <w:lang w:val="lt-LT"/>
        </w:rPr>
      </w:pPr>
    </w:p>
    <w:p w14:paraId="37E8FFFA" w14:textId="77777777" w:rsidR="001C0D1F" w:rsidRDefault="001C0D1F">
      <w:pPr>
        <w:widowControl w:val="0"/>
        <w:spacing w:line="240" w:lineRule="auto"/>
        <w:jc w:val="center"/>
        <w:outlineLvl w:val="0"/>
        <w:rPr>
          <w:b/>
          <w:caps/>
          <w:snapToGrid/>
          <w:szCs w:val="22"/>
          <w:lang w:val="lt-LT"/>
        </w:rPr>
      </w:pPr>
    </w:p>
    <w:p w14:paraId="00B0F8C2" w14:textId="77777777" w:rsidR="001C0D1F" w:rsidRDefault="001C0D1F">
      <w:pPr>
        <w:widowControl w:val="0"/>
        <w:spacing w:line="240" w:lineRule="auto"/>
        <w:jc w:val="center"/>
        <w:outlineLvl w:val="0"/>
        <w:rPr>
          <w:b/>
          <w:caps/>
          <w:snapToGrid/>
          <w:szCs w:val="22"/>
          <w:lang w:val="lt-LT"/>
        </w:rPr>
      </w:pPr>
    </w:p>
    <w:p w14:paraId="2043E346" w14:textId="77777777" w:rsidR="001C0D1F" w:rsidRDefault="001C0D1F">
      <w:pPr>
        <w:widowControl w:val="0"/>
        <w:spacing w:line="240" w:lineRule="auto"/>
        <w:jc w:val="center"/>
        <w:outlineLvl w:val="0"/>
        <w:rPr>
          <w:b/>
          <w:caps/>
          <w:snapToGrid/>
          <w:szCs w:val="22"/>
          <w:lang w:val="lt-LT"/>
        </w:rPr>
      </w:pPr>
    </w:p>
    <w:p w14:paraId="6772C221" w14:textId="77777777" w:rsidR="001C0D1F" w:rsidRDefault="00D266AF">
      <w:pPr>
        <w:widowControl w:val="0"/>
        <w:spacing w:line="240" w:lineRule="auto"/>
        <w:jc w:val="center"/>
        <w:outlineLvl w:val="0"/>
        <w:rPr>
          <w:b/>
          <w:caps/>
          <w:snapToGrid/>
          <w:szCs w:val="22"/>
          <w:lang w:val="lt-LT"/>
        </w:rPr>
      </w:pPr>
      <w:r>
        <w:rPr>
          <w:b/>
          <w:caps/>
          <w:snapToGrid/>
          <w:szCs w:val="22"/>
          <w:lang w:val="lt-LT"/>
        </w:rPr>
        <w:t>B. PAKUOTĖS LAPELIS</w:t>
      </w:r>
      <w:bookmarkEnd w:id="72"/>
      <w:bookmarkEnd w:id="73"/>
    </w:p>
    <w:p w14:paraId="388E5F31" w14:textId="77777777" w:rsidR="001C0D1F" w:rsidRDefault="00D266AF">
      <w:pPr>
        <w:widowControl w:val="0"/>
        <w:tabs>
          <w:tab w:val="clear" w:pos="567"/>
        </w:tabs>
        <w:spacing w:line="240" w:lineRule="auto"/>
        <w:jc w:val="center"/>
        <w:rPr>
          <w:b/>
          <w:bCs/>
          <w:snapToGrid/>
          <w:szCs w:val="24"/>
          <w:lang w:val="lt-LT"/>
        </w:rPr>
      </w:pPr>
      <w:r>
        <w:rPr>
          <w:b/>
          <w:caps/>
          <w:snapToGrid/>
          <w:sz w:val="24"/>
          <w:szCs w:val="24"/>
          <w:lang w:val="lt-LT"/>
        </w:rPr>
        <w:br w:type="page"/>
      </w:r>
      <w:bookmarkStart w:id="74" w:name="_Toc129243263"/>
      <w:bookmarkStart w:id="75" w:name="_Toc129243138"/>
      <w:r>
        <w:rPr>
          <w:b/>
          <w:bCs/>
          <w:snapToGrid/>
          <w:szCs w:val="24"/>
          <w:lang w:val="lt-LT"/>
        </w:rPr>
        <w:lastRenderedPageBreak/>
        <w:t>Pakuotės lapelis: informacija pacientui</w:t>
      </w:r>
    </w:p>
    <w:bookmarkEnd w:id="74"/>
    <w:bookmarkEnd w:id="75"/>
    <w:p w14:paraId="48E6ABDF" w14:textId="77777777" w:rsidR="001C0D1F" w:rsidRDefault="001C0D1F">
      <w:pPr>
        <w:widowControl w:val="0"/>
        <w:spacing w:line="240" w:lineRule="auto"/>
        <w:jc w:val="center"/>
        <w:outlineLvl w:val="0"/>
        <w:rPr>
          <w:b/>
          <w:caps/>
          <w:snapToGrid/>
          <w:szCs w:val="22"/>
          <w:lang w:val="lt-LT"/>
        </w:rPr>
      </w:pPr>
    </w:p>
    <w:p w14:paraId="545C7861" w14:textId="77777777" w:rsidR="001C0D1F" w:rsidRDefault="00D266AF">
      <w:pPr>
        <w:widowControl w:val="0"/>
        <w:tabs>
          <w:tab w:val="clear" w:pos="567"/>
        </w:tabs>
        <w:spacing w:line="240" w:lineRule="auto"/>
        <w:jc w:val="center"/>
        <w:rPr>
          <w:b/>
          <w:snapToGrid/>
          <w:szCs w:val="22"/>
          <w:lang w:val="lt-LT"/>
        </w:rPr>
      </w:pPr>
      <w:proofErr w:type="spellStart"/>
      <w:r>
        <w:rPr>
          <w:b/>
          <w:snapToGrid/>
          <w:szCs w:val="22"/>
          <w:lang w:val="lt-LT"/>
        </w:rPr>
        <w:t>Glypvilo</w:t>
      </w:r>
      <w:proofErr w:type="spellEnd"/>
      <w:r>
        <w:rPr>
          <w:b/>
          <w:snapToGrid/>
          <w:szCs w:val="22"/>
          <w:lang w:val="lt-LT"/>
        </w:rPr>
        <w:t xml:space="preserve"> 50 mg tabletės</w:t>
      </w:r>
    </w:p>
    <w:p w14:paraId="7A83106E" w14:textId="77777777" w:rsidR="001C0D1F" w:rsidRDefault="00D266AF">
      <w:pPr>
        <w:widowControl w:val="0"/>
        <w:tabs>
          <w:tab w:val="clear" w:pos="567"/>
        </w:tabs>
        <w:spacing w:line="240" w:lineRule="auto"/>
        <w:jc w:val="center"/>
        <w:rPr>
          <w:snapToGrid/>
          <w:szCs w:val="22"/>
          <w:lang w:val="lt-LT"/>
        </w:rPr>
      </w:pPr>
      <w:proofErr w:type="spellStart"/>
      <w:r>
        <w:rPr>
          <w:snapToGrid/>
          <w:szCs w:val="22"/>
          <w:lang w:val="lt-LT"/>
        </w:rPr>
        <w:t>vildagliptinas</w:t>
      </w:r>
      <w:proofErr w:type="spellEnd"/>
    </w:p>
    <w:p w14:paraId="111A3B15" w14:textId="77777777" w:rsidR="001C0D1F" w:rsidRDefault="001C0D1F">
      <w:pPr>
        <w:widowControl w:val="0"/>
        <w:tabs>
          <w:tab w:val="clear" w:pos="567"/>
        </w:tabs>
        <w:spacing w:line="240" w:lineRule="auto"/>
        <w:rPr>
          <w:snapToGrid/>
          <w:szCs w:val="22"/>
          <w:lang w:val="lt-LT"/>
        </w:rPr>
      </w:pPr>
    </w:p>
    <w:p w14:paraId="3659567E" w14:textId="77777777" w:rsidR="001C0D1F" w:rsidRDefault="00D266AF">
      <w:pPr>
        <w:widowControl w:val="0"/>
        <w:tabs>
          <w:tab w:val="clear" w:pos="567"/>
        </w:tabs>
        <w:spacing w:line="240" w:lineRule="auto"/>
        <w:rPr>
          <w:b/>
          <w:snapToGrid/>
          <w:szCs w:val="22"/>
          <w:lang w:val="lt-LT"/>
        </w:rPr>
      </w:pPr>
      <w:r>
        <w:rPr>
          <w:b/>
          <w:snapToGrid/>
          <w:szCs w:val="22"/>
          <w:lang w:val="lt-LT"/>
        </w:rPr>
        <w:t>Atidžiai perskaitykite visą šį lapelį, prieš pradėdami vartoti vaistą</w:t>
      </w:r>
      <w:r>
        <w:rPr>
          <w:b/>
          <w:bCs/>
          <w:snapToGrid/>
          <w:color w:val="000000"/>
          <w:szCs w:val="22"/>
          <w:lang w:val="lt-LT"/>
        </w:rPr>
        <w:t>, nes jame pateikiama Jums svarbi informacija</w:t>
      </w:r>
      <w:r>
        <w:rPr>
          <w:b/>
          <w:snapToGrid/>
          <w:szCs w:val="22"/>
          <w:lang w:val="lt-LT"/>
        </w:rPr>
        <w:t>.</w:t>
      </w:r>
    </w:p>
    <w:p w14:paraId="1C57ECA7" w14:textId="77777777" w:rsidR="001C0D1F" w:rsidRDefault="00D266AF">
      <w:pPr>
        <w:widowControl w:val="0"/>
        <w:numPr>
          <w:ilvl w:val="0"/>
          <w:numId w:val="30"/>
        </w:numPr>
        <w:tabs>
          <w:tab w:val="clear" w:pos="567"/>
        </w:tabs>
        <w:spacing w:line="240" w:lineRule="auto"/>
        <w:ind w:left="567" w:hanging="567"/>
        <w:rPr>
          <w:snapToGrid/>
          <w:szCs w:val="22"/>
          <w:lang w:val="lt-LT"/>
        </w:rPr>
      </w:pPr>
      <w:r>
        <w:rPr>
          <w:snapToGrid/>
          <w:szCs w:val="22"/>
          <w:lang w:val="lt-LT"/>
        </w:rPr>
        <w:t>Neišmeskite šio lapelio, nes vėl gali prireikti jį perskaityti.</w:t>
      </w:r>
    </w:p>
    <w:p w14:paraId="741E8414" w14:textId="77777777" w:rsidR="001C0D1F" w:rsidRDefault="00D266AF">
      <w:pPr>
        <w:widowControl w:val="0"/>
        <w:numPr>
          <w:ilvl w:val="0"/>
          <w:numId w:val="30"/>
        </w:numPr>
        <w:tabs>
          <w:tab w:val="clear" w:pos="567"/>
        </w:tabs>
        <w:spacing w:line="240" w:lineRule="auto"/>
        <w:ind w:left="567" w:hanging="567"/>
        <w:rPr>
          <w:snapToGrid/>
          <w:szCs w:val="22"/>
          <w:lang w:val="lt-LT"/>
        </w:rPr>
      </w:pPr>
      <w:r>
        <w:rPr>
          <w:snapToGrid/>
          <w:szCs w:val="22"/>
          <w:lang w:val="lt-LT"/>
        </w:rPr>
        <w:t>Jeigu kiltų daugiau klausimų, kreipkitės į gydytoją arba vaistininką.</w:t>
      </w:r>
    </w:p>
    <w:p w14:paraId="51BDE30F" w14:textId="77777777" w:rsidR="001C0D1F" w:rsidRDefault="00D266AF">
      <w:pPr>
        <w:widowControl w:val="0"/>
        <w:numPr>
          <w:ilvl w:val="0"/>
          <w:numId w:val="30"/>
        </w:numPr>
        <w:tabs>
          <w:tab w:val="clear" w:pos="567"/>
        </w:tabs>
        <w:spacing w:line="240" w:lineRule="auto"/>
        <w:ind w:left="567" w:hanging="567"/>
        <w:rPr>
          <w:snapToGrid/>
          <w:szCs w:val="22"/>
          <w:lang w:val="lt-LT"/>
        </w:rPr>
      </w:pPr>
      <w:r>
        <w:rPr>
          <w:snapToGrid/>
          <w:szCs w:val="22"/>
          <w:lang w:val="lt-LT"/>
        </w:rPr>
        <w:t>Šis vaistas skirtas tik Jums, todėl kitiems žmonėms jo duoti negalima. Vaistas gali jiems pakenkti (net tiems, kurių ligos požymiai yra tokie patys kaip Jūsų).</w:t>
      </w:r>
    </w:p>
    <w:p w14:paraId="7CBC9096" w14:textId="77777777" w:rsidR="001C0D1F" w:rsidRDefault="00D266AF">
      <w:pPr>
        <w:widowControl w:val="0"/>
        <w:numPr>
          <w:ilvl w:val="0"/>
          <w:numId w:val="30"/>
        </w:numPr>
        <w:tabs>
          <w:tab w:val="clear" w:pos="567"/>
        </w:tabs>
        <w:spacing w:line="240" w:lineRule="auto"/>
        <w:ind w:left="567" w:hanging="567"/>
        <w:rPr>
          <w:snapToGrid/>
          <w:szCs w:val="22"/>
          <w:lang w:val="lt-LT"/>
        </w:rPr>
      </w:pPr>
      <w:r>
        <w:rPr>
          <w:snapToGrid/>
          <w:szCs w:val="22"/>
          <w:lang w:val="lt-LT"/>
        </w:rPr>
        <w:t>Jeigu pasireiškė šalutinis poveikis</w:t>
      </w:r>
      <w:r>
        <w:rPr>
          <w:snapToGrid/>
          <w:color w:val="000000"/>
          <w:szCs w:val="22"/>
          <w:lang w:val="lt-LT"/>
        </w:rPr>
        <w:t xml:space="preserve"> </w:t>
      </w:r>
      <w:r>
        <w:rPr>
          <w:snapToGrid/>
          <w:szCs w:val="22"/>
          <w:lang w:val="lt-LT"/>
        </w:rPr>
        <w:t>(net jeigu jis šiame lapelyje nenurodytas), kreipkitės į gydytoją arba vaistininką. Žr. 4 skyrių.</w:t>
      </w:r>
    </w:p>
    <w:p w14:paraId="6903B809" w14:textId="77777777" w:rsidR="001C0D1F" w:rsidRDefault="001C0D1F">
      <w:pPr>
        <w:widowControl w:val="0"/>
        <w:tabs>
          <w:tab w:val="num" w:pos="567"/>
        </w:tabs>
        <w:spacing w:line="240" w:lineRule="auto"/>
        <w:ind w:left="567" w:hanging="567"/>
        <w:rPr>
          <w:snapToGrid/>
          <w:szCs w:val="22"/>
          <w:lang w:val="lt-LT"/>
        </w:rPr>
      </w:pPr>
    </w:p>
    <w:p w14:paraId="4EB820B0" w14:textId="77777777" w:rsidR="001C0D1F" w:rsidRDefault="00D266AF">
      <w:pPr>
        <w:widowControl w:val="0"/>
        <w:tabs>
          <w:tab w:val="clear" w:pos="567"/>
        </w:tabs>
        <w:spacing w:line="240" w:lineRule="auto"/>
        <w:rPr>
          <w:b/>
          <w:snapToGrid/>
          <w:color w:val="000000"/>
          <w:szCs w:val="22"/>
          <w:lang w:val="lt-LT"/>
        </w:rPr>
      </w:pPr>
      <w:r>
        <w:rPr>
          <w:b/>
          <w:snapToGrid/>
          <w:szCs w:val="22"/>
          <w:lang w:val="lt-LT"/>
        </w:rPr>
        <w:t>Apie ką rašoma šiame lapelyje</w:t>
      </w:r>
      <w:r>
        <w:rPr>
          <w:b/>
          <w:snapToGrid/>
          <w:color w:val="000000"/>
          <w:szCs w:val="22"/>
          <w:lang w:val="lt-LT"/>
        </w:rPr>
        <w:t>?</w:t>
      </w:r>
    </w:p>
    <w:p w14:paraId="08CADD9A" w14:textId="77777777" w:rsidR="001C0D1F" w:rsidRDefault="001C0D1F">
      <w:pPr>
        <w:widowControl w:val="0"/>
        <w:tabs>
          <w:tab w:val="clear" w:pos="567"/>
        </w:tabs>
        <w:spacing w:line="240" w:lineRule="auto"/>
        <w:rPr>
          <w:snapToGrid/>
          <w:color w:val="000000"/>
          <w:szCs w:val="22"/>
          <w:lang w:val="lt-LT"/>
        </w:rPr>
      </w:pPr>
    </w:p>
    <w:p w14:paraId="69A4125E" w14:textId="77777777" w:rsidR="001C0D1F" w:rsidRDefault="00D266AF">
      <w:pPr>
        <w:widowControl w:val="0"/>
        <w:tabs>
          <w:tab w:val="clear" w:pos="567"/>
        </w:tabs>
        <w:spacing w:line="240" w:lineRule="auto"/>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Glypvilo</w:t>
      </w:r>
      <w:proofErr w:type="spellEnd"/>
      <w:r>
        <w:rPr>
          <w:snapToGrid/>
          <w:szCs w:val="22"/>
          <w:lang w:val="lt-LT"/>
        </w:rPr>
        <w:t xml:space="preserve"> ir kam jis vartojamas</w:t>
      </w:r>
    </w:p>
    <w:p w14:paraId="56618D8B" w14:textId="77777777" w:rsidR="001C0D1F" w:rsidRDefault="00D266AF">
      <w:pPr>
        <w:widowControl w:val="0"/>
        <w:tabs>
          <w:tab w:val="clear" w:pos="567"/>
        </w:tabs>
        <w:spacing w:line="240" w:lineRule="auto"/>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Glypvilo</w:t>
      </w:r>
      <w:proofErr w:type="spellEnd"/>
      <w:r>
        <w:rPr>
          <w:snapToGrid/>
          <w:szCs w:val="22"/>
          <w:lang w:val="lt-LT"/>
        </w:rPr>
        <w:t xml:space="preserve"> </w:t>
      </w:r>
    </w:p>
    <w:p w14:paraId="777FEED3" w14:textId="77777777" w:rsidR="001C0D1F" w:rsidRDefault="00D266AF">
      <w:pPr>
        <w:widowControl w:val="0"/>
        <w:tabs>
          <w:tab w:val="clear" w:pos="567"/>
        </w:tabs>
        <w:spacing w:line="240" w:lineRule="auto"/>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Glypvilo</w:t>
      </w:r>
      <w:proofErr w:type="spellEnd"/>
      <w:r>
        <w:rPr>
          <w:snapToGrid/>
          <w:szCs w:val="22"/>
          <w:lang w:val="lt-LT"/>
        </w:rPr>
        <w:t xml:space="preserve"> </w:t>
      </w:r>
    </w:p>
    <w:p w14:paraId="01FA12FC" w14:textId="77777777" w:rsidR="001C0D1F" w:rsidRDefault="00D266AF">
      <w:pPr>
        <w:widowControl w:val="0"/>
        <w:tabs>
          <w:tab w:val="clear" w:pos="567"/>
        </w:tabs>
        <w:spacing w:line="240" w:lineRule="auto"/>
        <w:rPr>
          <w:snapToGrid/>
          <w:szCs w:val="22"/>
          <w:lang w:val="lt-LT"/>
        </w:rPr>
      </w:pPr>
      <w:r>
        <w:rPr>
          <w:snapToGrid/>
          <w:szCs w:val="22"/>
          <w:lang w:val="lt-LT"/>
        </w:rPr>
        <w:t>4.</w:t>
      </w:r>
      <w:r>
        <w:rPr>
          <w:snapToGrid/>
          <w:szCs w:val="22"/>
          <w:lang w:val="lt-LT"/>
        </w:rPr>
        <w:tab/>
        <w:t>Galimas šalutinis poveikis</w:t>
      </w:r>
    </w:p>
    <w:p w14:paraId="71B70A9C" w14:textId="77777777" w:rsidR="001C0D1F" w:rsidRDefault="00D266AF">
      <w:pPr>
        <w:widowControl w:val="0"/>
        <w:tabs>
          <w:tab w:val="clear" w:pos="567"/>
        </w:tabs>
        <w:spacing w:line="240" w:lineRule="auto"/>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Glypvilo</w:t>
      </w:r>
      <w:proofErr w:type="spellEnd"/>
      <w:r>
        <w:rPr>
          <w:snapToGrid/>
          <w:szCs w:val="22"/>
          <w:lang w:val="lt-LT"/>
        </w:rPr>
        <w:t xml:space="preserve"> </w:t>
      </w:r>
    </w:p>
    <w:p w14:paraId="161F044E" w14:textId="77777777" w:rsidR="001C0D1F" w:rsidRDefault="00D266AF">
      <w:pPr>
        <w:widowControl w:val="0"/>
        <w:tabs>
          <w:tab w:val="clear" w:pos="567"/>
        </w:tabs>
        <w:spacing w:line="240" w:lineRule="auto"/>
        <w:rPr>
          <w:snapToGrid/>
          <w:szCs w:val="22"/>
          <w:lang w:val="lt-LT"/>
        </w:rPr>
      </w:pPr>
      <w:r>
        <w:rPr>
          <w:snapToGrid/>
          <w:szCs w:val="22"/>
          <w:lang w:val="lt-LT"/>
        </w:rPr>
        <w:t>6.</w:t>
      </w:r>
      <w:r>
        <w:rPr>
          <w:snapToGrid/>
          <w:szCs w:val="22"/>
          <w:lang w:val="lt-LT"/>
        </w:rPr>
        <w:tab/>
        <w:t>Pakuotės turinys ir kita informacija</w:t>
      </w:r>
    </w:p>
    <w:p w14:paraId="3EF4D1AB" w14:textId="77777777" w:rsidR="001C0D1F" w:rsidRDefault="001C0D1F">
      <w:pPr>
        <w:widowControl w:val="0"/>
        <w:tabs>
          <w:tab w:val="clear" w:pos="567"/>
        </w:tabs>
        <w:spacing w:line="240" w:lineRule="auto"/>
        <w:rPr>
          <w:snapToGrid/>
          <w:szCs w:val="22"/>
          <w:lang w:val="lt-LT"/>
        </w:rPr>
      </w:pPr>
    </w:p>
    <w:p w14:paraId="511C62D7" w14:textId="77777777" w:rsidR="001C0D1F" w:rsidRDefault="001C0D1F">
      <w:pPr>
        <w:widowControl w:val="0"/>
        <w:tabs>
          <w:tab w:val="clear" w:pos="567"/>
        </w:tabs>
        <w:spacing w:line="240" w:lineRule="auto"/>
        <w:rPr>
          <w:snapToGrid/>
          <w:szCs w:val="22"/>
          <w:lang w:val="lt-LT"/>
        </w:rPr>
      </w:pPr>
    </w:p>
    <w:p w14:paraId="4908A427" w14:textId="77777777" w:rsidR="001C0D1F" w:rsidRDefault="00D266AF">
      <w:pPr>
        <w:widowControl w:val="0"/>
        <w:tabs>
          <w:tab w:val="clear" w:pos="567"/>
        </w:tabs>
        <w:spacing w:line="240" w:lineRule="auto"/>
        <w:rPr>
          <w:b/>
          <w:snapToGrid/>
          <w:szCs w:val="22"/>
          <w:lang w:val="lt-LT"/>
        </w:rPr>
      </w:pPr>
      <w:bookmarkStart w:id="76" w:name="_Toc129243264"/>
      <w:bookmarkStart w:id="77" w:name="_Toc129243139"/>
      <w:r>
        <w:rPr>
          <w:b/>
          <w:snapToGrid/>
          <w:lang w:val="lt-LT"/>
        </w:rPr>
        <w:t>1.</w:t>
      </w:r>
      <w:r>
        <w:rPr>
          <w:b/>
          <w:snapToGrid/>
          <w:lang w:val="lt-LT"/>
        </w:rPr>
        <w:tab/>
      </w:r>
      <w:r>
        <w:rPr>
          <w:b/>
          <w:snapToGrid/>
          <w:szCs w:val="22"/>
          <w:lang w:val="lt-LT"/>
        </w:rPr>
        <w:t xml:space="preserve">Kas yra </w:t>
      </w:r>
      <w:proofErr w:type="spellStart"/>
      <w:r>
        <w:rPr>
          <w:b/>
          <w:snapToGrid/>
          <w:szCs w:val="22"/>
          <w:lang w:val="lt-LT"/>
        </w:rPr>
        <w:t>Glypvilo</w:t>
      </w:r>
      <w:proofErr w:type="spellEnd"/>
      <w:r>
        <w:rPr>
          <w:b/>
          <w:snapToGrid/>
          <w:szCs w:val="22"/>
          <w:lang w:val="lt-LT"/>
        </w:rPr>
        <w:t xml:space="preserve"> ir kam jis vartojamas</w:t>
      </w:r>
      <w:bookmarkEnd w:id="76"/>
      <w:bookmarkEnd w:id="77"/>
    </w:p>
    <w:p w14:paraId="6B8E4209" w14:textId="77777777" w:rsidR="001C0D1F" w:rsidRDefault="001C0D1F">
      <w:pPr>
        <w:widowControl w:val="0"/>
        <w:tabs>
          <w:tab w:val="clear" w:pos="567"/>
        </w:tabs>
        <w:spacing w:line="240" w:lineRule="auto"/>
        <w:rPr>
          <w:snapToGrid/>
          <w:szCs w:val="22"/>
          <w:lang w:val="lt-LT"/>
        </w:rPr>
      </w:pPr>
    </w:p>
    <w:p w14:paraId="4B883341"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rPr>
        <w:t>Glypvilo</w:t>
      </w:r>
      <w:proofErr w:type="spellEnd"/>
      <w:r>
        <w:rPr>
          <w:snapToGrid/>
          <w:color w:val="000000"/>
          <w:szCs w:val="22"/>
          <w:lang w:val="lt-LT"/>
        </w:rPr>
        <w:t xml:space="preserve"> </w:t>
      </w:r>
      <w:r>
        <w:rPr>
          <w:snapToGrid/>
          <w:color w:val="000000"/>
          <w:szCs w:val="22"/>
          <w:lang w:val="lt-LT" w:eastAsia="sl-SI"/>
        </w:rPr>
        <w:t xml:space="preserve">veiklioji medžiaga yra </w:t>
      </w:r>
      <w:proofErr w:type="spellStart"/>
      <w:r>
        <w:rPr>
          <w:snapToGrid/>
          <w:color w:val="000000"/>
          <w:szCs w:val="22"/>
          <w:lang w:val="lt-LT" w:eastAsia="sl-SI"/>
        </w:rPr>
        <w:t>vildagliptinas</w:t>
      </w:r>
      <w:proofErr w:type="spellEnd"/>
      <w:r>
        <w:rPr>
          <w:snapToGrid/>
          <w:color w:val="000000"/>
          <w:szCs w:val="22"/>
          <w:lang w:val="lt-LT" w:eastAsia="sl-SI"/>
        </w:rPr>
        <w:t>, kuris priklauso vadinamųjų geriamųjų antidiabetinių vaistų grupei.</w:t>
      </w:r>
    </w:p>
    <w:p w14:paraId="43231250" w14:textId="77777777" w:rsidR="001C0D1F" w:rsidRDefault="001C0D1F">
      <w:pPr>
        <w:widowControl w:val="0"/>
        <w:tabs>
          <w:tab w:val="clear" w:pos="567"/>
        </w:tabs>
        <w:autoSpaceDE w:val="0"/>
        <w:autoSpaceDN w:val="0"/>
        <w:adjustRightInd w:val="0"/>
        <w:spacing w:line="240" w:lineRule="auto"/>
        <w:rPr>
          <w:snapToGrid/>
          <w:color w:val="000000"/>
          <w:szCs w:val="22"/>
          <w:lang w:val="lt-LT"/>
        </w:rPr>
      </w:pPr>
    </w:p>
    <w:p w14:paraId="33826EC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rPr>
        <w:t>Glypvilo</w:t>
      </w:r>
      <w:proofErr w:type="spellEnd"/>
      <w:r>
        <w:rPr>
          <w:snapToGrid/>
          <w:color w:val="000000"/>
          <w:szCs w:val="22"/>
          <w:lang w:val="lt-LT"/>
        </w:rPr>
        <w:t xml:space="preserve"> </w:t>
      </w:r>
      <w:r>
        <w:rPr>
          <w:snapToGrid/>
          <w:color w:val="000000"/>
          <w:szCs w:val="22"/>
          <w:lang w:val="lt-LT" w:eastAsia="sl-SI"/>
        </w:rPr>
        <w:t xml:space="preserve">vartojamas 2 tipo cukriniu diabetu sergantiems suaugusiems pacientams gydyti. Jo vartojama, kai vien tik dietos ir fizinių pratimų nepakanka cukriniam diabetui valdyti. </w:t>
      </w:r>
      <w:proofErr w:type="spellStart"/>
      <w:r>
        <w:rPr>
          <w:snapToGrid/>
          <w:color w:val="000000"/>
          <w:szCs w:val="22"/>
          <w:lang w:val="lt-LT" w:eastAsia="sl-SI"/>
        </w:rPr>
        <w:t>Glypvilo</w:t>
      </w:r>
      <w:proofErr w:type="spellEnd"/>
      <w:r>
        <w:rPr>
          <w:snapToGrid/>
          <w:color w:val="000000"/>
          <w:szCs w:val="22"/>
          <w:lang w:val="lt-LT" w:eastAsia="sl-SI"/>
        </w:rPr>
        <w:t xml:space="preserve"> padeda valdyti cukraus kiekį kraujyje. Gydytojas paskirs </w:t>
      </w:r>
      <w:proofErr w:type="spellStart"/>
      <w:r>
        <w:rPr>
          <w:snapToGrid/>
          <w:color w:val="000000"/>
          <w:szCs w:val="22"/>
          <w:lang w:val="lt-LT"/>
        </w:rPr>
        <w:t>Glypvilo</w:t>
      </w:r>
      <w:proofErr w:type="spellEnd"/>
      <w:r>
        <w:rPr>
          <w:snapToGrid/>
          <w:color w:val="000000"/>
          <w:szCs w:val="22"/>
          <w:lang w:val="lt-LT"/>
        </w:rPr>
        <w:t xml:space="preserve"> </w:t>
      </w:r>
      <w:r>
        <w:rPr>
          <w:snapToGrid/>
          <w:color w:val="000000"/>
          <w:szCs w:val="22"/>
          <w:lang w:val="lt-LT" w:eastAsia="sl-SI"/>
        </w:rPr>
        <w:t>arba vartoti vieno, arba kartu su kitu tam tikru antidiabetiniu vaistu, kurio Jūs jau vartojate, jei paaiškėja, kad jis yra nepakankamai veiksmingas cukriniam diabetui valdyti.</w:t>
      </w:r>
    </w:p>
    <w:p w14:paraId="2DE017AA"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8F8B305"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2 tipo cukriniu diabetu susergama, jeigu organizmas gamina nepakankamai insulino arba jeigu organizme pagamintas insulinas neveikia taip gerai, kaip turėtų. Ši liga taip pat gali atsirasti, jeigu organizmas gamina per daug </w:t>
      </w:r>
      <w:proofErr w:type="spellStart"/>
      <w:r>
        <w:rPr>
          <w:snapToGrid/>
          <w:color w:val="000000"/>
          <w:szCs w:val="22"/>
          <w:lang w:val="lt-LT" w:eastAsia="sl-SI"/>
        </w:rPr>
        <w:t>gliukagono</w:t>
      </w:r>
      <w:proofErr w:type="spellEnd"/>
      <w:r>
        <w:rPr>
          <w:snapToGrid/>
          <w:color w:val="000000"/>
          <w:szCs w:val="22"/>
          <w:lang w:val="lt-LT" w:eastAsia="sl-SI"/>
        </w:rPr>
        <w:t>.</w:t>
      </w:r>
    </w:p>
    <w:p w14:paraId="47F88DA0"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255DFF8E"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Insulinas yra medžiaga, padedanti sumažinti cukraus kiekį kraujyje, ypač po valgio. </w:t>
      </w:r>
      <w:proofErr w:type="spellStart"/>
      <w:r>
        <w:rPr>
          <w:snapToGrid/>
          <w:color w:val="000000"/>
          <w:szCs w:val="22"/>
          <w:lang w:val="lt-LT" w:eastAsia="sl-SI"/>
        </w:rPr>
        <w:t>Gliukagonas</w:t>
      </w:r>
      <w:proofErr w:type="spellEnd"/>
      <w:r>
        <w:rPr>
          <w:snapToGrid/>
          <w:color w:val="000000"/>
          <w:szCs w:val="22"/>
          <w:lang w:val="lt-LT" w:eastAsia="sl-SI"/>
        </w:rPr>
        <w:t xml:space="preserve"> yra medžiaga, skatinanti cukraus gamybą kepenyse, dėl ko padidėja cukraus kiekis kraujyje. Abi šios medžiagos gaminamos kasoje.</w:t>
      </w:r>
    </w:p>
    <w:p w14:paraId="2221A88E" w14:textId="77777777" w:rsidR="001C0D1F" w:rsidRDefault="001C0D1F">
      <w:pPr>
        <w:widowControl w:val="0"/>
        <w:tabs>
          <w:tab w:val="clear" w:pos="567"/>
        </w:tabs>
        <w:autoSpaceDE w:val="0"/>
        <w:autoSpaceDN w:val="0"/>
        <w:adjustRightInd w:val="0"/>
        <w:spacing w:line="240" w:lineRule="auto"/>
        <w:rPr>
          <w:b/>
          <w:bCs/>
          <w:snapToGrid/>
          <w:color w:val="000000"/>
          <w:szCs w:val="22"/>
          <w:lang w:val="lt-LT" w:eastAsia="sl-SI"/>
        </w:rPr>
      </w:pPr>
    </w:p>
    <w:p w14:paraId="004C0B6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Kaip </w:t>
      </w:r>
      <w:proofErr w:type="spellStart"/>
      <w:r>
        <w:rPr>
          <w:b/>
          <w:bCs/>
          <w:snapToGrid/>
          <w:color w:val="000000"/>
          <w:szCs w:val="22"/>
          <w:lang w:val="lt-LT" w:eastAsia="sl-SI"/>
        </w:rPr>
        <w:t>Glypvilo</w:t>
      </w:r>
      <w:proofErr w:type="spellEnd"/>
      <w:r>
        <w:rPr>
          <w:b/>
          <w:bCs/>
          <w:snapToGrid/>
          <w:color w:val="000000"/>
          <w:szCs w:val="22"/>
          <w:lang w:val="lt-LT" w:eastAsia="sl-SI"/>
        </w:rPr>
        <w:t xml:space="preserve"> veikia</w:t>
      </w:r>
    </w:p>
    <w:p w14:paraId="005D6022" w14:textId="77777777" w:rsidR="001C0D1F" w:rsidRDefault="00D266AF">
      <w:pPr>
        <w:widowControl w:val="0"/>
        <w:tabs>
          <w:tab w:val="clear" w:pos="567"/>
        </w:tabs>
        <w:spacing w:line="240" w:lineRule="auto"/>
        <w:rPr>
          <w:snapToGrid/>
          <w:szCs w:val="22"/>
          <w:lang w:val="lt-LT"/>
        </w:rPr>
      </w:pPr>
      <w:proofErr w:type="spellStart"/>
      <w:r>
        <w:rPr>
          <w:snapToGrid/>
          <w:szCs w:val="22"/>
          <w:lang w:val="lt-LT"/>
        </w:rPr>
        <w:t>Glypvilo</w:t>
      </w:r>
      <w:proofErr w:type="spellEnd"/>
      <w:r>
        <w:rPr>
          <w:snapToGrid/>
          <w:szCs w:val="22"/>
          <w:lang w:val="lt-LT"/>
        </w:rPr>
        <w:t xml:space="preserve"> veikia </w:t>
      </w:r>
      <w:r>
        <w:rPr>
          <w:snapToGrid/>
          <w:szCs w:val="22"/>
          <w:lang w:val="lt-LT" w:eastAsia="lt-LT"/>
        </w:rPr>
        <w:t xml:space="preserve">skatindamas insulino gamybą ir slopindamas </w:t>
      </w:r>
      <w:proofErr w:type="spellStart"/>
      <w:r>
        <w:rPr>
          <w:snapToGrid/>
          <w:szCs w:val="22"/>
          <w:lang w:val="lt-LT" w:eastAsia="lt-LT"/>
        </w:rPr>
        <w:t>gliukagono</w:t>
      </w:r>
      <w:proofErr w:type="spellEnd"/>
      <w:r>
        <w:rPr>
          <w:snapToGrid/>
          <w:szCs w:val="22"/>
          <w:lang w:val="lt-LT" w:eastAsia="lt-LT"/>
        </w:rPr>
        <w:t xml:space="preserve"> gamybą kasoje. Tai padeda valdyti cukraus kiekį kraujyje. Įrodyta, kad šis vaistas mažina cukraus kiekį kraujyje, o tai gali padėti neleisti atsirasti cukrinio diabeto sukeliamoms komplikacijoms. Nors Jūs pradedate vartoti vaisto nuo cukrinio diabeto, svarbu ir toliau laikytis Jums rekomenduotos dietos ir (arba) fizinio krūvio nurodymų.</w:t>
      </w:r>
    </w:p>
    <w:p w14:paraId="193DAE4E" w14:textId="77777777" w:rsidR="001C0D1F" w:rsidRDefault="001C0D1F">
      <w:pPr>
        <w:widowControl w:val="0"/>
        <w:tabs>
          <w:tab w:val="clear" w:pos="567"/>
        </w:tabs>
        <w:spacing w:line="240" w:lineRule="auto"/>
        <w:rPr>
          <w:snapToGrid/>
          <w:szCs w:val="22"/>
          <w:lang w:val="lt-LT"/>
        </w:rPr>
      </w:pPr>
    </w:p>
    <w:p w14:paraId="6E549FCB" w14:textId="77777777" w:rsidR="001C0D1F" w:rsidRDefault="001C0D1F">
      <w:pPr>
        <w:widowControl w:val="0"/>
        <w:tabs>
          <w:tab w:val="clear" w:pos="567"/>
        </w:tabs>
        <w:spacing w:line="240" w:lineRule="auto"/>
        <w:rPr>
          <w:snapToGrid/>
          <w:szCs w:val="22"/>
          <w:lang w:val="lt-LT"/>
        </w:rPr>
      </w:pPr>
    </w:p>
    <w:p w14:paraId="3F830F29" w14:textId="77777777" w:rsidR="001C0D1F" w:rsidRDefault="00D266AF">
      <w:pPr>
        <w:widowControl w:val="0"/>
        <w:tabs>
          <w:tab w:val="clear" w:pos="567"/>
        </w:tabs>
        <w:spacing w:line="240" w:lineRule="auto"/>
        <w:rPr>
          <w:b/>
          <w:snapToGrid/>
          <w:szCs w:val="22"/>
          <w:lang w:val="lt-LT"/>
        </w:rPr>
      </w:pPr>
      <w:bookmarkStart w:id="78" w:name="_Toc129243265"/>
      <w:bookmarkStart w:id="79" w:name="_Toc129243140"/>
      <w:r>
        <w:rPr>
          <w:b/>
          <w:snapToGrid/>
          <w:szCs w:val="22"/>
          <w:lang w:val="lt-LT"/>
        </w:rPr>
        <w:t>2.</w:t>
      </w:r>
      <w:r>
        <w:rPr>
          <w:b/>
          <w:snapToGrid/>
          <w:szCs w:val="22"/>
          <w:lang w:val="lt-LT"/>
        </w:rPr>
        <w:tab/>
        <w:t xml:space="preserve">Kas žinotina prieš vartojant </w:t>
      </w:r>
      <w:bookmarkEnd w:id="78"/>
      <w:bookmarkEnd w:id="79"/>
      <w:proofErr w:type="spellStart"/>
      <w:r>
        <w:rPr>
          <w:b/>
          <w:snapToGrid/>
          <w:szCs w:val="22"/>
          <w:lang w:val="lt-LT"/>
        </w:rPr>
        <w:t>Glypvilo</w:t>
      </w:r>
      <w:proofErr w:type="spellEnd"/>
      <w:r>
        <w:rPr>
          <w:b/>
          <w:snapToGrid/>
          <w:szCs w:val="22"/>
          <w:lang w:val="lt-LT"/>
        </w:rPr>
        <w:t xml:space="preserve"> </w:t>
      </w:r>
    </w:p>
    <w:p w14:paraId="21E970D6" w14:textId="77777777" w:rsidR="001C0D1F" w:rsidRDefault="001C0D1F">
      <w:pPr>
        <w:widowControl w:val="0"/>
        <w:tabs>
          <w:tab w:val="clear" w:pos="567"/>
        </w:tabs>
        <w:spacing w:line="240" w:lineRule="auto"/>
        <w:rPr>
          <w:snapToGrid/>
          <w:szCs w:val="22"/>
          <w:lang w:val="lt-LT"/>
        </w:rPr>
      </w:pPr>
    </w:p>
    <w:p w14:paraId="139A8C86" w14:textId="77777777" w:rsidR="001C0D1F" w:rsidRDefault="00D266AF">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Pr>
          <w:b/>
          <w:bCs/>
          <w:snapToGrid/>
          <w:szCs w:val="22"/>
          <w:lang w:val="lt-LT"/>
        </w:rPr>
        <w:t xml:space="preserve"> vartoti draudžiama:</w:t>
      </w:r>
    </w:p>
    <w:p w14:paraId="2B0DAECC" w14:textId="77777777" w:rsidR="001C0D1F" w:rsidRDefault="00D266AF">
      <w:pPr>
        <w:widowControl w:val="0"/>
        <w:numPr>
          <w:ilvl w:val="0"/>
          <w:numId w:val="31"/>
        </w:numPr>
        <w:tabs>
          <w:tab w:val="clear" w:pos="567"/>
        </w:tabs>
        <w:spacing w:line="240" w:lineRule="auto"/>
        <w:ind w:left="567" w:hanging="567"/>
        <w:rPr>
          <w:snapToGrid/>
          <w:szCs w:val="22"/>
          <w:lang w:val="lt-LT"/>
        </w:rPr>
      </w:pPr>
      <w:r>
        <w:rPr>
          <w:snapToGrid/>
          <w:szCs w:val="22"/>
          <w:lang w:val="lt-LT"/>
        </w:rPr>
        <w:t xml:space="preserve">jeigu yra alergija </w:t>
      </w:r>
      <w:proofErr w:type="spellStart"/>
      <w:r>
        <w:rPr>
          <w:snapToGrid/>
          <w:szCs w:val="22"/>
          <w:lang w:val="lt-LT"/>
        </w:rPr>
        <w:t>vildagliptinui</w:t>
      </w:r>
      <w:proofErr w:type="spellEnd"/>
      <w:r>
        <w:rPr>
          <w:snapToGrid/>
          <w:szCs w:val="22"/>
          <w:lang w:val="lt-LT"/>
        </w:rPr>
        <w:t xml:space="preserve"> arba bet kuriai pagalbinei šio vaisto medžiagai (jos išvardytos 6 skyriuje). </w:t>
      </w:r>
      <w:r>
        <w:rPr>
          <w:snapToGrid/>
          <w:szCs w:val="22"/>
          <w:lang w:val="lt-LT" w:eastAsia="lt-LT"/>
        </w:rPr>
        <w:t xml:space="preserve">Jeigu manote, kad galite būti alergiškas </w:t>
      </w:r>
      <w:proofErr w:type="spellStart"/>
      <w:r>
        <w:rPr>
          <w:snapToGrid/>
          <w:szCs w:val="22"/>
          <w:lang w:val="lt-LT" w:eastAsia="lt-LT"/>
        </w:rPr>
        <w:t>vildagliptinui</w:t>
      </w:r>
      <w:proofErr w:type="spellEnd"/>
      <w:r>
        <w:rPr>
          <w:snapToGrid/>
          <w:szCs w:val="22"/>
          <w:lang w:val="lt-LT" w:eastAsia="lt-LT"/>
        </w:rPr>
        <w:t xml:space="preserve"> arba bet kuriai pagalbinei </w:t>
      </w:r>
      <w:proofErr w:type="spellStart"/>
      <w:r>
        <w:rPr>
          <w:snapToGrid/>
          <w:szCs w:val="22"/>
          <w:lang w:val="lt-LT" w:eastAsia="lt-LT"/>
        </w:rPr>
        <w:lastRenderedPageBreak/>
        <w:t>Glypvilo</w:t>
      </w:r>
      <w:proofErr w:type="spellEnd"/>
      <w:r>
        <w:rPr>
          <w:snapToGrid/>
          <w:szCs w:val="22"/>
          <w:lang w:val="lt-LT" w:eastAsia="lt-LT"/>
        </w:rPr>
        <w:t xml:space="preserve"> medžiagai, nevartokite šio vaisto ir pasitarkite su savo gydytoju.</w:t>
      </w:r>
    </w:p>
    <w:p w14:paraId="46F791D7" w14:textId="77777777" w:rsidR="001C0D1F" w:rsidRDefault="001C0D1F">
      <w:pPr>
        <w:widowControl w:val="0"/>
        <w:tabs>
          <w:tab w:val="clear" w:pos="567"/>
          <w:tab w:val="num" w:pos="360"/>
          <w:tab w:val="num" w:pos="720"/>
        </w:tabs>
        <w:spacing w:line="240" w:lineRule="auto"/>
        <w:rPr>
          <w:snapToGrid/>
          <w:szCs w:val="22"/>
          <w:lang w:val="lt-LT"/>
        </w:rPr>
      </w:pPr>
    </w:p>
    <w:p w14:paraId="22A2B4C2" w14:textId="77777777" w:rsidR="001C0D1F" w:rsidRDefault="00D266AF">
      <w:pPr>
        <w:widowControl w:val="0"/>
        <w:tabs>
          <w:tab w:val="clear" w:pos="567"/>
        </w:tabs>
        <w:spacing w:line="240" w:lineRule="auto"/>
        <w:rPr>
          <w:b/>
          <w:bCs/>
          <w:snapToGrid/>
          <w:szCs w:val="22"/>
          <w:lang w:val="lt-LT"/>
        </w:rPr>
      </w:pPr>
      <w:r>
        <w:rPr>
          <w:b/>
          <w:bCs/>
          <w:snapToGrid/>
          <w:szCs w:val="22"/>
          <w:lang w:val="lt-LT"/>
        </w:rPr>
        <w:t>Įspėjimai ir atsargumo priemonės</w:t>
      </w:r>
    </w:p>
    <w:p w14:paraId="56FD2D2C" w14:textId="77777777" w:rsidR="001C0D1F" w:rsidRDefault="00D266AF">
      <w:pPr>
        <w:widowControl w:val="0"/>
        <w:tabs>
          <w:tab w:val="clear" w:pos="567"/>
        </w:tabs>
        <w:spacing w:line="240" w:lineRule="auto"/>
        <w:rPr>
          <w:snapToGrid/>
          <w:szCs w:val="22"/>
          <w:lang w:val="lt-LT"/>
        </w:rPr>
      </w:pPr>
      <w:r>
        <w:rPr>
          <w:snapToGrid/>
          <w:szCs w:val="22"/>
          <w:lang w:val="lt-LT" w:eastAsia="lt-LT"/>
        </w:rPr>
        <w:t xml:space="preserve">Pasitarkite su gydytoju, vaistininku arba slaugytoju, prieš pradėdami vartoti </w:t>
      </w:r>
      <w:proofErr w:type="spellStart"/>
      <w:r>
        <w:rPr>
          <w:snapToGrid/>
          <w:szCs w:val="22"/>
          <w:lang w:val="lt-LT"/>
        </w:rPr>
        <w:t>Glypvilo</w:t>
      </w:r>
      <w:proofErr w:type="spellEnd"/>
      <w:r>
        <w:rPr>
          <w:snapToGrid/>
          <w:szCs w:val="22"/>
          <w:lang w:val="lt-LT"/>
        </w:rPr>
        <w:t>:</w:t>
      </w:r>
    </w:p>
    <w:p w14:paraId="49BAE1C0" w14:textId="77777777" w:rsidR="001C0D1F" w:rsidRDefault="00D266AF">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sergate 1 tipo cukriniu diabetu (t. y., jeigu Jūsų organizmas negamina insulino) arba jeigu yra būklė, vadinama diabetine </w:t>
      </w:r>
      <w:proofErr w:type="spellStart"/>
      <w:r>
        <w:rPr>
          <w:snapToGrid/>
          <w:color w:val="000000"/>
          <w:szCs w:val="22"/>
          <w:lang w:val="lt-LT" w:eastAsia="sl-SI"/>
        </w:rPr>
        <w:t>ketoacidoze</w:t>
      </w:r>
      <w:proofErr w:type="spellEnd"/>
      <w:r>
        <w:rPr>
          <w:snapToGrid/>
          <w:color w:val="000000"/>
          <w:szCs w:val="22"/>
          <w:lang w:val="lt-LT" w:eastAsia="sl-SI"/>
        </w:rPr>
        <w:t xml:space="preserve">; </w:t>
      </w:r>
    </w:p>
    <w:p w14:paraId="21736AC1" w14:textId="77777777" w:rsidR="001C0D1F" w:rsidRDefault="00D266AF">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vartojate </w:t>
      </w:r>
      <w:proofErr w:type="spellStart"/>
      <w:r>
        <w:rPr>
          <w:snapToGrid/>
          <w:color w:val="000000"/>
          <w:szCs w:val="22"/>
          <w:lang w:val="lt-LT" w:eastAsia="sl-SI"/>
        </w:rPr>
        <w:t>sulfonilurėjos</w:t>
      </w:r>
      <w:proofErr w:type="spellEnd"/>
      <w:r>
        <w:rPr>
          <w:snapToGrid/>
          <w:color w:val="000000"/>
          <w:szCs w:val="22"/>
          <w:lang w:val="lt-LT" w:eastAsia="sl-SI"/>
        </w:rPr>
        <w:t xml:space="preserve"> dariniu vadinamo antidiabetinio vaisto (siekdamas išvengti mažo cukraus kiekio kraujyje [hipoglikemijos] atsiradimo, gydytojas gali sumažinti Jūsų vartojamo </w:t>
      </w:r>
      <w:proofErr w:type="spellStart"/>
      <w:r>
        <w:rPr>
          <w:snapToGrid/>
          <w:color w:val="000000"/>
          <w:szCs w:val="22"/>
          <w:lang w:val="lt-LT" w:eastAsia="sl-SI"/>
        </w:rPr>
        <w:t>sulfonilurėjos</w:t>
      </w:r>
      <w:proofErr w:type="spellEnd"/>
      <w:r>
        <w:rPr>
          <w:snapToGrid/>
          <w:color w:val="000000"/>
          <w:szCs w:val="22"/>
          <w:lang w:val="lt-LT" w:eastAsia="sl-SI"/>
        </w:rPr>
        <w:t xml:space="preserve"> darinio dozę, jeigu šio vaisto vartosite kartu su </w:t>
      </w:r>
      <w:proofErr w:type="spellStart"/>
      <w:r>
        <w:rPr>
          <w:bCs/>
          <w:snapToGrid/>
          <w:color w:val="000000"/>
          <w:szCs w:val="22"/>
          <w:lang w:val="lt-LT"/>
        </w:rPr>
        <w:t>Glypvilo</w:t>
      </w:r>
      <w:proofErr w:type="spellEnd"/>
      <w:r>
        <w:rPr>
          <w:snapToGrid/>
          <w:color w:val="000000"/>
          <w:szCs w:val="22"/>
          <w:lang w:val="lt-LT" w:eastAsia="sl-SI"/>
        </w:rPr>
        <w:t xml:space="preserve">); </w:t>
      </w:r>
    </w:p>
    <w:p w14:paraId="63D32615" w14:textId="77777777" w:rsidR="001C0D1F" w:rsidRDefault="00D266AF">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sergate vidutinio sunkumo ar sunkia inkstų liga (Jums reikės vartoti mažesnę </w:t>
      </w:r>
      <w:proofErr w:type="spellStart"/>
      <w:r>
        <w:rPr>
          <w:snapToGrid/>
          <w:color w:val="000000"/>
          <w:szCs w:val="22"/>
          <w:lang w:val="lt-LT" w:eastAsia="sl-SI"/>
        </w:rPr>
        <w:t>Glypvilo</w:t>
      </w:r>
      <w:proofErr w:type="spellEnd"/>
      <w:r>
        <w:rPr>
          <w:snapToGrid/>
          <w:color w:val="000000"/>
          <w:szCs w:val="22"/>
          <w:lang w:val="lt-LT" w:eastAsia="sl-SI"/>
        </w:rPr>
        <w:t xml:space="preserve"> dozę); </w:t>
      </w:r>
    </w:p>
    <w:p w14:paraId="3668E7C5" w14:textId="77777777" w:rsidR="001C0D1F" w:rsidRDefault="00D266AF">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Jums atliekamos dializės; </w:t>
      </w:r>
    </w:p>
    <w:p w14:paraId="719038DF" w14:textId="77777777" w:rsidR="001C0D1F" w:rsidRDefault="00D266AF">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sergate kepenų liga; </w:t>
      </w:r>
    </w:p>
    <w:p w14:paraId="44E2A7B7" w14:textId="77777777" w:rsidR="001C0D1F" w:rsidRDefault="00D266AF">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Jus vargina širdies nepakankamumas;</w:t>
      </w:r>
    </w:p>
    <w:p w14:paraId="4648F61D" w14:textId="77777777" w:rsidR="001C0D1F" w:rsidRDefault="00D266AF">
      <w:pPr>
        <w:widowControl w:val="0"/>
        <w:numPr>
          <w:ilvl w:val="0"/>
          <w:numId w:val="3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sergate ar sirgote kasos liga.</w:t>
      </w:r>
    </w:p>
    <w:p w14:paraId="7816A02E"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70C094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anksčiau vartojote </w:t>
      </w:r>
      <w:proofErr w:type="spellStart"/>
      <w:r>
        <w:rPr>
          <w:snapToGrid/>
          <w:color w:val="000000"/>
          <w:szCs w:val="22"/>
          <w:lang w:val="lt-LT" w:eastAsia="sl-SI"/>
        </w:rPr>
        <w:t>vildagliptino</w:t>
      </w:r>
      <w:proofErr w:type="spellEnd"/>
      <w:r>
        <w:rPr>
          <w:snapToGrid/>
          <w:color w:val="000000"/>
          <w:szCs w:val="22"/>
          <w:lang w:val="lt-LT" w:eastAsia="sl-SI"/>
        </w:rPr>
        <w:t xml:space="preserve">, bet dėl pasireiškusios kepenų ligos turėjote nutraukti jo vartojimą, Jūs negalite vėl pradėti vartoti šio vaisto. </w:t>
      </w:r>
    </w:p>
    <w:p w14:paraId="43CC0F41" w14:textId="77777777" w:rsidR="001C0D1F" w:rsidRDefault="001C0D1F">
      <w:pPr>
        <w:widowControl w:val="0"/>
        <w:tabs>
          <w:tab w:val="clear" w:pos="567"/>
        </w:tabs>
        <w:spacing w:line="240" w:lineRule="auto"/>
        <w:rPr>
          <w:snapToGrid/>
          <w:szCs w:val="22"/>
          <w:lang w:val="lt-LT" w:eastAsia="lt-LT"/>
        </w:rPr>
      </w:pPr>
    </w:p>
    <w:p w14:paraId="0672082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Diabetinis odos pažeidimas yra dažna cukrinio diabeto komplikacija. Jums nurodė, kad reikia laikytis gydytojo ar slaugytojo rekomendacijų dėl odos ir pėdų priežiūros. Jums taip pat nurodė atkreipti ypatingą dėmesį, ar </w:t>
      </w:r>
      <w:proofErr w:type="spellStart"/>
      <w:r>
        <w:rPr>
          <w:bCs/>
          <w:snapToGrid/>
          <w:color w:val="000000"/>
          <w:szCs w:val="22"/>
          <w:lang w:val="lt-LT"/>
        </w:rPr>
        <w:t>Glypvilo</w:t>
      </w:r>
      <w:proofErr w:type="spellEnd"/>
      <w:r>
        <w:rPr>
          <w:bCs/>
          <w:snapToGrid/>
          <w:color w:val="000000"/>
          <w:szCs w:val="22"/>
          <w:lang w:val="lt-LT"/>
        </w:rPr>
        <w:t xml:space="preserve"> vartojimo metu neatsiranda naujų pūslių </w:t>
      </w:r>
      <w:r>
        <w:rPr>
          <w:snapToGrid/>
          <w:color w:val="000000"/>
          <w:szCs w:val="22"/>
          <w:lang w:val="lt-LT" w:eastAsia="sl-SI"/>
        </w:rPr>
        <w:t>ar opų. Jeigu jų atsirastų, nedelsdami kreipkitės į savo gydytoją.</w:t>
      </w:r>
    </w:p>
    <w:p w14:paraId="5FAEB9D2"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4D1B935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Prieš pradedant gydymą </w:t>
      </w:r>
      <w:proofErr w:type="spellStart"/>
      <w:r>
        <w:rPr>
          <w:snapToGrid/>
          <w:color w:val="000000"/>
          <w:szCs w:val="22"/>
          <w:lang w:val="lt-LT" w:eastAsia="sl-SI"/>
        </w:rPr>
        <w:t>Glypvilo</w:t>
      </w:r>
      <w:proofErr w:type="spellEnd"/>
      <w:r>
        <w:rPr>
          <w:snapToGrid/>
          <w:color w:val="000000"/>
          <w:szCs w:val="22"/>
          <w:lang w:val="lt-LT" w:eastAsia="sl-SI"/>
        </w:rPr>
        <w:t xml:space="preserve">, Jums bus ištirta kepenų funkcija, šie tyrimai per pirmuosius gydymo metus bus kartojami kas tris mėnesius, o po to − periodiškai. Tai daroma dėl to, kad būtų galima kiek įmanoma anksčiau aptikti kepenų fermentų aktyvumo padidėjimo požymių. </w:t>
      </w:r>
    </w:p>
    <w:p w14:paraId="35F05995" w14:textId="77777777" w:rsidR="001C0D1F" w:rsidRDefault="001C0D1F">
      <w:pPr>
        <w:widowControl w:val="0"/>
        <w:tabs>
          <w:tab w:val="clear" w:pos="567"/>
        </w:tabs>
        <w:autoSpaceDE w:val="0"/>
        <w:autoSpaceDN w:val="0"/>
        <w:adjustRightInd w:val="0"/>
        <w:spacing w:line="240" w:lineRule="auto"/>
        <w:rPr>
          <w:b/>
          <w:bCs/>
          <w:snapToGrid/>
          <w:color w:val="000000"/>
          <w:szCs w:val="22"/>
          <w:lang w:val="lt-LT" w:eastAsia="sl-SI"/>
        </w:rPr>
      </w:pPr>
    </w:p>
    <w:p w14:paraId="60A96EF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Vaikams ir paaugliams</w:t>
      </w:r>
    </w:p>
    <w:p w14:paraId="5F12B84B"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nerekomenduojama vartoti vaikams ir jaunesniems kaip 18 metų paaugliams. </w:t>
      </w:r>
    </w:p>
    <w:p w14:paraId="6C3508C8" w14:textId="77777777" w:rsidR="001C0D1F" w:rsidRDefault="001C0D1F">
      <w:pPr>
        <w:widowControl w:val="0"/>
        <w:tabs>
          <w:tab w:val="clear" w:pos="567"/>
        </w:tabs>
        <w:autoSpaceDE w:val="0"/>
        <w:autoSpaceDN w:val="0"/>
        <w:adjustRightInd w:val="0"/>
        <w:spacing w:line="240" w:lineRule="auto"/>
        <w:rPr>
          <w:b/>
          <w:bCs/>
          <w:snapToGrid/>
          <w:color w:val="000000"/>
          <w:szCs w:val="22"/>
          <w:lang w:val="lt-LT" w:eastAsia="sl-SI"/>
        </w:rPr>
      </w:pPr>
    </w:p>
    <w:p w14:paraId="499EE44E"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Kiti vaistai ir </w:t>
      </w:r>
      <w:proofErr w:type="spellStart"/>
      <w:r>
        <w:rPr>
          <w:b/>
          <w:bCs/>
          <w:snapToGrid/>
          <w:color w:val="000000"/>
          <w:szCs w:val="22"/>
          <w:lang w:val="lt-LT" w:eastAsia="sl-SI"/>
        </w:rPr>
        <w:t>Glypvilo</w:t>
      </w:r>
      <w:proofErr w:type="spellEnd"/>
    </w:p>
    <w:p w14:paraId="6FA963B8"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vartojate ar neseniai vartojote kitų vaistų arba dėl to nesate tikri, apie tai pasakykite gydytojui arba vaistininkui. </w:t>
      </w:r>
    </w:p>
    <w:p w14:paraId="50636C73"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144531E"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Gydytojui gali reikėti pakeisti Jūsų vartojamą </w:t>
      </w:r>
      <w:proofErr w:type="spellStart"/>
      <w:r>
        <w:rPr>
          <w:snapToGrid/>
          <w:color w:val="000000"/>
          <w:szCs w:val="22"/>
          <w:lang w:val="lt-LT" w:eastAsia="sl-SI"/>
        </w:rPr>
        <w:t>Glypvilo</w:t>
      </w:r>
      <w:proofErr w:type="spellEnd"/>
      <w:r>
        <w:rPr>
          <w:snapToGrid/>
          <w:color w:val="000000"/>
          <w:szCs w:val="22"/>
          <w:lang w:val="lt-LT" w:eastAsia="sl-SI"/>
        </w:rPr>
        <w:t xml:space="preserve"> dozę, jeigu vartojate kitų vaistų, pavyzdžiui: </w:t>
      </w:r>
    </w:p>
    <w:p w14:paraId="0535697D" w14:textId="77777777" w:rsidR="001C0D1F" w:rsidRDefault="00D266AF">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proofErr w:type="spellStart"/>
      <w:r>
        <w:rPr>
          <w:snapToGrid/>
          <w:color w:val="000000"/>
          <w:szCs w:val="22"/>
          <w:lang w:val="lt-LT" w:eastAsia="sl-SI"/>
        </w:rPr>
        <w:t>tiazidų</w:t>
      </w:r>
      <w:proofErr w:type="spellEnd"/>
      <w:r>
        <w:rPr>
          <w:snapToGrid/>
          <w:color w:val="000000"/>
          <w:szCs w:val="22"/>
          <w:lang w:val="lt-LT" w:eastAsia="sl-SI"/>
        </w:rPr>
        <w:t xml:space="preserve"> arba kitų diuretikų (vadinamųjų šlapimo išsiskyrimą skatinančių vaistų);</w:t>
      </w:r>
    </w:p>
    <w:p w14:paraId="6D1C8DBD" w14:textId="77777777" w:rsidR="001C0D1F" w:rsidRDefault="00D266AF">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kortikosteroidų (paprastai vartojamų uždegimui gydyti);</w:t>
      </w:r>
    </w:p>
    <w:p w14:paraId="7B7687BD" w14:textId="77777777" w:rsidR="001C0D1F" w:rsidRDefault="00D266AF">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skydliaukės ligoms gydyti vartojamų vaistų;</w:t>
      </w:r>
    </w:p>
    <w:p w14:paraId="0D425613" w14:textId="77777777" w:rsidR="001C0D1F" w:rsidRDefault="00D266AF">
      <w:pPr>
        <w:widowControl w:val="0"/>
        <w:numPr>
          <w:ilvl w:val="0"/>
          <w:numId w:val="3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tam tikrų nervų sistemą veikiančių vaistų.</w:t>
      </w:r>
    </w:p>
    <w:p w14:paraId="44ECC67B"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4A8743A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Nėštumas ir žindymo laikotarpis </w:t>
      </w:r>
    </w:p>
    <w:p w14:paraId="423A8DB8"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esate nėščia, žindote kūdikį, manote, kad galbūt esate nėščia arba planuojate pastoti, tai prieš vartodama šį vaistą pasitarkite su gydytoju arba vaistininku.</w:t>
      </w:r>
    </w:p>
    <w:p w14:paraId="5B5BACF3"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706CFB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Nėštumo metu </w:t>
      </w:r>
      <w:proofErr w:type="spellStart"/>
      <w:r>
        <w:rPr>
          <w:snapToGrid/>
          <w:color w:val="000000"/>
          <w:szCs w:val="22"/>
          <w:lang w:val="lt-LT" w:eastAsia="sl-SI"/>
        </w:rPr>
        <w:t>Glypvilo</w:t>
      </w:r>
      <w:proofErr w:type="spellEnd"/>
      <w:r>
        <w:rPr>
          <w:snapToGrid/>
          <w:color w:val="000000"/>
          <w:szCs w:val="22"/>
          <w:lang w:val="lt-LT" w:eastAsia="sl-SI"/>
        </w:rPr>
        <w:t xml:space="preserve"> vartoti negalima. Nežinoma, ar </w:t>
      </w:r>
      <w:proofErr w:type="spellStart"/>
      <w:r>
        <w:rPr>
          <w:snapToGrid/>
          <w:color w:val="000000"/>
          <w:szCs w:val="22"/>
          <w:lang w:val="lt-LT" w:eastAsia="sl-SI"/>
        </w:rPr>
        <w:t>Glypvilo</w:t>
      </w:r>
      <w:proofErr w:type="spellEnd"/>
      <w:r>
        <w:rPr>
          <w:snapToGrid/>
          <w:color w:val="000000"/>
          <w:szCs w:val="22"/>
          <w:lang w:val="lt-LT" w:eastAsia="sl-SI"/>
        </w:rPr>
        <w:t xml:space="preserve"> išskiriamas į motinos pieną. Turite nevartoti </w:t>
      </w:r>
      <w:proofErr w:type="spellStart"/>
      <w:r>
        <w:rPr>
          <w:snapToGrid/>
          <w:color w:val="000000"/>
          <w:szCs w:val="22"/>
          <w:lang w:val="lt-LT" w:eastAsia="sl-SI"/>
        </w:rPr>
        <w:t>Glypvilo</w:t>
      </w:r>
      <w:proofErr w:type="spellEnd"/>
      <w:r>
        <w:rPr>
          <w:snapToGrid/>
          <w:color w:val="000000"/>
          <w:szCs w:val="22"/>
          <w:lang w:val="lt-LT" w:eastAsia="sl-SI"/>
        </w:rPr>
        <w:t>, jeigu esate žindyvė ar planuojate maitinti krūtimi.</w:t>
      </w:r>
    </w:p>
    <w:p w14:paraId="0B5AF5AD"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3B8F93B0"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Vairavimas ir mechanizmų valdymas </w:t>
      </w:r>
    </w:p>
    <w:p w14:paraId="0E21965D" w14:textId="77777777" w:rsidR="001C0D1F" w:rsidRDefault="00D266AF">
      <w:pPr>
        <w:widowControl w:val="0"/>
        <w:tabs>
          <w:tab w:val="clear" w:pos="567"/>
        </w:tabs>
        <w:spacing w:line="240" w:lineRule="auto"/>
        <w:rPr>
          <w:bCs/>
          <w:snapToGrid/>
          <w:szCs w:val="22"/>
          <w:lang w:val="lt-LT"/>
        </w:rPr>
      </w:pPr>
      <w:r>
        <w:rPr>
          <w:snapToGrid/>
          <w:szCs w:val="22"/>
          <w:lang w:val="lt-LT" w:eastAsia="lt-LT"/>
        </w:rPr>
        <w:t xml:space="preserve">Jeigu vartojant </w:t>
      </w:r>
      <w:proofErr w:type="spellStart"/>
      <w:r>
        <w:rPr>
          <w:snapToGrid/>
          <w:szCs w:val="22"/>
          <w:lang w:val="lt-LT" w:eastAsia="lt-LT"/>
        </w:rPr>
        <w:t>Glypvilo</w:t>
      </w:r>
      <w:proofErr w:type="spellEnd"/>
      <w:r>
        <w:rPr>
          <w:snapToGrid/>
          <w:szCs w:val="22"/>
          <w:lang w:val="lt-LT" w:eastAsia="lt-LT"/>
        </w:rPr>
        <w:t xml:space="preserve"> pradėjo svaigti galva, nevairuokite ir nevaldykite mechanizmų.</w:t>
      </w:r>
    </w:p>
    <w:p w14:paraId="399235F1" w14:textId="77777777" w:rsidR="001C0D1F" w:rsidRDefault="001C0D1F">
      <w:pPr>
        <w:widowControl w:val="0"/>
        <w:tabs>
          <w:tab w:val="clear" w:pos="567"/>
        </w:tabs>
        <w:spacing w:line="240" w:lineRule="auto"/>
        <w:rPr>
          <w:bCs/>
          <w:snapToGrid/>
          <w:szCs w:val="22"/>
          <w:lang w:val="lt-LT"/>
        </w:rPr>
      </w:pPr>
    </w:p>
    <w:p w14:paraId="392C3552" w14:textId="77777777" w:rsidR="001C0D1F" w:rsidRDefault="00D266AF">
      <w:pPr>
        <w:widowControl w:val="0"/>
        <w:tabs>
          <w:tab w:val="clear" w:pos="567"/>
        </w:tabs>
        <w:spacing w:line="240" w:lineRule="auto"/>
        <w:rPr>
          <w:b/>
          <w:snapToGrid/>
          <w:szCs w:val="22"/>
          <w:lang w:val="lt-LT"/>
        </w:rPr>
      </w:pPr>
      <w:proofErr w:type="spellStart"/>
      <w:r>
        <w:rPr>
          <w:b/>
          <w:snapToGrid/>
          <w:szCs w:val="22"/>
          <w:lang w:val="lt-LT"/>
        </w:rPr>
        <w:t>Glypvilo</w:t>
      </w:r>
      <w:proofErr w:type="spellEnd"/>
      <w:r>
        <w:rPr>
          <w:b/>
          <w:snapToGrid/>
          <w:szCs w:val="22"/>
          <w:lang w:val="lt-LT"/>
        </w:rPr>
        <w:t xml:space="preserve"> sudėtyje yra natrio</w:t>
      </w:r>
    </w:p>
    <w:p w14:paraId="70064B4D" w14:textId="77777777" w:rsidR="001C0D1F" w:rsidRDefault="00D266AF">
      <w:pPr>
        <w:widowControl w:val="0"/>
        <w:tabs>
          <w:tab w:val="clear" w:pos="567"/>
        </w:tabs>
        <w:spacing w:line="240" w:lineRule="auto"/>
        <w:rPr>
          <w:snapToGrid/>
          <w:szCs w:val="22"/>
          <w:lang w:val="lt-LT"/>
        </w:rPr>
      </w:pPr>
      <w:r>
        <w:rPr>
          <w:snapToGrid/>
          <w:szCs w:val="22"/>
          <w:lang w:val="lt-LT"/>
        </w:rPr>
        <w:t>Kiekvienoje šio vaisto tabletėje yra mažiau kaip 1 </w:t>
      </w:r>
      <w:proofErr w:type="spellStart"/>
      <w:r>
        <w:rPr>
          <w:snapToGrid/>
          <w:szCs w:val="22"/>
          <w:lang w:val="lt-LT"/>
        </w:rPr>
        <w:t>mmol</w:t>
      </w:r>
      <w:proofErr w:type="spellEnd"/>
      <w:r>
        <w:rPr>
          <w:snapToGrid/>
          <w:szCs w:val="22"/>
          <w:lang w:val="lt-LT"/>
        </w:rPr>
        <w:t xml:space="preserve"> (23 mg) natrio, t. y. jis beveik neturi reikšmės.</w:t>
      </w:r>
    </w:p>
    <w:p w14:paraId="3C83B1DF" w14:textId="77777777" w:rsidR="001C0D1F" w:rsidRDefault="001C0D1F">
      <w:pPr>
        <w:widowControl w:val="0"/>
        <w:tabs>
          <w:tab w:val="clear" w:pos="567"/>
        </w:tabs>
        <w:spacing w:line="240" w:lineRule="auto"/>
        <w:rPr>
          <w:snapToGrid/>
          <w:szCs w:val="22"/>
          <w:lang w:val="lt-LT"/>
        </w:rPr>
      </w:pPr>
    </w:p>
    <w:p w14:paraId="234B9D3E" w14:textId="77777777" w:rsidR="001C0D1F" w:rsidRDefault="001C0D1F">
      <w:pPr>
        <w:widowControl w:val="0"/>
        <w:tabs>
          <w:tab w:val="clear" w:pos="567"/>
        </w:tabs>
        <w:spacing w:line="240" w:lineRule="auto"/>
        <w:rPr>
          <w:snapToGrid/>
          <w:szCs w:val="22"/>
          <w:lang w:val="lt-LT"/>
        </w:rPr>
      </w:pPr>
    </w:p>
    <w:p w14:paraId="26DC1636" w14:textId="77777777" w:rsidR="001C0D1F" w:rsidRDefault="00D266AF">
      <w:pPr>
        <w:widowControl w:val="0"/>
        <w:tabs>
          <w:tab w:val="clear" w:pos="567"/>
        </w:tabs>
        <w:spacing w:line="240" w:lineRule="auto"/>
        <w:rPr>
          <w:b/>
          <w:snapToGrid/>
          <w:szCs w:val="22"/>
          <w:lang w:val="lt-LT"/>
        </w:rPr>
      </w:pPr>
      <w:bookmarkStart w:id="80" w:name="_Toc129243266"/>
      <w:bookmarkStart w:id="81" w:name="_Toc129243141"/>
      <w:r>
        <w:rPr>
          <w:b/>
          <w:snapToGrid/>
          <w:szCs w:val="22"/>
          <w:lang w:val="lt-LT"/>
        </w:rPr>
        <w:lastRenderedPageBreak/>
        <w:t>3.</w:t>
      </w:r>
      <w:r>
        <w:rPr>
          <w:b/>
          <w:snapToGrid/>
          <w:szCs w:val="22"/>
          <w:lang w:val="lt-LT"/>
        </w:rPr>
        <w:tab/>
        <w:t xml:space="preserve">Kaip vartoti </w:t>
      </w:r>
      <w:bookmarkEnd w:id="80"/>
      <w:bookmarkEnd w:id="81"/>
      <w:proofErr w:type="spellStart"/>
      <w:r>
        <w:rPr>
          <w:b/>
          <w:snapToGrid/>
          <w:szCs w:val="22"/>
          <w:lang w:val="lt-LT"/>
        </w:rPr>
        <w:t>Glypvilo</w:t>
      </w:r>
      <w:proofErr w:type="spellEnd"/>
      <w:r>
        <w:rPr>
          <w:b/>
          <w:snapToGrid/>
          <w:szCs w:val="22"/>
          <w:lang w:val="lt-LT"/>
        </w:rPr>
        <w:t xml:space="preserve"> </w:t>
      </w:r>
    </w:p>
    <w:p w14:paraId="644CE26B" w14:textId="77777777" w:rsidR="001C0D1F" w:rsidRDefault="001C0D1F">
      <w:pPr>
        <w:widowControl w:val="0"/>
        <w:tabs>
          <w:tab w:val="clear" w:pos="567"/>
        </w:tabs>
        <w:spacing w:line="240" w:lineRule="auto"/>
        <w:rPr>
          <w:snapToGrid/>
          <w:szCs w:val="22"/>
          <w:lang w:val="lt-LT"/>
        </w:rPr>
      </w:pPr>
    </w:p>
    <w:p w14:paraId="749703AD" w14:textId="77777777" w:rsidR="001C0D1F" w:rsidRDefault="00D266AF">
      <w:pPr>
        <w:widowControl w:val="0"/>
        <w:tabs>
          <w:tab w:val="clear" w:pos="567"/>
        </w:tabs>
        <w:spacing w:line="240" w:lineRule="auto"/>
        <w:rPr>
          <w:snapToGrid/>
          <w:szCs w:val="22"/>
          <w:lang w:val="lt-LT"/>
        </w:rPr>
      </w:pPr>
      <w:r>
        <w:rPr>
          <w:snapToGrid/>
          <w:szCs w:val="22"/>
          <w:lang w:val="lt-LT"/>
        </w:rPr>
        <w:t>Visada vartokite šį vaistą tiksliai, kaip nurodė gydytojas arba vaistininkas. Jeigu abejojate, kreipkitės į gydytoją arba vaistininką.</w:t>
      </w:r>
    </w:p>
    <w:p w14:paraId="6074F7C3" w14:textId="77777777" w:rsidR="001C0D1F" w:rsidRDefault="001C0D1F">
      <w:pPr>
        <w:widowControl w:val="0"/>
        <w:tabs>
          <w:tab w:val="clear" w:pos="567"/>
        </w:tabs>
        <w:spacing w:line="240" w:lineRule="auto"/>
        <w:rPr>
          <w:snapToGrid/>
          <w:szCs w:val="22"/>
          <w:lang w:val="lt-LT"/>
        </w:rPr>
      </w:pPr>
    </w:p>
    <w:p w14:paraId="0251CDAF"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Kiek ir kada vartoti</w:t>
      </w:r>
    </w:p>
    <w:p w14:paraId="174C5DE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kiekis, kurį reikia vartoti, būna įvairus, tai priklauso nuo paciento būklės. Gydytojas Jums tiksliai pasakys, kiek </w:t>
      </w:r>
      <w:proofErr w:type="spellStart"/>
      <w:r>
        <w:rPr>
          <w:snapToGrid/>
          <w:color w:val="000000"/>
          <w:szCs w:val="22"/>
          <w:lang w:val="lt-LT" w:eastAsia="sl-SI"/>
        </w:rPr>
        <w:t>Glypvilo</w:t>
      </w:r>
      <w:proofErr w:type="spellEnd"/>
      <w:r>
        <w:rPr>
          <w:snapToGrid/>
          <w:color w:val="000000"/>
          <w:szCs w:val="22"/>
          <w:lang w:val="lt-LT" w:eastAsia="sl-SI"/>
        </w:rPr>
        <w:t xml:space="preserve"> tablečių gerti. Didžiausia paros dozė yra 100 mg. </w:t>
      </w:r>
    </w:p>
    <w:p w14:paraId="67BA807E"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78E04700"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Įprastinė </w:t>
      </w:r>
      <w:proofErr w:type="spellStart"/>
      <w:r>
        <w:rPr>
          <w:snapToGrid/>
          <w:color w:val="000000"/>
          <w:szCs w:val="22"/>
          <w:lang w:val="lt-LT" w:eastAsia="sl-SI"/>
        </w:rPr>
        <w:t>Glypvilo</w:t>
      </w:r>
      <w:proofErr w:type="spellEnd"/>
      <w:r>
        <w:rPr>
          <w:snapToGrid/>
          <w:color w:val="000000"/>
          <w:szCs w:val="22"/>
          <w:lang w:val="lt-LT" w:eastAsia="sl-SI"/>
        </w:rPr>
        <w:t xml:space="preserve"> dozė yra:</w:t>
      </w:r>
    </w:p>
    <w:p w14:paraId="4F10B40D" w14:textId="77777777" w:rsidR="001C0D1F" w:rsidRDefault="00D266AF">
      <w:pPr>
        <w:widowControl w:val="0"/>
        <w:numPr>
          <w:ilvl w:val="0"/>
          <w:numId w:val="38"/>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50 mg per parą, ją reikia išgerti ryte iš karto, jeigu </w:t>
      </w:r>
      <w:proofErr w:type="spellStart"/>
      <w:r>
        <w:rPr>
          <w:snapToGrid/>
          <w:color w:val="000000"/>
          <w:szCs w:val="22"/>
          <w:lang w:val="lt-LT" w:eastAsia="sl-SI"/>
        </w:rPr>
        <w:t>Glypvilo</w:t>
      </w:r>
      <w:proofErr w:type="spellEnd"/>
      <w:r>
        <w:rPr>
          <w:snapToGrid/>
          <w:color w:val="000000"/>
          <w:szCs w:val="22"/>
          <w:lang w:val="lt-LT" w:eastAsia="sl-SI"/>
        </w:rPr>
        <w:t xml:space="preserve"> vartojate kartu su kitu vaistu, vadinamu </w:t>
      </w:r>
      <w:proofErr w:type="spellStart"/>
      <w:r>
        <w:rPr>
          <w:snapToGrid/>
          <w:color w:val="000000"/>
          <w:szCs w:val="22"/>
          <w:lang w:val="lt-LT" w:eastAsia="sl-SI"/>
        </w:rPr>
        <w:t>sulfonilurėjos</w:t>
      </w:r>
      <w:proofErr w:type="spellEnd"/>
      <w:r>
        <w:rPr>
          <w:snapToGrid/>
          <w:color w:val="000000"/>
          <w:szCs w:val="22"/>
          <w:lang w:val="lt-LT" w:eastAsia="sl-SI"/>
        </w:rPr>
        <w:t xml:space="preserve"> dariniu;</w:t>
      </w:r>
    </w:p>
    <w:p w14:paraId="4ED823AC"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arba</w:t>
      </w:r>
    </w:p>
    <w:p w14:paraId="54DD6C3A" w14:textId="77777777" w:rsidR="001C0D1F" w:rsidRDefault="00D266AF">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100 mg per parą (50 mg ryte ir 50 mg vakare), jeigu </w:t>
      </w:r>
      <w:proofErr w:type="spellStart"/>
      <w:r>
        <w:rPr>
          <w:snapToGrid/>
          <w:color w:val="000000"/>
          <w:szCs w:val="22"/>
          <w:lang w:val="lt-LT" w:eastAsia="sl-SI"/>
        </w:rPr>
        <w:t>Glypvilo</w:t>
      </w:r>
      <w:proofErr w:type="spellEnd"/>
      <w:r>
        <w:rPr>
          <w:snapToGrid/>
          <w:color w:val="000000"/>
          <w:szCs w:val="22"/>
          <w:lang w:val="lt-LT" w:eastAsia="sl-SI"/>
        </w:rPr>
        <w:t xml:space="preserve"> vartojate vieno, kartu su kitu vaistu, vadinamu </w:t>
      </w:r>
      <w:proofErr w:type="spellStart"/>
      <w:r>
        <w:rPr>
          <w:snapToGrid/>
          <w:color w:val="000000"/>
          <w:szCs w:val="22"/>
          <w:lang w:val="lt-LT" w:eastAsia="sl-SI"/>
        </w:rPr>
        <w:t>metforminu</w:t>
      </w:r>
      <w:proofErr w:type="spellEnd"/>
      <w:r>
        <w:rPr>
          <w:snapToGrid/>
          <w:color w:val="000000"/>
          <w:szCs w:val="22"/>
          <w:lang w:val="lt-LT" w:eastAsia="sl-SI"/>
        </w:rPr>
        <w:t xml:space="preserve"> ar </w:t>
      </w:r>
      <w:proofErr w:type="spellStart"/>
      <w:r>
        <w:rPr>
          <w:snapToGrid/>
          <w:color w:val="000000"/>
          <w:szCs w:val="22"/>
          <w:lang w:val="lt-LT" w:eastAsia="sl-SI"/>
        </w:rPr>
        <w:t>glitazonu</w:t>
      </w:r>
      <w:proofErr w:type="spellEnd"/>
      <w:r>
        <w:rPr>
          <w:snapToGrid/>
          <w:color w:val="000000"/>
          <w:szCs w:val="22"/>
          <w:lang w:val="lt-LT" w:eastAsia="sl-SI"/>
        </w:rPr>
        <w:t xml:space="preserve">, su </w:t>
      </w:r>
      <w:proofErr w:type="spellStart"/>
      <w:r>
        <w:rPr>
          <w:snapToGrid/>
          <w:color w:val="000000"/>
          <w:szCs w:val="22"/>
          <w:lang w:val="lt-LT" w:eastAsia="sl-SI"/>
        </w:rPr>
        <w:t>metformino</w:t>
      </w:r>
      <w:proofErr w:type="spellEnd"/>
      <w:r>
        <w:rPr>
          <w:snapToGrid/>
          <w:color w:val="000000"/>
          <w:szCs w:val="22"/>
          <w:lang w:val="lt-LT" w:eastAsia="sl-SI"/>
        </w:rPr>
        <w:t xml:space="preserve"> ir </w:t>
      </w:r>
      <w:proofErr w:type="spellStart"/>
      <w:r>
        <w:rPr>
          <w:snapToGrid/>
          <w:color w:val="000000"/>
          <w:szCs w:val="22"/>
          <w:lang w:val="lt-LT" w:eastAsia="sl-SI"/>
        </w:rPr>
        <w:t>sulfonilurėjos</w:t>
      </w:r>
      <w:proofErr w:type="spellEnd"/>
      <w:r>
        <w:rPr>
          <w:snapToGrid/>
          <w:color w:val="000000"/>
          <w:szCs w:val="22"/>
          <w:lang w:val="lt-LT" w:eastAsia="sl-SI"/>
        </w:rPr>
        <w:t xml:space="preserve"> darinio deriniu, arba kartu su insulinu;</w:t>
      </w:r>
    </w:p>
    <w:p w14:paraId="4D8DD8BE"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arba</w:t>
      </w:r>
    </w:p>
    <w:p w14:paraId="55C0CB89" w14:textId="77777777" w:rsidR="001C0D1F" w:rsidRDefault="00D266AF">
      <w:pPr>
        <w:widowControl w:val="0"/>
        <w:numPr>
          <w:ilvl w:val="0"/>
          <w:numId w:val="36"/>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50 mg per parą ryte, jeigu sergate vidutinio sunkumo ar sunkia inkstų liga arba esate gydomas dializėmis.</w:t>
      </w:r>
    </w:p>
    <w:p w14:paraId="604D30CB"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0C55B66A"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Kaip vartoti </w:t>
      </w:r>
      <w:proofErr w:type="spellStart"/>
      <w:r>
        <w:rPr>
          <w:b/>
          <w:bCs/>
          <w:snapToGrid/>
          <w:color w:val="000000"/>
          <w:szCs w:val="22"/>
          <w:lang w:val="lt-LT" w:eastAsia="sl-SI"/>
        </w:rPr>
        <w:t>Glypvilo</w:t>
      </w:r>
      <w:proofErr w:type="spellEnd"/>
      <w:r>
        <w:rPr>
          <w:b/>
          <w:bCs/>
          <w:snapToGrid/>
          <w:color w:val="000000"/>
          <w:szCs w:val="22"/>
          <w:lang w:val="lt-LT" w:eastAsia="sl-SI"/>
        </w:rPr>
        <w:t xml:space="preserve"> </w:t>
      </w:r>
    </w:p>
    <w:p w14:paraId="4F43ABBE" w14:textId="77777777" w:rsidR="001C0D1F" w:rsidRDefault="00D266AF">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Tabletes nurykite nesmulkintas, užgerdami trupučiu vandens.</w:t>
      </w:r>
    </w:p>
    <w:p w14:paraId="72206A71"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0A069C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Kiek laiko vartoti </w:t>
      </w:r>
      <w:proofErr w:type="spellStart"/>
      <w:r>
        <w:rPr>
          <w:b/>
          <w:bCs/>
          <w:snapToGrid/>
          <w:color w:val="000000"/>
          <w:szCs w:val="22"/>
          <w:lang w:val="lt-LT" w:eastAsia="sl-SI"/>
        </w:rPr>
        <w:t>Glypvilo</w:t>
      </w:r>
      <w:proofErr w:type="spellEnd"/>
      <w:r>
        <w:rPr>
          <w:b/>
          <w:bCs/>
          <w:snapToGrid/>
          <w:color w:val="000000"/>
          <w:szCs w:val="22"/>
          <w:lang w:val="lt-LT" w:eastAsia="sl-SI"/>
        </w:rPr>
        <w:t xml:space="preserve"> </w:t>
      </w:r>
    </w:p>
    <w:p w14:paraId="0506294C" w14:textId="77777777" w:rsidR="001C0D1F" w:rsidRDefault="00D266AF">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Gerkite </w:t>
      </w:r>
      <w:proofErr w:type="spellStart"/>
      <w:r>
        <w:rPr>
          <w:snapToGrid/>
          <w:color w:val="000000"/>
          <w:szCs w:val="22"/>
          <w:lang w:val="lt-LT" w:eastAsia="sl-SI"/>
        </w:rPr>
        <w:t>Glypvilo</w:t>
      </w:r>
      <w:proofErr w:type="spellEnd"/>
      <w:r>
        <w:rPr>
          <w:snapToGrid/>
          <w:color w:val="000000"/>
          <w:szCs w:val="22"/>
          <w:lang w:val="lt-LT" w:eastAsia="sl-SI"/>
        </w:rPr>
        <w:t xml:space="preserve"> kasdien tiek laiko, kiek nurodė Jūsų gydytojas. Toks gydymas gali trukti ilgai. </w:t>
      </w:r>
    </w:p>
    <w:p w14:paraId="586AF8B6" w14:textId="77777777" w:rsidR="001C0D1F" w:rsidRDefault="00D266AF">
      <w:pPr>
        <w:widowControl w:val="0"/>
        <w:numPr>
          <w:ilvl w:val="0"/>
          <w:numId w:val="37"/>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Gydytojas reguliariai tikrins Jūsų būklę, kad nustatytų, ar gydymas sukelia pageidaujamą poveikį.</w:t>
      </w:r>
    </w:p>
    <w:p w14:paraId="1AD44F7C"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5DFA1B11"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Ką daryti pavartojus per didelę </w:t>
      </w:r>
      <w:proofErr w:type="spellStart"/>
      <w:r>
        <w:rPr>
          <w:b/>
          <w:bCs/>
          <w:snapToGrid/>
          <w:color w:val="000000"/>
          <w:szCs w:val="22"/>
          <w:lang w:val="lt-LT" w:eastAsia="sl-SI"/>
        </w:rPr>
        <w:t>Glypvilo</w:t>
      </w:r>
      <w:proofErr w:type="spellEnd"/>
      <w:r>
        <w:rPr>
          <w:b/>
          <w:bCs/>
          <w:snapToGrid/>
          <w:color w:val="000000"/>
          <w:szCs w:val="22"/>
          <w:lang w:val="lt-LT" w:eastAsia="sl-SI"/>
        </w:rPr>
        <w:t xml:space="preserve"> dozę</w:t>
      </w:r>
    </w:p>
    <w:p w14:paraId="5EED3EE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išgėrėte per daug </w:t>
      </w:r>
      <w:proofErr w:type="spellStart"/>
      <w:r>
        <w:rPr>
          <w:snapToGrid/>
          <w:color w:val="000000"/>
          <w:szCs w:val="22"/>
          <w:lang w:val="lt-LT" w:eastAsia="sl-SI"/>
        </w:rPr>
        <w:t>Glypvilo</w:t>
      </w:r>
      <w:proofErr w:type="spellEnd"/>
      <w:r>
        <w:rPr>
          <w:snapToGrid/>
          <w:color w:val="000000"/>
          <w:szCs w:val="22"/>
          <w:lang w:val="lt-LT" w:eastAsia="sl-SI"/>
        </w:rPr>
        <w:t xml:space="preserve"> tablečių arba jei kas nors kitas išgėrė Jūsų vaisto, </w:t>
      </w:r>
      <w:r>
        <w:rPr>
          <w:b/>
          <w:bCs/>
          <w:snapToGrid/>
          <w:color w:val="000000"/>
          <w:szCs w:val="22"/>
          <w:lang w:val="lt-LT" w:eastAsia="sl-SI"/>
        </w:rPr>
        <w:t xml:space="preserve">nedelsdami kreipkitės į savo gydytoją. </w:t>
      </w:r>
      <w:r>
        <w:rPr>
          <w:snapToGrid/>
          <w:color w:val="000000"/>
          <w:szCs w:val="22"/>
          <w:lang w:val="lt-LT" w:eastAsia="sl-SI"/>
        </w:rPr>
        <w:t>Tokiu atveju gali prireikti medicininės pagalbos. Jeigu reikia vykti pas gydytoją ar į ligoninę, kartu pasiimkite vaisto pakuotę.</w:t>
      </w:r>
    </w:p>
    <w:p w14:paraId="4E931B0E" w14:textId="77777777" w:rsidR="001C0D1F" w:rsidRDefault="001C0D1F">
      <w:pPr>
        <w:widowControl w:val="0"/>
        <w:tabs>
          <w:tab w:val="clear" w:pos="567"/>
        </w:tabs>
        <w:autoSpaceDE w:val="0"/>
        <w:autoSpaceDN w:val="0"/>
        <w:adjustRightInd w:val="0"/>
        <w:spacing w:line="240" w:lineRule="auto"/>
        <w:rPr>
          <w:b/>
          <w:bCs/>
          <w:snapToGrid/>
          <w:color w:val="000000"/>
          <w:szCs w:val="22"/>
          <w:lang w:val="lt-LT" w:eastAsia="sl-SI"/>
        </w:rPr>
      </w:pPr>
    </w:p>
    <w:p w14:paraId="7C81BA94"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Pamiršus pavartoti </w:t>
      </w:r>
      <w:proofErr w:type="spellStart"/>
      <w:r>
        <w:rPr>
          <w:b/>
          <w:bCs/>
          <w:snapToGrid/>
          <w:color w:val="000000"/>
          <w:szCs w:val="22"/>
          <w:lang w:val="lt-LT" w:eastAsia="sl-SI"/>
        </w:rPr>
        <w:t>Glypvilo</w:t>
      </w:r>
      <w:proofErr w:type="spellEnd"/>
    </w:p>
    <w:p w14:paraId="17DFBF72"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 pamiršote pavartoti šio vaisto dozę, ją išgerkite vos tik prisiminsite. Po to kitą dozę gerkite įprastu laiku. Jeigu jau beveik laikas kitai dozei, pamirštąją dozę praleiskite. Negalima vartoti dvigubos dozės norint kompensuoti praleistą tabletę.</w:t>
      </w:r>
    </w:p>
    <w:p w14:paraId="7DC03FAB" w14:textId="77777777" w:rsidR="001C0D1F" w:rsidRDefault="001C0D1F">
      <w:pPr>
        <w:widowControl w:val="0"/>
        <w:tabs>
          <w:tab w:val="clear" w:pos="567"/>
        </w:tabs>
        <w:autoSpaceDE w:val="0"/>
        <w:autoSpaceDN w:val="0"/>
        <w:adjustRightInd w:val="0"/>
        <w:spacing w:line="240" w:lineRule="auto"/>
        <w:rPr>
          <w:b/>
          <w:bCs/>
          <w:snapToGrid/>
          <w:color w:val="000000"/>
          <w:szCs w:val="22"/>
          <w:lang w:val="lt-LT" w:eastAsia="sl-SI"/>
        </w:rPr>
      </w:pPr>
    </w:p>
    <w:p w14:paraId="5357795B"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Nustojus vartoti </w:t>
      </w:r>
      <w:proofErr w:type="spellStart"/>
      <w:r>
        <w:rPr>
          <w:b/>
          <w:bCs/>
          <w:snapToGrid/>
          <w:color w:val="000000"/>
          <w:szCs w:val="22"/>
          <w:lang w:val="lt-LT" w:eastAsia="sl-SI"/>
        </w:rPr>
        <w:t>Glypvilo</w:t>
      </w:r>
      <w:proofErr w:type="spellEnd"/>
    </w:p>
    <w:p w14:paraId="5DD78A2C" w14:textId="77777777" w:rsidR="001C0D1F" w:rsidRDefault="00D266AF">
      <w:pPr>
        <w:widowControl w:val="0"/>
        <w:tabs>
          <w:tab w:val="clear" w:pos="567"/>
        </w:tabs>
        <w:spacing w:line="240" w:lineRule="auto"/>
        <w:rPr>
          <w:snapToGrid/>
          <w:szCs w:val="22"/>
          <w:lang w:val="lt-LT"/>
        </w:rPr>
      </w:pPr>
      <w:r>
        <w:rPr>
          <w:snapToGrid/>
          <w:szCs w:val="22"/>
          <w:lang w:val="lt-LT" w:eastAsia="lt-LT"/>
        </w:rPr>
        <w:t xml:space="preserve">Nenutraukite </w:t>
      </w:r>
      <w:proofErr w:type="spellStart"/>
      <w:r>
        <w:rPr>
          <w:snapToGrid/>
          <w:szCs w:val="22"/>
          <w:lang w:val="lt-LT" w:eastAsia="lt-LT"/>
        </w:rPr>
        <w:t>Glypvilo</w:t>
      </w:r>
      <w:proofErr w:type="spellEnd"/>
      <w:r>
        <w:rPr>
          <w:snapToGrid/>
          <w:szCs w:val="22"/>
          <w:lang w:val="lt-LT" w:eastAsia="lt-LT"/>
        </w:rPr>
        <w:t xml:space="preserve"> vartojimo, nebent taip nurodė Jūsų gydytojas. Jeigu kiltų klausimų, kiek laiko vartoti šio vaisto, pasikalbėkite su savo gydytoju.</w:t>
      </w:r>
    </w:p>
    <w:p w14:paraId="30DCAC54" w14:textId="77777777" w:rsidR="001C0D1F" w:rsidRDefault="00D266AF">
      <w:pPr>
        <w:widowControl w:val="0"/>
        <w:tabs>
          <w:tab w:val="clear" w:pos="567"/>
        </w:tabs>
        <w:spacing w:line="240" w:lineRule="auto"/>
        <w:rPr>
          <w:snapToGrid/>
          <w:szCs w:val="22"/>
          <w:lang w:val="lt-LT"/>
        </w:rPr>
      </w:pPr>
      <w:r>
        <w:rPr>
          <w:snapToGrid/>
          <w:szCs w:val="22"/>
          <w:lang w:val="lt-LT"/>
        </w:rPr>
        <w:t>Jeigu kiltų daugiau klausimų dėl šio vaisto vartojimo, kreipkitės į gydytoją arba vaistininką.</w:t>
      </w:r>
    </w:p>
    <w:p w14:paraId="1CCBCD09" w14:textId="77777777" w:rsidR="001C0D1F" w:rsidRDefault="001C0D1F">
      <w:pPr>
        <w:widowControl w:val="0"/>
        <w:tabs>
          <w:tab w:val="clear" w:pos="567"/>
        </w:tabs>
        <w:spacing w:line="240" w:lineRule="auto"/>
        <w:rPr>
          <w:snapToGrid/>
          <w:szCs w:val="22"/>
          <w:lang w:val="lt-LT"/>
        </w:rPr>
      </w:pPr>
    </w:p>
    <w:p w14:paraId="5185A6CA" w14:textId="77777777" w:rsidR="001C0D1F" w:rsidRDefault="001C0D1F">
      <w:pPr>
        <w:widowControl w:val="0"/>
        <w:tabs>
          <w:tab w:val="clear" w:pos="567"/>
        </w:tabs>
        <w:spacing w:line="240" w:lineRule="auto"/>
        <w:rPr>
          <w:snapToGrid/>
          <w:szCs w:val="22"/>
          <w:lang w:val="lt-LT"/>
        </w:rPr>
      </w:pPr>
    </w:p>
    <w:p w14:paraId="0F5C690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4.</w:t>
      </w:r>
      <w:r>
        <w:rPr>
          <w:b/>
          <w:bCs/>
          <w:snapToGrid/>
          <w:color w:val="000000"/>
          <w:szCs w:val="22"/>
          <w:lang w:val="lt-LT" w:eastAsia="sl-SI"/>
        </w:rPr>
        <w:tab/>
        <w:t xml:space="preserve">Galimas šalutinis poveikis </w:t>
      </w:r>
    </w:p>
    <w:p w14:paraId="6735FC9E"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1D2939C1"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Šis vaistas, kaip ir visi kiti, gali sukelti šalutinį poveikį, nors jis pasireiškia ne visiems žmonėms.</w:t>
      </w:r>
    </w:p>
    <w:p w14:paraId="51995A5C" w14:textId="77777777" w:rsidR="001C0D1F" w:rsidRDefault="001C0D1F">
      <w:pPr>
        <w:widowControl w:val="0"/>
        <w:tabs>
          <w:tab w:val="clear" w:pos="567"/>
        </w:tabs>
        <w:autoSpaceDE w:val="0"/>
        <w:autoSpaceDN w:val="0"/>
        <w:adjustRightInd w:val="0"/>
        <w:spacing w:line="240" w:lineRule="auto"/>
        <w:rPr>
          <w:b/>
          <w:bCs/>
          <w:snapToGrid/>
          <w:color w:val="000000"/>
          <w:szCs w:val="22"/>
          <w:lang w:val="lt-LT" w:eastAsia="sl-SI"/>
        </w:rPr>
      </w:pPr>
    </w:p>
    <w:p w14:paraId="032C4C9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Tam tikri simptomai, kuriems pasireiškus reikia skubios medicininės pagalbos.</w:t>
      </w:r>
    </w:p>
    <w:p w14:paraId="55824C03"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Nutraukite </w:t>
      </w:r>
      <w:proofErr w:type="spellStart"/>
      <w:r>
        <w:rPr>
          <w:snapToGrid/>
          <w:color w:val="000000"/>
          <w:szCs w:val="22"/>
          <w:lang w:val="lt-LT" w:eastAsia="sl-SI"/>
        </w:rPr>
        <w:t>Glypvilo</w:t>
      </w:r>
      <w:proofErr w:type="spellEnd"/>
      <w:r>
        <w:rPr>
          <w:snapToGrid/>
          <w:color w:val="000000"/>
          <w:szCs w:val="22"/>
          <w:lang w:val="lt-LT" w:eastAsia="sl-SI"/>
        </w:rPr>
        <w:t xml:space="preserve"> vartojimą ir nedelsdami kreipkitės į savo gydytoją, jeigu pasireiškia toliau išvardytų šalutinio poveikio reiškinių.</w:t>
      </w:r>
    </w:p>
    <w:p w14:paraId="02AAFA2B" w14:textId="77777777" w:rsidR="001C0D1F" w:rsidRDefault="00D266AF">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noProof/>
          <w:szCs w:val="22"/>
          <w:lang w:val="lt-LT"/>
        </w:rPr>
        <w:t xml:space="preserve">Reti šalutinio poveikio reiškiniai (gali pasireikšti rečiau kaip 1 iš 1 000 asmenų): </w:t>
      </w:r>
      <w:proofErr w:type="spellStart"/>
      <w:r>
        <w:rPr>
          <w:snapToGrid/>
          <w:color w:val="000000"/>
          <w:szCs w:val="22"/>
          <w:lang w:val="lt-LT" w:eastAsia="sl-SI"/>
        </w:rPr>
        <w:t>angioneurozinė</w:t>
      </w:r>
      <w:proofErr w:type="spellEnd"/>
      <w:r>
        <w:rPr>
          <w:snapToGrid/>
          <w:color w:val="000000"/>
          <w:szCs w:val="22"/>
          <w:lang w:val="lt-LT" w:eastAsia="sl-SI"/>
        </w:rPr>
        <w:t xml:space="preserve"> edema. Galimi simptomai yra veido, liežuvio ar gerklės patinimas, pasunkėjęs rijimas, pasunkėjęs kvėpavimas, staiga prasidėjęs išbėrimas ar dilgėlinė, galintys rodyti reakciją, vadinamą </w:t>
      </w:r>
      <w:proofErr w:type="spellStart"/>
      <w:r>
        <w:rPr>
          <w:snapToGrid/>
          <w:color w:val="000000"/>
          <w:szCs w:val="22"/>
          <w:lang w:val="lt-LT" w:eastAsia="sl-SI"/>
        </w:rPr>
        <w:t>angioneurozine</w:t>
      </w:r>
      <w:proofErr w:type="spellEnd"/>
      <w:r>
        <w:rPr>
          <w:snapToGrid/>
          <w:color w:val="000000"/>
          <w:szCs w:val="22"/>
          <w:lang w:val="lt-LT" w:eastAsia="sl-SI"/>
        </w:rPr>
        <w:t xml:space="preserve"> edema.</w:t>
      </w:r>
    </w:p>
    <w:p w14:paraId="744BFD63" w14:textId="77777777" w:rsidR="001C0D1F" w:rsidRDefault="00D266AF">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noProof/>
          <w:szCs w:val="22"/>
          <w:lang w:val="lt-LT"/>
        </w:rPr>
        <w:t xml:space="preserve">Šalutinio poveikio reiškiniai, kurių dažnis nežinomas (negali būti apskaičiuotas pagal turimus duomenis): </w:t>
      </w:r>
      <w:r>
        <w:rPr>
          <w:snapToGrid/>
          <w:color w:val="000000"/>
          <w:szCs w:val="22"/>
          <w:lang w:val="lt-LT" w:eastAsia="sl-SI"/>
        </w:rPr>
        <w:t xml:space="preserve">kepenų liga (hepatitas). Galimi simptomai yra pageltusi oda ir akys, </w:t>
      </w:r>
      <w:r>
        <w:rPr>
          <w:snapToGrid/>
          <w:color w:val="000000"/>
          <w:szCs w:val="22"/>
          <w:lang w:val="lt-LT" w:eastAsia="sl-SI"/>
        </w:rPr>
        <w:lastRenderedPageBreak/>
        <w:t>pykinimas, apetito netekimas ar tamsios spalvos šlapimas, galintys rodyti kepenų ligą (hepatitą).</w:t>
      </w:r>
    </w:p>
    <w:p w14:paraId="2244C0E5" w14:textId="77777777" w:rsidR="001C0D1F" w:rsidRDefault="00D266AF">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noProof/>
          <w:szCs w:val="22"/>
          <w:lang w:val="lt-LT"/>
        </w:rPr>
        <w:t xml:space="preserve">Reti šalutinio poveikio reiškiniai (gali pasireikšti rečiau kaip 1 iš 1 000 asmenų): </w:t>
      </w:r>
      <w:r>
        <w:rPr>
          <w:snapToGrid/>
          <w:color w:val="000000"/>
          <w:szCs w:val="22"/>
          <w:lang w:val="lt-LT" w:eastAsia="sl-SI"/>
        </w:rPr>
        <w:t>kasos uždegimas (</w:t>
      </w:r>
      <w:proofErr w:type="spellStart"/>
      <w:r>
        <w:rPr>
          <w:snapToGrid/>
          <w:color w:val="000000"/>
          <w:szCs w:val="22"/>
          <w:lang w:val="lt-LT" w:eastAsia="sl-SI"/>
        </w:rPr>
        <w:t>pankretitas</w:t>
      </w:r>
      <w:proofErr w:type="spellEnd"/>
      <w:r>
        <w:rPr>
          <w:snapToGrid/>
          <w:color w:val="000000"/>
          <w:szCs w:val="22"/>
          <w:lang w:val="lt-LT" w:eastAsia="sl-SI"/>
        </w:rPr>
        <w:t>). Galimi simptomai yra stiprus išliekantis pilvo skausmas (skrandžio srityje), kuris gali plisti į nugarą, pykinimas ir vėmimas.</w:t>
      </w:r>
    </w:p>
    <w:p w14:paraId="42A8DA66"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62CF4049"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Kitas šalutinis poveikis</w:t>
      </w:r>
    </w:p>
    <w:p w14:paraId="43E22A6E"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Kai kuriems pacientams, vartojusiems </w:t>
      </w:r>
      <w:proofErr w:type="spellStart"/>
      <w:r>
        <w:rPr>
          <w:snapToGrid/>
          <w:color w:val="000000"/>
          <w:szCs w:val="22"/>
          <w:lang w:val="lt-LT" w:eastAsia="sl-SI"/>
        </w:rPr>
        <w:t>Glypvilo</w:t>
      </w:r>
      <w:proofErr w:type="spellEnd"/>
      <w:r>
        <w:rPr>
          <w:snapToGrid/>
          <w:color w:val="000000"/>
          <w:szCs w:val="22"/>
          <w:lang w:val="lt-LT" w:eastAsia="sl-SI"/>
        </w:rPr>
        <w:t>, pasireiškė šių šalutinio poveikio reiškinių:</w:t>
      </w:r>
    </w:p>
    <w:p w14:paraId="568285BE" w14:textId="77777777" w:rsidR="001C0D1F" w:rsidRDefault="00D266AF">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Labai dažni šalutinio poveikio reiškiniai (gali pasireikšti ne rečiau kaip 1 iš 10 asmenų):</w:t>
      </w:r>
      <w:r>
        <w:rPr>
          <w:snapToGrid/>
          <w:color w:val="000000"/>
          <w:szCs w:val="22"/>
          <w:lang w:val="lt-LT" w:eastAsia="sl-SI"/>
        </w:rPr>
        <w:t xml:space="preserve"> </w:t>
      </w:r>
      <w:r>
        <w:rPr>
          <w:lang w:val="lt-LT"/>
        </w:rPr>
        <w:t>gerklės skausmas, sloga, karščiavimas</w:t>
      </w:r>
      <w:r>
        <w:rPr>
          <w:snapToGrid/>
          <w:color w:val="000000"/>
          <w:szCs w:val="22"/>
          <w:lang w:val="lt-LT" w:eastAsia="sl-SI"/>
        </w:rPr>
        <w:t>;</w:t>
      </w:r>
    </w:p>
    <w:p w14:paraId="6851A44F" w14:textId="77777777" w:rsidR="001C0D1F" w:rsidRDefault="00D266AF">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lang w:val="lt-LT"/>
        </w:rPr>
        <w:t>Dažni šalutinio poveikio reiškiniai (gali pasireikšti rečiau kaip 1 iš 10 asmenų):</w:t>
      </w:r>
      <w:r>
        <w:rPr>
          <w:lang w:val="lt-LT"/>
        </w:rPr>
        <w:t xml:space="preserve"> niežtintis išbėrimas, drebėjimas, galvos skausmas, svaigulys, raumenų skausmas, sąnarių skausmas, vidurių užkietėjimas, patinę rankos, čiurnos ar pėdos (edema), padidėjęs prakaitavimas, vėmimas, skausmas skrandžio plote (pilvo skausmas), viduriavimas, pykinimas (šleikštulys), neryškus regėjimas;</w:t>
      </w:r>
    </w:p>
    <w:p w14:paraId="1F19662F" w14:textId="77777777" w:rsidR="001C0D1F" w:rsidRDefault="00D266AF">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Nedažni šalutinio poveikio reiškiniai (gali pasireikšti rečiau kaip 1 iš 100 asmenų):</w:t>
      </w:r>
      <w:r>
        <w:rPr>
          <w:snapToGrid/>
          <w:color w:val="000000"/>
          <w:szCs w:val="22"/>
          <w:lang w:val="lt-LT" w:eastAsia="sl-SI"/>
        </w:rPr>
        <w:t xml:space="preserve"> </w:t>
      </w:r>
      <w:r>
        <w:rPr>
          <w:lang w:val="lt-LT"/>
        </w:rPr>
        <w:t xml:space="preserve">padidėjęs kūno svoris, </w:t>
      </w:r>
      <w:proofErr w:type="spellStart"/>
      <w:r>
        <w:rPr>
          <w:lang w:val="lt-LT"/>
        </w:rPr>
        <w:t>šaltkrėtis</w:t>
      </w:r>
      <w:proofErr w:type="spellEnd"/>
      <w:r>
        <w:rPr>
          <w:lang w:val="lt-LT"/>
        </w:rPr>
        <w:t>, silpnumas, lytinė disfunkcija, mažas gliukozės kiekis kraujyje, vidurių pūtimas</w:t>
      </w:r>
      <w:r>
        <w:rPr>
          <w:snapToGrid/>
          <w:color w:val="000000"/>
          <w:szCs w:val="22"/>
          <w:lang w:val="lt-LT" w:eastAsia="sl-SI"/>
        </w:rPr>
        <w:t xml:space="preserve"> ;</w:t>
      </w:r>
    </w:p>
    <w:p w14:paraId="2C71D9BD" w14:textId="77777777" w:rsidR="001C0D1F" w:rsidRDefault="00D266AF">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lang w:val="lt-LT"/>
        </w:rPr>
        <w:t>Reti šalutinio poveikio reiškiniai (gali pasireikšti rečiau kaip 1 iš 1 000 asmenų):</w:t>
      </w:r>
      <w:r>
        <w:rPr>
          <w:lang w:val="lt-LT"/>
        </w:rPr>
        <w:t xml:space="preserve"> kasos uždegimas.</w:t>
      </w:r>
    </w:p>
    <w:p w14:paraId="26BAF823" w14:textId="77777777" w:rsidR="001C0D1F" w:rsidRDefault="001C0D1F">
      <w:pPr>
        <w:widowControl w:val="0"/>
        <w:tabs>
          <w:tab w:val="clear" w:pos="567"/>
        </w:tabs>
        <w:autoSpaceDE w:val="0"/>
        <w:autoSpaceDN w:val="0"/>
        <w:adjustRightInd w:val="0"/>
        <w:spacing w:line="240" w:lineRule="auto"/>
        <w:ind w:left="567" w:hanging="567"/>
        <w:rPr>
          <w:snapToGrid/>
          <w:color w:val="000000"/>
          <w:szCs w:val="22"/>
          <w:lang w:val="lt-LT" w:eastAsia="sl-SI"/>
        </w:rPr>
      </w:pPr>
    </w:p>
    <w:p w14:paraId="6DCE0D56"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Po vaisto pateikimo į rinką, taip pat gauta pranešimų apie šiuos šalutinio poveikio reiškinius:</w:t>
      </w:r>
    </w:p>
    <w:p w14:paraId="14E2860B" w14:textId="77777777" w:rsidR="001C0D1F" w:rsidRDefault="00D266AF">
      <w:pPr>
        <w:widowControl w:val="0"/>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Šalutinio poveikio reiškiniai, kurių dažnis nežinomas (negali būti apskaičiuotas pagal turimus duomenis):</w:t>
      </w:r>
      <w:r>
        <w:rPr>
          <w:snapToGrid/>
          <w:color w:val="000000"/>
          <w:szCs w:val="22"/>
          <w:lang w:val="lt-LT" w:eastAsia="sl-SI"/>
        </w:rPr>
        <w:t xml:space="preserve"> </w:t>
      </w:r>
      <w:r>
        <w:rPr>
          <w:lang w:val="lt-LT"/>
        </w:rPr>
        <w:t>lokalizuotas odos lupimasis ar pūslės, kraujagyslių uždegimas (</w:t>
      </w:r>
      <w:proofErr w:type="spellStart"/>
      <w:r>
        <w:rPr>
          <w:lang w:val="lt-LT"/>
        </w:rPr>
        <w:t>vaskulitas</w:t>
      </w:r>
      <w:proofErr w:type="spellEnd"/>
      <w:r>
        <w:rPr>
          <w:lang w:val="lt-LT"/>
        </w:rPr>
        <w:t>), dėl kurio gali atsirasti odos išbėrimas arba smailios, plokščios, raudonos, apvalios dėmės po oda arba kraujosruvos („mėlynės“).</w:t>
      </w:r>
    </w:p>
    <w:p w14:paraId="513D19C1" w14:textId="77777777" w:rsidR="001C0D1F" w:rsidRDefault="001C0D1F">
      <w:pPr>
        <w:widowControl w:val="0"/>
        <w:tabs>
          <w:tab w:val="clear" w:pos="567"/>
        </w:tabs>
        <w:spacing w:line="240" w:lineRule="auto"/>
        <w:rPr>
          <w:snapToGrid/>
          <w:szCs w:val="22"/>
          <w:lang w:val="lt-LT"/>
        </w:rPr>
      </w:pPr>
    </w:p>
    <w:p w14:paraId="3011DF13" w14:textId="77777777" w:rsidR="001C0D1F" w:rsidRDefault="00D266AF">
      <w:pPr>
        <w:widowControl w:val="0"/>
        <w:tabs>
          <w:tab w:val="clear" w:pos="567"/>
        </w:tabs>
        <w:spacing w:line="240" w:lineRule="auto"/>
        <w:rPr>
          <w:b/>
          <w:snapToGrid/>
          <w:szCs w:val="22"/>
          <w:lang w:val="lt-LT"/>
        </w:rPr>
      </w:pPr>
      <w:r>
        <w:rPr>
          <w:b/>
          <w:snapToGrid/>
          <w:szCs w:val="22"/>
          <w:lang w:val="lt-LT"/>
        </w:rPr>
        <w:t>Pranešimas apie šalutinį poveikį</w:t>
      </w:r>
    </w:p>
    <w:p w14:paraId="38A7AD33" w14:textId="77777777" w:rsidR="001C0D1F" w:rsidRDefault="00D266AF">
      <w:pPr>
        <w:widowControl w:val="0"/>
        <w:tabs>
          <w:tab w:val="clear" w:pos="567"/>
        </w:tabs>
        <w:spacing w:line="240" w:lineRule="auto"/>
        <w:rPr>
          <w:snapToGrid/>
          <w:szCs w:val="22"/>
          <w:lang w:val="lt-LT"/>
        </w:rPr>
      </w:pPr>
      <w:r>
        <w:rPr>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Pr>
          <w:snapToGrid/>
          <w:szCs w:val="22"/>
          <w:lang w:val="lt-LT"/>
        </w:rPr>
        <w:t>NepageidaujamaR@vvkt.lt</w:t>
      </w:r>
      <w:proofErr w:type="spellEnd"/>
      <w:r>
        <w:rPr>
          <w:snapToGrid/>
          <w:szCs w:val="22"/>
          <w:lang w:val="lt-LT"/>
        </w:rPr>
        <w:t>) arba nemokamu telefonu 8 800 73 568. Pranešdami apie šalutinį poveikį galite mums padėti gauti daugiau informacijos apie šio vaisto saugumą.</w:t>
      </w:r>
    </w:p>
    <w:p w14:paraId="13AC5A71" w14:textId="77777777" w:rsidR="001C0D1F" w:rsidRDefault="001C0D1F">
      <w:pPr>
        <w:widowControl w:val="0"/>
        <w:tabs>
          <w:tab w:val="clear" w:pos="567"/>
        </w:tabs>
        <w:spacing w:line="240" w:lineRule="auto"/>
        <w:rPr>
          <w:snapToGrid/>
          <w:szCs w:val="22"/>
          <w:lang w:val="lt-LT"/>
        </w:rPr>
      </w:pPr>
    </w:p>
    <w:p w14:paraId="56165D84" w14:textId="77777777" w:rsidR="001C0D1F" w:rsidRDefault="001C0D1F">
      <w:pPr>
        <w:widowControl w:val="0"/>
        <w:tabs>
          <w:tab w:val="clear" w:pos="567"/>
        </w:tabs>
        <w:spacing w:line="240" w:lineRule="auto"/>
        <w:rPr>
          <w:snapToGrid/>
          <w:szCs w:val="22"/>
          <w:lang w:val="lt-LT"/>
        </w:rPr>
      </w:pPr>
    </w:p>
    <w:p w14:paraId="330E8132" w14:textId="77777777" w:rsidR="001C0D1F" w:rsidRDefault="00D266AF">
      <w:pPr>
        <w:widowControl w:val="0"/>
        <w:tabs>
          <w:tab w:val="clear" w:pos="567"/>
        </w:tabs>
        <w:spacing w:line="240" w:lineRule="auto"/>
        <w:rPr>
          <w:b/>
          <w:snapToGrid/>
          <w:lang w:val="lt-LT"/>
        </w:rPr>
      </w:pPr>
      <w:bookmarkStart w:id="82" w:name="_Toc129243268"/>
      <w:bookmarkStart w:id="83" w:name="_Toc129243143"/>
      <w:r>
        <w:rPr>
          <w:b/>
          <w:snapToGrid/>
          <w:lang w:val="lt-LT"/>
        </w:rPr>
        <w:t>5.</w:t>
      </w:r>
      <w:r>
        <w:rPr>
          <w:b/>
          <w:snapToGrid/>
          <w:lang w:val="lt-LT"/>
        </w:rPr>
        <w:tab/>
        <w:t>Kaip laikyti</w:t>
      </w:r>
      <w:bookmarkEnd w:id="82"/>
      <w:bookmarkEnd w:id="83"/>
      <w:r>
        <w:rPr>
          <w:b/>
          <w:snapToGrid/>
          <w:lang w:val="lt-LT"/>
        </w:rPr>
        <w:t xml:space="preserve"> </w:t>
      </w:r>
      <w:proofErr w:type="spellStart"/>
      <w:r>
        <w:rPr>
          <w:b/>
          <w:snapToGrid/>
          <w:lang w:val="lt-LT"/>
        </w:rPr>
        <w:t>Glypvilo</w:t>
      </w:r>
      <w:proofErr w:type="spellEnd"/>
    </w:p>
    <w:p w14:paraId="4E7F38C0" w14:textId="77777777" w:rsidR="001C0D1F" w:rsidRDefault="001C0D1F">
      <w:pPr>
        <w:widowControl w:val="0"/>
        <w:tabs>
          <w:tab w:val="clear" w:pos="567"/>
        </w:tabs>
        <w:spacing w:line="240" w:lineRule="auto"/>
        <w:rPr>
          <w:snapToGrid/>
          <w:szCs w:val="22"/>
          <w:lang w:val="lt-LT"/>
        </w:rPr>
      </w:pPr>
    </w:p>
    <w:p w14:paraId="01B0F293" w14:textId="77777777" w:rsidR="001C0D1F" w:rsidRDefault="00D266AF">
      <w:pPr>
        <w:widowControl w:val="0"/>
        <w:tabs>
          <w:tab w:val="clear" w:pos="567"/>
        </w:tabs>
        <w:spacing w:line="240" w:lineRule="auto"/>
        <w:rPr>
          <w:snapToGrid/>
          <w:szCs w:val="22"/>
          <w:lang w:val="lt-LT"/>
        </w:rPr>
      </w:pPr>
      <w:r>
        <w:rPr>
          <w:snapToGrid/>
          <w:szCs w:val="22"/>
          <w:lang w:val="lt-LT"/>
        </w:rPr>
        <w:t>Šį vaistą laikykite vaikams nepastebimoje ir nepasiekiamoje vietoje.</w:t>
      </w:r>
    </w:p>
    <w:p w14:paraId="7C569630" w14:textId="77777777" w:rsidR="001C0D1F" w:rsidRDefault="001C0D1F">
      <w:pPr>
        <w:widowControl w:val="0"/>
        <w:tabs>
          <w:tab w:val="clear" w:pos="567"/>
        </w:tabs>
        <w:spacing w:line="240" w:lineRule="auto"/>
        <w:rPr>
          <w:snapToGrid/>
          <w:szCs w:val="22"/>
          <w:lang w:val="lt-LT"/>
        </w:rPr>
      </w:pPr>
    </w:p>
    <w:p w14:paraId="20CCB6C3" w14:textId="77777777" w:rsidR="001C0D1F" w:rsidRDefault="00D266AF">
      <w:pPr>
        <w:widowControl w:val="0"/>
        <w:tabs>
          <w:tab w:val="clear" w:pos="567"/>
        </w:tabs>
        <w:spacing w:line="240" w:lineRule="auto"/>
        <w:rPr>
          <w:snapToGrid/>
          <w:szCs w:val="22"/>
          <w:lang w:val="lt-LT"/>
        </w:rPr>
      </w:pPr>
      <w:r>
        <w:rPr>
          <w:snapToGrid/>
          <w:szCs w:val="22"/>
          <w:lang w:val="lt-LT"/>
        </w:rPr>
        <w:t>Ant dėžutės po „EXP/</w:t>
      </w:r>
      <w:r>
        <w:rPr>
          <w:snapToGrid/>
          <w:szCs w:val="22"/>
          <w:highlight w:val="lightGray"/>
          <w:lang w:val="lt-LT"/>
        </w:rPr>
        <w:t>Tinka iki</w:t>
      </w:r>
      <w:r>
        <w:rPr>
          <w:snapToGrid/>
          <w:szCs w:val="22"/>
          <w:lang w:val="lt-LT"/>
        </w:rPr>
        <w:t>“ ir lizdinės plokštelės po ,,EXP“  nurodytam tinkamumo laikui pasibaigus, šio vaisto vartoti negalima. Vaistas tinkamas vartoti iki paskutinės nurodyto mėnesio dienos.</w:t>
      </w:r>
    </w:p>
    <w:p w14:paraId="688C230A" w14:textId="77777777" w:rsidR="001C0D1F" w:rsidRDefault="001C0D1F">
      <w:pPr>
        <w:widowControl w:val="0"/>
        <w:tabs>
          <w:tab w:val="clear" w:pos="567"/>
        </w:tabs>
        <w:spacing w:line="240" w:lineRule="auto"/>
        <w:rPr>
          <w:snapToGrid/>
          <w:szCs w:val="22"/>
          <w:lang w:val="lt-LT"/>
        </w:rPr>
      </w:pPr>
    </w:p>
    <w:p w14:paraId="63292C6B" w14:textId="77777777" w:rsidR="001C0D1F" w:rsidRDefault="00D266AF">
      <w:pPr>
        <w:widowControl w:val="0"/>
        <w:tabs>
          <w:tab w:val="clear" w:pos="567"/>
        </w:tabs>
        <w:spacing w:line="240" w:lineRule="auto"/>
        <w:rPr>
          <w:color w:val="0D0D0D"/>
          <w:szCs w:val="24"/>
          <w:lang w:val="lt-LT"/>
        </w:rPr>
      </w:pPr>
      <w:r>
        <w:rPr>
          <w:color w:val="0D0D0D"/>
          <w:szCs w:val="24"/>
          <w:lang w:val="lt-LT"/>
        </w:rPr>
        <w:t>Šio vaisto laikymui specialių temperatūros sąlygų nereikalaujama.</w:t>
      </w:r>
    </w:p>
    <w:p w14:paraId="3D99F364" w14:textId="77777777" w:rsidR="001C0D1F" w:rsidRDefault="00D266AF">
      <w:pPr>
        <w:widowControl w:val="0"/>
        <w:tabs>
          <w:tab w:val="clear" w:pos="567"/>
        </w:tabs>
        <w:spacing w:line="240" w:lineRule="auto"/>
        <w:rPr>
          <w:snapToGrid/>
          <w:szCs w:val="22"/>
          <w:lang w:val="lt-LT"/>
        </w:rPr>
      </w:pPr>
      <w:r>
        <w:rPr>
          <w:snapToGrid/>
          <w:szCs w:val="22"/>
          <w:lang w:val="lt-LT"/>
        </w:rPr>
        <w:t>Laikyti gamintojo pakuotėje, kad vaistas būtų apsaugotas nuo drėgmės.</w:t>
      </w:r>
    </w:p>
    <w:p w14:paraId="561B1A18" w14:textId="77777777" w:rsidR="001C0D1F" w:rsidRDefault="001C0D1F">
      <w:pPr>
        <w:widowControl w:val="0"/>
        <w:tabs>
          <w:tab w:val="clear" w:pos="567"/>
        </w:tabs>
        <w:spacing w:line="240" w:lineRule="auto"/>
        <w:rPr>
          <w:snapToGrid/>
          <w:szCs w:val="22"/>
          <w:lang w:val="lt-LT"/>
        </w:rPr>
      </w:pPr>
    </w:p>
    <w:p w14:paraId="68C4F198" w14:textId="77777777" w:rsidR="001C0D1F" w:rsidRDefault="00D266AF">
      <w:pPr>
        <w:widowControl w:val="0"/>
        <w:tabs>
          <w:tab w:val="clear" w:pos="567"/>
        </w:tabs>
        <w:spacing w:line="240" w:lineRule="auto"/>
        <w:rPr>
          <w:snapToGrid/>
          <w:szCs w:val="22"/>
          <w:lang w:val="lt-LT"/>
        </w:rPr>
      </w:pPr>
      <w:r>
        <w:rPr>
          <w:snapToGrid/>
          <w:szCs w:val="22"/>
          <w:lang w:val="lt-LT"/>
        </w:rPr>
        <w:t>Vaistų negalima išmesti į kanalizaciją arba su buitinėmis atliekomis. Kaip išmesti nereikalingus vaistus, klauskite vaistininko. Šios priemonės padės apsaugoti aplinką.</w:t>
      </w:r>
    </w:p>
    <w:p w14:paraId="66753D1E" w14:textId="77777777" w:rsidR="001C0D1F" w:rsidRDefault="001C0D1F">
      <w:pPr>
        <w:widowControl w:val="0"/>
        <w:tabs>
          <w:tab w:val="clear" w:pos="567"/>
        </w:tabs>
        <w:spacing w:line="240" w:lineRule="auto"/>
        <w:rPr>
          <w:snapToGrid/>
          <w:szCs w:val="22"/>
          <w:lang w:val="lt-LT"/>
        </w:rPr>
      </w:pPr>
    </w:p>
    <w:p w14:paraId="3AB68D21" w14:textId="77777777" w:rsidR="001C0D1F" w:rsidRDefault="001C0D1F">
      <w:pPr>
        <w:widowControl w:val="0"/>
        <w:tabs>
          <w:tab w:val="clear" w:pos="567"/>
        </w:tabs>
        <w:spacing w:line="240" w:lineRule="auto"/>
        <w:rPr>
          <w:snapToGrid/>
          <w:szCs w:val="22"/>
          <w:lang w:val="lt-LT"/>
        </w:rPr>
      </w:pPr>
    </w:p>
    <w:p w14:paraId="0850EDAE" w14:textId="77777777" w:rsidR="001C0D1F" w:rsidRDefault="00D266AF">
      <w:pPr>
        <w:widowControl w:val="0"/>
        <w:tabs>
          <w:tab w:val="left" w:pos="1620"/>
        </w:tabs>
        <w:spacing w:line="240" w:lineRule="auto"/>
        <w:ind w:left="567" w:hanging="567"/>
        <w:outlineLvl w:val="1"/>
        <w:rPr>
          <w:b/>
          <w:snapToGrid/>
          <w:szCs w:val="22"/>
          <w:lang w:val="lt-LT"/>
        </w:rPr>
      </w:pPr>
      <w:bookmarkStart w:id="84" w:name="_Toc129243269"/>
      <w:bookmarkStart w:id="85" w:name="_Toc129243144"/>
      <w:r>
        <w:rPr>
          <w:b/>
          <w:snapToGrid/>
          <w:szCs w:val="22"/>
          <w:lang w:val="lt-LT"/>
        </w:rPr>
        <w:t>6.</w:t>
      </w:r>
      <w:r>
        <w:rPr>
          <w:b/>
          <w:snapToGrid/>
          <w:szCs w:val="22"/>
          <w:lang w:val="lt-LT"/>
        </w:rPr>
        <w:tab/>
        <w:t>Pakuotės turinys ir kita informacija</w:t>
      </w:r>
      <w:bookmarkEnd w:id="84"/>
      <w:bookmarkEnd w:id="85"/>
    </w:p>
    <w:p w14:paraId="23BAD2A7" w14:textId="77777777" w:rsidR="001C0D1F" w:rsidRDefault="001C0D1F">
      <w:pPr>
        <w:widowControl w:val="0"/>
        <w:tabs>
          <w:tab w:val="clear" w:pos="567"/>
        </w:tabs>
        <w:spacing w:line="240" w:lineRule="auto"/>
        <w:rPr>
          <w:snapToGrid/>
          <w:szCs w:val="22"/>
          <w:lang w:val="lt-LT"/>
        </w:rPr>
      </w:pPr>
    </w:p>
    <w:p w14:paraId="51300B1C" w14:textId="77777777" w:rsidR="001C0D1F" w:rsidRDefault="00D266AF">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Pr>
          <w:b/>
          <w:bCs/>
          <w:snapToGrid/>
          <w:szCs w:val="22"/>
          <w:lang w:val="lt-LT"/>
        </w:rPr>
        <w:t xml:space="preserve"> sudėtis</w:t>
      </w:r>
    </w:p>
    <w:p w14:paraId="3B272516" w14:textId="77777777" w:rsidR="001C0D1F" w:rsidRDefault="00D266AF">
      <w:pPr>
        <w:widowControl w:val="0"/>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Veiklioji medžiaga yra </w:t>
      </w:r>
      <w:proofErr w:type="spellStart"/>
      <w:r>
        <w:rPr>
          <w:snapToGrid/>
          <w:color w:val="000000"/>
          <w:szCs w:val="22"/>
          <w:lang w:val="lt-LT" w:eastAsia="sl-SI"/>
        </w:rPr>
        <w:t>vildagliptinas</w:t>
      </w:r>
      <w:proofErr w:type="spellEnd"/>
      <w:r>
        <w:rPr>
          <w:snapToGrid/>
          <w:color w:val="000000"/>
          <w:szCs w:val="22"/>
          <w:lang w:val="lt-LT" w:eastAsia="sl-SI"/>
        </w:rPr>
        <w:t>.</w:t>
      </w:r>
    </w:p>
    <w:p w14:paraId="67C696C1" w14:textId="77777777" w:rsidR="001C0D1F" w:rsidRDefault="00D266AF">
      <w:pPr>
        <w:widowControl w:val="0"/>
        <w:tabs>
          <w:tab w:val="clear" w:pos="567"/>
        </w:tabs>
        <w:autoSpaceDE w:val="0"/>
        <w:autoSpaceDN w:val="0"/>
        <w:adjustRightInd w:val="0"/>
        <w:spacing w:line="240" w:lineRule="auto"/>
        <w:ind w:left="567"/>
        <w:rPr>
          <w:snapToGrid/>
          <w:color w:val="000000"/>
          <w:szCs w:val="22"/>
          <w:lang w:val="lt-LT" w:eastAsia="sl-SI"/>
        </w:rPr>
      </w:pPr>
      <w:r>
        <w:rPr>
          <w:snapToGrid/>
          <w:color w:val="000000"/>
          <w:szCs w:val="22"/>
          <w:lang w:val="lt-LT" w:eastAsia="sl-SI"/>
        </w:rPr>
        <w:t xml:space="preserve">Kiekvienoje tabletėje yra 50 mg </w:t>
      </w:r>
      <w:proofErr w:type="spellStart"/>
      <w:r>
        <w:rPr>
          <w:snapToGrid/>
          <w:color w:val="000000"/>
          <w:szCs w:val="22"/>
          <w:lang w:val="lt-LT" w:eastAsia="sl-SI"/>
        </w:rPr>
        <w:t>vildagliptino</w:t>
      </w:r>
      <w:proofErr w:type="spellEnd"/>
      <w:r>
        <w:rPr>
          <w:snapToGrid/>
          <w:color w:val="000000"/>
          <w:szCs w:val="22"/>
          <w:lang w:val="lt-LT" w:eastAsia="sl-SI"/>
        </w:rPr>
        <w:t xml:space="preserve">. </w:t>
      </w:r>
    </w:p>
    <w:p w14:paraId="48925B2E" w14:textId="77777777" w:rsidR="001C0D1F" w:rsidRDefault="00D266AF">
      <w:pPr>
        <w:widowControl w:val="0"/>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lastRenderedPageBreak/>
        <w:t xml:space="preserve">Pagalbinės medžiagos yra </w:t>
      </w:r>
      <w:proofErr w:type="spellStart"/>
      <w:r>
        <w:rPr>
          <w:snapToGrid/>
          <w:color w:val="000000"/>
          <w:szCs w:val="22"/>
          <w:lang w:val="lt-LT" w:eastAsia="sl-SI"/>
        </w:rPr>
        <w:t>manitolis</w:t>
      </w:r>
      <w:proofErr w:type="spellEnd"/>
      <w:r>
        <w:rPr>
          <w:snapToGrid/>
          <w:color w:val="000000"/>
          <w:szCs w:val="22"/>
          <w:lang w:val="lt-LT" w:eastAsia="sl-SI"/>
        </w:rPr>
        <w:t xml:space="preserve"> (E421), </w:t>
      </w:r>
      <w:proofErr w:type="spellStart"/>
      <w:r>
        <w:rPr>
          <w:snapToGrid/>
          <w:color w:val="000000"/>
          <w:szCs w:val="22"/>
          <w:lang w:val="lt-LT" w:eastAsia="sl-SI"/>
        </w:rPr>
        <w:t>hidroksipropilceliuliozė</w:t>
      </w:r>
      <w:proofErr w:type="spellEnd"/>
      <w:r>
        <w:rPr>
          <w:snapToGrid/>
          <w:color w:val="000000"/>
          <w:szCs w:val="22"/>
          <w:lang w:val="lt-LT" w:eastAsia="sl-SI"/>
        </w:rPr>
        <w:t xml:space="preserve"> (EF tipo, 300 – 600 </w:t>
      </w:r>
      <w:proofErr w:type="spellStart"/>
      <w:r>
        <w:rPr>
          <w:snapToGrid/>
          <w:color w:val="000000"/>
          <w:szCs w:val="22"/>
          <w:lang w:val="lt-LT" w:eastAsia="sl-SI"/>
        </w:rPr>
        <w:t>mPas</w:t>
      </w:r>
      <w:proofErr w:type="spellEnd"/>
      <w:r>
        <w:rPr>
          <w:snapToGrid/>
          <w:color w:val="000000"/>
          <w:szCs w:val="22"/>
          <w:lang w:val="lt-LT" w:eastAsia="sl-SI"/>
        </w:rPr>
        <w:t xml:space="preserve">), mažai pakeista </w:t>
      </w:r>
      <w:proofErr w:type="spellStart"/>
      <w:r>
        <w:rPr>
          <w:snapToGrid/>
          <w:color w:val="000000"/>
          <w:szCs w:val="22"/>
          <w:lang w:val="lt-LT" w:eastAsia="sl-SI"/>
        </w:rPr>
        <w:t>hidroksipropilceliuliozė</w:t>
      </w:r>
      <w:proofErr w:type="spellEnd"/>
      <w:r>
        <w:rPr>
          <w:snapToGrid/>
          <w:color w:val="000000"/>
          <w:szCs w:val="22"/>
          <w:lang w:val="lt-LT" w:eastAsia="sl-SI"/>
        </w:rPr>
        <w:t xml:space="preserve"> , </w:t>
      </w:r>
      <w:proofErr w:type="spellStart"/>
      <w:r>
        <w:rPr>
          <w:snapToGrid/>
          <w:color w:val="000000"/>
          <w:szCs w:val="22"/>
          <w:lang w:val="lt-LT" w:eastAsia="sl-SI"/>
        </w:rPr>
        <w:t>mikrokristalinė</w:t>
      </w:r>
      <w:proofErr w:type="spellEnd"/>
      <w:r>
        <w:rPr>
          <w:snapToGrid/>
          <w:color w:val="000000"/>
          <w:szCs w:val="22"/>
          <w:lang w:val="lt-LT" w:eastAsia="sl-SI"/>
        </w:rPr>
        <w:t xml:space="preserve"> celiuliozė (112 tipo), </w:t>
      </w:r>
      <w:proofErr w:type="spellStart"/>
      <w:r>
        <w:rPr>
          <w:snapToGrid/>
          <w:color w:val="000000"/>
          <w:szCs w:val="22"/>
          <w:lang w:val="lt-LT" w:eastAsia="sl-SI"/>
        </w:rPr>
        <w:t>karboksimetilkrakmolo</w:t>
      </w:r>
      <w:proofErr w:type="spellEnd"/>
      <w:r>
        <w:rPr>
          <w:snapToGrid/>
          <w:color w:val="000000"/>
          <w:szCs w:val="22"/>
          <w:lang w:val="lt-LT" w:eastAsia="sl-SI"/>
        </w:rPr>
        <w:t xml:space="preserve"> A natrio druska, bevandenis koloidinis silicio dioksidas ir natrio </w:t>
      </w:r>
      <w:proofErr w:type="spellStart"/>
      <w:r>
        <w:rPr>
          <w:snapToGrid/>
          <w:color w:val="000000"/>
          <w:szCs w:val="22"/>
          <w:lang w:val="lt-LT" w:eastAsia="sl-SI"/>
        </w:rPr>
        <w:t>stearilfumaratas</w:t>
      </w:r>
      <w:proofErr w:type="spellEnd"/>
      <w:r>
        <w:rPr>
          <w:snapToGrid/>
          <w:color w:val="000000"/>
          <w:szCs w:val="22"/>
          <w:lang w:val="lt-LT" w:eastAsia="sl-SI"/>
        </w:rPr>
        <w:t>. Žr. 2 skyrių „</w:t>
      </w:r>
      <w:proofErr w:type="spellStart"/>
      <w:r>
        <w:rPr>
          <w:snapToGrid/>
          <w:color w:val="000000"/>
          <w:szCs w:val="22"/>
          <w:lang w:val="lt-LT" w:eastAsia="sl-SI"/>
        </w:rPr>
        <w:t>Glypvilo</w:t>
      </w:r>
      <w:proofErr w:type="spellEnd"/>
      <w:r>
        <w:rPr>
          <w:snapToGrid/>
          <w:color w:val="000000"/>
          <w:szCs w:val="22"/>
          <w:lang w:val="lt-LT" w:eastAsia="sl-SI"/>
        </w:rPr>
        <w:t xml:space="preserve"> sudėtyje yra natrio“.</w:t>
      </w:r>
    </w:p>
    <w:p w14:paraId="31C0D139" w14:textId="77777777" w:rsidR="001C0D1F" w:rsidRDefault="001C0D1F">
      <w:pPr>
        <w:widowControl w:val="0"/>
        <w:tabs>
          <w:tab w:val="clear" w:pos="567"/>
        </w:tabs>
        <w:spacing w:line="240" w:lineRule="auto"/>
        <w:rPr>
          <w:snapToGrid/>
          <w:szCs w:val="22"/>
          <w:lang w:val="lt-LT"/>
        </w:rPr>
      </w:pPr>
    </w:p>
    <w:p w14:paraId="4D27458F" w14:textId="77777777" w:rsidR="001C0D1F" w:rsidRDefault="00D266AF">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Pr>
          <w:b/>
          <w:bCs/>
          <w:snapToGrid/>
          <w:szCs w:val="22"/>
          <w:lang w:val="lt-LT"/>
        </w:rPr>
        <w:t xml:space="preserve"> išvaizda ir kiekis pakuotėje</w:t>
      </w:r>
    </w:p>
    <w:p w14:paraId="76A44E38" w14:textId="282A0950" w:rsidR="001C0D1F" w:rsidRDefault="00D266AF">
      <w:pPr>
        <w:widowControl w:val="0"/>
        <w:tabs>
          <w:tab w:val="clear" w:pos="567"/>
        </w:tabs>
        <w:spacing w:line="240" w:lineRule="auto"/>
        <w:rPr>
          <w:snapToGrid/>
          <w:szCs w:val="22"/>
          <w:lang w:val="lt-LT" w:eastAsia="lt-LT"/>
        </w:rPr>
      </w:pPr>
      <w:r>
        <w:rPr>
          <w:snapToGrid/>
          <w:szCs w:val="22"/>
          <w:lang w:val="lt-LT" w:eastAsia="lt-LT"/>
        </w:rPr>
        <w:t>Tabletės yra baltos arba beveik baltos</w:t>
      </w:r>
      <w:r>
        <w:t xml:space="preserve"> </w:t>
      </w:r>
      <w:r>
        <w:rPr>
          <w:snapToGrid/>
          <w:szCs w:val="22"/>
          <w:lang w:val="lt-LT" w:eastAsia="lt-LT"/>
        </w:rPr>
        <w:t>iki gelsvai baltos spalvos, apvalios, nuožulniais kraštais, skersmuo − 8 mm.</w:t>
      </w:r>
    </w:p>
    <w:p w14:paraId="1859C14B" w14:textId="77777777" w:rsidR="001C0D1F" w:rsidRDefault="001C0D1F">
      <w:pPr>
        <w:widowControl w:val="0"/>
        <w:tabs>
          <w:tab w:val="clear" w:pos="567"/>
        </w:tabs>
        <w:autoSpaceDE w:val="0"/>
        <w:autoSpaceDN w:val="0"/>
        <w:adjustRightInd w:val="0"/>
        <w:spacing w:line="240" w:lineRule="auto"/>
        <w:rPr>
          <w:snapToGrid/>
          <w:color w:val="000000"/>
          <w:szCs w:val="22"/>
          <w:lang w:val="lt-LT" w:eastAsia="sl-SI"/>
        </w:rPr>
      </w:pPr>
    </w:p>
    <w:p w14:paraId="465912F7" w14:textId="77777777" w:rsidR="001C0D1F" w:rsidRDefault="00D266AF">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tiekiamas lizdinėse plokštelėse po 28, 30, 56, 60, 90, 112 ir 180 tablečių dėžutėje.</w:t>
      </w:r>
    </w:p>
    <w:p w14:paraId="62397AD3" w14:textId="77777777" w:rsidR="001C0D1F" w:rsidRDefault="001C0D1F">
      <w:pPr>
        <w:widowControl w:val="0"/>
        <w:tabs>
          <w:tab w:val="clear" w:pos="567"/>
        </w:tabs>
        <w:spacing w:line="240" w:lineRule="auto"/>
        <w:rPr>
          <w:snapToGrid/>
          <w:szCs w:val="22"/>
          <w:lang w:val="lt-LT"/>
        </w:rPr>
      </w:pPr>
    </w:p>
    <w:p w14:paraId="5229DC79" w14:textId="77777777" w:rsidR="001C0D1F" w:rsidRDefault="00D266AF">
      <w:pPr>
        <w:widowControl w:val="0"/>
        <w:tabs>
          <w:tab w:val="clear" w:pos="567"/>
        </w:tabs>
        <w:spacing w:line="240" w:lineRule="auto"/>
        <w:rPr>
          <w:snapToGrid/>
          <w:szCs w:val="22"/>
          <w:lang w:val="lt-LT"/>
        </w:rPr>
      </w:pPr>
      <w:r>
        <w:rPr>
          <w:snapToGrid/>
          <w:szCs w:val="22"/>
          <w:lang w:val="lt-LT"/>
        </w:rPr>
        <w:t>Gali būti tiekiamos ne visų dydžių pakuotės.</w:t>
      </w:r>
    </w:p>
    <w:p w14:paraId="2AFBF669" w14:textId="77777777" w:rsidR="001C0D1F" w:rsidRDefault="001C0D1F">
      <w:pPr>
        <w:widowControl w:val="0"/>
        <w:tabs>
          <w:tab w:val="clear" w:pos="567"/>
        </w:tabs>
        <w:spacing w:line="240" w:lineRule="auto"/>
        <w:rPr>
          <w:snapToGrid/>
          <w:szCs w:val="22"/>
          <w:lang w:val="lt-LT"/>
        </w:rPr>
      </w:pPr>
    </w:p>
    <w:p w14:paraId="1F28D591" w14:textId="77777777" w:rsidR="001C0D1F" w:rsidRDefault="00D266AF">
      <w:pPr>
        <w:widowControl w:val="0"/>
        <w:tabs>
          <w:tab w:val="clear" w:pos="567"/>
        </w:tabs>
        <w:spacing w:line="240" w:lineRule="auto"/>
        <w:rPr>
          <w:b/>
          <w:bCs/>
          <w:snapToGrid/>
          <w:szCs w:val="22"/>
          <w:lang w:val="lt-LT"/>
        </w:rPr>
      </w:pPr>
      <w:r>
        <w:rPr>
          <w:b/>
          <w:bCs/>
          <w:snapToGrid/>
          <w:szCs w:val="22"/>
          <w:lang w:val="lt-LT"/>
        </w:rPr>
        <w:t>Registruotojas ir gamintojas</w:t>
      </w:r>
    </w:p>
    <w:p w14:paraId="7C95D0B9" w14:textId="77777777" w:rsidR="001C0D1F" w:rsidRDefault="001C0D1F">
      <w:pPr>
        <w:widowControl w:val="0"/>
        <w:tabs>
          <w:tab w:val="clear" w:pos="567"/>
        </w:tabs>
        <w:spacing w:line="240" w:lineRule="auto"/>
        <w:rPr>
          <w:i/>
          <w:snapToGrid/>
          <w:szCs w:val="22"/>
          <w:lang w:val="lt-LT"/>
        </w:rPr>
      </w:pPr>
    </w:p>
    <w:p w14:paraId="1A753A20" w14:textId="77777777" w:rsidR="001C0D1F" w:rsidRDefault="00D266AF">
      <w:pPr>
        <w:widowControl w:val="0"/>
        <w:tabs>
          <w:tab w:val="clear" w:pos="567"/>
        </w:tabs>
        <w:spacing w:line="240" w:lineRule="auto"/>
        <w:rPr>
          <w:i/>
          <w:snapToGrid/>
          <w:szCs w:val="22"/>
          <w:lang w:val="lt-LT"/>
        </w:rPr>
      </w:pPr>
      <w:r>
        <w:rPr>
          <w:i/>
          <w:snapToGrid/>
          <w:szCs w:val="22"/>
          <w:lang w:val="lt-LT"/>
        </w:rPr>
        <w:t>Registruotojas</w:t>
      </w:r>
    </w:p>
    <w:p w14:paraId="1E43AD47"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KRKA, </w:t>
      </w:r>
      <w:proofErr w:type="spellStart"/>
      <w:r>
        <w:rPr>
          <w:snapToGrid/>
          <w:szCs w:val="22"/>
          <w:lang w:val="lt-LT" w:eastAsia="lt-LT"/>
        </w:rPr>
        <w:t>d.d</w:t>
      </w:r>
      <w:proofErr w:type="spellEnd"/>
      <w:r>
        <w:rPr>
          <w:snapToGrid/>
          <w:szCs w:val="22"/>
          <w:lang w:val="lt-LT" w:eastAsia="lt-LT"/>
        </w:rPr>
        <w:t>. Novo mesto</w:t>
      </w:r>
    </w:p>
    <w:p w14:paraId="255B337E" w14:textId="77777777" w:rsidR="001C0D1F" w:rsidRDefault="00D266AF">
      <w:pPr>
        <w:widowControl w:val="0"/>
        <w:tabs>
          <w:tab w:val="clear" w:pos="567"/>
        </w:tabs>
        <w:spacing w:line="240" w:lineRule="auto"/>
        <w:rPr>
          <w:snapToGrid/>
          <w:szCs w:val="22"/>
          <w:lang w:val="lt-LT" w:eastAsia="lt-LT"/>
        </w:rPr>
      </w:pPr>
      <w:proofErr w:type="spellStart"/>
      <w:r>
        <w:rPr>
          <w:snapToGrid/>
          <w:szCs w:val="22"/>
          <w:lang w:val="lt-LT" w:eastAsia="lt-LT"/>
        </w:rPr>
        <w:t>Šmarješka</w:t>
      </w:r>
      <w:proofErr w:type="spellEnd"/>
      <w:r>
        <w:rPr>
          <w:snapToGrid/>
          <w:szCs w:val="22"/>
          <w:lang w:val="lt-LT" w:eastAsia="lt-LT"/>
        </w:rPr>
        <w:t xml:space="preserve"> </w:t>
      </w:r>
      <w:proofErr w:type="spellStart"/>
      <w:r>
        <w:rPr>
          <w:snapToGrid/>
          <w:szCs w:val="22"/>
          <w:lang w:val="lt-LT" w:eastAsia="lt-LT"/>
        </w:rPr>
        <w:t>cesta</w:t>
      </w:r>
      <w:proofErr w:type="spellEnd"/>
      <w:r>
        <w:rPr>
          <w:snapToGrid/>
          <w:szCs w:val="22"/>
          <w:lang w:val="lt-LT" w:eastAsia="lt-LT"/>
        </w:rPr>
        <w:t xml:space="preserve"> 6</w:t>
      </w:r>
    </w:p>
    <w:p w14:paraId="36D3332E"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8501 Novo mesto</w:t>
      </w:r>
    </w:p>
    <w:p w14:paraId="5F5F2D59" w14:textId="77777777" w:rsidR="001C0D1F" w:rsidRDefault="00D266AF">
      <w:pPr>
        <w:widowControl w:val="0"/>
        <w:tabs>
          <w:tab w:val="clear" w:pos="567"/>
        </w:tabs>
        <w:spacing w:line="240" w:lineRule="auto"/>
        <w:rPr>
          <w:b/>
          <w:snapToGrid/>
          <w:szCs w:val="22"/>
          <w:lang w:val="lt-LT" w:eastAsia="lt-LT"/>
        </w:rPr>
      </w:pPr>
      <w:r>
        <w:rPr>
          <w:snapToGrid/>
          <w:szCs w:val="22"/>
          <w:lang w:val="lt-LT" w:eastAsia="lt-LT"/>
        </w:rPr>
        <w:t>Slovėnija</w:t>
      </w:r>
    </w:p>
    <w:p w14:paraId="615B8DAA" w14:textId="77777777" w:rsidR="001C0D1F" w:rsidRDefault="001C0D1F">
      <w:pPr>
        <w:widowControl w:val="0"/>
        <w:tabs>
          <w:tab w:val="clear" w:pos="567"/>
        </w:tabs>
        <w:spacing w:line="240" w:lineRule="auto"/>
        <w:rPr>
          <w:i/>
          <w:snapToGrid/>
          <w:szCs w:val="22"/>
          <w:lang w:val="lt-LT"/>
        </w:rPr>
      </w:pPr>
    </w:p>
    <w:p w14:paraId="1056A6E6" w14:textId="77777777" w:rsidR="001C0D1F" w:rsidRDefault="00D266AF">
      <w:pPr>
        <w:widowControl w:val="0"/>
        <w:tabs>
          <w:tab w:val="clear" w:pos="567"/>
        </w:tabs>
        <w:spacing w:line="240" w:lineRule="auto"/>
        <w:rPr>
          <w:i/>
          <w:snapToGrid/>
          <w:szCs w:val="22"/>
          <w:lang w:val="lt-LT"/>
        </w:rPr>
      </w:pPr>
      <w:r>
        <w:rPr>
          <w:i/>
          <w:snapToGrid/>
          <w:szCs w:val="22"/>
          <w:lang w:val="lt-LT"/>
        </w:rPr>
        <w:t>Gamintojas</w:t>
      </w:r>
    </w:p>
    <w:p w14:paraId="674D8DDC"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KRKA, </w:t>
      </w:r>
      <w:proofErr w:type="spellStart"/>
      <w:r>
        <w:rPr>
          <w:snapToGrid/>
          <w:szCs w:val="22"/>
          <w:lang w:val="lt-LT" w:eastAsia="lt-LT"/>
        </w:rPr>
        <w:t>d.d</w:t>
      </w:r>
      <w:proofErr w:type="spellEnd"/>
      <w:r>
        <w:rPr>
          <w:snapToGrid/>
          <w:szCs w:val="22"/>
          <w:lang w:val="lt-LT" w:eastAsia="lt-LT"/>
        </w:rPr>
        <w:t>. Novo mesto</w:t>
      </w:r>
    </w:p>
    <w:p w14:paraId="254815A1" w14:textId="77777777" w:rsidR="001C0D1F" w:rsidRDefault="00D266AF">
      <w:pPr>
        <w:widowControl w:val="0"/>
        <w:tabs>
          <w:tab w:val="clear" w:pos="567"/>
        </w:tabs>
        <w:spacing w:line="240" w:lineRule="auto"/>
        <w:rPr>
          <w:snapToGrid/>
          <w:szCs w:val="22"/>
          <w:lang w:val="lt-LT" w:eastAsia="lt-LT"/>
        </w:rPr>
      </w:pPr>
      <w:proofErr w:type="spellStart"/>
      <w:r>
        <w:rPr>
          <w:snapToGrid/>
          <w:szCs w:val="22"/>
          <w:lang w:val="lt-LT" w:eastAsia="lt-LT"/>
        </w:rPr>
        <w:t>Šmarješka</w:t>
      </w:r>
      <w:proofErr w:type="spellEnd"/>
      <w:r>
        <w:rPr>
          <w:snapToGrid/>
          <w:szCs w:val="22"/>
          <w:lang w:val="lt-LT" w:eastAsia="lt-LT"/>
        </w:rPr>
        <w:t xml:space="preserve"> </w:t>
      </w:r>
      <w:proofErr w:type="spellStart"/>
      <w:r>
        <w:rPr>
          <w:snapToGrid/>
          <w:szCs w:val="22"/>
          <w:lang w:val="lt-LT" w:eastAsia="lt-LT"/>
        </w:rPr>
        <w:t>cesta</w:t>
      </w:r>
      <w:proofErr w:type="spellEnd"/>
      <w:r>
        <w:rPr>
          <w:snapToGrid/>
          <w:szCs w:val="22"/>
          <w:lang w:val="lt-LT" w:eastAsia="lt-LT"/>
        </w:rPr>
        <w:t xml:space="preserve"> 6</w:t>
      </w:r>
    </w:p>
    <w:p w14:paraId="597279C2"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8501 Novo mesto</w:t>
      </w:r>
    </w:p>
    <w:p w14:paraId="17B5F121" w14:textId="77777777" w:rsidR="001C0D1F" w:rsidRDefault="00D266AF">
      <w:pPr>
        <w:widowControl w:val="0"/>
        <w:tabs>
          <w:tab w:val="clear" w:pos="567"/>
        </w:tabs>
        <w:spacing w:line="240" w:lineRule="auto"/>
        <w:rPr>
          <w:b/>
          <w:snapToGrid/>
          <w:szCs w:val="22"/>
          <w:lang w:val="lt-LT" w:eastAsia="lt-LT"/>
        </w:rPr>
      </w:pPr>
      <w:r>
        <w:rPr>
          <w:snapToGrid/>
          <w:szCs w:val="22"/>
          <w:lang w:val="lt-LT" w:eastAsia="lt-LT"/>
        </w:rPr>
        <w:t>Slovėnija</w:t>
      </w:r>
    </w:p>
    <w:p w14:paraId="39F036D0" w14:textId="77777777" w:rsidR="001C0D1F" w:rsidRDefault="001C0D1F">
      <w:pPr>
        <w:widowControl w:val="0"/>
        <w:spacing w:line="240" w:lineRule="auto"/>
        <w:rPr>
          <w:snapToGrid/>
          <w:szCs w:val="22"/>
          <w:lang w:val="lt-LT"/>
        </w:rPr>
      </w:pPr>
    </w:p>
    <w:p w14:paraId="4F738967" w14:textId="77777777" w:rsidR="001C0D1F" w:rsidRDefault="00D266AF">
      <w:pPr>
        <w:widowControl w:val="0"/>
        <w:spacing w:line="240" w:lineRule="auto"/>
        <w:rPr>
          <w:snapToGrid/>
          <w:szCs w:val="22"/>
          <w:lang w:val="lt-LT"/>
        </w:rPr>
      </w:pPr>
      <w:r>
        <w:rPr>
          <w:snapToGrid/>
          <w:szCs w:val="22"/>
          <w:lang w:val="lt-LT"/>
        </w:rPr>
        <w:t>arba</w:t>
      </w:r>
    </w:p>
    <w:p w14:paraId="1E6B04F8" w14:textId="77777777" w:rsidR="001C0D1F" w:rsidRDefault="001C0D1F">
      <w:pPr>
        <w:widowControl w:val="0"/>
        <w:spacing w:line="240" w:lineRule="auto"/>
        <w:rPr>
          <w:snapToGrid/>
          <w:szCs w:val="22"/>
          <w:lang w:val="lt-LT"/>
        </w:rPr>
      </w:pPr>
    </w:p>
    <w:p w14:paraId="0AAA5BB0"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TAD Pharma </w:t>
      </w:r>
      <w:proofErr w:type="spellStart"/>
      <w:r>
        <w:rPr>
          <w:snapToGrid/>
          <w:szCs w:val="22"/>
          <w:lang w:val="lt-LT" w:eastAsia="lt-LT"/>
        </w:rPr>
        <w:t>GmbH</w:t>
      </w:r>
      <w:proofErr w:type="spellEnd"/>
    </w:p>
    <w:p w14:paraId="448C2E41" w14:textId="77777777" w:rsidR="001C0D1F" w:rsidRDefault="00D266AF">
      <w:pPr>
        <w:widowControl w:val="0"/>
        <w:tabs>
          <w:tab w:val="clear" w:pos="567"/>
        </w:tabs>
        <w:spacing w:line="240" w:lineRule="auto"/>
        <w:rPr>
          <w:snapToGrid/>
          <w:szCs w:val="22"/>
          <w:lang w:val="lt-LT" w:eastAsia="lt-LT"/>
        </w:rPr>
      </w:pPr>
      <w:proofErr w:type="spellStart"/>
      <w:r>
        <w:rPr>
          <w:snapToGrid/>
          <w:szCs w:val="22"/>
          <w:lang w:val="lt-LT" w:eastAsia="lt-LT"/>
        </w:rPr>
        <w:t>Heinz</w:t>
      </w:r>
      <w:proofErr w:type="spellEnd"/>
      <w:r>
        <w:rPr>
          <w:snapToGrid/>
          <w:szCs w:val="22"/>
          <w:lang w:val="lt-LT" w:eastAsia="lt-LT"/>
        </w:rPr>
        <w:t>-</w:t>
      </w:r>
      <w:proofErr w:type="spellStart"/>
      <w:r>
        <w:rPr>
          <w:snapToGrid/>
          <w:szCs w:val="22"/>
          <w:lang w:val="lt-LT" w:eastAsia="lt-LT"/>
        </w:rPr>
        <w:t>Lohmann</w:t>
      </w:r>
      <w:proofErr w:type="spellEnd"/>
      <w:r>
        <w:rPr>
          <w:snapToGrid/>
          <w:szCs w:val="22"/>
          <w:lang w:val="lt-LT" w:eastAsia="lt-LT"/>
        </w:rPr>
        <w:t>-Str. 5</w:t>
      </w:r>
    </w:p>
    <w:p w14:paraId="50D739BF"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 xml:space="preserve">27472 </w:t>
      </w:r>
      <w:proofErr w:type="spellStart"/>
      <w:r>
        <w:rPr>
          <w:snapToGrid/>
          <w:szCs w:val="22"/>
          <w:lang w:val="lt-LT" w:eastAsia="lt-LT"/>
        </w:rPr>
        <w:t>Cuxhaven</w:t>
      </w:r>
      <w:proofErr w:type="spellEnd"/>
    </w:p>
    <w:p w14:paraId="6BCF2ED3" w14:textId="77777777" w:rsidR="001C0D1F" w:rsidRDefault="00D266AF">
      <w:pPr>
        <w:widowControl w:val="0"/>
        <w:tabs>
          <w:tab w:val="clear" w:pos="567"/>
        </w:tabs>
        <w:spacing w:line="240" w:lineRule="auto"/>
        <w:rPr>
          <w:b/>
          <w:snapToGrid/>
          <w:szCs w:val="22"/>
          <w:lang w:val="lt-LT" w:eastAsia="lt-LT"/>
        </w:rPr>
      </w:pPr>
      <w:r>
        <w:rPr>
          <w:snapToGrid/>
          <w:szCs w:val="22"/>
          <w:lang w:val="lt-LT" w:eastAsia="lt-LT"/>
        </w:rPr>
        <w:t>Vokietija</w:t>
      </w:r>
    </w:p>
    <w:p w14:paraId="064437B6" w14:textId="77777777" w:rsidR="001C0D1F" w:rsidRDefault="001C0D1F">
      <w:pPr>
        <w:widowControl w:val="0"/>
        <w:tabs>
          <w:tab w:val="clear" w:pos="567"/>
        </w:tabs>
        <w:spacing w:line="240" w:lineRule="auto"/>
        <w:ind w:left="567" w:hanging="567"/>
        <w:rPr>
          <w:snapToGrid/>
          <w:szCs w:val="22"/>
          <w:lang w:val="lt-LT" w:eastAsia="lt-LT"/>
        </w:rPr>
      </w:pPr>
    </w:p>
    <w:p w14:paraId="0219F9B1" w14:textId="77777777" w:rsidR="001C0D1F" w:rsidRDefault="00D266AF">
      <w:pPr>
        <w:widowControl w:val="0"/>
        <w:tabs>
          <w:tab w:val="clear" w:pos="567"/>
        </w:tabs>
        <w:spacing w:line="240" w:lineRule="auto"/>
        <w:rPr>
          <w:snapToGrid/>
          <w:szCs w:val="22"/>
          <w:lang w:val="lt-LT" w:eastAsia="lt-LT"/>
        </w:rPr>
      </w:pPr>
      <w:r>
        <w:rPr>
          <w:snapToGrid/>
          <w:szCs w:val="22"/>
          <w:lang w:val="lt-LT" w:eastAsia="lt-LT"/>
        </w:rPr>
        <w:t>Jeigu apie šį vaistą norite sužinoti daugiau, kreipkitės į vietinį registruotojo atstovą.</w:t>
      </w:r>
    </w:p>
    <w:p w14:paraId="398CB419" w14:textId="77777777" w:rsidR="001C0D1F" w:rsidRDefault="001C0D1F">
      <w:pPr>
        <w:widowControl w:val="0"/>
        <w:tabs>
          <w:tab w:val="clear" w:pos="567"/>
        </w:tabs>
        <w:spacing w:line="240" w:lineRule="auto"/>
        <w:rPr>
          <w:snapToGrid/>
          <w:szCs w:val="22"/>
          <w:lang w:val="lt-LT" w:eastAsia="lt-LT"/>
        </w:rPr>
      </w:pPr>
    </w:p>
    <w:p w14:paraId="65E5F0C8" w14:textId="77777777" w:rsidR="001C0D1F" w:rsidRDefault="00D266AF">
      <w:pPr>
        <w:widowControl w:val="0"/>
        <w:numPr>
          <w:ilvl w:val="12"/>
          <w:numId w:val="0"/>
        </w:numPr>
        <w:spacing w:line="240" w:lineRule="auto"/>
        <w:ind w:right="-2"/>
        <w:rPr>
          <w:szCs w:val="22"/>
          <w:lang w:val="lt-LT"/>
        </w:rPr>
      </w:pPr>
      <w:r>
        <w:rPr>
          <w:szCs w:val="22"/>
          <w:lang w:val="lt-LT"/>
        </w:rPr>
        <w:t>UAB KRKA Lietuva</w:t>
      </w:r>
    </w:p>
    <w:p w14:paraId="4153275C" w14:textId="77777777" w:rsidR="001C0D1F" w:rsidRDefault="00D266AF">
      <w:pPr>
        <w:widowControl w:val="0"/>
        <w:numPr>
          <w:ilvl w:val="12"/>
          <w:numId w:val="0"/>
        </w:numPr>
        <w:spacing w:line="240" w:lineRule="auto"/>
        <w:ind w:right="-2"/>
        <w:rPr>
          <w:szCs w:val="22"/>
          <w:lang w:val="lt-LT"/>
        </w:rPr>
      </w:pPr>
      <w:r>
        <w:rPr>
          <w:szCs w:val="22"/>
          <w:lang w:val="lt-LT"/>
        </w:rPr>
        <w:t>Senasis Ukmergės kelias 4</w:t>
      </w:r>
    </w:p>
    <w:p w14:paraId="2E19D42F" w14:textId="77777777" w:rsidR="001C0D1F" w:rsidRDefault="00D266AF">
      <w:pPr>
        <w:widowControl w:val="0"/>
        <w:numPr>
          <w:ilvl w:val="12"/>
          <w:numId w:val="0"/>
        </w:numPr>
        <w:spacing w:line="240" w:lineRule="auto"/>
        <w:ind w:right="-2"/>
        <w:rPr>
          <w:szCs w:val="22"/>
          <w:lang w:val="lt-LT"/>
        </w:rPr>
      </w:pPr>
      <w:proofErr w:type="spellStart"/>
      <w:r>
        <w:rPr>
          <w:szCs w:val="22"/>
          <w:lang w:val="lt-LT"/>
        </w:rPr>
        <w:t>Užubalių</w:t>
      </w:r>
      <w:proofErr w:type="spellEnd"/>
      <w:r>
        <w:rPr>
          <w:szCs w:val="22"/>
          <w:lang w:val="lt-LT"/>
        </w:rPr>
        <w:t xml:space="preserve"> km., Vilniaus r.</w:t>
      </w:r>
    </w:p>
    <w:p w14:paraId="2FEDC7CC" w14:textId="77777777" w:rsidR="001C0D1F" w:rsidRDefault="00D266AF">
      <w:pPr>
        <w:widowControl w:val="0"/>
        <w:numPr>
          <w:ilvl w:val="12"/>
          <w:numId w:val="0"/>
        </w:numPr>
        <w:spacing w:line="240" w:lineRule="auto"/>
        <w:ind w:right="-2"/>
        <w:rPr>
          <w:szCs w:val="22"/>
          <w:lang w:val="lt-LT"/>
        </w:rPr>
      </w:pPr>
      <w:r>
        <w:rPr>
          <w:szCs w:val="22"/>
          <w:lang w:val="lt-LT"/>
        </w:rPr>
        <w:t>LT - 14013</w:t>
      </w:r>
    </w:p>
    <w:p w14:paraId="5016A3D7" w14:textId="77777777" w:rsidR="001C0D1F" w:rsidRDefault="00D266AF">
      <w:pPr>
        <w:widowControl w:val="0"/>
        <w:numPr>
          <w:ilvl w:val="12"/>
          <w:numId w:val="0"/>
        </w:numPr>
        <w:spacing w:line="240" w:lineRule="auto"/>
        <w:ind w:right="-2"/>
        <w:rPr>
          <w:szCs w:val="22"/>
          <w:lang w:val="lt-LT"/>
        </w:rPr>
      </w:pPr>
      <w:r>
        <w:rPr>
          <w:szCs w:val="22"/>
          <w:lang w:val="lt-LT"/>
        </w:rPr>
        <w:t>Tel. + 370 5 236 27 40</w:t>
      </w:r>
    </w:p>
    <w:p w14:paraId="0F985AEE" w14:textId="77777777" w:rsidR="001C0D1F" w:rsidRDefault="001C0D1F">
      <w:pPr>
        <w:widowControl w:val="0"/>
        <w:numPr>
          <w:ilvl w:val="12"/>
          <w:numId w:val="0"/>
        </w:numPr>
        <w:tabs>
          <w:tab w:val="clear" w:pos="567"/>
        </w:tabs>
        <w:spacing w:line="240" w:lineRule="auto"/>
        <w:rPr>
          <w:snapToGrid/>
          <w:szCs w:val="22"/>
          <w:lang w:val="lt-LT" w:eastAsia="lt-LT"/>
        </w:rPr>
      </w:pPr>
    </w:p>
    <w:p w14:paraId="62E51E8C" w14:textId="77777777" w:rsidR="001C0D1F" w:rsidRDefault="00D266AF">
      <w:pPr>
        <w:widowControl w:val="0"/>
        <w:numPr>
          <w:ilvl w:val="12"/>
          <w:numId w:val="0"/>
        </w:numPr>
        <w:spacing w:line="240" w:lineRule="auto"/>
        <w:ind w:right="-2"/>
        <w:rPr>
          <w:szCs w:val="22"/>
          <w:lang w:val="lt-LT"/>
        </w:rPr>
      </w:pPr>
      <w:r>
        <w:rPr>
          <w:b/>
          <w:szCs w:val="22"/>
          <w:lang w:val="lt-LT"/>
        </w:rPr>
        <w:t>Šis vaistas Europos ekonominės erdvės valstybėse narėse registruotas tokiais pavadinimais</w:t>
      </w:r>
      <w:r>
        <w:rPr>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3962"/>
      </w:tblGrid>
      <w:tr w:rsidR="001C0D1F" w14:paraId="1F0B22D4" w14:textId="77777777" w:rsidTr="00BB529B">
        <w:tc>
          <w:tcPr>
            <w:tcW w:w="5098" w:type="dxa"/>
            <w:tcBorders>
              <w:top w:val="single" w:sz="4" w:space="0" w:color="auto"/>
              <w:left w:val="single" w:sz="4" w:space="0" w:color="auto"/>
              <w:bottom w:val="single" w:sz="4" w:space="0" w:color="auto"/>
              <w:right w:val="single" w:sz="4" w:space="0" w:color="auto"/>
            </w:tcBorders>
            <w:hideMark/>
          </w:tcPr>
          <w:p w14:paraId="0AD1C2A5" w14:textId="77777777" w:rsidR="001C0D1F" w:rsidRDefault="00D266AF">
            <w:pPr>
              <w:widowControl w:val="0"/>
              <w:tabs>
                <w:tab w:val="clear" w:pos="567"/>
              </w:tabs>
              <w:spacing w:line="240" w:lineRule="auto"/>
              <w:rPr>
                <w:rFonts w:eastAsia="Calibri"/>
                <w:b/>
                <w:noProof/>
                <w:snapToGrid/>
                <w:szCs w:val="22"/>
                <w:lang w:val="lt-LT"/>
              </w:rPr>
            </w:pPr>
            <w:r>
              <w:rPr>
                <w:rFonts w:eastAsia="Calibri"/>
                <w:b/>
                <w:noProof/>
                <w:snapToGrid/>
                <w:szCs w:val="22"/>
                <w:lang w:val="lt-LT"/>
              </w:rPr>
              <w:t>Valstybės narės pavadinimas</w:t>
            </w:r>
          </w:p>
        </w:tc>
        <w:tc>
          <w:tcPr>
            <w:tcW w:w="3962" w:type="dxa"/>
            <w:tcBorders>
              <w:top w:val="single" w:sz="4" w:space="0" w:color="auto"/>
              <w:left w:val="single" w:sz="4" w:space="0" w:color="auto"/>
              <w:bottom w:val="single" w:sz="4" w:space="0" w:color="auto"/>
              <w:right w:val="single" w:sz="4" w:space="0" w:color="auto"/>
            </w:tcBorders>
            <w:hideMark/>
          </w:tcPr>
          <w:p w14:paraId="2C24E8FE" w14:textId="77777777" w:rsidR="001C0D1F" w:rsidRDefault="00D266AF">
            <w:pPr>
              <w:widowControl w:val="0"/>
              <w:tabs>
                <w:tab w:val="clear" w:pos="567"/>
              </w:tabs>
              <w:spacing w:line="240" w:lineRule="auto"/>
              <w:rPr>
                <w:rFonts w:eastAsia="Calibri"/>
                <w:b/>
                <w:noProof/>
                <w:snapToGrid/>
                <w:szCs w:val="22"/>
                <w:lang w:val="lt-LT"/>
              </w:rPr>
            </w:pPr>
            <w:r>
              <w:rPr>
                <w:rFonts w:eastAsia="Calibri"/>
                <w:b/>
                <w:noProof/>
                <w:snapToGrid/>
                <w:szCs w:val="22"/>
                <w:lang w:val="lt-LT"/>
              </w:rPr>
              <w:t>Vaisto pavadinimas</w:t>
            </w:r>
          </w:p>
        </w:tc>
      </w:tr>
      <w:tr w:rsidR="001C0D1F" w14:paraId="39A2F4CE" w14:textId="77777777" w:rsidTr="00BB529B">
        <w:tc>
          <w:tcPr>
            <w:tcW w:w="5098" w:type="dxa"/>
            <w:tcBorders>
              <w:top w:val="single" w:sz="4" w:space="0" w:color="auto"/>
              <w:left w:val="single" w:sz="4" w:space="0" w:color="auto"/>
              <w:bottom w:val="single" w:sz="4" w:space="0" w:color="auto"/>
              <w:right w:val="single" w:sz="4" w:space="0" w:color="auto"/>
            </w:tcBorders>
            <w:hideMark/>
          </w:tcPr>
          <w:p w14:paraId="0943EE98" w14:textId="77777777" w:rsidR="001C0D1F" w:rsidRDefault="00D266AF">
            <w:pPr>
              <w:widowControl w:val="0"/>
              <w:tabs>
                <w:tab w:val="clear" w:pos="567"/>
              </w:tabs>
              <w:spacing w:line="240" w:lineRule="auto"/>
              <w:rPr>
                <w:rFonts w:eastAsia="Calibri"/>
                <w:noProof/>
                <w:snapToGrid/>
                <w:szCs w:val="22"/>
                <w:lang w:val="lt-LT"/>
              </w:rPr>
            </w:pPr>
            <w:r>
              <w:rPr>
                <w:bCs/>
                <w:snapToGrid/>
                <w:szCs w:val="22"/>
                <w:lang w:val="lt-LT" w:eastAsia="lt-LT"/>
              </w:rPr>
              <w:t>Portugalija, Kroatija, Čekija, Vengrija, Estija, Latvija, Lenkija, Rumunija, Slovakija, Slovėnija, Ispanija</w:t>
            </w:r>
          </w:p>
        </w:tc>
        <w:tc>
          <w:tcPr>
            <w:tcW w:w="3962" w:type="dxa"/>
            <w:tcBorders>
              <w:top w:val="single" w:sz="4" w:space="0" w:color="auto"/>
              <w:left w:val="single" w:sz="4" w:space="0" w:color="auto"/>
              <w:bottom w:val="single" w:sz="4" w:space="0" w:color="auto"/>
              <w:right w:val="single" w:sz="4" w:space="0" w:color="auto"/>
            </w:tcBorders>
            <w:hideMark/>
          </w:tcPr>
          <w:p w14:paraId="0E24ECF4" w14:textId="77777777" w:rsidR="001C0D1F" w:rsidRDefault="00D266AF">
            <w:pPr>
              <w:widowControl w:val="0"/>
              <w:tabs>
                <w:tab w:val="clear" w:pos="567"/>
              </w:tabs>
              <w:spacing w:line="240" w:lineRule="auto"/>
              <w:rPr>
                <w:rFonts w:eastAsia="Calibri"/>
                <w:noProof/>
                <w:snapToGrid/>
                <w:szCs w:val="22"/>
                <w:lang w:val="lt-LT"/>
              </w:rPr>
            </w:pPr>
            <w:proofErr w:type="spellStart"/>
            <w:r>
              <w:rPr>
                <w:bCs/>
                <w:snapToGrid/>
                <w:szCs w:val="22"/>
                <w:lang w:val="lt-LT" w:eastAsia="lt-LT"/>
              </w:rPr>
              <w:t>Glypvilo</w:t>
            </w:r>
            <w:proofErr w:type="spellEnd"/>
          </w:p>
        </w:tc>
      </w:tr>
      <w:tr w:rsidR="001C0D1F" w14:paraId="5D2A5D91" w14:textId="77777777" w:rsidTr="00BB529B">
        <w:tc>
          <w:tcPr>
            <w:tcW w:w="5098" w:type="dxa"/>
            <w:tcBorders>
              <w:top w:val="single" w:sz="4" w:space="0" w:color="auto"/>
              <w:left w:val="single" w:sz="4" w:space="0" w:color="auto"/>
              <w:bottom w:val="single" w:sz="4" w:space="0" w:color="auto"/>
              <w:right w:val="single" w:sz="4" w:space="0" w:color="auto"/>
            </w:tcBorders>
            <w:hideMark/>
          </w:tcPr>
          <w:p w14:paraId="3B964419" w14:textId="77777777" w:rsidR="001C0D1F" w:rsidRDefault="00D266AF">
            <w:pPr>
              <w:widowControl w:val="0"/>
              <w:tabs>
                <w:tab w:val="clear" w:pos="567"/>
              </w:tabs>
              <w:spacing w:line="240" w:lineRule="auto"/>
              <w:rPr>
                <w:rFonts w:eastAsia="Calibri"/>
                <w:noProof/>
                <w:snapToGrid/>
                <w:szCs w:val="22"/>
                <w:lang w:val="lt-LT"/>
              </w:rPr>
            </w:pPr>
            <w:r>
              <w:rPr>
                <w:rFonts w:eastAsia="Calibri"/>
                <w:noProof/>
                <w:snapToGrid/>
                <w:szCs w:val="22"/>
                <w:lang w:val="lt-LT"/>
              </w:rPr>
              <w:t>Bulgarija</w:t>
            </w:r>
          </w:p>
        </w:tc>
        <w:tc>
          <w:tcPr>
            <w:tcW w:w="3962" w:type="dxa"/>
            <w:tcBorders>
              <w:top w:val="single" w:sz="4" w:space="0" w:color="auto"/>
              <w:left w:val="single" w:sz="4" w:space="0" w:color="auto"/>
              <w:bottom w:val="single" w:sz="4" w:space="0" w:color="auto"/>
              <w:right w:val="single" w:sz="4" w:space="0" w:color="auto"/>
            </w:tcBorders>
            <w:hideMark/>
          </w:tcPr>
          <w:p w14:paraId="0EBF54F1" w14:textId="77777777" w:rsidR="001C0D1F" w:rsidRDefault="00D266AF">
            <w:pPr>
              <w:widowControl w:val="0"/>
              <w:tabs>
                <w:tab w:val="clear" w:pos="567"/>
              </w:tabs>
              <w:spacing w:line="240" w:lineRule="auto"/>
              <w:rPr>
                <w:rFonts w:eastAsia="Calibri"/>
                <w:noProof/>
                <w:snapToGrid/>
                <w:szCs w:val="22"/>
                <w:lang w:val="lt-LT"/>
              </w:rPr>
            </w:pPr>
            <w:proofErr w:type="spellStart"/>
            <w:r>
              <w:rPr>
                <w:bCs/>
                <w:snapToGrid/>
                <w:szCs w:val="22"/>
                <w:lang w:val="lt-LT" w:eastAsia="lt-LT"/>
              </w:rPr>
              <w:t>Глипвило</w:t>
            </w:r>
            <w:proofErr w:type="spellEnd"/>
          </w:p>
        </w:tc>
      </w:tr>
      <w:tr w:rsidR="001C0D1F" w14:paraId="1B2F13DB" w14:textId="77777777" w:rsidTr="00BB529B">
        <w:tc>
          <w:tcPr>
            <w:tcW w:w="5098" w:type="dxa"/>
            <w:tcBorders>
              <w:top w:val="single" w:sz="4" w:space="0" w:color="auto"/>
              <w:left w:val="single" w:sz="4" w:space="0" w:color="auto"/>
              <w:bottom w:val="single" w:sz="4" w:space="0" w:color="auto"/>
              <w:right w:val="single" w:sz="4" w:space="0" w:color="auto"/>
            </w:tcBorders>
            <w:hideMark/>
          </w:tcPr>
          <w:p w14:paraId="3D547079" w14:textId="77777777" w:rsidR="001C0D1F" w:rsidRDefault="00D266AF">
            <w:pPr>
              <w:widowControl w:val="0"/>
              <w:tabs>
                <w:tab w:val="clear" w:pos="567"/>
              </w:tabs>
              <w:spacing w:line="240" w:lineRule="auto"/>
              <w:rPr>
                <w:rFonts w:eastAsia="Calibri"/>
                <w:noProof/>
                <w:snapToGrid/>
                <w:szCs w:val="22"/>
                <w:lang w:val="lt-LT"/>
              </w:rPr>
            </w:pPr>
            <w:r>
              <w:rPr>
                <w:rFonts w:eastAsia="Calibri"/>
                <w:noProof/>
                <w:snapToGrid/>
                <w:szCs w:val="22"/>
                <w:lang w:val="lt-LT"/>
              </w:rPr>
              <w:t>Lietuva</w:t>
            </w:r>
          </w:p>
        </w:tc>
        <w:tc>
          <w:tcPr>
            <w:tcW w:w="3962" w:type="dxa"/>
            <w:tcBorders>
              <w:top w:val="single" w:sz="4" w:space="0" w:color="auto"/>
              <w:left w:val="single" w:sz="4" w:space="0" w:color="auto"/>
              <w:bottom w:val="single" w:sz="4" w:space="0" w:color="auto"/>
              <w:right w:val="single" w:sz="4" w:space="0" w:color="auto"/>
            </w:tcBorders>
            <w:hideMark/>
          </w:tcPr>
          <w:p w14:paraId="6B6BA1E7" w14:textId="77777777" w:rsidR="001C0D1F" w:rsidRDefault="00D266AF">
            <w:pPr>
              <w:widowControl w:val="0"/>
              <w:tabs>
                <w:tab w:val="clear" w:pos="567"/>
              </w:tabs>
              <w:spacing w:line="240" w:lineRule="auto"/>
              <w:rPr>
                <w:rFonts w:eastAsia="Calibri"/>
                <w:noProof/>
                <w:snapToGrid/>
                <w:szCs w:val="22"/>
                <w:lang w:val="lt-LT"/>
              </w:rPr>
            </w:pPr>
            <w:proofErr w:type="spellStart"/>
            <w:r>
              <w:rPr>
                <w:bCs/>
                <w:snapToGrid/>
                <w:szCs w:val="22"/>
                <w:lang w:val="lt-LT" w:eastAsia="lt-LT"/>
              </w:rPr>
              <w:t>Glypvilo</w:t>
            </w:r>
            <w:proofErr w:type="spellEnd"/>
          </w:p>
        </w:tc>
      </w:tr>
    </w:tbl>
    <w:p w14:paraId="781972A0" w14:textId="77777777" w:rsidR="001C0D1F" w:rsidRDefault="001C0D1F">
      <w:pPr>
        <w:widowControl w:val="0"/>
        <w:numPr>
          <w:ilvl w:val="12"/>
          <w:numId w:val="0"/>
        </w:numPr>
        <w:tabs>
          <w:tab w:val="clear" w:pos="567"/>
        </w:tabs>
        <w:spacing w:line="240" w:lineRule="auto"/>
        <w:rPr>
          <w:bCs/>
          <w:snapToGrid/>
          <w:szCs w:val="22"/>
          <w:lang w:val="lt-LT" w:eastAsia="lt-LT"/>
        </w:rPr>
      </w:pPr>
    </w:p>
    <w:p w14:paraId="034F5B91" w14:textId="6FB3F7EF" w:rsidR="001C0D1F" w:rsidRDefault="00D266AF">
      <w:pPr>
        <w:widowControl w:val="0"/>
        <w:numPr>
          <w:ilvl w:val="12"/>
          <w:numId w:val="0"/>
        </w:numPr>
        <w:tabs>
          <w:tab w:val="clear" w:pos="567"/>
        </w:tabs>
        <w:spacing w:line="240" w:lineRule="auto"/>
        <w:rPr>
          <w:b/>
          <w:bCs/>
          <w:snapToGrid/>
          <w:szCs w:val="22"/>
          <w:lang w:val="lt-LT" w:eastAsia="lt-LT"/>
        </w:rPr>
      </w:pPr>
      <w:r>
        <w:rPr>
          <w:b/>
          <w:bCs/>
          <w:snapToGrid/>
          <w:szCs w:val="22"/>
          <w:lang w:val="lt-LT" w:eastAsia="lt-LT"/>
        </w:rPr>
        <w:t>Šis pakuotės lapelis paskutinį kartą peržiūrėtas 2026-02-01.</w:t>
      </w:r>
    </w:p>
    <w:p w14:paraId="16786B79" w14:textId="77777777" w:rsidR="001C0D1F" w:rsidRDefault="001C0D1F">
      <w:pPr>
        <w:widowControl w:val="0"/>
        <w:numPr>
          <w:ilvl w:val="12"/>
          <w:numId w:val="0"/>
        </w:numPr>
        <w:tabs>
          <w:tab w:val="clear" w:pos="567"/>
        </w:tabs>
        <w:spacing w:line="240" w:lineRule="auto"/>
        <w:rPr>
          <w:iCs/>
          <w:snapToGrid/>
          <w:szCs w:val="22"/>
          <w:lang w:val="lt-LT" w:eastAsia="lt-LT"/>
        </w:rPr>
      </w:pPr>
    </w:p>
    <w:p w14:paraId="24BFB15D" w14:textId="77777777" w:rsidR="001C0D1F" w:rsidRDefault="001C0D1F">
      <w:pPr>
        <w:widowControl w:val="0"/>
        <w:numPr>
          <w:ilvl w:val="12"/>
          <w:numId w:val="0"/>
        </w:numPr>
        <w:tabs>
          <w:tab w:val="clear" w:pos="567"/>
        </w:tabs>
        <w:spacing w:line="240" w:lineRule="auto"/>
        <w:rPr>
          <w:iCs/>
          <w:snapToGrid/>
          <w:szCs w:val="22"/>
          <w:lang w:val="lt-LT" w:eastAsia="lt-LT"/>
        </w:rPr>
      </w:pPr>
    </w:p>
    <w:p w14:paraId="6904144D" w14:textId="77777777" w:rsidR="001C0D1F" w:rsidRDefault="00D266AF">
      <w:pPr>
        <w:widowControl w:val="0"/>
        <w:numPr>
          <w:ilvl w:val="12"/>
          <w:numId w:val="0"/>
        </w:numPr>
        <w:tabs>
          <w:tab w:val="clear" w:pos="567"/>
        </w:tabs>
        <w:spacing w:line="240" w:lineRule="auto"/>
        <w:rPr>
          <w:snapToGrid/>
          <w:szCs w:val="22"/>
          <w:lang w:val="lt-LT" w:eastAsia="lt-LT"/>
        </w:rPr>
      </w:pPr>
      <w:r>
        <w:rPr>
          <w:snapToGrid/>
          <w:szCs w:val="22"/>
          <w:lang w:val="lt-LT" w:eastAsia="lt-LT"/>
        </w:rPr>
        <w:t>Išsami informacija apie šį vaistą pateikiama Valstybinės vaistų kontrolės tarnybos prie Lietuvos Respublikos sveikatos apsaugos ministerijos tinklalapyje</w:t>
      </w:r>
      <w:r>
        <w:rPr>
          <w:i/>
          <w:iCs/>
          <w:snapToGrid/>
          <w:szCs w:val="22"/>
          <w:lang w:val="lt-LT" w:eastAsia="lt-LT"/>
        </w:rPr>
        <w:t xml:space="preserve"> </w:t>
      </w:r>
      <w:hyperlink r:id="rId17" w:history="1">
        <w:r>
          <w:rPr>
            <w:rFonts w:eastAsia="SimSun"/>
            <w:snapToGrid/>
            <w:color w:val="0000FF"/>
            <w:szCs w:val="22"/>
            <w:u w:val="single"/>
            <w:lang w:val="lt-LT" w:eastAsia="lt-LT"/>
          </w:rPr>
          <w:t>http://www.vvkt.lt/</w:t>
        </w:r>
      </w:hyperlink>
      <w:r>
        <w:rPr>
          <w:snapToGrid/>
          <w:szCs w:val="22"/>
          <w:lang w:val="lt-LT" w:eastAsia="lt-LT"/>
        </w:rPr>
        <w:t>.</w:t>
      </w:r>
    </w:p>
    <w:p w14:paraId="5C8BADCE" w14:textId="77777777" w:rsidR="001C0D1F" w:rsidRDefault="001C0D1F">
      <w:pPr>
        <w:rPr>
          <w:lang w:val="lt-LT"/>
        </w:rPr>
      </w:pPr>
    </w:p>
    <w:sectPr w:rsidR="001C0D1F">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5FCB" w14:textId="77777777" w:rsidR="00B569DA" w:rsidRDefault="00B569DA">
      <w:pPr>
        <w:spacing w:line="240" w:lineRule="auto"/>
      </w:pPr>
      <w:r>
        <w:separator/>
      </w:r>
    </w:p>
  </w:endnote>
  <w:endnote w:type="continuationSeparator" w:id="0">
    <w:p w14:paraId="7B2B7BEC" w14:textId="77777777" w:rsidR="00B569DA" w:rsidRDefault="00B569DA">
      <w:pPr>
        <w:spacing w:line="240" w:lineRule="auto"/>
      </w:pPr>
      <w:r>
        <w:continuationSeparator/>
      </w:r>
    </w:p>
  </w:endnote>
  <w:endnote w:type="continuationNotice" w:id="1">
    <w:p w14:paraId="3A418A70" w14:textId="77777777" w:rsidR="00B569DA" w:rsidRDefault="00B569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95AF" w14:textId="77777777" w:rsidR="001C0D1F" w:rsidRDefault="00D266A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00111912" w14:textId="77777777" w:rsidR="001C0D1F" w:rsidRDefault="001C0D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FC03" w14:textId="77777777" w:rsidR="001C0D1F" w:rsidRDefault="00D266AF">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Pr>
        <w:rStyle w:val="Puslapionumeris"/>
        <w:noProof/>
        <w:sz w:val="20"/>
      </w:rPr>
      <w:t>4</w:t>
    </w:r>
    <w:r>
      <w:rPr>
        <w:rStyle w:val="Puslapionumeris"/>
        <w:sz w:val="20"/>
      </w:rPr>
      <w:fldChar w:fldCharType="end"/>
    </w:r>
  </w:p>
  <w:p w14:paraId="3F05C54C" w14:textId="77777777" w:rsidR="001C0D1F" w:rsidRDefault="001C0D1F">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C054" w14:textId="77777777" w:rsidR="001C0D1F" w:rsidRDefault="001C0D1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EF04" w14:textId="77777777" w:rsidR="001C0D1F" w:rsidRDefault="00D266AF">
    <w:pPr>
      <w:pStyle w:val="Porat"/>
      <w:jc w:val="center"/>
    </w:pPr>
    <w:r>
      <w:fldChar w:fldCharType="begin"/>
    </w:r>
    <w:r>
      <w:instrText>PAGE   \* MERGEFORMAT</w:instrText>
    </w:r>
    <w:r>
      <w:fldChar w:fldCharType="separate"/>
    </w:r>
    <w:r>
      <w:rPr>
        <w:noProof/>
      </w:rPr>
      <w:t>16</w:t>
    </w:r>
    <w:r>
      <w:rPr>
        <w:noProof/>
      </w:rPr>
      <w:fldChar w:fldCharType="end"/>
    </w:r>
  </w:p>
  <w:p w14:paraId="16517114" w14:textId="77777777" w:rsidR="001C0D1F" w:rsidRDefault="001C0D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BCC7" w14:textId="77777777" w:rsidR="00B569DA" w:rsidRDefault="00B569DA">
      <w:pPr>
        <w:spacing w:line="240" w:lineRule="auto"/>
      </w:pPr>
      <w:r>
        <w:separator/>
      </w:r>
    </w:p>
  </w:footnote>
  <w:footnote w:type="continuationSeparator" w:id="0">
    <w:p w14:paraId="65F49F74" w14:textId="77777777" w:rsidR="00B569DA" w:rsidRDefault="00B569DA">
      <w:pPr>
        <w:spacing w:line="240" w:lineRule="auto"/>
      </w:pPr>
      <w:r>
        <w:continuationSeparator/>
      </w:r>
    </w:p>
  </w:footnote>
  <w:footnote w:type="continuationNotice" w:id="1">
    <w:p w14:paraId="3977D3F3" w14:textId="77777777" w:rsidR="00B569DA" w:rsidRDefault="00B569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06CF" w14:textId="77777777" w:rsidR="001C0D1F" w:rsidRDefault="001C0D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01E9" w14:textId="77777777" w:rsidR="001C0D1F" w:rsidRDefault="001C0D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3663" w14:textId="77777777" w:rsidR="001C0D1F" w:rsidRDefault="001C0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FD3AE0"/>
    <w:multiLevelType w:val="hybridMultilevel"/>
    <w:tmpl w:val="4BF43D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AA4101"/>
    <w:multiLevelType w:val="hybridMultilevel"/>
    <w:tmpl w:val="0C86C598"/>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26423"/>
    <w:multiLevelType w:val="hybridMultilevel"/>
    <w:tmpl w:val="AFB2B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30903"/>
    <w:multiLevelType w:val="hybridMultilevel"/>
    <w:tmpl w:val="CA281E0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11274004"/>
    <w:multiLevelType w:val="hybridMultilevel"/>
    <w:tmpl w:val="10A875C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19679A"/>
    <w:multiLevelType w:val="hybridMultilevel"/>
    <w:tmpl w:val="7E26EE8E"/>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E47774"/>
    <w:multiLevelType w:val="hybridMultilevel"/>
    <w:tmpl w:val="7758E124"/>
    <w:lvl w:ilvl="0" w:tplc="E8B656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986471"/>
    <w:multiLevelType w:val="hybridMultilevel"/>
    <w:tmpl w:val="F9F4D0C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053200"/>
    <w:multiLevelType w:val="multilevel"/>
    <w:tmpl w:val="EA22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B3044"/>
    <w:multiLevelType w:val="hybridMultilevel"/>
    <w:tmpl w:val="C706E3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2A0606"/>
    <w:multiLevelType w:val="hybridMultilevel"/>
    <w:tmpl w:val="784804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A60558"/>
    <w:multiLevelType w:val="hybridMultilevel"/>
    <w:tmpl w:val="477E0638"/>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1B356F"/>
    <w:multiLevelType w:val="hybridMultilevel"/>
    <w:tmpl w:val="41CEFC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41F16F3B"/>
    <w:multiLevelType w:val="hybridMultilevel"/>
    <w:tmpl w:val="DD5462B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1C772C"/>
    <w:multiLevelType w:val="multilevel"/>
    <w:tmpl w:val="39AC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352278"/>
    <w:multiLevelType w:val="hybridMultilevel"/>
    <w:tmpl w:val="066E21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E21D9E"/>
    <w:multiLevelType w:val="hybridMultilevel"/>
    <w:tmpl w:val="FEE0A426"/>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4B3E75"/>
    <w:multiLevelType w:val="hybridMultilevel"/>
    <w:tmpl w:val="C40816C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B32200"/>
    <w:multiLevelType w:val="hybridMultilevel"/>
    <w:tmpl w:val="341C9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016E9"/>
    <w:multiLevelType w:val="multilevel"/>
    <w:tmpl w:val="46D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6255B4"/>
    <w:multiLevelType w:val="multilevel"/>
    <w:tmpl w:val="362464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959EA"/>
    <w:multiLevelType w:val="hybridMultilevel"/>
    <w:tmpl w:val="6442C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A2A2712"/>
    <w:multiLevelType w:val="hybridMultilevel"/>
    <w:tmpl w:val="F49EE4D8"/>
    <w:lvl w:ilvl="0" w:tplc="4C1E82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E809C3"/>
    <w:multiLevelType w:val="hybridMultilevel"/>
    <w:tmpl w:val="684ED1C0"/>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E13ECA"/>
    <w:multiLevelType w:val="multilevel"/>
    <w:tmpl w:val="1F0C7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B121F"/>
    <w:multiLevelType w:val="hybridMultilevel"/>
    <w:tmpl w:val="C26679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1836B6"/>
    <w:multiLevelType w:val="hybridMultilevel"/>
    <w:tmpl w:val="273200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276864"/>
    <w:multiLevelType w:val="hybridMultilevel"/>
    <w:tmpl w:val="3CC6CBD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013C0B"/>
    <w:multiLevelType w:val="hybridMultilevel"/>
    <w:tmpl w:val="72163A7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0D7007"/>
    <w:multiLevelType w:val="hybridMultilevel"/>
    <w:tmpl w:val="11E6F36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CFE5F0C"/>
    <w:multiLevelType w:val="hybridMultilevel"/>
    <w:tmpl w:val="55483D7C"/>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451958"/>
    <w:multiLevelType w:val="hybridMultilevel"/>
    <w:tmpl w:val="01520642"/>
    <w:lvl w:ilvl="0" w:tplc="4A341CFE">
      <w:start w:val="1"/>
      <w:numFmt w:val="bullet"/>
      <w:lvlText w:val="-"/>
      <w:lvlJc w:val="left"/>
      <w:pPr>
        <w:ind w:left="720" w:hanging="360"/>
      </w:pPr>
      <w:rPr>
        <w:rFonts w:ascii="Tahoma" w:hAnsi="Tahoma"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541CD5"/>
    <w:multiLevelType w:val="multilevel"/>
    <w:tmpl w:val="A3EAE0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4639157">
    <w:abstractNumId w:val="4"/>
  </w:num>
  <w:num w:numId="2" w16cid:durableId="1732657004">
    <w:abstractNumId w:val="31"/>
  </w:num>
  <w:num w:numId="3" w16cid:durableId="1963918906">
    <w:abstractNumId w:val="0"/>
    <w:lvlOverride w:ilvl="0">
      <w:lvl w:ilvl="0">
        <w:start w:val="1"/>
        <w:numFmt w:val="bullet"/>
        <w:lvlText w:val="-"/>
        <w:lvlJc w:val="left"/>
        <w:pPr>
          <w:ind w:left="360" w:hanging="360"/>
        </w:pPr>
      </w:lvl>
    </w:lvlOverride>
  </w:num>
  <w:num w:numId="4" w16cid:durableId="880898631">
    <w:abstractNumId w:val="0"/>
    <w:lvlOverride w:ilvl="0">
      <w:lvl w:ilvl="0">
        <w:start w:val="1"/>
        <w:numFmt w:val="bullet"/>
        <w:lvlText w:val=""/>
        <w:lvlJc w:val="left"/>
        <w:pPr>
          <w:ind w:left="360" w:hanging="360"/>
        </w:pPr>
        <w:rPr>
          <w:rFonts w:ascii="Symbol" w:hAnsi="Symbol" w:hint="default"/>
        </w:rPr>
      </w:lvl>
    </w:lvlOverride>
  </w:num>
  <w:num w:numId="5" w16cid:durableId="1595940670">
    <w:abstractNumId w:val="0"/>
    <w:lvlOverride w:ilvl="0">
      <w:lvl w:ilvl="0">
        <w:start w:val="1"/>
        <w:numFmt w:val="bullet"/>
        <w:lvlText w:val="-"/>
        <w:lvlJc w:val="left"/>
        <w:pPr>
          <w:ind w:left="360" w:hanging="360"/>
        </w:pPr>
      </w:lvl>
    </w:lvlOverride>
  </w:num>
  <w:num w:numId="6" w16cid:durableId="218397993">
    <w:abstractNumId w:val="11"/>
  </w:num>
  <w:num w:numId="7" w16cid:durableId="1173422346">
    <w:abstractNumId w:val="23"/>
  </w:num>
  <w:num w:numId="8" w16cid:durableId="1551501195">
    <w:abstractNumId w:val="24"/>
  </w:num>
  <w:num w:numId="9" w16cid:durableId="1251701181">
    <w:abstractNumId w:val="38"/>
  </w:num>
  <w:num w:numId="10" w16cid:durableId="225459571">
    <w:abstractNumId w:val="18"/>
  </w:num>
  <w:num w:numId="11" w16cid:durableId="510222343">
    <w:abstractNumId w:val="28"/>
  </w:num>
  <w:num w:numId="12" w16cid:durableId="70248773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2432643">
    <w:abstractNumId w:val="33"/>
  </w:num>
  <w:num w:numId="14" w16cid:durableId="1673025232">
    <w:abstractNumId w:val="26"/>
  </w:num>
  <w:num w:numId="15" w16cid:durableId="1643146668">
    <w:abstractNumId w:val="22"/>
  </w:num>
  <w:num w:numId="16" w16cid:durableId="2094232662">
    <w:abstractNumId w:val="6"/>
  </w:num>
  <w:num w:numId="17" w16cid:durableId="517813152">
    <w:abstractNumId w:val="16"/>
  </w:num>
  <w:num w:numId="18" w16cid:durableId="2013490182">
    <w:abstractNumId w:val="10"/>
  </w:num>
  <w:num w:numId="19" w16cid:durableId="1031224065">
    <w:abstractNumId w:val="13"/>
  </w:num>
  <w:num w:numId="20" w16cid:durableId="1695114273">
    <w:abstractNumId w:val="1"/>
  </w:num>
  <w:num w:numId="21" w16cid:durableId="2113278261">
    <w:abstractNumId w:val="19"/>
  </w:num>
  <w:num w:numId="22" w16cid:durableId="924536965">
    <w:abstractNumId w:val="32"/>
  </w:num>
  <w:num w:numId="23" w16cid:durableId="508179596">
    <w:abstractNumId w:val="34"/>
  </w:num>
  <w:num w:numId="24" w16cid:durableId="2039888058">
    <w:abstractNumId w:val="12"/>
  </w:num>
  <w:num w:numId="25" w16cid:durableId="550119199">
    <w:abstractNumId w:val="17"/>
  </w:num>
  <w:num w:numId="26" w16cid:durableId="304169266">
    <w:abstractNumId w:val="29"/>
  </w:num>
  <w:num w:numId="27" w16cid:durableId="1264147066">
    <w:abstractNumId w:val="7"/>
  </w:num>
  <w:num w:numId="28" w16cid:durableId="1278679501">
    <w:abstractNumId w:val="30"/>
  </w:num>
  <w:num w:numId="29" w16cid:durableId="438305667">
    <w:abstractNumId w:val="15"/>
  </w:num>
  <w:num w:numId="30" w16cid:durableId="242642094">
    <w:abstractNumId w:val="35"/>
  </w:num>
  <w:num w:numId="31" w16cid:durableId="1937178632">
    <w:abstractNumId w:val="36"/>
  </w:num>
  <w:num w:numId="32" w16cid:durableId="1662731398">
    <w:abstractNumId w:val="21"/>
  </w:num>
  <w:num w:numId="33" w16cid:durableId="827789775">
    <w:abstractNumId w:val="37"/>
  </w:num>
  <w:num w:numId="34" w16cid:durableId="1968391347">
    <w:abstractNumId w:val="20"/>
  </w:num>
  <w:num w:numId="35" w16cid:durableId="1512647269">
    <w:abstractNumId w:val="8"/>
  </w:num>
  <w:num w:numId="36" w16cid:durableId="1690715448">
    <w:abstractNumId w:val="14"/>
  </w:num>
  <w:num w:numId="37" w16cid:durableId="966668853">
    <w:abstractNumId w:val="2"/>
  </w:num>
  <w:num w:numId="38" w16cid:durableId="1289778985">
    <w:abstractNumId w:val="27"/>
  </w:num>
  <w:num w:numId="39" w16cid:durableId="1115632972">
    <w:abstractNumId w:val="25"/>
  </w:num>
  <w:num w:numId="40" w16cid:durableId="451216357">
    <w:abstractNumId w:val="9"/>
  </w:num>
  <w:num w:numId="41" w16cid:durableId="1664619856">
    <w:abstractNumId w:val="3"/>
  </w:num>
  <w:num w:numId="42" w16cid:durableId="185895765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1F"/>
    <w:rsid w:val="00000E14"/>
    <w:rsid w:val="0000412B"/>
    <w:rsid w:val="00006229"/>
    <w:rsid w:val="000111FB"/>
    <w:rsid w:val="000118E9"/>
    <w:rsid w:val="00012FD2"/>
    <w:rsid w:val="0001713F"/>
    <w:rsid w:val="0002133F"/>
    <w:rsid w:val="00021723"/>
    <w:rsid w:val="000221DF"/>
    <w:rsid w:val="00026824"/>
    <w:rsid w:val="00044E27"/>
    <w:rsid w:val="000456A9"/>
    <w:rsid w:val="0004733B"/>
    <w:rsid w:val="0005484C"/>
    <w:rsid w:val="000549B6"/>
    <w:rsid w:val="00054E6A"/>
    <w:rsid w:val="00055352"/>
    <w:rsid w:val="00061745"/>
    <w:rsid w:val="00064DF8"/>
    <w:rsid w:val="00066CD7"/>
    <w:rsid w:val="00075505"/>
    <w:rsid w:val="00082583"/>
    <w:rsid w:val="000831E6"/>
    <w:rsid w:val="0008628E"/>
    <w:rsid w:val="00086F55"/>
    <w:rsid w:val="000901E7"/>
    <w:rsid w:val="000919CF"/>
    <w:rsid w:val="0009605E"/>
    <w:rsid w:val="0009647B"/>
    <w:rsid w:val="000A0976"/>
    <w:rsid w:val="000A0FEB"/>
    <w:rsid w:val="000A18CB"/>
    <w:rsid w:val="000A4B55"/>
    <w:rsid w:val="000A58F3"/>
    <w:rsid w:val="000A79DC"/>
    <w:rsid w:val="000B0B05"/>
    <w:rsid w:val="000B1BC2"/>
    <w:rsid w:val="000B6B22"/>
    <w:rsid w:val="000C2EC7"/>
    <w:rsid w:val="000C46E6"/>
    <w:rsid w:val="000C7793"/>
    <w:rsid w:val="000D69BF"/>
    <w:rsid w:val="000F1B7C"/>
    <w:rsid w:val="000F24BE"/>
    <w:rsid w:val="000F42EA"/>
    <w:rsid w:val="000F54BB"/>
    <w:rsid w:val="00110E67"/>
    <w:rsid w:val="0011208D"/>
    <w:rsid w:val="00116424"/>
    <w:rsid w:val="001221A7"/>
    <w:rsid w:val="00126F6D"/>
    <w:rsid w:val="00127A7D"/>
    <w:rsid w:val="00136290"/>
    <w:rsid w:val="00145330"/>
    <w:rsid w:val="00145E55"/>
    <w:rsid w:val="00146116"/>
    <w:rsid w:val="00152888"/>
    <w:rsid w:val="00153612"/>
    <w:rsid w:val="00154AA9"/>
    <w:rsid w:val="00167BEB"/>
    <w:rsid w:val="00171A24"/>
    <w:rsid w:val="00175907"/>
    <w:rsid w:val="00191A94"/>
    <w:rsid w:val="00194B75"/>
    <w:rsid w:val="001953A6"/>
    <w:rsid w:val="00196A99"/>
    <w:rsid w:val="001A177E"/>
    <w:rsid w:val="001A376B"/>
    <w:rsid w:val="001A3B09"/>
    <w:rsid w:val="001A3DF1"/>
    <w:rsid w:val="001A4353"/>
    <w:rsid w:val="001A4C00"/>
    <w:rsid w:val="001B1FD6"/>
    <w:rsid w:val="001B2144"/>
    <w:rsid w:val="001B6619"/>
    <w:rsid w:val="001C0D1F"/>
    <w:rsid w:val="001C1EC0"/>
    <w:rsid w:val="001C6807"/>
    <w:rsid w:val="001D6EDD"/>
    <w:rsid w:val="001E37A3"/>
    <w:rsid w:val="001E460C"/>
    <w:rsid w:val="001E59F6"/>
    <w:rsid w:val="001E675A"/>
    <w:rsid w:val="001E7004"/>
    <w:rsid w:val="001E7F2A"/>
    <w:rsid w:val="001F10B8"/>
    <w:rsid w:val="001F3140"/>
    <w:rsid w:val="00203591"/>
    <w:rsid w:val="002044FC"/>
    <w:rsid w:val="00205662"/>
    <w:rsid w:val="00211A9E"/>
    <w:rsid w:val="00214794"/>
    <w:rsid w:val="00223F71"/>
    <w:rsid w:val="00227E53"/>
    <w:rsid w:val="0023285E"/>
    <w:rsid w:val="00235008"/>
    <w:rsid w:val="002401DB"/>
    <w:rsid w:val="00244B08"/>
    <w:rsid w:val="00251CD0"/>
    <w:rsid w:val="002550ED"/>
    <w:rsid w:val="002551EB"/>
    <w:rsid w:val="00264EE3"/>
    <w:rsid w:val="002675BA"/>
    <w:rsid w:val="00270021"/>
    <w:rsid w:val="0027103B"/>
    <w:rsid w:val="002718FE"/>
    <w:rsid w:val="00271D54"/>
    <w:rsid w:val="00271D9F"/>
    <w:rsid w:val="00282CB7"/>
    <w:rsid w:val="002A2262"/>
    <w:rsid w:val="002A38D8"/>
    <w:rsid w:val="002A3CB3"/>
    <w:rsid w:val="002A6012"/>
    <w:rsid w:val="002B02A9"/>
    <w:rsid w:val="002B1566"/>
    <w:rsid w:val="002B216B"/>
    <w:rsid w:val="002C4A7C"/>
    <w:rsid w:val="002D22D2"/>
    <w:rsid w:val="002D43A8"/>
    <w:rsid w:val="002D7D38"/>
    <w:rsid w:val="002D7F85"/>
    <w:rsid w:val="002E3672"/>
    <w:rsid w:val="002E5348"/>
    <w:rsid w:val="002F3942"/>
    <w:rsid w:val="002F4065"/>
    <w:rsid w:val="002F5230"/>
    <w:rsid w:val="003027DB"/>
    <w:rsid w:val="00303DD6"/>
    <w:rsid w:val="00306B34"/>
    <w:rsid w:val="00306BF0"/>
    <w:rsid w:val="00312B51"/>
    <w:rsid w:val="003214E4"/>
    <w:rsid w:val="003216BD"/>
    <w:rsid w:val="0032765A"/>
    <w:rsid w:val="00327F55"/>
    <w:rsid w:val="00331196"/>
    <w:rsid w:val="00336F69"/>
    <w:rsid w:val="00342CDC"/>
    <w:rsid w:val="00352728"/>
    <w:rsid w:val="00355525"/>
    <w:rsid w:val="00357115"/>
    <w:rsid w:val="003614D2"/>
    <w:rsid w:val="0036377A"/>
    <w:rsid w:val="00364B73"/>
    <w:rsid w:val="003664C1"/>
    <w:rsid w:val="00377F00"/>
    <w:rsid w:val="003825B6"/>
    <w:rsid w:val="00390547"/>
    <w:rsid w:val="0039375F"/>
    <w:rsid w:val="00393ACF"/>
    <w:rsid w:val="00394EF1"/>
    <w:rsid w:val="003A0870"/>
    <w:rsid w:val="003A3F18"/>
    <w:rsid w:val="003A54DF"/>
    <w:rsid w:val="003A561A"/>
    <w:rsid w:val="003A70D5"/>
    <w:rsid w:val="003B0C8F"/>
    <w:rsid w:val="003B1C0C"/>
    <w:rsid w:val="003B280C"/>
    <w:rsid w:val="003B3356"/>
    <w:rsid w:val="003B597C"/>
    <w:rsid w:val="003C6FE2"/>
    <w:rsid w:val="003C78D2"/>
    <w:rsid w:val="003C7DE9"/>
    <w:rsid w:val="003E6D93"/>
    <w:rsid w:val="0041709F"/>
    <w:rsid w:val="004249BA"/>
    <w:rsid w:val="00426FAC"/>
    <w:rsid w:val="00431CBA"/>
    <w:rsid w:val="004323AA"/>
    <w:rsid w:val="004345C7"/>
    <w:rsid w:val="00444711"/>
    <w:rsid w:val="00445076"/>
    <w:rsid w:val="00446296"/>
    <w:rsid w:val="00447DE7"/>
    <w:rsid w:val="004516CE"/>
    <w:rsid w:val="00451EBB"/>
    <w:rsid w:val="00452E03"/>
    <w:rsid w:val="004551C1"/>
    <w:rsid w:val="00455A7B"/>
    <w:rsid w:val="004570B7"/>
    <w:rsid w:val="00460430"/>
    <w:rsid w:val="00461F31"/>
    <w:rsid w:val="00462618"/>
    <w:rsid w:val="00466318"/>
    <w:rsid w:val="00473581"/>
    <w:rsid w:val="004779C0"/>
    <w:rsid w:val="00481799"/>
    <w:rsid w:val="0048370C"/>
    <w:rsid w:val="004971F6"/>
    <w:rsid w:val="004A1094"/>
    <w:rsid w:val="004A26B8"/>
    <w:rsid w:val="004A3947"/>
    <w:rsid w:val="004B1056"/>
    <w:rsid w:val="004B2A50"/>
    <w:rsid w:val="004B6112"/>
    <w:rsid w:val="004B6C61"/>
    <w:rsid w:val="004C194F"/>
    <w:rsid w:val="004C3BAA"/>
    <w:rsid w:val="004D05D1"/>
    <w:rsid w:val="004D1779"/>
    <w:rsid w:val="004D1966"/>
    <w:rsid w:val="004D2780"/>
    <w:rsid w:val="004D59B5"/>
    <w:rsid w:val="004E3B15"/>
    <w:rsid w:val="004E6768"/>
    <w:rsid w:val="004F1524"/>
    <w:rsid w:val="004F6536"/>
    <w:rsid w:val="00501094"/>
    <w:rsid w:val="00503D27"/>
    <w:rsid w:val="00505479"/>
    <w:rsid w:val="00507697"/>
    <w:rsid w:val="005147D7"/>
    <w:rsid w:val="005177C1"/>
    <w:rsid w:val="00527162"/>
    <w:rsid w:val="00550DCD"/>
    <w:rsid w:val="00553652"/>
    <w:rsid w:val="00561125"/>
    <w:rsid w:val="00563BBC"/>
    <w:rsid w:val="00571848"/>
    <w:rsid w:val="00573D40"/>
    <w:rsid w:val="00573FCA"/>
    <w:rsid w:val="00575C83"/>
    <w:rsid w:val="0057615A"/>
    <w:rsid w:val="00576244"/>
    <w:rsid w:val="00576D70"/>
    <w:rsid w:val="00580035"/>
    <w:rsid w:val="005829CF"/>
    <w:rsid w:val="00585DA5"/>
    <w:rsid w:val="00585EF2"/>
    <w:rsid w:val="005871B0"/>
    <w:rsid w:val="00594F00"/>
    <w:rsid w:val="005962F6"/>
    <w:rsid w:val="00597B83"/>
    <w:rsid w:val="00597FCA"/>
    <w:rsid w:val="005A0455"/>
    <w:rsid w:val="005A2612"/>
    <w:rsid w:val="005A2A23"/>
    <w:rsid w:val="005A388D"/>
    <w:rsid w:val="005A6B86"/>
    <w:rsid w:val="005B384C"/>
    <w:rsid w:val="005B6E65"/>
    <w:rsid w:val="005B7831"/>
    <w:rsid w:val="005C0071"/>
    <w:rsid w:val="005C0555"/>
    <w:rsid w:val="005C149C"/>
    <w:rsid w:val="005C19D7"/>
    <w:rsid w:val="005C72D5"/>
    <w:rsid w:val="005D00C0"/>
    <w:rsid w:val="005D027C"/>
    <w:rsid w:val="005D0870"/>
    <w:rsid w:val="005D4399"/>
    <w:rsid w:val="005D75D2"/>
    <w:rsid w:val="005E6481"/>
    <w:rsid w:val="005F4B67"/>
    <w:rsid w:val="005F7F25"/>
    <w:rsid w:val="00601667"/>
    <w:rsid w:val="006070F0"/>
    <w:rsid w:val="006162D0"/>
    <w:rsid w:val="00620115"/>
    <w:rsid w:val="00626194"/>
    <w:rsid w:val="00633603"/>
    <w:rsid w:val="00634903"/>
    <w:rsid w:val="0064251E"/>
    <w:rsid w:val="00646F14"/>
    <w:rsid w:val="006606E9"/>
    <w:rsid w:val="0066095B"/>
    <w:rsid w:val="00662977"/>
    <w:rsid w:val="0066583E"/>
    <w:rsid w:val="00666428"/>
    <w:rsid w:val="00675C10"/>
    <w:rsid w:val="00676E81"/>
    <w:rsid w:val="0067733C"/>
    <w:rsid w:val="0068437C"/>
    <w:rsid w:val="00685EB6"/>
    <w:rsid w:val="006A12DC"/>
    <w:rsid w:val="006A4087"/>
    <w:rsid w:val="006A4A7D"/>
    <w:rsid w:val="006A5009"/>
    <w:rsid w:val="006B117D"/>
    <w:rsid w:val="006B53AB"/>
    <w:rsid w:val="006C1719"/>
    <w:rsid w:val="006C78ED"/>
    <w:rsid w:val="006D67A2"/>
    <w:rsid w:val="006E091C"/>
    <w:rsid w:val="006E30D4"/>
    <w:rsid w:val="006E30DF"/>
    <w:rsid w:val="006E475F"/>
    <w:rsid w:val="006F1512"/>
    <w:rsid w:val="006F5D95"/>
    <w:rsid w:val="006F76B1"/>
    <w:rsid w:val="00703687"/>
    <w:rsid w:val="007046D8"/>
    <w:rsid w:val="00705693"/>
    <w:rsid w:val="00705E13"/>
    <w:rsid w:val="00707742"/>
    <w:rsid w:val="00710DD5"/>
    <w:rsid w:val="00714E73"/>
    <w:rsid w:val="00716FA1"/>
    <w:rsid w:val="007177F6"/>
    <w:rsid w:val="00720516"/>
    <w:rsid w:val="00723429"/>
    <w:rsid w:val="00725AEF"/>
    <w:rsid w:val="00727C90"/>
    <w:rsid w:val="00731813"/>
    <w:rsid w:val="007454C8"/>
    <w:rsid w:val="007460B8"/>
    <w:rsid w:val="00752A06"/>
    <w:rsid w:val="00753F06"/>
    <w:rsid w:val="00755C46"/>
    <w:rsid w:val="00760C9C"/>
    <w:rsid w:val="00763B94"/>
    <w:rsid w:val="0076567F"/>
    <w:rsid w:val="00773AA1"/>
    <w:rsid w:val="007742FE"/>
    <w:rsid w:val="007751C4"/>
    <w:rsid w:val="00780948"/>
    <w:rsid w:val="00781077"/>
    <w:rsid w:val="00782A48"/>
    <w:rsid w:val="00786EDB"/>
    <w:rsid w:val="007977F9"/>
    <w:rsid w:val="007A6315"/>
    <w:rsid w:val="007B314D"/>
    <w:rsid w:val="007B36E0"/>
    <w:rsid w:val="007B4D81"/>
    <w:rsid w:val="007B6276"/>
    <w:rsid w:val="007C38DC"/>
    <w:rsid w:val="007C59D5"/>
    <w:rsid w:val="007C6A30"/>
    <w:rsid w:val="007D0B50"/>
    <w:rsid w:val="007D1424"/>
    <w:rsid w:val="007D2D93"/>
    <w:rsid w:val="007D4FCA"/>
    <w:rsid w:val="007E06D7"/>
    <w:rsid w:val="007E06FA"/>
    <w:rsid w:val="007E472D"/>
    <w:rsid w:val="007F3CA4"/>
    <w:rsid w:val="007F40F9"/>
    <w:rsid w:val="007F4DEE"/>
    <w:rsid w:val="007F6D90"/>
    <w:rsid w:val="00806025"/>
    <w:rsid w:val="0080684F"/>
    <w:rsid w:val="008125E5"/>
    <w:rsid w:val="0081291D"/>
    <w:rsid w:val="00814F7A"/>
    <w:rsid w:val="008152B1"/>
    <w:rsid w:val="008163FD"/>
    <w:rsid w:val="00821061"/>
    <w:rsid w:val="0082367C"/>
    <w:rsid w:val="00823D4D"/>
    <w:rsid w:val="00825E68"/>
    <w:rsid w:val="00826528"/>
    <w:rsid w:val="00826CB6"/>
    <w:rsid w:val="008327FC"/>
    <w:rsid w:val="0084639F"/>
    <w:rsid w:val="00853F4B"/>
    <w:rsid w:val="00857C28"/>
    <w:rsid w:val="00860BA0"/>
    <w:rsid w:val="00861965"/>
    <w:rsid w:val="00864CE1"/>
    <w:rsid w:val="00865C02"/>
    <w:rsid w:val="00871C5B"/>
    <w:rsid w:val="008735EE"/>
    <w:rsid w:val="00874DD7"/>
    <w:rsid w:val="00875C83"/>
    <w:rsid w:val="0087637F"/>
    <w:rsid w:val="00881235"/>
    <w:rsid w:val="00883543"/>
    <w:rsid w:val="008842FB"/>
    <w:rsid w:val="008847D7"/>
    <w:rsid w:val="00886C1C"/>
    <w:rsid w:val="00887DE1"/>
    <w:rsid w:val="0089050E"/>
    <w:rsid w:val="008A272B"/>
    <w:rsid w:val="008A4D3E"/>
    <w:rsid w:val="008A532B"/>
    <w:rsid w:val="008A6FF6"/>
    <w:rsid w:val="008A712E"/>
    <w:rsid w:val="008B2CE7"/>
    <w:rsid w:val="008C0126"/>
    <w:rsid w:val="008C7C8A"/>
    <w:rsid w:val="008D15EE"/>
    <w:rsid w:val="008D4FE5"/>
    <w:rsid w:val="008D6E05"/>
    <w:rsid w:val="008E1915"/>
    <w:rsid w:val="008E1AF0"/>
    <w:rsid w:val="008E305E"/>
    <w:rsid w:val="008E70CE"/>
    <w:rsid w:val="008E75DA"/>
    <w:rsid w:val="008F3815"/>
    <w:rsid w:val="008F560E"/>
    <w:rsid w:val="008F570F"/>
    <w:rsid w:val="00903B08"/>
    <w:rsid w:val="009075F3"/>
    <w:rsid w:val="00907731"/>
    <w:rsid w:val="00914400"/>
    <w:rsid w:val="00917067"/>
    <w:rsid w:val="00925367"/>
    <w:rsid w:val="00931EE9"/>
    <w:rsid w:val="00932340"/>
    <w:rsid w:val="00934C4C"/>
    <w:rsid w:val="00935204"/>
    <w:rsid w:val="00943A29"/>
    <w:rsid w:val="00944757"/>
    <w:rsid w:val="00946184"/>
    <w:rsid w:val="00951229"/>
    <w:rsid w:val="00972FD3"/>
    <w:rsid w:val="00984C8F"/>
    <w:rsid w:val="00992A26"/>
    <w:rsid w:val="009938F9"/>
    <w:rsid w:val="009A25B4"/>
    <w:rsid w:val="009A75D3"/>
    <w:rsid w:val="009B484F"/>
    <w:rsid w:val="009B66F0"/>
    <w:rsid w:val="009C2E02"/>
    <w:rsid w:val="009C392C"/>
    <w:rsid w:val="009C4A69"/>
    <w:rsid w:val="009C6E61"/>
    <w:rsid w:val="009D1CCC"/>
    <w:rsid w:val="009D304F"/>
    <w:rsid w:val="009D38EB"/>
    <w:rsid w:val="009D5F16"/>
    <w:rsid w:val="009D6340"/>
    <w:rsid w:val="009E3E3B"/>
    <w:rsid w:val="009E6AF9"/>
    <w:rsid w:val="00A0010D"/>
    <w:rsid w:val="00A06D58"/>
    <w:rsid w:val="00A11936"/>
    <w:rsid w:val="00A3093F"/>
    <w:rsid w:val="00A31AB3"/>
    <w:rsid w:val="00A41100"/>
    <w:rsid w:val="00A44077"/>
    <w:rsid w:val="00A448A8"/>
    <w:rsid w:val="00A45017"/>
    <w:rsid w:val="00A46032"/>
    <w:rsid w:val="00A56DE4"/>
    <w:rsid w:val="00A608CF"/>
    <w:rsid w:val="00A617D0"/>
    <w:rsid w:val="00A62686"/>
    <w:rsid w:val="00A64840"/>
    <w:rsid w:val="00A713B8"/>
    <w:rsid w:val="00A750DE"/>
    <w:rsid w:val="00A75F8F"/>
    <w:rsid w:val="00A76206"/>
    <w:rsid w:val="00A765E3"/>
    <w:rsid w:val="00A8038B"/>
    <w:rsid w:val="00A82F5F"/>
    <w:rsid w:val="00A902D4"/>
    <w:rsid w:val="00A92172"/>
    <w:rsid w:val="00A93014"/>
    <w:rsid w:val="00A93136"/>
    <w:rsid w:val="00A96AE9"/>
    <w:rsid w:val="00AA148B"/>
    <w:rsid w:val="00AA193C"/>
    <w:rsid w:val="00AA5702"/>
    <w:rsid w:val="00AB70D0"/>
    <w:rsid w:val="00AB7923"/>
    <w:rsid w:val="00AC0FBB"/>
    <w:rsid w:val="00AC4505"/>
    <w:rsid w:val="00AC5449"/>
    <w:rsid w:val="00AC76BD"/>
    <w:rsid w:val="00AD2121"/>
    <w:rsid w:val="00AE0F59"/>
    <w:rsid w:val="00AF0311"/>
    <w:rsid w:val="00B03CB5"/>
    <w:rsid w:val="00B04E8B"/>
    <w:rsid w:val="00B05D88"/>
    <w:rsid w:val="00B05F49"/>
    <w:rsid w:val="00B10CFD"/>
    <w:rsid w:val="00B13B17"/>
    <w:rsid w:val="00B16520"/>
    <w:rsid w:val="00B26546"/>
    <w:rsid w:val="00B3065F"/>
    <w:rsid w:val="00B372B2"/>
    <w:rsid w:val="00B40393"/>
    <w:rsid w:val="00B41175"/>
    <w:rsid w:val="00B426F0"/>
    <w:rsid w:val="00B467FE"/>
    <w:rsid w:val="00B47007"/>
    <w:rsid w:val="00B50B46"/>
    <w:rsid w:val="00B51C06"/>
    <w:rsid w:val="00B525A6"/>
    <w:rsid w:val="00B555FB"/>
    <w:rsid w:val="00B56990"/>
    <w:rsid w:val="00B569DA"/>
    <w:rsid w:val="00B6672F"/>
    <w:rsid w:val="00B728ED"/>
    <w:rsid w:val="00B818FD"/>
    <w:rsid w:val="00B8368D"/>
    <w:rsid w:val="00B84BB6"/>
    <w:rsid w:val="00B93985"/>
    <w:rsid w:val="00BA0397"/>
    <w:rsid w:val="00BA4A36"/>
    <w:rsid w:val="00BA72F4"/>
    <w:rsid w:val="00BB529B"/>
    <w:rsid w:val="00BB52FD"/>
    <w:rsid w:val="00BB6A31"/>
    <w:rsid w:val="00BB6E16"/>
    <w:rsid w:val="00BC35E7"/>
    <w:rsid w:val="00BC68EE"/>
    <w:rsid w:val="00BD0321"/>
    <w:rsid w:val="00BD2931"/>
    <w:rsid w:val="00BD47F6"/>
    <w:rsid w:val="00BD593F"/>
    <w:rsid w:val="00BD5B11"/>
    <w:rsid w:val="00BD6E42"/>
    <w:rsid w:val="00BE3964"/>
    <w:rsid w:val="00BE5ACD"/>
    <w:rsid w:val="00BE63DB"/>
    <w:rsid w:val="00BF3809"/>
    <w:rsid w:val="00C06ADB"/>
    <w:rsid w:val="00C07C3B"/>
    <w:rsid w:val="00C12D0F"/>
    <w:rsid w:val="00C12EA6"/>
    <w:rsid w:val="00C14374"/>
    <w:rsid w:val="00C15278"/>
    <w:rsid w:val="00C1630D"/>
    <w:rsid w:val="00C24742"/>
    <w:rsid w:val="00C2539D"/>
    <w:rsid w:val="00C3265B"/>
    <w:rsid w:val="00C34162"/>
    <w:rsid w:val="00C3505C"/>
    <w:rsid w:val="00C43B39"/>
    <w:rsid w:val="00C46CC8"/>
    <w:rsid w:val="00C52439"/>
    <w:rsid w:val="00C56775"/>
    <w:rsid w:val="00C6208D"/>
    <w:rsid w:val="00C63289"/>
    <w:rsid w:val="00C6462C"/>
    <w:rsid w:val="00C66A5D"/>
    <w:rsid w:val="00C721DF"/>
    <w:rsid w:val="00C729FF"/>
    <w:rsid w:val="00C813D8"/>
    <w:rsid w:val="00C85074"/>
    <w:rsid w:val="00C8680A"/>
    <w:rsid w:val="00C86F78"/>
    <w:rsid w:val="00C942E9"/>
    <w:rsid w:val="00C9651C"/>
    <w:rsid w:val="00CA2902"/>
    <w:rsid w:val="00CA34CC"/>
    <w:rsid w:val="00CA5575"/>
    <w:rsid w:val="00CA5801"/>
    <w:rsid w:val="00CB43B2"/>
    <w:rsid w:val="00CB5D65"/>
    <w:rsid w:val="00CC03CC"/>
    <w:rsid w:val="00CC46A7"/>
    <w:rsid w:val="00CD5094"/>
    <w:rsid w:val="00CE6EC2"/>
    <w:rsid w:val="00CF0F8B"/>
    <w:rsid w:val="00CF3342"/>
    <w:rsid w:val="00CF54A8"/>
    <w:rsid w:val="00CF670F"/>
    <w:rsid w:val="00D001C7"/>
    <w:rsid w:val="00D00B2D"/>
    <w:rsid w:val="00D00B4A"/>
    <w:rsid w:val="00D0255C"/>
    <w:rsid w:val="00D15ECA"/>
    <w:rsid w:val="00D20674"/>
    <w:rsid w:val="00D20883"/>
    <w:rsid w:val="00D24D32"/>
    <w:rsid w:val="00D24F30"/>
    <w:rsid w:val="00D266AF"/>
    <w:rsid w:val="00D40474"/>
    <w:rsid w:val="00D40F92"/>
    <w:rsid w:val="00D46DEB"/>
    <w:rsid w:val="00D47159"/>
    <w:rsid w:val="00D50378"/>
    <w:rsid w:val="00D62BE3"/>
    <w:rsid w:val="00D634ED"/>
    <w:rsid w:val="00D6411C"/>
    <w:rsid w:val="00D64772"/>
    <w:rsid w:val="00D76750"/>
    <w:rsid w:val="00D779A0"/>
    <w:rsid w:val="00D80850"/>
    <w:rsid w:val="00D84833"/>
    <w:rsid w:val="00D91487"/>
    <w:rsid w:val="00D915A2"/>
    <w:rsid w:val="00D95868"/>
    <w:rsid w:val="00D95EA6"/>
    <w:rsid w:val="00D96348"/>
    <w:rsid w:val="00D96732"/>
    <w:rsid w:val="00D97C36"/>
    <w:rsid w:val="00DA4931"/>
    <w:rsid w:val="00DA5EB5"/>
    <w:rsid w:val="00DA6CCB"/>
    <w:rsid w:val="00DA7ED5"/>
    <w:rsid w:val="00DB06F1"/>
    <w:rsid w:val="00DB26C3"/>
    <w:rsid w:val="00DB28D9"/>
    <w:rsid w:val="00DB48B8"/>
    <w:rsid w:val="00DB5CBC"/>
    <w:rsid w:val="00DC06EC"/>
    <w:rsid w:val="00DE0FF4"/>
    <w:rsid w:val="00DE6A23"/>
    <w:rsid w:val="00DF590C"/>
    <w:rsid w:val="00E01AFD"/>
    <w:rsid w:val="00E041D1"/>
    <w:rsid w:val="00E10867"/>
    <w:rsid w:val="00E14E12"/>
    <w:rsid w:val="00E152FB"/>
    <w:rsid w:val="00E16E35"/>
    <w:rsid w:val="00E2116A"/>
    <w:rsid w:val="00E21FEC"/>
    <w:rsid w:val="00E23541"/>
    <w:rsid w:val="00E27FEB"/>
    <w:rsid w:val="00E33AFA"/>
    <w:rsid w:val="00E56AAB"/>
    <w:rsid w:val="00E607F4"/>
    <w:rsid w:val="00E6143D"/>
    <w:rsid w:val="00E67512"/>
    <w:rsid w:val="00E7064A"/>
    <w:rsid w:val="00E71E27"/>
    <w:rsid w:val="00E7390D"/>
    <w:rsid w:val="00E74E62"/>
    <w:rsid w:val="00E75AC3"/>
    <w:rsid w:val="00E8495B"/>
    <w:rsid w:val="00E9014A"/>
    <w:rsid w:val="00E920B9"/>
    <w:rsid w:val="00E974D2"/>
    <w:rsid w:val="00EA1998"/>
    <w:rsid w:val="00EA3E18"/>
    <w:rsid w:val="00EA519F"/>
    <w:rsid w:val="00EA5CD3"/>
    <w:rsid w:val="00EB22B4"/>
    <w:rsid w:val="00EB28CB"/>
    <w:rsid w:val="00EB3BB5"/>
    <w:rsid w:val="00EB66AD"/>
    <w:rsid w:val="00EB7DF7"/>
    <w:rsid w:val="00EC46F9"/>
    <w:rsid w:val="00EC7292"/>
    <w:rsid w:val="00ED06A4"/>
    <w:rsid w:val="00ED3A73"/>
    <w:rsid w:val="00ED5F45"/>
    <w:rsid w:val="00EE6D5E"/>
    <w:rsid w:val="00EF2DCA"/>
    <w:rsid w:val="00EF473A"/>
    <w:rsid w:val="00F02CEA"/>
    <w:rsid w:val="00F02E72"/>
    <w:rsid w:val="00F0470D"/>
    <w:rsid w:val="00F04B56"/>
    <w:rsid w:val="00F072D3"/>
    <w:rsid w:val="00F20C37"/>
    <w:rsid w:val="00F25F87"/>
    <w:rsid w:val="00F278E3"/>
    <w:rsid w:val="00F34163"/>
    <w:rsid w:val="00F34B3A"/>
    <w:rsid w:val="00F40C97"/>
    <w:rsid w:val="00F46028"/>
    <w:rsid w:val="00F46611"/>
    <w:rsid w:val="00F47B0B"/>
    <w:rsid w:val="00F51AAA"/>
    <w:rsid w:val="00F52B54"/>
    <w:rsid w:val="00F57117"/>
    <w:rsid w:val="00F629B5"/>
    <w:rsid w:val="00F65C3C"/>
    <w:rsid w:val="00F660FA"/>
    <w:rsid w:val="00F7328F"/>
    <w:rsid w:val="00F75435"/>
    <w:rsid w:val="00F76CC8"/>
    <w:rsid w:val="00F77076"/>
    <w:rsid w:val="00F8173B"/>
    <w:rsid w:val="00F83B82"/>
    <w:rsid w:val="00F90A45"/>
    <w:rsid w:val="00F92E76"/>
    <w:rsid w:val="00F96749"/>
    <w:rsid w:val="00FA00DD"/>
    <w:rsid w:val="00FA32C2"/>
    <w:rsid w:val="00FB00E8"/>
    <w:rsid w:val="00FC2F3F"/>
    <w:rsid w:val="00FC729E"/>
    <w:rsid w:val="00FD1F1C"/>
    <w:rsid w:val="00FD3207"/>
    <w:rsid w:val="00FD4B3C"/>
    <w:rsid w:val="00FE3FD1"/>
    <w:rsid w:val="00FE614B"/>
    <w:rsid w:val="00FF220F"/>
    <w:rsid w:val="00FF665D"/>
    <w:rsid w:val="00FF6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118C06C2"/>
  <w15:chartTrackingRefBased/>
  <w15:docId w15:val="{786AE57E-2F18-40B7-B787-44CB5B87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SimSun" w:hAnsi="Times New Roman" w:cs="Times New Roman"/>
      <w:b/>
      <w:caps/>
      <w:sz w:val="26"/>
      <w:szCs w:val="20"/>
      <w:lang w:val="en-US"/>
    </w:rPr>
  </w:style>
  <w:style w:type="character" w:customStyle="1" w:styleId="Antrat2Diagrama">
    <w:name w:val="Antraštė 2 Diagrama"/>
    <w:link w:val="Antrat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Pr>
      <w:rFonts w:ascii="Times New Roman" w:eastAsia="SimSun" w:hAnsi="Times New Roman" w:cs="Times New Roman"/>
      <w:noProof/>
      <w:szCs w:val="20"/>
      <w:lang w:val="en-GB"/>
    </w:rPr>
  </w:style>
  <w:style w:type="character" w:customStyle="1" w:styleId="Antrat6Diagrama">
    <w:name w:val="Antraštė 6 Diagrama"/>
    <w:link w:val="Antrat6"/>
    <w:rPr>
      <w:rFonts w:ascii="Times New Roman" w:eastAsia="SimSun" w:hAnsi="Times New Roman" w:cs="Times New Roman"/>
      <w:i/>
      <w:szCs w:val="20"/>
      <w:lang w:val="en-GB"/>
    </w:rPr>
  </w:style>
  <w:style w:type="character" w:customStyle="1" w:styleId="Antrat7Diagrama">
    <w:name w:val="Antraštė 7 Diagrama"/>
    <w:link w:val="Antrat7"/>
    <w:rPr>
      <w:rFonts w:ascii="Times New Roman" w:eastAsia="SimSun" w:hAnsi="Times New Roman" w:cs="Times New Roman"/>
      <w:i/>
      <w:szCs w:val="20"/>
      <w:lang w:val="en-GB"/>
    </w:rPr>
  </w:style>
  <w:style w:type="character" w:customStyle="1" w:styleId="Antrat8Diagrama">
    <w:name w:val="Antraštė 8 Diagrama"/>
    <w:link w:val="Antrat8"/>
    <w:rPr>
      <w:rFonts w:ascii="Times New Roman" w:eastAsia="SimSun" w:hAnsi="Times New Roman" w:cs="Times New Roman"/>
      <w:b/>
      <w:i/>
      <w:szCs w:val="20"/>
      <w:lang w:val="en-GB"/>
    </w:rPr>
  </w:style>
  <w:style w:type="character" w:customStyle="1" w:styleId="Antrat9Diagrama">
    <w:name w:val="Antraštė 9 Diagrama"/>
    <w:link w:val="Antrat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rPr>
      <w:rFonts w:ascii="Verdana" w:eastAsia="Times New Roman" w:hAnsi="Verdana"/>
      <w:snapToGrid w:val="0"/>
      <w:sz w:val="18"/>
      <w:szCs w:val="22"/>
      <w:lang w:val="en-GB"/>
    </w:rPr>
  </w:style>
  <w:style w:type="paragraph" w:customStyle="1" w:styleId="TabletextrowsAgency">
    <w:name w:val="Table text rows (Agency)"/>
    <w:basedOn w:val="prastasis"/>
    <w:pPr>
      <w:tabs>
        <w:tab w:val="clear" w:pos="567"/>
      </w:tabs>
      <w:spacing w:line="280" w:lineRule="exact"/>
    </w:pPr>
    <w:rPr>
      <w:rFonts w:ascii="Verdana" w:hAnsi="Verdana"/>
      <w:sz w:val="18"/>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rPr>
      <w:rFonts w:ascii="Times New Roman" w:eastAsia="SimSun" w:hAnsi="Times New Roman" w:cs="Times New Roman"/>
      <w:szCs w:val="20"/>
      <w:lang w:val="en-GB" w:eastAsia="zh-CN"/>
    </w:rPr>
  </w:style>
  <w:style w:type="paragraph" w:styleId="Dokumentostruktra">
    <w:name w:val="Document Map"/>
    <w:basedOn w:val="prastasis"/>
    <w:link w:val="DokumentostruktraDiagrama"/>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Pr>
      <w:rFonts w:ascii="Times New Roman" w:eastAsia="SimSun" w:hAnsi="Times New Roman" w:cs="Times New Roman"/>
      <w:lang w:val="en-GB"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locked/>
    <w:rPr>
      <w:rFonts w:ascii="Verdana" w:eastAsia="Times New Roman" w:hAnsi="Verdana" w:cs="Times New Roman"/>
      <w:snapToGrid w:val="0"/>
      <w:sz w:val="18"/>
      <w:szCs w:val="20"/>
      <w:lang w:val="en-GB"/>
    </w:rPr>
  </w:style>
  <w:style w:type="table" w:customStyle="1" w:styleId="TablegridAgencyblack">
    <w:name w:val="Table grid (Agency) black"/>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ink w:val="NormalAgency"/>
    <w:locked/>
    <w:rPr>
      <w:rFonts w:ascii="Verdana" w:eastAsia="Times New Roman" w:hAnsi="Verdana"/>
      <w:snapToGrid w:val="0"/>
      <w:sz w:val="18"/>
      <w:szCs w:val="22"/>
      <w:lang w:val="en-GB"/>
    </w:rPr>
  </w:style>
  <w:style w:type="paragraph" w:styleId="Paprastasistekstas">
    <w:name w:val="Plain Text"/>
    <w:basedOn w:val="prastasis"/>
    <w:link w:val="PaprastasistekstasDiagram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pPr>
      <w:tabs>
        <w:tab w:val="clear" w:pos="567"/>
      </w:tabs>
      <w:spacing w:line="240" w:lineRule="auto"/>
      <w:jc w:val="center"/>
    </w:pPr>
    <w:rPr>
      <w:rFonts w:eastAsia="SimSun"/>
      <w:b/>
      <w:snapToGrid/>
    </w:rPr>
  </w:style>
  <w:style w:type="character" w:customStyle="1" w:styleId="PavadinimasDiagrama">
    <w:name w:val="Pavadinimas Diagrama"/>
    <w:link w:val="Pavadinimas"/>
    <w:rPr>
      <w:rFonts w:ascii="Times New Roman" w:eastAsia="SimSun" w:hAnsi="Times New Roman" w:cs="Times New Roman"/>
      <w:b/>
      <w:szCs w:val="20"/>
      <w:lang w:val="en-GB"/>
    </w:rPr>
  </w:style>
  <w:style w:type="paragraph" w:styleId="Dokumentoinaostekstas">
    <w:name w:val="endnote text"/>
    <w:basedOn w:val="prastasis"/>
    <w:link w:val="DokumentoinaostekstasDiagrama"/>
    <w:pPr>
      <w:spacing w:line="240" w:lineRule="auto"/>
    </w:pPr>
    <w:rPr>
      <w:rFonts w:eastAsia="SimSun"/>
      <w:snapToGrid/>
    </w:rPr>
  </w:style>
  <w:style w:type="character" w:customStyle="1" w:styleId="DokumentoinaostekstasDiagrama">
    <w:name w:val="Dokumento išnašos tekstas Diagrama"/>
    <w:link w:val="Dokumentoinaostekstas"/>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character" w:customStyle="1" w:styleId="apple-converted-space">
    <w:name w:val="apple-converted-space"/>
  </w:style>
  <w:style w:type="character" w:customStyle="1" w:styleId="il">
    <w:name w:val="il"/>
  </w:style>
  <w:style w:type="character" w:styleId="Dokumentoinaosnumeris">
    <w:name w:val="endnote reference"/>
    <w:semiHidden/>
    <w:unhideWhenUsed/>
    <w:rPr>
      <w:vertAlign w:val="superscript"/>
    </w:rPr>
  </w:style>
  <w:style w:type="character" w:styleId="Emfaz">
    <w:name w:val="Emphasis"/>
    <w:uiPriority w:val="20"/>
    <w:qFormat/>
    <w:rPr>
      <w:i/>
      <w:iCs/>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style>
  <w:style w:type="paragraph" w:styleId="Paantrat">
    <w:name w:val="Subtitle"/>
    <w:basedOn w:val="prastasis"/>
    <w:link w:val="PaantratDiagrama"/>
    <w:qFormat/>
    <w:pPr>
      <w:tabs>
        <w:tab w:val="clear" w:pos="567"/>
      </w:tabs>
      <w:autoSpaceDE w:val="0"/>
      <w:autoSpaceDN w:val="0"/>
      <w:adjustRightInd w:val="0"/>
      <w:spacing w:line="240" w:lineRule="auto"/>
      <w:jc w:val="center"/>
    </w:pPr>
    <w:rPr>
      <w:rFonts w:ascii="TimesNewRoman,Bold" w:hAnsi="TimesNewRoman,Bold"/>
      <w:b/>
      <w:snapToGrid/>
      <w:color w:val="000000"/>
      <w:lang w:val="lt-LT" w:eastAsia="lt-LT"/>
    </w:rPr>
  </w:style>
  <w:style w:type="character" w:customStyle="1" w:styleId="PaantratDiagrama">
    <w:name w:val="Paantraštė Diagrama"/>
    <w:link w:val="Paantrat"/>
    <w:rPr>
      <w:rFonts w:ascii="TimesNewRoman,Bold" w:eastAsia="Times New Roman" w:hAnsi="TimesNewRoman,Bold"/>
      <w:b/>
      <w:color w:val="000000"/>
      <w:sz w:val="22"/>
    </w:rPr>
  </w:style>
  <w:style w:type="paragraph" w:customStyle="1" w:styleId="BT-EMEASMCA">
    <w:name w:val="BT- EMEA_SMCA"/>
    <w:basedOn w:val="prastasis"/>
    <w:pPr>
      <w:tabs>
        <w:tab w:val="num" w:pos="567"/>
      </w:tabs>
      <w:spacing w:line="240" w:lineRule="auto"/>
      <w:ind w:left="567" w:hanging="567"/>
    </w:pPr>
    <w:rPr>
      <w:snapToGrid/>
      <w:lang w:val="lt-LT" w:eastAsia="lt-LT"/>
    </w:rPr>
  </w:style>
  <w:style w:type="paragraph" w:customStyle="1" w:styleId="PI-3EMEASMCA">
    <w:name w:val="PI-3 EMEA_SMCA"/>
    <w:basedOn w:val="prastasis"/>
    <w:autoRedefine/>
    <w:pPr>
      <w:tabs>
        <w:tab w:val="clear" w:pos="567"/>
      </w:tabs>
      <w:spacing w:line="220" w:lineRule="exact"/>
    </w:pPr>
    <w:rPr>
      <w:b/>
      <w:bCs/>
      <w:snapToGrid/>
      <w:szCs w:val="22"/>
      <w:lang w:val="lt-LT"/>
    </w:rPr>
  </w:style>
  <w:style w:type="paragraph" w:customStyle="1" w:styleId="PI-1EMEASMCA">
    <w:name w:val="PI-1 EMEA_SMCA"/>
    <w:basedOn w:val="Antrat2"/>
    <w:autoRedefine/>
    <w:pPr>
      <w:tabs>
        <w:tab w:val="left" w:pos="540"/>
      </w:tabs>
      <w:spacing w:before="0" w:after="0" w:line="240" w:lineRule="auto"/>
    </w:pPr>
    <w:rPr>
      <w:rFonts w:ascii="Times New Roman" w:hAnsi="Times New Roman"/>
      <w:bCs w:val="0"/>
      <w:i w:val="0"/>
      <w:iCs w:val="0"/>
      <w:snapToGrid/>
      <w:sz w:val="22"/>
      <w:szCs w:val="22"/>
      <w:lang w:val="lt-LT" w:eastAsia="en-US"/>
    </w:rPr>
  </w:style>
  <w:style w:type="paragraph" w:customStyle="1" w:styleId="PI-2EMEASMCA">
    <w:name w:val="PI-2 EMEA_SMCA"/>
    <w:basedOn w:val="prastasis"/>
    <w:autoRedefine/>
    <w:pPr>
      <w:keepLines/>
      <w:spacing w:line="240" w:lineRule="auto"/>
    </w:pPr>
    <w:rPr>
      <w:snapToGrid/>
      <w:kern w:val="28"/>
      <w:szCs w:val="22"/>
      <w:lang w:val="lt-LT"/>
    </w:rPr>
  </w:style>
  <w:style w:type="character" w:customStyle="1" w:styleId="CharChar22">
    <w:name w:val="Char Char22"/>
    <w:locked/>
    <w:rPr>
      <w:b/>
      <w:sz w:val="22"/>
      <w:lang w:val="lt-LT" w:eastAsia="lt-LT"/>
    </w:rPr>
  </w:style>
  <w:style w:type="paragraph" w:customStyle="1" w:styleId="TTEMEASMCA">
    <w:name w:val="TT EMEA_SMCA"/>
    <w:basedOn w:val="prastasis"/>
    <w:link w:val="TTEMEASMCAChar"/>
    <w:autoRedefine/>
    <w:pPr>
      <w:spacing w:line="240" w:lineRule="auto"/>
      <w:ind w:left="567" w:hanging="567"/>
    </w:pPr>
    <w:rPr>
      <w:b/>
      <w:caps/>
      <w:snapToGrid/>
      <w:szCs w:val="22"/>
      <w:lang w:val="en-US"/>
    </w:rPr>
  </w:style>
  <w:style w:type="character" w:customStyle="1" w:styleId="TTEMEASMCAChar">
    <w:name w:val="TT EMEA_SMCA Char"/>
    <w:link w:val="TTEMEASMCA"/>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eastAsia="en-US"/>
    </w:rPr>
  </w:style>
  <w:style w:type="paragraph" w:customStyle="1" w:styleId="BTgEMEASMCA">
    <w:name w:val="BT(g) EMEA_SMCA"/>
    <w:basedOn w:val="prastasis"/>
    <w:link w:val="BTgEMEASMCAChar"/>
    <w:autoRedefine/>
    <w:pPr>
      <w:tabs>
        <w:tab w:val="clear" w:pos="567"/>
      </w:tabs>
      <w:spacing w:line="240" w:lineRule="auto"/>
    </w:pPr>
    <w:rPr>
      <w:i/>
      <w:noProof/>
      <w:snapToGrid/>
      <w:color w:val="008000"/>
      <w:szCs w:val="22"/>
      <w:lang w:val="lt-LT"/>
    </w:rPr>
  </w:style>
  <w:style w:type="character" w:customStyle="1" w:styleId="BTgEMEASMCAChar">
    <w:name w:val="BT(g) EMEA_SMCA Char"/>
    <w:link w:val="BTgEMEASMCA"/>
    <w:rPr>
      <w:rFonts w:ascii="Times New Roman" w:eastAsia="Times New Roman" w:hAnsi="Times New Roman"/>
      <w:i/>
      <w:noProof/>
      <w:color w:val="008000"/>
      <w:sz w:val="22"/>
      <w:szCs w:val="22"/>
      <w:lang w:eastAsia="en-US"/>
    </w:rPr>
  </w:style>
  <w:style w:type="paragraph" w:customStyle="1" w:styleId="BTuEMEASMCA">
    <w:name w:val="BT(u) EMEA_SMCA"/>
    <w:basedOn w:val="prastasis"/>
    <w:autoRedefine/>
    <w:pPr>
      <w:tabs>
        <w:tab w:val="clear" w:pos="567"/>
      </w:tabs>
      <w:spacing w:line="240" w:lineRule="auto"/>
    </w:pPr>
    <w:rPr>
      <w:snapToGrid/>
      <w:u w:val="single"/>
      <w:lang w:val="lt-LT" w:eastAsia="lt-LT"/>
    </w:rPr>
  </w:style>
  <w:style w:type="table" w:customStyle="1" w:styleId="Lentelstinklelis1">
    <w:name w:val="Lentelės tinklelis1"/>
    <w:basedOn w:val="prastojilentel"/>
    <w:next w:val="Lentelstinklelis"/>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rPr>
      <w:rFonts w:ascii="Times New Roman" w:eastAsia="Times New Roman" w:hAnsi="Times New Roman"/>
      <w:b/>
      <w:noProof/>
      <w:sz w:val="22"/>
      <w:szCs w:val="22"/>
      <w:lang w:eastAsia="en-US"/>
    </w:rPr>
  </w:style>
  <w:style w:type="paragraph" w:styleId="prastasiniatinklio">
    <w:name w:val="Normal (Web)"/>
    <w:basedOn w:val="prastasis"/>
    <w:pPr>
      <w:tabs>
        <w:tab w:val="clear" w:pos="567"/>
      </w:tabs>
      <w:spacing w:before="100" w:after="100" w:line="240" w:lineRule="auto"/>
    </w:pPr>
    <w:rPr>
      <w:snapToGrid/>
      <w:lang w:val="en-US" w:eastAsia="lt-LT"/>
    </w:rPr>
  </w:style>
  <w:style w:type="paragraph" w:customStyle="1" w:styleId="BTbEMEASMCA">
    <w:name w:val="BT(b) EMEA_SMCA"/>
    <w:basedOn w:val="prastasis"/>
    <w:autoRedefine/>
    <w:pPr>
      <w:tabs>
        <w:tab w:val="clear" w:pos="567"/>
      </w:tabs>
      <w:spacing w:line="240" w:lineRule="auto"/>
    </w:pPr>
    <w:rPr>
      <w:b/>
      <w:noProof/>
      <w:snapToGrid/>
      <w:szCs w:val="22"/>
      <w:lang w:val="lt-LT"/>
    </w:rPr>
  </w:style>
  <w:style w:type="paragraph" w:customStyle="1" w:styleId="TableText">
    <w:name w:val="Table Text"/>
    <w:basedOn w:val="prastasis"/>
    <w:uiPriority w:val="99"/>
    <w:pPr>
      <w:tabs>
        <w:tab w:val="clear" w:pos="567"/>
      </w:tabs>
      <w:spacing w:line="240" w:lineRule="auto"/>
    </w:pPr>
    <w:rPr>
      <w:rFonts w:ascii="CG Times (W1)" w:hAnsi="CG Times (W1)"/>
      <w:snapToGrid/>
      <w:sz w:val="20"/>
    </w:rPr>
  </w:style>
  <w:style w:type="paragraph" w:customStyle="1" w:styleId="Normal11pt">
    <w:name w:val="Normal + 11pt"/>
    <w:basedOn w:val="prastasis"/>
    <w:link w:val="Normal11ptCar"/>
    <w:uiPriority w:val="99"/>
    <w:pPr>
      <w:tabs>
        <w:tab w:val="clear" w:pos="567"/>
      </w:tabs>
      <w:spacing w:line="240" w:lineRule="auto"/>
    </w:pPr>
    <w:rPr>
      <w:snapToGrid/>
      <w:szCs w:val="22"/>
    </w:rPr>
  </w:style>
  <w:style w:type="character" w:customStyle="1" w:styleId="Normal11ptCar">
    <w:name w:val="Normal + 11pt Car"/>
    <w:link w:val="Normal11pt"/>
    <w:uiPriority w:val="99"/>
    <w:rPr>
      <w:rFonts w:ascii="Times New Roman" w:eastAsia="Times New Roman" w:hAnsi="Times New Roman"/>
      <w:sz w:val="22"/>
      <w:szCs w:val="22"/>
      <w:lang w:val="en-GB" w:eastAsia="en-US"/>
    </w:rPr>
  </w:style>
  <w:style w:type="paragraph" w:customStyle="1" w:styleId="NormaLT">
    <w:name w:val="NormaLT"/>
    <w:basedOn w:val="prastasis"/>
    <w:uiPriority w:val="99"/>
    <w:pPr>
      <w:tabs>
        <w:tab w:val="clear" w:pos="567"/>
        <w:tab w:val="left" w:pos="425"/>
      </w:tabs>
      <w:spacing w:line="240" w:lineRule="auto"/>
      <w:jc w:val="both"/>
    </w:pPr>
    <w:rPr>
      <w:rFonts w:ascii="Arial" w:hAnsi="Arial"/>
      <w:snapToGrid/>
      <w:sz w:val="24"/>
      <w:lang w:val="lt-LT"/>
    </w:rPr>
  </w:style>
  <w:style w:type="character" w:customStyle="1" w:styleId="Normal1">
    <w:name w:val="Normal1"/>
    <w:rPr>
      <w:rFonts w:ascii="Arial" w:hAnsi="Arial"/>
      <w:sz w:val="24"/>
    </w:rPr>
  </w:style>
  <w:style w:type="character" w:customStyle="1" w:styleId="CharChar7">
    <w:name w:val="Char Char7"/>
    <w:uiPriority w:val="99"/>
    <w:locked/>
    <w:rPr>
      <w:rFonts w:cs="Times New Roman"/>
      <w:sz w:val="22"/>
      <w:lang w:val="lt-LT" w:eastAsia="en-US"/>
    </w:rPr>
  </w:style>
  <w:style w:type="character" w:customStyle="1" w:styleId="CommentTextChar">
    <w:name w:val="Comment Text Char"/>
    <w:semiHidden/>
    <w:locked/>
    <w:rPr>
      <w:b/>
      <w:lang w:val="lt-LT" w:eastAsia="en-US"/>
    </w:rPr>
  </w:style>
  <w:style w:type="numbering" w:customStyle="1" w:styleId="NoList1">
    <w:name w:val="No List1"/>
    <w:next w:val="Sraonra"/>
    <w:semiHidden/>
  </w:style>
  <w:style w:type="paragraph" w:customStyle="1" w:styleId="Normal11pt0">
    <w:name w:val="Normal + 11 pt"/>
    <w:basedOn w:val="Pagrindinistekstas"/>
    <w:pPr>
      <w:widowControl w:val="0"/>
      <w:overflowPunct w:val="0"/>
      <w:autoSpaceDE w:val="0"/>
      <w:autoSpaceDN w:val="0"/>
      <w:adjustRightInd w:val="0"/>
      <w:spacing w:line="312" w:lineRule="auto"/>
    </w:pPr>
    <w:rPr>
      <w:rFonts w:ascii="TimesLT" w:eastAsia="Times New Roman" w:hAnsi="TimesLT"/>
      <w:i w:val="0"/>
      <w:noProof/>
      <w:color w:val="auto"/>
      <w:szCs w:val="22"/>
      <w:lang w:val="en-US" w:eastAsia="ar-SA"/>
    </w:rPr>
  </w:style>
  <w:style w:type="character" w:customStyle="1" w:styleId="CharChar">
    <w:name w:val="Char Char"/>
    <w:rPr>
      <w:sz w:val="22"/>
      <w:lang w:val="lt-LT" w:eastAsia="lt-LT" w:bidi="ar-SA"/>
    </w:rPr>
  </w:style>
  <w:style w:type="paragraph" w:customStyle="1" w:styleId="A-TableText">
    <w:name w:val="A-TableText"/>
    <w:basedOn w:val="prastasis"/>
    <w:pPr>
      <w:tabs>
        <w:tab w:val="clear" w:pos="567"/>
      </w:tabs>
      <w:spacing w:before="60" w:after="60" w:line="240" w:lineRule="auto"/>
    </w:pPr>
    <w:rPr>
      <w:rFonts w:eastAsia="Calibri"/>
      <w:snapToGrid/>
      <w:sz w:val="20"/>
    </w:rPr>
  </w:style>
  <w:style w:type="character" w:customStyle="1" w:styleId="CharChar11">
    <w:name w:val="Char Char11"/>
    <w:locked/>
    <w:rPr>
      <w:rFonts w:ascii="Arial" w:hAnsi="Arial"/>
      <w:b/>
      <w:kern w:val="28"/>
      <w:sz w:val="28"/>
      <w:lang w:val="lt-LT" w:eastAsia="en-US" w:bidi="ar-SA"/>
    </w:rPr>
  </w:style>
  <w:style w:type="character" w:customStyle="1" w:styleId="CharChar10">
    <w:name w:val="Char Char10"/>
    <w:semiHidden/>
    <w:locked/>
    <w:rPr>
      <w:rFonts w:ascii="Arial" w:hAnsi="Arial"/>
      <w:b/>
      <w:i/>
      <w:sz w:val="22"/>
      <w:lang w:val="lt-LT" w:eastAsia="en-US" w:bidi="ar-SA"/>
    </w:rPr>
  </w:style>
  <w:style w:type="character" w:customStyle="1" w:styleId="Heading1Char">
    <w:name w:val="Heading 1 Char"/>
    <w:locked/>
    <w:rPr>
      <w:rFonts w:ascii="Times New Roman" w:eastAsia="SimSun" w:hAnsi="Times New Roman"/>
      <w:b/>
      <w:caps/>
      <w:sz w:val="20"/>
      <w:lang w:val="en-US"/>
    </w:rPr>
  </w:style>
  <w:style w:type="character" w:customStyle="1" w:styleId="Heading2Char">
    <w:name w:val="Heading 2 Char"/>
    <w:locked/>
    <w:rPr>
      <w:rFonts w:ascii="Cambria" w:hAnsi="Cambria"/>
      <w:b/>
      <w:i/>
      <w:snapToGrid w:val="0"/>
      <w:sz w:val="28"/>
      <w:lang w:val="en-GB"/>
    </w:rPr>
  </w:style>
  <w:style w:type="character" w:customStyle="1" w:styleId="Heading3Char">
    <w:name w:val="Heading 3 Char"/>
    <w:locked/>
    <w:rPr>
      <w:rFonts w:ascii="Cambria" w:hAnsi="Cambria"/>
      <w:b/>
      <w:snapToGrid w:val="0"/>
      <w:sz w:val="26"/>
      <w:lang w:val="en-GB"/>
    </w:rPr>
  </w:style>
  <w:style w:type="character" w:customStyle="1" w:styleId="Heading4Char">
    <w:name w:val="Heading 4 Char"/>
    <w:locked/>
    <w:rPr>
      <w:rFonts w:ascii="Calibri" w:hAnsi="Calibri"/>
      <w:b/>
      <w:snapToGrid w:val="0"/>
      <w:sz w:val="28"/>
      <w:lang w:val="en-GB"/>
    </w:rPr>
  </w:style>
  <w:style w:type="character" w:customStyle="1" w:styleId="Heading5Char">
    <w:name w:val="Heading 5 Char"/>
    <w:locked/>
    <w:rPr>
      <w:rFonts w:ascii="Times New Roman" w:eastAsia="SimSun" w:hAnsi="Times New Roman"/>
      <w:noProof/>
      <w:sz w:val="20"/>
      <w:lang w:val="en-GB"/>
    </w:rPr>
  </w:style>
  <w:style w:type="character" w:customStyle="1" w:styleId="Heading6Char">
    <w:name w:val="Heading 6 Char"/>
    <w:locked/>
    <w:rPr>
      <w:rFonts w:ascii="Times New Roman" w:eastAsia="SimSun" w:hAnsi="Times New Roman"/>
      <w:i/>
      <w:sz w:val="20"/>
      <w:lang w:val="en-GB"/>
    </w:rPr>
  </w:style>
  <w:style w:type="character" w:customStyle="1" w:styleId="Heading7Char">
    <w:name w:val="Heading 7 Char"/>
    <w:locked/>
    <w:rPr>
      <w:rFonts w:ascii="Times New Roman" w:eastAsia="SimSun" w:hAnsi="Times New Roman"/>
      <w:i/>
      <w:sz w:val="20"/>
      <w:lang w:val="en-GB"/>
    </w:rPr>
  </w:style>
  <w:style w:type="character" w:customStyle="1" w:styleId="Heading8Char">
    <w:name w:val="Heading 8 Char"/>
    <w:locked/>
    <w:rPr>
      <w:rFonts w:ascii="Times New Roman" w:eastAsia="SimSun" w:hAnsi="Times New Roman"/>
      <w:b/>
      <w:i/>
      <w:sz w:val="20"/>
      <w:lang w:val="en-GB"/>
    </w:rPr>
  </w:style>
  <w:style w:type="character" w:customStyle="1" w:styleId="Heading9Char">
    <w:name w:val="Heading 9 Char"/>
    <w:locked/>
    <w:rPr>
      <w:rFonts w:ascii="Times New Roman" w:eastAsia="SimSun" w:hAnsi="Times New Roman"/>
      <w:b/>
      <w:i/>
      <w:sz w:val="20"/>
      <w:lang w:val="en-GB"/>
    </w:rPr>
  </w:style>
  <w:style w:type="character" w:customStyle="1" w:styleId="FooterChar">
    <w:name w:val="Footer Char"/>
    <w:locked/>
    <w:rPr>
      <w:rFonts w:ascii="Times New Roman" w:hAnsi="Times New Roman"/>
      <w:snapToGrid w:val="0"/>
      <w:sz w:val="20"/>
      <w:lang w:val="en-GB"/>
    </w:rPr>
  </w:style>
  <w:style w:type="character" w:customStyle="1" w:styleId="BalloonTextChar">
    <w:name w:val="Balloon Text Char"/>
    <w:locked/>
    <w:rPr>
      <w:rFonts w:ascii="Tahoma" w:hAnsi="Tahoma"/>
      <w:snapToGrid w:val="0"/>
      <w:sz w:val="16"/>
      <w:lang w:val="en-GB"/>
    </w:rPr>
  </w:style>
  <w:style w:type="character" w:customStyle="1" w:styleId="CommentSubjectChar">
    <w:name w:val="Comment Subject Char"/>
    <w:locked/>
    <w:rPr>
      <w:rFonts w:ascii="Times New Roman" w:hAnsi="Times New Roman"/>
      <w:b/>
      <w:snapToGrid w:val="0"/>
      <w:sz w:val="20"/>
      <w:lang w:val="en-GB"/>
    </w:rPr>
  </w:style>
  <w:style w:type="character" w:customStyle="1" w:styleId="HeaderChar1">
    <w:name w:val="Header Char1"/>
    <w:locked/>
    <w:rPr>
      <w:rFonts w:ascii="Times New Roman" w:eastAsia="SimSun" w:hAnsi="Times New Roman"/>
      <w:sz w:val="20"/>
      <w:lang w:val="en-GB" w:eastAsia="zh-CN"/>
    </w:rPr>
  </w:style>
  <w:style w:type="character" w:customStyle="1" w:styleId="BodyText3Char">
    <w:name w:val="Body Text 3 Char"/>
    <w:locked/>
    <w:rPr>
      <w:rFonts w:ascii="Times New Roman" w:eastAsia="SimSun" w:hAnsi="Times New Roman"/>
      <w:color w:val="0000FF"/>
      <w:lang w:val="en-GB" w:eastAsia="en-GB"/>
    </w:rPr>
  </w:style>
  <w:style w:type="character" w:customStyle="1" w:styleId="BodyTextIndent2Char">
    <w:name w:val="Body Text Indent 2 Char"/>
    <w:locked/>
    <w:rPr>
      <w:rFonts w:ascii="Times New Roman" w:eastAsia="SimSun" w:hAnsi="Times New Roman"/>
      <w:b/>
      <w:color w:val="0000FF"/>
      <w:lang w:val="en-GB"/>
    </w:rPr>
  </w:style>
  <w:style w:type="character" w:customStyle="1" w:styleId="BodyTextChar">
    <w:name w:val="Body Text Char"/>
    <w:locked/>
    <w:rPr>
      <w:rFonts w:ascii="Times New Roman" w:eastAsia="SimSun" w:hAnsi="Times New Roman"/>
      <w:i/>
      <w:color w:val="008000"/>
      <w:sz w:val="20"/>
      <w:lang w:val="en-GB"/>
    </w:rPr>
  </w:style>
  <w:style w:type="character" w:customStyle="1" w:styleId="BodyText2Char">
    <w:name w:val="Body Text 2 Char"/>
    <w:locked/>
    <w:rPr>
      <w:rFonts w:ascii="Times New Roman" w:eastAsia="SimSun" w:hAnsi="Times New Roman"/>
      <w:b/>
      <w:color w:val="0000FF"/>
      <w:u w:val="single"/>
      <w:lang w:val="en-GB"/>
    </w:rPr>
  </w:style>
  <w:style w:type="character" w:customStyle="1" w:styleId="TitleChar">
    <w:name w:val="Title Char"/>
    <w:locked/>
    <w:rPr>
      <w:rFonts w:ascii="Times New Roman" w:eastAsia="SimSun" w:hAnsi="Times New Roman"/>
      <w:b/>
      <w:sz w:val="20"/>
      <w:lang w:val="en-GB"/>
    </w:rPr>
  </w:style>
  <w:style w:type="numbering" w:customStyle="1" w:styleId="NoList2">
    <w:name w:val="No List2"/>
    <w:next w:val="Sraonra"/>
    <w:semiHidden/>
  </w:style>
  <w:style w:type="table" w:customStyle="1" w:styleId="TableGrid1">
    <w:name w:val="Table Grid1"/>
    <w:basedOn w:val="prastojilentel"/>
    <w:next w:val="Lentelstinklelis"/>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pPr>
      <w:ind w:left="1296"/>
    </w:pPr>
    <w:rPr>
      <w:snapToGrid/>
    </w:rPr>
  </w:style>
  <w:style w:type="character" w:customStyle="1" w:styleId="resultoftext">
    <w:name w:val="resultoftext"/>
  </w:style>
  <w:style w:type="paragraph" w:customStyle="1" w:styleId="CM14">
    <w:name w:val="CM14"/>
    <w:basedOn w:val="Default"/>
    <w:next w:val="Default"/>
    <w:pPr>
      <w:widowControl w:val="0"/>
      <w:spacing w:after="268"/>
    </w:pPr>
    <w:rPr>
      <w:rFonts w:eastAsia="Times New Roman"/>
      <w:color w:val="auto"/>
      <w:lang w:val="el-GR" w:eastAsia="el-GR"/>
    </w:rPr>
  </w:style>
  <w:style w:type="paragraph" w:customStyle="1" w:styleId="CM4">
    <w:name w:val="CM4"/>
    <w:basedOn w:val="Default"/>
    <w:next w:val="Default"/>
    <w:pPr>
      <w:widowControl w:val="0"/>
      <w:spacing w:line="276" w:lineRule="atLeast"/>
    </w:pPr>
    <w:rPr>
      <w:rFonts w:eastAsia="Times New Roman"/>
      <w:color w:val="auto"/>
      <w:lang w:val="el-GR" w:eastAsia="el-GR"/>
    </w:rPr>
  </w:style>
  <w:style w:type="paragraph" w:styleId="Turinys1">
    <w:name w:val="toc 1"/>
    <w:basedOn w:val="prastasis"/>
    <w:next w:val="prastasis"/>
    <w:autoRedefine/>
    <w:semiHidden/>
    <w:pPr>
      <w:tabs>
        <w:tab w:val="clear" w:pos="567"/>
      </w:tabs>
      <w:spacing w:line="240" w:lineRule="auto"/>
    </w:pPr>
    <w:rPr>
      <w:snapToGrid/>
      <w:sz w:val="24"/>
      <w:szCs w:val="24"/>
      <w:lang w:eastAsia="en-GB"/>
    </w:rPr>
  </w:style>
  <w:style w:type="paragraph" w:customStyle="1" w:styleId="leipa">
    <w:name w:val="leipa"/>
    <w:basedOn w:val="prastasis"/>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 w:type="paragraph" w:customStyle="1" w:styleId="CM1">
    <w:name w:val="CM1"/>
    <w:basedOn w:val="Default"/>
    <w:next w:val="Default"/>
    <w:pPr>
      <w:widowControl w:val="0"/>
    </w:pPr>
    <w:rPr>
      <w:rFonts w:ascii="Courier" w:eastAsia="Times New Roman" w:hAnsi="Courier" w:cs="Courier"/>
      <w:color w:val="auto"/>
      <w:lang w:val="el-GR" w:eastAsia="el-GR"/>
    </w:rPr>
  </w:style>
  <w:style w:type="paragraph" w:customStyle="1" w:styleId="CM50">
    <w:name w:val="CM50"/>
    <w:basedOn w:val="Default"/>
    <w:next w:val="Default"/>
    <w:pPr>
      <w:widowControl w:val="0"/>
      <w:spacing w:after="350"/>
    </w:pPr>
    <w:rPr>
      <w:rFonts w:eastAsia="Times New Roman"/>
      <w:color w:val="auto"/>
      <w:lang w:eastAsia="en-US"/>
    </w:rPr>
  </w:style>
  <w:style w:type="paragraph" w:customStyle="1" w:styleId="CM48">
    <w:name w:val="CM48"/>
    <w:basedOn w:val="Default"/>
    <w:next w:val="Default"/>
    <w:pPr>
      <w:widowControl w:val="0"/>
      <w:spacing w:after="258"/>
    </w:pPr>
    <w:rPr>
      <w:rFonts w:eastAsia="Times New Roman"/>
      <w:color w:val="auto"/>
      <w:lang w:eastAsia="en-US"/>
    </w:rPr>
  </w:style>
  <w:style w:type="character" w:customStyle="1" w:styleId="PlainTextChar">
    <w:name w:val="Plain Text Char"/>
    <w:locked/>
    <w:rPr>
      <w:rFonts w:ascii="Calibri" w:hAnsi="Calibri" w:cs="Times New Roman"/>
      <w:sz w:val="21"/>
      <w:szCs w:val="21"/>
    </w:rPr>
  </w:style>
  <w:style w:type="paragraph" w:styleId="Sraopastraipa">
    <w:name w:val="List Paragraph"/>
    <w:basedOn w:val="prastasis"/>
    <w:qFormat/>
    <w:pPr>
      <w:tabs>
        <w:tab w:val="clear" w:pos="567"/>
      </w:tabs>
      <w:spacing w:line="240" w:lineRule="auto"/>
      <w:ind w:left="720"/>
      <w:contextualSpacing/>
    </w:pPr>
    <w:rPr>
      <w:snapToGrid/>
      <w:sz w:val="24"/>
      <w:szCs w:val="24"/>
      <w:lang w:eastAsia="en-GB"/>
    </w:rPr>
  </w:style>
  <w:style w:type="paragraph" w:customStyle="1" w:styleId="Text">
    <w:name w:val="Text"/>
    <w:basedOn w:val="prastasis"/>
    <w:pPr>
      <w:tabs>
        <w:tab w:val="clear" w:pos="567"/>
      </w:tabs>
      <w:spacing w:before="120" w:line="240" w:lineRule="auto"/>
      <w:jc w:val="both"/>
    </w:pPr>
    <w:rPr>
      <w:snapToGrid/>
      <w:sz w:val="24"/>
      <w:lang w:val="en-US"/>
    </w:rPr>
  </w:style>
  <w:style w:type="paragraph" w:customStyle="1" w:styleId="Authors">
    <w:name w:val="Authors"/>
    <w:basedOn w:val="prastasis"/>
    <w:pPr>
      <w:keepNext/>
      <w:tabs>
        <w:tab w:val="clear" w:pos="567"/>
        <w:tab w:val="left" w:pos="2268"/>
      </w:tabs>
      <w:spacing w:before="240" w:line="240" w:lineRule="auto"/>
    </w:pPr>
    <w:rPr>
      <w:rFonts w:ascii="Arial" w:hAnsi="Arial"/>
      <w:snapToGrid/>
      <w:lang w:val="en-US"/>
    </w:rPr>
  </w:style>
  <w:style w:type="paragraph" w:customStyle="1" w:styleId="Listlevel1">
    <w:name w:val="List level 1"/>
    <w:basedOn w:val="prastasis"/>
    <w:pPr>
      <w:tabs>
        <w:tab w:val="clear" w:pos="567"/>
      </w:tabs>
      <w:spacing w:before="40" w:after="20" w:line="240" w:lineRule="auto"/>
      <w:ind w:left="425" w:hanging="425"/>
    </w:pPr>
    <w:rPr>
      <w:snapToGrid/>
      <w:sz w:val="24"/>
      <w:lang w:val="en-US"/>
    </w:rPr>
  </w:style>
  <w:style w:type="paragraph" w:styleId="Turinys6">
    <w:name w:val="toc 6"/>
    <w:basedOn w:val="prastasis"/>
    <w:semiHidden/>
    <w:pPr>
      <w:tabs>
        <w:tab w:val="clear" w:pos="567"/>
        <w:tab w:val="right" w:leader="dot" w:pos="9061"/>
      </w:tabs>
      <w:spacing w:after="72" w:line="240" w:lineRule="auto"/>
      <w:ind w:left="992" w:right="227" w:hanging="992"/>
    </w:pPr>
    <w:rPr>
      <w:snapToGrid/>
      <w:sz w:val="24"/>
      <w:lang w:val="en-US"/>
    </w:rPr>
  </w:style>
  <w:style w:type="paragraph" w:styleId="Turinys7">
    <w:name w:val="toc 7"/>
    <w:basedOn w:val="prastasis"/>
    <w:semiHidden/>
    <w:pPr>
      <w:tabs>
        <w:tab w:val="clear" w:pos="567"/>
        <w:tab w:val="right" w:leader="dot" w:pos="9061"/>
      </w:tabs>
      <w:spacing w:after="72" w:line="240" w:lineRule="auto"/>
      <w:ind w:left="992" w:right="227" w:hanging="992"/>
    </w:pPr>
    <w:rPr>
      <w:snapToGrid/>
      <w:sz w:val="24"/>
      <w:lang w:val="en-US"/>
    </w:rPr>
  </w:style>
  <w:style w:type="paragraph" w:customStyle="1" w:styleId="Comment">
    <w:name w:val="Comment"/>
    <w:basedOn w:val="prastasis"/>
    <w:link w:val="CommentChar"/>
    <w:pPr>
      <w:keepLines/>
      <w:tabs>
        <w:tab w:val="clear" w:pos="567"/>
      </w:tabs>
      <w:spacing w:before="120" w:line="240" w:lineRule="auto"/>
      <w:jc w:val="both"/>
    </w:pPr>
    <w:rPr>
      <w:i/>
      <w:snapToGrid/>
      <w:color w:val="0000FF"/>
      <w:sz w:val="24"/>
      <w:lang w:val="en-US"/>
    </w:rPr>
  </w:style>
  <w:style w:type="paragraph" w:customStyle="1" w:styleId="Compound">
    <w:name w:val="Compound"/>
    <w:basedOn w:val="prastasis"/>
    <w:pPr>
      <w:keepNext/>
      <w:tabs>
        <w:tab w:val="clear" w:pos="567"/>
      </w:tabs>
      <w:spacing w:before="720" w:line="240" w:lineRule="auto"/>
      <w:jc w:val="center"/>
    </w:pPr>
    <w:rPr>
      <w:rFonts w:ascii="Arial" w:hAnsi="Arial"/>
      <w:snapToGrid/>
      <w:sz w:val="32"/>
      <w:lang w:val="en-US"/>
    </w:rPr>
  </w:style>
  <w:style w:type="paragraph" w:customStyle="1" w:styleId="Dedicatednumber">
    <w:name w:val="Dedicatednumber"/>
    <w:basedOn w:val="prastasis"/>
    <w:pPr>
      <w:keepNext/>
      <w:tabs>
        <w:tab w:val="clear" w:pos="567"/>
      </w:tabs>
      <w:spacing w:before="720" w:line="240" w:lineRule="auto"/>
      <w:jc w:val="center"/>
    </w:pPr>
    <w:rPr>
      <w:rFonts w:ascii="Arial" w:hAnsi="Arial"/>
      <w:snapToGrid/>
      <w:sz w:val="28"/>
      <w:lang w:val="en-US"/>
    </w:rPr>
  </w:style>
  <w:style w:type="paragraph" w:customStyle="1" w:styleId="Department">
    <w:name w:val="Department"/>
    <w:basedOn w:val="prastasis"/>
    <w:pPr>
      <w:keepNext/>
      <w:tabs>
        <w:tab w:val="clear" w:pos="567"/>
      </w:tabs>
      <w:spacing w:before="360" w:line="240" w:lineRule="auto"/>
      <w:jc w:val="center"/>
    </w:pPr>
    <w:rPr>
      <w:rFonts w:ascii="Arial" w:hAnsi="Arial"/>
      <w:snapToGrid/>
      <w:sz w:val="28"/>
      <w:lang w:val="en-US"/>
    </w:rPr>
  </w:style>
  <w:style w:type="paragraph" w:customStyle="1" w:styleId="Docstatus">
    <w:name w:val="Docstatus"/>
    <w:basedOn w:val="prastasis"/>
    <w:pPr>
      <w:keepNext/>
      <w:tabs>
        <w:tab w:val="clear" w:pos="567"/>
        <w:tab w:val="left" w:pos="2268"/>
      </w:tabs>
      <w:spacing w:before="240" w:line="240" w:lineRule="auto"/>
    </w:pPr>
    <w:rPr>
      <w:rFonts w:ascii="Arial" w:hAnsi="Arial"/>
      <w:snapToGrid/>
      <w:lang w:val="en-US"/>
    </w:rPr>
  </w:style>
  <w:style w:type="paragraph" w:customStyle="1" w:styleId="Doctype">
    <w:name w:val="Doctype"/>
    <w:basedOn w:val="Dedicatednumber"/>
    <w:pPr>
      <w:tabs>
        <w:tab w:val="left" w:pos="2268"/>
      </w:tabs>
      <w:spacing w:before="240"/>
      <w:jc w:val="left"/>
    </w:pPr>
    <w:rPr>
      <w:sz w:val="22"/>
    </w:rPr>
  </w:style>
  <w:style w:type="character" w:customStyle="1" w:styleId="EndnoteTextChar">
    <w:name w:val="Endnote Text Char"/>
    <w:semiHidden/>
    <w:locked/>
    <w:rPr>
      <w:rFonts w:cs="Times New Roman"/>
      <w:sz w:val="24"/>
      <w:lang w:val="en-US" w:eastAsia="en-US"/>
    </w:rPr>
  </w:style>
  <w:style w:type="paragraph" w:customStyle="1" w:styleId="Non-proportional">
    <w:name w:val="Non-proportional"/>
    <w:basedOn w:val="prastasis"/>
    <w:pPr>
      <w:tabs>
        <w:tab w:val="clear" w:pos="567"/>
      </w:tabs>
      <w:spacing w:line="240" w:lineRule="atLeast"/>
      <w:jc w:val="both"/>
    </w:pPr>
    <w:rPr>
      <w:rFonts w:ascii="Courier New" w:hAnsi="Courier New"/>
      <w:snapToGrid/>
      <w:spacing w:val="-10"/>
      <w:sz w:val="18"/>
      <w:lang w:val="en-US"/>
    </w:rPr>
  </w:style>
  <w:style w:type="paragraph" w:customStyle="1" w:styleId="Nottoc-headings">
    <w:name w:val="Not toc-headings"/>
    <w:basedOn w:val="prastasis"/>
    <w:next w:val="Text"/>
    <w:pPr>
      <w:keepNext/>
      <w:keepLines/>
      <w:tabs>
        <w:tab w:val="clear" w:pos="567"/>
      </w:tabs>
      <w:spacing w:before="240" w:after="60" w:line="240" w:lineRule="auto"/>
      <w:ind w:left="1701" w:hanging="1701"/>
    </w:pPr>
    <w:rPr>
      <w:rFonts w:ascii="Arial" w:hAnsi="Arial"/>
      <w:b/>
      <w:snapToGrid/>
      <w:lang w:val="en-US"/>
    </w:rPr>
  </w:style>
  <w:style w:type="paragraph" w:customStyle="1" w:styleId="Numberofpages">
    <w:name w:val="Numberofpages"/>
    <w:basedOn w:val="prastasis"/>
    <w:pPr>
      <w:keepNext/>
      <w:tabs>
        <w:tab w:val="clear" w:pos="567"/>
        <w:tab w:val="left" w:pos="2268"/>
      </w:tabs>
      <w:spacing w:before="240" w:line="240" w:lineRule="auto"/>
    </w:pPr>
    <w:rPr>
      <w:rFonts w:ascii="Arial" w:hAnsi="Arial"/>
      <w:snapToGrid/>
      <w:lang w:val="en-US"/>
    </w:rPr>
  </w:style>
  <w:style w:type="paragraph" w:customStyle="1" w:styleId="Propertystatement">
    <w:name w:val="Propertystatement"/>
    <w:basedOn w:val="Numberofpages"/>
    <w:pPr>
      <w:keepNext w:val="0"/>
      <w:spacing w:before="1200"/>
      <w:jc w:val="center"/>
    </w:pPr>
    <w:rPr>
      <w:sz w:val="20"/>
    </w:rPr>
  </w:style>
  <w:style w:type="paragraph" w:customStyle="1" w:styleId="Reference">
    <w:name w:val="Reference"/>
    <w:basedOn w:val="prastasis"/>
    <w:pPr>
      <w:tabs>
        <w:tab w:val="clear" w:pos="567"/>
      </w:tabs>
      <w:spacing w:before="80" w:after="60" w:line="240" w:lineRule="auto"/>
      <w:ind w:left="425" w:hanging="425"/>
    </w:pPr>
    <w:rPr>
      <w:snapToGrid/>
      <w:sz w:val="24"/>
      <w:lang w:val="en-US"/>
    </w:rPr>
  </w:style>
  <w:style w:type="paragraph" w:customStyle="1" w:styleId="Releasedate">
    <w:name w:val="Releasedate"/>
    <w:basedOn w:val="Docstatus"/>
  </w:style>
  <w:style w:type="paragraph" w:customStyle="1" w:styleId="Table">
    <w:name w:val="Table"/>
    <w:basedOn w:val="Nottoc-headings"/>
    <w:pPr>
      <w:tabs>
        <w:tab w:val="left" w:pos="284"/>
      </w:tabs>
      <w:spacing w:before="40" w:after="20"/>
      <w:ind w:left="0" w:firstLine="0"/>
    </w:pPr>
    <w:rPr>
      <w:b w:val="0"/>
      <w:sz w:val="20"/>
    </w:rPr>
  </w:style>
  <w:style w:type="paragraph" w:styleId="Turinys2">
    <w:name w:val="toc 2"/>
    <w:basedOn w:val="Turinys1"/>
    <w:semiHidden/>
    <w:pPr>
      <w:tabs>
        <w:tab w:val="right" w:leader="dot" w:pos="9061"/>
      </w:tabs>
      <w:spacing w:after="72"/>
      <w:ind w:left="1134" w:right="227" w:hanging="709"/>
    </w:pPr>
    <w:rPr>
      <w:szCs w:val="20"/>
      <w:lang w:val="en-US" w:eastAsia="en-US"/>
    </w:rPr>
  </w:style>
  <w:style w:type="paragraph" w:styleId="Turinys3">
    <w:name w:val="toc 3"/>
    <w:basedOn w:val="Turinys2"/>
    <w:semiHidden/>
    <w:pPr>
      <w:ind w:left="2127" w:hanging="993"/>
    </w:pPr>
  </w:style>
  <w:style w:type="paragraph" w:customStyle="1" w:styleId="Listlevel2">
    <w:name w:val="List level 2"/>
    <w:basedOn w:val="Listlevel1"/>
    <w:pPr>
      <w:ind w:left="850"/>
    </w:pPr>
  </w:style>
  <w:style w:type="paragraph" w:customStyle="1" w:styleId="Firstpageinfo">
    <w:name w:val="Firstpageinfo"/>
    <w:basedOn w:val="Antrat5"/>
    <w:pPr>
      <w:keepLines/>
      <w:tabs>
        <w:tab w:val="clear" w:pos="567"/>
      </w:tabs>
      <w:spacing w:before="240" w:line="240" w:lineRule="auto"/>
      <w:jc w:val="left"/>
      <w:outlineLvl w:val="9"/>
    </w:pPr>
    <w:rPr>
      <w:rFonts w:ascii="Arial" w:eastAsia="Times New Roman" w:hAnsi="Arial"/>
      <w:noProof w:val="0"/>
      <w:lang w:val="en-US"/>
    </w:rPr>
  </w:style>
  <w:style w:type="paragraph" w:customStyle="1" w:styleId="StrengthDosageForm">
    <w:name w:val="StrengthDosageForm"/>
    <w:basedOn w:val="Compound"/>
    <w:pPr>
      <w:spacing w:before="0"/>
    </w:pPr>
  </w:style>
  <w:style w:type="paragraph" w:styleId="Antrat">
    <w:name w:val="caption"/>
    <w:basedOn w:val="prastasis"/>
    <w:next w:val="Text"/>
    <w:qFormat/>
    <w:pPr>
      <w:tabs>
        <w:tab w:val="clear" w:pos="567"/>
      </w:tabs>
      <w:spacing w:before="120" w:after="120" w:line="240" w:lineRule="auto"/>
    </w:pPr>
    <w:rPr>
      <w:b/>
      <w:snapToGrid/>
      <w:sz w:val="24"/>
      <w:lang w:val="en-US"/>
    </w:rPr>
  </w:style>
  <w:style w:type="paragraph" w:customStyle="1" w:styleId="TextIndent">
    <w:name w:val="Text Indent"/>
    <w:basedOn w:val="prastasis"/>
    <w:pPr>
      <w:tabs>
        <w:tab w:val="clear" w:pos="567"/>
      </w:tabs>
      <w:spacing w:line="240" w:lineRule="auto"/>
      <w:ind w:left="851"/>
    </w:pPr>
    <w:rPr>
      <w:snapToGrid/>
      <w:sz w:val="24"/>
      <w:lang w:val="en-US"/>
    </w:rPr>
  </w:style>
  <w:style w:type="paragraph" w:customStyle="1" w:styleId="ParagraphIndent">
    <w:name w:val="Paragraph Indent"/>
    <w:basedOn w:val="prastasis"/>
    <w:pPr>
      <w:tabs>
        <w:tab w:val="clear" w:pos="567"/>
      </w:tabs>
      <w:spacing w:before="120" w:after="120" w:line="240" w:lineRule="auto"/>
      <w:ind w:left="851"/>
    </w:pPr>
    <w:rPr>
      <w:snapToGrid/>
      <w:sz w:val="24"/>
      <w:lang w:val="en-US"/>
    </w:rPr>
  </w:style>
  <w:style w:type="character" w:customStyle="1" w:styleId="CommentChar">
    <w:name w:val="Comment Char"/>
    <w:link w:val="Comment"/>
    <w:locked/>
    <w:rPr>
      <w:rFonts w:ascii="Times New Roman" w:eastAsia="Times New Roman" w:hAnsi="Times New Roman"/>
      <w:i/>
      <w:color w:val="0000FF"/>
      <w:sz w:val="24"/>
      <w:lang w:val="en-US" w:eastAsia="en-US"/>
    </w:rPr>
  </w:style>
  <w:style w:type="paragraph" w:customStyle="1" w:styleId="Heading11">
    <w:name w:val="Heading 11"/>
    <w:basedOn w:val="prastasis"/>
    <w:next w:val="prastasis"/>
    <w:pPr>
      <w:keepNext/>
      <w:keepLines/>
      <w:widowControl w:val="0"/>
      <w:tabs>
        <w:tab w:val="clear" w:pos="567"/>
      </w:tabs>
      <w:spacing w:before="480" w:line="276" w:lineRule="auto"/>
      <w:outlineLvl w:val="0"/>
    </w:pPr>
    <w:rPr>
      <w:rFonts w:ascii="Cambria" w:hAnsi="Cambria"/>
      <w:b/>
      <w:bCs/>
      <w:snapToGrid/>
      <w:color w:val="365F91"/>
      <w:sz w:val="28"/>
      <w:szCs w:val="28"/>
      <w:lang w:val="en-US"/>
    </w:rPr>
  </w:style>
  <w:style w:type="character" w:customStyle="1" w:styleId="Heading1Char1">
    <w:name w:val="Heading 1 Char1"/>
    <w:rPr>
      <w:rFonts w:ascii="Cambria" w:hAnsi="Cambria"/>
      <w:b/>
      <w:color w:val="365F91"/>
      <w:sz w:val="28"/>
    </w:rPr>
  </w:style>
  <w:style w:type="paragraph" w:styleId="Tekstoblokas">
    <w:name w:val="Block Text"/>
    <w:basedOn w:val="Default"/>
    <w:next w:val="Default"/>
    <w:rPr>
      <w:rFonts w:eastAsia="Times New Roman"/>
      <w:color w:val="auto"/>
      <w:lang w:eastAsia="en-US"/>
    </w:rPr>
  </w:style>
  <w:style w:type="numbering" w:customStyle="1" w:styleId="NoList3">
    <w:name w:val="No List3"/>
    <w:next w:val="Sraonra"/>
    <w:uiPriority w:val="99"/>
    <w:semiHidden/>
    <w:unhideWhenUsed/>
  </w:style>
  <w:style w:type="paragraph" w:customStyle="1" w:styleId="BTbeEMEASMCA">
    <w:name w:val="BT(be) EMEA_SMCA"/>
    <w:basedOn w:val="BTEMEASMCA"/>
    <w:autoRedefine/>
    <w:pPr>
      <w:jc w:val="center"/>
    </w:pPr>
    <w:rPr>
      <w:rFonts w:eastAsia="Times New Roman"/>
      <w:b/>
      <w:sz w:val="22"/>
      <w:szCs w:val="22"/>
      <w:lang w:val="lt-LT" w:eastAsia="en-US"/>
    </w:rPr>
  </w:style>
  <w:style w:type="paragraph" w:customStyle="1" w:styleId="BTeEMEASMCA">
    <w:name w:val="BT(e) EMEA_SMCA"/>
    <w:basedOn w:val="BTEMEASMCA"/>
    <w:autoRedefine/>
    <w:pPr>
      <w:jc w:val="center"/>
    </w:pPr>
    <w:rPr>
      <w:rFonts w:eastAsia="Times New Roman"/>
      <w:sz w:val="22"/>
      <w:szCs w:val="22"/>
      <w:lang w:val="lt-LT" w:eastAsia="en-US"/>
    </w:rPr>
  </w:style>
  <w:style w:type="paragraph" w:customStyle="1" w:styleId="ammlistepuces1">
    <w:name w:val="ammlistepuces1"/>
    <w:basedOn w:val="prastasis"/>
    <w:pPr>
      <w:tabs>
        <w:tab w:val="clear" w:pos="567"/>
      </w:tabs>
      <w:spacing w:before="100" w:beforeAutospacing="1" w:after="100" w:afterAutospacing="1" w:line="240" w:lineRule="auto"/>
    </w:pPr>
    <w:rPr>
      <w:rFonts w:ascii="Arial" w:hAnsi="Arial" w:cs="Arial"/>
      <w:snapToGrid/>
      <w:sz w:val="24"/>
      <w:szCs w:val="24"/>
      <w:lang w:val="lt-LT" w:eastAsia="lt-LT"/>
    </w:rPr>
  </w:style>
  <w:style w:type="character" w:customStyle="1" w:styleId="alt-edited">
    <w:name w:val="alt-edit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2146">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81304226">
      <w:bodyDiv w:val="1"/>
      <w:marLeft w:val="0"/>
      <w:marRight w:val="0"/>
      <w:marTop w:val="0"/>
      <w:marBottom w:val="0"/>
      <w:divBdr>
        <w:top w:val="none" w:sz="0" w:space="0" w:color="auto"/>
        <w:left w:val="none" w:sz="0" w:space="0" w:color="auto"/>
        <w:bottom w:val="none" w:sz="0" w:space="0" w:color="auto"/>
        <w:right w:val="none" w:sz="0" w:space="0" w:color="auto"/>
      </w:divBdr>
    </w:div>
    <w:div w:id="447510193">
      <w:bodyDiv w:val="1"/>
      <w:marLeft w:val="0"/>
      <w:marRight w:val="0"/>
      <w:marTop w:val="0"/>
      <w:marBottom w:val="0"/>
      <w:divBdr>
        <w:top w:val="none" w:sz="0" w:space="0" w:color="auto"/>
        <w:left w:val="none" w:sz="0" w:space="0" w:color="auto"/>
        <w:bottom w:val="none" w:sz="0" w:space="0" w:color="auto"/>
        <w:right w:val="none" w:sz="0" w:space="0" w:color="auto"/>
      </w:divBdr>
    </w:div>
    <w:div w:id="621303150">
      <w:bodyDiv w:val="1"/>
      <w:marLeft w:val="0"/>
      <w:marRight w:val="0"/>
      <w:marTop w:val="0"/>
      <w:marBottom w:val="0"/>
      <w:divBdr>
        <w:top w:val="none" w:sz="0" w:space="0" w:color="auto"/>
        <w:left w:val="none" w:sz="0" w:space="0" w:color="auto"/>
        <w:bottom w:val="none" w:sz="0" w:space="0" w:color="auto"/>
        <w:right w:val="none" w:sz="0" w:space="0" w:color="auto"/>
      </w:divBdr>
    </w:div>
    <w:div w:id="725958775">
      <w:bodyDiv w:val="1"/>
      <w:marLeft w:val="0"/>
      <w:marRight w:val="0"/>
      <w:marTop w:val="0"/>
      <w:marBottom w:val="0"/>
      <w:divBdr>
        <w:top w:val="none" w:sz="0" w:space="0" w:color="auto"/>
        <w:left w:val="none" w:sz="0" w:space="0" w:color="auto"/>
        <w:bottom w:val="none" w:sz="0" w:space="0" w:color="auto"/>
        <w:right w:val="none" w:sz="0" w:space="0" w:color="auto"/>
      </w:divBdr>
    </w:div>
    <w:div w:id="762411375">
      <w:bodyDiv w:val="1"/>
      <w:marLeft w:val="0"/>
      <w:marRight w:val="0"/>
      <w:marTop w:val="0"/>
      <w:marBottom w:val="0"/>
      <w:divBdr>
        <w:top w:val="none" w:sz="0" w:space="0" w:color="auto"/>
        <w:left w:val="none" w:sz="0" w:space="0" w:color="auto"/>
        <w:bottom w:val="none" w:sz="0" w:space="0" w:color="auto"/>
        <w:right w:val="none" w:sz="0" w:space="0" w:color="auto"/>
      </w:divBdr>
    </w:div>
    <w:div w:id="84347149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42154424">
      <w:bodyDiv w:val="1"/>
      <w:marLeft w:val="0"/>
      <w:marRight w:val="0"/>
      <w:marTop w:val="0"/>
      <w:marBottom w:val="0"/>
      <w:divBdr>
        <w:top w:val="none" w:sz="0" w:space="0" w:color="auto"/>
        <w:left w:val="none" w:sz="0" w:space="0" w:color="auto"/>
        <w:bottom w:val="none" w:sz="0" w:space="0" w:color="auto"/>
        <w:right w:val="none" w:sz="0" w:space="0" w:color="auto"/>
      </w:divBdr>
    </w:div>
    <w:div w:id="100270597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163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1F16E-8AFE-4CA4-91C0-89B1EDE8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39008</Words>
  <Characters>22235</Characters>
  <Application>Microsoft Office Word</Application>
  <DocSecurity>0</DocSecurity>
  <Lines>185</Lines>
  <Paragraphs>122</Paragraphs>
  <ScaleCrop>false</ScaleCrop>
  <HeadingPairs>
    <vt:vector size="8" baseType="variant">
      <vt:variant>
        <vt:lpstr>Title</vt:lpstr>
      </vt:variant>
      <vt:variant>
        <vt:i4>1</vt:i4>
      </vt:variant>
      <vt:variant>
        <vt:lpstr>Headings</vt:lpstr>
      </vt:variant>
      <vt:variant>
        <vt:i4>82</vt:i4>
      </vt:variant>
      <vt:variant>
        <vt:lpstr>Pavadinimas</vt:lpstr>
      </vt:variant>
      <vt:variant>
        <vt:i4>1</vt:i4>
      </vt:variant>
      <vt:variant>
        <vt:lpstr>Naslov</vt:lpstr>
      </vt:variant>
      <vt:variant>
        <vt:i4>1</vt:i4>
      </vt:variant>
    </vt:vector>
  </HeadingPairs>
  <TitlesOfParts>
    <vt:vector size="85" baseType="lpstr">
      <vt:lpstr/>
      <vt:lpstr>I PRIEDAS</vt:lpstr>
      <vt:lpstr>PREPARATO CHARAKTERISTIKŲ SANTRAUKA</vt:lpstr>
      <vt:lpstr>    1.	VAISTINIO PREPARATO PAVADINIMAS</vt:lpstr>
      <vt:lpstr>    6.	FARMACINĖ INFORMACIJA</vt:lpstr>
      <vt:lpstr>    9.	REGISTRAVIMO / PERREGISTRAVIMO DATA</vt:lpstr>
      <vt:lpstr>    10.	TEKSTO PERŽIŪROS DATA</vt:lpstr>
      <vt:lpstr/>
      <vt:lpstr/>
      <vt:lpstr/>
      <vt:lpstr/>
      <vt:lpstr/>
      <vt:lpstr/>
      <vt:lpstr/>
      <vt:lpstr/>
      <vt:lpstr/>
      <vt:lpstr/>
      <vt:lpstr/>
      <vt:lpstr/>
      <vt:lpstr/>
      <vt:lpstr/>
      <vt:lpstr/>
      <vt:lpstr/>
      <vt:lpstr/>
      <vt:lpstr/>
      <vt:lpstr/>
      <vt:lpstr/>
      <vt:lpstr/>
      <vt:lpstr>II PRIEDAS</vt:lpstr>
      <vt:lpstr/>
      <vt:lpstr>REGISTRACIJOS SĄLYGOS</vt:lpstr>
      <vt:lpstr>A.	GAMINTOJAS (-AI), ATSAKINGAS (-I) UŽ SERIJŲ IŠLEIDIMĄ</vt:lpstr>
      <vt:lpstr>TIEKIMO IR VARTOJIMO SĄLYGOS AR APRIBOJIMAI</vt:lpstr>
      <vt:lpstr>III PRIEDAS</vt:lpstr>
      <vt:lpstr>ŽENKLINIMAS IR PAKUOTĖS LAPELIS</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16.	INFORMACIJA BRAILIO RAŠTU</vt:lpstr>
      <vt:lpstr>UNIKALUS IDENTIFIKATORIUS – 2D BRŪKŠNINIS KODAS</vt:lpstr>
      <vt:lpstr>UNIKALUS IDENTIFIKATORIUS – ŽMONĖMS SUPRANTAMI DUOMENYS</vt:lpstr>
      <vt:lpstr>    MINIMALI INFORMACIJA ANT LIZDINIŲ PLOKŠTELIŲ ARBA DVISLUOKSNIŲ JUOSTELIŲ</vt:lpstr>
      <vt:lpstr/>
      <vt:lpstr>LIZDINĖ PLOKŠTELĖ</vt:lpstr>
      <vt:lpstr/>
      <vt:lpstr/>
      <vt:lpstr/>
      <vt:lpstr/>
      <vt:lpstr/>
      <vt:lpstr/>
      <vt:lpstr/>
      <vt:lpstr/>
      <vt:lpstr/>
      <vt:lpstr/>
      <vt:lpstr/>
      <vt:lpstr/>
      <vt:lpstr/>
      <vt:lpstr/>
      <vt:lpstr/>
      <vt:lpstr/>
      <vt:lpstr/>
      <vt:lpstr/>
      <vt:lpstr/>
      <vt:lpstr/>
      <vt:lpstr/>
      <vt:lpstr/>
      <vt:lpstr>B. PAKUOTĖS LAPELIS</vt:lpstr>
      <vt:lpstr/>
      <vt:lpstr>    6.	Pakuotės turinys ir kita informacija</vt:lpstr>
      <vt:lpstr/>
      <vt:lpstr/>
    </vt:vector>
  </TitlesOfParts>
  <Company>VVKT</Company>
  <LinksUpToDate>false</LinksUpToDate>
  <CharactersWithSpaces>61121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2026-05-25T07:49:00Z</dcterms:created>
  <dcterms:modified xsi:type="dcterms:W3CDTF">2026-05-25T07:52:00Z</dcterms:modified>
</cp:coreProperties>
</file>