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0E" w:rsidRPr="00AE3A6C" w:rsidRDefault="00A5150E" w:rsidP="00A5150E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/>
          <w:b/>
          <w:snapToGrid w:val="0"/>
          <w:sz w:val="22"/>
          <w:lang w:val="lt-LT" w:eastAsia="x-none"/>
        </w:rPr>
      </w:pPr>
      <w:r w:rsidRPr="00AE3A6C">
        <w:rPr>
          <w:rFonts w:ascii="Times New Roman" w:hAnsi="Times New Roman"/>
          <w:b/>
          <w:bCs/>
          <w:iCs/>
          <w:snapToGrid w:val="0"/>
          <w:sz w:val="22"/>
          <w:szCs w:val="28"/>
          <w:lang w:val="lt-LT" w:eastAsia="x-none"/>
        </w:rPr>
        <w:t>Pakuotės lapelis:</w:t>
      </w:r>
      <w:r w:rsidRPr="00AE3A6C">
        <w:rPr>
          <w:rFonts w:ascii="Times New Roman" w:hAnsi="Times New Roman"/>
          <w:b/>
          <w:snapToGrid w:val="0"/>
          <w:sz w:val="22"/>
          <w:lang w:val="lt-LT" w:eastAsia="x-none"/>
        </w:rPr>
        <w:t xml:space="preserve"> </w:t>
      </w:r>
      <w:r w:rsidRPr="00AE3A6C">
        <w:rPr>
          <w:rFonts w:ascii="Times New Roman" w:hAnsi="Times New Roman"/>
          <w:b/>
          <w:bCs/>
          <w:iCs/>
          <w:snapToGrid w:val="0"/>
          <w:sz w:val="22"/>
          <w:szCs w:val="28"/>
          <w:lang w:val="lt-LT" w:eastAsia="x-none"/>
        </w:rPr>
        <w:t>informacija vartotojui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jc w:val="center"/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 xml:space="preserve">PANANGIN 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>316 mg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/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 xml:space="preserve">280 mg plėvele 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dengtos tabletės</w:t>
      </w:r>
    </w:p>
    <w:p w:rsidR="00A5150E" w:rsidRPr="000E3D3F" w:rsidRDefault="00A5150E" w:rsidP="00A5150E">
      <w:pPr>
        <w:jc w:val="center"/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k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alio aspartatas ir magnio aspartatas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Default="00A5150E" w:rsidP="00A5150E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napToGrid w:val="0"/>
          <w:sz w:val="22"/>
          <w:lang w:val="lt-LT"/>
        </w:rPr>
      </w:pPr>
      <w:r w:rsidRPr="00AE3A6C">
        <w:rPr>
          <w:rFonts w:ascii="Times New Roman" w:hAnsi="Times New Roman"/>
          <w:b/>
          <w:noProof/>
          <w:snapToGrid w:val="0"/>
          <w:sz w:val="22"/>
          <w:lang w:val="lt-LT"/>
        </w:rPr>
        <w:t>Atidžiai perskaitykite visą šį lapelį, prieš pradėdami vartoti šį vaistą, nes jame pateikiama Jums svarbi informacija.</w:t>
      </w:r>
    </w:p>
    <w:p w:rsidR="00A5150E" w:rsidRPr="00AE3A6C" w:rsidRDefault="00A5150E" w:rsidP="00A5150E">
      <w:pPr>
        <w:numPr>
          <w:ilvl w:val="12"/>
          <w:numId w:val="0"/>
        </w:numPr>
        <w:ind w:right="-2"/>
        <w:rPr>
          <w:rFonts w:ascii="Times New Roman" w:hAnsi="Times New Roman"/>
          <w:b/>
          <w:snapToGrid w:val="0"/>
          <w:sz w:val="22"/>
          <w:lang w:val="lt-LT"/>
        </w:rPr>
      </w:pPr>
    </w:p>
    <w:p w:rsidR="00A5150E" w:rsidRDefault="00A5150E" w:rsidP="00A5150E">
      <w:pPr>
        <w:numPr>
          <w:ilvl w:val="12"/>
          <w:numId w:val="0"/>
        </w:numPr>
        <w:rPr>
          <w:rFonts w:ascii="Times New Roman" w:hAnsi="Times New Roman"/>
          <w:noProof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Visada vartokite šį vaistą tiksliai kaip aprašyta šiame lapelyje arba kaip nurodė gydytojas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arba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vaistininkas</w:t>
      </w:r>
      <w:r>
        <w:rPr>
          <w:rFonts w:ascii="Times New Roman" w:hAnsi="Times New Roman"/>
          <w:noProof/>
          <w:snapToGrid w:val="0"/>
          <w:sz w:val="22"/>
          <w:lang w:val="lt-LT"/>
        </w:rPr>
        <w:t>.</w:t>
      </w:r>
    </w:p>
    <w:p w:rsidR="00A5150E" w:rsidRPr="00AE3A6C" w:rsidRDefault="00A5150E" w:rsidP="00A5150E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Neišmeskite šio lapelio, nes vėl gali prireikti jį perskaityti.</w:t>
      </w:r>
    </w:p>
    <w:p w:rsidR="00A5150E" w:rsidRPr="00AE3A6C" w:rsidRDefault="00A5150E" w:rsidP="00A5150E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Jeigu norite sužinoti daugiau arba pasitarti, kreipkitės į vaistininką.</w:t>
      </w:r>
    </w:p>
    <w:p w:rsidR="00A5150E" w:rsidRPr="00AE3A6C" w:rsidRDefault="00A5150E" w:rsidP="00A5150E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Jeigu pasireiškė šalutinis poveikis (net jeigu jis šiame lapelyje nenurodytas), kreipkitės į gydytoją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arba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vaistininką. Žr. 4 skyrių.</w:t>
      </w:r>
    </w:p>
    <w:p w:rsidR="00A5150E" w:rsidRPr="00AE3A6C" w:rsidRDefault="00A5150E" w:rsidP="00A5150E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 xml:space="preserve">Jeigu per 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3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dienas Jūsų savijauta nepagerėjo arba net pablogėjo, kreipkitės į gydytoją.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Default="00A5150E" w:rsidP="00A5150E">
      <w:pPr>
        <w:rPr>
          <w:rFonts w:ascii="Times New Roman" w:hAnsi="Times New Roman"/>
          <w:b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sz w:val="22"/>
          <w:szCs w:val="22"/>
          <w:lang w:val="lt-LT"/>
        </w:rPr>
        <w:t>Lapelio turinys</w:t>
      </w:r>
    </w:p>
    <w:p w:rsidR="00A5150E" w:rsidRPr="00482663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1.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>Kas yra PANANGIN ir kam jis vartojamas</w:t>
      </w:r>
    </w:p>
    <w:p w:rsidR="00A5150E" w:rsidRPr="000E3D3F" w:rsidRDefault="00A5150E" w:rsidP="00A5150E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2.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>Kas žinotina prieš vartojant PANANGIN</w:t>
      </w:r>
    </w:p>
    <w:p w:rsidR="00A5150E" w:rsidRPr="000E3D3F" w:rsidRDefault="00A5150E" w:rsidP="00A5150E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3.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>Kaip vartoti PANANGIN</w:t>
      </w:r>
    </w:p>
    <w:p w:rsidR="00A5150E" w:rsidRPr="000E3D3F" w:rsidRDefault="00A5150E" w:rsidP="00A5150E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4.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A5150E" w:rsidRPr="000E3D3F" w:rsidRDefault="00A5150E" w:rsidP="00A5150E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5.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>Kaip laikyti PANANGIN</w:t>
      </w:r>
    </w:p>
    <w:p w:rsidR="00A5150E" w:rsidRPr="000E3D3F" w:rsidRDefault="00A5150E" w:rsidP="00A5150E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6.</w:t>
      </w:r>
      <w:r w:rsidRPr="000E3D3F">
        <w:rPr>
          <w:rFonts w:ascii="Times New Roman" w:hAnsi="Times New Roman"/>
          <w:sz w:val="22"/>
          <w:szCs w:val="22"/>
          <w:lang w:val="lt-LT"/>
        </w:rPr>
        <w:tab/>
      </w:r>
      <w:r>
        <w:rPr>
          <w:rFonts w:ascii="Times New Roman" w:hAnsi="Times New Roman"/>
          <w:sz w:val="22"/>
          <w:szCs w:val="22"/>
          <w:lang w:val="lt-LT"/>
        </w:rPr>
        <w:t>Pakuotės turinys ir k</w:t>
      </w:r>
      <w:r w:rsidRPr="000E3D3F">
        <w:rPr>
          <w:rFonts w:ascii="Times New Roman" w:hAnsi="Times New Roman"/>
          <w:sz w:val="22"/>
          <w:szCs w:val="22"/>
          <w:lang w:val="lt-LT"/>
        </w:rPr>
        <w:t>ita informacija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0" w:name="_Toc129243264"/>
      <w:bookmarkStart w:id="1" w:name="_Toc129243139"/>
      <w:r w:rsidRPr="000E3D3F">
        <w:rPr>
          <w:rFonts w:ascii="Times New Roman" w:hAnsi="Times New Roman"/>
          <w:b/>
          <w:sz w:val="22"/>
          <w:szCs w:val="22"/>
          <w:lang w:val="lt-LT"/>
        </w:rPr>
        <w:t>1.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  <w:t>K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as yra 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>PANANGIN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 ir kam jis vartojamas </w:t>
      </w:r>
      <w:bookmarkEnd w:id="0"/>
      <w:bookmarkEnd w:id="1"/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PANANGIN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 yra mineralų preparatas, kurio sudėtyje esantys kalis ir magnis yra svarbūs vidiniai ląstelės katijonai. Jie reikšmingi daugelio fermentų veiklai, makromolekulių jungimuisi prie ląstelių elementų, raumenų ląstelės susitraukimui.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PANANGIN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 plėvele dengtų tablečių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galima vartoti magnio ir kalio trūkumo profilaktikai tuo atveju, jeigu šių jonų pasisavinama per mažai arba pernelyg daug netenkama</w:t>
      </w:r>
      <w:r>
        <w:rPr>
          <w:rFonts w:ascii="Times New Roman" w:hAnsi="Times New Roman"/>
          <w:sz w:val="22"/>
          <w:szCs w:val="22"/>
          <w:lang w:val="lt-LT" w:eastAsia="lt-LT"/>
        </w:rPr>
        <w:t>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2" w:name="_Toc129243265"/>
      <w:bookmarkStart w:id="3" w:name="_Toc129243140"/>
      <w:r w:rsidRPr="000E3D3F">
        <w:rPr>
          <w:rFonts w:ascii="Times New Roman" w:hAnsi="Times New Roman"/>
          <w:b/>
          <w:sz w:val="22"/>
          <w:szCs w:val="22"/>
          <w:lang w:val="lt-LT"/>
        </w:rPr>
        <w:t>2.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</w:r>
      <w:r w:rsidRPr="00AE3A6C">
        <w:rPr>
          <w:rFonts w:ascii="Times New Roman" w:hAnsi="Times New Roman"/>
          <w:b/>
          <w:sz w:val="22"/>
          <w:lang w:val="lt-LT"/>
        </w:rPr>
        <w:t>Kas žinotina prieš vartojant</w:t>
      </w:r>
      <w:r w:rsidRPr="00B34FA1">
        <w:rPr>
          <w:rFonts w:ascii="Times New Roman" w:hAnsi="Times New Roman"/>
          <w:sz w:val="22"/>
          <w:lang w:val="lt-LT"/>
        </w:rPr>
        <w:t xml:space="preserve"> 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>PANANGIN</w:t>
      </w:r>
      <w:bookmarkEnd w:id="2"/>
      <w:bookmarkEnd w:id="3"/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PANANGIN</w:t>
      </w:r>
      <w:r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 xml:space="preserve">vartoti </w:t>
      </w:r>
      <w:r>
        <w:rPr>
          <w:rFonts w:ascii="Times New Roman" w:hAnsi="Times New Roman"/>
          <w:b/>
          <w:bCs/>
          <w:sz w:val="22"/>
          <w:szCs w:val="22"/>
          <w:lang w:val="lt-LT"/>
        </w:rPr>
        <w:t>draudžiama</w:t>
      </w: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:</w:t>
      </w:r>
    </w:p>
    <w:p w:rsidR="00A5150E" w:rsidRPr="000E3D3F" w:rsidRDefault="00A5150E" w:rsidP="00A5150E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-     jeigu yra alergija</w:t>
      </w:r>
      <w:r w:rsidRPr="008E690C">
        <w:rPr>
          <w:rFonts w:ascii="Times New Roman" w:hAnsi="Times New Roman"/>
          <w:sz w:val="22"/>
          <w:szCs w:val="22"/>
          <w:lang w:val="lt-LT"/>
        </w:rPr>
        <w:t>,</w:t>
      </w:r>
    </w:p>
    <w:p w:rsidR="00A5150E" w:rsidRPr="000E3D3F" w:rsidRDefault="00A5150E" w:rsidP="00A5150E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-    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jeigu </w:t>
      </w:r>
      <w:r>
        <w:rPr>
          <w:rFonts w:ascii="Times New Roman" w:hAnsi="Times New Roman"/>
          <w:noProof/>
          <w:sz w:val="22"/>
          <w:szCs w:val="22"/>
          <w:lang w:val="lt-LT"/>
        </w:rPr>
        <w:t>sergate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ūmini</w:t>
      </w:r>
      <w:r>
        <w:rPr>
          <w:rFonts w:ascii="Times New Roman" w:hAnsi="Times New Roman"/>
          <w:noProof/>
          <w:sz w:val="22"/>
          <w:szCs w:val="22"/>
          <w:lang w:val="lt-LT"/>
        </w:rPr>
        <w:t>u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ir lėtini</w:t>
      </w:r>
      <w:r>
        <w:rPr>
          <w:rFonts w:ascii="Times New Roman" w:hAnsi="Times New Roman"/>
          <w:noProof/>
          <w:sz w:val="22"/>
          <w:szCs w:val="22"/>
          <w:lang w:val="lt-LT"/>
        </w:rPr>
        <w:t>u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inkstų funkcijos nepakankam</w:t>
      </w:r>
      <w:r>
        <w:rPr>
          <w:rFonts w:ascii="Times New Roman" w:hAnsi="Times New Roman"/>
          <w:noProof/>
          <w:sz w:val="22"/>
          <w:szCs w:val="22"/>
          <w:lang w:val="lt-LT"/>
        </w:rPr>
        <w:t>u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,</w:t>
      </w:r>
    </w:p>
    <w:p w:rsidR="00A5150E" w:rsidRPr="000E3D3F" w:rsidRDefault="00A5150E" w:rsidP="00A5150E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-     j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eigu sergate Adisono liga,</w:t>
      </w:r>
    </w:p>
    <w:p w:rsidR="00A5150E" w:rsidRPr="000E3D3F" w:rsidRDefault="00A5150E" w:rsidP="00A5150E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-    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jeigu </w:t>
      </w:r>
      <w:r>
        <w:rPr>
          <w:rFonts w:ascii="Times New Roman" w:hAnsi="Times New Roman"/>
          <w:noProof/>
          <w:sz w:val="22"/>
          <w:szCs w:val="22"/>
          <w:lang w:val="lt-LT"/>
        </w:rPr>
        <w:t>yra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trečiojo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laipsnio atrioventrikulinė blokada, kardiogeninis šokas,</w:t>
      </w:r>
    </w:p>
    <w:p w:rsidR="00A5150E" w:rsidRPr="000E3D3F" w:rsidRDefault="00A5150E" w:rsidP="00A5150E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-    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jeigu yra </w:t>
      </w:r>
      <w:r>
        <w:rPr>
          <w:rFonts w:ascii="Times New Roman" w:hAnsi="Times New Roman"/>
          <w:noProof/>
          <w:sz w:val="22"/>
          <w:szCs w:val="22"/>
          <w:lang w:val="lt-LT"/>
        </w:rPr>
        <w:t>padidėjęs kalio kiekis kraujyje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,</w:t>
      </w:r>
    </w:p>
    <w:p w:rsidR="00A5150E" w:rsidRPr="000E3D3F" w:rsidRDefault="00A5150E" w:rsidP="00A5150E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-    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jeigu vartojate kalį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organizme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sulaikančių diuretikų.</w:t>
      </w:r>
    </w:p>
    <w:p w:rsidR="00A5150E" w:rsidRDefault="00A5150E" w:rsidP="00A5150E">
      <w:pPr>
        <w:rPr>
          <w:rFonts w:ascii="Times New Roman" w:hAnsi="Times New Roman"/>
          <w:sz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b/>
          <w:sz w:val="22"/>
          <w:szCs w:val="22"/>
          <w:lang w:val="lt-LT"/>
        </w:rPr>
      </w:pPr>
      <w:r w:rsidRPr="00103A2B">
        <w:rPr>
          <w:rFonts w:ascii="Times New Roman" w:hAnsi="Times New Roman"/>
          <w:b/>
          <w:sz w:val="22"/>
          <w:lang w:val="lt-LT"/>
        </w:rPr>
        <w:t>Vaikams ir paaugliams</w:t>
      </w:r>
    </w:p>
    <w:p w:rsidR="00A5150E" w:rsidRPr="00F66B56" w:rsidRDefault="00A5150E" w:rsidP="00A5150E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lang w:val="lt-LT"/>
        </w:rPr>
      </w:pPr>
      <w:r>
        <w:rPr>
          <w:rFonts w:ascii="Times New Roman" w:hAnsi="Times New Roman"/>
          <w:noProof/>
          <w:snapToGrid w:val="0"/>
          <w:sz w:val="22"/>
          <w:lang w:val="lt-LT"/>
        </w:rPr>
        <w:t xml:space="preserve">Kalio aspartato ir magnio aspartato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>saugumas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>ir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 xml:space="preserve">veiksmingumas 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ir paaugliams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>neištirti</w:t>
      </w:r>
      <w:r>
        <w:rPr>
          <w:rFonts w:ascii="Times New Roman" w:hAnsi="Times New Roman"/>
          <w:noProof/>
          <w:snapToGrid w:val="0"/>
          <w:sz w:val="22"/>
          <w:lang w:val="lt-LT"/>
        </w:rPr>
        <w:t>. Duomenų apie vartojimą vaikams nėra.</w:t>
      </w:r>
    </w:p>
    <w:p w:rsidR="00A5150E" w:rsidRPr="00482663" w:rsidRDefault="00A5150E" w:rsidP="00A5150E">
      <w:pPr>
        <w:spacing w:line="220" w:lineRule="exact"/>
        <w:rPr>
          <w:rFonts w:ascii="Times New Roman" w:hAnsi="Times New Roman"/>
          <w:bCs/>
          <w:sz w:val="22"/>
          <w:szCs w:val="22"/>
          <w:lang w:val="lt-LT"/>
        </w:rPr>
      </w:pPr>
    </w:p>
    <w:p w:rsidR="00A5150E" w:rsidRPr="00F66B56" w:rsidRDefault="00A5150E" w:rsidP="00A5150E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</w:pPr>
      <w:r w:rsidRPr="00F66B56"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  <w:t xml:space="preserve">Kiti vaistai ir </w:t>
      </w:r>
      <w:r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  <w:t>PANANGIN</w:t>
      </w:r>
    </w:p>
    <w:p w:rsidR="00A5150E" w:rsidRPr="00F66B56" w:rsidRDefault="00A5150E" w:rsidP="00A5150E">
      <w:pPr>
        <w:numPr>
          <w:ilvl w:val="12"/>
          <w:numId w:val="0"/>
        </w:numPr>
        <w:ind w:right="-2"/>
        <w:rPr>
          <w:rFonts w:ascii="Times New Roman" w:hAnsi="Times New Roman"/>
          <w:snapToGrid w:val="0"/>
          <w:sz w:val="22"/>
          <w:lang w:val="lt-LT"/>
        </w:rPr>
      </w:pPr>
      <w:r w:rsidRPr="00F66B56">
        <w:rPr>
          <w:rFonts w:ascii="Times New Roman" w:hAnsi="Times New Roman"/>
          <w:noProof/>
          <w:snapToGrid w:val="0"/>
          <w:sz w:val="22"/>
          <w:lang w:val="lt-LT"/>
        </w:rPr>
        <w:t>Jeigu vartojate ar neseniai vartojote kitų vaistų arba dėl to nesate tikri, apie tai pasakykite gydytojui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>arba vaistininkui</w:t>
      </w:r>
      <w:r>
        <w:rPr>
          <w:rFonts w:ascii="Times New Roman" w:hAnsi="Times New Roman"/>
          <w:noProof/>
          <w:snapToGrid w:val="0"/>
          <w:sz w:val="22"/>
          <w:lang w:val="lt-LT"/>
        </w:rPr>
        <w:t>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lastRenderedPageBreak/>
        <w:t>PANANGIN plėvele dengtos tabletės gali turėti įtakos kitų vaistų poveikiui. Jos slopina geriamųjų tetraciklin</w:t>
      </w:r>
      <w:r>
        <w:rPr>
          <w:rFonts w:ascii="Times New Roman" w:hAnsi="Times New Roman"/>
          <w:sz w:val="22"/>
          <w:szCs w:val="22"/>
          <w:lang w:val="lt-LT" w:eastAsia="lt-LT"/>
        </w:rPr>
        <w:t>o grupės antibiotikų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, geležies druskų ir natrio fluorido </w:t>
      </w:r>
      <w:r>
        <w:rPr>
          <w:rFonts w:ascii="Times New Roman" w:hAnsi="Times New Roman"/>
          <w:sz w:val="22"/>
          <w:szCs w:val="22"/>
          <w:lang w:val="lt-LT" w:eastAsia="lt-LT"/>
        </w:rPr>
        <w:t>pasisavinimą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. Šiuos vaistus vartojant vienu metu, tarp jų ir PANANGIN vartojimo būtina 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daryti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3 val. pertrauk</w:t>
      </w:r>
      <w:r>
        <w:rPr>
          <w:rFonts w:ascii="Times New Roman" w:hAnsi="Times New Roman"/>
          <w:sz w:val="22"/>
          <w:szCs w:val="22"/>
          <w:lang w:val="lt-LT" w:eastAsia="lt-LT"/>
        </w:rPr>
        <w:t>ą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Jei kartu būtina vartoti AKFI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(angiotenziną konvertuojančio fermento inhibitorių – vaistų kraujospūdžiui mažinti, pvz., perindoprilio, enalaprilio, kaptoprilio, lizinoprilio)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, vaisto reikia skirti atsargiai ir dažnai tikrinti kalio kiekį kraujo serume.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Default="00A5150E" w:rsidP="00A5150E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Nėštumas ir žindymo laikotarpis</w:t>
      </w:r>
    </w:p>
    <w:p w:rsidR="00A5150E" w:rsidRPr="00881E9A" w:rsidRDefault="00A5150E" w:rsidP="00A5150E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881E9A">
        <w:rPr>
          <w:rFonts w:ascii="Times New Roman" w:hAnsi="Times New Roman"/>
          <w:noProof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881E9A">
        <w:rPr>
          <w:rFonts w:ascii="Times New Roman" w:hAnsi="Times New Roman"/>
          <w:noProof/>
          <w:sz w:val="22"/>
          <w:szCs w:val="22"/>
          <w:lang w:val="lt-LT"/>
        </w:rPr>
        <w:t>arba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881E9A">
        <w:rPr>
          <w:rFonts w:ascii="Times New Roman" w:hAnsi="Times New Roman"/>
          <w:noProof/>
          <w:sz w:val="22"/>
          <w:szCs w:val="22"/>
          <w:lang w:val="lt-LT"/>
        </w:rPr>
        <w:t>vaistininku</w:t>
      </w:r>
      <w:r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:rsidR="00A5150E" w:rsidRPr="000E3D3F" w:rsidRDefault="00A5150E" w:rsidP="00A5150E">
      <w:pPr>
        <w:spacing w:line="220" w:lineRule="exact"/>
        <w:rPr>
          <w:rFonts w:ascii="Times New Roman" w:hAnsi="Times New Roman"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Cs/>
          <w:sz w:val="22"/>
          <w:szCs w:val="22"/>
          <w:lang w:val="lt-LT"/>
        </w:rPr>
        <w:t>Duomenų apie PANANGIN  saugumą nėštumo ir žindymo laikotarpiu n</w:t>
      </w:r>
      <w:r>
        <w:rPr>
          <w:rFonts w:ascii="Times New Roman" w:hAnsi="Times New Roman"/>
          <w:bCs/>
          <w:sz w:val="22"/>
          <w:szCs w:val="22"/>
          <w:lang w:val="lt-LT"/>
        </w:rPr>
        <w:t>ėra</w:t>
      </w:r>
      <w:r w:rsidRPr="000E3D3F">
        <w:rPr>
          <w:rFonts w:ascii="Times New Roman" w:hAnsi="Times New Roman"/>
          <w:bCs/>
          <w:sz w:val="22"/>
          <w:szCs w:val="22"/>
          <w:lang w:val="lt-LT"/>
        </w:rPr>
        <w:t>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Vairavimas ir mechanizmų valdymas</w:t>
      </w:r>
    </w:p>
    <w:p w:rsidR="00A5150E" w:rsidRPr="004B06DD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Duomenų apie PANANGIN poveikį gebėjimui vairuoti ir valdyti mechanizmus n</w:t>
      </w:r>
      <w:r>
        <w:rPr>
          <w:rFonts w:ascii="Times New Roman" w:hAnsi="Times New Roman"/>
          <w:sz w:val="22"/>
          <w:szCs w:val="22"/>
          <w:lang w:val="lt-LT" w:eastAsia="lt-LT"/>
        </w:rPr>
        <w:t>ėra.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Remiantis pat</w:t>
      </w:r>
      <w:r>
        <w:rPr>
          <w:rFonts w:ascii="Times New Roman" w:hAnsi="Times New Roman"/>
          <w:sz w:val="22"/>
          <w:szCs w:val="22"/>
          <w:lang w:val="lt-LT" w:eastAsia="lt-LT"/>
        </w:rPr>
        <w:t>irt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im</w:t>
      </w:r>
      <w:r>
        <w:rPr>
          <w:rFonts w:ascii="Times New Roman" w:hAnsi="Times New Roman"/>
          <w:sz w:val="22"/>
          <w:szCs w:val="22"/>
          <w:lang w:val="lt-LT" w:eastAsia="lt-LT"/>
        </w:rPr>
        <w:t>i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, 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galima teigti, kad PANANGIN gebėjimo </w:t>
      </w:r>
      <w:r w:rsidRPr="00E30189">
        <w:rPr>
          <w:rFonts w:ascii="Times New Roman" w:hAnsi="Times New Roman"/>
          <w:noProof/>
          <w:sz w:val="22"/>
          <w:szCs w:val="22"/>
          <w:lang w:val="lt-LT"/>
        </w:rPr>
        <w:t>vairuoti ir valdyti mechanizmus neveikia arba veikia nereikšmingai.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4" w:name="_Toc129243266"/>
      <w:bookmarkStart w:id="5" w:name="_Toc129243141"/>
      <w:r w:rsidRPr="000E3D3F">
        <w:rPr>
          <w:rFonts w:ascii="Times New Roman" w:hAnsi="Times New Roman"/>
          <w:b/>
          <w:sz w:val="22"/>
          <w:szCs w:val="22"/>
          <w:lang w:val="lt-LT"/>
        </w:rPr>
        <w:t>3.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  <w:t>K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aip vartoti </w:t>
      </w:r>
      <w:bookmarkEnd w:id="4"/>
      <w:bookmarkEnd w:id="5"/>
      <w:r w:rsidRPr="000E3D3F">
        <w:rPr>
          <w:rFonts w:ascii="Times New Roman" w:hAnsi="Times New Roman"/>
          <w:b/>
          <w:sz w:val="22"/>
          <w:szCs w:val="22"/>
          <w:lang w:val="lt-LT"/>
        </w:rPr>
        <w:t>PANANGIN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482663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CF0C3A">
        <w:rPr>
          <w:rFonts w:ascii="Times New Roman" w:hAnsi="Times New Roman"/>
          <w:noProof/>
          <w:sz w:val="22"/>
          <w:szCs w:val="22"/>
          <w:lang w:val="lt-LT"/>
        </w:rPr>
        <w:t>Visada vartokite šį vaistą tiksliai kaip nurodė gydytojas arba vaistininkas.</w:t>
      </w:r>
      <w:r w:rsidRPr="00CF0C3A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CF0C3A">
        <w:rPr>
          <w:rFonts w:ascii="Times New Roman" w:hAnsi="Times New Roman"/>
          <w:noProof/>
          <w:sz w:val="22"/>
          <w:szCs w:val="22"/>
          <w:lang w:val="lt-LT"/>
        </w:rPr>
        <w:t>Jeigu abejojate, kreipkitės į  gydytoją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CF0C3A">
        <w:rPr>
          <w:rFonts w:ascii="Times New Roman" w:hAnsi="Times New Roman"/>
          <w:noProof/>
          <w:sz w:val="22"/>
          <w:szCs w:val="22"/>
          <w:lang w:val="lt-LT"/>
        </w:rPr>
        <w:t>arba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CF0C3A">
        <w:rPr>
          <w:rFonts w:ascii="Times New Roman" w:hAnsi="Times New Roman"/>
          <w:noProof/>
          <w:sz w:val="22"/>
          <w:szCs w:val="22"/>
          <w:lang w:val="lt-LT"/>
        </w:rPr>
        <w:t>vaistininką.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Rekomenduojama vienkartinė dozė yra viena tabletė. Ją reikia vartoti tris kartus per parą. Paros dozės didinti negalima.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</w:p>
    <w:p w:rsidR="00A5150E" w:rsidRPr="00CF0C3A" w:rsidRDefault="00A5150E" w:rsidP="00A5150E">
      <w:pPr>
        <w:rPr>
          <w:rFonts w:ascii="Times New Roman" w:hAnsi="Times New Roman"/>
          <w:sz w:val="22"/>
          <w:szCs w:val="22"/>
          <w:u w:val="single"/>
          <w:lang w:val="lt-LT" w:eastAsia="lt-LT"/>
        </w:rPr>
      </w:pPr>
      <w:r w:rsidRPr="00CF0C3A">
        <w:rPr>
          <w:rFonts w:ascii="Times New Roman" w:hAnsi="Times New Roman"/>
          <w:sz w:val="22"/>
          <w:szCs w:val="22"/>
          <w:u w:val="single"/>
          <w:lang w:val="lt-LT" w:eastAsia="lt-LT"/>
        </w:rPr>
        <w:t>Vartojimo metodas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Vaisto reikia vartoti per burną.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C80FF5">
        <w:rPr>
          <w:rFonts w:ascii="Times New Roman" w:hAnsi="Times New Roman"/>
          <w:sz w:val="22"/>
          <w:szCs w:val="22"/>
          <w:lang w:val="lt-LT" w:eastAsia="lt-LT"/>
        </w:rPr>
        <w:t xml:space="preserve">Skrandžio rūgštis gali mažinti šio vaisto veiksmingumą, todėl 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PANANGIN </w:t>
      </w:r>
      <w:r w:rsidRPr="00C80FF5">
        <w:rPr>
          <w:rFonts w:ascii="Times New Roman" w:hAnsi="Times New Roman"/>
          <w:sz w:val="22"/>
          <w:szCs w:val="22"/>
          <w:lang w:val="lt-LT" w:eastAsia="lt-LT"/>
        </w:rPr>
        <w:t>rekomenduojama vartoti po valgio.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Pavartojus per didelę PANANGIN</w:t>
      </w:r>
      <w:r w:rsidRPr="00955937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dozę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Jei atsitiktinai pavartojote per daug tablečių, nedelsdami kreipkitės į gydytoją ar vaistininką.</w:t>
      </w: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Perdozavimo iki šiol nepastebėta. Jei jis pasireikštų, galimi hiperkaliemijos ir hipermagnemijos simptomai.</w:t>
      </w:r>
    </w:p>
    <w:p w:rsidR="00A5150E" w:rsidRDefault="00A5150E" w:rsidP="00A5150E">
      <w:pPr>
        <w:tabs>
          <w:tab w:val="left" w:pos="567"/>
        </w:tabs>
        <w:rPr>
          <w:rFonts w:ascii="Times New Roman" w:hAnsi="Times New Roman"/>
          <w:bCs/>
          <w:i/>
          <w:sz w:val="22"/>
          <w:szCs w:val="22"/>
          <w:lang w:val="lt-LT" w:eastAsia="lt-LT"/>
        </w:rPr>
      </w:pP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Cs/>
          <w:i/>
          <w:sz w:val="22"/>
          <w:szCs w:val="22"/>
          <w:lang w:val="lt-LT" w:eastAsia="lt-LT"/>
        </w:rPr>
        <w:t xml:space="preserve">Hiperkalemijos simptomai: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bendras silpnumas, parestezija (skruzdžių rėpliojimo, tirpimo, niežėjimo, skausmo ir kitokių nesamų dirginimų jutimas),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paralyžius, širdies veiklos sutrikimai (pvz.,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retas pulsas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, aritmijos,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širdies veiklos slopinim</w:t>
      </w:r>
      <w:r>
        <w:rPr>
          <w:rFonts w:ascii="Times New Roman" w:hAnsi="Times New Roman"/>
          <w:sz w:val="22"/>
          <w:szCs w:val="22"/>
          <w:lang w:val="lt-LT" w:eastAsia="lt-LT"/>
        </w:rPr>
        <w:t>as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ar širdies sustojim</w:t>
      </w:r>
      <w:r>
        <w:rPr>
          <w:rFonts w:ascii="Times New Roman" w:hAnsi="Times New Roman"/>
          <w:sz w:val="22"/>
          <w:szCs w:val="22"/>
          <w:lang w:val="lt-LT" w:eastAsia="lt-LT"/>
        </w:rPr>
        <w:t>as)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.</w:t>
      </w:r>
    </w:p>
    <w:p w:rsidR="00A5150E" w:rsidRDefault="00A5150E" w:rsidP="00A5150E">
      <w:pPr>
        <w:tabs>
          <w:tab w:val="left" w:pos="567"/>
        </w:tabs>
        <w:rPr>
          <w:rFonts w:ascii="Times New Roman" w:hAnsi="Times New Roman"/>
          <w:bCs/>
          <w:i/>
          <w:sz w:val="22"/>
          <w:szCs w:val="22"/>
          <w:lang w:val="lt-LT" w:eastAsia="lt-LT"/>
        </w:rPr>
      </w:pP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467093">
        <w:rPr>
          <w:rFonts w:ascii="Times New Roman" w:hAnsi="Times New Roman"/>
          <w:bCs/>
          <w:i/>
          <w:sz w:val="22"/>
          <w:szCs w:val="22"/>
          <w:lang w:val="lt-LT" w:eastAsia="lt-LT"/>
        </w:rPr>
        <w:t>Hipermagne</w:t>
      </w:r>
      <w:r>
        <w:rPr>
          <w:rFonts w:ascii="Times New Roman" w:hAnsi="Times New Roman"/>
          <w:bCs/>
          <w:i/>
          <w:sz w:val="22"/>
          <w:szCs w:val="22"/>
          <w:lang w:val="lt-LT" w:eastAsia="lt-LT"/>
        </w:rPr>
        <w:t>ze</w:t>
      </w:r>
      <w:r w:rsidRPr="00467093">
        <w:rPr>
          <w:rFonts w:ascii="Times New Roman" w:hAnsi="Times New Roman"/>
          <w:bCs/>
          <w:i/>
          <w:sz w:val="22"/>
          <w:szCs w:val="22"/>
          <w:lang w:val="lt-LT" w:eastAsia="lt-LT"/>
        </w:rPr>
        <w:t>mijos simptomai:</w:t>
      </w:r>
      <w:r w:rsidRPr="00467093">
        <w:rPr>
          <w:rFonts w:ascii="Times New Roman" w:hAnsi="Times New Roman"/>
          <w:i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pykinimas, vėmimas, mieguistumas, sumažėjęs kraujospūdis, retas pulsas, silpnumas. Dėl ypatingai didelės magnio koncentracijos kraujo plazmoje gali atsirasti hiporefleksija (refleksų susilpnėjimas), raumenų paralyžius, sustoti širdis ir kvėpavimas.</w:t>
      </w:r>
    </w:p>
    <w:p w:rsidR="00A5150E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Perdozavimo atveju reikia nutraukti PANANGIN</w:t>
      </w:r>
      <w:r w:rsidRPr="00955937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vartojimą ir gydyti simptominėmis priemonėmis (į veną leisti 100</w:t>
      </w:r>
      <w:r>
        <w:rPr>
          <w:rFonts w:ascii="Times New Roman" w:hAnsi="Times New Roman"/>
          <w:sz w:val="22"/>
          <w:szCs w:val="22"/>
          <w:lang w:val="lt-LT" w:eastAsia="lt-LT"/>
        </w:rPr>
        <w:t>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mg/min. kalcio chlorido, jei būtina – daryti dializę).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Jeigu kiltų daugiau klausimų dėl šio vaisto vartojimo, kreipkitės į gydytoją arba vaistininką.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6" w:name="_Toc129243267"/>
      <w:bookmarkStart w:id="7" w:name="_Toc129243142"/>
      <w:r w:rsidRPr="000E3D3F">
        <w:rPr>
          <w:rFonts w:ascii="Times New Roman" w:hAnsi="Times New Roman"/>
          <w:b/>
          <w:sz w:val="22"/>
          <w:szCs w:val="22"/>
          <w:lang w:val="lt-LT"/>
        </w:rPr>
        <w:t>4.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  <w:t>G</w:t>
      </w:r>
      <w:r>
        <w:rPr>
          <w:rFonts w:ascii="Times New Roman" w:hAnsi="Times New Roman"/>
          <w:b/>
          <w:sz w:val="22"/>
          <w:szCs w:val="22"/>
          <w:lang w:val="lt-LT"/>
        </w:rPr>
        <w:t>alimas šalutinis poveikis</w:t>
      </w:r>
      <w:bookmarkEnd w:id="6"/>
      <w:bookmarkEnd w:id="7"/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AE3A6C" w:rsidRDefault="00A5150E" w:rsidP="00A5150E">
      <w:pPr>
        <w:numPr>
          <w:ilvl w:val="12"/>
          <w:numId w:val="0"/>
        </w:numPr>
        <w:ind w:right="-29"/>
        <w:rPr>
          <w:rFonts w:ascii="Times New Roman" w:hAnsi="Times New Roman"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Šis vaistas, kaip ir visi kiti, gali sukelti šalutinį poveikį, nors jis pasireiškia ne visiems žmonėms.</w:t>
      </w:r>
    </w:p>
    <w:p w:rsidR="00A5150E" w:rsidRDefault="00A5150E" w:rsidP="00A5150E">
      <w:pPr>
        <w:autoSpaceDE w:val="0"/>
        <w:contextualSpacing/>
        <w:rPr>
          <w:rFonts w:ascii="Times New Roman" w:hAnsi="Times New Roman"/>
          <w:sz w:val="22"/>
          <w:szCs w:val="22"/>
          <w:lang w:val="lt-LT" w:eastAsia="lt-LT"/>
        </w:rPr>
      </w:pPr>
    </w:p>
    <w:p w:rsidR="00A5150E" w:rsidRDefault="00A5150E" w:rsidP="00A5150E">
      <w:pPr>
        <w:autoSpaceDE w:val="0"/>
        <w:contextualSpacing/>
        <w:rPr>
          <w:rFonts w:ascii="Times New Roman" w:hAnsi="Times New Roman"/>
          <w:sz w:val="22"/>
          <w:szCs w:val="22"/>
          <w:lang w:val="lt-LT" w:eastAsia="lt-LT"/>
        </w:rPr>
      </w:pPr>
    </w:p>
    <w:p w:rsidR="00A5150E" w:rsidRPr="002420A7" w:rsidRDefault="00A5150E" w:rsidP="00A5150E">
      <w:pPr>
        <w:autoSpaceDE w:val="0"/>
        <w:contextualSpacing/>
        <w:rPr>
          <w:rFonts w:ascii="Times New Roman" w:hAnsi="Times New Roman"/>
          <w:snapToGrid w:val="0"/>
          <w:sz w:val="22"/>
          <w:szCs w:val="20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Vartojant dideles dozes, gali padažnėti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tuštinimasis. Šio šalutinio poveikio pasireiškimo dažnis nežinomas</w:t>
      </w:r>
      <w:r w:rsidRPr="002420A7">
        <w:rPr>
          <w:rFonts w:ascii="Times New Roman" w:hAnsi="Times New Roman"/>
          <w:snapToGrid w:val="0"/>
          <w:sz w:val="22"/>
          <w:szCs w:val="20"/>
          <w:lang w:val="lt-LT"/>
        </w:rPr>
        <w:t xml:space="preserve"> (negali būti apskaičiuotas pagal tur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>imus duomenis).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b/>
          <w:snapToGrid w:val="0"/>
          <w:sz w:val="22"/>
          <w:lang w:val="lt-LT"/>
        </w:rPr>
      </w:pPr>
      <w:r w:rsidRPr="000E3D3F">
        <w:rPr>
          <w:rFonts w:ascii="Times New Roman" w:hAnsi="Times New Roman"/>
          <w:b/>
          <w:noProof/>
          <w:snapToGrid w:val="0"/>
          <w:sz w:val="22"/>
          <w:lang w:val="lt-LT"/>
        </w:rPr>
        <w:t>Pranešimas apie šalutinį poveikį</w:t>
      </w:r>
    </w:p>
    <w:p w:rsidR="00A5150E" w:rsidRPr="000E3D3F" w:rsidRDefault="00A5150E" w:rsidP="00A5150E">
      <w:pPr>
        <w:tabs>
          <w:tab w:val="left" w:pos="567"/>
        </w:tabs>
        <w:spacing w:line="260" w:lineRule="exact"/>
        <w:ind w:right="-449"/>
        <w:rPr>
          <w:rFonts w:ascii="Times New Roman" w:hAnsi="Times New Roman"/>
          <w:noProof/>
          <w:snapToGrid w:val="0"/>
          <w:sz w:val="22"/>
          <w:lang w:val="lt-LT"/>
        </w:rPr>
      </w:pPr>
      <w:r w:rsidRPr="000E3D3F">
        <w:rPr>
          <w:rFonts w:ascii="Times New Roman" w:hAnsi="Times New Roman"/>
          <w:snapToGrid w:val="0"/>
          <w:sz w:val="22"/>
          <w:szCs w:val="20"/>
          <w:lang w:val="lt-LT"/>
        </w:rPr>
        <w:t>Jeigu pasireiškė šalutinis poveikis, įskaitant šiame lapelyje nenurodytą, pasakykite gydytojui arba vaistininkui arba slaugytojui</w:t>
      </w:r>
      <w:r w:rsidRPr="002C0075">
        <w:rPr>
          <w:rFonts w:ascii="Times New Roman" w:hAnsi="Times New Roman"/>
          <w:snapToGrid w:val="0"/>
          <w:sz w:val="22"/>
          <w:szCs w:val="22"/>
          <w:lang w:val="lt-LT"/>
        </w:rPr>
        <w:t xml:space="preserve">&gt;.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2C0075">
          <w:rPr>
            <w:rFonts w:ascii="Times New Roman" w:hAnsi="Times New Roman"/>
            <w:snapToGrid w:val="0"/>
            <w:color w:val="0000FF"/>
            <w:sz w:val="22"/>
            <w:szCs w:val="22"/>
            <w:u w:val="single"/>
            <w:lang w:val="lt-LT"/>
          </w:rPr>
          <w:t>https://vapris.vvkt.lt/vvkt-web/public/nrv</w:t>
        </w:r>
      </w:hyperlink>
      <w:r w:rsidRPr="002C0075">
        <w:rPr>
          <w:rFonts w:ascii="Times New Roman" w:hAnsi="Times New Roman"/>
          <w:snapToGrid w:val="0"/>
          <w:sz w:val="22"/>
          <w:szCs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2C0075">
          <w:rPr>
            <w:rFonts w:ascii="Times New Roman" w:hAnsi="Times New Roman"/>
            <w:snapToGrid w:val="0"/>
            <w:color w:val="0000FF"/>
            <w:sz w:val="22"/>
            <w:szCs w:val="22"/>
            <w:u w:val="single"/>
            <w:lang w:val="lt-LT"/>
          </w:rPr>
          <w:t>https://www.vvkt.lt/index.php?4004286486</w:t>
        </w:r>
      </w:hyperlink>
      <w:r w:rsidRPr="002C0075">
        <w:rPr>
          <w:rFonts w:ascii="Times New Roman" w:hAnsi="Times New Roman"/>
          <w:snapToGrid w:val="0"/>
          <w:sz w:val="22"/>
          <w:szCs w:val="22"/>
          <w:lang w:val="lt-LT"/>
        </w:rPr>
        <w:t xml:space="preserve">, ir atsiunčiant elektroniniu paštu (adresu </w:t>
      </w:r>
      <w:hyperlink r:id="rId7" w:history="1">
        <w:r w:rsidRPr="002C0075">
          <w:rPr>
            <w:rFonts w:ascii="Times New Roman" w:hAnsi="Times New Roman"/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2C0075">
        <w:rPr>
          <w:rFonts w:ascii="Times New Roman" w:hAnsi="Times New Roman"/>
          <w:snapToGrid w:val="0"/>
          <w:sz w:val="22"/>
          <w:szCs w:val="22"/>
          <w:lang w:val="lt-LT"/>
        </w:rPr>
        <w:t xml:space="preserve">) arba nemokamu telefonu 8 800 73 568. 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 xml:space="preserve"> </w:t>
      </w:r>
      <w:r w:rsidRPr="000E3D3F">
        <w:rPr>
          <w:rFonts w:ascii="Times New Roman" w:hAnsi="Times New Roman"/>
          <w:snapToGrid w:val="0"/>
          <w:sz w:val="22"/>
          <w:szCs w:val="20"/>
          <w:lang w:val="lt-LT"/>
        </w:rPr>
        <w:t>Pranešdami apie šalutinį poveikį galite mums padėti gauti daugiau informacijos apie šio vaisto saugumą.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8" w:name="_Toc129243268"/>
      <w:bookmarkStart w:id="9" w:name="_Toc129243143"/>
      <w:r w:rsidRPr="000E3D3F">
        <w:rPr>
          <w:rFonts w:ascii="Times New Roman" w:hAnsi="Times New Roman"/>
          <w:b/>
          <w:sz w:val="22"/>
          <w:szCs w:val="22"/>
          <w:lang w:val="lt-LT"/>
        </w:rPr>
        <w:t>5.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  <w:t>K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aip laikyti </w:t>
      </w:r>
      <w:bookmarkEnd w:id="8"/>
      <w:bookmarkEnd w:id="9"/>
      <w:r w:rsidRPr="000E3D3F">
        <w:rPr>
          <w:rFonts w:ascii="Times New Roman" w:hAnsi="Times New Roman"/>
          <w:b/>
          <w:sz w:val="22"/>
          <w:szCs w:val="22"/>
          <w:lang w:val="lt-LT"/>
        </w:rPr>
        <w:t>PAN</w:t>
      </w:r>
      <w:r>
        <w:rPr>
          <w:rFonts w:ascii="Times New Roman" w:hAnsi="Times New Roman"/>
          <w:b/>
          <w:sz w:val="22"/>
          <w:szCs w:val="22"/>
          <w:lang w:val="lt-LT"/>
        </w:rPr>
        <w:t>A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>NGIN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E50752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E50752">
        <w:rPr>
          <w:rFonts w:ascii="Times New Roman" w:hAnsi="Times New Roman"/>
          <w:noProof/>
          <w:sz w:val="22"/>
          <w:szCs w:val="22"/>
          <w:lang w:val="lt-LT"/>
        </w:rPr>
        <w:t>Šį vaistą laikykite vaikams nepastebimoje ir nepasiekiamoje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vietoje</w:t>
      </w:r>
      <w:r w:rsidRPr="00E50752">
        <w:rPr>
          <w:rFonts w:ascii="Times New Roman" w:hAnsi="Times New Roman"/>
          <w:sz w:val="22"/>
          <w:szCs w:val="22"/>
          <w:lang w:val="lt-LT"/>
        </w:rPr>
        <w:t>.</w:t>
      </w:r>
    </w:p>
    <w:p w:rsidR="00A5150E" w:rsidRDefault="00A5150E" w:rsidP="00A5150E">
      <w:pPr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Laikyti ne aukštesnėje kaip 25 </w:t>
      </w:r>
      <w:r>
        <w:rPr>
          <w:rFonts w:ascii="Times New Roman" w:hAnsi="Times New Roman"/>
          <w:noProof/>
          <w:sz w:val="22"/>
          <w:szCs w:val="22"/>
        </w:rPr>
        <w:sym w:font="Symbol" w:char="F0B0"/>
      </w:r>
      <w:r>
        <w:rPr>
          <w:rFonts w:ascii="Times New Roman" w:hAnsi="Times New Roman"/>
          <w:noProof/>
          <w:sz w:val="22"/>
          <w:szCs w:val="22"/>
          <w:lang w:val="lt-LT"/>
        </w:rPr>
        <w:t>C temperatūroje.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Ant dėžutės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315F81">
        <w:rPr>
          <w:rFonts w:ascii="Times New Roman" w:hAnsi="Times New Roman"/>
          <w:sz w:val="22"/>
          <w:szCs w:val="22"/>
          <w:lang w:val="lt-LT" w:eastAsia="lt-LT"/>
        </w:rPr>
        <w:t>ir lizdinės plokštelės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po „Tinka iki“ nurodytam tinkamumo laikui pasibaigus, 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šio vaisto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vartoti negalima.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/>
        </w:rPr>
        <w:t>Vaistas tinka</w:t>
      </w:r>
      <w:r>
        <w:rPr>
          <w:rFonts w:ascii="Times New Roman" w:hAnsi="Times New Roman"/>
          <w:sz w:val="22"/>
          <w:szCs w:val="22"/>
          <w:lang w:val="lt-LT"/>
        </w:rPr>
        <w:t>mas</w:t>
      </w:r>
      <w:r w:rsidRPr="000E3D3F">
        <w:rPr>
          <w:rFonts w:ascii="Times New Roman" w:hAnsi="Times New Roman"/>
          <w:sz w:val="22"/>
          <w:szCs w:val="22"/>
          <w:lang w:val="lt-LT"/>
        </w:rPr>
        <w:t xml:space="preserve"> vartoti iki paskutinės nurodyto mėnesio dienos.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noProof/>
          <w:sz w:val="22"/>
          <w:szCs w:val="22"/>
          <w:lang w:val="lt-LT"/>
        </w:rPr>
        <w:t>Vaistų negalima išmesti į kanalizaciją arba su buitinėmis atliekomis.</w:t>
      </w:r>
      <w:r w:rsidRPr="000E3D3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Kaip išmesti nereikalingus vaistus, klauskite vaistininko.</w:t>
      </w:r>
      <w:r w:rsidRPr="000E3D3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Šios priemonės padės apsaugoti aplinką.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10" w:name="_Toc129243269"/>
      <w:bookmarkStart w:id="11" w:name="_Toc129243144"/>
      <w:r w:rsidRPr="000E3D3F">
        <w:rPr>
          <w:rFonts w:ascii="Times New Roman" w:hAnsi="Times New Roman"/>
          <w:b/>
          <w:sz w:val="22"/>
          <w:szCs w:val="22"/>
          <w:lang w:val="lt-LT"/>
        </w:rPr>
        <w:t>6.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</w:r>
      <w:r>
        <w:rPr>
          <w:rFonts w:ascii="Times New Roman" w:hAnsi="Times New Roman"/>
          <w:b/>
          <w:sz w:val="22"/>
          <w:szCs w:val="22"/>
          <w:lang w:val="lt-LT"/>
        </w:rPr>
        <w:t>Pakuotės turinys ir kita informacija</w:t>
      </w:r>
      <w:bookmarkEnd w:id="10"/>
      <w:bookmarkEnd w:id="11"/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CF0C3A" w:rsidRDefault="00A5150E" w:rsidP="00A5150E">
      <w:pPr>
        <w:pStyle w:val="Antrat4"/>
        <w:spacing w:before="0" w:after="0"/>
        <w:rPr>
          <w:sz w:val="20"/>
          <w:lang w:val="lt-LT"/>
        </w:rPr>
      </w:pPr>
      <w:r w:rsidRPr="00315F81">
        <w:rPr>
          <w:sz w:val="22"/>
          <w:lang w:val="lt-LT"/>
        </w:rPr>
        <w:t>PANANGIN</w:t>
      </w:r>
      <w:r w:rsidRPr="00B34FA1">
        <w:rPr>
          <w:sz w:val="22"/>
          <w:lang w:val="lt-LT"/>
        </w:rPr>
        <w:t xml:space="preserve"> sudėtis</w:t>
      </w: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bCs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-</w:t>
      </w:r>
      <w:r>
        <w:rPr>
          <w:rFonts w:ascii="Times New Roman" w:hAnsi="Times New Roman"/>
          <w:sz w:val="22"/>
          <w:szCs w:val="22"/>
          <w:lang w:val="lt-LT" w:eastAsia="lt-LT"/>
        </w:rPr>
        <w:tab/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Veikliosios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medžiagos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yra </w:t>
      </w:r>
      <w:r w:rsidRPr="00315F81">
        <w:rPr>
          <w:rFonts w:ascii="Times New Roman" w:hAnsi="Times New Roman"/>
          <w:bCs/>
          <w:sz w:val="22"/>
          <w:szCs w:val="22"/>
          <w:lang w:val="lt-LT" w:eastAsia="lt-LT"/>
        </w:rPr>
        <w:t>kalio aspartatas ir magnio aspartatas.</w:t>
      </w:r>
    </w:p>
    <w:p w:rsidR="00A5150E" w:rsidRDefault="00A5150E" w:rsidP="00A5150E">
      <w:pPr>
        <w:tabs>
          <w:tab w:val="left" w:pos="567"/>
        </w:tabs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Vienoje plėvele dengtoje tabletėje yra </w:t>
      </w:r>
      <w:r>
        <w:rPr>
          <w:rFonts w:ascii="Times New Roman" w:hAnsi="Times New Roman"/>
          <w:sz w:val="22"/>
          <w:szCs w:val="22"/>
          <w:lang w:val="lt-LT" w:eastAsia="lt-LT"/>
        </w:rPr>
        <w:t>316 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mg kalio aspartato (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332,6 mg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kalio</w:t>
      </w:r>
      <w:r w:rsidRPr="0055577B">
        <w:rPr>
          <w:rFonts w:ascii="Times New Roman" w:hAnsi="Times New Roman"/>
          <w:sz w:val="22"/>
          <w:szCs w:val="22"/>
          <w:lang w:val="lt-LT" w:eastAsia="lt-LT"/>
        </w:rPr>
        <w:t>-divandenilio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aspartato hemihidrato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forma)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, atitinkančio </w:t>
      </w:r>
      <w:r>
        <w:rPr>
          <w:rFonts w:ascii="Times New Roman" w:hAnsi="Times New Roman"/>
          <w:sz w:val="22"/>
          <w:szCs w:val="22"/>
          <w:lang w:val="lt-LT" w:eastAsia="lt-LT"/>
        </w:rPr>
        <w:t>72,4 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mg kalio ir </w:t>
      </w:r>
      <w:r>
        <w:rPr>
          <w:rFonts w:ascii="Times New Roman" w:hAnsi="Times New Roman"/>
          <w:sz w:val="22"/>
          <w:szCs w:val="22"/>
          <w:lang w:val="lt-LT" w:eastAsia="lt-LT"/>
        </w:rPr>
        <w:t>280 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mg magnio aspartato (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350 mg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magnio aspartato tetrahidrato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forma)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,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a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titinkančio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23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,</w:t>
      </w:r>
      <w:r>
        <w:rPr>
          <w:rFonts w:ascii="Times New Roman" w:hAnsi="Times New Roman"/>
          <w:sz w:val="22"/>
          <w:szCs w:val="22"/>
          <w:lang w:val="lt-LT" w:eastAsia="lt-LT"/>
        </w:rPr>
        <w:t>6 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mg magnio</w:t>
      </w:r>
      <w:r>
        <w:rPr>
          <w:rFonts w:ascii="Times New Roman" w:hAnsi="Times New Roman"/>
          <w:sz w:val="22"/>
          <w:szCs w:val="22"/>
          <w:lang w:val="lt-LT" w:eastAsia="lt-LT"/>
        </w:rPr>
        <w:t>.</w:t>
      </w:r>
    </w:p>
    <w:p w:rsidR="00A5150E" w:rsidRDefault="00A5150E" w:rsidP="00A5150E">
      <w:pPr>
        <w:tabs>
          <w:tab w:val="left" w:pos="567"/>
        </w:tabs>
        <w:rPr>
          <w:rFonts w:ascii="Times New Roman" w:hAnsi="Times New Roman"/>
          <w:bCs/>
          <w:sz w:val="22"/>
          <w:szCs w:val="22"/>
          <w:lang w:val="lt-LT" w:eastAsia="lt-LT"/>
        </w:rPr>
      </w:pPr>
      <w:r>
        <w:rPr>
          <w:rFonts w:ascii="Times New Roman" w:hAnsi="Times New Roman"/>
          <w:bCs/>
          <w:sz w:val="22"/>
          <w:szCs w:val="22"/>
          <w:lang w:val="lt-LT" w:eastAsia="lt-LT"/>
        </w:rPr>
        <w:t>-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ab/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Pagalbinės medžiagos:</w:t>
      </w: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i/>
          <w:iCs/>
          <w:sz w:val="22"/>
          <w:szCs w:val="22"/>
          <w:lang w:val="lt-LT" w:eastAsia="lt-LT"/>
        </w:rPr>
        <w:t xml:space="preserve">Tablečių </w:t>
      </w:r>
      <w:r>
        <w:rPr>
          <w:rFonts w:ascii="Times New Roman" w:hAnsi="Times New Roman"/>
          <w:i/>
          <w:iCs/>
          <w:sz w:val="22"/>
          <w:szCs w:val="22"/>
          <w:lang w:val="lt-LT" w:eastAsia="lt-LT"/>
        </w:rPr>
        <w:t>šerdis</w:t>
      </w:r>
      <w:r w:rsidRPr="000E3D3F">
        <w:rPr>
          <w:rFonts w:ascii="Times New Roman" w:hAnsi="Times New Roman"/>
          <w:i/>
          <w:iCs/>
          <w:sz w:val="22"/>
          <w:szCs w:val="22"/>
          <w:lang w:val="lt-LT" w:eastAsia="lt-LT"/>
        </w:rPr>
        <w:t>:</w:t>
      </w:r>
      <w:r w:rsidRPr="00955937">
        <w:rPr>
          <w:rFonts w:ascii="Times New Roman" w:hAnsi="Times New Roman"/>
          <w:bCs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kukurūzų krakmolas, </w:t>
      </w:r>
      <w:r w:rsidRPr="009D6E11">
        <w:rPr>
          <w:rFonts w:ascii="Times New Roman" w:hAnsi="Times New Roman"/>
          <w:bCs/>
          <w:sz w:val="22"/>
          <w:szCs w:val="22"/>
          <w:lang w:val="lt-LT" w:eastAsia="lt-LT"/>
        </w:rPr>
        <w:t xml:space="preserve">talkas, 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>m</w:t>
      </w:r>
      <w:r w:rsidRPr="000D0C90">
        <w:rPr>
          <w:rFonts w:ascii="Times New Roman" w:hAnsi="Times New Roman"/>
          <w:bCs/>
          <w:sz w:val="22"/>
          <w:szCs w:val="22"/>
          <w:lang w:val="lt-LT" w:eastAsia="lt-LT"/>
        </w:rPr>
        <w:t>agnio stearatas</w:t>
      </w:r>
      <w:r w:rsidRPr="009D6E11">
        <w:rPr>
          <w:rFonts w:ascii="Times New Roman" w:hAnsi="Times New Roman"/>
          <w:bCs/>
          <w:sz w:val="22"/>
          <w:szCs w:val="22"/>
          <w:lang w:val="lt-LT" w:eastAsia="lt-LT"/>
        </w:rPr>
        <w:t>, bulvių krakmolas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,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p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ovidonas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K-30, </w:t>
      </w:r>
      <w:r w:rsidRPr="000E3D3F">
        <w:rPr>
          <w:rFonts w:ascii="Times New Roman" w:hAnsi="Times New Roman"/>
          <w:iCs/>
          <w:sz w:val="22"/>
          <w:szCs w:val="22"/>
          <w:lang w:val="lt-LT" w:eastAsia="lt-LT"/>
        </w:rPr>
        <w:t>b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evandenis</w:t>
      </w:r>
      <w:r w:rsidRPr="000E3D3F">
        <w:rPr>
          <w:rFonts w:ascii="Times New Roman" w:hAnsi="Times New Roman"/>
          <w:i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koloidinis</w:t>
      </w:r>
      <w:r w:rsidRPr="000E3D3F">
        <w:rPr>
          <w:rFonts w:ascii="Times New Roman" w:hAnsi="Times New Roman"/>
          <w:i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silicio dioksidas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.</w:t>
      </w:r>
    </w:p>
    <w:p w:rsidR="00A5150E" w:rsidRPr="000E3D3F" w:rsidRDefault="00A5150E" w:rsidP="00A5150E">
      <w:pPr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i/>
          <w:iCs/>
          <w:sz w:val="22"/>
          <w:szCs w:val="22"/>
          <w:lang w:val="lt-LT" w:eastAsia="lt-LT"/>
        </w:rPr>
        <w:t>Tablečių plėvelė: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 talkas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, </w:t>
      </w:r>
      <w:r>
        <w:rPr>
          <w:rFonts w:ascii="Times New Roman" w:hAnsi="Times New Roman"/>
          <w:sz w:val="22"/>
          <w:szCs w:val="22"/>
          <w:lang w:val="lt-LT" w:eastAsia="lt-LT"/>
        </w:rPr>
        <w:t>b</w:t>
      </w:r>
      <w:r w:rsidRPr="00315F81">
        <w:rPr>
          <w:rFonts w:ascii="Times New Roman" w:hAnsi="Times New Roman"/>
          <w:sz w:val="22"/>
          <w:szCs w:val="22"/>
          <w:lang w:val="lt-LT" w:eastAsia="lt-LT"/>
        </w:rPr>
        <w:t xml:space="preserve">azinis butilintas metakrilato kopolimeras </w:t>
      </w:r>
      <w:r>
        <w:rPr>
          <w:rFonts w:ascii="Times New Roman" w:hAnsi="Times New Roman"/>
          <w:sz w:val="22"/>
          <w:szCs w:val="22"/>
          <w:lang w:val="lt-LT" w:eastAsia="lt-LT"/>
        </w:rPr>
        <w:t>(</w:t>
      </w:r>
      <w:r w:rsidRPr="002C00E3">
        <w:rPr>
          <w:rFonts w:ascii="Times New Roman" w:hAnsi="Times New Roman"/>
          <w:i/>
          <w:sz w:val="22"/>
          <w:szCs w:val="22"/>
          <w:lang w:val="lt-LT" w:eastAsia="lt-LT"/>
        </w:rPr>
        <w:t>Eudragit E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>)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, titano dioksidas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(E171),</w:t>
      </w:r>
      <w:r w:rsidRPr="002C00E3">
        <w:rPr>
          <w:rFonts w:ascii="Times New Roman" w:hAnsi="Times New Roman"/>
          <w:bCs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makrogolis 6000.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PANANGIN išvaizda ir kiekis pakuotėje</w:t>
      </w:r>
    </w:p>
    <w:p w:rsidR="00A5150E" w:rsidRPr="000E3D3F" w:rsidRDefault="00A5150E" w:rsidP="00A5150E">
      <w:pPr>
        <w:tabs>
          <w:tab w:val="left" w:pos="567"/>
        </w:tabs>
        <w:spacing w:after="120"/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Beveik baltos, truputį blizgios, 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ovalios, abipus išgaubtos,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plėvele dengtos tabletės, šiek tiek </w:t>
      </w:r>
      <w:r w:rsidRPr="00E52AAC">
        <w:rPr>
          <w:rFonts w:ascii="Times New Roman" w:hAnsi="Times New Roman"/>
          <w:sz w:val="22"/>
          <w:lang w:val="lt-LT" w:eastAsia="lt-LT"/>
        </w:rPr>
        <w:t xml:space="preserve">grublėtu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paviršiumi,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vienoje jų pusėje yra įspaudas „A83“. Apytiksliai </w:t>
      </w:r>
      <w:r w:rsidRPr="00F96A24">
        <w:rPr>
          <w:rFonts w:ascii="Times New Roman" w:hAnsi="Times New Roman"/>
          <w:bCs/>
          <w:sz w:val="22"/>
          <w:szCs w:val="22"/>
          <w:lang w:val="lt-LT" w:eastAsia="lt-LT"/>
        </w:rPr>
        <w:t>tabletės matmenys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yra 17 mm x 9 mm.</w:t>
      </w:r>
    </w:p>
    <w:p w:rsidR="00A5150E" w:rsidRDefault="00A5150E" w:rsidP="00A5150E">
      <w:pPr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lang w:val="lt-LT"/>
        </w:rPr>
        <w:t>Tabletės supakuotos į PVC/PVDC/Al folijos lizdines plokšteles.</w:t>
      </w:r>
    </w:p>
    <w:p w:rsidR="00A5150E" w:rsidRDefault="00A5150E" w:rsidP="00A5150E">
      <w:pPr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lang w:val="lt-LT"/>
        </w:rPr>
        <w:t>Vienoje kartoninėje dėžutėje yra 30 arba 60 plėvele dengtų tablečių.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956953">
        <w:rPr>
          <w:rFonts w:ascii="Times New Roman" w:hAnsi="Times New Roman"/>
          <w:noProof/>
          <w:sz w:val="22"/>
          <w:szCs w:val="22"/>
          <w:lang w:val="lt-LT"/>
        </w:rPr>
        <w:t>Gali būti tiekiamos ne visų dydžių pakuotės.</w:t>
      </w:r>
    </w:p>
    <w:p w:rsidR="00A5150E" w:rsidRPr="00542816" w:rsidRDefault="00A5150E" w:rsidP="00A5150E">
      <w:pPr>
        <w:spacing w:line="220" w:lineRule="exact"/>
        <w:rPr>
          <w:rFonts w:ascii="Times New Roman" w:hAnsi="Times New Roman"/>
          <w:bCs/>
          <w:sz w:val="22"/>
          <w:szCs w:val="22"/>
          <w:lang w:val="lt-LT"/>
        </w:rPr>
      </w:pPr>
    </w:p>
    <w:p w:rsidR="00A5150E" w:rsidRPr="000E3D3F" w:rsidRDefault="00A5150E" w:rsidP="00A5150E">
      <w:pPr>
        <w:spacing w:line="220" w:lineRule="exac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sz w:val="22"/>
          <w:szCs w:val="22"/>
          <w:lang w:val="lt-LT"/>
        </w:rPr>
        <w:t>Registruo</w:t>
      </w: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tojas</w:t>
      </w:r>
    </w:p>
    <w:p w:rsidR="00A5150E" w:rsidRPr="000E3D3F" w:rsidRDefault="00A5150E" w:rsidP="00A5150E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Gedeon Richter Plc.</w:t>
      </w:r>
    </w:p>
    <w:p w:rsidR="00A5150E" w:rsidRPr="000E3D3F" w:rsidRDefault="00A5150E" w:rsidP="00A5150E">
      <w:pPr>
        <w:tabs>
          <w:tab w:val="left" w:pos="0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Gyömrői út</w:t>
      </w:r>
      <w:r w:rsidRPr="000E3D3F">
        <w:rPr>
          <w:rFonts w:ascii="Arial" w:hAnsi="Arial"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19-21</w:t>
      </w:r>
    </w:p>
    <w:p w:rsidR="00A5150E" w:rsidRPr="000E3D3F" w:rsidRDefault="00A5150E" w:rsidP="00A5150E">
      <w:pPr>
        <w:tabs>
          <w:tab w:val="left" w:pos="0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H-1103 Budapest</w:t>
      </w:r>
    </w:p>
    <w:p w:rsidR="00A5150E" w:rsidRPr="000E3D3F" w:rsidRDefault="00A5150E" w:rsidP="00A5150E">
      <w:pPr>
        <w:tabs>
          <w:tab w:val="left" w:pos="0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Vengrija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E16472" w:rsidRDefault="00A5150E" w:rsidP="00A5150E">
      <w:pPr>
        <w:rPr>
          <w:rFonts w:ascii="Times New Roman" w:hAnsi="Times New Roman"/>
          <w:sz w:val="22"/>
          <w:szCs w:val="22"/>
          <w:lang w:val="hu-HU"/>
        </w:rPr>
      </w:pPr>
      <w:r w:rsidRPr="00E16472">
        <w:rPr>
          <w:rFonts w:ascii="Times New Roman" w:hAnsi="Times New Roman"/>
          <w:b/>
          <w:bCs/>
          <w:sz w:val="22"/>
          <w:szCs w:val="22"/>
          <w:lang w:val="lt-LT"/>
        </w:rPr>
        <w:t>Gamintojai</w:t>
      </w:r>
    </w:p>
    <w:p w:rsidR="00A5150E" w:rsidRPr="00E16472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E16472">
        <w:rPr>
          <w:rFonts w:ascii="Times New Roman" w:hAnsi="Times New Roman"/>
          <w:sz w:val="22"/>
          <w:szCs w:val="22"/>
          <w:lang w:val="lt-LT"/>
        </w:rPr>
        <w:t>Gedeon Richter Plc.</w:t>
      </w:r>
    </w:p>
    <w:p w:rsidR="00A5150E" w:rsidRPr="00E16472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E16472">
        <w:rPr>
          <w:rFonts w:ascii="Times New Roman" w:hAnsi="Times New Roman"/>
          <w:sz w:val="22"/>
          <w:szCs w:val="22"/>
          <w:lang w:val="lt-LT"/>
        </w:rPr>
        <w:t>Gyömrői út 19-21</w:t>
      </w:r>
    </w:p>
    <w:p w:rsidR="00A5150E" w:rsidRPr="00E16472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E16472">
        <w:rPr>
          <w:rFonts w:ascii="Times New Roman" w:hAnsi="Times New Roman"/>
          <w:sz w:val="22"/>
          <w:szCs w:val="22"/>
          <w:lang w:val="lt-LT"/>
        </w:rPr>
        <w:t>H-1103 Budapest</w:t>
      </w:r>
    </w:p>
    <w:p w:rsidR="00A5150E" w:rsidRPr="00E16472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E16472">
        <w:rPr>
          <w:rFonts w:ascii="Times New Roman" w:hAnsi="Times New Roman"/>
          <w:sz w:val="22"/>
          <w:szCs w:val="22"/>
          <w:lang w:val="lt-LT"/>
        </w:rPr>
        <w:lastRenderedPageBreak/>
        <w:t>Vengrija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hu-HU"/>
        </w:rPr>
      </w:pPr>
    </w:p>
    <w:p w:rsidR="00A5150E" w:rsidRDefault="00A5150E" w:rsidP="00A5150E">
      <w:pPr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arba</w:t>
      </w:r>
    </w:p>
    <w:p w:rsidR="00A5150E" w:rsidRPr="00E16472" w:rsidRDefault="00A5150E" w:rsidP="00A5150E">
      <w:pPr>
        <w:rPr>
          <w:rFonts w:ascii="Times New Roman" w:hAnsi="Times New Roman"/>
          <w:sz w:val="22"/>
          <w:szCs w:val="22"/>
          <w:lang w:val="hu-HU"/>
        </w:rPr>
      </w:pPr>
    </w:p>
    <w:p w:rsidR="00A5150E" w:rsidRPr="00E16472" w:rsidRDefault="00A5150E" w:rsidP="00A5150E">
      <w:pPr>
        <w:rPr>
          <w:rFonts w:ascii="Times New Roman" w:hAnsi="Times New Roman"/>
          <w:sz w:val="22"/>
          <w:szCs w:val="22"/>
          <w:lang w:val="hu-HU"/>
        </w:rPr>
      </w:pPr>
      <w:r w:rsidRPr="00E16472">
        <w:rPr>
          <w:rFonts w:ascii="Times New Roman" w:hAnsi="Times New Roman"/>
          <w:sz w:val="22"/>
          <w:szCs w:val="22"/>
          <w:lang w:val="hu-HU"/>
        </w:rPr>
        <w:t>Gedeon Richter Polska Sp. z o.o.</w:t>
      </w:r>
    </w:p>
    <w:p w:rsidR="00A5150E" w:rsidRPr="00E16472" w:rsidRDefault="00A5150E" w:rsidP="00A5150E">
      <w:pPr>
        <w:rPr>
          <w:rFonts w:ascii="Times New Roman" w:hAnsi="Times New Roman"/>
          <w:sz w:val="22"/>
          <w:szCs w:val="22"/>
          <w:lang w:val="hu-HU"/>
        </w:rPr>
      </w:pPr>
      <w:r w:rsidRPr="00E16472">
        <w:rPr>
          <w:rFonts w:ascii="Times New Roman" w:hAnsi="Times New Roman"/>
          <w:sz w:val="22"/>
          <w:szCs w:val="22"/>
          <w:lang w:val="hu-HU"/>
        </w:rPr>
        <w:t>05-825 Grodzisk Mazowiecki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hu-HU" w:eastAsia="lt-LT"/>
        </w:rPr>
      </w:pPr>
      <w:r w:rsidRPr="001B6755">
        <w:rPr>
          <w:rFonts w:ascii="Times New Roman" w:hAnsi="Times New Roman"/>
          <w:sz w:val="22"/>
          <w:szCs w:val="22"/>
          <w:lang w:val="hu-HU" w:eastAsia="lt-LT"/>
        </w:rPr>
        <w:t>ul. ks. J. Poniatowskiego 5</w:t>
      </w:r>
    </w:p>
    <w:p w:rsidR="00A5150E" w:rsidRPr="00542816" w:rsidRDefault="00A5150E" w:rsidP="00A5150E">
      <w:pPr>
        <w:rPr>
          <w:rFonts w:ascii="Times New Roman" w:hAnsi="Times New Roman"/>
          <w:sz w:val="22"/>
          <w:szCs w:val="22"/>
          <w:lang w:val="hu-HU"/>
        </w:rPr>
      </w:pPr>
      <w:r w:rsidRPr="00542816">
        <w:rPr>
          <w:rFonts w:ascii="Times New Roman" w:hAnsi="Times New Roman"/>
          <w:sz w:val="22"/>
          <w:szCs w:val="22"/>
          <w:lang w:val="hu-HU"/>
        </w:rPr>
        <w:t>Lenkija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 xml:space="preserve">Jeigu apie šį vaistą norite sužinoti daugiau, kreipkitės į vietinį </w:t>
      </w:r>
      <w:r>
        <w:rPr>
          <w:rFonts w:ascii="Times New Roman" w:hAnsi="Times New Roman"/>
          <w:sz w:val="22"/>
          <w:szCs w:val="22"/>
          <w:lang w:val="lt-LT"/>
        </w:rPr>
        <w:t xml:space="preserve">registruotojo </w:t>
      </w:r>
      <w:r w:rsidRPr="000E3D3F">
        <w:rPr>
          <w:rFonts w:ascii="Times New Roman" w:hAnsi="Times New Roman"/>
          <w:sz w:val="22"/>
          <w:szCs w:val="22"/>
          <w:lang w:val="lt-LT"/>
        </w:rPr>
        <w:t>atstovą.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Gedeon Richter Plc. atstovybė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Maironio 23-3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Vilnius</w:t>
      </w: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Tel. +370 5 268 53 92</w:t>
      </w:r>
    </w:p>
    <w:p w:rsidR="00A5150E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D36140" w:rsidRDefault="00A5150E" w:rsidP="00A5150E">
      <w:pPr>
        <w:rPr>
          <w:rFonts w:ascii="Times New Roman" w:hAnsi="Times New Roman"/>
          <w:b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Šis pakuotės lapelis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 xml:space="preserve"> paskutinį kartą p</w:t>
      </w:r>
      <w:r>
        <w:rPr>
          <w:rFonts w:ascii="Times New Roman" w:hAnsi="Times New Roman"/>
          <w:b/>
          <w:sz w:val="22"/>
          <w:szCs w:val="22"/>
          <w:lang w:val="lt-LT"/>
        </w:rPr>
        <w:t>eržiūrė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>tas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  2022-07-07.</w:t>
      </w:r>
    </w:p>
    <w:p w:rsidR="00A5150E" w:rsidRPr="00835479" w:rsidRDefault="00A5150E" w:rsidP="00A5150E">
      <w:pPr>
        <w:rPr>
          <w:rFonts w:ascii="Times New Roman" w:hAnsi="Times New Roman"/>
          <w:sz w:val="22"/>
          <w:szCs w:val="22"/>
          <w:lang w:val="lt-LT"/>
        </w:rPr>
      </w:pPr>
    </w:p>
    <w:p w:rsidR="00A5150E" w:rsidRPr="000E3D3F" w:rsidRDefault="00A5150E" w:rsidP="00A5150E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/>
          <w:snapToGrid w:val="0"/>
          <w:sz w:val="22"/>
          <w:lang w:val="lt-LT"/>
        </w:rPr>
      </w:pPr>
      <w:r w:rsidRPr="000E3D3F">
        <w:rPr>
          <w:rFonts w:ascii="Times New Roman" w:hAnsi="Times New Roman"/>
          <w:snapToGrid w:val="0"/>
          <w:sz w:val="22"/>
          <w:szCs w:val="20"/>
          <w:lang w:val="lt-LT"/>
        </w:rPr>
        <w:t xml:space="preserve">Išsami informacija apie šį </w:t>
      </w:r>
      <w:r w:rsidRPr="000E3D3F">
        <w:rPr>
          <w:rFonts w:ascii="Times New Roman" w:hAnsi="Times New Roman"/>
          <w:snapToGrid w:val="0"/>
          <w:sz w:val="22"/>
          <w:lang w:val="lt-LT"/>
        </w:rPr>
        <w:t>vaistą</w:t>
      </w:r>
      <w:r w:rsidRPr="000E3D3F">
        <w:rPr>
          <w:rFonts w:ascii="Times New Roman" w:hAnsi="Times New Roman"/>
          <w:snapToGrid w:val="0"/>
          <w:sz w:val="22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0E3D3F">
        <w:rPr>
          <w:rFonts w:ascii="Times New Roman" w:hAnsi="Times New Roman"/>
          <w:i/>
          <w:snapToGrid w:val="0"/>
          <w:sz w:val="22"/>
          <w:lang w:val="lt-LT"/>
        </w:rPr>
        <w:t xml:space="preserve"> </w:t>
      </w:r>
      <w:hyperlink r:id="rId8" w:history="1">
        <w:r w:rsidRPr="000E3D3F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http://www.vvkt.lt/</w:t>
        </w:r>
      </w:hyperlink>
      <w:r w:rsidRPr="000E3D3F">
        <w:rPr>
          <w:rFonts w:ascii="Times New Roman" w:hAnsi="Times New Roman"/>
          <w:snapToGrid w:val="0"/>
          <w:sz w:val="22"/>
          <w:szCs w:val="20"/>
          <w:lang w:val="lt-LT"/>
        </w:rPr>
        <w:t>.</w:t>
      </w:r>
    </w:p>
    <w:p w:rsidR="009041DB" w:rsidRDefault="009041DB">
      <w:bookmarkStart w:id="12" w:name="_GoBack"/>
      <w:bookmarkEnd w:id="12"/>
    </w:p>
    <w:sectPr w:rsidR="009041DB" w:rsidSect="00ED590A">
      <w:footerReference w:type="default" r:id="rId9"/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7F" w:rsidRPr="001A747F" w:rsidRDefault="00A5150E" w:rsidP="001A747F">
    <w:pPr>
      <w:pStyle w:val="Porat"/>
      <w:jc w:val="center"/>
      <w:rPr>
        <w:rFonts w:ascii="Times New Roman" w:hAnsi="Times New Roman"/>
      </w:rPr>
    </w:pPr>
    <w:r w:rsidRPr="001A747F">
      <w:rPr>
        <w:rFonts w:ascii="Times New Roman" w:hAnsi="Times New Roman"/>
      </w:rPr>
      <w:fldChar w:fldCharType="begin"/>
    </w:r>
    <w:r w:rsidRPr="001A747F">
      <w:rPr>
        <w:rFonts w:ascii="Times New Roman" w:hAnsi="Times New Roman"/>
      </w:rPr>
      <w:instrText>PAGE   \* MERGEFORMAT</w:instrText>
    </w:r>
    <w:r w:rsidRPr="001A747F">
      <w:rPr>
        <w:rFonts w:ascii="Times New Roman" w:hAnsi="Times New Roman"/>
      </w:rPr>
      <w:fldChar w:fldCharType="separate"/>
    </w:r>
    <w:r w:rsidRPr="00A5150E">
      <w:rPr>
        <w:rFonts w:ascii="Times New Roman" w:hAnsi="Times New Roman"/>
        <w:noProof/>
        <w:lang w:val="lt-LT"/>
      </w:rPr>
      <w:t>4</w:t>
    </w:r>
    <w:r w:rsidRPr="001A747F">
      <w:rPr>
        <w:rFonts w:ascii="Times New Roman" w:hAnsi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E6CBA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0E"/>
    <w:rsid w:val="00234094"/>
    <w:rsid w:val="002A211A"/>
    <w:rsid w:val="009041DB"/>
    <w:rsid w:val="00975D35"/>
    <w:rsid w:val="00A5150E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22281-09F4-4E32-82BB-0E23338A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150E"/>
    <w:pPr>
      <w:spacing w:after="0" w:line="240" w:lineRule="auto"/>
    </w:pPr>
    <w:rPr>
      <w:rFonts w:ascii="Verdana" w:hAnsi="Verdana" w:cs="Times New Roman"/>
      <w:sz w:val="20"/>
      <w:szCs w:val="24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A515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A5150E"/>
    <w:rPr>
      <w:rFonts w:ascii="Times New Roman" w:hAnsi="Times New Roman" w:cs="Times New Roman"/>
      <w:b/>
      <w:bCs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uiPriority w:val="99"/>
    <w:rsid w:val="00A5150E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5150E"/>
    <w:rPr>
      <w:rFonts w:ascii="Verdana" w:hAnsi="Verdana" w:cs="Times New Roman"/>
      <w:sz w:val="20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5196</Words>
  <Characters>2963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2022-07-08T11:48:00Z</dcterms:created>
  <dcterms:modified xsi:type="dcterms:W3CDTF">2022-07-08T11:48:00Z</dcterms:modified>
</cp:coreProperties>
</file>