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BB4522" w:rsidRDefault="00BB4522" w:rsidP="00B117DB">
      <w:pPr>
        <w:ind w:left="567" w:hanging="567"/>
      </w:pPr>
    </w:p>
    <w:p w:rsidR="00E46E71" w:rsidRDefault="00E46E71" w:rsidP="00E46E71">
      <w:pPr>
        <w:keepNext/>
        <w:tabs>
          <w:tab w:val="left" w:pos="567"/>
        </w:tabs>
        <w:jc w:val="center"/>
        <w:outlineLvl w:val="1"/>
        <w:rPr>
          <w:b/>
          <w:bCs/>
          <w:iCs/>
          <w:snapToGrid w:val="0"/>
          <w:szCs w:val="28"/>
          <w:lang w:eastAsia="x-none"/>
        </w:rPr>
      </w:pPr>
    </w:p>
    <w:p w:rsidR="00E46E71" w:rsidRPr="00E46E71" w:rsidRDefault="00E46E71" w:rsidP="00E46E71">
      <w:pPr>
        <w:keepNext/>
        <w:tabs>
          <w:tab w:val="left" w:pos="567"/>
        </w:tabs>
        <w:jc w:val="center"/>
        <w:outlineLvl w:val="1"/>
        <w:rPr>
          <w:b/>
          <w:snapToGrid w:val="0"/>
          <w:lang w:eastAsia="x-none"/>
        </w:rPr>
      </w:pPr>
      <w:r w:rsidRPr="00E46E71">
        <w:rPr>
          <w:b/>
          <w:bCs/>
          <w:iCs/>
          <w:snapToGrid w:val="0"/>
          <w:szCs w:val="28"/>
          <w:lang w:eastAsia="x-none"/>
        </w:rPr>
        <w:t>I PRIEDAS</w:t>
      </w:r>
    </w:p>
    <w:p w:rsidR="00E46E71" w:rsidRPr="00E46E71" w:rsidRDefault="00E46E71" w:rsidP="00E46E71">
      <w:pPr>
        <w:tabs>
          <w:tab w:val="left" w:pos="567"/>
        </w:tabs>
        <w:rPr>
          <w:snapToGrid w:val="0"/>
        </w:rPr>
      </w:pPr>
    </w:p>
    <w:p w:rsidR="00BB4522" w:rsidRDefault="00BB4522" w:rsidP="00162B47">
      <w:pPr>
        <w:ind w:left="567" w:hanging="567"/>
        <w:jc w:val="center"/>
      </w:pPr>
      <w:r>
        <w:rPr>
          <w:b/>
          <w:bCs/>
        </w:rPr>
        <w:t>PREPARATO CHARAKTERISTIKŲ SANTRAUKA</w:t>
      </w:r>
    </w:p>
    <w:p w:rsidR="00EA2B53" w:rsidRDefault="00BB4522" w:rsidP="00D9777F">
      <w:r>
        <w:br w:type="page"/>
      </w:r>
      <w:r w:rsidR="00F17226">
        <w:rPr>
          <w:noProof/>
        </w:rPr>
        <w:lastRenderedPageBreak/>
        <w:t xml:space="preserve"> </w:t>
      </w:r>
    </w:p>
    <w:p w:rsidR="00BB4522" w:rsidRDefault="00BB4522" w:rsidP="00162B47">
      <w:pPr>
        <w:ind w:left="567" w:hanging="567"/>
        <w:rPr>
          <w:b/>
        </w:rPr>
      </w:pPr>
      <w:r>
        <w:rPr>
          <w:b/>
        </w:rPr>
        <w:t>1.</w:t>
      </w:r>
      <w:r>
        <w:rPr>
          <w:b/>
        </w:rPr>
        <w:tab/>
      </w:r>
      <w:r>
        <w:rPr>
          <w:b/>
          <w:caps/>
        </w:rPr>
        <w:t>VAISTINIO</w:t>
      </w:r>
      <w:r>
        <w:rPr>
          <w:b/>
        </w:rPr>
        <w:t xml:space="preserve"> PREPARATO PAVADINIMAS</w:t>
      </w:r>
    </w:p>
    <w:p w:rsidR="00BB4522" w:rsidRDefault="00BB4522" w:rsidP="00162B47">
      <w:pPr>
        <w:ind w:left="567" w:hanging="567"/>
      </w:pPr>
    </w:p>
    <w:p w:rsidR="00246BCC" w:rsidRPr="0085115A" w:rsidRDefault="003626E5" w:rsidP="00246BCC">
      <w:pPr>
        <w:ind w:left="567" w:hanging="567"/>
      </w:pPr>
      <w:r>
        <w:t>Nitigraf</w:t>
      </w:r>
      <w:r w:rsidR="00246BCC">
        <w:t xml:space="preserve"> </w:t>
      </w:r>
      <w:r w:rsidR="00246BCC" w:rsidRPr="00BC2A09">
        <w:t>647</w:t>
      </w:r>
      <w:r w:rsidR="0085115A">
        <w:t> </w:t>
      </w:r>
      <w:r w:rsidR="00246BCC" w:rsidRPr="00BC2A09">
        <w:t>mg/ml</w:t>
      </w:r>
      <w:r w:rsidR="00246BCC" w:rsidRPr="0085115A">
        <w:t xml:space="preserve"> injekcinis tirpalas</w:t>
      </w:r>
    </w:p>
    <w:p w:rsidR="00246BCC" w:rsidRDefault="003626E5" w:rsidP="00246BCC">
      <w:pPr>
        <w:ind w:left="567" w:hanging="567"/>
      </w:pPr>
      <w:r w:rsidRPr="0085115A">
        <w:t>Nitigraf</w:t>
      </w:r>
      <w:r w:rsidR="00246BCC" w:rsidRPr="0085115A">
        <w:t xml:space="preserve"> </w:t>
      </w:r>
      <w:r w:rsidR="00246BCC" w:rsidRPr="00BC2A09">
        <w:t>755</w:t>
      </w:r>
      <w:r w:rsidR="0085115A">
        <w:t> </w:t>
      </w:r>
      <w:r w:rsidR="00246BCC" w:rsidRPr="00BC2A09">
        <w:t>mg/ml</w:t>
      </w:r>
      <w:r w:rsidR="00246BCC" w:rsidRPr="0085115A">
        <w:t xml:space="preserve"> injekcinis</w:t>
      </w:r>
      <w:r w:rsidR="00246BCC" w:rsidRPr="00246BCC">
        <w:t xml:space="preserve"> tirpalas</w:t>
      </w:r>
    </w:p>
    <w:p w:rsidR="00BB4522" w:rsidRDefault="00BB4522" w:rsidP="00162B47">
      <w:pPr>
        <w:ind w:left="567" w:hanging="567"/>
      </w:pPr>
    </w:p>
    <w:p w:rsidR="0085115A" w:rsidRDefault="0085115A" w:rsidP="00162B47">
      <w:pPr>
        <w:ind w:left="567" w:hanging="567"/>
      </w:pPr>
    </w:p>
    <w:p w:rsidR="00BB4522" w:rsidRDefault="00BB4522" w:rsidP="00162B47">
      <w:pPr>
        <w:ind w:left="567" w:hanging="567"/>
        <w:rPr>
          <w:b/>
          <w:caps/>
        </w:rPr>
      </w:pPr>
      <w:r>
        <w:rPr>
          <w:b/>
          <w:caps/>
        </w:rPr>
        <w:t>2.</w:t>
      </w:r>
      <w:r>
        <w:rPr>
          <w:b/>
          <w:caps/>
        </w:rPr>
        <w:tab/>
        <w:t>kokybinė ir kiekybinė sudėtis</w:t>
      </w:r>
    </w:p>
    <w:p w:rsidR="00BB4522" w:rsidRDefault="00BB4522" w:rsidP="00162B47"/>
    <w:tbl>
      <w:tblPr>
        <w:tblW w:w="0" w:type="auto"/>
        <w:tblInd w:w="114" w:type="dxa"/>
        <w:tblLayout w:type="fixed"/>
        <w:tblCellMar>
          <w:left w:w="0" w:type="dxa"/>
          <w:right w:w="0" w:type="dxa"/>
        </w:tblCellMar>
        <w:tblLook w:val="0000" w:firstRow="0" w:lastRow="0" w:firstColumn="0" w:lastColumn="0" w:noHBand="0" w:noVBand="0"/>
      </w:tblPr>
      <w:tblGrid>
        <w:gridCol w:w="2760"/>
        <w:gridCol w:w="2588"/>
        <w:gridCol w:w="3814"/>
      </w:tblGrid>
      <w:tr w:rsidR="00246BCC" w:rsidRPr="00951E8A" w:rsidTr="00106A01">
        <w:trPr>
          <w:trHeight w:hRule="exact" w:val="265"/>
        </w:trPr>
        <w:tc>
          <w:tcPr>
            <w:tcW w:w="2760" w:type="dxa"/>
            <w:tcBorders>
              <w:top w:val="single" w:sz="6" w:space="0" w:color="000000"/>
              <w:left w:val="single" w:sz="6" w:space="0" w:color="000000"/>
              <w:bottom w:val="nil"/>
              <w:right w:val="nil"/>
            </w:tcBorders>
          </w:tcPr>
          <w:p w:rsidR="00246BCC" w:rsidRPr="00246BCC" w:rsidRDefault="00246BCC" w:rsidP="00106A01">
            <w:pPr>
              <w:widowControl w:val="0"/>
              <w:autoSpaceDE w:val="0"/>
              <w:autoSpaceDN w:val="0"/>
              <w:adjustRightInd w:val="0"/>
              <w:spacing w:line="252" w:lineRule="exact"/>
            </w:pPr>
            <w:r>
              <w:rPr>
                <w:lang w:val="en-GB"/>
              </w:rPr>
              <w:t>Veiklioji med</w:t>
            </w:r>
            <w:r>
              <w:t>žiaga</w:t>
            </w:r>
          </w:p>
        </w:tc>
        <w:tc>
          <w:tcPr>
            <w:tcW w:w="2588" w:type="dxa"/>
            <w:tcBorders>
              <w:top w:val="single" w:sz="6" w:space="0" w:color="000000"/>
              <w:left w:val="nil"/>
              <w:bottom w:val="nil"/>
              <w:right w:val="nil"/>
            </w:tcBorders>
          </w:tcPr>
          <w:p w:rsidR="00246BCC" w:rsidRPr="00951E8A" w:rsidRDefault="00246BCC" w:rsidP="00106A01">
            <w:pPr>
              <w:widowControl w:val="0"/>
              <w:autoSpaceDE w:val="0"/>
              <w:autoSpaceDN w:val="0"/>
              <w:adjustRightInd w:val="0"/>
              <w:spacing w:line="252" w:lineRule="exact"/>
              <w:rPr>
                <w:lang w:val="en-GB"/>
              </w:rPr>
            </w:pPr>
            <w:r>
              <w:rPr>
                <w:lang w:val="en-GB"/>
              </w:rPr>
              <w:t>Koncentracija</w:t>
            </w:r>
          </w:p>
        </w:tc>
        <w:tc>
          <w:tcPr>
            <w:tcW w:w="3814" w:type="dxa"/>
            <w:tcBorders>
              <w:top w:val="single" w:sz="6" w:space="0" w:color="000000"/>
              <w:left w:val="nil"/>
              <w:bottom w:val="nil"/>
              <w:right w:val="single" w:sz="6" w:space="0" w:color="000000"/>
            </w:tcBorders>
          </w:tcPr>
          <w:p w:rsidR="00246BCC" w:rsidRPr="00951E8A" w:rsidRDefault="00246BCC" w:rsidP="00246BCC">
            <w:pPr>
              <w:widowControl w:val="0"/>
              <w:autoSpaceDE w:val="0"/>
              <w:autoSpaceDN w:val="0"/>
              <w:adjustRightInd w:val="0"/>
              <w:spacing w:line="252" w:lineRule="exact"/>
              <w:rPr>
                <w:lang w:val="en-GB"/>
              </w:rPr>
            </w:pPr>
            <w:r>
              <w:rPr>
                <w:lang w:val="en-GB"/>
              </w:rPr>
              <w:t>Kiekis 1</w:t>
            </w:r>
            <w:r w:rsidR="0085115A">
              <w:rPr>
                <w:lang w:val="en-GB"/>
              </w:rPr>
              <w:t> </w:t>
            </w:r>
            <w:r w:rsidRPr="00951E8A">
              <w:rPr>
                <w:spacing w:val="-2"/>
                <w:lang w:val="en-GB"/>
              </w:rPr>
              <w:t>m</w:t>
            </w:r>
            <w:r w:rsidRPr="00951E8A">
              <w:rPr>
                <w:lang w:val="en-GB"/>
              </w:rPr>
              <w:t>l</w:t>
            </w:r>
          </w:p>
        </w:tc>
      </w:tr>
      <w:tr w:rsidR="00246BCC" w:rsidRPr="00951E8A" w:rsidTr="00106A01">
        <w:trPr>
          <w:trHeight w:hRule="exact" w:val="254"/>
        </w:trPr>
        <w:tc>
          <w:tcPr>
            <w:tcW w:w="2760" w:type="dxa"/>
            <w:tcBorders>
              <w:top w:val="nil"/>
              <w:left w:val="single" w:sz="6" w:space="0" w:color="000000"/>
              <w:bottom w:val="nil"/>
              <w:right w:val="nil"/>
            </w:tcBorders>
          </w:tcPr>
          <w:p w:rsidR="00246BCC" w:rsidRPr="00951E8A" w:rsidRDefault="00246BCC" w:rsidP="00106A01">
            <w:pPr>
              <w:widowControl w:val="0"/>
              <w:autoSpaceDE w:val="0"/>
              <w:autoSpaceDN w:val="0"/>
              <w:adjustRightInd w:val="0"/>
              <w:spacing w:line="242" w:lineRule="exact"/>
              <w:rPr>
                <w:lang w:val="en-GB"/>
              </w:rPr>
            </w:pPr>
            <w:r>
              <w:rPr>
                <w:lang w:val="en-GB"/>
              </w:rPr>
              <w:t>Joheksolis</w:t>
            </w:r>
            <w:r w:rsidRPr="00951E8A">
              <w:rPr>
                <w:spacing w:val="-6"/>
                <w:lang w:val="en-GB"/>
              </w:rPr>
              <w:t xml:space="preserve"> </w:t>
            </w:r>
            <w:r w:rsidRPr="00951E8A">
              <w:rPr>
                <w:lang w:val="en-GB"/>
              </w:rPr>
              <w:t>(INN)</w:t>
            </w:r>
          </w:p>
        </w:tc>
        <w:tc>
          <w:tcPr>
            <w:tcW w:w="2588" w:type="dxa"/>
            <w:tcBorders>
              <w:top w:val="nil"/>
              <w:left w:val="nil"/>
              <w:bottom w:val="nil"/>
              <w:right w:val="nil"/>
            </w:tcBorders>
          </w:tcPr>
          <w:p w:rsidR="00246BCC" w:rsidRPr="0085115A" w:rsidRDefault="00246BCC" w:rsidP="00106A01">
            <w:pPr>
              <w:widowControl w:val="0"/>
              <w:autoSpaceDE w:val="0"/>
              <w:autoSpaceDN w:val="0"/>
              <w:adjustRightInd w:val="0"/>
              <w:spacing w:line="242" w:lineRule="exact"/>
              <w:rPr>
                <w:lang w:val="en-GB"/>
              </w:rPr>
            </w:pPr>
            <w:r w:rsidRPr="00BC2A09">
              <w:rPr>
                <w:bCs/>
                <w:lang w:val="en-GB"/>
              </w:rPr>
              <w:t>647 mg/ml</w:t>
            </w:r>
          </w:p>
        </w:tc>
        <w:tc>
          <w:tcPr>
            <w:tcW w:w="3814" w:type="dxa"/>
            <w:tcBorders>
              <w:top w:val="nil"/>
              <w:left w:val="nil"/>
              <w:bottom w:val="nil"/>
              <w:right w:val="single" w:sz="6" w:space="0" w:color="000000"/>
            </w:tcBorders>
          </w:tcPr>
          <w:p w:rsidR="00246BCC" w:rsidRPr="00951E8A" w:rsidRDefault="00246BCC" w:rsidP="00246BCC">
            <w:pPr>
              <w:widowControl w:val="0"/>
              <w:autoSpaceDE w:val="0"/>
              <w:autoSpaceDN w:val="0"/>
              <w:adjustRightInd w:val="0"/>
              <w:spacing w:line="242" w:lineRule="exact"/>
              <w:rPr>
                <w:lang w:val="en-GB"/>
              </w:rPr>
            </w:pPr>
            <w:r w:rsidRPr="00951E8A">
              <w:rPr>
                <w:lang w:val="en-GB"/>
              </w:rPr>
              <w:t>647</w:t>
            </w:r>
            <w:r w:rsidR="0085115A">
              <w:rPr>
                <w:spacing w:val="-3"/>
                <w:lang w:val="en-GB"/>
              </w:rPr>
              <w:t> </w:t>
            </w:r>
            <w:r w:rsidRPr="00951E8A">
              <w:rPr>
                <w:spacing w:val="-2"/>
                <w:lang w:val="en-GB"/>
              </w:rPr>
              <w:t>m</w:t>
            </w:r>
            <w:r w:rsidRPr="00951E8A">
              <w:rPr>
                <w:lang w:val="en-GB"/>
              </w:rPr>
              <w:t>g</w:t>
            </w:r>
            <w:r>
              <w:rPr>
                <w:lang w:val="en-GB"/>
              </w:rPr>
              <w:t>, atitinka</w:t>
            </w:r>
            <w:r w:rsidRPr="00951E8A">
              <w:rPr>
                <w:spacing w:val="-4"/>
                <w:lang w:val="en-GB"/>
              </w:rPr>
              <w:t xml:space="preserve"> </w:t>
            </w:r>
            <w:r w:rsidRPr="00951E8A">
              <w:rPr>
                <w:lang w:val="en-GB"/>
              </w:rPr>
              <w:t>300</w:t>
            </w:r>
            <w:r w:rsidR="0085115A">
              <w:rPr>
                <w:spacing w:val="-3"/>
                <w:lang w:val="en-GB"/>
              </w:rPr>
              <w:t> </w:t>
            </w:r>
            <w:r w:rsidRPr="00951E8A">
              <w:rPr>
                <w:spacing w:val="-2"/>
                <w:lang w:val="en-GB"/>
              </w:rPr>
              <w:t>m</w:t>
            </w:r>
            <w:r w:rsidRPr="00951E8A">
              <w:rPr>
                <w:lang w:val="en-GB"/>
              </w:rPr>
              <w:t>g</w:t>
            </w:r>
            <w:r w:rsidRPr="00951E8A">
              <w:rPr>
                <w:spacing w:val="-2"/>
                <w:lang w:val="en-GB"/>
              </w:rPr>
              <w:t xml:space="preserve"> </w:t>
            </w:r>
            <w:r>
              <w:rPr>
                <w:lang w:val="en-GB"/>
              </w:rPr>
              <w:t>jodo</w:t>
            </w:r>
          </w:p>
        </w:tc>
      </w:tr>
      <w:tr w:rsidR="00246BCC" w:rsidRPr="00951E8A" w:rsidTr="00106A01">
        <w:trPr>
          <w:trHeight w:hRule="exact" w:val="254"/>
        </w:trPr>
        <w:tc>
          <w:tcPr>
            <w:tcW w:w="2760" w:type="dxa"/>
            <w:tcBorders>
              <w:top w:val="nil"/>
              <w:left w:val="single" w:sz="6" w:space="0" w:color="000000"/>
              <w:bottom w:val="single" w:sz="6" w:space="0" w:color="000000"/>
              <w:right w:val="nil"/>
            </w:tcBorders>
          </w:tcPr>
          <w:p w:rsidR="00246BCC" w:rsidRPr="00951E8A" w:rsidRDefault="00246BCC" w:rsidP="00106A01">
            <w:pPr>
              <w:widowControl w:val="0"/>
              <w:autoSpaceDE w:val="0"/>
              <w:autoSpaceDN w:val="0"/>
              <w:adjustRightInd w:val="0"/>
              <w:spacing w:line="242" w:lineRule="exact"/>
              <w:rPr>
                <w:lang w:val="en-GB"/>
              </w:rPr>
            </w:pPr>
            <w:r>
              <w:rPr>
                <w:lang w:val="en-GB"/>
              </w:rPr>
              <w:t>Joheksolis</w:t>
            </w:r>
            <w:r w:rsidRPr="00951E8A">
              <w:rPr>
                <w:spacing w:val="-6"/>
                <w:lang w:val="en-GB"/>
              </w:rPr>
              <w:t xml:space="preserve"> </w:t>
            </w:r>
            <w:r w:rsidRPr="00951E8A">
              <w:rPr>
                <w:lang w:val="en-GB"/>
              </w:rPr>
              <w:t>(INN)</w:t>
            </w:r>
          </w:p>
        </w:tc>
        <w:tc>
          <w:tcPr>
            <w:tcW w:w="2588" w:type="dxa"/>
            <w:tcBorders>
              <w:top w:val="nil"/>
              <w:left w:val="nil"/>
              <w:bottom w:val="single" w:sz="6" w:space="0" w:color="000000"/>
              <w:right w:val="nil"/>
            </w:tcBorders>
          </w:tcPr>
          <w:p w:rsidR="00246BCC" w:rsidRPr="0085115A" w:rsidRDefault="00246BCC" w:rsidP="00106A01">
            <w:pPr>
              <w:widowControl w:val="0"/>
              <w:autoSpaceDE w:val="0"/>
              <w:autoSpaceDN w:val="0"/>
              <w:adjustRightInd w:val="0"/>
              <w:spacing w:line="242" w:lineRule="exact"/>
              <w:rPr>
                <w:lang w:val="en-GB"/>
              </w:rPr>
            </w:pPr>
            <w:r w:rsidRPr="00BC2A09">
              <w:rPr>
                <w:bCs/>
                <w:lang w:val="en-GB"/>
              </w:rPr>
              <w:t>755 mg/ml</w:t>
            </w:r>
          </w:p>
        </w:tc>
        <w:tc>
          <w:tcPr>
            <w:tcW w:w="3814" w:type="dxa"/>
            <w:tcBorders>
              <w:top w:val="nil"/>
              <w:left w:val="nil"/>
              <w:bottom w:val="single" w:sz="6" w:space="0" w:color="000000"/>
              <w:right w:val="single" w:sz="6" w:space="0" w:color="000000"/>
            </w:tcBorders>
          </w:tcPr>
          <w:p w:rsidR="00246BCC" w:rsidRPr="00951E8A" w:rsidRDefault="00246BCC" w:rsidP="00246BCC">
            <w:pPr>
              <w:widowControl w:val="0"/>
              <w:autoSpaceDE w:val="0"/>
              <w:autoSpaceDN w:val="0"/>
              <w:adjustRightInd w:val="0"/>
              <w:spacing w:line="242" w:lineRule="exact"/>
              <w:rPr>
                <w:lang w:val="en-GB"/>
              </w:rPr>
            </w:pPr>
            <w:r w:rsidRPr="00951E8A">
              <w:rPr>
                <w:lang w:val="en-GB"/>
              </w:rPr>
              <w:t>755</w:t>
            </w:r>
            <w:r w:rsidR="0085115A">
              <w:rPr>
                <w:spacing w:val="-3"/>
                <w:lang w:val="en-GB"/>
              </w:rPr>
              <w:t> </w:t>
            </w:r>
            <w:r w:rsidRPr="00951E8A">
              <w:rPr>
                <w:spacing w:val="-2"/>
                <w:lang w:val="en-GB"/>
              </w:rPr>
              <w:t>m</w:t>
            </w:r>
            <w:r w:rsidRPr="00951E8A">
              <w:rPr>
                <w:lang w:val="en-GB"/>
              </w:rPr>
              <w:t>g</w:t>
            </w:r>
            <w:r w:rsidR="00403DBC">
              <w:rPr>
                <w:lang w:val="en-GB"/>
              </w:rPr>
              <w:t>,</w:t>
            </w:r>
            <w:r w:rsidRPr="00951E8A">
              <w:rPr>
                <w:spacing w:val="-2"/>
                <w:lang w:val="en-GB"/>
              </w:rPr>
              <w:t xml:space="preserve"> </w:t>
            </w:r>
            <w:r>
              <w:rPr>
                <w:lang w:val="en-GB"/>
              </w:rPr>
              <w:t>atitinka</w:t>
            </w:r>
            <w:r w:rsidRPr="00951E8A">
              <w:rPr>
                <w:spacing w:val="-4"/>
                <w:lang w:val="en-GB"/>
              </w:rPr>
              <w:t xml:space="preserve"> </w:t>
            </w:r>
            <w:r w:rsidRPr="00951E8A">
              <w:rPr>
                <w:lang w:val="en-GB"/>
              </w:rPr>
              <w:t>350</w:t>
            </w:r>
            <w:r w:rsidR="0085115A">
              <w:rPr>
                <w:spacing w:val="-3"/>
                <w:lang w:val="en-GB"/>
              </w:rPr>
              <w:t> </w:t>
            </w:r>
            <w:r w:rsidRPr="00951E8A">
              <w:rPr>
                <w:spacing w:val="-2"/>
                <w:lang w:val="en-GB"/>
              </w:rPr>
              <w:t>m</w:t>
            </w:r>
            <w:r w:rsidRPr="00951E8A">
              <w:rPr>
                <w:lang w:val="en-GB"/>
              </w:rPr>
              <w:t>g</w:t>
            </w:r>
            <w:r w:rsidRPr="00951E8A">
              <w:rPr>
                <w:spacing w:val="-2"/>
                <w:lang w:val="en-GB"/>
              </w:rPr>
              <w:t xml:space="preserve"> </w:t>
            </w:r>
            <w:r>
              <w:rPr>
                <w:lang w:val="en-GB"/>
              </w:rPr>
              <w:t>jodo</w:t>
            </w:r>
          </w:p>
        </w:tc>
      </w:tr>
    </w:tbl>
    <w:p w:rsidR="00246BCC" w:rsidRDefault="00246BCC" w:rsidP="00162B47">
      <w:pPr>
        <w:pStyle w:val="EMEAEnBodyText"/>
        <w:autoSpaceDE w:val="0"/>
        <w:autoSpaceDN w:val="0"/>
        <w:adjustRightInd w:val="0"/>
        <w:spacing w:before="0" w:after="0"/>
        <w:rPr>
          <w:u w:val="single"/>
        </w:rPr>
      </w:pPr>
    </w:p>
    <w:p w:rsidR="00595875" w:rsidRDefault="00595875" w:rsidP="00595875">
      <w:pPr>
        <w:rPr>
          <w:noProof/>
        </w:rPr>
      </w:pPr>
      <w:r>
        <w:rPr>
          <w:noProof/>
        </w:rPr>
        <w:t>Visos pagalbinės medžiagos išvardytos 6.1 skyriuje.</w:t>
      </w:r>
    </w:p>
    <w:p w:rsidR="00595875" w:rsidRDefault="00595875" w:rsidP="00246BCC">
      <w:pPr>
        <w:rPr>
          <w:szCs w:val="22"/>
        </w:rPr>
      </w:pPr>
    </w:p>
    <w:p w:rsidR="00595875" w:rsidRDefault="00246BCC" w:rsidP="00246BCC">
      <w:pPr>
        <w:rPr>
          <w:szCs w:val="22"/>
        </w:rPr>
      </w:pPr>
      <w:r>
        <w:rPr>
          <w:szCs w:val="22"/>
        </w:rPr>
        <w:t xml:space="preserve">Joheksolis yra nejoninis, monomerinis, trijodinis, tirpus vandenyje kontrastinis </w:t>
      </w:r>
      <w:r w:rsidR="001A77F0">
        <w:rPr>
          <w:szCs w:val="22"/>
        </w:rPr>
        <w:t xml:space="preserve">vaistinis </w:t>
      </w:r>
      <w:r>
        <w:rPr>
          <w:szCs w:val="22"/>
        </w:rPr>
        <w:t xml:space="preserve">preparatas </w:t>
      </w:r>
      <w:r w:rsidR="001A77F0">
        <w:rPr>
          <w:szCs w:val="22"/>
        </w:rPr>
        <w:t>radiografiniam</w:t>
      </w:r>
      <w:r>
        <w:rPr>
          <w:szCs w:val="22"/>
        </w:rPr>
        <w:t xml:space="preserve"> tyrimui (</w:t>
      </w:r>
      <w:r w:rsidR="003626E5">
        <w:rPr>
          <w:szCs w:val="22"/>
        </w:rPr>
        <w:t>Nitigraf</w:t>
      </w:r>
      <w:r w:rsidR="005343C2">
        <w:rPr>
          <w:szCs w:val="22"/>
        </w:rPr>
        <w:t xml:space="preserve"> yra 140</w:t>
      </w:r>
      <w:r w:rsidR="0085115A">
        <w:rPr>
          <w:szCs w:val="22"/>
        </w:rPr>
        <w:t> </w:t>
      </w:r>
      <w:r w:rsidR="005343C2">
        <w:rPr>
          <w:szCs w:val="22"/>
        </w:rPr>
        <w:t xml:space="preserve">mg I/ml </w:t>
      </w:r>
      <w:r w:rsidR="002537F5">
        <w:rPr>
          <w:szCs w:val="22"/>
        </w:rPr>
        <w:t>koncentracijos i</w:t>
      </w:r>
      <w:r w:rsidR="0085115A">
        <w:rPr>
          <w:szCs w:val="22"/>
        </w:rPr>
        <w:t>z</w:t>
      </w:r>
      <w:r w:rsidR="002537F5">
        <w:rPr>
          <w:szCs w:val="22"/>
        </w:rPr>
        <w:t>otoninis kraujui ir audinių skysči</w:t>
      </w:r>
      <w:r w:rsidR="00403DBC">
        <w:rPr>
          <w:szCs w:val="22"/>
        </w:rPr>
        <w:t>ams</w:t>
      </w:r>
      <w:r w:rsidR="002537F5">
        <w:rPr>
          <w:szCs w:val="22"/>
        </w:rPr>
        <w:t xml:space="preserve"> tirpalas).</w:t>
      </w:r>
      <w:r>
        <w:rPr>
          <w:szCs w:val="22"/>
        </w:rPr>
        <w:t xml:space="preserve"> </w:t>
      </w:r>
      <w:r w:rsidR="00595875">
        <w:rPr>
          <w:szCs w:val="22"/>
        </w:rPr>
        <w:t xml:space="preserve">Visų tirpalų </w:t>
      </w:r>
      <w:r w:rsidR="00595875" w:rsidRPr="00595875">
        <w:rPr>
          <w:szCs w:val="22"/>
        </w:rPr>
        <w:t xml:space="preserve">pH </w:t>
      </w:r>
      <w:r w:rsidR="00595875">
        <w:rPr>
          <w:szCs w:val="22"/>
        </w:rPr>
        <w:t>yra</w:t>
      </w:r>
      <w:r w:rsidR="00595875" w:rsidRPr="00595875">
        <w:rPr>
          <w:szCs w:val="22"/>
        </w:rPr>
        <w:t xml:space="preserve"> 6</w:t>
      </w:r>
      <w:r w:rsidR="0085115A">
        <w:rPr>
          <w:szCs w:val="22"/>
        </w:rPr>
        <w:t>,</w:t>
      </w:r>
      <w:r w:rsidR="00595875" w:rsidRPr="00595875">
        <w:rPr>
          <w:szCs w:val="22"/>
        </w:rPr>
        <w:t xml:space="preserve">8 </w:t>
      </w:r>
      <w:r w:rsidR="0085115A">
        <w:rPr>
          <w:szCs w:val="22"/>
        </w:rPr>
        <w:t>–</w:t>
      </w:r>
      <w:r w:rsidR="00595875" w:rsidRPr="00595875">
        <w:rPr>
          <w:szCs w:val="22"/>
        </w:rPr>
        <w:t xml:space="preserve"> 7</w:t>
      </w:r>
      <w:r w:rsidR="0085115A">
        <w:rPr>
          <w:szCs w:val="22"/>
        </w:rPr>
        <w:t>,</w:t>
      </w:r>
      <w:r w:rsidR="00595875" w:rsidRPr="00595875">
        <w:rPr>
          <w:szCs w:val="22"/>
        </w:rPr>
        <w:t>6.</w:t>
      </w:r>
    </w:p>
    <w:p w:rsidR="00595875" w:rsidRDefault="00595875" w:rsidP="00246BCC">
      <w:pPr>
        <w:rPr>
          <w:szCs w:val="22"/>
        </w:rPr>
      </w:pPr>
    </w:p>
    <w:p w:rsidR="00246BCC" w:rsidRDefault="0007768B" w:rsidP="00246BCC">
      <w:pPr>
        <w:rPr>
          <w:szCs w:val="22"/>
        </w:rPr>
      </w:pPr>
      <w:r>
        <w:t>Nitigraf</w:t>
      </w:r>
      <w:r w:rsidR="00595875" w:rsidRPr="00595875">
        <w:rPr>
          <w:szCs w:val="22"/>
        </w:rPr>
        <w:t xml:space="preserve"> </w:t>
      </w:r>
      <w:r w:rsidR="00246BCC">
        <w:rPr>
          <w:szCs w:val="22"/>
        </w:rPr>
        <w:t>osmo</w:t>
      </w:r>
      <w:r w:rsidR="0085115A">
        <w:rPr>
          <w:szCs w:val="22"/>
        </w:rPr>
        <w:t>liališ</w:t>
      </w:r>
      <w:r w:rsidR="00246BCC">
        <w:rPr>
          <w:szCs w:val="22"/>
        </w:rPr>
        <w:t xml:space="preserve">kumo ir klampumo dydžiai pateikti </w:t>
      </w:r>
      <w:r w:rsidR="0085115A">
        <w:rPr>
          <w:szCs w:val="22"/>
        </w:rPr>
        <w:t>toliau</w:t>
      </w:r>
      <w:r w:rsidR="00403DBC">
        <w:rPr>
          <w:szCs w:val="2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2283"/>
        <w:gridCol w:w="2464"/>
        <w:gridCol w:w="2464"/>
      </w:tblGrid>
      <w:tr w:rsidR="00246BCC" w:rsidRPr="00595875" w:rsidTr="00595875">
        <w:tc>
          <w:tcPr>
            <w:tcW w:w="2644" w:type="dxa"/>
          </w:tcPr>
          <w:p w:rsidR="00246BCC" w:rsidRPr="00595875" w:rsidRDefault="00246BCC">
            <w:pPr>
              <w:spacing w:line="256" w:lineRule="auto"/>
              <w:jc w:val="center"/>
              <w:rPr>
                <w:rFonts w:eastAsia="SimSun"/>
                <w:b/>
                <w:szCs w:val="22"/>
                <w:lang w:val="et-EE"/>
              </w:rPr>
            </w:pPr>
            <w:r w:rsidRPr="00595875">
              <w:rPr>
                <w:b/>
                <w:szCs w:val="22"/>
                <w:lang w:val="et-EE"/>
              </w:rPr>
              <w:t>Koncentracija</w:t>
            </w:r>
          </w:p>
        </w:tc>
        <w:tc>
          <w:tcPr>
            <w:tcW w:w="2283" w:type="dxa"/>
            <w:hideMark/>
          </w:tcPr>
          <w:p w:rsidR="00246BCC" w:rsidRPr="00595875" w:rsidRDefault="00246BCC" w:rsidP="00595875">
            <w:pPr>
              <w:spacing w:line="256" w:lineRule="auto"/>
              <w:jc w:val="center"/>
              <w:rPr>
                <w:rFonts w:eastAsia="SimSun"/>
                <w:b/>
                <w:szCs w:val="22"/>
                <w:lang w:val="et-EE"/>
              </w:rPr>
            </w:pPr>
            <w:r w:rsidRPr="00595875">
              <w:rPr>
                <w:b/>
                <w:szCs w:val="22"/>
                <w:lang w:val="et-EE"/>
              </w:rPr>
              <w:t>Osmo</w:t>
            </w:r>
            <w:r w:rsidR="0085115A">
              <w:rPr>
                <w:b/>
                <w:szCs w:val="22"/>
                <w:lang w:val="et-EE"/>
              </w:rPr>
              <w:t>liali</w:t>
            </w:r>
            <w:r w:rsidRPr="00595875">
              <w:rPr>
                <w:b/>
                <w:szCs w:val="22"/>
                <w:lang w:val="et-EE"/>
              </w:rPr>
              <w:t>škumas</w:t>
            </w:r>
          </w:p>
        </w:tc>
        <w:tc>
          <w:tcPr>
            <w:tcW w:w="4928" w:type="dxa"/>
            <w:gridSpan w:val="2"/>
            <w:hideMark/>
          </w:tcPr>
          <w:p w:rsidR="00246BCC" w:rsidRPr="00595875" w:rsidRDefault="00246BCC" w:rsidP="00403DBC">
            <w:pPr>
              <w:spacing w:line="256" w:lineRule="auto"/>
              <w:jc w:val="center"/>
              <w:rPr>
                <w:rFonts w:eastAsia="SimSun"/>
                <w:b/>
                <w:szCs w:val="22"/>
                <w:lang w:val="et-EE"/>
              </w:rPr>
            </w:pPr>
            <w:r w:rsidRPr="00595875">
              <w:rPr>
                <w:b/>
                <w:szCs w:val="22"/>
                <w:lang w:val="et-EE"/>
              </w:rPr>
              <w:t>Klampumas (mPa</w:t>
            </w:r>
            <w:r w:rsidR="00403DBC" w:rsidRPr="00403DBC">
              <w:rPr>
                <w:b/>
                <w:bCs/>
                <w:szCs w:val="22"/>
              </w:rPr>
              <w:t>·</w:t>
            </w:r>
            <w:r w:rsidRPr="00595875">
              <w:rPr>
                <w:b/>
                <w:szCs w:val="22"/>
                <w:lang w:val="et-EE"/>
              </w:rPr>
              <w:t>s)</w:t>
            </w:r>
          </w:p>
        </w:tc>
      </w:tr>
      <w:tr w:rsidR="00246BCC" w:rsidRPr="00246BCC" w:rsidTr="00595875">
        <w:tc>
          <w:tcPr>
            <w:tcW w:w="2644" w:type="dxa"/>
            <w:vAlign w:val="center"/>
            <w:hideMark/>
          </w:tcPr>
          <w:p w:rsidR="00246BCC" w:rsidRDefault="00246BCC">
            <w:pPr>
              <w:rPr>
                <w:rFonts w:eastAsia="SimSun"/>
                <w:szCs w:val="22"/>
                <w:lang w:val="et-EE"/>
              </w:rPr>
            </w:pPr>
          </w:p>
        </w:tc>
        <w:tc>
          <w:tcPr>
            <w:tcW w:w="2283" w:type="dxa"/>
            <w:vAlign w:val="center"/>
            <w:hideMark/>
          </w:tcPr>
          <w:p w:rsidR="00246BCC" w:rsidRPr="00595875" w:rsidRDefault="00595875" w:rsidP="00595875">
            <w:pPr>
              <w:spacing w:line="256" w:lineRule="auto"/>
              <w:jc w:val="center"/>
              <w:rPr>
                <w:rFonts w:eastAsia="SimSun"/>
                <w:b/>
                <w:szCs w:val="22"/>
                <w:lang w:val="et-EE"/>
              </w:rPr>
            </w:pPr>
            <w:r w:rsidRPr="00595875">
              <w:rPr>
                <w:b/>
                <w:szCs w:val="22"/>
                <w:lang w:val="et-EE"/>
              </w:rPr>
              <w:t>Osm/kg H</w:t>
            </w:r>
            <w:r w:rsidRPr="00595875">
              <w:rPr>
                <w:b/>
                <w:szCs w:val="22"/>
                <w:vertAlign w:val="subscript"/>
                <w:lang w:val="et-EE"/>
              </w:rPr>
              <w:t>2</w:t>
            </w:r>
            <w:r w:rsidRPr="00595875">
              <w:rPr>
                <w:b/>
                <w:szCs w:val="22"/>
                <w:lang w:val="et-EE"/>
              </w:rPr>
              <w:t>O 37</w:t>
            </w:r>
            <w:r w:rsidRPr="00595875">
              <w:rPr>
                <w:b/>
                <w:szCs w:val="22"/>
                <w:vertAlign w:val="superscript"/>
                <w:lang w:val="et-EE"/>
              </w:rPr>
              <w:t>o</w:t>
            </w:r>
            <w:r w:rsidRPr="00595875">
              <w:rPr>
                <w:b/>
                <w:szCs w:val="22"/>
                <w:lang w:val="et-EE"/>
              </w:rPr>
              <w:t>C)</w:t>
            </w:r>
          </w:p>
        </w:tc>
        <w:tc>
          <w:tcPr>
            <w:tcW w:w="2464" w:type="dxa"/>
            <w:hideMark/>
          </w:tcPr>
          <w:p w:rsidR="00246BCC" w:rsidRPr="00595875" w:rsidRDefault="00246BCC">
            <w:pPr>
              <w:spacing w:line="256" w:lineRule="auto"/>
              <w:jc w:val="center"/>
              <w:rPr>
                <w:rFonts w:eastAsia="SimSun"/>
                <w:b/>
                <w:szCs w:val="22"/>
                <w:lang w:val="et-EE"/>
              </w:rPr>
            </w:pPr>
            <w:r w:rsidRPr="00595875">
              <w:rPr>
                <w:b/>
                <w:szCs w:val="22"/>
                <w:lang w:val="et-EE"/>
              </w:rPr>
              <w:t>20</w:t>
            </w:r>
            <w:r w:rsidR="00595875" w:rsidRPr="00595875">
              <w:rPr>
                <w:b/>
                <w:szCs w:val="22"/>
                <w:vertAlign w:val="superscript"/>
                <w:lang w:val="et-EE"/>
              </w:rPr>
              <w:t>o</w:t>
            </w:r>
            <w:r w:rsidRPr="00595875">
              <w:rPr>
                <w:b/>
                <w:szCs w:val="22"/>
                <w:lang w:val="et-EE"/>
              </w:rPr>
              <w:t>C</w:t>
            </w:r>
          </w:p>
        </w:tc>
        <w:tc>
          <w:tcPr>
            <w:tcW w:w="2464" w:type="dxa"/>
            <w:hideMark/>
          </w:tcPr>
          <w:p w:rsidR="00246BCC" w:rsidRPr="00595875" w:rsidRDefault="00246BCC">
            <w:pPr>
              <w:spacing w:line="256" w:lineRule="auto"/>
              <w:jc w:val="center"/>
              <w:rPr>
                <w:rFonts w:eastAsia="SimSun"/>
                <w:b/>
                <w:szCs w:val="22"/>
                <w:lang w:val="et-EE"/>
              </w:rPr>
            </w:pPr>
            <w:r w:rsidRPr="00595875">
              <w:rPr>
                <w:b/>
                <w:szCs w:val="22"/>
                <w:lang w:val="et-EE"/>
              </w:rPr>
              <w:t>37</w:t>
            </w:r>
            <w:r w:rsidR="00595875" w:rsidRPr="00595875">
              <w:rPr>
                <w:b/>
                <w:szCs w:val="22"/>
                <w:vertAlign w:val="superscript"/>
                <w:lang w:val="et-EE"/>
              </w:rPr>
              <w:t>o</w:t>
            </w:r>
            <w:r w:rsidRPr="00595875">
              <w:rPr>
                <w:b/>
                <w:szCs w:val="22"/>
                <w:lang w:val="et-EE"/>
              </w:rPr>
              <w:t>C</w:t>
            </w:r>
          </w:p>
        </w:tc>
      </w:tr>
      <w:tr w:rsidR="00595875" w:rsidRPr="00BC0C1A" w:rsidTr="00595875">
        <w:tc>
          <w:tcPr>
            <w:tcW w:w="2644" w:type="dxa"/>
            <w:hideMark/>
          </w:tcPr>
          <w:p w:rsidR="00595875" w:rsidRPr="0085115A" w:rsidRDefault="00595875" w:rsidP="00106A01">
            <w:pPr>
              <w:widowControl w:val="0"/>
              <w:autoSpaceDE w:val="0"/>
              <w:autoSpaceDN w:val="0"/>
              <w:adjustRightInd w:val="0"/>
              <w:rPr>
                <w:lang w:val="en-GB"/>
              </w:rPr>
            </w:pPr>
            <w:r w:rsidRPr="00BC2A09">
              <w:rPr>
                <w:bCs/>
                <w:lang w:val="en-GB"/>
              </w:rPr>
              <w:t>647 mg/ml</w:t>
            </w:r>
          </w:p>
        </w:tc>
        <w:tc>
          <w:tcPr>
            <w:tcW w:w="2283" w:type="dxa"/>
            <w:hideMark/>
          </w:tcPr>
          <w:p w:rsidR="00595875" w:rsidRPr="00B47427" w:rsidRDefault="00595875" w:rsidP="00595875">
            <w:pPr>
              <w:spacing w:line="256" w:lineRule="auto"/>
              <w:jc w:val="center"/>
              <w:rPr>
                <w:szCs w:val="22"/>
                <w:lang w:val="et-EE"/>
              </w:rPr>
            </w:pPr>
            <w:r w:rsidRPr="0085115A">
              <w:rPr>
                <w:szCs w:val="22"/>
                <w:lang w:val="et-EE"/>
              </w:rPr>
              <w:t>0,64</w:t>
            </w:r>
          </w:p>
        </w:tc>
        <w:tc>
          <w:tcPr>
            <w:tcW w:w="2464" w:type="dxa"/>
            <w:hideMark/>
          </w:tcPr>
          <w:p w:rsidR="00595875" w:rsidRPr="005E4EDD" w:rsidRDefault="00595875" w:rsidP="00595875">
            <w:pPr>
              <w:spacing w:line="256" w:lineRule="auto"/>
              <w:jc w:val="center"/>
              <w:rPr>
                <w:szCs w:val="22"/>
                <w:lang w:val="et-EE"/>
              </w:rPr>
            </w:pPr>
            <w:r w:rsidRPr="008B518B">
              <w:rPr>
                <w:szCs w:val="22"/>
                <w:lang w:val="et-EE"/>
              </w:rPr>
              <w:t>11,6</w:t>
            </w:r>
          </w:p>
        </w:tc>
        <w:tc>
          <w:tcPr>
            <w:tcW w:w="2464" w:type="dxa"/>
            <w:hideMark/>
          </w:tcPr>
          <w:p w:rsidR="00595875" w:rsidRPr="00807692" w:rsidRDefault="00595875" w:rsidP="00595875">
            <w:pPr>
              <w:spacing w:line="256" w:lineRule="auto"/>
              <w:jc w:val="center"/>
              <w:rPr>
                <w:szCs w:val="22"/>
                <w:lang w:val="et-EE"/>
              </w:rPr>
            </w:pPr>
            <w:r w:rsidRPr="00807692">
              <w:rPr>
                <w:szCs w:val="22"/>
                <w:lang w:val="et-EE"/>
              </w:rPr>
              <w:t>6,1</w:t>
            </w:r>
          </w:p>
        </w:tc>
      </w:tr>
      <w:tr w:rsidR="00595875" w:rsidRPr="00246BCC" w:rsidTr="00595875">
        <w:tc>
          <w:tcPr>
            <w:tcW w:w="2644" w:type="dxa"/>
          </w:tcPr>
          <w:p w:rsidR="00595875" w:rsidRPr="0085115A" w:rsidRDefault="00595875" w:rsidP="00106A01">
            <w:pPr>
              <w:widowControl w:val="0"/>
              <w:autoSpaceDE w:val="0"/>
              <w:autoSpaceDN w:val="0"/>
              <w:adjustRightInd w:val="0"/>
              <w:rPr>
                <w:lang w:val="en-GB"/>
              </w:rPr>
            </w:pPr>
            <w:r w:rsidRPr="00BC2A09">
              <w:rPr>
                <w:bCs/>
                <w:lang w:val="en-GB"/>
              </w:rPr>
              <w:t>755 mg/ml</w:t>
            </w:r>
          </w:p>
        </w:tc>
        <w:tc>
          <w:tcPr>
            <w:tcW w:w="2283" w:type="dxa"/>
          </w:tcPr>
          <w:p w:rsidR="00595875" w:rsidRPr="0085115A" w:rsidRDefault="00595875">
            <w:pPr>
              <w:spacing w:line="256" w:lineRule="auto"/>
              <w:jc w:val="center"/>
              <w:rPr>
                <w:szCs w:val="22"/>
                <w:lang w:val="et-EE"/>
              </w:rPr>
            </w:pPr>
            <w:r w:rsidRPr="0085115A">
              <w:rPr>
                <w:szCs w:val="22"/>
                <w:lang w:val="et-EE"/>
              </w:rPr>
              <w:t>0,78</w:t>
            </w:r>
          </w:p>
        </w:tc>
        <w:tc>
          <w:tcPr>
            <w:tcW w:w="2464" w:type="dxa"/>
          </w:tcPr>
          <w:p w:rsidR="00595875" w:rsidRPr="0085115A" w:rsidRDefault="00595875">
            <w:pPr>
              <w:spacing w:line="256" w:lineRule="auto"/>
              <w:jc w:val="center"/>
              <w:rPr>
                <w:szCs w:val="22"/>
                <w:lang w:val="et-EE"/>
              </w:rPr>
            </w:pPr>
            <w:r w:rsidRPr="0085115A">
              <w:rPr>
                <w:szCs w:val="22"/>
                <w:lang w:val="et-EE"/>
              </w:rPr>
              <w:t>23,3</w:t>
            </w:r>
          </w:p>
        </w:tc>
        <w:tc>
          <w:tcPr>
            <w:tcW w:w="2464" w:type="dxa"/>
          </w:tcPr>
          <w:p w:rsidR="00595875" w:rsidRDefault="00595875">
            <w:pPr>
              <w:spacing w:line="256" w:lineRule="auto"/>
              <w:jc w:val="center"/>
              <w:rPr>
                <w:szCs w:val="22"/>
                <w:lang w:val="et-EE"/>
              </w:rPr>
            </w:pPr>
            <w:r w:rsidRPr="0085115A">
              <w:rPr>
                <w:szCs w:val="22"/>
                <w:lang w:val="et-EE"/>
              </w:rPr>
              <w:t>10,6</w:t>
            </w:r>
          </w:p>
        </w:tc>
      </w:tr>
    </w:tbl>
    <w:p w:rsidR="00246BCC" w:rsidRDefault="00246BCC" w:rsidP="00246BCC">
      <w:pPr>
        <w:rPr>
          <w:rFonts w:eastAsia="SimSun"/>
          <w:szCs w:val="22"/>
        </w:rPr>
      </w:pPr>
      <w:r>
        <w:rPr>
          <w:szCs w:val="22"/>
        </w:rPr>
        <w:t>Metodas: garų-spaudimo osmometrija</w:t>
      </w:r>
    </w:p>
    <w:p w:rsidR="00595875" w:rsidRDefault="00595875" w:rsidP="00246BCC">
      <w:pPr>
        <w:rPr>
          <w:szCs w:val="22"/>
        </w:rPr>
      </w:pPr>
    </w:p>
    <w:p w:rsidR="0085115A" w:rsidRDefault="0085115A" w:rsidP="00246BCC">
      <w:pPr>
        <w:rPr>
          <w:szCs w:val="22"/>
        </w:rPr>
      </w:pPr>
    </w:p>
    <w:p w:rsidR="00BB4522" w:rsidRDefault="00BB4522" w:rsidP="00162B47">
      <w:pPr>
        <w:ind w:left="567" w:hanging="567"/>
        <w:rPr>
          <w:b/>
          <w:caps/>
        </w:rPr>
      </w:pPr>
      <w:r>
        <w:rPr>
          <w:b/>
          <w:caps/>
        </w:rPr>
        <w:t>3.</w:t>
      </w:r>
      <w:r>
        <w:rPr>
          <w:b/>
          <w:caps/>
        </w:rPr>
        <w:tab/>
      </w:r>
      <w:r>
        <w:rPr>
          <w:b/>
          <w:caps/>
          <w:noProof/>
        </w:rPr>
        <w:t>FARMACINĖ</w:t>
      </w:r>
      <w:r>
        <w:rPr>
          <w:b/>
          <w:caps/>
        </w:rPr>
        <w:t xml:space="preserve"> forma</w:t>
      </w:r>
    </w:p>
    <w:p w:rsidR="00BB4522" w:rsidRDefault="00BB4522" w:rsidP="00162B47">
      <w:pPr>
        <w:rPr>
          <w:highlight w:val="yellow"/>
        </w:rPr>
      </w:pPr>
    </w:p>
    <w:p w:rsidR="00595875" w:rsidRDefault="00595875" w:rsidP="00595875">
      <w:pPr>
        <w:rPr>
          <w:szCs w:val="22"/>
        </w:rPr>
      </w:pPr>
      <w:r>
        <w:rPr>
          <w:szCs w:val="22"/>
        </w:rPr>
        <w:t xml:space="preserve">Injekcinis tirpalas </w:t>
      </w:r>
      <w:r w:rsidR="0085115A">
        <w:rPr>
          <w:szCs w:val="22"/>
        </w:rPr>
        <w:t>(</w:t>
      </w:r>
      <w:r>
        <w:rPr>
          <w:szCs w:val="22"/>
        </w:rPr>
        <w:t xml:space="preserve">skirtas </w:t>
      </w:r>
      <w:r w:rsidR="0085115A">
        <w:rPr>
          <w:szCs w:val="22"/>
        </w:rPr>
        <w:t xml:space="preserve">leisti </w:t>
      </w:r>
      <w:r w:rsidRPr="00595875">
        <w:rPr>
          <w:szCs w:val="22"/>
        </w:rPr>
        <w:t xml:space="preserve">į veną, arteriją, </w:t>
      </w:r>
      <w:r w:rsidR="0085115A">
        <w:rPr>
          <w:szCs w:val="22"/>
        </w:rPr>
        <w:t>povoratinklinę e</w:t>
      </w:r>
      <w:r w:rsidR="00B447C9">
        <w:rPr>
          <w:szCs w:val="22"/>
        </w:rPr>
        <w:t>r</w:t>
      </w:r>
      <w:r w:rsidR="0085115A">
        <w:rPr>
          <w:szCs w:val="22"/>
        </w:rPr>
        <w:t>tmę</w:t>
      </w:r>
      <w:r w:rsidR="0085115A" w:rsidRPr="00595875">
        <w:rPr>
          <w:szCs w:val="22"/>
        </w:rPr>
        <w:t xml:space="preserve"> </w:t>
      </w:r>
      <w:r w:rsidRPr="00595875">
        <w:rPr>
          <w:szCs w:val="22"/>
        </w:rPr>
        <w:t xml:space="preserve">ir </w:t>
      </w:r>
      <w:r w:rsidR="00B47427">
        <w:rPr>
          <w:szCs w:val="22"/>
        </w:rPr>
        <w:t xml:space="preserve">vartoti į </w:t>
      </w:r>
      <w:r w:rsidRPr="00595875">
        <w:rPr>
          <w:szCs w:val="22"/>
        </w:rPr>
        <w:t>kūno ertm</w:t>
      </w:r>
      <w:r w:rsidR="001A77F0">
        <w:rPr>
          <w:szCs w:val="22"/>
        </w:rPr>
        <w:t>e</w:t>
      </w:r>
      <w:r w:rsidRPr="00595875">
        <w:rPr>
          <w:szCs w:val="22"/>
        </w:rPr>
        <w:t>s</w:t>
      </w:r>
      <w:r w:rsidR="0085115A">
        <w:rPr>
          <w:szCs w:val="22"/>
        </w:rPr>
        <w:t>)</w:t>
      </w:r>
      <w:r>
        <w:rPr>
          <w:szCs w:val="22"/>
        </w:rPr>
        <w:t xml:space="preserve">. </w:t>
      </w:r>
    </w:p>
    <w:p w:rsidR="00595875" w:rsidRDefault="003626E5" w:rsidP="00595875">
      <w:pPr>
        <w:rPr>
          <w:b/>
          <w:bCs/>
          <w:caps/>
          <w:szCs w:val="22"/>
        </w:rPr>
      </w:pPr>
      <w:r>
        <w:rPr>
          <w:szCs w:val="22"/>
        </w:rPr>
        <w:t>Nitigraf</w:t>
      </w:r>
      <w:r w:rsidR="00595875">
        <w:rPr>
          <w:szCs w:val="22"/>
        </w:rPr>
        <w:t xml:space="preserve"> yra paruoštas vartoti skaidrus, bespalvis ar blyškiai gelsvas sterilus vandeninis tirpalas.</w:t>
      </w:r>
    </w:p>
    <w:p w:rsidR="00595875" w:rsidRDefault="00595875" w:rsidP="00162B47"/>
    <w:p w:rsidR="0085115A" w:rsidRDefault="0085115A" w:rsidP="00162B47"/>
    <w:p w:rsidR="00BB4522" w:rsidRDefault="00BB4522" w:rsidP="00162B47">
      <w:pPr>
        <w:ind w:left="567" w:hanging="567"/>
        <w:rPr>
          <w:b/>
          <w:caps/>
        </w:rPr>
      </w:pPr>
      <w:r>
        <w:rPr>
          <w:b/>
          <w:caps/>
        </w:rPr>
        <w:t>4.</w:t>
      </w:r>
      <w:r>
        <w:rPr>
          <w:b/>
          <w:caps/>
        </w:rPr>
        <w:tab/>
        <w:t>klinikinĖ informacija</w:t>
      </w:r>
    </w:p>
    <w:p w:rsidR="00BB4522" w:rsidRDefault="00BB4522" w:rsidP="00162B47">
      <w:pPr>
        <w:ind w:left="567" w:hanging="567"/>
      </w:pPr>
    </w:p>
    <w:p w:rsidR="00BB4522" w:rsidRDefault="00BB4522" w:rsidP="00162B47">
      <w:pPr>
        <w:ind w:left="567" w:hanging="567"/>
        <w:rPr>
          <w:b/>
        </w:rPr>
      </w:pPr>
      <w:r>
        <w:rPr>
          <w:b/>
        </w:rPr>
        <w:t>4.1</w:t>
      </w:r>
      <w:r>
        <w:rPr>
          <w:b/>
        </w:rPr>
        <w:tab/>
        <w:t>Terapinės indikacijos</w:t>
      </w:r>
    </w:p>
    <w:p w:rsidR="00BB4522" w:rsidRDefault="00BB4522" w:rsidP="00162B47">
      <w:pPr>
        <w:ind w:left="567" w:hanging="567"/>
      </w:pPr>
    </w:p>
    <w:p w:rsidR="00BB4522" w:rsidRDefault="00BB4522" w:rsidP="00162B47">
      <w:pPr>
        <w:ind w:left="567" w:hanging="567"/>
      </w:pPr>
      <w:r>
        <w:t>Šis vaistinis preparatas vartojamas tik diagnostikai.</w:t>
      </w:r>
    </w:p>
    <w:p w:rsidR="00595875" w:rsidRDefault="00595875" w:rsidP="00162B47">
      <w:pPr>
        <w:ind w:left="567" w:hanging="567"/>
      </w:pPr>
    </w:p>
    <w:p w:rsidR="00595875" w:rsidRDefault="00595875" w:rsidP="00595875">
      <w:r w:rsidRPr="00595875">
        <w:t>Radiografinis kontrastinis preparatas a</w:t>
      </w:r>
      <w:r w:rsidR="00AF220A">
        <w:t>ng</w:t>
      </w:r>
      <w:r w:rsidRPr="00595875">
        <w:t xml:space="preserve">iografijai, urografijai, flebografijai ir kompiuterinės tomografijos (KT) vaizdo sustiprinimui, </w:t>
      </w:r>
      <w:r w:rsidR="00AF220A">
        <w:t>atliekant kaklinės dalies mielografiją. T</w:t>
      </w:r>
      <w:r w:rsidRPr="00595875">
        <w:t>inkamas artrografijai, histerosalpingografijai, sialografijai bei virškinimo trakto tyrimams.</w:t>
      </w:r>
    </w:p>
    <w:p w:rsidR="00003019" w:rsidRDefault="00003019" w:rsidP="00162B47">
      <w:pPr>
        <w:ind w:left="567" w:hanging="567"/>
      </w:pPr>
    </w:p>
    <w:p w:rsidR="00BB4522" w:rsidRDefault="00BB4522" w:rsidP="00162B47">
      <w:pPr>
        <w:ind w:left="567" w:hanging="567"/>
        <w:rPr>
          <w:b/>
        </w:rPr>
      </w:pPr>
      <w:r>
        <w:rPr>
          <w:b/>
        </w:rPr>
        <w:t>4.2</w:t>
      </w:r>
      <w:r>
        <w:rPr>
          <w:b/>
        </w:rPr>
        <w:tab/>
        <w:t>Dozavimas ir vartojimo metodas</w:t>
      </w:r>
    </w:p>
    <w:p w:rsidR="00BB4522" w:rsidRDefault="00BB4522" w:rsidP="00162B47">
      <w:pPr>
        <w:ind w:left="567" w:hanging="567"/>
        <w:rPr>
          <w:b/>
        </w:rPr>
      </w:pPr>
    </w:p>
    <w:p w:rsidR="00AF220A" w:rsidRPr="00CC46F6" w:rsidRDefault="00AF220A" w:rsidP="00AF220A">
      <w:pPr>
        <w:widowControl w:val="0"/>
        <w:autoSpaceDE w:val="0"/>
        <w:autoSpaceDN w:val="0"/>
        <w:adjustRightInd w:val="0"/>
        <w:spacing w:line="241" w:lineRule="auto"/>
        <w:ind w:right="-17"/>
      </w:pPr>
      <w:r w:rsidRPr="00CC46F6">
        <w:t xml:space="preserve">Dozė priklauso nuo atliekamo tyrimo rūšies bei naudojamos techninės įrangos. Paprastai vartojama tokia pati jodo koncentracija ir preparato tūris, kaip ir vartojant kitų šiuo metu vartojamų radiografinių kontrastinių preparatų, kuriuose yra jodo. </w:t>
      </w:r>
    </w:p>
    <w:p w:rsidR="00AF220A" w:rsidRPr="00CC46F6" w:rsidRDefault="00AF220A" w:rsidP="00AF220A">
      <w:pPr>
        <w:widowControl w:val="0"/>
        <w:autoSpaceDE w:val="0"/>
        <w:autoSpaceDN w:val="0"/>
        <w:adjustRightInd w:val="0"/>
        <w:spacing w:line="241" w:lineRule="auto"/>
        <w:ind w:right="-17"/>
      </w:pPr>
    </w:p>
    <w:p w:rsidR="00AF220A" w:rsidRPr="00CC46F6" w:rsidRDefault="00AF220A" w:rsidP="00AF220A">
      <w:pPr>
        <w:widowControl w:val="0"/>
        <w:autoSpaceDE w:val="0"/>
        <w:autoSpaceDN w:val="0"/>
        <w:adjustRightInd w:val="0"/>
        <w:spacing w:line="253" w:lineRule="exact"/>
        <w:ind w:right="-17"/>
      </w:pPr>
      <w:r w:rsidRPr="00CC46F6">
        <w:t>Žemiau pateikiamos rekomenduojamos dozės:</w:t>
      </w:r>
      <w:r w:rsidRPr="00CC46F6">
        <w:rPr>
          <w:spacing w:val="-6"/>
        </w:rPr>
        <w:t xml:space="preserve"> </w:t>
      </w:r>
    </w:p>
    <w:p w:rsidR="00AF220A" w:rsidRPr="00CC46F6" w:rsidRDefault="00AF220A" w:rsidP="00AF220A">
      <w:pPr>
        <w:widowControl w:val="0"/>
        <w:autoSpaceDE w:val="0"/>
        <w:autoSpaceDN w:val="0"/>
        <w:adjustRightInd w:val="0"/>
        <w:spacing w:before="1" w:line="260" w:lineRule="exact"/>
        <w:ind w:right="-17"/>
      </w:pPr>
    </w:p>
    <w:p w:rsidR="00AF220A" w:rsidRPr="00CC46F6" w:rsidRDefault="00AF220A" w:rsidP="00AF220A">
      <w:pPr>
        <w:widowControl w:val="0"/>
        <w:autoSpaceDE w:val="0"/>
        <w:autoSpaceDN w:val="0"/>
        <w:adjustRightInd w:val="0"/>
        <w:spacing w:line="248" w:lineRule="exact"/>
        <w:ind w:right="-17"/>
        <w:rPr>
          <w:position w:val="-1"/>
          <w:u w:val="single"/>
        </w:rPr>
      </w:pPr>
      <w:r w:rsidRPr="00CC46F6">
        <w:rPr>
          <w:position w:val="-1"/>
          <w:u w:val="single"/>
        </w:rPr>
        <w:t>VARTOJIMAS Į VENĄ</w:t>
      </w:r>
    </w:p>
    <w:p w:rsidR="00934235" w:rsidRPr="00CC46F6" w:rsidRDefault="00934235" w:rsidP="00AF220A">
      <w:pPr>
        <w:widowControl w:val="0"/>
        <w:autoSpaceDE w:val="0"/>
        <w:autoSpaceDN w:val="0"/>
        <w:adjustRightInd w:val="0"/>
        <w:spacing w:line="248" w:lineRule="exact"/>
        <w:ind w:right="-17"/>
      </w:pPr>
    </w:p>
    <w:tbl>
      <w:tblPr>
        <w:tblW w:w="0" w:type="auto"/>
        <w:tblInd w:w="107" w:type="dxa"/>
        <w:tblLayout w:type="fixed"/>
        <w:tblCellMar>
          <w:left w:w="0" w:type="dxa"/>
          <w:right w:w="0" w:type="dxa"/>
        </w:tblCellMar>
        <w:tblLook w:val="0000" w:firstRow="0" w:lastRow="0" w:firstColumn="0" w:lastColumn="0" w:noHBand="0" w:noVBand="0"/>
      </w:tblPr>
      <w:tblGrid>
        <w:gridCol w:w="1908"/>
        <w:gridCol w:w="1710"/>
        <w:gridCol w:w="1620"/>
        <w:gridCol w:w="1800"/>
        <w:gridCol w:w="2259"/>
      </w:tblGrid>
      <w:tr w:rsidR="00AF220A" w:rsidRPr="00951E8A" w:rsidTr="00106A01">
        <w:trPr>
          <w:trHeight w:hRule="exact" w:val="288"/>
        </w:trPr>
        <w:tc>
          <w:tcPr>
            <w:tcW w:w="3618" w:type="dxa"/>
            <w:gridSpan w:val="2"/>
            <w:tcBorders>
              <w:top w:val="single" w:sz="12" w:space="0" w:color="000000"/>
              <w:left w:val="single" w:sz="12"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spacing w:before="3" w:line="252" w:lineRule="exact"/>
              <w:ind w:right="1348"/>
              <w:rPr>
                <w:lang w:val="en-GB"/>
              </w:rPr>
            </w:pPr>
            <w:r>
              <w:rPr>
                <w:b/>
                <w:bCs/>
                <w:w w:val="99"/>
                <w:lang w:val="en-GB"/>
              </w:rPr>
              <w:lastRenderedPageBreak/>
              <w:t>Indikacija</w:t>
            </w:r>
          </w:p>
        </w:tc>
        <w:tc>
          <w:tcPr>
            <w:tcW w:w="1620" w:type="dxa"/>
            <w:tcBorders>
              <w:top w:val="single" w:sz="12" w:space="0" w:color="000000"/>
              <w:left w:val="single" w:sz="8"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spacing w:before="3" w:line="252" w:lineRule="exact"/>
              <w:rPr>
                <w:lang w:val="en-GB"/>
              </w:rPr>
            </w:pPr>
            <w:r>
              <w:rPr>
                <w:b/>
                <w:bCs/>
                <w:lang w:val="en-GB"/>
              </w:rPr>
              <w:t xml:space="preserve">Koncentracija </w:t>
            </w:r>
          </w:p>
        </w:tc>
        <w:tc>
          <w:tcPr>
            <w:tcW w:w="1800" w:type="dxa"/>
            <w:tcBorders>
              <w:top w:val="single" w:sz="12" w:space="0" w:color="000000"/>
              <w:left w:val="single" w:sz="8"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spacing w:before="3" w:line="252" w:lineRule="exact"/>
              <w:rPr>
                <w:lang w:val="en-GB"/>
              </w:rPr>
            </w:pPr>
            <w:r>
              <w:rPr>
                <w:b/>
                <w:bCs/>
                <w:lang w:val="en-GB"/>
              </w:rPr>
              <w:t>Tūris</w:t>
            </w:r>
          </w:p>
        </w:tc>
        <w:tc>
          <w:tcPr>
            <w:tcW w:w="225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E260EF">
            <w:pPr>
              <w:keepNext/>
              <w:widowControl w:val="0"/>
              <w:autoSpaceDE w:val="0"/>
              <w:autoSpaceDN w:val="0"/>
              <w:adjustRightInd w:val="0"/>
              <w:spacing w:before="3" w:line="252" w:lineRule="exact"/>
              <w:rPr>
                <w:lang w:val="en-GB"/>
              </w:rPr>
            </w:pPr>
            <w:r>
              <w:rPr>
                <w:b/>
                <w:bCs/>
                <w:lang w:val="en-GB"/>
              </w:rPr>
              <w:t>Pastabos</w:t>
            </w:r>
          </w:p>
        </w:tc>
      </w:tr>
      <w:tr w:rsidR="00AF220A" w:rsidRPr="00951E8A" w:rsidTr="00A77FF2">
        <w:trPr>
          <w:trHeight w:hRule="exact" w:val="1306"/>
        </w:trPr>
        <w:tc>
          <w:tcPr>
            <w:tcW w:w="1908" w:type="dxa"/>
            <w:vMerge w:val="restart"/>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line="20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AF220A" w:rsidP="00106A01">
            <w:pPr>
              <w:widowControl w:val="0"/>
              <w:autoSpaceDE w:val="0"/>
              <w:autoSpaceDN w:val="0"/>
              <w:adjustRightInd w:val="0"/>
              <w:spacing w:before="19" w:line="280" w:lineRule="exact"/>
              <w:rPr>
                <w:lang w:val="en-GB"/>
              </w:rPr>
            </w:pPr>
          </w:p>
          <w:p w:rsidR="00AF220A" w:rsidRPr="00951E8A" w:rsidRDefault="00AF220A" w:rsidP="00AF220A">
            <w:pPr>
              <w:widowControl w:val="0"/>
              <w:autoSpaceDE w:val="0"/>
              <w:autoSpaceDN w:val="0"/>
              <w:adjustRightInd w:val="0"/>
              <w:rPr>
                <w:lang w:val="en-GB"/>
              </w:rPr>
            </w:pPr>
            <w:r w:rsidRPr="00951E8A">
              <w:rPr>
                <w:b/>
                <w:bCs/>
                <w:lang w:val="en-GB"/>
              </w:rPr>
              <w:t>Urogra</w:t>
            </w:r>
            <w:r>
              <w:rPr>
                <w:b/>
                <w:bCs/>
                <w:lang w:val="en-GB"/>
              </w:rPr>
              <w:t>fija</w:t>
            </w:r>
          </w:p>
        </w:tc>
        <w:tc>
          <w:tcPr>
            <w:tcW w:w="1710" w:type="dxa"/>
            <w:tcBorders>
              <w:top w:val="single" w:sz="12" w:space="0" w:color="000000"/>
              <w:left w:val="single" w:sz="8" w:space="0" w:color="000000"/>
              <w:bottom w:val="single" w:sz="8" w:space="0" w:color="000000"/>
              <w:right w:val="single" w:sz="8" w:space="0" w:color="000000"/>
            </w:tcBorders>
          </w:tcPr>
          <w:p w:rsidR="00AF220A" w:rsidRPr="00951E8A" w:rsidRDefault="00AF220A" w:rsidP="00E260EF">
            <w:pPr>
              <w:keepNext/>
              <w:widowControl w:val="0"/>
              <w:autoSpaceDE w:val="0"/>
              <w:autoSpaceDN w:val="0"/>
              <w:adjustRightInd w:val="0"/>
              <w:spacing w:before="13" w:line="240" w:lineRule="exact"/>
              <w:rPr>
                <w:lang w:val="en-GB"/>
              </w:rPr>
            </w:pPr>
          </w:p>
          <w:p w:rsidR="00AF220A" w:rsidRPr="00951E8A" w:rsidRDefault="00AF220A" w:rsidP="00E260EF">
            <w:pPr>
              <w:keepNext/>
              <w:widowControl w:val="0"/>
              <w:autoSpaceDE w:val="0"/>
              <w:autoSpaceDN w:val="0"/>
              <w:adjustRightInd w:val="0"/>
              <w:rPr>
                <w:lang w:val="en-GB"/>
              </w:rPr>
            </w:pPr>
            <w:r>
              <w:rPr>
                <w:u w:val="single"/>
                <w:lang w:val="en-GB"/>
              </w:rPr>
              <w:t>Suaugusiems žmonėms</w:t>
            </w:r>
          </w:p>
        </w:tc>
        <w:tc>
          <w:tcPr>
            <w:tcW w:w="1620" w:type="dxa"/>
            <w:tcBorders>
              <w:top w:val="single" w:sz="12" w:space="0" w:color="000000"/>
              <w:left w:val="single" w:sz="8" w:space="0" w:color="000000"/>
              <w:bottom w:val="single" w:sz="8" w:space="0" w:color="000000"/>
              <w:right w:val="single" w:sz="8" w:space="0" w:color="000000"/>
            </w:tcBorders>
            <w:shd w:val="clear" w:color="auto" w:fill="auto"/>
          </w:tcPr>
          <w:p w:rsidR="00AF220A" w:rsidRPr="00BC2A09" w:rsidRDefault="00AF220A" w:rsidP="00E260EF">
            <w:pPr>
              <w:keepNext/>
              <w:widowControl w:val="0"/>
              <w:autoSpaceDE w:val="0"/>
              <w:autoSpaceDN w:val="0"/>
              <w:adjustRightInd w:val="0"/>
              <w:spacing w:before="6" w:line="120" w:lineRule="exact"/>
              <w:rPr>
                <w:lang w:val="en-GB"/>
              </w:rPr>
            </w:pPr>
          </w:p>
          <w:p w:rsidR="00BC2A09" w:rsidRDefault="00AF220A" w:rsidP="00E260EF">
            <w:pPr>
              <w:keepNext/>
              <w:widowControl w:val="0"/>
              <w:autoSpaceDE w:val="0"/>
              <w:autoSpaceDN w:val="0"/>
              <w:adjustRightInd w:val="0"/>
              <w:rPr>
                <w:spacing w:val="-3"/>
                <w:lang w:val="en-GB"/>
              </w:rPr>
            </w:pPr>
            <w:r w:rsidRPr="00A77FF2">
              <w:rPr>
                <w:lang w:val="en-GB"/>
              </w:rPr>
              <w:t>647</w:t>
            </w:r>
            <w:r w:rsidR="00C42B9E">
              <w:rPr>
                <w:lang w:val="en-GB"/>
              </w:rPr>
              <w:t> mg</w:t>
            </w:r>
            <w:r w:rsidRPr="00A77FF2">
              <w:rPr>
                <w:lang w:val="en-GB"/>
              </w:rPr>
              <w:t>/ml</w:t>
            </w:r>
            <w:r w:rsidRPr="00BC2A09">
              <w:rPr>
                <w:spacing w:val="-3"/>
                <w:lang w:val="en-GB"/>
              </w:rPr>
              <w:t xml:space="preserve"> </w:t>
            </w:r>
          </w:p>
          <w:p w:rsidR="00AF220A" w:rsidRPr="00BC2A09" w:rsidRDefault="00C85FE8" w:rsidP="00E260EF">
            <w:pPr>
              <w:keepNext/>
              <w:widowControl w:val="0"/>
              <w:autoSpaceDE w:val="0"/>
              <w:autoSpaceDN w:val="0"/>
              <w:adjustRightInd w:val="0"/>
              <w:rPr>
                <w:lang w:val="en-GB"/>
              </w:rPr>
            </w:pPr>
            <w:r w:rsidRPr="00BC2A09">
              <w:rPr>
                <w:lang w:val="en-GB"/>
              </w:rPr>
              <w:t>arba</w:t>
            </w:r>
          </w:p>
          <w:p w:rsidR="00AF220A" w:rsidRPr="00BC2A09" w:rsidRDefault="00AF220A" w:rsidP="00E260EF">
            <w:pPr>
              <w:keepNext/>
              <w:widowControl w:val="0"/>
              <w:autoSpaceDE w:val="0"/>
              <w:autoSpaceDN w:val="0"/>
              <w:adjustRightInd w:val="0"/>
              <w:spacing w:before="1"/>
              <w:rPr>
                <w:lang w:val="en-GB"/>
              </w:rPr>
            </w:pPr>
            <w:r w:rsidRPr="00A77FF2">
              <w:rPr>
                <w:lang w:val="en-GB"/>
              </w:rPr>
              <w:t>755</w:t>
            </w:r>
            <w:r w:rsidR="00C42B9E">
              <w:rPr>
                <w:lang w:val="en-GB"/>
              </w:rPr>
              <w:t> mg</w:t>
            </w:r>
            <w:r w:rsidRPr="00A77FF2">
              <w:rPr>
                <w:lang w:val="en-GB"/>
              </w:rPr>
              <w:t>/ml</w:t>
            </w:r>
          </w:p>
        </w:tc>
        <w:tc>
          <w:tcPr>
            <w:tcW w:w="1800" w:type="dxa"/>
            <w:tcBorders>
              <w:top w:val="single" w:sz="12" w:space="0" w:color="000000"/>
              <w:left w:val="single" w:sz="8" w:space="0" w:color="000000"/>
              <w:bottom w:val="single" w:sz="8" w:space="0" w:color="000000"/>
              <w:right w:val="single" w:sz="8" w:space="0" w:color="000000"/>
            </w:tcBorders>
          </w:tcPr>
          <w:p w:rsidR="00AF220A" w:rsidRPr="00951E8A" w:rsidRDefault="00AF220A" w:rsidP="00E260EF">
            <w:pPr>
              <w:keepNext/>
              <w:widowControl w:val="0"/>
              <w:autoSpaceDE w:val="0"/>
              <w:autoSpaceDN w:val="0"/>
              <w:adjustRightInd w:val="0"/>
              <w:spacing w:before="13" w:line="240" w:lineRule="exact"/>
              <w:rPr>
                <w:lang w:val="en-GB"/>
              </w:rPr>
            </w:pPr>
          </w:p>
          <w:p w:rsidR="00AF220A" w:rsidRPr="00951E8A" w:rsidRDefault="00AF220A" w:rsidP="00E260EF">
            <w:pPr>
              <w:keepNext/>
              <w:widowControl w:val="0"/>
              <w:autoSpaceDE w:val="0"/>
              <w:autoSpaceDN w:val="0"/>
              <w:adjustRightInd w:val="0"/>
              <w:rPr>
                <w:lang w:val="en-GB"/>
              </w:rPr>
            </w:pPr>
            <w:r w:rsidRPr="00951E8A">
              <w:rPr>
                <w:spacing w:val="1"/>
                <w:lang w:val="en-GB"/>
              </w:rPr>
              <w:t>40-8</w:t>
            </w:r>
            <w:r w:rsidRPr="00951E8A">
              <w:rPr>
                <w:lang w:val="en-GB"/>
              </w:rPr>
              <w:t>0</w:t>
            </w:r>
            <w:r w:rsidR="00C42B9E">
              <w:rPr>
                <w:spacing w:val="-4"/>
                <w:lang w:val="en-GB"/>
              </w:rPr>
              <w:t> ml</w:t>
            </w:r>
          </w:p>
        </w:tc>
        <w:tc>
          <w:tcPr>
            <w:tcW w:w="2259" w:type="dxa"/>
            <w:tcBorders>
              <w:top w:val="single" w:sz="12" w:space="0" w:color="000000"/>
              <w:left w:val="single" w:sz="8" w:space="0" w:color="000000"/>
              <w:bottom w:val="single" w:sz="8" w:space="0" w:color="000000"/>
              <w:right w:val="single" w:sz="12" w:space="0" w:color="000000"/>
            </w:tcBorders>
          </w:tcPr>
          <w:p w:rsidR="00AF220A" w:rsidRPr="00951E8A" w:rsidRDefault="00AF220A" w:rsidP="00E260EF">
            <w:pPr>
              <w:keepNext/>
              <w:widowControl w:val="0"/>
              <w:autoSpaceDE w:val="0"/>
              <w:autoSpaceDN w:val="0"/>
              <w:adjustRightInd w:val="0"/>
              <w:spacing w:before="1" w:line="254" w:lineRule="exact"/>
              <w:ind w:right="254"/>
              <w:rPr>
                <w:lang w:val="en-GB"/>
              </w:rPr>
            </w:pPr>
            <w:r>
              <w:rPr>
                <w:lang w:val="en-GB"/>
              </w:rPr>
              <w:t>Kai kuriais atvejais</w:t>
            </w:r>
            <w:r w:rsidR="00C85FE8">
              <w:rPr>
                <w:lang w:val="en-GB"/>
              </w:rPr>
              <w:t xml:space="preserve"> galima vartoti daugiau nei </w:t>
            </w:r>
            <w:r w:rsidRPr="00951E8A">
              <w:rPr>
                <w:lang w:val="en-GB"/>
              </w:rPr>
              <w:t>80</w:t>
            </w:r>
            <w:r w:rsidR="00C42B9E">
              <w:rPr>
                <w:lang w:val="en-GB"/>
              </w:rPr>
              <w:t> ml</w:t>
            </w:r>
            <w:r w:rsidRPr="00951E8A">
              <w:rPr>
                <w:lang w:val="en-GB"/>
              </w:rPr>
              <w:t xml:space="preserve"> </w:t>
            </w:r>
          </w:p>
        </w:tc>
      </w:tr>
      <w:tr w:rsidR="00AF220A" w:rsidRPr="00951E8A" w:rsidTr="00A77FF2">
        <w:trPr>
          <w:trHeight w:hRule="exact" w:val="1249"/>
        </w:trPr>
        <w:tc>
          <w:tcPr>
            <w:tcW w:w="1908" w:type="dxa"/>
            <w:vMerge/>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1" w:line="254" w:lineRule="exact"/>
              <w:ind w:right="254"/>
              <w:rPr>
                <w:lang w:val="en-GB"/>
              </w:rPr>
            </w:pPr>
          </w:p>
        </w:tc>
        <w:tc>
          <w:tcPr>
            <w:tcW w:w="1710" w:type="dxa"/>
            <w:tcBorders>
              <w:top w:val="single" w:sz="8" w:space="0" w:color="000000"/>
              <w:left w:val="single" w:sz="8" w:space="0" w:color="000000"/>
              <w:bottom w:val="single" w:sz="8" w:space="0" w:color="000000"/>
              <w:right w:val="single" w:sz="8" w:space="0" w:color="000000"/>
            </w:tcBorders>
          </w:tcPr>
          <w:p w:rsidR="00AF220A" w:rsidRPr="00951E8A" w:rsidRDefault="00AF220A" w:rsidP="00106A01">
            <w:pPr>
              <w:widowControl w:val="0"/>
              <w:autoSpaceDE w:val="0"/>
              <w:autoSpaceDN w:val="0"/>
              <w:adjustRightInd w:val="0"/>
              <w:spacing w:before="6" w:line="120" w:lineRule="exact"/>
              <w:rPr>
                <w:lang w:val="en-GB"/>
              </w:rPr>
            </w:pPr>
          </w:p>
          <w:p w:rsidR="00AF220A" w:rsidRPr="00951E8A" w:rsidRDefault="00AF220A" w:rsidP="00AF220A">
            <w:pPr>
              <w:widowControl w:val="0"/>
              <w:autoSpaceDE w:val="0"/>
              <w:autoSpaceDN w:val="0"/>
              <w:adjustRightInd w:val="0"/>
              <w:rPr>
                <w:lang w:val="en-GB"/>
              </w:rPr>
            </w:pPr>
            <w:r>
              <w:rPr>
                <w:u w:val="single"/>
                <w:lang w:val="en-GB"/>
              </w:rPr>
              <w:t>Vaikams</w:t>
            </w:r>
            <w:r w:rsidRPr="002B4871">
              <w:rPr>
                <w:spacing w:val="-9"/>
                <w:u w:val="single"/>
                <w:lang w:val="en-GB"/>
              </w:rPr>
              <w:t xml:space="preserve"> </w:t>
            </w:r>
            <w:r>
              <w:rPr>
                <w:spacing w:val="-9"/>
                <w:u w:val="single"/>
                <w:lang w:val="en-GB"/>
              </w:rPr>
              <w:t>iki</w:t>
            </w:r>
            <w:r w:rsidRPr="002B4871">
              <w:rPr>
                <w:spacing w:val="-1"/>
                <w:lang w:val="en-GB"/>
              </w:rPr>
              <w:t xml:space="preserve"> </w:t>
            </w:r>
            <w:r w:rsidRPr="00951E8A">
              <w:rPr>
                <w:u w:val="single"/>
                <w:lang w:val="en-GB"/>
              </w:rPr>
              <w:t>7</w:t>
            </w:r>
            <w:r w:rsidRPr="00951E8A">
              <w:rPr>
                <w:spacing w:val="-1"/>
                <w:lang w:val="en-GB"/>
              </w:rPr>
              <w:t xml:space="preserve"> </w:t>
            </w:r>
            <w:r w:rsidRPr="00951E8A">
              <w:rPr>
                <w:u w:val="single"/>
                <w:lang w:val="en-GB"/>
              </w:rPr>
              <w:t>kg</w:t>
            </w:r>
            <w:r>
              <w:rPr>
                <w:u w:val="single"/>
                <w:lang w:val="en-GB"/>
              </w:rPr>
              <w:t xml:space="preserve"> svorio</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AF220A" w:rsidRPr="00BC2A09" w:rsidRDefault="00AF220A" w:rsidP="00106A01">
            <w:pPr>
              <w:widowControl w:val="0"/>
              <w:autoSpaceDE w:val="0"/>
              <w:autoSpaceDN w:val="0"/>
              <w:adjustRightInd w:val="0"/>
              <w:spacing w:line="252" w:lineRule="exact"/>
              <w:rPr>
                <w:lang w:val="en-GB"/>
              </w:rPr>
            </w:pPr>
            <w:r w:rsidRPr="00A77FF2">
              <w:rPr>
                <w:lang w:val="en-GB"/>
              </w:rPr>
              <w:b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r w:rsidR="00C85FE8" w:rsidRPr="00BC2A09">
              <w:rPr>
                <w:lang w:val="en-GB"/>
              </w:rPr>
              <w:t>arba</w:t>
            </w:r>
          </w:p>
          <w:p w:rsidR="00AF220A" w:rsidRPr="00BC2A09" w:rsidRDefault="00AF220A" w:rsidP="00106A01">
            <w:pPr>
              <w:widowControl w:val="0"/>
              <w:autoSpaceDE w:val="0"/>
              <w:autoSpaceDN w:val="0"/>
              <w:adjustRightInd w:val="0"/>
              <w:rPr>
                <w:lang w:val="en-GB"/>
              </w:rPr>
            </w:pPr>
            <w:r w:rsidRPr="00A77FF2">
              <w:rPr>
                <w:lang w:val="en-GB"/>
              </w:rPr>
              <w:t>647</w:t>
            </w:r>
            <w:r w:rsidR="00C42B9E">
              <w:rPr>
                <w:lang w:val="en-GB"/>
              </w:rPr>
              <w:t> mg</w:t>
            </w:r>
            <w:r w:rsidRPr="00A77FF2">
              <w:rPr>
                <w:lang w:val="en-GB"/>
              </w:rPr>
              <w:t>/ml</w:t>
            </w:r>
          </w:p>
        </w:tc>
        <w:tc>
          <w:tcPr>
            <w:tcW w:w="1800" w:type="dxa"/>
            <w:tcBorders>
              <w:top w:val="single" w:sz="8" w:space="0" w:color="000000"/>
              <w:left w:val="single" w:sz="8" w:space="0" w:color="000000"/>
              <w:bottom w:val="single" w:sz="8" w:space="0" w:color="000000"/>
              <w:right w:val="single" w:sz="8" w:space="0" w:color="000000"/>
            </w:tcBorders>
          </w:tcPr>
          <w:p w:rsidR="00AF220A" w:rsidRPr="00C85006" w:rsidRDefault="00AF220A" w:rsidP="00106A01">
            <w:pPr>
              <w:widowControl w:val="0"/>
              <w:autoSpaceDE w:val="0"/>
              <w:autoSpaceDN w:val="0"/>
              <w:adjustRightInd w:val="0"/>
              <w:spacing w:line="252" w:lineRule="exact"/>
              <w:rPr>
                <w:lang w:val="en-GB"/>
              </w:rPr>
            </w:pPr>
            <w:r w:rsidRPr="00C85006">
              <w:rPr>
                <w:lang w:val="en-GB"/>
              </w:rPr>
              <w:t>4</w:t>
            </w:r>
            <w:r w:rsidR="00C42B9E">
              <w:rPr>
                <w:lang w:val="en-GB"/>
              </w:rPr>
              <w:t> ml</w:t>
            </w:r>
            <w:r w:rsidRPr="00C85006">
              <w:rPr>
                <w:lang w:val="en-GB"/>
              </w:rPr>
              <w:t>/kg</w:t>
            </w:r>
            <w:r w:rsidRPr="00C85006">
              <w:rPr>
                <w:spacing w:val="-4"/>
                <w:lang w:val="en-GB"/>
              </w:rPr>
              <w:t xml:space="preserve"> </w:t>
            </w:r>
            <w:r>
              <w:rPr>
                <w:lang w:val="en-GB"/>
              </w:rPr>
              <w:t>kūno svorio</w:t>
            </w:r>
          </w:p>
          <w:p w:rsidR="00AF220A" w:rsidRPr="00C85006" w:rsidRDefault="00AF220A" w:rsidP="00106A01">
            <w:pPr>
              <w:widowControl w:val="0"/>
              <w:autoSpaceDE w:val="0"/>
              <w:autoSpaceDN w:val="0"/>
              <w:adjustRightInd w:val="0"/>
              <w:spacing w:before="1"/>
              <w:rPr>
                <w:lang w:val="en-GB"/>
              </w:rPr>
            </w:pPr>
            <w:r w:rsidRPr="00C85006">
              <w:rPr>
                <w:lang w:val="en-GB"/>
              </w:rPr>
              <w:t>3</w:t>
            </w:r>
            <w:r w:rsidR="00C42B9E">
              <w:rPr>
                <w:lang w:val="en-GB"/>
              </w:rPr>
              <w:t> ml</w:t>
            </w:r>
            <w:r w:rsidRPr="00C85006">
              <w:rPr>
                <w:lang w:val="en-GB"/>
              </w:rPr>
              <w:t>/kg</w:t>
            </w:r>
            <w:r w:rsidRPr="00C85006">
              <w:rPr>
                <w:spacing w:val="-4"/>
                <w:lang w:val="en-GB"/>
              </w:rPr>
              <w:t xml:space="preserve"> </w:t>
            </w:r>
            <w:r w:rsidRPr="00AF220A">
              <w:rPr>
                <w:lang w:val="en-GB"/>
              </w:rPr>
              <w:t>kūno svorio</w:t>
            </w:r>
          </w:p>
        </w:tc>
        <w:tc>
          <w:tcPr>
            <w:tcW w:w="2259" w:type="dxa"/>
            <w:tcBorders>
              <w:top w:val="single" w:sz="8" w:space="0" w:color="000000"/>
              <w:left w:val="single" w:sz="8" w:space="0" w:color="000000"/>
              <w:bottom w:val="single" w:sz="8"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A77FF2">
        <w:trPr>
          <w:trHeight w:hRule="exact" w:val="1409"/>
        </w:trPr>
        <w:tc>
          <w:tcPr>
            <w:tcW w:w="1908" w:type="dxa"/>
            <w:vMerge/>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710" w:type="dxa"/>
            <w:tcBorders>
              <w:top w:val="single" w:sz="8"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13" w:line="240" w:lineRule="exact"/>
              <w:rPr>
                <w:lang w:val="en-GB"/>
              </w:rPr>
            </w:pPr>
          </w:p>
          <w:p w:rsidR="00AF220A" w:rsidRPr="00951E8A" w:rsidRDefault="00AF220A" w:rsidP="00106A01">
            <w:pPr>
              <w:widowControl w:val="0"/>
              <w:autoSpaceDE w:val="0"/>
              <w:autoSpaceDN w:val="0"/>
              <w:adjustRightInd w:val="0"/>
              <w:rPr>
                <w:lang w:val="en-GB"/>
              </w:rPr>
            </w:pPr>
            <w:r>
              <w:rPr>
                <w:u w:val="single"/>
                <w:lang w:val="en-GB"/>
              </w:rPr>
              <w:t>Vaikams virš</w:t>
            </w:r>
            <w:r w:rsidRPr="002B4871">
              <w:rPr>
                <w:spacing w:val="-1"/>
                <w:lang w:val="en-GB"/>
              </w:rPr>
              <w:t xml:space="preserve"> </w:t>
            </w:r>
            <w:r w:rsidRPr="00951E8A">
              <w:rPr>
                <w:u w:val="single"/>
                <w:lang w:val="en-GB"/>
              </w:rPr>
              <w:t>7</w:t>
            </w:r>
            <w:r w:rsidRPr="002B4871">
              <w:rPr>
                <w:spacing w:val="-1"/>
                <w:u w:val="single"/>
                <w:lang w:val="en-GB"/>
              </w:rPr>
              <w:t xml:space="preserve"> </w:t>
            </w:r>
            <w:r w:rsidRPr="00951E8A">
              <w:rPr>
                <w:u w:val="single"/>
                <w:lang w:val="en-GB"/>
              </w:rPr>
              <w:t>kg</w:t>
            </w:r>
            <w:r>
              <w:rPr>
                <w:u w:val="single"/>
                <w:lang w:val="en-GB"/>
              </w:rPr>
              <w:t xml:space="preserve"> svorio</w:t>
            </w:r>
          </w:p>
        </w:tc>
        <w:tc>
          <w:tcPr>
            <w:tcW w:w="1620" w:type="dxa"/>
            <w:tcBorders>
              <w:top w:val="single" w:sz="8" w:space="0" w:color="000000"/>
              <w:left w:val="single" w:sz="8" w:space="0" w:color="000000"/>
              <w:bottom w:val="single" w:sz="12" w:space="0" w:color="000000"/>
              <w:right w:val="single" w:sz="8" w:space="0" w:color="000000"/>
            </w:tcBorders>
            <w:shd w:val="clear" w:color="auto" w:fill="auto"/>
          </w:tcPr>
          <w:p w:rsidR="00AF220A" w:rsidRPr="00BC2A09" w:rsidRDefault="00AF220A" w:rsidP="00106A01">
            <w:pPr>
              <w:widowControl w:val="0"/>
              <w:autoSpaceDE w:val="0"/>
              <w:autoSpaceDN w:val="0"/>
              <w:adjustRightInd w:val="0"/>
              <w:spacing w:line="252" w:lineRule="exact"/>
              <w:rPr>
                <w:lang w:val="en-GB"/>
              </w:rPr>
            </w:pPr>
            <w:r w:rsidRPr="00A77FF2">
              <w:rPr>
                <w:lang w:val="en-GB"/>
              </w:rPr>
              <w:b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r w:rsidR="00C85FE8" w:rsidRPr="00BC2A09">
              <w:rPr>
                <w:lang w:val="en-GB"/>
              </w:rPr>
              <w:t>arba</w:t>
            </w:r>
          </w:p>
          <w:p w:rsidR="00AF220A" w:rsidRPr="00BC2A09" w:rsidRDefault="00AF220A" w:rsidP="00106A01">
            <w:pPr>
              <w:widowControl w:val="0"/>
              <w:autoSpaceDE w:val="0"/>
              <w:autoSpaceDN w:val="0"/>
              <w:adjustRightInd w:val="0"/>
              <w:spacing w:before="1"/>
              <w:rPr>
                <w:lang w:val="en-GB"/>
              </w:rPr>
            </w:pPr>
            <w:r w:rsidRPr="00A77FF2">
              <w:rPr>
                <w:lang w:val="en-GB"/>
              </w:rPr>
              <w:t>647</w:t>
            </w:r>
            <w:r w:rsidR="00C42B9E">
              <w:rPr>
                <w:lang w:val="en-GB"/>
              </w:rPr>
              <w:t> mg</w:t>
            </w:r>
            <w:r w:rsidRPr="00A77FF2">
              <w:rPr>
                <w:lang w:val="en-GB"/>
              </w:rPr>
              <w:t>/ml</w:t>
            </w:r>
          </w:p>
        </w:tc>
        <w:tc>
          <w:tcPr>
            <w:tcW w:w="1800" w:type="dxa"/>
            <w:tcBorders>
              <w:top w:val="single" w:sz="8" w:space="0" w:color="000000"/>
              <w:left w:val="single" w:sz="8" w:space="0" w:color="000000"/>
              <w:bottom w:val="single" w:sz="12" w:space="0" w:color="000000"/>
              <w:right w:val="single" w:sz="8" w:space="0" w:color="000000"/>
            </w:tcBorders>
          </w:tcPr>
          <w:p w:rsidR="00AF220A" w:rsidRPr="00C85006" w:rsidRDefault="00AF220A" w:rsidP="00106A01">
            <w:pPr>
              <w:widowControl w:val="0"/>
              <w:autoSpaceDE w:val="0"/>
              <w:autoSpaceDN w:val="0"/>
              <w:adjustRightInd w:val="0"/>
              <w:spacing w:line="252" w:lineRule="exact"/>
              <w:rPr>
                <w:lang w:val="en-GB"/>
              </w:rPr>
            </w:pPr>
            <w:r w:rsidRPr="00C85006">
              <w:rPr>
                <w:lang w:val="en-GB"/>
              </w:rPr>
              <w:t>3</w:t>
            </w:r>
            <w:r w:rsidR="00C42B9E">
              <w:rPr>
                <w:lang w:val="en-GB"/>
              </w:rPr>
              <w:t> ml</w:t>
            </w:r>
            <w:r w:rsidRPr="00C85006">
              <w:rPr>
                <w:lang w:val="en-GB"/>
              </w:rPr>
              <w:t>/kg</w:t>
            </w:r>
            <w:r w:rsidRPr="00C85006">
              <w:rPr>
                <w:spacing w:val="-4"/>
                <w:lang w:val="en-GB"/>
              </w:rPr>
              <w:t xml:space="preserve"> </w:t>
            </w:r>
            <w:r w:rsidRPr="00AF220A">
              <w:rPr>
                <w:lang w:val="en-GB"/>
              </w:rPr>
              <w:t>kūno svorio</w:t>
            </w:r>
          </w:p>
          <w:p w:rsidR="00AF220A" w:rsidRPr="00C85006" w:rsidRDefault="00AF220A" w:rsidP="00106A01">
            <w:pPr>
              <w:widowControl w:val="0"/>
              <w:autoSpaceDE w:val="0"/>
              <w:autoSpaceDN w:val="0"/>
              <w:adjustRightInd w:val="0"/>
              <w:spacing w:before="1"/>
              <w:rPr>
                <w:lang w:val="en-GB"/>
              </w:rPr>
            </w:pPr>
            <w:r w:rsidRPr="00C85006">
              <w:rPr>
                <w:lang w:val="en-GB"/>
              </w:rPr>
              <w:t>2</w:t>
            </w:r>
            <w:r w:rsidR="00C42B9E">
              <w:rPr>
                <w:lang w:val="en-GB"/>
              </w:rPr>
              <w:t> ml</w:t>
            </w:r>
            <w:r w:rsidRPr="00C85006">
              <w:rPr>
                <w:lang w:val="en-GB"/>
              </w:rPr>
              <w:t>/kg</w:t>
            </w:r>
            <w:r w:rsidRPr="00C85006">
              <w:rPr>
                <w:spacing w:val="-4"/>
                <w:lang w:val="en-GB"/>
              </w:rPr>
              <w:t xml:space="preserve"> </w:t>
            </w:r>
            <w:r w:rsidRPr="00AF220A">
              <w:rPr>
                <w:lang w:val="en-GB"/>
              </w:rPr>
              <w:t>kūno svorio</w:t>
            </w:r>
          </w:p>
          <w:p w:rsidR="00AF220A" w:rsidRPr="00C85006" w:rsidRDefault="00AF220A" w:rsidP="00AF220A">
            <w:pPr>
              <w:widowControl w:val="0"/>
              <w:autoSpaceDE w:val="0"/>
              <w:autoSpaceDN w:val="0"/>
              <w:adjustRightInd w:val="0"/>
              <w:spacing w:before="1"/>
              <w:rPr>
                <w:lang w:val="en-GB"/>
              </w:rPr>
            </w:pPr>
            <w:r w:rsidRPr="00C85006">
              <w:rPr>
                <w:lang w:val="en-GB"/>
              </w:rPr>
              <w:t>(</w:t>
            </w:r>
            <w:r>
              <w:rPr>
                <w:spacing w:val="-2"/>
                <w:lang w:val="en-GB"/>
              </w:rPr>
              <w:t>ne daugiau</w:t>
            </w:r>
            <w:r w:rsidRPr="00C85006">
              <w:rPr>
                <w:spacing w:val="-5"/>
                <w:lang w:val="en-GB"/>
              </w:rPr>
              <w:t xml:space="preserve"> </w:t>
            </w:r>
            <w:r w:rsidRPr="00C85006">
              <w:rPr>
                <w:lang w:val="en-GB"/>
              </w:rPr>
              <w:t>40</w:t>
            </w:r>
            <w:r w:rsidR="00C42B9E">
              <w:rPr>
                <w:spacing w:val="-2"/>
                <w:lang w:val="en-GB"/>
              </w:rPr>
              <w:t> ml</w:t>
            </w:r>
            <w:r w:rsidRPr="00C85006">
              <w:rPr>
                <w:lang w:val="en-GB"/>
              </w:rPr>
              <w:t>)</w:t>
            </w:r>
          </w:p>
        </w:tc>
        <w:tc>
          <w:tcPr>
            <w:tcW w:w="2259" w:type="dxa"/>
            <w:tcBorders>
              <w:top w:val="single" w:sz="8" w:space="0" w:color="000000"/>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A77FF2">
        <w:trPr>
          <w:trHeight w:hRule="exact" w:val="1051"/>
        </w:trPr>
        <w:tc>
          <w:tcPr>
            <w:tcW w:w="1908" w:type="dxa"/>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8" w:line="120" w:lineRule="exact"/>
              <w:rPr>
                <w:lang w:val="en-GB"/>
              </w:rPr>
            </w:pPr>
          </w:p>
          <w:p w:rsidR="00AF220A" w:rsidRPr="00951E8A" w:rsidRDefault="00C85FE8" w:rsidP="00106A01">
            <w:pPr>
              <w:widowControl w:val="0"/>
              <w:autoSpaceDE w:val="0"/>
              <w:autoSpaceDN w:val="0"/>
              <w:adjustRightInd w:val="0"/>
              <w:rPr>
                <w:lang w:val="en-GB"/>
              </w:rPr>
            </w:pPr>
            <w:r>
              <w:rPr>
                <w:b/>
                <w:bCs/>
                <w:lang w:val="en-GB"/>
              </w:rPr>
              <w:t>Flebografija</w:t>
            </w:r>
          </w:p>
        </w:tc>
        <w:tc>
          <w:tcPr>
            <w:tcW w:w="1710"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620" w:type="dxa"/>
            <w:tcBorders>
              <w:top w:val="single" w:sz="12" w:space="0" w:color="000000"/>
              <w:left w:val="single" w:sz="8" w:space="0" w:color="000000"/>
              <w:bottom w:val="single" w:sz="12" w:space="0" w:color="000000"/>
              <w:right w:val="single" w:sz="8" w:space="0" w:color="000000"/>
            </w:tcBorders>
            <w:shd w:val="clear" w:color="auto" w:fill="auto"/>
          </w:tcPr>
          <w:p w:rsidR="00AF220A" w:rsidRPr="00BC2A09" w:rsidRDefault="00AF220A" w:rsidP="00106A01">
            <w:pPr>
              <w:widowControl w:val="0"/>
              <w:autoSpaceDE w:val="0"/>
              <w:autoSpaceDN w:val="0"/>
              <w:adjustRightInd w:val="0"/>
              <w:spacing w:line="252" w:lineRule="exact"/>
              <w:rPr>
                <w:lang w:val="en-GB"/>
              </w:rPr>
            </w:pPr>
            <w:r w:rsidRPr="00A77FF2">
              <w:rPr>
                <w:lang w:val="en-GB"/>
              </w:rPr>
              <w:b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r w:rsidR="00C85FE8" w:rsidRPr="00BC2A09">
              <w:rPr>
                <w:lang w:val="en-GB"/>
              </w:rPr>
              <w:t>arba</w:t>
            </w:r>
          </w:p>
          <w:p w:rsidR="00AF220A" w:rsidRPr="00BC2A09" w:rsidRDefault="00AF220A" w:rsidP="00106A01">
            <w:pPr>
              <w:widowControl w:val="0"/>
              <w:autoSpaceDE w:val="0"/>
              <w:autoSpaceDN w:val="0"/>
              <w:adjustRightInd w:val="0"/>
              <w:spacing w:before="1"/>
              <w:rPr>
                <w:lang w:val="en-GB"/>
              </w:rPr>
            </w:pPr>
            <w:r w:rsidRPr="00A77FF2">
              <w:rPr>
                <w:lang w:val="en-GB"/>
              </w:rPr>
              <w:t>647 mg/ml</w:t>
            </w:r>
          </w:p>
        </w:tc>
        <w:tc>
          <w:tcPr>
            <w:tcW w:w="1800"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6" w:line="120" w:lineRule="exact"/>
              <w:rPr>
                <w:lang w:val="en-GB"/>
              </w:rPr>
            </w:pPr>
          </w:p>
          <w:p w:rsidR="00AF220A" w:rsidRPr="00951E8A" w:rsidRDefault="00AF220A" w:rsidP="00C85FE8">
            <w:pPr>
              <w:widowControl w:val="0"/>
              <w:autoSpaceDE w:val="0"/>
              <w:autoSpaceDN w:val="0"/>
              <w:adjustRightInd w:val="0"/>
              <w:rPr>
                <w:lang w:val="en-GB"/>
              </w:rPr>
            </w:pPr>
            <w:r w:rsidRPr="00951E8A">
              <w:rPr>
                <w:lang w:val="en-GB"/>
              </w:rPr>
              <w:t>20</w:t>
            </w:r>
            <w:r w:rsidRPr="00951E8A">
              <w:rPr>
                <w:spacing w:val="-1"/>
                <w:lang w:val="en-GB"/>
              </w:rPr>
              <w:t xml:space="preserve"> </w:t>
            </w:r>
            <w:r w:rsidRPr="00951E8A">
              <w:rPr>
                <w:lang w:val="en-GB"/>
              </w:rPr>
              <w:t>- 100</w:t>
            </w:r>
            <w:r w:rsidR="00C42B9E">
              <w:rPr>
                <w:spacing w:val="-2"/>
                <w:lang w:val="en-GB"/>
              </w:rPr>
              <w:t> ml</w:t>
            </w:r>
            <w:r w:rsidRPr="00951E8A">
              <w:rPr>
                <w:lang w:val="en-GB"/>
              </w:rPr>
              <w:t>/</w:t>
            </w:r>
            <w:r w:rsidR="00C85FE8">
              <w:rPr>
                <w:lang w:val="en-GB"/>
              </w:rPr>
              <w:t>kojai</w:t>
            </w:r>
          </w:p>
        </w:tc>
        <w:tc>
          <w:tcPr>
            <w:tcW w:w="225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A77FF2">
        <w:trPr>
          <w:trHeight w:hRule="exact" w:val="1418"/>
        </w:trPr>
        <w:tc>
          <w:tcPr>
            <w:tcW w:w="1908" w:type="dxa"/>
            <w:tcBorders>
              <w:top w:val="single" w:sz="12" w:space="0" w:color="000000"/>
              <w:left w:val="single" w:sz="12" w:space="0" w:color="000000"/>
              <w:bottom w:val="single" w:sz="12" w:space="0" w:color="000000"/>
              <w:right w:val="single" w:sz="8" w:space="0" w:color="000000"/>
            </w:tcBorders>
          </w:tcPr>
          <w:p w:rsidR="00AF220A" w:rsidRPr="00951E8A" w:rsidRDefault="00C85FE8" w:rsidP="00106A01">
            <w:pPr>
              <w:widowControl w:val="0"/>
              <w:autoSpaceDE w:val="0"/>
              <w:autoSpaceDN w:val="0"/>
              <w:adjustRightInd w:val="0"/>
              <w:spacing w:before="3" w:line="244" w:lineRule="auto"/>
              <w:ind w:right="157"/>
              <w:rPr>
                <w:lang w:val="en-GB"/>
              </w:rPr>
            </w:pPr>
            <w:r>
              <w:rPr>
                <w:b/>
                <w:szCs w:val="22"/>
              </w:rPr>
              <w:t>Skaitmeninė subtrakcinė angiografija</w:t>
            </w:r>
          </w:p>
        </w:tc>
        <w:tc>
          <w:tcPr>
            <w:tcW w:w="1710"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620" w:type="dxa"/>
            <w:tcBorders>
              <w:top w:val="single" w:sz="12" w:space="0" w:color="000000"/>
              <w:left w:val="single" w:sz="8" w:space="0" w:color="000000"/>
              <w:bottom w:val="single" w:sz="12" w:space="0" w:color="000000"/>
              <w:right w:val="single" w:sz="8" w:space="0" w:color="000000"/>
            </w:tcBorders>
            <w:shd w:val="clear" w:color="auto" w:fill="auto"/>
          </w:tcPr>
          <w:p w:rsidR="00AF220A" w:rsidRPr="00BC2A09" w:rsidRDefault="00AF220A" w:rsidP="00106A01">
            <w:pPr>
              <w:widowControl w:val="0"/>
              <w:autoSpaceDE w:val="0"/>
              <w:autoSpaceDN w:val="0"/>
              <w:adjustRightInd w:val="0"/>
              <w:spacing w:before="1" w:line="130" w:lineRule="exact"/>
              <w:rPr>
                <w:lang w:val="en-GB"/>
              </w:rPr>
            </w:pPr>
          </w:p>
          <w:p w:rsidR="00AF220A" w:rsidRPr="00BC2A09" w:rsidRDefault="00AF220A" w:rsidP="00106A01">
            <w:pPr>
              <w:widowControl w:val="0"/>
              <w:autoSpaceDE w:val="0"/>
              <w:autoSpaceDN w:val="0"/>
              <w:adjustRightInd w:val="0"/>
              <w:rPr>
                <w:lang w:val="en-GB"/>
              </w:rPr>
            </w:pPr>
            <w:r w:rsidRPr="00A77FF2">
              <w:rPr>
                <w:lang w:val="en-GB"/>
              </w:rPr>
              <w:t>647 mg/m</w:t>
            </w:r>
            <w:r w:rsidRPr="00BC2A09">
              <w:rPr>
                <w:bCs/>
                <w:lang w:val="en-GB"/>
              </w:rPr>
              <w:t>l</w:t>
            </w:r>
            <w:r w:rsidRPr="00BC2A09">
              <w:rPr>
                <w:lang w:val="en-GB"/>
              </w:rPr>
              <w:t xml:space="preserve"> </w:t>
            </w:r>
            <w:r w:rsidR="00C85FE8" w:rsidRPr="00BC2A09">
              <w:rPr>
                <w:lang w:val="en-GB"/>
              </w:rPr>
              <w:t>arba</w:t>
            </w:r>
          </w:p>
          <w:p w:rsidR="00AF220A" w:rsidRPr="00BC2A09" w:rsidRDefault="00AF220A" w:rsidP="00106A01">
            <w:pPr>
              <w:widowControl w:val="0"/>
              <w:autoSpaceDE w:val="0"/>
              <w:autoSpaceDN w:val="0"/>
              <w:adjustRightInd w:val="0"/>
              <w:spacing w:before="1"/>
              <w:rPr>
                <w:lang w:val="en-GB"/>
              </w:rPr>
            </w:pPr>
            <w:r w:rsidRPr="00A77FF2">
              <w:rPr>
                <w:lang w:val="en-GB"/>
              </w:rPr>
              <w:t>755 mg/ml</w:t>
            </w:r>
          </w:p>
        </w:tc>
        <w:tc>
          <w:tcPr>
            <w:tcW w:w="1800"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18" w:line="240" w:lineRule="exact"/>
              <w:rPr>
                <w:lang w:val="en-GB"/>
              </w:rPr>
            </w:pPr>
          </w:p>
          <w:p w:rsidR="00AF220A" w:rsidRPr="00951E8A" w:rsidRDefault="00AF220A" w:rsidP="00C85FE8">
            <w:pPr>
              <w:widowControl w:val="0"/>
              <w:autoSpaceDE w:val="0"/>
              <w:autoSpaceDN w:val="0"/>
              <w:adjustRightInd w:val="0"/>
              <w:rPr>
                <w:lang w:val="en-GB"/>
              </w:rPr>
            </w:pPr>
            <w:r w:rsidRPr="00951E8A">
              <w:rPr>
                <w:lang w:val="en-GB"/>
              </w:rPr>
              <w:t>20</w:t>
            </w:r>
            <w:r w:rsidRPr="00951E8A">
              <w:rPr>
                <w:spacing w:val="-1"/>
                <w:lang w:val="en-GB"/>
              </w:rPr>
              <w:t xml:space="preserve"> </w:t>
            </w:r>
            <w:r w:rsidRPr="00951E8A">
              <w:rPr>
                <w:lang w:val="en-GB"/>
              </w:rPr>
              <w:t>- 60</w:t>
            </w:r>
            <w:r w:rsidR="00C42B9E">
              <w:rPr>
                <w:spacing w:val="-1"/>
                <w:lang w:val="en-GB"/>
              </w:rPr>
              <w:t> ml</w:t>
            </w:r>
            <w:r w:rsidRPr="00951E8A">
              <w:rPr>
                <w:lang w:val="en-GB"/>
              </w:rPr>
              <w:t>/</w:t>
            </w:r>
            <w:r w:rsidR="00C85FE8">
              <w:rPr>
                <w:lang w:val="en-GB"/>
              </w:rPr>
              <w:t>inj.</w:t>
            </w:r>
          </w:p>
        </w:tc>
        <w:tc>
          <w:tcPr>
            <w:tcW w:w="225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A77FF2">
        <w:trPr>
          <w:trHeight w:hRule="exact" w:val="2799"/>
        </w:trPr>
        <w:tc>
          <w:tcPr>
            <w:tcW w:w="1908" w:type="dxa"/>
            <w:vMerge w:val="restart"/>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line="20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AF220A" w:rsidP="00106A01">
            <w:pPr>
              <w:widowControl w:val="0"/>
              <w:autoSpaceDE w:val="0"/>
              <w:autoSpaceDN w:val="0"/>
              <w:adjustRightInd w:val="0"/>
              <w:spacing w:before="7" w:line="280" w:lineRule="exact"/>
              <w:rPr>
                <w:lang w:val="en-GB"/>
              </w:rPr>
            </w:pPr>
          </w:p>
          <w:p w:rsidR="00AF220A" w:rsidRPr="00951E8A" w:rsidRDefault="008E4A36" w:rsidP="00106A01">
            <w:pPr>
              <w:widowControl w:val="0"/>
              <w:autoSpaceDE w:val="0"/>
              <w:autoSpaceDN w:val="0"/>
              <w:adjustRightInd w:val="0"/>
              <w:rPr>
                <w:lang w:val="en-GB"/>
              </w:rPr>
            </w:pPr>
            <w:r>
              <w:rPr>
                <w:b/>
                <w:bCs/>
                <w:lang w:val="en-GB"/>
              </w:rPr>
              <w:t xml:space="preserve">KT </w:t>
            </w:r>
            <w:r w:rsidR="00C85FE8" w:rsidRPr="00C85FE8">
              <w:rPr>
                <w:b/>
                <w:bCs/>
                <w:lang w:val="en-GB"/>
              </w:rPr>
              <w:t>vaizdo sustiprinimas</w:t>
            </w:r>
          </w:p>
        </w:tc>
        <w:tc>
          <w:tcPr>
            <w:tcW w:w="1710" w:type="dxa"/>
            <w:tcBorders>
              <w:top w:val="single" w:sz="12" w:space="0" w:color="000000"/>
              <w:left w:val="single" w:sz="8" w:space="0" w:color="000000"/>
              <w:bottom w:val="single" w:sz="8" w:space="0" w:color="000000"/>
              <w:right w:val="single" w:sz="8" w:space="0" w:color="000000"/>
            </w:tcBorders>
          </w:tcPr>
          <w:p w:rsidR="00AF220A" w:rsidRPr="00951E8A" w:rsidRDefault="00AF220A" w:rsidP="00106A01">
            <w:pPr>
              <w:widowControl w:val="0"/>
              <w:autoSpaceDE w:val="0"/>
              <w:autoSpaceDN w:val="0"/>
              <w:adjustRightInd w:val="0"/>
              <w:spacing w:line="18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C85FE8" w:rsidP="00106A01">
            <w:pPr>
              <w:widowControl w:val="0"/>
              <w:autoSpaceDE w:val="0"/>
              <w:autoSpaceDN w:val="0"/>
              <w:adjustRightInd w:val="0"/>
              <w:rPr>
                <w:lang w:val="en-GB"/>
              </w:rPr>
            </w:pPr>
            <w:r w:rsidRPr="00C85FE8">
              <w:rPr>
                <w:u w:val="single"/>
                <w:lang w:val="en-GB"/>
              </w:rPr>
              <w:t>Suaugusiems žmonėms</w:t>
            </w:r>
          </w:p>
        </w:tc>
        <w:tc>
          <w:tcPr>
            <w:tcW w:w="1620" w:type="dxa"/>
            <w:tcBorders>
              <w:top w:val="single" w:sz="12" w:space="0" w:color="000000"/>
              <w:left w:val="single" w:sz="8" w:space="0" w:color="000000"/>
              <w:bottom w:val="single" w:sz="8" w:space="0" w:color="000000"/>
              <w:right w:val="single" w:sz="8" w:space="0" w:color="000000"/>
            </w:tcBorders>
            <w:shd w:val="clear" w:color="auto" w:fill="auto"/>
          </w:tcPr>
          <w:p w:rsidR="008F47BA" w:rsidRDefault="00AF220A" w:rsidP="00106A01">
            <w:pPr>
              <w:widowControl w:val="0"/>
              <w:autoSpaceDE w:val="0"/>
              <w:autoSpaceDN w:val="0"/>
              <w:adjustRightInd w:val="0"/>
              <w:spacing w:line="252" w:lineRule="exact"/>
              <w:rPr>
                <w:spacing w:val="-3"/>
                <w:lang w:val="en-GB"/>
              </w:rPr>
            </w:pPr>
            <w:r w:rsidRPr="00A77FF2">
              <w:rPr>
                <w:lang w:val="en-GB"/>
              </w:rPr>
              <w:t>302</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A77FF2" w:rsidRDefault="00C85FE8" w:rsidP="00106A01">
            <w:pPr>
              <w:widowControl w:val="0"/>
              <w:autoSpaceDE w:val="0"/>
              <w:autoSpaceDN w:val="0"/>
              <w:adjustRightInd w:val="0"/>
              <w:spacing w:line="252" w:lineRule="exact"/>
              <w:rPr>
                <w:lang w:val="en-GB"/>
              </w:rPr>
            </w:pPr>
            <w:r w:rsidRPr="00BC2A09">
              <w:rPr>
                <w:lang w:val="en-GB"/>
              </w:rPr>
              <w:t>arba</w:t>
            </w:r>
          </w:p>
          <w:p w:rsidR="008F47BA" w:rsidRPr="00A77FF2" w:rsidRDefault="00AF220A" w:rsidP="00106A01">
            <w:pPr>
              <w:widowControl w:val="0"/>
              <w:autoSpaceDE w:val="0"/>
              <w:autoSpaceDN w:val="0"/>
              <w:adjustRightInd w:val="0"/>
              <w:spacing w:before="1"/>
              <w:rPr>
                <w:spacing w:val="-3"/>
                <w:lang w:val="en-GB"/>
              </w:rPr>
            </w:pPr>
            <w:r w:rsidRPr="00A77FF2">
              <w:rPr>
                <w:lang w:val="en-GB"/>
              </w:rP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A77FF2" w:rsidRDefault="00C85FE8" w:rsidP="00106A01">
            <w:pPr>
              <w:widowControl w:val="0"/>
              <w:autoSpaceDE w:val="0"/>
              <w:autoSpaceDN w:val="0"/>
              <w:adjustRightInd w:val="0"/>
              <w:spacing w:before="1"/>
              <w:rPr>
                <w:lang w:val="en-GB"/>
              </w:rPr>
            </w:pPr>
            <w:r w:rsidRPr="00BC2A09">
              <w:rPr>
                <w:lang w:val="en-GB"/>
              </w:rPr>
              <w:t>arba</w:t>
            </w:r>
          </w:p>
          <w:p w:rsidR="00AF220A" w:rsidRPr="00A77FF2" w:rsidRDefault="00AF220A" w:rsidP="00106A01">
            <w:pPr>
              <w:widowControl w:val="0"/>
              <w:autoSpaceDE w:val="0"/>
              <w:autoSpaceDN w:val="0"/>
              <w:adjustRightInd w:val="0"/>
              <w:spacing w:before="1"/>
              <w:rPr>
                <w:lang w:val="en-GB"/>
              </w:rPr>
            </w:pPr>
            <w:r w:rsidRPr="00A77FF2">
              <w:rPr>
                <w:lang w:val="en-GB"/>
              </w:rPr>
              <w:t>647</w:t>
            </w:r>
            <w:r w:rsidR="00C42B9E">
              <w:rPr>
                <w:lang w:val="en-GB"/>
              </w:rPr>
              <w:t> mg</w:t>
            </w:r>
            <w:r w:rsidRPr="00A77FF2">
              <w:rPr>
                <w:lang w:val="en-GB"/>
              </w:rPr>
              <w:t>/ml</w:t>
            </w:r>
          </w:p>
          <w:p w:rsidR="008F47BA" w:rsidRDefault="00C85FE8" w:rsidP="00106A01">
            <w:pPr>
              <w:widowControl w:val="0"/>
              <w:autoSpaceDE w:val="0"/>
              <w:autoSpaceDN w:val="0"/>
              <w:adjustRightInd w:val="0"/>
              <w:spacing w:before="1"/>
              <w:rPr>
                <w:bCs/>
                <w:lang w:val="en-GB"/>
              </w:rPr>
            </w:pPr>
            <w:r w:rsidRPr="00BC2A09">
              <w:rPr>
                <w:lang w:val="en-GB"/>
              </w:rPr>
              <w:t>arb</w:t>
            </w:r>
            <w:r w:rsidR="008F47BA">
              <w:rPr>
                <w:lang w:val="en-GB"/>
              </w:rPr>
              <w:t>a</w:t>
            </w:r>
          </w:p>
          <w:p w:rsidR="00AF220A" w:rsidRPr="00BC2A09" w:rsidRDefault="00AF220A" w:rsidP="00106A01">
            <w:pPr>
              <w:widowControl w:val="0"/>
              <w:autoSpaceDE w:val="0"/>
              <w:autoSpaceDN w:val="0"/>
              <w:adjustRightInd w:val="0"/>
              <w:spacing w:before="1"/>
              <w:rPr>
                <w:lang w:val="en-GB"/>
              </w:rPr>
            </w:pPr>
            <w:r w:rsidRPr="00A77FF2">
              <w:rPr>
                <w:lang w:val="en-GB"/>
              </w:rPr>
              <w:t>755</w:t>
            </w:r>
            <w:r w:rsidR="00C42B9E">
              <w:rPr>
                <w:lang w:val="en-GB"/>
              </w:rPr>
              <w:t> mg</w:t>
            </w:r>
            <w:r w:rsidRPr="00A77FF2">
              <w:rPr>
                <w:lang w:val="en-GB"/>
              </w:rPr>
              <w:t>/ml</w:t>
            </w:r>
          </w:p>
        </w:tc>
        <w:tc>
          <w:tcPr>
            <w:tcW w:w="1800" w:type="dxa"/>
            <w:tcBorders>
              <w:top w:val="single" w:sz="12" w:space="0" w:color="000000"/>
              <w:left w:val="single" w:sz="8" w:space="0" w:color="000000"/>
              <w:bottom w:val="single" w:sz="8" w:space="0" w:color="000000"/>
              <w:right w:val="single" w:sz="8" w:space="0" w:color="000000"/>
            </w:tcBorders>
          </w:tcPr>
          <w:p w:rsidR="00AF220A" w:rsidRPr="00C85006" w:rsidRDefault="00AF220A" w:rsidP="00106A01">
            <w:pPr>
              <w:widowControl w:val="0"/>
              <w:autoSpaceDE w:val="0"/>
              <w:autoSpaceDN w:val="0"/>
              <w:adjustRightInd w:val="0"/>
              <w:spacing w:line="252" w:lineRule="exact"/>
              <w:rPr>
                <w:lang w:val="en-GB"/>
              </w:rPr>
            </w:pPr>
            <w:r w:rsidRPr="00C85006">
              <w:rPr>
                <w:lang w:val="en-GB"/>
              </w:rPr>
              <w:t>100</w:t>
            </w:r>
            <w:r w:rsidRPr="00C85006">
              <w:rPr>
                <w:spacing w:val="-2"/>
                <w:lang w:val="en-GB"/>
              </w:rPr>
              <w:t xml:space="preserve"> </w:t>
            </w:r>
            <w:r w:rsidRPr="00C85006">
              <w:rPr>
                <w:lang w:val="en-GB"/>
              </w:rPr>
              <w:t>- 400</w:t>
            </w:r>
            <w:r w:rsidR="00C42B9E">
              <w:rPr>
                <w:spacing w:val="-2"/>
                <w:lang w:val="en-GB"/>
              </w:rPr>
              <w:t> ml</w:t>
            </w:r>
          </w:p>
          <w:p w:rsidR="00AF220A" w:rsidRPr="00C85006" w:rsidRDefault="00AF220A" w:rsidP="00106A01">
            <w:pPr>
              <w:widowControl w:val="0"/>
              <w:autoSpaceDE w:val="0"/>
              <w:autoSpaceDN w:val="0"/>
              <w:adjustRightInd w:val="0"/>
              <w:spacing w:before="1"/>
              <w:rPr>
                <w:lang w:val="en-GB"/>
              </w:rPr>
            </w:pPr>
          </w:p>
          <w:p w:rsidR="00AF220A" w:rsidRPr="00C85006" w:rsidRDefault="00AF220A" w:rsidP="00106A01">
            <w:pPr>
              <w:widowControl w:val="0"/>
              <w:autoSpaceDE w:val="0"/>
              <w:autoSpaceDN w:val="0"/>
              <w:adjustRightInd w:val="0"/>
              <w:spacing w:before="1"/>
              <w:rPr>
                <w:lang w:val="en-GB"/>
              </w:rPr>
            </w:pPr>
            <w:r w:rsidRPr="00C85006">
              <w:rPr>
                <w:lang w:val="en-GB"/>
              </w:rPr>
              <w:t>100</w:t>
            </w:r>
            <w:r w:rsidRPr="00C85006">
              <w:rPr>
                <w:spacing w:val="-2"/>
                <w:lang w:val="en-GB"/>
              </w:rPr>
              <w:t xml:space="preserve"> </w:t>
            </w:r>
            <w:r w:rsidRPr="00C85006">
              <w:rPr>
                <w:lang w:val="en-GB"/>
              </w:rPr>
              <w:t>- 250</w:t>
            </w:r>
            <w:r w:rsidR="00C42B9E">
              <w:rPr>
                <w:spacing w:val="-2"/>
                <w:lang w:val="en-GB"/>
              </w:rPr>
              <w:t> ml</w:t>
            </w:r>
          </w:p>
          <w:p w:rsidR="00AF220A" w:rsidRPr="00C85006" w:rsidRDefault="00AF220A" w:rsidP="00106A01">
            <w:pPr>
              <w:widowControl w:val="0"/>
              <w:autoSpaceDE w:val="0"/>
              <w:autoSpaceDN w:val="0"/>
              <w:adjustRightInd w:val="0"/>
              <w:spacing w:before="1"/>
              <w:rPr>
                <w:lang w:val="en-GB"/>
              </w:rPr>
            </w:pPr>
          </w:p>
          <w:p w:rsidR="00AF220A" w:rsidRPr="00C85006" w:rsidRDefault="00AF220A" w:rsidP="00106A01">
            <w:pPr>
              <w:widowControl w:val="0"/>
              <w:autoSpaceDE w:val="0"/>
              <w:autoSpaceDN w:val="0"/>
              <w:adjustRightInd w:val="0"/>
              <w:spacing w:before="1"/>
              <w:rPr>
                <w:lang w:val="en-GB"/>
              </w:rPr>
            </w:pPr>
            <w:r w:rsidRPr="00C85006">
              <w:rPr>
                <w:lang w:val="en-GB"/>
              </w:rPr>
              <w:t>100</w:t>
            </w:r>
            <w:r w:rsidRPr="00C85006">
              <w:rPr>
                <w:spacing w:val="-2"/>
                <w:lang w:val="en-GB"/>
              </w:rPr>
              <w:t xml:space="preserve"> </w:t>
            </w:r>
            <w:r w:rsidRPr="00C85006">
              <w:rPr>
                <w:lang w:val="en-GB"/>
              </w:rPr>
              <w:t>- 200</w:t>
            </w:r>
            <w:r w:rsidR="00C42B9E">
              <w:rPr>
                <w:spacing w:val="-2"/>
                <w:lang w:val="en-GB"/>
              </w:rPr>
              <w:t> ml</w:t>
            </w:r>
          </w:p>
          <w:p w:rsidR="00AF220A" w:rsidRPr="00C85006" w:rsidRDefault="00AF220A" w:rsidP="00106A01">
            <w:pPr>
              <w:widowControl w:val="0"/>
              <w:autoSpaceDE w:val="0"/>
              <w:autoSpaceDN w:val="0"/>
              <w:adjustRightInd w:val="0"/>
              <w:spacing w:before="1"/>
              <w:rPr>
                <w:lang w:val="en-GB"/>
              </w:rPr>
            </w:pPr>
          </w:p>
          <w:p w:rsidR="00AF220A" w:rsidRPr="00C85006" w:rsidRDefault="00AF220A" w:rsidP="00106A01">
            <w:pPr>
              <w:widowControl w:val="0"/>
              <w:autoSpaceDE w:val="0"/>
              <w:autoSpaceDN w:val="0"/>
              <w:adjustRightInd w:val="0"/>
              <w:spacing w:before="1"/>
              <w:rPr>
                <w:lang w:val="en-GB"/>
              </w:rPr>
            </w:pPr>
            <w:r w:rsidRPr="00C85006">
              <w:rPr>
                <w:lang w:val="en-GB"/>
              </w:rPr>
              <w:t>100</w:t>
            </w:r>
            <w:r w:rsidRPr="00C85006">
              <w:rPr>
                <w:spacing w:val="-2"/>
                <w:lang w:val="en-GB"/>
              </w:rPr>
              <w:t xml:space="preserve"> </w:t>
            </w:r>
            <w:r w:rsidRPr="00C85006">
              <w:rPr>
                <w:lang w:val="en-GB"/>
              </w:rPr>
              <w:t>- 150</w:t>
            </w:r>
            <w:r w:rsidR="00C42B9E">
              <w:rPr>
                <w:spacing w:val="-2"/>
                <w:lang w:val="en-GB"/>
              </w:rPr>
              <w:t> ml</w:t>
            </w:r>
          </w:p>
        </w:tc>
        <w:tc>
          <w:tcPr>
            <w:tcW w:w="2259" w:type="dxa"/>
            <w:tcBorders>
              <w:top w:val="single" w:sz="12" w:space="0" w:color="000000"/>
              <w:left w:val="single" w:sz="8" w:space="0" w:color="000000"/>
              <w:bottom w:val="single" w:sz="8" w:space="0" w:color="000000"/>
              <w:right w:val="single" w:sz="12" w:space="0" w:color="000000"/>
            </w:tcBorders>
          </w:tcPr>
          <w:p w:rsidR="00AF220A" w:rsidRPr="00951E8A" w:rsidRDefault="00C85FE8" w:rsidP="00106A01">
            <w:pPr>
              <w:widowControl w:val="0"/>
              <w:autoSpaceDE w:val="0"/>
              <w:autoSpaceDN w:val="0"/>
              <w:adjustRightInd w:val="0"/>
              <w:spacing w:before="1"/>
              <w:rPr>
                <w:lang w:val="en-GB"/>
              </w:rPr>
            </w:pPr>
            <w:r w:rsidRPr="00C85FE8">
              <w:rPr>
                <w:lang w:val="en-GB"/>
              </w:rPr>
              <w:t xml:space="preserve">Bendras jodo kiekis dažnai būna </w:t>
            </w:r>
            <w:r w:rsidR="00AF220A" w:rsidRPr="00951E8A">
              <w:rPr>
                <w:spacing w:val="1"/>
                <w:lang w:val="en-GB"/>
              </w:rPr>
              <w:t>3</w:t>
            </w:r>
            <w:r w:rsidR="00AF220A" w:rsidRPr="00951E8A">
              <w:rPr>
                <w:lang w:val="en-GB"/>
              </w:rPr>
              <w:t>0</w:t>
            </w:r>
            <w:r w:rsidR="00AF220A" w:rsidRPr="00951E8A">
              <w:rPr>
                <w:spacing w:val="-1"/>
                <w:lang w:val="en-GB"/>
              </w:rPr>
              <w:t xml:space="preserve"> </w:t>
            </w:r>
            <w:r w:rsidR="00AF220A" w:rsidRPr="00951E8A">
              <w:rPr>
                <w:lang w:val="en-GB"/>
              </w:rPr>
              <w:t xml:space="preserve">– </w:t>
            </w:r>
            <w:r w:rsidR="00AF220A" w:rsidRPr="00951E8A">
              <w:rPr>
                <w:spacing w:val="1"/>
                <w:lang w:val="en-GB"/>
              </w:rPr>
              <w:t>6</w:t>
            </w:r>
            <w:r w:rsidR="00AF220A" w:rsidRPr="00951E8A">
              <w:rPr>
                <w:lang w:val="en-GB"/>
              </w:rPr>
              <w:t>0</w:t>
            </w:r>
            <w:r w:rsidR="00AF220A" w:rsidRPr="00951E8A">
              <w:rPr>
                <w:spacing w:val="-1"/>
                <w:lang w:val="en-GB"/>
              </w:rPr>
              <w:t xml:space="preserve"> </w:t>
            </w:r>
            <w:r w:rsidR="00AF220A" w:rsidRPr="00951E8A">
              <w:rPr>
                <w:lang w:val="en-GB"/>
              </w:rPr>
              <w:t>g</w:t>
            </w:r>
          </w:p>
        </w:tc>
      </w:tr>
      <w:tr w:rsidR="00AF220A" w:rsidRPr="00951E8A" w:rsidTr="00A77FF2">
        <w:trPr>
          <w:trHeight w:hRule="exact" w:val="1953"/>
        </w:trPr>
        <w:tc>
          <w:tcPr>
            <w:tcW w:w="1908" w:type="dxa"/>
            <w:vMerge/>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1"/>
              <w:rPr>
                <w:lang w:val="en-GB"/>
              </w:rPr>
            </w:pPr>
          </w:p>
        </w:tc>
        <w:tc>
          <w:tcPr>
            <w:tcW w:w="1710" w:type="dxa"/>
            <w:tcBorders>
              <w:top w:val="single" w:sz="8"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line="18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C85FE8" w:rsidP="00106A01">
            <w:pPr>
              <w:widowControl w:val="0"/>
              <w:autoSpaceDE w:val="0"/>
              <w:autoSpaceDN w:val="0"/>
              <w:adjustRightInd w:val="0"/>
              <w:rPr>
                <w:lang w:val="en-GB"/>
              </w:rPr>
            </w:pPr>
            <w:r>
              <w:rPr>
                <w:u w:val="single"/>
                <w:lang w:val="en-GB"/>
              </w:rPr>
              <w:t>Vaikams</w:t>
            </w:r>
          </w:p>
        </w:tc>
        <w:tc>
          <w:tcPr>
            <w:tcW w:w="1620" w:type="dxa"/>
            <w:tcBorders>
              <w:top w:val="single" w:sz="8" w:space="0" w:color="000000"/>
              <w:left w:val="single" w:sz="8" w:space="0" w:color="000000"/>
              <w:bottom w:val="single" w:sz="12" w:space="0" w:color="000000"/>
              <w:right w:val="single" w:sz="8" w:space="0" w:color="000000"/>
            </w:tcBorders>
            <w:shd w:val="clear" w:color="auto" w:fill="auto"/>
          </w:tcPr>
          <w:p w:rsidR="00AF220A" w:rsidRPr="00BC2A09" w:rsidRDefault="00AF220A" w:rsidP="00106A01">
            <w:pPr>
              <w:widowControl w:val="0"/>
              <w:autoSpaceDE w:val="0"/>
              <w:autoSpaceDN w:val="0"/>
              <w:adjustRightInd w:val="0"/>
              <w:spacing w:line="252" w:lineRule="exact"/>
              <w:rPr>
                <w:lang w:val="en-GB"/>
              </w:rPr>
            </w:pPr>
            <w:r w:rsidRPr="00A77FF2">
              <w:rPr>
                <w:lang w:val="en-GB"/>
              </w:rPr>
              <w:b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r w:rsidR="00C85FE8" w:rsidRPr="00BC2A09">
              <w:rPr>
                <w:lang w:val="en-GB"/>
              </w:rPr>
              <w:t>arba</w:t>
            </w:r>
          </w:p>
          <w:p w:rsidR="00AF220A" w:rsidRPr="008F47BA" w:rsidRDefault="00AF220A" w:rsidP="00106A01">
            <w:pPr>
              <w:widowControl w:val="0"/>
              <w:autoSpaceDE w:val="0"/>
              <w:autoSpaceDN w:val="0"/>
              <w:adjustRightInd w:val="0"/>
              <w:spacing w:line="252" w:lineRule="exact"/>
              <w:rPr>
                <w:lang w:val="en-GB"/>
              </w:rPr>
            </w:pPr>
          </w:p>
          <w:p w:rsidR="00AF220A" w:rsidRPr="00BC2A09" w:rsidRDefault="00AF220A" w:rsidP="00106A01">
            <w:pPr>
              <w:widowControl w:val="0"/>
              <w:autoSpaceDE w:val="0"/>
              <w:autoSpaceDN w:val="0"/>
              <w:adjustRightInd w:val="0"/>
              <w:rPr>
                <w:lang w:val="en-GB"/>
              </w:rPr>
            </w:pPr>
            <w:r w:rsidRPr="00A77FF2">
              <w:rPr>
                <w:lang w:val="en-GB"/>
              </w:rPr>
              <w:t>647</w:t>
            </w:r>
            <w:r w:rsidR="00C42B9E">
              <w:rPr>
                <w:lang w:val="en-GB"/>
              </w:rPr>
              <w:t> mg</w:t>
            </w:r>
            <w:r w:rsidRPr="00A77FF2">
              <w:rPr>
                <w:lang w:val="en-GB"/>
              </w:rPr>
              <w:t>/ml</w:t>
            </w:r>
          </w:p>
        </w:tc>
        <w:tc>
          <w:tcPr>
            <w:tcW w:w="1800" w:type="dxa"/>
            <w:tcBorders>
              <w:top w:val="single" w:sz="8" w:space="0" w:color="000000"/>
              <w:left w:val="single" w:sz="8" w:space="0" w:color="000000"/>
              <w:bottom w:val="single" w:sz="12" w:space="0" w:color="000000"/>
              <w:right w:val="single" w:sz="8" w:space="0" w:color="000000"/>
            </w:tcBorders>
          </w:tcPr>
          <w:p w:rsidR="00AF220A" w:rsidRPr="00C85006" w:rsidRDefault="00AF220A" w:rsidP="00106A01">
            <w:pPr>
              <w:widowControl w:val="0"/>
              <w:autoSpaceDE w:val="0"/>
              <w:autoSpaceDN w:val="0"/>
              <w:adjustRightInd w:val="0"/>
              <w:spacing w:line="254" w:lineRule="exact"/>
              <w:ind w:right="42"/>
              <w:rPr>
                <w:lang w:val="en-GB"/>
              </w:rPr>
            </w:pPr>
            <w:r w:rsidRPr="00C85006">
              <w:rPr>
                <w:lang w:val="en-GB"/>
              </w:rPr>
              <w:t>2-3</w:t>
            </w:r>
            <w:r w:rsidR="00C42B9E">
              <w:rPr>
                <w:spacing w:val="-2"/>
                <w:lang w:val="en-GB"/>
              </w:rPr>
              <w:t> ml</w:t>
            </w:r>
            <w:r w:rsidRPr="00C85006">
              <w:rPr>
                <w:lang w:val="en-GB"/>
              </w:rPr>
              <w:t>/kg</w:t>
            </w:r>
            <w:r w:rsidRPr="00C85006">
              <w:rPr>
                <w:spacing w:val="-4"/>
                <w:lang w:val="en-GB"/>
              </w:rPr>
              <w:t xml:space="preserve"> </w:t>
            </w:r>
            <w:r w:rsidR="00C85FE8">
              <w:rPr>
                <w:lang w:val="en-GB"/>
              </w:rPr>
              <w:t>kūno svoriui</w:t>
            </w:r>
            <w:r w:rsidRPr="00C85006">
              <w:rPr>
                <w:lang w:val="en-GB"/>
              </w:rPr>
              <w:t xml:space="preserve"> (</w:t>
            </w:r>
            <w:r w:rsidR="00C85FE8">
              <w:rPr>
                <w:spacing w:val="-2"/>
                <w:lang w:val="en-GB"/>
              </w:rPr>
              <w:t>daugiausiai</w:t>
            </w:r>
            <w:r w:rsidRPr="00C85006">
              <w:rPr>
                <w:spacing w:val="-5"/>
                <w:lang w:val="en-GB"/>
              </w:rPr>
              <w:t xml:space="preserve"> </w:t>
            </w:r>
            <w:r w:rsidRPr="00C85006">
              <w:rPr>
                <w:lang w:val="en-GB"/>
              </w:rPr>
              <w:t>40</w:t>
            </w:r>
            <w:r w:rsidR="00C42B9E">
              <w:rPr>
                <w:spacing w:val="-2"/>
                <w:lang w:val="en-GB"/>
              </w:rPr>
              <w:t> ml</w:t>
            </w:r>
            <w:r w:rsidRPr="00C85006">
              <w:rPr>
                <w:lang w:val="en-GB"/>
              </w:rPr>
              <w:t>)</w:t>
            </w:r>
          </w:p>
          <w:p w:rsidR="00AF220A" w:rsidRPr="00C85006" w:rsidRDefault="00AF220A" w:rsidP="00106A01">
            <w:pPr>
              <w:widowControl w:val="0"/>
              <w:autoSpaceDE w:val="0"/>
              <w:autoSpaceDN w:val="0"/>
              <w:adjustRightInd w:val="0"/>
              <w:spacing w:line="254" w:lineRule="exact"/>
              <w:ind w:right="42"/>
              <w:rPr>
                <w:lang w:val="en-GB"/>
              </w:rPr>
            </w:pPr>
          </w:p>
          <w:p w:rsidR="00AF220A" w:rsidRPr="00C85006" w:rsidRDefault="00AF220A" w:rsidP="00C85FE8">
            <w:pPr>
              <w:widowControl w:val="0"/>
              <w:autoSpaceDE w:val="0"/>
              <w:autoSpaceDN w:val="0"/>
              <w:adjustRightInd w:val="0"/>
              <w:spacing w:line="254" w:lineRule="exact"/>
              <w:ind w:right="42"/>
              <w:rPr>
                <w:lang w:val="en-GB"/>
              </w:rPr>
            </w:pPr>
            <w:r w:rsidRPr="00C85006">
              <w:rPr>
                <w:lang w:val="en-GB"/>
              </w:rPr>
              <w:t>1-3</w:t>
            </w:r>
            <w:r w:rsidR="00C42B9E">
              <w:rPr>
                <w:spacing w:val="-2"/>
                <w:lang w:val="en-GB"/>
              </w:rPr>
              <w:t> ml</w:t>
            </w:r>
            <w:r w:rsidRPr="00C85006">
              <w:rPr>
                <w:lang w:val="en-GB"/>
              </w:rPr>
              <w:t>/kg</w:t>
            </w:r>
            <w:r w:rsidRPr="00C85006">
              <w:rPr>
                <w:spacing w:val="-4"/>
                <w:lang w:val="en-GB"/>
              </w:rPr>
              <w:t xml:space="preserve"> </w:t>
            </w:r>
            <w:r w:rsidR="00C85FE8">
              <w:rPr>
                <w:lang w:val="en-GB"/>
              </w:rPr>
              <w:t>kūno svoriui</w:t>
            </w:r>
            <w:r w:rsidRPr="00C85006">
              <w:rPr>
                <w:lang w:val="en-GB"/>
              </w:rPr>
              <w:t xml:space="preserve"> (</w:t>
            </w:r>
            <w:r w:rsidR="00C85FE8">
              <w:rPr>
                <w:spacing w:val="-2"/>
                <w:lang w:val="en-GB"/>
              </w:rPr>
              <w:t>daugiausiai</w:t>
            </w:r>
            <w:r w:rsidRPr="00C85006">
              <w:rPr>
                <w:spacing w:val="-5"/>
                <w:lang w:val="en-GB"/>
              </w:rPr>
              <w:t xml:space="preserve"> </w:t>
            </w:r>
            <w:r w:rsidRPr="00C85006">
              <w:rPr>
                <w:lang w:val="en-GB"/>
              </w:rPr>
              <w:t>40</w:t>
            </w:r>
            <w:r w:rsidR="00C42B9E">
              <w:rPr>
                <w:spacing w:val="-2"/>
                <w:lang w:val="en-GB"/>
              </w:rPr>
              <w:t> ml</w:t>
            </w:r>
            <w:r w:rsidRPr="00C85006">
              <w:rPr>
                <w:lang w:val="en-GB"/>
              </w:rPr>
              <w:t>)</w:t>
            </w:r>
          </w:p>
        </w:tc>
        <w:tc>
          <w:tcPr>
            <w:tcW w:w="2259" w:type="dxa"/>
            <w:tcBorders>
              <w:top w:val="single" w:sz="8" w:space="0" w:color="000000"/>
              <w:left w:val="single" w:sz="8" w:space="0" w:color="000000"/>
              <w:bottom w:val="single" w:sz="12" w:space="0" w:color="000000"/>
              <w:right w:val="single" w:sz="12" w:space="0" w:color="000000"/>
            </w:tcBorders>
          </w:tcPr>
          <w:p w:rsidR="00C85FE8" w:rsidRPr="00951E8A" w:rsidRDefault="00C85FE8" w:rsidP="00C42B9E">
            <w:pPr>
              <w:widowControl w:val="0"/>
              <w:autoSpaceDE w:val="0"/>
              <w:autoSpaceDN w:val="0"/>
              <w:adjustRightInd w:val="0"/>
              <w:spacing w:before="1" w:line="254" w:lineRule="exact"/>
              <w:ind w:right="134"/>
              <w:rPr>
                <w:lang w:val="en-GB"/>
              </w:rPr>
            </w:pPr>
            <w:r w:rsidRPr="00C85FE8">
              <w:rPr>
                <w:lang w:val="en-GB"/>
              </w:rPr>
              <w:t>Kai kuriais atvejais</w:t>
            </w:r>
            <w:r w:rsidRPr="00951E8A">
              <w:rPr>
                <w:lang w:val="en-GB"/>
              </w:rPr>
              <w:t>*</w:t>
            </w:r>
            <w:r w:rsidRPr="00C85FE8">
              <w:rPr>
                <w:lang w:val="en-GB"/>
              </w:rPr>
              <w:t xml:space="preserve"> galima suleisti iki 100</w:t>
            </w:r>
            <w:r w:rsidR="00C42B9E">
              <w:rPr>
                <w:lang w:val="en-GB"/>
              </w:rPr>
              <w:t> ml</w:t>
            </w:r>
            <w:r w:rsidRPr="00C85FE8">
              <w:rPr>
                <w:lang w:val="en-GB"/>
              </w:rPr>
              <w:t xml:space="preserve"> preparato</w:t>
            </w:r>
          </w:p>
        </w:tc>
      </w:tr>
    </w:tbl>
    <w:p w:rsidR="00AF220A" w:rsidRPr="00951E8A" w:rsidRDefault="00AF220A" w:rsidP="00AF220A">
      <w:pPr>
        <w:widowControl w:val="0"/>
        <w:autoSpaceDE w:val="0"/>
        <w:autoSpaceDN w:val="0"/>
        <w:adjustRightInd w:val="0"/>
        <w:spacing w:before="7" w:line="200" w:lineRule="exact"/>
        <w:rPr>
          <w:lang w:val="en-GB"/>
        </w:rPr>
      </w:pPr>
    </w:p>
    <w:p w:rsidR="00AF220A" w:rsidRPr="00951E8A" w:rsidRDefault="00AF220A" w:rsidP="00AF220A">
      <w:pPr>
        <w:widowControl w:val="0"/>
        <w:autoSpaceDE w:val="0"/>
        <w:autoSpaceDN w:val="0"/>
        <w:adjustRightInd w:val="0"/>
        <w:spacing w:before="31"/>
        <w:rPr>
          <w:lang w:val="en-GB"/>
        </w:rPr>
      </w:pPr>
      <w:r w:rsidRPr="00951E8A">
        <w:rPr>
          <w:lang w:val="en-GB"/>
        </w:rPr>
        <w:t>*</w:t>
      </w:r>
      <w:r w:rsidRPr="00951E8A">
        <w:rPr>
          <w:spacing w:val="-1"/>
          <w:lang w:val="en-GB"/>
        </w:rPr>
        <w:t xml:space="preserve"> </w:t>
      </w:r>
      <w:r w:rsidR="00C85FE8">
        <w:rPr>
          <w:spacing w:val="-1"/>
          <w:lang w:val="en-GB"/>
        </w:rPr>
        <w:t>Kai pacientas yra vaikas, kurio kūno svoris pasiekęs suaugusio žmogaus kūno svorį</w:t>
      </w:r>
      <w:r w:rsidRPr="00951E8A">
        <w:rPr>
          <w:lang w:val="en-GB"/>
        </w:rPr>
        <w:t>.</w:t>
      </w:r>
    </w:p>
    <w:p w:rsidR="00AF220A" w:rsidRPr="00951E8A" w:rsidRDefault="00AF220A" w:rsidP="00AF220A">
      <w:pPr>
        <w:widowControl w:val="0"/>
        <w:autoSpaceDE w:val="0"/>
        <w:autoSpaceDN w:val="0"/>
        <w:adjustRightInd w:val="0"/>
        <w:spacing w:before="1" w:line="260" w:lineRule="exact"/>
        <w:rPr>
          <w:lang w:val="en-GB"/>
        </w:rPr>
      </w:pPr>
    </w:p>
    <w:p w:rsidR="00AF220A" w:rsidRDefault="00C85FE8" w:rsidP="00AF220A">
      <w:pPr>
        <w:widowControl w:val="0"/>
        <w:autoSpaceDE w:val="0"/>
        <w:autoSpaceDN w:val="0"/>
        <w:adjustRightInd w:val="0"/>
        <w:spacing w:line="248" w:lineRule="exact"/>
        <w:rPr>
          <w:position w:val="-1"/>
          <w:u w:val="single"/>
          <w:lang w:val="en-GB"/>
        </w:rPr>
      </w:pPr>
      <w:r>
        <w:rPr>
          <w:position w:val="-1"/>
          <w:u w:val="single"/>
          <w:lang w:val="en-GB"/>
        </w:rPr>
        <w:t>VARTOJIMAS Į ARTERIJĄ</w:t>
      </w:r>
    </w:p>
    <w:p w:rsidR="00934235" w:rsidRPr="002B4871" w:rsidRDefault="00934235" w:rsidP="00AF220A">
      <w:pPr>
        <w:widowControl w:val="0"/>
        <w:autoSpaceDE w:val="0"/>
        <w:autoSpaceDN w:val="0"/>
        <w:adjustRightInd w:val="0"/>
        <w:spacing w:line="248" w:lineRule="exact"/>
        <w:rPr>
          <w:u w:val="single"/>
          <w:lang w:val="en-GB"/>
        </w:rPr>
      </w:pPr>
    </w:p>
    <w:tbl>
      <w:tblPr>
        <w:tblW w:w="9297" w:type="dxa"/>
        <w:tblInd w:w="107" w:type="dxa"/>
        <w:tblLayout w:type="fixed"/>
        <w:tblCellMar>
          <w:left w:w="0" w:type="dxa"/>
          <w:right w:w="0" w:type="dxa"/>
        </w:tblCellMar>
        <w:tblLook w:val="0000" w:firstRow="0" w:lastRow="0" w:firstColumn="0" w:lastColumn="0" w:noHBand="0" w:noVBand="0"/>
      </w:tblPr>
      <w:tblGrid>
        <w:gridCol w:w="1527"/>
        <w:gridCol w:w="2268"/>
        <w:gridCol w:w="1558"/>
        <w:gridCol w:w="1985"/>
        <w:gridCol w:w="1959"/>
      </w:tblGrid>
      <w:tr w:rsidR="00C85FE8" w:rsidRPr="00951E8A" w:rsidTr="00C85FE8">
        <w:trPr>
          <w:trHeight w:hRule="exact" w:val="288"/>
        </w:trPr>
        <w:tc>
          <w:tcPr>
            <w:tcW w:w="3795" w:type="dxa"/>
            <w:gridSpan w:val="2"/>
            <w:tcBorders>
              <w:top w:val="single" w:sz="12" w:space="0" w:color="000000"/>
              <w:left w:val="single" w:sz="12" w:space="0" w:color="000000"/>
              <w:bottom w:val="single" w:sz="12" w:space="0" w:color="000000"/>
              <w:right w:val="single" w:sz="8" w:space="0" w:color="000000"/>
            </w:tcBorders>
          </w:tcPr>
          <w:p w:rsidR="00C85FE8" w:rsidRPr="00951E8A" w:rsidRDefault="00C85FE8" w:rsidP="00E260EF">
            <w:pPr>
              <w:keepNext/>
              <w:widowControl w:val="0"/>
              <w:autoSpaceDE w:val="0"/>
              <w:autoSpaceDN w:val="0"/>
              <w:adjustRightInd w:val="0"/>
              <w:spacing w:before="3" w:line="252" w:lineRule="exact"/>
              <w:ind w:right="1348"/>
              <w:rPr>
                <w:lang w:val="en-GB"/>
              </w:rPr>
            </w:pPr>
            <w:r>
              <w:rPr>
                <w:b/>
                <w:bCs/>
                <w:w w:val="99"/>
                <w:lang w:val="en-GB"/>
              </w:rPr>
              <w:lastRenderedPageBreak/>
              <w:t>Indikacija</w:t>
            </w:r>
          </w:p>
        </w:tc>
        <w:tc>
          <w:tcPr>
            <w:tcW w:w="1558" w:type="dxa"/>
            <w:tcBorders>
              <w:top w:val="single" w:sz="12" w:space="0" w:color="000000"/>
              <w:left w:val="single" w:sz="8" w:space="0" w:color="000000"/>
              <w:bottom w:val="single" w:sz="12" w:space="0" w:color="000000"/>
              <w:right w:val="single" w:sz="8" w:space="0" w:color="000000"/>
            </w:tcBorders>
          </w:tcPr>
          <w:p w:rsidR="00C85FE8" w:rsidRPr="00951E8A" w:rsidRDefault="00C85FE8" w:rsidP="00E260EF">
            <w:pPr>
              <w:keepNext/>
              <w:widowControl w:val="0"/>
              <w:autoSpaceDE w:val="0"/>
              <w:autoSpaceDN w:val="0"/>
              <w:adjustRightInd w:val="0"/>
              <w:spacing w:before="3" w:line="252" w:lineRule="exact"/>
              <w:rPr>
                <w:lang w:val="en-GB"/>
              </w:rPr>
            </w:pPr>
            <w:r>
              <w:rPr>
                <w:b/>
                <w:bCs/>
                <w:lang w:val="en-GB"/>
              </w:rPr>
              <w:t xml:space="preserve">Koncentracija </w:t>
            </w:r>
          </w:p>
        </w:tc>
        <w:tc>
          <w:tcPr>
            <w:tcW w:w="1985" w:type="dxa"/>
            <w:tcBorders>
              <w:top w:val="single" w:sz="12" w:space="0" w:color="000000"/>
              <w:left w:val="single" w:sz="8" w:space="0" w:color="000000"/>
              <w:bottom w:val="single" w:sz="12" w:space="0" w:color="000000"/>
              <w:right w:val="single" w:sz="8" w:space="0" w:color="000000"/>
            </w:tcBorders>
          </w:tcPr>
          <w:p w:rsidR="00C85FE8" w:rsidRPr="00951E8A" w:rsidRDefault="00C85FE8" w:rsidP="00E260EF">
            <w:pPr>
              <w:keepNext/>
              <w:widowControl w:val="0"/>
              <w:autoSpaceDE w:val="0"/>
              <w:autoSpaceDN w:val="0"/>
              <w:adjustRightInd w:val="0"/>
              <w:spacing w:before="3" w:line="252" w:lineRule="exact"/>
              <w:rPr>
                <w:lang w:val="en-GB"/>
              </w:rPr>
            </w:pPr>
            <w:r>
              <w:rPr>
                <w:b/>
                <w:bCs/>
                <w:lang w:val="en-GB"/>
              </w:rPr>
              <w:t>Tūris</w:t>
            </w:r>
          </w:p>
        </w:tc>
        <w:tc>
          <w:tcPr>
            <w:tcW w:w="1959" w:type="dxa"/>
            <w:tcBorders>
              <w:top w:val="single" w:sz="12" w:space="0" w:color="000000"/>
              <w:left w:val="single" w:sz="8" w:space="0" w:color="000000"/>
              <w:bottom w:val="single" w:sz="12" w:space="0" w:color="000000"/>
              <w:right w:val="single" w:sz="12" w:space="0" w:color="000000"/>
            </w:tcBorders>
          </w:tcPr>
          <w:p w:rsidR="00C85FE8" w:rsidRPr="00951E8A" w:rsidRDefault="00C85FE8" w:rsidP="00E260EF">
            <w:pPr>
              <w:keepNext/>
              <w:widowControl w:val="0"/>
              <w:autoSpaceDE w:val="0"/>
              <w:autoSpaceDN w:val="0"/>
              <w:adjustRightInd w:val="0"/>
              <w:spacing w:before="3" w:line="252" w:lineRule="exact"/>
              <w:rPr>
                <w:lang w:val="en-GB"/>
              </w:rPr>
            </w:pPr>
            <w:r>
              <w:rPr>
                <w:b/>
                <w:bCs/>
                <w:lang w:val="en-GB"/>
              </w:rPr>
              <w:t>Pastabos</w:t>
            </w:r>
          </w:p>
        </w:tc>
      </w:tr>
      <w:tr w:rsidR="00AF220A" w:rsidRPr="00951E8A" w:rsidTr="00BC2A09">
        <w:trPr>
          <w:trHeight w:hRule="exact" w:val="4708"/>
        </w:trPr>
        <w:tc>
          <w:tcPr>
            <w:tcW w:w="1527" w:type="dxa"/>
            <w:tcBorders>
              <w:top w:val="single" w:sz="12" w:space="0" w:color="000000"/>
              <w:left w:val="single" w:sz="12"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spacing w:before="3"/>
              <w:rPr>
                <w:lang w:val="en-GB"/>
              </w:rPr>
            </w:pPr>
            <w:r w:rsidRPr="00951E8A">
              <w:rPr>
                <w:b/>
                <w:bCs/>
                <w:lang w:val="en-GB"/>
              </w:rPr>
              <w:t>Arteriogra</w:t>
            </w:r>
            <w:r w:rsidR="00C85FE8">
              <w:rPr>
                <w:b/>
                <w:bCs/>
                <w:lang w:val="en-GB"/>
              </w:rPr>
              <w:t>fija</w:t>
            </w:r>
          </w:p>
        </w:tc>
        <w:tc>
          <w:tcPr>
            <w:tcW w:w="2268" w:type="dxa"/>
            <w:tcBorders>
              <w:top w:val="single" w:sz="12" w:space="0" w:color="000000"/>
              <w:left w:val="single" w:sz="8"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spacing w:before="1" w:line="254" w:lineRule="exact"/>
              <w:ind w:right="59"/>
              <w:rPr>
                <w:lang w:val="en-GB"/>
              </w:rPr>
            </w:pPr>
            <w:r w:rsidRPr="00951E8A">
              <w:rPr>
                <w:lang w:val="en-GB"/>
              </w:rPr>
              <w:t>-</w:t>
            </w:r>
            <w:r w:rsidRPr="002B4871">
              <w:rPr>
                <w:lang w:val="en-GB"/>
              </w:rPr>
              <w:t xml:space="preserve"> </w:t>
            </w:r>
            <w:r w:rsidR="00C85FE8">
              <w:rPr>
                <w:lang w:val="en-GB"/>
              </w:rPr>
              <w:t xml:space="preserve">Krūtinės </w:t>
            </w:r>
            <w:r w:rsidR="008F47BA" w:rsidRPr="00951E8A">
              <w:rPr>
                <w:lang w:val="en-GB"/>
              </w:rPr>
              <w:t>aortogra</w:t>
            </w:r>
            <w:r w:rsidR="008F47BA">
              <w:rPr>
                <w:lang w:val="en-GB"/>
              </w:rPr>
              <w:t>fija</w:t>
            </w:r>
          </w:p>
          <w:p w:rsidR="00AF220A" w:rsidRDefault="00AF220A" w:rsidP="00E260EF">
            <w:pPr>
              <w:keepNext/>
              <w:widowControl w:val="0"/>
              <w:autoSpaceDE w:val="0"/>
              <w:autoSpaceDN w:val="0"/>
              <w:adjustRightInd w:val="0"/>
              <w:spacing w:line="254" w:lineRule="exact"/>
              <w:ind w:right="59"/>
              <w:rPr>
                <w:lang w:val="en-GB"/>
              </w:rPr>
            </w:pPr>
          </w:p>
          <w:p w:rsidR="00AF220A" w:rsidRDefault="00AF220A" w:rsidP="00E260EF">
            <w:pPr>
              <w:keepNext/>
              <w:widowControl w:val="0"/>
              <w:autoSpaceDE w:val="0"/>
              <w:autoSpaceDN w:val="0"/>
              <w:adjustRightInd w:val="0"/>
              <w:spacing w:line="254" w:lineRule="exact"/>
              <w:ind w:right="59"/>
              <w:rPr>
                <w:lang w:val="en-GB"/>
              </w:rPr>
            </w:pPr>
          </w:p>
          <w:p w:rsidR="00AF220A" w:rsidRPr="00951E8A" w:rsidRDefault="00AF220A" w:rsidP="00E260EF">
            <w:pPr>
              <w:keepNext/>
              <w:widowControl w:val="0"/>
              <w:autoSpaceDE w:val="0"/>
              <w:autoSpaceDN w:val="0"/>
              <w:adjustRightInd w:val="0"/>
              <w:spacing w:line="254" w:lineRule="exact"/>
              <w:ind w:right="59"/>
              <w:rPr>
                <w:lang w:val="en-GB"/>
              </w:rPr>
            </w:pPr>
            <w:r w:rsidRPr="00951E8A">
              <w:rPr>
                <w:lang w:val="en-GB"/>
              </w:rPr>
              <w:t>-</w:t>
            </w:r>
            <w:r w:rsidRPr="002B4871">
              <w:rPr>
                <w:lang w:val="en-GB"/>
              </w:rPr>
              <w:t xml:space="preserve"> </w:t>
            </w:r>
            <w:r w:rsidR="00C85FE8">
              <w:rPr>
                <w:lang w:val="en-GB"/>
              </w:rPr>
              <w:t xml:space="preserve">Pilvo </w:t>
            </w:r>
            <w:r w:rsidRPr="00951E8A">
              <w:rPr>
                <w:lang w:val="en-GB"/>
              </w:rPr>
              <w:t>aortogra</w:t>
            </w:r>
            <w:r w:rsidR="00C85FE8">
              <w:rPr>
                <w:lang w:val="en-GB"/>
              </w:rPr>
              <w:t>fija</w:t>
            </w:r>
          </w:p>
          <w:p w:rsidR="00AF220A" w:rsidRDefault="00AF220A" w:rsidP="00E260EF">
            <w:pPr>
              <w:keepNext/>
              <w:widowControl w:val="0"/>
              <w:autoSpaceDE w:val="0"/>
              <w:autoSpaceDN w:val="0"/>
              <w:adjustRightInd w:val="0"/>
              <w:spacing w:line="251" w:lineRule="exact"/>
              <w:rPr>
                <w:lang w:val="en-GB"/>
              </w:rPr>
            </w:pPr>
          </w:p>
          <w:p w:rsidR="00AF220A" w:rsidRPr="00951E8A" w:rsidRDefault="00AF220A" w:rsidP="00E260EF">
            <w:pPr>
              <w:keepNext/>
              <w:widowControl w:val="0"/>
              <w:autoSpaceDE w:val="0"/>
              <w:autoSpaceDN w:val="0"/>
              <w:adjustRightInd w:val="0"/>
              <w:spacing w:line="251" w:lineRule="exact"/>
              <w:rPr>
                <w:lang w:val="en-GB"/>
              </w:rPr>
            </w:pPr>
            <w:r w:rsidRPr="00951E8A">
              <w:rPr>
                <w:lang w:val="en-GB"/>
              </w:rPr>
              <w:t>-</w:t>
            </w:r>
            <w:r w:rsidRPr="002B4871">
              <w:rPr>
                <w:lang w:val="en-GB"/>
              </w:rPr>
              <w:t xml:space="preserve"> </w:t>
            </w:r>
            <w:r w:rsidR="00C85FE8" w:rsidRPr="00C85FE8">
              <w:rPr>
                <w:lang w:val="en-GB"/>
              </w:rPr>
              <w:t>Selektyvi galvos smegenų</w:t>
            </w:r>
          </w:p>
          <w:p w:rsidR="00AF220A" w:rsidRDefault="00AF220A" w:rsidP="00E260EF">
            <w:pPr>
              <w:keepNext/>
              <w:widowControl w:val="0"/>
              <w:autoSpaceDE w:val="0"/>
              <w:autoSpaceDN w:val="0"/>
              <w:adjustRightInd w:val="0"/>
              <w:spacing w:before="1"/>
              <w:rPr>
                <w:lang w:val="en-GB"/>
              </w:rPr>
            </w:pPr>
          </w:p>
          <w:p w:rsidR="00AF220A" w:rsidRDefault="00AF220A" w:rsidP="00E260EF">
            <w:pPr>
              <w:keepNext/>
              <w:widowControl w:val="0"/>
              <w:autoSpaceDE w:val="0"/>
              <w:autoSpaceDN w:val="0"/>
              <w:adjustRightInd w:val="0"/>
              <w:spacing w:before="1"/>
              <w:rPr>
                <w:lang w:val="en-GB"/>
              </w:rPr>
            </w:pPr>
          </w:p>
          <w:p w:rsidR="00AF220A" w:rsidRPr="00951E8A" w:rsidRDefault="00AF220A" w:rsidP="00E260EF">
            <w:pPr>
              <w:keepNext/>
              <w:widowControl w:val="0"/>
              <w:autoSpaceDE w:val="0"/>
              <w:autoSpaceDN w:val="0"/>
              <w:adjustRightInd w:val="0"/>
              <w:spacing w:before="1"/>
              <w:rPr>
                <w:lang w:val="en-GB"/>
              </w:rPr>
            </w:pPr>
            <w:r w:rsidRPr="00951E8A">
              <w:rPr>
                <w:lang w:val="en-GB"/>
              </w:rPr>
              <w:t>-</w:t>
            </w:r>
            <w:r w:rsidRPr="002B4871">
              <w:rPr>
                <w:lang w:val="en-GB"/>
              </w:rPr>
              <w:t xml:space="preserve"> </w:t>
            </w:r>
            <w:r w:rsidRPr="00951E8A">
              <w:rPr>
                <w:lang w:val="en-GB"/>
              </w:rPr>
              <w:t>Fe</w:t>
            </w:r>
            <w:r w:rsidRPr="00951E8A">
              <w:rPr>
                <w:spacing w:val="-2"/>
                <w:lang w:val="en-GB"/>
              </w:rPr>
              <w:t>m</w:t>
            </w:r>
            <w:r w:rsidRPr="00951E8A">
              <w:rPr>
                <w:spacing w:val="1"/>
                <w:lang w:val="en-GB"/>
              </w:rPr>
              <w:t>o</w:t>
            </w:r>
            <w:r w:rsidRPr="00951E8A">
              <w:rPr>
                <w:lang w:val="en-GB"/>
              </w:rPr>
              <w:t>ral</w:t>
            </w:r>
            <w:r w:rsidR="00C85FE8">
              <w:rPr>
                <w:lang w:val="en-GB"/>
              </w:rPr>
              <w:t>inė</w:t>
            </w:r>
          </w:p>
          <w:p w:rsidR="00AF220A" w:rsidRPr="00951E8A" w:rsidRDefault="00AF220A" w:rsidP="00E260EF">
            <w:pPr>
              <w:keepNext/>
              <w:widowControl w:val="0"/>
              <w:autoSpaceDE w:val="0"/>
              <w:autoSpaceDN w:val="0"/>
              <w:adjustRightInd w:val="0"/>
              <w:spacing w:before="16" w:line="240" w:lineRule="exact"/>
              <w:rPr>
                <w:lang w:val="en-GB"/>
              </w:rPr>
            </w:pPr>
          </w:p>
          <w:p w:rsidR="00AF220A" w:rsidRDefault="00AF220A" w:rsidP="00E260EF">
            <w:pPr>
              <w:keepNext/>
              <w:widowControl w:val="0"/>
              <w:autoSpaceDE w:val="0"/>
              <w:autoSpaceDN w:val="0"/>
              <w:adjustRightInd w:val="0"/>
              <w:rPr>
                <w:lang w:val="en-GB"/>
              </w:rPr>
            </w:pPr>
          </w:p>
          <w:p w:rsidR="00AF220A" w:rsidRDefault="00AF220A" w:rsidP="00E260EF">
            <w:pPr>
              <w:keepNext/>
              <w:widowControl w:val="0"/>
              <w:autoSpaceDE w:val="0"/>
              <w:autoSpaceDN w:val="0"/>
              <w:adjustRightInd w:val="0"/>
              <w:rPr>
                <w:lang w:val="en-GB"/>
              </w:rPr>
            </w:pPr>
          </w:p>
          <w:p w:rsidR="00AF220A" w:rsidRDefault="00AF220A" w:rsidP="00E260EF">
            <w:pPr>
              <w:keepNext/>
              <w:widowControl w:val="0"/>
              <w:autoSpaceDE w:val="0"/>
              <w:autoSpaceDN w:val="0"/>
              <w:adjustRightInd w:val="0"/>
              <w:rPr>
                <w:lang w:val="en-GB"/>
              </w:rPr>
            </w:pPr>
          </w:p>
          <w:p w:rsidR="00AF220A" w:rsidRPr="00951E8A" w:rsidRDefault="00AF220A" w:rsidP="00E260EF">
            <w:pPr>
              <w:keepNext/>
              <w:widowControl w:val="0"/>
              <w:autoSpaceDE w:val="0"/>
              <w:autoSpaceDN w:val="0"/>
              <w:adjustRightInd w:val="0"/>
              <w:rPr>
                <w:lang w:val="en-GB"/>
              </w:rPr>
            </w:pPr>
            <w:r w:rsidRPr="00951E8A">
              <w:rPr>
                <w:lang w:val="en-GB"/>
              </w:rPr>
              <w:t>-</w:t>
            </w:r>
            <w:r w:rsidRPr="002B4871">
              <w:rPr>
                <w:lang w:val="en-GB"/>
              </w:rPr>
              <w:t xml:space="preserve"> </w:t>
            </w:r>
            <w:r w:rsidR="00C85FE8">
              <w:rPr>
                <w:lang w:val="en-GB"/>
              </w:rPr>
              <w:t xml:space="preserve">Įvairi </w:t>
            </w:r>
          </w:p>
        </w:tc>
        <w:tc>
          <w:tcPr>
            <w:tcW w:w="1558" w:type="dxa"/>
            <w:tcBorders>
              <w:top w:val="single" w:sz="12" w:space="0" w:color="000000"/>
              <w:left w:val="single" w:sz="8" w:space="0" w:color="000000"/>
              <w:bottom w:val="single" w:sz="12" w:space="0" w:color="000000"/>
              <w:right w:val="single" w:sz="8" w:space="0" w:color="000000"/>
            </w:tcBorders>
          </w:tcPr>
          <w:p w:rsidR="00AF220A" w:rsidRPr="00A77FF2" w:rsidRDefault="00AF220A" w:rsidP="00E260EF">
            <w:pPr>
              <w:keepNext/>
              <w:widowControl w:val="0"/>
              <w:autoSpaceDE w:val="0"/>
              <w:autoSpaceDN w:val="0"/>
              <w:adjustRightInd w:val="0"/>
              <w:rPr>
                <w:lang w:val="en-GB"/>
              </w:rPr>
            </w:pPr>
            <w:r w:rsidRPr="00A77FF2">
              <w:rPr>
                <w:lang w:val="en-GB"/>
              </w:rPr>
              <w:t>647</w:t>
            </w:r>
            <w:r w:rsidR="00C42B9E">
              <w:rPr>
                <w:lang w:val="en-GB"/>
              </w:rPr>
              <w:t> mg</w:t>
            </w:r>
            <w:r w:rsidRPr="00A77FF2">
              <w:rPr>
                <w:lang w:val="en-GB"/>
              </w:rPr>
              <w:t>/ml</w:t>
            </w:r>
          </w:p>
          <w:p w:rsidR="00AF220A" w:rsidRPr="00A77FF2" w:rsidRDefault="00AF220A" w:rsidP="00E260EF">
            <w:pPr>
              <w:keepNext/>
              <w:widowControl w:val="0"/>
              <w:autoSpaceDE w:val="0"/>
              <w:autoSpaceDN w:val="0"/>
              <w:adjustRightInd w:val="0"/>
              <w:rPr>
                <w:lang w:val="en-GB"/>
              </w:rPr>
            </w:pPr>
          </w:p>
          <w:p w:rsidR="008F47BA" w:rsidRPr="00A77FF2" w:rsidRDefault="008F47BA" w:rsidP="00E260EF">
            <w:pPr>
              <w:keepNext/>
              <w:widowControl w:val="0"/>
              <w:autoSpaceDE w:val="0"/>
              <w:autoSpaceDN w:val="0"/>
              <w:adjustRightInd w:val="0"/>
              <w:rPr>
                <w:lang w:val="en-GB"/>
              </w:rPr>
            </w:pPr>
          </w:p>
          <w:p w:rsidR="00AF220A" w:rsidRPr="00A77FF2" w:rsidRDefault="00AF220A" w:rsidP="00E260EF">
            <w:pPr>
              <w:keepNext/>
              <w:widowControl w:val="0"/>
              <w:autoSpaceDE w:val="0"/>
              <w:autoSpaceDN w:val="0"/>
              <w:adjustRightInd w:val="0"/>
              <w:rPr>
                <w:lang w:val="en-GB"/>
              </w:rPr>
            </w:pPr>
            <w:r w:rsidRPr="00A77FF2">
              <w:rPr>
                <w:lang w:val="en-GB"/>
              </w:rPr>
              <w:t>755</w:t>
            </w:r>
            <w:r w:rsidR="00C42B9E">
              <w:rPr>
                <w:lang w:val="en-GB"/>
              </w:rPr>
              <w:t> mg</w:t>
            </w:r>
            <w:r w:rsidRPr="00A77FF2">
              <w:rPr>
                <w:lang w:val="en-GB"/>
              </w:rPr>
              <w:t>/ml</w:t>
            </w:r>
          </w:p>
          <w:p w:rsidR="00AF220A" w:rsidRPr="00BC2A09" w:rsidRDefault="00AF220A" w:rsidP="00E260EF">
            <w:pPr>
              <w:keepNext/>
              <w:widowControl w:val="0"/>
              <w:autoSpaceDE w:val="0"/>
              <w:autoSpaceDN w:val="0"/>
              <w:adjustRightInd w:val="0"/>
              <w:spacing w:before="16" w:line="240" w:lineRule="exact"/>
              <w:rPr>
                <w:lang w:val="en-GB"/>
              </w:rPr>
            </w:pPr>
          </w:p>
          <w:p w:rsidR="008F47BA" w:rsidRPr="00A77FF2" w:rsidRDefault="008F47BA" w:rsidP="00E260EF">
            <w:pPr>
              <w:keepNext/>
              <w:widowControl w:val="0"/>
              <w:autoSpaceDE w:val="0"/>
              <w:autoSpaceDN w:val="0"/>
              <w:adjustRightInd w:val="0"/>
              <w:rPr>
                <w:lang w:val="en-GB"/>
              </w:rPr>
            </w:pPr>
          </w:p>
          <w:p w:rsidR="00AF220A" w:rsidRPr="00A77FF2" w:rsidRDefault="00AF220A" w:rsidP="00E260EF">
            <w:pPr>
              <w:keepNext/>
              <w:widowControl w:val="0"/>
              <w:autoSpaceDE w:val="0"/>
              <w:autoSpaceDN w:val="0"/>
              <w:adjustRightInd w:val="0"/>
              <w:rPr>
                <w:lang w:val="en-GB"/>
              </w:rPr>
            </w:pPr>
            <w:r w:rsidRPr="00A77FF2">
              <w:rPr>
                <w:lang w:val="en-GB"/>
              </w:rPr>
              <w:t>647</w:t>
            </w:r>
            <w:r w:rsidR="00C42B9E">
              <w:rPr>
                <w:lang w:val="en-GB"/>
              </w:rPr>
              <w:t> mg</w:t>
            </w:r>
            <w:r w:rsidRPr="00A77FF2">
              <w:rPr>
                <w:lang w:val="en-GB"/>
              </w:rPr>
              <w:t>/ml</w:t>
            </w:r>
          </w:p>
          <w:p w:rsidR="008F47BA" w:rsidRPr="00A77FF2" w:rsidRDefault="008F47BA" w:rsidP="00E260EF">
            <w:pPr>
              <w:keepNext/>
              <w:widowControl w:val="0"/>
              <w:autoSpaceDE w:val="0"/>
              <w:autoSpaceDN w:val="0"/>
              <w:adjustRightInd w:val="0"/>
              <w:rPr>
                <w:lang w:val="en-GB"/>
              </w:rPr>
            </w:pPr>
          </w:p>
          <w:p w:rsidR="008F47BA" w:rsidRPr="00A77FF2" w:rsidRDefault="008F47BA" w:rsidP="00E260EF">
            <w:pPr>
              <w:keepNext/>
              <w:widowControl w:val="0"/>
              <w:autoSpaceDE w:val="0"/>
              <w:autoSpaceDN w:val="0"/>
              <w:adjustRightInd w:val="0"/>
              <w:rPr>
                <w:lang w:val="en-GB"/>
              </w:rPr>
            </w:pPr>
          </w:p>
          <w:p w:rsidR="00AF220A" w:rsidRPr="00A77FF2" w:rsidRDefault="00AF220A" w:rsidP="00E260EF">
            <w:pPr>
              <w:keepNext/>
              <w:widowControl w:val="0"/>
              <w:autoSpaceDE w:val="0"/>
              <w:autoSpaceDN w:val="0"/>
              <w:adjustRightInd w:val="0"/>
              <w:rPr>
                <w:lang w:val="en-GB"/>
              </w:rPr>
            </w:pPr>
            <w:r w:rsidRPr="00A77FF2">
              <w:rPr>
                <w:lang w:val="en-GB"/>
              </w:rPr>
              <w:t>647</w:t>
            </w:r>
            <w:r w:rsidR="00C42B9E">
              <w:rPr>
                <w:lang w:val="en-GB"/>
              </w:rPr>
              <w:t> mg</w:t>
            </w:r>
            <w:r w:rsidRPr="00A77FF2">
              <w:rPr>
                <w:lang w:val="en-GB"/>
              </w:rPr>
              <w:t xml:space="preserve">/ml </w:t>
            </w:r>
            <w:r w:rsidR="00934235" w:rsidRPr="00BC2A09">
              <w:rPr>
                <w:lang w:val="en-GB"/>
              </w:rPr>
              <w:t>arba</w:t>
            </w:r>
          </w:p>
          <w:p w:rsidR="00AF220A" w:rsidRPr="00A77FF2" w:rsidRDefault="00AF220A" w:rsidP="00E260EF">
            <w:pPr>
              <w:keepNext/>
              <w:widowControl w:val="0"/>
              <w:autoSpaceDE w:val="0"/>
              <w:autoSpaceDN w:val="0"/>
              <w:adjustRightInd w:val="0"/>
              <w:rPr>
                <w:lang w:val="en-GB"/>
              </w:rPr>
            </w:pPr>
            <w:r w:rsidRPr="00A77FF2">
              <w:rPr>
                <w:lang w:val="en-GB"/>
              </w:rPr>
              <w:t>755</w:t>
            </w:r>
            <w:r w:rsidR="00C42B9E">
              <w:rPr>
                <w:lang w:val="en-GB"/>
              </w:rPr>
              <w:t> mg</w:t>
            </w:r>
            <w:r w:rsidRPr="00A77FF2">
              <w:rPr>
                <w:lang w:val="en-GB"/>
              </w:rPr>
              <w:t>/ml</w:t>
            </w:r>
          </w:p>
          <w:p w:rsidR="00AF220A" w:rsidRPr="00BC2A09" w:rsidRDefault="00AF220A" w:rsidP="00E260EF">
            <w:pPr>
              <w:keepNext/>
              <w:widowControl w:val="0"/>
              <w:autoSpaceDE w:val="0"/>
              <w:autoSpaceDN w:val="0"/>
              <w:adjustRightInd w:val="0"/>
              <w:rPr>
                <w:lang w:val="en-GB"/>
              </w:rPr>
            </w:pPr>
          </w:p>
          <w:p w:rsidR="00AF220A" w:rsidRPr="00A77FF2" w:rsidRDefault="00AF220A" w:rsidP="00E260EF">
            <w:pPr>
              <w:keepNext/>
              <w:widowControl w:val="0"/>
              <w:autoSpaceDE w:val="0"/>
              <w:autoSpaceDN w:val="0"/>
              <w:adjustRightInd w:val="0"/>
              <w:rPr>
                <w:lang w:val="en-GB"/>
              </w:rPr>
            </w:pPr>
            <w:r w:rsidRPr="00A77FF2">
              <w:rPr>
                <w:lang w:val="en-GB"/>
              </w:rPr>
              <w:t>647</w:t>
            </w:r>
            <w:r w:rsidR="00C42B9E">
              <w:rPr>
                <w:lang w:val="en-GB"/>
              </w:rPr>
              <w:t> mg</w:t>
            </w:r>
            <w:r w:rsidRPr="00A77FF2">
              <w:rPr>
                <w:lang w:val="en-GB"/>
              </w:rPr>
              <w:t>/ml</w:t>
            </w:r>
          </w:p>
          <w:p w:rsidR="00AF220A" w:rsidRPr="00BC2A09" w:rsidRDefault="00AF220A" w:rsidP="00E260EF">
            <w:pPr>
              <w:keepNext/>
              <w:widowControl w:val="0"/>
              <w:autoSpaceDE w:val="0"/>
              <w:autoSpaceDN w:val="0"/>
              <w:adjustRightInd w:val="0"/>
              <w:rPr>
                <w:lang w:val="en-GB"/>
              </w:rPr>
            </w:pPr>
          </w:p>
        </w:tc>
        <w:tc>
          <w:tcPr>
            <w:tcW w:w="1985" w:type="dxa"/>
            <w:tcBorders>
              <w:top w:val="single" w:sz="12" w:space="0" w:color="000000"/>
              <w:left w:val="single" w:sz="8"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spacing w:line="252" w:lineRule="exact"/>
              <w:rPr>
                <w:lang w:val="en-GB"/>
              </w:rPr>
            </w:pPr>
            <w:r w:rsidRPr="00951E8A">
              <w:rPr>
                <w:lang w:val="en-GB"/>
              </w:rPr>
              <w:t>30</w:t>
            </w:r>
            <w:r w:rsidRPr="00951E8A">
              <w:rPr>
                <w:spacing w:val="-1"/>
                <w:lang w:val="en-GB"/>
              </w:rPr>
              <w:t xml:space="preserve"> </w:t>
            </w:r>
            <w:r w:rsidRPr="00951E8A">
              <w:rPr>
                <w:lang w:val="en-GB"/>
              </w:rPr>
              <w:t>- 40</w:t>
            </w:r>
            <w:r w:rsidR="00C42B9E">
              <w:rPr>
                <w:spacing w:val="-1"/>
                <w:lang w:val="en-GB"/>
              </w:rPr>
              <w:t> ml</w:t>
            </w:r>
            <w:r w:rsidRPr="00951E8A">
              <w:rPr>
                <w:lang w:val="en-GB"/>
              </w:rPr>
              <w:t>/inj.</w:t>
            </w:r>
          </w:p>
          <w:p w:rsidR="00AF220A" w:rsidRDefault="00AF220A" w:rsidP="00E260EF">
            <w:pPr>
              <w:keepNext/>
              <w:widowControl w:val="0"/>
              <w:autoSpaceDE w:val="0"/>
              <w:autoSpaceDN w:val="0"/>
              <w:adjustRightInd w:val="0"/>
              <w:rPr>
                <w:lang w:val="en-GB"/>
              </w:rPr>
            </w:pPr>
          </w:p>
          <w:p w:rsidR="00AF220A" w:rsidRDefault="00AF220A" w:rsidP="00E260EF">
            <w:pPr>
              <w:keepNext/>
              <w:widowControl w:val="0"/>
              <w:autoSpaceDE w:val="0"/>
              <w:autoSpaceDN w:val="0"/>
              <w:adjustRightInd w:val="0"/>
              <w:rPr>
                <w:lang w:val="en-GB"/>
              </w:rPr>
            </w:pPr>
          </w:p>
          <w:p w:rsidR="00AF220A" w:rsidRPr="00951E8A" w:rsidRDefault="00AF220A" w:rsidP="00E260EF">
            <w:pPr>
              <w:keepNext/>
              <w:widowControl w:val="0"/>
              <w:autoSpaceDE w:val="0"/>
              <w:autoSpaceDN w:val="0"/>
              <w:adjustRightInd w:val="0"/>
              <w:rPr>
                <w:lang w:val="en-GB"/>
              </w:rPr>
            </w:pPr>
            <w:r w:rsidRPr="00951E8A">
              <w:rPr>
                <w:lang w:val="en-GB"/>
              </w:rPr>
              <w:t>40</w:t>
            </w:r>
            <w:r w:rsidRPr="00951E8A">
              <w:rPr>
                <w:spacing w:val="-1"/>
                <w:lang w:val="en-GB"/>
              </w:rPr>
              <w:t xml:space="preserve"> </w:t>
            </w:r>
            <w:r w:rsidRPr="00951E8A">
              <w:rPr>
                <w:lang w:val="en-GB"/>
              </w:rPr>
              <w:t>– 60</w:t>
            </w:r>
            <w:r w:rsidR="00C42B9E">
              <w:rPr>
                <w:spacing w:val="-1"/>
                <w:lang w:val="en-GB"/>
              </w:rPr>
              <w:t> ml</w:t>
            </w:r>
            <w:r w:rsidRPr="00951E8A">
              <w:rPr>
                <w:lang w:val="en-GB"/>
              </w:rPr>
              <w:t>/inj.</w:t>
            </w:r>
          </w:p>
          <w:p w:rsidR="00AF220A" w:rsidRPr="00951E8A" w:rsidRDefault="00AF220A" w:rsidP="00E260EF">
            <w:pPr>
              <w:keepNext/>
              <w:widowControl w:val="0"/>
              <w:autoSpaceDE w:val="0"/>
              <w:autoSpaceDN w:val="0"/>
              <w:adjustRightInd w:val="0"/>
              <w:spacing w:before="16" w:line="240" w:lineRule="exact"/>
              <w:rPr>
                <w:lang w:val="en-GB"/>
              </w:rPr>
            </w:pPr>
          </w:p>
          <w:p w:rsidR="00AF220A" w:rsidRDefault="00AF220A" w:rsidP="00E260EF">
            <w:pPr>
              <w:keepNext/>
              <w:widowControl w:val="0"/>
              <w:autoSpaceDE w:val="0"/>
              <w:autoSpaceDN w:val="0"/>
              <w:adjustRightInd w:val="0"/>
              <w:rPr>
                <w:lang w:val="en-GB"/>
              </w:rPr>
            </w:pPr>
          </w:p>
          <w:p w:rsidR="00AF220A" w:rsidRPr="00951E8A" w:rsidRDefault="00AF220A" w:rsidP="00E260EF">
            <w:pPr>
              <w:keepNext/>
              <w:widowControl w:val="0"/>
              <w:autoSpaceDE w:val="0"/>
              <w:autoSpaceDN w:val="0"/>
              <w:adjustRightInd w:val="0"/>
              <w:rPr>
                <w:lang w:val="en-GB"/>
              </w:rPr>
            </w:pPr>
            <w:r w:rsidRPr="00951E8A">
              <w:rPr>
                <w:lang w:val="en-GB"/>
              </w:rPr>
              <w:t>5 – 10</w:t>
            </w:r>
            <w:r w:rsidR="00C42B9E">
              <w:rPr>
                <w:spacing w:val="-1"/>
                <w:lang w:val="en-GB"/>
              </w:rPr>
              <w:t> ml</w:t>
            </w:r>
            <w:r w:rsidRPr="00951E8A">
              <w:rPr>
                <w:lang w:val="en-GB"/>
              </w:rPr>
              <w:t>/inj.</w:t>
            </w:r>
          </w:p>
          <w:p w:rsidR="00AF220A" w:rsidRDefault="00AF220A" w:rsidP="00E260EF">
            <w:pPr>
              <w:keepNext/>
              <w:widowControl w:val="0"/>
              <w:autoSpaceDE w:val="0"/>
              <w:autoSpaceDN w:val="0"/>
              <w:adjustRightInd w:val="0"/>
              <w:spacing w:before="1"/>
              <w:rPr>
                <w:lang w:val="en-GB"/>
              </w:rPr>
            </w:pPr>
          </w:p>
          <w:p w:rsidR="00AF220A" w:rsidRDefault="00AF220A" w:rsidP="00E260EF">
            <w:pPr>
              <w:keepNext/>
              <w:widowControl w:val="0"/>
              <w:autoSpaceDE w:val="0"/>
              <w:autoSpaceDN w:val="0"/>
              <w:adjustRightInd w:val="0"/>
              <w:spacing w:before="1"/>
              <w:rPr>
                <w:lang w:val="en-GB"/>
              </w:rPr>
            </w:pPr>
          </w:p>
          <w:p w:rsidR="00AF220A" w:rsidRPr="00951E8A" w:rsidRDefault="00AF220A" w:rsidP="00E260EF">
            <w:pPr>
              <w:keepNext/>
              <w:widowControl w:val="0"/>
              <w:autoSpaceDE w:val="0"/>
              <w:autoSpaceDN w:val="0"/>
              <w:adjustRightInd w:val="0"/>
              <w:spacing w:before="1"/>
              <w:rPr>
                <w:lang w:val="en-GB"/>
              </w:rPr>
            </w:pPr>
            <w:r w:rsidRPr="00951E8A">
              <w:rPr>
                <w:lang w:val="en-GB"/>
              </w:rPr>
              <w:t>30</w:t>
            </w:r>
            <w:r w:rsidRPr="00951E8A">
              <w:rPr>
                <w:spacing w:val="-1"/>
                <w:lang w:val="en-GB"/>
              </w:rPr>
              <w:t xml:space="preserve"> </w:t>
            </w:r>
            <w:r w:rsidRPr="00951E8A">
              <w:rPr>
                <w:lang w:val="en-GB"/>
              </w:rPr>
              <w:t>– 50</w:t>
            </w:r>
            <w:r w:rsidR="00C42B9E">
              <w:rPr>
                <w:spacing w:val="-1"/>
                <w:lang w:val="en-GB"/>
              </w:rPr>
              <w:t> ml</w:t>
            </w:r>
            <w:r w:rsidRPr="00951E8A">
              <w:rPr>
                <w:lang w:val="en-GB"/>
              </w:rPr>
              <w:t>/inj.</w:t>
            </w:r>
          </w:p>
          <w:p w:rsidR="00AF220A" w:rsidRPr="00951E8A" w:rsidRDefault="00AF220A" w:rsidP="00E260EF">
            <w:pPr>
              <w:keepNext/>
              <w:widowControl w:val="0"/>
              <w:autoSpaceDE w:val="0"/>
              <w:autoSpaceDN w:val="0"/>
              <w:adjustRightInd w:val="0"/>
              <w:spacing w:before="16" w:line="240" w:lineRule="exact"/>
              <w:rPr>
                <w:lang w:val="en-GB"/>
              </w:rPr>
            </w:pPr>
          </w:p>
          <w:p w:rsidR="00AF220A" w:rsidRDefault="00AF220A" w:rsidP="00E260EF">
            <w:pPr>
              <w:keepNext/>
              <w:widowControl w:val="0"/>
              <w:autoSpaceDE w:val="0"/>
              <w:autoSpaceDN w:val="0"/>
              <w:adjustRightInd w:val="0"/>
              <w:spacing w:line="241" w:lineRule="auto"/>
              <w:ind w:right="140"/>
              <w:rPr>
                <w:lang w:val="en-GB"/>
              </w:rPr>
            </w:pPr>
          </w:p>
          <w:p w:rsidR="00AF220A" w:rsidRPr="00951E8A" w:rsidRDefault="00C55959" w:rsidP="00E260EF">
            <w:pPr>
              <w:keepNext/>
              <w:widowControl w:val="0"/>
              <w:autoSpaceDE w:val="0"/>
              <w:autoSpaceDN w:val="0"/>
              <w:adjustRightInd w:val="0"/>
              <w:spacing w:line="241" w:lineRule="auto"/>
              <w:ind w:right="140"/>
              <w:rPr>
                <w:lang w:val="en-GB"/>
              </w:rPr>
            </w:pPr>
            <w:r>
              <w:rPr>
                <w:spacing w:val="-4"/>
                <w:lang w:val="en-GB"/>
              </w:rPr>
              <w:t>priklausomai nuo tyrimo tipo</w:t>
            </w:r>
          </w:p>
        </w:tc>
        <w:tc>
          <w:tcPr>
            <w:tcW w:w="1959" w:type="dxa"/>
            <w:tcBorders>
              <w:top w:val="single" w:sz="12" w:space="0" w:color="000000"/>
              <w:left w:val="single" w:sz="8" w:space="0" w:color="000000"/>
              <w:bottom w:val="single" w:sz="12" w:space="0" w:color="000000"/>
              <w:right w:val="single" w:sz="12" w:space="0" w:color="000000"/>
            </w:tcBorders>
          </w:tcPr>
          <w:p w:rsidR="00AF220A" w:rsidRPr="00951E8A" w:rsidRDefault="00C85FE8" w:rsidP="00E260EF">
            <w:pPr>
              <w:keepNext/>
              <w:widowControl w:val="0"/>
              <w:autoSpaceDE w:val="0"/>
              <w:autoSpaceDN w:val="0"/>
              <w:adjustRightInd w:val="0"/>
              <w:spacing w:before="1" w:line="254" w:lineRule="exact"/>
              <w:ind w:right="170"/>
              <w:rPr>
                <w:lang w:val="en-GB"/>
              </w:rPr>
            </w:pPr>
            <w:r w:rsidRPr="00C85FE8">
              <w:rPr>
                <w:lang w:val="en-GB"/>
              </w:rPr>
              <w:t>Leidžiamas tūris priklauso nuo injekcijos vietos</w:t>
            </w:r>
          </w:p>
        </w:tc>
      </w:tr>
      <w:tr w:rsidR="00AF220A" w:rsidRPr="00951E8A" w:rsidTr="00C85FE8">
        <w:trPr>
          <w:trHeight w:val="1606"/>
        </w:trPr>
        <w:tc>
          <w:tcPr>
            <w:tcW w:w="1527" w:type="dxa"/>
            <w:vMerge w:val="restart"/>
            <w:tcBorders>
              <w:top w:val="single" w:sz="12" w:space="0" w:color="000000"/>
              <w:left w:val="single" w:sz="12" w:space="0" w:color="000000"/>
              <w:bottom w:val="nil"/>
              <w:right w:val="single" w:sz="8" w:space="0" w:color="000000"/>
            </w:tcBorders>
          </w:tcPr>
          <w:p w:rsidR="00AF220A" w:rsidRPr="00951E8A" w:rsidRDefault="00C85FE8" w:rsidP="00C85FE8">
            <w:pPr>
              <w:widowControl w:val="0"/>
              <w:autoSpaceDE w:val="0"/>
              <w:autoSpaceDN w:val="0"/>
              <w:adjustRightInd w:val="0"/>
              <w:spacing w:before="3" w:line="243" w:lineRule="exact"/>
              <w:rPr>
                <w:lang w:val="en-GB"/>
              </w:rPr>
            </w:pPr>
            <w:r w:rsidRPr="00C85FE8">
              <w:rPr>
                <w:b/>
                <w:bCs/>
                <w:position w:val="-1"/>
                <w:lang w:val="en-GB"/>
              </w:rPr>
              <w:t>Kardio</w:t>
            </w:r>
            <w:r>
              <w:rPr>
                <w:b/>
                <w:bCs/>
                <w:position w:val="-1"/>
                <w:lang w:val="en-GB"/>
              </w:rPr>
              <w:t>-</w:t>
            </w:r>
            <w:r w:rsidRPr="00C85FE8">
              <w:rPr>
                <w:b/>
                <w:bCs/>
                <w:position w:val="-1"/>
                <w:lang w:val="en-GB"/>
              </w:rPr>
              <w:t>angiografija</w:t>
            </w:r>
          </w:p>
        </w:tc>
        <w:tc>
          <w:tcPr>
            <w:tcW w:w="2268" w:type="dxa"/>
            <w:tcBorders>
              <w:top w:val="single" w:sz="12" w:space="0" w:color="000000"/>
              <w:left w:val="single" w:sz="8" w:space="0" w:color="000000"/>
              <w:bottom w:val="single" w:sz="8" w:space="0" w:color="000000"/>
              <w:right w:val="single" w:sz="8" w:space="0" w:color="000000"/>
            </w:tcBorders>
          </w:tcPr>
          <w:p w:rsidR="00AF220A" w:rsidRPr="00951E8A" w:rsidRDefault="00C85FE8" w:rsidP="00106A01">
            <w:pPr>
              <w:widowControl w:val="0"/>
              <w:autoSpaceDE w:val="0"/>
              <w:autoSpaceDN w:val="0"/>
              <w:adjustRightInd w:val="0"/>
              <w:spacing w:line="252" w:lineRule="exact"/>
              <w:rPr>
                <w:lang w:val="en-GB"/>
              </w:rPr>
            </w:pPr>
            <w:r>
              <w:rPr>
                <w:u w:val="single"/>
                <w:lang w:val="en-GB"/>
              </w:rPr>
              <w:t>Suaugusiems žmonėms</w:t>
            </w:r>
          </w:p>
          <w:p w:rsidR="00AF220A" w:rsidRPr="00951E8A" w:rsidRDefault="00AF220A" w:rsidP="00106A01">
            <w:pPr>
              <w:widowControl w:val="0"/>
              <w:autoSpaceDE w:val="0"/>
              <w:autoSpaceDN w:val="0"/>
              <w:adjustRightInd w:val="0"/>
              <w:spacing w:before="1" w:line="254" w:lineRule="exact"/>
              <w:ind w:right="242"/>
              <w:rPr>
                <w:lang w:val="en-GB"/>
              </w:rPr>
            </w:pPr>
            <w:r w:rsidRPr="00951E8A">
              <w:rPr>
                <w:lang w:val="en-GB"/>
              </w:rPr>
              <w:t>-</w:t>
            </w:r>
            <w:r w:rsidRPr="00951E8A">
              <w:rPr>
                <w:spacing w:val="35"/>
                <w:lang w:val="en-GB"/>
              </w:rPr>
              <w:t xml:space="preserve"> </w:t>
            </w:r>
            <w:r w:rsidR="00C85FE8">
              <w:rPr>
                <w:lang w:val="en-GB"/>
              </w:rPr>
              <w:t xml:space="preserve">Kairiojo skilvelio ir </w:t>
            </w:r>
            <w:r w:rsidRPr="00951E8A">
              <w:rPr>
                <w:lang w:val="en-GB"/>
              </w:rPr>
              <w:t xml:space="preserve"> </w:t>
            </w:r>
            <w:r w:rsidR="00C85FE8">
              <w:rPr>
                <w:lang w:val="en-GB"/>
              </w:rPr>
              <w:t>aortos lanko</w:t>
            </w:r>
          </w:p>
          <w:p w:rsidR="00AF220A" w:rsidRPr="00951E8A" w:rsidRDefault="00AF220A" w:rsidP="00106A01">
            <w:pPr>
              <w:widowControl w:val="0"/>
              <w:autoSpaceDE w:val="0"/>
              <w:autoSpaceDN w:val="0"/>
              <w:adjustRightInd w:val="0"/>
              <w:spacing w:line="254" w:lineRule="exact"/>
              <w:ind w:right="105"/>
              <w:rPr>
                <w:lang w:val="en-GB"/>
              </w:rPr>
            </w:pPr>
            <w:r w:rsidRPr="00951E8A">
              <w:rPr>
                <w:lang w:val="en-GB"/>
              </w:rPr>
              <w:t>-</w:t>
            </w:r>
            <w:r w:rsidRPr="002B4871">
              <w:rPr>
                <w:spacing w:val="35"/>
                <w:lang w:val="en-GB"/>
              </w:rPr>
              <w:t xml:space="preserve"> </w:t>
            </w:r>
            <w:r w:rsidR="00C85FE8" w:rsidRPr="00C85FE8">
              <w:rPr>
                <w:lang w:val="en-GB"/>
              </w:rPr>
              <w:t>Selektyvi vainikinių arterijų arteriografija</w:t>
            </w:r>
          </w:p>
        </w:tc>
        <w:tc>
          <w:tcPr>
            <w:tcW w:w="1558" w:type="dxa"/>
            <w:tcBorders>
              <w:top w:val="single" w:sz="12" w:space="0" w:color="000000"/>
              <w:left w:val="single" w:sz="8" w:space="0" w:color="000000"/>
              <w:bottom w:val="single" w:sz="8" w:space="0" w:color="000000"/>
              <w:right w:val="single" w:sz="8" w:space="0" w:color="000000"/>
            </w:tcBorders>
          </w:tcPr>
          <w:p w:rsidR="00AF220A" w:rsidRPr="00BC2A09" w:rsidRDefault="00AF220A" w:rsidP="00106A01">
            <w:pPr>
              <w:widowControl w:val="0"/>
              <w:autoSpaceDE w:val="0"/>
              <w:autoSpaceDN w:val="0"/>
              <w:adjustRightInd w:val="0"/>
              <w:spacing w:line="252" w:lineRule="exact"/>
              <w:rPr>
                <w:lang w:val="en-GB"/>
              </w:rPr>
            </w:pPr>
          </w:p>
          <w:p w:rsidR="00AF220A" w:rsidRPr="00A77FF2" w:rsidRDefault="00AF220A" w:rsidP="00106A01">
            <w:pPr>
              <w:widowControl w:val="0"/>
              <w:autoSpaceDE w:val="0"/>
              <w:autoSpaceDN w:val="0"/>
              <w:adjustRightInd w:val="0"/>
              <w:rPr>
                <w:lang w:val="en-GB"/>
              </w:rPr>
            </w:pPr>
            <w:r w:rsidRPr="00A77FF2">
              <w:rPr>
                <w:lang w:val="en-GB"/>
              </w:rPr>
              <w:t>755</w:t>
            </w:r>
            <w:r w:rsidR="00C42B9E">
              <w:rPr>
                <w:lang w:val="en-GB"/>
              </w:rPr>
              <w:t> mg</w:t>
            </w:r>
            <w:r w:rsidRPr="00A77FF2">
              <w:rPr>
                <w:lang w:val="en-GB"/>
              </w:rPr>
              <w:t>/ml</w:t>
            </w:r>
          </w:p>
          <w:p w:rsidR="00AF220A" w:rsidRPr="00A77FF2" w:rsidRDefault="00AF220A" w:rsidP="00106A01">
            <w:pPr>
              <w:widowControl w:val="0"/>
              <w:autoSpaceDE w:val="0"/>
              <w:autoSpaceDN w:val="0"/>
              <w:adjustRightInd w:val="0"/>
              <w:rPr>
                <w:b/>
                <w:lang w:val="en-GB"/>
              </w:rPr>
            </w:pPr>
            <w:r w:rsidRPr="00BC2A09">
              <w:rPr>
                <w:lang w:val="en-GB"/>
              </w:rPr>
              <w:br/>
            </w:r>
            <w:r w:rsidRPr="00A77FF2">
              <w:rPr>
                <w:lang w:val="en-GB"/>
              </w:rPr>
              <w:t>755</w:t>
            </w:r>
            <w:r w:rsidR="00C42B9E">
              <w:rPr>
                <w:lang w:val="en-GB"/>
              </w:rPr>
              <w:t> mg</w:t>
            </w:r>
            <w:r w:rsidRPr="00A77FF2">
              <w:rPr>
                <w:lang w:val="en-GB"/>
              </w:rPr>
              <w:t>/ml</w:t>
            </w:r>
          </w:p>
        </w:tc>
        <w:tc>
          <w:tcPr>
            <w:tcW w:w="1985" w:type="dxa"/>
            <w:tcBorders>
              <w:top w:val="single" w:sz="12" w:space="0" w:color="000000"/>
              <w:left w:val="single" w:sz="8" w:space="0" w:color="000000"/>
              <w:bottom w:val="single" w:sz="8" w:space="0" w:color="000000"/>
              <w:right w:val="single" w:sz="8" w:space="0" w:color="000000"/>
            </w:tcBorders>
          </w:tcPr>
          <w:p w:rsidR="00AF220A" w:rsidRPr="00951E8A" w:rsidRDefault="00AF220A" w:rsidP="00106A01">
            <w:pPr>
              <w:widowControl w:val="0"/>
              <w:autoSpaceDE w:val="0"/>
              <w:autoSpaceDN w:val="0"/>
              <w:adjustRightInd w:val="0"/>
              <w:spacing w:line="252" w:lineRule="exact"/>
              <w:rPr>
                <w:lang w:val="en-GB"/>
              </w:rPr>
            </w:pPr>
          </w:p>
          <w:p w:rsidR="00AF220A" w:rsidRPr="00951E8A" w:rsidRDefault="00AF220A" w:rsidP="00106A01">
            <w:pPr>
              <w:widowControl w:val="0"/>
              <w:autoSpaceDE w:val="0"/>
              <w:autoSpaceDN w:val="0"/>
              <w:adjustRightInd w:val="0"/>
              <w:spacing w:line="252" w:lineRule="exact"/>
              <w:rPr>
                <w:lang w:val="en-GB"/>
              </w:rPr>
            </w:pPr>
            <w:r w:rsidRPr="00951E8A">
              <w:rPr>
                <w:lang w:val="en-GB"/>
              </w:rPr>
              <w:t>30-</w:t>
            </w:r>
            <w:r w:rsidRPr="00951E8A">
              <w:rPr>
                <w:spacing w:val="-2"/>
                <w:lang w:val="en-GB"/>
              </w:rPr>
              <w:t xml:space="preserve"> </w:t>
            </w:r>
            <w:r w:rsidRPr="00951E8A">
              <w:rPr>
                <w:lang w:val="en-GB"/>
              </w:rPr>
              <w:t>60</w:t>
            </w:r>
            <w:r w:rsidR="00C42B9E">
              <w:rPr>
                <w:spacing w:val="-1"/>
                <w:lang w:val="en-GB"/>
              </w:rPr>
              <w:t> ml</w:t>
            </w:r>
            <w:r w:rsidRPr="00951E8A">
              <w:rPr>
                <w:lang w:val="en-GB"/>
              </w:rPr>
              <w:t>/inj.</w:t>
            </w:r>
          </w:p>
          <w:p w:rsidR="00AF220A" w:rsidRPr="00951E8A" w:rsidRDefault="00AF220A" w:rsidP="00106A01">
            <w:pPr>
              <w:widowControl w:val="0"/>
              <w:autoSpaceDE w:val="0"/>
              <w:autoSpaceDN w:val="0"/>
              <w:adjustRightInd w:val="0"/>
              <w:spacing w:before="16" w:line="240" w:lineRule="exact"/>
              <w:rPr>
                <w:lang w:val="en-GB"/>
              </w:rPr>
            </w:pPr>
          </w:p>
          <w:p w:rsidR="00AF220A" w:rsidRPr="00951E8A" w:rsidRDefault="00AF220A" w:rsidP="00106A01">
            <w:pPr>
              <w:widowControl w:val="0"/>
              <w:autoSpaceDE w:val="0"/>
              <w:autoSpaceDN w:val="0"/>
              <w:adjustRightInd w:val="0"/>
              <w:rPr>
                <w:lang w:val="en-GB"/>
              </w:rPr>
            </w:pPr>
            <w:r w:rsidRPr="00951E8A">
              <w:rPr>
                <w:lang w:val="en-GB"/>
              </w:rPr>
              <w:t>4 – 8</w:t>
            </w:r>
            <w:r w:rsidR="00C42B9E">
              <w:rPr>
                <w:lang w:val="en-GB"/>
              </w:rPr>
              <w:t> ml</w:t>
            </w:r>
            <w:r w:rsidRPr="00951E8A">
              <w:rPr>
                <w:lang w:val="en-GB"/>
              </w:rPr>
              <w:t>/inj.</w:t>
            </w:r>
          </w:p>
        </w:tc>
        <w:tc>
          <w:tcPr>
            <w:tcW w:w="1959" w:type="dxa"/>
            <w:vMerge w:val="restart"/>
            <w:tcBorders>
              <w:top w:val="single" w:sz="12" w:space="0" w:color="000000"/>
              <w:left w:val="single" w:sz="8" w:space="0" w:color="000000"/>
              <w:bottom w:val="nil"/>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C85FE8">
        <w:trPr>
          <w:trHeight w:hRule="exact" w:val="1422"/>
        </w:trPr>
        <w:tc>
          <w:tcPr>
            <w:tcW w:w="1527" w:type="dxa"/>
            <w:vMerge/>
            <w:tcBorders>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2268" w:type="dxa"/>
            <w:tcBorders>
              <w:top w:val="single" w:sz="8"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line="180" w:lineRule="exact"/>
              <w:rPr>
                <w:lang w:val="en-GB"/>
              </w:rPr>
            </w:pPr>
          </w:p>
          <w:p w:rsidR="00AF220A" w:rsidRPr="00951E8A" w:rsidRDefault="00AF220A" w:rsidP="00106A01">
            <w:pPr>
              <w:widowControl w:val="0"/>
              <w:autoSpaceDE w:val="0"/>
              <w:autoSpaceDN w:val="0"/>
              <w:adjustRightInd w:val="0"/>
              <w:spacing w:line="200" w:lineRule="exact"/>
              <w:rPr>
                <w:lang w:val="en-GB"/>
              </w:rPr>
            </w:pPr>
          </w:p>
          <w:p w:rsidR="00AF220A" w:rsidRPr="00951E8A" w:rsidRDefault="00C85FE8" w:rsidP="00106A01">
            <w:pPr>
              <w:widowControl w:val="0"/>
              <w:autoSpaceDE w:val="0"/>
              <w:autoSpaceDN w:val="0"/>
              <w:adjustRightInd w:val="0"/>
              <w:rPr>
                <w:lang w:val="en-GB"/>
              </w:rPr>
            </w:pPr>
            <w:r>
              <w:rPr>
                <w:u w:val="single"/>
                <w:lang w:val="en-GB"/>
              </w:rPr>
              <w:t>Vaikams</w:t>
            </w:r>
          </w:p>
        </w:tc>
        <w:tc>
          <w:tcPr>
            <w:tcW w:w="1558" w:type="dxa"/>
            <w:tcBorders>
              <w:top w:val="single" w:sz="8" w:space="0" w:color="000000"/>
              <w:left w:val="single" w:sz="8" w:space="0" w:color="000000"/>
              <w:bottom w:val="single" w:sz="12" w:space="0" w:color="000000"/>
              <w:right w:val="single" w:sz="8" w:space="0" w:color="000000"/>
            </w:tcBorders>
          </w:tcPr>
          <w:p w:rsidR="008F47BA" w:rsidRDefault="00AF220A" w:rsidP="00106A01">
            <w:pPr>
              <w:widowControl w:val="0"/>
              <w:autoSpaceDE w:val="0"/>
              <w:autoSpaceDN w:val="0"/>
              <w:adjustRightInd w:val="0"/>
              <w:rPr>
                <w:bCs/>
                <w:lang w:val="en-GB"/>
              </w:rPr>
            </w:pPr>
            <w:r w:rsidRPr="00A77FF2">
              <w:rPr>
                <w:lang w:val="en-GB"/>
              </w:rPr>
              <w:t>647</w:t>
            </w:r>
            <w:r w:rsidR="00C42B9E">
              <w:rPr>
                <w:lang w:val="en-GB"/>
              </w:rPr>
              <w:t> mg</w:t>
            </w:r>
            <w:r w:rsidRPr="00A77FF2">
              <w:rPr>
                <w:lang w:val="en-GB"/>
              </w:rPr>
              <w:t>/ml</w:t>
            </w:r>
            <w:r w:rsidRPr="00BC2A09" w:rsidDel="00D20CA9">
              <w:rPr>
                <w:bCs/>
                <w:lang w:val="en-GB"/>
              </w:rPr>
              <w:t xml:space="preserve"> </w:t>
            </w:r>
          </w:p>
          <w:p w:rsidR="00AF220A" w:rsidRPr="00A77FF2" w:rsidRDefault="00934235" w:rsidP="00106A01">
            <w:pPr>
              <w:widowControl w:val="0"/>
              <w:autoSpaceDE w:val="0"/>
              <w:autoSpaceDN w:val="0"/>
              <w:adjustRightInd w:val="0"/>
              <w:rPr>
                <w:lang w:val="en-GB"/>
              </w:rPr>
            </w:pPr>
            <w:r w:rsidRPr="00BC2A09">
              <w:rPr>
                <w:lang w:val="en-GB"/>
              </w:rPr>
              <w:t>arba</w:t>
            </w:r>
          </w:p>
          <w:p w:rsidR="00AF220A" w:rsidRPr="00A77FF2" w:rsidRDefault="00AF220A" w:rsidP="00106A01">
            <w:pPr>
              <w:widowControl w:val="0"/>
              <w:autoSpaceDE w:val="0"/>
              <w:autoSpaceDN w:val="0"/>
              <w:adjustRightInd w:val="0"/>
              <w:rPr>
                <w:lang w:val="en-GB"/>
              </w:rPr>
            </w:pPr>
            <w:r w:rsidRPr="00A77FF2">
              <w:rPr>
                <w:lang w:val="en-GB"/>
              </w:rPr>
              <w:t>755</w:t>
            </w:r>
            <w:r w:rsidR="00C42B9E">
              <w:rPr>
                <w:lang w:val="en-GB"/>
              </w:rPr>
              <w:t> mg</w:t>
            </w:r>
            <w:r w:rsidRPr="00A77FF2">
              <w:rPr>
                <w:lang w:val="en-GB"/>
              </w:rPr>
              <w:t>/ml</w:t>
            </w:r>
          </w:p>
          <w:p w:rsidR="00AF220A" w:rsidRPr="00BC2A09" w:rsidRDefault="00AF220A" w:rsidP="00106A01">
            <w:pPr>
              <w:widowControl w:val="0"/>
              <w:autoSpaceDE w:val="0"/>
              <w:autoSpaceDN w:val="0"/>
              <w:adjustRightInd w:val="0"/>
              <w:spacing w:before="1"/>
              <w:rPr>
                <w:lang w:val="en-GB"/>
              </w:rPr>
            </w:pPr>
          </w:p>
          <w:p w:rsidR="00AF220A" w:rsidRPr="008F47BA" w:rsidRDefault="00AF220A" w:rsidP="00106A01">
            <w:pPr>
              <w:widowControl w:val="0"/>
              <w:autoSpaceDE w:val="0"/>
              <w:autoSpaceDN w:val="0"/>
              <w:adjustRightInd w:val="0"/>
              <w:rPr>
                <w:lang w:val="en-GB"/>
              </w:rPr>
            </w:pPr>
          </w:p>
        </w:tc>
        <w:tc>
          <w:tcPr>
            <w:tcW w:w="1985" w:type="dxa"/>
            <w:tcBorders>
              <w:top w:val="single" w:sz="8" w:space="0" w:color="000000"/>
              <w:left w:val="single" w:sz="8" w:space="0" w:color="000000"/>
              <w:bottom w:val="single" w:sz="12" w:space="0" w:color="000000"/>
              <w:right w:val="single" w:sz="8" w:space="0" w:color="000000"/>
            </w:tcBorders>
          </w:tcPr>
          <w:p w:rsidR="00AF220A" w:rsidRPr="00951E8A" w:rsidRDefault="00C85FE8" w:rsidP="00C85FE8">
            <w:pPr>
              <w:widowControl w:val="0"/>
              <w:autoSpaceDE w:val="0"/>
              <w:autoSpaceDN w:val="0"/>
              <w:adjustRightInd w:val="0"/>
              <w:spacing w:before="1" w:line="254" w:lineRule="exact"/>
              <w:ind w:right="136"/>
              <w:rPr>
                <w:lang w:val="en-GB"/>
              </w:rPr>
            </w:pPr>
            <w:r>
              <w:rPr>
                <w:szCs w:val="22"/>
              </w:rPr>
              <w:t>Priklauso nuo amžiaus, svorio ir patologijos (daugiausiai 8 ml/kg kūno svorio)</w:t>
            </w:r>
            <w:r w:rsidRPr="00951E8A">
              <w:rPr>
                <w:lang w:val="en-GB"/>
              </w:rPr>
              <w:t xml:space="preserve"> </w:t>
            </w:r>
          </w:p>
        </w:tc>
        <w:tc>
          <w:tcPr>
            <w:tcW w:w="1959" w:type="dxa"/>
            <w:vMerge/>
            <w:tcBorders>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spacing w:line="251" w:lineRule="exact"/>
              <w:rPr>
                <w:lang w:val="en-GB"/>
              </w:rPr>
            </w:pPr>
          </w:p>
        </w:tc>
      </w:tr>
      <w:tr w:rsidR="00AF220A" w:rsidRPr="00951E8A" w:rsidTr="00934235">
        <w:trPr>
          <w:trHeight w:hRule="exact" w:val="1708"/>
        </w:trPr>
        <w:tc>
          <w:tcPr>
            <w:tcW w:w="1527" w:type="dxa"/>
            <w:tcBorders>
              <w:top w:val="single" w:sz="12" w:space="0" w:color="000000"/>
              <w:left w:val="single" w:sz="12" w:space="0" w:color="000000"/>
              <w:bottom w:val="single" w:sz="12" w:space="0" w:color="000000"/>
              <w:right w:val="single" w:sz="8" w:space="0" w:color="000000"/>
            </w:tcBorders>
          </w:tcPr>
          <w:p w:rsidR="00AF220A" w:rsidRPr="00951E8A" w:rsidRDefault="00C85FE8" w:rsidP="00106A01">
            <w:pPr>
              <w:widowControl w:val="0"/>
              <w:autoSpaceDE w:val="0"/>
              <w:autoSpaceDN w:val="0"/>
              <w:adjustRightInd w:val="0"/>
              <w:spacing w:before="3" w:line="244" w:lineRule="auto"/>
              <w:ind w:right="59"/>
              <w:rPr>
                <w:lang w:val="en-GB"/>
              </w:rPr>
            </w:pPr>
            <w:r w:rsidRPr="00C85FE8">
              <w:rPr>
                <w:b/>
                <w:bCs/>
                <w:lang w:val="en-GB"/>
              </w:rPr>
              <w:t>Skaitmeninė subtrakcinė angiografija</w:t>
            </w:r>
          </w:p>
        </w:tc>
        <w:tc>
          <w:tcPr>
            <w:tcW w:w="2268"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558" w:type="dxa"/>
            <w:tcBorders>
              <w:top w:val="single" w:sz="12" w:space="0" w:color="000000"/>
              <w:left w:val="single" w:sz="8" w:space="0" w:color="000000"/>
              <w:bottom w:val="single" w:sz="12" w:space="0" w:color="000000"/>
              <w:right w:val="single" w:sz="8" w:space="0" w:color="000000"/>
            </w:tcBorders>
          </w:tcPr>
          <w:p w:rsidR="008F47BA" w:rsidRDefault="00AF220A" w:rsidP="00106A01">
            <w:pPr>
              <w:widowControl w:val="0"/>
              <w:autoSpaceDE w:val="0"/>
              <w:autoSpaceDN w:val="0"/>
              <w:adjustRightInd w:val="0"/>
              <w:spacing w:line="252" w:lineRule="exact"/>
              <w:rPr>
                <w:spacing w:val="-3"/>
                <w:lang w:val="en-GB"/>
              </w:rPr>
            </w:pPr>
            <w:r w:rsidRPr="00A77FF2">
              <w:rPr>
                <w:lang w:val="en-GB"/>
              </w:rPr>
              <w:t>302</w:t>
            </w:r>
            <w:r w:rsidR="00C42B9E">
              <w:rPr>
                <w:lang w:val="en-GB"/>
              </w:rPr>
              <w:t> mg</w:t>
            </w:r>
            <w:r w:rsidRPr="00A77FF2">
              <w:rPr>
                <w:lang w:val="en-GB"/>
              </w:rPr>
              <w:t>/m</w:t>
            </w:r>
            <w:r w:rsidRPr="00BC2A09">
              <w:rPr>
                <w:lang w:val="en-GB"/>
              </w:rPr>
              <w:t>l</w:t>
            </w:r>
            <w:r w:rsidRPr="00BC2A09">
              <w:rPr>
                <w:vertAlign w:val="superscript"/>
                <w:lang w:val="en-GB"/>
              </w:rPr>
              <w:t>1</w:t>
            </w:r>
            <w:r w:rsidRPr="00BC2A09">
              <w:rPr>
                <w:spacing w:val="-3"/>
                <w:lang w:val="en-GB"/>
              </w:rPr>
              <w:t xml:space="preserve"> </w:t>
            </w:r>
          </w:p>
          <w:p w:rsidR="00AF220A" w:rsidRPr="00A77FF2" w:rsidRDefault="00934235" w:rsidP="00106A01">
            <w:pPr>
              <w:widowControl w:val="0"/>
              <w:autoSpaceDE w:val="0"/>
              <w:autoSpaceDN w:val="0"/>
              <w:adjustRightInd w:val="0"/>
              <w:spacing w:line="252" w:lineRule="exact"/>
              <w:rPr>
                <w:lang w:val="en-GB"/>
              </w:rPr>
            </w:pPr>
            <w:r w:rsidRPr="00BC2A09">
              <w:rPr>
                <w:lang w:val="en-GB"/>
              </w:rPr>
              <w:t>arba</w:t>
            </w:r>
          </w:p>
          <w:p w:rsidR="008F47BA" w:rsidRDefault="00AF220A" w:rsidP="00106A01">
            <w:pPr>
              <w:widowControl w:val="0"/>
              <w:autoSpaceDE w:val="0"/>
              <w:autoSpaceDN w:val="0"/>
              <w:adjustRightInd w:val="0"/>
              <w:spacing w:before="1"/>
              <w:rPr>
                <w:vertAlign w:val="superscript"/>
                <w:lang w:val="en-GB"/>
              </w:rPr>
            </w:pPr>
            <w:r w:rsidRPr="00A77FF2">
              <w:rPr>
                <w:lang w:val="en-GB"/>
              </w:rPr>
              <w:t>518</w:t>
            </w:r>
            <w:r w:rsidR="00C42B9E">
              <w:rPr>
                <w:lang w:val="en-GB"/>
              </w:rPr>
              <w:t> mg</w:t>
            </w:r>
            <w:r w:rsidRPr="00A77FF2">
              <w:rPr>
                <w:lang w:val="en-GB"/>
              </w:rPr>
              <w:t>/ml</w:t>
            </w:r>
            <w:r w:rsidRPr="00BC2A09">
              <w:rPr>
                <w:vertAlign w:val="superscript"/>
                <w:lang w:val="en-GB"/>
              </w:rPr>
              <w:t>1</w:t>
            </w:r>
          </w:p>
          <w:p w:rsidR="00AF220A" w:rsidRPr="00BC2A09" w:rsidRDefault="00934235" w:rsidP="00106A01">
            <w:pPr>
              <w:widowControl w:val="0"/>
              <w:autoSpaceDE w:val="0"/>
              <w:autoSpaceDN w:val="0"/>
              <w:adjustRightInd w:val="0"/>
              <w:spacing w:before="1"/>
              <w:rPr>
                <w:lang w:val="en-GB"/>
              </w:rPr>
            </w:pPr>
            <w:r w:rsidRPr="00BC2A09">
              <w:rPr>
                <w:lang w:val="en-GB"/>
              </w:rPr>
              <w:t>arba</w:t>
            </w:r>
          </w:p>
          <w:p w:rsidR="00AF220A" w:rsidRPr="00BC2A09" w:rsidRDefault="00AF220A" w:rsidP="00106A01">
            <w:pPr>
              <w:widowControl w:val="0"/>
              <w:autoSpaceDE w:val="0"/>
              <w:autoSpaceDN w:val="0"/>
              <w:adjustRightInd w:val="0"/>
              <w:rPr>
                <w:lang w:val="en-GB"/>
              </w:rPr>
            </w:pPr>
            <w:r w:rsidRPr="00A77FF2">
              <w:rPr>
                <w:lang w:val="en-GB"/>
              </w:rPr>
              <w:t>647</w:t>
            </w:r>
            <w:r w:rsidR="00C42B9E">
              <w:rPr>
                <w:lang w:val="en-GB"/>
              </w:rPr>
              <w:t> mg</w:t>
            </w:r>
            <w:r w:rsidRPr="00A77FF2">
              <w:rPr>
                <w:lang w:val="en-GB"/>
              </w:rPr>
              <w:t>/ml</w:t>
            </w:r>
          </w:p>
        </w:tc>
        <w:tc>
          <w:tcPr>
            <w:tcW w:w="1985" w:type="dxa"/>
            <w:tcBorders>
              <w:top w:val="single" w:sz="12" w:space="0" w:color="000000"/>
              <w:left w:val="single" w:sz="8" w:space="0" w:color="000000"/>
              <w:bottom w:val="single" w:sz="12" w:space="0" w:color="000000"/>
              <w:right w:val="single" w:sz="8" w:space="0" w:color="000000"/>
            </w:tcBorders>
          </w:tcPr>
          <w:p w:rsidR="00AF220A" w:rsidRPr="00C85006" w:rsidRDefault="00AF220A" w:rsidP="00106A01">
            <w:pPr>
              <w:widowControl w:val="0"/>
              <w:autoSpaceDE w:val="0"/>
              <w:autoSpaceDN w:val="0"/>
              <w:adjustRightInd w:val="0"/>
              <w:spacing w:line="252" w:lineRule="exact"/>
              <w:rPr>
                <w:lang w:val="en-GB"/>
              </w:rPr>
            </w:pPr>
            <w:r w:rsidRPr="00C85006">
              <w:rPr>
                <w:lang w:val="en-GB"/>
              </w:rPr>
              <w:t>1 – 15</w:t>
            </w:r>
            <w:r w:rsidR="00C42B9E">
              <w:rPr>
                <w:spacing w:val="-1"/>
                <w:lang w:val="en-GB"/>
              </w:rPr>
              <w:t> ml</w:t>
            </w:r>
            <w:r w:rsidRPr="00C85006">
              <w:rPr>
                <w:spacing w:val="-2"/>
                <w:lang w:val="en-GB"/>
              </w:rPr>
              <w:t xml:space="preserve"> </w:t>
            </w:r>
            <w:r w:rsidRPr="00C85006">
              <w:rPr>
                <w:lang w:val="en-GB"/>
              </w:rPr>
              <w:t>/</w:t>
            </w:r>
            <w:r w:rsidRPr="00C85006">
              <w:rPr>
                <w:spacing w:val="1"/>
                <w:lang w:val="en-GB"/>
              </w:rPr>
              <w:t xml:space="preserve"> </w:t>
            </w:r>
            <w:r w:rsidRPr="00C85006">
              <w:rPr>
                <w:lang w:val="en-GB"/>
              </w:rPr>
              <w:t>inj.</w:t>
            </w:r>
          </w:p>
          <w:p w:rsidR="00AF220A" w:rsidRPr="00C85006" w:rsidRDefault="00AF220A" w:rsidP="00106A01">
            <w:pPr>
              <w:widowControl w:val="0"/>
              <w:autoSpaceDE w:val="0"/>
              <w:autoSpaceDN w:val="0"/>
              <w:adjustRightInd w:val="0"/>
              <w:spacing w:before="1"/>
              <w:rPr>
                <w:lang w:val="en-GB"/>
              </w:rPr>
            </w:pPr>
          </w:p>
          <w:p w:rsidR="00AF220A" w:rsidRPr="00C85006" w:rsidRDefault="00AF220A" w:rsidP="00106A01">
            <w:pPr>
              <w:widowControl w:val="0"/>
              <w:autoSpaceDE w:val="0"/>
              <w:autoSpaceDN w:val="0"/>
              <w:adjustRightInd w:val="0"/>
              <w:spacing w:before="1"/>
              <w:rPr>
                <w:lang w:val="en-GB"/>
              </w:rPr>
            </w:pPr>
            <w:r w:rsidRPr="00C85006">
              <w:rPr>
                <w:lang w:val="en-GB"/>
              </w:rPr>
              <w:t>1 – 15</w:t>
            </w:r>
            <w:r w:rsidR="00C42B9E">
              <w:rPr>
                <w:spacing w:val="-1"/>
                <w:lang w:val="en-GB"/>
              </w:rPr>
              <w:t> ml</w:t>
            </w:r>
            <w:r w:rsidRPr="00C85006">
              <w:rPr>
                <w:spacing w:val="-2"/>
                <w:lang w:val="en-GB"/>
              </w:rPr>
              <w:t xml:space="preserve"> </w:t>
            </w:r>
            <w:r w:rsidRPr="00C85006">
              <w:rPr>
                <w:lang w:val="en-GB"/>
              </w:rPr>
              <w:t>/</w:t>
            </w:r>
            <w:r w:rsidRPr="00C85006">
              <w:rPr>
                <w:spacing w:val="1"/>
                <w:lang w:val="en-GB"/>
              </w:rPr>
              <w:t xml:space="preserve"> </w:t>
            </w:r>
            <w:r w:rsidRPr="00C85006">
              <w:rPr>
                <w:lang w:val="en-GB"/>
              </w:rPr>
              <w:t>inj.</w:t>
            </w:r>
          </w:p>
          <w:p w:rsidR="00AF220A" w:rsidRPr="00C85006" w:rsidRDefault="00AF220A" w:rsidP="00106A01">
            <w:pPr>
              <w:widowControl w:val="0"/>
              <w:autoSpaceDE w:val="0"/>
              <w:autoSpaceDN w:val="0"/>
              <w:adjustRightInd w:val="0"/>
              <w:spacing w:before="1"/>
              <w:rPr>
                <w:lang w:val="en-GB"/>
              </w:rPr>
            </w:pPr>
          </w:p>
          <w:p w:rsidR="00AF220A" w:rsidRPr="00951E8A" w:rsidRDefault="00AF220A" w:rsidP="00106A01">
            <w:pPr>
              <w:widowControl w:val="0"/>
              <w:autoSpaceDE w:val="0"/>
              <w:autoSpaceDN w:val="0"/>
              <w:adjustRightInd w:val="0"/>
              <w:spacing w:before="1"/>
              <w:rPr>
                <w:lang w:val="en-GB"/>
              </w:rPr>
            </w:pPr>
            <w:r w:rsidRPr="00C85006">
              <w:rPr>
                <w:lang w:val="en-GB"/>
              </w:rPr>
              <w:t>1 – 15</w:t>
            </w:r>
            <w:r w:rsidR="00C42B9E">
              <w:rPr>
                <w:spacing w:val="-1"/>
                <w:lang w:val="en-GB"/>
              </w:rPr>
              <w:t> ml</w:t>
            </w:r>
            <w:r w:rsidRPr="00C85006">
              <w:rPr>
                <w:spacing w:val="-2"/>
                <w:lang w:val="en-GB"/>
              </w:rPr>
              <w:t xml:space="preserve"> </w:t>
            </w:r>
            <w:r w:rsidRPr="00C85006">
              <w:rPr>
                <w:lang w:val="en-GB"/>
              </w:rPr>
              <w:t>/</w:t>
            </w:r>
            <w:r w:rsidRPr="00951E8A">
              <w:rPr>
                <w:spacing w:val="1"/>
                <w:lang w:val="en-GB"/>
              </w:rPr>
              <w:t xml:space="preserve"> </w:t>
            </w:r>
            <w:r w:rsidRPr="00951E8A">
              <w:rPr>
                <w:lang w:val="en-GB"/>
              </w:rPr>
              <w:t>inj.</w:t>
            </w:r>
          </w:p>
        </w:tc>
        <w:tc>
          <w:tcPr>
            <w:tcW w:w="1959" w:type="dxa"/>
            <w:tcBorders>
              <w:top w:val="single" w:sz="12" w:space="0" w:color="000000"/>
              <w:left w:val="single" w:sz="8" w:space="0" w:color="000000"/>
              <w:bottom w:val="single" w:sz="12" w:space="0" w:color="000000"/>
              <w:right w:val="single" w:sz="12" w:space="0" w:color="000000"/>
            </w:tcBorders>
          </w:tcPr>
          <w:p w:rsidR="00934235" w:rsidRDefault="00934235" w:rsidP="00106A01">
            <w:pPr>
              <w:widowControl w:val="0"/>
              <w:autoSpaceDE w:val="0"/>
              <w:autoSpaceDN w:val="0"/>
              <w:adjustRightInd w:val="0"/>
              <w:spacing w:before="1" w:line="254" w:lineRule="exact"/>
              <w:ind w:right="109"/>
              <w:rPr>
                <w:lang w:val="en-GB"/>
              </w:rPr>
            </w:pPr>
            <w:r>
              <w:rPr>
                <w:lang w:val="en-GB"/>
              </w:rPr>
              <w:t>P</w:t>
            </w:r>
            <w:r w:rsidRPr="00934235">
              <w:rPr>
                <w:lang w:val="en-GB"/>
              </w:rPr>
              <w:t>riklausomai nuo injekcijos vietos, galima suleisti ir dide</w:t>
            </w:r>
            <w:r>
              <w:rPr>
                <w:lang w:val="en-GB"/>
              </w:rPr>
              <w:t>snius</w:t>
            </w:r>
            <w:r w:rsidRPr="00934235">
              <w:rPr>
                <w:lang w:val="en-GB"/>
              </w:rPr>
              <w:t xml:space="preserve"> - iki 30</w:t>
            </w:r>
            <w:r w:rsidR="00C42B9E">
              <w:rPr>
                <w:lang w:val="en-GB"/>
              </w:rPr>
              <w:t> ml</w:t>
            </w:r>
            <w:r w:rsidRPr="00934235">
              <w:rPr>
                <w:lang w:val="en-GB"/>
              </w:rPr>
              <w:t xml:space="preserve"> –</w:t>
            </w:r>
            <w:r>
              <w:rPr>
                <w:lang w:val="en-GB"/>
              </w:rPr>
              <w:t xml:space="preserve"> </w:t>
            </w:r>
            <w:r w:rsidRPr="00934235">
              <w:rPr>
                <w:lang w:val="en-GB"/>
              </w:rPr>
              <w:t>kiekius.</w:t>
            </w:r>
          </w:p>
          <w:p w:rsidR="00AF220A" w:rsidRPr="00951E8A" w:rsidRDefault="00AF220A" w:rsidP="00106A01">
            <w:pPr>
              <w:widowControl w:val="0"/>
              <w:autoSpaceDE w:val="0"/>
              <w:autoSpaceDN w:val="0"/>
              <w:adjustRightInd w:val="0"/>
              <w:spacing w:before="1" w:line="254" w:lineRule="exact"/>
              <w:ind w:right="109"/>
              <w:rPr>
                <w:lang w:val="en-GB"/>
              </w:rPr>
            </w:pPr>
          </w:p>
        </w:tc>
      </w:tr>
    </w:tbl>
    <w:p w:rsidR="00AF220A" w:rsidRPr="00951E8A" w:rsidRDefault="00AF220A" w:rsidP="00AF220A">
      <w:pPr>
        <w:widowControl w:val="0"/>
        <w:autoSpaceDE w:val="0"/>
        <w:autoSpaceDN w:val="0"/>
        <w:adjustRightInd w:val="0"/>
        <w:spacing w:before="15" w:line="200" w:lineRule="exact"/>
        <w:rPr>
          <w:lang w:val="en-GB"/>
        </w:rPr>
      </w:pPr>
    </w:p>
    <w:p w:rsidR="00934235" w:rsidRPr="00E260EF" w:rsidRDefault="00BC2A09" w:rsidP="00AF220A">
      <w:pPr>
        <w:widowControl w:val="0"/>
        <w:autoSpaceDE w:val="0"/>
        <w:autoSpaceDN w:val="0"/>
        <w:adjustRightInd w:val="0"/>
        <w:spacing w:before="2" w:line="260" w:lineRule="exact"/>
        <w:rPr>
          <w:u w:val="single"/>
        </w:rPr>
      </w:pPr>
      <w:r w:rsidRPr="00E260EF">
        <w:rPr>
          <w:u w:val="single"/>
        </w:rPr>
        <w:t xml:space="preserve">VARTOJIMAS Į POVORATINKLINĘ ERTMĘ </w:t>
      </w:r>
    </w:p>
    <w:p w:rsidR="00CE792E" w:rsidRPr="00A77FF2" w:rsidRDefault="00CE792E" w:rsidP="00AF220A">
      <w:pPr>
        <w:widowControl w:val="0"/>
        <w:autoSpaceDE w:val="0"/>
        <w:autoSpaceDN w:val="0"/>
        <w:adjustRightInd w:val="0"/>
        <w:spacing w:before="2" w:line="260" w:lineRule="exact"/>
        <w:rPr>
          <w:lang w:val="en-GB"/>
        </w:rPr>
      </w:pPr>
    </w:p>
    <w:tbl>
      <w:tblPr>
        <w:tblW w:w="9379" w:type="dxa"/>
        <w:tblInd w:w="107" w:type="dxa"/>
        <w:tblLayout w:type="fixed"/>
        <w:tblCellMar>
          <w:left w:w="0" w:type="dxa"/>
          <w:right w:w="0" w:type="dxa"/>
        </w:tblCellMar>
        <w:tblLook w:val="0000" w:firstRow="0" w:lastRow="0" w:firstColumn="0" w:lastColumn="0" w:noHBand="0" w:noVBand="0"/>
      </w:tblPr>
      <w:tblGrid>
        <w:gridCol w:w="1609"/>
        <w:gridCol w:w="2091"/>
        <w:gridCol w:w="1735"/>
        <w:gridCol w:w="1985"/>
        <w:gridCol w:w="1959"/>
      </w:tblGrid>
      <w:tr w:rsidR="00934235" w:rsidRPr="00951E8A" w:rsidTr="00934235">
        <w:trPr>
          <w:trHeight w:hRule="exact" w:val="288"/>
        </w:trPr>
        <w:tc>
          <w:tcPr>
            <w:tcW w:w="3700" w:type="dxa"/>
            <w:gridSpan w:val="2"/>
            <w:tcBorders>
              <w:top w:val="single" w:sz="12" w:space="0" w:color="000000"/>
              <w:left w:val="single" w:sz="12" w:space="0" w:color="000000"/>
              <w:bottom w:val="single" w:sz="12" w:space="0" w:color="000000"/>
              <w:right w:val="single" w:sz="8" w:space="0" w:color="000000"/>
            </w:tcBorders>
          </w:tcPr>
          <w:p w:rsidR="00934235" w:rsidRPr="00951E8A" w:rsidRDefault="00934235" w:rsidP="00106A01">
            <w:pPr>
              <w:widowControl w:val="0"/>
              <w:autoSpaceDE w:val="0"/>
              <w:autoSpaceDN w:val="0"/>
              <w:adjustRightInd w:val="0"/>
              <w:spacing w:before="3" w:line="252" w:lineRule="exact"/>
              <w:ind w:right="1348"/>
              <w:rPr>
                <w:lang w:val="en-GB"/>
              </w:rPr>
            </w:pPr>
            <w:r>
              <w:rPr>
                <w:b/>
                <w:bCs/>
                <w:w w:val="99"/>
                <w:lang w:val="en-GB"/>
              </w:rPr>
              <w:t>Indikacija</w:t>
            </w:r>
          </w:p>
        </w:tc>
        <w:tc>
          <w:tcPr>
            <w:tcW w:w="1735" w:type="dxa"/>
            <w:tcBorders>
              <w:top w:val="single" w:sz="12" w:space="0" w:color="000000"/>
              <w:left w:val="single" w:sz="8" w:space="0" w:color="000000"/>
              <w:bottom w:val="single" w:sz="12" w:space="0" w:color="000000"/>
              <w:right w:val="single" w:sz="8" w:space="0" w:color="000000"/>
            </w:tcBorders>
          </w:tcPr>
          <w:p w:rsidR="00934235" w:rsidRPr="00951E8A" w:rsidRDefault="00934235" w:rsidP="00106A01">
            <w:pPr>
              <w:widowControl w:val="0"/>
              <w:autoSpaceDE w:val="0"/>
              <w:autoSpaceDN w:val="0"/>
              <w:adjustRightInd w:val="0"/>
              <w:spacing w:before="3" w:line="252" w:lineRule="exact"/>
              <w:rPr>
                <w:lang w:val="en-GB"/>
              </w:rPr>
            </w:pPr>
            <w:r>
              <w:rPr>
                <w:b/>
                <w:bCs/>
                <w:lang w:val="en-GB"/>
              </w:rPr>
              <w:t xml:space="preserve">Koncentracija </w:t>
            </w:r>
          </w:p>
        </w:tc>
        <w:tc>
          <w:tcPr>
            <w:tcW w:w="1985" w:type="dxa"/>
            <w:tcBorders>
              <w:top w:val="single" w:sz="12" w:space="0" w:color="000000"/>
              <w:left w:val="single" w:sz="8" w:space="0" w:color="000000"/>
              <w:bottom w:val="single" w:sz="12" w:space="0" w:color="000000"/>
              <w:right w:val="single" w:sz="8" w:space="0" w:color="000000"/>
            </w:tcBorders>
          </w:tcPr>
          <w:p w:rsidR="00934235" w:rsidRPr="00951E8A" w:rsidRDefault="00934235" w:rsidP="00106A01">
            <w:pPr>
              <w:widowControl w:val="0"/>
              <w:autoSpaceDE w:val="0"/>
              <w:autoSpaceDN w:val="0"/>
              <w:adjustRightInd w:val="0"/>
              <w:spacing w:before="3" w:line="252" w:lineRule="exact"/>
              <w:rPr>
                <w:lang w:val="en-GB"/>
              </w:rPr>
            </w:pPr>
            <w:r>
              <w:rPr>
                <w:b/>
                <w:bCs/>
                <w:lang w:val="en-GB"/>
              </w:rPr>
              <w:t>Tūris</w:t>
            </w:r>
          </w:p>
        </w:tc>
        <w:tc>
          <w:tcPr>
            <w:tcW w:w="1959" w:type="dxa"/>
            <w:tcBorders>
              <w:top w:val="single" w:sz="12" w:space="0" w:color="000000"/>
              <w:left w:val="single" w:sz="8" w:space="0" w:color="000000"/>
              <w:bottom w:val="single" w:sz="12" w:space="0" w:color="000000"/>
              <w:right w:val="single" w:sz="12" w:space="0" w:color="000000"/>
            </w:tcBorders>
          </w:tcPr>
          <w:p w:rsidR="00934235" w:rsidRPr="00951E8A" w:rsidRDefault="00934235" w:rsidP="00106A01">
            <w:pPr>
              <w:widowControl w:val="0"/>
              <w:autoSpaceDE w:val="0"/>
              <w:autoSpaceDN w:val="0"/>
              <w:adjustRightInd w:val="0"/>
              <w:spacing w:before="3" w:line="252" w:lineRule="exact"/>
              <w:rPr>
                <w:lang w:val="en-GB"/>
              </w:rPr>
            </w:pPr>
            <w:r>
              <w:rPr>
                <w:b/>
                <w:bCs/>
                <w:lang w:val="en-GB"/>
              </w:rPr>
              <w:t>Pastabos</w:t>
            </w:r>
          </w:p>
        </w:tc>
      </w:tr>
      <w:tr w:rsidR="00AF220A" w:rsidRPr="00951E8A" w:rsidTr="00934235">
        <w:trPr>
          <w:trHeight w:hRule="exact" w:val="2154"/>
        </w:trPr>
        <w:tc>
          <w:tcPr>
            <w:tcW w:w="1609" w:type="dxa"/>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2" w:line="180" w:lineRule="exact"/>
              <w:ind w:right="59"/>
              <w:rPr>
                <w:lang w:val="en-GB"/>
              </w:rPr>
            </w:pPr>
          </w:p>
          <w:p w:rsidR="00AF220A" w:rsidRPr="00951E8A" w:rsidRDefault="00AF220A" w:rsidP="00106A01">
            <w:pPr>
              <w:widowControl w:val="0"/>
              <w:autoSpaceDE w:val="0"/>
              <w:autoSpaceDN w:val="0"/>
              <w:adjustRightInd w:val="0"/>
              <w:spacing w:line="200" w:lineRule="exact"/>
              <w:ind w:right="59"/>
              <w:rPr>
                <w:lang w:val="en-GB"/>
              </w:rPr>
            </w:pPr>
          </w:p>
          <w:p w:rsidR="00AF220A" w:rsidRPr="00951E8A" w:rsidRDefault="00934235" w:rsidP="00106A01">
            <w:pPr>
              <w:widowControl w:val="0"/>
              <w:autoSpaceDE w:val="0"/>
              <w:autoSpaceDN w:val="0"/>
              <w:adjustRightInd w:val="0"/>
              <w:spacing w:line="244" w:lineRule="auto"/>
              <w:ind w:right="59"/>
              <w:rPr>
                <w:lang w:val="en-GB"/>
              </w:rPr>
            </w:pPr>
            <w:r w:rsidRPr="00934235">
              <w:rPr>
                <w:b/>
                <w:bCs/>
                <w:lang w:val="en-GB"/>
              </w:rPr>
              <w:t>Cervikalinė mielografija</w:t>
            </w:r>
          </w:p>
        </w:tc>
        <w:tc>
          <w:tcPr>
            <w:tcW w:w="2091" w:type="dxa"/>
            <w:tcBorders>
              <w:top w:val="single" w:sz="12" w:space="0" w:color="000000"/>
              <w:left w:val="single" w:sz="8" w:space="0" w:color="000000"/>
              <w:bottom w:val="single" w:sz="12" w:space="0" w:color="000000"/>
              <w:right w:val="single" w:sz="8" w:space="0" w:color="000000"/>
            </w:tcBorders>
          </w:tcPr>
          <w:p w:rsidR="00AF220A" w:rsidRPr="00951E8A" w:rsidRDefault="00AF220A" w:rsidP="00934235">
            <w:pPr>
              <w:widowControl w:val="0"/>
              <w:autoSpaceDE w:val="0"/>
              <w:autoSpaceDN w:val="0"/>
              <w:adjustRightInd w:val="0"/>
              <w:spacing w:before="1" w:line="254" w:lineRule="exact"/>
              <w:rPr>
                <w:color w:val="000000"/>
                <w:lang w:val="en-GB"/>
              </w:rPr>
            </w:pPr>
            <w:r w:rsidRPr="00951E8A">
              <w:rPr>
                <w:lang w:val="en-GB"/>
              </w:rPr>
              <w:t>-</w:t>
            </w:r>
            <w:r w:rsidRPr="00951E8A">
              <w:rPr>
                <w:spacing w:val="-1"/>
                <w:lang w:val="en-GB"/>
              </w:rPr>
              <w:t xml:space="preserve"> </w:t>
            </w:r>
            <w:r w:rsidR="00934235">
              <w:rPr>
                <w:lang w:val="en-GB"/>
              </w:rPr>
              <w:t>Liumbalinė injekcija</w:t>
            </w:r>
          </w:p>
          <w:p w:rsidR="00AF220A" w:rsidRPr="00951E8A" w:rsidRDefault="00AF220A" w:rsidP="00106A01">
            <w:pPr>
              <w:widowControl w:val="0"/>
              <w:autoSpaceDE w:val="0"/>
              <w:autoSpaceDN w:val="0"/>
              <w:adjustRightInd w:val="0"/>
              <w:spacing w:before="13" w:line="240" w:lineRule="exact"/>
              <w:rPr>
                <w:lang w:val="en-GB"/>
              </w:rPr>
            </w:pPr>
          </w:p>
          <w:p w:rsidR="00AF220A" w:rsidRDefault="00AF220A" w:rsidP="00106A01">
            <w:pPr>
              <w:widowControl w:val="0"/>
              <w:tabs>
                <w:tab w:val="left" w:pos="2067"/>
              </w:tabs>
              <w:autoSpaceDE w:val="0"/>
              <w:autoSpaceDN w:val="0"/>
              <w:adjustRightInd w:val="0"/>
              <w:spacing w:line="241" w:lineRule="auto"/>
              <w:ind w:right="390"/>
              <w:rPr>
                <w:lang w:val="en-GB"/>
              </w:rPr>
            </w:pPr>
          </w:p>
          <w:p w:rsidR="00AF220A" w:rsidRPr="00951E8A" w:rsidRDefault="00AF220A" w:rsidP="00934235">
            <w:pPr>
              <w:widowControl w:val="0"/>
              <w:tabs>
                <w:tab w:val="left" w:pos="2067"/>
              </w:tabs>
              <w:autoSpaceDE w:val="0"/>
              <w:autoSpaceDN w:val="0"/>
              <w:adjustRightInd w:val="0"/>
              <w:spacing w:line="241" w:lineRule="auto"/>
              <w:rPr>
                <w:color w:val="000000"/>
                <w:lang w:val="en-GB"/>
              </w:rPr>
            </w:pPr>
            <w:r w:rsidRPr="00951E8A">
              <w:rPr>
                <w:lang w:val="en-GB"/>
              </w:rPr>
              <w:t>-</w:t>
            </w:r>
            <w:r w:rsidRPr="002B4871">
              <w:rPr>
                <w:spacing w:val="-1"/>
                <w:lang w:val="en-GB"/>
              </w:rPr>
              <w:t xml:space="preserve"> </w:t>
            </w:r>
            <w:r w:rsidRPr="00951E8A">
              <w:rPr>
                <w:lang w:val="en-GB"/>
              </w:rPr>
              <w:t>Lateral</w:t>
            </w:r>
            <w:r w:rsidR="00934235">
              <w:rPr>
                <w:lang w:val="en-GB"/>
              </w:rPr>
              <w:t>inė</w:t>
            </w:r>
            <w:r w:rsidRPr="00951E8A">
              <w:rPr>
                <w:lang w:val="en-GB"/>
              </w:rPr>
              <w:t xml:space="preserve"> cervi</w:t>
            </w:r>
            <w:r w:rsidR="00934235">
              <w:rPr>
                <w:lang w:val="en-GB"/>
              </w:rPr>
              <w:t>k</w:t>
            </w:r>
            <w:r w:rsidRPr="00951E8A">
              <w:rPr>
                <w:lang w:val="en-GB"/>
              </w:rPr>
              <w:t>al</w:t>
            </w:r>
            <w:r w:rsidR="00934235">
              <w:rPr>
                <w:lang w:val="en-GB"/>
              </w:rPr>
              <w:t>inė</w:t>
            </w:r>
            <w:r w:rsidRPr="00951E8A">
              <w:rPr>
                <w:lang w:val="en-GB"/>
              </w:rPr>
              <w:t xml:space="preserve"> </w:t>
            </w:r>
            <w:r w:rsidR="00934235">
              <w:rPr>
                <w:lang w:val="en-GB"/>
              </w:rPr>
              <w:t>injekcija</w:t>
            </w:r>
          </w:p>
        </w:tc>
        <w:tc>
          <w:tcPr>
            <w:tcW w:w="1735" w:type="dxa"/>
            <w:tcBorders>
              <w:top w:val="single" w:sz="12" w:space="0" w:color="000000"/>
              <w:left w:val="single" w:sz="8" w:space="0" w:color="000000"/>
              <w:bottom w:val="single" w:sz="12" w:space="0" w:color="000000"/>
              <w:right w:val="single" w:sz="8" w:space="0" w:color="000000"/>
            </w:tcBorders>
          </w:tcPr>
          <w:p w:rsidR="008F47BA" w:rsidRDefault="00AF220A" w:rsidP="00106A01">
            <w:pPr>
              <w:widowControl w:val="0"/>
              <w:autoSpaceDE w:val="0"/>
              <w:autoSpaceDN w:val="0"/>
              <w:adjustRightInd w:val="0"/>
              <w:spacing w:line="252" w:lineRule="exact"/>
              <w:rPr>
                <w:spacing w:val="-3"/>
                <w:lang w:val="en-GB"/>
              </w:rPr>
            </w:pPr>
            <w:r w:rsidRPr="00A77FF2">
              <w:rPr>
                <w:lang w:val="en-GB"/>
              </w:rP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8F47BA" w:rsidRDefault="00934235" w:rsidP="00106A01">
            <w:pPr>
              <w:widowControl w:val="0"/>
              <w:autoSpaceDE w:val="0"/>
              <w:autoSpaceDN w:val="0"/>
              <w:adjustRightInd w:val="0"/>
              <w:spacing w:line="252" w:lineRule="exact"/>
              <w:rPr>
                <w:lang w:val="en-GB"/>
              </w:rPr>
            </w:pPr>
            <w:r w:rsidRPr="00BC2A09">
              <w:rPr>
                <w:lang w:val="en-GB"/>
              </w:rPr>
              <w:t>arba</w:t>
            </w:r>
          </w:p>
          <w:p w:rsidR="00AF220A" w:rsidRPr="00BC2A09" w:rsidRDefault="00AF220A" w:rsidP="00106A01">
            <w:pPr>
              <w:widowControl w:val="0"/>
              <w:autoSpaceDE w:val="0"/>
              <w:autoSpaceDN w:val="0"/>
              <w:adjustRightInd w:val="0"/>
              <w:spacing w:before="16" w:line="240" w:lineRule="exact"/>
              <w:rPr>
                <w:lang w:val="en-GB"/>
              </w:rPr>
            </w:pPr>
            <w:r w:rsidRPr="00A77FF2">
              <w:rPr>
                <w:lang w:val="en-GB"/>
              </w:rPr>
              <w:t>647</w:t>
            </w:r>
            <w:r w:rsidR="00C42B9E">
              <w:rPr>
                <w:lang w:val="en-GB"/>
              </w:rPr>
              <w:t> mg</w:t>
            </w:r>
            <w:r w:rsidRPr="00A77FF2">
              <w:rPr>
                <w:lang w:val="en-GB"/>
              </w:rPr>
              <w:t>/ml</w:t>
            </w:r>
          </w:p>
          <w:p w:rsidR="008F47BA" w:rsidRPr="00563255" w:rsidRDefault="00AF220A" w:rsidP="00106A01">
            <w:pPr>
              <w:widowControl w:val="0"/>
              <w:autoSpaceDE w:val="0"/>
              <w:autoSpaceDN w:val="0"/>
              <w:adjustRightInd w:val="0"/>
              <w:rPr>
                <w:lang w:val="en-GB"/>
              </w:rPr>
            </w:pPr>
            <w:r w:rsidRPr="00A77FF2">
              <w:rPr>
                <w:lang w:val="en-GB"/>
              </w:rPr>
              <w:b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8F47BA" w:rsidRDefault="00934235" w:rsidP="00106A01">
            <w:pPr>
              <w:widowControl w:val="0"/>
              <w:autoSpaceDE w:val="0"/>
              <w:autoSpaceDN w:val="0"/>
              <w:adjustRightInd w:val="0"/>
              <w:rPr>
                <w:lang w:val="en-GB"/>
              </w:rPr>
            </w:pPr>
            <w:r w:rsidRPr="00BC2A09">
              <w:rPr>
                <w:lang w:val="en-GB"/>
              </w:rPr>
              <w:t>arba</w:t>
            </w:r>
          </w:p>
          <w:p w:rsidR="00AF220A" w:rsidRPr="00652A6F" w:rsidRDefault="00AF220A" w:rsidP="00106A01">
            <w:pPr>
              <w:widowControl w:val="0"/>
              <w:autoSpaceDE w:val="0"/>
              <w:autoSpaceDN w:val="0"/>
              <w:adjustRightInd w:val="0"/>
              <w:spacing w:before="1"/>
              <w:rPr>
                <w:lang w:val="en-GB"/>
              </w:rPr>
            </w:pPr>
            <w:r w:rsidRPr="00A77FF2">
              <w:rPr>
                <w:lang w:val="en-GB"/>
              </w:rPr>
              <w:t>647</w:t>
            </w:r>
            <w:r w:rsidR="00C42B9E">
              <w:rPr>
                <w:lang w:val="en-GB"/>
              </w:rPr>
              <w:t> mg</w:t>
            </w:r>
            <w:r w:rsidRPr="00A77FF2">
              <w:rPr>
                <w:lang w:val="en-GB"/>
              </w:rPr>
              <w:t>/ml</w:t>
            </w:r>
          </w:p>
        </w:tc>
        <w:tc>
          <w:tcPr>
            <w:tcW w:w="1985" w:type="dxa"/>
            <w:tcBorders>
              <w:top w:val="single" w:sz="12" w:space="0" w:color="000000"/>
              <w:left w:val="single" w:sz="8" w:space="0" w:color="000000"/>
              <w:bottom w:val="single" w:sz="12" w:space="0" w:color="000000"/>
              <w:right w:val="single" w:sz="8" w:space="0" w:color="000000"/>
            </w:tcBorders>
          </w:tcPr>
          <w:p w:rsidR="00AF220A" w:rsidRPr="00C85006" w:rsidRDefault="00AF220A" w:rsidP="00106A01">
            <w:pPr>
              <w:widowControl w:val="0"/>
              <w:autoSpaceDE w:val="0"/>
              <w:autoSpaceDN w:val="0"/>
              <w:adjustRightInd w:val="0"/>
              <w:spacing w:line="252" w:lineRule="exact"/>
              <w:rPr>
                <w:lang w:val="en-GB"/>
              </w:rPr>
            </w:pPr>
            <w:r w:rsidRPr="00C85006">
              <w:rPr>
                <w:spacing w:val="1"/>
                <w:lang w:val="en-GB"/>
              </w:rPr>
              <w:t>1</w:t>
            </w:r>
            <w:r w:rsidRPr="00C85006">
              <w:rPr>
                <w:lang w:val="en-GB"/>
              </w:rPr>
              <w:t>0</w:t>
            </w:r>
            <w:r w:rsidRPr="00C85006">
              <w:rPr>
                <w:spacing w:val="-1"/>
                <w:lang w:val="en-GB"/>
              </w:rPr>
              <w:t xml:space="preserve"> </w:t>
            </w:r>
            <w:r w:rsidRPr="00C85006">
              <w:rPr>
                <w:lang w:val="en-GB"/>
              </w:rPr>
              <w:t xml:space="preserve">– </w:t>
            </w:r>
            <w:r w:rsidRPr="00C85006">
              <w:rPr>
                <w:spacing w:val="1"/>
                <w:lang w:val="en-GB"/>
              </w:rPr>
              <w:t>1</w:t>
            </w:r>
            <w:r w:rsidRPr="00C85006">
              <w:rPr>
                <w:lang w:val="en-GB"/>
              </w:rPr>
              <w:t>2</w:t>
            </w:r>
            <w:r w:rsidR="00C42B9E">
              <w:rPr>
                <w:spacing w:val="-1"/>
                <w:lang w:val="en-GB"/>
              </w:rPr>
              <w:t> ml</w:t>
            </w:r>
          </w:p>
          <w:p w:rsidR="00AF220A" w:rsidRPr="00C85006" w:rsidRDefault="00AF220A" w:rsidP="00106A01">
            <w:pPr>
              <w:widowControl w:val="0"/>
              <w:autoSpaceDE w:val="0"/>
              <w:autoSpaceDN w:val="0"/>
              <w:adjustRightInd w:val="0"/>
              <w:spacing w:before="1"/>
              <w:rPr>
                <w:lang w:val="en-GB"/>
              </w:rPr>
            </w:pPr>
          </w:p>
          <w:p w:rsidR="00AF220A" w:rsidRPr="00C85006" w:rsidRDefault="00AF220A" w:rsidP="00106A01">
            <w:pPr>
              <w:widowControl w:val="0"/>
              <w:autoSpaceDE w:val="0"/>
              <w:autoSpaceDN w:val="0"/>
              <w:adjustRightInd w:val="0"/>
              <w:spacing w:before="1"/>
              <w:rPr>
                <w:lang w:val="en-GB"/>
              </w:rPr>
            </w:pPr>
            <w:r w:rsidRPr="00C85006">
              <w:rPr>
                <w:lang w:val="en-GB"/>
              </w:rPr>
              <w:t xml:space="preserve">7 – </w:t>
            </w:r>
            <w:r w:rsidRPr="00C85006">
              <w:rPr>
                <w:spacing w:val="1"/>
                <w:lang w:val="en-GB"/>
              </w:rPr>
              <w:t>1</w:t>
            </w:r>
            <w:r w:rsidRPr="00C85006">
              <w:rPr>
                <w:lang w:val="en-GB"/>
              </w:rPr>
              <w:t>0</w:t>
            </w:r>
            <w:r w:rsidR="00C42B9E">
              <w:rPr>
                <w:spacing w:val="-1"/>
                <w:lang w:val="en-GB"/>
              </w:rPr>
              <w:t> ml</w:t>
            </w:r>
          </w:p>
          <w:p w:rsidR="00AF220A" w:rsidRPr="00C85006" w:rsidRDefault="00AF220A" w:rsidP="00106A01">
            <w:pPr>
              <w:widowControl w:val="0"/>
              <w:autoSpaceDE w:val="0"/>
              <w:autoSpaceDN w:val="0"/>
              <w:adjustRightInd w:val="0"/>
              <w:spacing w:before="16" w:line="240" w:lineRule="exact"/>
              <w:rPr>
                <w:lang w:val="en-GB"/>
              </w:rPr>
            </w:pPr>
          </w:p>
          <w:p w:rsidR="00AF220A" w:rsidRPr="00951E8A" w:rsidRDefault="00AF220A" w:rsidP="00106A01">
            <w:pPr>
              <w:widowControl w:val="0"/>
              <w:autoSpaceDE w:val="0"/>
              <w:autoSpaceDN w:val="0"/>
              <w:adjustRightInd w:val="0"/>
              <w:rPr>
                <w:lang w:val="en-GB"/>
              </w:rPr>
            </w:pPr>
            <w:r w:rsidRPr="00C85006">
              <w:rPr>
                <w:lang w:val="en-GB"/>
              </w:rPr>
              <w:t xml:space="preserve">6 – </w:t>
            </w:r>
            <w:r w:rsidRPr="00C85006">
              <w:rPr>
                <w:spacing w:val="1"/>
                <w:lang w:val="en-GB"/>
              </w:rPr>
              <w:t>1</w:t>
            </w:r>
            <w:r w:rsidRPr="00C85006">
              <w:rPr>
                <w:lang w:val="en-GB"/>
              </w:rPr>
              <w:t>0</w:t>
            </w:r>
            <w:r w:rsidR="00C42B9E">
              <w:rPr>
                <w:spacing w:val="-1"/>
                <w:lang w:val="en-GB"/>
              </w:rPr>
              <w:t> ml</w:t>
            </w:r>
          </w:p>
          <w:p w:rsidR="00AF220A" w:rsidRDefault="00AF220A" w:rsidP="00106A01">
            <w:pPr>
              <w:widowControl w:val="0"/>
              <w:autoSpaceDE w:val="0"/>
              <w:autoSpaceDN w:val="0"/>
              <w:adjustRightInd w:val="0"/>
              <w:spacing w:before="1"/>
              <w:rPr>
                <w:lang w:val="en-GB"/>
              </w:rPr>
            </w:pPr>
          </w:p>
          <w:p w:rsidR="00AF220A" w:rsidRPr="00951E8A" w:rsidRDefault="00AF220A" w:rsidP="00106A01">
            <w:pPr>
              <w:widowControl w:val="0"/>
              <w:autoSpaceDE w:val="0"/>
              <w:autoSpaceDN w:val="0"/>
              <w:adjustRightInd w:val="0"/>
              <w:spacing w:before="1"/>
              <w:rPr>
                <w:lang w:val="en-GB"/>
              </w:rPr>
            </w:pPr>
            <w:r w:rsidRPr="00951E8A">
              <w:rPr>
                <w:lang w:val="en-GB"/>
              </w:rPr>
              <w:t>6 – 8</w:t>
            </w:r>
            <w:r w:rsidR="00C42B9E">
              <w:rPr>
                <w:lang w:val="en-GB"/>
              </w:rPr>
              <w:t> ml</w:t>
            </w:r>
          </w:p>
        </w:tc>
        <w:tc>
          <w:tcPr>
            <w:tcW w:w="195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bl>
    <w:p w:rsidR="00AF220A" w:rsidRPr="00951E8A" w:rsidRDefault="00AF220A" w:rsidP="00AF220A">
      <w:pPr>
        <w:widowControl w:val="0"/>
        <w:autoSpaceDE w:val="0"/>
        <w:autoSpaceDN w:val="0"/>
        <w:adjustRightInd w:val="0"/>
        <w:spacing w:before="10" w:line="200" w:lineRule="exact"/>
        <w:rPr>
          <w:lang w:val="en-GB"/>
        </w:rPr>
      </w:pPr>
    </w:p>
    <w:p w:rsidR="00934235" w:rsidRDefault="00934235" w:rsidP="00AF220A">
      <w:pPr>
        <w:widowControl w:val="0"/>
        <w:autoSpaceDE w:val="0"/>
        <w:autoSpaceDN w:val="0"/>
        <w:adjustRightInd w:val="0"/>
        <w:spacing w:before="31" w:line="241" w:lineRule="auto"/>
        <w:ind w:right="263"/>
        <w:rPr>
          <w:lang w:val="en-GB"/>
        </w:rPr>
      </w:pPr>
      <w:r>
        <w:rPr>
          <w:lang w:val="en-GB"/>
        </w:rPr>
        <w:t>Siekiant kiek įmanoma išvengti šalutinių poveikių, rekomenduojama neviršyti b</w:t>
      </w:r>
      <w:r w:rsidRPr="00934235">
        <w:rPr>
          <w:lang w:val="en-GB"/>
        </w:rPr>
        <w:t>endros 3 g jodo dozės.</w:t>
      </w:r>
    </w:p>
    <w:p w:rsidR="00AF220A" w:rsidRPr="00951E8A" w:rsidRDefault="00AF220A" w:rsidP="00AF220A">
      <w:pPr>
        <w:widowControl w:val="0"/>
        <w:autoSpaceDE w:val="0"/>
        <w:autoSpaceDN w:val="0"/>
        <w:adjustRightInd w:val="0"/>
        <w:spacing w:line="200" w:lineRule="exact"/>
        <w:rPr>
          <w:lang w:val="en-GB"/>
        </w:rPr>
      </w:pPr>
    </w:p>
    <w:p w:rsidR="00AF220A" w:rsidRPr="002B4871" w:rsidRDefault="00934235" w:rsidP="00AF220A">
      <w:pPr>
        <w:widowControl w:val="0"/>
        <w:autoSpaceDE w:val="0"/>
        <w:autoSpaceDN w:val="0"/>
        <w:adjustRightInd w:val="0"/>
        <w:spacing w:before="31" w:line="248" w:lineRule="exact"/>
        <w:rPr>
          <w:u w:val="single"/>
          <w:lang w:val="en-GB"/>
        </w:rPr>
      </w:pPr>
      <w:r>
        <w:rPr>
          <w:position w:val="-1"/>
          <w:u w:val="single"/>
          <w:lang w:val="en-GB"/>
        </w:rPr>
        <w:t>VARTOJIMAS Į KŪNO ERTMES</w:t>
      </w:r>
    </w:p>
    <w:p w:rsidR="00AF220A" w:rsidRPr="00951E8A" w:rsidRDefault="00AF220A" w:rsidP="00AF220A">
      <w:pPr>
        <w:widowControl w:val="0"/>
        <w:autoSpaceDE w:val="0"/>
        <w:autoSpaceDN w:val="0"/>
        <w:adjustRightInd w:val="0"/>
        <w:spacing w:before="2" w:line="260" w:lineRule="exact"/>
        <w:rPr>
          <w:lang w:val="en-GB"/>
        </w:rPr>
      </w:pPr>
    </w:p>
    <w:tbl>
      <w:tblPr>
        <w:tblW w:w="9297" w:type="dxa"/>
        <w:tblInd w:w="107" w:type="dxa"/>
        <w:tblLayout w:type="fixed"/>
        <w:tblCellMar>
          <w:left w:w="0" w:type="dxa"/>
          <w:right w:w="0" w:type="dxa"/>
        </w:tblCellMar>
        <w:tblLook w:val="0000" w:firstRow="0" w:lastRow="0" w:firstColumn="0" w:lastColumn="0" w:noHBand="0" w:noVBand="0"/>
      </w:tblPr>
      <w:tblGrid>
        <w:gridCol w:w="1908"/>
        <w:gridCol w:w="1878"/>
        <w:gridCol w:w="1603"/>
        <w:gridCol w:w="1719"/>
        <w:gridCol w:w="2189"/>
      </w:tblGrid>
      <w:tr w:rsidR="00934235" w:rsidRPr="00951E8A" w:rsidTr="00934235">
        <w:trPr>
          <w:trHeight w:hRule="exact" w:val="288"/>
        </w:trPr>
        <w:tc>
          <w:tcPr>
            <w:tcW w:w="3786" w:type="dxa"/>
            <w:gridSpan w:val="2"/>
            <w:tcBorders>
              <w:top w:val="single" w:sz="12" w:space="0" w:color="000000"/>
              <w:left w:val="single" w:sz="12" w:space="0" w:color="000000"/>
              <w:bottom w:val="single" w:sz="12" w:space="0" w:color="000000"/>
              <w:right w:val="single" w:sz="8" w:space="0" w:color="000000"/>
            </w:tcBorders>
          </w:tcPr>
          <w:p w:rsidR="00934235" w:rsidRPr="00951E8A" w:rsidRDefault="00934235" w:rsidP="00E260EF">
            <w:pPr>
              <w:keepNext/>
              <w:widowControl w:val="0"/>
              <w:autoSpaceDE w:val="0"/>
              <w:autoSpaceDN w:val="0"/>
              <w:adjustRightInd w:val="0"/>
              <w:spacing w:before="3" w:line="252" w:lineRule="exact"/>
              <w:ind w:right="1348"/>
              <w:rPr>
                <w:lang w:val="en-GB"/>
              </w:rPr>
            </w:pPr>
            <w:r>
              <w:rPr>
                <w:b/>
                <w:bCs/>
                <w:w w:val="99"/>
                <w:lang w:val="en-GB"/>
              </w:rPr>
              <w:lastRenderedPageBreak/>
              <w:t>Indikacija</w:t>
            </w:r>
          </w:p>
        </w:tc>
        <w:tc>
          <w:tcPr>
            <w:tcW w:w="1603" w:type="dxa"/>
            <w:tcBorders>
              <w:top w:val="single" w:sz="12" w:space="0" w:color="000000"/>
              <w:left w:val="single" w:sz="8" w:space="0" w:color="000000"/>
              <w:bottom w:val="single" w:sz="12" w:space="0" w:color="000000"/>
              <w:right w:val="single" w:sz="8" w:space="0" w:color="000000"/>
            </w:tcBorders>
          </w:tcPr>
          <w:p w:rsidR="00934235" w:rsidRPr="00951E8A" w:rsidRDefault="00934235" w:rsidP="00E260EF">
            <w:pPr>
              <w:keepNext/>
              <w:widowControl w:val="0"/>
              <w:autoSpaceDE w:val="0"/>
              <w:autoSpaceDN w:val="0"/>
              <w:adjustRightInd w:val="0"/>
              <w:spacing w:before="3" w:line="252" w:lineRule="exact"/>
              <w:rPr>
                <w:lang w:val="en-GB"/>
              </w:rPr>
            </w:pPr>
            <w:r>
              <w:rPr>
                <w:b/>
                <w:bCs/>
                <w:lang w:val="en-GB"/>
              </w:rPr>
              <w:t xml:space="preserve">Koncentracija </w:t>
            </w:r>
          </w:p>
        </w:tc>
        <w:tc>
          <w:tcPr>
            <w:tcW w:w="1719" w:type="dxa"/>
            <w:tcBorders>
              <w:top w:val="single" w:sz="12" w:space="0" w:color="000000"/>
              <w:left w:val="single" w:sz="8" w:space="0" w:color="000000"/>
              <w:bottom w:val="single" w:sz="12" w:space="0" w:color="000000"/>
              <w:right w:val="single" w:sz="8" w:space="0" w:color="000000"/>
            </w:tcBorders>
          </w:tcPr>
          <w:p w:rsidR="00934235" w:rsidRPr="00951E8A" w:rsidRDefault="00934235" w:rsidP="00E260EF">
            <w:pPr>
              <w:keepNext/>
              <w:widowControl w:val="0"/>
              <w:autoSpaceDE w:val="0"/>
              <w:autoSpaceDN w:val="0"/>
              <w:adjustRightInd w:val="0"/>
              <w:spacing w:before="3" w:line="252" w:lineRule="exact"/>
              <w:rPr>
                <w:lang w:val="en-GB"/>
              </w:rPr>
            </w:pPr>
            <w:r>
              <w:rPr>
                <w:b/>
                <w:bCs/>
                <w:lang w:val="en-GB"/>
              </w:rPr>
              <w:t>Tūris</w:t>
            </w:r>
          </w:p>
        </w:tc>
        <w:tc>
          <w:tcPr>
            <w:tcW w:w="2189" w:type="dxa"/>
            <w:tcBorders>
              <w:top w:val="single" w:sz="12" w:space="0" w:color="000000"/>
              <w:left w:val="single" w:sz="8" w:space="0" w:color="000000"/>
              <w:bottom w:val="single" w:sz="12" w:space="0" w:color="000000"/>
              <w:right w:val="single" w:sz="12" w:space="0" w:color="000000"/>
            </w:tcBorders>
          </w:tcPr>
          <w:p w:rsidR="00934235" w:rsidRPr="00951E8A" w:rsidRDefault="00934235" w:rsidP="00E260EF">
            <w:pPr>
              <w:keepNext/>
              <w:widowControl w:val="0"/>
              <w:autoSpaceDE w:val="0"/>
              <w:autoSpaceDN w:val="0"/>
              <w:adjustRightInd w:val="0"/>
              <w:spacing w:before="3" w:line="252" w:lineRule="exact"/>
              <w:rPr>
                <w:lang w:val="en-GB"/>
              </w:rPr>
            </w:pPr>
            <w:r>
              <w:rPr>
                <w:b/>
                <w:bCs/>
                <w:lang w:val="en-GB"/>
              </w:rPr>
              <w:t>Pastabos</w:t>
            </w:r>
          </w:p>
        </w:tc>
      </w:tr>
      <w:tr w:rsidR="00AF220A" w:rsidRPr="00951E8A" w:rsidTr="00A77FF2">
        <w:trPr>
          <w:trHeight w:hRule="exact" w:val="1885"/>
        </w:trPr>
        <w:tc>
          <w:tcPr>
            <w:tcW w:w="1908" w:type="dxa"/>
            <w:tcBorders>
              <w:top w:val="single" w:sz="12" w:space="0" w:color="000000"/>
              <w:left w:val="single" w:sz="12" w:space="0" w:color="000000"/>
              <w:bottom w:val="single" w:sz="12" w:space="0" w:color="000000"/>
              <w:right w:val="single" w:sz="8" w:space="0" w:color="000000"/>
            </w:tcBorders>
          </w:tcPr>
          <w:p w:rsidR="00AF220A" w:rsidRPr="00951E8A" w:rsidRDefault="00934235" w:rsidP="00E260EF">
            <w:pPr>
              <w:keepNext/>
              <w:widowControl w:val="0"/>
              <w:autoSpaceDE w:val="0"/>
              <w:autoSpaceDN w:val="0"/>
              <w:adjustRightInd w:val="0"/>
              <w:spacing w:before="3"/>
              <w:rPr>
                <w:lang w:val="en-GB"/>
              </w:rPr>
            </w:pPr>
            <w:r>
              <w:rPr>
                <w:b/>
                <w:bCs/>
                <w:lang w:val="en-GB"/>
              </w:rPr>
              <w:t>A</w:t>
            </w:r>
            <w:r w:rsidRPr="00951E8A">
              <w:rPr>
                <w:b/>
                <w:bCs/>
                <w:lang w:val="en-GB"/>
              </w:rPr>
              <w:t>rtrogra</w:t>
            </w:r>
            <w:r>
              <w:rPr>
                <w:b/>
                <w:bCs/>
                <w:lang w:val="en-GB"/>
              </w:rPr>
              <w:t xml:space="preserve">fija </w:t>
            </w:r>
          </w:p>
        </w:tc>
        <w:tc>
          <w:tcPr>
            <w:tcW w:w="1878" w:type="dxa"/>
            <w:tcBorders>
              <w:top w:val="single" w:sz="12" w:space="0" w:color="000000"/>
              <w:left w:val="single" w:sz="8" w:space="0" w:color="000000"/>
              <w:bottom w:val="single" w:sz="12" w:space="0" w:color="000000"/>
              <w:right w:val="single" w:sz="8" w:space="0" w:color="000000"/>
            </w:tcBorders>
          </w:tcPr>
          <w:p w:rsidR="00AF220A" w:rsidRPr="00951E8A" w:rsidRDefault="00AF220A" w:rsidP="00E260EF">
            <w:pPr>
              <w:keepNext/>
              <w:widowControl w:val="0"/>
              <w:autoSpaceDE w:val="0"/>
              <w:autoSpaceDN w:val="0"/>
              <w:adjustRightInd w:val="0"/>
              <w:rPr>
                <w:lang w:val="en-GB"/>
              </w:rPr>
            </w:pPr>
          </w:p>
        </w:tc>
        <w:tc>
          <w:tcPr>
            <w:tcW w:w="1603" w:type="dxa"/>
            <w:tcBorders>
              <w:top w:val="single" w:sz="12" w:space="0" w:color="000000"/>
              <w:left w:val="single" w:sz="8" w:space="0" w:color="000000"/>
              <w:bottom w:val="single" w:sz="12" w:space="0" w:color="000000"/>
              <w:right w:val="single" w:sz="8" w:space="0" w:color="000000"/>
            </w:tcBorders>
          </w:tcPr>
          <w:p w:rsidR="008F47BA" w:rsidRDefault="00AF220A" w:rsidP="00E260EF">
            <w:pPr>
              <w:keepNext/>
              <w:widowControl w:val="0"/>
              <w:autoSpaceDE w:val="0"/>
              <w:autoSpaceDN w:val="0"/>
              <w:adjustRightInd w:val="0"/>
              <w:spacing w:line="252" w:lineRule="exact"/>
              <w:rPr>
                <w:spacing w:val="-3"/>
                <w:lang w:val="en-GB"/>
              </w:rPr>
            </w:pPr>
            <w:r w:rsidRPr="00A77FF2">
              <w:rPr>
                <w:lang w:val="en-GB"/>
              </w:rP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BC2A09" w:rsidRDefault="00934235" w:rsidP="00E260EF">
            <w:pPr>
              <w:keepNext/>
              <w:widowControl w:val="0"/>
              <w:autoSpaceDE w:val="0"/>
              <w:autoSpaceDN w:val="0"/>
              <w:adjustRightInd w:val="0"/>
              <w:spacing w:line="252" w:lineRule="exact"/>
              <w:rPr>
                <w:lang w:val="en-GB"/>
              </w:rPr>
            </w:pPr>
            <w:r w:rsidRPr="00BC2A09">
              <w:rPr>
                <w:lang w:val="en-GB"/>
              </w:rPr>
              <w:t>arba</w:t>
            </w:r>
          </w:p>
          <w:p w:rsidR="008F47BA" w:rsidRDefault="00AF220A" w:rsidP="00E260EF">
            <w:pPr>
              <w:keepNext/>
              <w:widowControl w:val="0"/>
              <w:autoSpaceDE w:val="0"/>
              <w:autoSpaceDN w:val="0"/>
              <w:adjustRightInd w:val="0"/>
              <w:spacing w:before="16" w:line="240" w:lineRule="exact"/>
              <w:rPr>
                <w:spacing w:val="-3"/>
                <w:lang w:val="en-GB"/>
              </w:rPr>
            </w:pPr>
            <w:r w:rsidRPr="00A77FF2">
              <w:rPr>
                <w:lang w:val="en-GB"/>
              </w:rPr>
              <w:t>647</w:t>
            </w:r>
            <w:r w:rsidR="00C42B9E">
              <w:rPr>
                <w:lang w:val="en-GB"/>
              </w:rPr>
              <w:t> mg</w:t>
            </w:r>
            <w:r w:rsidRPr="00A77FF2">
              <w:rPr>
                <w:lang w:val="en-GB"/>
              </w:rPr>
              <w:t>/ml</w:t>
            </w:r>
            <w:r w:rsidRPr="00BC2A09">
              <w:rPr>
                <w:spacing w:val="-3"/>
                <w:lang w:val="en-GB"/>
              </w:rPr>
              <w:t xml:space="preserve"> </w:t>
            </w:r>
          </w:p>
          <w:p w:rsidR="008F47BA" w:rsidRDefault="00934235" w:rsidP="00E260EF">
            <w:pPr>
              <w:keepNext/>
              <w:widowControl w:val="0"/>
              <w:autoSpaceDE w:val="0"/>
              <w:autoSpaceDN w:val="0"/>
              <w:adjustRightInd w:val="0"/>
              <w:spacing w:before="1"/>
              <w:rPr>
                <w:bCs/>
                <w:lang w:val="en-GB"/>
              </w:rPr>
            </w:pPr>
            <w:r w:rsidRPr="00BC2A09">
              <w:rPr>
                <w:lang w:val="en-GB"/>
              </w:rPr>
              <w:t>arba</w:t>
            </w:r>
          </w:p>
          <w:p w:rsidR="00AF220A" w:rsidRPr="00BD7398" w:rsidRDefault="00AF220A" w:rsidP="00E260EF">
            <w:pPr>
              <w:keepNext/>
              <w:widowControl w:val="0"/>
              <w:autoSpaceDE w:val="0"/>
              <w:autoSpaceDN w:val="0"/>
              <w:adjustRightInd w:val="0"/>
              <w:spacing w:before="1"/>
              <w:rPr>
                <w:b/>
                <w:lang w:val="en-GB"/>
              </w:rPr>
            </w:pPr>
            <w:r w:rsidRPr="00A77FF2">
              <w:rPr>
                <w:lang w:val="en-GB"/>
              </w:rPr>
              <w:t>755</w:t>
            </w:r>
            <w:r w:rsidR="00C42B9E">
              <w:rPr>
                <w:lang w:val="en-GB"/>
              </w:rPr>
              <w:t> mg</w:t>
            </w:r>
            <w:r w:rsidRPr="00A77FF2">
              <w:rPr>
                <w:lang w:val="en-GB"/>
              </w:rPr>
              <w:t>/ml</w:t>
            </w:r>
          </w:p>
        </w:tc>
        <w:tc>
          <w:tcPr>
            <w:tcW w:w="1719" w:type="dxa"/>
            <w:tcBorders>
              <w:top w:val="single" w:sz="12" w:space="0" w:color="000000"/>
              <w:left w:val="single" w:sz="8" w:space="0" w:color="000000"/>
              <w:bottom w:val="single" w:sz="12" w:space="0" w:color="000000"/>
              <w:right w:val="single" w:sz="8" w:space="0" w:color="000000"/>
            </w:tcBorders>
          </w:tcPr>
          <w:p w:rsidR="00AF220A" w:rsidRPr="00C85006" w:rsidRDefault="00AF220A" w:rsidP="00E260EF">
            <w:pPr>
              <w:keepNext/>
              <w:widowControl w:val="0"/>
              <w:autoSpaceDE w:val="0"/>
              <w:autoSpaceDN w:val="0"/>
              <w:adjustRightInd w:val="0"/>
              <w:spacing w:line="252" w:lineRule="exact"/>
              <w:rPr>
                <w:lang w:val="en-GB"/>
              </w:rPr>
            </w:pPr>
            <w:r w:rsidRPr="00C85006">
              <w:rPr>
                <w:lang w:val="en-GB"/>
              </w:rPr>
              <w:t xml:space="preserve">5 – </w:t>
            </w:r>
            <w:r w:rsidRPr="00C85006">
              <w:rPr>
                <w:spacing w:val="1"/>
                <w:lang w:val="en-GB"/>
              </w:rPr>
              <w:t>2</w:t>
            </w:r>
            <w:r w:rsidRPr="00C85006">
              <w:rPr>
                <w:lang w:val="en-GB"/>
              </w:rPr>
              <w:t>0</w:t>
            </w:r>
            <w:r w:rsidR="00C42B9E">
              <w:rPr>
                <w:spacing w:val="-1"/>
                <w:lang w:val="en-GB"/>
              </w:rPr>
              <w:t> ml</w:t>
            </w:r>
          </w:p>
          <w:p w:rsidR="00AF220A" w:rsidRPr="00C85006" w:rsidRDefault="00AF220A" w:rsidP="00E260EF">
            <w:pPr>
              <w:keepNext/>
              <w:widowControl w:val="0"/>
              <w:autoSpaceDE w:val="0"/>
              <w:autoSpaceDN w:val="0"/>
              <w:adjustRightInd w:val="0"/>
              <w:spacing w:before="1"/>
              <w:rPr>
                <w:lang w:val="en-GB"/>
              </w:rPr>
            </w:pPr>
          </w:p>
          <w:p w:rsidR="00AF220A" w:rsidRPr="00C85006" w:rsidRDefault="00AF220A" w:rsidP="00E260EF">
            <w:pPr>
              <w:keepNext/>
              <w:widowControl w:val="0"/>
              <w:autoSpaceDE w:val="0"/>
              <w:autoSpaceDN w:val="0"/>
              <w:adjustRightInd w:val="0"/>
              <w:spacing w:before="1"/>
              <w:rPr>
                <w:lang w:val="en-GB"/>
              </w:rPr>
            </w:pPr>
            <w:r w:rsidRPr="00C85006">
              <w:rPr>
                <w:lang w:val="en-GB"/>
              </w:rPr>
              <w:t xml:space="preserve">5 – </w:t>
            </w:r>
            <w:r w:rsidRPr="00C85006">
              <w:rPr>
                <w:spacing w:val="1"/>
                <w:lang w:val="en-GB"/>
              </w:rPr>
              <w:t>1</w:t>
            </w:r>
            <w:r w:rsidRPr="00C85006">
              <w:rPr>
                <w:lang w:val="en-GB"/>
              </w:rPr>
              <w:t>5</w:t>
            </w:r>
            <w:r w:rsidR="00C42B9E">
              <w:rPr>
                <w:spacing w:val="-1"/>
                <w:lang w:val="en-GB"/>
              </w:rPr>
              <w:t> ml</w:t>
            </w:r>
          </w:p>
          <w:p w:rsidR="00AF220A" w:rsidRPr="00C85006" w:rsidRDefault="00AF220A" w:rsidP="00E260EF">
            <w:pPr>
              <w:keepNext/>
              <w:widowControl w:val="0"/>
              <w:autoSpaceDE w:val="0"/>
              <w:autoSpaceDN w:val="0"/>
              <w:adjustRightInd w:val="0"/>
              <w:spacing w:before="1"/>
              <w:rPr>
                <w:lang w:val="en-GB"/>
              </w:rPr>
            </w:pPr>
          </w:p>
          <w:p w:rsidR="00AF220A" w:rsidRPr="00C85006" w:rsidRDefault="00AF220A" w:rsidP="00E260EF">
            <w:pPr>
              <w:keepNext/>
              <w:widowControl w:val="0"/>
              <w:autoSpaceDE w:val="0"/>
              <w:autoSpaceDN w:val="0"/>
              <w:adjustRightInd w:val="0"/>
              <w:spacing w:before="1"/>
              <w:rPr>
                <w:lang w:val="en-GB"/>
              </w:rPr>
            </w:pPr>
            <w:r w:rsidRPr="00C85006">
              <w:rPr>
                <w:lang w:val="en-GB"/>
              </w:rPr>
              <w:t xml:space="preserve">5 – </w:t>
            </w:r>
            <w:r w:rsidRPr="00C85006">
              <w:rPr>
                <w:spacing w:val="1"/>
                <w:lang w:val="en-GB"/>
              </w:rPr>
              <w:t>1</w:t>
            </w:r>
            <w:r w:rsidRPr="00C85006">
              <w:rPr>
                <w:lang w:val="en-GB"/>
              </w:rPr>
              <w:t>0</w:t>
            </w:r>
            <w:r w:rsidR="00C42B9E">
              <w:rPr>
                <w:spacing w:val="-1"/>
                <w:lang w:val="en-GB"/>
              </w:rPr>
              <w:t> ml</w:t>
            </w:r>
          </w:p>
        </w:tc>
        <w:tc>
          <w:tcPr>
            <w:tcW w:w="218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E260EF">
            <w:pPr>
              <w:keepNext/>
              <w:widowControl w:val="0"/>
              <w:autoSpaceDE w:val="0"/>
              <w:autoSpaceDN w:val="0"/>
              <w:adjustRightInd w:val="0"/>
              <w:rPr>
                <w:lang w:val="en-GB"/>
              </w:rPr>
            </w:pPr>
          </w:p>
        </w:tc>
      </w:tr>
      <w:tr w:rsidR="00AF220A" w:rsidRPr="00951E8A" w:rsidTr="00934235">
        <w:trPr>
          <w:trHeight w:hRule="exact" w:val="1024"/>
        </w:trPr>
        <w:tc>
          <w:tcPr>
            <w:tcW w:w="1908" w:type="dxa"/>
            <w:tcBorders>
              <w:top w:val="single" w:sz="12" w:space="0" w:color="000000"/>
              <w:left w:val="single" w:sz="12" w:space="0" w:color="000000"/>
              <w:bottom w:val="single" w:sz="12" w:space="0" w:color="000000"/>
              <w:right w:val="single" w:sz="8" w:space="0" w:color="000000"/>
            </w:tcBorders>
          </w:tcPr>
          <w:p w:rsidR="00AF220A" w:rsidRPr="00951E8A" w:rsidRDefault="00934235" w:rsidP="00106A01">
            <w:pPr>
              <w:widowControl w:val="0"/>
              <w:autoSpaceDE w:val="0"/>
              <w:autoSpaceDN w:val="0"/>
              <w:adjustRightInd w:val="0"/>
              <w:spacing w:before="3" w:line="244" w:lineRule="auto"/>
              <w:rPr>
                <w:lang w:val="en-GB"/>
              </w:rPr>
            </w:pPr>
            <w:r w:rsidRPr="00934235">
              <w:rPr>
                <w:b/>
                <w:bCs/>
                <w:lang w:val="en-GB"/>
              </w:rPr>
              <w:t>Histerosalpingo</w:t>
            </w:r>
            <w:r>
              <w:rPr>
                <w:b/>
                <w:bCs/>
                <w:lang w:val="en-GB"/>
              </w:rPr>
              <w:t>-</w:t>
            </w:r>
            <w:r w:rsidRPr="00934235">
              <w:rPr>
                <w:b/>
                <w:bCs/>
                <w:lang w:val="en-GB"/>
              </w:rPr>
              <w:t>grafija</w:t>
            </w:r>
          </w:p>
        </w:tc>
        <w:tc>
          <w:tcPr>
            <w:tcW w:w="1878"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603" w:type="dxa"/>
            <w:tcBorders>
              <w:top w:val="single" w:sz="12" w:space="0" w:color="000000"/>
              <w:left w:val="single" w:sz="8" w:space="0" w:color="000000"/>
              <w:bottom w:val="single" w:sz="12" w:space="0" w:color="000000"/>
              <w:right w:val="single" w:sz="8" w:space="0" w:color="000000"/>
            </w:tcBorders>
          </w:tcPr>
          <w:p w:rsidR="008F47BA" w:rsidRDefault="00AF220A" w:rsidP="00106A01">
            <w:pPr>
              <w:widowControl w:val="0"/>
              <w:autoSpaceDE w:val="0"/>
              <w:autoSpaceDN w:val="0"/>
              <w:adjustRightInd w:val="0"/>
              <w:spacing w:line="252" w:lineRule="exact"/>
              <w:rPr>
                <w:spacing w:val="-3"/>
                <w:lang w:val="en-GB"/>
              </w:rPr>
            </w:pPr>
            <w:r w:rsidRPr="00A77FF2">
              <w:rPr>
                <w:lang w:val="en-GB"/>
              </w:rPr>
              <w:t>518</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BC2A09" w:rsidRDefault="00934235" w:rsidP="00106A01">
            <w:pPr>
              <w:widowControl w:val="0"/>
              <w:autoSpaceDE w:val="0"/>
              <w:autoSpaceDN w:val="0"/>
              <w:adjustRightInd w:val="0"/>
              <w:spacing w:line="252" w:lineRule="exact"/>
              <w:rPr>
                <w:lang w:val="en-GB"/>
              </w:rPr>
            </w:pPr>
            <w:r w:rsidRPr="00BC2A09">
              <w:rPr>
                <w:lang w:val="en-GB"/>
              </w:rPr>
              <w:t>arba</w:t>
            </w:r>
          </w:p>
          <w:p w:rsidR="00AF220A" w:rsidRPr="00652A6F" w:rsidRDefault="00AF220A" w:rsidP="00106A01">
            <w:pPr>
              <w:widowControl w:val="0"/>
              <w:autoSpaceDE w:val="0"/>
              <w:autoSpaceDN w:val="0"/>
              <w:adjustRightInd w:val="0"/>
              <w:spacing w:before="16" w:line="240" w:lineRule="exact"/>
              <w:rPr>
                <w:lang w:val="en-GB"/>
              </w:rPr>
            </w:pPr>
            <w:r w:rsidRPr="00A77FF2">
              <w:rPr>
                <w:lang w:val="en-GB"/>
              </w:rPr>
              <w:t>647</w:t>
            </w:r>
            <w:r w:rsidR="00C42B9E">
              <w:rPr>
                <w:lang w:val="en-GB"/>
              </w:rPr>
              <w:t> mg</w:t>
            </w:r>
            <w:r w:rsidRPr="00A77FF2">
              <w:rPr>
                <w:lang w:val="en-GB"/>
              </w:rPr>
              <w:t>/ml</w:t>
            </w:r>
          </w:p>
          <w:p w:rsidR="00AF220A" w:rsidRPr="00652A6F" w:rsidRDefault="00AF220A" w:rsidP="00106A01">
            <w:pPr>
              <w:widowControl w:val="0"/>
              <w:autoSpaceDE w:val="0"/>
              <w:autoSpaceDN w:val="0"/>
              <w:adjustRightInd w:val="0"/>
              <w:spacing w:before="1"/>
              <w:rPr>
                <w:lang w:val="en-GB"/>
              </w:rPr>
            </w:pPr>
          </w:p>
          <w:p w:rsidR="00AF220A" w:rsidRPr="00652A6F" w:rsidRDefault="00AF220A" w:rsidP="00106A01">
            <w:pPr>
              <w:widowControl w:val="0"/>
              <w:autoSpaceDE w:val="0"/>
              <w:autoSpaceDN w:val="0"/>
              <w:adjustRightInd w:val="0"/>
              <w:spacing w:before="1"/>
              <w:rPr>
                <w:lang w:val="en-GB"/>
              </w:rPr>
            </w:pPr>
          </w:p>
        </w:tc>
        <w:tc>
          <w:tcPr>
            <w:tcW w:w="1719"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line="252" w:lineRule="exact"/>
              <w:rPr>
                <w:lang w:val="en-GB"/>
              </w:rPr>
            </w:pPr>
            <w:r w:rsidRPr="00C85006">
              <w:rPr>
                <w:spacing w:val="1"/>
                <w:lang w:val="en-GB"/>
              </w:rPr>
              <w:t>1</w:t>
            </w:r>
            <w:r w:rsidRPr="00C85006">
              <w:rPr>
                <w:lang w:val="en-GB"/>
              </w:rPr>
              <w:t>5</w:t>
            </w:r>
            <w:r w:rsidRPr="00C85006">
              <w:rPr>
                <w:spacing w:val="-1"/>
                <w:lang w:val="en-GB"/>
              </w:rPr>
              <w:t xml:space="preserve"> </w:t>
            </w:r>
            <w:r w:rsidRPr="00C85006">
              <w:rPr>
                <w:lang w:val="en-GB"/>
              </w:rPr>
              <w:t xml:space="preserve">– </w:t>
            </w:r>
            <w:r w:rsidRPr="00C85006">
              <w:rPr>
                <w:spacing w:val="1"/>
                <w:lang w:val="en-GB"/>
              </w:rPr>
              <w:t>5</w:t>
            </w:r>
            <w:r w:rsidRPr="00C85006">
              <w:rPr>
                <w:lang w:val="en-GB"/>
              </w:rPr>
              <w:t>0</w:t>
            </w:r>
            <w:r w:rsidR="00C42B9E">
              <w:rPr>
                <w:spacing w:val="-1"/>
                <w:lang w:val="en-GB"/>
              </w:rPr>
              <w:t> ml</w:t>
            </w:r>
          </w:p>
          <w:p w:rsidR="00AF220A" w:rsidRDefault="00AF220A" w:rsidP="00106A01">
            <w:pPr>
              <w:widowControl w:val="0"/>
              <w:autoSpaceDE w:val="0"/>
              <w:autoSpaceDN w:val="0"/>
              <w:adjustRightInd w:val="0"/>
              <w:spacing w:before="1"/>
              <w:rPr>
                <w:spacing w:val="1"/>
                <w:lang w:val="en-GB"/>
              </w:rPr>
            </w:pPr>
          </w:p>
          <w:p w:rsidR="00AF220A" w:rsidRPr="00951E8A" w:rsidRDefault="00AF220A" w:rsidP="00106A01">
            <w:pPr>
              <w:widowControl w:val="0"/>
              <w:autoSpaceDE w:val="0"/>
              <w:autoSpaceDN w:val="0"/>
              <w:adjustRightInd w:val="0"/>
              <w:spacing w:before="1"/>
              <w:rPr>
                <w:lang w:val="en-GB"/>
              </w:rPr>
            </w:pPr>
            <w:r w:rsidRPr="00951E8A">
              <w:rPr>
                <w:spacing w:val="1"/>
                <w:lang w:val="en-GB"/>
              </w:rPr>
              <w:t>1</w:t>
            </w:r>
            <w:r w:rsidRPr="00951E8A">
              <w:rPr>
                <w:lang w:val="en-GB"/>
              </w:rPr>
              <w:t>5</w:t>
            </w:r>
            <w:r w:rsidRPr="00951E8A">
              <w:rPr>
                <w:spacing w:val="-1"/>
                <w:lang w:val="en-GB"/>
              </w:rPr>
              <w:t xml:space="preserve"> </w:t>
            </w:r>
            <w:r w:rsidRPr="00951E8A">
              <w:rPr>
                <w:lang w:val="en-GB"/>
              </w:rPr>
              <w:t xml:space="preserve">– </w:t>
            </w:r>
            <w:r w:rsidRPr="00951E8A">
              <w:rPr>
                <w:spacing w:val="1"/>
                <w:lang w:val="en-GB"/>
              </w:rPr>
              <w:t>2</w:t>
            </w:r>
            <w:r w:rsidRPr="00951E8A">
              <w:rPr>
                <w:lang w:val="en-GB"/>
              </w:rPr>
              <w:t>5</w:t>
            </w:r>
            <w:r w:rsidR="00C42B9E">
              <w:rPr>
                <w:spacing w:val="-1"/>
                <w:lang w:val="en-GB"/>
              </w:rPr>
              <w:t> ml</w:t>
            </w:r>
          </w:p>
        </w:tc>
        <w:tc>
          <w:tcPr>
            <w:tcW w:w="218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934235">
        <w:trPr>
          <w:trHeight w:hRule="exact" w:val="1138"/>
        </w:trPr>
        <w:tc>
          <w:tcPr>
            <w:tcW w:w="1908" w:type="dxa"/>
            <w:tcBorders>
              <w:top w:val="single" w:sz="12" w:space="0" w:color="000000"/>
              <w:left w:val="single" w:sz="12" w:space="0" w:color="000000"/>
              <w:bottom w:val="single" w:sz="12" w:space="0" w:color="000000"/>
              <w:right w:val="single" w:sz="8" w:space="0" w:color="000000"/>
            </w:tcBorders>
          </w:tcPr>
          <w:p w:rsidR="00AF220A" w:rsidRPr="00951E8A" w:rsidRDefault="00AF220A" w:rsidP="00934235">
            <w:pPr>
              <w:widowControl w:val="0"/>
              <w:autoSpaceDE w:val="0"/>
              <w:autoSpaceDN w:val="0"/>
              <w:adjustRightInd w:val="0"/>
              <w:spacing w:before="3"/>
              <w:rPr>
                <w:lang w:val="en-GB"/>
              </w:rPr>
            </w:pPr>
            <w:r w:rsidRPr="00951E8A">
              <w:rPr>
                <w:b/>
                <w:bCs/>
                <w:lang w:val="en-GB"/>
              </w:rPr>
              <w:t>Sialogra</w:t>
            </w:r>
            <w:r w:rsidR="00934235">
              <w:rPr>
                <w:b/>
                <w:bCs/>
                <w:lang w:val="en-GB"/>
              </w:rPr>
              <w:t>fija</w:t>
            </w:r>
          </w:p>
        </w:tc>
        <w:tc>
          <w:tcPr>
            <w:tcW w:w="1878"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603" w:type="dxa"/>
            <w:tcBorders>
              <w:top w:val="single" w:sz="12" w:space="0" w:color="000000"/>
              <w:left w:val="single" w:sz="8" w:space="0" w:color="000000"/>
              <w:bottom w:val="single" w:sz="12" w:space="0" w:color="000000"/>
              <w:right w:val="single" w:sz="8" w:space="0" w:color="000000"/>
            </w:tcBorders>
          </w:tcPr>
          <w:p w:rsidR="008F47BA" w:rsidRDefault="00AF220A" w:rsidP="00106A01">
            <w:pPr>
              <w:widowControl w:val="0"/>
              <w:autoSpaceDE w:val="0"/>
              <w:autoSpaceDN w:val="0"/>
              <w:adjustRightInd w:val="0"/>
              <w:spacing w:line="252" w:lineRule="exact"/>
              <w:rPr>
                <w:vertAlign w:val="superscript"/>
                <w:lang w:val="en-GB"/>
              </w:rPr>
            </w:pPr>
            <w:r w:rsidRPr="00A77FF2">
              <w:rPr>
                <w:lang w:val="en-GB"/>
              </w:rPr>
              <w:t>518</w:t>
            </w:r>
            <w:r w:rsidR="00C42B9E">
              <w:rPr>
                <w:lang w:val="en-GB"/>
              </w:rPr>
              <w:t> mg</w:t>
            </w:r>
            <w:r w:rsidRPr="00A77FF2">
              <w:rPr>
                <w:lang w:val="en-GB"/>
              </w:rPr>
              <w:t>/ml</w:t>
            </w:r>
            <w:r w:rsidRPr="00BC2A09">
              <w:rPr>
                <w:vertAlign w:val="superscript"/>
                <w:lang w:val="en-GB"/>
              </w:rPr>
              <w:t>1</w:t>
            </w:r>
          </w:p>
          <w:p w:rsidR="00AF220A" w:rsidRPr="00BC2A09" w:rsidRDefault="00934235" w:rsidP="00106A01">
            <w:pPr>
              <w:widowControl w:val="0"/>
              <w:autoSpaceDE w:val="0"/>
              <w:autoSpaceDN w:val="0"/>
              <w:adjustRightInd w:val="0"/>
              <w:spacing w:line="252" w:lineRule="exact"/>
              <w:rPr>
                <w:lang w:val="en-GB"/>
              </w:rPr>
            </w:pPr>
            <w:r w:rsidRPr="00BC2A09">
              <w:rPr>
                <w:lang w:val="en-GB"/>
              </w:rPr>
              <w:t>arba</w:t>
            </w:r>
          </w:p>
          <w:p w:rsidR="00AF220A" w:rsidRPr="00652A6F" w:rsidRDefault="00AF220A" w:rsidP="00106A01">
            <w:pPr>
              <w:widowControl w:val="0"/>
              <w:autoSpaceDE w:val="0"/>
              <w:autoSpaceDN w:val="0"/>
              <w:adjustRightInd w:val="0"/>
              <w:spacing w:before="16" w:line="240" w:lineRule="exact"/>
              <w:rPr>
                <w:lang w:val="en-GB"/>
              </w:rPr>
            </w:pPr>
            <w:r w:rsidRPr="00A77FF2">
              <w:rPr>
                <w:lang w:val="en-GB"/>
              </w:rPr>
              <w:t>647</w:t>
            </w:r>
            <w:r w:rsidR="00C42B9E">
              <w:rPr>
                <w:lang w:val="en-GB"/>
              </w:rPr>
              <w:t> mg</w:t>
            </w:r>
            <w:r w:rsidRPr="00A77FF2">
              <w:rPr>
                <w:lang w:val="en-GB"/>
              </w:rPr>
              <w:t>/ml</w:t>
            </w:r>
          </w:p>
          <w:p w:rsidR="00AF220A" w:rsidRPr="00652A6F" w:rsidRDefault="00AF220A" w:rsidP="00106A01">
            <w:pPr>
              <w:widowControl w:val="0"/>
              <w:autoSpaceDE w:val="0"/>
              <w:autoSpaceDN w:val="0"/>
              <w:adjustRightInd w:val="0"/>
              <w:spacing w:before="1"/>
              <w:rPr>
                <w:lang w:val="en-GB"/>
              </w:rPr>
            </w:pPr>
          </w:p>
        </w:tc>
        <w:tc>
          <w:tcPr>
            <w:tcW w:w="1719" w:type="dxa"/>
            <w:tcBorders>
              <w:top w:val="single" w:sz="12"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line="252" w:lineRule="exact"/>
              <w:rPr>
                <w:lang w:val="en-GB"/>
              </w:rPr>
            </w:pPr>
            <w:r w:rsidRPr="00C85006">
              <w:rPr>
                <w:spacing w:val="1"/>
                <w:lang w:val="en-GB"/>
              </w:rPr>
              <w:t>0.</w:t>
            </w:r>
            <w:r w:rsidRPr="00C85006">
              <w:rPr>
                <w:lang w:val="en-GB"/>
              </w:rPr>
              <w:t>5</w:t>
            </w:r>
            <w:r w:rsidRPr="00C85006">
              <w:rPr>
                <w:spacing w:val="-2"/>
                <w:lang w:val="en-GB"/>
              </w:rPr>
              <w:t xml:space="preserve"> </w:t>
            </w:r>
            <w:r w:rsidRPr="00C85006">
              <w:rPr>
                <w:lang w:val="en-GB"/>
              </w:rPr>
              <w:t>– 2</w:t>
            </w:r>
            <w:r w:rsidR="00C42B9E">
              <w:rPr>
                <w:lang w:val="en-GB"/>
              </w:rPr>
              <w:t> ml</w:t>
            </w:r>
          </w:p>
          <w:p w:rsidR="00AF220A" w:rsidRDefault="00AF220A" w:rsidP="00106A01">
            <w:pPr>
              <w:widowControl w:val="0"/>
              <w:autoSpaceDE w:val="0"/>
              <w:autoSpaceDN w:val="0"/>
              <w:adjustRightInd w:val="0"/>
              <w:spacing w:before="1"/>
              <w:rPr>
                <w:spacing w:val="1"/>
                <w:lang w:val="en-GB"/>
              </w:rPr>
            </w:pPr>
          </w:p>
          <w:p w:rsidR="00AF220A" w:rsidRPr="00951E8A" w:rsidRDefault="00AF220A" w:rsidP="00106A01">
            <w:pPr>
              <w:widowControl w:val="0"/>
              <w:autoSpaceDE w:val="0"/>
              <w:autoSpaceDN w:val="0"/>
              <w:adjustRightInd w:val="0"/>
              <w:spacing w:before="1"/>
              <w:rPr>
                <w:lang w:val="en-GB"/>
              </w:rPr>
            </w:pPr>
            <w:r w:rsidRPr="00951E8A">
              <w:rPr>
                <w:spacing w:val="1"/>
                <w:lang w:val="en-GB"/>
              </w:rPr>
              <w:t>0.</w:t>
            </w:r>
            <w:r w:rsidRPr="00951E8A">
              <w:rPr>
                <w:lang w:val="en-GB"/>
              </w:rPr>
              <w:t>5</w:t>
            </w:r>
            <w:r w:rsidRPr="00951E8A">
              <w:rPr>
                <w:spacing w:val="-2"/>
                <w:lang w:val="en-GB"/>
              </w:rPr>
              <w:t xml:space="preserve"> </w:t>
            </w:r>
            <w:r w:rsidRPr="00951E8A">
              <w:rPr>
                <w:lang w:val="en-GB"/>
              </w:rPr>
              <w:t>– 2</w:t>
            </w:r>
            <w:r w:rsidR="00C42B9E">
              <w:rPr>
                <w:lang w:val="en-GB"/>
              </w:rPr>
              <w:t> ml</w:t>
            </w:r>
          </w:p>
        </w:tc>
        <w:tc>
          <w:tcPr>
            <w:tcW w:w="2189" w:type="dxa"/>
            <w:tcBorders>
              <w:top w:val="single" w:sz="12" w:space="0" w:color="000000"/>
              <w:left w:val="single" w:sz="8" w:space="0" w:color="000000"/>
              <w:bottom w:val="single" w:sz="12"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934235">
        <w:trPr>
          <w:trHeight w:hRule="exact" w:val="887"/>
        </w:trPr>
        <w:tc>
          <w:tcPr>
            <w:tcW w:w="1908" w:type="dxa"/>
            <w:vMerge w:val="restart"/>
            <w:tcBorders>
              <w:top w:val="single" w:sz="12" w:space="0" w:color="000000"/>
              <w:left w:val="single" w:sz="12" w:space="0" w:color="000000"/>
              <w:bottom w:val="single" w:sz="12" w:space="0" w:color="000000"/>
              <w:right w:val="single" w:sz="8" w:space="0" w:color="000000"/>
            </w:tcBorders>
          </w:tcPr>
          <w:p w:rsidR="00AF220A" w:rsidRPr="00951E8A" w:rsidRDefault="00934235" w:rsidP="00106A01">
            <w:pPr>
              <w:widowControl w:val="0"/>
              <w:autoSpaceDE w:val="0"/>
              <w:autoSpaceDN w:val="0"/>
              <w:adjustRightInd w:val="0"/>
              <w:spacing w:before="3" w:line="244" w:lineRule="auto"/>
              <w:ind w:right="299"/>
              <w:rPr>
                <w:lang w:val="en-GB"/>
              </w:rPr>
            </w:pPr>
            <w:r w:rsidRPr="00934235">
              <w:rPr>
                <w:b/>
                <w:bCs/>
                <w:lang w:val="en-GB"/>
              </w:rPr>
              <w:t>Virškinamojo trakto tyrimai</w:t>
            </w:r>
          </w:p>
        </w:tc>
        <w:tc>
          <w:tcPr>
            <w:tcW w:w="1878" w:type="dxa"/>
            <w:tcBorders>
              <w:top w:val="single" w:sz="12" w:space="0" w:color="000000"/>
              <w:left w:val="single" w:sz="8" w:space="0" w:color="000000"/>
              <w:bottom w:val="single" w:sz="8" w:space="0" w:color="000000"/>
              <w:right w:val="single" w:sz="8" w:space="0" w:color="000000"/>
            </w:tcBorders>
          </w:tcPr>
          <w:p w:rsidR="00AF220A" w:rsidRPr="00951E8A" w:rsidRDefault="00934235" w:rsidP="00106A01">
            <w:pPr>
              <w:widowControl w:val="0"/>
              <w:autoSpaceDE w:val="0"/>
              <w:autoSpaceDN w:val="0"/>
              <w:adjustRightInd w:val="0"/>
              <w:spacing w:before="1"/>
              <w:rPr>
                <w:lang w:val="en-GB"/>
              </w:rPr>
            </w:pPr>
            <w:r w:rsidRPr="00934235">
              <w:rPr>
                <w:lang w:val="en-GB"/>
              </w:rPr>
              <w:t>Vartojant per burną suaugusiems žmonėms</w:t>
            </w:r>
          </w:p>
        </w:tc>
        <w:tc>
          <w:tcPr>
            <w:tcW w:w="1603" w:type="dxa"/>
            <w:tcBorders>
              <w:top w:val="single" w:sz="12" w:space="0" w:color="000000"/>
              <w:left w:val="single" w:sz="8" w:space="0" w:color="000000"/>
              <w:bottom w:val="single" w:sz="8" w:space="0" w:color="000000"/>
              <w:right w:val="single" w:sz="8" w:space="0" w:color="000000"/>
            </w:tcBorders>
          </w:tcPr>
          <w:p w:rsidR="00AF220A" w:rsidRPr="00BC2A09" w:rsidRDefault="00AF220A" w:rsidP="00106A01">
            <w:pPr>
              <w:widowControl w:val="0"/>
              <w:autoSpaceDE w:val="0"/>
              <w:autoSpaceDN w:val="0"/>
              <w:adjustRightInd w:val="0"/>
              <w:spacing w:line="252" w:lineRule="exact"/>
              <w:rPr>
                <w:lang w:val="en-GB"/>
              </w:rPr>
            </w:pPr>
            <w:r w:rsidRPr="00A77FF2">
              <w:rPr>
                <w:lang w:val="en-GB"/>
              </w:rPr>
              <w:t>755</w:t>
            </w:r>
            <w:r w:rsidR="00C42B9E">
              <w:rPr>
                <w:lang w:val="en-GB"/>
              </w:rPr>
              <w:t> mg</w:t>
            </w:r>
            <w:r w:rsidRPr="00A77FF2">
              <w:rPr>
                <w:lang w:val="en-GB"/>
              </w:rPr>
              <w:t>/ml</w:t>
            </w:r>
          </w:p>
        </w:tc>
        <w:tc>
          <w:tcPr>
            <w:tcW w:w="1719" w:type="dxa"/>
            <w:tcBorders>
              <w:top w:val="single" w:sz="12" w:space="0" w:color="000000"/>
              <w:left w:val="single" w:sz="8" w:space="0" w:color="000000"/>
              <w:bottom w:val="single" w:sz="8" w:space="0" w:color="000000"/>
              <w:right w:val="single" w:sz="8" w:space="0" w:color="000000"/>
            </w:tcBorders>
          </w:tcPr>
          <w:p w:rsidR="00AF220A" w:rsidRPr="00951E8A" w:rsidRDefault="00AF220A" w:rsidP="00106A01">
            <w:pPr>
              <w:widowControl w:val="0"/>
              <w:autoSpaceDE w:val="0"/>
              <w:autoSpaceDN w:val="0"/>
              <w:adjustRightInd w:val="0"/>
              <w:spacing w:before="1" w:line="254" w:lineRule="exact"/>
              <w:ind w:right="559"/>
              <w:rPr>
                <w:lang w:val="en-GB"/>
              </w:rPr>
            </w:pPr>
            <w:r w:rsidRPr="00951E8A">
              <w:rPr>
                <w:lang w:val="en-GB"/>
              </w:rPr>
              <w:t>Individual</w:t>
            </w:r>
            <w:r w:rsidR="00934235">
              <w:rPr>
                <w:lang w:val="en-GB"/>
              </w:rPr>
              <w:t>iai</w:t>
            </w:r>
            <w:r w:rsidRPr="00951E8A">
              <w:rPr>
                <w:lang w:val="en-GB"/>
              </w:rPr>
              <w:t xml:space="preserve"> </w:t>
            </w:r>
          </w:p>
        </w:tc>
        <w:tc>
          <w:tcPr>
            <w:tcW w:w="2189" w:type="dxa"/>
            <w:tcBorders>
              <w:top w:val="single" w:sz="12" w:space="0" w:color="000000"/>
              <w:left w:val="single" w:sz="8" w:space="0" w:color="000000"/>
              <w:bottom w:val="single" w:sz="8"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FB2353" w:rsidTr="00934235">
        <w:trPr>
          <w:trHeight w:hRule="exact" w:val="1617"/>
        </w:trPr>
        <w:tc>
          <w:tcPr>
            <w:tcW w:w="1908" w:type="dxa"/>
            <w:vMerge/>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878" w:type="dxa"/>
            <w:tcBorders>
              <w:top w:val="single" w:sz="8" w:space="0" w:color="000000"/>
              <w:left w:val="single" w:sz="8" w:space="0" w:color="000000"/>
              <w:bottom w:val="single" w:sz="8" w:space="0" w:color="000000"/>
              <w:right w:val="single" w:sz="8" w:space="0" w:color="000000"/>
            </w:tcBorders>
          </w:tcPr>
          <w:p w:rsidR="00AF220A" w:rsidRPr="00951E8A" w:rsidRDefault="00934235" w:rsidP="00934235">
            <w:pPr>
              <w:widowControl w:val="0"/>
              <w:autoSpaceDE w:val="0"/>
              <w:autoSpaceDN w:val="0"/>
              <w:adjustRightInd w:val="0"/>
              <w:spacing w:line="252" w:lineRule="exact"/>
              <w:rPr>
                <w:lang w:val="en-GB"/>
              </w:rPr>
            </w:pPr>
            <w:r>
              <w:rPr>
                <w:lang w:val="en-GB"/>
              </w:rPr>
              <w:t>Vartojant į stemplę vaikams</w:t>
            </w:r>
          </w:p>
        </w:tc>
        <w:tc>
          <w:tcPr>
            <w:tcW w:w="1603" w:type="dxa"/>
            <w:tcBorders>
              <w:top w:val="single" w:sz="8" w:space="0" w:color="000000"/>
              <w:left w:val="single" w:sz="8" w:space="0" w:color="000000"/>
              <w:bottom w:val="single" w:sz="8" w:space="0" w:color="000000"/>
              <w:right w:val="single" w:sz="8" w:space="0" w:color="000000"/>
            </w:tcBorders>
          </w:tcPr>
          <w:p w:rsidR="008F47BA" w:rsidRDefault="00AF220A" w:rsidP="00106A01">
            <w:pPr>
              <w:widowControl w:val="0"/>
              <w:autoSpaceDE w:val="0"/>
              <w:autoSpaceDN w:val="0"/>
              <w:adjustRightInd w:val="0"/>
              <w:spacing w:before="16" w:line="240" w:lineRule="exact"/>
              <w:rPr>
                <w:bCs/>
                <w:lang w:val="en-GB"/>
              </w:rPr>
            </w:pPr>
            <w:r w:rsidRPr="00A77FF2">
              <w:rPr>
                <w:lang w:val="en-GB"/>
              </w:rPr>
              <w:t>647</w:t>
            </w:r>
            <w:r w:rsidR="00C42B9E">
              <w:rPr>
                <w:lang w:val="en-GB"/>
              </w:rPr>
              <w:t> mg</w:t>
            </w:r>
            <w:r w:rsidRPr="00A77FF2">
              <w:rPr>
                <w:lang w:val="en-GB"/>
              </w:rPr>
              <w:t>/ml</w:t>
            </w:r>
          </w:p>
          <w:p w:rsidR="00AF220A" w:rsidRPr="00BC2A09" w:rsidRDefault="00BC2A09" w:rsidP="00106A01">
            <w:pPr>
              <w:widowControl w:val="0"/>
              <w:autoSpaceDE w:val="0"/>
              <w:autoSpaceDN w:val="0"/>
              <w:adjustRightInd w:val="0"/>
              <w:spacing w:before="16" w:line="240" w:lineRule="exact"/>
              <w:rPr>
                <w:lang w:val="en-GB"/>
              </w:rPr>
            </w:pPr>
            <w:r w:rsidRPr="00BC2A09">
              <w:rPr>
                <w:lang w:val="en-GB"/>
              </w:rPr>
              <w:t>arba</w:t>
            </w:r>
            <w:r w:rsidR="00AF220A" w:rsidRPr="00BC2A09">
              <w:rPr>
                <w:lang w:val="en-GB"/>
              </w:rPr>
              <w:t xml:space="preserve"> </w:t>
            </w:r>
          </w:p>
          <w:p w:rsidR="00AF220A" w:rsidRPr="00BC2A09" w:rsidRDefault="00AF220A" w:rsidP="00106A01">
            <w:pPr>
              <w:widowControl w:val="0"/>
              <w:autoSpaceDE w:val="0"/>
              <w:autoSpaceDN w:val="0"/>
              <w:adjustRightInd w:val="0"/>
              <w:spacing w:before="1"/>
              <w:rPr>
                <w:lang w:val="en-GB"/>
              </w:rPr>
            </w:pPr>
            <w:r w:rsidRPr="00A77FF2">
              <w:rPr>
                <w:lang w:val="en-GB"/>
              </w:rPr>
              <w:t>755</w:t>
            </w:r>
            <w:r w:rsidR="00C42B9E">
              <w:rPr>
                <w:lang w:val="en-GB"/>
              </w:rPr>
              <w:t> mg</w:t>
            </w:r>
            <w:r w:rsidRPr="00A77FF2">
              <w:rPr>
                <w:lang w:val="en-GB"/>
              </w:rPr>
              <w:t>/ml</w:t>
            </w:r>
          </w:p>
        </w:tc>
        <w:tc>
          <w:tcPr>
            <w:tcW w:w="1719" w:type="dxa"/>
            <w:tcBorders>
              <w:top w:val="single" w:sz="8" w:space="0" w:color="000000"/>
              <w:left w:val="single" w:sz="8" w:space="0" w:color="000000"/>
              <w:bottom w:val="single" w:sz="8" w:space="0" w:color="000000"/>
              <w:right w:val="single" w:sz="8" w:space="0" w:color="000000"/>
            </w:tcBorders>
          </w:tcPr>
          <w:p w:rsidR="00AF220A" w:rsidRPr="00951E8A" w:rsidRDefault="00AF220A" w:rsidP="00106A01">
            <w:pPr>
              <w:widowControl w:val="0"/>
              <w:autoSpaceDE w:val="0"/>
              <w:autoSpaceDN w:val="0"/>
              <w:adjustRightInd w:val="0"/>
              <w:spacing w:line="252" w:lineRule="exact"/>
              <w:rPr>
                <w:lang w:val="en-GB"/>
              </w:rPr>
            </w:pPr>
            <w:r w:rsidRPr="00951E8A">
              <w:rPr>
                <w:lang w:val="en-GB"/>
              </w:rPr>
              <w:t>2 – 4</w:t>
            </w:r>
            <w:r w:rsidR="00C42B9E">
              <w:rPr>
                <w:lang w:val="en-GB"/>
              </w:rPr>
              <w:t> ml</w:t>
            </w:r>
            <w:r w:rsidRPr="00951E8A">
              <w:rPr>
                <w:lang w:val="en-GB"/>
              </w:rPr>
              <w:t>/kg</w:t>
            </w:r>
            <w:r w:rsidRPr="00951E8A">
              <w:rPr>
                <w:spacing w:val="-4"/>
                <w:lang w:val="en-GB"/>
              </w:rPr>
              <w:t xml:space="preserve"> </w:t>
            </w:r>
            <w:r w:rsidR="00934235">
              <w:rPr>
                <w:lang w:val="en-GB"/>
              </w:rPr>
              <w:t>kūno svorio</w:t>
            </w:r>
          </w:p>
          <w:p w:rsidR="00AF220A" w:rsidRDefault="00AF220A" w:rsidP="00106A01">
            <w:pPr>
              <w:widowControl w:val="0"/>
              <w:autoSpaceDE w:val="0"/>
              <w:autoSpaceDN w:val="0"/>
              <w:adjustRightInd w:val="0"/>
              <w:spacing w:before="1"/>
              <w:rPr>
                <w:lang w:val="en-GB"/>
              </w:rPr>
            </w:pPr>
          </w:p>
          <w:p w:rsidR="00AF220A" w:rsidRPr="00951E8A" w:rsidRDefault="00AF220A" w:rsidP="00106A01">
            <w:pPr>
              <w:widowControl w:val="0"/>
              <w:autoSpaceDE w:val="0"/>
              <w:autoSpaceDN w:val="0"/>
              <w:adjustRightInd w:val="0"/>
              <w:spacing w:before="1"/>
              <w:rPr>
                <w:lang w:val="en-GB"/>
              </w:rPr>
            </w:pPr>
            <w:r w:rsidRPr="00951E8A">
              <w:rPr>
                <w:lang w:val="en-GB"/>
              </w:rPr>
              <w:t>2 – 4</w:t>
            </w:r>
            <w:r w:rsidR="00C42B9E">
              <w:rPr>
                <w:lang w:val="en-GB"/>
              </w:rPr>
              <w:t> ml</w:t>
            </w:r>
            <w:r w:rsidRPr="00951E8A">
              <w:rPr>
                <w:lang w:val="en-GB"/>
              </w:rPr>
              <w:t>/kg</w:t>
            </w:r>
            <w:r w:rsidRPr="00951E8A">
              <w:rPr>
                <w:spacing w:val="-4"/>
                <w:lang w:val="en-GB"/>
              </w:rPr>
              <w:t xml:space="preserve"> </w:t>
            </w:r>
            <w:r w:rsidR="00934235" w:rsidRPr="00934235">
              <w:rPr>
                <w:lang w:val="en-GB"/>
              </w:rPr>
              <w:t>kūno svorio</w:t>
            </w:r>
          </w:p>
        </w:tc>
        <w:tc>
          <w:tcPr>
            <w:tcW w:w="2189" w:type="dxa"/>
            <w:tcBorders>
              <w:top w:val="single" w:sz="8" w:space="0" w:color="000000"/>
              <w:left w:val="single" w:sz="8" w:space="0" w:color="000000"/>
              <w:bottom w:val="single" w:sz="8" w:space="0" w:color="000000"/>
              <w:right w:val="single" w:sz="12" w:space="0" w:color="000000"/>
            </w:tcBorders>
          </w:tcPr>
          <w:p w:rsidR="00AF220A" w:rsidRPr="00FB2353" w:rsidRDefault="00934235" w:rsidP="00106A01">
            <w:pPr>
              <w:widowControl w:val="0"/>
              <w:autoSpaceDE w:val="0"/>
              <w:autoSpaceDN w:val="0"/>
              <w:adjustRightInd w:val="0"/>
              <w:spacing w:line="252" w:lineRule="exact"/>
              <w:rPr>
                <w:lang w:val="es-ES"/>
              </w:rPr>
            </w:pPr>
            <w:r>
              <w:rPr>
                <w:lang w:val="es-ES"/>
              </w:rPr>
              <w:t>Maksimali dozė</w:t>
            </w:r>
            <w:r w:rsidR="00AF220A" w:rsidRPr="00FB2353">
              <w:rPr>
                <w:spacing w:val="-5"/>
                <w:lang w:val="es-ES"/>
              </w:rPr>
              <w:t xml:space="preserve"> </w:t>
            </w:r>
            <w:r w:rsidR="00AF220A" w:rsidRPr="00FB2353">
              <w:rPr>
                <w:lang w:val="es-ES"/>
              </w:rPr>
              <w:t>50</w:t>
            </w:r>
            <w:r w:rsidR="00C42B9E">
              <w:rPr>
                <w:spacing w:val="-2"/>
                <w:lang w:val="es-ES"/>
              </w:rPr>
              <w:t> ml</w:t>
            </w:r>
          </w:p>
          <w:p w:rsidR="00AF220A" w:rsidRDefault="00AF220A" w:rsidP="00106A01">
            <w:pPr>
              <w:widowControl w:val="0"/>
              <w:autoSpaceDE w:val="0"/>
              <w:autoSpaceDN w:val="0"/>
              <w:adjustRightInd w:val="0"/>
              <w:spacing w:before="1"/>
              <w:rPr>
                <w:lang w:val="es-ES"/>
              </w:rPr>
            </w:pPr>
          </w:p>
          <w:p w:rsidR="00AF220A" w:rsidRPr="00FB2353" w:rsidRDefault="00934235" w:rsidP="00106A01">
            <w:pPr>
              <w:widowControl w:val="0"/>
              <w:autoSpaceDE w:val="0"/>
              <w:autoSpaceDN w:val="0"/>
              <w:adjustRightInd w:val="0"/>
              <w:spacing w:before="1"/>
              <w:rPr>
                <w:lang w:val="es-ES"/>
              </w:rPr>
            </w:pPr>
            <w:r w:rsidRPr="00934235">
              <w:rPr>
                <w:lang w:val="es-ES"/>
              </w:rPr>
              <w:t xml:space="preserve">Maksimali dozė </w:t>
            </w:r>
            <w:r w:rsidR="00AF220A" w:rsidRPr="00FB2353">
              <w:rPr>
                <w:lang w:val="es-ES"/>
              </w:rPr>
              <w:t>50</w:t>
            </w:r>
            <w:r w:rsidR="00C42B9E">
              <w:rPr>
                <w:spacing w:val="-2"/>
                <w:lang w:val="es-ES"/>
              </w:rPr>
              <w:t> ml</w:t>
            </w:r>
          </w:p>
        </w:tc>
      </w:tr>
      <w:tr w:rsidR="00AF220A" w:rsidRPr="00951E8A" w:rsidTr="00934235">
        <w:trPr>
          <w:trHeight w:hRule="exact" w:val="750"/>
        </w:trPr>
        <w:tc>
          <w:tcPr>
            <w:tcW w:w="1908" w:type="dxa"/>
            <w:vMerge/>
            <w:tcBorders>
              <w:top w:val="single" w:sz="12" w:space="0" w:color="000000"/>
              <w:left w:val="single" w:sz="12" w:space="0" w:color="000000"/>
              <w:bottom w:val="single" w:sz="12" w:space="0" w:color="000000"/>
              <w:right w:val="single" w:sz="8" w:space="0" w:color="000000"/>
            </w:tcBorders>
          </w:tcPr>
          <w:p w:rsidR="00AF220A" w:rsidRPr="00FB2353" w:rsidRDefault="00AF220A" w:rsidP="00106A01">
            <w:pPr>
              <w:widowControl w:val="0"/>
              <w:autoSpaceDE w:val="0"/>
              <w:autoSpaceDN w:val="0"/>
              <w:adjustRightInd w:val="0"/>
              <w:spacing w:before="1"/>
              <w:rPr>
                <w:lang w:val="es-ES"/>
              </w:rPr>
            </w:pPr>
          </w:p>
        </w:tc>
        <w:tc>
          <w:tcPr>
            <w:tcW w:w="1878" w:type="dxa"/>
            <w:tcBorders>
              <w:top w:val="single" w:sz="8" w:space="0" w:color="000000"/>
              <w:left w:val="single" w:sz="8" w:space="0" w:color="000000"/>
              <w:bottom w:val="single" w:sz="8" w:space="0" w:color="000000"/>
              <w:right w:val="single" w:sz="8" w:space="0" w:color="000000"/>
            </w:tcBorders>
          </w:tcPr>
          <w:p w:rsidR="00AF220A" w:rsidRDefault="00934235" w:rsidP="00106A01">
            <w:pPr>
              <w:widowControl w:val="0"/>
              <w:tabs>
                <w:tab w:val="left" w:pos="1878"/>
              </w:tabs>
              <w:autoSpaceDE w:val="0"/>
              <w:autoSpaceDN w:val="0"/>
              <w:adjustRightInd w:val="0"/>
              <w:spacing w:before="1" w:line="254" w:lineRule="exact"/>
              <w:ind w:right="334"/>
              <w:rPr>
                <w:lang w:val="en-GB"/>
              </w:rPr>
            </w:pPr>
            <w:r>
              <w:rPr>
                <w:lang w:val="en-GB"/>
              </w:rPr>
              <w:t>Neišnešiotiems vaikams</w:t>
            </w:r>
          </w:p>
          <w:p w:rsidR="00AF220A" w:rsidRDefault="00AF220A" w:rsidP="00106A01">
            <w:pPr>
              <w:widowControl w:val="0"/>
              <w:tabs>
                <w:tab w:val="left" w:pos="1878"/>
              </w:tabs>
              <w:autoSpaceDE w:val="0"/>
              <w:autoSpaceDN w:val="0"/>
              <w:adjustRightInd w:val="0"/>
              <w:spacing w:before="1" w:line="254" w:lineRule="exact"/>
              <w:ind w:right="334"/>
              <w:rPr>
                <w:lang w:val="en-GB"/>
              </w:rPr>
            </w:pPr>
          </w:p>
          <w:p w:rsidR="00AF220A" w:rsidRDefault="00AF220A" w:rsidP="00106A01">
            <w:pPr>
              <w:widowControl w:val="0"/>
              <w:tabs>
                <w:tab w:val="left" w:pos="1878"/>
              </w:tabs>
              <w:autoSpaceDE w:val="0"/>
              <w:autoSpaceDN w:val="0"/>
              <w:adjustRightInd w:val="0"/>
              <w:spacing w:before="1" w:line="254" w:lineRule="exact"/>
              <w:ind w:right="334"/>
              <w:rPr>
                <w:lang w:val="en-GB"/>
              </w:rPr>
            </w:pPr>
          </w:p>
          <w:p w:rsidR="00AF220A" w:rsidRPr="00951E8A" w:rsidRDefault="00AF220A" w:rsidP="00106A01">
            <w:pPr>
              <w:widowControl w:val="0"/>
              <w:tabs>
                <w:tab w:val="left" w:pos="1878"/>
              </w:tabs>
              <w:autoSpaceDE w:val="0"/>
              <w:autoSpaceDN w:val="0"/>
              <w:adjustRightInd w:val="0"/>
              <w:spacing w:before="1" w:line="254" w:lineRule="exact"/>
              <w:ind w:right="334"/>
              <w:rPr>
                <w:lang w:val="en-GB"/>
              </w:rPr>
            </w:pPr>
          </w:p>
        </w:tc>
        <w:tc>
          <w:tcPr>
            <w:tcW w:w="1603" w:type="dxa"/>
            <w:tcBorders>
              <w:top w:val="single" w:sz="8" w:space="0" w:color="000000"/>
              <w:left w:val="single" w:sz="8" w:space="0" w:color="000000"/>
              <w:bottom w:val="single" w:sz="8" w:space="0" w:color="000000"/>
              <w:right w:val="single" w:sz="8" w:space="0" w:color="000000"/>
            </w:tcBorders>
          </w:tcPr>
          <w:p w:rsidR="00AF220A" w:rsidRPr="00BC2A09" w:rsidRDefault="00AF220A" w:rsidP="00106A01">
            <w:pPr>
              <w:widowControl w:val="0"/>
              <w:autoSpaceDE w:val="0"/>
              <w:autoSpaceDN w:val="0"/>
              <w:adjustRightInd w:val="0"/>
              <w:spacing w:line="252" w:lineRule="exact"/>
              <w:rPr>
                <w:bCs/>
                <w:lang w:val="en-GB"/>
              </w:rPr>
            </w:pPr>
            <w:r w:rsidRPr="00A77FF2">
              <w:rPr>
                <w:lang w:val="en-GB"/>
              </w:rPr>
              <w:t>755</w:t>
            </w:r>
            <w:r w:rsidR="00C42B9E">
              <w:rPr>
                <w:lang w:val="en-GB"/>
              </w:rPr>
              <w:t> mg</w:t>
            </w:r>
            <w:r w:rsidRPr="00A77FF2">
              <w:rPr>
                <w:lang w:val="en-GB"/>
              </w:rPr>
              <w:t>/ml</w:t>
            </w:r>
          </w:p>
          <w:p w:rsidR="00AF220A" w:rsidRPr="00BC2A09" w:rsidRDefault="00AF220A" w:rsidP="00106A01">
            <w:pPr>
              <w:widowControl w:val="0"/>
              <w:autoSpaceDE w:val="0"/>
              <w:autoSpaceDN w:val="0"/>
              <w:adjustRightInd w:val="0"/>
              <w:spacing w:line="252" w:lineRule="exact"/>
              <w:rPr>
                <w:lang w:val="en-GB"/>
              </w:rPr>
            </w:pPr>
          </w:p>
        </w:tc>
        <w:tc>
          <w:tcPr>
            <w:tcW w:w="1719" w:type="dxa"/>
            <w:tcBorders>
              <w:top w:val="single" w:sz="8" w:space="0" w:color="000000"/>
              <w:left w:val="single" w:sz="8" w:space="0" w:color="000000"/>
              <w:bottom w:val="single" w:sz="8" w:space="0" w:color="000000"/>
              <w:right w:val="single" w:sz="8" w:space="0" w:color="000000"/>
            </w:tcBorders>
          </w:tcPr>
          <w:p w:rsidR="00AF220A" w:rsidRPr="00951E8A" w:rsidRDefault="00AF220A" w:rsidP="00106A01">
            <w:pPr>
              <w:widowControl w:val="0"/>
              <w:autoSpaceDE w:val="0"/>
              <w:autoSpaceDN w:val="0"/>
              <w:adjustRightInd w:val="0"/>
              <w:spacing w:before="6" w:line="120" w:lineRule="exact"/>
              <w:rPr>
                <w:lang w:val="en-GB"/>
              </w:rPr>
            </w:pPr>
          </w:p>
          <w:p w:rsidR="00AF220A" w:rsidRPr="00951E8A" w:rsidRDefault="00AF220A" w:rsidP="00106A01">
            <w:pPr>
              <w:widowControl w:val="0"/>
              <w:autoSpaceDE w:val="0"/>
              <w:autoSpaceDN w:val="0"/>
              <w:adjustRightInd w:val="0"/>
              <w:rPr>
                <w:lang w:val="en-GB"/>
              </w:rPr>
            </w:pPr>
            <w:r w:rsidRPr="00951E8A">
              <w:rPr>
                <w:lang w:val="en-GB"/>
              </w:rPr>
              <w:t>2 – 4</w:t>
            </w:r>
            <w:r w:rsidR="00C42B9E">
              <w:rPr>
                <w:lang w:val="en-GB"/>
              </w:rPr>
              <w:t> ml</w:t>
            </w:r>
            <w:r w:rsidRPr="00951E8A">
              <w:rPr>
                <w:lang w:val="en-GB"/>
              </w:rPr>
              <w:t>/kg</w:t>
            </w:r>
            <w:r w:rsidRPr="00951E8A">
              <w:rPr>
                <w:spacing w:val="-4"/>
                <w:lang w:val="en-GB"/>
              </w:rPr>
              <w:t xml:space="preserve"> </w:t>
            </w:r>
            <w:r w:rsidR="00934235" w:rsidRPr="00934235">
              <w:rPr>
                <w:lang w:val="en-GB"/>
              </w:rPr>
              <w:t>kūno svorio</w:t>
            </w:r>
          </w:p>
        </w:tc>
        <w:tc>
          <w:tcPr>
            <w:tcW w:w="2189" w:type="dxa"/>
            <w:tcBorders>
              <w:top w:val="single" w:sz="8" w:space="0" w:color="000000"/>
              <w:left w:val="single" w:sz="8" w:space="0" w:color="000000"/>
              <w:bottom w:val="single" w:sz="8" w:space="0" w:color="000000"/>
              <w:right w:val="single" w:sz="12" w:space="0" w:color="000000"/>
            </w:tcBorders>
          </w:tcPr>
          <w:p w:rsidR="00AF220A" w:rsidRPr="00951E8A" w:rsidRDefault="00AF220A" w:rsidP="00106A01">
            <w:pPr>
              <w:widowControl w:val="0"/>
              <w:autoSpaceDE w:val="0"/>
              <w:autoSpaceDN w:val="0"/>
              <w:adjustRightInd w:val="0"/>
              <w:rPr>
                <w:lang w:val="en-GB"/>
              </w:rPr>
            </w:pPr>
          </w:p>
        </w:tc>
      </w:tr>
      <w:tr w:rsidR="00AF220A" w:rsidRPr="00951E8A" w:rsidTr="00BC2A09">
        <w:trPr>
          <w:trHeight w:hRule="exact" w:val="2044"/>
        </w:trPr>
        <w:tc>
          <w:tcPr>
            <w:tcW w:w="1908" w:type="dxa"/>
            <w:vMerge/>
            <w:tcBorders>
              <w:top w:val="single" w:sz="12" w:space="0" w:color="000000"/>
              <w:left w:val="single" w:sz="12"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rPr>
                <w:lang w:val="en-GB"/>
              </w:rPr>
            </w:pPr>
          </w:p>
        </w:tc>
        <w:tc>
          <w:tcPr>
            <w:tcW w:w="1878" w:type="dxa"/>
            <w:tcBorders>
              <w:top w:val="single" w:sz="8" w:space="0" w:color="000000"/>
              <w:left w:val="single" w:sz="8" w:space="0" w:color="000000"/>
              <w:bottom w:val="single" w:sz="12" w:space="0" w:color="000000"/>
              <w:right w:val="single" w:sz="8" w:space="0" w:color="000000"/>
            </w:tcBorders>
          </w:tcPr>
          <w:p w:rsidR="00AF220A" w:rsidRPr="00951E8A" w:rsidRDefault="00934235" w:rsidP="00106A01">
            <w:pPr>
              <w:widowControl w:val="0"/>
              <w:autoSpaceDE w:val="0"/>
              <w:autoSpaceDN w:val="0"/>
              <w:adjustRightInd w:val="0"/>
              <w:spacing w:line="241" w:lineRule="auto"/>
              <w:ind w:right="335"/>
              <w:rPr>
                <w:lang w:val="en-GB"/>
              </w:rPr>
            </w:pPr>
            <w:r w:rsidRPr="00934235">
              <w:rPr>
                <w:lang w:val="en-GB"/>
              </w:rPr>
              <w:t>Vartojant į tiesiąją žarną vaikams</w:t>
            </w:r>
          </w:p>
        </w:tc>
        <w:tc>
          <w:tcPr>
            <w:tcW w:w="1603" w:type="dxa"/>
            <w:tcBorders>
              <w:top w:val="single" w:sz="8" w:space="0" w:color="000000"/>
              <w:left w:val="single" w:sz="8" w:space="0" w:color="000000"/>
              <w:bottom w:val="single" w:sz="12" w:space="0" w:color="000000"/>
              <w:right w:val="single" w:sz="8" w:space="0" w:color="000000"/>
            </w:tcBorders>
          </w:tcPr>
          <w:p w:rsidR="00582346" w:rsidRPr="00A77FF2" w:rsidRDefault="00AF220A" w:rsidP="00106A01">
            <w:pPr>
              <w:widowControl w:val="0"/>
              <w:autoSpaceDE w:val="0"/>
              <w:autoSpaceDN w:val="0"/>
              <w:adjustRightInd w:val="0"/>
              <w:spacing w:line="252" w:lineRule="exact"/>
              <w:rPr>
                <w:spacing w:val="-3"/>
                <w:lang w:val="en-GB"/>
              </w:rPr>
            </w:pPr>
            <w:r w:rsidRPr="00A77FF2">
              <w:rPr>
                <w:lang w:val="en-GB"/>
              </w:rPr>
              <w:t>302</w:t>
            </w:r>
            <w:r w:rsidR="00C42B9E">
              <w:rPr>
                <w:lang w:val="en-GB"/>
              </w:rPr>
              <w:t> mg</w:t>
            </w:r>
            <w:r w:rsidRPr="00A77FF2">
              <w:rPr>
                <w:lang w:val="en-GB"/>
              </w:rPr>
              <w:t>/ml</w:t>
            </w:r>
            <w:r w:rsidRPr="00BC2A09">
              <w:rPr>
                <w:vertAlign w:val="superscript"/>
                <w:lang w:val="en-GB"/>
              </w:rPr>
              <w:t>1</w:t>
            </w:r>
            <w:r w:rsidRPr="00BC2A09">
              <w:rPr>
                <w:spacing w:val="-3"/>
                <w:lang w:val="en-GB"/>
              </w:rPr>
              <w:t xml:space="preserve"> </w:t>
            </w:r>
          </w:p>
          <w:p w:rsidR="00AF220A" w:rsidRPr="008F47BA" w:rsidRDefault="00BC2A09" w:rsidP="00106A01">
            <w:pPr>
              <w:widowControl w:val="0"/>
              <w:autoSpaceDE w:val="0"/>
              <w:autoSpaceDN w:val="0"/>
              <w:adjustRightInd w:val="0"/>
              <w:spacing w:line="252" w:lineRule="exact"/>
              <w:rPr>
                <w:lang w:val="en-GB"/>
              </w:rPr>
            </w:pPr>
            <w:r w:rsidRPr="008F47BA">
              <w:rPr>
                <w:lang w:val="en-GB"/>
              </w:rPr>
              <w:t>arba</w:t>
            </w:r>
          </w:p>
          <w:p w:rsidR="00AF220A" w:rsidRPr="008F47BA" w:rsidRDefault="00AF220A" w:rsidP="00106A01">
            <w:pPr>
              <w:widowControl w:val="0"/>
              <w:autoSpaceDE w:val="0"/>
              <w:autoSpaceDN w:val="0"/>
              <w:adjustRightInd w:val="0"/>
              <w:spacing w:before="6" w:line="241" w:lineRule="auto"/>
              <w:ind w:right="183"/>
              <w:rPr>
                <w:b/>
                <w:bCs/>
                <w:lang w:val="en-GB"/>
              </w:rPr>
            </w:pPr>
          </w:p>
          <w:p w:rsidR="00AF220A" w:rsidRPr="008F47BA" w:rsidRDefault="00191D2D" w:rsidP="00106A01">
            <w:pPr>
              <w:widowControl w:val="0"/>
              <w:autoSpaceDE w:val="0"/>
              <w:autoSpaceDN w:val="0"/>
              <w:adjustRightInd w:val="0"/>
              <w:spacing w:before="6" w:line="241" w:lineRule="auto"/>
              <w:ind w:right="183"/>
              <w:rPr>
                <w:lang w:val="en-GB"/>
              </w:rPr>
            </w:pPr>
            <w:r w:rsidRPr="008F47BA">
              <w:rPr>
                <w:b/>
                <w:bCs/>
                <w:lang w:val="en-GB"/>
              </w:rPr>
              <w:t xml:space="preserve">Skiesti </w:t>
            </w:r>
            <w:r w:rsidRPr="008F47BA">
              <w:rPr>
                <w:bCs/>
                <w:lang w:val="en-GB"/>
              </w:rPr>
              <w:t>geriamuoju vandeniu</w:t>
            </w:r>
            <w:r w:rsidR="00AF220A" w:rsidRPr="008F47BA">
              <w:rPr>
                <w:b/>
                <w:spacing w:val="-7"/>
                <w:lang w:val="en-GB"/>
              </w:rPr>
              <w:t xml:space="preserve"> </w:t>
            </w:r>
            <w:r w:rsidRPr="008F47BA">
              <w:rPr>
                <w:spacing w:val="-7"/>
                <w:lang w:val="en-GB"/>
              </w:rPr>
              <w:t>iki</w:t>
            </w:r>
          </w:p>
          <w:p w:rsidR="00AF220A" w:rsidRPr="008F47BA" w:rsidRDefault="00AF220A" w:rsidP="00106A01">
            <w:pPr>
              <w:widowControl w:val="0"/>
              <w:autoSpaceDE w:val="0"/>
              <w:autoSpaceDN w:val="0"/>
              <w:adjustRightInd w:val="0"/>
              <w:rPr>
                <w:lang w:val="en-GB"/>
              </w:rPr>
            </w:pPr>
            <w:r w:rsidRPr="008F47BA">
              <w:rPr>
                <w:spacing w:val="1"/>
                <w:lang w:val="en-GB"/>
              </w:rPr>
              <w:t>10</w:t>
            </w:r>
            <w:r w:rsidRPr="008F47BA">
              <w:rPr>
                <w:lang w:val="en-GB"/>
              </w:rPr>
              <w:t>0</w:t>
            </w:r>
            <w:r w:rsidRPr="008F47BA">
              <w:rPr>
                <w:spacing w:val="-2"/>
                <w:lang w:val="en-GB"/>
              </w:rPr>
              <w:t xml:space="preserve"> </w:t>
            </w:r>
            <w:r w:rsidRPr="008F47BA">
              <w:rPr>
                <w:lang w:val="en-GB"/>
              </w:rPr>
              <w:t xml:space="preserve">– </w:t>
            </w:r>
            <w:r w:rsidRPr="008F47BA">
              <w:rPr>
                <w:spacing w:val="1"/>
                <w:lang w:val="en-GB"/>
              </w:rPr>
              <w:t>15</w:t>
            </w:r>
            <w:r w:rsidRPr="008F47BA">
              <w:rPr>
                <w:lang w:val="en-GB"/>
              </w:rPr>
              <w:t>0</w:t>
            </w:r>
            <w:r w:rsidR="00C42B9E">
              <w:rPr>
                <w:spacing w:val="-2"/>
                <w:lang w:val="en-GB"/>
              </w:rPr>
              <w:t> mg</w:t>
            </w:r>
          </w:p>
          <w:p w:rsidR="00AF220A" w:rsidRPr="008F47BA" w:rsidRDefault="00AF220A" w:rsidP="00106A01">
            <w:pPr>
              <w:widowControl w:val="0"/>
              <w:autoSpaceDE w:val="0"/>
              <w:autoSpaceDN w:val="0"/>
              <w:adjustRightInd w:val="0"/>
              <w:spacing w:before="1"/>
              <w:rPr>
                <w:lang w:val="en-GB"/>
              </w:rPr>
            </w:pPr>
            <w:r w:rsidRPr="008F47BA">
              <w:rPr>
                <w:lang w:val="en-GB"/>
              </w:rPr>
              <w:t>I/</w:t>
            </w:r>
            <w:r w:rsidRPr="008F47BA">
              <w:rPr>
                <w:spacing w:val="-2"/>
                <w:lang w:val="en-GB"/>
              </w:rPr>
              <w:t>m</w:t>
            </w:r>
            <w:r w:rsidRPr="008F47BA">
              <w:rPr>
                <w:lang w:val="en-GB"/>
              </w:rPr>
              <w:t>l</w:t>
            </w:r>
          </w:p>
        </w:tc>
        <w:tc>
          <w:tcPr>
            <w:tcW w:w="1719" w:type="dxa"/>
            <w:tcBorders>
              <w:top w:val="single" w:sz="8" w:space="0" w:color="000000"/>
              <w:left w:val="single" w:sz="8" w:space="0" w:color="000000"/>
              <w:bottom w:val="single" w:sz="12" w:space="0" w:color="000000"/>
              <w:right w:val="single" w:sz="8" w:space="0" w:color="000000"/>
            </w:tcBorders>
          </w:tcPr>
          <w:p w:rsidR="00AF220A" w:rsidRPr="00951E8A" w:rsidRDefault="00AF220A" w:rsidP="00106A01">
            <w:pPr>
              <w:widowControl w:val="0"/>
              <w:autoSpaceDE w:val="0"/>
              <w:autoSpaceDN w:val="0"/>
              <w:adjustRightInd w:val="0"/>
              <w:spacing w:before="1" w:line="254" w:lineRule="exact"/>
              <w:ind w:right="442"/>
              <w:rPr>
                <w:lang w:val="en-GB"/>
              </w:rPr>
            </w:pPr>
            <w:r w:rsidRPr="00C85006">
              <w:rPr>
                <w:lang w:val="en-GB"/>
              </w:rPr>
              <w:t xml:space="preserve">5 – </w:t>
            </w:r>
            <w:r w:rsidRPr="00C85006">
              <w:rPr>
                <w:spacing w:val="1"/>
                <w:lang w:val="en-GB"/>
              </w:rPr>
              <w:t>1</w:t>
            </w:r>
            <w:r w:rsidRPr="00C85006">
              <w:rPr>
                <w:lang w:val="en-GB"/>
              </w:rPr>
              <w:t>0</w:t>
            </w:r>
            <w:r w:rsidR="00C42B9E">
              <w:rPr>
                <w:spacing w:val="-1"/>
                <w:lang w:val="en-GB"/>
              </w:rPr>
              <w:t> ml</w:t>
            </w:r>
            <w:r w:rsidRPr="00C85006">
              <w:rPr>
                <w:spacing w:val="1"/>
                <w:lang w:val="en-GB"/>
              </w:rPr>
              <w:t xml:space="preserve">/kg </w:t>
            </w:r>
            <w:r w:rsidR="00934235" w:rsidRPr="00934235">
              <w:rPr>
                <w:lang w:val="en-GB"/>
              </w:rPr>
              <w:t>kūno svorio</w:t>
            </w:r>
          </w:p>
          <w:p w:rsidR="00AF220A" w:rsidRPr="00951E8A" w:rsidRDefault="00AF220A" w:rsidP="00106A01">
            <w:pPr>
              <w:widowControl w:val="0"/>
              <w:autoSpaceDE w:val="0"/>
              <w:autoSpaceDN w:val="0"/>
              <w:adjustRightInd w:val="0"/>
              <w:spacing w:before="13" w:line="240" w:lineRule="exact"/>
              <w:rPr>
                <w:lang w:val="en-GB"/>
              </w:rPr>
            </w:pPr>
          </w:p>
          <w:p w:rsidR="00AF220A" w:rsidRPr="00951E8A" w:rsidRDefault="00AF220A" w:rsidP="00106A01">
            <w:pPr>
              <w:widowControl w:val="0"/>
              <w:autoSpaceDE w:val="0"/>
              <w:autoSpaceDN w:val="0"/>
              <w:adjustRightInd w:val="0"/>
              <w:spacing w:line="241" w:lineRule="auto"/>
              <w:ind w:right="442"/>
              <w:rPr>
                <w:lang w:val="en-GB"/>
              </w:rPr>
            </w:pPr>
            <w:r w:rsidRPr="00951E8A">
              <w:rPr>
                <w:lang w:val="en-GB"/>
              </w:rPr>
              <w:t xml:space="preserve">5 – </w:t>
            </w:r>
            <w:r w:rsidRPr="00951E8A">
              <w:rPr>
                <w:spacing w:val="1"/>
                <w:lang w:val="en-GB"/>
              </w:rPr>
              <w:t>1</w:t>
            </w:r>
            <w:r w:rsidRPr="00951E8A">
              <w:rPr>
                <w:lang w:val="en-GB"/>
              </w:rPr>
              <w:t>0</w:t>
            </w:r>
            <w:r w:rsidR="00C42B9E">
              <w:rPr>
                <w:spacing w:val="-1"/>
                <w:lang w:val="en-GB"/>
              </w:rPr>
              <w:t> ml</w:t>
            </w:r>
            <w:r w:rsidRPr="00951E8A">
              <w:rPr>
                <w:spacing w:val="1"/>
                <w:lang w:val="en-GB"/>
              </w:rPr>
              <w:t xml:space="preserve">/kg </w:t>
            </w:r>
            <w:r w:rsidR="00934235" w:rsidRPr="00934235">
              <w:rPr>
                <w:lang w:val="en-GB"/>
              </w:rPr>
              <w:t>kūno svorio</w:t>
            </w:r>
          </w:p>
        </w:tc>
        <w:tc>
          <w:tcPr>
            <w:tcW w:w="2189" w:type="dxa"/>
            <w:tcBorders>
              <w:top w:val="single" w:sz="8" w:space="0" w:color="000000"/>
              <w:left w:val="single" w:sz="8" w:space="0" w:color="000000"/>
              <w:bottom w:val="single" w:sz="12" w:space="0" w:color="000000"/>
              <w:right w:val="single" w:sz="12" w:space="0" w:color="000000"/>
            </w:tcBorders>
          </w:tcPr>
          <w:p w:rsidR="00AF220A" w:rsidRDefault="00AF220A" w:rsidP="00106A01">
            <w:pPr>
              <w:widowControl w:val="0"/>
              <w:autoSpaceDE w:val="0"/>
              <w:autoSpaceDN w:val="0"/>
              <w:adjustRightInd w:val="0"/>
              <w:spacing w:before="3" w:line="241" w:lineRule="auto"/>
              <w:ind w:right="138"/>
              <w:rPr>
                <w:lang w:val="en-GB"/>
              </w:rPr>
            </w:pPr>
          </w:p>
          <w:p w:rsidR="00AF220A" w:rsidRDefault="00AF220A" w:rsidP="00106A01">
            <w:pPr>
              <w:widowControl w:val="0"/>
              <w:autoSpaceDE w:val="0"/>
              <w:autoSpaceDN w:val="0"/>
              <w:adjustRightInd w:val="0"/>
              <w:spacing w:before="3" w:line="241" w:lineRule="auto"/>
              <w:ind w:right="138"/>
              <w:rPr>
                <w:lang w:val="en-GB"/>
              </w:rPr>
            </w:pPr>
          </w:p>
          <w:p w:rsidR="00AF220A" w:rsidRDefault="00AF220A" w:rsidP="00106A01">
            <w:pPr>
              <w:widowControl w:val="0"/>
              <w:autoSpaceDE w:val="0"/>
              <w:autoSpaceDN w:val="0"/>
              <w:adjustRightInd w:val="0"/>
              <w:spacing w:before="3" w:line="241" w:lineRule="auto"/>
              <w:ind w:right="138"/>
              <w:rPr>
                <w:lang w:val="en-GB"/>
              </w:rPr>
            </w:pPr>
          </w:p>
          <w:p w:rsidR="00AF220A" w:rsidRPr="00951E8A" w:rsidRDefault="00191D2D" w:rsidP="00191D2D">
            <w:pPr>
              <w:widowControl w:val="0"/>
              <w:autoSpaceDE w:val="0"/>
              <w:autoSpaceDN w:val="0"/>
              <w:adjustRightInd w:val="0"/>
              <w:spacing w:before="3" w:line="241" w:lineRule="auto"/>
              <w:ind w:right="138"/>
              <w:rPr>
                <w:lang w:val="en-GB"/>
              </w:rPr>
            </w:pPr>
            <w:r>
              <w:rPr>
                <w:lang w:val="en-GB"/>
              </w:rPr>
              <w:t>Pavyzdys</w:t>
            </w:r>
            <w:r w:rsidR="00AF220A" w:rsidRPr="00951E8A">
              <w:rPr>
                <w:lang w:val="en-GB"/>
              </w:rPr>
              <w:t xml:space="preserve">: </w:t>
            </w:r>
            <w:r>
              <w:rPr>
                <w:b/>
                <w:lang w:val="en-GB"/>
              </w:rPr>
              <w:t>skiesti</w:t>
            </w:r>
            <w:r w:rsidR="00AF220A" w:rsidRPr="002B4871">
              <w:rPr>
                <w:b/>
                <w:lang w:val="en-GB"/>
              </w:rPr>
              <w:t xml:space="preserve"> </w:t>
            </w:r>
            <w:r w:rsidR="003626E5">
              <w:rPr>
                <w:lang w:val="en-GB"/>
              </w:rPr>
              <w:t>Nitigraf</w:t>
            </w:r>
            <w:r w:rsidR="00AF220A" w:rsidRPr="00951E8A">
              <w:rPr>
                <w:lang w:val="en-GB"/>
              </w:rPr>
              <w:t xml:space="preserve">  </w:t>
            </w:r>
            <w:r>
              <w:rPr>
                <w:lang w:val="en-GB"/>
              </w:rPr>
              <w:t>geriamuoju vandeniu santykiu</w:t>
            </w:r>
            <w:r w:rsidR="00AF220A" w:rsidRPr="00951E8A">
              <w:rPr>
                <w:lang w:val="en-GB"/>
              </w:rPr>
              <w:t xml:space="preserve"> 1:1 </w:t>
            </w:r>
            <w:r>
              <w:rPr>
                <w:lang w:val="en-GB"/>
              </w:rPr>
              <w:t>arba</w:t>
            </w:r>
            <w:r w:rsidR="00AF220A" w:rsidRPr="00951E8A">
              <w:rPr>
                <w:lang w:val="en-GB"/>
              </w:rPr>
              <w:t xml:space="preserve"> 1:2</w:t>
            </w:r>
          </w:p>
        </w:tc>
      </w:tr>
      <w:tr w:rsidR="00AF220A" w:rsidRPr="00951E8A" w:rsidTr="00934235">
        <w:trPr>
          <w:trHeight w:hRule="exact" w:val="3661"/>
        </w:trPr>
        <w:tc>
          <w:tcPr>
            <w:tcW w:w="1908" w:type="dxa"/>
            <w:tcBorders>
              <w:top w:val="single" w:sz="12" w:space="0" w:color="000000"/>
              <w:left w:val="single" w:sz="12" w:space="0" w:color="000000"/>
              <w:bottom w:val="single" w:sz="12" w:space="0" w:color="000000"/>
              <w:right w:val="single" w:sz="8" w:space="0" w:color="000000"/>
            </w:tcBorders>
          </w:tcPr>
          <w:p w:rsidR="00934235" w:rsidRPr="00951E8A" w:rsidRDefault="00934235" w:rsidP="00934235">
            <w:pPr>
              <w:widowControl w:val="0"/>
              <w:autoSpaceDE w:val="0"/>
              <w:autoSpaceDN w:val="0"/>
              <w:adjustRightInd w:val="0"/>
              <w:spacing w:before="3"/>
              <w:rPr>
                <w:lang w:val="en-GB"/>
              </w:rPr>
            </w:pPr>
            <w:r>
              <w:rPr>
                <w:b/>
                <w:bCs/>
                <w:lang w:val="en-GB"/>
              </w:rPr>
              <w:t>K</w:t>
            </w:r>
            <w:r w:rsidR="00AF220A" w:rsidRPr="00951E8A">
              <w:rPr>
                <w:b/>
                <w:bCs/>
                <w:lang w:val="en-GB"/>
              </w:rPr>
              <w:t>T</w:t>
            </w:r>
            <w:r>
              <w:rPr>
                <w:b/>
                <w:bCs/>
                <w:lang w:val="en-GB"/>
              </w:rPr>
              <w:t xml:space="preserve"> vaizdo sustiprinimui</w:t>
            </w:r>
          </w:p>
        </w:tc>
        <w:tc>
          <w:tcPr>
            <w:tcW w:w="1878" w:type="dxa"/>
            <w:tcBorders>
              <w:top w:val="single" w:sz="12" w:space="0" w:color="000000"/>
              <w:left w:val="single" w:sz="8" w:space="0" w:color="000000"/>
              <w:bottom w:val="single" w:sz="12" w:space="0" w:color="000000"/>
              <w:right w:val="single" w:sz="8" w:space="0" w:color="000000"/>
            </w:tcBorders>
          </w:tcPr>
          <w:p w:rsidR="00AF220A" w:rsidRPr="00951E8A" w:rsidRDefault="00934235" w:rsidP="00106A01">
            <w:pPr>
              <w:widowControl w:val="0"/>
              <w:autoSpaceDE w:val="0"/>
              <w:autoSpaceDN w:val="0"/>
              <w:adjustRightInd w:val="0"/>
              <w:spacing w:line="260" w:lineRule="exact"/>
              <w:ind w:right="192"/>
              <w:rPr>
                <w:lang w:val="en-GB"/>
              </w:rPr>
            </w:pPr>
            <w:r>
              <w:rPr>
                <w:lang w:val="en-GB"/>
              </w:rPr>
              <w:t>Vartojant per burną suaugusiems žmonėms</w:t>
            </w:r>
          </w:p>
          <w:p w:rsidR="00AF220A" w:rsidRDefault="00AF220A" w:rsidP="00106A01">
            <w:pPr>
              <w:widowControl w:val="0"/>
              <w:autoSpaceDE w:val="0"/>
              <w:autoSpaceDN w:val="0"/>
              <w:adjustRightInd w:val="0"/>
              <w:spacing w:line="260" w:lineRule="exact"/>
              <w:ind w:right="192"/>
              <w:rPr>
                <w:lang w:val="en-GB"/>
              </w:rPr>
            </w:pPr>
          </w:p>
          <w:p w:rsidR="00AF220A" w:rsidRPr="00951E8A" w:rsidRDefault="00934235" w:rsidP="00106A01">
            <w:pPr>
              <w:widowControl w:val="0"/>
              <w:autoSpaceDE w:val="0"/>
              <w:autoSpaceDN w:val="0"/>
              <w:adjustRightInd w:val="0"/>
              <w:spacing w:line="260" w:lineRule="exact"/>
              <w:ind w:right="192"/>
              <w:rPr>
                <w:lang w:val="en-GB"/>
              </w:rPr>
            </w:pPr>
            <w:r w:rsidRPr="00934235">
              <w:rPr>
                <w:lang w:val="en-GB"/>
              </w:rPr>
              <w:t xml:space="preserve">Vartojant per burną </w:t>
            </w:r>
            <w:r>
              <w:rPr>
                <w:lang w:val="en-GB"/>
              </w:rPr>
              <w:t>vaikams</w:t>
            </w:r>
          </w:p>
          <w:p w:rsidR="00AF220A" w:rsidRPr="00951E8A" w:rsidRDefault="00AF220A" w:rsidP="00106A01">
            <w:pPr>
              <w:widowControl w:val="0"/>
              <w:autoSpaceDE w:val="0"/>
              <w:autoSpaceDN w:val="0"/>
              <w:adjustRightInd w:val="0"/>
              <w:spacing w:line="260" w:lineRule="exact"/>
              <w:ind w:right="192"/>
              <w:rPr>
                <w:lang w:val="en-GB"/>
              </w:rPr>
            </w:pPr>
          </w:p>
          <w:p w:rsidR="00AF220A" w:rsidRPr="00951E8A" w:rsidRDefault="00AF220A" w:rsidP="00106A01">
            <w:pPr>
              <w:widowControl w:val="0"/>
              <w:autoSpaceDE w:val="0"/>
              <w:autoSpaceDN w:val="0"/>
              <w:adjustRightInd w:val="0"/>
              <w:spacing w:line="260" w:lineRule="exact"/>
              <w:rPr>
                <w:lang w:val="en-GB"/>
              </w:rPr>
            </w:pPr>
          </w:p>
          <w:p w:rsidR="00AF220A" w:rsidRDefault="00AF220A" w:rsidP="00106A01">
            <w:pPr>
              <w:widowControl w:val="0"/>
              <w:autoSpaceDE w:val="0"/>
              <w:autoSpaceDN w:val="0"/>
              <w:adjustRightInd w:val="0"/>
              <w:spacing w:line="260" w:lineRule="exact"/>
              <w:ind w:right="335"/>
              <w:rPr>
                <w:lang w:val="en-GB"/>
              </w:rPr>
            </w:pPr>
          </w:p>
          <w:p w:rsidR="00AF220A" w:rsidRPr="00951E8A" w:rsidRDefault="00934235" w:rsidP="00106A01">
            <w:pPr>
              <w:widowControl w:val="0"/>
              <w:autoSpaceDE w:val="0"/>
              <w:autoSpaceDN w:val="0"/>
              <w:adjustRightInd w:val="0"/>
              <w:spacing w:line="260" w:lineRule="exact"/>
              <w:ind w:right="335"/>
              <w:rPr>
                <w:lang w:val="en-GB"/>
              </w:rPr>
            </w:pPr>
            <w:r>
              <w:rPr>
                <w:lang w:val="en-GB"/>
              </w:rPr>
              <w:t>Vartojant į tiesiąją žarną vaikams</w:t>
            </w:r>
          </w:p>
        </w:tc>
        <w:tc>
          <w:tcPr>
            <w:tcW w:w="1603" w:type="dxa"/>
            <w:tcBorders>
              <w:top w:val="single" w:sz="12" w:space="0" w:color="000000"/>
              <w:left w:val="single" w:sz="8" w:space="0" w:color="000000"/>
              <w:bottom w:val="single" w:sz="12" w:space="0" w:color="000000"/>
              <w:right w:val="single" w:sz="8" w:space="0" w:color="000000"/>
            </w:tcBorders>
          </w:tcPr>
          <w:p w:rsidR="00191D2D" w:rsidRPr="00951E8A" w:rsidRDefault="00191D2D" w:rsidP="00191D2D">
            <w:pPr>
              <w:widowControl w:val="0"/>
              <w:autoSpaceDE w:val="0"/>
              <w:autoSpaceDN w:val="0"/>
              <w:adjustRightInd w:val="0"/>
              <w:spacing w:before="6" w:line="241" w:lineRule="auto"/>
              <w:ind w:right="183"/>
              <w:rPr>
                <w:lang w:val="en-GB"/>
              </w:rPr>
            </w:pPr>
            <w:r>
              <w:rPr>
                <w:b/>
                <w:bCs/>
                <w:lang w:val="en-GB"/>
              </w:rPr>
              <w:t xml:space="preserve">Skiesti </w:t>
            </w:r>
            <w:r w:rsidRPr="00191D2D">
              <w:rPr>
                <w:bCs/>
                <w:lang w:val="en-GB"/>
              </w:rPr>
              <w:t>geriamuoju vandeniu</w:t>
            </w:r>
            <w:r w:rsidRPr="002B4871">
              <w:rPr>
                <w:b/>
                <w:spacing w:val="-7"/>
                <w:lang w:val="en-GB"/>
              </w:rPr>
              <w:t xml:space="preserve"> </w:t>
            </w:r>
            <w:r w:rsidRPr="00191D2D">
              <w:rPr>
                <w:spacing w:val="-7"/>
                <w:lang w:val="en-GB"/>
              </w:rPr>
              <w:t>iki</w:t>
            </w:r>
          </w:p>
          <w:p w:rsidR="00AF220A" w:rsidRPr="00951E8A" w:rsidRDefault="00AF220A" w:rsidP="00106A01">
            <w:pPr>
              <w:widowControl w:val="0"/>
              <w:autoSpaceDE w:val="0"/>
              <w:autoSpaceDN w:val="0"/>
              <w:adjustRightInd w:val="0"/>
              <w:spacing w:line="260" w:lineRule="exact"/>
              <w:rPr>
                <w:lang w:val="en-GB"/>
              </w:rPr>
            </w:pPr>
            <w:r w:rsidRPr="00951E8A">
              <w:rPr>
                <w:lang w:val="en-GB"/>
              </w:rPr>
              <w:t>6</w:t>
            </w:r>
            <w:r w:rsidR="00C42B9E">
              <w:rPr>
                <w:lang w:val="en-GB"/>
              </w:rPr>
              <w:t> mg</w:t>
            </w:r>
            <w:r w:rsidRPr="00951E8A">
              <w:rPr>
                <w:spacing w:val="-2"/>
                <w:lang w:val="en-GB"/>
              </w:rPr>
              <w:t xml:space="preserve"> </w:t>
            </w:r>
            <w:r w:rsidRPr="00951E8A">
              <w:rPr>
                <w:lang w:val="en-GB"/>
              </w:rPr>
              <w:t>I/</w:t>
            </w:r>
            <w:r w:rsidRPr="00951E8A">
              <w:rPr>
                <w:spacing w:val="-2"/>
                <w:lang w:val="en-GB"/>
              </w:rPr>
              <w:t>ml</w:t>
            </w:r>
          </w:p>
          <w:p w:rsidR="00AF220A" w:rsidRPr="00951E8A" w:rsidRDefault="00AF220A" w:rsidP="00106A01">
            <w:pPr>
              <w:widowControl w:val="0"/>
              <w:autoSpaceDE w:val="0"/>
              <w:autoSpaceDN w:val="0"/>
              <w:adjustRightInd w:val="0"/>
              <w:spacing w:line="260" w:lineRule="exact"/>
              <w:rPr>
                <w:lang w:val="en-GB"/>
              </w:rPr>
            </w:pPr>
          </w:p>
          <w:p w:rsidR="00191D2D" w:rsidRPr="00951E8A" w:rsidRDefault="00191D2D" w:rsidP="00191D2D">
            <w:pPr>
              <w:widowControl w:val="0"/>
              <w:autoSpaceDE w:val="0"/>
              <w:autoSpaceDN w:val="0"/>
              <w:adjustRightInd w:val="0"/>
              <w:spacing w:before="6" w:line="241" w:lineRule="auto"/>
              <w:ind w:right="183"/>
              <w:rPr>
                <w:lang w:val="en-GB"/>
              </w:rPr>
            </w:pPr>
            <w:r>
              <w:rPr>
                <w:b/>
                <w:bCs/>
                <w:lang w:val="en-GB"/>
              </w:rPr>
              <w:t xml:space="preserve">Skiesti </w:t>
            </w:r>
            <w:r w:rsidRPr="00191D2D">
              <w:rPr>
                <w:bCs/>
                <w:lang w:val="en-GB"/>
              </w:rPr>
              <w:t>geriamuoju vandeniu</w:t>
            </w:r>
            <w:r w:rsidRPr="002B4871">
              <w:rPr>
                <w:b/>
                <w:spacing w:val="-7"/>
                <w:lang w:val="en-GB"/>
              </w:rPr>
              <w:t xml:space="preserve"> </w:t>
            </w:r>
            <w:r w:rsidRPr="00191D2D">
              <w:rPr>
                <w:spacing w:val="-7"/>
                <w:lang w:val="en-GB"/>
              </w:rPr>
              <w:t>iki</w:t>
            </w:r>
          </w:p>
          <w:p w:rsidR="00AF220A" w:rsidRPr="00951E8A" w:rsidRDefault="00AF220A" w:rsidP="00106A01">
            <w:pPr>
              <w:widowControl w:val="0"/>
              <w:autoSpaceDE w:val="0"/>
              <w:autoSpaceDN w:val="0"/>
              <w:adjustRightInd w:val="0"/>
              <w:spacing w:line="260" w:lineRule="exact"/>
              <w:rPr>
                <w:lang w:val="en-GB"/>
              </w:rPr>
            </w:pPr>
            <w:r w:rsidRPr="00951E8A">
              <w:rPr>
                <w:lang w:val="en-GB"/>
              </w:rPr>
              <w:t>6</w:t>
            </w:r>
            <w:r w:rsidR="00C42B9E">
              <w:rPr>
                <w:lang w:val="en-GB"/>
              </w:rPr>
              <w:t> mg</w:t>
            </w:r>
            <w:r w:rsidRPr="00951E8A">
              <w:rPr>
                <w:spacing w:val="-2"/>
                <w:lang w:val="en-GB"/>
              </w:rPr>
              <w:t xml:space="preserve"> </w:t>
            </w:r>
            <w:r w:rsidRPr="00951E8A">
              <w:rPr>
                <w:lang w:val="en-GB"/>
              </w:rPr>
              <w:t>I/</w:t>
            </w:r>
            <w:r w:rsidRPr="00951E8A">
              <w:rPr>
                <w:spacing w:val="-2"/>
                <w:lang w:val="en-GB"/>
              </w:rPr>
              <w:t>ml</w:t>
            </w:r>
          </w:p>
          <w:p w:rsidR="00AF220A" w:rsidRPr="00951E8A" w:rsidRDefault="00AF220A" w:rsidP="00106A01">
            <w:pPr>
              <w:widowControl w:val="0"/>
              <w:autoSpaceDE w:val="0"/>
              <w:autoSpaceDN w:val="0"/>
              <w:adjustRightInd w:val="0"/>
              <w:spacing w:line="260" w:lineRule="exact"/>
              <w:rPr>
                <w:lang w:val="en-GB"/>
              </w:rPr>
            </w:pPr>
          </w:p>
          <w:p w:rsidR="00191D2D" w:rsidRPr="00951E8A" w:rsidRDefault="00191D2D" w:rsidP="00191D2D">
            <w:pPr>
              <w:widowControl w:val="0"/>
              <w:autoSpaceDE w:val="0"/>
              <w:autoSpaceDN w:val="0"/>
              <w:adjustRightInd w:val="0"/>
              <w:spacing w:before="6" w:line="241" w:lineRule="auto"/>
              <w:ind w:right="183"/>
              <w:rPr>
                <w:lang w:val="en-GB"/>
              </w:rPr>
            </w:pPr>
            <w:r>
              <w:rPr>
                <w:b/>
                <w:bCs/>
                <w:lang w:val="en-GB"/>
              </w:rPr>
              <w:t xml:space="preserve">Skiesti </w:t>
            </w:r>
            <w:r w:rsidRPr="00191D2D">
              <w:rPr>
                <w:bCs/>
                <w:lang w:val="en-GB"/>
              </w:rPr>
              <w:t>geriamuoju vandeniu</w:t>
            </w:r>
            <w:r w:rsidRPr="002B4871">
              <w:rPr>
                <w:b/>
                <w:spacing w:val="-7"/>
                <w:lang w:val="en-GB"/>
              </w:rPr>
              <w:t xml:space="preserve"> </w:t>
            </w:r>
            <w:r w:rsidRPr="00191D2D">
              <w:rPr>
                <w:spacing w:val="-7"/>
                <w:lang w:val="en-GB"/>
              </w:rPr>
              <w:t>iki</w:t>
            </w:r>
          </w:p>
          <w:p w:rsidR="00AF220A" w:rsidRPr="00951E8A" w:rsidRDefault="00AF220A" w:rsidP="00106A01">
            <w:pPr>
              <w:widowControl w:val="0"/>
              <w:autoSpaceDE w:val="0"/>
              <w:autoSpaceDN w:val="0"/>
              <w:adjustRightInd w:val="0"/>
              <w:spacing w:line="260" w:lineRule="exact"/>
              <w:rPr>
                <w:lang w:val="en-GB"/>
              </w:rPr>
            </w:pPr>
            <w:r w:rsidRPr="00951E8A">
              <w:rPr>
                <w:lang w:val="en-GB"/>
              </w:rPr>
              <w:t>6</w:t>
            </w:r>
            <w:r w:rsidR="00C42B9E">
              <w:rPr>
                <w:lang w:val="en-GB"/>
              </w:rPr>
              <w:t> mg</w:t>
            </w:r>
            <w:r w:rsidRPr="00951E8A">
              <w:rPr>
                <w:spacing w:val="-2"/>
                <w:lang w:val="en-GB"/>
              </w:rPr>
              <w:t xml:space="preserve"> </w:t>
            </w:r>
            <w:r w:rsidRPr="00951E8A">
              <w:rPr>
                <w:lang w:val="en-GB"/>
              </w:rPr>
              <w:t>I/</w:t>
            </w:r>
            <w:r w:rsidRPr="00951E8A">
              <w:rPr>
                <w:spacing w:val="-2"/>
                <w:lang w:val="en-GB"/>
              </w:rPr>
              <w:t>ml</w:t>
            </w:r>
          </w:p>
        </w:tc>
        <w:tc>
          <w:tcPr>
            <w:tcW w:w="1719" w:type="dxa"/>
            <w:tcBorders>
              <w:top w:val="single" w:sz="12" w:space="0" w:color="000000"/>
              <w:left w:val="single" w:sz="8" w:space="0" w:color="000000"/>
              <w:bottom w:val="single" w:sz="12" w:space="0" w:color="000000"/>
              <w:right w:val="single" w:sz="8" w:space="0" w:color="000000"/>
            </w:tcBorders>
          </w:tcPr>
          <w:p w:rsidR="00191D2D" w:rsidRDefault="00191D2D" w:rsidP="00191D2D">
            <w:pPr>
              <w:rPr>
                <w:szCs w:val="22"/>
              </w:rPr>
            </w:pPr>
            <w:r>
              <w:rPr>
                <w:szCs w:val="22"/>
              </w:rPr>
              <w:t>800-2000 ml atskiesto tirpalo per tam tikrą laiko periodą</w:t>
            </w:r>
          </w:p>
          <w:p w:rsidR="00AF220A" w:rsidRDefault="00AF220A" w:rsidP="00106A01">
            <w:pPr>
              <w:widowControl w:val="0"/>
              <w:autoSpaceDE w:val="0"/>
              <w:autoSpaceDN w:val="0"/>
              <w:adjustRightInd w:val="0"/>
              <w:spacing w:before="28" w:line="241" w:lineRule="auto"/>
              <w:ind w:right="332"/>
              <w:rPr>
                <w:spacing w:val="1"/>
                <w:lang w:val="en-GB"/>
              </w:rPr>
            </w:pPr>
          </w:p>
          <w:p w:rsidR="00AF220A" w:rsidRPr="00951E8A" w:rsidRDefault="00AF220A" w:rsidP="00106A01">
            <w:pPr>
              <w:widowControl w:val="0"/>
              <w:autoSpaceDE w:val="0"/>
              <w:autoSpaceDN w:val="0"/>
              <w:adjustRightInd w:val="0"/>
              <w:spacing w:before="28" w:line="241" w:lineRule="auto"/>
              <w:ind w:right="332"/>
              <w:rPr>
                <w:lang w:val="en-GB"/>
              </w:rPr>
            </w:pPr>
            <w:r w:rsidRPr="00951E8A">
              <w:rPr>
                <w:spacing w:val="1"/>
                <w:lang w:val="en-GB"/>
              </w:rPr>
              <w:t>1</w:t>
            </w:r>
            <w:r w:rsidRPr="00951E8A">
              <w:rPr>
                <w:lang w:val="en-GB"/>
              </w:rPr>
              <w:t>5</w:t>
            </w:r>
            <w:r w:rsidRPr="00951E8A">
              <w:rPr>
                <w:spacing w:val="-1"/>
                <w:lang w:val="en-GB"/>
              </w:rPr>
              <w:t xml:space="preserve"> </w:t>
            </w:r>
            <w:r w:rsidRPr="00951E8A">
              <w:rPr>
                <w:lang w:val="en-GB"/>
              </w:rPr>
              <w:t xml:space="preserve">– </w:t>
            </w:r>
            <w:r w:rsidRPr="00951E8A">
              <w:rPr>
                <w:spacing w:val="1"/>
                <w:lang w:val="en-GB"/>
              </w:rPr>
              <w:t>2</w:t>
            </w:r>
            <w:r w:rsidRPr="00951E8A">
              <w:rPr>
                <w:lang w:val="en-GB"/>
              </w:rPr>
              <w:t>0</w:t>
            </w:r>
            <w:r w:rsidR="00C42B9E">
              <w:rPr>
                <w:spacing w:val="-1"/>
                <w:lang w:val="en-GB"/>
              </w:rPr>
              <w:t> ml</w:t>
            </w:r>
            <w:r w:rsidRPr="00951E8A">
              <w:rPr>
                <w:spacing w:val="1"/>
                <w:lang w:val="en-GB"/>
              </w:rPr>
              <w:t xml:space="preserve">/kg </w:t>
            </w:r>
            <w:r w:rsidR="00191D2D" w:rsidRPr="00191D2D">
              <w:rPr>
                <w:lang w:val="en-GB"/>
              </w:rPr>
              <w:t>kūno svorio atskiesto tirpalo</w:t>
            </w:r>
            <w:r w:rsidRPr="00951E8A">
              <w:rPr>
                <w:spacing w:val="-3"/>
                <w:lang w:val="en-GB"/>
              </w:rPr>
              <w:t xml:space="preserve"> </w:t>
            </w:r>
          </w:p>
          <w:p w:rsidR="00AF220A" w:rsidRPr="00951E8A" w:rsidRDefault="00AF220A" w:rsidP="00106A01">
            <w:pPr>
              <w:widowControl w:val="0"/>
              <w:autoSpaceDE w:val="0"/>
              <w:autoSpaceDN w:val="0"/>
              <w:adjustRightInd w:val="0"/>
              <w:spacing w:before="6" w:line="280" w:lineRule="exact"/>
              <w:rPr>
                <w:lang w:val="en-GB"/>
              </w:rPr>
            </w:pPr>
          </w:p>
          <w:p w:rsidR="00AF220A" w:rsidRPr="00951E8A" w:rsidRDefault="00AF220A" w:rsidP="00106A01">
            <w:pPr>
              <w:widowControl w:val="0"/>
              <w:autoSpaceDE w:val="0"/>
              <w:autoSpaceDN w:val="0"/>
              <w:adjustRightInd w:val="0"/>
              <w:rPr>
                <w:lang w:val="en-GB"/>
              </w:rPr>
            </w:pPr>
            <w:r w:rsidRPr="00951E8A">
              <w:rPr>
                <w:lang w:val="en-GB"/>
              </w:rPr>
              <w:t>Individual</w:t>
            </w:r>
            <w:r w:rsidR="00191D2D">
              <w:rPr>
                <w:lang w:val="en-GB"/>
              </w:rPr>
              <w:t>iai</w:t>
            </w:r>
          </w:p>
        </w:tc>
        <w:tc>
          <w:tcPr>
            <w:tcW w:w="2189" w:type="dxa"/>
            <w:tcBorders>
              <w:top w:val="single" w:sz="12" w:space="0" w:color="000000"/>
              <w:left w:val="single" w:sz="8" w:space="0" w:color="000000"/>
              <w:bottom w:val="single" w:sz="12" w:space="0" w:color="000000"/>
              <w:right w:val="single" w:sz="12" w:space="0" w:color="000000"/>
            </w:tcBorders>
          </w:tcPr>
          <w:p w:rsidR="00AF220A" w:rsidRPr="00951E8A" w:rsidRDefault="00191D2D" w:rsidP="00191D2D">
            <w:pPr>
              <w:widowControl w:val="0"/>
              <w:autoSpaceDE w:val="0"/>
              <w:autoSpaceDN w:val="0"/>
              <w:adjustRightInd w:val="0"/>
              <w:spacing w:before="1" w:line="241" w:lineRule="auto"/>
              <w:ind w:right="348"/>
              <w:rPr>
                <w:lang w:val="en-GB"/>
              </w:rPr>
            </w:pPr>
            <w:r>
              <w:rPr>
                <w:lang w:val="en-GB"/>
              </w:rPr>
              <w:t>Pavyzdys</w:t>
            </w:r>
            <w:r w:rsidRPr="00951E8A">
              <w:rPr>
                <w:lang w:val="en-GB"/>
              </w:rPr>
              <w:t xml:space="preserve">: </w:t>
            </w:r>
            <w:r>
              <w:rPr>
                <w:b/>
                <w:lang w:val="en-GB"/>
              </w:rPr>
              <w:t>skiesti</w:t>
            </w:r>
            <w:r w:rsidRPr="002B4871">
              <w:rPr>
                <w:b/>
                <w:lang w:val="en-GB"/>
              </w:rPr>
              <w:t xml:space="preserve"> </w:t>
            </w:r>
            <w:r w:rsidR="003626E5">
              <w:rPr>
                <w:lang w:val="en-GB"/>
              </w:rPr>
              <w:t>Nitigraf</w:t>
            </w:r>
            <w:r w:rsidRPr="00951E8A">
              <w:rPr>
                <w:lang w:val="en-GB"/>
              </w:rPr>
              <w:t xml:space="preserve">  </w:t>
            </w:r>
            <w:r>
              <w:rPr>
                <w:lang w:val="en-GB"/>
              </w:rPr>
              <w:t>geriamuoju vandeniu santykiu</w:t>
            </w:r>
            <w:r w:rsidRPr="00951E8A">
              <w:rPr>
                <w:lang w:val="en-GB"/>
              </w:rPr>
              <w:t xml:space="preserve"> </w:t>
            </w:r>
            <w:r w:rsidR="00AF220A" w:rsidRPr="00951E8A">
              <w:rPr>
                <w:color w:val="000000"/>
                <w:lang w:val="en-GB"/>
              </w:rPr>
              <w:t>1:50</w:t>
            </w:r>
          </w:p>
        </w:tc>
      </w:tr>
    </w:tbl>
    <w:p w:rsidR="00AF220A" w:rsidRPr="00951E8A" w:rsidRDefault="00AF220A" w:rsidP="00AF220A">
      <w:pPr>
        <w:widowControl w:val="0"/>
        <w:autoSpaceDE w:val="0"/>
        <w:autoSpaceDN w:val="0"/>
        <w:adjustRightInd w:val="0"/>
        <w:spacing w:line="200" w:lineRule="exact"/>
        <w:rPr>
          <w:lang w:val="en-GB"/>
        </w:rPr>
      </w:pPr>
    </w:p>
    <w:p w:rsidR="00AF220A" w:rsidRPr="00C05F8B" w:rsidRDefault="00AF220A" w:rsidP="00AF220A">
      <w:pPr>
        <w:widowControl w:val="0"/>
        <w:autoSpaceDE w:val="0"/>
        <w:autoSpaceDN w:val="0"/>
        <w:adjustRightInd w:val="0"/>
        <w:spacing w:before="16" w:line="240" w:lineRule="exact"/>
        <w:rPr>
          <w:lang w:val="en-GB"/>
        </w:rPr>
      </w:pPr>
      <w:r w:rsidRPr="00D20CA9">
        <w:rPr>
          <w:szCs w:val="20"/>
          <w:vertAlign w:val="superscript"/>
          <w:lang w:val="en-GB"/>
        </w:rPr>
        <w:t>1</w:t>
      </w:r>
      <w:r w:rsidRPr="00D20CA9">
        <w:rPr>
          <w:szCs w:val="20"/>
          <w:lang w:val="en-GB"/>
        </w:rPr>
        <w:t xml:space="preserve"> </w:t>
      </w:r>
      <w:r w:rsidR="00191D2D">
        <w:rPr>
          <w:szCs w:val="20"/>
          <w:lang w:val="en-GB"/>
        </w:rPr>
        <w:t xml:space="preserve">Rekomenduojama doze yra neįmanoma vartojant šio </w:t>
      </w:r>
      <w:r w:rsidR="00C42B9E">
        <w:rPr>
          <w:szCs w:val="20"/>
          <w:lang w:val="en-GB"/>
        </w:rPr>
        <w:t>preparato</w:t>
      </w:r>
      <w:r w:rsidR="00191D2D">
        <w:rPr>
          <w:szCs w:val="20"/>
          <w:lang w:val="en-GB"/>
        </w:rPr>
        <w:t xml:space="preserve">, tačiau yra kitų </w:t>
      </w:r>
      <w:r w:rsidR="00C42B9E">
        <w:rPr>
          <w:szCs w:val="20"/>
          <w:lang w:val="en-GB"/>
        </w:rPr>
        <w:t>preparatų</w:t>
      </w:r>
      <w:r w:rsidR="00191D2D">
        <w:rPr>
          <w:szCs w:val="20"/>
          <w:lang w:val="en-GB"/>
        </w:rPr>
        <w:t>, kuriuose joheksolio dozės yra mažesnės nei</w:t>
      </w:r>
      <w:r w:rsidRPr="00C05F8B">
        <w:rPr>
          <w:szCs w:val="20"/>
          <w:lang w:val="en-GB"/>
        </w:rPr>
        <w:t xml:space="preserve"> </w:t>
      </w:r>
      <w:r w:rsidRPr="00A77FF2">
        <w:rPr>
          <w:lang w:val="en-GB"/>
        </w:rPr>
        <w:t>647</w:t>
      </w:r>
      <w:r w:rsidR="00C42B9E">
        <w:rPr>
          <w:lang w:val="en-GB"/>
        </w:rPr>
        <w:t> mg</w:t>
      </w:r>
      <w:r w:rsidRPr="00A77FF2">
        <w:rPr>
          <w:lang w:val="en-GB"/>
        </w:rPr>
        <w:t>/ml</w:t>
      </w:r>
      <w:r>
        <w:rPr>
          <w:lang w:val="en-GB"/>
        </w:rPr>
        <w:t xml:space="preserve"> </w:t>
      </w:r>
    </w:p>
    <w:p w:rsidR="00AF220A" w:rsidRDefault="00AF220A" w:rsidP="00162B47">
      <w:pPr>
        <w:rPr>
          <w:noProof/>
          <w:szCs w:val="22"/>
          <w:u w:val="single"/>
        </w:rPr>
      </w:pPr>
    </w:p>
    <w:p w:rsidR="00BB4522" w:rsidRDefault="00BB4522" w:rsidP="00162B47">
      <w:pPr>
        <w:ind w:left="567" w:hanging="567"/>
        <w:rPr>
          <w:b/>
        </w:rPr>
      </w:pPr>
      <w:r>
        <w:rPr>
          <w:b/>
        </w:rPr>
        <w:t>4.3</w:t>
      </w:r>
      <w:r>
        <w:rPr>
          <w:b/>
        </w:rPr>
        <w:tab/>
        <w:t>Kontraindikacijos</w:t>
      </w:r>
    </w:p>
    <w:p w:rsidR="00BB4522" w:rsidRDefault="00BB4522" w:rsidP="00162B47">
      <w:pPr>
        <w:ind w:left="567" w:hanging="567"/>
      </w:pPr>
    </w:p>
    <w:p w:rsidR="00191D2D" w:rsidRPr="00CC46F6" w:rsidRDefault="00FA5B37" w:rsidP="00BB610A">
      <w:pPr>
        <w:widowControl w:val="0"/>
        <w:numPr>
          <w:ilvl w:val="0"/>
          <w:numId w:val="6"/>
        </w:numPr>
        <w:autoSpaceDE w:val="0"/>
        <w:autoSpaceDN w:val="0"/>
        <w:adjustRightInd w:val="0"/>
      </w:pPr>
      <w:r w:rsidRPr="00CC46F6">
        <w:t>Padidėjęs jautrumas veikliajai medžiagai</w:t>
      </w:r>
      <w:r w:rsidR="00191D2D" w:rsidRPr="00CC46F6">
        <w:t xml:space="preserve">, </w:t>
      </w:r>
      <w:r w:rsidRPr="00CC46F6">
        <w:t>kit</w:t>
      </w:r>
      <w:r w:rsidR="00BB610A" w:rsidRPr="00CC46F6">
        <w:t>ie</w:t>
      </w:r>
      <w:r w:rsidRPr="00CC46F6">
        <w:t xml:space="preserve">ms </w:t>
      </w:r>
      <w:r w:rsidR="00BB610A" w:rsidRPr="00CC46F6">
        <w:t>radiografiniams kontrastiniams preparatams, kuriuose yra jodo</w:t>
      </w:r>
      <w:r w:rsidR="00191D2D" w:rsidRPr="00CC46F6">
        <w:t xml:space="preserve">, </w:t>
      </w:r>
      <w:r w:rsidR="00BB610A" w:rsidRPr="00CC46F6">
        <w:t>arba bet kuriai 6.1 skyriuje nurodytai pagalbinei medžiagai</w:t>
      </w:r>
      <w:r w:rsidR="00191D2D" w:rsidRPr="00CC46F6">
        <w:t>.</w:t>
      </w:r>
    </w:p>
    <w:p w:rsidR="00191D2D" w:rsidRPr="00951E8A" w:rsidRDefault="00BB610A" w:rsidP="00BB610A">
      <w:pPr>
        <w:widowControl w:val="0"/>
        <w:numPr>
          <w:ilvl w:val="0"/>
          <w:numId w:val="5"/>
        </w:numPr>
        <w:tabs>
          <w:tab w:val="left" w:pos="284"/>
          <w:tab w:val="left" w:pos="709"/>
          <w:tab w:val="left" w:pos="4280"/>
          <w:tab w:val="left" w:pos="4760"/>
          <w:tab w:val="left" w:pos="5800"/>
          <w:tab w:val="left" w:pos="7640"/>
          <w:tab w:val="left" w:pos="8340"/>
          <w:tab w:val="left" w:pos="8505"/>
        </w:tabs>
        <w:autoSpaceDE w:val="0"/>
        <w:autoSpaceDN w:val="0"/>
        <w:adjustRightInd w:val="0"/>
        <w:ind w:right="204"/>
        <w:rPr>
          <w:lang w:val="en-GB"/>
        </w:rPr>
      </w:pPr>
      <w:r>
        <w:rPr>
          <w:lang w:val="en-GB"/>
        </w:rPr>
        <w:t>I</w:t>
      </w:r>
      <w:r w:rsidRPr="00BB610A">
        <w:rPr>
          <w:lang w:val="en-GB"/>
        </w:rPr>
        <w:t xml:space="preserve">šreikšta </w:t>
      </w:r>
      <w:r>
        <w:rPr>
          <w:lang w:val="en-GB"/>
        </w:rPr>
        <w:t>t</w:t>
      </w:r>
      <w:r w:rsidRPr="00BB610A">
        <w:rPr>
          <w:lang w:val="en-GB"/>
        </w:rPr>
        <w:t>irotoksikozė</w:t>
      </w:r>
      <w:r w:rsidR="00871855">
        <w:rPr>
          <w:lang w:val="en-GB"/>
        </w:rPr>
        <w:t>.</w:t>
      </w:r>
      <w:r w:rsidR="00191D2D" w:rsidRPr="00951E8A">
        <w:rPr>
          <w:lang w:val="en-GB"/>
        </w:rPr>
        <w:t xml:space="preserve"> </w:t>
      </w:r>
    </w:p>
    <w:p w:rsidR="00191D2D" w:rsidRDefault="00191D2D" w:rsidP="00871855">
      <w:pPr>
        <w:widowControl w:val="0"/>
        <w:tabs>
          <w:tab w:val="left" w:pos="0"/>
          <w:tab w:val="left" w:pos="284"/>
          <w:tab w:val="left" w:pos="4280"/>
          <w:tab w:val="left" w:pos="4760"/>
          <w:tab w:val="left" w:pos="5800"/>
          <w:tab w:val="left" w:pos="7640"/>
          <w:tab w:val="left" w:pos="8340"/>
          <w:tab w:val="left" w:pos="8505"/>
        </w:tabs>
        <w:autoSpaceDE w:val="0"/>
        <w:autoSpaceDN w:val="0"/>
        <w:adjustRightInd w:val="0"/>
        <w:ind w:right="204"/>
      </w:pPr>
      <w:r>
        <w:rPr>
          <w:lang w:val="en-GB"/>
        </w:rPr>
        <w:br/>
      </w:r>
      <w:r w:rsidR="00871855">
        <w:t>Aiškių, a</w:t>
      </w:r>
      <w:r w:rsidR="00BB610A">
        <w:t>bsoliučių kontraindikacijų nejoninių uroangiografinių kontrastinių medžiagų vartojimui nėra.</w:t>
      </w:r>
    </w:p>
    <w:p w:rsidR="00BB4522" w:rsidRDefault="00BB4522" w:rsidP="00162B47">
      <w:pPr>
        <w:ind w:left="567" w:hanging="567"/>
      </w:pPr>
    </w:p>
    <w:p w:rsidR="00BB4522" w:rsidRDefault="00BB4522" w:rsidP="00162B47">
      <w:pPr>
        <w:ind w:left="567" w:hanging="567"/>
        <w:rPr>
          <w:b/>
        </w:rPr>
      </w:pPr>
      <w:r>
        <w:rPr>
          <w:b/>
        </w:rPr>
        <w:t>4.4</w:t>
      </w:r>
      <w:r>
        <w:rPr>
          <w:b/>
        </w:rPr>
        <w:tab/>
        <w:t>Specialūs įspėjimai ir atsargumo priemonės</w:t>
      </w:r>
    </w:p>
    <w:p w:rsidR="009A2198" w:rsidRDefault="009A2198" w:rsidP="009A2198">
      <w:pPr>
        <w:rPr>
          <w:rFonts w:eastAsia="SimSun"/>
          <w:szCs w:val="22"/>
          <w:u w:val="single"/>
        </w:rPr>
      </w:pPr>
    </w:p>
    <w:p w:rsidR="009A2198" w:rsidRPr="009A2198" w:rsidRDefault="009A2198" w:rsidP="009A2198">
      <w:pPr>
        <w:rPr>
          <w:rFonts w:eastAsia="SimSun"/>
          <w:szCs w:val="22"/>
          <w:u w:val="single"/>
        </w:rPr>
      </w:pPr>
      <w:r w:rsidRPr="009A2198">
        <w:rPr>
          <w:rFonts w:eastAsia="SimSun"/>
          <w:szCs w:val="22"/>
          <w:u w:val="single"/>
        </w:rPr>
        <w:t>Specialios atsargumo priemonės vartojant visų nejoninių kontrastinių medžiagų:</w:t>
      </w:r>
    </w:p>
    <w:p w:rsidR="009A2198" w:rsidRPr="009A2198" w:rsidRDefault="009A2198" w:rsidP="009A2198">
      <w:pPr>
        <w:rPr>
          <w:rFonts w:eastAsia="SimSun"/>
          <w:szCs w:val="22"/>
        </w:rPr>
      </w:pPr>
    </w:p>
    <w:p w:rsidR="009A2198" w:rsidRPr="009A2198" w:rsidRDefault="009A2198" w:rsidP="009A2198">
      <w:pPr>
        <w:rPr>
          <w:rFonts w:eastAsia="SimSun"/>
          <w:i/>
          <w:szCs w:val="22"/>
        </w:rPr>
      </w:pPr>
      <w:r w:rsidRPr="009A2198">
        <w:rPr>
          <w:rFonts w:eastAsia="SimSun"/>
          <w:i/>
          <w:szCs w:val="22"/>
        </w:rPr>
        <w:t>Padidėjęs jautrumas</w:t>
      </w:r>
    </w:p>
    <w:p w:rsidR="009A2198" w:rsidRPr="009A2198" w:rsidRDefault="009A2198" w:rsidP="00A77FF2">
      <w:pPr>
        <w:autoSpaceDE w:val="0"/>
        <w:autoSpaceDN w:val="0"/>
        <w:rPr>
          <w:rFonts w:eastAsia="SimSun"/>
          <w:szCs w:val="22"/>
        </w:rPr>
      </w:pPr>
      <w:r w:rsidRPr="009A2198">
        <w:rPr>
          <w:rFonts w:eastAsia="SimSun"/>
          <w:szCs w:val="22"/>
        </w:rPr>
        <w:t xml:space="preserve">Jei praeityje buvusi </w:t>
      </w:r>
      <w:r w:rsidRPr="009A2198">
        <w:rPr>
          <w:rFonts w:eastAsia="SimSun"/>
          <w:iCs/>
          <w:szCs w:val="22"/>
        </w:rPr>
        <w:t>alergija, astma</w:t>
      </w:r>
      <w:r w:rsidRPr="009A2198">
        <w:rPr>
          <w:rFonts w:eastAsia="SimSun"/>
          <w:szCs w:val="22"/>
        </w:rPr>
        <w:t xml:space="preserve"> ar nepageidaujama </w:t>
      </w:r>
      <w:r w:rsidRPr="009A2198">
        <w:rPr>
          <w:rFonts w:eastAsia="SimSun"/>
          <w:iCs/>
          <w:szCs w:val="22"/>
        </w:rPr>
        <w:t xml:space="preserve">reakcija, </w:t>
      </w:r>
      <w:r w:rsidRPr="009A2198">
        <w:rPr>
          <w:rFonts w:eastAsia="SimSun"/>
          <w:szCs w:val="22"/>
        </w:rPr>
        <w:t>pavartojus kontrastinių medžiagų, kuriose yra jodo, reikia imtis specialių atsargumo priemonių. Todėl prieš skiriant kontrastinę medžiagą, būtina kruopščiai surinkti anamnezę, o pacientams, kuriems yra alerginė diatezė, ir tiems, kuriems jau buvo pasireiškęs padidėjęs jautrumas, būtina labai griežta indikacija.</w:t>
      </w:r>
    </w:p>
    <w:p w:rsidR="009A2198" w:rsidRPr="009A2198" w:rsidRDefault="009A2198" w:rsidP="00A77FF2">
      <w:pPr>
        <w:rPr>
          <w:rFonts w:eastAsia="SimSun"/>
          <w:szCs w:val="22"/>
        </w:rPr>
      </w:pPr>
      <w:r w:rsidRPr="009A2198">
        <w:rPr>
          <w:rFonts w:eastAsia="SimSun"/>
          <w:szCs w:val="22"/>
        </w:rPr>
        <w:t>Pacientams, kuriems yra netoleravimo pavojus, prieš tyrimą rekomenduojam</w:t>
      </w:r>
      <w:r>
        <w:rPr>
          <w:rFonts w:eastAsia="SimSun"/>
          <w:szCs w:val="22"/>
        </w:rPr>
        <w:t>a</w:t>
      </w:r>
      <w:r w:rsidRPr="009A2198">
        <w:rPr>
          <w:rFonts w:eastAsia="SimSun"/>
          <w:szCs w:val="22"/>
        </w:rPr>
        <w:t xml:space="preserve"> </w:t>
      </w:r>
      <w:r>
        <w:rPr>
          <w:rFonts w:eastAsia="SimSun"/>
          <w:szCs w:val="22"/>
        </w:rPr>
        <w:t>pavartoti</w:t>
      </w:r>
      <w:r w:rsidRPr="009A2198">
        <w:rPr>
          <w:rFonts w:eastAsia="SimSun"/>
          <w:szCs w:val="22"/>
        </w:rPr>
        <w:t xml:space="preserve"> gliukokortikoid</w:t>
      </w:r>
      <w:r>
        <w:rPr>
          <w:rFonts w:eastAsia="SimSun"/>
          <w:szCs w:val="22"/>
        </w:rPr>
        <w:t>ų</w:t>
      </w:r>
      <w:r w:rsidRPr="009A2198">
        <w:rPr>
          <w:rFonts w:eastAsia="SimSun"/>
          <w:szCs w:val="22"/>
        </w:rPr>
        <w:t xml:space="preserve"> ar H</w:t>
      </w:r>
      <w:r w:rsidRPr="009A2198">
        <w:rPr>
          <w:rFonts w:eastAsia="SimSun"/>
          <w:szCs w:val="22"/>
          <w:vertAlign w:val="subscript"/>
        </w:rPr>
        <w:t>1</w:t>
      </w:r>
      <w:r w:rsidRPr="009A2198">
        <w:rPr>
          <w:rFonts w:eastAsia="SimSun"/>
          <w:szCs w:val="22"/>
        </w:rPr>
        <w:t xml:space="preserve"> ir H</w:t>
      </w:r>
      <w:r w:rsidRPr="009A2198">
        <w:rPr>
          <w:rFonts w:eastAsia="SimSun"/>
          <w:szCs w:val="22"/>
          <w:vertAlign w:val="subscript"/>
        </w:rPr>
        <w:t xml:space="preserve">2 </w:t>
      </w:r>
      <w:r w:rsidRPr="009A2198">
        <w:rPr>
          <w:rFonts w:eastAsia="SimSun"/>
          <w:szCs w:val="22"/>
        </w:rPr>
        <w:t xml:space="preserve">histamino receptorių </w:t>
      </w:r>
      <w:r w:rsidR="00D3461E">
        <w:rPr>
          <w:rFonts w:eastAsia="SimSun"/>
          <w:szCs w:val="22"/>
        </w:rPr>
        <w:t>blokatorių</w:t>
      </w:r>
      <w:r w:rsidRPr="009A2198">
        <w:rPr>
          <w:rFonts w:eastAsia="SimSun"/>
          <w:szCs w:val="22"/>
        </w:rPr>
        <w:t xml:space="preserve">, tačiau ir tai gali neapsaugoti nuo anafilaksinio šoko ir </w:t>
      </w:r>
      <w:r>
        <w:rPr>
          <w:rFonts w:eastAsia="SimSun"/>
          <w:szCs w:val="22"/>
        </w:rPr>
        <w:t xml:space="preserve">netgi </w:t>
      </w:r>
      <w:r w:rsidRPr="009A2198">
        <w:rPr>
          <w:rFonts w:eastAsia="SimSun"/>
          <w:szCs w:val="22"/>
        </w:rPr>
        <w:t xml:space="preserve">gali slėpti pradinius </w:t>
      </w:r>
      <w:r>
        <w:rPr>
          <w:rFonts w:eastAsia="SimSun"/>
          <w:szCs w:val="22"/>
        </w:rPr>
        <w:t xml:space="preserve">jo </w:t>
      </w:r>
      <w:r w:rsidRPr="009A2198">
        <w:rPr>
          <w:rFonts w:eastAsia="SimSun"/>
          <w:szCs w:val="22"/>
        </w:rPr>
        <w:t>simptomus. Bronchine astma sergantiems pacientams bronchų spazmo rizika yra ypač padidėjusi.</w:t>
      </w:r>
    </w:p>
    <w:p w:rsidR="00562072" w:rsidRDefault="009A2198" w:rsidP="00A77FF2">
      <w:pPr>
        <w:rPr>
          <w:rFonts w:eastAsia="SimSun"/>
          <w:szCs w:val="22"/>
        </w:rPr>
      </w:pPr>
      <w:r w:rsidRPr="009A2198">
        <w:rPr>
          <w:rFonts w:eastAsia="SimSun"/>
          <w:szCs w:val="22"/>
        </w:rPr>
        <w:t xml:space="preserve">Rizika pasireikšti stiprioms alerginėms reakcijoms pavartojus </w:t>
      </w:r>
      <w:r w:rsidR="003626E5">
        <w:rPr>
          <w:rFonts w:eastAsia="SimSun"/>
          <w:szCs w:val="22"/>
        </w:rPr>
        <w:t>Nitigraf</w:t>
      </w:r>
      <w:r w:rsidRPr="009A2198">
        <w:rPr>
          <w:rFonts w:eastAsia="SimSun"/>
          <w:szCs w:val="22"/>
        </w:rPr>
        <w:t>, yra nedidelė. Tačiau kontrastinės medžiagos, kuriose yra jodo, gali provokuoti sunkias, pavojingas gyvybei, mirtinas anafilaksines arba anafilaktoidines reakcijas ar kitus padidinto jautrumo reiškinius. Nepriklausomai nuo pavartotos medžiagos kiekio ir vartojimo metodo, simptomai, tokie kaip angioneurozinė edema, konjunktyvitas, kosulys, niežėjimas, rinitas, čiaudulys ir dilgėlinė, gali būti sunkios anafilaktoidinės reakcijos požymiai, reikalaujantys gydymo.</w:t>
      </w:r>
    </w:p>
    <w:p w:rsidR="00C1233C" w:rsidRDefault="00562072" w:rsidP="00A77FF2">
      <w:pPr>
        <w:rPr>
          <w:szCs w:val="22"/>
        </w:rPr>
      </w:pPr>
      <w:r>
        <w:rPr>
          <w:szCs w:val="22"/>
        </w:rPr>
        <w:t>Jei įvyksta nepageidaugama reakcija,</w:t>
      </w:r>
      <w:r w:rsidR="009A2198" w:rsidRPr="009A2198">
        <w:rPr>
          <w:szCs w:val="22"/>
        </w:rPr>
        <w:t xml:space="preserve"> veiksmų p</w:t>
      </w:r>
      <w:r>
        <w:rPr>
          <w:szCs w:val="22"/>
        </w:rPr>
        <w:t>lanas</w:t>
      </w:r>
      <w:r w:rsidR="009A2198">
        <w:rPr>
          <w:szCs w:val="22"/>
        </w:rPr>
        <w:t>, reikiami vaistai ir įranga turi būti paruošti iš anksto</w:t>
      </w:r>
      <w:r w:rsidR="009A2198" w:rsidRPr="009A2198">
        <w:rPr>
          <w:szCs w:val="22"/>
        </w:rPr>
        <w:t>, patyr</w:t>
      </w:r>
      <w:r w:rsidR="009A2198">
        <w:rPr>
          <w:szCs w:val="22"/>
        </w:rPr>
        <w:t>ęs</w:t>
      </w:r>
      <w:r w:rsidR="009A2198" w:rsidRPr="009A2198">
        <w:rPr>
          <w:szCs w:val="22"/>
        </w:rPr>
        <w:t xml:space="preserve"> bei kvalifikuot</w:t>
      </w:r>
      <w:r w:rsidR="009A2198">
        <w:rPr>
          <w:szCs w:val="22"/>
        </w:rPr>
        <w:t>as</w:t>
      </w:r>
      <w:r w:rsidR="009A2198" w:rsidRPr="009A2198">
        <w:rPr>
          <w:szCs w:val="22"/>
        </w:rPr>
        <w:t xml:space="preserve"> personal</w:t>
      </w:r>
      <w:r w:rsidR="009A2198">
        <w:rPr>
          <w:szCs w:val="22"/>
        </w:rPr>
        <w:t>as pasiruošęs</w:t>
      </w:r>
      <w:r w:rsidR="00D045B3">
        <w:rPr>
          <w:szCs w:val="22"/>
        </w:rPr>
        <w:t xml:space="preserve">, </w:t>
      </w:r>
      <w:r w:rsidR="00C1233C">
        <w:rPr>
          <w:szCs w:val="22"/>
        </w:rPr>
        <w:t xml:space="preserve">kad </w:t>
      </w:r>
      <w:r w:rsidR="00D045B3">
        <w:rPr>
          <w:szCs w:val="22"/>
        </w:rPr>
        <w:t>prireikus</w:t>
      </w:r>
      <w:r w:rsidR="009A2198">
        <w:rPr>
          <w:szCs w:val="22"/>
        </w:rPr>
        <w:t xml:space="preserve"> nedelsiant </w:t>
      </w:r>
      <w:r w:rsidR="00C1233C">
        <w:rPr>
          <w:szCs w:val="22"/>
        </w:rPr>
        <w:t xml:space="preserve">galėtų </w:t>
      </w:r>
      <w:r w:rsidR="009A2198">
        <w:rPr>
          <w:szCs w:val="22"/>
        </w:rPr>
        <w:t>imtis priemonių</w:t>
      </w:r>
      <w:r w:rsidR="009A2198" w:rsidRPr="009A2198">
        <w:rPr>
          <w:szCs w:val="22"/>
        </w:rPr>
        <w:t>.</w:t>
      </w:r>
      <w:r w:rsidR="00D045B3">
        <w:rPr>
          <w:szCs w:val="22"/>
        </w:rPr>
        <w:t xml:space="preserve"> </w:t>
      </w:r>
    </w:p>
    <w:p w:rsidR="00517957" w:rsidRPr="009A2198" w:rsidRDefault="00D045B3" w:rsidP="00A77FF2">
      <w:pPr>
        <w:rPr>
          <w:rFonts w:eastAsia="SimSun"/>
          <w:szCs w:val="22"/>
        </w:rPr>
      </w:pPr>
      <w:r>
        <w:rPr>
          <w:szCs w:val="22"/>
        </w:rPr>
        <w:t>Pasireiškus šokui, būtina nedelsiant nutraukti kontrastinės medžiagos vartojimą ir jei reikia, pradėti specifinį gydymą intraveniniais vaistais.</w:t>
      </w:r>
    </w:p>
    <w:p w:rsidR="009A2198" w:rsidRDefault="00C1233C" w:rsidP="00A77FF2">
      <w:pPr>
        <w:rPr>
          <w:noProof/>
          <w:szCs w:val="22"/>
          <w:u w:val="single"/>
        </w:rPr>
      </w:pPr>
      <w:r>
        <w:rPr>
          <w:szCs w:val="22"/>
        </w:rPr>
        <w:t>Todėl rekomenduojama</w:t>
      </w:r>
      <w:r w:rsidR="00D045B3" w:rsidRPr="00D045B3">
        <w:rPr>
          <w:szCs w:val="22"/>
        </w:rPr>
        <w:t xml:space="preserve"> viso </w:t>
      </w:r>
      <w:r>
        <w:rPr>
          <w:szCs w:val="22"/>
        </w:rPr>
        <w:t>intraveninio ar intraarterinio kontrastinės medžiagos vartojimo</w:t>
      </w:r>
      <w:r w:rsidR="00D045B3" w:rsidRPr="00D045B3">
        <w:rPr>
          <w:szCs w:val="22"/>
        </w:rPr>
        <w:t xml:space="preserve"> procedūros metu laikyti pacientui įvestą veikiantį intraveninį kateterį ar kaniulę</w:t>
      </w:r>
      <w:r w:rsidR="00D045B3">
        <w:rPr>
          <w:szCs w:val="22"/>
        </w:rPr>
        <w:t>.</w:t>
      </w:r>
    </w:p>
    <w:p w:rsidR="009A2198" w:rsidRDefault="009A2198" w:rsidP="00A77FF2">
      <w:pPr>
        <w:rPr>
          <w:noProof/>
          <w:szCs w:val="22"/>
          <w:u w:val="single"/>
        </w:rPr>
      </w:pPr>
    </w:p>
    <w:p w:rsidR="009A2198" w:rsidRDefault="00D045B3" w:rsidP="00A77FF2">
      <w:pPr>
        <w:rPr>
          <w:noProof/>
          <w:szCs w:val="22"/>
          <w:u w:val="single"/>
        </w:rPr>
      </w:pPr>
      <w:r>
        <w:rPr>
          <w:szCs w:val="22"/>
        </w:rPr>
        <w:t xml:space="preserve">Pacientams, vartojantiems </w:t>
      </w:r>
      <w:r>
        <w:rPr>
          <w:iCs/>
          <w:szCs w:val="22"/>
        </w:rPr>
        <w:t>beta adrenoreceptorių blokatorių</w:t>
      </w:r>
      <w:r>
        <w:rPr>
          <w:szCs w:val="22"/>
        </w:rPr>
        <w:t xml:space="preserve">, gali pasireikšti atipiniai anafilaksijos požymiai, kuriuos galima neteisingai palaikyti </w:t>
      </w:r>
      <w:r w:rsidRPr="0099005F">
        <w:rPr>
          <w:szCs w:val="22"/>
        </w:rPr>
        <w:t>klajoklio nervo reak</w:t>
      </w:r>
      <w:r w:rsidRPr="00416CB5">
        <w:rPr>
          <w:szCs w:val="22"/>
        </w:rPr>
        <w:t>cija</w:t>
      </w:r>
      <w:r w:rsidR="00D3461E">
        <w:rPr>
          <w:szCs w:val="22"/>
        </w:rPr>
        <w:t>.</w:t>
      </w:r>
    </w:p>
    <w:p w:rsidR="00D045B3" w:rsidRDefault="00D045B3" w:rsidP="00A77FF2">
      <w:pPr>
        <w:rPr>
          <w:noProof/>
          <w:szCs w:val="22"/>
          <w:u w:val="single"/>
        </w:rPr>
      </w:pPr>
    </w:p>
    <w:p w:rsidR="00D045B3" w:rsidRDefault="00D045B3" w:rsidP="00A77FF2">
      <w:pPr>
        <w:rPr>
          <w:szCs w:val="22"/>
        </w:rPr>
      </w:pPr>
      <w:r>
        <w:rPr>
          <w:szCs w:val="22"/>
        </w:rPr>
        <w:t>Paprastai padidėjusio jautrumo reakcijos pasireiškia lengvais kvėpavimo takų ar odos simptomais, tokiais kaip nežymiai pasunkėjęs kvėpavimas, odos paraudimas (eritema), dilgėlinė, niežėjimas ar veido edema. Sunkios reakcijos, tokios kaip angioedema, balso plyšio edema, bronchų spazmas ir šokas, pasireiškia retai. Šios reakcijos paprastai pasireiškia per vieną valandą po kontrastinės medžiagos pavartojimo. Retais atvejais padidėjęs jautrumas gali pasireikšti vėliau (po kelių valandų ar dienų), tačiau šie atvejai yra retai gyvybei pavojingi ir daugiausiai paveikia odą.</w:t>
      </w:r>
    </w:p>
    <w:p w:rsidR="00D045B3" w:rsidRDefault="00D045B3" w:rsidP="00A77FF2">
      <w:pPr>
        <w:rPr>
          <w:noProof/>
          <w:szCs w:val="22"/>
          <w:u w:val="single"/>
        </w:rPr>
      </w:pPr>
    </w:p>
    <w:p w:rsidR="00D045B3" w:rsidRDefault="00D045B3" w:rsidP="00A77FF2">
      <w:pPr>
        <w:rPr>
          <w:rFonts w:eastAsia="SimSun"/>
          <w:szCs w:val="22"/>
          <w:u w:val="single"/>
        </w:rPr>
      </w:pPr>
      <w:r w:rsidRPr="00D045B3">
        <w:rPr>
          <w:rFonts w:eastAsia="SimSun"/>
          <w:szCs w:val="22"/>
          <w:u w:val="single"/>
        </w:rPr>
        <w:t>Priežiūros laikas</w:t>
      </w:r>
    </w:p>
    <w:p w:rsidR="00D045B3" w:rsidRPr="00D045B3" w:rsidRDefault="00D045B3" w:rsidP="00A77FF2">
      <w:pPr>
        <w:widowControl w:val="0"/>
        <w:tabs>
          <w:tab w:val="left" w:pos="10048"/>
        </w:tabs>
        <w:autoSpaceDE w:val="0"/>
        <w:autoSpaceDN w:val="0"/>
        <w:adjustRightInd w:val="0"/>
        <w:spacing w:before="1" w:line="241" w:lineRule="auto"/>
        <w:ind w:right="-17"/>
        <w:rPr>
          <w:szCs w:val="22"/>
          <w:lang w:eastAsia="nl-NL"/>
        </w:rPr>
      </w:pPr>
      <w:r w:rsidRPr="00D045B3">
        <w:rPr>
          <w:rFonts w:eastAsia="SimSun"/>
          <w:szCs w:val="22"/>
        </w:rPr>
        <w:t xml:space="preserve">Pacientą reikia stebėti </w:t>
      </w:r>
      <w:r>
        <w:rPr>
          <w:rFonts w:eastAsia="SimSun"/>
          <w:szCs w:val="22"/>
        </w:rPr>
        <w:t>mažiausiai valandą</w:t>
      </w:r>
      <w:r w:rsidRPr="00D045B3">
        <w:rPr>
          <w:rFonts w:eastAsia="SimSun"/>
          <w:szCs w:val="22"/>
        </w:rPr>
        <w:t xml:space="preserve"> po paskutinės injekcijos, kadangi dauguma sunkių reakcijų dažniausiai pasireiškia šiuo metu.</w:t>
      </w:r>
      <w:r w:rsidRPr="00CC46F6">
        <w:rPr>
          <w:szCs w:val="22"/>
          <w:lang w:eastAsia="nl-NL"/>
        </w:rPr>
        <w:t xml:space="preserve"> </w:t>
      </w:r>
      <w:r w:rsidRPr="00D045B3">
        <w:rPr>
          <w:szCs w:val="22"/>
          <w:lang w:eastAsia="nl-NL"/>
        </w:rPr>
        <w:t xml:space="preserve">Gali būti stebimos uždelsto poveikio reakcijos. </w:t>
      </w:r>
      <w:r>
        <w:rPr>
          <w:szCs w:val="22"/>
          <w:lang w:eastAsia="nl-NL"/>
        </w:rPr>
        <w:t xml:space="preserve">Priežiūros laikas ypač taikomas pacientams su sutrikusia inkstų funkcija. </w:t>
      </w:r>
      <w:r w:rsidR="00562072">
        <w:rPr>
          <w:szCs w:val="22"/>
          <w:lang w:eastAsia="nl-NL"/>
        </w:rPr>
        <w:t>Pacientai su staziniu širdies nepakankamumu turi būti</w:t>
      </w:r>
      <w:r w:rsidR="00C1233C">
        <w:rPr>
          <w:szCs w:val="22"/>
          <w:lang w:eastAsia="nl-NL"/>
        </w:rPr>
        <w:t xml:space="preserve"> stebimi</w:t>
      </w:r>
      <w:r w:rsidR="00562072">
        <w:rPr>
          <w:szCs w:val="22"/>
          <w:lang w:eastAsia="nl-NL"/>
        </w:rPr>
        <w:t xml:space="preserve"> keletą valandų.</w:t>
      </w:r>
      <w:r>
        <w:rPr>
          <w:szCs w:val="22"/>
          <w:lang w:eastAsia="nl-NL"/>
        </w:rPr>
        <w:t xml:space="preserve"> </w:t>
      </w:r>
    </w:p>
    <w:p w:rsidR="00D045B3" w:rsidRPr="00D045B3" w:rsidRDefault="00D045B3" w:rsidP="00A77FF2">
      <w:pPr>
        <w:rPr>
          <w:rFonts w:eastAsia="SimSun"/>
          <w:szCs w:val="22"/>
        </w:rPr>
      </w:pPr>
    </w:p>
    <w:p w:rsidR="00562072" w:rsidRPr="00562072" w:rsidRDefault="00562072" w:rsidP="00A77FF2">
      <w:pPr>
        <w:rPr>
          <w:rFonts w:eastAsia="SimSun"/>
          <w:i/>
          <w:szCs w:val="22"/>
        </w:rPr>
      </w:pPr>
      <w:r w:rsidRPr="00562072">
        <w:rPr>
          <w:rFonts w:eastAsia="SimSun"/>
          <w:i/>
          <w:szCs w:val="22"/>
        </w:rPr>
        <w:t>Koagulopatija</w:t>
      </w:r>
    </w:p>
    <w:p w:rsidR="00D045B3" w:rsidRDefault="008D26B2" w:rsidP="00A77FF2">
      <w:pPr>
        <w:rPr>
          <w:szCs w:val="22"/>
        </w:rPr>
      </w:pPr>
      <w:r w:rsidRPr="008D26B2">
        <w:rPr>
          <w:szCs w:val="22"/>
        </w:rPr>
        <w:t xml:space="preserve">Kateterinė angiografija su kontrastine medžiaga sukelia tromboembolinių reiškinių riziką. </w:t>
      </w:r>
      <w:r w:rsidRPr="008D26B2">
        <w:rPr>
          <w:i/>
          <w:szCs w:val="22"/>
        </w:rPr>
        <w:t>In vitro</w:t>
      </w:r>
      <w:r w:rsidRPr="008D26B2">
        <w:rPr>
          <w:szCs w:val="22"/>
        </w:rPr>
        <w:t xml:space="preserve"> nejoninės kontrastinės medžiagos pasižymi silpnesniu koaguliaciją slopinančiu poveikiu, nei joninės kontrastinės medžiagos.</w:t>
      </w:r>
      <w:r>
        <w:rPr>
          <w:szCs w:val="22"/>
        </w:rPr>
        <w:t xml:space="preserve"> </w:t>
      </w:r>
      <w:r w:rsidRPr="008D26B2">
        <w:rPr>
          <w:szCs w:val="22"/>
        </w:rPr>
        <w:t>Atliekant kateterizaciją, reikia atsižvelgti į tai, kad be kontrastinės medžiagos, daugelis kitų veiksnių gali įtakoti tromboembolinių reiškinių atsiradimą.</w:t>
      </w:r>
      <w:r w:rsidR="00933C70" w:rsidRPr="00933C70">
        <w:rPr>
          <w:szCs w:val="22"/>
        </w:rPr>
        <w:t xml:space="preserve"> Tokie veiksniai yra: tyrimo trukmė, injekcijų skaičius, </w:t>
      </w:r>
      <w:r w:rsidR="00933C70">
        <w:rPr>
          <w:szCs w:val="22"/>
        </w:rPr>
        <w:t>medžiagos iš kurios pagaminti kateteris</w:t>
      </w:r>
      <w:r w:rsidR="00933C70" w:rsidRPr="00933C70">
        <w:rPr>
          <w:szCs w:val="22"/>
        </w:rPr>
        <w:t xml:space="preserve"> </w:t>
      </w:r>
      <w:r w:rsidR="00933C70">
        <w:rPr>
          <w:szCs w:val="22"/>
        </w:rPr>
        <w:t>ir švirkštas</w:t>
      </w:r>
      <w:r w:rsidR="00933C70" w:rsidRPr="00933C70">
        <w:rPr>
          <w:szCs w:val="22"/>
        </w:rPr>
        <w:t xml:space="preserve">, gretutinės ligos ir kartu vartojami vaistiniai preparatai. Atliekant kraujagyslių kateterizavimo procedūras, reikia ypač </w:t>
      </w:r>
      <w:r w:rsidR="00933C70">
        <w:rPr>
          <w:szCs w:val="22"/>
        </w:rPr>
        <w:t xml:space="preserve">tiksliai </w:t>
      </w:r>
      <w:r w:rsidR="00933C70" w:rsidRPr="00933C70">
        <w:rPr>
          <w:szCs w:val="22"/>
        </w:rPr>
        <w:t>laikytis angiografijos tyrimo protokolo</w:t>
      </w:r>
      <w:r w:rsidR="00933C70">
        <w:rPr>
          <w:szCs w:val="22"/>
        </w:rPr>
        <w:t xml:space="preserve">. Siekiant sumažinti </w:t>
      </w:r>
      <w:r w:rsidR="00933C70" w:rsidRPr="00933C70">
        <w:rPr>
          <w:i/>
          <w:szCs w:val="22"/>
        </w:rPr>
        <w:t>su procedūra</w:t>
      </w:r>
      <w:r w:rsidR="00933C70">
        <w:rPr>
          <w:szCs w:val="22"/>
        </w:rPr>
        <w:t xml:space="preserve"> susijusią</w:t>
      </w:r>
      <w:r w:rsidR="00933C70" w:rsidRPr="00933C70">
        <w:rPr>
          <w:szCs w:val="22"/>
        </w:rPr>
        <w:t xml:space="preserve"> trombozės ir embolizacijos</w:t>
      </w:r>
      <w:r w:rsidR="00933C70">
        <w:rPr>
          <w:szCs w:val="22"/>
        </w:rPr>
        <w:t xml:space="preserve"> riziką, kateterį reikia </w:t>
      </w:r>
      <w:r w:rsidR="00933C70" w:rsidRPr="00933C70">
        <w:rPr>
          <w:szCs w:val="22"/>
        </w:rPr>
        <w:t xml:space="preserve">dažnai praplauti (pvz., heparinizuotu </w:t>
      </w:r>
      <w:r w:rsidR="00933C70">
        <w:rPr>
          <w:szCs w:val="22"/>
        </w:rPr>
        <w:t>fiziologiniu tirpalu). Tyri</w:t>
      </w:r>
      <w:r w:rsidR="00B80958">
        <w:rPr>
          <w:szCs w:val="22"/>
        </w:rPr>
        <w:t>mas turi būti atliekamas kiek įmanoma trumpiau.</w:t>
      </w:r>
    </w:p>
    <w:p w:rsidR="00B80958" w:rsidRDefault="00B80958" w:rsidP="00A77FF2">
      <w:pPr>
        <w:rPr>
          <w:szCs w:val="22"/>
        </w:rPr>
      </w:pPr>
    </w:p>
    <w:p w:rsidR="00B80958" w:rsidRDefault="00B80958" w:rsidP="00A77FF2">
      <w:pPr>
        <w:rPr>
          <w:szCs w:val="22"/>
        </w:rPr>
      </w:pPr>
      <w:r>
        <w:rPr>
          <w:szCs w:val="22"/>
        </w:rPr>
        <w:t xml:space="preserve">Pacientams su </w:t>
      </w:r>
      <w:r w:rsidRPr="00B80958">
        <w:rPr>
          <w:szCs w:val="22"/>
        </w:rPr>
        <w:t>homocisteinurija</w:t>
      </w:r>
      <w:r>
        <w:rPr>
          <w:szCs w:val="22"/>
        </w:rPr>
        <w:t xml:space="preserve"> yra rizika, kad angiografinė procedūra gali sukelti trombozę ar </w:t>
      </w:r>
      <w:r w:rsidR="00D3461E">
        <w:rPr>
          <w:szCs w:val="22"/>
        </w:rPr>
        <w:t>emboliją</w:t>
      </w:r>
      <w:r w:rsidRPr="00D3461E">
        <w:rPr>
          <w:szCs w:val="22"/>
        </w:rPr>
        <w:t>.</w:t>
      </w:r>
    </w:p>
    <w:p w:rsidR="00B80958" w:rsidRPr="005B0317" w:rsidRDefault="00B80958" w:rsidP="00A77FF2">
      <w:pPr>
        <w:rPr>
          <w:szCs w:val="22"/>
        </w:rPr>
      </w:pPr>
      <w:r w:rsidRPr="005B0317">
        <w:rPr>
          <w:szCs w:val="22"/>
        </w:rPr>
        <w:t>Dėl pacientų, kuriems įtariama trombozė, flebitas, emboli</w:t>
      </w:r>
      <w:r w:rsidR="00D3461E">
        <w:rPr>
          <w:szCs w:val="22"/>
        </w:rPr>
        <w:t>ja</w:t>
      </w:r>
      <w:r w:rsidRPr="005B0317">
        <w:rPr>
          <w:szCs w:val="22"/>
        </w:rPr>
        <w:t>, vietinis infekcinis ar pilnas veninės sistemos užakimas, turi būti imtasi atsargumo priemonių. Kontrastinės medžiagos vart</w:t>
      </w:r>
      <w:r w:rsidR="00A52EF0">
        <w:rPr>
          <w:szCs w:val="22"/>
        </w:rPr>
        <w:t>o</w:t>
      </w:r>
      <w:r w:rsidRPr="005B0317">
        <w:rPr>
          <w:szCs w:val="22"/>
        </w:rPr>
        <w:t xml:space="preserve">jimas rekomenduojamas naudojant fluoroskopiją, siekiant išvengti </w:t>
      </w:r>
      <w:r w:rsidR="00A52EF0">
        <w:rPr>
          <w:szCs w:val="22"/>
        </w:rPr>
        <w:t>išsiliejimo</w:t>
      </w:r>
      <w:r w:rsidRPr="005B0317">
        <w:rPr>
          <w:szCs w:val="22"/>
        </w:rPr>
        <w:t>.</w:t>
      </w:r>
    </w:p>
    <w:p w:rsidR="00B80958" w:rsidRDefault="005B0317" w:rsidP="00A77FF2">
      <w:pPr>
        <w:rPr>
          <w:szCs w:val="22"/>
        </w:rPr>
      </w:pPr>
      <w:r w:rsidRPr="005B0317">
        <w:rPr>
          <w:szCs w:val="22"/>
        </w:rPr>
        <w:t xml:space="preserve">Pulsacijos turi būti nuolat nustatomos, kai kontrastinė medžiaga yra vartojama intraarteriniu būdu. </w:t>
      </w:r>
    </w:p>
    <w:p w:rsidR="005B0317" w:rsidRPr="00CC46F6" w:rsidRDefault="005B0317" w:rsidP="00A77FF2">
      <w:pPr>
        <w:rPr>
          <w:szCs w:val="22"/>
        </w:rPr>
      </w:pPr>
    </w:p>
    <w:p w:rsidR="00B80958" w:rsidRPr="005B0317" w:rsidRDefault="005B0317" w:rsidP="00A77FF2">
      <w:pPr>
        <w:rPr>
          <w:szCs w:val="22"/>
        </w:rPr>
      </w:pPr>
      <w:r w:rsidRPr="005B0317">
        <w:rPr>
          <w:szCs w:val="22"/>
        </w:rPr>
        <w:t xml:space="preserve">Esant obliteruojančiam tromboangitui </w:t>
      </w:r>
      <w:r w:rsidR="00686064">
        <w:rPr>
          <w:szCs w:val="22"/>
        </w:rPr>
        <w:t>[Bergerio</w:t>
      </w:r>
      <w:r w:rsidRPr="00686064">
        <w:rPr>
          <w:szCs w:val="22"/>
        </w:rPr>
        <w:t>(</w:t>
      </w:r>
      <w:r w:rsidRPr="00BC2A09">
        <w:rPr>
          <w:i/>
          <w:szCs w:val="22"/>
        </w:rPr>
        <w:t>Buerger</w:t>
      </w:r>
      <w:r w:rsidR="00686064">
        <w:rPr>
          <w:szCs w:val="22"/>
        </w:rPr>
        <w:t>)</w:t>
      </w:r>
      <w:r w:rsidRPr="00686064">
        <w:rPr>
          <w:szCs w:val="22"/>
        </w:rPr>
        <w:t xml:space="preserve"> ligai</w:t>
      </w:r>
      <w:r w:rsidR="00686064">
        <w:rPr>
          <w:szCs w:val="22"/>
        </w:rPr>
        <w:t>]</w:t>
      </w:r>
      <w:r w:rsidRPr="005B0317">
        <w:rPr>
          <w:szCs w:val="22"/>
        </w:rPr>
        <w:t xml:space="preserve"> ar didėjančiom infekcijom su išemija, angiografijos tyrimui turi būti aiški indikacija. Kitaip, toks tyrimas yra kontraindikuotinas šiais atvejais.</w:t>
      </w:r>
    </w:p>
    <w:p w:rsidR="00B80958" w:rsidRPr="00CC46F6" w:rsidRDefault="00B80958" w:rsidP="00A77FF2">
      <w:pPr>
        <w:rPr>
          <w:szCs w:val="22"/>
        </w:rPr>
      </w:pPr>
    </w:p>
    <w:p w:rsidR="00B42E48" w:rsidRPr="00B42E48" w:rsidRDefault="00B42E48" w:rsidP="00A77FF2">
      <w:pPr>
        <w:rPr>
          <w:rFonts w:eastAsia="SimSun"/>
          <w:i/>
          <w:szCs w:val="22"/>
        </w:rPr>
      </w:pPr>
      <w:r w:rsidRPr="00B42E48">
        <w:rPr>
          <w:rFonts w:eastAsia="SimSun"/>
          <w:i/>
          <w:szCs w:val="22"/>
        </w:rPr>
        <w:t>Hidratacija</w:t>
      </w:r>
    </w:p>
    <w:p w:rsidR="00B80958" w:rsidRDefault="00B80958" w:rsidP="00A77FF2">
      <w:pPr>
        <w:rPr>
          <w:szCs w:val="22"/>
        </w:rPr>
      </w:pPr>
    </w:p>
    <w:p w:rsidR="00B42E48" w:rsidRPr="009508C7" w:rsidRDefault="00B42E48" w:rsidP="00A77FF2">
      <w:pPr>
        <w:rPr>
          <w:rFonts w:eastAsia="SimSun"/>
          <w:szCs w:val="22"/>
        </w:rPr>
      </w:pPr>
      <w:r w:rsidRPr="00B42E48">
        <w:rPr>
          <w:szCs w:val="22"/>
        </w:rPr>
        <w:t xml:space="preserve">Prieš </w:t>
      </w:r>
      <w:r>
        <w:rPr>
          <w:szCs w:val="22"/>
        </w:rPr>
        <w:t xml:space="preserve">ir po </w:t>
      </w:r>
      <w:r w:rsidRPr="00B42E48">
        <w:rPr>
          <w:szCs w:val="22"/>
        </w:rPr>
        <w:t xml:space="preserve">kontrastinės medžiagos </w:t>
      </w:r>
      <w:r>
        <w:rPr>
          <w:szCs w:val="22"/>
        </w:rPr>
        <w:t>vartojimo turi būti užtikrinta, kad pacientas pakankamai</w:t>
      </w:r>
      <w:r w:rsidRPr="00B42E48">
        <w:rPr>
          <w:szCs w:val="22"/>
        </w:rPr>
        <w:t xml:space="preserve"> </w:t>
      </w:r>
      <w:r w:rsidRPr="00B42E48">
        <w:rPr>
          <w:b/>
          <w:iCs/>
          <w:szCs w:val="22"/>
        </w:rPr>
        <w:t>hidratuotas.</w:t>
      </w:r>
      <w:r w:rsidRPr="00B42E48">
        <w:rPr>
          <w:szCs w:val="22"/>
        </w:rPr>
        <w:t xml:space="preserve"> Jei reikia, pacientui skysčių turi būti leidžiama į veną tol, kol kontrastinė medžiaga bus visiškai pašalinta iš organizmo</w:t>
      </w:r>
      <w:r>
        <w:rPr>
          <w:szCs w:val="22"/>
        </w:rPr>
        <w:t>.</w:t>
      </w:r>
      <w:r w:rsidRPr="00B42E48">
        <w:rPr>
          <w:szCs w:val="22"/>
        </w:rPr>
        <w:t xml:space="preserve"> Tai ypač svarbu </w:t>
      </w:r>
      <w:r>
        <w:rPr>
          <w:szCs w:val="22"/>
        </w:rPr>
        <w:t xml:space="preserve">pacientams, sergantiems </w:t>
      </w:r>
      <w:r w:rsidR="00686064">
        <w:rPr>
          <w:szCs w:val="22"/>
        </w:rPr>
        <w:t xml:space="preserve"> daugine </w:t>
      </w:r>
      <w:r w:rsidRPr="00686064">
        <w:rPr>
          <w:szCs w:val="22"/>
        </w:rPr>
        <w:t>mieloma</w:t>
      </w:r>
      <w:r w:rsidRPr="00B42E48">
        <w:rPr>
          <w:szCs w:val="22"/>
        </w:rPr>
        <w:t xml:space="preserve">, cukriniu diabetu, esant sutrikusiai inkstų funkcijai, hiperurikemijai, taip pat </w:t>
      </w:r>
      <w:r>
        <w:rPr>
          <w:szCs w:val="22"/>
        </w:rPr>
        <w:t>(</w:t>
      </w:r>
      <w:r w:rsidRPr="00B42E48">
        <w:rPr>
          <w:szCs w:val="22"/>
        </w:rPr>
        <w:t>mažiems</w:t>
      </w:r>
      <w:r>
        <w:rPr>
          <w:szCs w:val="22"/>
        </w:rPr>
        <w:t>)</w:t>
      </w:r>
      <w:r w:rsidRPr="00B42E48">
        <w:rPr>
          <w:szCs w:val="22"/>
        </w:rPr>
        <w:t xml:space="preserve"> vaikams</w:t>
      </w:r>
      <w:r>
        <w:rPr>
          <w:szCs w:val="22"/>
        </w:rPr>
        <w:t>,</w:t>
      </w:r>
      <w:r w:rsidRPr="00B42E48">
        <w:rPr>
          <w:szCs w:val="22"/>
        </w:rPr>
        <w:t xml:space="preserve"> vyresnio amžiaus pacientams bei pacientams, kurių bendra būklė yra bloga</w:t>
      </w:r>
      <w:r>
        <w:rPr>
          <w:szCs w:val="22"/>
        </w:rPr>
        <w:t xml:space="preserve">. </w:t>
      </w:r>
      <w:r w:rsidRPr="00B42E48">
        <w:rPr>
          <w:szCs w:val="22"/>
        </w:rPr>
        <w:t xml:space="preserve">Pacientams, kuriems yra rizikos veiksnių, būtina </w:t>
      </w:r>
      <w:r>
        <w:rPr>
          <w:szCs w:val="22"/>
        </w:rPr>
        <w:t>stebėti</w:t>
      </w:r>
      <w:r w:rsidRPr="00B42E48">
        <w:rPr>
          <w:szCs w:val="22"/>
        </w:rPr>
        <w:t xml:space="preserve"> vandens ir elektrolitų pusiausvyrą </w:t>
      </w:r>
      <w:r>
        <w:rPr>
          <w:szCs w:val="22"/>
        </w:rPr>
        <w:t xml:space="preserve">bei sukontroliuoti staigų kalcio koncentracijos kraujo serume sumažėjimą. </w:t>
      </w:r>
      <w:r w:rsidRPr="00B42E48">
        <w:rPr>
          <w:rFonts w:eastAsia="SimSun"/>
          <w:szCs w:val="22"/>
        </w:rPr>
        <w:t>Dėl diuretikų sukel</w:t>
      </w:r>
      <w:r>
        <w:rPr>
          <w:rFonts w:eastAsia="SimSun"/>
          <w:szCs w:val="22"/>
        </w:rPr>
        <w:t>iamos</w:t>
      </w:r>
      <w:r w:rsidRPr="00B42E48">
        <w:rPr>
          <w:rFonts w:eastAsia="SimSun"/>
          <w:szCs w:val="22"/>
        </w:rPr>
        <w:t xml:space="preserve"> dehidratacijos rizikos</w:t>
      </w:r>
      <w:r>
        <w:rPr>
          <w:rFonts w:eastAsia="SimSun"/>
          <w:szCs w:val="22"/>
        </w:rPr>
        <w:t>,</w:t>
      </w:r>
      <w:r w:rsidRPr="00B42E48">
        <w:rPr>
          <w:rFonts w:eastAsia="SimSun"/>
          <w:szCs w:val="22"/>
        </w:rPr>
        <w:t xml:space="preserve"> pirmiausiai būtina </w:t>
      </w:r>
      <w:r w:rsidRPr="009508C7">
        <w:rPr>
          <w:rFonts w:eastAsia="SimSun"/>
          <w:szCs w:val="22"/>
        </w:rPr>
        <w:t>atstatyti vandens kiekį ir elektrolitų pusiausvyrą, kad sumažėtų ūminio inkstų nepakankamumo pavojus.</w:t>
      </w:r>
      <w:r w:rsidRPr="009508C7">
        <w:rPr>
          <w:szCs w:val="22"/>
          <w:lang w:eastAsia="nl-NL"/>
        </w:rPr>
        <w:t xml:space="preserve"> </w:t>
      </w:r>
      <w:r w:rsidRPr="009508C7">
        <w:rPr>
          <w:rFonts w:eastAsia="SimSun"/>
          <w:b/>
          <w:szCs w:val="22"/>
        </w:rPr>
        <w:t>Vaikai</w:t>
      </w:r>
      <w:r w:rsidR="009508C7">
        <w:rPr>
          <w:rFonts w:eastAsia="SimSun"/>
          <w:b/>
          <w:szCs w:val="22"/>
        </w:rPr>
        <w:t>,</w:t>
      </w:r>
      <w:r w:rsidRPr="009508C7">
        <w:rPr>
          <w:rFonts w:eastAsia="SimSun"/>
          <w:szCs w:val="22"/>
        </w:rPr>
        <w:t xml:space="preserve"> jaunesni nei 1 metai</w:t>
      </w:r>
      <w:r w:rsidR="009508C7">
        <w:rPr>
          <w:rFonts w:eastAsia="SimSun"/>
          <w:szCs w:val="22"/>
        </w:rPr>
        <w:t>,</w:t>
      </w:r>
      <w:r w:rsidRPr="009508C7">
        <w:rPr>
          <w:rFonts w:eastAsia="SimSun"/>
          <w:szCs w:val="22"/>
        </w:rPr>
        <w:t xml:space="preserve"> ir </w:t>
      </w:r>
      <w:r w:rsidRPr="009508C7">
        <w:rPr>
          <w:rFonts w:eastAsia="SimSun"/>
          <w:b/>
          <w:szCs w:val="22"/>
        </w:rPr>
        <w:t>naujagimiai</w:t>
      </w:r>
      <w:r w:rsidRPr="009508C7">
        <w:rPr>
          <w:rFonts w:eastAsia="SimSun"/>
          <w:szCs w:val="22"/>
        </w:rPr>
        <w:t xml:space="preserve"> yra ypač jautrūs </w:t>
      </w:r>
      <w:r w:rsidR="009508C7" w:rsidRPr="009508C7">
        <w:rPr>
          <w:rFonts w:eastAsia="SimSun"/>
          <w:szCs w:val="22"/>
        </w:rPr>
        <w:t>hemodinamikos ir elektrolitų pusiausvyros sutrikimams.</w:t>
      </w:r>
    </w:p>
    <w:p w:rsidR="00B80958" w:rsidRPr="009508C7" w:rsidRDefault="00B80958" w:rsidP="008D26B2">
      <w:pPr>
        <w:jc w:val="both"/>
        <w:rPr>
          <w:rFonts w:eastAsia="SimSun"/>
          <w:szCs w:val="22"/>
          <w:u w:val="single"/>
        </w:rPr>
      </w:pPr>
    </w:p>
    <w:p w:rsidR="00562072" w:rsidRDefault="009508C7" w:rsidP="00D045B3">
      <w:pPr>
        <w:rPr>
          <w:rFonts w:eastAsia="SimSun"/>
          <w:szCs w:val="22"/>
          <w:u w:val="single"/>
        </w:rPr>
      </w:pPr>
      <w:r w:rsidRPr="009508C7">
        <w:rPr>
          <w:i/>
          <w:szCs w:val="22"/>
        </w:rPr>
        <w:t xml:space="preserve">Širdies ir kraujagyslių </w:t>
      </w:r>
      <w:r>
        <w:rPr>
          <w:i/>
          <w:szCs w:val="22"/>
        </w:rPr>
        <w:t xml:space="preserve">sistemos </w:t>
      </w:r>
      <w:r w:rsidRPr="009508C7">
        <w:rPr>
          <w:i/>
          <w:szCs w:val="22"/>
        </w:rPr>
        <w:t>reakcijos</w:t>
      </w:r>
    </w:p>
    <w:p w:rsidR="00562072" w:rsidRDefault="00562072" w:rsidP="00D045B3">
      <w:pPr>
        <w:rPr>
          <w:rFonts w:eastAsia="SimSun"/>
          <w:szCs w:val="22"/>
          <w:u w:val="single"/>
        </w:rPr>
      </w:pPr>
    </w:p>
    <w:p w:rsidR="009508C7" w:rsidRPr="009508C7" w:rsidRDefault="009508C7" w:rsidP="00FC64C3">
      <w:pPr>
        <w:jc w:val="both"/>
        <w:rPr>
          <w:rFonts w:eastAsia="SimSun"/>
          <w:szCs w:val="22"/>
        </w:rPr>
      </w:pPr>
      <w:r>
        <w:rPr>
          <w:rFonts w:eastAsia="SimSun"/>
          <w:szCs w:val="22"/>
        </w:rPr>
        <w:t>Specialių a</w:t>
      </w:r>
      <w:r w:rsidRPr="009508C7">
        <w:rPr>
          <w:rFonts w:eastAsia="SimSun"/>
          <w:szCs w:val="22"/>
        </w:rPr>
        <w:t xml:space="preserve">tsargumo priemonių </w:t>
      </w:r>
      <w:r>
        <w:rPr>
          <w:rFonts w:eastAsia="SimSun"/>
          <w:szCs w:val="22"/>
        </w:rPr>
        <w:t>reikia imtis</w:t>
      </w:r>
      <w:r w:rsidRPr="009508C7">
        <w:rPr>
          <w:rFonts w:eastAsia="SimSun"/>
          <w:szCs w:val="22"/>
        </w:rPr>
        <w:t xml:space="preserve"> tiriant pacientus, kuriems yra </w:t>
      </w:r>
      <w:r>
        <w:rPr>
          <w:rFonts w:eastAsia="SimSun"/>
          <w:iCs/>
          <w:szCs w:val="22"/>
        </w:rPr>
        <w:t>sunki</w:t>
      </w:r>
      <w:r w:rsidRPr="009508C7">
        <w:rPr>
          <w:rFonts w:eastAsia="SimSun"/>
          <w:iCs/>
          <w:szCs w:val="22"/>
        </w:rPr>
        <w:t xml:space="preserve"> širdies </w:t>
      </w:r>
      <w:r>
        <w:rPr>
          <w:rFonts w:eastAsia="SimSun"/>
          <w:iCs/>
          <w:szCs w:val="22"/>
        </w:rPr>
        <w:t>liga</w:t>
      </w:r>
      <w:r w:rsidRPr="009508C7">
        <w:rPr>
          <w:rFonts w:eastAsia="SimSun"/>
          <w:iCs/>
          <w:szCs w:val="22"/>
        </w:rPr>
        <w:t xml:space="preserve"> ir (arba) širdies ir kraujagyslių </w:t>
      </w:r>
      <w:r>
        <w:rPr>
          <w:rFonts w:eastAsia="SimSun"/>
          <w:iCs/>
          <w:szCs w:val="22"/>
        </w:rPr>
        <w:t xml:space="preserve">sistemos </w:t>
      </w:r>
      <w:r w:rsidRPr="009508C7">
        <w:rPr>
          <w:rFonts w:eastAsia="SimSun"/>
          <w:iCs/>
          <w:szCs w:val="22"/>
        </w:rPr>
        <w:t xml:space="preserve">sutrikimai </w:t>
      </w:r>
      <w:r w:rsidRPr="009508C7">
        <w:rPr>
          <w:rFonts w:eastAsia="SimSun"/>
          <w:szCs w:val="22"/>
        </w:rPr>
        <w:t xml:space="preserve">bei </w:t>
      </w:r>
      <w:r w:rsidRPr="009508C7">
        <w:rPr>
          <w:rFonts w:eastAsia="SimSun"/>
          <w:iCs/>
          <w:szCs w:val="22"/>
        </w:rPr>
        <w:t>plautinė hipertenzija</w:t>
      </w:r>
      <w:r w:rsidRPr="009508C7">
        <w:rPr>
          <w:rFonts w:eastAsia="SimSun"/>
          <w:szCs w:val="22"/>
        </w:rPr>
        <w:t xml:space="preserve">, kadangi </w:t>
      </w:r>
      <w:r>
        <w:rPr>
          <w:rFonts w:eastAsia="SimSun"/>
          <w:szCs w:val="22"/>
        </w:rPr>
        <w:t>šiems pacientams</w:t>
      </w:r>
      <w:r w:rsidRPr="009508C7">
        <w:rPr>
          <w:rFonts w:eastAsia="SimSun"/>
          <w:szCs w:val="22"/>
        </w:rPr>
        <w:t xml:space="preserve"> gali pasireikšti hemodinamikos ar širdies ritmo sutrikimai. Tai ypač </w:t>
      </w:r>
      <w:r>
        <w:rPr>
          <w:rFonts w:eastAsia="SimSun"/>
          <w:szCs w:val="22"/>
        </w:rPr>
        <w:t>aktualu, kai</w:t>
      </w:r>
      <w:r w:rsidRPr="009508C7">
        <w:rPr>
          <w:rFonts w:eastAsia="SimSun"/>
          <w:szCs w:val="22"/>
        </w:rPr>
        <w:t xml:space="preserve"> kontrastinė</w:t>
      </w:r>
      <w:r>
        <w:rPr>
          <w:rFonts w:eastAsia="SimSun"/>
          <w:szCs w:val="22"/>
        </w:rPr>
        <w:t>s</w:t>
      </w:r>
      <w:r w:rsidRPr="009508C7">
        <w:rPr>
          <w:rFonts w:eastAsia="SimSun"/>
          <w:szCs w:val="22"/>
        </w:rPr>
        <w:t xml:space="preserve"> medžiago</w:t>
      </w:r>
      <w:r>
        <w:rPr>
          <w:rFonts w:eastAsia="SimSun"/>
          <w:szCs w:val="22"/>
        </w:rPr>
        <w:t xml:space="preserve">s yra vartojamos </w:t>
      </w:r>
      <w:r w:rsidRPr="009508C7">
        <w:rPr>
          <w:rFonts w:eastAsia="SimSun"/>
          <w:szCs w:val="22"/>
        </w:rPr>
        <w:t>tiriant vainikines arterijas, kairįjį bei dešinįjį skilvelį (taip pat žr. 4.8 skyrių).</w:t>
      </w:r>
    </w:p>
    <w:p w:rsidR="009508C7" w:rsidRDefault="009508C7" w:rsidP="00D045B3">
      <w:pPr>
        <w:rPr>
          <w:rFonts w:eastAsia="SimSun"/>
          <w:szCs w:val="22"/>
          <w:u w:val="single"/>
        </w:rPr>
      </w:pPr>
    </w:p>
    <w:p w:rsidR="009508C7" w:rsidRDefault="009508C7" w:rsidP="00FC64C3">
      <w:pPr>
        <w:jc w:val="both"/>
        <w:rPr>
          <w:rFonts w:eastAsia="SimSun"/>
          <w:szCs w:val="22"/>
        </w:rPr>
      </w:pPr>
      <w:r w:rsidRPr="009508C7">
        <w:rPr>
          <w:rFonts w:eastAsia="SimSun"/>
          <w:szCs w:val="22"/>
        </w:rPr>
        <w:t xml:space="preserve">Pacientai, kuriems yra širdies nepakankamumas, sunki vainikinių kraujagyslių liga, nestabili krūtinės angina, širdies vožtuvų ligos, anksčiau patirtas miokardo infarktas, buvusi vainikinių kraujagyslių šuntavimo operacija ir plautinė hipertenzija, yra ypač linkę </w:t>
      </w:r>
      <w:r w:rsidR="003E10B8">
        <w:rPr>
          <w:rFonts w:eastAsia="SimSun"/>
          <w:szCs w:val="22"/>
        </w:rPr>
        <w:t>turėti širdies reakcijų</w:t>
      </w:r>
      <w:r w:rsidRPr="009508C7">
        <w:rPr>
          <w:rFonts w:eastAsia="SimSun"/>
          <w:szCs w:val="22"/>
        </w:rPr>
        <w:t>.</w:t>
      </w:r>
    </w:p>
    <w:p w:rsidR="003E10B8" w:rsidRPr="009508C7" w:rsidRDefault="003E10B8" w:rsidP="009508C7">
      <w:pPr>
        <w:rPr>
          <w:rFonts w:eastAsia="SimSun"/>
          <w:szCs w:val="22"/>
        </w:rPr>
      </w:pPr>
    </w:p>
    <w:p w:rsidR="003E10B8" w:rsidRPr="003E10B8" w:rsidRDefault="003E10B8" w:rsidP="00FC64C3">
      <w:pPr>
        <w:jc w:val="both"/>
        <w:rPr>
          <w:rFonts w:eastAsia="SimSun"/>
          <w:szCs w:val="22"/>
        </w:rPr>
      </w:pPr>
      <w:r w:rsidRPr="003E10B8">
        <w:rPr>
          <w:rFonts w:eastAsia="SimSun"/>
          <w:szCs w:val="22"/>
        </w:rPr>
        <w:t>Senyviems asmenims ir pacientams, sergantiems širdies ligomis, dažniau pasitaiko reakcijų, susijusių su EKG išeminiais pokyčiais ir aritmijomis.</w:t>
      </w:r>
    </w:p>
    <w:p w:rsidR="009508C7" w:rsidRDefault="009508C7" w:rsidP="00D045B3">
      <w:pPr>
        <w:rPr>
          <w:rFonts w:eastAsia="SimSun"/>
          <w:szCs w:val="22"/>
          <w:u w:val="single"/>
        </w:rPr>
      </w:pPr>
    </w:p>
    <w:p w:rsidR="003E10B8" w:rsidRPr="003E10B8" w:rsidRDefault="003E10B8" w:rsidP="00FC64C3">
      <w:pPr>
        <w:jc w:val="both"/>
        <w:rPr>
          <w:rFonts w:eastAsia="SimSun"/>
          <w:szCs w:val="22"/>
        </w:rPr>
      </w:pPr>
      <w:r w:rsidRPr="003E10B8">
        <w:rPr>
          <w:rFonts w:eastAsia="SimSun"/>
          <w:szCs w:val="22"/>
        </w:rPr>
        <w:t>Širdies nepakankamumu sergantiems pacientams į kraujagyslę suleidus kontrastinės medžiagos, gali pasireikšti plaučių edema.</w:t>
      </w:r>
    </w:p>
    <w:p w:rsidR="003E10B8" w:rsidRDefault="003E10B8" w:rsidP="00D045B3">
      <w:pPr>
        <w:rPr>
          <w:rFonts w:eastAsia="SimSun"/>
          <w:szCs w:val="22"/>
          <w:u w:val="single"/>
        </w:rPr>
      </w:pPr>
    </w:p>
    <w:p w:rsidR="003E10B8" w:rsidRPr="003E10B8" w:rsidRDefault="003E10B8" w:rsidP="003E10B8">
      <w:pPr>
        <w:rPr>
          <w:rFonts w:eastAsia="SimSun"/>
          <w:i/>
          <w:szCs w:val="22"/>
        </w:rPr>
      </w:pPr>
      <w:r w:rsidRPr="003E10B8">
        <w:rPr>
          <w:rFonts w:eastAsia="SimSun"/>
          <w:i/>
          <w:szCs w:val="22"/>
        </w:rPr>
        <w:t>Centrinės nervų sistemos (CNS) sutrikimai</w:t>
      </w:r>
    </w:p>
    <w:p w:rsidR="003E10B8" w:rsidRDefault="003E10B8" w:rsidP="00D045B3">
      <w:pPr>
        <w:rPr>
          <w:rFonts w:eastAsia="SimSun"/>
          <w:szCs w:val="22"/>
          <w:u w:val="single"/>
        </w:rPr>
      </w:pPr>
    </w:p>
    <w:p w:rsidR="00FC64C3" w:rsidRPr="00FC64C3" w:rsidRDefault="00FC64C3" w:rsidP="00FC64C3">
      <w:pPr>
        <w:jc w:val="both"/>
        <w:rPr>
          <w:rFonts w:eastAsia="SimSun"/>
          <w:szCs w:val="22"/>
        </w:rPr>
      </w:pPr>
      <w:r>
        <w:rPr>
          <w:rFonts w:eastAsia="SimSun"/>
          <w:szCs w:val="22"/>
        </w:rPr>
        <w:t>Atsargumo priemonių reikia imtis dėl pacientų</w:t>
      </w:r>
      <w:r w:rsidRPr="00FC64C3">
        <w:rPr>
          <w:rFonts w:eastAsia="SimSun"/>
          <w:szCs w:val="22"/>
        </w:rPr>
        <w:t xml:space="preserve">, kuriems yra </w:t>
      </w:r>
      <w:r w:rsidRPr="00FC64C3">
        <w:rPr>
          <w:rFonts w:eastAsia="SimSun"/>
          <w:b/>
          <w:iCs/>
          <w:szCs w:val="22"/>
        </w:rPr>
        <w:t>ūmi galvos smegenų patologija</w:t>
      </w:r>
      <w:r w:rsidRPr="00FC64C3">
        <w:rPr>
          <w:rFonts w:eastAsia="SimSun"/>
          <w:szCs w:val="22"/>
        </w:rPr>
        <w:t xml:space="preserve">, </w:t>
      </w:r>
      <w:r w:rsidRPr="00FC64C3">
        <w:rPr>
          <w:rFonts w:eastAsia="SimSun"/>
          <w:b/>
          <w:szCs w:val="22"/>
        </w:rPr>
        <w:t>navikai</w:t>
      </w:r>
      <w:r w:rsidRPr="00FC64C3">
        <w:rPr>
          <w:rFonts w:eastAsia="SimSun"/>
          <w:szCs w:val="22"/>
        </w:rPr>
        <w:t xml:space="preserve"> ar </w:t>
      </w:r>
      <w:r w:rsidRPr="00FC64C3">
        <w:rPr>
          <w:rFonts w:eastAsia="SimSun"/>
          <w:b/>
          <w:iCs/>
          <w:szCs w:val="22"/>
        </w:rPr>
        <w:t>epilepsija</w:t>
      </w:r>
      <w:r w:rsidRPr="00FC64C3">
        <w:rPr>
          <w:rFonts w:eastAsia="SimSun"/>
          <w:szCs w:val="22"/>
        </w:rPr>
        <w:t xml:space="preserve">, </w:t>
      </w:r>
      <w:r>
        <w:rPr>
          <w:rFonts w:eastAsia="SimSun"/>
          <w:szCs w:val="22"/>
        </w:rPr>
        <w:t xml:space="preserve">nes yra potenciali traukulių rizika. Žmonėms, </w:t>
      </w:r>
      <w:r w:rsidRPr="00FC64C3">
        <w:rPr>
          <w:rFonts w:eastAsia="SimSun"/>
          <w:b/>
          <w:szCs w:val="22"/>
        </w:rPr>
        <w:t>priklausomiems nuo alkoholio ar narkotikų</w:t>
      </w:r>
      <w:r>
        <w:rPr>
          <w:rFonts w:eastAsia="SimSun"/>
          <w:szCs w:val="22"/>
        </w:rPr>
        <w:t xml:space="preserve">, taip pat yra padidėjusi traukulių ir neurologinių reakcijų rizika. </w:t>
      </w:r>
    </w:p>
    <w:p w:rsidR="003E10B8" w:rsidRDefault="003E10B8" w:rsidP="00D045B3">
      <w:pPr>
        <w:rPr>
          <w:rFonts w:eastAsia="SimSun"/>
          <w:szCs w:val="22"/>
          <w:u w:val="single"/>
        </w:rPr>
      </w:pPr>
    </w:p>
    <w:p w:rsidR="00904F0E" w:rsidRPr="00904F0E" w:rsidRDefault="00FC64C3" w:rsidP="00904F0E">
      <w:pPr>
        <w:rPr>
          <w:rFonts w:eastAsia="SimSun"/>
          <w:szCs w:val="22"/>
        </w:rPr>
      </w:pPr>
      <w:r>
        <w:rPr>
          <w:szCs w:val="22"/>
        </w:rPr>
        <w:t>Kontrastinę medžiagą leisti į kraujagysles ypač atsargiai reikia p</w:t>
      </w:r>
      <w:r w:rsidRPr="00FC64C3">
        <w:rPr>
          <w:szCs w:val="22"/>
        </w:rPr>
        <w:t>acientams, kuriems yra ūminis smegenų insultas ar ūminis intrakranijinis kraujavimas, taip pat pacientams, kurie serga ligomis, sutrikdančiomis hematoencefalinio barjero funkciją, pacientams, kuriems yra smegenų edema ar ūminė demielinizacija arba prog</w:t>
      </w:r>
      <w:r>
        <w:rPr>
          <w:szCs w:val="22"/>
        </w:rPr>
        <w:t>resavusi smegenų aterosklerozė. Dėl kontrastinės medžiagos poveikio gali pasunkėti neurologiniai simptomai, kuriuos sukelia metastazės, degeneraciniai ar uždegiminiai procesai.</w:t>
      </w:r>
      <w:r w:rsidR="00904F0E" w:rsidRPr="00904F0E">
        <w:rPr>
          <w:rFonts w:eastAsia="SimSun"/>
          <w:szCs w:val="22"/>
        </w:rPr>
        <w:t xml:space="preserve"> Kontrastinės medžiagos suleidus į arteriją, gali pasireikšti kraujagyslių spazmas, sukeliantis smegenų išeminius reiškinius. </w:t>
      </w:r>
      <w:r w:rsidR="00904F0E">
        <w:rPr>
          <w:rFonts w:eastAsia="SimSun"/>
          <w:szCs w:val="22"/>
        </w:rPr>
        <w:t>Neurologinių komplikacijų rizika yra didesnė p</w:t>
      </w:r>
      <w:r w:rsidR="00904F0E" w:rsidRPr="00904F0E">
        <w:rPr>
          <w:rFonts w:eastAsia="SimSun"/>
          <w:szCs w:val="22"/>
        </w:rPr>
        <w:t xml:space="preserve">acientams, kuriems yra simptominė smegenų kraujagyslių liga, anksčiau buvęs insultas ar dažni praeinantys smegenų išemijos priepuoliai, </w:t>
      </w:r>
      <w:r w:rsidR="00904F0E">
        <w:rPr>
          <w:rFonts w:eastAsia="SimSun"/>
          <w:szCs w:val="22"/>
        </w:rPr>
        <w:t>kai kontrastinė</w:t>
      </w:r>
      <w:r w:rsidR="00904F0E" w:rsidRPr="00904F0E">
        <w:rPr>
          <w:rFonts w:eastAsia="SimSun"/>
          <w:szCs w:val="22"/>
        </w:rPr>
        <w:t xml:space="preserve"> medžiag</w:t>
      </w:r>
      <w:r w:rsidR="00904F0E">
        <w:rPr>
          <w:rFonts w:eastAsia="SimSun"/>
          <w:szCs w:val="22"/>
        </w:rPr>
        <w:t>a</w:t>
      </w:r>
      <w:r w:rsidR="00904F0E" w:rsidRPr="00904F0E">
        <w:rPr>
          <w:rFonts w:eastAsia="SimSun"/>
          <w:szCs w:val="22"/>
        </w:rPr>
        <w:t xml:space="preserve"> </w:t>
      </w:r>
      <w:r w:rsidR="00904F0E">
        <w:rPr>
          <w:rFonts w:eastAsia="SimSun"/>
          <w:szCs w:val="22"/>
        </w:rPr>
        <w:t>leidžiama į arteriją.</w:t>
      </w:r>
      <w:r w:rsidR="00904F0E" w:rsidRPr="00904F0E">
        <w:rPr>
          <w:rFonts w:eastAsia="SimSun"/>
          <w:szCs w:val="22"/>
        </w:rPr>
        <w:t xml:space="preserve"> </w:t>
      </w:r>
    </w:p>
    <w:p w:rsidR="009508C7" w:rsidRDefault="009508C7" w:rsidP="008E1A26">
      <w:pPr>
        <w:rPr>
          <w:szCs w:val="22"/>
        </w:rPr>
      </w:pPr>
    </w:p>
    <w:p w:rsidR="00904F0E" w:rsidRPr="00904F0E" w:rsidRDefault="00904F0E" w:rsidP="008E1A26">
      <w:pPr>
        <w:rPr>
          <w:rFonts w:eastAsia="SimSun"/>
          <w:szCs w:val="22"/>
        </w:rPr>
      </w:pPr>
      <w:r>
        <w:rPr>
          <w:rFonts w:eastAsia="SimSun"/>
          <w:szCs w:val="22"/>
        </w:rPr>
        <w:t>Kai kuriems pacientams pasireiškia</w:t>
      </w:r>
      <w:r w:rsidRPr="00904F0E">
        <w:rPr>
          <w:rFonts w:eastAsia="SimSun"/>
          <w:szCs w:val="22"/>
        </w:rPr>
        <w:t xml:space="preserve"> laikinas </w:t>
      </w:r>
      <w:r w:rsidRPr="00904F0E">
        <w:rPr>
          <w:rFonts w:eastAsia="SimSun"/>
          <w:iCs/>
          <w:szCs w:val="22"/>
        </w:rPr>
        <w:t>klausos sutrikimas</w:t>
      </w:r>
      <w:r w:rsidRPr="00904F0E">
        <w:rPr>
          <w:rFonts w:eastAsia="SimSun"/>
          <w:szCs w:val="22"/>
        </w:rPr>
        <w:t xml:space="preserve"> ar </w:t>
      </w:r>
      <w:r>
        <w:rPr>
          <w:rFonts w:eastAsia="SimSun"/>
          <w:szCs w:val="22"/>
        </w:rPr>
        <w:t>netgi kurtumas po mielografijos. M</w:t>
      </w:r>
      <w:r w:rsidRPr="00904F0E">
        <w:rPr>
          <w:rFonts w:eastAsia="SimSun"/>
          <w:szCs w:val="22"/>
        </w:rPr>
        <w:t xml:space="preserve">anoma, jog tai </w:t>
      </w:r>
      <w:r>
        <w:rPr>
          <w:rFonts w:eastAsia="SimSun"/>
          <w:szCs w:val="22"/>
        </w:rPr>
        <w:t>sukelia</w:t>
      </w:r>
      <w:r w:rsidRPr="00904F0E">
        <w:rPr>
          <w:rFonts w:eastAsia="SimSun"/>
          <w:szCs w:val="22"/>
        </w:rPr>
        <w:t xml:space="preserve"> liumbalinės punkcijos metu sumažėj</w:t>
      </w:r>
      <w:r>
        <w:rPr>
          <w:rFonts w:eastAsia="SimSun"/>
          <w:szCs w:val="22"/>
        </w:rPr>
        <w:t>antis</w:t>
      </w:r>
      <w:r w:rsidRPr="00904F0E">
        <w:rPr>
          <w:rFonts w:eastAsia="SimSun"/>
          <w:szCs w:val="22"/>
        </w:rPr>
        <w:t xml:space="preserve"> likvoro spaudimo. </w:t>
      </w:r>
    </w:p>
    <w:p w:rsidR="00FC64C3" w:rsidRDefault="00FC64C3" w:rsidP="008E1A26">
      <w:pPr>
        <w:rPr>
          <w:szCs w:val="22"/>
        </w:rPr>
      </w:pPr>
    </w:p>
    <w:p w:rsidR="00FC64C3" w:rsidRPr="00904F0E" w:rsidRDefault="00904F0E" w:rsidP="008E1A26">
      <w:pPr>
        <w:rPr>
          <w:rFonts w:eastAsia="SimSun"/>
          <w:i/>
          <w:szCs w:val="22"/>
        </w:rPr>
      </w:pPr>
      <w:r w:rsidRPr="00904F0E">
        <w:rPr>
          <w:rFonts w:eastAsia="SimSun"/>
          <w:i/>
          <w:szCs w:val="22"/>
        </w:rPr>
        <w:t>Inkstų reakcijos</w:t>
      </w:r>
    </w:p>
    <w:p w:rsidR="00FC64C3" w:rsidRDefault="00FC64C3" w:rsidP="008E1A26">
      <w:pPr>
        <w:rPr>
          <w:szCs w:val="22"/>
        </w:rPr>
      </w:pPr>
    </w:p>
    <w:p w:rsidR="000B6753" w:rsidRPr="000B6753" w:rsidRDefault="00904F0E" w:rsidP="008E1A26">
      <w:pPr>
        <w:rPr>
          <w:rFonts w:eastAsia="SimSun"/>
          <w:szCs w:val="22"/>
        </w:rPr>
      </w:pPr>
      <w:r>
        <w:rPr>
          <w:szCs w:val="22"/>
        </w:rPr>
        <w:t>Radiologinės k</w:t>
      </w:r>
      <w:r w:rsidRPr="00904F0E">
        <w:rPr>
          <w:szCs w:val="22"/>
        </w:rPr>
        <w:t xml:space="preserve">ontrastinės medžiagos, kuriose yra jodo, </w:t>
      </w:r>
      <w:r>
        <w:rPr>
          <w:szCs w:val="22"/>
        </w:rPr>
        <w:t xml:space="preserve">vartojimas </w:t>
      </w:r>
      <w:r w:rsidRPr="00904F0E">
        <w:rPr>
          <w:szCs w:val="22"/>
        </w:rPr>
        <w:t xml:space="preserve">gali </w:t>
      </w:r>
      <w:r>
        <w:rPr>
          <w:szCs w:val="22"/>
        </w:rPr>
        <w:t>paskatinti</w:t>
      </w:r>
      <w:r w:rsidRPr="00904F0E">
        <w:rPr>
          <w:szCs w:val="22"/>
        </w:rPr>
        <w:t xml:space="preserve"> kontrasto sukeltą nefropatiją, </w:t>
      </w:r>
      <w:r>
        <w:rPr>
          <w:szCs w:val="22"/>
        </w:rPr>
        <w:t>pabloginančią inkstų funkciją,</w:t>
      </w:r>
      <w:r w:rsidRPr="00904F0E">
        <w:rPr>
          <w:szCs w:val="22"/>
        </w:rPr>
        <w:t xml:space="preserve"> arba ūminį inkstų nepakankamumą. </w:t>
      </w:r>
      <w:r w:rsidR="000B6753">
        <w:rPr>
          <w:szCs w:val="22"/>
        </w:rPr>
        <w:t xml:space="preserve">Po </w:t>
      </w:r>
      <w:r w:rsidR="000B6753" w:rsidRPr="000B6753">
        <w:rPr>
          <w:szCs w:val="22"/>
        </w:rPr>
        <w:t>kontrastinės medžiagos</w:t>
      </w:r>
      <w:r w:rsidR="000B6753">
        <w:rPr>
          <w:szCs w:val="22"/>
        </w:rPr>
        <w:t xml:space="preserve"> suleidimo,</w:t>
      </w:r>
      <w:r w:rsidR="000B6753" w:rsidRPr="000B6753">
        <w:rPr>
          <w:szCs w:val="22"/>
        </w:rPr>
        <w:t xml:space="preserve"> </w:t>
      </w:r>
      <w:r w:rsidR="000B6753">
        <w:rPr>
          <w:szCs w:val="22"/>
        </w:rPr>
        <w:t>r</w:t>
      </w:r>
      <w:r w:rsidRPr="00904F0E">
        <w:rPr>
          <w:szCs w:val="22"/>
        </w:rPr>
        <w:t>eiktų imtis sp</w:t>
      </w:r>
      <w:r w:rsidR="000B6753">
        <w:rPr>
          <w:szCs w:val="22"/>
        </w:rPr>
        <w:t>ecialių atsargos priemonių, pacientams,</w:t>
      </w:r>
      <w:r w:rsidRPr="00904F0E">
        <w:rPr>
          <w:szCs w:val="22"/>
        </w:rPr>
        <w:t xml:space="preserve"> kuriems jau yra </w:t>
      </w:r>
      <w:r w:rsidRPr="00904F0E">
        <w:rPr>
          <w:iCs/>
          <w:szCs w:val="22"/>
        </w:rPr>
        <w:t xml:space="preserve">sutrikusi inkstų </w:t>
      </w:r>
      <w:r w:rsidR="00843701">
        <w:rPr>
          <w:iCs/>
          <w:szCs w:val="22"/>
        </w:rPr>
        <w:t xml:space="preserve">funkcija </w:t>
      </w:r>
      <w:r w:rsidR="00843701">
        <w:rPr>
          <w:szCs w:val="22"/>
        </w:rPr>
        <w:t xml:space="preserve"> ar </w:t>
      </w:r>
      <w:r w:rsidRPr="00904F0E">
        <w:rPr>
          <w:iCs/>
          <w:szCs w:val="22"/>
        </w:rPr>
        <w:t>cukrinis diabetas</w:t>
      </w:r>
      <w:r w:rsidR="000B6753">
        <w:rPr>
          <w:iCs/>
          <w:szCs w:val="22"/>
        </w:rPr>
        <w:t>, nes jiems yra didesnė šių šalutinių poveikių rizika.</w:t>
      </w:r>
      <w:r w:rsidR="000B6753" w:rsidRPr="000B6753">
        <w:t xml:space="preserve"> </w:t>
      </w:r>
      <w:r w:rsidR="000B6753" w:rsidRPr="00C5585D">
        <w:sym w:font="Wingdings" w:char="F078"/>
      </w:r>
      <w:r w:rsidR="000B6753" w:rsidRPr="000B6753">
        <w:rPr>
          <w:rFonts w:eastAsia="SimSun"/>
          <w:iCs/>
          <w:szCs w:val="22"/>
        </w:rPr>
        <w:t xml:space="preserve"> Kiti p</w:t>
      </w:r>
      <w:r w:rsidR="000B6753" w:rsidRPr="000B6753">
        <w:rPr>
          <w:rFonts w:eastAsia="SimSun"/>
          <w:szCs w:val="22"/>
        </w:rPr>
        <w:t xml:space="preserve">redisponuojantys veiksniai yra anksčiau buvęs inkstų nepakankamumas po kontrastinės medžiagos vartojimo, buvusi inkstų liga, vyresnis nei 60 metų amžius, dehidracija, progresavusi arteriosklerozė, dekompensuotas širdies nepakankamumas, didelės kontrastinės medžiagos dozės ir kartotinės injekcijos, kontrastinės medžiagos suleidimas tiesiai į inkstų arteriją, kitų nefrotoksinių medžiagų poveikis, sunki ir lėtinė hipertenzija, hiperurikemija, </w:t>
      </w:r>
      <w:r w:rsidR="000B6753" w:rsidRPr="000B6753">
        <w:rPr>
          <w:rFonts w:eastAsia="SimSun"/>
          <w:iCs/>
          <w:szCs w:val="22"/>
        </w:rPr>
        <w:t xml:space="preserve">paraproteinemijos </w:t>
      </w:r>
      <w:r w:rsidR="000B6753" w:rsidRPr="000B6753">
        <w:rPr>
          <w:rFonts w:eastAsia="SimSun"/>
          <w:szCs w:val="22"/>
        </w:rPr>
        <w:t xml:space="preserve">(mielomatozė ar </w:t>
      </w:r>
      <w:r w:rsidR="00F56DFD">
        <w:rPr>
          <w:rFonts w:eastAsia="SimSun"/>
          <w:szCs w:val="22"/>
        </w:rPr>
        <w:t>Valdenštremo (</w:t>
      </w:r>
      <w:r w:rsidR="000B6753" w:rsidRPr="00BC2A09">
        <w:rPr>
          <w:rFonts w:eastAsia="SimSun"/>
          <w:i/>
          <w:iCs/>
          <w:szCs w:val="22"/>
        </w:rPr>
        <w:t>Waldenstr</w:t>
      </w:r>
      <w:r w:rsidR="00F56DFD" w:rsidRPr="00BC2A09">
        <w:rPr>
          <w:rFonts w:eastAsia="SimSun"/>
          <w:i/>
          <w:iCs/>
          <w:szCs w:val="22"/>
        </w:rPr>
        <w:t>ő</w:t>
      </w:r>
      <w:r w:rsidR="000B6753" w:rsidRPr="00BC2A09">
        <w:rPr>
          <w:rFonts w:eastAsia="SimSun"/>
          <w:i/>
          <w:iCs/>
          <w:szCs w:val="22"/>
        </w:rPr>
        <w:t>m</w:t>
      </w:r>
      <w:r w:rsidR="00F56DFD">
        <w:rPr>
          <w:rFonts w:eastAsia="SimSun"/>
          <w:iCs/>
          <w:szCs w:val="22"/>
        </w:rPr>
        <w:t>)</w:t>
      </w:r>
      <w:r w:rsidR="000B6753" w:rsidRPr="00F56DFD">
        <w:rPr>
          <w:rFonts w:eastAsia="SimSun"/>
          <w:szCs w:val="22"/>
        </w:rPr>
        <w:t xml:space="preserve"> makroglobulinemija</w:t>
      </w:r>
      <w:r w:rsidR="000B6753" w:rsidRPr="000B6753">
        <w:rPr>
          <w:rFonts w:eastAsia="SimSun"/>
          <w:szCs w:val="22"/>
        </w:rPr>
        <w:t>, plazmocitoma,) ar disproteinemija.</w:t>
      </w:r>
    </w:p>
    <w:p w:rsidR="00904F0E" w:rsidRDefault="00904F0E" w:rsidP="008E1A26">
      <w:pPr>
        <w:rPr>
          <w:szCs w:val="22"/>
        </w:rPr>
      </w:pPr>
    </w:p>
    <w:p w:rsidR="000B6753" w:rsidRPr="000B6753" w:rsidRDefault="000B6753" w:rsidP="008E1A26">
      <w:pPr>
        <w:rPr>
          <w:rFonts w:eastAsia="SimSun"/>
          <w:szCs w:val="22"/>
          <w:u w:val="single"/>
        </w:rPr>
      </w:pPr>
      <w:r w:rsidRPr="000B6753">
        <w:rPr>
          <w:rFonts w:eastAsia="SimSun"/>
          <w:szCs w:val="22"/>
          <w:u w:val="single"/>
        </w:rPr>
        <w:t>Profilaktikos priemonės</w:t>
      </w:r>
    </w:p>
    <w:p w:rsidR="000B6753" w:rsidRDefault="00184FD3" w:rsidP="008E1A26">
      <w:pPr>
        <w:numPr>
          <w:ilvl w:val="0"/>
          <w:numId w:val="7"/>
        </w:numPr>
        <w:ind w:left="1134" w:hanging="567"/>
        <w:contextualSpacing/>
        <w:rPr>
          <w:rFonts w:eastAsia="SimSun"/>
          <w:szCs w:val="22"/>
        </w:rPr>
      </w:pPr>
      <w:r>
        <w:rPr>
          <w:rFonts w:eastAsia="SimSun"/>
          <w:szCs w:val="22"/>
        </w:rPr>
        <w:t>Identifikavimas pacientų su padidėjusia rizika</w:t>
      </w:r>
    </w:p>
    <w:p w:rsidR="00184FD3" w:rsidRPr="00184FD3" w:rsidRDefault="00184FD3" w:rsidP="008E1A26">
      <w:pPr>
        <w:numPr>
          <w:ilvl w:val="0"/>
          <w:numId w:val="7"/>
        </w:numPr>
        <w:ind w:left="567" w:firstLine="0"/>
        <w:contextualSpacing/>
        <w:rPr>
          <w:rFonts w:eastAsia="SimSun"/>
          <w:szCs w:val="22"/>
        </w:rPr>
      </w:pPr>
      <w:r w:rsidRPr="00184FD3">
        <w:rPr>
          <w:szCs w:val="22"/>
        </w:rPr>
        <w:t>Pakankamos hidratacijos užtikrinimas. Jei reik</w:t>
      </w:r>
      <w:r>
        <w:rPr>
          <w:szCs w:val="22"/>
        </w:rPr>
        <w:t>ia</w:t>
      </w:r>
      <w:r w:rsidRPr="00184FD3">
        <w:rPr>
          <w:szCs w:val="22"/>
        </w:rPr>
        <w:t>, prieš procedūrą atliekama intraveninė infuzija, kuri tęsiama tol, kol kontrastinė medžiaga pašalinama pro inkstus</w:t>
      </w:r>
    </w:p>
    <w:p w:rsidR="00184FD3" w:rsidRPr="00072631" w:rsidRDefault="00072631" w:rsidP="008E1A26">
      <w:pPr>
        <w:numPr>
          <w:ilvl w:val="0"/>
          <w:numId w:val="7"/>
        </w:numPr>
        <w:ind w:left="567" w:firstLine="0"/>
        <w:contextualSpacing/>
        <w:rPr>
          <w:rFonts w:eastAsia="SimSun"/>
          <w:szCs w:val="22"/>
        </w:rPr>
      </w:pPr>
      <w:r>
        <w:rPr>
          <w:szCs w:val="22"/>
        </w:rPr>
        <w:t>Vengti papildomo</w:t>
      </w:r>
      <w:r w:rsidRPr="00072631">
        <w:rPr>
          <w:szCs w:val="22"/>
        </w:rPr>
        <w:t xml:space="preserve"> </w:t>
      </w:r>
      <w:r>
        <w:rPr>
          <w:szCs w:val="22"/>
        </w:rPr>
        <w:t>darbo inkstams:</w:t>
      </w:r>
      <w:r w:rsidRPr="00072631">
        <w:rPr>
          <w:szCs w:val="22"/>
        </w:rPr>
        <w:t xml:space="preserve"> </w:t>
      </w:r>
      <w:r>
        <w:rPr>
          <w:szCs w:val="22"/>
        </w:rPr>
        <w:t>atidėti</w:t>
      </w:r>
      <w:r w:rsidRPr="00072631">
        <w:rPr>
          <w:szCs w:val="22"/>
        </w:rPr>
        <w:t xml:space="preserve"> nefr</w:t>
      </w:r>
      <w:r>
        <w:rPr>
          <w:szCs w:val="22"/>
        </w:rPr>
        <w:t xml:space="preserve">otoksinių </w:t>
      </w:r>
      <w:r w:rsidR="00843701">
        <w:rPr>
          <w:szCs w:val="22"/>
        </w:rPr>
        <w:t>vaistinių preparatų</w:t>
      </w:r>
      <w:r>
        <w:rPr>
          <w:szCs w:val="22"/>
        </w:rPr>
        <w:t>,</w:t>
      </w:r>
      <w:r w:rsidRPr="00072631">
        <w:rPr>
          <w:szCs w:val="22"/>
        </w:rPr>
        <w:t xml:space="preserve"> cholecistografinių preparatų</w:t>
      </w:r>
      <w:r>
        <w:rPr>
          <w:szCs w:val="22"/>
        </w:rPr>
        <w:t xml:space="preserve"> vartojimą</w:t>
      </w:r>
      <w:r w:rsidRPr="00072631">
        <w:rPr>
          <w:szCs w:val="22"/>
        </w:rPr>
        <w:t>, neatlikti arterijų užspaudimo, in</w:t>
      </w:r>
      <w:r>
        <w:rPr>
          <w:szCs w:val="22"/>
        </w:rPr>
        <w:t>kstų arterijų plėtimo procedūrų ar</w:t>
      </w:r>
      <w:r w:rsidRPr="00072631">
        <w:rPr>
          <w:szCs w:val="22"/>
        </w:rPr>
        <w:t xml:space="preserve"> didesnių chirurginių operacijų tol, kol preparatas nepasišalins pro inkstus</w:t>
      </w:r>
    </w:p>
    <w:p w:rsidR="00072631" w:rsidRPr="00072631" w:rsidRDefault="00072631" w:rsidP="00072631">
      <w:pPr>
        <w:numPr>
          <w:ilvl w:val="0"/>
          <w:numId w:val="7"/>
        </w:numPr>
        <w:ind w:left="567" w:firstLine="0"/>
        <w:contextualSpacing/>
        <w:rPr>
          <w:rFonts w:eastAsia="SimSun"/>
          <w:szCs w:val="22"/>
        </w:rPr>
      </w:pPr>
      <w:r w:rsidRPr="00072631">
        <w:rPr>
          <w:szCs w:val="22"/>
        </w:rPr>
        <w:t>Mažinti dozę iki minimalios</w:t>
      </w:r>
    </w:p>
    <w:p w:rsidR="00072631" w:rsidRPr="00072631" w:rsidRDefault="00072631" w:rsidP="00072631">
      <w:pPr>
        <w:numPr>
          <w:ilvl w:val="0"/>
          <w:numId w:val="7"/>
        </w:numPr>
        <w:ind w:left="567" w:firstLine="0"/>
        <w:contextualSpacing/>
        <w:rPr>
          <w:rFonts w:eastAsia="SimSun"/>
          <w:szCs w:val="22"/>
        </w:rPr>
      </w:pPr>
      <w:r>
        <w:rPr>
          <w:szCs w:val="22"/>
        </w:rPr>
        <w:t>Atidėti pakartotinį tyrimą su kontrastine medžiaga, kol inkstų funkcija grįš į pradinę būklę.</w:t>
      </w:r>
    </w:p>
    <w:p w:rsidR="00072631" w:rsidRDefault="00072631" w:rsidP="00072631">
      <w:pPr>
        <w:contextualSpacing/>
        <w:rPr>
          <w:szCs w:val="22"/>
        </w:rPr>
      </w:pPr>
    </w:p>
    <w:p w:rsidR="00072631" w:rsidRPr="00072631" w:rsidRDefault="00072631" w:rsidP="00072631">
      <w:pPr>
        <w:rPr>
          <w:rFonts w:eastAsia="SimSun"/>
          <w:szCs w:val="22"/>
        </w:rPr>
      </w:pPr>
      <w:r w:rsidRPr="00072631">
        <w:rPr>
          <w:rFonts w:eastAsia="SimSun"/>
          <w:iCs/>
          <w:szCs w:val="22"/>
        </w:rPr>
        <w:t>Hemodializuojamiems</w:t>
      </w:r>
      <w:r w:rsidRPr="00072631">
        <w:rPr>
          <w:rFonts w:eastAsia="SimSun"/>
          <w:szCs w:val="22"/>
        </w:rPr>
        <w:t xml:space="preserve"> pacientams kontrastinę medžiagą galima skirti radiologinių procedūrų metu. Laiko tarpas tarp kontrastinės medžiagos suleidimo ir hemodializės procedūros yra nesvarbus.</w:t>
      </w:r>
    </w:p>
    <w:p w:rsidR="00072631" w:rsidRPr="000B6753" w:rsidRDefault="00072631" w:rsidP="00072631">
      <w:pPr>
        <w:contextualSpacing/>
        <w:rPr>
          <w:rFonts w:eastAsia="SimSun"/>
          <w:szCs w:val="22"/>
        </w:rPr>
      </w:pPr>
    </w:p>
    <w:p w:rsidR="000B6753" w:rsidRDefault="00072631" w:rsidP="00A77FF2">
      <w:pPr>
        <w:rPr>
          <w:szCs w:val="22"/>
        </w:rPr>
      </w:pPr>
      <w:r w:rsidRPr="00F842A1">
        <w:rPr>
          <w:i/>
          <w:szCs w:val="22"/>
        </w:rPr>
        <w:t>Cukriniu diabetu sergantys pacientai, gydomi metforminu</w:t>
      </w:r>
    </w:p>
    <w:p w:rsidR="000B6753" w:rsidRDefault="000B6753" w:rsidP="00A77FF2">
      <w:pPr>
        <w:rPr>
          <w:szCs w:val="22"/>
        </w:rPr>
      </w:pPr>
    </w:p>
    <w:p w:rsidR="00072631" w:rsidRDefault="00072631" w:rsidP="00A77FF2">
      <w:pPr>
        <w:rPr>
          <w:szCs w:val="22"/>
        </w:rPr>
      </w:pPr>
      <w:r>
        <w:rPr>
          <w:szCs w:val="22"/>
        </w:rPr>
        <w:t>Pacientams, sergantiems cukriniu diabetu ir gydomiems metforminu yra rizika išsivystyti laktoacidozei, kai vartojama jodo turinti radiologinė kontrastinė medžiaga.</w:t>
      </w:r>
      <w:r w:rsidR="00A35DCD">
        <w:rPr>
          <w:szCs w:val="22"/>
        </w:rPr>
        <w:t xml:space="preserve"> Tai ypač aktualu pacientams su sutrikusia inkstų funkcija. Siekiant sumažinti laktoacidozės riziką</w:t>
      </w:r>
      <w:r w:rsidR="00A63762">
        <w:rPr>
          <w:szCs w:val="22"/>
        </w:rPr>
        <w:t>, prieš vartojant radiokontrastinę medžiagą, šiems pacientams būtina nustatyti kreatinino kiekį kraujo serume ir imtis atsargumo priemonių, atsižvelgiant į šias aplinkybes:</w:t>
      </w:r>
    </w:p>
    <w:p w:rsidR="0046477C" w:rsidRDefault="00A63762" w:rsidP="00A77FF2">
      <w:pPr>
        <w:rPr>
          <w:szCs w:val="22"/>
          <w:u w:val="single"/>
        </w:rPr>
      </w:pPr>
      <w:r w:rsidRPr="00A63762">
        <w:rPr>
          <w:szCs w:val="22"/>
          <w:u w:val="single"/>
        </w:rPr>
        <w:t>Normali serumo</w:t>
      </w:r>
      <w:r>
        <w:rPr>
          <w:szCs w:val="22"/>
          <w:u w:val="single"/>
        </w:rPr>
        <w:t xml:space="preserve"> kreatinino koncentracija (&lt;130 </w:t>
      </w:r>
      <w:r>
        <w:rPr>
          <w:szCs w:val="22"/>
          <w:u w:val="single"/>
          <w:lang w:eastAsia="nb-NO"/>
        </w:rPr>
        <w:t>µ</w:t>
      </w:r>
      <w:r w:rsidRPr="00A63762">
        <w:rPr>
          <w:szCs w:val="22"/>
          <w:u w:val="single"/>
          <w:lang w:eastAsia="nb-NO"/>
        </w:rPr>
        <w:t>mol/l)</w:t>
      </w:r>
      <w:r w:rsidRPr="00A63762">
        <w:rPr>
          <w:szCs w:val="22"/>
          <w:u w:val="single"/>
        </w:rPr>
        <w:t>/normali inkstų funkcija:</w:t>
      </w:r>
    </w:p>
    <w:p w:rsidR="00A63762" w:rsidRDefault="0046477C" w:rsidP="00A77FF2">
      <w:pPr>
        <w:rPr>
          <w:szCs w:val="22"/>
        </w:rPr>
      </w:pPr>
      <w:r>
        <w:rPr>
          <w:szCs w:val="22"/>
        </w:rPr>
        <w:t>M</w:t>
      </w:r>
      <w:r w:rsidR="00A63762" w:rsidRPr="00A63762">
        <w:rPr>
          <w:szCs w:val="22"/>
        </w:rPr>
        <w:t xml:space="preserve">etformino </w:t>
      </w:r>
      <w:r w:rsidR="00A63762">
        <w:rPr>
          <w:szCs w:val="22"/>
        </w:rPr>
        <w:t>vartojimą</w:t>
      </w:r>
      <w:r w:rsidR="00A63762" w:rsidRPr="00A63762">
        <w:rPr>
          <w:szCs w:val="22"/>
        </w:rPr>
        <w:t xml:space="preserve"> reikia nutraukti kontrastinės medžiagos skyrimo metu</w:t>
      </w:r>
      <w:r w:rsidR="00A63762">
        <w:rPr>
          <w:szCs w:val="22"/>
        </w:rPr>
        <w:t xml:space="preserve">. Metformino vartojimas </w:t>
      </w:r>
      <w:r>
        <w:rPr>
          <w:szCs w:val="22"/>
        </w:rPr>
        <w:t>rekomenduojamas praėjus 48 valandoms po tyrimo, jei kreatinino kiekis kraujo serume normalus.</w:t>
      </w:r>
    </w:p>
    <w:p w:rsidR="0046477C" w:rsidRPr="002633C0" w:rsidRDefault="0046477C" w:rsidP="00A77FF2">
      <w:pPr>
        <w:rPr>
          <w:szCs w:val="22"/>
          <w:u w:val="single"/>
        </w:rPr>
      </w:pPr>
      <w:r w:rsidRPr="0046477C">
        <w:rPr>
          <w:szCs w:val="22"/>
          <w:u w:val="single"/>
        </w:rPr>
        <w:t>Nenormali serumo kreatinino</w:t>
      </w:r>
      <w:r>
        <w:rPr>
          <w:szCs w:val="22"/>
          <w:u w:val="single"/>
        </w:rPr>
        <w:t xml:space="preserve"> koncentracij</w:t>
      </w:r>
      <w:r w:rsidRPr="002633C0">
        <w:rPr>
          <w:szCs w:val="22"/>
          <w:u w:val="single"/>
        </w:rPr>
        <w:t>a</w:t>
      </w:r>
      <w:r w:rsidR="002633C0" w:rsidRPr="002633C0">
        <w:rPr>
          <w:szCs w:val="22"/>
          <w:u w:val="single"/>
        </w:rPr>
        <w:t>(&lt;</w:t>
      </w:r>
      <w:r w:rsidRPr="002633C0">
        <w:rPr>
          <w:szCs w:val="22"/>
          <w:u w:val="single"/>
        </w:rPr>
        <w:t xml:space="preserve">130 </w:t>
      </w:r>
      <w:r w:rsidRPr="002633C0">
        <w:rPr>
          <w:szCs w:val="22"/>
          <w:u w:val="single"/>
          <w:lang w:eastAsia="nb-NO"/>
        </w:rPr>
        <w:t>µmol/l)</w:t>
      </w:r>
      <w:r w:rsidRPr="002633C0">
        <w:rPr>
          <w:szCs w:val="22"/>
          <w:u w:val="single"/>
        </w:rPr>
        <w:t xml:space="preserve">/ sutrikusi inkstų funkcija: </w:t>
      </w:r>
    </w:p>
    <w:p w:rsidR="00A63762" w:rsidRDefault="0046477C" w:rsidP="00A77FF2">
      <w:pPr>
        <w:rPr>
          <w:szCs w:val="22"/>
        </w:rPr>
      </w:pPr>
      <w:r w:rsidRPr="002633C0">
        <w:rPr>
          <w:szCs w:val="22"/>
        </w:rPr>
        <w:t>Metformino vartojimas turi būti nutrauktas 48 valandos iki tyrimo, kuriame naudojama kontrastinė medžiaga, pradžios. Metformino vartojimas rekomenduojas praėjus 48 valandoms po tyrimo, jei kreatinino kiekis kraujo serume normalus</w:t>
      </w:r>
      <w:r>
        <w:rPr>
          <w:szCs w:val="22"/>
        </w:rPr>
        <w:t xml:space="preserve"> </w:t>
      </w:r>
    </w:p>
    <w:p w:rsidR="00072631" w:rsidRDefault="0046477C" w:rsidP="00A77FF2">
      <w:pPr>
        <w:rPr>
          <w:szCs w:val="22"/>
        </w:rPr>
      </w:pPr>
      <w:r w:rsidRPr="0046477C">
        <w:rPr>
          <w:szCs w:val="22"/>
          <w:u w:val="single"/>
        </w:rPr>
        <w:t>Skubūs atvejai</w:t>
      </w:r>
      <w:r>
        <w:rPr>
          <w:szCs w:val="22"/>
          <w:u w:val="single"/>
        </w:rPr>
        <w:t>:</w:t>
      </w:r>
    </w:p>
    <w:p w:rsidR="00FC64C3" w:rsidRDefault="001B3A5C" w:rsidP="00A77FF2">
      <w:pPr>
        <w:rPr>
          <w:szCs w:val="22"/>
        </w:rPr>
      </w:pPr>
      <w:r w:rsidRPr="001B3A5C">
        <w:rPr>
          <w:szCs w:val="22"/>
        </w:rPr>
        <w:t>skubiais atvejais, kai inkstų funkcija yra sutrikusi ar nežinoma, gydytojas turi įvertinti galimą tyrimo, panaudojant kontrastin</w:t>
      </w:r>
      <w:r>
        <w:rPr>
          <w:szCs w:val="22"/>
        </w:rPr>
        <w:t>į</w:t>
      </w:r>
      <w:r w:rsidRPr="001B3A5C">
        <w:rPr>
          <w:szCs w:val="22"/>
        </w:rPr>
        <w:t xml:space="preserve"> preparat</w:t>
      </w:r>
      <w:r>
        <w:rPr>
          <w:szCs w:val="22"/>
        </w:rPr>
        <w:t>ą</w:t>
      </w:r>
      <w:r w:rsidRPr="001B3A5C">
        <w:rPr>
          <w:szCs w:val="22"/>
        </w:rPr>
        <w:t xml:space="preserve">, naudą ir </w:t>
      </w:r>
      <w:r>
        <w:rPr>
          <w:szCs w:val="22"/>
        </w:rPr>
        <w:t>riziką. Turi būti apsvarstyti kiti įvaizdinimo būdai.</w:t>
      </w:r>
    </w:p>
    <w:p w:rsidR="001B3A5C" w:rsidRDefault="001B3A5C" w:rsidP="00A77FF2">
      <w:pPr>
        <w:rPr>
          <w:szCs w:val="22"/>
        </w:rPr>
      </w:pPr>
      <w:r>
        <w:rPr>
          <w:szCs w:val="22"/>
        </w:rPr>
        <w:t>Jei kontrastinės medžiagos vartojimas būtinas, reikia laikytis šių atsargumo priemonių:</w:t>
      </w:r>
    </w:p>
    <w:p w:rsidR="0046477C" w:rsidRDefault="001B3A5C" w:rsidP="00A77FF2">
      <w:pPr>
        <w:rPr>
          <w:szCs w:val="22"/>
        </w:rPr>
      </w:pPr>
      <w:r>
        <w:rPr>
          <w:szCs w:val="22"/>
        </w:rPr>
        <w:t xml:space="preserve">Metformino vartojimas turi būti sustabdytas. </w:t>
      </w:r>
      <w:r w:rsidRPr="001B3A5C">
        <w:rPr>
          <w:szCs w:val="22"/>
        </w:rPr>
        <w:t>Ypatingai svarbu, pacientui skirti pakankamai skysčių prieš kontrastinės medžiagos skyrimą ir</w:t>
      </w:r>
      <w:r>
        <w:rPr>
          <w:szCs w:val="22"/>
        </w:rPr>
        <w:t xml:space="preserve"> 24 valandas po to.</w:t>
      </w:r>
      <w:r w:rsidR="00A40DCC">
        <w:rPr>
          <w:szCs w:val="22"/>
        </w:rPr>
        <w:t xml:space="preserve"> Inkstų funkcija (kraujo serumo kreatininas), pieno rūgšties koncentracija kraujo serume, kraujo pH privalo būti stebimi, o ligoninės personalas turi būti ypač budrus dėl laktoacidozės simptomų atsiradimo.</w:t>
      </w:r>
    </w:p>
    <w:p w:rsidR="00A40DCC" w:rsidRDefault="00A40DCC" w:rsidP="00A77FF2">
      <w:pPr>
        <w:rPr>
          <w:szCs w:val="22"/>
        </w:rPr>
      </w:pPr>
    </w:p>
    <w:p w:rsidR="00A40DCC" w:rsidRPr="00A40DCC" w:rsidRDefault="00A40DCC" w:rsidP="00A77FF2">
      <w:pPr>
        <w:rPr>
          <w:rFonts w:eastAsia="SimSun"/>
          <w:i/>
          <w:szCs w:val="22"/>
        </w:rPr>
      </w:pPr>
      <w:r w:rsidRPr="00A40DCC">
        <w:rPr>
          <w:rFonts w:eastAsia="SimSun"/>
          <w:i/>
          <w:szCs w:val="22"/>
        </w:rPr>
        <w:t>Kepenų reakcijos</w:t>
      </w:r>
    </w:p>
    <w:p w:rsidR="00A40DCC" w:rsidRDefault="00A40DCC" w:rsidP="00A77FF2">
      <w:pPr>
        <w:rPr>
          <w:szCs w:val="22"/>
        </w:rPr>
      </w:pPr>
      <w:r>
        <w:rPr>
          <w:szCs w:val="22"/>
        </w:rPr>
        <w:t>E</w:t>
      </w:r>
      <w:r w:rsidRPr="00A40DCC">
        <w:rPr>
          <w:szCs w:val="22"/>
        </w:rPr>
        <w:t xml:space="preserve">gzistuoja potenciali </w:t>
      </w:r>
      <w:r>
        <w:rPr>
          <w:szCs w:val="22"/>
        </w:rPr>
        <w:t xml:space="preserve">praeinančio </w:t>
      </w:r>
      <w:r w:rsidR="002633C0">
        <w:rPr>
          <w:szCs w:val="22"/>
        </w:rPr>
        <w:t>kepenų</w:t>
      </w:r>
      <w:r>
        <w:rPr>
          <w:szCs w:val="22"/>
        </w:rPr>
        <w:t xml:space="preserve"> sutrikimo rizika. Ypatingų atsargumo priemonių reikia imtis pacientams, kurie turi rimtų inkstų ir kepenų funkcijos sutrikimų, nes šiems </w:t>
      </w:r>
      <w:r w:rsidR="000D0073">
        <w:rPr>
          <w:szCs w:val="22"/>
        </w:rPr>
        <w:t xml:space="preserve">pacientams kontrastinės medžiagos pasišalinimas yra reikšmingai lėtesnis. </w:t>
      </w:r>
    </w:p>
    <w:p w:rsidR="000D0073" w:rsidRDefault="000D0073" w:rsidP="00A77FF2">
      <w:pPr>
        <w:rPr>
          <w:rFonts w:eastAsia="SimSun"/>
          <w:szCs w:val="22"/>
          <w:u w:val="single"/>
        </w:rPr>
      </w:pPr>
    </w:p>
    <w:p w:rsidR="000D0073" w:rsidRPr="000D0073" w:rsidRDefault="000D0073" w:rsidP="00A77FF2">
      <w:pPr>
        <w:rPr>
          <w:rFonts w:eastAsia="SimSun"/>
          <w:i/>
          <w:szCs w:val="22"/>
        </w:rPr>
      </w:pPr>
      <w:r w:rsidRPr="000D0073">
        <w:rPr>
          <w:rFonts w:eastAsia="SimSun"/>
          <w:i/>
          <w:szCs w:val="22"/>
        </w:rPr>
        <w:t>Generalizuota miastenija</w:t>
      </w:r>
    </w:p>
    <w:p w:rsidR="0046477C" w:rsidRDefault="000D0073" w:rsidP="00A77FF2">
      <w:pPr>
        <w:rPr>
          <w:rFonts w:eastAsia="SimSun"/>
          <w:szCs w:val="22"/>
          <w:u w:val="single"/>
        </w:rPr>
      </w:pPr>
      <w:r w:rsidRPr="000D0073">
        <w:rPr>
          <w:szCs w:val="22"/>
        </w:rPr>
        <w:t xml:space="preserve">Kontrastinių medžiagų, kuriose yra jodo, panaudojimas gali pasunkinti </w:t>
      </w:r>
      <w:r w:rsidRPr="000D0073">
        <w:rPr>
          <w:b/>
          <w:szCs w:val="22"/>
        </w:rPr>
        <w:t xml:space="preserve">generalizuotos </w:t>
      </w:r>
      <w:r w:rsidRPr="000D0073">
        <w:rPr>
          <w:b/>
          <w:iCs/>
          <w:szCs w:val="22"/>
        </w:rPr>
        <w:t>miastenijo</w:t>
      </w:r>
      <w:r w:rsidRPr="000D0073">
        <w:rPr>
          <w:b/>
          <w:i/>
          <w:iCs/>
          <w:szCs w:val="22"/>
        </w:rPr>
        <w:t>s</w:t>
      </w:r>
      <w:r w:rsidRPr="000D0073">
        <w:rPr>
          <w:szCs w:val="22"/>
        </w:rPr>
        <w:t xml:space="preserve"> simptomus.</w:t>
      </w:r>
    </w:p>
    <w:p w:rsidR="0046477C" w:rsidRDefault="0046477C" w:rsidP="00A77FF2">
      <w:pPr>
        <w:rPr>
          <w:rFonts w:eastAsia="SimSun"/>
          <w:szCs w:val="22"/>
          <w:u w:val="single"/>
        </w:rPr>
      </w:pPr>
    </w:p>
    <w:p w:rsidR="000D0073" w:rsidRPr="000D0073" w:rsidRDefault="000D0073" w:rsidP="00A77FF2">
      <w:pPr>
        <w:rPr>
          <w:rFonts w:eastAsia="SimSun"/>
          <w:i/>
          <w:szCs w:val="22"/>
        </w:rPr>
      </w:pPr>
      <w:r w:rsidRPr="000D0073">
        <w:rPr>
          <w:rFonts w:eastAsia="SimSun"/>
          <w:i/>
          <w:iCs/>
          <w:szCs w:val="22"/>
        </w:rPr>
        <w:t>Feochromocitoma</w:t>
      </w:r>
    </w:p>
    <w:p w:rsidR="000D0073" w:rsidRPr="000D0073" w:rsidRDefault="000D0073" w:rsidP="00A77FF2">
      <w:pPr>
        <w:rPr>
          <w:rFonts w:eastAsia="SimSun"/>
          <w:szCs w:val="22"/>
        </w:rPr>
      </w:pPr>
      <w:r w:rsidRPr="000D0073">
        <w:rPr>
          <w:rFonts w:eastAsia="SimSun"/>
          <w:szCs w:val="22"/>
        </w:rPr>
        <w:t xml:space="preserve">Atliekant intervencinę procedūrą pacientams, kuriems yra </w:t>
      </w:r>
      <w:r w:rsidRPr="000D0073">
        <w:rPr>
          <w:rFonts w:eastAsia="SimSun"/>
          <w:b/>
          <w:iCs/>
          <w:szCs w:val="22"/>
        </w:rPr>
        <w:t>feochromocitoma</w:t>
      </w:r>
      <w:r w:rsidRPr="000D0073">
        <w:rPr>
          <w:rFonts w:eastAsia="SimSun"/>
          <w:szCs w:val="22"/>
        </w:rPr>
        <w:t xml:space="preserve">, rekomenduojama skirti alfa </w:t>
      </w:r>
      <w:r w:rsidR="00CB7CF7">
        <w:rPr>
          <w:rFonts w:eastAsia="SimSun"/>
          <w:szCs w:val="22"/>
        </w:rPr>
        <w:t>adreno</w:t>
      </w:r>
      <w:r w:rsidRPr="000D0073">
        <w:rPr>
          <w:rFonts w:eastAsia="SimSun"/>
          <w:szCs w:val="22"/>
        </w:rPr>
        <w:t xml:space="preserve">blokatorių, kad išvengti hipertenzinės krizės. </w:t>
      </w:r>
    </w:p>
    <w:p w:rsidR="000D0073" w:rsidRDefault="000D0073" w:rsidP="00A77FF2">
      <w:pPr>
        <w:rPr>
          <w:rFonts w:eastAsia="SimSun"/>
          <w:szCs w:val="22"/>
          <w:u w:val="single"/>
        </w:rPr>
      </w:pPr>
    </w:p>
    <w:p w:rsidR="00713E24" w:rsidRPr="00713E24" w:rsidRDefault="00713E24" w:rsidP="00A77FF2">
      <w:pPr>
        <w:rPr>
          <w:rFonts w:eastAsia="SimSun"/>
          <w:i/>
          <w:szCs w:val="22"/>
        </w:rPr>
      </w:pPr>
      <w:r w:rsidRPr="00713E24">
        <w:rPr>
          <w:rFonts w:eastAsia="SimSun"/>
          <w:i/>
          <w:szCs w:val="22"/>
        </w:rPr>
        <w:t>Sutrikusi skydliaukės funkcija</w:t>
      </w:r>
    </w:p>
    <w:p w:rsidR="0046477C" w:rsidRDefault="00713E24" w:rsidP="00A77FF2">
      <w:pPr>
        <w:rPr>
          <w:szCs w:val="22"/>
        </w:rPr>
      </w:pPr>
      <w:r>
        <w:rPr>
          <w:szCs w:val="22"/>
        </w:rPr>
        <w:t>J</w:t>
      </w:r>
      <w:r w:rsidRPr="00713E24">
        <w:rPr>
          <w:szCs w:val="22"/>
        </w:rPr>
        <w:t xml:space="preserve">odo turinčios kontrastinės medžiagos </w:t>
      </w:r>
      <w:r>
        <w:rPr>
          <w:szCs w:val="22"/>
        </w:rPr>
        <w:t>gali daryti</w:t>
      </w:r>
      <w:r w:rsidRPr="00713E24">
        <w:rPr>
          <w:szCs w:val="22"/>
        </w:rPr>
        <w:t xml:space="preserve"> įtaką skydliaukės funkcijai</w:t>
      </w:r>
      <w:r>
        <w:rPr>
          <w:szCs w:val="22"/>
        </w:rPr>
        <w:t>, dėl tirpale esančio laisvojo jodido ir papildomai išsiskiriančio jodido.</w:t>
      </w:r>
      <w:r w:rsidRPr="00713E24">
        <w:rPr>
          <w:szCs w:val="22"/>
        </w:rPr>
        <w:t xml:space="preserve"> </w:t>
      </w:r>
      <w:r>
        <w:rPr>
          <w:szCs w:val="22"/>
        </w:rPr>
        <w:t>Pacientams, turintiems polinkį, t</w:t>
      </w:r>
      <w:r w:rsidRPr="00713E24">
        <w:rPr>
          <w:szCs w:val="22"/>
        </w:rPr>
        <w:t>ai gali sukelti hipertiroidizmą ar net tirotoksinę kri</w:t>
      </w:r>
      <w:r>
        <w:rPr>
          <w:szCs w:val="22"/>
        </w:rPr>
        <w:t>zę</w:t>
      </w:r>
      <w:r w:rsidRPr="00713E24">
        <w:rPr>
          <w:szCs w:val="22"/>
        </w:rPr>
        <w:t>.</w:t>
      </w:r>
      <w:r>
        <w:rPr>
          <w:szCs w:val="22"/>
        </w:rPr>
        <w:t xml:space="preserve"> Jei reikia, tyrimas turi būti atliekamas naudojant antitiroidinius vaistus (žr.  </w:t>
      </w:r>
      <w:r w:rsidR="001D478E">
        <w:rPr>
          <w:szCs w:val="22"/>
        </w:rPr>
        <w:t>4.3</w:t>
      </w:r>
      <w:r w:rsidR="00BF75E2">
        <w:rPr>
          <w:szCs w:val="22"/>
        </w:rPr>
        <w:t xml:space="preserve"> </w:t>
      </w:r>
      <w:r w:rsidR="00BF75E2" w:rsidRPr="00BF75E2">
        <w:rPr>
          <w:szCs w:val="22"/>
        </w:rPr>
        <w:t>skyrių</w:t>
      </w:r>
      <w:r w:rsidR="001D478E">
        <w:rPr>
          <w:szCs w:val="22"/>
        </w:rPr>
        <w:t>). S</w:t>
      </w:r>
      <w:r>
        <w:rPr>
          <w:szCs w:val="22"/>
        </w:rPr>
        <w:t>pecialus dėmėsys turi būti skiriamas pacientams su hipertiroidizmu. Pacientai su išreikštu, bet dar nediagnozuotu hipertiroidizmu yr</w:t>
      </w:r>
      <w:r w:rsidR="001D478E">
        <w:rPr>
          <w:szCs w:val="22"/>
        </w:rPr>
        <w:t>a rizikos grupėje, pacientams</w:t>
      </w:r>
      <w:r>
        <w:rPr>
          <w:szCs w:val="22"/>
        </w:rPr>
        <w:t xml:space="preserve">, kuriems yra </w:t>
      </w:r>
      <w:r w:rsidR="001D478E" w:rsidRPr="001D478E">
        <w:rPr>
          <w:szCs w:val="22"/>
        </w:rPr>
        <w:t>latentinis hipertiroidizmas (pvz., mazginė struma</w:t>
      </w:r>
      <w:r w:rsidR="00CB7CF7">
        <w:rPr>
          <w:szCs w:val="22"/>
        </w:rPr>
        <w:t xml:space="preserve"> (gūžys)</w:t>
      </w:r>
      <w:r w:rsidR="001D478E" w:rsidRPr="001D478E">
        <w:rPr>
          <w:szCs w:val="22"/>
        </w:rPr>
        <w:t>), ir pacientams, kuriems yra funkcinė autonomija (dažniausiai senyvi pacientai, ypač gyvenantys regionuose, kur trūksta jodo)</w:t>
      </w:r>
      <w:r w:rsidR="001D478E">
        <w:rPr>
          <w:szCs w:val="22"/>
        </w:rPr>
        <w:t xml:space="preserve"> prieš tyrimą turi būti įvertinta skydliaukės funkcija, jei </w:t>
      </w:r>
      <w:r w:rsidR="001D478E" w:rsidRPr="001D478E">
        <w:rPr>
          <w:szCs w:val="22"/>
        </w:rPr>
        <w:t>įtariamos šios būklės</w:t>
      </w:r>
      <w:r w:rsidR="001D478E">
        <w:rPr>
          <w:szCs w:val="22"/>
        </w:rPr>
        <w:t>.</w:t>
      </w:r>
    </w:p>
    <w:p w:rsidR="001D478E" w:rsidRDefault="001D478E" w:rsidP="00A77FF2">
      <w:pPr>
        <w:rPr>
          <w:szCs w:val="22"/>
        </w:rPr>
      </w:pPr>
    </w:p>
    <w:p w:rsidR="001D478E" w:rsidRDefault="001D478E" w:rsidP="00A77FF2">
      <w:pPr>
        <w:rPr>
          <w:szCs w:val="22"/>
        </w:rPr>
      </w:pPr>
      <w:r w:rsidRPr="001D478E">
        <w:rPr>
          <w:szCs w:val="22"/>
        </w:rPr>
        <w:t>Prieš skiriant jodo turinčią kontrastinę medžiagą būtina įsitikinti, jog pacientui nesiruošiama atlikti skydliaukės skenavimo ar skydliaukės funkcijos tyrimų arba taikyti gydymo radioaktyviuoju jodu, nes jodo turinčios kontrastinės medžiagos, neatsižvelgiant į vartojimo būdą, daro įtaką hormonų tyrimo rezultatams bei jodo pasisavinimui skydliaukėje ir skydliaukės vėžio metastazėse tol, kol jodo pašalinimas su šlapimu vėl tampa normalus. Taip pat žr. 4.5 skyrių.</w:t>
      </w:r>
    </w:p>
    <w:p w:rsidR="001D478E" w:rsidRDefault="001D478E" w:rsidP="00D045B3">
      <w:pPr>
        <w:rPr>
          <w:szCs w:val="22"/>
        </w:rPr>
      </w:pPr>
    </w:p>
    <w:p w:rsidR="001D478E" w:rsidRDefault="001D478E" w:rsidP="00D045B3">
      <w:pPr>
        <w:rPr>
          <w:szCs w:val="22"/>
        </w:rPr>
      </w:pPr>
      <w:r>
        <w:rPr>
          <w:szCs w:val="22"/>
        </w:rPr>
        <w:t>Pavartojus jodo turinčios kontrastinės medžiagos išlieka hipotiroidizmo sukėlimo rizika.</w:t>
      </w:r>
    </w:p>
    <w:p w:rsidR="001D478E" w:rsidRDefault="001D478E" w:rsidP="00D045B3">
      <w:pPr>
        <w:rPr>
          <w:szCs w:val="22"/>
        </w:rPr>
      </w:pPr>
    </w:p>
    <w:p w:rsidR="001D478E" w:rsidRDefault="001D478E" w:rsidP="00D045B3">
      <w:pPr>
        <w:rPr>
          <w:szCs w:val="22"/>
        </w:rPr>
      </w:pPr>
      <w:r>
        <w:rPr>
          <w:szCs w:val="22"/>
        </w:rPr>
        <w:t>Reikia įvertinti, kad yra trumpalaikio hipertiroidizmo sukėlimo rizika, kai kontrastinė medžiaga yra skiriama neišnešiotiems naujagimiams.</w:t>
      </w:r>
    </w:p>
    <w:p w:rsidR="001D478E" w:rsidRDefault="001D478E" w:rsidP="00D045B3">
      <w:pPr>
        <w:rPr>
          <w:szCs w:val="22"/>
        </w:rPr>
      </w:pPr>
    </w:p>
    <w:p w:rsidR="001D478E" w:rsidRDefault="001D478E" w:rsidP="001D478E">
      <w:pPr>
        <w:rPr>
          <w:i/>
          <w:szCs w:val="22"/>
        </w:rPr>
      </w:pPr>
      <w:r>
        <w:rPr>
          <w:i/>
          <w:szCs w:val="22"/>
        </w:rPr>
        <w:t>Nerimas</w:t>
      </w:r>
    </w:p>
    <w:p w:rsidR="001D478E" w:rsidRDefault="001D478E" w:rsidP="00D045B3">
      <w:pPr>
        <w:rPr>
          <w:szCs w:val="22"/>
        </w:rPr>
      </w:pPr>
      <w:r w:rsidRPr="001D478E">
        <w:rPr>
          <w:szCs w:val="22"/>
        </w:rPr>
        <w:t>Galima skirti raminamųjų, kad pacientų nerimas sumažėtų.</w:t>
      </w:r>
    </w:p>
    <w:p w:rsidR="001D478E" w:rsidRDefault="001D478E" w:rsidP="00D045B3">
      <w:pPr>
        <w:rPr>
          <w:szCs w:val="22"/>
        </w:rPr>
      </w:pPr>
    </w:p>
    <w:p w:rsidR="001D478E" w:rsidRPr="001D478E" w:rsidRDefault="001D478E" w:rsidP="001D478E">
      <w:pPr>
        <w:rPr>
          <w:rFonts w:eastAsia="SimSun"/>
          <w:i/>
          <w:szCs w:val="22"/>
          <w:lang w:eastAsia="lt-LT"/>
        </w:rPr>
      </w:pPr>
      <w:r w:rsidRPr="001D478E">
        <w:rPr>
          <w:rFonts w:eastAsia="SimSun"/>
          <w:i/>
          <w:szCs w:val="22"/>
          <w:lang w:eastAsia="lt-LT"/>
        </w:rPr>
        <w:t>Pjautuvo formos ląstelių liga</w:t>
      </w:r>
    </w:p>
    <w:p w:rsidR="001D478E" w:rsidRDefault="00A52EF0" w:rsidP="00D045B3">
      <w:pPr>
        <w:rPr>
          <w:szCs w:val="22"/>
        </w:rPr>
      </w:pPr>
      <w:r>
        <w:rPr>
          <w:szCs w:val="22"/>
        </w:rPr>
        <w:t xml:space="preserve">Kontrastinės medžiagos injekcija į veną ar </w:t>
      </w:r>
      <w:r w:rsidR="00A116AC">
        <w:rPr>
          <w:szCs w:val="22"/>
        </w:rPr>
        <w:t xml:space="preserve">į </w:t>
      </w:r>
      <w:r>
        <w:rPr>
          <w:szCs w:val="22"/>
        </w:rPr>
        <w:t xml:space="preserve">arteriją gali stimuliuoti </w:t>
      </w:r>
      <w:r w:rsidRPr="00A52EF0">
        <w:rPr>
          <w:szCs w:val="22"/>
        </w:rPr>
        <w:t>pjautuv</w:t>
      </w:r>
      <w:r w:rsidR="00A116AC">
        <w:rPr>
          <w:szCs w:val="22"/>
        </w:rPr>
        <w:t>o formos</w:t>
      </w:r>
      <w:r w:rsidRPr="00A52EF0">
        <w:rPr>
          <w:szCs w:val="22"/>
        </w:rPr>
        <w:t xml:space="preserve"> ląstelių formavimąsi homozigotiniams pacientams</w:t>
      </w:r>
      <w:r>
        <w:rPr>
          <w:szCs w:val="22"/>
        </w:rPr>
        <w:t>.</w:t>
      </w:r>
    </w:p>
    <w:p w:rsidR="00A52EF0" w:rsidRDefault="00A52EF0" w:rsidP="00D045B3">
      <w:pPr>
        <w:rPr>
          <w:szCs w:val="22"/>
        </w:rPr>
      </w:pPr>
    </w:p>
    <w:p w:rsidR="00A52EF0" w:rsidRDefault="00A52EF0" w:rsidP="00D045B3">
      <w:pPr>
        <w:rPr>
          <w:szCs w:val="22"/>
        </w:rPr>
      </w:pPr>
      <w:r w:rsidRPr="00A52EF0">
        <w:rPr>
          <w:i/>
          <w:szCs w:val="22"/>
        </w:rPr>
        <w:t>Kiti rizikos veiksniai</w:t>
      </w:r>
    </w:p>
    <w:p w:rsidR="00A52EF0" w:rsidRDefault="00A52EF0" w:rsidP="00A52EF0">
      <w:pPr>
        <w:rPr>
          <w:rFonts w:eastAsia="SimSun"/>
          <w:szCs w:val="22"/>
        </w:rPr>
      </w:pPr>
      <w:r w:rsidRPr="00A52EF0">
        <w:rPr>
          <w:rFonts w:eastAsia="SimSun"/>
          <w:szCs w:val="22"/>
        </w:rPr>
        <w:t>Autoimuninėmis ligomis sergantiems pacientams pasitaikė sunkaus vaskulito arba panašių į Stivenso-Džonsono (</w:t>
      </w:r>
      <w:r w:rsidRPr="00A52EF0">
        <w:rPr>
          <w:rFonts w:eastAsia="SimSun"/>
          <w:i/>
          <w:szCs w:val="22"/>
        </w:rPr>
        <w:t>Stevens-Johnson</w:t>
      </w:r>
      <w:r w:rsidRPr="00A52EF0">
        <w:rPr>
          <w:rFonts w:eastAsia="SimSun"/>
          <w:szCs w:val="22"/>
        </w:rPr>
        <w:t>) sindrom</w:t>
      </w:r>
      <w:r w:rsidR="00667CCE">
        <w:rPr>
          <w:rFonts w:eastAsia="SimSun"/>
          <w:szCs w:val="22"/>
        </w:rPr>
        <w:t>ą</w:t>
      </w:r>
      <w:r w:rsidRPr="00A52EF0">
        <w:rPr>
          <w:rFonts w:eastAsia="SimSun"/>
          <w:szCs w:val="22"/>
        </w:rPr>
        <w:t xml:space="preserve"> atvejų.</w:t>
      </w:r>
    </w:p>
    <w:p w:rsidR="00A52EF0" w:rsidRDefault="00A52EF0" w:rsidP="00A52EF0">
      <w:pPr>
        <w:rPr>
          <w:rFonts w:eastAsia="SimSun"/>
          <w:szCs w:val="22"/>
        </w:rPr>
      </w:pPr>
    </w:p>
    <w:p w:rsidR="00A52EF0" w:rsidRDefault="00A52EF0" w:rsidP="00A52EF0">
      <w:pPr>
        <w:rPr>
          <w:szCs w:val="22"/>
        </w:rPr>
      </w:pPr>
      <w:r>
        <w:rPr>
          <w:rFonts w:eastAsia="SimSun"/>
          <w:szCs w:val="22"/>
        </w:rPr>
        <w:t>Sunkūs kraujagysliniai ir neurologiniai sutrikimai, kurie ypač būdingi senyvo amžiaus pacientams, yra rizikos veiksniai kontrastinės medžiagos sukeliamoms reakcijoms.</w:t>
      </w:r>
      <w:r w:rsidRPr="00A52EF0">
        <w:rPr>
          <w:szCs w:val="22"/>
        </w:rPr>
        <w:t xml:space="preserve"> </w:t>
      </w:r>
      <w:r>
        <w:rPr>
          <w:szCs w:val="22"/>
        </w:rPr>
        <w:t>Autoimuninėmis ligomis sergantiems pacientams pasitaikė sunkaus vaskulito arba panašių į Stivenso-Džonsono (</w:t>
      </w:r>
      <w:r>
        <w:rPr>
          <w:i/>
          <w:szCs w:val="22"/>
        </w:rPr>
        <w:t>Stevens-Johnson</w:t>
      </w:r>
      <w:r>
        <w:rPr>
          <w:szCs w:val="22"/>
        </w:rPr>
        <w:t>) sindrom</w:t>
      </w:r>
      <w:r w:rsidR="005B4689">
        <w:rPr>
          <w:szCs w:val="22"/>
        </w:rPr>
        <w:t>ą</w:t>
      </w:r>
      <w:r>
        <w:rPr>
          <w:szCs w:val="22"/>
        </w:rPr>
        <w:t xml:space="preserve"> atvejų.</w:t>
      </w:r>
    </w:p>
    <w:p w:rsidR="00A52EF0" w:rsidRPr="00A52EF0" w:rsidRDefault="00A52EF0" w:rsidP="00A52EF0">
      <w:pPr>
        <w:rPr>
          <w:rFonts w:eastAsia="SimSun"/>
          <w:szCs w:val="22"/>
        </w:rPr>
      </w:pPr>
    </w:p>
    <w:p w:rsidR="001D478E" w:rsidRPr="00A52EF0" w:rsidRDefault="00A52EF0" w:rsidP="00D045B3">
      <w:pPr>
        <w:rPr>
          <w:i/>
          <w:szCs w:val="22"/>
        </w:rPr>
      </w:pPr>
      <w:r w:rsidRPr="00A52EF0">
        <w:rPr>
          <w:i/>
          <w:szCs w:val="22"/>
        </w:rPr>
        <w:t>Išsiliejimas</w:t>
      </w:r>
    </w:p>
    <w:p w:rsidR="00A52EF0" w:rsidRPr="00A52EF0" w:rsidRDefault="00A52EF0" w:rsidP="00D045B3">
      <w:pPr>
        <w:rPr>
          <w:szCs w:val="22"/>
        </w:rPr>
      </w:pPr>
      <w:r>
        <w:rPr>
          <w:iCs/>
          <w:szCs w:val="22"/>
        </w:rPr>
        <w:t>Kontrastinės</w:t>
      </w:r>
      <w:r w:rsidRPr="00A52EF0">
        <w:rPr>
          <w:iCs/>
          <w:szCs w:val="22"/>
        </w:rPr>
        <w:t xml:space="preserve"> medžiag</w:t>
      </w:r>
      <w:r>
        <w:rPr>
          <w:iCs/>
          <w:szCs w:val="22"/>
        </w:rPr>
        <w:t>os</w:t>
      </w:r>
      <w:r w:rsidRPr="00A52EF0">
        <w:rPr>
          <w:iCs/>
          <w:szCs w:val="22"/>
        </w:rPr>
        <w:t xml:space="preserve"> </w:t>
      </w:r>
      <w:r>
        <w:rPr>
          <w:iCs/>
          <w:szCs w:val="22"/>
        </w:rPr>
        <w:t xml:space="preserve">išsiliejimas </w:t>
      </w:r>
      <w:r w:rsidRPr="00A52EF0">
        <w:rPr>
          <w:szCs w:val="22"/>
        </w:rPr>
        <w:t>kartais gali pasireikšti skausm</w:t>
      </w:r>
      <w:r>
        <w:rPr>
          <w:szCs w:val="22"/>
        </w:rPr>
        <w:t>u</w:t>
      </w:r>
      <w:r w:rsidRPr="00A52EF0">
        <w:rPr>
          <w:szCs w:val="22"/>
        </w:rPr>
        <w:t>, patinim</w:t>
      </w:r>
      <w:r>
        <w:rPr>
          <w:szCs w:val="22"/>
        </w:rPr>
        <w:t>u</w:t>
      </w:r>
      <w:r w:rsidRPr="00A52EF0">
        <w:rPr>
          <w:szCs w:val="22"/>
        </w:rPr>
        <w:t xml:space="preserve"> ir eritema, kurie dažniausiai praeina be pėdsakų.</w:t>
      </w:r>
      <w:r>
        <w:rPr>
          <w:szCs w:val="22"/>
        </w:rPr>
        <w:t xml:space="preserve"> Uždegiminiai simptomai ir net audinių nekrozė buvo nustatyta. </w:t>
      </w:r>
      <w:r w:rsidRPr="00A52EF0">
        <w:rPr>
          <w:szCs w:val="22"/>
        </w:rPr>
        <w:t>Tokiu atveju, kaip ir įprastai, rekomenduojama galūnę laikyti pakeltą ir lokaliai šaldyti.</w:t>
      </w:r>
      <w:r w:rsidR="00D21C2C">
        <w:rPr>
          <w:szCs w:val="22"/>
        </w:rPr>
        <w:t xml:space="preserve"> Jei spaudimo reiškiniai prasideda gali reikėti chirurginės dekompresijos. Kai kontrastinė medžiaga vartojama į arteriją, pulsacijos turi būti nuolat nustatomos.</w:t>
      </w:r>
    </w:p>
    <w:p w:rsidR="00A52EF0" w:rsidRPr="00A52EF0" w:rsidRDefault="00A52EF0" w:rsidP="00D045B3">
      <w:pPr>
        <w:rPr>
          <w:szCs w:val="22"/>
        </w:rPr>
      </w:pPr>
    </w:p>
    <w:p w:rsidR="00D21C2C" w:rsidRDefault="00D21C2C" w:rsidP="00D21C2C">
      <w:pPr>
        <w:rPr>
          <w:rFonts w:eastAsia="SimSun"/>
          <w:szCs w:val="22"/>
          <w:u w:val="single"/>
        </w:rPr>
      </w:pPr>
      <w:r w:rsidRPr="00D21C2C">
        <w:rPr>
          <w:rFonts w:eastAsia="SimSun"/>
          <w:szCs w:val="22"/>
          <w:u w:val="single"/>
        </w:rPr>
        <w:t>Vaikų populiacija</w:t>
      </w:r>
    </w:p>
    <w:p w:rsidR="00A52EF0" w:rsidRPr="000B5A20" w:rsidRDefault="000B5A20" w:rsidP="00D045B3">
      <w:pPr>
        <w:rPr>
          <w:rFonts w:eastAsia="SimSun"/>
          <w:szCs w:val="22"/>
          <w:u w:val="single"/>
        </w:rPr>
      </w:pPr>
      <w:r w:rsidRPr="000B5A20">
        <w:rPr>
          <w:szCs w:val="22"/>
        </w:rPr>
        <w:t>Vartojant kontrastinių medžiagų, kuriose yra jodo, neišnešiotiems naujagimiams, kūdikiams ir vaikams pasireiškė laikinas hipotiroidizmas. Neišnešioti naujagimiai yra ypač jautrūs jodo poveikiui. Patartina tirti skydliaukės funkciją. Naujagimiams pirmąją gyvenimo savaitę reikia tikrinti skydliaukės funkciją, jei motina nėštumo metu vartojo kontrast</w:t>
      </w:r>
      <w:r>
        <w:rPr>
          <w:szCs w:val="22"/>
        </w:rPr>
        <w:t xml:space="preserve">inių medžiagų, kuriose yra jodo. </w:t>
      </w:r>
      <w:r w:rsidRPr="000B5A20">
        <w:rPr>
          <w:szCs w:val="22"/>
        </w:rPr>
        <w:t>Pakartotinai skydliaukės funkciją rekomenduojama tikrinti 2-6-ą gyvenimo savaitę, ypatingai mažo gimimo svorio ar neišnešiotiems naujagimiams. Taip pat žr. 4.6 skyrių</w:t>
      </w:r>
    </w:p>
    <w:p w:rsidR="00BB4522" w:rsidRDefault="00BB4522" w:rsidP="00162B47">
      <w:pPr>
        <w:ind w:left="567" w:hanging="567"/>
      </w:pPr>
    </w:p>
    <w:p w:rsidR="000B5A20" w:rsidRDefault="000B5A20" w:rsidP="000B5A20">
      <w:pPr>
        <w:rPr>
          <w:szCs w:val="22"/>
        </w:rPr>
      </w:pPr>
      <w:r>
        <w:rPr>
          <w:szCs w:val="22"/>
        </w:rPr>
        <w:t>Kūdikiams ir mažiems vaikams ypatingai svarbu užtikrinti pakankamą skysčių kiekį prieš ir po kontrastinės medžiagos vartojimo</w:t>
      </w:r>
      <w:r w:rsidRPr="000B5A20">
        <w:rPr>
          <w:szCs w:val="22"/>
        </w:rPr>
        <w:t xml:space="preserve">. Neskirti nefrotoksinių </w:t>
      </w:r>
      <w:r w:rsidR="005B4689">
        <w:rPr>
          <w:szCs w:val="22"/>
        </w:rPr>
        <w:t>vaistinių preparatų</w:t>
      </w:r>
      <w:r w:rsidR="00373119">
        <w:rPr>
          <w:szCs w:val="22"/>
        </w:rPr>
        <w:t xml:space="preserve">. Nuo amžiaus priklausantis </w:t>
      </w:r>
      <w:r w:rsidR="002633C0">
        <w:rPr>
          <w:szCs w:val="22"/>
        </w:rPr>
        <w:t>sulėtėjęs</w:t>
      </w:r>
      <w:r w:rsidR="00373119">
        <w:rPr>
          <w:szCs w:val="22"/>
        </w:rPr>
        <w:t xml:space="preserve"> glomerulų filtracijos greitis kūdikiams taip pat gali sukelti vėlyvą kontrastinės medžiagos pasišalinimą.</w:t>
      </w:r>
    </w:p>
    <w:p w:rsidR="00373119" w:rsidRDefault="00373119" w:rsidP="000B5A20">
      <w:pPr>
        <w:rPr>
          <w:szCs w:val="22"/>
        </w:rPr>
      </w:pPr>
    </w:p>
    <w:p w:rsidR="00373119" w:rsidRDefault="00373119" w:rsidP="00373119">
      <w:pPr>
        <w:rPr>
          <w:szCs w:val="22"/>
        </w:rPr>
      </w:pPr>
      <w:r>
        <w:rPr>
          <w:szCs w:val="22"/>
        </w:rPr>
        <w:t xml:space="preserve">Elektrolitų pusiausvyros ir hemodinamikos svyravimams yra ypač jautrūs maži </w:t>
      </w:r>
      <w:r>
        <w:rPr>
          <w:iCs/>
          <w:szCs w:val="22"/>
        </w:rPr>
        <w:t>kūdikiai</w:t>
      </w:r>
      <w:r>
        <w:rPr>
          <w:szCs w:val="22"/>
        </w:rPr>
        <w:t xml:space="preserve"> (iki 1 metų amžiaus).</w:t>
      </w:r>
    </w:p>
    <w:p w:rsidR="00373119" w:rsidRPr="000B5A20" w:rsidRDefault="00373119" w:rsidP="000B5A20">
      <w:pPr>
        <w:rPr>
          <w:szCs w:val="22"/>
        </w:rPr>
      </w:pPr>
    </w:p>
    <w:p w:rsidR="00A77FF2" w:rsidRDefault="00BC2A09" w:rsidP="009E59E8">
      <w:pPr>
        <w:jc w:val="both"/>
        <w:rPr>
          <w:szCs w:val="22"/>
          <w:u w:val="single"/>
        </w:rPr>
      </w:pPr>
      <w:r w:rsidRPr="00BC2A09">
        <w:rPr>
          <w:szCs w:val="22"/>
          <w:u w:val="single"/>
        </w:rPr>
        <w:t>Vartojimas į povoratinklinę ertmę</w:t>
      </w:r>
    </w:p>
    <w:p w:rsidR="000B5A20" w:rsidRDefault="00373119" w:rsidP="00A77FF2">
      <w:r w:rsidRPr="00373119">
        <w:rPr>
          <w:szCs w:val="22"/>
        </w:rPr>
        <w:t xml:space="preserve">Po </w:t>
      </w:r>
      <w:r w:rsidRPr="00373119">
        <w:rPr>
          <w:b/>
          <w:iCs/>
          <w:szCs w:val="22"/>
        </w:rPr>
        <w:t>mielografijos</w:t>
      </w:r>
      <w:r w:rsidRPr="00373119">
        <w:rPr>
          <w:szCs w:val="22"/>
        </w:rPr>
        <w:t xml:space="preserve"> </w:t>
      </w:r>
      <w:r>
        <w:rPr>
          <w:szCs w:val="22"/>
        </w:rPr>
        <w:t xml:space="preserve">tyrimo rekomenduojama </w:t>
      </w:r>
      <w:r w:rsidRPr="00373119">
        <w:rPr>
          <w:szCs w:val="22"/>
        </w:rPr>
        <w:t>pacient</w:t>
      </w:r>
      <w:r>
        <w:rPr>
          <w:szCs w:val="22"/>
        </w:rPr>
        <w:t xml:space="preserve">ui leisti ilsėtis </w:t>
      </w:r>
      <w:r w:rsidRPr="00373119">
        <w:rPr>
          <w:szCs w:val="22"/>
        </w:rPr>
        <w:t xml:space="preserve">galvą ir krūtinę vieną valandą laikant 20° </w:t>
      </w:r>
      <w:r>
        <w:rPr>
          <w:szCs w:val="22"/>
        </w:rPr>
        <w:t xml:space="preserve">kampu </w:t>
      </w:r>
      <w:r w:rsidRPr="00373119">
        <w:rPr>
          <w:szCs w:val="22"/>
        </w:rPr>
        <w:t>pakeltą.</w:t>
      </w:r>
      <w:r>
        <w:rPr>
          <w:szCs w:val="22"/>
        </w:rPr>
        <w:t xml:space="preserve"> Po šio periodo leidžiama vaikščioti, tačiau reikia vengti pasilenkimo į priekį. Jei pacientas guli, jo galva ir krūtinė turi būti pakelta pirmąsias 6 valandas po tyrimo. Šiuo periodu rekomenduojama stebėti pacientus su sumažėjusiu trauku</w:t>
      </w:r>
      <w:r w:rsidR="009E59E8">
        <w:rPr>
          <w:szCs w:val="22"/>
        </w:rPr>
        <w:t>lių slenksčiu.</w:t>
      </w:r>
      <w:r w:rsidR="009E59E8" w:rsidRPr="009E59E8">
        <w:rPr>
          <w:szCs w:val="22"/>
        </w:rPr>
        <w:t xml:space="preserve"> Pacientų, ištirtų ambulatorinėmis sąlygomis, nega</w:t>
      </w:r>
      <w:r w:rsidR="009E59E8">
        <w:rPr>
          <w:szCs w:val="22"/>
        </w:rPr>
        <w:t xml:space="preserve">lima palikti vienų pirmąsias 24 </w:t>
      </w:r>
      <w:r w:rsidR="009E59E8" w:rsidRPr="009E59E8">
        <w:rPr>
          <w:szCs w:val="22"/>
        </w:rPr>
        <w:t>val. po tyrimo.</w:t>
      </w:r>
    </w:p>
    <w:p w:rsidR="00373119" w:rsidRDefault="00373119" w:rsidP="00162B47">
      <w:pPr>
        <w:ind w:left="567" w:hanging="567"/>
      </w:pPr>
    </w:p>
    <w:p w:rsidR="00BB4522" w:rsidRDefault="00BB4522" w:rsidP="00162B47">
      <w:pPr>
        <w:ind w:left="567" w:hanging="567"/>
        <w:rPr>
          <w:b/>
        </w:rPr>
      </w:pPr>
      <w:r>
        <w:rPr>
          <w:b/>
        </w:rPr>
        <w:t>4.5</w:t>
      </w:r>
      <w:r>
        <w:rPr>
          <w:b/>
        </w:rPr>
        <w:tab/>
        <w:t>Sąveika su kitais vaistiniais preparatais ir kitokia sąveika</w:t>
      </w:r>
    </w:p>
    <w:p w:rsidR="00BB3044" w:rsidRDefault="00BB3044" w:rsidP="00162B47"/>
    <w:p w:rsidR="00BB3044" w:rsidRDefault="00BB3044" w:rsidP="00162B47">
      <w:r>
        <w:t xml:space="preserve">Jodo turinčios radiologinės kontrastinės medžiagos gali sukelti grįžtamą inkstų funkcijos susilpnėjimą, kuris </w:t>
      </w:r>
      <w:r w:rsidR="002B7638">
        <w:t xml:space="preserve">cukriniu </w:t>
      </w:r>
      <w:r>
        <w:t>diabetu sergantiems pacientams ir vartojantiems metforminą gali sukelti laktoacidozę (žr. 4.4 skyrių).</w:t>
      </w:r>
    </w:p>
    <w:p w:rsidR="00BB3044" w:rsidRDefault="00BB3044" w:rsidP="00162B47"/>
    <w:p w:rsidR="00BB3044" w:rsidRDefault="00BB3044" w:rsidP="00162B47">
      <w:r>
        <w:t>Siekiant sumažinti nesuderinamumų riziką, rekomenduojama kontrastinės medžiagos nemaišyti su kitais vaistais.</w:t>
      </w:r>
    </w:p>
    <w:p w:rsidR="00BB3044" w:rsidRDefault="00BB3044" w:rsidP="00162B47"/>
    <w:p w:rsidR="00BB3044" w:rsidRDefault="00BB3044" w:rsidP="00162B47">
      <w:r>
        <w:t>Pacientams, gydytiems interleukinu-2 ir interferonais mažiau nei 2 savaitės prieš tyrimą, yra didesnė rizika uždelstų nepageidaujamų reakcijų (eritrema, į gripą panašių simptomų ir/ar odos reakcijų).</w:t>
      </w:r>
    </w:p>
    <w:p w:rsidR="00BB3044" w:rsidRDefault="00BB3044" w:rsidP="00162B47"/>
    <w:p w:rsidR="00BB3044" w:rsidRDefault="00BB3044" w:rsidP="00162B47">
      <w:pPr>
        <w:rPr>
          <w:szCs w:val="22"/>
        </w:rPr>
      </w:pPr>
      <w:r>
        <w:rPr>
          <w:szCs w:val="22"/>
        </w:rPr>
        <w:t>T</w:t>
      </w:r>
      <w:r w:rsidRPr="00BB3044">
        <w:rPr>
          <w:szCs w:val="22"/>
        </w:rPr>
        <w:t xml:space="preserve">am tikri </w:t>
      </w:r>
      <w:r>
        <w:rPr>
          <w:szCs w:val="22"/>
        </w:rPr>
        <w:t>k</w:t>
      </w:r>
      <w:r w:rsidRPr="00BB3044">
        <w:rPr>
          <w:szCs w:val="22"/>
        </w:rPr>
        <w:t>artu vartojami neuroleptikai ar tricikliai antidepresantai gali sumažinti traukulių slenkstį</w:t>
      </w:r>
      <w:r>
        <w:rPr>
          <w:szCs w:val="22"/>
        </w:rPr>
        <w:t>,</w:t>
      </w:r>
      <w:r w:rsidRPr="00BB3044">
        <w:rPr>
          <w:szCs w:val="22"/>
        </w:rPr>
        <w:t xml:space="preserve"> todėl padidėja kontrastinės medžiagos sukeltų traukulių </w:t>
      </w:r>
      <w:r>
        <w:rPr>
          <w:szCs w:val="22"/>
        </w:rPr>
        <w:t>rizika.</w:t>
      </w:r>
    </w:p>
    <w:p w:rsidR="00BB3044" w:rsidRDefault="00BB3044" w:rsidP="00162B47">
      <w:pPr>
        <w:rPr>
          <w:szCs w:val="22"/>
        </w:rPr>
      </w:pPr>
    </w:p>
    <w:p w:rsidR="00BB3044" w:rsidRPr="00BB3044" w:rsidRDefault="00BB3044" w:rsidP="00BB3044">
      <w:pPr>
        <w:rPr>
          <w:rFonts w:eastAsia="SimSun"/>
          <w:szCs w:val="22"/>
        </w:rPr>
      </w:pPr>
      <w:r w:rsidRPr="00BB3044">
        <w:rPr>
          <w:rFonts w:eastAsia="SimSun"/>
          <w:szCs w:val="22"/>
        </w:rPr>
        <w:t>Gydymas beta a</w:t>
      </w:r>
      <w:r w:rsidRPr="00BB3044">
        <w:rPr>
          <w:rFonts w:eastAsia="SimSun"/>
          <w:iCs/>
          <w:szCs w:val="22"/>
        </w:rPr>
        <w:t xml:space="preserve">drenoreceptorių </w:t>
      </w:r>
      <w:r w:rsidRPr="00BB3044">
        <w:rPr>
          <w:rFonts w:eastAsia="SimSun"/>
          <w:szCs w:val="22"/>
        </w:rPr>
        <w:t>blokatoriais gali mažinti padidėjusio jautrumo reakcijų slenkstį ir todėl gali reikti didesnių beta agonistų dozių, gydant padidėjusio jautrumo reakcijas.</w:t>
      </w:r>
    </w:p>
    <w:p w:rsidR="00BB3044" w:rsidRDefault="00BB3044" w:rsidP="00162B47">
      <w:pPr>
        <w:rPr>
          <w:szCs w:val="22"/>
        </w:rPr>
      </w:pPr>
    </w:p>
    <w:p w:rsidR="00BB3044" w:rsidRDefault="00BB3044" w:rsidP="00162B47">
      <w:pPr>
        <w:rPr>
          <w:szCs w:val="22"/>
        </w:rPr>
      </w:pPr>
      <w:r w:rsidRPr="00BB3044">
        <w:rPr>
          <w:szCs w:val="22"/>
        </w:rPr>
        <w:t>Beta a</w:t>
      </w:r>
      <w:r w:rsidRPr="00BB3044">
        <w:rPr>
          <w:iCs/>
          <w:szCs w:val="22"/>
        </w:rPr>
        <w:t xml:space="preserve">drenoreceptorių </w:t>
      </w:r>
      <w:r w:rsidRPr="00BB3044">
        <w:rPr>
          <w:szCs w:val="22"/>
        </w:rPr>
        <w:t>blokatoriai, vazoaktyvios medžiagos, angiotenziną konvertuojančio fermento inhibitoriai, angiotenzino receptorių blokatoriai gali slopinti kraujospūdžio kitimus sąlygojančių kardiovaskulinių kompensacinių mechanizmų veiksmingumą</w:t>
      </w:r>
      <w:r>
        <w:rPr>
          <w:szCs w:val="22"/>
        </w:rPr>
        <w:t>.</w:t>
      </w:r>
    </w:p>
    <w:p w:rsidR="00BB3044" w:rsidRDefault="00BB3044" w:rsidP="00162B47">
      <w:pPr>
        <w:rPr>
          <w:szCs w:val="22"/>
        </w:rPr>
      </w:pPr>
    </w:p>
    <w:p w:rsidR="00BB3044" w:rsidRDefault="00BB3044" w:rsidP="00162B47">
      <w:pPr>
        <w:rPr>
          <w:szCs w:val="22"/>
        </w:rPr>
      </w:pPr>
      <w:r w:rsidRPr="00BB3044">
        <w:rPr>
          <w:szCs w:val="22"/>
        </w:rPr>
        <w:t xml:space="preserve">Visos kontrastinės medžiagos, kuriose yra jodo, gali </w:t>
      </w:r>
      <w:r>
        <w:rPr>
          <w:szCs w:val="22"/>
        </w:rPr>
        <w:t>paveikti</w:t>
      </w:r>
      <w:r w:rsidRPr="00BB3044">
        <w:rPr>
          <w:szCs w:val="22"/>
        </w:rPr>
        <w:t xml:space="preserve"> skydliaukės funkcijos tyrimus,</w:t>
      </w:r>
      <w:r>
        <w:rPr>
          <w:szCs w:val="22"/>
        </w:rPr>
        <w:t xml:space="preserve"> </w:t>
      </w:r>
      <w:r w:rsidR="00A774B6" w:rsidRPr="00A774B6">
        <w:rPr>
          <w:szCs w:val="22"/>
        </w:rPr>
        <w:t xml:space="preserve">keletui savaičių sumažindamos </w:t>
      </w:r>
      <w:r>
        <w:rPr>
          <w:szCs w:val="22"/>
        </w:rPr>
        <w:t>skydliaukės pajėgumą surišti jodą</w:t>
      </w:r>
      <w:r w:rsidR="00A774B6">
        <w:rPr>
          <w:szCs w:val="22"/>
        </w:rPr>
        <w:t>.</w:t>
      </w:r>
    </w:p>
    <w:p w:rsidR="00BB3044" w:rsidRDefault="00BB3044" w:rsidP="00162B47"/>
    <w:p w:rsidR="00BB3044" w:rsidRDefault="00A774B6" w:rsidP="00162B47">
      <w:r>
        <w:t>Skydliaukės funkcijos tyrimai, kurie nesusiję su jodo nustatymu, pvz., T3 rezino reabsorbcijos ar tiesioginiai tiroksino tyrimai nėra paveikiami.</w:t>
      </w:r>
    </w:p>
    <w:p w:rsidR="00A774B6" w:rsidRDefault="00A774B6" w:rsidP="00162B47"/>
    <w:p w:rsidR="00A774B6" w:rsidRDefault="00A774B6" w:rsidP="00162B47">
      <w:r w:rsidRPr="00A774B6">
        <w:rPr>
          <w:szCs w:val="22"/>
        </w:rPr>
        <w:t xml:space="preserve">Didelės kontrastinės medžiagos koncentracijos kraujo serume ar šlapime taip pat gali iškreipti </w:t>
      </w:r>
      <w:r w:rsidRPr="00A774B6">
        <w:rPr>
          <w:iCs/>
          <w:szCs w:val="22"/>
        </w:rPr>
        <w:t>laboratorinių</w:t>
      </w:r>
      <w:r w:rsidRPr="00A774B6">
        <w:rPr>
          <w:szCs w:val="22"/>
        </w:rPr>
        <w:t xml:space="preserve"> bilirubino, baltymų ar neorganinių medžiagų (pvz., geležies, vario, kalcio ir fosfatų) </w:t>
      </w:r>
      <w:r w:rsidRPr="00A774B6">
        <w:rPr>
          <w:iCs/>
          <w:szCs w:val="22"/>
        </w:rPr>
        <w:t>tyrimų rezultatus</w:t>
      </w:r>
      <w:r w:rsidRPr="00A774B6">
        <w:rPr>
          <w:szCs w:val="22"/>
        </w:rPr>
        <w:t>. Šių mėginių nerekomenduojama atlikti kontrastinio preparato panaudojimo dieną</w:t>
      </w:r>
      <w:r>
        <w:rPr>
          <w:szCs w:val="22"/>
        </w:rPr>
        <w:t>.</w:t>
      </w:r>
    </w:p>
    <w:p w:rsidR="00BB3044" w:rsidRDefault="00BB3044" w:rsidP="00162B47"/>
    <w:p w:rsidR="00BB3044" w:rsidRDefault="00A774B6" w:rsidP="00162B47">
      <w:r>
        <w:t>Mokslinėje literatūroje nėra nustatyta sąveikų tarp pro inkstus išskiriamų kontrastinių medžiagų ir per burną vartojamų kontrastinių medžiagų atliekant cholecistografijos tyrimą.</w:t>
      </w:r>
    </w:p>
    <w:p w:rsidR="00A774B6" w:rsidRDefault="00A774B6" w:rsidP="00162B47"/>
    <w:p w:rsidR="00A774B6" w:rsidRDefault="00A774B6" w:rsidP="00162B47">
      <w:r>
        <w:t>Neurologiniai pašaliniai efektai gali būti stipresni, kartu vartojant kontrastines medžiagas ir vaistus, kurie gali sukelti vazokonstrikciją.</w:t>
      </w:r>
    </w:p>
    <w:p w:rsidR="00BB4522" w:rsidRDefault="00BB4522" w:rsidP="00A774B6">
      <w:pPr>
        <w:rPr>
          <w:b/>
        </w:rPr>
      </w:pPr>
    </w:p>
    <w:p w:rsidR="00BB4522" w:rsidRDefault="00BB4522" w:rsidP="00162B47">
      <w:pPr>
        <w:ind w:left="567" w:hanging="567"/>
        <w:rPr>
          <w:b/>
        </w:rPr>
      </w:pPr>
      <w:r>
        <w:rPr>
          <w:b/>
        </w:rPr>
        <w:t>4.6</w:t>
      </w:r>
      <w:r>
        <w:rPr>
          <w:b/>
        </w:rPr>
        <w:tab/>
      </w:r>
      <w:r w:rsidR="00517957">
        <w:rPr>
          <w:b/>
          <w:noProof/>
          <w:szCs w:val="22"/>
        </w:rPr>
        <w:t xml:space="preserve">Vaisingumas, </w:t>
      </w:r>
      <w:r w:rsidR="00517957">
        <w:rPr>
          <w:b/>
          <w:bCs/>
        </w:rPr>
        <w:t>n</w:t>
      </w:r>
      <w:r>
        <w:rPr>
          <w:b/>
          <w:bCs/>
        </w:rPr>
        <w:t>ėštumo ir žindymo laikotarpis</w:t>
      </w:r>
      <w:r>
        <w:t xml:space="preserve"> </w:t>
      </w:r>
    </w:p>
    <w:p w:rsidR="00162B47" w:rsidRPr="00B117DB" w:rsidRDefault="00162B47" w:rsidP="00162B47">
      <w:pPr>
        <w:rPr>
          <w:i/>
        </w:rPr>
      </w:pPr>
    </w:p>
    <w:p w:rsidR="00517957" w:rsidRPr="00A774B6" w:rsidRDefault="00A774B6" w:rsidP="00162B47">
      <w:pPr>
        <w:rPr>
          <w:noProof/>
          <w:szCs w:val="22"/>
          <w:u w:val="single"/>
        </w:rPr>
      </w:pPr>
      <w:r w:rsidRPr="00A774B6">
        <w:rPr>
          <w:noProof/>
          <w:szCs w:val="22"/>
          <w:u w:val="single"/>
        </w:rPr>
        <w:t>Nėštumas</w:t>
      </w:r>
    </w:p>
    <w:p w:rsidR="00A774B6" w:rsidRDefault="003626E5" w:rsidP="00162B47">
      <w:pPr>
        <w:rPr>
          <w:szCs w:val="22"/>
        </w:rPr>
      </w:pPr>
      <w:r>
        <w:rPr>
          <w:szCs w:val="22"/>
        </w:rPr>
        <w:t>Nitigraf</w:t>
      </w:r>
      <w:r w:rsidR="00A774B6" w:rsidRPr="00A774B6">
        <w:rPr>
          <w:szCs w:val="22"/>
        </w:rPr>
        <w:t xml:space="preserve"> vartojimo saugumas nėščioms moterims netirtas</w:t>
      </w:r>
      <w:r w:rsidR="00A774B6">
        <w:rPr>
          <w:szCs w:val="22"/>
        </w:rPr>
        <w:t>.</w:t>
      </w:r>
      <w:r w:rsidR="00A774B6" w:rsidRPr="00A774B6">
        <w:rPr>
          <w:szCs w:val="22"/>
        </w:rPr>
        <w:t xml:space="preserve"> Tyrimai su gyvūnais neparodė jokio tiesioginio ar netiesioginio žalingo poveikio vaisingumui, nėštumo eigai, embriono/vaisiaus vystymuisi, gimdymui ar vystymuisi po gimimo.</w:t>
      </w:r>
      <w:r w:rsidR="00A774B6">
        <w:rPr>
          <w:szCs w:val="22"/>
        </w:rPr>
        <w:t xml:space="preserve"> </w:t>
      </w:r>
      <w:r w:rsidR="005F362F" w:rsidRPr="005F362F">
        <w:rPr>
          <w:szCs w:val="22"/>
        </w:rPr>
        <w:t xml:space="preserve">Jei tik įmanoma, reikia vengti jonizuojančios spinduliuotės poveikio nėštumo metu. </w:t>
      </w:r>
      <w:r w:rsidR="005F362F">
        <w:rPr>
          <w:szCs w:val="22"/>
        </w:rPr>
        <w:t xml:space="preserve">Todėl radiologinių tyrimų nauda ir galimos rizikos, su ar be kontrastinės medžiagos, turi būti atidžiai įvertinta. </w:t>
      </w:r>
      <w:r>
        <w:rPr>
          <w:szCs w:val="22"/>
        </w:rPr>
        <w:t>Nitigraf</w:t>
      </w:r>
      <w:r w:rsidR="005F362F" w:rsidRPr="005F362F">
        <w:rPr>
          <w:szCs w:val="22"/>
        </w:rPr>
        <w:t xml:space="preserve"> nėštumo metu vartoti negalima, išskyrus atvejus, kai gydytojas nusprendžia, jog planuojamo tyrimo nauda yra didesnė už galimą riziką.</w:t>
      </w:r>
      <w:r w:rsidR="005F362F">
        <w:rPr>
          <w:szCs w:val="22"/>
        </w:rPr>
        <w:t xml:space="preserve"> Be apšvitos, vertinant naudos ir rizikos santykį, taip pat reikia turėti omenyje, kad vaisiaus skydliaukė yra jautri jodui.</w:t>
      </w:r>
    </w:p>
    <w:p w:rsidR="005F362F" w:rsidRDefault="005F362F" w:rsidP="00162B47">
      <w:pPr>
        <w:rPr>
          <w:noProof/>
          <w:szCs w:val="22"/>
        </w:rPr>
      </w:pPr>
    </w:p>
    <w:p w:rsidR="00A774B6" w:rsidRDefault="005F362F" w:rsidP="00162B47">
      <w:pPr>
        <w:rPr>
          <w:noProof/>
          <w:szCs w:val="22"/>
        </w:rPr>
      </w:pPr>
      <w:r>
        <w:rPr>
          <w:szCs w:val="22"/>
        </w:rPr>
        <w:t>Visiems naujagimiams pirmąją gyvenimo savaitę reikia tikrinti skydliaukės funkciją, jei motina nėštumo metu vartojo kontrastinių medžiagų, kuriose yra jodo.</w:t>
      </w:r>
      <w:r w:rsidRPr="005F362F">
        <w:rPr>
          <w:szCs w:val="22"/>
        </w:rPr>
        <w:t xml:space="preserve"> Pakartotinai skydliaukės funkciją rekomenduojama tikrinti 2-6-ą gyvenimo savaitę, ypatingai mažo gimimo svorio ar neišnešiotiems naujagimiams.</w:t>
      </w:r>
    </w:p>
    <w:p w:rsidR="00A774B6" w:rsidRDefault="00A774B6" w:rsidP="00162B47">
      <w:pPr>
        <w:rPr>
          <w:noProof/>
          <w:szCs w:val="22"/>
        </w:rPr>
      </w:pPr>
    </w:p>
    <w:p w:rsidR="00517957" w:rsidRPr="005F362F" w:rsidRDefault="005F362F" w:rsidP="00162B47">
      <w:pPr>
        <w:rPr>
          <w:noProof/>
          <w:szCs w:val="22"/>
          <w:u w:val="single"/>
        </w:rPr>
      </w:pPr>
      <w:r w:rsidRPr="005F362F">
        <w:rPr>
          <w:noProof/>
          <w:szCs w:val="22"/>
          <w:u w:val="single"/>
        </w:rPr>
        <w:t>Žindymas</w:t>
      </w:r>
    </w:p>
    <w:p w:rsidR="005F362F" w:rsidRDefault="005F362F" w:rsidP="00162B47">
      <w:pPr>
        <w:rPr>
          <w:noProof/>
          <w:szCs w:val="22"/>
        </w:rPr>
      </w:pPr>
      <w:r>
        <w:rPr>
          <w:szCs w:val="22"/>
        </w:rPr>
        <w:t>Tik minimalus</w:t>
      </w:r>
      <w:r w:rsidRPr="005F362F">
        <w:rPr>
          <w:szCs w:val="22"/>
        </w:rPr>
        <w:t xml:space="preserve"> kontrastinės medžiagos </w:t>
      </w:r>
      <w:r>
        <w:rPr>
          <w:szCs w:val="22"/>
        </w:rPr>
        <w:t xml:space="preserve">kiekis </w:t>
      </w:r>
      <w:r w:rsidRPr="005F362F">
        <w:rPr>
          <w:szCs w:val="22"/>
        </w:rPr>
        <w:t xml:space="preserve">prasiskverbia į motinos pieną ir </w:t>
      </w:r>
      <w:r>
        <w:rPr>
          <w:szCs w:val="22"/>
        </w:rPr>
        <w:t>yra</w:t>
      </w:r>
      <w:r w:rsidRPr="005F362F">
        <w:rPr>
          <w:szCs w:val="22"/>
        </w:rPr>
        <w:t xml:space="preserve"> absorbuojamas žarnyne</w:t>
      </w:r>
      <w:r>
        <w:rPr>
          <w:szCs w:val="22"/>
        </w:rPr>
        <w:t xml:space="preserve">. </w:t>
      </w:r>
      <w:r w:rsidR="00CC693F">
        <w:rPr>
          <w:szCs w:val="22"/>
        </w:rPr>
        <w:t>Įprastas m</w:t>
      </w:r>
      <w:r>
        <w:rPr>
          <w:szCs w:val="22"/>
        </w:rPr>
        <w:t>aitinimas krūti gali būti tęsiamas, kai kontrastinės medžiagos, kuriose yra jodo, yra skiriamos motinai.</w:t>
      </w:r>
      <w:r w:rsidR="00CC693F">
        <w:rPr>
          <w:szCs w:val="22"/>
        </w:rPr>
        <w:t xml:space="preserve"> Klinikiniuose tyrimuose joheksolio kiekis išsiskyręs į motinos pieną per 24 val. po injekcijos buvo 0,5% pagal svorį pakoreguotos dozės. </w:t>
      </w:r>
      <w:r w:rsidR="00CC693F" w:rsidRPr="00CC693F">
        <w:rPr>
          <w:szCs w:val="22"/>
        </w:rPr>
        <w:t>Joheksolio kiekis, suvartotas kūdikių per pirmąsias 24 val. po injekcijos, atitinka tiktai 0,2% vaikų dozės.</w:t>
      </w:r>
    </w:p>
    <w:p w:rsidR="005F362F" w:rsidRDefault="005F362F" w:rsidP="00162B47">
      <w:pPr>
        <w:rPr>
          <w:noProof/>
          <w:szCs w:val="22"/>
        </w:rPr>
      </w:pPr>
    </w:p>
    <w:p w:rsidR="00BB4522" w:rsidRDefault="00BB4522" w:rsidP="00162B47">
      <w:pPr>
        <w:ind w:left="567" w:hanging="567"/>
        <w:rPr>
          <w:b/>
        </w:rPr>
      </w:pPr>
      <w:r>
        <w:rPr>
          <w:b/>
        </w:rPr>
        <w:t>4.7</w:t>
      </w:r>
      <w:r>
        <w:rPr>
          <w:b/>
        </w:rPr>
        <w:tab/>
        <w:t>Poveikis gebėjimui vairuoti ir valdyti mechanizmus</w:t>
      </w:r>
    </w:p>
    <w:p w:rsidR="00BB4522" w:rsidRDefault="00BB4522" w:rsidP="00162B47">
      <w:pPr>
        <w:ind w:left="567" w:hanging="567"/>
      </w:pPr>
    </w:p>
    <w:p w:rsidR="00CC693F" w:rsidRDefault="00CC693F" w:rsidP="00A77FF2">
      <w:pPr>
        <w:rPr>
          <w:szCs w:val="22"/>
        </w:rPr>
      </w:pPr>
      <w:r w:rsidRPr="00CC693F">
        <w:rPr>
          <w:szCs w:val="22"/>
        </w:rPr>
        <w:t xml:space="preserve">Rekomenduojama nevairuoti ir nevaldyti mechanizmų vieną valandą po paskutinės injekcijos arba 24 valandas po </w:t>
      </w:r>
      <w:r w:rsidR="00BC2A09">
        <w:rPr>
          <w:szCs w:val="22"/>
        </w:rPr>
        <w:t>leidimo į povoratinklinę ertmę</w:t>
      </w:r>
      <w:r w:rsidR="00BC2A09" w:rsidRPr="00CC693F">
        <w:rPr>
          <w:szCs w:val="22"/>
        </w:rPr>
        <w:t xml:space="preserve"> </w:t>
      </w:r>
      <w:r w:rsidRPr="00CC693F">
        <w:rPr>
          <w:szCs w:val="22"/>
        </w:rPr>
        <w:t>procedūros (žr. 4.4 skyrių). Esant išliekančių si</w:t>
      </w:r>
      <w:r>
        <w:rPr>
          <w:szCs w:val="22"/>
        </w:rPr>
        <w:t>mptomų susijusių su mielografija,</w:t>
      </w:r>
      <w:r w:rsidRPr="00CC693F">
        <w:rPr>
          <w:szCs w:val="22"/>
        </w:rPr>
        <w:t xml:space="preserve"> reikia atlikti individualų įvertinimą.</w:t>
      </w:r>
    </w:p>
    <w:p w:rsidR="00CC693F" w:rsidRDefault="00CC693F" w:rsidP="00CC693F">
      <w:pPr>
        <w:rPr>
          <w:szCs w:val="22"/>
        </w:rPr>
      </w:pPr>
    </w:p>
    <w:p w:rsidR="00CC693F" w:rsidRDefault="00CC693F" w:rsidP="00CC693F">
      <w:pPr>
        <w:rPr>
          <w:szCs w:val="22"/>
        </w:rPr>
      </w:pPr>
      <w:r>
        <w:rPr>
          <w:szCs w:val="22"/>
        </w:rPr>
        <w:t xml:space="preserve">Pacientai, kuriems procedūra buvo atlikta ambulatoriškai ir kurie ligoninę palieka po trumpo stebėjimo periodo turi įvertinti, kad gali atsirasti </w:t>
      </w:r>
      <w:r w:rsidR="002B7638">
        <w:rPr>
          <w:szCs w:val="22"/>
        </w:rPr>
        <w:t>svaigulys</w:t>
      </w:r>
      <w:r>
        <w:rPr>
          <w:szCs w:val="22"/>
        </w:rPr>
        <w:t>.</w:t>
      </w:r>
    </w:p>
    <w:p w:rsidR="00CC693F" w:rsidRPr="00CC693F" w:rsidRDefault="00CC693F" w:rsidP="00CC693F">
      <w:pPr>
        <w:rPr>
          <w:szCs w:val="22"/>
        </w:rPr>
      </w:pPr>
    </w:p>
    <w:p w:rsidR="00BB4522" w:rsidRDefault="00BB4522" w:rsidP="00162B47">
      <w:pPr>
        <w:ind w:left="567" w:hanging="567"/>
        <w:rPr>
          <w:b/>
        </w:rPr>
      </w:pPr>
      <w:r>
        <w:rPr>
          <w:b/>
        </w:rPr>
        <w:t>4.8</w:t>
      </w:r>
      <w:r>
        <w:rPr>
          <w:b/>
        </w:rPr>
        <w:tab/>
        <w:t>Nepageidaujamas poveikis</w:t>
      </w:r>
    </w:p>
    <w:p w:rsidR="00162B47" w:rsidRDefault="00162B47" w:rsidP="00162B47">
      <w:pPr>
        <w:rPr>
          <w:i/>
        </w:rPr>
      </w:pPr>
    </w:p>
    <w:p w:rsidR="00CC693F" w:rsidRDefault="00CC693F" w:rsidP="00162B47">
      <w:pPr>
        <w:rPr>
          <w:i/>
        </w:rPr>
      </w:pPr>
      <w:r>
        <w:rPr>
          <w:i/>
        </w:rPr>
        <w:t>BENDRIEJI (</w:t>
      </w:r>
      <w:r w:rsidRPr="00CC693F">
        <w:rPr>
          <w:i/>
        </w:rPr>
        <w:t>taikoma visais būdais naudojant kontrastines medžiagas, kuriose yra jodo</w:t>
      </w:r>
      <w:r>
        <w:rPr>
          <w:i/>
        </w:rPr>
        <w:t>)</w:t>
      </w:r>
    </w:p>
    <w:p w:rsidR="00CC693F" w:rsidRDefault="00CC693F" w:rsidP="00162B47">
      <w:pPr>
        <w:rPr>
          <w:i/>
        </w:rPr>
      </w:pPr>
    </w:p>
    <w:p w:rsidR="00CC693F" w:rsidRDefault="00ED1160" w:rsidP="00162B47">
      <w:pPr>
        <w:rPr>
          <w:iCs/>
          <w:szCs w:val="22"/>
        </w:rPr>
      </w:pPr>
      <w:r w:rsidRPr="00ED1160">
        <w:rPr>
          <w:iCs/>
          <w:szCs w:val="22"/>
        </w:rPr>
        <w:t>Žemiau pateikiami galimi bendri nepageidaujami poveikiai, rentgeninio tyrimo metu suleidus nejoninio monomerinio radiografinio kontrastinio preparato. Nepageidaujami poveikiai, specifiški atitinkamam preparato vartojimo būdui, yra aprašyti atskiruose skyriuose.</w:t>
      </w:r>
    </w:p>
    <w:p w:rsidR="00ED1160" w:rsidRDefault="00ED1160" w:rsidP="00162B47">
      <w:pPr>
        <w:rPr>
          <w:iCs/>
          <w:szCs w:val="22"/>
        </w:rPr>
      </w:pPr>
    </w:p>
    <w:p w:rsidR="00ED1160" w:rsidRPr="00ED1160" w:rsidRDefault="00ED1160" w:rsidP="00ED1160">
      <w:pPr>
        <w:rPr>
          <w:rFonts w:eastAsia="SimSun"/>
          <w:szCs w:val="22"/>
        </w:rPr>
      </w:pPr>
      <w:r>
        <w:rPr>
          <w:szCs w:val="22"/>
        </w:rPr>
        <w:t>Padidėjusio jautrumo</w:t>
      </w:r>
      <w:r>
        <w:rPr>
          <w:iCs/>
          <w:szCs w:val="22"/>
        </w:rPr>
        <w:t xml:space="preserve"> reakcijos</w:t>
      </w:r>
      <w:r>
        <w:rPr>
          <w:szCs w:val="22"/>
        </w:rPr>
        <w:t xml:space="preserve"> gali pasireikšti nepriklausomai nuo preparato dozės ir jo skyrimo būdo.</w:t>
      </w:r>
      <w:r w:rsidRPr="00ED1160">
        <w:rPr>
          <w:szCs w:val="22"/>
        </w:rPr>
        <w:t xml:space="preserve"> </w:t>
      </w:r>
      <w:r>
        <w:rPr>
          <w:szCs w:val="22"/>
        </w:rPr>
        <w:t>Lengvi</w:t>
      </w:r>
      <w:r w:rsidRPr="00ED1160">
        <w:rPr>
          <w:szCs w:val="22"/>
        </w:rPr>
        <w:t xml:space="preserve"> simptomai gali reikšti beprasidedančią stiprią anafilaktoidinę reakciją ar šoką</w:t>
      </w:r>
      <w:r>
        <w:rPr>
          <w:szCs w:val="22"/>
        </w:rPr>
        <w:t>.</w:t>
      </w:r>
      <w:r w:rsidRPr="00ED1160">
        <w:rPr>
          <w:rFonts w:eastAsia="SimSun"/>
          <w:szCs w:val="22"/>
        </w:rPr>
        <w:t xml:space="preserve"> Tokiu atveju iš karto turi būti nutraukiamas kontrastinio preparato </w:t>
      </w:r>
      <w:r>
        <w:rPr>
          <w:rFonts w:eastAsia="SimSun"/>
          <w:szCs w:val="22"/>
        </w:rPr>
        <w:t>vartojimas</w:t>
      </w:r>
      <w:r w:rsidRPr="00ED1160">
        <w:rPr>
          <w:rFonts w:eastAsia="SimSun"/>
          <w:szCs w:val="22"/>
        </w:rPr>
        <w:t xml:space="preserve">, ir, jei reikia, į kraujagyslę pradedami leisti specialūs vaistai. </w:t>
      </w:r>
    </w:p>
    <w:p w:rsidR="00ED1160" w:rsidRDefault="00ED1160" w:rsidP="00162B47">
      <w:pPr>
        <w:rPr>
          <w:iCs/>
          <w:szCs w:val="22"/>
        </w:rPr>
      </w:pPr>
    </w:p>
    <w:p w:rsidR="00ED1160" w:rsidRDefault="00ED1160" w:rsidP="00162B47">
      <w:pPr>
        <w:rPr>
          <w:iCs/>
          <w:szCs w:val="22"/>
        </w:rPr>
      </w:pPr>
      <w:r>
        <w:rPr>
          <w:iCs/>
          <w:szCs w:val="22"/>
        </w:rPr>
        <w:t>Po radiologinės kontrastinės medžiagos, kurioje yra jodo, pavartojimo dažnai nustatomas trumpalaikis S-kreatinino padidėjimas.</w:t>
      </w:r>
    </w:p>
    <w:p w:rsidR="00ED1160" w:rsidRDefault="00ED1160" w:rsidP="00162B47">
      <w:r>
        <w:t xml:space="preserve">Kontrasto sukelta encefalopatija gali atsirasti po </w:t>
      </w:r>
      <w:r w:rsidR="00BC2A09">
        <w:t xml:space="preserve">leidimo į povoratinklinę ertmę </w:t>
      </w:r>
      <w:r>
        <w:t xml:space="preserve">ir į kraujagyslę leidžiamo </w:t>
      </w:r>
      <w:r w:rsidR="003626E5">
        <w:t>Nitigraf</w:t>
      </w:r>
      <w:r>
        <w:t xml:space="preserve"> vartojimo. Ši būklė sukeliama išsiliejus kontrastinei medžiagai, kuri gali pasireikšti kaip jutiminės, motorinės ar bendrosios neurologijos funkcijų sutrikimas. Gali atsirasti kontrastinės medžiagos sukelta nefropatija.</w:t>
      </w:r>
    </w:p>
    <w:p w:rsidR="00ED1160" w:rsidRDefault="00ED1160" w:rsidP="00162B47"/>
    <w:p w:rsidR="00ED1160" w:rsidRPr="00ED1160" w:rsidRDefault="00ED1160" w:rsidP="00ED1160">
      <w:pPr>
        <w:rPr>
          <w:rFonts w:eastAsia="SimSun"/>
          <w:b/>
          <w:bCs/>
          <w:szCs w:val="22"/>
        </w:rPr>
      </w:pPr>
      <w:r w:rsidRPr="00ED1160">
        <w:rPr>
          <w:rFonts w:eastAsia="SimSun"/>
          <w:iCs/>
          <w:szCs w:val="22"/>
        </w:rPr>
        <w:t>Jodizmas ar “jodo parotitas”</w:t>
      </w:r>
      <w:r w:rsidR="002D52F9">
        <w:rPr>
          <w:rFonts w:eastAsia="SimSun"/>
          <w:szCs w:val="22"/>
        </w:rPr>
        <w:t xml:space="preserve"> yra</w:t>
      </w:r>
      <w:r w:rsidRPr="00ED1160">
        <w:rPr>
          <w:rFonts w:eastAsia="SimSun"/>
          <w:szCs w:val="22"/>
        </w:rPr>
        <w:t xml:space="preserve"> labai retos komplikacijos, pasireiškiančios po kontrastinių preparatų, kuriuose yra jodo, vartojimo. Tokiu atveju seilių liauk</w:t>
      </w:r>
      <w:r w:rsidR="002D52F9">
        <w:rPr>
          <w:rFonts w:eastAsia="SimSun"/>
          <w:szCs w:val="22"/>
        </w:rPr>
        <w:t>ų</w:t>
      </w:r>
      <w:r w:rsidRPr="00ED1160">
        <w:rPr>
          <w:rFonts w:eastAsia="SimSun"/>
          <w:szCs w:val="22"/>
        </w:rPr>
        <w:t xml:space="preserve"> </w:t>
      </w:r>
      <w:r w:rsidR="002D52F9">
        <w:rPr>
          <w:rFonts w:eastAsia="SimSun"/>
          <w:szCs w:val="22"/>
        </w:rPr>
        <w:t xml:space="preserve">tinimas ir jautrumas išlieka apie 10 </w:t>
      </w:r>
      <w:r w:rsidRPr="00ED1160">
        <w:rPr>
          <w:rFonts w:eastAsia="SimSun"/>
          <w:szCs w:val="22"/>
        </w:rPr>
        <w:t>dienų po tyrimo.</w:t>
      </w:r>
    </w:p>
    <w:p w:rsidR="00ED1160" w:rsidRDefault="00ED1160" w:rsidP="00162B47"/>
    <w:p w:rsidR="002D52F9" w:rsidRDefault="002D52F9" w:rsidP="00162B47">
      <w:pPr>
        <w:rPr>
          <w:bCs/>
          <w:szCs w:val="22"/>
        </w:rPr>
      </w:pPr>
      <w:r>
        <w:rPr>
          <w:bCs/>
          <w:szCs w:val="22"/>
        </w:rPr>
        <w:t>Išvardyti dažnumai yra pagrįsti vidine klinikine dokumentacija ir paskelbtais didelės apimties klinikiniais tyrimais, kuriuose dalyvavo daugiau kaip 90 000 pacientų.</w:t>
      </w:r>
    </w:p>
    <w:p w:rsidR="00AA61DC" w:rsidRDefault="00AA61DC" w:rsidP="00162B47">
      <w:pPr>
        <w:rPr>
          <w:bCs/>
          <w:szCs w:val="22"/>
        </w:rPr>
      </w:pPr>
    </w:p>
    <w:p w:rsidR="00AA61DC" w:rsidRDefault="00AA61DC" w:rsidP="00162B47">
      <w:pPr>
        <w:rPr>
          <w:szCs w:val="22"/>
        </w:rPr>
      </w:pPr>
      <w:r>
        <w:rPr>
          <w:szCs w:val="22"/>
        </w:rPr>
        <w:t>Nepageidaujamo poveikio dažnis apibūdinamas taip:</w:t>
      </w:r>
    </w:p>
    <w:p w:rsidR="00AA61DC" w:rsidRPr="00AA61DC" w:rsidRDefault="00AA61DC" w:rsidP="00AA61DC">
      <w:r>
        <w:t xml:space="preserve">labai dažnas (≥ </w:t>
      </w:r>
      <w:r w:rsidRPr="00AA61DC">
        <w:t>1/10), dažnas</w:t>
      </w:r>
      <w:r>
        <w:t xml:space="preserve"> (nuo ≥ 1/100 iki &lt; 1/10), nedažnas (nuo ≥ </w:t>
      </w:r>
      <w:r w:rsidRPr="00AA61DC">
        <w:t>1/1000</w:t>
      </w:r>
      <w:r>
        <w:t xml:space="preserve"> iki &lt; 1/100), retas (nuo ≥ </w:t>
      </w:r>
      <w:r w:rsidRPr="00AA61DC">
        <w:t>1/10</w:t>
      </w:r>
      <w:r w:rsidR="00C6352E">
        <w:t xml:space="preserve"> </w:t>
      </w:r>
      <w:r w:rsidRPr="00AA61DC">
        <w:t>000</w:t>
      </w:r>
      <w:r>
        <w:t xml:space="preserve"> iki &lt; 1/1000), labai retas (&lt; </w:t>
      </w:r>
      <w:r w:rsidRPr="00AA61DC">
        <w:t>1/10</w:t>
      </w:r>
      <w:r w:rsidR="00C6352E">
        <w:t xml:space="preserve"> </w:t>
      </w:r>
      <w:r w:rsidRPr="00AA61DC">
        <w:t>000) ir nežinomas (negali būti apskaič</w:t>
      </w:r>
      <w:r>
        <w:t>iuotas pagal turimus duomenis).</w:t>
      </w:r>
    </w:p>
    <w:p w:rsidR="00AA61DC" w:rsidRDefault="00AA61DC" w:rsidP="00162B47"/>
    <w:p w:rsidR="00AA61DC" w:rsidRPr="00AA61DC" w:rsidRDefault="00AA61DC" w:rsidP="00AA61DC">
      <w:pPr>
        <w:ind w:left="567" w:hanging="567"/>
        <w:rPr>
          <w:rFonts w:eastAsia="SimSun"/>
          <w:b/>
          <w:bCs/>
          <w:szCs w:val="22"/>
        </w:rPr>
      </w:pPr>
      <w:r w:rsidRPr="00AA61DC">
        <w:rPr>
          <w:rFonts w:eastAsia="SimSun"/>
          <w:b/>
          <w:bCs/>
          <w:szCs w:val="22"/>
        </w:rPr>
        <w:t>Imuninės sistemos sutrikimai</w:t>
      </w:r>
    </w:p>
    <w:p w:rsidR="002D52F9" w:rsidRDefault="00AA61DC" w:rsidP="00162B47">
      <w:pPr>
        <w:rPr>
          <w:szCs w:val="22"/>
        </w:rPr>
      </w:pPr>
      <w:r w:rsidRPr="00AA61DC">
        <w:rPr>
          <w:bCs/>
          <w:szCs w:val="22"/>
          <w:u w:val="single"/>
        </w:rPr>
        <w:t>Reti</w:t>
      </w:r>
      <w:r w:rsidRPr="00AA61DC">
        <w:rPr>
          <w:bCs/>
          <w:szCs w:val="22"/>
        </w:rPr>
        <w:t xml:space="preserve">: padidėjusio jautrumo reakcija (įskaitant dusulį, bėrimą, eritemą, dilgėlinę, niežėjimą, odos reakciją, </w:t>
      </w:r>
      <w:r w:rsidRPr="00AA61DC">
        <w:rPr>
          <w:szCs w:val="22"/>
        </w:rPr>
        <w:t xml:space="preserve">konjunktyvitą, kosulį, rinitą, čiaudulį, </w:t>
      </w:r>
      <w:r w:rsidRPr="00AA61DC">
        <w:rPr>
          <w:bCs/>
          <w:szCs w:val="22"/>
        </w:rPr>
        <w:t xml:space="preserve">vaskulitą, angioneurozinę edemą, laringinę edemą, </w:t>
      </w:r>
      <w:r w:rsidRPr="00AA61DC">
        <w:rPr>
          <w:szCs w:val="22"/>
        </w:rPr>
        <w:t>laringospazmą, bronchospazmą arba nekardiogeninę plaučių edemą). Jos gali pasireikšti iš karto po injekcijos</w:t>
      </w:r>
      <w:r>
        <w:rPr>
          <w:szCs w:val="22"/>
        </w:rPr>
        <w:t xml:space="preserve"> ar kelios dienos vėliau</w:t>
      </w:r>
      <w:r w:rsidRPr="00AA61DC">
        <w:rPr>
          <w:szCs w:val="22"/>
        </w:rPr>
        <w:t xml:space="preserve"> ir gali būti prasidedančio šoko požymiai. Su padidėjusiu jautrumu susijusios odos reakcijos gali pasireikšti praėjus keletui dienų po injekcijos</w:t>
      </w:r>
      <w:r>
        <w:rPr>
          <w:szCs w:val="22"/>
        </w:rPr>
        <w:t>.</w:t>
      </w:r>
    </w:p>
    <w:p w:rsidR="00AA61DC" w:rsidRPr="00AA61DC" w:rsidRDefault="00AA61DC" w:rsidP="00AA61DC">
      <w:pPr>
        <w:ind w:left="567" w:hanging="567"/>
        <w:rPr>
          <w:rFonts w:eastAsia="SimSun"/>
          <w:bCs/>
          <w:szCs w:val="22"/>
        </w:rPr>
      </w:pPr>
      <w:r w:rsidRPr="00AA61DC">
        <w:rPr>
          <w:rFonts w:eastAsia="SimSun"/>
          <w:bCs/>
          <w:szCs w:val="22"/>
          <w:u w:val="single"/>
        </w:rPr>
        <w:t>Dažnis nežinomas</w:t>
      </w:r>
      <w:r w:rsidRPr="00AA61DC">
        <w:rPr>
          <w:rFonts w:eastAsia="SimSun"/>
          <w:bCs/>
          <w:szCs w:val="22"/>
        </w:rPr>
        <w:t xml:space="preserve">: </w:t>
      </w:r>
      <w:r w:rsidRPr="00AA61DC">
        <w:rPr>
          <w:rFonts w:eastAsia="SimSun"/>
          <w:szCs w:val="22"/>
        </w:rPr>
        <w:t>anafilaksinės/</w:t>
      </w:r>
      <w:r w:rsidRPr="00AA61DC">
        <w:rPr>
          <w:rFonts w:eastAsia="SimSun"/>
          <w:iCs/>
          <w:szCs w:val="22"/>
        </w:rPr>
        <w:t>anafilaktoidinės</w:t>
      </w:r>
      <w:r w:rsidRPr="00AA61DC">
        <w:rPr>
          <w:rFonts w:eastAsia="SimSun"/>
          <w:szCs w:val="22"/>
        </w:rPr>
        <w:t xml:space="preserve"> reakcijos, anafilaksinis/</w:t>
      </w:r>
      <w:r w:rsidRPr="00AA61DC">
        <w:rPr>
          <w:rFonts w:eastAsia="SimSun"/>
          <w:iCs/>
          <w:szCs w:val="22"/>
        </w:rPr>
        <w:t>anafilaktoidinis</w:t>
      </w:r>
      <w:r w:rsidRPr="00AA61DC">
        <w:rPr>
          <w:rFonts w:eastAsia="SimSun"/>
          <w:szCs w:val="22"/>
        </w:rPr>
        <w:t xml:space="preserve"> šokas.</w:t>
      </w:r>
    </w:p>
    <w:p w:rsidR="00AA61DC" w:rsidRDefault="00AA61DC" w:rsidP="00162B47">
      <w:pPr>
        <w:rPr>
          <w:szCs w:val="22"/>
        </w:rPr>
      </w:pPr>
    </w:p>
    <w:p w:rsidR="00AA61DC" w:rsidRPr="00AA61DC" w:rsidRDefault="00AA61DC" w:rsidP="00AA61DC">
      <w:pPr>
        <w:ind w:left="567" w:hanging="567"/>
        <w:rPr>
          <w:rFonts w:eastAsia="SimSun"/>
          <w:b/>
          <w:bCs/>
          <w:szCs w:val="22"/>
        </w:rPr>
      </w:pPr>
      <w:r w:rsidRPr="00AA61DC">
        <w:rPr>
          <w:rFonts w:eastAsia="SimSun"/>
          <w:b/>
          <w:bCs/>
          <w:szCs w:val="22"/>
        </w:rPr>
        <w:t>Nervų sistemos sutrikimai</w:t>
      </w:r>
    </w:p>
    <w:p w:rsidR="00AA61DC" w:rsidRPr="00AA61DC" w:rsidRDefault="00AA61DC" w:rsidP="00AA61DC">
      <w:pPr>
        <w:ind w:left="567" w:hanging="567"/>
        <w:rPr>
          <w:rFonts w:eastAsia="SimSun"/>
          <w:bCs/>
          <w:szCs w:val="22"/>
        </w:rPr>
      </w:pPr>
      <w:r w:rsidRPr="00AA61DC">
        <w:rPr>
          <w:rFonts w:eastAsia="SimSun"/>
          <w:bCs/>
          <w:szCs w:val="22"/>
          <w:u w:val="single"/>
        </w:rPr>
        <w:t>Reti:</w:t>
      </w:r>
      <w:r w:rsidRPr="00AA61DC">
        <w:rPr>
          <w:rFonts w:eastAsia="SimSun"/>
          <w:bCs/>
          <w:szCs w:val="22"/>
        </w:rPr>
        <w:t xml:space="preserve"> galvos skausmas.</w:t>
      </w:r>
    </w:p>
    <w:p w:rsidR="00AA61DC" w:rsidRPr="00AA61DC" w:rsidRDefault="00AA61DC" w:rsidP="00AA61DC">
      <w:pPr>
        <w:ind w:left="567" w:hanging="567"/>
        <w:rPr>
          <w:rFonts w:eastAsia="SimSun"/>
          <w:bCs/>
          <w:szCs w:val="22"/>
        </w:rPr>
      </w:pPr>
      <w:r w:rsidRPr="00AA61DC">
        <w:rPr>
          <w:rFonts w:eastAsia="SimSun"/>
          <w:bCs/>
          <w:szCs w:val="22"/>
          <w:u w:val="single"/>
        </w:rPr>
        <w:t>Labai reti:</w:t>
      </w:r>
      <w:r w:rsidRPr="00AA61DC">
        <w:rPr>
          <w:rFonts w:eastAsia="SimSun"/>
          <w:bCs/>
          <w:szCs w:val="22"/>
        </w:rPr>
        <w:t xml:space="preserve"> skonio jutimo sutrikimas (trumpalaikis metalo skonis)</w:t>
      </w:r>
      <w:r>
        <w:rPr>
          <w:rFonts w:eastAsia="SimSun"/>
          <w:bCs/>
          <w:szCs w:val="22"/>
        </w:rPr>
        <w:t>, traukuliai</w:t>
      </w:r>
      <w:r w:rsidRPr="00AA61DC">
        <w:rPr>
          <w:rFonts w:eastAsia="SimSun"/>
          <w:bCs/>
          <w:szCs w:val="22"/>
        </w:rPr>
        <w:t>.</w:t>
      </w:r>
    </w:p>
    <w:p w:rsidR="00AA61DC" w:rsidRPr="00AA61DC" w:rsidRDefault="00AA61DC" w:rsidP="00AA61DC">
      <w:pPr>
        <w:ind w:left="567" w:hanging="567"/>
        <w:rPr>
          <w:rFonts w:eastAsia="SimSun"/>
          <w:bCs/>
          <w:szCs w:val="22"/>
        </w:rPr>
      </w:pPr>
      <w:r w:rsidRPr="00AA61DC">
        <w:rPr>
          <w:rFonts w:eastAsia="SimSun"/>
          <w:bCs/>
          <w:szCs w:val="22"/>
          <w:u w:val="single"/>
        </w:rPr>
        <w:t>Dažnis nežinomas:</w:t>
      </w:r>
      <w:r w:rsidRPr="00AA61DC">
        <w:rPr>
          <w:rFonts w:eastAsia="SimSun"/>
          <w:bCs/>
          <w:szCs w:val="22"/>
        </w:rPr>
        <w:t xml:space="preserve"> vazovagalinė sinkopė</w:t>
      </w:r>
      <w:r>
        <w:rPr>
          <w:rFonts w:eastAsia="SimSun"/>
          <w:bCs/>
          <w:szCs w:val="22"/>
        </w:rPr>
        <w:t xml:space="preserve"> (staigus sąmonės netekimas)</w:t>
      </w:r>
      <w:r w:rsidRPr="00AA61DC">
        <w:rPr>
          <w:rFonts w:eastAsia="SimSun"/>
          <w:bCs/>
          <w:szCs w:val="22"/>
        </w:rPr>
        <w:t>.</w:t>
      </w:r>
    </w:p>
    <w:p w:rsidR="00AA61DC" w:rsidRDefault="00AA61DC" w:rsidP="00162B47">
      <w:pPr>
        <w:rPr>
          <w:szCs w:val="22"/>
        </w:rPr>
      </w:pPr>
    </w:p>
    <w:p w:rsidR="00AA61DC" w:rsidRPr="00AA61DC" w:rsidRDefault="00AA61DC" w:rsidP="00162B47">
      <w:pPr>
        <w:rPr>
          <w:b/>
          <w:szCs w:val="22"/>
        </w:rPr>
      </w:pPr>
      <w:r w:rsidRPr="00AA61DC">
        <w:rPr>
          <w:b/>
          <w:szCs w:val="22"/>
        </w:rPr>
        <w:t>Širdies sutrikimai</w:t>
      </w:r>
    </w:p>
    <w:p w:rsidR="00AA61DC" w:rsidRDefault="00AA61DC" w:rsidP="00162B47">
      <w:pPr>
        <w:rPr>
          <w:szCs w:val="22"/>
        </w:rPr>
      </w:pPr>
      <w:r w:rsidRPr="00AA61DC">
        <w:rPr>
          <w:szCs w:val="22"/>
          <w:u w:val="single"/>
        </w:rPr>
        <w:t>Reti:</w:t>
      </w:r>
      <w:r>
        <w:rPr>
          <w:szCs w:val="22"/>
        </w:rPr>
        <w:t xml:space="preserve"> bradikardija</w:t>
      </w:r>
    </w:p>
    <w:p w:rsidR="00AA61DC" w:rsidRDefault="00AA61DC" w:rsidP="00162B47">
      <w:pPr>
        <w:rPr>
          <w:szCs w:val="22"/>
        </w:rPr>
      </w:pPr>
    </w:p>
    <w:p w:rsidR="00AA61DC" w:rsidRPr="00AA61DC" w:rsidRDefault="00AA61DC" w:rsidP="00AA61DC">
      <w:pPr>
        <w:rPr>
          <w:b/>
          <w:szCs w:val="22"/>
        </w:rPr>
      </w:pPr>
      <w:r>
        <w:rPr>
          <w:b/>
          <w:szCs w:val="22"/>
        </w:rPr>
        <w:t>Kraujagysli</w:t>
      </w:r>
      <w:r w:rsidR="00C6352E">
        <w:rPr>
          <w:b/>
          <w:szCs w:val="22"/>
        </w:rPr>
        <w:t>ų</w:t>
      </w:r>
      <w:r>
        <w:rPr>
          <w:b/>
          <w:szCs w:val="22"/>
        </w:rPr>
        <w:t xml:space="preserve"> sutrikimai</w:t>
      </w:r>
    </w:p>
    <w:p w:rsidR="00AA61DC" w:rsidRDefault="00AA61DC" w:rsidP="00AA61DC">
      <w:pPr>
        <w:rPr>
          <w:bCs/>
          <w:szCs w:val="22"/>
        </w:rPr>
      </w:pPr>
      <w:r w:rsidRPr="00AA61DC">
        <w:rPr>
          <w:bCs/>
          <w:szCs w:val="22"/>
          <w:u w:val="single"/>
        </w:rPr>
        <w:t>Labai reti</w:t>
      </w:r>
      <w:r>
        <w:rPr>
          <w:bCs/>
          <w:szCs w:val="22"/>
        </w:rPr>
        <w:t>: hipertenzija, hipotenzija</w:t>
      </w:r>
    </w:p>
    <w:p w:rsidR="00AA61DC" w:rsidRDefault="00AA61DC" w:rsidP="00AA61DC">
      <w:pPr>
        <w:rPr>
          <w:bCs/>
          <w:szCs w:val="22"/>
        </w:rPr>
      </w:pPr>
    </w:p>
    <w:p w:rsidR="00AA61DC" w:rsidRPr="00AA61DC" w:rsidRDefault="00AA61DC" w:rsidP="00AA61DC">
      <w:pPr>
        <w:rPr>
          <w:b/>
          <w:szCs w:val="22"/>
        </w:rPr>
      </w:pPr>
      <w:r w:rsidRPr="00AA61DC">
        <w:rPr>
          <w:b/>
          <w:szCs w:val="22"/>
        </w:rPr>
        <w:t>Virškinimo trakto sutrikimai</w:t>
      </w:r>
    </w:p>
    <w:p w:rsidR="00AA61DC" w:rsidRPr="00AA61DC" w:rsidRDefault="00AA61DC" w:rsidP="00AA61DC">
      <w:pPr>
        <w:ind w:left="567" w:hanging="567"/>
        <w:rPr>
          <w:rFonts w:eastAsia="SimSun"/>
          <w:bCs/>
          <w:szCs w:val="22"/>
        </w:rPr>
      </w:pPr>
      <w:r w:rsidRPr="00AA61DC">
        <w:rPr>
          <w:rFonts w:eastAsia="SimSun"/>
          <w:bCs/>
          <w:szCs w:val="22"/>
          <w:u w:val="single"/>
        </w:rPr>
        <w:t>Nedažni:</w:t>
      </w:r>
      <w:r w:rsidRPr="00AA61DC">
        <w:rPr>
          <w:rFonts w:eastAsia="SimSun"/>
          <w:bCs/>
          <w:szCs w:val="22"/>
        </w:rPr>
        <w:t xml:space="preserve"> pykinimas.</w:t>
      </w:r>
    </w:p>
    <w:p w:rsidR="00AA61DC" w:rsidRPr="00AA61DC" w:rsidRDefault="00AA61DC" w:rsidP="00AA61DC">
      <w:pPr>
        <w:ind w:left="567" w:hanging="567"/>
        <w:rPr>
          <w:rFonts w:eastAsia="SimSun"/>
          <w:bCs/>
          <w:szCs w:val="22"/>
        </w:rPr>
      </w:pPr>
      <w:r w:rsidRPr="00AA61DC">
        <w:rPr>
          <w:rFonts w:eastAsia="SimSun"/>
          <w:bCs/>
          <w:szCs w:val="22"/>
          <w:u w:val="single"/>
        </w:rPr>
        <w:t>Reti</w:t>
      </w:r>
      <w:r>
        <w:rPr>
          <w:rFonts w:eastAsia="SimSun"/>
          <w:bCs/>
          <w:szCs w:val="22"/>
        </w:rPr>
        <w:t>: vėmimas</w:t>
      </w:r>
    </w:p>
    <w:p w:rsidR="00AA61DC" w:rsidRPr="00AA61DC" w:rsidRDefault="00AA61DC" w:rsidP="00AA61DC">
      <w:pPr>
        <w:ind w:left="567" w:hanging="567"/>
        <w:rPr>
          <w:rFonts w:eastAsia="SimSun"/>
          <w:bCs/>
          <w:szCs w:val="22"/>
        </w:rPr>
      </w:pPr>
      <w:r w:rsidRPr="00AA61DC">
        <w:rPr>
          <w:rFonts w:eastAsia="SimSun"/>
          <w:bCs/>
          <w:szCs w:val="22"/>
          <w:u w:val="single"/>
        </w:rPr>
        <w:t>Labai reti:</w:t>
      </w:r>
      <w:r w:rsidRPr="00AA61DC">
        <w:rPr>
          <w:rFonts w:eastAsia="SimSun"/>
          <w:bCs/>
          <w:szCs w:val="22"/>
        </w:rPr>
        <w:t xml:space="preserve"> viduriavimas, pilvo skausmas ar diskomfortas.</w:t>
      </w:r>
    </w:p>
    <w:p w:rsidR="00AA61DC" w:rsidRDefault="00AA61DC" w:rsidP="00AA61DC">
      <w:pPr>
        <w:ind w:left="567" w:hanging="567"/>
        <w:rPr>
          <w:rFonts w:eastAsia="SimSun"/>
          <w:bCs/>
          <w:szCs w:val="22"/>
        </w:rPr>
      </w:pPr>
      <w:r w:rsidRPr="00AA61DC">
        <w:rPr>
          <w:rFonts w:eastAsia="SimSun"/>
          <w:bCs/>
          <w:szCs w:val="22"/>
          <w:u w:val="single"/>
        </w:rPr>
        <w:t>Dažnis nežinomas</w:t>
      </w:r>
      <w:r w:rsidRPr="00AA61DC">
        <w:rPr>
          <w:rFonts w:eastAsia="SimSun"/>
          <w:bCs/>
          <w:szCs w:val="22"/>
        </w:rPr>
        <w:t xml:space="preserve">: seilių liaukų </w:t>
      </w:r>
      <w:r>
        <w:rPr>
          <w:rFonts w:eastAsia="SimSun"/>
          <w:bCs/>
          <w:szCs w:val="22"/>
        </w:rPr>
        <w:t>patinimas ir jautrumas</w:t>
      </w:r>
    </w:p>
    <w:p w:rsidR="00AA61DC" w:rsidRDefault="00AA61DC" w:rsidP="00AA61DC">
      <w:pPr>
        <w:ind w:left="567" w:hanging="567"/>
        <w:rPr>
          <w:rFonts w:eastAsia="SimSun"/>
          <w:bCs/>
          <w:szCs w:val="22"/>
        </w:rPr>
      </w:pPr>
    </w:p>
    <w:p w:rsidR="00AA61DC" w:rsidRPr="00AA61DC" w:rsidRDefault="00AA61DC" w:rsidP="00AA61DC">
      <w:pPr>
        <w:rPr>
          <w:b/>
          <w:szCs w:val="22"/>
        </w:rPr>
      </w:pPr>
      <w:r w:rsidRPr="00AA61DC">
        <w:rPr>
          <w:b/>
          <w:szCs w:val="22"/>
        </w:rPr>
        <w:t>Bendrieji sutrikimai ir vartojimo vietos pažeidimai</w:t>
      </w:r>
    </w:p>
    <w:p w:rsidR="00AA61DC" w:rsidRPr="00AA61DC" w:rsidRDefault="00AA61DC" w:rsidP="00AA61DC">
      <w:pPr>
        <w:ind w:left="567" w:hanging="567"/>
        <w:rPr>
          <w:rFonts w:eastAsia="SimSun"/>
          <w:bCs/>
          <w:szCs w:val="22"/>
        </w:rPr>
      </w:pPr>
      <w:r w:rsidRPr="00AA61DC">
        <w:rPr>
          <w:rFonts w:eastAsia="SimSun"/>
          <w:bCs/>
          <w:szCs w:val="22"/>
          <w:u w:val="single"/>
        </w:rPr>
        <w:t>Dažni</w:t>
      </w:r>
      <w:r w:rsidRPr="00AA61DC">
        <w:rPr>
          <w:rFonts w:eastAsia="SimSun"/>
          <w:bCs/>
          <w:szCs w:val="22"/>
        </w:rPr>
        <w:t xml:space="preserve">: </w:t>
      </w:r>
      <w:r>
        <w:rPr>
          <w:rFonts w:eastAsia="SimSun"/>
          <w:bCs/>
          <w:szCs w:val="22"/>
        </w:rPr>
        <w:t xml:space="preserve">skausmas, </w:t>
      </w:r>
      <w:r w:rsidRPr="00AA61DC">
        <w:rPr>
          <w:rFonts w:eastAsia="SimSun"/>
          <w:bCs/>
          <w:szCs w:val="22"/>
        </w:rPr>
        <w:t>šilumos pojūtis</w:t>
      </w:r>
      <w:r>
        <w:rPr>
          <w:rFonts w:eastAsia="SimSun"/>
          <w:bCs/>
          <w:szCs w:val="22"/>
        </w:rPr>
        <w:t>, trumpalaikis kreatinino padidėjimas</w:t>
      </w:r>
      <w:r w:rsidRPr="00AA61DC">
        <w:rPr>
          <w:rFonts w:eastAsia="SimSun"/>
          <w:bCs/>
          <w:szCs w:val="22"/>
        </w:rPr>
        <w:t>.</w:t>
      </w:r>
    </w:p>
    <w:p w:rsidR="00AA61DC" w:rsidRPr="00AA61DC" w:rsidRDefault="00AA61DC" w:rsidP="00AA61DC">
      <w:pPr>
        <w:ind w:left="567" w:hanging="567"/>
        <w:rPr>
          <w:rFonts w:eastAsia="SimSun"/>
          <w:bCs/>
          <w:szCs w:val="22"/>
        </w:rPr>
      </w:pPr>
      <w:r w:rsidRPr="00AA61DC">
        <w:rPr>
          <w:rFonts w:eastAsia="SimSun"/>
          <w:bCs/>
          <w:szCs w:val="22"/>
          <w:u w:val="single"/>
        </w:rPr>
        <w:t>Nedažni</w:t>
      </w:r>
      <w:r w:rsidRPr="00AA61DC">
        <w:rPr>
          <w:rFonts w:eastAsia="SimSun"/>
          <w:bCs/>
          <w:szCs w:val="22"/>
        </w:rPr>
        <w:t>: hiperhidrozė</w:t>
      </w:r>
      <w:r w:rsidRPr="00AA61DC">
        <w:rPr>
          <w:rFonts w:eastAsia="SimSun"/>
          <w:szCs w:val="22"/>
        </w:rPr>
        <w:t>, šalčio jutimas, vazovagalinės reakcijos.</w:t>
      </w:r>
    </w:p>
    <w:p w:rsidR="00AA61DC" w:rsidRPr="00AA61DC" w:rsidRDefault="00AA61DC" w:rsidP="00AA61DC">
      <w:pPr>
        <w:ind w:left="567" w:hanging="567"/>
        <w:rPr>
          <w:rFonts w:eastAsia="SimSun"/>
          <w:bCs/>
          <w:szCs w:val="22"/>
        </w:rPr>
      </w:pPr>
      <w:r w:rsidRPr="00AA61DC">
        <w:rPr>
          <w:rFonts w:eastAsia="SimSun"/>
          <w:bCs/>
          <w:szCs w:val="22"/>
          <w:u w:val="single"/>
        </w:rPr>
        <w:t>Reti</w:t>
      </w:r>
      <w:r w:rsidRPr="00AA61DC">
        <w:rPr>
          <w:rFonts w:eastAsia="SimSun"/>
          <w:bCs/>
          <w:szCs w:val="22"/>
        </w:rPr>
        <w:t>: karščiavimas.</w:t>
      </w:r>
    </w:p>
    <w:p w:rsidR="00AA61DC" w:rsidRDefault="00AA61DC" w:rsidP="00AA61DC">
      <w:pPr>
        <w:ind w:left="567" w:hanging="567"/>
        <w:rPr>
          <w:rFonts w:eastAsia="SimSun"/>
          <w:bCs/>
          <w:szCs w:val="22"/>
        </w:rPr>
      </w:pPr>
      <w:r w:rsidRPr="00AA61DC">
        <w:rPr>
          <w:rFonts w:eastAsia="SimSun"/>
          <w:bCs/>
          <w:szCs w:val="22"/>
          <w:u w:val="single"/>
        </w:rPr>
        <w:t>Labai reti:</w:t>
      </w:r>
      <w:r w:rsidRPr="00AA61DC">
        <w:rPr>
          <w:rFonts w:eastAsia="SimSun"/>
          <w:bCs/>
          <w:szCs w:val="22"/>
        </w:rPr>
        <w:t xml:space="preserve"> drebulys (šiurpulys).</w:t>
      </w:r>
    </w:p>
    <w:p w:rsidR="00AA61DC" w:rsidRPr="00AA61DC" w:rsidRDefault="00AA61DC" w:rsidP="00AA61DC">
      <w:pPr>
        <w:ind w:left="567" w:hanging="567"/>
        <w:rPr>
          <w:rFonts w:eastAsia="SimSun"/>
          <w:bCs/>
          <w:szCs w:val="22"/>
        </w:rPr>
      </w:pPr>
    </w:p>
    <w:p w:rsidR="00AA61DC" w:rsidRPr="005C5465" w:rsidRDefault="005C5465" w:rsidP="00AA61DC">
      <w:pPr>
        <w:rPr>
          <w:bCs/>
          <w:caps/>
          <w:szCs w:val="22"/>
        </w:rPr>
      </w:pPr>
      <w:r w:rsidRPr="005C5465">
        <w:rPr>
          <w:caps/>
          <w:szCs w:val="22"/>
        </w:rPr>
        <w:t xml:space="preserve">Suleidus į kraujagysles (į veną ar </w:t>
      </w:r>
      <w:r w:rsidR="00755658">
        <w:rPr>
          <w:caps/>
          <w:szCs w:val="22"/>
        </w:rPr>
        <w:t xml:space="preserve">Į </w:t>
      </w:r>
      <w:r w:rsidRPr="005C5465">
        <w:rPr>
          <w:caps/>
          <w:szCs w:val="22"/>
        </w:rPr>
        <w:t>arteriją)</w:t>
      </w:r>
      <w:r>
        <w:rPr>
          <w:caps/>
          <w:szCs w:val="22"/>
        </w:rPr>
        <w:t>:</w:t>
      </w:r>
    </w:p>
    <w:p w:rsidR="00AA61DC" w:rsidRDefault="00AA61DC" w:rsidP="00AA61DC">
      <w:pPr>
        <w:rPr>
          <w:bCs/>
          <w:szCs w:val="22"/>
        </w:rPr>
      </w:pPr>
    </w:p>
    <w:p w:rsidR="005C5465" w:rsidRPr="005C5465" w:rsidRDefault="005C5465" w:rsidP="005C5465">
      <w:pPr>
        <w:rPr>
          <w:rFonts w:eastAsia="SimSun"/>
          <w:iCs/>
          <w:szCs w:val="22"/>
        </w:rPr>
      </w:pPr>
      <w:r w:rsidRPr="005C5465">
        <w:rPr>
          <w:rFonts w:eastAsia="SimSun"/>
          <w:iCs/>
          <w:szCs w:val="22"/>
        </w:rPr>
        <w:t>Pirmiausia perskaitykite skyrių “</w:t>
      </w:r>
      <w:r>
        <w:rPr>
          <w:rFonts w:eastAsia="SimSun"/>
          <w:iCs/>
          <w:szCs w:val="22"/>
        </w:rPr>
        <w:t>BENDRIEJI</w:t>
      </w:r>
      <w:r w:rsidRPr="005C5465">
        <w:rPr>
          <w:rFonts w:eastAsia="SimSun"/>
          <w:iCs/>
          <w:szCs w:val="22"/>
        </w:rPr>
        <w:t>”. Žemiau nurodyti tik tie nepageidaujami poveikiai ir jų dažnumas, kurie gali pasireikšti pavartojus nejoninės monomerinės kontrastinės medžiagos į kraujagyslę.</w:t>
      </w:r>
    </w:p>
    <w:p w:rsidR="00AA61DC" w:rsidRDefault="00AA61DC" w:rsidP="00AA61DC">
      <w:pPr>
        <w:rPr>
          <w:bCs/>
          <w:szCs w:val="22"/>
        </w:rPr>
      </w:pPr>
    </w:p>
    <w:p w:rsidR="005C5465" w:rsidRPr="005C5465" w:rsidRDefault="005C5465" w:rsidP="005C5465">
      <w:pPr>
        <w:rPr>
          <w:rFonts w:eastAsia="SimSun"/>
          <w:szCs w:val="22"/>
        </w:rPr>
      </w:pPr>
      <w:r w:rsidRPr="005C5465">
        <w:rPr>
          <w:rFonts w:eastAsia="SimSun"/>
          <w:szCs w:val="22"/>
        </w:rPr>
        <w:t>Nepageidaujam</w:t>
      </w:r>
      <w:r>
        <w:rPr>
          <w:rFonts w:eastAsia="SimSun"/>
          <w:szCs w:val="22"/>
        </w:rPr>
        <w:t>i</w:t>
      </w:r>
      <w:r w:rsidRPr="005C5465">
        <w:rPr>
          <w:rFonts w:eastAsia="SimSun"/>
          <w:szCs w:val="22"/>
        </w:rPr>
        <w:t xml:space="preserve"> poveiki</w:t>
      </w:r>
      <w:r>
        <w:rPr>
          <w:rFonts w:eastAsia="SimSun"/>
          <w:szCs w:val="22"/>
        </w:rPr>
        <w:t xml:space="preserve">ai </w:t>
      </w:r>
      <w:r w:rsidRPr="005C5465">
        <w:rPr>
          <w:rFonts w:eastAsia="SimSun"/>
          <w:szCs w:val="22"/>
        </w:rPr>
        <w:t xml:space="preserve">priklauso nuo injekcijos (ypač į arteriją) vietos bei kontrastinio preparato </w:t>
      </w:r>
      <w:r>
        <w:rPr>
          <w:rFonts w:eastAsia="SimSun"/>
          <w:szCs w:val="22"/>
        </w:rPr>
        <w:t>dozės</w:t>
      </w:r>
      <w:r w:rsidRPr="005C5465">
        <w:rPr>
          <w:rFonts w:eastAsia="SimSun"/>
          <w:szCs w:val="22"/>
        </w:rPr>
        <w:t xml:space="preserve">. Selektyvi angiografija ir kitos procedūros, kurių metu dideli kontrastinio preparato kiekiai pasiekia tam tikrus organus, gali sukelti tų organų sutrikimus. </w:t>
      </w:r>
    </w:p>
    <w:p w:rsidR="00AA61DC" w:rsidRDefault="00AA61DC" w:rsidP="00AA61DC">
      <w:pPr>
        <w:rPr>
          <w:bCs/>
          <w:szCs w:val="22"/>
        </w:rPr>
      </w:pPr>
    </w:p>
    <w:p w:rsidR="005C5465" w:rsidRPr="005C5465" w:rsidRDefault="005C5465" w:rsidP="005C5465">
      <w:pPr>
        <w:rPr>
          <w:rFonts w:eastAsia="SimSun"/>
          <w:bCs/>
          <w:i/>
          <w:szCs w:val="22"/>
        </w:rPr>
      </w:pPr>
      <w:r w:rsidRPr="005C5465">
        <w:rPr>
          <w:b/>
          <w:szCs w:val="22"/>
        </w:rPr>
        <w:t>Kraujo ir limfinės sistemos sutrikimai</w:t>
      </w:r>
    </w:p>
    <w:p w:rsidR="005C5465" w:rsidRPr="005C5465" w:rsidRDefault="005C5465" w:rsidP="005C5465">
      <w:pPr>
        <w:ind w:left="567" w:hanging="567"/>
        <w:rPr>
          <w:rFonts w:eastAsia="SimSun"/>
          <w:bCs/>
          <w:szCs w:val="22"/>
        </w:rPr>
      </w:pPr>
      <w:r w:rsidRPr="005C5465">
        <w:rPr>
          <w:rFonts w:eastAsia="SimSun"/>
          <w:bCs/>
          <w:szCs w:val="22"/>
          <w:u w:val="single"/>
        </w:rPr>
        <w:t>Dažnis nežinomas</w:t>
      </w:r>
      <w:r w:rsidRPr="005C5465">
        <w:rPr>
          <w:rFonts w:eastAsia="SimSun"/>
          <w:bCs/>
          <w:szCs w:val="22"/>
        </w:rPr>
        <w:t>: trombocitopenija.</w:t>
      </w:r>
    </w:p>
    <w:p w:rsidR="005C5465" w:rsidRPr="005C5465" w:rsidRDefault="005C5465" w:rsidP="005C5465">
      <w:pPr>
        <w:rPr>
          <w:rFonts w:eastAsia="SimSun"/>
          <w:i/>
          <w:iCs/>
          <w:szCs w:val="22"/>
        </w:rPr>
      </w:pPr>
    </w:p>
    <w:p w:rsidR="005C5465" w:rsidRPr="005C5465" w:rsidRDefault="005C5465" w:rsidP="005C5465">
      <w:pPr>
        <w:rPr>
          <w:b/>
          <w:szCs w:val="22"/>
        </w:rPr>
      </w:pPr>
      <w:r w:rsidRPr="005C5465">
        <w:rPr>
          <w:b/>
          <w:szCs w:val="22"/>
        </w:rPr>
        <w:t>Endokrininiai sutrikimai</w:t>
      </w:r>
    </w:p>
    <w:p w:rsidR="005C5465" w:rsidRPr="005C5465" w:rsidRDefault="005C5465" w:rsidP="005C5465">
      <w:pPr>
        <w:rPr>
          <w:rFonts w:eastAsia="SimSun"/>
          <w:iCs/>
          <w:szCs w:val="22"/>
        </w:rPr>
      </w:pPr>
      <w:r w:rsidRPr="005C5465">
        <w:rPr>
          <w:rFonts w:eastAsia="SimSun"/>
          <w:iCs/>
          <w:szCs w:val="22"/>
          <w:u w:val="single"/>
        </w:rPr>
        <w:t>Dažnis nežinomas</w:t>
      </w:r>
      <w:r w:rsidRPr="005C5465">
        <w:rPr>
          <w:rFonts w:eastAsia="SimSun"/>
          <w:iCs/>
          <w:szCs w:val="22"/>
        </w:rPr>
        <w:t>: tirotoksikozė, laikina hipotireozė.</w:t>
      </w:r>
    </w:p>
    <w:p w:rsidR="005C5465" w:rsidRPr="005C5465" w:rsidRDefault="005C5465" w:rsidP="005C5465">
      <w:pPr>
        <w:rPr>
          <w:rFonts w:eastAsia="SimSun"/>
          <w:iCs/>
          <w:szCs w:val="22"/>
        </w:rPr>
      </w:pPr>
    </w:p>
    <w:p w:rsidR="005C5465" w:rsidRPr="005C5465" w:rsidRDefault="005C5465" w:rsidP="005C5465">
      <w:pPr>
        <w:rPr>
          <w:b/>
          <w:szCs w:val="22"/>
        </w:rPr>
      </w:pPr>
      <w:r w:rsidRPr="005C5465">
        <w:rPr>
          <w:b/>
          <w:szCs w:val="22"/>
        </w:rPr>
        <w:t>Psichikos sutrikimai</w:t>
      </w:r>
    </w:p>
    <w:p w:rsidR="005C5465" w:rsidRPr="005C5465" w:rsidRDefault="005C5465" w:rsidP="005C5465">
      <w:pPr>
        <w:rPr>
          <w:rFonts w:eastAsia="SimSun"/>
          <w:iCs/>
          <w:szCs w:val="22"/>
        </w:rPr>
      </w:pPr>
      <w:r w:rsidRPr="005C5465">
        <w:rPr>
          <w:rFonts w:eastAsia="SimSun"/>
          <w:iCs/>
          <w:szCs w:val="22"/>
          <w:u w:val="single"/>
        </w:rPr>
        <w:t>Dažnis nežinomas</w:t>
      </w:r>
      <w:r w:rsidRPr="005C5465">
        <w:rPr>
          <w:rFonts w:eastAsia="SimSun"/>
          <w:iCs/>
          <w:szCs w:val="22"/>
        </w:rPr>
        <w:t xml:space="preserve">: sumišimas, </w:t>
      </w:r>
      <w:r w:rsidRPr="005C5465">
        <w:rPr>
          <w:rFonts w:eastAsia="SimSun"/>
          <w:szCs w:val="22"/>
        </w:rPr>
        <w:t>susijaudinimas (ažitacija), neramumas, nerimas</w:t>
      </w:r>
      <w:r w:rsidRPr="005C5465">
        <w:rPr>
          <w:rFonts w:eastAsia="SimSun"/>
          <w:iCs/>
          <w:szCs w:val="22"/>
        </w:rPr>
        <w:t>.</w:t>
      </w:r>
    </w:p>
    <w:p w:rsidR="005C5465" w:rsidRPr="005C5465" w:rsidRDefault="005C5465" w:rsidP="005C5465">
      <w:pPr>
        <w:rPr>
          <w:rFonts w:eastAsia="SimSun"/>
          <w:iCs/>
          <w:szCs w:val="22"/>
        </w:rPr>
      </w:pPr>
    </w:p>
    <w:p w:rsidR="005C5465" w:rsidRPr="005C5465" w:rsidRDefault="005C5465" w:rsidP="005C5465">
      <w:pPr>
        <w:rPr>
          <w:rFonts w:eastAsia="SimSun"/>
          <w:i/>
          <w:iCs/>
          <w:szCs w:val="22"/>
        </w:rPr>
      </w:pPr>
      <w:r w:rsidRPr="005C5465">
        <w:rPr>
          <w:b/>
          <w:szCs w:val="22"/>
        </w:rPr>
        <w:t>Nervų sistemos sutrikimai</w:t>
      </w:r>
    </w:p>
    <w:p w:rsidR="005C5465" w:rsidRPr="005C5465" w:rsidRDefault="005C5465" w:rsidP="005C5465">
      <w:pPr>
        <w:rPr>
          <w:rFonts w:eastAsia="SimSun"/>
          <w:iCs/>
          <w:szCs w:val="22"/>
        </w:rPr>
      </w:pPr>
      <w:r w:rsidRPr="005C5465">
        <w:rPr>
          <w:rFonts w:eastAsia="SimSun"/>
          <w:iCs/>
          <w:szCs w:val="22"/>
          <w:u w:val="single"/>
        </w:rPr>
        <w:t>Reti</w:t>
      </w:r>
      <w:r w:rsidRPr="005C5465">
        <w:rPr>
          <w:rFonts w:eastAsia="SimSun"/>
          <w:iCs/>
          <w:szCs w:val="22"/>
        </w:rPr>
        <w:t xml:space="preserve">: </w:t>
      </w:r>
      <w:r w:rsidR="00755658">
        <w:rPr>
          <w:rFonts w:eastAsia="SimSun"/>
          <w:iCs/>
          <w:szCs w:val="22"/>
        </w:rPr>
        <w:t>svaigulys</w:t>
      </w:r>
      <w:r w:rsidRPr="005C5465">
        <w:rPr>
          <w:rFonts w:eastAsia="SimSun"/>
          <w:iCs/>
          <w:szCs w:val="22"/>
        </w:rPr>
        <w:t xml:space="preserve">, </w:t>
      </w:r>
      <w:r w:rsidRPr="005C5465">
        <w:rPr>
          <w:rFonts w:eastAsia="SimSun"/>
          <w:szCs w:val="22"/>
        </w:rPr>
        <w:t xml:space="preserve">parezės, paralyžius, fotofobija, </w:t>
      </w:r>
      <w:r>
        <w:rPr>
          <w:rFonts w:eastAsia="SimSun"/>
          <w:szCs w:val="22"/>
        </w:rPr>
        <w:t>mieguistumas</w:t>
      </w:r>
      <w:r w:rsidRPr="005C5465">
        <w:rPr>
          <w:rFonts w:eastAsia="SimSun"/>
          <w:iCs/>
          <w:szCs w:val="22"/>
        </w:rPr>
        <w:t>.</w:t>
      </w:r>
    </w:p>
    <w:p w:rsidR="005C5465" w:rsidRPr="005C5465" w:rsidRDefault="005C5465" w:rsidP="005C5465">
      <w:pPr>
        <w:rPr>
          <w:rFonts w:eastAsia="SimSun"/>
          <w:iCs/>
          <w:szCs w:val="22"/>
        </w:rPr>
      </w:pPr>
      <w:r w:rsidRPr="005C5465">
        <w:rPr>
          <w:rFonts w:eastAsia="SimSun"/>
          <w:iCs/>
          <w:szCs w:val="22"/>
          <w:u w:val="single"/>
        </w:rPr>
        <w:t>Labai reti</w:t>
      </w:r>
      <w:r w:rsidRPr="005C5465">
        <w:rPr>
          <w:rFonts w:eastAsia="SimSun"/>
          <w:iCs/>
          <w:szCs w:val="22"/>
        </w:rPr>
        <w:t>: traukuliai, sąmonės sutrikimas, cerebrovaskulinis priepuolis, jutimo sutrikimai (įskaitant hipoasteziją), parestezija, drebulys.</w:t>
      </w:r>
    </w:p>
    <w:p w:rsidR="00AA61DC" w:rsidRDefault="005C5465" w:rsidP="00AA61DC">
      <w:pPr>
        <w:rPr>
          <w:bCs/>
          <w:szCs w:val="22"/>
        </w:rPr>
      </w:pPr>
      <w:r w:rsidRPr="005C5465">
        <w:rPr>
          <w:iCs/>
          <w:szCs w:val="22"/>
          <w:u w:val="single"/>
        </w:rPr>
        <w:t>Dažnis nežinomas</w:t>
      </w:r>
      <w:r w:rsidRPr="005C5465">
        <w:rPr>
          <w:iCs/>
          <w:szCs w:val="22"/>
        </w:rPr>
        <w:t xml:space="preserve">: laikinas </w:t>
      </w:r>
      <w:r>
        <w:rPr>
          <w:iCs/>
          <w:szCs w:val="22"/>
        </w:rPr>
        <w:t xml:space="preserve">atminties praradimas, </w:t>
      </w:r>
      <w:r w:rsidR="00524F97" w:rsidRPr="00524F97">
        <w:rPr>
          <w:iCs/>
          <w:szCs w:val="22"/>
        </w:rPr>
        <w:t>dezorientacija</w:t>
      </w:r>
      <w:r w:rsidR="00524F97">
        <w:rPr>
          <w:iCs/>
          <w:szCs w:val="22"/>
        </w:rPr>
        <w:t>,</w:t>
      </w:r>
      <w:r w:rsidR="00524F97" w:rsidRPr="00524F97">
        <w:rPr>
          <w:iCs/>
          <w:szCs w:val="22"/>
        </w:rPr>
        <w:t xml:space="preserve"> </w:t>
      </w:r>
      <w:r w:rsidRPr="005C5465">
        <w:rPr>
          <w:iCs/>
          <w:szCs w:val="22"/>
        </w:rPr>
        <w:t xml:space="preserve">motorinės funkcijos sutrikimas (įskaitant kalbos sutrikimą, afaziją, dizartriją), </w:t>
      </w:r>
      <w:r w:rsidR="00524F97">
        <w:rPr>
          <w:iCs/>
          <w:szCs w:val="22"/>
        </w:rPr>
        <w:t xml:space="preserve">smegenų edema, </w:t>
      </w:r>
      <w:r w:rsidRPr="005C5465">
        <w:rPr>
          <w:iCs/>
          <w:szCs w:val="22"/>
        </w:rPr>
        <w:t>laikina kontrastinės medžiagos sukelta encefalopatija (įskaitant laikiną atminties praradimą, komą, stuporą, retrogradinę amneziją)</w:t>
      </w:r>
      <w:r w:rsidR="00524F97">
        <w:rPr>
          <w:iCs/>
          <w:szCs w:val="22"/>
        </w:rPr>
        <w:t>.</w:t>
      </w:r>
    </w:p>
    <w:p w:rsidR="00AA61DC" w:rsidRDefault="00AA61DC" w:rsidP="00AA61DC"/>
    <w:p w:rsidR="00524F97" w:rsidRPr="00524F97" w:rsidRDefault="00524F97" w:rsidP="00524F97">
      <w:pPr>
        <w:rPr>
          <w:b/>
          <w:szCs w:val="22"/>
        </w:rPr>
      </w:pPr>
      <w:r w:rsidRPr="00524F97">
        <w:rPr>
          <w:b/>
          <w:szCs w:val="22"/>
        </w:rPr>
        <w:t>Akių sutrikimai</w:t>
      </w:r>
    </w:p>
    <w:p w:rsidR="00524F97" w:rsidRPr="00524F97" w:rsidRDefault="00524F97" w:rsidP="00524F97">
      <w:pPr>
        <w:rPr>
          <w:rFonts w:eastAsia="SimSun"/>
          <w:iCs/>
          <w:szCs w:val="22"/>
        </w:rPr>
      </w:pPr>
      <w:r w:rsidRPr="00524F97">
        <w:rPr>
          <w:rFonts w:eastAsia="SimSun"/>
          <w:iCs/>
          <w:szCs w:val="22"/>
          <w:u w:val="single"/>
        </w:rPr>
        <w:t>Reti</w:t>
      </w:r>
      <w:r w:rsidRPr="00524F97">
        <w:rPr>
          <w:rFonts w:eastAsia="SimSun"/>
          <w:iCs/>
          <w:szCs w:val="22"/>
        </w:rPr>
        <w:t>: regėjimo sutrikimas.</w:t>
      </w:r>
    </w:p>
    <w:p w:rsidR="00524F97" w:rsidRPr="00524F97" w:rsidRDefault="00524F97" w:rsidP="00524F97">
      <w:pPr>
        <w:rPr>
          <w:rFonts w:eastAsia="SimSun"/>
          <w:iCs/>
          <w:szCs w:val="22"/>
        </w:rPr>
      </w:pPr>
      <w:r w:rsidRPr="00524F97">
        <w:rPr>
          <w:rFonts w:eastAsia="SimSun"/>
          <w:iCs/>
          <w:szCs w:val="22"/>
          <w:u w:val="single"/>
        </w:rPr>
        <w:t>Dažnis nežinomas</w:t>
      </w:r>
      <w:r w:rsidRPr="00524F97">
        <w:rPr>
          <w:rFonts w:eastAsia="SimSun"/>
          <w:iCs/>
          <w:szCs w:val="22"/>
        </w:rPr>
        <w:t>: laikinas žievinis aklumas.</w:t>
      </w:r>
    </w:p>
    <w:p w:rsidR="00524F97" w:rsidRPr="00524F97" w:rsidRDefault="00524F97" w:rsidP="00524F97">
      <w:pPr>
        <w:rPr>
          <w:rFonts w:eastAsia="SimSun"/>
          <w:iCs/>
          <w:szCs w:val="22"/>
        </w:rPr>
      </w:pPr>
    </w:p>
    <w:p w:rsidR="00524F97" w:rsidRPr="00524F97" w:rsidRDefault="00524F97" w:rsidP="00524F97">
      <w:pPr>
        <w:rPr>
          <w:b/>
          <w:szCs w:val="22"/>
        </w:rPr>
      </w:pPr>
      <w:r w:rsidRPr="00524F97">
        <w:rPr>
          <w:b/>
          <w:szCs w:val="22"/>
        </w:rPr>
        <w:t>Ausų ir labirintų sutrikimai</w:t>
      </w:r>
    </w:p>
    <w:p w:rsidR="00524F97" w:rsidRPr="00524F97" w:rsidRDefault="00524F97" w:rsidP="00524F97">
      <w:pPr>
        <w:rPr>
          <w:rFonts w:eastAsia="SimSun"/>
          <w:iCs/>
          <w:szCs w:val="22"/>
        </w:rPr>
      </w:pPr>
      <w:r w:rsidRPr="00524F97">
        <w:rPr>
          <w:rFonts w:eastAsia="SimSun"/>
          <w:iCs/>
          <w:szCs w:val="22"/>
          <w:u w:val="single"/>
        </w:rPr>
        <w:t>Dažnis nežinomas</w:t>
      </w:r>
      <w:r w:rsidRPr="00524F97">
        <w:rPr>
          <w:rFonts w:eastAsia="SimSun"/>
          <w:iCs/>
          <w:szCs w:val="22"/>
        </w:rPr>
        <w:t>: laikinas klausos praradimas.</w:t>
      </w:r>
    </w:p>
    <w:p w:rsidR="00524F97" w:rsidRPr="00524F97" w:rsidRDefault="00524F97" w:rsidP="00524F97">
      <w:pPr>
        <w:rPr>
          <w:rFonts w:eastAsia="SimSun"/>
          <w:iCs/>
          <w:szCs w:val="22"/>
        </w:rPr>
      </w:pPr>
    </w:p>
    <w:p w:rsidR="00524F97" w:rsidRPr="00524F97" w:rsidRDefault="00524F97" w:rsidP="00524F97">
      <w:pPr>
        <w:rPr>
          <w:b/>
          <w:szCs w:val="22"/>
        </w:rPr>
      </w:pPr>
      <w:r w:rsidRPr="00524F97">
        <w:rPr>
          <w:b/>
          <w:szCs w:val="22"/>
        </w:rPr>
        <w:t>Širdies sutrikimai</w:t>
      </w:r>
    </w:p>
    <w:p w:rsidR="00524F97" w:rsidRPr="00524F97" w:rsidRDefault="00524F97" w:rsidP="00524F97">
      <w:pPr>
        <w:rPr>
          <w:rFonts w:eastAsia="SimSun"/>
          <w:iCs/>
          <w:szCs w:val="22"/>
        </w:rPr>
      </w:pPr>
      <w:r w:rsidRPr="00524F97">
        <w:rPr>
          <w:rFonts w:eastAsia="SimSun"/>
          <w:iCs/>
          <w:szCs w:val="22"/>
          <w:u w:val="single"/>
        </w:rPr>
        <w:t>Reti</w:t>
      </w:r>
      <w:r w:rsidRPr="00524F97">
        <w:rPr>
          <w:rFonts w:eastAsia="SimSun"/>
          <w:iCs/>
          <w:szCs w:val="22"/>
        </w:rPr>
        <w:t>: aritmija (įskaitant bradikardiją, tachikardiją).</w:t>
      </w:r>
    </w:p>
    <w:p w:rsidR="00524F97" w:rsidRPr="00524F97" w:rsidRDefault="00524F97" w:rsidP="00524F97">
      <w:pPr>
        <w:rPr>
          <w:rFonts w:eastAsia="SimSun"/>
          <w:iCs/>
          <w:szCs w:val="22"/>
        </w:rPr>
      </w:pPr>
      <w:r w:rsidRPr="00524F97">
        <w:rPr>
          <w:rFonts w:eastAsia="SimSun"/>
          <w:iCs/>
          <w:szCs w:val="22"/>
          <w:u w:val="single"/>
        </w:rPr>
        <w:t>Labai reti</w:t>
      </w:r>
      <w:r w:rsidRPr="00524F97">
        <w:rPr>
          <w:rFonts w:eastAsia="SimSun"/>
          <w:iCs/>
          <w:szCs w:val="22"/>
        </w:rPr>
        <w:t>: miokardo infarktas.</w:t>
      </w:r>
    </w:p>
    <w:p w:rsidR="00524F97" w:rsidRPr="00524F97" w:rsidRDefault="00524F97" w:rsidP="00524F97">
      <w:pPr>
        <w:rPr>
          <w:rFonts w:eastAsia="SimSun"/>
          <w:iCs/>
          <w:szCs w:val="22"/>
        </w:rPr>
      </w:pPr>
      <w:r w:rsidRPr="00524F97">
        <w:rPr>
          <w:rFonts w:eastAsia="SimSun"/>
          <w:iCs/>
          <w:szCs w:val="22"/>
          <w:u w:val="single"/>
        </w:rPr>
        <w:t>Dažnis nežinomas</w:t>
      </w:r>
      <w:r w:rsidRPr="00524F97">
        <w:rPr>
          <w:rFonts w:eastAsia="SimSun"/>
          <w:iCs/>
          <w:szCs w:val="22"/>
        </w:rPr>
        <w:t xml:space="preserve">: </w:t>
      </w:r>
      <w:r w:rsidRPr="00524F97">
        <w:rPr>
          <w:rFonts w:eastAsia="SimSun"/>
          <w:szCs w:val="22"/>
        </w:rPr>
        <w:t xml:space="preserve">sunkios </w:t>
      </w:r>
      <w:r>
        <w:rPr>
          <w:rFonts w:eastAsia="SimSun"/>
          <w:iCs/>
          <w:szCs w:val="22"/>
        </w:rPr>
        <w:t>širdies</w:t>
      </w:r>
      <w:r w:rsidRPr="00524F97">
        <w:rPr>
          <w:rFonts w:eastAsia="SimSun"/>
          <w:iCs/>
          <w:szCs w:val="22"/>
        </w:rPr>
        <w:t xml:space="preserve"> komplikacijos (įskaitant širdies sustojimą, širdies ir kvėpavimo sustojimą), širdies nepakankamum</w:t>
      </w:r>
      <w:r>
        <w:rPr>
          <w:rFonts w:eastAsia="SimSun"/>
          <w:iCs/>
          <w:szCs w:val="22"/>
        </w:rPr>
        <w:t>ą</w:t>
      </w:r>
      <w:r w:rsidRPr="00524F97">
        <w:rPr>
          <w:rFonts w:eastAsia="SimSun"/>
          <w:iCs/>
          <w:szCs w:val="22"/>
        </w:rPr>
        <w:t>, vainikinių arterijų spazm</w:t>
      </w:r>
      <w:r>
        <w:rPr>
          <w:rFonts w:eastAsia="SimSun"/>
          <w:iCs/>
          <w:szCs w:val="22"/>
        </w:rPr>
        <w:t>ą</w:t>
      </w:r>
      <w:r w:rsidRPr="00524F97">
        <w:rPr>
          <w:rFonts w:eastAsia="SimSun"/>
          <w:iCs/>
          <w:szCs w:val="22"/>
        </w:rPr>
        <w:t>, cianoz</w:t>
      </w:r>
      <w:r>
        <w:rPr>
          <w:rFonts w:eastAsia="SimSun"/>
          <w:iCs/>
          <w:szCs w:val="22"/>
        </w:rPr>
        <w:t>ę</w:t>
      </w:r>
      <w:r w:rsidRPr="00524F97">
        <w:rPr>
          <w:rFonts w:eastAsia="SimSun"/>
          <w:iCs/>
          <w:szCs w:val="22"/>
        </w:rPr>
        <w:t>, krūtinės skausm</w:t>
      </w:r>
      <w:r>
        <w:rPr>
          <w:rFonts w:eastAsia="SimSun"/>
          <w:iCs/>
          <w:szCs w:val="22"/>
        </w:rPr>
        <w:t>ą</w:t>
      </w:r>
      <w:r w:rsidRPr="00524F97">
        <w:rPr>
          <w:rFonts w:eastAsia="SimSun"/>
          <w:iCs/>
          <w:szCs w:val="22"/>
        </w:rPr>
        <w:t>.</w:t>
      </w:r>
    </w:p>
    <w:p w:rsidR="00524F97" w:rsidRDefault="00524F97" w:rsidP="00AA61DC"/>
    <w:p w:rsidR="00524F97" w:rsidRDefault="00524F97" w:rsidP="00524F97">
      <w:pPr>
        <w:rPr>
          <w:b/>
          <w:szCs w:val="22"/>
        </w:rPr>
      </w:pPr>
      <w:r>
        <w:rPr>
          <w:b/>
          <w:szCs w:val="22"/>
        </w:rPr>
        <w:t>Kraujagysli</w:t>
      </w:r>
      <w:r w:rsidR="00755658">
        <w:rPr>
          <w:b/>
          <w:szCs w:val="22"/>
        </w:rPr>
        <w:t>ų</w:t>
      </w:r>
      <w:r w:rsidRPr="00524F97">
        <w:rPr>
          <w:b/>
          <w:szCs w:val="22"/>
        </w:rPr>
        <w:t xml:space="preserve"> sutrikimai</w:t>
      </w:r>
    </w:p>
    <w:p w:rsidR="00524F97" w:rsidRPr="00524F97" w:rsidRDefault="00524F97" w:rsidP="00524F97">
      <w:pPr>
        <w:rPr>
          <w:b/>
          <w:szCs w:val="22"/>
        </w:rPr>
      </w:pPr>
      <w:r w:rsidRPr="00524F97">
        <w:rPr>
          <w:rFonts w:eastAsia="SimSun"/>
          <w:iCs/>
          <w:szCs w:val="22"/>
          <w:u w:val="single"/>
        </w:rPr>
        <w:t>Labai reti</w:t>
      </w:r>
      <w:r w:rsidRPr="00524F97">
        <w:rPr>
          <w:rFonts w:eastAsia="SimSun"/>
          <w:iCs/>
          <w:szCs w:val="22"/>
        </w:rPr>
        <w:t xml:space="preserve">: </w:t>
      </w:r>
      <w:r>
        <w:rPr>
          <w:rFonts w:eastAsia="SimSun"/>
          <w:iCs/>
          <w:szCs w:val="22"/>
        </w:rPr>
        <w:t xml:space="preserve">staigus veido ir kaklo </w:t>
      </w:r>
      <w:r w:rsidRPr="00524F97">
        <w:rPr>
          <w:rFonts w:eastAsia="SimSun"/>
          <w:iCs/>
          <w:szCs w:val="22"/>
        </w:rPr>
        <w:t>paraudimas.</w:t>
      </w:r>
    </w:p>
    <w:p w:rsidR="00524F97" w:rsidRPr="00524F97" w:rsidRDefault="00524F97" w:rsidP="00524F97">
      <w:pPr>
        <w:rPr>
          <w:rFonts w:eastAsia="SimSun"/>
          <w:iCs/>
          <w:szCs w:val="22"/>
        </w:rPr>
      </w:pPr>
      <w:r w:rsidRPr="00524F97">
        <w:rPr>
          <w:rFonts w:eastAsia="SimSun"/>
          <w:iCs/>
          <w:szCs w:val="22"/>
          <w:u w:val="single"/>
        </w:rPr>
        <w:t>Dažnis nežinomas</w:t>
      </w:r>
      <w:r w:rsidRPr="00524F97">
        <w:rPr>
          <w:rFonts w:eastAsia="SimSun"/>
          <w:iCs/>
          <w:szCs w:val="22"/>
        </w:rPr>
        <w:t>: šokas, arterijų spazmas, tromboflebitas, venų trombozė.</w:t>
      </w:r>
    </w:p>
    <w:p w:rsidR="00524F97" w:rsidRPr="00524F97" w:rsidRDefault="00524F97" w:rsidP="00524F97">
      <w:pPr>
        <w:rPr>
          <w:rFonts w:eastAsia="SimSun"/>
          <w:iCs/>
          <w:szCs w:val="22"/>
        </w:rPr>
      </w:pPr>
    </w:p>
    <w:p w:rsidR="00524F97" w:rsidRPr="00524F97" w:rsidRDefault="00524F97" w:rsidP="00524F97">
      <w:pPr>
        <w:rPr>
          <w:b/>
          <w:szCs w:val="22"/>
        </w:rPr>
      </w:pPr>
      <w:r w:rsidRPr="00524F97">
        <w:rPr>
          <w:b/>
          <w:szCs w:val="22"/>
        </w:rPr>
        <w:t>Kvėpavimo sistemos, krūtinės ląstos ir tarpuplaučio sutrikimai</w:t>
      </w:r>
    </w:p>
    <w:p w:rsidR="00524F97" w:rsidRPr="00524F97" w:rsidRDefault="00524F97" w:rsidP="00524F97">
      <w:pPr>
        <w:rPr>
          <w:rFonts w:eastAsia="SimSun"/>
          <w:iCs/>
          <w:szCs w:val="22"/>
        </w:rPr>
      </w:pPr>
      <w:r w:rsidRPr="00524F97">
        <w:rPr>
          <w:rFonts w:eastAsia="SimSun"/>
          <w:iCs/>
          <w:szCs w:val="22"/>
          <w:u w:val="single"/>
        </w:rPr>
        <w:t>Dažni:</w:t>
      </w:r>
      <w:r w:rsidRPr="00524F97">
        <w:rPr>
          <w:rFonts w:eastAsia="SimSun"/>
          <w:iCs/>
          <w:szCs w:val="22"/>
        </w:rPr>
        <w:t xml:space="preserve"> l</w:t>
      </w:r>
      <w:r w:rsidRPr="00524F97">
        <w:rPr>
          <w:rFonts w:eastAsia="SimSun"/>
          <w:szCs w:val="22"/>
        </w:rPr>
        <w:t>aikinas kvėpavimo dažnio pokytis, kvėpavimo sutrikimas.</w:t>
      </w:r>
    </w:p>
    <w:p w:rsidR="00524F97" w:rsidRPr="00524F97" w:rsidRDefault="00524F97" w:rsidP="00524F97">
      <w:pPr>
        <w:rPr>
          <w:rFonts w:eastAsia="SimSun"/>
          <w:iCs/>
          <w:szCs w:val="22"/>
        </w:rPr>
      </w:pPr>
      <w:r w:rsidRPr="00524F97">
        <w:rPr>
          <w:rFonts w:eastAsia="SimSun"/>
          <w:iCs/>
          <w:szCs w:val="22"/>
          <w:u w:val="single"/>
        </w:rPr>
        <w:t>Reti:</w:t>
      </w:r>
      <w:r w:rsidRPr="00524F97">
        <w:rPr>
          <w:rFonts w:eastAsia="SimSun"/>
          <w:iCs/>
          <w:szCs w:val="22"/>
        </w:rPr>
        <w:t xml:space="preserve"> kosulys, </w:t>
      </w:r>
      <w:r w:rsidRPr="00524F97">
        <w:rPr>
          <w:rFonts w:eastAsia="SimSun"/>
          <w:szCs w:val="22"/>
        </w:rPr>
        <w:t>kvėpavimo sustojimas</w:t>
      </w:r>
      <w:r w:rsidRPr="00524F97">
        <w:rPr>
          <w:rFonts w:eastAsia="SimSun"/>
          <w:iCs/>
          <w:szCs w:val="22"/>
        </w:rPr>
        <w:t>.</w:t>
      </w:r>
    </w:p>
    <w:p w:rsidR="00524F97" w:rsidRPr="00524F97" w:rsidRDefault="00524F97" w:rsidP="00524F97">
      <w:pPr>
        <w:rPr>
          <w:rFonts w:eastAsia="SimSun"/>
          <w:szCs w:val="22"/>
        </w:rPr>
      </w:pPr>
      <w:r w:rsidRPr="00524F97">
        <w:rPr>
          <w:rFonts w:eastAsia="SimSun"/>
          <w:iCs/>
          <w:szCs w:val="22"/>
          <w:u w:val="single"/>
        </w:rPr>
        <w:t>Labai reti</w:t>
      </w:r>
      <w:r w:rsidRPr="00524F97">
        <w:rPr>
          <w:rFonts w:eastAsia="SimSun"/>
          <w:iCs/>
          <w:szCs w:val="22"/>
        </w:rPr>
        <w:t>: dusulys</w:t>
      </w:r>
      <w:r w:rsidR="00C44BEA">
        <w:rPr>
          <w:rFonts w:eastAsia="SimSun"/>
          <w:iCs/>
          <w:szCs w:val="22"/>
        </w:rPr>
        <w:t>, astmos priepuolis (*)</w:t>
      </w:r>
      <w:r w:rsidRPr="00524F97">
        <w:rPr>
          <w:rFonts w:eastAsia="SimSun"/>
          <w:szCs w:val="22"/>
        </w:rPr>
        <w:t>.</w:t>
      </w:r>
    </w:p>
    <w:p w:rsidR="00524F97" w:rsidRPr="00524F97" w:rsidRDefault="00524F97" w:rsidP="00524F97">
      <w:pPr>
        <w:rPr>
          <w:rFonts w:eastAsia="SimSun"/>
          <w:iCs/>
          <w:szCs w:val="22"/>
        </w:rPr>
      </w:pPr>
      <w:r w:rsidRPr="00524F97">
        <w:rPr>
          <w:rFonts w:eastAsia="SimSun"/>
          <w:szCs w:val="22"/>
          <w:u w:val="single"/>
        </w:rPr>
        <w:t>Dažnis nežinomas</w:t>
      </w:r>
      <w:r w:rsidRPr="00524F97">
        <w:rPr>
          <w:rFonts w:eastAsia="SimSun"/>
          <w:szCs w:val="22"/>
        </w:rPr>
        <w:t>: sunkūs kvėpavimo sistemos simptomai ir požymiai, plaučių edema, ūminis kvėpavimo sutrikimo sindromas, bronchospazmas, laringospazmas, apnėja, aspiracija, astmos priepuolis.</w:t>
      </w:r>
    </w:p>
    <w:p w:rsidR="00524F97" w:rsidRDefault="00C44BEA" w:rsidP="00C44BEA">
      <w:r>
        <w:t>* Šalutinis poveikis nebuvo pastebėtas klinikiniuose tyrimuose</w:t>
      </w:r>
    </w:p>
    <w:p w:rsidR="00C44BEA" w:rsidRDefault="00C44BEA" w:rsidP="00C44BEA"/>
    <w:p w:rsidR="00C44BEA" w:rsidRPr="00C44BEA" w:rsidRDefault="00C44BEA" w:rsidP="00C44BEA">
      <w:pPr>
        <w:rPr>
          <w:b/>
          <w:szCs w:val="22"/>
        </w:rPr>
      </w:pPr>
      <w:r w:rsidRPr="00C44BEA">
        <w:rPr>
          <w:b/>
          <w:szCs w:val="22"/>
        </w:rPr>
        <w:t>Virškinimo trakto sutrikimai</w:t>
      </w:r>
    </w:p>
    <w:p w:rsidR="00C44BEA" w:rsidRPr="00C44BEA" w:rsidRDefault="00C44BEA" w:rsidP="00C44BEA">
      <w:pPr>
        <w:rPr>
          <w:rFonts w:eastAsia="SimSun"/>
          <w:iCs/>
          <w:szCs w:val="22"/>
        </w:rPr>
      </w:pPr>
      <w:r w:rsidRPr="00C44BEA">
        <w:rPr>
          <w:rFonts w:eastAsia="SimSun"/>
          <w:iCs/>
          <w:szCs w:val="22"/>
          <w:u w:val="single"/>
        </w:rPr>
        <w:t>Reti:</w:t>
      </w:r>
      <w:r w:rsidRPr="00C44BEA">
        <w:rPr>
          <w:rFonts w:eastAsia="SimSun"/>
          <w:iCs/>
          <w:szCs w:val="22"/>
        </w:rPr>
        <w:t xml:space="preserve"> viduriavimas.</w:t>
      </w:r>
    </w:p>
    <w:p w:rsidR="00C44BEA" w:rsidRDefault="00C44BEA" w:rsidP="00C44BEA">
      <w:r w:rsidRPr="00C44BEA">
        <w:rPr>
          <w:rFonts w:eastAsia="SimSun"/>
          <w:iCs/>
          <w:szCs w:val="22"/>
          <w:u w:val="single"/>
        </w:rPr>
        <w:t>Dažnis nežinomas:</w:t>
      </w:r>
      <w:r w:rsidRPr="00C44BEA">
        <w:rPr>
          <w:rFonts w:eastAsia="SimSun"/>
          <w:iCs/>
          <w:szCs w:val="22"/>
        </w:rPr>
        <w:t xml:space="preserve"> pankreatito paūmėjimas, ūminis pankreatitas</w:t>
      </w:r>
    </w:p>
    <w:p w:rsidR="00C44BEA" w:rsidRDefault="00C44BEA" w:rsidP="00C44BEA"/>
    <w:p w:rsidR="00C44BEA" w:rsidRPr="00C44BEA" w:rsidRDefault="00C44BEA" w:rsidP="00C44BEA">
      <w:pPr>
        <w:rPr>
          <w:rFonts w:eastAsia="SimSun"/>
          <w:i/>
          <w:iCs/>
          <w:szCs w:val="22"/>
        </w:rPr>
      </w:pPr>
      <w:r w:rsidRPr="00C44BEA">
        <w:rPr>
          <w:b/>
          <w:szCs w:val="22"/>
        </w:rPr>
        <w:t>Odos ir poodinio audinio sutrikimai</w:t>
      </w:r>
    </w:p>
    <w:p w:rsidR="00C44BEA" w:rsidRDefault="00C44BEA" w:rsidP="00C44BEA">
      <w:pPr>
        <w:rPr>
          <w:rFonts w:eastAsia="SimSun"/>
          <w:iCs/>
          <w:szCs w:val="22"/>
        </w:rPr>
      </w:pPr>
      <w:r w:rsidRPr="00C44BEA">
        <w:rPr>
          <w:rFonts w:eastAsia="SimSun"/>
          <w:iCs/>
          <w:szCs w:val="22"/>
          <w:u w:val="single"/>
        </w:rPr>
        <w:t>Reti</w:t>
      </w:r>
      <w:r w:rsidRPr="00C44BEA">
        <w:rPr>
          <w:rFonts w:eastAsia="SimSun"/>
          <w:iCs/>
          <w:szCs w:val="22"/>
        </w:rPr>
        <w:t>:</w:t>
      </w:r>
      <w:r>
        <w:rPr>
          <w:rFonts w:eastAsia="SimSun"/>
          <w:iCs/>
          <w:szCs w:val="22"/>
        </w:rPr>
        <w:t xml:space="preserve"> bėrimas, niežėjimas, dilgėlinė</w:t>
      </w:r>
    </w:p>
    <w:p w:rsidR="00C44BEA" w:rsidRPr="00C44BEA" w:rsidRDefault="00C44BEA" w:rsidP="00C44BEA">
      <w:pPr>
        <w:rPr>
          <w:rFonts w:eastAsia="SimSun"/>
          <w:i/>
          <w:iCs/>
          <w:szCs w:val="22"/>
        </w:rPr>
      </w:pPr>
      <w:r w:rsidRPr="00C44BEA">
        <w:rPr>
          <w:rFonts w:eastAsia="SimSun"/>
          <w:iCs/>
          <w:szCs w:val="22"/>
          <w:u w:val="single"/>
        </w:rPr>
        <w:t>Labai reti</w:t>
      </w:r>
      <w:r>
        <w:rPr>
          <w:rFonts w:eastAsia="SimSun"/>
          <w:iCs/>
          <w:szCs w:val="22"/>
        </w:rPr>
        <w:t>: generalizuotas ūminis pūslinis bėrimas (*)</w:t>
      </w:r>
    </w:p>
    <w:p w:rsidR="00C44BEA" w:rsidRDefault="00C44BEA" w:rsidP="00C44BEA">
      <w:r w:rsidRPr="00C44BEA">
        <w:rPr>
          <w:rFonts w:eastAsia="SimSun"/>
          <w:iCs/>
          <w:szCs w:val="22"/>
          <w:u w:val="single"/>
        </w:rPr>
        <w:t>Dažnis nežinomas</w:t>
      </w:r>
      <w:r w:rsidRPr="00C44BEA">
        <w:rPr>
          <w:rFonts w:eastAsia="SimSun"/>
          <w:iCs/>
          <w:szCs w:val="22"/>
        </w:rPr>
        <w:t xml:space="preserve">: pūslinis dermatitas, Stivenso-Džonsono </w:t>
      </w:r>
      <w:r w:rsidR="009E4CAA">
        <w:rPr>
          <w:rFonts w:eastAsia="SimSun"/>
          <w:iCs/>
          <w:szCs w:val="22"/>
        </w:rPr>
        <w:t>(</w:t>
      </w:r>
      <w:r w:rsidR="009E4CAA" w:rsidRPr="009E4CAA">
        <w:rPr>
          <w:rFonts w:eastAsia="SimSun"/>
          <w:iCs/>
          <w:szCs w:val="22"/>
          <w:u w:val="single"/>
        </w:rPr>
        <w:t>Stevens-Johnson</w:t>
      </w:r>
      <w:r w:rsidR="009E4CAA">
        <w:rPr>
          <w:rFonts w:eastAsia="SimSun"/>
          <w:iCs/>
          <w:szCs w:val="22"/>
        </w:rPr>
        <w:t xml:space="preserve">) </w:t>
      </w:r>
      <w:r w:rsidRPr="00C44BEA">
        <w:rPr>
          <w:rFonts w:eastAsia="SimSun"/>
          <w:iCs/>
          <w:szCs w:val="22"/>
        </w:rPr>
        <w:t xml:space="preserve">sindromas, daugiaformė eritema, toksinė epidermio nekrolizė, </w:t>
      </w:r>
      <w:r w:rsidRPr="00C44BEA">
        <w:rPr>
          <w:rFonts w:eastAsia="Calibri"/>
          <w:szCs w:val="22"/>
        </w:rPr>
        <w:t>ūminė generalizuota egzanteminė pustuliozė</w:t>
      </w:r>
      <w:r>
        <w:rPr>
          <w:rFonts w:eastAsia="Calibri"/>
          <w:szCs w:val="22"/>
        </w:rPr>
        <w:t xml:space="preserve"> (*)</w:t>
      </w:r>
      <w:r w:rsidRPr="00C44BEA">
        <w:rPr>
          <w:rFonts w:eastAsia="SimSun"/>
          <w:iCs/>
          <w:szCs w:val="22"/>
        </w:rPr>
        <w:t xml:space="preserve">, vaistų sukeltas bėrimas su eozinofilija ir sisteminiais simptomais, </w:t>
      </w:r>
      <w:r>
        <w:rPr>
          <w:rFonts w:eastAsia="SimSun"/>
          <w:iCs/>
          <w:szCs w:val="22"/>
        </w:rPr>
        <w:t>sukelta psoriazė</w:t>
      </w:r>
      <w:r w:rsidRPr="00C44BEA">
        <w:rPr>
          <w:rFonts w:eastAsia="SimSun"/>
          <w:iCs/>
          <w:szCs w:val="22"/>
        </w:rPr>
        <w:t>, eritema, vaistų sukeltas bėrimas, odos lupimasis</w:t>
      </w:r>
    </w:p>
    <w:p w:rsidR="00C44BEA" w:rsidRPr="00C44BEA" w:rsidRDefault="00C44BEA" w:rsidP="00C44BEA">
      <w:r w:rsidRPr="00C44BEA">
        <w:t xml:space="preserve">* </w:t>
      </w:r>
      <w:r>
        <w:t>Š</w:t>
      </w:r>
      <w:r w:rsidRPr="00C44BEA">
        <w:t>alutinis poveikis nebuvo pastebėtas klinikiniuose tyrimuose</w:t>
      </w:r>
    </w:p>
    <w:p w:rsidR="00C44BEA" w:rsidRDefault="00C44BEA" w:rsidP="00C44BEA"/>
    <w:p w:rsidR="00C44BEA" w:rsidRPr="00C44BEA" w:rsidRDefault="00C44BEA" w:rsidP="00C44BEA">
      <w:pPr>
        <w:rPr>
          <w:b/>
          <w:szCs w:val="22"/>
        </w:rPr>
      </w:pPr>
      <w:r w:rsidRPr="00C44BEA">
        <w:rPr>
          <w:b/>
          <w:szCs w:val="22"/>
        </w:rPr>
        <w:t>Skeleto, raumenų ir jungiamojo audinio sutrikimai</w:t>
      </w:r>
    </w:p>
    <w:p w:rsidR="00C44BEA" w:rsidRPr="00C44BEA" w:rsidRDefault="00C44BEA" w:rsidP="00C44BEA">
      <w:pPr>
        <w:rPr>
          <w:rFonts w:eastAsia="SimSun"/>
          <w:iCs/>
          <w:szCs w:val="22"/>
        </w:rPr>
      </w:pPr>
      <w:r w:rsidRPr="00C44BEA">
        <w:rPr>
          <w:rFonts w:eastAsia="SimSun"/>
          <w:iCs/>
          <w:szCs w:val="22"/>
          <w:u w:val="single"/>
        </w:rPr>
        <w:t>Dažnis nežinomas</w:t>
      </w:r>
      <w:r w:rsidRPr="00C44BEA">
        <w:rPr>
          <w:rFonts w:eastAsia="SimSun"/>
          <w:iCs/>
          <w:szCs w:val="22"/>
        </w:rPr>
        <w:t>: artralgija, raumenų silpnumas, raumenų spazmas.</w:t>
      </w:r>
    </w:p>
    <w:p w:rsidR="00C44BEA" w:rsidRPr="00C44BEA" w:rsidRDefault="00C44BEA" w:rsidP="00C44BEA">
      <w:pPr>
        <w:rPr>
          <w:rFonts w:eastAsia="SimSun"/>
          <w:iCs/>
          <w:szCs w:val="22"/>
        </w:rPr>
      </w:pPr>
    </w:p>
    <w:p w:rsidR="00C44BEA" w:rsidRPr="00C44BEA" w:rsidRDefault="00C44BEA" w:rsidP="00C44BEA">
      <w:pPr>
        <w:rPr>
          <w:b/>
          <w:szCs w:val="22"/>
        </w:rPr>
      </w:pPr>
      <w:r w:rsidRPr="00C44BEA">
        <w:rPr>
          <w:b/>
          <w:szCs w:val="22"/>
        </w:rPr>
        <w:t>Inkstų ir šlapimo takų sutrikimai</w:t>
      </w:r>
    </w:p>
    <w:p w:rsidR="00C44BEA" w:rsidRPr="00C44BEA" w:rsidRDefault="00C44BEA" w:rsidP="00C44BEA">
      <w:pPr>
        <w:rPr>
          <w:rFonts w:eastAsia="SimSun"/>
          <w:iCs/>
          <w:szCs w:val="22"/>
        </w:rPr>
      </w:pPr>
      <w:r w:rsidRPr="00C44BEA">
        <w:rPr>
          <w:rFonts w:eastAsia="SimSun"/>
          <w:iCs/>
          <w:szCs w:val="22"/>
          <w:u w:val="single"/>
        </w:rPr>
        <w:t>Reti:</w:t>
      </w:r>
      <w:r w:rsidRPr="00C44BEA">
        <w:rPr>
          <w:rFonts w:eastAsia="SimSun"/>
          <w:iCs/>
          <w:szCs w:val="22"/>
        </w:rPr>
        <w:t xml:space="preserve"> </w:t>
      </w:r>
      <w:r>
        <w:rPr>
          <w:rFonts w:eastAsia="SimSun"/>
          <w:iCs/>
          <w:szCs w:val="22"/>
        </w:rPr>
        <w:t>blogėjanti inkstų funkcija</w:t>
      </w:r>
      <w:r w:rsidRPr="00C44BEA">
        <w:rPr>
          <w:rFonts w:eastAsia="SimSun"/>
          <w:iCs/>
          <w:szCs w:val="22"/>
        </w:rPr>
        <w:t>, įskaitant ūminį inkstų nepakankamumą.</w:t>
      </w:r>
    </w:p>
    <w:p w:rsidR="00C44BEA" w:rsidRPr="00C44BEA" w:rsidRDefault="00C44BEA" w:rsidP="00C44BEA">
      <w:pPr>
        <w:rPr>
          <w:b/>
          <w:szCs w:val="22"/>
        </w:rPr>
      </w:pPr>
      <w:r w:rsidRPr="00C44BEA">
        <w:rPr>
          <w:b/>
          <w:szCs w:val="22"/>
        </w:rPr>
        <w:t>Bendrieji sutrikimai ir vartojimo vietos pažeidimai</w:t>
      </w:r>
    </w:p>
    <w:p w:rsidR="00C44BEA" w:rsidRPr="00C44BEA" w:rsidRDefault="00C44BEA" w:rsidP="00C44BEA">
      <w:pPr>
        <w:rPr>
          <w:rFonts w:eastAsia="SimSun"/>
          <w:iCs/>
          <w:szCs w:val="22"/>
        </w:rPr>
      </w:pPr>
      <w:r w:rsidRPr="00C44BEA">
        <w:rPr>
          <w:rFonts w:eastAsia="SimSun"/>
          <w:iCs/>
          <w:szCs w:val="22"/>
          <w:u w:val="single"/>
        </w:rPr>
        <w:t>Nedažni</w:t>
      </w:r>
      <w:r w:rsidRPr="00C44BEA">
        <w:rPr>
          <w:rFonts w:eastAsia="SimSun"/>
          <w:iCs/>
          <w:szCs w:val="22"/>
        </w:rPr>
        <w:t>: skausmas ir diskomfortas.</w:t>
      </w:r>
    </w:p>
    <w:p w:rsidR="00C44BEA" w:rsidRPr="00C44BEA" w:rsidRDefault="00C44BEA" w:rsidP="00C44BEA">
      <w:pPr>
        <w:rPr>
          <w:rFonts w:eastAsia="SimSun"/>
          <w:iCs/>
          <w:szCs w:val="22"/>
        </w:rPr>
      </w:pPr>
      <w:r w:rsidRPr="00C44BEA">
        <w:rPr>
          <w:rFonts w:eastAsia="SimSun"/>
          <w:iCs/>
          <w:szCs w:val="22"/>
          <w:u w:val="single"/>
        </w:rPr>
        <w:t>Reti:</w:t>
      </w:r>
      <w:r w:rsidRPr="00C44BEA">
        <w:rPr>
          <w:rFonts w:eastAsia="SimSun"/>
          <w:iCs/>
          <w:szCs w:val="22"/>
        </w:rPr>
        <w:t xml:space="preserve"> asteninės būklės (įskaitant negalavimą, nuovargį).</w:t>
      </w:r>
    </w:p>
    <w:p w:rsidR="00C44BEA" w:rsidRPr="00C44BEA" w:rsidRDefault="00C44BEA" w:rsidP="00C44BEA">
      <w:pPr>
        <w:rPr>
          <w:rFonts w:eastAsia="SimSun"/>
          <w:iCs/>
          <w:szCs w:val="22"/>
        </w:rPr>
      </w:pPr>
      <w:r w:rsidRPr="00C44BEA">
        <w:rPr>
          <w:rFonts w:eastAsia="SimSun"/>
          <w:iCs/>
          <w:szCs w:val="22"/>
          <w:u w:val="single"/>
        </w:rPr>
        <w:t>Dažnis nežinomas</w:t>
      </w:r>
      <w:r w:rsidRPr="00C44BEA">
        <w:rPr>
          <w:rFonts w:eastAsia="SimSun"/>
          <w:iCs/>
          <w:szCs w:val="22"/>
        </w:rPr>
        <w:t>: injekcijos vietos reakcijos, nugaros skausmas.</w:t>
      </w:r>
    </w:p>
    <w:p w:rsidR="00C44BEA" w:rsidRPr="00C44BEA" w:rsidRDefault="00C44BEA" w:rsidP="00C44BEA">
      <w:pPr>
        <w:rPr>
          <w:rFonts w:eastAsia="SimSun"/>
          <w:iCs/>
          <w:szCs w:val="22"/>
        </w:rPr>
      </w:pPr>
    </w:p>
    <w:p w:rsidR="00C44BEA" w:rsidRPr="00C44BEA" w:rsidRDefault="00C44BEA" w:rsidP="00C44BEA">
      <w:pPr>
        <w:rPr>
          <w:b/>
          <w:szCs w:val="22"/>
        </w:rPr>
      </w:pPr>
      <w:r w:rsidRPr="00C44BEA">
        <w:rPr>
          <w:b/>
          <w:szCs w:val="22"/>
        </w:rPr>
        <w:t>Sužalojimai, apsinuodijimai ir procedūrų komplikacijos</w:t>
      </w:r>
    </w:p>
    <w:p w:rsidR="00C44BEA" w:rsidRDefault="00C44BEA" w:rsidP="00C44BEA">
      <w:pPr>
        <w:rPr>
          <w:rFonts w:eastAsia="SimSun"/>
          <w:iCs/>
          <w:szCs w:val="22"/>
        </w:rPr>
      </w:pPr>
      <w:r w:rsidRPr="00C44BEA">
        <w:rPr>
          <w:rFonts w:eastAsia="SimSun"/>
          <w:iCs/>
          <w:szCs w:val="22"/>
          <w:u w:val="single"/>
        </w:rPr>
        <w:t>Dažnis nežinomas</w:t>
      </w:r>
      <w:r w:rsidRPr="00C44BEA">
        <w:rPr>
          <w:rFonts w:eastAsia="SimSun"/>
          <w:iCs/>
          <w:szCs w:val="22"/>
        </w:rPr>
        <w:t xml:space="preserve">: </w:t>
      </w:r>
      <w:r>
        <w:rPr>
          <w:rFonts w:eastAsia="SimSun"/>
          <w:iCs/>
          <w:szCs w:val="22"/>
        </w:rPr>
        <w:t>apsinuodijimas jodu</w:t>
      </w:r>
    </w:p>
    <w:p w:rsidR="00C44BEA" w:rsidRDefault="00C44BEA" w:rsidP="00C44BEA">
      <w:pPr>
        <w:rPr>
          <w:rFonts w:eastAsia="SimSun"/>
          <w:iCs/>
          <w:szCs w:val="22"/>
        </w:rPr>
      </w:pPr>
    </w:p>
    <w:p w:rsidR="00C44BEA" w:rsidRPr="00C44BEA" w:rsidRDefault="00C44BEA" w:rsidP="00C44BEA">
      <w:pPr>
        <w:rPr>
          <w:rFonts w:eastAsia="SimSun"/>
          <w:caps/>
          <w:szCs w:val="22"/>
        </w:rPr>
      </w:pPr>
      <w:r w:rsidRPr="00C44BEA">
        <w:rPr>
          <w:rFonts w:eastAsia="SimSun"/>
          <w:caps/>
          <w:szCs w:val="22"/>
        </w:rPr>
        <w:t>Suleidus į povoratinklinę ertmę</w:t>
      </w:r>
    </w:p>
    <w:p w:rsidR="00C44BEA" w:rsidRDefault="00C44BEA" w:rsidP="00C44BEA">
      <w:pPr>
        <w:rPr>
          <w:rFonts w:eastAsia="SimSun"/>
          <w:iCs/>
          <w:szCs w:val="22"/>
        </w:rPr>
      </w:pPr>
    </w:p>
    <w:p w:rsidR="00B81804" w:rsidRPr="00B81804" w:rsidRDefault="00B81804" w:rsidP="00B81804">
      <w:pPr>
        <w:rPr>
          <w:rFonts w:eastAsia="SimSun"/>
          <w:iCs/>
          <w:szCs w:val="22"/>
        </w:rPr>
      </w:pPr>
      <w:r w:rsidRPr="00B81804">
        <w:rPr>
          <w:rFonts w:eastAsia="SimSun"/>
          <w:iCs/>
          <w:szCs w:val="22"/>
        </w:rPr>
        <w:t xml:space="preserve">Pirmiausia perskaitykite skyrių “BENDRIEJI”. Žemiau nurodyti tik tie nepageidaujami poveikiai ir jų dažnumas, kurie gali pasireikšti pavartojus nejoninės monomerinės kontrastinės medžiagos </w:t>
      </w:r>
      <w:r w:rsidR="00BC2A09">
        <w:rPr>
          <w:rFonts w:eastAsia="SimSun"/>
          <w:iCs/>
          <w:szCs w:val="22"/>
        </w:rPr>
        <w:t>į povoratinklinę ertmę</w:t>
      </w:r>
      <w:r>
        <w:rPr>
          <w:rFonts w:eastAsia="SimSun"/>
          <w:iCs/>
          <w:szCs w:val="22"/>
        </w:rPr>
        <w:t>.</w:t>
      </w:r>
    </w:p>
    <w:p w:rsidR="00C44BEA" w:rsidRDefault="00C44BEA" w:rsidP="00C44BEA">
      <w:pPr>
        <w:rPr>
          <w:rFonts w:eastAsia="SimSun"/>
          <w:iCs/>
          <w:szCs w:val="22"/>
        </w:rPr>
      </w:pPr>
    </w:p>
    <w:p w:rsidR="00B81804" w:rsidRDefault="00B81804" w:rsidP="00B81804">
      <w:pPr>
        <w:rPr>
          <w:rFonts w:eastAsia="SimSun"/>
          <w:szCs w:val="22"/>
        </w:rPr>
      </w:pPr>
      <w:r w:rsidRPr="00B81804">
        <w:rPr>
          <w:rFonts w:eastAsia="SimSun"/>
          <w:szCs w:val="22"/>
        </w:rPr>
        <w:t xml:space="preserve">Nepageidaujamas poveikis </w:t>
      </w:r>
      <w:r>
        <w:rPr>
          <w:rFonts w:eastAsia="SimSun"/>
          <w:szCs w:val="22"/>
        </w:rPr>
        <w:t xml:space="preserve">po preparato vartojimo </w:t>
      </w:r>
      <w:r w:rsidR="00BC2A09">
        <w:rPr>
          <w:rFonts w:eastAsia="SimSun"/>
          <w:szCs w:val="22"/>
        </w:rPr>
        <w:t>į povoratinklinę ertmę</w:t>
      </w:r>
      <w:r w:rsidR="00BC2A09" w:rsidRPr="00B81804">
        <w:rPr>
          <w:rFonts w:eastAsia="SimSun"/>
          <w:szCs w:val="22"/>
        </w:rPr>
        <w:t xml:space="preserve"> </w:t>
      </w:r>
      <w:r w:rsidRPr="00B81804">
        <w:rPr>
          <w:rFonts w:eastAsia="SimSun"/>
          <w:szCs w:val="22"/>
        </w:rPr>
        <w:t xml:space="preserve">gali pasireikšti vėliau, praėjus keletui valandų ar </w:t>
      </w:r>
      <w:r>
        <w:rPr>
          <w:rFonts w:eastAsia="SimSun"/>
          <w:szCs w:val="22"/>
        </w:rPr>
        <w:t xml:space="preserve">net </w:t>
      </w:r>
      <w:r w:rsidRPr="00B81804">
        <w:rPr>
          <w:rFonts w:eastAsia="SimSun"/>
          <w:szCs w:val="22"/>
        </w:rPr>
        <w:t xml:space="preserve">dienų po procedūros. Šių </w:t>
      </w:r>
      <w:r>
        <w:rPr>
          <w:rFonts w:eastAsia="SimSun"/>
          <w:szCs w:val="22"/>
        </w:rPr>
        <w:t>šalutinių poveikių dažni</w:t>
      </w:r>
      <w:r w:rsidRPr="00B81804">
        <w:rPr>
          <w:rFonts w:eastAsia="SimSun"/>
          <w:szCs w:val="22"/>
        </w:rPr>
        <w:t xml:space="preserve">s panašus į </w:t>
      </w:r>
      <w:r>
        <w:rPr>
          <w:rFonts w:eastAsia="SimSun"/>
          <w:szCs w:val="22"/>
        </w:rPr>
        <w:t xml:space="preserve">dažnį </w:t>
      </w:r>
      <w:r w:rsidRPr="00B81804">
        <w:rPr>
          <w:rFonts w:eastAsia="SimSun"/>
          <w:szCs w:val="22"/>
        </w:rPr>
        <w:t xml:space="preserve">po liumbalinės punkcijos. </w:t>
      </w:r>
      <w:r w:rsidRPr="00B81804">
        <w:rPr>
          <w:rFonts w:eastAsia="SimSun"/>
          <w:iCs/>
          <w:szCs w:val="22"/>
        </w:rPr>
        <w:t>Galvos skausmas, pykinimas, vėmimas</w:t>
      </w:r>
      <w:r w:rsidRPr="00B81804">
        <w:rPr>
          <w:rFonts w:eastAsia="SimSun"/>
          <w:szCs w:val="22"/>
        </w:rPr>
        <w:t xml:space="preserve"> arba </w:t>
      </w:r>
      <w:r w:rsidR="00755658">
        <w:rPr>
          <w:rFonts w:eastAsia="SimSun"/>
          <w:szCs w:val="22"/>
        </w:rPr>
        <w:t xml:space="preserve">svaigulys </w:t>
      </w:r>
      <w:r>
        <w:rPr>
          <w:rFonts w:eastAsia="SimSun"/>
          <w:szCs w:val="22"/>
        </w:rPr>
        <w:t xml:space="preserve">dažniausiai siejamas </w:t>
      </w:r>
      <w:r w:rsidRPr="00B81804">
        <w:rPr>
          <w:rFonts w:eastAsia="SimSun"/>
          <w:szCs w:val="22"/>
        </w:rPr>
        <w:t xml:space="preserve">su spaudimo subarachnoidiniame plyšyje sumažėjimu, dėl likvoro nutekėjimo punkcijos vietoje. </w:t>
      </w:r>
      <w:r>
        <w:rPr>
          <w:rFonts w:eastAsia="SimSun"/>
          <w:szCs w:val="22"/>
        </w:rPr>
        <w:t xml:space="preserve">Siekiant minimizuoti spaudimo praradimą reikėtų vengti didelio likvoro kiekio ištraukimo. </w:t>
      </w:r>
    </w:p>
    <w:p w:rsidR="00B81804" w:rsidRDefault="00B81804" w:rsidP="00B81804">
      <w:pPr>
        <w:rPr>
          <w:rFonts w:eastAsia="SimSun"/>
          <w:szCs w:val="22"/>
        </w:rPr>
      </w:pPr>
    </w:p>
    <w:p w:rsidR="00B81804" w:rsidRPr="00B81804" w:rsidRDefault="00B81804" w:rsidP="00B81804">
      <w:pPr>
        <w:rPr>
          <w:b/>
          <w:szCs w:val="22"/>
        </w:rPr>
      </w:pPr>
      <w:r w:rsidRPr="00B81804">
        <w:rPr>
          <w:b/>
          <w:szCs w:val="22"/>
        </w:rPr>
        <w:t>Psichikos sutrikimai</w:t>
      </w:r>
    </w:p>
    <w:p w:rsidR="00B81804" w:rsidRPr="00B81804" w:rsidRDefault="00B81804" w:rsidP="00B81804">
      <w:pPr>
        <w:rPr>
          <w:rFonts w:eastAsia="SimSun"/>
          <w:iCs/>
          <w:szCs w:val="22"/>
        </w:rPr>
      </w:pPr>
      <w:r w:rsidRPr="00B81804">
        <w:rPr>
          <w:rFonts w:eastAsia="SimSun"/>
          <w:iCs/>
          <w:szCs w:val="22"/>
          <w:u w:val="single"/>
        </w:rPr>
        <w:t>Dažnis nežinomas</w:t>
      </w:r>
      <w:r w:rsidRPr="00B81804">
        <w:rPr>
          <w:rFonts w:eastAsia="SimSun"/>
          <w:iCs/>
          <w:szCs w:val="22"/>
        </w:rPr>
        <w:t xml:space="preserve">: sumišimas, </w:t>
      </w:r>
      <w:r w:rsidRPr="00B81804">
        <w:rPr>
          <w:rFonts w:eastAsia="SimSun"/>
          <w:szCs w:val="22"/>
        </w:rPr>
        <w:t>susijaudinimas (ažitacija)</w:t>
      </w:r>
      <w:r w:rsidRPr="00B81804">
        <w:rPr>
          <w:rFonts w:eastAsia="SimSun"/>
          <w:iCs/>
          <w:szCs w:val="22"/>
        </w:rPr>
        <w:t>.</w:t>
      </w:r>
    </w:p>
    <w:p w:rsidR="00B81804" w:rsidRPr="00B81804" w:rsidRDefault="00B81804" w:rsidP="00B81804">
      <w:pPr>
        <w:rPr>
          <w:rFonts w:eastAsia="SimSun"/>
          <w:szCs w:val="22"/>
        </w:rPr>
      </w:pPr>
    </w:p>
    <w:p w:rsidR="00B81804" w:rsidRPr="00B81804" w:rsidRDefault="00B81804" w:rsidP="00B81804">
      <w:pPr>
        <w:rPr>
          <w:b/>
          <w:szCs w:val="22"/>
        </w:rPr>
      </w:pPr>
      <w:r w:rsidRPr="00B81804">
        <w:rPr>
          <w:b/>
          <w:szCs w:val="22"/>
        </w:rPr>
        <w:t>Nervų sistemos sutrikimai</w:t>
      </w:r>
    </w:p>
    <w:p w:rsidR="00B81804" w:rsidRPr="00B81804" w:rsidRDefault="00B81804" w:rsidP="00B81804">
      <w:pPr>
        <w:rPr>
          <w:rFonts w:eastAsia="SimSun"/>
          <w:szCs w:val="22"/>
        </w:rPr>
      </w:pPr>
      <w:r w:rsidRPr="00B81804">
        <w:rPr>
          <w:rFonts w:eastAsia="SimSun"/>
          <w:szCs w:val="22"/>
          <w:u w:val="single"/>
        </w:rPr>
        <w:t>Labai dažni</w:t>
      </w:r>
      <w:r w:rsidRPr="00B81804">
        <w:rPr>
          <w:rFonts w:eastAsia="SimSun"/>
          <w:szCs w:val="22"/>
        </w:rPr>
        <w:t>: galvos skausmas (gali būti stiprus ir užsitęsęs).</w:t>
      </w:r>
    </w:p>
    <w:p w:rsidR="00B81804" w:rsidRPr="00B81804" w:rsidRDefault="00B81804" w:rsidP="00B81804">
      <w:pPr>
        <w:rPr>
          <w:rFonts w:eastAsia="SimSun"/>
          <w:szCs w:val="22"/>
        </w:rPr>
      </w:pPr>
      <w:r w:rsidRPr="00B81804">
        <w:rPr>
          <w:rFonts w:eastAsia="SimSun"/>
          <w:szCs w:val="22"/>
          <w:u w:val="single"/>
        </w:rPr>
        <w:t>Nedažni:</w:t>
      </w:r>
      <w:r w:rsidRPr="00B81804">
        <w:rPr>
          <w:rFonts w:eastAsia="SimSun"/>
          <w:szCs w:val="22"/>
        </w:rPr>
        <w:t xml:space="preserve"> aseptinis meningitas (įskaitant cheminį meningitą).</w:t>
      </w:r>
    </w:p>
    <w:p w:rsidR="00B81804" w:rsidRPr="00B81804" w:rsidRDefault="00B81804" w:rsidP="00B81804">
      <w:pPr>
        <w:rPr>
          <w:rFonts w:eastAsia="SimSun"/>
          <w:szCs w:val="22"/>
        </w:rPr>
      </w:pPr>
      <w:r w:rsidRPr="00B81804">
        <w:rPr>
          <w:rFonts w:eastAsia="SimSun"/>
          <w:szCs w:val="22"/>
          <w:u w:val="single"/>
        </w:rPr>
        <w:t>Reti:</w:t>
      </w:r>
      <w:r w:rsidRPr="00B81804">
        <w:rPr>
          <w:rFonts w:eastAsia="SimSun"/>
          <w:szCs w:val="22"/>
        </w:rPr>
        <w:t xml:space="preserve"> traukuliai, </w:t>
      </w:r>
      <w:r w:rsidR="00755658">
        <w:rPr>
          <w:rFonts w:eastAsia="SimSun"/>
          <w:szCs w:val="22"/>
        </w:rPr>
        <w:t>svaigulys</w:t>
      </w:r>
      <w:r w:rsidRPr="00B81804">
        <w:rPr>
          <w:rFonts w:eastAsia="SimSun"/>
          <w:szCs w:val="22"/>
        </w:rPr>
        <w:t>.</w:t>
      </w:r>
    </w:p>
    <w:p w:rsidR="00B81804" w:rsidRPr="00B81804" w:rsidRDefault="00B81804" w:rsidP="00B81804">
      <w:pPr>
        <w:rPr>
          <w:rFonts w:eastAsia="SimSun"/>
          <w:szCs w:val="22"/>
        </w:rPr>
      </w:pPr>
      <w:r w:rsidRPr="00B81804">
        <w:rPr>
          <w:rFonts w:eastAsia="SimSun"/>
          <w:szCs w:val="22"/>
          <w:u w:val="single"/>
        </w:rPr>
        <w:t>Dažnis nežinomas:</w:t>
      </w:r>
      <w:r w:rsidRPr="00B81804">
        <w:rPr>
          <w:rFonts w:eastAsia="SimSun"/>
          <w:b/>
          <w:bCs/>
          <w:szCs w:val="22"/>
        </w:rPr>
        <w:t xml:space="preserve"> </w:t>
      </w:r>
      <w:r w:rsidRPr="00B81804">
        <w:rPr>
          <w:rFonts w:eastAsia="SimSun"/>
          <w:bCs/>
          <w:szCs w:val="22"/>
        </w:rPr>
        <w:t>nenormali elektroencefalograma</w:t>
      </w:r>
      <w:r w:rsidRPr="00B81804">
        <w:rPr>
          <w:rFonts w:eastAsia="SimSun"/>
          <w:b/>
          <w:bCs/>
          <w:szCs w:val="22"/>
        </w:rPr>
        <w:t xml:space="preserve">, </w:t>
      </w:r>
      <w:r w:rsidRPr="00B81804">
        <w:rPr>
          <w:rFonts w:eastAsia="SimSun"/>
          <w:szCs w:val="22"/>
        </w:rPr>
        <w:t>meningizmas, epilepsinė būklė</w:t>
      </w:r>
      <w:r w:rsidRPr="00B81804">
        <w:rPr>
          <w:rFonts w:eastAsia="SimSun"/>
          <w:iCs/>
          <w:szCs w:val="22"/>
        </w:rPr>
        <w:t>, motorin</w:t>
      </w:r>
      <w:r>
        <w:rPr>
          <w:rFonts w:eastAsia="SimSun"/>
          <w:iCs/>
          <w:szCs w:val="22"/>
        </w:rPr>
        <w:t>ių</w:t>
      </w:r>
      <w:r w:rsidRPr="00B81804">
        <w:rPr>
          <w:rFonts w:eastAsia="SimSun"/>
          <w:iCs/>
          <w:szCs w:val="22"/>
        </w:rPr>
        <w:t xml:space="preserve"> funkcij</w:t>
      </w:r>
      <w:r>
        <w:rPr>
          <w:rFonts w:eastAsia="SimSun"/>
          <w:iCs/>
          <w:szCs w:val="22"/>
        </w:rPr>
        <w:t>ų sutrikimai (įskaitant kalbos sutrikimus</w:t>
      </w:r>
      <w:r w:rsidRPr="00B81804">
        <w:rPr>
          <w:rFonts w:eastAsia="SimSun"/>
          <w:iCs/>
          <w:szCs w:val="22"/>
        </w:rPr>
        <w:t xml:space="preserve">, afaziją, dizartriją), parestezija, hipoastezija, jutimo sutrikimai, laikina kontrastinės medžiagos sukelta </w:t>
      </w:r>
      <w:r w:rsidRPr="00B81804">
        <w:rPr>
          <w:rFonts w:eastAsia="SimSun"/>
          <w:szCs w:val="22"/>
        </w:rPr>
        <w:t xml:space="preserve">encefalopatija (įskaitant </w:t>
      </w:r>
      <w:r w:rsidRPr="00B81804">
        <w:rPr>
          <w:rFonts w:eastAsia="SimSun"/>
          <w:iCs/>
          <w:szCs w:val="22"/>
        </w:rPr>
        <w:t>laikiną atminties praradimą, komą, stuporą, retrogradinę amneziją).</w:t>
      </w:r>
    </w:p>
    <w:p w:rsidR="00B81804" w:rsidRDefault="00B81804" w:rsidP="00B81804">
      <w:pPr>
        <w:rPr>
          <w:rFonts w:eastAsia="SimSun"/>
          <w:szCs w:val="22"/>
        </w:rPr>
      </w:pPr>
    </w:p>
    <w:p w:rsidR="00B81804" w:rsidRPr="00B81804" w:rsidRDefault="00B81804" w:rsidP="00B81804">
      <w:pPr>
        <w:rPr>
          <w:b/>
          <w:szCs w:val="22"/>
        </w:rPr>
      </w:pPr>
      <w:r w:rsidRPr="00B81804">
        <w:rPr>
          <w:b/>
          <w:szCs w:val="22"/>
        </w:rPr>
        <w:t>Akių sutrikimai</w:t>
      </w:r>
    </w:p>
    <w:p w:rsidR="00B81804" w:rsidRPr="00B81804" w:rsidRDefault="00B81804" w:rsidP="00B81804">
      <w:pPr>
        <w:rPr>
          <w:rFonts w:eastAsia="SimSun"/>
          <w:iCs/>
          <w:szCs w:val="22"/>
        </w:rPr>
      </w:pPr>
      <w:r w:rsidRPr="00B81804">
        <w:rPr>
          <w:rFonts w:eastAsia="SimSun"/>
          <w:iCs/>
          <w:szCs w:val="22"/>
          <w:u w:val="single"/>
        </w:rPr>
        <w:t>Dažnis nežinomas</w:t>
      </w:r>
      <w:r w:rsidRPr="00B81804">
        <w:rPr>
          <w:rFonts w:eastAsia="SimSun"/>
          <w:iCs/>
          <w:szCs w:val="22"/>
        </w:rPr>
        <w:t>: laikinas žievinis aklumas, fotofobija.</w:t>
      </w:r>
    </w:p>
    <w:p w:rsidR="00B81804" w:rsidRPr="00B81804" w:rsidRDefault="00B81804" w:rsidP="00B81804">
      <w:pPr>
        <w:rPr>
          <w:rFonts w:eastAsia="SimSun"/>
          <w:iCs/>
          <w:szCs w:val="22"/>
        </w:rPr>
      </w:pPr>
    </w:p>
    <w:p w:rsidR="00B81804" w:rsidRPr="00B81804" w:rsidRDefault="00B81804" w:rsidP="00B81804">
      <w:pPr>
        <w:rPr>
          <w:b/>
          <w:szCs w:val="22"/>
        </w:rPr>
      </w:pPr>
      <w:r w:rsidRPr="00B81804">
        <w:rPr>
          <w:b/>
          <w:szCs w:val="22"/>
        </w:rPr>
        <w:t xml:space="preserve">Ausų ir </w:t>
      </w:r>
      <w:r>
        <w:rPr>
          <w:b/>
          <w:szCs w:val="22"/>
        </w:rPr>
        <w:t>pusiausvyros</w:t>
      </w:r>
      <w:r w:rsidRPr="00B81804">
        <w:rPr>
          <w:b/>
          <w:szCs w:val="22"/>
        </w:rPr>
        <w:t xml:space="preserve"> sutrikimai</w:t>
      </w:r>
    </w:p>
    <w:p w:rsidR="00B81804" w:rsidRPr="00B81804" w:rsidRDefault="00B81804" w:rsidP="00B81804">
      <w:pPr>
        <w:rPr>
          <w:rFonts w:eastAsia="SimSun"/>
          <w:iCs/>
          <w:szCs w:val="22"/>
        </w:rPr>
      </w:pPr>
      <w:r w:rsidRPr="00B81804">
        <w:rPr>
          <w:rFonts w:eastAsia="SimSun"/>
          <w:iCs/>
          <w:szCs w:val="22"/>
          <w:u w:val="single"/>
        </w:rPr>
        <w:t>Dažnis nežinomas</w:t>
      </w:r>
      <w:r w:rsidRPr="00B81804">
        <w:rPr>
          <w:rFonts w:eastAsia="SimSun"/>
          <w:iCs/>
          <w:szCs w:val="22"/>
        </w:rPr>
        <w:t>: laikinas klausos praradimas.</w:t>
      </w:r>
    </w:p>
    <w:p w:rsidR="00B81804" w:rsidRPr="00B81804" w:rsidRDefault="00B81804" w:rsidP="00B81804">
      <w:pPr>
        <w:rPr>
          <w:rFonts w:eastAsia="SimSun"/>
          <w:szCs w:val="22"/>
        </w:rPr>
      </w:pPr>
    </w:p>
    <w:p w:rsidR="00B81804" w:rsidRPr="00B81804" w:rsidRDefault="00B81804" w:rsidP="00B81804">
      <w:pPr>
        <w:rPr>
          <w:b/>
          <w:szCs w:val="22"/>
        </w:rPr>
      </w:pPr>
      <w:r w:rsidRPr="00B81804">
        <w:rPr>
          <w:b/>
          <w:szCs w:val="22"/>
        </w:rPr>
        <w:t>Virškinimo trakto sutrikimai</w:t>
      </w:r>
    </w:p>
    <w:p w:rsidR="00B81804" w:rsidRPr="00B81804" w:rsidRDefault="00B81804" w:rsidP="00B81804">
      <w:pPr>
        <w:rPr>
          <w:rFonts w:eastAsia="SimSun"/>
          <w:iCs/>
          <w:szCs w:val="22"/>
        </w:rPr>
      </w:pPr>
      <w:r w:rsidRPr="00B81804">
        <w:rPr>
          <w:rFonts w:eastAsia="SimSun"/>
          <w:iCs/>
          <w:szCs w:val="22"/>
          <w:u w:val="single"/>
        </w:rPr>
        <w:t>Dažni:</w:t>
      </w:r>
      <w:r w:rsidRPr="00B81804">
        <w:rPr>
          <w:rFonts w:eastAsia="SimSun"/>
          <w:iCs/>
          <w:szCs w:val="22"/>
        </w:rPr>
        <w:t xml:space="preserve"> pykinimas, vėmimas.</w:t>
      </w:r>
    </w:p>
    <w:p w:rsidR="00B81804" w:rsidRPr="00B81804" w:rsidRDefault="00B81804" w:rsidP="00B81804">
      <w:pPr>
        <w:rPr>
          <w:rFonts w:eastAsia="SimSun"/>
          <w:szCs w:val="22"/>
        </w:rPr>
      </w:pPr>
    </w:p>
    <w:p w:rsidR="00B81804" w:rsidRPr="00B81804" w:rsidRDefault="00B81804" w:rsidP="00B81804">
      <w:pPr>
        <w:rPr>
          <w:rFonts w:eastAsia="SimSun"/>
          <w:i/>
          <w:iCs/>
          <w:szCs w:val="22"/>
        </w:rPr>
      </w:pPr>
      <w:r w:rsidRPr="00B81804">
        <w:rPr>
          <w:b/>
          <w:szCs w:val="22"/>
        </w:rPr>
        <w:t>Skeleto, raumenų ir jungiamojo audinio sutrikimai</w:t>
      </w:r>
    </w:p>
    <w:p w:rsidR="00B81804" w:rsidRPr="00B81804" w:rsidRDefault="00B81804" w:rsidP="00B81804">
      <w:pPr>
        <w:rPr>
          <w:rFonts w:eastAsia="SimSun"/>
          <w:szCs w:val="22"/>
        </w:rPr>
      </w:pPr>
      <w:r w:rsidRPr="00B81804">
        <w:rPr>
          <w:rFonts w:eastAsia="SimSun"/>
          <w:szCs w:val="22"/>
          <w:u w:val="single"/>
        </w:rPr>
        <w:t>Reti:</w:t>
      </w:r>
      <w:r w:rsidRPr="00B81804">
        <w:rPr>
          <w:rFonts w:eastAsia="SimSun"/>
          <w:szCs w:val="22"/>
        </w:rPr>
        <w:t xml:space="preserve"> sprando skausmas, nugaros skausmas.</w:t>
      </w:r>
    </w:p>
    <w:p w:rsidR="00B81804" w:rsidRPr="00B81804" w:rsidRDefault="00B81804" w:rsidP="00B81804">
      <w:pPr>
        <w:rPr>
          <w:rFonts w:eastAsia="SimSun"/>
          <w:szCs w:val="22"/>
        </w:rPr>
      </w:pPr>
      <w:r w:rsidRPr="00B81804">
        <w:rPr>
          <w:rFonts w:eastAsia="SimSun"/>
          <w:szCs w:val="22"/>
          <w:u w:val="single"/>
        </w:rPr>
        <w:t>Dažnis nežinomas</w:t>
      </w:r>
      <w:r w:rsidRPr="00B81804">
        <w:rPr>
          <w:rFonts w:eastAsia="SimSun"/>
          <w:szCs w:val="22"/>
        </w:rPr>
        <w:t>: raumenų spazmas.</w:t>
      </w:r>
    </w:p>
    <w:p w:rsidR="00B81804" w:rsidRPr="00B81804" w:rsidRDefault="00B81804" w:rsidP="00B81804">
      <w:pPr>
        <w:rPr>
          <w:rFonts w:eastAsia="SimSun"/>
          <w:szCs w:val="22"/>
        </w:rPr>
      </w:pPr>
    </w:p>
    <w:p w:rsidR="00B81804" w:rsidRPr="00B81804" w:rsidRDefault="00B81804" w:rsidP="00B81804">
      <w:pPr>
        <w:rPr>
          <w:rFonts w:eastAsia="SimSun"/>
          <w:i/>
          <w:iCs/>
          <w:szCs w:val="22"/>
        </w:rPr>
      </w:pPr>
      <w:r w:rsidRPr="00B81804">
        <w:rPr>
          <w:b/>
          <w:szCs w:val="22"/>
        </w:rPr>
        <w:t>Bendrieji sutrikimai ir vartojimo vietos pažeidimai</w:t>
      </w:r>
    </w:p>
    <w:p w:rsidR="00B81804" w:rsidRPr="00B81804" w:rsidRDefault="00B81804" w:rsidP="00B81804">
      <w:pPr>
        <w:rPr>
          <w:rFonts w:eastAsia="SimSun"/>
          <w:szCs w:val="22"/>
        </w:rPr>
      </w:pPr>
      <w:r w:rsidRPr="00B81804">
        <w:rPr>
          <w:rFonts w:eastAsia="SimSun"/>
          <w:szCs w:val="22"/>
          <w:u w:val="single"/>
        </w:rPr>
        <w:t>Reti:</w:t>
      </w:r>
      <w:r w:rsidRPr="00B81804">
        <w:rPr>
          <w:rFonts w:eastAsia="SimSun"/>
          <w:szCs w:val="22"/>
        </w:rPr>
        <w:t xml:space="preserve"> galūnių skausmas.</w:t>
      </w:r>
    </w:p>
    <w:p w:rsidR="00B81804" w:rsidRDefault="00B81804" w:rsidP="00B81804">
      <w:pPr>
        <w:rPr>
          <w:rFonts w:eastAsia="SimSun"/>
          <w:szCs w:val="22"/>
        </w:rPr>
      </w:pPr>
      <w:r w:rsidRPr="00B81804">
        <w:rPr>
          <w:rFonts w:eastAsia="SimSun"/>
          <w:szCs w:val="22"/>
          <w:u w:val="single"/>
        </w:rPr>
        <w:t>Dažnis nežinomas</w:t>
      </w:r>
      <w:r w:rsidRPr="00B81804">
        <w:rPr>
          <w:rFonts w:eastAsia="SimSun"/>
          <w:szCs w:val="22"/>
        </w:rPr>
        <w:t>: vartojimo vietos pažeidimai.</w:t>
      </w:r>
    </w:p>
    <w:p w:rsidR="00277094" w:rsidRPr="00277094" w:rsidRDefault="00277094" w:rsidP="00B81804">
      <w:pPr>
        <w:rPr>
          <w:rFonts w:eastAsia="SimSun"/>
          <w:caps/>
          <w:szCs w:val="22"/>
        </w:rPr>
      </w:pPr>
    </w:p>
    <w:p w:rsidR="00277094" w:rsidRPr="00277094" w:rsidRDefault="00277094" w:rsidP="00277094">
      <w:pPr>
        <w:rPr>
          <w:caps/>
          <w:szCs w:val="22"/>
        </w:rPr>
      </w:pPr>
      <w:r w:rsidRPr="00277094">
        <w:rPr>
          <w:caps/>
          <w:szCs w:val="22"/>
        </w:rPr>
        <w:t>Pavartojus į kūno ertmes</w:t>
      </w:r>
    </w:p>
    <w:p w:rsidR="00277094" w:rsidRDefault="00277094" w:rsidP="00B81804">
      <w:pPr>
        <w:rPr>
          <w:rFonts w:eastAsia="SimSun"/>
          <w:szCs w:val="22"/>
        </w:rPr>
      </w:pPr>
    </w:p>
    <w:p w:rsidR="00277094" w:rsidRPr="00B81804" w:rsidRDefault="00277094" w:rsidP="00277094">
      <w:pPr>
        <w:rPr>
          <w:rFonts w:eastAsia="SimSun"/>
          <w:iCs/>
          <w:szCs w:val="22"/>
        </w:rPr>
      </w:pPr>
      <w:r w:rsidRPr="00B81804">
        <w:rPr>
          <w:rFonts w:eastAsia="SimSun"/>
          <w:iCs/>
          <w:szCs w:val="22"/>
        </w:rPr>
        <w:t>Pirmiausia perskaitykite skyrių “BENDRIEJI”. Žemiau nurodyti tik tie nepageidaujami poveikiai ir jų dažnumas, kurie gali pasireikšti pavartojus nejoninės monomerinės kontrastinės medžiagos</w:t>
      </w:r>
      <w:r>
        <w:rPr>
          <w:rFonts w:eastAsia="SimSun"/>
          <w:iCs/>
          <w:szCs w:val="22"/>
        </w:rPr>
        <w:t xml:space="preserve"> į kūno ertmes.</w:t>
      </w:r>
    </w:p>
    <w:p w:rsidR="00277094" w:rsidRDefault="00277094" w:rsidP="00B81804">
      <w:pPr>
        <w:rPr>
          <w:rFonts w:eastAsia="SimSun"/>
          <w:szCs w:val="22"/>
        </w:rPr>
      </w:pPr>
    </w:p>
    <w:p w:rsidR="00277094" w:rsidRPr="00B81804" w:rsidRDefault="00277094" w:rsidP="00277094">
      <w:pPr>
        <w:numPr>
          <w:ilvl w:val="0"/>
          <w:numId w:val="8"/>
        </w:numPr>
        <w:rPr>
          <w:rFonts w:eastAsia="SimSun"/>
          <w:caps/>
          <w:szCs w:val="22"/>
        </w:rPr>
      </w:pPr>
      <w:r w:rsidRPr="00277094">
        <w:rPr>
          <w:rFonts w:eastAsia="SimSun"/>
          <w:caps/>
          <w:szCs w:val="22"/>
        </w:rPr>
        <w:t>Išgėrus</w:t>
      </w:r>
      <w:r>
        <w:rPr>
          <w:rFonts w:eastAsia="SimSun"/>
          <w:caps/>
          <w:szCs w:val="22"/>
        </w:rPr>
        <w:t>:</w:t>
      </w:r>
    </w:p>
    <w:p w:rsidR="00277094" w:rsidRPr="00277094" w:rsidRDefault="00277094" w:rsidP="00277094">
      <w:pPr>
        <w:rPr>
          <w:b/>
          <w:szCs w:val="22"/>
        </w:rPr>
      </w:pPr>
      <w:r w:rsidRPr="00277094">
        <w:rPr>
          <w:b/>
          <w:szCs w:val="22"/>
        </w:rPr>
        <w:t>Virškinimo trakto sutrikimai</w:t>
      </w:r>
      <w:r>
        <w:rPr>
          <w:b/>
          <w:szCs w:val="22"/>
        </w:rPr>
        <w:t>:</w:t>
      </w:r>
    </w:p>
    <w:p w:rsidR="00277094" w:rsidRDefault="00277094" w:rsidP="00277094">
      <w:r w:rsidRPr="00277094">
        <w:rPr>
          <w:u w:val="single"/>
        </w:rPr>
        <w:t>Labai dažni:</w:t>
      </w:r>
      <w:r>
        <w:t xml:space="preserve"> viduriavimas.</w:t>
      </w:r>
    </w:p>
    <w:p w:rsidR="00277094" w:rsidRDefault="00277094" w:rsidP="00277094">
      <w:r w:rsidRPr="00277094">
        <w:rPr>
          <w:u w:val="single"/>
        </w:rPr>
        <w:t>Dažni:</w:t>
      </w:r>
      <w:r>
        <w:t xml:space="preserve"> pykinimas, vėmimas.</w:t>
      </w:r>
    </w:p>
    <w:p w:rsidR="00277094" w:rsidRDefault="00277094" w:rsidP="00277094">
      <w:r w:rsidRPr="00277094">
        <w:rPr>
          <w:u w:val="single"/>
        </w:rPr>
        <w:t>Nedažni:</w:t>
      </w:r>
      <w:r>
        <w:t xml:space="preserve"> pilvo skausmas.</w:t>
      </w:r>
    </w:p>
    <w:p w:rsidR="00277094" w:rsidRDefault="00277094" w:rsidP="00277094"/>
    <w:p w:rsidR="00277094" w:rsidRPr="00277094" w:rsidRDefault="00277094" w:rsidP="00277094">
      <w:pPr>
        <w:numPr>
          <w:ilvl w:val="0"/>
          <w:numId w:val="8"/>
        </w:numPr>
        <w:rPr>
          <w:caps/>
        </w:rPr>
      </w:pPr>
      <w:r>
        <w:rPr>
          <w:caps/>
        </w:rPr>
        <w:t>Histerosalpingografija</w:t>
      </w:r>
      <w:r w:rsidRPr="00277094">
        <w:rPr>
          <w:caps/>
        </w:rPr>
        <w:t xml:space="preserve"> (HSG):</w:t>
      </w:r>
    </w:p>
    <w:p w:rsidR="00277094" w:rsidRDefault="00277094" w:rsidP="00277094"/>
    <w:p w:rsidR="00277094" w:rsidRPr="00277094" w:rsidRDefault="00277094" w:rsidP="00277094">
      <w:pPr>
        <w:rPr>
          <w:b/>
          <w:szCs w:val="22"/>
        </w:rPr>
      </w:pPr>
      <w:r w:rsidRPr="00277094">
        <w:rPr>
          <w:b/>
          <w:szCs w:val="22"/>
        </w:rPr>
        <w:t>Virškinimo trakto sutrikimai</w:t>
      </w:r>
    </w:p>
    <w:p w:rsidR="00277094" w:rsidRDefault="00277094" w:rsidP="00277094">
      <w:r w:rsidRPr="00277094">
        <w:rPr>
          <w:u w:val="single"/>
        </w:rPr>
        <w:t>Labai dažni</w:t>
      </w:r>
      <w:r>
        <w:t>: skausmas pilvo apačioje.</w:t>
      </w:r>
    </w:p>
    <w:p w:rsidR="00277094" w:rsidRDefault="00277094" w:rsidP="00277094"/>
    <w:p w:rsidR="00277094" w:rsidRPr="00277094" w:rsidRDefault="00277094" w:rsidP="00277094">
      <w:pPr>
        <w:numPr>
          <w:ilvl w:val="0"/>
          <w:numId w:val="8"/>
        </w:numPr>
        <w:rPr>
          <w:caps/>
        </w:rPr>
      </w:pPr>
      <w:r w:rsidRPr="00277094">
        <w:rPr>
          <w:caps/>
        </w:rPr>
        <w:t>Artrografija:</w:t>
      </w:r>
    </w:p>
    <w:p w:rsidR="00277094" w:rsidRDefault="00277094" w:rsidP="00277094"/>
    <w:p w:rsidR="00277094" w:rsidRPr="00277094" w:rsidRDefault="00277094" w:rsidP="00277094">
      <w:pPr>
        <w:rPr>
          <w:b/>
          <w:szCs w:val="22"/>
        </w:rPr>
      </w:pPr>
      <w:r w:rsidRPr="00277094">
        <w:rPr>
          <w:b/>
          <w:szCs w:val="22"/>
        </w:rPr>
        <w:t>Skeleto, raumenų ir jungiamojo audinio sutrikimai</w:t>
      </w:r>
    </w:p>
    <w:p w:rsidR="00277094" w:rsidRDefault="00277094" w:rsidP="00277094">
      <w:r w:rsidRPr="00277094">
        <w:rPr>
          <w:u w:val="single"/>
        </w:rPr>
        <w:t>Dažnis nežinomas:</w:t>
      </w:r>
      <w:r>
        <w:t xml:space="preserve"> artritas.</w:t>
      </w:r>
    </w:p>
    <w:p w:rsidR="00277094" w:rsidRDefault="00277094" w:rsidP="00277094"/>
    <w:p w:rsidR="00277094" w:rsidRPr="00277094" w:rsidRDefault="00277094" w:rsidP="00277094">
      <w:pPr>
        <w:rPr>
          <w:b/>
          <w:szCs w:val="22"/>
        </w:rPr>
      </w:pPr>
      <w:r w:rsidRPr="00277094">
        <w:rPr>
          <w:b/>
          <w:szCs w:val="22"/>
        </w:rPr>
        <w:t>Bendrieji sutrikimai ir vartojimo vietos pažeidimai</w:t>
      </w:r>
    </w:p>
    <w:p w:rsidR="00277094" w:rsidRDefault="00277094" w:rsidP="00277094">
      <w:r w:rsidRPr="00277094">
        <w:rPr>
          <w:u w:val="single"/>
        </w:rPr>
        <w:t>Labai dažni:</w:t>
      </w:r>
      <w:r>
        <w:t xml:space="preserve"> skausmas.</w:t>
      </w:r>
    </w:p>
    <w:p w:rsidR="00277094" w:rsidRDefault="00277094" w:rsidP="00277094"/>
    <w:p w:rsidR="00277094" w:rsidRDefault="00277094" w:rsidP="00277094">
      <w:pPr>
        <w:rPr>
          <w:szCs w:val="22"/>
        </w:rPr>
      </w:pPr>
      <w:r w:rsidRPr="00277094">
        <w:rPr>
          <w:szCs w:val="22"/>
        </w:rPr>
        <w:t>Atrinktų nepageidaujamų reakcijų apibūdinimas</w:t>
      </w:r>
    </w:p>
    <w:p w:rsidR="00277094" w:rsidRDefault="00277094" w:rsidP="00277094">
      <w:pPr>
        <w:rPr>
          <w:szCs w:val="22"/>
        </w:rPr>
      </w:pPr>
    </w:p>
    <w:p w:rsidR="00277094" w:rsidRPr="00277094" w:rsidRDefault="00277094" w:rsidP="00277094">
      <w:pPr>
        <w:rPr>
          <w:szCs w:val="22"/>
        </w:rPr>
      </w:pPr>
      <w:r w:rsidRPr="00277094">
        <w:rPr>
          <w:rFonts w:eastAsia="SimSun"/>
          <w:szCs w:val="22"/>
        </w:rPr>
        <w:t>Buvo pranešta apie tromboembolines komplikacijas, atliekant vainikinių, galvos smegenų, inkstų ir periferinių arterijų kontrastu sustiprintą angiografiją. Kontrastinė medžiaga gali turėti įtakos komplikacijų atsiradimui (žr. 4.4 skyrių).</w:t>
      </w:r>
    </w:p>
    <w:p w:rsidR="00277094" w:rsidRPr="00277094" w:rsidRDefault="00277094" w:rsidP="00C44BEA"/>
    <w:p w:rsidR="00B72E58" w:rsidRPr="00B72E58" w:rsidRDefault="00B72E58" w:rsidP="00B72E58">
      <w:pPr>
        <w:rPr>
          <w:rFonts w:eastAsia="SimSun"/>
          <w:szCs w:val="22"/>
        </w:rPr>
      </w:pPr>
      <w:r w:rsidRPr="00B72E58">
        <w:rPr>
          <w:rFonts w:eastAsia="SimSun"/>
          <w:szCs w:val="22"/>
        </w:rPr>
        <w:t>Vainikinių arterijų kontrastu sustiprintos angiografijos metu ar po jos buvo pranešta apie širdies komplikacijas, įskaitant ūmų miokardo infarktą. Nestabilios krūtinės anginos ir kairiojo skilvelio disfunkcijos atsiradimui didesnis pavojus buvo senyviems pacientams arba pacientams, sergantiems sunkia vainikinių arterijų liga (žr. 4.4 skyrių).</w:t>
      </w:r>
    </w:p>
    <w:p w:rsidR="00277094" w:rsidRDefault="00277094" w:rsidP="00C44BEA"/>
    <w:p w:rsidR="00B72E58" w:rsidRPr="00B72E58" w:rsidRDefault="00B72E58" w:rsidP="00B72E58">
      <w:pPr>
        <w:rPr>
          <w:rFonts w:eastAsia="SimSun"/>
          <w:szCs w:val="22"/>
        </w:rPr>
      </w:pPr>
      <w:r w:rsidRPr="00B72E58">
        <w:rPr>
          <w:rFonts w:eastAsia="SimSun"/>
          <w:szCs w:val="22"/>
        </w:rPr>
        <w:t xml:space="preserve">Labai retais atvejais kontrastinė medžiaga gali praeiti pro kraujo ir galvos smegenų barjerą, </w:t>
      </w:r>
      <w:r>
        <w:rPr>
          <w:rFonts w:eastAsia="SimSun"/>
          <w:szCs w:val="22"/>
        </w:rPr>
        <w:t>todėl kontrastinė medžiaga absorbuojama į galvos smegenų žievę, kuri gali lemti neurologines reakcijas tokias kaip: traukulius, laikinus motorinius ir jutiminius sutrikimus</w:t>
      </w:r>
      <w:r w:rsidRPr="00B72E58">
        <w:rPr>
          <w:rFonts w:eastAsia="SimSun"/>
          <w:iCs/>
          <w:szCs w:val="22"/>
        </w:rPr>
        <w:t>, laikin</w:t>
      </w:r>
      <w:r>
        <w:rPr>
          <w:rFonts w:eastAsia="SimSun"/>
          <w:iCs/>
          <w:szCs w:val="22"/>
        </w:rPr>
        <w:t>ą</w:t>
      </w:r>
      <w:r w:rsidRPr="00B72E58">
        <w:rPr>
          <w:rFonts w:eastAsia="SimSun"/>
          <w:iCs/>
          <w:szCs w:val="22"/>
        </w:rPr>
        <w:t xml:space="preserve"> sumišim</w:t>
      </w:r>
      <w:r>
        <w:rPr>
          <w:rFonts w:eastAsia="SimSun"/>
          <w:iCs/>
          <w:szCs w:val="22"/>
        </w:rPr>
        <w:t>ą</w:t>
      </w:r>
      <w:r w:rsidRPr="00B72E58">
        <w:rPr>
          <w:rFonts w:eastAsia="SimSun"/>
          <w:iCs/>
          <w:szCs w:val="22"/>
        </w:rPr>
        <w:t>, laikinas atminties praradim</w:t>
      </w:r>
      <w:r>
        <w:rPr>
          <w:rFonts w:eastAsia="SimSun"/>
          <w:iCs/>
          <w:szCs w:val="22"/>
        </w:rPr>
        <w:t>ą</w:t>
      </w:r>
      <w:r w:rsidRPr="00B72E58">
        <w:rPr>
          <w:rFonts w:eastAsia="SimSun"/>
          <w:iCs/>
          <w:szCs w:val="22"/>
        </w:rPr>
        <w:t xml:space="preserve"> ir encefalopatija (žr. 4.4 skyrių).</w:t>
      </w:r>
    </w:p>
    <w:p w:rsidR="00B72E58" w:rsidRDefault="00B72E58" w:rsidP="00C44BEA"/>
    <w:p w:rsidR="00B72E58" w:rsidRDefault="00B72E58" w:rsidP="00B72E58">
      <w:pPr>
        <w:rPr>
          <w:rFonts w:eastAsia="SimSun"/>
          <w:bCs/>
          <w:szCs w:val="22"/>
        </w:rPr>
      </w:pPr>
      <w:r w:rsidRPr="00B72E58">
        <w:rPr>
          <w:rFonts w:eastAsia="SimSun"/>
          <w:iCs/>
          <w:szCs w:val="22"/>
        </w:rPr>
        <w:t>Anafilak</w:t>
      </w:r>
      <w:r>
        <w:rPr>
          <w:rFonts w:eastAsia="SimSun"/>
          <w:iCs/>
          <w:szCs w:val="22"/>
        </w:rPr>
        <w:t>sinė</w:t>
      </w:r>
      <w:r w:rsidRPr="00B72E58">
        <w:rPr>
          <w:rFonts w:eastAsia="SimSun"/>
          <w:iCs/>
          <w:szCs w:val="22"/>
        </w:rPr>
        <w:t xml:space="preserve"> reakcija ir anafilaktoidinis šokas gali sukelti </w:t>
      </w:r>
      <w:r>
        <w:rPr>
          <w:rFonts w:eastAsia="SimSun"/>
          <w:iCs/>
          <w:szCs w:val="22"/>
        </w:rPr>
        <w:t>sunkią</w:t>
      </w:r>
      <w:r w:rsidRPr="00B72E58">
        <w:rPr>
          <w:rFonts w:eastAsia="SimSun"/>
          <w:iCs/>
          <w:szCs w:val="22"/>
        </w:rPr>
        <w:t xml:space="preserve"> hipotenziją ir susijusius požymius </w:t>
      </w:r>
      <w:r>
        <w:rPr>
          <w:rFonts w:eastAsia="SimSun"/>
          <w:iCs/>
          <w:szCs w:val="22"/>
        </w:rPr>
        <w:t>tokius</w:t>
      </w:r>
      <w:r w:rsidRPr="00B72E58">
        <w:rPr>
          <w:rFonts w:eastAsia="SimSun"/>
          <w:iCs/>
          <w:szCs w:val="22"/>
        </w:rPr>
        <w:t xml:space="preserve"> kaip</w:t>
      </w:r>
      <w:r>
        <w:rPr>
          <w:rFonts w:eastAsia="SimSun"/>
          <w:iCs/>
          <w:szCs w:val="22"/>
        </w:rPr>
        <w:t>:</w:t>
      </w:r>
      <w:r w:rsidRPr="00B72E58">
        <w:rPr>
          <w:rFonts w:eastAsia="SimSun"/>
          <w:iCs/>
          <w:szCs w:val="22"/>
        </w:rPr>
        <w:t xml:space="preserve"> </w:t>
      </w:r>
      <w:r w:rsidRPr="00B72E58">
        <w:rPr>
          <w:rFonts w:eastAsia="SimSun"/>
          <w:bCs/>
          <w:szCs w:val="22"/>
        </w:rPr>
        <w:t xml:space="preserve">hipotoksinė encefalopatija, inkstų ir kepenų nepakankamumas (žr. 4.4 skyrių). </w:t>
      </w:r>
    </w:p>
    <w:p w:rsidR="00B72E58" w:rsidRDefault="00B72E58" w:rsidP="00B72E58">
      <w:pPr>
        <w:rPr>
          <w:rFonts w:eastAsia="SimSun"/>
          <w:bCs/>
          <w:szCs w:val="22"/>
        </w:rPr>
      </w:pPr>
    </w:p>
    <w:p w:rsidR="00B72E58" w:rsidRDefault="00B72E58" w:rsidP="00B72E58">
      <w:pPr>
        <w:rPr>
          <w:rFonts w:eastAsia="SimSun"/>
          <w:szCs w:val="22"/>
        </w:rPr>
      </w:pPr>
      <w:r>
        <w:rPr>
          <w:rFonts w:eastAsia="SimSun"/>
          <w:iCs/>
          <w:szCs w:val="22"/>
        </w:rPr>
        <w:t>Kai kuriais atvejais</w:t>
      </w:r>
      <w:r w:rsidRPr="00B72E58">
        <w:rPr>
          <w:rFonts w:eastAsia="SimSun"/>
          <w:iCs/>
          <w:szCs w:val="22"/>
        </w:rPr>
        <w:t xml:space="preserve">, </w:t>
      </w:r>
      <w:r>
        <w:rPr>
          <w:rFonts w:eastAsia="SimSun"/>
          <w:iCs/>
          <w:szCs w:val="22"/>
        </w:rPr>
        <w:t xml:space="preserve">kontrastinės medžiagos išsiliejimas gali sukelti vietinį skausmą ir edemą, kurie dažniausiai praeina patys be pėdsakų. </w:t>
      </w:r>
      <w:r>
        <w:rPr>
          <w:rFonts w:eastAsia="SimSun"/>
          <w:szCs w:val="22"/>
        </w:rPr>
        <w:t>U</w:t>
      </w:r>
      <w:r w:rsidRPr="00B72E58">
        <w:rPr>
          <w:rFonts w:eastAsia="SimSun"/>
          <w:szCs w:val="22"/>
        </w:rPr>
        <w:t xml:space="preserve">ždegimas, audinių nekrozė ir spaudimo reiškiniai </w:t>
      </w:r>
      <w:r>
        <w:rPr>
          <w:rFonts w:eastAsia="SimSun"/>
          <w:szCs w:val="22"/>
        </w:rPr>
        <w:t xml:space="preserve">buvo nustatyti </w:t>
      </w:r>
      <w:r w:rsidRPr="00B72E58">
        <w:rPr>
          <w:rFonts w:eastAsia="SimSun"/>
          <w:szCs w:val="22"/>
        </w:rPr>
        <w:t>(žr. 4.4 skyrių).</w:t>
      </w:r>
    </w:p>
    <w:p w:rsidR="00B72E58" w:rsidRDefault="00B72E58" w:rsidP="00B72E58">
      <w:pPr>
        <w:rPr>
          <w:rFonts w:eastAsia="SimSun"/>
          <w:szCs w:val="22"/>
        </w:rPr>
      </w:pPr>
    </w:p>
    <w:p w:rsidR="0036347C" w:rsidRPr="00B72E58" w:rsidRDefault="0036347C" w:rsidP="00B72E58">
      <w:pPr>
        <w:rPr>
          <w:rFonts w:eastAsia="SimSun"/>
          <w:szCs w:val="22"/>
        </w:rPr>
      </w:pPr>
      <w:r w:rsidRPr="00C5208E">
        <w:rPr>
          <w:u w:val="single"/>
        </w:rPr>
        <w:t>Vaikų populiacija</w:t>
      </w:r>
    </w:p>
    <w:p w:rsidR="00B72E58" w:rsidRPr="00B72E58" w:rsidRDefault="00B72E58" w:rsidP="00B72E58">
      <w:pPr>
        <w:rPr>
          <w:rFonts w:eastAsia="SimSun"/>
          <w:szCs w:val="22"/>
        </w:rPr>
      </w:pPr>
      <w:r w:rsidRPr="00B72E58">
        <w:rPr>
          <w:rFonts w:eastAsia="SimSun"/>
          <w:szCs w:val="22"/>
        </w:rPr>
        <w:t>Buvo pranešta apie laikiną hipotirozę neišnešiotiems naujagimiams, kūdikiams ir kitiems vaikams, pavartojus kontrastinių medžiagų, kuriose yra jodo. Neišnešioti naujagimiai yra ypač jautrūs jodo poveikiui. Buvo pranešta apie laikiną hipotirozę neišnešiot</w:t>
      </w:r>
      <w:r w:rsidR="00882435">
        <w:rPr>
          <w:rFonts w:eastAsia="SimSun"/>
          <w:szCs w:val="22"/>
        </w:rPr>
        <w:t>am</w:t>
      </w:r>
      <w:r w:rsidRPr="00B72E58">
        <w:rPr>
          <w:rFonts w:eastAsia="SimSun"/>
          <w:szCs w:val="22"/>
        </w:rPr>
        <w:t xml:space="preserve"> žindom</w:t>
      </w:r>
      <w:r w:rsidR="00882435">
        <w:rPr>
          <w:rFonts w:eastAsia="SimSun"/>
          <w:szCs w:val="22"/>
        </w:rPr>
        <w:t>am</w:t>
      </w:r>
      <w:r w:rsidRPr="00B72E58">
        <w:rPr>
          <w:rFonts w:eastAsia="SimSun"/>
          <w:szCs w:val="22"/>
        </w:rPr>
        <w:t xml:space="preserve"> naujagimi</w:t>
      </w:r>
      <w:r w:rsidR="00882435">
        <w:rPr>
          <w:rFonts w:eastAsia="SimSun"/>
          <w:szCs w:val="22"/>
        </w:rPr>
        <w:t>ui</w:t>
      </w:r>
      <w:r w:rsidRPr="00B72E58">
        <w:rPr>
          <w:rFonts w:eastAsia="SimSun"/>
          <w:szCs w:val="22"/>
        </w:rPr>
        <w:t>. Žindan</w:t>
      </w:r>
      <w:r w:rsidR="00882435">
        <w:rPr>
          <w:rFonts w:eastAsia="SimSun"/>
          <w:szCs w:val="22"/>
        </w:rPr>
        <w:t>ti</w:t>
      </w:r>
      <w:r w:rsidRPr="00B72E58">
        <w:rPr>
          <w:rFonts w:eastAsia="SimSun"/>
          <w:szCs w:val="22"/>
        </w:rPr>
        <w:t xml:space="preserve"> motin</w:t>
      </w:r>
      <w:r w:rsidR="00882435">
        <w:rPr>
          <w:rFonts w:eastAsia="SimSun"/>
          <w:szCs w:val="22"/>
        </w:rPr>
        <w:t>a</w:t>
      </w:r>
      <w:r w:rsidRPr="00B72E58">
        <w:rPr>
          <w:rFonts w:eastAsia="SimSun"/>
          <w:szCs w:val="22"/>
        </w:rPr>
        <w:t xml:space="preserve"> buvo kelis kartus veikiamos </w:t>
      </w:r>
      <w:r w:rsidR="003626E5">
        <w:rPr>
          <w:rFonts w:eastAsia="SimSun"/>
          <w:szCs w:val="22"/>
        </w:rPr>
        <w:t>Nitigraf</w:t>
      </w:r>
      <w:r w:rsidRPr="00B72E58">
        <w:rPr>
          <w:rFonts w:eastAsia="SimSun"/>
          <w:szCs w:val="22"/>
        </w:rPr>
        <w:t xml:space="preserve"> (žr. 4.4 skyrių). </w:t>
      </w:r>
    </w:p>
    <w:p w:rsidR="00B72E58" w:rsidRPr="00B72E58" w:rsidRDefault="00B72E58" w:rsidP="00B72E58">
      <w:pPr>
        <w:rPr>
          <w:rFonts w:eastAsia="SimSun"/>
          <w:szCs w:val="22"/>
        </w:rPr>
      </w:pPr>
    </w:p>
    <w:p w:rsidR="00B72E58" w:rsidRPr="00B72E58" w:rsidRDefault="00882435" w:rsidP="00B72E58">
      <w:pPr>
        <w:rPr>
          <w:rFonts w:eastAsia="SimSun"/>
          <w:szCs w:val="22"/>
        </w:rPr>
      </w:pPr>
      <w:r>
        <w:rPr>
          <w:rFonts w:eastAsia="SimSun"/>
          <w:szCs w:val="22"/>
        </w:rPr>
        <w:t xml:space="preserve">Prieš ir po kontrastinės medžiagos vartojimo ypač svarbu užtikrinti pakankamą skysčių kiekį </w:t>
      </w:r>
      <w:r w:rsidR="00B72E58" w:rsidRPr="00B72E58">
        <w:rPr>
          <w:rFonts w:eastAsia="SimSun"/>
          <w:szCs w:val="22"/>
        </w:rPr>
        <w:t xml:space="preserve">kūdikiams </w:t>
      </w:r>
      <w:r>
        <w:rPr>
          <w:rFonts w:eastAsia="SimSun"/>
          <w:szCs w:val="22"/>
        </w:rPr>
        <w:t xml:space="preserve">ir mažiems vaikams. </w:t>
      </w:r>
      <w:r w:rsidR="00B72E58" w:rsidRPr="00B72E58">
        <w:rPr>
          <w:rFonts w:eastAsia="SimSun"/>
          <w:szCs w:val="22"/>
        </w:rPr>
        <w:t xml:space="preserve">Neskirti nefrotoksinių </w:t>
      </w:r>
      <w:r w:rsidR="00804A78">
        <w:rPr>
          <w:rFonts w:eastAsia="SimSun"/>
          <w:szCs w:val="22"/>
        </w:rPr>
        <w:t>vaistinių preparatų</w:t>
      </w:r>
      <w:r w:rsidR="00B72E58" w:rsidRPr="00B72E58">
        <w:rPr>
          <w:rFonts w:eastAsia="SimSun"/>
          <w:szCs w:val="22"/>
        </w:rPr>
        <w:t>. Nuo amžiaus priklausantis sumažėjęs glomerulų filtracijos greitis kūdikiams taip pat gali sukelti vėlyvą kontrastinės medžiagos pasišalinimą.</w:t>
      </w:r>
    </w:p>
    <w:p w:rsidR="00B72E58" w:rsidRPr="00777769" w:rsidRDefault="00B72E58" w:rsidP="0057717C">
      <w:pPr>
        <w:rPr>
          <w:szCs w:val="22"/>
          <w:u w:val="single"/>
        </w:rPr>
      </w:pPr>
    </w:p>
    <w:p w:rsidR="002633C0" w:rsidRPr="00F558B9" w:rsidRDefault="002633C0" w:rsidP="002633C0">
      <w:pPr>
        <w:autoSpaceDE w:val="0"/>
        <w:autoSpaceDN w:val="0"/>
        <w:adjustRightInd w:val="0"/>
        <w:jc w:val="both"/>
        <w:rPr>
          <w:u w:val="single"/>
        </w:rPr>
      </w:pPr>
      <w:r w:rsidRPr="00F558B9">
        <w:rPr>
          <w:u w:val="single"/>
        </w:rPr>
        <w:t>Pranešimas apie įtariamas nepageidaujamas reakcijas</w:t>
      </w:r>
    </w:p>
    <w:p w:rsidR="002633C0" w:rsidRPr="00B34FA1" w:rsidRDefault="002633C0" w:rsidP="00A77FF2">
      <w:pPr>
        <w:autoSpaceDE w:val="0"/>
        <w:autoSpaceDN w:val="0"/>
        <w:adjustRightInd w:val="0"/>
        <w:rPr>
          <w:noProof/>
        </w:rPr>
      </w:pPr>
      <w:r w:rsidRPr="00F558B9">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F558B9">
          <w:rPr>
            <w:rStyle w:val="Hipersaitas"/>
            <w:rFonts w:eastAsia="SimSun"/>
          </w:rPr>
          <w:t>www.vvkt.lt</w:t>
        </w:r>
      </w:hyperlink>
      <w:r w:rsidRPr="00F558B9">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558B9">
          <w:rPr>
            <w:rStyle w:val="Hipersaitas"/>
            <w:rFonts w:eastAsia="SimSun"/>
          </w:rPr>
          <w:t>NepageidaujamaR@vvkt.lt</w:t>
        </w:r>
      </w:hyperlink>
      <w:r w:rsidRPr="00F558B9">
        <w:t xml:space="preserve">), per interneto svetainę (adresu </w:t>
      </w:r>
      <w:hyperlink r:id="rId13" w:history="1">
        <w:r w:rsidRPr="002633C0">
          <w:rPr>
            <w:rStyle w:val="Hipersaitas"/>
          </w:rPr>
          <w:t>http://www.vvkt.lt</w:t>
        </w:r>
      </w:hyperlink>
      <w:r w:rsidRPr="00F558B9">
        <w:t>).</w:t>
      </w:r>
    </w:p>
    <w:p w:rsidR="002633C0" w:rsidRDefault="002633C0" w:rsidP="00162B47">
      <w:pPr>
        <w:ind w:left="567" w:hanging="567"/>
        <w:rPr>
          <w:b/>
        </w:rPr>
      </w:pPr>
    </w:p>
    <w:p w:rsidR="00BB4522" w:rsidRDefault="00BB4522" w:rsidP="00162B47">
      <w:pPr>
        <w:ind w:left="567" w:hanging="567"/>
        <w:rPr>
          <w:b/>
        </w:rPr>
      </w:pPr>
      <w:r>
        <w:rPr>
          <w:b/>
        </w:rPr>
        <w:t>4.9</w:t>
      </w:r>
      <w:r>
        <w:rPr>
          <w:b/>
        </w:rPr>
        <w:tab/>
        <w:t>Perdozavimas</w:t>
      </w:r>
    </w:p>
    <w:p w:rsidR="00BB4522" w:rsidRDefault="00BB4522" w:rsidP="00162B47">
      <w:pPr>
        <w:ind w:left="567" w:hanging="567"/>
      </w:pPr>
    </w:p>
    <w:p w:rsidR="00882435" w:rsidRPr="00882435" w:rsidRDefault="00882435" w:rsidP="00162B47">
      <w:pPr>
        <w:ind w:left="567" w:hanging="567"/>
        <w:rPr>
          <w:u w:val="single"/>
        </w:rPr>
      </w:pPr>
      <w:r w:rsidRPr="00882435">
        <w:rPr>
          <w:u w:val="single"/>
        </w:rPr>
        <w:t>Simptomai</w:t>
      </w:r>
    </w:p>
    <w:p w:rsidR="00882435" w:rsidRDefault="00882435" w:rsidP="00882435">
      <w:pPr>
        <w:rPr>
          <w:rFonts w:eastAsia="SimSun"/>
          <w:szCs w:val="22"/>
        </w:rPr>
      </w:pPr>
      <w:r w:rsidRPr="00882435">
        <w:rPr>
          <w:rFonts w:eastAsia="SimSun"/>
          <w:szCs w:val="22"/>
        </w:rPr>
        <w:t>Maksimali joheksolio dozė, kuri gali būti vartojama į kraujagysles yra nežinoma.Ypatingai pacientams su susilpnėjusia inkstų ar širdies funkcija reikia įvertinti perdozavim</w:t>
      </w:r>
      <w:r>
        <w:rPr>
          <w:rFonts w:eastAsia="SimSun"/>
          <w:szCs w:val="22"/>
        </w:rPr>
        <w:t>o</w:t>
      </w:r>
      <w:r w:rsidRPr="00882435">
        <w:rPr>
          <w:rFonts w:eastAsia="SimSun"/>
          <w:szCs w:val="22"/>
        </w:rPr>
        <w:t xml:space="preserve"> </w:t>
      </w:r>
      <w:r>
        <w:rPr>
          <w:rFonts w:eastAsia="SimSun"/>
          <w:szCs w:val="22"/>
        </w:rPr>
        <w:t>tikimybę</w:t>
      </w:r>
      <w:r w:rsidRPr="00882435">
        <w:rPr>
          <w:rFonts w:eastAsia="SimSun"/>
          <w:szCs w:val="22"/>
        </w:rPr>
        <w:t>.</w:t>
      </w:r>
      <w:r>
        <w:rPr>
          <w:rFonts w:eastAsia="SimSun"/>
          <w:szCs w:val="22"/>
        </w:rPr>
        <w:t xml:space="preserve"> Perdozavus pagrindiniai simptomai būna plaučių ir širdies cirkuliacijos sutrikimai.</w:t>
      </w:r>
    </w:p>
    <w:p w:rsidR="00882435" w:rsidRDefault="00882435" w:rsidP="00882435">
      <w:pPr>
        <w:rPr>
          <w:rFonts w:eastAsia="SimSun"/>
          <w:szCs w:val="22"/>
        </w:rPr>
      </w:pPr>
      <w:r>
        <w:rPr>
          <w:rFonts w:eastAsia="SimSun"/>
          <w:szCs w:val="22"/>
        </w:rPr>
        <w:t>Joheksolis yra minimaliai neurotoksiškas.</w:t>
      </w:r>
    </w:p>
    <w:p w:rsidR="00882435" w:rsidRDefault="00882435" w:rsidP="00882435">
      <w:pPr>
        <w:rPr>
          <w:rFonts w:eastAsia="SimSun"/>
          <w:szCs w:val="22"/>
        </w:rPr>
      </w:pPr>
    </w:p>
    <w:p w:rsidR="00882435" w:rsidRPr="00882435" w:rsidRDefault="00882435" w:rsidP="00882435">
      <w:pPr>
        <w:rPr>
          <w:rFonts w:eastAsia="SimSun"/>
          <w:szCs w:val="22"/>
        </w:rPr>
      </w:pPr>
      <w:r w:rsidRPr="00882435">
        <w:rPr>
          <w:rFonts w:eastAsia="SimSun"/>
          <w:szCs w:val="22"/>
        </w:rPr>
        <w:t xml:space="preserve">Ikiklinikiniais tyrimais nustatyta, jog galima saugiai vartoti labai didelę </w:t>
      </w:r>
      <w:r w:rsidR="003626E5">
        <w:rPr>
          <w:rFonts w:eastAsia="SimSun"/>
          <w:szCs w:val="22"/>
        </w:rPr>
        <w:t>Nitigraf</w:t>
      </w:r>
      <w:r w:rsidRPr="00882435">
        <w:rPr>
          <w:rFonts w:eastAsia="SimSun"/>
          <w:szCs w:val="22"/>
        </w:rPr>
        <w:t xml:space="preserve"> dozę, o didžiausias preparato kiekis, kurį galima suvartoti </w:t>
      </w:r>
      <w:r w:rsidR="00BC2574">
        <w:rPr>
          <w:rFonts w:eastAsia="SimSun"/>
          <w:szCs w:val="22"/>
        </w:rPr>
        <w:t xml:space="preserve">įprasto </w:t>
      </w:r>
      <w:r w:rsidRPr="00882435">
        <w:rPr>
          <w:rFonts w:eastAsia="SimSun"/>
          <w:szCs w:val="22"/>
        </w:rPr>
        <w:t xml:space="preserve">tyrimo </w:t>
      </w:r>
      <w:r w:rsidR="00BC2574">
        <w:rPr>
          <w:rFonts w:eastAsia="SimSun"/>
          <w:szCs w:val="22"/>
        </w:rPr>
        <w:t>į kraujagysles metu,</w:t>
      </w:r>
      <w:r w:rsidRPr="00882435">
        <w:rPr>
          <w:rFonts w:eastAsia="SimSun"/>
          <w:szCs w:val="22"/>
        </w:rPr>
        <w:t xml:space="preserve"> nėra nustatytas. Jei paciento inkstų funkcija gera, sunku sukelti preparato perdozavimo požymius, </w:t>
      </w:r>
      <w:r w:rsidR="00BC2574">
        <w:rPr>
          <w:rFonts w:eastAsia="SimSun"/>
          <w:szCs w:val="22"/>
        </w:rPr>
        <w:t>nebent pacientas ribotą laiką gauna preparato dozes viršijančias 2000</w:t>
      </w:r>
      <w:r w:rsidR="00C42B9E">
        <w:rPr>
          <w:rFonts w:eastAsia="SimSun"/>
          <w:szCs w:val="22"/>
        </w:rPr>
        <w:t> mg</w:t>
      </w:r>
      <w:r w:rsidR="00BC2574">
        <w:rPr>
          <w:rFonts w:eastAsia="SimSun"/>
          <w:szCs w:val="22"/>
        </w:rPr>
        <w:t xml:space="preserve"> </w:t>
      </w:r>
      <w:r w:rsidRPr="00882435">
        <w:rPr>
          <w:rFonts w:eastAsia="SimSun"/>
          <w:szCs w:val="22"/>
        </w:rPr>
        <w:t>I/kg kūno svorio</w:t>
      </w:r>
      <w:r w:rsidR="00BC2574">
        <w:rPr>
          <w:rFonts w:eastAsia="SimSun"/>
          <w:szCs w:val="22"/>
        </w:rPr>
        <w:t>.</w:t>
      </w:r>
      <w:r w:rsidRPr="00882435">
        <w:rPr>
          <w:rFonts w:eastAsia="SimSun"/>
          <w:szCs w:val="22"/>
        </w:rPr>
        <w:t xml:space="preserve"> </w:t>
      </w:r>
      <w:r w:rsidR="00BC2574">
        <w:rPr>
          <w:rFonts w:eastAsia="SimSun"/>
          <w:szCs w:val="22"/>
        </w:rPr>
        <w:t>D</w:t>
      </w:r>
      <w:r w:rsidR="00BC2574" w:rsidRPr="00BC2574">
        <w:rPr>
          <w:rFonts w:eastAsia="SimSun"/>
          <w:szCs w:val="22"/>
        </w:rPr>
        <w:t xml:space="preserve">idelių dozių kontrastinės medžiagos inkstų tolerancijai </w:t>
      </w:r>
      <w:r w:rsidR="00BC2574">
        <w:rPr>
          <w:rFonts w:eastAsia="SimSun"/>
          <w:szCs w:val="22"/>
        </w:rPr>
        <w:t>yra svarbi p</w:t>
      </w:r>
      <w:r w:rsidRPr="00882435">
        <w:rPr>
          <w:rFonts w:eastAsia="SimSun"/>
          <w:szCs w:val="22"/>
        </w:rPr>
        <w:t>rocedūros trukmė (pusin</w:t>
      </w:r>
      <w:r w:rsidR="00BC2574">
        <w:rPr>
          <w:rFonts w:eastAsia="SimSun"/>
          <w:szCs w:val="22"/>
        </w:rPr>
        <w:t>ės</w:t>
      </w:r>
      <w:r w:rsidRPr="00882435">
        <w:rPr>
          <w:rFonts w:eastAsia="SimSun"/>
          <w:szCs w:val="22"/>
        </w:rPr>
        <w:t xml:space="preserve"> </w:t>
      </w:r>
      <w:r w:rsidR="00BC2574">
        <w:rPr>
          <w:rFonts w:eastAsia="SimSun"/>
          <w:szCs w:val="22"/>
        </w:rPr>
        <w:t>eliminacijos laikas (t</w:t>
      </w:r>
      <w:r w:rsidR="00BC2574" w:rsidRPr="00BC2574">
        <w:rPr>
          <w:rFonts w:eastAsia="SimSun"/>
          <w:szCs w:val="22"/>
          <w:vertAlign w:val="subscript"/>
        </w:rPr>
        <w:t>1/2</w:t>
      </w:r>
      <w:r w:rsidR="00BC2574">
        <w:rPr>
          <w:rFonts w:eastAsia="SimSun"/>
          <w:szCs w:val="22"/>
        </w:rPr>
        <w:t xml:space="preserve">) yra 2 </w:t>
      </w:r>
      <w:r w:rsidRPr="00882435">
        <w:rPr>
          <w:rFonts w:eastAsia="SimSun"/>
          <w:szCs w:val="22"/>
        </w:rPr>
        <w:t xml:space="preserve">val.). Atsitiktinis perdozavimas </w:t>
      </w:r>
      <w:r w:rsidR="00BC2574">
        <w:rPr>
          <w:rFonts w:eastAsia="SimSun"/>
          <w:szCs w:val="22"/>
        </w:rPr>
        <w:t>labiausiai tikėtinas kaip</w:t>
      </w:r>
      <w:r w:rsidRPr="00882435">
        <w:rPr>
          <w:rFonts w:eastAsia="SimSun"/>
          <w:szCs w:val="22"/>
        </w:rPr>
        <w:t xml:space="preserve"> sudėtingų angiografinių procedūrų vaikams </w:t>
      </w:r>
      <w:r w:rsidR="00BC2574">
        <w:rPr>
          <w:rFonts w:eastAsia="SimSun"/>
          <w:szCs w:val="22"/>
        </w:rPr>
        <w:t>pasekmė</w:t>
      </w:r>
      <w:r w:rsidRPr="00882435">
        <w:rPr>
          <w:rFonts w:eastAsia="SimSun"/>
          <w:szCs w:val="22"/>
        </w:rPr>
        <w:t>,</w:t>
      </w:r>
      <w:r w:rsidR="00BC2574">
        <w:rPr>
          <w:rFonts w:eastAsia="SimSun"/>
          <w:szCs w:val="22"/>
        </w:rPr>
        <w:t xml:space="preserve"> ypač kai kontrastinės medžiagos ankstenės injekcijos buvo didelėmis dozėmis</w:t>
      </w:r>
      <w:r w:rsidRPr="00882435">
        <w:rPr>
          <w:rFonts w:eastAsia="SimSun"/>
          <w:szCs w:val="22"/>
        </w:rPr>
        <w:t>.</w:t>
      </w:r>
    </w:p>
    <w:p w:rsidR="00882435" w:rsidRPr="00882435" w:rsidRDefault="00882435" w:rsidP="00882435">
      <w:pPr>
        <w:rPr>
          <w:rFonts w:eastAsia="SimSun"/>
          <w:szCs w:val="22"/>
        </w:rPr>
      </w:pPr>
    </w:p>
    <w:p w:rsidR="00882435" w:rsidRPr="00BC2574" w:rsidRDefault="00BC2574" w:rsidP="00882435">
      <w:pPr>
        <w:rPr>
          <w:rFonts w:eastAsia="SimSun"/>
          <w:szCs w:val="22"/>
          <w:u w:val="single"/>
        </w:rPr>
      </w:pPr>
      <w:r w:rsidRPr="00BC2574">
        <w:rPr>
          <w:rFonts w:eastAsia="SimSun"/>
          <w:szCs w:val="22"/>
          <w:u w:val="single"/>
        </w:rPr>
        <w:t>Gydymas</w:t>
      </w:r>
    </w:p>
    <w:p w:rsidR="00BC2574" w:rsidRDefault="00BC2574" w:rsidP="00882435">
      <w:pPr>
        <w:rPr>
          <w:rFonts w:eastAsia="SimSun"/>
          <w:szCs w:val="22"/>
        </w:rPr>
      </w:pPr>
    </w:p>
    <w:p w:rsidR="00BC2574" w:rsidRDefault="00BC2574" w:rsidP="00882435">
      <w:pPr>
        <w:rPr>
          <w:rFonts w:eastAsia="SimSun"/>
          <w:szCs w:val="22"/>
        </w:rPr>
      </w:pPr>
      <w:r>
        <w:rPr>
          <w:rFonts w:eastAsia="SimSun"/>
          <w:szCs w:val="22"/>
        </w:rPr>
        <w:t>Gydymas yra simptomatinis.</w:t>
      </w:r>
    </w:p>
    <w:p w:rsidR="00BC2574" w:rsidRDefault="00BC2574" w:rsidP="00882435">
      <w:pPr>
        <w:rPr>
          <w:rFonts w:eastAsia="SimSun"/>
          <w:szCs w:val="22"/>
        </w:rPr>
      </w:pPr>
    </w:p>
    <w:p w:rsidR="00BC2574" w:rsidRDefault="009C13E7" w:rsidP="00882435">
      <w:pPr>
        <w:rPr>
          <w:rFonts w:eastAsia="SimSun"/>
          <w:szCs w:val="22"/>
        </w:rPr>
      </w:pPr>
      <w:r>
        <w:rPr>
          <w:rFonts w:eastAsia="SimSun"/>
          <w:szCs w:val="22"/>
        </w:rPr>
        <w:t>Pacientams su susilpnėjusia inkstų funkcija gali reikėti hemodializės.</w:t>
      </w:r>
    </w:p>
    <w:p w:rsidR="009C13E7" w:rsidRDefault="009C13E7" w:rsidP="00882435">
      <w:pPr>
        <w:rPr>
          <w:rFonts w:eastAsia="SimSun"/>
          <w:szCs w:val="22"/>
        </w:rPr>
      </w:pPr>
    </w:p>
    <w:p w:rsidR="009C13E7" w:rsidRDefault="009C13E7" w:rsidP="00882435">
      <w:pPr>
        <w:rPr>
          <w:rFonts w:eastAsia="SimSun"/>
          <w:szCs w:val="22"/>
        </w:rPr>
      </w:pPr>
      <w:r>
        <w:rPr>
          <w:rFonts w:eastAsia="SimSun"/>
          <w:szCs w:val="22"/>
        </w:rPr>
        <w:t>Reikia sureguliuoti vandens ir elektrolitų pusiausvyrą. Inkstų funkcija turi būti stebima 3 dienas. Jei reikia, galima naudoti hemodializę kontrastinės medžiagos pertekliui išvalyti. Specifinio priešnuodžio nėra.</w:t>
      </w:r>
    </w:p>
    <w:p w:rsidR="00BC2574" w:rsidRDefault="00BC2574" w:rsidP="00882435">
      <w:pPr>
        <w:rPr>
          <w:rFonts w:eastAsia="SimSun"/>
          <w:szCs w:val="22"/>
        </w:rPr>
      </w:pPr>
    </w:p>
    <w:p w:rsidR="008E1A26" w:rsidRPr="00882435" w:rsidRDefault="008E1A26" w:rsidP="00882435">
      <w:pPr>
        <w:rPr>
          <w:rFonts w:eastAsia="SimSun"/>
          <w:szCs w:val="22"/>
        </w:rPr>
      </w:pPr>
    </w:p>
    <w:p w:rsidR="00BB4522" w:rsidRDefault="00BB4522" w:rsidP="00162B47">
      <w:pPr>
        <w:ind w:left="567" w:hanging="567"/>
        <w:rPr>
          <w:b/>
          <w:caps/>
        </w:rPr>
      </w:pPr>
      <w:r>
        <w:rPr>
          <w:b/>
          <w:caps/>
        </w:rPr>
        <w:t>5.</w:t>
      </w:r>
      <w:r>
        <w:rPr>
          <w:b/>
          <w:caps/>
        </w:rPr>
        <w:tab/>
      </w:r>
      <w:r>
        <w:rPr>
          <w:b/>
        </w:rPr>
        <w:t xml:space="preserve">FARMAKOLOGINĖS </w:t>
      </w:r>
      <w:r>
        <w:rPr>
          <w:b/>
          <w:caps/>
        </w:rPr>
        <w:t>savybės</w:t>
      </w:r>
    </w:p>
    <w:p w:rsidR="00BB4522" w:rsidRDefault="00BB4522" w:rsidP="00162B47">
      <w:pPr>
        <w:ind w:left="567" w:hanging="567"/>
      </w:pPr>
    </w:p>
    <w:p w:rsidR="00BB4522" w:rsidRDefault="00BB4522" w:rsidP="00162B47">
      <w:pPr>
        <w:ind w:left="567" w:hanging="567"/>
        <w:rPr>
          <w:b/>
        </w:rPr>
      </w:pPr>
      <w:r>
        <w:rPr>
          <w:b/>
        </w:rPr>
        <w:t>5.1</w:t>
      </w:r>
      <w:r>
        <w:rPr>
          <w:b/>
        </w:rPr>
        <w:tab/>
        <w:t xml:space="preserve">Farmakodinaminės savybės </w:t>
      </w:r>
    </w:p>
    <w:p w:rsidR="00BB4522" w:rsidRDefault="00BB4522" w:rsidP="00162B47">
      <w:pPr>
        <w:ind w:left="567" w:hanging="567"/>
      </w:pPr>
    </w:p>
    <w:p w:rsidR="00BB4522" w:rsidRPr="002F3F0B" w:rsidRDefault="00BB4522" w:rsidP="00561649">
      <w:r>
        <w:t xml:space="preserve">Farmakoterapinė grupė – </w:t>
      </w:r>
      <w:r w:rsidR="009C13E7">
        <w:t xml:space="preserve">vandenyje tirpi, nefrotropinė, žemo osmoliariškumo rentgenokontrastinė </w:t>
      </w:r>
      <w:r w:rsidR="009C13E7" w:rsidRPr="00561649">
        <w:rPr>
          <w:rFonts w:eastAsia="SimSun"/>
          <w:szCs w:val="22"/>
        </w:rPr>
        <w:t>medžiaga</w:t>
      </w:r>
      <w:r>
        <w:t xml:space="preserve">, ATC kodas – </w:t>
      </w:r>
      <w:r w:rsidR="009C13E7" w:rsidRPr="00CC46F6">
        <w:t>V08AB02</w:t>
      </w:r>
    </w:p>
    <w:p w:rsidR="00BB4522" w:rsidRDefault="00BB4522" w:rsidP="00162B47">
      <w:pPr>
        <w:ind w:left="567" w:hanging="567"/>
      </w:pPr>
    </w:p>
    <w:p w:rsidR="009C13E7" w:rsidRDefault="003626E5" w:rsidP="00561649">
      <w:r>
        <w:t>Nitigraf</w:t>
      </w:r>
      <w:r w:rsidR="009C13E7">
        <w:t xml:space="preserve"> veikia kaip nejoninė radiologinė kontrastinė medžiaga. </w:t>
      </w:r>
      <w:r w:rsidR="00561649">
        <w:t xml:space="preserve">Dėl nedisocijuojančių molekulių, </w:t>
      </w:r>
      <w:r w:rsidR="00561649" w:rsidRPr="00561649">
        <w:rPr>
          <w:rFonts w:eastAsia="SimSun"/>
          <w:szCs w:val="22"/>
        </w:rPr>
        <w:t>dalelių</w:t>
      </w:r>
      <w:r w:rsidR="00561649">
        <w:t xml:space="preserve"> skaičius susijęs su jodo atomų kiekiu reikiamu gerai funkcijai yra mažesnis nei jonizuotos kontrastinės medžiagos. Tai susiję su mažesniu toksiškumu ir mažesne šalutinių poveikių rizika. Nejoninė kontrastinė medžiaga neturi kliniškai svarbių poveikių kraujo krešėjimo procesui.</w:t>
      </w:r>
    </w:p>
    <w:p w:rsidR="00561649" w:rsidRDefault="00561649" w:rsidP="00561649"/>
    <w:p w:rsidR="00BB4522" w:rsidRDefault="00BB4522" w:rsidP="00162B47">
      <w:pPr>
        <w:ind w:left="567" w:hanging="567"/>
        <w:rPr>
          <w:b/>
        </w:rPr>
      </w:pPr>
      <w:r>
        <w:rPr>
          <w:b/>
        </w:rPr>
        <w:t>5.2</w:t>
      </w:r>
      <w:r>
        <w:rPr>
          <w:b/>
        </w:rPr>
        <w:tab/>
        <w:t xml:space="preserve">Farmakokinetinės savybės </w:t>
      </w:r>
    </w:p>
    <w:p w:rsidR="00517957" w:rsidRDefault="00517957" w:rsidP="00162B47">
      <w:pPr>
        <w:ind w:left="567" w:hanging="567"/>
        <w:rPr>
          <w:b/>
        </w:rPr>
      </w:pPr>
    </w:p>
    <w:p w:rsidR="00561649" w:rsidRPr="00561649" w:rsidRDefault="00561649" w:rsidP="00561649">
      <w:r>
        <w:t xml:space="preserve">Iš esmės 100% </w:t>
      </w:r>
      <w:r w:rsidR="00804A78">
        <w:t xml:space="preserve">į veną </w:t>
      </w:r>
      <w:r>
        <w:t>pavartot</w:t>
      </w:r>
      <w:r w:rsidR="00804A78">
        <w:t>as</w:t>
      </w:r>
      <w:r>
        <w:t xml:space="preserve"> joheksoli</w:t>
      </w:r>
      <w:r w:rsidR="00804A78">
        <w:t>s</w:t>
      </w:r>
      <w:r>
        <w:t xml:space="preserve"> yra išskiriamas nepakitęs su šlapimu glomerulų filtracijos būdu per pirmąsias 24 valandas. Pusinės eliminacijos laikas yra 2 valandos, tačiau esant inkstų nepakankamumui ilgėja. Dėl hidrofilinių savybių vyksta ekstraląstelinis pasiskirstymas. Nenustatyta jokių preparato metabolitų. Joheksolis nepraranda jodo. Jungimasis su </w:t>
      </w:r>
      <w:r w:rsidR="00804A78">
        <w:t xml:space="preserve">kraujo </w:t>
      </w:r>
      <w:r>
        <w:t>plazmos baltymais yra labai silpnas.</w:t>
      </w:r>
    </w:p>
    <w:p w:rsidR="00561649" w:rsidRDefault="00561649" w:rsidP="00162B47">
      <w:pPr>
        <w:ind w:left="567" w:hanging="567"/>
        <w:rPr>
          <w:b/>
        </w:rPr>
      </w:pPr>
    </w:p>
    <w:p w:rsidR="00BB4522" w:rsidRDefault="00BB4522" w:rsidP="00162B47">
      <w:pPr>
        <w:ind w:left="567" w:hanging="567"/>
        <w:rPr>
          <w:b/>
        </w:rPr>
      </w:pPr>
      <w:r>
        <w:rPr>
          <w:b/>
        </w:rPr>
        <w:t>5.3</w:t>
      </w:r>
      <w:r>
        <w:rPr>
          <w:b/>
        </w:rPr>
        <w:tab/>
        <w:t>Ikiklinikinių saugumo tyrimų duomenys</w:t>
      </w:r>
    </w:p>
    <w:p w:rsidR="00BB4522" w:rsidRDefault="00BB4522" w:rsidP="00162B47">
      <w:pPr>
        <w:ind w:left="567" w:hanging="567"/>
      </w:pPr>
    </w:p>
    <w:p w:rsidR="00410F34" w:rsidRDefault="00410F34" w:rsidP="00410F34">
      <w:r>
        <w:t xml:space="preserve">Nėra jokių kitų ikiklinikinių duomenų svarbių klinikiniam saugumui, kurie būtų nepaminėti kitose preparato charakteristikų santraukos skyriuose. </w:t>
      </w:r>
    </w:p>
    <w:p w:rsidR="00410F34" w:rsidRDefault="00410F34" w:rsidP="00162B47">
      <w:pPr>
        <w:ind w:left="567" w:hanging="567"/>
        <w:rPr>
          <w:b/>
          <w:caps/>
        </w:rPr>
      </w:pPr>
    </w:p>
    <w:p w:rsidR="00B47427" w:rsidRDefault="00B47427" w:rsidP="00162B47">
      <w:pPr>
        <w:ind w:left="567" w:hanging="567"/>
        <w:rPr>
          <w:b/>
          <w:caps/>
        </w:rPr>
      </w:pPr>
    </w:p>
    <w:p w:rsidR="00BB4522" w:rsidRDefault="00BB4522" w:rsidP="00E260EF">
      <w:pPr>
        <w:keepNext/>
        <w:ind w:left="567" w:hanging="567"/>
        <w:rPr>
          <w:b/>
          <w:caps/>
        </w:rPr>
      </w:pPr>
      <w:r>
        <w:rPr>
          <w:b/>
          <w:caps/>
        </w:rPr>
        <w:t>6.</w:t>
      </w:r>
      <w:r>
        <w:rPr>
          <w:b/>
          <w:caps/>
        </w:rPr>
        <w:tab/>
        <w:t>farmacinė informacija</w:t>
      </w:r>
    </w:p>
    <w:p w:rsidR="00BB4522" w:rsidRDefault="00BB4522" w:rsidP="00E260EF">
      <w:pPr>
        <w:keepNext/>
        <w:ind w:left="567" w:hanging="567"/>
      </w:pPr>
    </w:p>
    <w:p w:rsidR="00BB4522" w:rsidRDefault="00BB4522" w:rsidP="00E260EF">
      <w:pPr>
        <w:keepNext/>
        <w:ind w:left="567" w:hanging="567"/>
        <w:rPr>
          <w:b/>
        </w:rPr>
      </w:pPr>
      <w:r>
        <w:rPr>
          <w:b/>
        </w:rPr>
        <w:t>6.1</w:t>
      </w:r>
      <w:r>
        <w:rPr>
          <w:b/>
        </w:rPr>
        <w:tab/>
        <w:t>Pagalbinių medžiagų sąrašas</w:t>
      </w:r>
    </w:p>
    <w:p w:rsidR="00B47427" w:rsidRDefault="00B47427" w:rsidP="00E260EF">
      <w:pPr>
        <w:keepNext/>
        <w:rPr>
          <w:rFonts w:eastAsia="SimSun"/>
          <w:szCs w:val="22"/>
        </w:rPr>
      </w:pPr>
    </w:p>
    <w:p w:rsidR="00410F34" w:rsidRPr="00410F34" w:rsidRDefault="00410F34" w:rsidP="00410F34">
      <w:pPr>
        <w:rPr>
          <w:rFonts w:eastAsia="SimSun"/>
          <w:szCs w:val="22"/>
        </w:rPr>
      </w:pPr>
      <w:r w:rsidRPr="00410F34">
        <w:rPr>
          <w:rFonts w:eastAsia="SimSun"/>
          <w:szCs w:val="22"/>
        </w:rPr>
        <w:t>Trometamolis</w:t>
      </w:r>
    </w:p>
    <w:p w:rsidR="00410F34" w:rsidRPr="00410F34" w:rsidRDefault="00410F34" w:rsidP="00410F34">
      <w:pPr>
        <w:rPr>
          <w:rFonts w:eastAsia="SimSun"/>
          <w:szCs w:val="22"/>
        </w:rPr>
      </w:pPr>
      <w:r w:rsidRPr="00410F34">
        <w:rPr>
          <w:rFonts w:eastAsia="SimSun"/>
          <w:szCs w:val="22"/>
        </w:rPr>
        <w:t>Natrio-kalcio edetatas</w:t>
      </w:r>
    </w:p>
    <w:p w:rsidR="00410F34" w:rsidRPr="00410F34" w:rsidRDefault="00B47427" w:rsidP="00410F34">
      <w:pPr>
        <w:rPr>
          <w:rFonts w:eastAsia="SimSun"/>
          <w:szCs w:val="22"/>
        </w:rPr>
      </w:pPr>
      <w:r>
        <w:rPr>
          <w:rFonts w:eastAsia="SimSun"/>
          <w:szCs w:val="22"/>
        </w:rPr>
        <w:t xml:space="preserve">Koncentruota </w:t>
      </w:r>
      <w:r w:rsidRPr="00410F34">
        <w:rPr>
          <w:rFonts w:eastAsia="SimSun"/>
          <w:szCs w:val="22"/>
        </w:rPr>
        <w:t xml:space="preserve">vandenilio </w:t>
      </w:r>
      <w:r w:rsidR="00410F34" w:rsidRPr="00410F34">
        <w:rPr>
          <w:rFonts w:eastAsia="SimSun"/>
          <w:szCs w:val="22"/>
        </w:rPr>
        <w:t>chlorido rūgštis (pH palaikymui)</w:t>
      </w:r>
    </w:p>
    <w:p w:rsidR="00BB4522" w:rsidRDefault="00410F34" w:rsidP="00410F34">
      <w:r w:rsidRPr="00410F34">
        <w:rPr>
          <w:rFonts w:eastAsia="SimSun"/>
          <w:szCs w:val="22"/>
        </w:rPr>
        <w:t>Injekcinis vanduo</w:t>
      </w:r>
    </w:p>
    <w:p w:rsidR="00273EF4" w:rsidRDefault="00273EF4" w:rsidP="00162B47"/>
    <w:p w:rsidR="00BB4522" w:rsidRDefault="00BB4522" w:rsidP="00162B47">
      <w:pPr>
        <w:ind w:left="567" w:hanging="567"/>
        <w:rPr>
          <w:b/>
        </w:rPr>
      </w:pPr>
      <w:r>
        <w:rPr>
          <w:b/>
        </w:rPr>
        <w:t>6.2</w:t>
      </w:r>
      <w:r>
        <w:rPr>
          <w:b/>
        </w:rPr>
        <w:tab/>
        <w:t>Nesuderinamumas</w:t>
      </w:r>
    </w:p>
    <w:p w:rsidR="00BB4522" w:rsidRDefault="00BB4522" w:rsidP="00162B47">
      <w:pPr>
        <w:ind w:left="567" w:hanging="567"/>
      </w:pPr>
    </w:p>
    <w:p w:rsidR="00410F34" w:rsidRDefault="003626E5" w:rsidP="00162B47">
      <w:pPr>
        <w:ind w:left="567" w:hanging="567"/>
      </w:pPr>
      <w:r>
        <w:t>Nitigraf</w:t>
      </w:r>
      <w:r w:rsidR="00410F34">
        <w:t xml:space="preserve"> </w:t>
      </w:r>
      <w:r w:rsidR="00403DBC">
        <w:t xml:space="preserve">negalima maišyti </w:t>
      </w:r>
      <w:r w:rsidR="00410F34">
        <w:t>su kitais vaist</w:t>
      </w:r>
      <w:r w:rsidR="003D7EDF">
        <w:t>ini</w:t>
      </w:r>
      <w:r w:rsidR="00410F34">
        <w:t>ais</w:t>
      </w:r>
      <w:r w:rsidR="003D7EDF">
        <w:t xml:space="preserve"> preparatais</w:t>
      </w:r>
      <w:r w:rsidR="00410F34">
        <w:t>.</w:t>
      </w:r>
    </w:p>
    <w:p w:rsidR="00410F34" w:rsidRDefault="00410F34" w:rsidP="00162B47">
      <w:pPr>
        <w:ind w:left="567" w:hanging="567"/>
      </w:pPr>
      <w:r>
        <w:t>Turi būti naudojama atskira adata.</w:t>
      </w:r>
    </w:p>
    <w:p w:rsidR="00BB4522" w:rsidRDefault="00BB4522" w:rsidP="00162B47">
      <w:pPr>
        <w:ind w:left="567" w:hanging="567"/>
      </w:pPr>
    </w:p>
    <w:p w:rsidR="00BB4522" w:rsidRDefault="00BB4522" w:rsidP="00162B47">
      <w:pPr>
        <w:ind w:left="567" w:hanging="567"/>
        <w:rPr>
          <w:b/>
        </w:rPr>
      </w:pPr>
      <w:r>
        <w:rPr>
          <w:b/>
        </w:rPr>
        <w:t>6.3</w:t>
      </w:r>
      <w:r>
        <w:rPr>
          <w:b/>
        </w:rPr>
        <w:tab/>
        <w:t>Tinkamumo laikas</w:t>
      </w:r>
    </w:p>
    <w:p w:rsidR="00BB4522" w:rsidRDefault="00BB4522" w:rsidP="00162B47">
      <w:pPr>
        <w:ind w:left="567" w:hanging="567"/>
      </w:pPr>
    </w:p>
    <w:p w:rsidR="00410F34" w:rsidRDefault="00410F34" w:rsidP="00162B47">
      <w:pPr>
        <w:ind w:left="567" w:hanging="567"/>
      </w:pPr>
      <w:r>
        <w:t>30 mėnesių.</w:t>
      </w:r>
    </w:p>
    <w:p w:rsidR="00410F34" w:rsidRDefault="00410F34" w:rsidP="00162B47">
      <w:pPr>
        <w:ind w:left="567" w:hanging="567"/>
      </w:pPr>
    </w:p>
    <w:p w:rsidR="00410F34" w:rsidRDefault="00B47427" w:rsidP="00410F34">
      <w:r>
        <w:t>Pra</w:t>
      </w:r>
      <w:r w:rsidR="00410F34" w:rsidRPr="00410F34">
        <w:t xml:space="preserve">skiedus geriamuoju vandeniu, </w:t>
      </w:r>
      <w:r>
        <w:t>vaistinio preparato</w:t>
      </w:r>
      <w:r w:rsidRPr="00410F34">
        <w:t xml:space="preserve"> </w:t>
      </w:r>
      <w:r w:rsidR="00410F34" w:rsidRPr="00410F34">
        <w:t>tinkamumo laikas yra 6 va</w:t>
      </w:r>
      <w:r w:rsidR="002D7EC5">
        <w:t xml:space="preserve">landos </w:t>
      </w:r>
      <w:r>
        <w:t>(</w:t>
      </w:r>
      <w:r w:rsidR="002D7EC5">
        <w:t>laikant žem</w:t>
      </w:r>
      <w:r>
        <w:t>esnėje kaip</w:t>
      </w:r>
      <w:r w:rsidR="002D7EC5">
        <w:t xml:space="preserve"> 30 °C</w:t>
      </w:r>
      <w:r>
        <w:t xml:space="preserve"> temperatūroje)</w:t>
      </w:r>
      <w:r w:rsidR="002D7EC5">
        <w:t xml:space="preserve">. </w:t>
      </w:r>
      <w:r>
        <w:t>Pras</w:t>
      </w:r>
      <w:r w:rsidR="00410F34" w:rsidRPr="00410F34">
        <w:t xml:space="preserve">kiestas </w:t>
      </w:r>
      <w:r>
        <w:t>vaistinis preparatas</w:t>
      </w:r>
      <w:r w:rsidR="00410F34" w:rsidRPr="00410F34">
        <w:t xml:space="preserve"> yra sk</w:t>
      </w:r>
      <w:r w:rsidR="00410F34">
        <w:t xml:space="preserve">irtas vartoti </w:t>
      </w:r>
      <w:r w:rsidR="00403DBC">
        <w:t xml:space="preserve">tik </w:t>
      </w:r>
      <w:r>
        <w:t>v</w:t>
      </w:r>
      <w:r w:rsidR="00410F34">
        <w:t xml:space="preserve">irškinimo trakto tyrimuose ir tiesiosios žarnos </w:t>
      </w:r>
      <w:r w:rsidR="00403DBC">
        <w:t xml:space="preserve">bei KT </w:t>
      </w:r>
      <w:r w:rsidR="002D7EC5">
        <w:t>vaizdo</w:t>
      </w:r>
      <w:r w:rsidR="00A01E8B">
        <w:t xml:space="preserve"> stiprinimui.</w:t>
      </w:r>
    </w:p>
    <w:p w:rsidR="00A01E8B" w:rsidRDefault="00A01E8B" w:rsidP="00162B47">
      <w:pPr>
        <w:ind w:left="567" w:hanging="567"/>
        <w:rPr>
          <w:b/>
        </w:rPr>
      </w:pPr>
    </w:p>
    <w:p w:rsidR="00BB4522" w:rsidRDefault="00BB4522" w:rsidP="00162B47">
      <w:pPr>
        <w:ind w:left="567" w:hanging="567"/>
        <w:rPr>
          <w:b/>
        </w:rPr>
      </w:pPr>
      <w:r>
        <w:rPr>
          <w:b/>
        </w:rPr>
        <w:t>6.4</w:t>
      </w:r>
      <w:r>
        <w:rPr>
          <w:b/>
        </w:rPr>
        <w:tab/>
        <w:t>Specialios laikymo sąlygos</w:t>
      </w:r>
    </w:p>
    <w:p w:rsidR="00BB4522" w:rsidRDefault="00BB4522" w:rsidP="00A01E8B">
      <w:pPr>
        <w:ind w:left="567" w:hanging="567"/>
      </w:pPr>
    </w:p>
    <w:p w:rsidR="00A01E8B" w:rsidRDefault="00A01E8B" w:rsidP="00A01E8B">
      <w:pPr>
        <w:rPr>
          <w:noProof/>
        </w:rPr>
      </w:pPr>
      <w:r>
        <w:t xml:space="preserve">Laikyti žemesnėje kaip </w:t>
      </w:r>
      <w:r w:rsidRPr="00A01E8B">
        <w:rPr>
          <w:lang w:val="en-GB"/>
        </w:rPr>
        <w:t>30°C</w:t>
      </w:r>
      <w:r>
        <w:rPr>
          <w:lang w:val="en-GB"/>
        </w:rPr>
        <w:t xml:space="preserve"> temperatūroje. </w:t>
      </w:r>
      <w:r>
        <w:t xml:space="preserve">Laikyti gamintojo </w:t>
      </w:r>
      <w:r w:rsidRPr="00A01E8B">
        <w:t>pakuotėje</w:t>
      </w:r>
      <w:r>
        <w:t xml:space="preserve">, </w:t>
      </w:r>
      <w:r w:rsidRPr="00A01E8B">
        <w:rPr>
          <w:noProof/>
        </w:rPr>
        <w:t xml:space="preserve">kad </w:t>
      </w:r>
      <w:r w:rsidR="00B47427">
        <w:rPr>
          <w:noProof/>
        </w:rPr>
        <w:t xml:space="preserve">vaistinis </w:t>
      </w:r>
      <w:r>
        <w:rPr>
          <w:noProof/>
        </w:rPr>
        <w:t xml:space="preserve">preparatas būtų </w:t>
      </w:r>
      <w:r>
        <w:t>apsaugotas</w:t>
      </w:r>
      <w:r>
        <w:rPr>
          <w:noProof/>
        </w:rPr>
        <w:t xml:space="preserve"> nuo šviesos. Negalima užšaldyti. </w:t>
      </w:r>
      <w:r w:rsidR="003D7EDF">
        <w:rPr>
          <w:noProof/>
        </w:rPr>
        <w:t>S</w:t>
      </w:r>
      <w:r>
        <w:rPr>
          <w:noProof/>
        </w:rPr>
        <w:t>augo</w:t>
      </w:r>
      <w:r w:rsidR="003D7EDF">
        <w:rPr>
          <w:noProof/>
        </w:rPr>
        <w:t>ti</w:t>
      </w:r>
      <w:r>
        <w:rPr>
          <w:noProof/>
        </w:rPr>
        <w:t xml:space="preserve"> nuo antrinės radiacijos. </w:t>
      </w:r>
      <w:r w:rsidR="00B47427">
        <w:rPr>
          <w:noProof/>
        </w:rPr>
        <w:t xml:space="preserve">Vaistinis preparatas </w:t>
      </w:r>
      <w:r>
        <w:rPr>
          <w:noProof/>
        </w:rPr>
        <w:t xml:space="preserve">gali būti laikomas stikliniuose </w:t>
      </w:r>
      <w:r w:rsidR="00B47427">
        <w:rPr>
          <w:noProof/>
        </w:rPr>
        <w:t xml:space="preserve">flakonuose </w:t>
      </w:r>
      <w:r>
        <w:rPr>
          <w:noProof/>
        </w:rPr>
        <w:t>ar buteliu</w:t>
      </w:r>
      <w:r w:rsidR="00B47427">
        <w:rPr>
          <w:noProof/>
        </w:rPr>
        <w:t>ku</w:t>
      </w:r>
      <w:r>
        <w:rPr>
          <w:noProof/>
        </w:rPr>
        <w:t>ose mėnesį laiko 37</w:t>
      </w:r>
      <w:r w:rsidRPr="00A01E8B">
        <w:rPr>
          <w:noProof/>
        </w:rPr>
        <w:t xml:space="preserve"> </w:t>
      </w:r>
      <w:r w:rsidRPr="00CC46F6">
        <w:rPr>
          <w:noProof/>
        </w:rPr>
        <w:t>°C temperatūroje.</w:t>
      </w:r>
    </w:p>
    <w:p w:rsidR="00BB4522" w:rsidRDefault="00BB4522" w:rsidP="00A01E8B">
      <w:pPr>
        <w:ind w:left="567" w:hanging="567"/>
        <w:rPr>
          <w:i/>
          <w:iCs/>
        </w:rPr>
      </w:pPr>
      <w:r>
        <w:rPr>
          <w:noProof/>
        </w:rPr>
        <w:t>Paruošto</w:t>
      </w:r>
      <w:r w:rsidR="00A01E8B">
        <w:rPr>
          <w:noProof/>
        </w:rPr>
        <w:t xml:space="preserve"> </w:t>
      </w:r>
      <w:r>
        <w:rPr>
          <w:noProof/>
        </w:rPr>
        <w:t xml:space="preserve">vaistinio preparato laikymo sąlygos </w:t>
      </w:r>
      <w:r w:rsidR="000946D8">
        <w:rPr>
          <w:noProof/>
        </w:rPr>
        <w:t>pateikiamos</w:t>
      </w:r>
      <w:r w:rsidR="00A01E8B">
        <w:rPr>
          <w:noProof/>
        </w:rPr>
        <w:t xml:space="preserve"> 6.3 skyriuje.</w:t>
      </w:r>
    </w:p>
    <w:p w:rsidR="00BB4522" w:rsidRDefault="00BB4522" w:rsidP="00162B47">
      <w:pPr>
        <w:ind w:left="567" w:hanging="567"/>
      </w:pPr>
    </w:p>
    <w:p w:rsidR="00BB4522" w:rsidRDefault="00BB4522" w:rsidP="00162B47">
      <w:pPr>
        <w:ind w:left="567" w:hanging="567"/>
        <w:rPr>
          <w:b/>
        </w:rPr>
      </w:pPr>
      <w:r>
        <w:rPr>
          <w:b/>
        </w:rPr>
        <w:t>6.5</w:t>
      </w:r>
      <w:r>
        <w:rPr>
          <w:b/>
        </w:rPr>
        <w:tab/>
      </w:r>
      <w:r w:rsidR="00447B74" w:rsidRPr="006760D3">
        <w:rPr>
          <w:b/>
        </w:rPr>
        <w:t>Talpyklės pobūdis ir jos turinys</w:t>
      </w:r>
    </w:p>
    <w:p w:rsidR="00BB4522" w:rsidRDefault="00BB4522" w:rsidP="00162B47">
      <w:pPr>
        <w:ind w:left="567" w:hanging="567"/>
      </w:pPr>
    </w:p>
    <w:p w:rsidR="00A01E8B" w:rsidRDefault="00A01E8B" w:rsidP="00A01E8B">
      <w:pPr>
        <w:rPr>
          <w:szCs w:val="22"/>
        </w:rPr>
      </w:pPr>
      <w:r>
        <w:rPr>
          <w:szCs w:val="22"/>
        </w:rPr>
        <w:t>10</w:t>
      </w:r>
      <w:r w:rsidR="00B47427">
        <w:rPr>
          <w:szCs w:val="22"/>
        </w:rPr>
        <w:t> </w:t>
      </w:r>
      <w:r>
        <w:rPr>
          <w:szCs w:val="22"/>
        </w:rPr>
        <w:t>ml, 20</w:t>
      </w:r>
      <w:r w:rsidR="00B47427">
        <w:rPr>
          <w:szCs w:val="22"/>
        </w:rPr>
        <w:t> </w:t>
      </w:r>
      <w:r>
        <w:rPr>
          <w:szCs w:val="22"/>
        </w:rPr>
        <w:t>ml, 50</w:t>
      </w:r>
      <w:r w:rsidR="00B47427">
        <w:rPr>
          <w:szCs w:val="22"/>
        </w:rPr>
        <w:t> </w:t>
      </w:r>
      <w:r>
        <w:rPr>
          <w:szCs w:val="22"/>
        </w:rPr>
        <w:t>ml, 75</w:t>
      </w:r>
      <w:r w:rsidR="00B47427">
        <w:rPr>
          <w:szCs w:val="22"/>
        </w:rPr>
        <w:t> </w:t>
      </w:r>
      <w:r>
        <w:rPr>
          <w:szCs w:val="22"/>
        </w:rPr>
        <w:t>ml</w:t>
      </w:r>
      <w:r w:rsidR="00B47427">
        <w:rPr>
          <w:szCs w:val="22"/>
        </w:rPr>
        <w:t xml:space="preserve"> ir</w:t>
      </w:r>
      <w:r>
        <w:rPr>
          <w:szCs w:val="22"/>
        </w:rPr>
        <w:t xml:space="preserve"> 100</w:t>
      </w:r>
      <w:r w:rsidR="00B47427">
        <w:rPr>
          <w:szCs w:val="22"/>
        </w:rPr>
        <w:t> </w:t>
      </w:r>
      <w:r>
        <w:rPr>
          <w:szCs w:val="22"/>
        </w:rPr>
        <w:t xml:space="preserve">ml </w:t>
      </w:r>
      <w:r w:rsidR="00B47427">
        <w:rPr>
          <w:szCs w:val="22"/>
        </w:rPr>
        <w:t>flakonai</w:t>
      </w:r>
      <w:r>
        <w:rPr>
          <w:szCs w:val="22"/>
        </w:rPr>
        <w:t xml:space="preserve"> arba 200</w:t>
      </w:r>
      <w:r w:rsidR="00B47427">
        <w:rPr>
          <w:szCs w:val="22"/>
        </w:rPr>
        <w:t> </w:t>
      </w:r>
      <w:r>
        <w:rPr>
          <w:szCs w:val="22"/>
        </w:rPr>
        <w:t>ml buteli</w:t>
      </w:r>
      <w:r w:rsidR="00B47427">
        <w:rPr>
          <w:szCs w:val="22"/>
        </w:rPr>
        <w:t>uka</w:t>
      </w:r>
      <w:r w:rsidR="003D7EDF">
        <w:rPr>
          <w:szCs w:val="22"/>
        </w:rPr>
        <w:t>i</w:t>
      </w:r>
      <w:r>
        <w:rPr>
          <w:szCs w:val="22"/>
        </w:rPr>
        <w:t>.</w:t>
      </w:r>
      <w:r w:rsidR="00FE003F">
        <w:rPr>
          <w:szCs w:val="22"/>
        </w:rPr>
        <w:t xml:space="preserve"> </w:t>
      </w:r>
      <w:r w:rsidR="00B47427">
        <w:rPr>
          <w:szCs w:val="22"/>
        </w:rPr>
        <w:t>Flakonai</w:t>
      </w:r>
      <w:r w:rsidR="00FE003F">
        <w:rPr>
          <w:szCs w:val="22"/>
        </w:rPr>
        <w:t xml:space="preserve"> ir buteli</w:t>
      </w:r>
      <w:r w:rsidR="00B47427">
        <w:rPr>
          <w:szCs w:val="22"/>
        </w:rPr>
        <w:t>ukai</w:t>
      </w:r>
      <w:r w:rsidR="00FE003F">
        <w:rPr>
          <w:szCs w:val="22"/>
        </w:rPr>
        <w:t xml:space="preserve"> yra pagaminti iš I tipo (</w:t>
      </w:r>
      <w:r w:rsidR="00E575B4">
        <w:rPr>
          <w:szCs w:val="22"/>
        </w:rPr>
        <w:t>pagal Europos farmakopėją [</w:t>
      </w:r>
      <w:r w:rsidR="00FE003F">
        <w:rPr>
          <w:szCs w:val="22"/>
        </w:rPr>
        <w:t>Ph. Eur</w:t>
      </w:r>
      <w:r w:rsidR="00E575B4">
        <w:rPr>
          <w:szCs w:val="22"/>
        </w:rPr>
        <w:t>]</w:t>
      </w:r>
      <w:r w:rsidR="00FE003F">
        <w:rPr>
          <w:szCs w:val="22"/>
        </w:rPr>
        <w:t>) bespalvio borosilikatinio stiklo, užkimšti su I tipo (</w:t>
      </w:r>
      <w:r w:rsidR="00E575B4">
        <w:rPr>
          <w:szCs w:val="22"/>
        </w:rPr>
        <w:t xml:space="preserve">pagal </w:t>
      </w:r>
      <w:r w:rsidR="00FE003F">
        <w:rPr>
          <w:szCs w:val="22"/>
        </w:rPr>
        <w:t xml:space="preserve">Ph. Eur.) brombutilo gumos kamščiais ir užsandarinti aliuminio </w:t>
      </w:r>
      <w:r w:rsidR="00E575B4">
        <w:rPr>
          <w:szCs w:val="22"/>
        </w:rPr>
        <w:t>dangteliais</w:t>
      </w:r>
      <w:r w:rsidR="00FE003F">
        <w:rPr>
          <w:szCs w:val="22"/>
        </w:rPr>
        <w:t>.</w:t>
      </w:r>
    </w:p>
    <w:p w:rsidR="00A01E8B" w:rsidRDefault="00A01E8B" w:rsidP="00162B47">
      <w:pPr>
        <w:ind w:left="567" w:hanging="567"/>
      </w:pPr>
    </w:p>
    <w:p w:rsidR="00BB4522" w:rsidRDefault="00BB4522" w:rsidP="00162B47">
      <w:pPr>
        <w:ind w:left="567" w:hanging="567"/>
        <w:outlineLvl w:val="0"/>
        <w:rPr>
          <w:noProof/>
        </w:rPr>
      </w:pPr>
      <w:r>
        <w:rPr>
          <w:b/>
        </w:rPr>
        <w:t>6.6</w:t>
      </w:r>
      <w:r>
        <w:rPr>
          <w:b/>
        </w:rPr>
        <w:tab/>
      </w:r>
      <w:r>
        <w:rPr>
          <w:rStyle w:val="Grietas"/>
          <w:color w:val="000000"/>
        </w:rPr>
        <w:t>Specialūs reikalavimai atliekoms tvarkyti ir vaistiniam preparatui ruošti</w:t>
      </w:r>
    </w:p>
    <w:p w:rsidR="00E575B4" w:rsidRDefault="00E575B4" w:rsidP="00FE003F">
      <w:pPr>
        <w:rPr>
          <w:szCs w:val="22"/>
        </w:rPr>
      </w:pPr>
    </w:p>
    <w:p w:rsidR="00BB4522" w:rsidRPr="00FE003F" w:rsidRDefault="00FE003F" w:rsidP="00FE003F">
      <w:pPr>
        <w:rPr>
          <w:szCs w:val="22"/>
        </w:rPr>
      </w:pPr>
      <w:r>
        <w:rPr>
          <w:szCs w:val="22"/>
        </w:rPr>
        <w:t>Kaip visi par</w:t>
      </w:r>
      <w:r w:rsidR="00E575B4">
        <w:rPr>
          <w:szCs w:val="22"/>
        </w:rPr>
        <w:t>enteriniai vaistiniai preparatai</w:t>
      </w:r>
      <w:r>
        <w:rPr>
          <w:szCs w:val="22"/>
        </w:rPr>
        <w:t xml:space="preserve">, prieš vartojimą </w:t>
      </w:r>
      <w:r w:rsidR="003626E5">
        <w:rPr>
          <w:szCs w:val="22"/>
        </w:rPr>
        <w:t>Nitigraf</w:t>
      </w:r>
      <w:r>
        <w:rPr>
          <w:szCs w:val="22"/>
        </w:rPr>
        <w:t xml:space="preserve"> turi būti </w:t>
      </w:r>
      <w:r w:rsidR="00E575B4">
        <w:rPr>
          <w:szCs w:val="22"/>
        </w:rPr>
        <w:t xml:space="preserve">patikrintas </w:t>
      </w:r>
      <w:r>
        <w:rPr>
          <w:szCs w:val="22"/>
        </w:rPr>
        <w:t>dėl matomų priemaišų, spalvos pasikeitimo ar buteli</w:t>
      </w:r>
      <w:r w:rsidR="00E575B4">
        <w:rPr>
          <w:szCs w:val="22"/>
        </w:rPr>
        <w:t>uk</w:t>
      </w:r>
      <w:r>
        <w:rPr>
          <w:szCs w:val="22"/>
        </w:rPr>
        <w:t xml:space="preserve">o pažeidimo. Kontrastinė medžiaga privalo būti įtraukta į švirkštą iškart prieš </w:t>
      </w:r>
      <w:r w:rsidR="0019409B">
        <w:rPr>
          <w:szCs w:val="22"/>
        </w:rPr>
        <w:t xml:space="preserve">vaistinio </w:t>
      </w:r>
      <w:r>
        <w:rPr>
          <w:szCs w:val="22"/>
        </w:rPr>
        <w:t xml:space="preserve">preparato vartojimą. Vienas </w:t>
      </w:r>
      <w:r w:rsidR="00E575B4">
        <w:rPr>
          <w:szCs w:val="22"/>
        </w:rPr>
        <w:t xml:space="preserve">flakonas </w:t>
      </w:r>
      <w:r>
        <w:rPr>
          <w:szCs w:val="22"/>
        </w:rPr>
        <w:t>ar buteli</w:t>
      </w:r>
      <w:r w:rsidR="00E575B4">
        <w:rPr>
          <w:szCs w:val="22"/>
        </w:rPr>
        <w:t>uka</w:t>
      </w:r>
      <w:r>
        <w:rPr>
          <w:szCs w:val="22"/>
        </w:rPr>
        <w:t xml:space="preserve">s yra skirtas vienkartiniam </w:t>
      </w:r>
      <w:r w:rsidR="00E575B4">
        <w:rPr>
          <w:szCs w:val="22"/>
        </w:rPr>
        <w:t>vartojimui</w:t>
      </w:r>
      <w:r>
        <w:rPr>
          <w:szCs w:val="22"/>
        </w:rPr>
        <w:t xml:space="preserve">; </w:t>
      </w:r>
      <w:r w:rsidR="00E575B4">
        <w:rPr>
          <w:bCs/>
          <w:iCs/>
          <w:szCs w:val="22"/>
        </w:rPr>
        <w:t>nesuvartotą vaistinio</w:t>
      </w:r>
      <w:r w:rsidR="00E575B4" w:rsidRPr="00FE003F">
        <w:rPr>
          <w:bCs/>
          <w:iCs/>
          <w:szCs w:val="22"/>
        </w:rPr>
        <w:t xml:space="preserve"> </w:t>
      </w:r>
      <w:r w:rsidRPr="00FE003F">
        <w:rPr>
          <w:bCs/>
          <w:iCs/>
          <w:szCs w:val="22"/>
        </w:rPr>
        <w:t xml:space="preserve">preparato likutį </w:t>
      </w:r>
      <w:r w:rsidR="00E575B4">
        <w:rPr>
          <w:bCs/>
          <w:iCs/>
          <w:szCs w:val="22"/>
        </w:rPr>
        <w:t xml:space="preserve">reikia </w:t>
      </w:r>
      <w:r w:rsidRPr="00FE003F">
        <w:rPr>
          <w:bCs/>
          <w:iCs/>
          <w:szCs w:val="22"/>
        </w:rPr>
        <w:t>išmesti</w:t>
      </w:r>
      <w:r>
        <w:rPr>
          <w:bCs/>
          <w:iCs/>
          <w:szCs w:val="22"/>
        </w:rPr>
        <w:t>.</w:t>
      </w:r>
      <w:r>
        <w:rPr>
          <w:szCs w:val="22"/>
        </w:rPr>
        <w:t xml:space="preserve"> </w:t>
      </w:r>
    </w:p>
    <w:p w:rsidR="00FE003F" w:rsidRDefault="00FE003F" w:rsidP="00162B47">
      <w:pPr>
        <w:ind w:left="567" w:hanging="567"/>
        <w:rPr>
          <w:b/>
          <w:caps/>
        </w:rPr>
      </w:pPr>
    </w:p>
    <w:p w:rsidR="00E575B4" w:rsidRDefault="00E575B4" w:rsidP="00162B47">
      <w:pPr>
        <w:ind w:left="567" w:hanging="567"/>
        <w:rPr>
          <w:b/>
          <w:caps/>
        </w:rPr>
      </w:pPr>
    </w:p>
    <w:p w:rsidR="00BB4522" w:rsidRDefault="00BB4522" w:rsidP="00162B47">
      <w:pPr>
        <w:ind w:left="567" w:hanging="567"/>
        <w:rPr>
          <w:b/>
          <w:caps/>
        </w:rPr>
      </w:pPr>
      <w:r>
        <w:rPr>
          <w:b/>
          <w:caps/>
        </w:rPr>
        <w:t>7.</w:t>
      </w:r>
      <w:r>
        <w:rPr>
          <w:b/>
          <w:caps/>
        </w:rPr>
        <w:tab/>
      </w:r>
      <w:r w:rsidR="00E20392" w:rsidRPr="00E20392">
        <w:rPr>
          <w:b/>
          <w:caps/>
          <w:noProof/>
        </w:rPr>
        <w:t>REGISTRUOTOJAS</w:t>
      </w:r>
    </w:p>
    <w:p w:rsidR="00B47427" w:rsidRDefault="00B47427" w:rsidP="00FE003F">
      <w:pPr>
        <w:rPr>
          <w:lang w:val="en-GB"/>
        </w:rPr>
      </w:pPr>
    </w:p>
    <w:p w:rsidR="00FE003F" w:rsidRPr="00FE003F" w:rsidRDefault="00FE003F" w:rsidP="00FE003F">
      <w:pPr>
        <w:rPr>
          <w:lang w:val="en-GB"/>
        </w:rPr>
      </w:pPr>
      <w:r w:rsidRPr="00FE003F">
        <w:rPr>
          <w:lang w:val="en-GB"/>
        </w:rPr>
        <w:t>JUSTE S.A.Q.F</w:t>
      </w:r>
    </w:p>
    <w:p w:rsidR="00FE003F" w:rsidRPr="00FE003F" w:rsidRDefault="00FE003F" w:rsidP="00FE003F">
      <w:pPr>
        <w:rPr>
          <w:lang w:val="es-ES"/>
        </w:rPr>
      </w:pPr>
      <w:r w:rsidRPr="00FE003F">
        <w:rPr>
          <w:lang w:val="es-ES"/>
        </w:rPr>
        <w:t>Avda.de San Pablo, 27</w:t>
      </w:r>
    </w:p>
    <w:p w:rsidR="00FE003F" w:rsidRPr="00FE003F" w:rsidRDefault="00FE003F" w:rsidP="00FE003F">
      <w:pPr>
        <w:rPr>
          <w:lang w:val="es-ES"/>
        </w:rPr>
      </w:pPr>
      <w:r w:rsidRPr="00FE003F">
        <w:rPr>
          <w:lang w:val="es-ES"/>
        </w:rPr>
        <w:t>28823 Coslada (Madrid)</w:t>
      </w:r>
    </w:p>
    <w:p w:rsidR="00FE003F" w:rsidRPr="00FE003F" w:rsidRDefault="00FE003F" w:rsidP="00FE003F">
      <w:pPr>
        <w:rPr>
          <w:lang w:val="en-US"/>
        </w:rPr>
      </w:pPr>
      <w:r>
        <w:rPr>
          <w:lang w:val="en-US"/>
        </w:rPr>
        <w:t>Ispanija</w:t>
      </w:r>
    </w:p>
    <w:p w:rsidR="00BB4522" w:rsidRDefault="00BB4522" w:rsidP="00162B47"/>
    <w:p w:rsidR="00E575B4" w:rsidRDefault="00E575B4" w:rsidP="00162B47"/>
    <w:p w:rsidR="00BB4522" w:rsidRDefault="00BB4522" w:rsidP="00162B47">
      <w:pPr>
        <w:ind w:left="567" w:hanging="567"/>
        <w:rPr>
          <w:b/>
          <w:caps/>
        </w:rPr>
      </w:pPr>
      <w:r>
        <w:rPr>
          <w:b/>
          <w:caps/>
        </w:rPr>
        <w:t>8.</w:t>
      </w:r>
      <w:r>
        <w:rPr>
          <w:b/>
          <w:caps/>
        </w:rPr>
        <w:tab/>
      </w:r>
      <w:r w:rsidR="00E20392" w:rsidRPr="00E20392">
        <w:rPr>
          <w:b/>
          <w:caps/>
          <w:noProof/>
        </w:rPr>
        <w:t xml:space="preserve">REGISTRACIJOS PAŽYMĖJIMO </w:t>
      </w:r>
      <w:r>
        <w:rPr>
          <w:b/>
          <w:caps/>
        </w:rPr>
        <w:t xml:space="preserve">numeris </w:t>
      </w:r>
      <w:r>
        <w:rPr>
          <w:b/>
          <w:caps/>
          <w:noProof/>
        </w:rPr>
        <w:t>(-IAI)</w:t>
      </w:r>
    </w:p>
    <w:p w:rsidR="00BB4522" w:rsidRDefault="00BB4522" w:rsidP="00162B47">
      <w:pPr>
        <w:rPr>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C46F6" w:rsidTr="00CC46F6">
        <w:tc>
          <w:tcPr>
            <w:tcW w:w="4530" w:type="dxa"/>
          </w:tcPr>
          <w:p w:rsidR="00CC46F6" w:rsidRDefault="00CC46F6" w:rsidP="00CC46F6">
            <w:pPr>
              <w:ind w:left="567" w:hanging="567"/>
            </w:pPr>
            <w:r w:rsidRPr="00BC2A09">
              <w:t>647</w:t>
            </w:r>
            <w:r>
              <w:t> </w:t>
            </w:r>
            <w:r w:rsidRPr="00BC2A09">
              <w:t>mg/ml</w:t>
            </w:r>
          </w:p>
          <w:p w:rsidR="00CC46F6" w:rsidRPr="008E1A26" w:rsidRDefault="00AA2644" w:rsidP="00CC46F6">
            <w:pPr>
              <w:ind w:left="567" w:hanging="567"/>
              <w:rPr>
                <w:u w:val="single"/>
              </w:rPr>
            </w:pPr>
            <w:r>
              <w:rPr>
                <w:bCs/>
                <w:szCs w:val="22"/>
                <w:u w:val="single"/>
              </w:rPr>
              <w:t>f</w:t>
            </w:r>
            <w:r w:rsidR="00CC46F6" w:rsidRPr="008E1A26">
              <w:rPr>
                <w:bCs/>
                <w:szCs w:val="22"/>
                <w:u w:val="single"/>
              </w:rPr>
              <w:t>lakonas</w:t>
            </w:r>
          </w:p>
          <w:p w:rsidR="002D092E" w:rsidRPr="003C1C77" w:rsidRDefault="002D092E" w:rsidP="002D092E">
            <w:pPr>
              <w:rPr>
                <w:bCs/>
                <w:szCs w:val="22"/>
              </w:rPr>
            </w:pPr>
            <w:r>
              <w:rPr>
                <w:szCs w:val="22"/>
              </w:rPr>
              <w:t>LT/1/17/4078</w:t>
            </w:r>
            <w:r w:rsidRPr="003C1C77">
              <w:rPr>
                <w:szCs w:val="22"/>
              </w:rPr>
              <w:t>/001</w:t>
            </w:r>
            <w:r w:rsidRPr="003C1C77">
              <w:rPr>
                <w:bCs/>
                <w:szCs w:val="22"/>
              </w:rPr>
              <w:t xml:space="preserve"> – </w:t>
            </w:r>
            <w:r>
              <w:rPr>
                <w:bCs/>
                <w:szCs w:val="22"/>
              </w:rPr>
              <w:t>10 ml</w:t>
            </w:r>
            <w:r w:rsidRPr="003C1C77">
              <w:rPr>
                <w:bCs/>
                <w:szCs w:val="22"/>
              </w:rPr>
              <w:t>, N</w:t>
            </w:r>
            <w:r>
              <w:rPr>
                <w:bCs/>
                <w:szCs w:val="22"/>
              </w:rPr>
              <w:t>1</w:t>
            </w:r>
          </w:p>
          <w:p w:rsidR="002D092E" w:rsidRDefault="002D092E" w:rsidP="002D092E">
            <w:pPr>
              <w:rPr>
                <w:bCs/>
                <w:szCs w:val="22"/>
              </w:rPr>
            </w:pPr>
            <w:r>
              <w:rPr>
                <w:szCs w:val="22"/>
              </w:rPr>
              <w:t>LT/1/17/4078/002</w:t>
            </w:r>
            <w:r w:rsidRPr="003C1C77">
              <w:rPr>
                <w:bCs/>
                <w:szCs w:val="22"/>
              </w:rPr>
              <w:t xml:space="preserve"> – </w:t>
            </w:r>
            <w:r>
              <w:rPr>
                <w:bCs/>
                <w:szCs w:val="22"/>
              </w:rPr>
              <w:t>20 ml</w:t>
            </w:r>
            <w:r w:rsidRPr="003C1C77">
              <w:rPr>
                <w:bCs/>
                <w:szCs w:val="22"/>
              </w:rPr>
              <w:t>, N</w:t>
            </w:r>
            <w:r>
              <w:rPr>
                <w:bCs/>
                <w:szCs w:val="22"/>
              </w:rPr>
              <w:t>1</w:t>
            </w:r>
          </w:p>
          <w:p w:rsidR="002D092E" w:rsidRPr="003C1C77" w:rsidRDefault="002D092E" w:rsidP="002D092E">
            <w:pPr>
              <w:rPr>
                <w:bCs/>
                <w:szCs w:val="22"/>
              </w:rPr>
            </w:pPr>
            <w:r>
              <w:rPr>
                <w:szCs w:val="22"/>
              </w:rPr>
              <w:t>LT/1/17/4078/003</w:t>
            </w:r>
            <w:r w:rsidRPr="003C1C77">
              <w:rPr>
                <w:bCs/>
                <w:szCs w:val="22"/>
              </w:rPr>
              <w:t xml:space="preserve"> – </w:t>
            </w:r>
            <w:r>
              <w:rPr>
                <w:bCs/>
                <w:szCs w:val="22"/>
              </w:rPr>
              <w:t>50 ml</w:t>
            </w:r>
            <w:r w:rsidRPr="003C1C77">
              <w:rPr>
                <w:bCs/>
                <w:szCs w:val="22"/>
              </w:rPr>
              <w:t>, N</w:t>
            </w:r>
            <w:r>
              <w:rPr>
                <w:bCs/>
                <w:szCs w:val="22"/>
              </w:rPr>
              <w:t>1</w:t>
            </w:r>
          </w:p>
          <w:p w:rsidR="002D092E" w:rsidRPr="003C1C77" w:rsidRDefault="002D092E" w:rsidP="002D092E">
            <w:pPr>
              <w:rPr>
                <w:bCs/>
                <w:szCs w:val="22"/>
              </w:rPr>
            </w:pPr>
            <w:r>
              <w:rPr>
                <w:szCs w:val="22"/>
              </w:rPr>
              <w:t>LT/1/17/4078/004</w:t>
            </w:r>
            <w:r w:rsidRPr="003C1C77">
              <w:rPr>
                <w:bCs/>
                <w:szCs w:val="22"/>
              </w:rPr>
              <w:t xml:space="preserve"> – </w:t>
            </w:r>
            <w:r>
              <w:rPr>
                <w:bCs/>
                <w:szCs w:val="22"/>
              </w:rPr>
              <w:t>75 ml</w:t>
            </w:r>
            <w:r w:rsidRPr="003C1C77">
              <w:rPr>
                <w:bCs/>
                <w:szCs w:val="22"/>
              </w:rPr>
              <w:t>, N</w:t>
            </w:r>
            <w:r>
              <w:rPr>
                <w:bCs/>
                <w:szCs w:val="22"/>
              </w:rPr>
              <w:t>1</w:t>
            </w:r>
          </w:p>
          <w:p w:rsidR="002D092E" w:rsidRDefault="002D092E" w:rsidP="002D092E">
            <w:pPr>
              <w:rPr>
                <w:bCs/>
                <w:szCs w:val="22"/>
              </w:rPr>
            </w:pPr>
            <w:r>
              <w:rPr>
                <w:szCs w:val="22"/>
              </w:rPr>
              <w:t>LT/1/17/4078/005</w:t>
            </w:r>
            <w:r w:rsidRPr="003C1C77">
              <w:rPr>
                <w:bCs/>
                <w:szCs w:val="22"/>
              </w:rPr>
              <w:t xml:space="preserve"> – </w:t>
            </w:r>
            <w:r>
              <w:rPr>
                <w:bCs/>
                <w:szCs w:val="22"/>
              </w:rPr>
              <w:t>100 ml</w:t>
            </w:r>
            <w:r w:rsidRPr="003C1C77">
              <w:rPr>
                <w:bCs/>
                <w:szCs w:val="22"/>
              </w:rPr>
              <w:t>, N</w:t>
            </w:r>
            <w:r>
              <w:rPr>
                <w:bCs/>
                <w:szCs w:val="22"/>
              </w:rPr>
              <w:t>1</w:t>
            </w:r>
          </w:p>
          <w:p w:rsidR="000A438C" w:rsidRPr="003C1C77" w:rsidRDefault="000A438C" w:rsidP="002D092E">
            <w:pPr>
              <w:rPr>
                <w:bCs/>
                <w:szCs w:val="22"/>
              </w:rPr>
            </w:pPr>
            <w:r w:rsidRPr="00912402">
              <w:rPr>
                <w:bCs/>
                <w:szCs w:val="22"/>
                <w:u w:val="single"/>
              </w:rPr>
              <w:t>buteliukas</w:t>
            </w:r>
          </w:p>
          <w:p w:rsidR="00CC46F6" w:rsidRDefault="002D092E" w:rsidP="000A438C">
            <w:r>
              <w:rPr>
                <w:szCs w:val="22"/>
              </w:rPr>
              <w:t>LT/1/17/4078/006</w:t>
            </w:r>
            <w:r w:rsidRPr="003C1C77">
              <w:rPr>
                <w:bCs/>
                <w:szCs w:val="22"/>
              </w:rPr>
              <w:t xml:space="preserve"> – </w:t>
            </w:r>
            <w:r>
              <w:rPr>
                <w:bCs/>
                <w:szCs w:val="22"/>
              </w:rPr>
              <w:t>200 ml</w:t>
            </w:r>
            <w:r w:rsidR="000A438C">
              <w:rPr>
                <w:bCs/>
                <w:szCs w:val="22"/>
              </w:rPr>
              <w:t xml:space="preserve"> N1</w:t>
            </w:r>
          </w:p>
        </w:tc>
        <w:tc>
          <w:tcPr>
            <w:tcW w:w="4530" w:type="dxa"/>
          </w:tcPr>
          <w:p w:rsidR="00CC46F6" w:rsidRDefault="00CC46F6" w:rsidP="00CC46F6">
            <w:pPr>
              <w:ind w:left="567" w:hanging="567"/>
            </w:pPr>
            <w:r w:rsidRPr="00BC2A09">
              <w:t>7</w:t>
            </w:r>
            <w:r>
              <w:t>55 </w:t>
            </w:r>
            <w:r w:rsidRPr="00BC2A09">
              <w:t>mg/ml</w:t>
            </w:r>
          </w:p>
          <w:p w:rsidR="00CC46F6" w:rsidRPr="008E1A26" w:rsidRDefault="00AA2644" w:rsidP="00CC46F6">
            <w:pPr>
              <w:ind w:left="567" w:hanging="567"/>
              <w:rPr>
                <w:u w:val="single"/>
              </w:rPr>
            </w:pPr>
            <w:r>
              <w:rPr>
                <w:bCs/>
                <w:szCs w:val="22"/>
                <w:u w:val="single"/>
              </w:rPr>
              <w:t>f</w:t>
            </w:r>
            <w:r w:rsidR="00CC46F6" w:rsidRPr="008E1A26">
              <w:rPr>
                <w:bCs/>
                <w:szCs w:val="22"/>
                <w:u w:val="single"/>
              </w:rPr>
              <w:t>lakonas</w:t>
            </w:r>
          </w:p>
          <w:p w:rsidR="00AA2644" w:rsidRPr="003C1C77" w:rsidRDefault="00AA2644" w:rsidP="00AA2644">
            <w:pPr>
              <w:rPr>
                <w:bCs/>
                <w:szCs w:val="22"/>
              </w:rPr>
            </w:pPr>
            <w:r>
              <w:rPr>
                <w:szCs w:val="22"/>
              </w:rPr>
              <w:t>LT/1/17/4078/007</w:t>
            </w:r>
            <w:r w:rsidRPr="003C1C77">
              <w:rPr>
                <w:bCs/>
                <w:szCs w:val="22"/>
              </w:rPr>
              <w:t xml:space="preserve"> – </w:t>
            </w:r>
            <w:r>
              <w:rPr>
                <w:bCs/>
                <w:szCs w:val="22"/>
              </w:rPr>
              <w:t>10 ml</w:t>
            </w:r>
            <w:r w:rsidRPr="003C1C77">
              <w:rPr>
                <w:bCs/>
                <w:szCs w:val="22"/>
              </w:rPr>
              <w:t>, N</w:t>
            </w:r>
            <w:r>
              <w:rPr>
                <w:bCs/>
                <w:szCs w:val="22"/>
              </w:rPr>
              <w:t>1</w:t>
            </w:r>
          </w:p>
          <w:p w:rsidR="00AA2644" w:rsidRDefault="00AA2644" w:rsidP="00AA2644">
            <w:pPr>
              <w:rPr>
                <w:bCs/>
                <w:szCs w:val="22"/>
              </w:rPr>
            </w:pPr>
            <w:r>
              <w:rPr>
                <w:szCs w:val="22"/>
              </w:rPr>
              <w:t>LT/1/17/4078/008</w:t>
            </w:r>
            <w:r w:rsidRPr="003C1C77">
              <w:rPr>
                <w:bCs/>
                <w:szCs w:val="22"/>
              </w:rPr>
              <w:t xml:space="preserve"> – </w:t>
            </w:r>
            <w:r>
              <w:rPr>
                <w:bCs/>
                <w:szCs w:val="22"/>
              </w:rPr>
              <w:t>20 ml</w:t>
            </w:r>
            <w:r w:rsidRPr="003C1C77">
              <w:rPr>
                <w:bCs/>
                <w:szCs w:val="22"/>
              </w:rPr>
              <w:t>, N</w:t>
            </w:r>
            <w:r>
              <w:rPr>
                <w:bCs/>
                <w:szCs w:val="22"/>
              </w:rPr>
              <w:t>1</w:t>
            </w:r>
          </w:p>
          <w:p w:rsidR="00AA2644" w:rsidRPr="003C1C77" w:rsidRDefault="00AA2644" w:rsidP="00AA2644">
            <w:pPr>
              <w:rPr>
                <w:bCs/>
                <w:szCs w:val="22"/>
              </w:rPr>
            </w:pPr>
            <w:r>
              <w:rPr>
                <w:szCs w:val="22"/>
              </w:rPr>
              <w:t>LT/1/17/4078/009</w:t>
            </w:r>
            <w:r w:rsidRPr="003C1C77">
              <w:rPr>
                <w:bCs/>
                <w:szCs w:val="22"/>
              </w:rPr>
              <w:t xml:space="preserve"> – </w:t>
            </w:r>
            <w:r>
              <w:rPr>
                <w:bCs/>
                <w:szCs w:val="22"/>
              </w:rPr>
              <w:t>50 ml</w:t>
            </w:r>
            <w:r w:rsidRPr="003C1C77">
              <w:rPr>
                <w:bCs/>
                <w:szCs w:val="22"/>
              </w:rPr>
              <w:t>, N</w:t>
            </w:r>
            <w:r>
              <w:rPr>
                <w:bCs/>
                <w:szCs w:val="22"/>
              </w:rPr>
              <w:t>1</w:t>
            </w:r>
          </w:p>
          <w:p w:rsidR="00AA2644" w:rsidRPr="003C1C77" w:rsidRDefault="00AA2644" w:rsidP="00AA2644">
            <w:pPr>
              <w:rPr>
                <w:bCs/>
                <w:szCs w:val="22"/>
              </w:rPr>
            </w:pPr>
            <w:r>
              <w:rPr>
                <w:szCs w:val="22"/>
              </w:rPr>
              <w:t>LT/1/17/4078/010</w:t>
            </w:r>
            <w:r w:rsidRPr="003C1C77">
              <w:rPr>
                <w:bCs/>
                <w:szCs w:val="22"/>
              </w:rPr>
              <w:t xml:space="preserve"> – </w:t>
            </w:r>
            <w:r>
              <w:rPr>
                <w:bCs/>
                <w:szCs w:val="22"/>
              </w:rPr>
              <w:t>75 ml</w:t>
            </w:r>
            <w:r w:rsidRPr="003C1C77">
              <w:rPr>
                <w:bCs/>
                <w:szCs w:val="22"/>
              </w:rPr>
              <w:t>, N</w:t>
            </w:r>
            <w:r>
              <w:rPr>
                <w:bCs/>
                <w:szCs w:val="22"/>
              </w:rPr>
              <w:t>1</w:t>
            </w:r>
          </w:p>
          <w:p w:rsidR="00AA2644" w:rsidRDefault="00AA2644" w:rsidP="00AA2644">
            <w:pPr>
              <w:rPr>
                <w:bCs/>
                <w:szCs w:val="22"/>
              </w:rPr>
            </w:pPr>
            <w:r>
              <w:rPr>
                <w:szCs w:val="22"/>
              </w:rPr>
              <w:t>LT/1/17/4078/011</w:t>
            </w:r>
            <w:r w:rsidRPr="003C1C77">
              <w:rPr>
                <w:bCs/>
                <w:szCs w:val="22"/>
              </w:rPr>
              <w:t xml:space="preserve"> – </w:t>
            </w:r>
            <w:r>
              <w:rPr>
                <w:bCs/>
                <w:szCs w:val="22"/>
              </w:rPr>
              <w:t>100 ml</w:t>
            </w:r>
            <w:r w:rsidRPr="003C1C77">
              <w:rPr>
                <w:bCs/>
                <w:szCs w:val="22"/>
              </w:rPr>
              <w:t>, N</w:t>
            </w:r>
            <w:r>
              <w:rPr>
                <w:bCs/>
                <w:szCs w:val="22"/>
              </w:rPr>
              <w:t>1</w:t>
            </w:r>
          </w:p>
          <w:p w:rsidR="00AA2644" w:rsidRPr="003C1C77" w:rsidRDefault="00AA2644" w:rsidP="00AA2644">
            <w:pPr>
              <w:rPr>
                <w:bCs/>
                <w:szCs w:val="22"/>
              </w:rPr>
            </w:pPr>
            <w:r w:rsidRPr="00912402">
              <w:rPr>
                <w:bCs/>
                <w:szCs w:val="22"/>
                <w:u w:val="single"/>
              </w:rPr>
              <w:t>buteliukas</w:t>
            </w:r>
          </w:p>
          <w:p w:rsidR="00CC46F6" w:rsidRDefault="00AA2644" w:rsidP="00AA2644">
            <w:pPr>
              <w:ind w:left="567" w:hanging="567"/>
            </w:pPr>
            <w:r>
              <w:rPr>
                <w:szCs w:val="22"/>
              </w:rPr>
              <w:t>LT/1/17/4078/012</w:t>
            </w:r>
            <w:r w:rsidRPr="003C1C77">
              <w:rPr>
                <w:bCs/>
                <w:szCs w:val="22"/>
              </w:rPr>
              <w:t xml:space="preserve"> – </w:t>
            </w:r>
            <w:r>
              <w:rPr>
                <w:bCs/>
                <w:szCs w:val="22"/>
              </w:rPr>
              <w:t>200 ml</w:t>
            </w:r>
            <w:r w:rsidRPr="003C1C77">
              <w:rPr>
                <w:bCs/>
                <w:szCs w:val="22"/>
              </w:rPr>
              <w:t>, N</w:t>
            </w:r>
            <w:r>
              <w:rPr>
                <w:bCs/>
                <w:szCs w:val="22"/>
              </w:rPr>
              <w:t>1</w:t>
            </w:r>
          </w:p>
        </w:tc>
      </w:tr>
    </w:tbl>
    <w:p w:rsidR="00CC46F6" w:rsidRPr="00CC46F6" w:rsidRDefault="00CC46F6" w:rsidP="00162B47"/>
    <w:p w:rsidR="00BB4522" w:rsidRDefault="00BB4522" w:rsidP="00162B47">
      <w:pPr>
        <w:ind w:left="567" w:hanging="567"/>
      </w:pPr>
    </w:p>
    <w:p w:rsidR="00BB4522" w:rsidRDefault="00BB4522" w:rsidP="00162B47">
      <w:pPr>
        <w:ind w:left="567" w:hanging="567"/>
        <w:rPr>
          <w:b/>
          <w:caps/>
        </w:rPr>
      </w:pPr>
      <w:r>
        <w:rPr>
          <w:b/>
          <w:caps/>
        </w:rPr>
        <w:t>9.</w:t>
      </w:r>
      <w:r>
        <w:rPr>
          <w:b/>
          <w:caps/>
        </w:rPr>
        <w:tab/>
      </w:r>
      <w:r w:rsidR="00E20392" w:rsidRPr="00E20392">
        <w:rPr>
          <w:b/>
          <w:caps/>
          <w:noProof/>
        </w:rPr>
        <w:t xml:space="preserve">REGISTRAVIMO / PERREGISTRAVIMO </w:t>
      </w:r>
      <w:r>
        <w:rPr>
          <w:b/>
          <w:caps/>
        </w:rPr>
        <w:t>data</w:t>
      </w:r>
    </w:p>
    <w:p w:rsidR="00BB4522" w:rsidRDefault="00BB4522" w:rsidP="00162B47">
      <w:pPr>
        <w:ind w:left="567" w:hanging="567"/>
        <w:rPr>
          <w:b/>
          <w:caps/>
        </w:rPr>
      </w:pPr>
    </w:p>
    <w:p w:rsidR="000946D8" w:rsidRDefault="00E20392" w:rsidP="00162B47">
      <w:pPr>
        <w:rPr>
          <w:noProof/>
        </w:rPr>
      </w:pPr>
      <w:r w:rsidRPr="00E20392">
        <w:rPr>
          <w:noProof/>
          <w:snapToGrid w:val="0"/>
        </w:rPr>
        <w:t xml:space="preserve">Registravimo data </w:t>
      </w:r>
      <w:r w:rsidR="008E1A26">
        <w:rPr>
          <w:noProof/>
        </w:rPr>
        <w:t>2017 m. gegužės 10 d.</w:t>
      </w:r>
    </w:p>
    <w:p w:rsidR="009E4B36" w:rsidRPr="00C5208E" w:rsidRDefault="009E4B36" w:rsidP="00162B47">
      <w:pPr>
        <w:rPr>
          <w:szCs w:val="22"/>
        </w:rPr>
      </w:pPr>
      <w:r w:rsidRPr="009E4B36">
        <w:rPr>
          <w:szCs w:val="22"/>
        </w:rPr>
        <w:t xml:space="preserve">Paskutinio perregistravimo data </w:t>
      </w:r>
      <w:r w:rsidR="000A438C">
        <w:rPr>
          <w:szCs w:val="22"/>
        </w:rPr>
        <w:t>2020 m. gegužės 27 d.</w:t>
      </w:r>
    </w:p>
    <w:p w:rsidR="00BB4522" w:rsidRDefault="00BB4522" w:rsidP="00162B47">
      <w:pPr>
        <w:ind w:left="567" w:hanging="567"/>
      </w:pPr>
    </w:p>
    <w:p w:rsidR="008E1A26" w:rsidRDefault="008E1A26" w:rsidP="00162B47">
      <w:pPr>
        <w:ind w:left="567" w:hanging="567"/>
      </w:pPr>
    </w:p>
    <w:p w:rsidR="00BB4522" w:rsidRDefault="00BB4522" w:rsidP="00162B47">
      <w:pPr>
        <w:ind w:left="567" w:hanging="567"/>
        <w:rPr>
          <w:b/>
          <w:caps/>
        </w:rPr>
      </w:pPr>
      <w:r>
        <w:rPr>
          <w:b/>
          <w:caps/>
        </w:rPr>
        <w:t>10.</w:t>
      </w:r>
      <w:r>
        <w:rPr>
          <w:b/>
          <w:caps/>
        </w:rPr>
        <w:tab/>
        <w:t>teksto peržiūros data</w:t>
      </w:r>
    </w:p>
    <w:p w:rsidR="00BB4522" w:rsidRDefault="00BB4522" w:rsidP="00162B47">
      <w:pPr>
        <w:ind w:left="567" w:hanging="567"/>
        <w:rPr>
          <w:b/>
          <w:caps/>
        </w:rPr>
      </w:pPr>
    </w:p>
    <w:p w:rsidR="008E1A26" w:rsidRDefault="000A438C" w:rsidP="00162B47">
      <w:pPr>
        <w:ind w:left="567" w:hanging="567"/>
      </w:pPr>
      <w:r>
        <w:t>2020 m. gegužės 27 d.</w:t>
      </w:r>
    </w:p>
    <w:p w:rsidR="008E1A26" w:rsidRDefault="008E1A26" w:rsidP="00162B47">
      <w:pPr>
        <w:ind w:left="567" w:hanging="567"/>
      </w:pPr>
    </w:p>
    <w:p w:rsidR="00E575B4" w:rsidRPr="00E575B4" w:rsidRDefault="00E575B4" w:rsidP="00E575B4">
      <w:pPr>
        <w:tabs>
          <w:tab w:val="left" w:pos="5954"/>
          <w:tab w:val="left" w:pos="6237"/>
          <w:tab w:val="left" w:pos="6663"/>
          <w:tab w:val="left" w:pos="6946"/>
        </w:tabs>
        <w:rPr>
          <w:rFonts w:eastAsia="SimSun"/>
          <w:szCs w:val="22"/>
        </w:rPr>
      </w:pPr>
      <w:r w:rsidRPr="00E575B4">
        <w:rPr>
          <w:rFonts w:eastAsia="SimSun"/>
          <w:noProof/>
          <w:szCs w:val="22"/>
        </w:rPr>
        <w:t>Išsami informacija apie šį vaistinį preparatą pateikiama Valstybinės vaistų kontrolės tarnybos prie Lietuvos Respublikos sveikatos apsaugos ministerijos tinklalapyje</w:t>
      </w:r>
      <w:r w:rsidRPr="00E575B4">
        <w:rPr>
          <w:rFonts w:eastAsia="SimSun"/>
          <w:i/>
          <w:noProof/>
          <w:szCs w:val="22"/>
        </w:rPr>
        <w:t xml:space="preserve"> </w:t>
      </w:r>
      <w:hyperlink r:id="rId14" w:history="1">
        <w:r w:rsidRPr="00E575B4">
          <w:rPr>
            <w:rFonts w:eastAsia="SimSun"/>
            <w:noProof/>
            <w:color w:val="0000FF"/>
            <w:szCs w:val="22"/>
            <w:u w:val="single"/>
          </w:rPr>
          <w:t>http://www.</w:t>
        </w:r>
        <w:r w:rsidRPr="00E575B4">
          <w:rPr>
            <w:rFonts w:eastAsia="SimSun"/>
            <w:color w:val="0000FF"/>
            <w:szCs w:val="22"/>
            <w:u w:val="single"/>
          </w:rPr>
          <w:t>vvkt.lt</w:t>
        </w:r>
      </w:hyperlink>
    </w:p>
    <w:p w:rsidR="00E575B4" w:rsidRPr="00E575B4" w:rsidRDefault="00BB4522" w:rsidP="00E575B4">
      <w:pPr>
        <w:rPr>
          <w:noProof/>
          <w:snapToGrid w:val="0"/>
        </w:rPr>
      </w:pPr>
      <w:r>
        <w:br w:type="page"/>
      </w: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P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E575B4" w:rsidRDefault="00E575B4" w:rsidP="00E575B4">
      <w:pPr>
        <w:tabs>
          <w:tab w:val="left" w:pos="567"/>
        </w:tabs>
        <w:spacing w:line="260" w:lineRule="exact"/>
        <w:rPr>
          <w:noProof/>
          <w:snapToGrid w:val="0"/>
        </w:rPr>
      </w:pPr>
    </w:p>
    <w:p w:rsidR="008E1A26" w:rsidRDefault="008E1A26" w:rsidP="00E575B4">
      <w:pPr>
        <w:tabs>
          <w:tab w:val="left" w:pos="567"/>
        </w:tabs>
        <w:spacing w:line="260" w:lineRule="exact"/>
        <w:rPr>
          <w:noProof/>
          <w:snapToGrid w:val="0"/>
        </w:rPr>
      </w:pPr>
    </w:p>
    <w:p w:rsidR="00E575B4" w:rsidRPr="00E575B4" w:rsidRDefault="00E575B4" w:rsidP="00E575B4">
      <w:pPr>
        <w:tabs>
          <w:tab w:val="left" w:pos="567"/>
        </w:tabs>
        <w:spacing w:line="260" w:lineRule="exact"/>
        <w:jc w:val="center"/>
        <w:rPr>
          <w:b/>
          <w:snapToGrid w:val="0"/>
          <w:szCs w:val="20"/>
        </w:rPr>
      </w:pPr>
      <w:r w:rsidRPr="00E575B4">
        <w:rPr>
          <w:b/>
          <w:snapToGrid w:val="0"/>
          <w:szCs w:val="20"/>
        </w:rPr>
        <w:t>II PRIEDAS</w:t>
      </w:r>
    </w:p>
    <w:p w:rsidR="00E575B4" w:rsidRPr="00E575B4" w:rsidRDefault="00E575B4" w:rsidP="00E575B4">
      <w:pPr>
        <w:tabs>
          <w:tab w:val="left" w:pos="567"/>
        </w:tabs>
        <w:spacing w:line="260" w:lineRule="exact"/>
        <w:ind w:left="1701" w:right="1416" w:hanging="567"/>
        <w:rPr>
          <w:snapToGrid w:val="0"/>
          <w:szCs w:val="20"/>
        </w:rPr>
      </w:pPr>
    </w:p>
    <w:p w:rsidR="00E575B4" w:rsidRPr="00E575B4" w:rsidRDefault="00E575B4" w:rsidP="00E575B4">
      <w:pPr>
        <w:tabs>
          <w:tab w:val="left" w:pos="567"/>
        </w:tabs>
        <w:spacing w:line="260" w:lineRule="exact"/>
        <w:jc w:val="center"/>
        <w:rPr>
          <w:i/>
          <w:snapToGrid w:val="0"/>
          <w:szCs w:val="20"/>
        </w:rPr>
      </w:pPr>
      <w:r w:rsidRPr="00E575B4">
        <w:rPr>
          <w:b/>
          <w:snapToGrid w:val="0"/>
          <w:szCs w:val="20"/>
        </w:rPr>
        <w:t>REGISTRACIJOS SĄLYGOS</w:t>
      </w: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1701"/>
        </w:tabs>
        <w:spacing w:line="260" w:lineRule="exact"/>
        <w:ind w:left="1701" w:right="567" w:hanging="567"/>
        <w:rPr>
          <w:b/>
          <w:noProof/>
          <w:snapToGrid w:val="0"/>
        </w:rPr>
      </w:pPr>
      <w:r w:rsidRPr="00E575B4">
        <w:rPr>
          <w:b/>
          <w:noProof/>
          <w:snapToGrid w:val="0"/>
        </w:rPr>
        <w:t>A.</w:t>
      </w:r>
      <w:r w:rsidRPr="00E575B4">
        <w:rPr>
          <w:b/>
          <w:noProof/>
          <w:snapToGrid w:val="0"/>
        </w:rPr>
        <w:tab/>
        <w:t>GAMINTOJAS (-AI), ATSAKINGAS (-I) UŽ SERIJŲ IŠLEIDIMĄ</w:t>
      </w:r>
    </w:p>
    <w:p w:rsidR="00E575B4" w:rsidRPr="00E575B4" w:rsidRDefault="00E575B4" w:rsidP="00E575B4">
      <w:pPr>
        <w:tabs>
          <w:tab w:val="left" w:pos="1701"/>
        </w:tabs>
        <w:spacing w:line="260" w:lineRule="exact"/>
        <w:ind w:left="567" w:right="567" w:hanging="567"/>
        <w:rPr>
          <w:noProof/>
          <w:snapToGrid w:val="0"/>
        </w:rPr>
      </w:pPr>
    </w:p>
    <w:p w:rsidR="00E575B4" w:rsidRPr="00E575B4" w:rsidRDefault="00E575B4" w:rsidP="00E575B4">
      <w:pPr>
        <w:tabs>
          <w:tab w:val="left" w:pos="1701"/>
        </w:tabs>
        <w:spacing w:line="260" w:lineRule="exact"/>
        <w:ind w:left="1701" w:right="567" w:hanging="567"/>
        <w:rPr>
          <w:b/>
          <w:snapToGrid w:val="0"/>
          <w:szCs w:val="20"/>
        </w:rPr>
      </w:pPr>
      <w:r w:rsidRPr="00E575B4">
        <w:rPr>
          <w:b/>
          <w:snapToGrid w:val="0"/>
          <w:szCs w:val="20"/>
        </w:rPr>
        <w:t>B.</w:t>
      </w:r>
      <w:r w:rsidRPr="00E575B4">
        <w:rPr>
          <w:b/>
          <w:snapToGrid w:val="0"/>
          <w:szCs w:val="20"/>
        </w:rPr>
        <w:tab/>
        <w:t>TIEKIMO IR VARTOJIMO SĄLYGOS AR APRIBOJIMAI</w:t>
      </w:r>
    </w:p>
    <w:p w:rsidR="00E575B4" w:rsidRPr="00E575B4" w:rsidRDefault="00E575B4" w:rsidP="00E575B4">
      <w:pPr>
        <w:tabs>
          <w:tab w:val="left" w:pos="1701"/>
        </w:tabs>
        <w:spacing w:line="260" w:lineRule="exact"/>
        <w:ind w:left="567" w:right="567" w:hanging="567"/>
        <w:rPr>
          <w:snapToGrid w:val="0"/>
          <w:szCs w:val="20"/>
        </w:rPr>
      </w:pPr>
    </w:p>
    <w:p w:rsidR="00E575B4" w:rsidRPr="00E575B4" w:rsidRDefault="00E575B4" w:rsidP="00E575B4">
      <w:pPr>
        <w:tabs>
          <w:tab w:val="left" w:pos="567"/>
        </w:tabs>
        <w:spacing w:line="260" w:lineRule="exact"/>
        <w:ind w:left="567" w:hanging="567"/>
        <w:rPr>
          <w:b/>
          <w:snapToGrid w:val="0"/>
        </w:rPr>
      </w:pPr>
      <w:r w:rsidRPr="00E575B4">
        <w:rPr>
          <w:snapToGrid w:val="0"/>
          <w:szCs w:val="20"/>
        </w:rPr>
        <w:br w:type="page"/>
      </w:r>
      <w:r w:rsidRPr="00E575B4">
        <w:rPr>
          <w:b/>
          <w:snapToGrid w:val="0"/>
          <w:szCs w:val="20"/>
        </w:rPr>
        <w:t>A.</w:t>
      </w:r>
      <w:r w:rsidRPr="00E575B4">
        <w:rPr>
          <w:b/>
          <w:snapToGrid w:val="0"/>
        </w:rPr>
        <w:tab/>
      </w:r>
      <w:r w:rsidRPr="00E575B4">
        <w:rPr>
          <w:b/>
          <w:snapToGrid w:val="0"/>
          <w:szCs w:val="20"/>
        </w:rPr>
        <w:t>GAMINTOJAS (-AI), ATSAKINGAS (-I) UŽ SERIJŲ IŠLEIDIMĄ</w:t>
      </w:r>
    </w:p>
    <w:p w:rsidR="00E575B4" w:rsidRPr="00E575B4" w:rsidRDefault="00E575B4" w:rsidP="00E575B4">
      <w:pPr>
        <w:tabs>
          <w:tab w:val="left" w:pos="567"/>
        </w:tabs>
        <w:spacing w:line="260" w:lineRule="exact"/>
        <w:rPr>
          <w:snapToGrid w:val="0"/>
        </w:rPr>
      </w:pPr>
    </w:p>
    <w:p w:rsidR="00E575B4" w:rsidRPr="00E575B4" w:rsidRDefault="00E575B4" w:rsidP="00E575B4">
      <w:pPr>
        <w:tabs>
          <w:tab w:val="left" w:pos="567"/>
        </w:tabs>
        <w:jc w:val="both"/>
        <w:rPr>
          <w:snapToGrid w:val="0"/>
        </w:rPr>
      </w:pPr>
      <w:r w:rsidRPr="00E575B4">
        <w:rPr>
          <w:noProof/>
          <w:snapToGrid w:val="0"/>
          <w:u w:val="single"/>
        </w:rPr>
        <w:t>Gamintojo (-ų), atsakingo (-ų) už serijų išleidimą, pavadinimas (-ai) ir adresas (-ai)</w:t>
      </w:r>
    </w:p>
    <w:p w:rsidR="00E575B4" w:rsidRPr="00E575B4" w:rsidRDefault="00E575B4" w:rsidP="00E575B4">
      <w:pPr>
        <w:tabs>
          <w:tab w:val="left" w:pos="567"/>
        </w:tabs>
        <w:spacing w:line="260" w:lineRule="exact"/>
        <w:rPr>
          <w:snapToGrid w:val="0"/>
        </w:rPr>
      </w:pPr>
    </w:p>
    <w:p w:rsidR="00B84BAA" w:rsidRPr="008A10D5" w:rsidRDefault="00B84BAA" w:rsidP="00B84BAA">
      <w:pPr>
        <w:numPr>
          <w:ilvl w:val="12"/>
          <w:numId w:val="0"/>
        </w:numPr>
        <w:ind w:right="-2"/>
        <w:rPr>
          <w:noProof/>
        </w:rPr>
      </w:pPr>
      <w:r w:rsidRPr="008A10D5">
        <w:rPr>
          <w:noProof/>
        </w:rPr>
        <w:t>Demo S.A.</w:t>
      </w:r>
    </w:p>
    <w:p w:rsidR="00B84BAA" w:rsidRPr="008A10D5" w:rsidRDefault="00B84BAA" w:rsidP="00B84BAA">
      <w:pPr>
        <w:numPr>
          <w:ilvl w:val="12"/>
          <w:numId w:val="0"/>
        </w:numPr>
        <w:ind w:right="-2"/>
        <w:rPr>
          <w:noProof/>
        </w:rPr>
      </w:pPr>
      <w:r w:rsidRPr="008A10D5">
        <w:rPr>
          <w:noProof/>
        </w:rPr>
        <w:t>21st km National Road Athens - Lamia</w:t>
      </w:r>
    </w:p>
    <w:p w:rsidR="00B84BAA" w:rsidRPr="008A10D5" w:rsidRDefault="00B84BAA" w:rsidP="00B84BAA">
      <w:pPr>
        <w:numPr>
          <w:ilvl w:val="12"/>
          <w:numId w:val="0"/>
        </w:numPr>
        <w:ind w:right="-2"/>
        <w:rPr>
          <w:noProof/>
        </w:rPr>
      </w:pPr>
      <w:r w:rsidRPr="008A10D5">
        <w:rPr>
          <w:noProof/>
        </w:rPr>
        <w:t>Krioneri Attiki, 14568</w:t>
      </w:r>
    </w:p>
    <w:p w:rsidR="00B84BAA" w:rsidRDefault="00B84BAA" w:rsidP="00B84BAA">
      <w:pPr>
        <w:numPr>
          <w:ilvl w:val="12"/>
          <w:numId w:val="0"/>
        </w:numPr>
        <w:ind w:right="-2"/>
        <w:rPr>
          <w:noProof/>
        </w:rPr>
      </w:pPr>
      <w:r>
        <w:rPr>
          <w:noProof/>
        </w:rPr>
        <w:t>Graikija</w:t>
      </w:r>
    </w:p>
    <w:p w:rsidR="00B84BAA" w:rsidRDefault="00B84BAA" w:rsidP="00B84BAA">
      <w:pPr>
        <w:numPr>
          <w:ilvl w:val="12"/>
          <w:numId w:val="0"/>
        </w:numPr>
        <w:ind w:right="-2"/>
        <w:rPr>
          <w:noProof/>
        </w:rPr>
      </w:pPr>
    </w:p>
    <w:p w:rsidR="00B84BAA" w:rsidRDefault="00B84BAA" w:rsidP="00B84BAA">
      <w:pPr>
        <w:numPr>
          <w:ilvl w:val="12"/>
          <w:numId w:val="0"/>
        </w:numPr>
        <w:ind w:right="-2"/>
        <w:rPr>
          <w:noProof/>
        </w:rPr>
      </w:pPr>
      <w:r>
        <w:rPr>
          <w:noProof/>
        </w:rPr>
        <w:t>arba</w:t>
      </w:r>
    </w:p>
    <w:p w:rsidR="00B84BAA" w:rsidRDefault="00B84BAA" w:rsidP="00B84BAA">
      <w:pPr>
        <w:numPr>
          <w:ilvl w:val="12"/>
          <w:numId w:val="0"/>
        </w:numPr>
        <w:ind w:right="-2"/>
        <w:rPr>
          <w:noProof/>
        </w:rPr>
      </w:pPr>
    </w:p>
    <w:p w:rsidR="00574294" w:rsidRDefault="00574294" w:rsidP="00574294">
      <w:pPr>
        <w:numPr>
          <w:ilvl w:val="12"/>
          <w:numId w:val="0"/>
        </w:numPr>
        <w:ind w:right="-2"/>
        <w:rPr>
          <w:noProof/>
        </w:rPr>
      </w:pPr>
      <w:r>
        <w:rPr>
          <w:noProof/>
        </w:rPr>
        <w:t>Qualimetrix S.A.</w:t>
      </w:r>
    </w:p>
    <w:p w:rsidR="00574294" w:rsidRDefault="00574294" w:rsidP="00574294">
      <w:pPr>
        <w:numPr>
          <w:ilvl w:val="12"/>
          <w:numId w:val="0"/>
        </w:numPr>
        <w:ind w:right="-2"/>
        <w:rPr>
          <w:noProof/>
        </w:rPr>
      </w:pPr>
      <w:r>
        <w:rPr>
          <w:noProof/>
        </w:rPr>
        <w:t>579, Mesogeion Avenue, Agia Paraskevi</w:t>
      </w:r>
    </w:p>
    <w:p w:rsidR="00574294" w:rsidRPr="008A10D5" w:rsidRDefault="00574294" w:rsidP="00574294">
      <w:pPr>
        <w:numPr>
          <w:ilvl w:val="12"/>
          <w:numId w:val="0"/>
        </w:numPr>
        <w:ind w:right="-2"/>
        <w:rPr>
          <w:noProof/>
        </w:rPr>
      </w:pPr>
      <w:r>
        <w:rPr>
          <w:noProof/>
        </w:rPr>
        <w:t>Athens, 15343</w:t>
      </w:r>
    </w:p>
    <w:p w:rsidR="00B84BAA" w:rsidRPr="008A10D5" w:rsidRDefault="00B84BAA" w:rsidP="00B84BAA">
      <w:pPr>
        <w:numPr>
          <w:ilvl w:val="12"/>
          <w:numId w:val="0"/>
        </w:numPr>
        <w:ind w:right="-2"/>
        <w:rPr>
          <w:noProof/>
        </w:rPr>
      </w:pPr>
      <w:r>
        <w:rPr>
          <w:noProof/>
        </w:rPr>
        <w:t>Graikija</w:t>
      </w:r>
    </w:p>
    <w:p w:rsidR="00E575B4" w:rsidRPr="00E575B4" w:rsidRDefault="00E575B4" w:rsidP="00E575B4">
      <w:pPr>
        <w:tabs>
          <w:tab w:val="left" w:pos="567"/>
        </w:tabs>
        <w:spacing w:line="260" w:lineRule="exact"/>
        <w:rPr>
          <w:snapToGrid w:val="0"/>
        </w:rPr>
      </w:pPr>
    </w:p>
    <w:p w:rsidR="00E575B4" w:rsidRPr="00E575B4" w:rsidRDefault="00E575B4" w:rsidP="00E575B4">
      <w:pPr>
        <w:tabs>
          <w:tab w:val="left" w:pos="567"/>
        </w:tabs>
        <w:jc w:val="both"/>
        <w:rPr>
          <w:snapToGrid w:val="0"/>
        </w:rPr>
      </w:pPr>
      <w:r w:rsidRPr="00E575B4">
        <w:rPr>
          <w:noProof/>
          <w:snapToGrid w:val="0"/>
        </w:rPr>
        <w:t>Su pakuote pateikiamame lapelyje nurodomas gamintojo, atsakingo už konkrečios serijos išleidimą, pavadinimas ir adresas.</w:t>
      </w:r>
    </w:p>
    <w:p w:rsidR="00E575B4" w:rsidRPr="00E575B4" w:rsidRDefault="00E575B4" w:rsidP="00E575B4">
      <w:pPr>
        <w:tabs>
          <w:tab w:val="left" w:pos="567"/>
        </w:tabs>
        <w:spacing w:line="260" w:lineRule="exact"/>
        <w:rPr>
          <w:snapToGrid w:val="0"/>
        </w:rPr>
      </w:pPr>
    </w:p>
    <w:p w:rsidR="00E575B4" w:rsidRPr="00E575B4" w:rsidRDefault="00E575B4" w:rsidP="00E575B4">
      <w:pPr>
        <w:tabs>
          <w:tab w:val="left" w:pos="567"/>
        </w:tabs>
        <w:spacing w:line="260" w:lineRule="exact"/>
        <w:rPr>
          <w:snapToGrid w:val="0"/>
        </w:rPr>
      </w:pPr>
    </w:p>
    <w:p w:rsidR="00E575B4" w:rsidRPr="00E575B4" w:rsidRDefault="00E575B4" w:rsidP="00E575B4">
      <w:pPr>
        <w:tabs>
          <w:tab w:val="left" w:pos="567"/>
        </w:tabs>
        <w:ind w:left="567" w:hanging="567"/>
        <w:rPr>
          <w:snapToGrid w:val="0"/>
        </w:rPr>
      </w:pPr>
      <w:r w:rsidRPr="00E575B4">
        <w:rPr>
          <w:b/>
          <w:noProof/>
          <w:snapToGrid w:val="0"/>
        </w:rPr>
        <w:t>B.</w:t>
      </w:r>
      <w:r w:rsidRPr="00E575B4">
        <w:rPr>
          <w:b/>
          <w:snapToGrid w:val="0"/>
        </w:rPr>
        <w:tab/>
      </w:r>
      <w:r w:rsidRPr="00E575B4">
        <w:rPr>
          <w:b/>
          <w:noProof/>
          <w:snapToGrid w:val="0"/>
        </w:rPr>
        <w:t>TIEKIMO IR VARTOJIMO SĄLYGOS AR APRIBOJIMAI</w:t>
      </w:r>
    </w:p>
    <w:p w:rsidR="00E575B4" w:rsidRPr="00E575B4" w:rsidRDefault="00E575B4" w:rsidP="00E575B4">
      <w:pPr>
        <w:tabs>
          <w:tab w:val="left" w:pos="567"/>
        </w:tabs>
        <w:spacing w:line="260" w:lineRule="exact"/>
        <w:rPr>
          <w:snapToGrid w:val="0"/>
        </w:rPr>
      </w:pPr>
    </w:p>
    <w:p w:rsidR="00E575B4" w:rsidRPr="00E575B4" w:rsidRDefault="00E575B4" w:rsidP="00E575B4">
      <w:pPr>
        <w:tabs>
          <w:tab w:val="left" w:pos="567"/>
        </w:tabs>
        <w:spacing w:line="260" w:lineRule="exact"/>
        <w:rPr>
          <w:snapToGrid w:val="0"/>
        </w:rPr>
      </w:pPr>
      <w:r w:rsidRPr="00E575B4">
        <w:rPr>
          <w:snapToGrid w:val="0"/>
          <w:szCs w:val="20"/>
        </w:rPr>
        <w:t>Receptinis vaistinis preparatas.</w:t>
      </w:r>
    </w:p>
    <w:p w:rsidR="00BB4522" w:rsidRDefault="00BB4522" w:rsidP="00B117DB">
      <w:pPr>
        <w:rPr>
          <w:noProof/>
        </w:rPr>
      </w:pPr>
    </w:p>
    <w:p w:rsidR="00E575B4" w:rsidRPr="00E575B4" w:rsidRDefault="00E575B4" w:rsidP="00E575B4">
      <w:pPr>
        <w:rPr>
          <w:snapToGrid w:val="0"/>
          <w:szCs w:val="20"/>
        </w:rPr>
      </w:pPr>
      <w:r>
        <w:rPr>
          <w:noProof/>
        </w:rPr>
        <w:br w:type="page"/>
      </w: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rPr>
          <w:snapToGrid w:val="0"/>
          <w:szCs w:val="20"/>
        </w:rPr>
      </w:pPr>
    </w:p>
    <w:p w:rsidR="00E575B4" w:rsidRPr="00E575B4" w:rsidRDefault="00E575B4" w:rsidP="00E575B4">
      <w:pPr>
        <w:tabs>
          <w:tab w:val="left" w:pos="567"/>
        </w:tabs>
        <w:spacing w:line="260" w:lineRule="exact"/>
        <w:outlineLvl w:val="0"/>
        <w:rPr>
          <w:b/>
          <w:snapToGrid w:val="0"/>
          <w:szCs w:val="20"/>
        </w:rPr>
      </w:pPr>
    </w:p>
    <w:p w:rsidR="00E575B4" w:rsidRPr="00E575B4" w:rsidRDefault="00E575B4" w:rsidP="00E575B4">
      <w:pPr>
        <w:tabs>
          <w:tab w:val="left" w:pos="567"/>
        </w:tabs>
        <w:spacing w:line="260" w:lineRule="exact"/>
        <w:outlineLvl w:val="0"/>
        <w:rPr>
          <w:b/>
          <w:snapToGrid w:val="0"/>
          <w:szCs w:val="20"/>
        </w:rPr>
      </w:pPr>
    </w:p>
    <w:p w:rsidR="00E575B4" w:rsidRPr="00E575B4" w:rsidRDefault="00E575B4" w:rsidP="00E575B4">
      <w:pPr>
        <w:tabs>
          <w:tab w:val="left" w:pos="567"/>
        </w:tabs>
        <w:spacing w:line="260" w:lineRule="exact"/>
        <w:outlineLvl w:val="0"/>
        <w:rPr>
          <w:b/>
          <w:snapToGrid w:val="0"/>
          <w:szCs w:val="20"/>
        </w:rPr>
      </w:pPr>
    </w:p>
    <w:p w:rsidR="00E575B4" w:rsidRPr="00E575B4" w:rsidRDefault="00E575B4" w:rsidP="00E575B4">
      <w:pPr>
        <w:tabs>
          <w:tab w:val="left" w:pos="567"/>
        </w:tabs>
        <w:spacing w:line="260" w:lineRule="exact"/>
        <w:outlineLvl w:val="0"/>
        <w:rPr>
          <w:b/>
          <w:snapToGrid w:val="0"/>
          <w:szCs w:val="20"/>
        </w:rPr>
      </w:pPr>
    </w:p>
    <w:p w:rsidR="00E575B4" w:rsidRPr="00E575B4" w:rsidRDefault="00E575B4" w:rsidP="00E575B4">
      <w:pPr>
        <w:tabs>
          <w:tab w:val="left" w:pos="567"/>
        </w:tabs>
        <w:spacing w:line="260" w:lineRule="exact"/>
        <w:outlineLvl w:val="0"/>
        <w:rPr>
          <w:b/>
          <w:snapToGrid w:val="0"/>
          <w:szCs w:val="20"/>
        </w:rPr>
      </w:pPr>
    </w:p>
    <w:p w:rsidR="00E575B4" w:rsidRDefault="00E575B4" w:rsidP="00E575B4">
      <w:pPr>
        <w:tabs>
          <w:tab w:val="left" w:pos="567"/>
        </w:tabs>
        <w:spacing w:line="260" w:lineRule="exact"/>
        <w:outlineLvl w:val="0"/>
        <w:rPr>
          <w:b/>
          <w:snapToGrid w:val="0"/>
          <w:szCs w:val="20"/>
        </w:rPr>
      </w:pPr>
    </w:p>
    <w:p w:rsidR="00E575B4" w:rsidRDefault="00E575B4" w:rsidP="00E575B4">
      <w:pPr>
        <w:tabs>
          <w:tab w:val="left" w:pos="567"/>
        </w:tabs>
        <w:spacing w:line="260" w:lineRule="exact"/>
        <w:outlineLvl w:val="0"/>
        <w:rPr>
          <w:b/>
          <w:snapToGrid w:val="0"/>
          <w:szCs w:val="20"/>
        </w:rPr>
      </w:pPr>
    </w:p>
    <w:p w:rsidR="008E1A26" w:rsidRPr="00E575B4" w:rsidRDefault="008E1A26" w:rsidP="00E575B4">
      <w:pPr>
        <w:tabs>
          <w:tab w:val="left" w:pos="567"/>
        </w:tabs>
        <w:spacing w:line="260" w:lineRule="exact"/>
        <w:outlineLvl w:val="0"/>
        <w:rPr>
          <w:b/>
          <w:snapToGrid w:val="0"/>
          <w:szCs w:val="20"/>
        </w:rPr>
      </w:pPr>
    </w:p>
    <w:p w:rsidR="00E575B4" w:rsidRPr="00E575B4" w:rsidRDefault="00E575B4" w:rsidP="00E575B4">
      <w:pPr>
        <w:keepNext/>
        <w:tabs>
          <w:tab w:val="left" w:pos="567"/>
        </w:tabs>
        <w:jc w:val="center"/>
        <w:outlineLvl w:val="1"/>
        <w:rPr>
          <w:b/>
          <w:snapToGrid w:val="0"/>
          <w:lang w:eastAsia="x-none"/>
        </w:rPr>
      </w:pPr>
      <w:r w:rsidRPr="00E575B4">
        <w:rPr>
          <w:b/>
          <w:bCs/>
          <w:iCs/>
          <w:snapToGrid w:val="0"/>
          <w:szCs w:val="28"/>
          <w:lang w:eastAsia="x-none"/>
        </w:rPr>
        <w:t>III PRIEDAS</w:t>
      </w:r>
    </w:p>
    <w:p w:rsidR="00E575B4" w:rsidRPr="00E575B4" w:rsidRDefault="00E575B4" w:rsidP="00E575B4">
      <w:pPr>
        <w:tabs>
          <w:tab w:val="left" w:pos="567"/>
        </w:tabs>
        <w:spacing w:line="260" w:lineRule="exact"/>
        <w:rPr>
          <w:snapToGrid w:val="0"/>
        </w:rPr>
      </w:pPr>
    </w:p>
    <w:p w:rsidR="00E575B4" w:rsidRPr="00E575B4" w:rsidRDefault="00E575B4" w:rsidP="00E575B4">
      <w:pPr>
        <w:keepNext/>
        <w:tabs>
          <w:tab w:val="left" w:pos="567"/>
        </w:tabs>
        <w:jc w:val="center"/>
        <w:outlineLvl w:val="1"/>
        <w:rPr>
          <w:b/>
          <w:snapToGrid w:val="0"/>
          <w:lang w:eastAsia="x-none"/>
        </w:rPr>
      </w:pPr>
      <w:r w:rsidRPr="00E575B4">
        <w:rPr>
          <w:b/>
          <w:bCs/>
          <w:iCs/>
          <w:snapToGrid w:val="0"/>
          <w:szCs w:val="28"/>
          <w:lang w:eastAsia="x-none"/>
        </w:rPr>
        <w:t>ŽENKLINIMAS IR PAKUOTĖS LAPELIS</w:t>
      </w:r>
    </w:p>
    <w:p w:rsidR="00BB4522" w:rsidRDefault="00E575B4" w:rsidP="00E575B4">
      <w:pPr>
        <w:rPr>
          <w:noProof/>
        </w:rPr>
      </w:pPr>
      <w:r w:rsidRPr="00E575B4">
        <w:rPr>
          <w:snapToGrid w:val="0"/>
        </w:rPr>
        <w:br w:type="page"/>
      </w: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E575B4" w:rsidRDefault="00E575B4" w:rsidP="00B117DB">
      <w:pPr>
        <w:rPr>
          <w:noProof/>
        </w:rPr>
      </w:pPr>
    </w:p>
    <w:p w:rsidR="008E1A26" w:rsidRDefault="008E1A26" w:rsidP="00B117DB">
      <w:pPr>
        <w:rPr>
          <w:noProof/>
        </w:rPr>
      </w:pPr>
    </w:p>
    <w:p w:rsidR="00E575B4" w:rsidRPr="00E575B4" w:rsidRDefault="00E575B4" w:rsidP="00E575B4">
      <w:pPr>
        <w:keepNext/>
        <w:tabs>
          <w:tab w:val="left" w:pos="567"/>
        </w:tabs>
        <w:jc w:val="center"/>
        <w:outlineLvl w:val="1"/>
        <w:rPr>
          <w:b/>
          <w:snapToGrid w:val="0"/>
          <w:lang w:eastAsia="x-none"/>
        </w:rPr>
      </w:pPr>
      <w:r w:rsidRPr="00E575B4">
        <w:rPr>
          <w:b/>
          <w:bCs/>
          <w:iCs/>
          <w:snapToGrid w:val="0"/>
          <w:szCs w:val="28"/>
          <w:lang w:eastAsia="x-none"/>
        </w:rPr>
        <w:t>A. ŽENKLINIMAS</w:t>
      </w:r>
    </w:p>
    <w:p w:rsidR="00BB4522" w:rsidRDefault="00BB4522" w:rsidP="00162B47">
      <w:pPr>
        <w:shd w:val="clear" w:color="auto" w:fill="FFFFFF"/>
        <w:rPr>
          <w:noProof/>
        </w:rPr>
      </w:pPr>
      <w:r>
        <w:rPr>
          <w:noProof/>
        </w:rPr>
        <w:br w:type="page"/>
      </w:r>
    </w:p>
    <w:p w:rsidR="00BB4522" w:rsidRDefault="00B85B8F" w:rsidP="00162B47">
      <w:pPr>
        <w:pBdr>
          <w:top w:val="single" w:sz="4" w:space="1" w:color="auto"/>
          <w:left w:val="single" w:sz="4" w:space="4" w:color="auto"/>
          <w:bottom w:val="single" w:sz="4" w:space="1" w:color="auto"/>
          <w:right w:val="single" w:sz="4" w:space="4" w:color="auto"/>
        </w:pBdr>
        <w:rPr>
          <w:b/>
          <w:noProof/>
        </w:rPr>
      </w:pPr>
      <w:r>
        <w:rPr>
          <w:b/>
          <w:noProof/>
        </w:rPr>
        <w:t xml:space="preserve">INFORMACIJA ANT </w:t>
      </w:r>
      <w:r w:rsidR="00BB4522">
        <w:rPr>
          <w:b/>
          <w:noProof/>
        </w:rPr>
        <w:t>IŠORINĖS</w:t>
      </w:r>
      <w:r>
        <w:rPr>
          <w:b/>
          <w:noProof/>
        </w:rPr>
        <w:t xml:space="preserve"> IR </w:t>
      </w:r>
      <w:r w:rsidR="00BB4522">
        <w:rPr>
          <w:b/>
          <w:noProof/>
        </w:rPr>
        <w:t>VIDINĖS PAKUOTĖS</w:t>
      </w:r>
    </w:p>
    <w:p w:rsidR="00BB4522" w:rsidRDefault="00BB4522" w:rsidP="00162B47">
      <w:pPr>
        <w:pBdr>
          <w:top w:val="single" w:sz="4" w:space="1" w:color="auto"/>
          <w:left w:val="single" w:sz="4" w:space="4" w:color="auto"/>
          <w:bottom w:val="single" w:sz="4" w:space="1" w:color="auto"/>
          <w:right w:val="single" w:sz="4" w:space="4" w:color="auto"/>
        </w:pBdr>
        <w:ind w:left="567" w:hanging="567"/>
        <w:rPr>
          <w:bCs/>
          <w:noProof/>
        </w:rPr>
      </w:pPr>
    </w:p>
    <w:p w:rsidR="00BB4522" w:rsidRDefault="00B85B8F" w:rsidP="00162B47">
      <w:pPr>
        <w:pBdr>
          <w:top w:val="single" w:sz="4" w:space="1" w:color="auto"/>
          <w:left w:val="single" w:sz="4" w:space="4" w:color="auto"/>
          <w:bottom w:val="single" w:sz="4" w:space="1" w:color="auto"/>
          <w:right w:val="single" w:sz="4" w:space="4" w:color="auto"/>
        </w:pBdr>
        <w:rPr>
          <w:bCs/>
          <w:noProof/>
        </w:rPr>
      </w:pPr>
      <w:r>
        <w:rPr>
          <w:b/>
          <w:noProof/>
        </w:rPr>
        <w:t xml:space="preserve">IŠORINĖ </w:t>
      </w:r>
      <w:r w:rsidR="00E575B4">
        <w:rPr>
          <w:b/>
          <w:noProof/>
        </w:rPr>
        <w:t xml:space="preserve">DĖŽUTĖ </w:t>
      </w:r>
      <w:r>
        <w:rPr>
          <w:b/>
          <w:noProof/>
        </w:rPr>
        <w:t xml:space="preserve">ir </w:t>
      </w:r>
      <w:r w:rsidR="00E575B4">
        <w:rPr>
          <w:b/>
          <w:noProof/>
        </w:rPr>
        <w:t>VIDINĖ ETIKETĖ</w:t>
      </w:r>
      <w:r>
        <w:rPr>
          <w:b/>
          <w:noProof/>
        </w:rPr>
        <w:t xml:space="preserve"> (20-200</w:t>
      </w:r>
      <w:r w:rsidR="0019409B">
        <w:rPr>
          <w:b/>
          <w:noProof/>
        </w:rPr>
        <w:t> </w:t>
      </w:r>
      <w:r>
        <w:rPr>
          <w:b/>
          <w:noProof/>
        </w:rPr>
        <w:t>ml)</w:t>
      </w:r>
    </w:p>
    <w:p w:rsidR="00BB4522" w:rsidRDefault="00BB4522" w:rsidP="00162B47">
      <w:pPr>
        <w:rPr>
          <w:noProof/>
        </w:rPr>
      </w:pPr>
    </w:p>
    <w:p w:rsidR="00162B47" w:rsidRDefault="00162B47"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rsidR="00BB4522" w:rsidRDefault="00BB4522" w:rsidP="00162B47">
      <w:pPr>
        <w:rPr>
          <w:noProof/>
        </w:rPr>
      </w:pPr>
    </w:p>
    <w:p w:rsidR="00B85B8F" w:rsidRPr="00E575B4" w:rsidRDefault="003626E5" w:rsidP="00B85B8F">
      <w:pPr>
        <w:rPr>
          <w:szCs w:val="22"/>
          <w:lang w:val="en-GB"/>
        </w:rPr>
      </w:pPr>
      <w:r>
        <w:rPr>
          <w:szCs w:val="22"/>
          <w:lang w:val="en-GB"/>
        </w:rPr>
        <w:t>Nitigraf</w:t>
      </w:r>
      <w:r w:rsidR="00B85B8F" w:rsidRPr="009A04B7">
        <w:rPr>
          <w:szCs w:val="22"/>
          <w:lang w:val="en-GB"/>
        </w:rPr>
        <w:t xml:space="preserve"> </w:t>
      </w:r>
      <w:r w:rsidR="00B85B8F" w:rsidRPr="00BC2A09">
        <w:rPr>
          <w:szCs w:val="22"/>
          <w:lang w:val="en-GB"/>
        </w:rPr>
        <w:t>647</w:t>
      </w:r>
      <w:r w:rsidR="00E575B4">
        <w:rPr>
          <w:szCs w:val="22"/>
          <w:lang w:val="en-GB"/>
        </w:rPr>
        <w:t> </w:t>
      </w:r>
      <w:r w:rsidR="00B85B8F" w:rsidRPr="00BC2A09">
        <w:rPr>
          <w:szCs w:val="22"/>
          <w:lang w:val="en-GB"/>
        </w:rPr>
        <w:t>mg/ml</w:t>
      </w:r>
      <w:r w:rsidR="00B85B8F" w:rsidRPr="00E575B4">
        <w:rPr>
          <w:lang w:val="en-GB"/>
        </w:rPr>
        <w:t xml:space="preserve"> injekcinis tirpalas</w:t>
      </w:r>
    </w:p>
    <w:p w:rsidR="00B85B8F" w:rsidRDefault="003626E5" w:rsidP="00B85B8F">
      <w:pPr>
        <w:rPr>
          <w:noProof/>
        </w:rPr>
      </w:pPr>
      <w:r w:rsidRPr="0019409B">
        <w:rPr>
          <w:szCs w:val="22"/>
          <w:highlight w:val="lightGray"/>
          <w:lang w:val="en-GB"/>
        </w:rPr>
        <w:t>Nitigraf</w:t>
      </w:r>
      <w:r w:rsidR="00B85B8F" w:rsidRPr="0019409B">
        <w:rPr>
          <w:szCs w:val="22"/>
          <w:highlight w:val="lightGray"/>
          <w:lang w:val="en-GB"/>
        </w:rPr>
        <w:t xml:space="preserve"> </w:t>
      </w:r>
      <w:r w:rsidR="00B85B8F" w:rsidRPr="00BC2A09">
        <w:rPr>
          <w:szCs w:val="22"/>
          <w:highlight w:val="lightGray"/>
          <w:lang w:val="en-GB"/>
        </w:rPr>
        <w:t>755</w:t>
      </w:r>
      <w:r w:rsidR="00E575B4" w:rsidRPr="00BC2A09">
        <w:rPr>
          <w:szCs w:val="22"/>
          <w:highlight w:val="lightGray"/>
          <w:lang w:val="en-GB"/>
        </w:rPr>
        <w:t> </w:t>
      </w:r>
      <w:r w:rsidR="00B85B8F" w:rsidRPr="00BC2A09">
        <w:rPr>
          <w:szCs w:val="22"/>
          <w:highlight w:val="lightGray"/>
          <w:lang w:val="en-GB"/>
        </w:rPr>
        <w:t>mg/ml</w:t>
      </w:r>
      <w:r w:rsidR="00B85B8F" w:rsidRPr="0019409B">
        <w:rPr>
          <w:highlight w:val="lightGray"/>
          <w:lang w:val="en-GB"/>
        </w:rPr>
        <w:t xml:space="preserve"> injekcinis tirpalas</w:t>
      </w:r>
    </w:p>
    <w:p w:rsidR="00B85B8F" w:rsidRPr="00B85B8F" w:rsidRDefault="00B85B8F" w:rsidP="00B85B8F">
      <w:pPr>
        <w:rPr>
          <w:lang w:val="en-GB"/>
        </w:rPr>
      </w:pPr>
    </w:p>
    <w:p w:rsidR="00B85B8F" w:rsidRDefault="00B85B8F" w:rsidP="00B85B8F">
      <w:pPr>
        <w:rPr>
          <w:lang w:val="en-GB"/>
        </w:rPr>
      </w:pPr>
      <w:r>
        <w:rPr>
          <w:lang w:val="en-GB"/>
        </w:rPr>
        <w:t>Joheksolis</w:t>
      </w:r>
    </w:p>
    <w:p w:rsidR="00BB4522" w:rsidRDefault="00BB4522" w:rsidP="00162B47">
      <w:pPr>
        <w:rPr>
          <w:noProof/>
        </w:rPr>
      </w:pPr>
    </w:p>
    <w:p w:rsidR="00E575B4" w:rsidRDefault="00E575B4" w:rsidP="00162B47">
      <w:pPr>
        <w:rPr>
          <w:noProof/>
        </w:rPr>
      </w:pPr>
    </w:p>
    <w:p w:rsidR="002633C0" w:rsidRDefault="00BB4522" w:rsidP="002633C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rsidR="002633C0" w:rsidRDefault="002633C0" w:rsidP="00B85B8F">
      <w:pPr>
        <w:rPr>
          <w:rFonts w:eastAsia="SimSun"/>
          <w:szCs w:val="22"/>
        </w:rPr>
      </w:pPr>
    </w:p>
    <w:p w:rsidR="002633C0" w:rsidRPr="002633C0" w:rsidRDefault="00E575B4" w:rsidP="00B85B8F">
      <w:pPr>
        <w:rPr>
          <w:rFonts w:eastAsia="SimSun"/>
          <w:szCs w:val="22"/>
        </w:rPr>
      </w:pPr>
      <w:r>
        <w:rPr>
          <w:rFonts w:eastAsia="SimSun"/>
          <w:szCs w:val="22"/>
        </w:rPr>
        <w:t>Kiekviename ml</w:t>
      </w:r>
      <w:r w:rsidR="00B85B8F" w:rsidRPr="00B85B8F">
        <w:rPr>
          <w:rFonts w:eastAsia="SimSun"/>
          <w:szCs w:val="22"/>
        </w:rPr>
        <w:t xml:space="preserve"> yra 647</w:t>
      </w:r>
      <w:r>
        <w:rPr>
          <w:rFonts w:eastAsia="SimSun"/>
          <w:szCs w:val="22"/>
        </w:rPr>
        <w:t> </w:t>
      </w:r>
      <w:r w:rsidR="00B85B8F" w:rsidRPr="00B85B8F">
        <w:rPr>
          <w:rFonts w:eastAsia="SimSun"/>
          <w:szCs w:val="22"/>
        </w:rPr>
        <w:t>mg joheksolio</w:t>
      </w:r>
      <w:r>
        <w:rPr>
          <w:rFonts w:eastAsia="SimSun"/>
          <w:szCs w:val="22"/>
        </w:rPr>
        <w:t>,</w:t>
      </w:r>
      <w:r w:rsidR="00B85B8F" w:rsidRPr="00B85B8F">
        <w:rPr>
          <w:rFonts w:eastAsia="SimSun"/>
          <w:szCs w:val="22"/>
        </w:rPr>
        <w:t xml:space="preserve"> atitinka</w:t>
      </w:r>
      <w:r>
        <w:rPr>
          <w:rFonts w:eastAsia="SimSun"/>
          <w:szCs w:val="22"/>
        </w:rPr>
        <w:t>nčio</w:t>
      </w:r>
      <w:r w:rsidR="00B85B8F" w:rsidRPr="00B85B8F">
        <w:rPr>
          <w:rFonts w:eastAsia="SimSun"/>
          <w:szCs w:val="22"/>
        </w:rPr>
        <w:t xml:space="preserve"> 300</w:t>
      </w:r>
      <w:r>
        <w:rPr>
          <w:rFonts w:eastAsia="SimSun"/>
          <w:szCs w:val="22"/>
        </w:rPr>
        <w:t> </w:t>
      </w:r>
      <w:r w:rsidR="00B85B8F" w:rsidRPr="00B85B8F">
        <w:rPr>
          <w:rFonts w:eastAsia="SimSun"/>
          <w:szCs w:val="22"/>
        </w:rPr>
        <w:t>mg jodo.</w:t>
      </w:r>
    </w:p>
    <w:p w:rsidR="00BB4522" w:rsidRDefault="00E575B4" w:rsidP="00B85B8F">
      <w:pPr>
        <w:rPr>
          <w:rFonts w:eastAsia="SimSun"/>
          <w:szCs w:val="22"/>
        </w:rPr>
      </w:pPr>
      <w:r>
        <w:rPr>
          <w:rFonts w:eastAsia="SimSun"/>
          <w:szCs w:val="22"/>
          <w:highlight w:val="lightGray"/>
        </w:rPr>
        <w:t>Kiekviename ml</w:t>
      </w:r>
      <w:r w:rsidR="00B85B8F">
        <w:rPr>
          <w:rFonts w:eastAsia="SimSun"/>
          <w:szCs w:val="22"/>
          <w:highlight w:val="lightGray"/>
        </w:rPr>
        <w:t xml:space="preserve"> yra 755</w:t>
      </w:r>
      <w:r>
        <w:rPr>
          <w:rFonts w:eastAsia="SimSun"/>
          <w:szCs w:val="22"/>
          <w:highlight w:val="lightGray"/>
        </w:rPr>
        <w:t> </w:t>
      </w:r>
      <w:r w:rsidR="00B85B8F">
        <w:rPr>
          <w:rFonts w:eastAsia="SimSun"/>
          <w:szCs w:val="22"/>
          <w:highlight w:val="lightGray"/>
        </w:rPr>
        <w:t>mg joheksolio</w:t>
      </w:r>
      <w:r>
        <w:rPr>
          <w:rFonts w:eastAsia="SimSun"/>
          <w:szCs w:val="22"/>
          <w:highlight w:val="lightGray"/>
        </w:rPr>
        <w:t xml:space="preserve">, </w:t>
      </w:r>
      <w:r w:rsidR="00B85B8F">
        <w:rPr>
          <w:rFonts w:eastAsia="SimSun"/>
          <w:szCs w:val="22"/>
          <w:highlight w:val="lightGray"/>
        </w:rPr>
        <w:t>atitinka</w:t>
      </w:r>
      <w:r>
        <w:rPr>
          <w:rFonts w:eastAsia="SimSun"/>
          <w:szCs w:val="22"/>
          <w:highlight w:val="lightGray"/>
        </w:rPr>
        <w:t>nčio</w:t>
      </w:r>
      <w:r w:rsidR="00B85B8F">
        <w:rPr>
          <w:rFonts w:eastAsia="SimSun"/>
          <w:szCs w:val="22"/>
          <w:highlight w:val="lightGray"/>
        </w:rPr>
        <w:t xml:space="preserve"> 350</w:t>
      </w:r>
      <w:r>
        <w:rPr>
          <w:rFonts w:eastAsia="SimSun"/>
          <w:szCs w:val="22"/>
          <w:highlight w:val="lightGray"/>
        </w:rPr>
        <w:t> </w:t>
      </w:r>
      <w:r w:rsidR="00B85B8F" w:rsidRPr="00B85B8F">
        <w:rPr>
          <w:rFonts w:eastAsia="SimSun"/>
          <w:szCs w:val="22"/>
          <w:highlight w:val="lightGray"/>
        </w:rPr>
        <w:t>mg jodo</w:t>
      </w:r>
      <w:r w:rsidR="00B85B8F">
        <w:rPr>
          <w:rFonts w:eastAsia="SimSun"/>
          <w:szCs w:val="22"/>
        </w:rPr>
        <w:t>.</w:t>
      </w:r>
    </w:p>
    <w:p w:rsidR="002633C0" w:rsidRDefault="002633C0" w:rsidP="00B85B8F">
      <w:pPr>
        <w:rPr>
          <w:noProof/>
        </w:rPr>
      </w:pPr>
    </w:p>
    <w:p w:rsidR="00807158" w:rsidRDefault="00807158" w:rsidP="00B85B8F">
      <w:pPr>
        <w:rPr>
          <w:noProof/>
        </w:rPr>
      </w:pPr>
    </w:p>
    <w:p w:rsidR="00BB4522" w:rsidRDefault="00BB4522" w:rsidP="00162B4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rsidR="00B85B8F" w:rsidRDefault="00B85B8F" w:rsidP="00B85B8F">
      <w:pPr>
        <w:rPr>
          <w:rFonts w:eastAsia="SimSun"/>
          <w:szCs w:val="22"/>
        </w:rPr>
      </w:pPr>
    </w:p>
    <w:p w:rsidR="00B85B8F" w:rsidRPr="00B85B8F" w:rsidRDefault="00B85B8F" w:rsidP="00B85B8F">
      <w:pPr>
        <w:rPr>
          <w:rFonts w:eastAsia="SimSun"/>
          <w:szCs w:val="22"/>
        </w:rPr>
      </w:pPr>
      <w:r w:rsidRPr="00B85B8F">
        <w:rPr>
          <w:rFonts w:eastAsia="SimSun"/>
          <w:szCs w:val="22"/>
        </w:rPr>
        <w:t xml:space="preserve">Pagalbinės medžiagos: </w:t>
      </w:r>
      <w:r w:rsidR="00807158">
        <w:rPr>
          <w:rFonts w:eastAsia="SimSun"/>
          <w:szCs w:val="22"/>
        </w:rPr>
        <w:t>t</w:t>
      </w:r>
      <w:r w:rsidRPr="00B85B8F">
        <w:rPr>
          <w:rFonts w:eastAsia="SimSun"/>
          <w:szCs w:val="22"/>
        </w:rPr>
        <w:t>rometamo</w:t>
      </w:r>
      <w:r>
        <w:rPr>
          <w:rFonts w:eastAsia="SimSun"/>
          <w:szCs w:val="22"/>
        </w:rPr>
        <w:t>lis</w:t>
      </w:r>
      <w:r w:rsidRPr="00B85B8F">
        <w:rPr>
          <w:rFonts w:eastAsia="SimSun"/>
          <w:szCs w:val="22"/>
        </w:rPr>
        <w:t xml:space="preserve">, </w:t>
      </w:r>
      <w:r w:rsidR="00807158">
        <w:rPr>
          <w:rFonts w:eastAsia="SimSun"/>
          <w:szCs w:val="22"/>
        </w:rPr>
        <w:t>n</w:t>
      </w:r>
      <w:r w:rsidRPr="00B85B8F">
        <w:rPr>
          <w:rFonts w:eastAsia="SimSun"/>
          <w:szCs w:val="22"/>
        </w:rPr>
        <w:t>atri</w:t>
      </w:r>
      <w:r>
        <w:rPr>
          <w:rFonts w:eastAsia="SimSun"/>
          <w:szCs w:val="22"/>
        </w:rPr>
        <w:t>o</w:t>
      </w:r>
      <w:r w:rsidR="00807158">
        <w:rPr>
          <w:rFonts w:eastAsia="SimSun"/>
          <w:szCs w:val="22"/>
        </w:rPr>
        <w:t>-</w:t>
      </w:r>
      <w:r>
        <w:rPr>
          <w:rFonts w:eastAsia="SimSun"/>
          <w:szCs w:val="22"/>
        </w:rPr>
        <w:t>k</w:t>
      </w:r>
      <w:r w:rsidRPr="00B85B8F">
        <w:rPr>
          <w:rFonts w:eastAsia="SimSun"/>
          <w:szCs w:val="22"/>
        </w:rPr>
        <w:t>alci</w:t>
      </w:r>
      <w:r>
        <w:rPr>
          <w:rFonts w:eastAsia="SimSun"/>
          <w:szCs w:val="22"/>
        </w:rPr>
        <w:t>o</w:t>
      </w:r>
      <w:r w:rsidRPr="00B85B8F">
        <w:rPr>
          <w:rFonts w:eastAsia="SimSun"/>
          <w:szCs w:val="22"/>
        </w:rPr>
        <w:t xml:space="preserve"> edeta</w:t>
      </w:r>
      <w:r>
        <w:rPr>
          <w:rFonts w:eastAsia="SimSun"/>
          <w:szCs w:val="22"/>
        </w:rPr>
        <w:t>tas</w:t>
      </w:r>
      <w:r w:rsidRPr="00B85B8F">
        <w:rPr>
          <w:rFonts w:eastAsia="SimSun"/>
          <w:szCs w:val="22"/>
        </w:rPr>
        <w:t xml:space="preserve">, </w:t>
      </w:r>
      <w:r>
        <w:rPr>
          <w:rFonts w:eastAsia="SimSun"/>
          <w:szCs w:val="22"/>
        </w:rPr>
        <w:t>vandenilio chlorido rūgštis</w:t>
      </w:r>
      <w:r w:rsidRPr="00B85B8F">
        <w:rPr>
          <w:rFonts w:eastAsia="SimSun"/>
          <w:szCs w:val="22"/>
        </w:rPr>
        <w:t xml:space="preserve">, </w:t>
      </w:r>
      <w:r>
        <w:rPr>
          <w:rFonts w:eastAsia="SimSun"/>
          <w:szCs w:val="22"/>
        </w:rPr>
        <w:t>injekcinis vanduo. Daugiau informacijos viduje esančiame pakuotės lapelyje.</w:t>
      </w:r>
    </w:p>
    <w:p w:rsidR="00BB4522" w:rsidRDefault="00BB4522" w:rsidP="00162B47">
      <w:pPr>
        <w:rPr>
          <w:noProof/>
        </w:rPr>
      </w:pPr>
    </w:p>
    <w:p w:rsidR="00807158" w:rsidRDefault="00807158"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rsidR="00BB4522" w:rsidRDefault="00BB4522" w:rsidP="00162B47">
      <w:pPr>
        <w:rPr>
          <w:noProof/>
        </w:rPr>
      </w:pPr>
    </w:p>
    <w:p w:rsidR="00BB4522" w:rsidRDefault="00B85B8F" w:rsidP="00162B47">
      <w:r>
        <w:t>Injekcinis tirpalas</w:t>
      </w:r>
    </w:p>
    <w:p w:rsidR="00DC37B7" w:rsidRDefault="00DC37B7" w:rsidP="00162B47"/>
    <w:p w:rsidR="00DC37B7" w:rsidRDefault="00DC37B7" w:rsidP="00162B47">
      <w:r>
        <w:t xml:space="preserve">1 </w:t>
      </w:r>
      <w:r w:rsidR="00807158">
        <w:t xml:space="preserve">flakonas </w:t>
      </w:r>
      <w:r w:rsidR="00807158" w:rsidRPr="00A77FF2">
        <w:rPr>
          <w:highlight w:val="lightGray"/>
        </w:rPr>
        <w:t>{</w:t>
      </w:r>
      <w:r w:rsidR="00807158" w:rsidRPr="00A77FF2">
        <w:rPr>
          <w:i/>
          <w:highlight w:val="lightGray"/>
        </w:rPr>
        <w:t>tik ant išorinės pakuotės</w:t>
      </w:r>
      <w:r w:rsidR="00807158" w:rsidRPr="00A77FF2">
        <w:rPr>
          <w:highlight w:val="lightGray"/>
        </w:rPr>
        <w:t>}</w:t>
      </w:r>
    </w:p>
    <w:p w:rsidR="00DC37B7" w:rsidRPr="0019409B" w:rsidRDefault="00DC37B7" w:rsidP="00162B47">
      <w:pPr>
        <w:rPr>
          <w:szCs w:val="20"/>
          <w:highlight w:val="lightGray"/>
          <w:lang w:val="en-GB"/>
        </w:rPr>
      </w:pPr>
      <w:r w:rsidRPr="0019409B">
        <w:rPr>
          <w:szCs w:val="20"/>
          <w:highlight w:val="lightGray"/>
          <w:lang w:val="en-GB"/>
        </w:rPr>
        <w:t xml:space="preserve">1 </w:t>
      </w:r>
      <w:r w:rsidR="00807158" w:rsidRPr="0019409B">
        <w:rPr>
          <w:szCs w:val="20"/>
          <w:highlight w:val="lightGray"/>
          <w:lang w:val="en-GB"/>
        </w:rPr>
        <w:t xml:space="preserve">buteliukas </w:t>
      </w:r>
      <w:r w:rsidR="00807158" w:rsidRPr="00BC2A09">
        <w:rPr>
          <w:highlight w:val="lightGray"/>
        </w:rPr>
        <w:t>{</w:t>
      </w:r>
      <w:r w:rsidR="00807158" w:rsidRPr="00BC2A09">
        <w:rPr>
          <w:i/>
          <w:highlight w:val="lightGray"/>
        </w:rPr>
        <w:t>tik ant išorinės pakuotės</w:t>
      </w:r>
      <w:r w:rsidR="00807158" w:rsidRPr="00BC2A09">
        <w:rPr>
          <w:highlight w:val="lightGray"/>
        </w:rPr>
        <w:t>}</w:t>
      </w:r>
    </w:p>
    <w:p w:rsidR="00DC37B7" w:rsidRPr="00DC37B7" w:rsidRDefault="00DC37B7" w:rsidP="00162B47">
      <w:pPr>
        <w:rPr>
          <w:szCs w:val="20"/>
          <w:highlight w:val="lightGray"/>
          <w:lang w:val="en-GB"/>
        </w:rPr>
      </w:pPr>
    </w:p>
    <w:p w:rsidR="00DC37B7" w:rsidRPr="00DC37B7" w:rsidRDefault="00DC37B7" w:rsidP="00DC37B7">
      <w:pPr>
        <w:rPr>
          <w:noProof/>
          <w:lang w:val="en-GB"/>
        </w:rPr>
      </w:pPr>
      <w:bookmarkStart w:id="0" w:name="inhoud_blister"/>
      <w:r w:rsidRPr="00DC37B7">
        <w:rPr>
          <w:noProof/>
          <w:lang w:val="en-GB"/>
        </w:rPr>
        <w:t>&lt;10</w:t>
      </w:r>
      <w:r w:rsidR="00807158">
        <w:rPr>
          <w:noProof/>
          <w:lang w:val="en-GB"/>
        </w:rPr>
        <w:t> </w:t>
      </w:r>
      <w:r w:rsidRPr="00DC37B7">
        <w:rPr>
          <w:noProof/>
          <w:lang w:val="en-GB"/>
        </w:rPr>
        <w:t xml:space="preserve">ml&gt; </w:t>
      </w:r>
    </w:p>
    <w:p w:rsidR="00DC37B7" w:rsidRPr="00DC37B7" w:rsidRDefault="00807158" w:rsidP="00DC37B7">
      <w:pPr>
        <w:rPr>
          <w:noProof/>
          <w:lang w:val="en-GB"/>
        </w:rPr>
      </w:pPr>
      <w:r>
        <w:rPr>
          <w:noProof/>
          <w:lang w:val="en-GB"/>
        </w:rPr>
        <w:t>Kiekviename flakone</w:t>
      </w:r>
      <w:r w:rsidR="00DC37B7">
        <w:rPr>
          <w:noProof/>
          <w:lang w:val="en-GB"/>
        </w:rPr>
        <w:t xml:space="preserve"> yra</w:t>
      </w:r>
      <w:r w:rsidR="00DC37B7" w:rsidRPr="00DC37B7">
        <w:rPr>
          <w:noProof/>
          <w:lang w:val="en-GB"/>
        </w:rPr>
        <w:t xml:space="preserve"> 3000</w:t>
      </w:r>
      <w:r>
        <w:rPr>
          <w:noProof/>
          <w:lang w:val="en-GB"/>
        </w:rPr>
        <w:t> </w:t>
      </w:r>
      <w:r w:rsidR="00DC37B7" w:rsidRPr="00DC37B7">
        <w:rPr>
          <w:noProof/>
          <w:lang w:val="en-GB"/>
        </w:rPr>
        <w:t xml:space="preserve">mg </w:t>
      </w:r>
      <w:r w:rsidR="00DC37B7">
        <w:rPr>
          <w:noProof/>
          <w:lang w:val="en-GB"/>
        </w:rPr>
        <w:t>jodo</w:t>
      </w:r>
      <w:r>
        <w:rPr>
          <w:noProof/>
          <w:lang w:val="en-GB"/>
        </w:rPr>
        <w:t>.</w:t>
      </w:r>
    </w:p>
    <w:p w:rsidR="00DC37B7" w:rsidRPr="00DC37B7" w:rsidRDefault="00807158" w:rsidP="00DC37B7">
      <w:pPr>
        <w:rPr>
          <w:szCs w:val="20"/>
          <w:highlight w:val="lightGray"/>
          <w:lang w:val="en-GB"/>
        </w:rPr>
      </w:pPr>
      <w:r>
        <w:rPr>
          <w:szCs w:val="20"/>
          <w:highlight w:val="lightGray"/>
          <w:lang w:val="en-GB"/>
        </w:rPr>
        <w:t>Kiekviename flakone</w:t>
      </w:r>
      <w:r w:rsidR="00DC37B7" w:rsidRPr="00DC37B7">
        <w:rPr>
          <w:szCs w:val="20"/>
          <w:highlight w:val="lightGray"/>
          <w:lang w:val="en-GB"/>
        </w:rPr>
        <w:t xml:space="preserve"> yra 3500</w:t>
      </w:r>
      <w:r>
        <w:rPr>
          <w:szCs w:val="20"/>
          <w:highlight w:val="lightGray"/>
          <w:lang w:val="en-GB"/>
        </w:rPr>
        <w:t> </w:t>
      </w:r>
      <w:r w:rsidR="00DC37B7" w:rsidRPr="00DC37B7">
        <w:rPr>
          <w:szCs w:val="20"/>
          <w:highlight w:val="lightGray"/>
          <w:lang w:val="en-GB"/>
        </w:rPr>
        <w:t>mg jodo</w:t>
      </w:r>
      <w:r>
        <w:rPr>
          <w:szCs w:val="20"/>
          <w:highlight w:val="lightGray"/>
          <w:lang w:val="en-GB"/>
        </w:rPr>
        <w:t>.</w:t>
      </w:r>
    </w:p>
    <w:p w:rsidR="00DC37B7" w:rsidRPr="00DC37B7" w:rsidRDefault="00DC37B7" w:rsidP="00DC37B7">
      <w:pPr>
        <w:rPr>
          <w:noProof/>
          <w:lang w:val="en-GB"/>
        </w:rPr>
      </w:pPr>
    </w:p>
    <w:p w:rsidR="00DC37B7" w:rsidRPr="00DC37B7" w:rsidRDefault="00DC37B7" w:rsidP="00DC37B7">
      <w:pPr>
        <w:rPr>
          <w:noProof/>
          <w:lang w:val="en-GB"/>
        </w:rPr>
      </w:pPr>
      <w:r w:rsidRPr="00A77FF2">
        <w:rPr>
          <w:highlight w:val="lightGray"/>
          <w:lang w:val="en-GB"/>
        </w:rPr>
        <w:t>&lt;</w:t>
      </w:r>
      <w:bookmarkEnd w:id="0"/>
      <w:r w:rsidRPr="00A77FF2">
        <w:rPr>
          <w:highlight w:val="lightGray"/>
          <w:lang w:val="en-GB"/>
        </w:rPr>
        <w:t>20</w:t>
      </w:r>
      <w:r w:rsidR="00D1051B" w:rsidRPr="00A77FF2">
        <w:rPr>
          <w:highlight w:val="lightGray"/>
          <w:lang w:val="en-GB"/>
        </w:rPr>
        <w:t> </w:t>
      </w:r>
      <w:r w:rsidRPr="00A77FF2">
        <w:rPr>
          <w:highlight w:val="lightGray"/>
          <w:lang w:val="en-GB"/>
        </w:rPr>
        <w:t>ml&gt;</w:t>
      </w:r>
    </w:p>
    <w:p w:rsidR="00DC37B7" w:rsidRPr="00DC37B7" w:rsidRDefault="00807158" w:rsidP="00DC37B7">
      <w:pPr>
        <w:rPr>
          <w:noProof/>
          <w:lang w:val="en-GB"/>
        </w:rPr>
      </w:pPr>
      <w:r w:rsidRPr="00807158">
        <w:rPr>
          <w:noProof/>
          <w:lang w:val="en-GB"/>
        </w:rPr>
        <w:t>Kiekviename flakone</w:t>
      </w:r>
      <w:r w:rsidR="00DC37B7" w:rsidRPr="00DC37B7">
        <w:rPr>
          <w:noProof/>
          <w:lang w:val="en-GB"/>
        </w:rPr>
        <w:t xml:space="preserve"> yra </w:t>
      </w:r>
      <w:r w:rsidR="00DC37B7">
        <w:rPr>
          <w:noProof/>
          <w:lang w:val="en-GB"/>
        </w:rPr>
        <w:t>6</w:t>
      </w:r>
      <w:r w:rsidR="00DC37B7" w:rsidRPr="00DC37B7">
        <w:rPr>
          <w:noProof/>
          <w:lang w:val="en-GB"/>
        </w:rPr>
        <w:t>000</w:t>
      </w:r>
      <w:r w:rsidR="00D1051B">
        <w:rPr>
          <w:noProof/>
          <w:lang w:val="en-GB"/>
        </w:rPr>
        <w:t> </w:t>
      </w:r>
      <w:r w:rsidR="00DC37B7" w:rsidRPr="00DC37B7">
        <w:rPr>
          <w:noProof/>
          <w:lang w:val="en-GB"/>
        </w:rPr>
        <w:t>mg jodo</w:t>
      </w:r>
      <w:r>
        <w:rPr>
          <w:noProof/>
          <w:lang w:val="en-GB"/>
        </w:rPr>
        <w:t>.</w:t>
      </w:r>
    </w:p>
    <w:p w:rsidR="00DC37B7" w:rsidRPr="00DC37B7" w:rsidRDefault="00807158" w:rsidP="00DC37B7">
      <w:pPr>
        <w:rPr>
          <w:noProof/>
          <w:lang w:val="en-GB"/>
        </w:rPr>
      </w:pPr>
      <w:r w:rsidRPr="00807158">
        <w:rPr>
          <w:szCs w:val="20"/>
          <w:highlight w:val="lightGray"/>
          <w:lang w:val="en-GB"/>
        </w:rPr>
        <w:t>Kiekviename flakone</w:t>
      </w:r>
      <w:r w:rsidR="00DC37B7" w:rsidRPr="00DC37B7">
        <w:rPr>
          <w:szCs w:val="20"/>
          <w:highlight w:val="lightGray"/>
          <w:lang w:val="en-GB"/>
        </w:rPr>
        <w:t xml:space="preserve"> yra 7000</w:t>
      </w:r>
      <w:r w:rsidR="00D1051B">
        <w:rPr>
          <w:szCs w:val="20"/>
          <w:highlight w:val="lightGray"/>
          <w:lang w:val="en-GB"/>
        </w:rPr>
        <w:t> </w:t>
      </w:r>
      <w:r w:rsidR="00DC37B7" w:rsidRPr="00DC37B7">
        <w:rPr>
          <w:szCs w:val="20"/>
          <w:highlight w:val="lightGray"/>
          <w:lang w:val="en-GB"/>
        </w:rPr>
        <w:t>mg jodo</w:t>
      </w:r>
      <w:r>
        <w:rPr>
          <w:szCs w:val="20"/>
          <w:lang w:val="en-GB"/>
        </w:rPr>
        <w:t>.</w:t>
      </w:r>
    </w:p>
    <w:p w:rsidR="00DC37B7" w:rsidRPr="00DC37B7" w:rsidRDefault="00DC37B7" w:rsidP="00DC37B7">
      <w:pPr>
        <w:rPr>
          <w:noProof/>
          <w:lang w:val="en-GB"/>
        </w:rPr>
      </w:pPr>
    </w:p>
    <w:p w:rsidR="00DC37B7" w:rsidRPr="00DC37B7" w:rsidRDefault="00DC37B7" w:rsidP="00DC37B7">
      <w:pPr>
        <w:rPr>
          <w:noProof/>
          <w:lang w:val="en-GB"/>
        </w:rPr>
      </w:pPr>
      <w:r w:rsidRPr="00A77FF2">
        <w:rPr>
          <w:highlight w:val="lightGray"/>
          <w:lang w:val="en-GB"/>
        </w:rPr>
        <w:t>&lt;50</w:t>
      </w:r>
      <w:r w:rsidR="00D1051B" w:rsidRPr="00A77FF2">
        <w:rPr>
          <w:highlight w:val="lightGray"/>
          <w:lang w:val="en-GB"/>
        </w:rPr>
        <w:t> </w:t>
      </w:r>
      <w:r w:rsidRPr="00A77FF2">
        <w:rPr>
          <w:highlight w:val="lightGray"/>
          <w:lang w:val="en-GB"/>
        </w:rPr>
        <w:t>ml&gt;</w:t>
      </w:r>
    </w:p>
    <w:p w:rsidR="00DC37B7" w:rsidRPr="00DC37B7" w:rsidRDefault="00807158" w:rsidP="00DC37B7">
      <w:pPr>
        <w:rPr>
          <w:noProof/>
          <w:lang w:val="en-GB"/>
        </w:rPr>
      </w:pPr>
      <w:r w:rsidRPr="00807158">
        <w:rPr>
          <w:noProof/>
          <w:lang w:val="en-GB"/>
        </w:rPr>
        <w:t>Kiekviename flakone</w:t>
      </w:r>
      <w:r w:rsidR="00DC37B7" w:rsidRPr="00DC37B7">
        <w:rPr>
          <w:noProof/>
          <w:lang w:val="en-GB"/>
        </w:rPr>
        <w:t xml:space="preserve"> yra </w:t>
      </w:r>
      <w:r w:rsidR="00DC37B7">
        <w:rPr>
          <w:noProof/>
          <w:lang w:val="en-GB"/>
        </w:rPr>
        <w:t>15</w:t>
      </w:r>
      <w:r w:rsidR="00D1051B">
        <w:rPr>
          <w:noProof/>
          <w:lang w:val="en-GB"/>
        </w:rPr>
        <w:t> </w:t>
      </w:r>
      <w:r w:rsidR="00DC37B7">
        <w:rPr>
          <w:noProof/>
          <w:lang w:val="en-GB"/>
        </w:rPr>
        <w:t>g</w:t>
      </w:r>
      <w:r w:rsidR="00DC37B7" w:rsidRPr="00DC37B7">
        <w:rPr>
          <w:noProof/>
          <w:lang w:val="en-GB"/>
        </w:rPr>
        <w:t xml:space="preserve"> jodo</w:t>
      </w:r>
      <w:r>
        <w:rPr>
          <w:noProof/>
          <w:lang w:val="en-GB"/>
        </w:rPr>
        <w:t>.</w:t>
      </w:r>
    </w:p>
    <w:p w:rsidR="00DC37B7" w:rsidRPr="00DC37B7" w:rsidRDefault="00807158" w:rsidP="00DC37B7">
      <w:pPr>
        <w:rPr>
          <w:szCs w:val="20"/>
          <w:highlight w:val="lightGray"/>
          <w:lang w:val="en-GB"/>
        </w:rPr>
      </w:pPr>
      <w:r w:rsidRPr="00807158">
        <w:rPr>
          <w:szCs w:val="20"/>
          <w:highlight w:val="lightGray"/>
          <w:lang w:val="en-GB"/>
        </w:rPr>
        <w:t>Kiekviename flakone</w:t>
      </w:r>
      <w:r w:rsidR="00DC37B7" w:rsidRPr="00DC37B7">
        <w:rPr>
          <w:szCs w:val="20"/>
          <w:highlight w:val="lightGray"/>
          <w:lang w:val="en-GB"/>
        </w:rPr>
        <w:t xml:space="preserve"> yra 17</w:t>
      </w:r>
      <w:r w:rsidR="00D1051B">
        <w:rPr>
          <w:szCs w:val="20"/>
          <w:highlight w:val="lightGray"/>
          <w:lang w:val="en-GB"/>
        </w:rPr>
        <w:t>,</w:t>
      </w:r>
      <w:r w:rsidR="00DC37B7" w:rsidRPr="00DC37B7">
        <w:rPr>
          <w:szCs w:val="20"/>
          <w:highlight w:val="lightGray"/>
          <w:lang w:val="en-GB"/>
        </w:rPr>
        <w:t>5</w:t>
      </w:r>
      <w:r w:rsidR="00D1051B">
        <w:rPr>
          <w:szCs w:val="20"/>
          <w:highlight w:val="lightGray"/>
          <w:lang w:val="en-GB"/>
        </w:rPr>
        <w:t> </w:t>
      </w:r>
      <w:r w:rsidR="00DC37B7" w:rsidRPr="00DC37B7">
        <w:rPr>
          <w:szCs w:val="20"/>
          <w:highlight w:val="lightGray"/>
          <w:lang w:val="en-GB"/>
        </w:rPr>
        <w:t>g jodo</w:t>
      </w:r>
      <w:r>
        <w:rPr>
          <w:szCs w:val="20"/>
          <w:highlight w:val="lightGray"/>
          <w:lang w:val="en-GB"/>
        </w:rPr>
        <w:t>.</w:t>
      </w:r>
    </w:p>
    <w:p w:rsidR="00DC37B7" w:rsidRPr="00DC37B7" w:rsidRDefault="00DC37B7" w:rsidP="00DC37B7">
      <w:pPr>
        <w:rPr>
          <w:szCs w:val="20"/>
          <w:highlight w:val="lightGray"/>
          <w:lang w:val="en-GB"/>
        </w:rPr>
      </w:pPr>
    </w:p>
    <w:p w:rsidR="00DC37B7" w:rsidRPr="00DC37B7" w:rsidRDefault="00DC37B7" w:rsidP="00DC37B7">
      <w:pPr>
        <w:rPr>
          <w:noProof/>
          <w:lang w:val="en-GB"/>
        </w:rPr>
      </w:pPr>
      <w:r w:rsidRPr="00A77FF2">
        <w:rPr>
          <w:highlight w:val="lightGray"/>
          <w:lang w:val="en-GB"/>
        </w:rPr>
        <w:t>&lt;75</w:t>
      </w:r>
      <w:r w:rsidR="00D1051B" w:rsidRPr="00A77FF2">
        <w:rPr>
          <w:highlight w:val="lightGray"/>
          <w:lang w:val="en-GB"/>
        </w:rPr>
        <w:t> </w:t>
      </w:r>
      <w:r w:rsidRPr="00A77FF2">
        <w:rPr>
          <w:highlight w:val="lightGray"/>
          <w:lang w:val="en-GB"/>
        </w:rPr>
        <w:t>ml&gt;</w:t>
      </w:r>
    </w:p>
    <w:p w:rsidR="00DC37B7" w:rsidRDefault="00807158" w:rsidP="00DC37B7">
      <w:pPr>
        <w:rPr>
          <w:noProof/>
          <w:lang w:val="en-GB"/>
        </w:rPr>
      </w:pPr>
      <w:r w:rsidRPr="00807158">
        <w:rPr>
          <w:noProof/>
          <w:lang w:val="en-GB"/>
        </w:rPr>
        <w:t>Kiekviename flakone</w:t>
      </w:r>
      <w:r w:rsidR="00DC37B7" w:rsidRPr="00DC37B7">
        <w:rPr>
          <w:noProof/>
          <w:lang w:val="en-GB"/>
        </w:rPr>
        <w:t xml:space="preserve"> yra </w:t>
      </w:r>
      <w:r w:rsidR="00DC37B7">
        <w:rPr>
          <w:noProof/>
          <w:lang w:val="en-GB"/>
        </w:rPr>
        <w:t>22</w:t>
      </w:r>
      <w:r w:rsidR="00D1051B">
        <w:rPr>
          <w:noProof/>
          <w:lang w:val="en-GB"/>
        </w:rPr>
        <w:t>,</w:t>
      </w:r>
      <w:r w:rsidR="00DC37B7">
        <w:rPr>
          <w:noProof/>
          <w:lang w:val="en-GB"/>
        </w:rPr>
        <w:t>5</w:t>
      </w:r>
      <w:r w:rsidR="00D1051B">
        <w:rPr>
          <w:noProof/>
          <w:lang w:val="en-GB"/>
        </w:rPr>
        <w:t> </w:t>
      </w:r>
      <w:r w:rsidR="00DC37B7" w:rsidRPr="00DC37B7">
        <w:rPr>
          <w:noProof/>
          <w:lang w:val="en-GB"/>
        </w:rPr>
        <w:t>g jodo</w:t>
      </w:r>
      <w:r>
        <w:rPr>
          <w:noProof/>
          <w:lang w:val="en-GB"/>
        </w:rPr>
        <w:t>.</w:t>
      </w:r>
    </w:p>
    <w:p w:rsidR="00DC37B7" w:rsidRPr="00DC37B7" w:rsidRDefault="00807158" w:rsidP="00DC37B7">
      <w:pPr>
        <w:rPr>
          <w:szCs w:val="20"/>
          <w:highlight w:val="lightGray"/>
          <w:lang w:val="en-GB"/>
        </w:rPr>
      </w:pPr>
      <w:r w:rsidRPr="00807158">
        <w:rPr>
          <w:szCs w:val="20"/>
          <w:highlight w:val="lightGray"/>
          <w:lang w:val="en-GB"/>
        </w:rPr>
        <w:t>Kiekviename flakone</w:t>
      </w:r>
      <w:r w:rsidR="00DC37B7" w:rsidRPr="00DC37B7">
        <w:rPr>
          <w:szCs w:val="20"/>
          <w:highlight w:val="lightGray"/>
          <w:lang w:val="en-GB"/>
        </w:rPr>
        <w:t xml:space="preserve"> yra 26</w:t>
      </w:r>
      <w:r w:rsidR="00D1051B">
        <w:rPr>
          <w:szCs w:val="20"/>
          <w:highlight w:val="lightGray"/>
          <w:lang w:val="en-GB"/>
        </w:rPr>
        <w:t>,</w:t>
      </w:r>
      <w:r w:rsidR="00DC37B7" w:rsidRPr="00DC37B7">
        <w:rPr>
          <w:szCs w:val="20"/>
          <w:highlight w:val="lightGray"/>
          <w:lang w:val="en-GB"/>
        </w:rPr>
        <w:t>25</w:t>
      </w:r>
      <w:r w:rsidR="00D1051B">
        <w:rPr>
          <w:szCs w:val="20"/>
          <w:highlight w:val="lightGray"/>
          <w:lang w:val="en-GB"/>
        </w:rPr>
        <w:t> </w:t>
      </w:r>
      <w:r w:rsidR="00DC37B7" w:rsidRPr="00DC37B7">
        <w:rPr>
          <w:szCs w:val="20"/>
          <w:highlight w:val="lightGray"/>
          <w:lang w:val="en-GB"/>
        </w:rPr>
        <w:t>g jodo</w:t>
      </w:r>
      <w:r>
        <w:rPr>
          <w:szCs w:val="20"/>
          <w:highlight w:val="lightGray"/>
          <w:lang w:val="en-GB"/>
        </w:rPr>
        <w:t>.</w:t>
      </w:r>
    </w:p>
    <w:p w:rsidR="00DC37B7" w:rsidRPr="00DC37B7" w:rsidRDefault="00DC37B7" w:rsidP="00DC37B7">
      <w:pPr>
        <w:rPr>
          <w:szCs w:val="20"/>
          <w:highlight w:val="lightGray"/>
          <w:lang w:val="en-GB"/>
        </w:rPr>
      </w:pPr>
    </w:p>
    <w:p w:rsidR="00DC37B7" w:rsidRPr="00DC37B7" w:rsidRDefault="00DC37B7" w:rsidP="00DC37B7">
      <w:pPr>
        <w:rPr>
          <w:noProof/>
          <w:lang w:val="en-GB"/>
        </w:rPr>
      </w:pPr>
      <w:r w:rsidRPr="00A77FF2">
        <w:rPr>
          <w:highlight w:val="lightGray"/>
          <w:lang w:val="en-GB"/>
        </w:rPr>
        <w:t>&lt;100</w:t>
      </w:r>
      <w:r w:rsidR="00D1051B" w:rsidRPr="00A77FF2">
        <w:rPr>
          <w:highlight w:val="lightGray"/>
          <w:lang w:val="en-GB"/>
        </w:rPr>
        <w:t> </w:t>
      </w:r>
      <w:r w:rsidRPr="00A77FF2">
        <w:rPr>
          <w:highlight w:val="lightGray"/>
          <w:lang w:val="en-GB"/>
        </w:rPr>
        <w:t>ml&gt;</w:t>
      </w:r>
    </w:p>
    <w:p w:rsidR="00DC37B7" w:rsidRDefault="00807158" w:rsidP="00DC37B7">
      <w:pPr>
        <w:rPr>
          <w:noProof/>
          <w:lang w:val="en-GB"/>
        </w:rPr>
      </w:pPr>
      <w:r w:rsidRPr="00807158">
        <w:rPr>
          <w:noProof/>
          <w:lang w:val="en-GB"/>
        </w:rPr>
        <w:t>Kiekviename flakone</w:t>
      </w:r>
      <w:r w:rsidR="00DC37B7" w:rsidRPr="00DC37B7">
        <w:rPr>
          <w:noProof/>
          <w:lang w:val="en-GB"/>
        </w:rPr>
        <w:t xml:space="preserve"> yra </w:t>
      </w:r>
      <w:r w:rsidR="00DC37B7">
        <w:rPr>
          <w:noProof/>
          <w:lang w:val="en-GB"/>
        </w:rPr>
        <w:t>30</w:t>
      </w:r>
      <w:r w:rsidR="00D1051B">
        <w:rPr>
          <w:noProof/>
          <w:lang w:val="en-GB"/>
        </w:rPr>
        <w:t> </w:t>
      </w:r>
      <w:r w:rsidR="00DC37B7" w:rsidRPr="00DC37B7">
        <w:rPr>
          <w:noProof/>
          <w:lang w:val="en-GB"/>
        </w:rPr>
        <w:t>g jodo</w:t>
      </w:r>
      <w:r>
        <w:rPr>
          <w:noProof/>
          <w:lang w:val="en-GB"/>
        </w:rPr>
        <w:t>.</w:t>
      </w:r>
    </w:p>
    <w:p w:rsidR="00DC37B7" w:rsidRPr="00DC37B7" w:rsidRDefault="00807158" w:rsidP="00DC37B7">
      <w:pPr>
        <w:rPr>
          <w:szCs w:val="20"/>
          <w:highlight w:val="lightGray"/>
          <w:lang w:val="en-GB"/>
        </w:rPr>
      </w:pPr>
      <w:r w:rsidRPr="00807158">
        <w:rPr>
          <w:szCs w:val="20"/>
          <w:highlight w:val="lightGray"/>
          <w:lang w:val="en-GB"/>
        </w:rPr>
        <w:t>Kiekviename flakone</w:t>
      </w:r>
      <w:r w:rsidR="00DC37B7" w:rsidRPr="00DC37B7">
        <w:rPr>
          <w:szCs w:val="20"/>
          <w:highlight w:val="lightGray"/>
          <w:lang w:val="en-GB"/>
        </w:rPr>
        <w:t xml:space="preserve"> yra 35</w:t>
      </w:r>
      <w:r w:rsidR="00D1051B">
        <w:rPr>
          <w:szCs w:val="20"/>
          <w:highlight w:val="lightGray"/>
          <w:lang w:val="en-GB"/>
        </w:rPr>
        <w:t> </w:t>
      </w:r>
      <w:r w:rsidR="00DC37B7" w:rsidRPr="00DC37B7">
        <w:rPr>
          <w:szCs w:val="20"/>
          <w:highlight w:val="lightGray"/>
          <w:lang w:val="en-GB"/>
        </w:rPr>
        <w:t>g jodo</w:t>
      </w:r>
      <w:r>
        <w:rPr>
          <w:szCs w:val="20"/>
          <w:highlight w:val="lightGray"/>
          <w:lang w:val="en-GB"/>
        </w:rPr>
        <w:t>.</w:t>
      </w:r>
    </w:p>
    <w:p w:rsidR="00DC37B7" w:rsidRDefault="00DC37B7" w:rsidP="00DC37B7">
      <w:pPr>
        <w:rPr>
          <w:noProof/>
          <w:lang w:val="en-GB"/>
        </w:rPr>
      </w:pPr>
    </w:p>
    <w:p w:rsidR="00DC37B7" w:rsidRPr="00DC37B7" w:rsidRDefault="00DC37B7" w:rsidP="00DC37B7">
      <w:pPr>
        <w:rPr>
          <w:noProof/>
          <w:lang w:val="en-GB"/>
        </w:rPr>
      </w:pPr>
      <w:r w:rsidRPr="00A77FF2">
        <w:rPr>
          <w:highlight w:val="lightGray"/>
          <w:lang w:val="en-GB"/>
        </w:rPr>
        <w:t>&lt;200</w:t>
      </w:r>
      <w:r w:rsidR="00D1051B" w:rsidRPr="00A77FF2">
        <w:rPr>
          <w:highlight w:val="lightGray"/>
          <w:lang w:val="en-GB"/>
        </w:rPr>
        <w:t> </w:t>
      </w:r>
      <w:r w:rsidRPr="00A77FF2">
        <w:rPr>
          <w:highlight w:val="lightGray"/>
          <w:lang w:val="en-GB"/>
        </w:rPr>
        <w:t>ml&gt;</w:t>
      </w:r>
    </w:p>
    <w:p w:rsidR="00DC37B7" w:rsidRDefault="00807158" w:rsidP="00DC37B7">
      <w:pPr>
        <w:rPr>
          <w:noProof/>
          <w:lang w:val="en-GB"/>
        </w:rPr>
      </w:pPr>
      <w:r>
        <w:rPr>
          <w:noProof/>
          <w:lang w:val="en-GB"/>
        </w:rPr>
        <w:t>Kiekviename buteliuke</w:t>
      </w:r>
      <w:r w:rsidR="00DC37B7">
        <w:rPr>
          <w:noProof/>
          <w:lang w:val="en-GB"/>
        </w:rPr>
        <w:t xml:space="preserve"> yra </w:t>
      </w:r>
      <w:r w:rsidR="003626E5">
        <w:rPr>
          <w:noProof/>
          <w:lang w:val="en-GB"/>
        </w:rPr>
        <w:t>60</w:t>
      </w:r>
      <w:r w:rsidR="00D1051B">
        <w:rPr>
          <w:noProof/>
          <w:lang w:val="en-GB"/>
        </w:rPr>
        <w:t> </w:t>
      </w:r>
      <w:r w:rsidR="00DC37B7">
        <w:rPr>
          <w:noProof/>
          <w:lang w:val="en-GB"/>
        </w:rPr>
        <w:t>g jodo</w:t>
      </w:r>
      <w:r>
        <w:rPr>
          <w:noProof/>
          <w:lang w:val="en-GB"/>
        </w:rPr>
        <w:t>.</w:t>
      </w:r>
    </w:p>
    <w:p w:rsidR="00DC37B7" w:rsidRPr="00DC37B7" w:rsidRDefault="00807158" w:rsidP="00DC37B7">
      <w:pPr>
        <w:rPr>
          <w:szCs w:val="20"/>
          <w:highlight w:val="lightGray"/>
          <w:lang w:val="en-GB"/>
        </w:rPr>
      </w:pPr>
      <w:r w:rsidRPr="00807158">
        <w:rPr>
          <w:szCs w:val="20"/>
          <w:highlight w:val="lightGray"/>
          <w:lang w:val="en-GB"/>
        </w:rPr>
        <w:t xml:space="preserve">Kiekviename </w:t>
      </w:r>
      <w:r>
        <w:rPr>
          <w:szCs w:val="20"/>
          <w:highlight w:val="lightGray"/>
          <w:lang w:val="en-GB"/>
        </w:rPr>
        <w:t>buteliuke</w:t>
      </w:r>
      <w:r w:rsidR="00DC37B7" w:rsidRPr="00DC37B7">
        <w:rPr>
          <w:szCs w:val="20"/>
          <w:highlight w:val="lightGray"/>
          <w:lang w:val="en-GB"/>
        </w:rPr>
        <w:t xml:space="preserve"> yra </w:t>
      </w:r>
      <w:r w:rsidR="003626E5">
        <w:rPr>
          <w:szCs w:val="20"/>
          <w:highlight w:val="lightGray"/>
          <w:lang w:val="en-GB"/>
        </w:rPr>
        <w:t>70</w:t>
      </w:r>
      <w:r w:rsidR="00D1051B">
        <w:rPr>
          <w:szCs w:val="20"/>
          <w:highlight w:val="lightGray"/>
          <w:lang w:val="en-GB"/>
        </w:rPr>
        <w:t> </w:t>
      </w:r>
      <w:r w:rsidR="00DC37B7" w:rsidRPr="00DC37B7">
        <w:rPr>
          <w:szCs w:val="20"/>
          <w:highlight w:val="lightGray"/>
          <w:lang w:val="en-GB"/>
        </w:rPr>
        <w:t>g jodo</w:t>
      </w:r>
      <w:r>
        <w:rPr>
          <w:szCs w:val="20"/>
          <w:highlight w:val="lightGray"/>
          <w:lang w:val="en-GB"/>
        </w:rPr>
        <w:t>.</w:t>
      </w:r>
    </w:p>
    <w:p w:rsidR="00BB4522" w:rsidRDefault="00BB4522" w:rsidP="00162B47">
      <w:pPr>
        <w:rPr>
          <w:noProof/>
        </w:rPr>
      </w:pPr>
    </w:p>
    <w:p w:rsidR="00D1051B" w:rsidRDefault="00D1051B"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rsidR="00BB4522" w:rsidRDefault="00BB4522" w:rsidP="00162B47">
      <w:pPr>
        <w:rPr>
          <w:i/>
          <w:noProof/>
        </w:rPr>
      </w:pPr>
    </w:p>
    <w:p w:rsidR="00DC37B7" w:rsidRPr="00DC37B7" w:rsidRDefault="00DC37B7" w:rsidP="00DC37B7">
      <w:pPr>
        <w:tabs>
          <w:tab w:val="left" w:pos="567"/>
        </w:tabs>
        <w:rPr>
          <w:rFonts w:eastAsia="SimSun"/>
          <w:szCs w:val="22"/>
        </w:rPr>
      </w:pPr>
      <w:r w:rsidRPr="00DC37B7">
        <w:rPr>
          <w:rFonts w:eastAsia="SimSun"/>
          <w:szCs w:val="22"/>
        </w:rPr>
        <w:t>Leisti į veną, arteriją</w:t>
      </w:r>
      <w:r w:rsidR="00D1051B">
        <w:rPr>
          <w:rFonts w:eastAsia="SimSun"/>
          <w:szCs w:val="22"/>
        </w:rPr>
        <w:t xml:space="preserve"> ar povoratinklinę ertmę</w:t>
      </w:r>
      <w:r>
        <w:rPr>
          <w:rFonts w:eastAsia="SimSun"/>
          <w:szCs w:val="22"/>
        </w:rPr>
        <w:t>.</w:t>
      </w:r>
    </w:p>
    <w:p w:rsidR="00DC37B7" w:rsidRDefault="00DC37B7" w:rsidP="00162B47">
      <w:pPr>
        <w:rPr>
          <w:noProof/>
        </w:rPr>
      </w:pPr>
      <w:r>
        <w:rPr>
          <w:noProof/>
        </w:rPr>
        <w:t>Vartoti į kūno ertmes.</w:t>
      </w:r>
    </w:p>
    <w:p w:rsidR="00BB4522" w:rsidRDefault="00BB4522" w:rsidP="00162B47">
      <w:pPr>
        <w:rPr>
          <w:noProof/>
        </w:rPr>
      </w:pPr>
      <w:r>
        <w:rPr>
          <w:noProof/>
        </w:rPr>
        <w:t>Prieš vartojimą perskaitykite pakuotės lapelį.</w:t>
      </w:r>
    </w:p>
    <w:p w:rsidR="00BB4522" w:rsidRDefault="00BB4522" w:rsidP="00162B47">
      <w:pPr>
        <w:rPr>
          <w:noProof/>
        </w:rPr>
      </w:pPr>
    </w:p>
    <w:p w:rsidR="00D1051B" w:rsidRDefault="00D1051B" w:rsidP="00162B47">
      <w:pPr>
        <w:rPr>
          <w:noProof/>
        </w:rPr>
      </w:pPr>
    </w:p>
    <w:p w:rsidR="00BB4522" w:rsidRDefault="00BB4522" w:rsidP="00162B47">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 xml:space="preserve">SPECIALUS ĮSPĖJIMAS, KAD VAISTINĮ PREPARATĄ BŪTINA LAIKYTI VAIKAMS </w:t>
      </w:r>
      <w:r w:rsidR="005115CD">
        <w:rPr>
          <w:b/>
          <w:bCs/>
          <w:noProof/>
        </w:rPr>
        <w:t>NEPASTEBIMOJE</w:t>
      </w:r>
      <w:r>
        <w:rPr>
          <w:b/>
          <w:bCs/>
          <w:noProof/>
        </w:rPr>
        <w:t xml:space="preserve"> IR </w:t>
      </w:r>
      <w:r w:rsidR="004D7A90">
        <w:rPr>
          <w:b/>
          <w:bCs/>
          <w:noProof/>
        </w:rPr>
        <w:t xml:space="preserve">NEPASIEKIAMOJE </w:t>
      </w:r>
      <w:r>
        <w:rPr>
          <w:b/>
          <w:bCs/>
          <w:noProof/>
        </w:rPr>
        <w:t>VIETOJE</w:t>
      </w:r>
    </w:p>
    <w:p w:rsidR="00BB4522" w:rsidRDefault="00BB4522" w:rsidP="00162B47">
      <w:pPr>
        <w:rPr>
          <w:noProof/>
        </w:rPr>
      </w:pPr>
    </w:p>
    <w:p w:rsidR="00BB4522" w:rsidRDefault="00BB4522" w:rsidP="00162B47">
      <w:pPr>
        <w:pStyle w:val="Pagrindinistekstas"/>
        <w:rPr>
          <w:i w:val="0"/>
          <w:iCs/>
          <w:noProof/>
          <w:color w:val="auto"/>
          <w:lang w:val="lt-LT"/>
        </w:rPr>
      </w:pPr>
      <w:r>
        <w:rPr>
          <w:i w:val="0"/>
          <w:iCs/>
          <w:noProof/>
          <w:color w:val="auto"/>
          <w:lang w:val="lt-LT"/>
        </w:rPr>
        <w:t>Laikyti vaikams</w:t>
      </w:r>
      <w:r w:rsidR="005115CD">
        <w:rPr>
          <w:i w:val="0"/>
          <w:iCs/>
          <w:noProof/>
          <w:color w:val="auto"/>
          <w:lang w:val="lt-LT"/>
        </w:rPr>
        <w:t xml:space="preserve"> nepastebimoje</w:t>
      </w:r>
      <w:r>
        <w:rPr>
          <w:i w:val="0"/>
          <w:iCs/>
          <w:noProof/>
          <w:color w:val="auto"/>
          <w:lang w:val="lt-LT"/>
        </w:rPr>
        <w:t xml:space="preserve"> </w:t>
      </w:r>
      <w:r w:rsidR="005115CD">
        <w:rPr>
          <w:i w:val="0"/>
          <w:iCs/>
          <w:noProof/>
          <w:color w:val="auto"/>
          <w:lang w:val="lt-LT"/>
        </w:rPr>
        <w:t xml:space="preserve">ir </w:t>
      </w:r>
      <w:r>
        <w:rPr>
          <w:i w:val="0"/>
          <w:iCs/>
          <w:noProof/>
          <w:color w:val="auto"/>
          <w:lang w:val="lt-LT"/>
        </w:rPr>
        <w:t>nepasiekiamoje vietoje.</w:t>
      </w:r>
    </w:p>
    <w:p w:rsidR="00BB4522" w:rsidRDefault="00BB4522" w:rsidP="00162B47">
      <w:pPr>
        <w:rPr>
          <w:noProof/>
        </w:rPr>
      </w:pPr>
    </w:p>
    <w:p w:rsidR="00BB4522" w:rsidRDefault="00BB4522"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rsidR="00D1051B" w:rsidRDefault="00D1051B" w:rsidP="00162B47">
      <w:pPr>
        <w:rPr>
          <w:noProof/>
        </w:rPr>
      </w:pPr>
    </w:p>
    <w:p w:rsidR="00BB4522" w:rsidRDefault="00DC37B7" w:rsidP="00162B47">
      <w:pPr>
        <w:rPr>
          <w:noProof/>
        </w:rPr>
      </w:pPr>
      <w:r>
        <w:rPr>
          <w:noProof/>
        </w:rPr>
        <w:t xml:space="preserve">Vienkartiniam </w:t>
      </w:r>
      <w:r w:rsidR="00D1051B">
        <w:rPr>
          <w:noProof/>
        </w:rPr>
        <w:t>vartojimui.</w:t>
      </w:r>
    </w:p>
    <w:p w:rsidR="00BB4522" w:rsidRDefault="00BB4522" w:rsidP="00162B47">
      <w:pPr>
        <w:rPr>
          <w:noProof/>
        </w:rPr>
      </w:pPr>
    </w:p>
    <w:p w:rsidR="00D1051B" w:rsidRDefault="00D1051B" w:rsidP="00162B47">
      <w:pPr>
        <w:rPr>
          <w:noProof/>
        </w:rPr>
      </w:pPr>
    </w:p>
    <w:p w:rsidR="00BB4522" w:rsidRDefault="00BB4522" w:rsidP="00D612C8">
      <w:pPr>
        <w:pBdr>
          <w:top w:val="single" w:sz="4" w:space="0"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rsidR="00162B47" w:rsidRPr="00B117DB" w:rsidRDefault="00162B47" w:rsidP="00162B47">
      <w:pPr>
        <w:rPr>
          <w:i/>
          <w:noProof/>
        </w:rPr>
      </w:pPr>
    </w:p>
    <w:p w:rsidR="00BB4522" w:rsidRPr="00582346" w:rsidRDefault="00D1051B" w:rsidP="00582346">
      <w:pPr>
        <w:rPr>
          <w:noProof/>
        </w:rPr>
      </w:pPr>
      <w:r>
        <w:rPr>
          <w:noProof/>
        </w:rPr>
        <w:t>Tinka iki</w:t>
      </w:r>
      <w:r w:rsidR="00DC37B7">
        <w:rPr>
          <w:noProof/>
        </w:rPr>
        <w:t>:</w:t>
      </w:r>
      <w:r w:rsidR="00582346">
        <w:t>mm/MMMM</w:t>
      </w:r>
      <w:r w:rsidR="00582346" w:rsidRPr="00582346" w:rsidDel="00582346">
        <w:rPr>
          <w:noProof/>
        </w:rPr>
        <w:t xml:space="preserve"> </w:t>
      </w:r>
    </w:p>
    <w:p w:rsidR="00D1051B" w:rsidRPr="00582346" w:rsidRDefault="00D1051B" w:rsidP="00582346">
      <w:pPr>
        <w:rPr>
          <w:noProof/>
        </w:rPr>
      </w:pPr>
    </w:p>
    <w:p w:rsidR="00D1051B" w:rsidRPr="00582346" w:rsidRDefault="00D1051B" w:rsidP="00582346">
      <w:pPr>
        <w:rPr>
          <w:noProof/>
        </w:rPr>
      </w:pPr>
    </w:p>
    <w:p w:rsidR="00BB4522" w:rsidRDefault="00BB4522" w:rsidP="00582346">
      <w:pPr>
        <w:pBdr>
          <w:top w:val="single" w:sz="4" w:space="1" w:color="auto"/>
          <w:left w:val="single" w:sz="4" w:space="4" w:color="auto"/>
          <w:bottom w:val="single" w:sz="4" w:space="1" w:color="auto"/>
          <w:right w:val="single" w:sz="4" w:space="4" w:color="auto"/>
        </w:pBdr>
        <w:ind w:left="567" w:hanging="567"/>
        <w:outlineLvl w:val="0"/>
        <w:rPr>
          <w:noProof/>
        </w:rPr>
      </w:pPr>
      <w:r w:rsidRPr="00D612C8">
        <w:rPr>
          <w:b/>
        </w:rPr>
        <w:t>9.</w:t>
      </w:r>
      <w:r w:rsidRPr="00D612C8">
        <w:rPr>
          <w:b/>
        </w:rPr>
        <w:tab/>
      </w:r>
      <w:r w:rsidR="00582346" w:rsidRPr="00582346">
        <w:rPr>
          <w:noProof/>
        </w:rPr>
        <w:t xml:space="preserve"> </w:t>
      </w:r>
      <w:r>
        <w:rPr>
          <w:b/>
          <w:caps/>
          <w:noProof/>
        </w:rPr>
        <w:t>SPECIALIOS laikymo sąlygos</w:t>
      </w:r>
    </w:p>
    <w:p w:rsidR="00162B47" w:rsidRPr="000627AF" w:rsidRDefault="00162B47" w:rsidP="00162B47">
      <w:pPr>
        <w:rPr>
          <w:i/>
          <w:noProof/>
        </w:rPr>
      </w:pPr>
    </w:p>
    <w:p w:rsidR="00DC37B7" w:rsidRPr="00DC37B7" w:rsidRDefault="00DC37B7" w:rsidP="00DC37B7">
      <w:pPr>
        <w:keepNext/>
        <w:rPr>
          <w:rFonts w:eastAsia="SimSun"/>
          <w:szCs w:val="22"/>
        </w:rPr>
      </w:pPr>
      <w:r>
        <w:rPr>
          <w:bCs/>
          <w:szCs w:val="22"/>
        </w:rPr>
        <w:t xml:space="preserve">Laikyti </w:t>
      </w:r>
      <w:r w:rsidR="00784525">
        <w:rPr>
          <w:bCs/>
          <w:szCs w:val="22"/>
        </w:rPr>
        <w:t>žemesnėje</w:t>
      </w:r>
      <w:r>
        <w:rPr>
          <w:bCs/>
          <w:szCs w:val="22"/>
        </w:rPr>
        <w:t xml:space="preserve"> kaip 30°C temperatūroje. Laikyti </w:t>
      </w:r>
      <w:r w:rsidRPr="00DC37B7">
        <w:rPr>
          <w:rFonts w:eastAsia="SimSun"/>
          <w:bCs/>
          <w:szCs w:val="22"/>
        </w:rPr>
        <w:t xml:space="preserve">gamintojo pakuotėje, kad </w:t>
      </w:r>
      <w:r w:rsidR="00D1051B">
        <w:rPr>
          <w:rFonts w:eastAsia="SimSun"/>
          <w:bCs/>
          <w:szCs w:val="22"/>
        </w:rPr>
        <w:t>vaistas</w:t>
      </w:r>
      <w:r w:rsidR="00D1051B" w:rsidRPr="00DC37B7">
        <w:rPr>
          <w:rFonts w:eastAsia="SimSun"/>
          <w:bCs/>
          <w:szCs w:val="22"/>
        </w:rPr>
        <w:t xml:space="preserve"> </w:t>
      </w:r>
      <w:r w:rsidRPr="00DC37B7">
        <w:rPr>
          <w:rFonts w:eastAsia="SimSun"/>
          <w:bCs/>
          <w:szCs w:val="22"/>
        </w:rPr>
        <w:t>būtų apsaugotas nuo šviesos.</w:t>
      </w:r>
      <w:r>
        <w:rPr>
          <w:rFonts w:eastAsia="SimSun"/>
          <w:bCs/>
          <w:szCs w:val="22"/>
        </w:rPr>
        <w:t xml:space="preserve"> </w:t>
      </w:r>
      <w:r w:rsidR="00CB523A" w:rsidRPr="00CB523A">
        <w:rPr>
          <w:rFonts w:eastAsia="SimSun"/>
          <w:bCs/>
          <w:szCs w:val="22"/>
        </w:rPr>
        <w:t xml:space="preserve">Negalima užšaldyti. </w:t>
      </w:r>
      <w:r w:rsidR="00D1051B" w:rsidRPr="00CB523A">
        <w:rPr>
          <w:rFonts w:eastAsia="SimSun"/>
          <w:bCs/>
          <w:szCs w:val="22"/>
        </w:rPr>
        <w:t>Saugo</w:t>
      </w:r>
      <w:r w:rsidR="00D1051B">
        <w:rPr>
          <w:rFonts w:eastAsia="SimSun"/>
          <w:bCs/>
          <w:szCs w:val="22"/>
        </w:rPr>
        <w:t>ti</w:t>
      </w:r>
      <w:r w:rsidR="00D1051B" w:rsidRPr="00CB523A">
        <w:rPr>
          <w:rFonts w:eastAsia="SimSun"/>
          <w:bCs/>
          <w:szCs w:val="22"/>
        </w:rPr>
        <w:t xml:space="preserve"> </w:t>
      </w:r>
      <w:r w:rsidR="00CB523A" w:rsidRPr="00CB523A">
        <w:rPr>
          <w:rFonts w:eastAsia="SimSun"/>
          <w:bCs/>
          <w:szCs w:val="22"/>
        </w:rPr>
        <w:t>nuo antrinės radiacijos</w:t>
      </w:r>
      <w:r w:rsidR="00CB523A">
        <w:rPr>
          <w:rFonts w:eastAsia="SimSun"/>
          <w:bCs/>
          <w:szCs w:val="22"/>
        </w:rPr>
        <w:t>.</w:t>
      </w:r>
    </w:p>
    <w:p w:rsidR="00BB4522" w:rsidRDefault="00BB4522" w:rsidP="00CB523A">
      <w:pPr>
        <w:rPr>
          <w:noProof/>
        </w:rPr>
      </w:pPr>
    </w:p>
    <w:p w:rsidR="00D1051B" w:rsidRDefault="00D1051B" w:rsidP="00CB523A">
      <w:pPr>
        <w:rPr>
          <w:noProof/>
        </w:rPr>
      </w:pPr>
    </w:p>
    <w:p w:rsidR="00BB4522" w:rsidRDefault="00BB4522" w:rsidP="00162B47">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rsidR="00D1051B" w:rsidRDefault="00D1051B" w:rsidP="00162B47">
      <w:pPr>
        <w:rPr>
          <w:noProof/>
        </w:rPr>
      </w:pPr>
    </w:p>
    <w:p w:rsidR="00BB4522" w:rsidRDefault="00CB523A" w:rsidP="00162B47">
      <w:pPr>
        <w:rPr>
          <w:noProof/>
        </w:rPr>
      </w:pPr>
      <w:r>
        <w:rPr>
          <w:noProof/>
        </w:rPr>
        <w:t>Nesuvartot</w:t>
      </w:r>
      <w:r w:rsidR="00D1051B">
        <w:rPr>
          <w:noProof/>
        </w:rPr>
        <w:t>ą</w:t>
      </w:r>
      <w:r>
        <w:rPr>
          <w:noProof/>
        </w:rPr>
        <w:t xml:space="preserve"> </w:t>
      </w:r>
      <w:r w:rsidR="00D1051B">
        <w:rPr>
          <w:noProof/>
        </w:rPr>
        <w:t xml:space="preserve">vaistą </w:t>
      </w:r>
      <w:r>
        <w:rPr>
          <w:noProof/>
        </w:rPr>
        <w:t>ar atliek</w:t>
      </w:r>
      <w:r w:rsidR="00D1051B">
        <w:rPr>
          <w:noProof/>
        </w:rPr>
        <w:t>a</w:t>
      </w:r>
      <w:r>
        <w:rPr>
          <w:noProof/>
        </w:rPr>
        <w:t xml:space="preserve">s </w:t>
      </w:r>
      <w:r w:rsidR="00D1051B" w:rsidRPr="00D1051B">
        <w:rPr>
          <w:noProof/>
        </w:rPr>
        <w:t>reikia tvarkyti laikantis vietinių reikalavimų</w:t>
      </w:r>
      <w:r>
        <w:rPr>
          <w:noProof/>
        </w:rPr>
        <w:t>.</w:t>
      </w:r>
    </w:p>
    <w:p w:rsidR="00BB4522" w:rsidRDefault="00BB4522" w:rsidP="00162B47">
      <w:pPr>
        <w:rPr>
          <w:noProof/>
        </w:rPr>
      </w:pPr>
    </w:p>
    <w:p w:rsidR="00D1051B" w:rsidRDefault="00D1051B"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sidR="00E20392" w:rsidRPr="00E20392">
        <w:rPr>
          <w:b/>
          <w:caps/>
          <w:noProof/>
          <w:snapToGrid w:val="0"/>
        </w:rPr>
        <w:t>REGISTRUOTOJO</w:t>
      </w:r>
      <w:r w:rsidR="00E20392">
        <w:rPr>
          <w:b/>
          <w:caps/>
          <w:noProof/>
          <w:snapToGrid w:val="0"/>
        </w:rPr>
        <w:t xml:space="preserve"> </w:t>
      </w:r>
      <w:r>
        <w:rPr>
          <w:b/>
          <w:caps/>
          <w:noProof/>
        </w:rPr>
        <w:t>pavadinimas ir adresas</w:t>
      </w:r>
    </w:p>
    <w:p w:rsidR="00CB523A" w:rsidRDefault="00CB523A" w:rsidP="00162B47"/>
    <w:p w:rsidR="00CB523A" w:rsidRPr="000D1D14" w:rsidRDefault="00CB523A" w:rsidP="00CB523A">
      <w:pPr>
        <w:widowControl w:val="0"/>
        <w:autoSpaceDE w:val="0"/>
        <w:autoSpaceDN w:val="0"/>
        <w:adjustRightInd w:val="0"/>
        <w:spacing w:line="241" w:lineRule="auto"/>
        <w:ind w:right="4358"/>
        <w:rPr>
          <w:szCs w:val="22"/>
          <w:lang w:val="es-ES"/>
        </w:rPr>
      </w:pPr>
      <w:r w:rsidRPr="000D1D14">
        <w:rPr>
          <w:szCs w:val="22"/>
          <w:lang w:val="es-ES"/>
        </w:rPr>
        <w:t>JUSTE S.A.Q.F.</w:t>
      </w:r>
    </w:p>
    <w:p w:rsidR="00CB523A" w:rsidRDefault="00CB523A" w:rsidP="00CB523A">
      <w:pPr>
        <w:widowControl w:val="0"/>
        <w:autoSpaceDE w:val="0"/>
        <w:autoSpaceDN w:val="0"/>
        <w:adjustRightInd w:val="0"/>
        <w:spacing w:line="241" w:lineRule="auto"/>
        <w:ind w:right="4358"/>
        <w:rPr>
          <w:szCs w:val="22"/>
          <w:lang w:val="es-ES"/>
        </w:rPr>
      </w:pPr>
      <w:r w:rsidRPr="000D1D14">
        <w:rPr>
          <w:szCs w:val="22"/>
          <w:lang w:val="es-ES"/>
        </w:rPr>
        <w:t>Avda</w:t>
      </w:r>
      <w:r>
        <w:rPr>
          <w:szCs w:val="22"/>
          <w:lang w:val="es-ES"/>
        </w:rPr>
        <w:t>.</w:t>
      </w:r>
      <w:r w:rsidRPr="000D1D14">
        <w:rPr>
          <w:szCs w:val="22"/>
          <w:lang w:val="es-ES"/>
        </w:rPr>
        <w:t xml:space="preserve"> de San Pablo</w:t>
      </w:r>
      <w:r>
        <w:rPr>
          <w:szCs w:val="22"/>
          <w:lang w:val="es-ES"/>
        </w:rPr>
        <w:t>,</w:t>
      </w:r>
      <w:r w:rsidRPr="000D1D14">
        <w:rPr>
          <w:szCs w:val="22"/>
          <w:lang w:val="es-ES"/>
        </w:rPr>
        <w:t xml:space="preserve"> 27</w:t>
      </w:r>
    </w:p>
    <w:p w:rsidR="00CB523A" w:rsidRPr="009A04B7" w:rsidRDefault="00CB523A" w:rsidP="00CB523A">
      <w:pPr>
        <w:widowControl w:val="0"/>
        <w:autoSpaceDE w:val="0"/>
        <w:autoSpaceDN w:val="0"/>
        <w:adjustRightInd w:val="0"/>
        <w:spacing w:line="241" w:lineRule="auto"/>
        <w:ind w:right="4358"/>
        <w:rPr>
          <w:szCs w:val="22"/>
        </w:rPr>
      </w:pPr>
      <w:r w:rsidRPr="009A04B7">
        <w:rPr>
          <w:szCs w:val="22"/>
        </w:rPr>
        <w:t>28823 Coslada (Madrid)</w:t>
      </w:r>
    </w:p>
    <w:p w:rsidR="00CB523A" w:rsidRPr="009A04B7" w:rsidRDefault="00CB523A" w:rsidP="00CB523A">
      <w:pPr>
        <w:widowControl w:val="0"/>
        <w:autoSpaceDE w:val="0"/>
        <w:autoSpaceDN w:val="0"/>
        <w:adjustRightInd w:val="0"/>
        <w:spacing w:line="241" w:lineRule="auto"/>
        <w:ind w:right="4358"/>
        <w:rPr>
          <w:szCs w:val="22"/>
        </w:rPr>
      </w:pPr>
      <w:r>
        <w:rPr>
          <w:szCs w:val="22"/>
        </w:rPr>
        <w:t>Ispanija</w:t>
      </w:r>
    </w:p>
    <w:p w:rsidR="00BB4522" w:rsidRDefault="00BB4522" w:rsidP="00162B47">
      <w:pPr>
        <w:rPr>
          <w:noProof/>
        </w:rPr>
      </w:pPr>
    </w:p>
    <w:p w:rsidR="00D1051B" w:rsidRDefault="00D1051B"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sidR="00E20392" w:rsidRPr="00E20392">
        <w:rPr>
          <w:b/>
          <w:noProof/>
          <w:snapToGrid w:val="0"/>
        </w:rPr>
        <w:t xml:space="preserve">REGISTRACIJOS PAŽYMĖJIMO </w:t>
      </w:r>
      <w:r>
        <w:rPr>
          <w:b/>
          <w:caps/>
          <w:noProof/>
        </w:rPr>
        <w:t>numeris</w:t>
      </w:r>
      <w:r>
        <w:rPr>
          <w:b/>
          <w:noProof/>
        </w:rPr>
        <w:t xml:space="preserve"> </w:t>
      </w:r>
      <w:r w:rsidR="005115CD" w:rsidRPr="00C5208E">
        <w:rPr>
          <w:b/>
        </w:rPr>
        <w:t>(-IAI)</w:t>
      </w:r>
    </w:p>
    <w:p w:rsidR="00BB4522" w:rsidRDefault="00BB4522" w:rsidP="00162B47">
      <w:pPr>
        <w:rPr>
          <w:noProof/>
        </w:rPr>
      </w:pPr>
    </w:p>
    <w:p w:rsidR="008E1A26" w:rsidRPr="00441E45" w:rsidRDefault="008E1A26" w:rsidP="00441E45">
      <w:pPr>
        <w:rPr>
          <w:szCs w:val="20"/>
          <w:highlight w:val="lightGray"/>
          <w:lang w:val="en-GB"/>
        </w:rPr>
      </w:pPr>
      <w:r w:rsidRPr="00441E45">
        <w:rPr>
          <w:szCs w:val="20"/>
          <w:highlight w:val="lightGray"/>
          <w:lang w:val="en-GB"/>
        </w:rPr>
        <w:t>647 mg/ml</w:t>
      </w:r>
    </w:p>
    <w:p w:rsidR="00133E54" w:rsidRPr="00441E45" w:rsidRDefault="00133E54" w:rsidP="00441E45">
      <w:pPr>
        <w:rPr>
          <w:szCs w:val="20"/>
          <w:highlight w:val="lightGray"/>
          <w:lang w:val="en-GB"/>
        </w:rPr>
      </w:pPr>
      <w:r w:rsidRPr="00441E45">
        <w:rPr>
          <w:szCs w:val="20"/>
          <w:highlight w:val="lightGray"/>
          <w:lang w:val="en-GB"/>
        </w:rPr>
        <w:t>flakonas</w:t>
      </w:r>
    </w:p>
    <w:p w:rsidR="00133E54" w:rsidRPr="00441E45" w:rsidRDefault="00133E54" w:rsidP="00133E54">
      <w:pPr>
        <w:rPr>
          <w:szCs w:val="20"/>
          <w:highlight w:val="lightGray"/>
          <w:lang w:val="en-GB"/>
        </w:rPr>
      </w:pPr>
      <w:r>
        <w:rPr>
          <w:szCs w:val="22"/>
        </w:rPr>
        <w:t>LT/1/17/4078</w:t>
      </w:r>
      <w:r w:rsidRPr="003C1C77">
        <w:rPr>
          <w:szCs w:val="22"/>
        </w:rPr>
        <w:t>/001</w:t>
      </w:r>
      <w:r w:rsidRPr="003C1C77">
        <w:rPr>
          <w:bCs/>
          <w:szCs w:val="22"/>
        </w:rPr>
        <w:t xml:space="preserve"> </w:t>
      </w:r>
      <w:r w:rsidRPr="00441E45">
        <w:rPr>
          <w:szCs w:val="20"/>
          <w:highlight w:val="lightGray"/>
          <w:lang w:val="en-GB"/>
        </w:rPr>
        <w:t>– 10 ml, N1</w:t>
      </w:r>
    </w:p>
    <w:p w:rsidR="00133E54" w:rsidRPr="00441E45" w:rsidRDefault="00133E54" w:rsidP="00133E54">
      <w:pPr>
        <w:rPr>
          <w:szCs w:val="20"/>
          <w:highlight w:val="lightGray"/>
          <w:lang w:val="en-GB"/>
        </w:rPr>
      </w:pPr>
      <w:r w:rsidRPr="00441E45">
        <w:rPr>
          <w:szCs w:val="20"/>
          <w:highlight w:val="lightGray"/>
          <w:lang w:val="en-GB"/>
        </w:rPr>
        <w:t>LT/1/17/4078/002 – 20 ml, N1</w:t>
      </w:r>
    </w:p>
    <w:p w:rsidR="00133E54" w:rsidRPr="00441E45" w:rsidRDefault="00133E54" w:rsidP="00133E54">
      <w:pPr>
        <w:rPr>
          <w:szCs w:val="20"/>
          <w:highlight w:val="lightGray"/>
          <w:lang w:val="en-GB"/>
        </w:rPr>
      </w:pPr>
      <w:r w:rsidRPr="00441E45">
        <w:rPr>
          <w:szCs w:val="20"/>
          <w:highlight w:val="lightGray"/>
          <w:lang w:val="en-GB"/>
        </w:rPr>
        <w:t>LT/1/17/4078/003 – 50 ml, N1</w:t>
      </w:r>
    </w:p>
    <w:p w:rsidR="00133E54" w:rsidRPr="00441E45" w:rsidRDefault="00133E54" w:rsidP="00133E54">
      <w:pPr>
        <w:rPr>
          <w:szCs w:val="20"/>
          <w:highlight w:val="lightGray"/>
          <w:lang w:val="en-GB"/>
        </w:rPr>
      </w:pPr>
      <w:r w:rsidRPr="00441E45">
        <w:rPr>
          <w:szCs w:val="20"/>
          <w:highlight w:val="lightGray"/>
          <w:lang w:val="en-GB"/>
        </w:rPr>
        <w:t>LT/1/17/4078/004 – 75 ml, N1</w:t>
      </w:r>
    </w:p>
    <w:p w:rsidR="00133E54" w:rsidRPr="00441E45" w:rsidRDefault="00133E54" w:rsidP="00133E54">
      <w:pPr>
        <w:rPr>
          <w:szCs w:val="20"/>
          <w:highlight w:val="lightGray"/>
          <w:lang w:val="en-GB"/>
        </w:rPr>
      </w:pPr>
      <w:r w:rsidRPr="00441E45">
        <w:rPr>
          <w:szCs w:val="20"/>
          <w:highlight w:val="lightGray"/>
          <w:lang w:val="en-GB"/>
        </w:rPr>
        <w:t>LT/1/17/4078/005 – 100 ml, N1</w:t>
      </w:r>
    </w:p>
    <w:p w:rsidR="00133E54" w:rsidRPr="00441E45" w:rsidRDefault="00133E54" w:rsidP="00133E54">
      <w:pPr>
        <w:rPr>
          <w:szCs w:val="20"/>
          <w:highlight w:val="lightGray"/>
          <w:lang w:val="en-GB"/>
        </w:rPr>
      </w:pPr>
      <w:r w:rsidRPr="00441E45">
        <w:rPr>
          <w:szCs w:val="20"/>
          <w:highlight w:val="lightGray"/>
          <w:lang w:val="en-GB"/>
        </w:rPr>
        <w:t>buteliukas</w:t>
      </w:r>
    </w:p>
    <w:p w:rsidR="00133E54" w:rsidRPr="00441E45" w:rsidRDefault="00133E54" w:rsidP="00441E45">
      <w:pPr>
        <w:rPr>
          <w:szCs w:val="20"/>
          <w:highlight w:val="lightGray"/>
          <w:lang w:val="en-GB"/>
        </w:rPr>
      </w:pPr>
      <w:r w:rsidRPr="00441E45">
        <w:rPr>
          <w:szCs w:val="20"/>
          <w:highlight w:val="lightGray"/>
          <w:lang w:val="en-GB"/>
        </w:rPr>
        <w:t>LT/1/17/4078/006 – 200 ml N1</w:t>
      </w:r>
    </w:p>
    <w:p w:rsidR="00133E54" w:rsidRDefault="00133E54" w:rsidP="008E1A26">
      <w:pPr>
        <w:ind w:left="567" w:hanging="567"/>
      </w:pPr>
    </w:p>
    <w:p w:rsidR="00912402" w:rsidRDefault="00912402" w:rsidP="008E1A26">
      <w:pPr>
        <w:ind w:left="567" w:hanging="567"/>
      </w:pPr>
    </w:p>
    <w:p w:rsidR="008E1A26" w:rsidRPr="00441E45" w:rsidRDefault="008E1A26" w:rsidP="00441E45">
      <w:pPr>
        <w:rPr>
          <w:szCs w:val="20"/>
          <w:highlight w:val="lightGray"/>
          <w:lang w:val="en-GB"/>
        </w:rPr>
      </w:pPr>
      <w:r w:rsidRPr="00441E45">
        <w:rPr>
          <w:szCs w:val="20"/>
          <w:highlight w:val="lightGray"/>
          <w:lang w:val="en-GB"/>
        </w:rPr>
        <w:t>755 mg/ml</w:t>
      </w:r>
    </w:p>
    <w:p w:rsidR="00133E54" w:rsidRPr="00441E45" w:rsidRDefault="00133E54" w:rsidP="00441E45">
      <w:pPr>
        <w:rPr>
          <w:szCs w:val="20"/>
          <w:highlight w:val="lightGray"/>
          <w:lang w:val="en-GB"/>
        </w:rPr>
      </w:pPr>
      <w:r w:rsidRPr="00441E45">
        <w:rPr>
          <w:szCs w:val="20"/>
          <w:highlight w:val="lightGray"/>
          <w:lang w:val="en-GB"/>
        </w:rPr>
        <w:t>flakonas</w:t>
      </w:r>
    </w:p>
    <w:p w:rsidR="00133E54" w:rsidRPr="00441E45" w:rsidRDefault="00133E54" w:rsidP="00133E54">
      <w:pPr>
        <w:rPr>
          <w:szCs w:val="20"/>
          <w:highlight w:val="lightGray"/>
          <w:lang w:val="en-GB"/>
        </w:rPr>
      </w:pPr>
      <w:r>
        <w:rPr>
          <w:szCs w:val="22"/>
        </w:rPr>
        <w:t>LT/1/17/4078/007</w:t>
      </w:r>
      <w:r w:rsidRPr="003C1C77">
        <w:rPr>
          <w:bCs/>
          <w:szCs w:val="22"/>
        </w:rPr>
        <w:t xml:space="preserve"> </w:t>
      </w:r>
      <w:r w:rsidRPr="00441E45">
        <w:rPr>
          <w:szCs w:val="20"/>
          <w:highlight w:val="lightGray"/>
          <w:lang w:val="en-GB"/>
        </w:rPr>
        <w:t>– 10 ml, N1</w:t>
      </w:r>
    </w:p>
    <w:p w:rsidR="00133E54" w:rsidRPr="00441E45" w:rsidRDefault="00133E54" w:rsidP="00133E54">
      <w:pPr>
        <w:rPr>
          <w:szCs w:val="20"/>
          <w:highlight w:val="lightGray"/>
          <w:lang w:val="en-GB"/>
        </w:rPr>
      </w:pPr>
      <w:r w:rsidRPr="00441E45">
        <w:rPr>
          <w:szCs w:val="20"/>
          <w:highlight w:val="lightGray"/>
          <w:lang w:val="en-GB"/>
        </w:rPr>
        <w:t>LT/1/17/4078/008 – 20 ml, N1</w:t>
      </w:r>
    </w:p>
    <w:p w:rsidR="00133E54" w:rsidRPr="00441E45" w:rsidRDefault="00133E54" w:rsidP="00133E54">
      <w:pPr>
        <w:rPr>
          <w:szCs w:val="20"/>
          <w:highlight w:val="lightGray"/>
          <w:lang w:val="en-GB"/>
        </w:rPr>
      </w:pPr>
      <w:r w:rsidRPr="00441E45">
        <w:rPr>
          <w:szCs w:val="20"/>
          <w:highlight w:val="lightGray"/>
          <w:lang w:val="en-GB"/>
        </w:rPr>
        <w:t>LT/1/17/4078/009 – 50 ml, N1</w:t>
      </w:r>
    </w:p>
    <w:p w:rsidR="00133E54" w:rsidRPr="00441E45" w:rsidRDefault="00133E54" w:rsidP="00133E54">
      <w:pPr>
        <w:rPr>
          <w:szCs w:val="20"/>
          <w:highlight w:val="lightGray"/>
          <w:lang w:val="en-GB"/>
        </w:rPr>
      </w:pPr>
      <w:r w:rsidRPr="00441E45">
        <w:rPr>
          <w:szCs w:val="20"/>
          <w:highlight w:val="lightGray"/>
          <w:lang w:val="en-GB"/>
        </w:rPr>
        <w:t>LT/1/17/4078/010 – 75 ml, N1</w:t>
      </w:r>
    </w:p>
    <w:p w:rsidR="00133E54" w:rsidRPr="00441E45" w:rsidRDefault="00133E54" w:rsidP="00133E54">
      <w:pPr>
        <w:rPr>
          <w:szCs w:val="20"/>
          <w:highlight w:val="lightGray"/>
          <w:lang w:val="en-GB"/>
        </w:rPr>
      </w:pPr>
      <w:r w:rsidRPr="00441E45">
        <w:rPr>
          <w:szCs w:val="20"/>
          <w:highlight w:val="lightGray"/>
          <w:lang w:val="en-GB"/>
        </w:rPr>
        <w:t>LT/1/17/4078/011 – 100 ml, N1</w:t>
      </w:r>
    </w:p>
    <w:p w:rsidR="00133E54" w:rsidRPr="00441E45" w:rsidRDefault="00133E54" w:rsidP="00133E54">
      <w:pPr>
        <w:rPr>
          <w:szCs w:val="20"/>
          <w:highlight w:val="lightGray"/>
          <w:lang w:val="en-GB"/>
        </w:rPr>
      </w:pPr>
      <w:r w:rsidRPr="00441E45">
        <w:rPr>
          <w:szCs w:val="20"/>
          <w:highlight w:val="lightGray"/>
          <w:lang w:val="en-GB"/>
        </w:rPr>
        <w:t>buteliukas</w:t>
      </w:r>
    </w:p>
    <w:p w:rsidR="00BB4522" w:rsidRPr="00441E45" w:rsidRDefault="00133E54" w:rsidP="00133E54">
      <w:pPr>
        <w:rPr>
          <w:szCs w:val="20"/>
          <w:highlight w:val="lightGray"/>
          <w:lang w:val="en-GB"/>
        </w:rPr>
      </w:pPr>
      <w:r w:rsidRPr="00441E45">
        <w:rPr>
          <w:szCs w:val="20"/>
          <w:highlight w:val="lightGray"/>
          <w:lang w:val="en-GB"/>
        </w:rPr>
        <w:t>LT/1/17/4078/012 – 200 ml, N1</w:t>
      </w:r>
    </w:p>
    <w:p w:rsidR="00814CEA" w:rsidRDefault="00814CEA" w:rsidP="00133E54"/>
    <w:p w:rsidR="00BB4522" w:rsidRDefault="00BB4522"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rsidR="00162B47" w:rsidRPr="00B117DB" w:rsidRDefault="00162B47" w:rsidP="00162B47">
      <w:pPr>
        <w:rPr>
          <w:i/>
          <w:noProof/>
        </w:rPr>
      </w:pPr>
    </w:p>
    <w:p w:rsidR="00BB4522" w:rsidRDefault="00D1051B" w:rsidP="00162B47">
      <w:pPr>
        <w:rPr>
          <w:noProof/>
        </w:rPr>
      </w:pPr>
      <w:r>
        <w:rPr>
          <w:noProof/>
        </w:rPr>
        <w:t>Serija</w:t>
      </w:r>
      <w:r w:rsidR="00CB523A">
        <w:rPr>
          <w:noProof/>
        </w:rPr>
        <w:t>:</w:t>
      </w:r>
    </w:p>
    <w:p w:rsidR="00D1051B" w:rsidRDefault="00D1051B" w:rsidP="00162B47">
      <w:pPr>
        <w:rPr>
          <w:noProof/>
        </w:rPr>
      </w:pPr>
    </w:p>
    <w:p w:rsidR="00D1051B" w:rsidRDefault="00D1051B"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rsidR="008E1A26" w:rsidRDefault="008E1A26" w:rsidP="00162B47"/>
    <w:p w:rsidR="00BB4522" w:rsidRDefault="00D1051B" w:rsidP="00162B47">
      <w:r>
        <w:t>Receptinis vaistas.</w:t>
      </w:r>
    </w:p>
    <w:p w:rsidR="00D1051B" w:rsidRDefault="00D1051B" w:rsidP="00162B47"/>
    <w:p w:rsidR="00D1051B" w:rsidRDefault="00D1051B" w:rsidP="00162B47"/>
    <w:p w:rsidR="00BB4522" w:rsidRDefault="00BB4522" w:rsidP="00162B47">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rsidR="00BB4522" w:rsidRDefault="00BB4522" w:rsidP="00162B47">
      <w:pPr>
        <w:rPr>
          <w:noProof/>
        </w:rPr>
      </w:pPr>
    </w:p>
    <w:p w:rsidR="00D1051B" w:rsidRDefault="00D1051B" w:rsidP="00162B47">
      <w:pPr>
        <w:rPr>
          <w:noProof/>
        </w:rPr>
      </w:pPr>
    </w:p>
    <w:p w:rsidR="00BB4522" w:rsidRDefault="00BB4522" w:rsidP="00162B47">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rsidR="001415B7" w:rsidRDefault="001415B7" w:rsidP="001415B7">
      <w:pPr>
        <w:rPr>
          <w:noProof/>
          <w:szCs w:val="22"/>
          <w:shd w:val="clear" w:color="auto" w:fill="CCCCCC"/>
        </w:rPr>
      </w:pPr>
    </w:p>
    <w:p w:rsidR="00D1051B" w:rsidRPr="00D1051B" w:rsidRDefault="00D1051B" w:rsidP="00D1051B">
      <w:pPr>
        <w:tabs>
          <w:tab w:val="left" w:pos="567"/>
        </w:tabs>
        <w:spacing w:line="260" w:lineRule="exact"/>
        <w:rPr>
          <w:snapToGrid w:val="0"/>
        </w:rPr>
      </w:pPr>
      <w:r w:rsidRPr="00D1051B">
        <w:rPr>
          <w:noProof/>
          <w:snapToGrid w:val="0"/>
          <w:highlight w:val="lightGray"/>
        </w:rPr>
        <w:t>Priimtas pagrindimas informacijos Brailio raštu nepateikti.</w:t>
      </w:r>
    </w:p>
    <w:p w:rsidR="00D1051B" w:rsidRDefault="00D1051B" w:rsidP="001415B7">
      <w:pPr>
        <w:rPr>
          <w:noProof/>
          <w:szCs w:val="22"/>
          <w:shd w:val="clear" w:color="auto" w:fill="CCCCCC"/>
        </w:rPr>
      </w:pPr>
    </w:p>
    <w:p w:rsidR="00D1051B" w:rsidRPr="00067B16" w:rsidRDefault="00D1051B" w:rsidP="001415B7">
      <w:pPr>
        <w:rPr>
          <w:noProof/>
          <w:szCs w:val="22"/>
          <w:shd w:val="clear" w:color="auto" w:fill="CCCCCC"/>
        </w:rPr>
      </w:pPr>
    </w:p>
    <w:p w:rsidR="001415B7" w:rsidRPr="00C937E7" w:rsidRDefault="001415B7" w:rsidP="000627A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1415B7" w:rsidRPr="00C937E7" w:rsidRDefault="001415B7" w:rsidP="001415B7">
      <w:pPr>
        <w:rPr>
          <w:noProof/>
          <w:vanish/>
          <w:szCs w:val="22"/>
        </w:rPr>
      </w:pPr>
    </w:p>
    <w:p w:rsidR="001415B7" w:rsidRPr="001415B7" w:rsidRDefault="001415B7" w:rsidP="001415B7">
      <w:pPr>
        <w:rPr>
          <w:noProof/>
          <w:highlight w:val="lightGray"/>
        </w:rPr>
      </w:pPr>
      <w:r w:rsidRPr="001415B7">
        <w:rPr>
          <w:noProof/>
          <w:highlight w:val="lightGray"/>
        </w:rPr>
        <w:t>Duomenys nebūtini.</w:t>
      </w:r>
    </w:p>
    <w:p w:rsidR="001415B7" w:rsidRDefault="001415B7" w:rsidP="001415B7">
      <w:pPr>
        <w:rPr>
          <w:noProof/>
        </w:rPr>
      </w:pPr>
    </w:p>
    <w:p w:rsidR="00D1051B" w:rsidRPr="00C937E7" w:rsidRDefault="00D1051B" w:rsidP="001415B7">
      <w:pPr>
        <w:rPr>
          <w:noProof/>
        </w:rPr>
      </w:pPr>
    </w:p>
    <w:p w:rsidR="001415B7" w:rsidRPr="00C937E7" w:rsidRDefault="001415B7" w:rsidP="000627A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r>
      <w:r w:rsidR="000A2222">
        <w:rPr>
          <w:b/>
          <w:noProof/>
        </w:rPr>
        <w:t>UNIKALUS IDENTIFIKATORIUS </w:t>
      </w:r>
      <w:r>
        <w:rPr>
          <w:b/>
          <w:noProof/>
        </w:rPr>
        <w:t>– ŽMONĖMS SUPRANTAMI DUOMENYS</w:t>
      </w:r>
    </w:p>
    <w:p w:rsidR="001415B7" w:rsidRPr="00C937E7" w:rsidRDefault="001415B7" w:rsidP="001415B7">
      <w:pPr>
        <w:rPr>
          <w:noProof/>
        </w:rPr>
      </w:pPr>
    </w:p>
    <w:p w:rsidR="001415B7" w:rsidRPr="0025349D" w:rsidRDefault="001415B7" w:rsidP="001415B7">
      <w:pPr>
        <w:rPr>
          <w:noProof/>
          <w:vanish/>
          <w:szCs w:val="22"/>
        </w:rPr>
      </w:pPr>
      <w:r w:rsidRPr="001415B7">
        <w:rPr>
          <w:noProof/>
          <w:highlight w:val="lightGray"/>
          <w:shd w:val="clear" w:color="auto" w:fill="CCCCCC"/>
        </w:rPr>
        <w:t>Duomenys nebūtini.</w:t>
      </w:r>
    </w:p>
    <w:p w:rsidR="001415B7" w:rsidRDefault="001415B7" w:rsidP="001415B7">
      <w:pPr>
        <w:rPr>
          <w:noProof/>
          <w:vanish/>
          <w:szCs w:val="22"/>
        </w:rPr>
      </w:pPr>
    </w:p>
    <w:p w:rsidR="00881A47" w:rsidRDefault="00BB4522" w:rsidP="00881A47">
      <w:pPr>
        <w:rPr>
          <w:b/>
          <w:caps/>
          <w:noProof/>
        </w:rPr>
      </w:pPr>
      <w:r>
        <w:rPr>
          <w:b/>
          <w:noProof/>
          <w:color w:val="FF0000"/>
        </w:rPr>
        <w:br w:type="page"/>
      </w:r>
    </w:p>
    <w:p w:rsidR="00BB4522" w:rsidRDefault="00BB4522" w:rsidP="00162B47">
      <w:pPr>
        <w:pBdr>
          <w:top w:val="single" w:sz="4" w:space="1" w:color="auto"/>
          <w:left w:val="single" w:sz="4" w:space="4" w:color="auto"/>
          <w:bottom w:val="single" w:sz="4" w:space="1" w:color="auto"/>
          <w:right w:val="single" w:sz="4" w:space="4" w:color="auto"/>
        </w:pBdr>
        <w:rPr>
          <w:b/>
          <w:noProof/>
        </w:rPr>
      </w:pPr>
      <w:r>
        <w:rPr>
          <w:b/>
          <w:caps/>
          <w:noProof/>
        </w:rPr>
        <w:t xml:space="preserve">Minimali informacija ant mažų </w:t>
      </w:r>
      <w:r>
        <w:rPr>
          <w:b/>
          <w:noProof/>
        </w:rPr>
        <w:t>VIDINIŲ</w:t>
      </w:r>
      <w:r>
        <w:rPr>
          <w:bCs/>
          <w:noProof/>
        </w:rPr>
        <w:t xml:space="preserve"> </w:t>
      </w:r>
      <w:r>
        <w:rPr>
          <w:b/>
          <w:caps/>
          <w:noProof/>
        </w:rPr>
        <w:t>pakuočių</w:t>
      </w:r>
    </w:p>
    <w:p w:rsidR="00BB4522" w:rsidRDefault="00BB4522" w:rsidP="00162B47">
      <w:pPr>
        <w:pBdr>
          <w:top w:val="single" w:sz="4" w:space="1" w:color="auto"/>
          <w:left w:val="single" w:sz="4" w:space="4" w:color="auto"/>
          <w:bottom w:val="single" w:sz="4" w:space="1" w:color="auto"/>
          <w:right w:val="single" w:sz="4" w:space="4" w:color="auto"/>
        </w:pBdr>
        <w:rPr>
          <w:b/>
          <w:noProof/>
        </w:rPr>
      </w:pPr>
    </w:p>
    <w:p w:rsidR="00BB4522" w:rsidRDefault="00D1051B" w:rsidP="00162B47">
      <w:pPr>
        <w:pBdr>
          <w:top w:val="single" w:sz="4" w:space="1" w:color="auto"/>
          <w:left w:val="single" w:sz="4" w:space="4" w:color="auto"/>
          <w:bottom w:val="single" w:sz="4" w:space="1" w:color="auto"/>
          <w:right w:val="single" w:sz="4" w:space="4" w:color="auto"/>
        </w:pBdr>
        <w:rPr>
          <w:b/>
          <w:noProof/>
        </w:rPr>
      </w:pPr>
      <w:r>
        <w:rPr>
          <w:b/>
          <w:noProof/>
        </w:rPr>
        <w:t>FLAKONO</w:t>
      </w:r>
      <w:r w:rsidRPr="00881A47">
        <w:rPr>
          <w:b/>
          <w:noProof/>
        </w:rPr>
        <w:t xml:space="preserve"> </w:t>
      </w:r>
      <w:r w:rsidR="00881A47">
        <w:rPr>
          <w:b/>
          <w:noProof/>
        </w:rPr>
        <w:t>ETIKETĖ</w:t>
      </w:r>
      <w:r w:rsidR="00881A47" w:rsidRPr="00881A47">
        <w:rPr>
          <w:b/>
          <w:noProof/>
        </w:rPr>
        <w:t xml:space="preserve"> (tik 10</w:t>
      </w:r>
      <w:r>
        <w:rPr>
          <w:b/>
          <w:noProof/>
        </w:rPr>
        <w:t> </w:t>
      </w:r>
      <w:r w:rsidR="00881A47" w:rsidRPr="00881A47">
        <w:rPr>
          <w:b/>
          <w:noProof/>
        </w:rPr>
        <w:t>ml)</w:t>
      </w:r>
    </w:p>
    <w:p w:rsidR="00BB4522" w:rsidRDefault="00BB4522" w:rsidP="00162B47">
      <w:pPr>
        <w:rPr>
          <w:noProof/>
        </w:rPr>
      </w:pPr>
    </w:p>
    <w:p w:rsidR="008E1A26" w:rsidRDefault="008E1A26" w:rsidP="00162B47">
      <w:pPr>
        <w:rPr>
          <w:noProof/>
        </w:rPr>
      </w:pPr>
    </w:p>
    <w:p w:rsidR="00BB4522" w:rsidRDefault="00BB4522" w:rsidP="00E62BB0">
      <w:pPr>
        <w:pBdr>
          <w:top w:val="single" w:sz="4" w:space="1" w:color="auto"/>
          <w:left w:val="single" w:sz="4" w:space="4" w:color="auto"/>
          <w:bottom w:val="single" w:sz="4" w:space="1" w:color="auto"/>
          <w:right w:val="single" w:sz="4" w:space="4" w:color="auto"/>
        </w:pBdr>
        <w:tabs>
          <w:tab w:val="left" w:pos="567"/>
        </w:tabs>
        <w:outlineLvl w:val="0"/>
        <w:rPr>
          <w:b/>
          <w:noProof/>
        </w:rPr>
      </w:pPr>
      <w:r>
        <w:rPr>
          <w:b/>
          <w:noProof/>
        </w:rPr>
        <w:t>1.</w:t>
      </w:r>
      <w:r>
        <w:rPr>
          <w:b/>
          <w:noProof/>
        </w:rPr>
        <w:tab/>
      </w:r>
      <w:r>
        <w:rPr>
          <w:b/>
          <w:caps/>
          <w:noProof/>
        </w:rPr>
        <w:t>Vaistinio preparato pavadinimas ir vartojimo būdas (-ai)</w:t>
      </w:r>
    </w:p>
    <w:p w:rsidR="00BB4522" w:rsidRDefault="00BB4522" w:rsidP="00E62BB0">
      <w:pPr>
        <w:tabs>
          <w:tab w:val="left" w:pos="567"/>
        </w:tabs>
        <w:ind w:left="567" w:hanging="567"/>
        <w:rPr>
          <w:noProof/>
        </w:rPr>
      </w:pPr>
    </w:p>
    <w:p w:rsidR="00881A47" w:rsidRPr="00D1051B" w:rsidRDefault="003626E5" w:rsidP="00881A47">
      <w:pPr>
        <w:rPr>
          <w:szCs w:val="22"/>
          <w:lang w:val="en-GB"/>
        </w:rPr>
      </w:pPr>
      <w:r w:rsidRPr="00D1051B">
        <w:rPr>
          <w:szCs w:val="22"/>
          <w:lang w:val="en-GB"/>
        </w:rPr>
        <w:t>Nitigraf</w:t>
      </w:r>
      <w:r w:rsidR="00881A47" w:rsidRPr="00D1051B">
        <w:rPr>
          <w:szCs w:val="22"/>
          <w:lang w:val="en-GB"/>
        </w:rPr>
        <w:t xml:space="preserve"> </w:t>
      </w:r>
      <w:r w:rsidR="00881A47" w:rsidRPr="00BC2A09">
        <w:rPr>
          <w:szCs w:val="22"/>
          <w:lang w:val="en-GB"/>
        </w:rPr>
        <w:t>647</w:t>
      </w:r>
      <w:r w:rsidR="00D1051B">
        <w:rPr>
          <w:szCs w:val="22"/>
          <w:lang w:val="en-GB"/>
        </w:rPr>
        <w:t> </w:t>
      </w:r>
      <w:r w:rsidR="00881A47" w:rsidRPr="00BC2A09">
        <w:rPr>
          <w:szCs w:val="22"/>
          <w:lang w:val="en-GB"/>
        </w:rPr>
        <w:t>mg/ml</w:t>
      </w:r>
      <w:r w:rsidR="00881A47" w:rsidRPr="00D1051B">
        <w:rPr>
          <w:lang w:val="en-GB"/>
        </w:rPr>
        <w:t xml:space="preserve"> injekcinis tirpalas</w:t>
      </w:r>
    </w:p>
    <w:p w:rsidR="00881A47" w:rsidRDefault="003626E5" w:rsidP="00881A47">
      <w:pPr>
        <w:rPr>
          <w:noProof/>
        </w:rPr>
      </w:pPr>
      <w:r w:rsidRPr="00D1051B">
        <w:rPr>
          <w:szCs w:val="22"/>
          <w:highlight w:val="lightGray"/>
          <w:lang w:val="en-GB"/>
        </w:rPr>
        <w:t>Nitigraf</w:t>
      </w:r>
      <w:r w:rsidR="00881A47" w:rsidRPr="00D1051B">
        <w:rPr>
          <w:szCs w:val="22"/>
          <w:highlight w:val="lightGray"/>
          <w:lang w:val="en-GB"/>
        </w:rPr>
        <w:t xml:space="preserve"> </w:t>
      </w:r>
      <w:r w:rsidR="00881A47" w:rsidRPr="00BC2A09">
        <w:rPr>
          <w:szCs w:val="22"/>
          <w:highlight w:val="lightGray"/>
          <w:lang w:val="en-GB"/>
        </w:rPr>
        <w:t>755</w:t>
      </w:r>
      <w:r w:rsidR="00D1051B">
        <w:rPr>
          <w:szCs w:val="22"/>
          <w:highlight w:val="lightGray"/>
          <w:lang w:val="en-GB"/>
        </w:rPr>
        <w:t> </w:t>
      </w:r>
      <w:r w:rsidR="00881A47" w:rsidRPr="00BC2A09">
        <w:rPr>
          <w:szCs w:val="22"/>
          <w:highlight w:val="lightGray"/>
          <w:lang w:val="en-GB"/>
        </w:rPr>
        <w:t>mg/ml</w:t>
      </w:r>
      <w:r w:rsidR="00881A47" w:rsidRPr="00D1051B">
        <w:rPr>
          <w:highlight w:val="lightGray"/>
          <w:lang w:val="en-GB"/>
        </w:rPr>
        <w:t xml:space="preserve"> injekcinis tirpalas</w:t>
      </w:r>
    </w:p>
    <w:p w:rsidR="00881A47" w:rsidRPr="00B85B8F" w:rsidRDefault="00881A47" w:rsidP="00881A47">
      <w:pPr>
        <w:rPr>
          <w:lang w:val="en-GB"/>
        </w:rPr>
      </w:pPr>
    </w:p>
    <w:p w:rsidR="00881A47" w:rsidRDefault="00881A47" w:rsidP="00881A47">
      <w:pPr>
        <w:rPr>
          <w:lang w:val="en-GB"/>
        </w:rPr>
      </w:pPr>
      <w:r>
        <w:rPr>
          <w:lang w:val="en-GB"/>
        </w:rPr>
        <w:t>Joheksolis</w:t>
      </w:r>
    </w:p>
    <w:p w:rsidR="00881A47" w:rsidRDefault="00881A47" w:rsidP="00881A47">
      <w:pPr>
        <w:ind w:left="567" w:hanging="567"/>
        <w:rPr>
          <w:noProof/>
        </w:rPr>
      </w:pPr>
    </w:p>
    <w:p w:rsidR="00881A47" w:rsidRPr="00DC37B7" w:rsidRDefault="00881A47" w:rsidP="00881A47">
      <w:pPr>
        <w:tabs>
          <w:tab w:val="left" w:pos="567"/>
        </w:tabs>
        <w:rPr>
          <w:rFonts w:eastAsia="SimSun"/>
          <w:szCs w:val="22"/>
        </w:rPr>
      </w:pPr>
      <w:r w:rsidRPr="00DC37B7">
        <w:rPr>
          <w:rFonts w:eastAsia="SimSun"/>
          <w:szCs w:val="22"/>
        </w:rPr>
        <w:t>Leisti į veną, arteriją</w:t>
      </w:r>
      <w:r w:rsidR="00784525">
        <w:rPr>
          <w:rFonts w:eastAsia="SimSun"/>
          <w:szCs w:val="22"/>
        </w:rPr>
        <w:t xml:space="preserve"> ar</w:t>
      </w:r>
      <w:r w:rsidR="00D1051B">
        <w:rPr>
          <w:rFonts w:eastAsia="SimSun"/>
          <w:szCs w:val="22"/>
        </w:rPr>
        <w:t xml:space="preserve"> povoratinklinę ertmę</w:t>
      </w:r>
      <w:r>
        <w:rPr>
          <w:rFonts w:eastAsia="SimSun"/>
          <w:szCs w:val="22"/>
        </w:rPr>
        <w:t>.</w:t>
      </w:r>
    </w:p>
    <w:p w:rsidR="00881A47" w:rsidRDefault="00881A47" w:rsidP="00881A47">
      <w:pPr>
        <w:ind w:left="567" w:hanging="567"/>
        <w:rPr>
          <w:noProof/>
        </w:rPr>
      </w:pPr>
      <w:r>
        <w:rPr>
          <w:noProof/>
        </w:rPr>
        <w:t>Vartoti į kūno ertmes.</w:t>
      </w:r>
    </w:p>
    <w:p w:rsidR="00BB4522" w:rsidRDefault="00BB4522" w:rsidP="00E62BB0">
      <w:pPr>
        <w:tabs>
          <w:tab w:val="left" w:pos="567"/>
        </w:tabs>
        <w:rPr>
          <w:noProof/>
        </w:rPr>
      </w:pPr>
    </w:p>
    <w:p w:rsidR="00D1051B" w:rsidRDefault="00D1051B" w:rsidP="00E62BB0">
      <w:pPr>
        <w:tabs>
          <w:tab w:val="left" w:pos="567"/>
        </w:tabs>
        <w:rPr>
          <w:noProof/>
        </w:rPr>
      </w:pPr>
    </w:p>
    <w:p w:rsidR="00BB4522" w:rsidRDefault="00BB4522" w:rsidP="00E62BB0">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2.</w:t>
      </w:r>
      <w:r>
        <w:rPr>
          <w:b/>
          <w:noProof/>
        </w:rPr>
        <w:tab/>
      </w:r>
      <w:r>
        <w:rPr>
          <w:b/>
          <w:caps/>
          <w:noProof/>
        </w:rPr>
        <w:t>vartojimo metodas</w:t>
      </w:r>
    </w:p>
    <w:p w:rsidR="00D1051B" w:rsidRDefault="00D1051B" w:rsidP="00E62BB0">
      <w:pPr>
        <w:tabs>
          <w:tab w:val="left" w:pos="567"/>
        </w:tabs>
        <w:rPr>
          <w:noProof/>
        </w:rPr>
      </w:pPr>
    </w:p>
    <w:p w:rsidR="00BB4522" w:rsidRDefault="00881A47" w:rsidP="00E62BB0">
      <w:pPr>
        <w:tabs>
          <w:tab w:val="left" w:pos="567"/>
        </w:tabs>
        <w:rPr>
          <w:noProof/>
        </w:rPr>
      </w:pPr>
      <w:r>
        <w:rPr>
          <w:noProof/>
        </w:rPr>
        <w:t>Prieš vartojimą perskaitykite pakuotės lapelį.</w:t>
      </w:r>
    </w:p>
    <w:p w:rsidR="00BB4522" w:rsidRDefault="00BB4522" w:rsidP="00E62BB0">
      <w:pPr>
        <w:tabs>
          <w:tab w:val="left" w:pos="567"/>
        </w:tabs>
        <w:rPr>
          <w:noProof/>
        </w:rPr>
      </w:pPr>
    </w:p>
    <w:p w:rsidR="00D1051B" w:rsidRDefault="00D1051B" w:rsidP="00E62BB0">
      <w:pPr>
        <w:tabs>
          <w:tab w:val="left" w:pos="567"/>
        </w:tabs>
        <w:rPr>
          <w:noProof/>
        </w:rPr>
      </w:pPr>
    </w:p>
    <w:p w:rsidR="00BB4522" w:rsidRDefault="00BB4522" w:rsidP="00E62BB0">
      <w:pPr>
        <w:pBdr>
          <w:top w:val="single" w:sz="4" w:space="1" w:color="auto"/>
          <w:left w:val="single" w:sz="4" w:space="4" w:color="auto"/>
          <w:bottom w:val="single" w:sz="4" w:space="1" w:color="auto"/>
          <w:right w:val="single" w:sz="4" w:space="4" w:color="auto"/>
        </w:pBdr>
        <w:tabs>
          <w:tab w:val="left" w:pos="567"/>
        </w:tabs>
        <w:outlineLvl w:val="0"/>
        <w:rPr>
          <w:b/>
          <w:noProof/>
        </w:rPr>
      </w:pPr>
      <w:r>
        <w:rPr>
          <w:b/>
          <w:noProof/>
        </w:rPr>
        <w:t>3.</w:t>
      </w:r>
      <w:r>
        <w:rPr>
          <w:b/>
          <w:noProof/>
        </w:rPr>
        <w:tab/>
      </w:r>
      <w:r>
        <w:rPr>
          <w:b/>
          <w:caps/>
          <w:noProof/>
        </w:rPr>
        <w:t>tinkamumo laikas</w:t>
      </w:r>
    </w:p>
    <w:p w:rsidR="00162B47" w:rsidRPr="00B117DB" w:rsidRDefault="00162B47" w:rsidP="00E62BB0">
      <w:pPr>
        <w:tabs>
          <w:tab w:val="left" w:pos="567"/>
        </w:tabs>
        <w:rPr>
          <w:i/>
          <w:noProof/>
        </w:rPr>
      </w:pPr>
    </w:p>
    <w:p w:rsidR="00881A47" w:rsidRPr="00881A47" w:rsidRDefault="00881A47" w:rsidP="00881A47">
      <w:pPr>
        <w:tabs>
          <w:tab w:val="left" w:pos="567"/>
        </w:tabs>
        <w:rPr>
          <w:noProof/>
        </w:rPr>
      </w:pPr>
      <w:r w:rsidRPr="00881A47">
        <w:rPr>
          <w:noProof/>
        </w:rPr>
        <w:t>EXP:</w:t>
      </w:r>
      <w:r w:rsidR="00A21C71" w:rsidRPr="00A21C71">
        <w:t xml:space="preserve"> </w:t>
      </w:r>
      <w:r w:rsidR="00A21C71">
        <w:t>mm/MMMM</w:t>
      </w:r>
    </w:p>
    <w:p w:rsidR="00BB4522" w:rsidRDefault="00BB4522" w:rsidP="00E62BB0">
      <w:pPr>
        <w:tabs>
          <w:tab w:val="left" w:pos="567"/>
        </w:tabs>
        <w:rPr>
          <w:noProof/>
        </w:rPr>
      </w:pPr>
    </w:p>
    <w:p w:rsidR="00D1051B" w:rsidRDefault="00D1051B" w:rsidP="00E62BB0">
      <w:pPr>
        <w:tabs>
          <w:tab w:val="left" w:pos="567"/>
        </w:tabs>
        <w:rPr>
          <w:noProof/>
        </w:rPr>
      </w:pPr>
    </w:p>
    <w:p w:rsidR="00BB4522" w:rsidRDefault="00BB4522" w:rsidP="00E62BB0">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Pr>
          <w:b/>
          <w:noProof/>
        </w:rPr>
        <w:t>4.</w:t>
      </w:r>
      <w:r>
        <w:rPr>
          <w:b/>
          <w:noProof/>
        </w:rPr>
        <w:tab/>
      </w:r>
      <w:r>
        <w:rPr>
          <w:b/>
          <w:caps/>
          <w:noProof/>
        </w:rPr>
        <w:t>serijos numeris</w:t>
      </w:r>
    </w:p>
    <w:p w:rsidR="00162B47" w:rsidRPr="00B117DB" w:rsidRDefault="00162B47" w:rsidP="00E62BB0">
      <w:pPr>
        <w:tabs>
          <w:tab w:val="left" w:pos="567"/>
        </w:tabs>
        <w:ind w:right="113"/>
        <w:rPr>
          <w:i/>
          <w:noProof/>
        </w:rPr>
      </w:pPr>
    </w:p>
    <w:p w:rsidR="00881A47" w:rsidRPr="00881A47" w:rsidRDefault="00881A47" w:rsidP="00881A47">
      <w:pPr>
        <w:tabs>
          <w:tab w:val="left" w:pos="567"/>
        </w:tabs>
        <w:ind w:right="113"/>
        <w:rPr>
          <w:noProof/>
        </w:rPr>
      </w:pPr>
      <w:r w:rsidRPr="00881A47">
        <w:rPr>
          <w:noProof/>
        </w:rPr>
        <w:t>Lot:</w:t>
      </w:r>
    </w:p>
    <w:p w:rsidR="00BB4522" w:rsidRDefault="00BB4522" w:rsidP="00E62BB0">
      <w:pPr>
        <w:tabs>
          <w:tab w:val="left" w:pos="567"/>
        </w:tabs>
        <w:ind w:right="113"/>
        <w:rPr>
          <w:noProof/>
        </w:rPr>
      </w:pPr>
    </w:p>
    <w:p w:rsidR="00D1051B" w:rsidRDefault="00D1051B" w:rsidP="00E62BB0">
      <w:pPr>
        <w:tabs>
          <w:tab w:val="left" w:pos="567"/>
        </w:tabs>
        <w:ind w:right="113"/>
        <w:rPr>
          <w:noProof/>
        </w:rPr>
      </w:pPr>
    </w:p>
    <w:p w:rsidR="00BB4522" w:rsidRDefault="00BB4522" w:rsidP="00E62BB0">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Pr>
          <w:b/>
          <w:noProof/>
        </w:rPr>
        <w:t>5.</w:t>
      </w:r>
      <w:r>
        <w:rPr>
          <w:b/>
          <w:noProof/>
        </w:rPr>
        <w:tab/>
      </w:r>
      <w:r>
        <w:rPr>
          <w:b/>
          <w:caps/>
          <w:noProof/>
        </w:rPr>
        <w:t>kiekis</w:t>
      </w:r>
      <w:r>
        <w:rPr>
          <w:b/>
          <w:noProof/>
        </w:rPr>
        <w:t xml:space="preserve"> (MASĖ, TŪRIS ARBA VIENETAI)</w:t>
      </w:r>
    </w:p>
    <w:p w:rsidR="00BB4522" w:rsidRDefault="00BB4522" w:rsidP="00E62BB0">
      <w:pPr>
        <w:tabs>
          <w:tab w:val="left" w:pos="567"/>
        </w:tabs>
        <w:ind w:right="113"/>
        <w:rPr>
          <w:noProof/>
        </w:rPr>
      </w:pPr>
    </w:p>
    <w:p w:rsidR="00881A47" w:rsidRDefault="00881A47" w:rsidP="00881A47">
      <w:pPr>
        <w:ind w:right="113"/>
        <w:rPr>
          <w:noProof/>
        </w:rPr>
      </w:pPr>
      <w:r>
        <w:rPr>
          <w:noProof/>
        </w:rPr>
        <w:t>10</w:t>
      </w:r>
      <w:r w:rsidR="00D1051B">
        <w:rPr>
          <w:noProof/>
        </w:rPr>
        <w:t> </w:t>
      </w:r>
      <w:r>
        <w:rPr>
          <w:noProof/>
        </w:rPr>
        <w:t>ml = 3000</w:t>
      </w:r>
      <w:r w:rsidR="00D1051B">
        <w:rPr>
          <w:noProof/>
        </w:rPr>
        <w:t> </w:t>
      </w:r>
      <w:r>
        <w:rPr>
          <w:noProof/>
        </w:rPr>
        <w:t>mg jodo</w:t>
      </w:r>
    </w:p>
    <w:p w:rsidR="00881A47" w:rsidRDefault="00881A47" w:rsidP="00881A47">
      <w:pPr>
        <w:ind w:right="113"/>
        <w:rPr>
          <w:noProof/>
        </w:rPr>
      </w:pPr>
      <w:r w:rsidRPr="002633C0">
        <w:rPr>
          <w:noProof/>
          <w:highlight w:val="lightGray"/>
        </w:rPr>
        <w:t>10</w:t>
      </w:r>
      <w:r w:rsidR="00D1051B">
        <w:rPr>
          <w:noProof/>
          <w:highlight w:val="lightGray"/>
        </w:rPr>
        <w:t> </w:t>
      </w:r>
      <w:r w:rsidRPr="002633C0">
        <w:rPr>
          <w:noProof/>
          <w:highlight w:val="lightGray"/>
        </w:rPr>
        <w:t>ml = 3500</w:t>
      </w:r>
      <w:r w:rsidR="00D1051B">
        <w:rPr>
          <w:noProof/>
          <w:highlight w:val="lightGray"/>
        </w:rPr>
        <w:t> </w:t>
      </w:r>
      <w:r w:rsidRPr="002633C0">
        <w:rPr>
          <w:noProof/>
          <w:highlight w:val="lightGray"/>
        </w:rPr>
        <w:t>mg jodo</w:t>
      </w:r>
    </w:p>
    <w:p w:rsidR="00BB4522" w:rsidRDefault="00BB4522" w:rsidP="00E62BB0">
      <w:pPr>
        <w:tabs>
          <w:tab w:val="left" w:pos="567"/>
        </w:tabs>
        <w:ind w:right="113"/>
        <w:rPr>
          <w:noProof/>
        </w:rPr>
      </w:pPr>
    </w:p>
    <w:p w:rsidR="00D1051B" w:rsidRDefault="00D1051B" w:rsidP="00E62BB0">
      <w:pPr>
        <w:tabs>
          <w:tab w:val="left" w:pos="567"/>
        </w:tabs>
        <w:ind w:right="113"/>
        <w:rPr>
          <w:noProof/>
        </w:rPr>
      </w:pPr>
    </w:p>
    <w:p w:rsidR="00BB4522" w:rsidRDefault="00BB4522" w:rsidP="00E62BB0">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Pr>
          <w:b/>
          <w:noProof/>
        </w:rPr>
        <w:t>6.</w:t>
      </w:r>
      <w:r>
        <w:rPr>
          <w:b/>
          <w:noProof/>
        </w:rPr>
        <w:tab/>
        <w:t>KITA</w:t>
      </w:r>
    </w:p>
    <w:p w:rsidR="00BB4522" w:rsidRDefault="00BB4522" w:rsidP="00162B47">
      <w:pPr>
        <w:rPr>
          <w:noProof/>
        </w:rPr>
      </w:pPr>
    </w:p>
    <w:p w:rsidR="00BB4522" w:rsidRDefault="00BB4522" w:rsidP="00B117DB">
      <w:pPr>
        <w:ind w:right="113"/>
        <w:rPr>
          <w:noProof/>
        </w:rPr>
      </w:pPr>
      <w:r>
        <w:rPr>
          <w:b/>
          <w:noProof/>
          <w:u w:val="single"/>
        </w:rPr>
        <w:br w:type="page"/>
      </w: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BB4522" w:rsidRDefault="00BB4522" w:rsidP="00B117DB">
      <w:pPr>
        <w:rPr>
          <w:noProof/>
        </w:rPr>
      </w:pPr>
    </w:p>
    <w:p w:rsidR="008E1A26" w:rsidRDefault="008E1A26" w:rsidP="00B117DB">
      <w:pPr>
        <w:rPr>
          <w:noProof/>
        </w:rPr>
      </w:pPr>
    </w:p>
    <w:p w:rsidR="00BB4522" w:rsidRDefault="009A4263" w:rsidP="00162B47">
      <w:pPr>
        <w:jc w:val="center"/>
        <w:outlineLvl w:val="0"/>
        <w:rPr>
          <w:noProof/>
        </w:rPr>
      </w:pPr>
      <w:r w:rsidRPr="00593EC8">
        <w:rPr>
          <w:b/>
        </w:rPr>
        <w:t xml:space="preserve">B. </w:t>
      </w:r>
      <w:r w:rsidR="00BB4522">
        <w:rPr>
          <w:b/>
          <w:noProof/>
        </w:rPr>
        <w:t>PAKUOTĖS LAPELIS</w:t>
      </w:r>
    </w:p>
    <w:p w:rsidR="00BB4522" w:rsidRDefault="00BB4522" w:rsidP="00162B47">
      <w:pPr>
        <w:jc w:val="center"/>
        <w:outlineLvl w:val="0"/>
        <w:rPr>
          <w:b/>
          <w:noProof/>
        </w:rPr>
      </w:pPr>
      <w:r>
        <w:rPr>
          <w:b/>
          <w:noProof/>
        </w:rPr>
        <w:br w:type="page"/>
      </w:r>
      <w:r w:rsidR="005115CD" w:rsidRPr="00C5208E">
        <w:rPr>
          <w:b/>
        </w:rPr>
        <w:t>Pakuotės lapelis:</w:t>
      </w:r>
      <w:r w:rsidR="005115CD" w:rsidRPr="00C5208E">
        <w:rPr>
          <w:b/>
          <w:noProof/>
          <w:lang w:val="es-ES_tradnl"/>
        </w:rPr>
        <w:t xml:space="preserve"> </w:t>
      </w:r>
      <w:r w:rsidR="003F1E10">
        <w:rPr>
          <w:b/>
        </w:rPr>
        <w:t>informacija vartotojui</w:t>
      </w:r>
    </w:p>
    <w:p w:rsidR="00BB4522" w:rsidRDefault="00BB4522" w:rsidP="00162B47">
      <w:pPr>
        <w:jc w:val="center"/>
        <w:outlineLvl w:val="0"/>
        <w:rPr>
          <w:b/>
          <w:noProof/>
        </w:rPr>
      </w:pPr>
    </w:p>
    <w:p w:rsidR="006B6150" w:rsidRPr="005E4EDD" w:rsidRDefault="0007768B" w:rsidP="006B6150">
      <w:pPr>
        <w:widowControl w:val="0"/>
        <w:autoSpaceDE w:val="0"/>
        <w:autoSpaceDN w:val="0"/>
        <w:adjustRightInd w:val="0"/>
        <w:spacing w:before="5" w:line="244" w:lineRule="auto"/>
        <w:ind w:right="-17"/>
        <w:jc w:val="center"/>
        <w:rPr>
          <w:b/>
          <w:bCs/>
          <w:lang w:val="en-GB"/>
        </w:rPr>
      </w:pPr>
      <w:r w:rsidRPr="009A4263">
        <w:rPr>
          <w:b/>
        </w:rPr>
        <w:t xml:space="preserve">Nitigraf </w:t>
      </w:r>
      <w:r w:rsidR="006B6150" w:rsidRPr="00BC2A09">
        <w:rPr>
          <w:b/>
          <w:bCs/>
          <w:lang w:val="en-GB"/>
        </w:rPr>
        <w:t>647</w:t>
      </w:r>
      <w:r w:rsidR="009A4263" w:rsidRPr="00BC2A09">
        <w:rPr>
          <w:b/>
          <w:bCs/>
          <w:lang w:val="en-GB"/>
        </w:rPr>
        <w:t> </w:t>
      </w:r>
      <w:r w:rsidR="006B6150" w:rsidRPr="00BC2A09">
        <w:rPr>
          <w:b/>
          <w:bCs/>
          <w:lang w:val="en-GB"/>
        </w:rPr>
        <w:t>mg/ml</w:t>
      </w:r>
      <w:r w:rsidR="006B6150" w:rsidRPr="005E4EDD">
        <w:rPr>
          <w:b/>
          <w:bCs/>
          <w:lang w:val="en-GB"/>
        </w:rPr>
        <w:t xml:space="preserve"> injekcinis tirpalas</w:t>
      </w:r>
    </w:p>
    <w:p w:rsidR="006B6150" w:rsidRDefault="0007768B" w:rsidP="006B6150">
      <w:pPr>
        <w:widowControl w:val="0"/>
        <w:autoSpaceDE w:val="0"/>
        <w:autoSpaceDN w:val="0"/>
        <w:adjustRightInd w:val="0"/>
        <w:spacing w:before="5" w:line="244" w:lineRule="auto"/>
        <w:ind w:right="-17"/>
        <w:jc w:val="center"/>
        <w:rPr>
          <w:b/>
          <w:bCs/>
          <w:lang w:val="en-GB"/>
        </w:rPr>
      </w:pPr>
      <w:r w:rsidRPr="005E4EDD">
        <w:rPr>
          <w:b/>
        </w:rPr>
        <w:t>Nitigraf</w:t>
      </w:r>
      <w:r w:rsidRPr="005E4EDD">
        <w:t xml:space="preserve"> </w:t>
      </w:r>
      <w:r w:rsidR="006B6150" w:rsidRPr="00BC2A09">
        <w:rPr>
          <w:b/>
          <w:bCs/>
          <w:lang w:val="en-GB"/>
        </w:rPr>
        <w:t>755</w:t>
      </w:r>
      <w:r w:rsidR="00784525">
        <w:rPr>
          <w:b/>
          <w:bCs/>
          <w:lang w:val="en-GB"/>
        </w:rPr>
        <w:t> </w:t>
      </w:r>
      <w:r w:rsidR="006B6150" w:rsidRPr="00BC2A09">
        <w:rPr>
          <w:b/>
          <w:bCs/>
          <w:lang w:val="en-GB"/>
        </w:rPr>
        <w:t>mg/ml</w:t>
      </w:r>
      <w:r w:rsidR="006B6150" w:rsidRPr="005E4EDD">
        <w:rPr>
          <w:b/>
          <w:bCs/>
          <w:lang w:val="en-GB"/>
        </w:rPr>
        <w:t xml:space="preserve"> injekcinis tirpalas</w:t>
      </w:r>
    </w:p>
    <w:p w:rsidR="006B6150" w:rsidRPr="00AF2A1C" w:rsidRDefault="006B6150" w:rsidP="006B6150">
      <w:pPr>
        <w:widowControl w:val="0"/>
        <w:autoSpaceDE w:val="0"/>
        <w:autoSpaceDN w:val="0"/>
        <w:adjustRightInd w:val="0"/>
        <w:spacing w:before="5" w:line="244" w:lineRule="auto"/>
        <w:ind w:right="-17"/>
        <w:jc w:val="center"/>
        <w:rPr>
          <w:lang w:val="en-GB"/>
        </w:rPr>
      </w:pPr>
      <w:r>
        <w:rPr>
          <w:szCs w:val="22"/>
        </w:rPr>
        <w:t>Joheksolis</w:t>
      </w:r>
    </w:p>
    <w:p w:rsidR="006B6150" w:rsidRPr="002633C0" w:rsidRDefault="006B6150" w:rsidP="00162B47">
      <w:pPr>
        <w:jc w:val="center"/>
        <w:outlineLvl w:val="0"/>
        <w:rPr>
          <w:b/>
          <w:noProof/>
        </w:rPr>
      </w:pPr>
    </w:p>
    <w:p w:rsidR="00BB4522" w:rsidRPr="002633C0" w:rsidRDefault="00BB4522" w:rsidP="006B6150">
      <w:pPr>
        <w:suppressAutoHyphens/>
        <w:rPr>
          <w:b/>
          <w:lang w:val="es-ES_tradnl"/>
        </w:rPr>
      </w:pPr>
      <w:r w:rsidRPr="002633C0">
        <w:rPr>
          <w:b/>
          <w:noProof/>
        </w:rPr>
        <w:t>Atidžiai perskaitykite visą šį lapelį, prieš pradėdami vartoti vaistą</w:t>
      </w:r>
      <w:r w:rsidR="005115CD" w:rsidRPr="002633C0">
        <w:rPr>
          <w:b/>
          <w:noProof/>
        </w:rPr>
        <w:t>,</w:t>
      </w:r>
      <w:r w:rsidR="005115CD" w:rsidRPr="002633C0">
        <w:rPr>
          <w:b/>
        </w:rPr>
        <w:t xml:space="preserve"> nes jame pateikiama Jums svarbi informacija.</w:t>
      </w:r>
    </w:p>
    <w:p w:rsidR="00BB4522" w:rsidRDefault="00BB4522" w:rsidP="00162B47">
      <w:pPr>
        <w:ind w:left="567" w:hanging="567"/>
        <w:rPr>
          <w:noProof/>
        </w:rPr>
      </w:pPr>
      <w:r>
        <w:rPr>
          <w:noProof/>
        </w:rPr>
        <w:t>-</w:t>
      </w:r>
      <w:r>
        <w:rPr>
          <w:noProof/>
        </w:rPr>
        <w:tab/>
        <w:t>Neišmeskite šio lapelio, nes vėl gali prireikti jį perskaityti.</w:t>
      </w:r>
    </w:p>
    <w:p w:rsidR="00BB4522" w:rsidRDefault="00BB4522" w:rsidP="00162B47">
      <w:pPr>
        <w:ind w:left="567" w:hanging="567"/>
        <w:rPr>
          <w:noProof/>
        </w:rPr>
      </w:pPr>
      <w:r>
        <w:rPr>
          <w:noProof/>
        </w:rPr>
        <w:t>-</w:t>
      </w:r>
      <w:r>
        <w:rPr>
          <w:noProof/>
        </w:rPr>
        <w:tab/>
        <w:t>Jeigu kiltų d</w:t>
      </w:r>
      <w:r w:rsidR="006B6150">
        <w:rPr>
          <w:noProof/>
        </w:rPr>
        <w:t xml:space="preserve">augiau klausimų, kreipkitės į </w:t>
      </w:r>
      <w:r>
        <w:rPr>
          <w:noProof/>
        </w:rPr>
        <w:t>gydytoją</w:t>
      </w:r>
      <w:r w:rsidR="006B6150">
        <w:rPr>
          <w:noProof/>
        </w:rPr>
        <w:t xml:space="preserve"> </w:t>
      </w:r>
      <w:r w:rsidR="003057E1" w:rsidRPr="00C5208E">
        <w:t>arba slaugytoją</w:t>
      </w:r>
      <w:r w:rsidR="003057E1">
        <w:t>.</w:t>
      </w:r>
    </w:p>
    <w:p w:rsidR="003057E1" w:rsidRPr="00C5208E" w:rsidRDefault="00BB4522" w:rsidP="00162B47">
      <w:pPr>
        <w:numPr>
          <w:ilvl w:val="0"/>
          <w:numId w:val="1"/>
        </w:numPr>
        <w:tabs>
          <w:tab w:val="left" w:pos="567"/>
        </w:tabs>
        <w:ind w:left="540" w:hanging="540"/>
        <w:rPr>
          <w:szCs w:val="22"/>
        </w:rPr>
      </w:pPr>
      <w:r>
        <w:rPr>
          <w:noProof/>
        </w:rPr>
        <w:t xml:space="preserve">Jeigu pasireiškė šalutinis poveikis </w:t>
      </w:r>
      <w:r w:rsidR="003057E1" w:rsidRPr="00C5208E">
        <w:rPr>
          <w:szCs w:val="22"/>
        </w:rPr>
        <w:t>(net jeigu jis šiame lapel</w:t>
      </w:r>
      <w:r w:rsidR="006B6150">
        <w:rPr>
          <w:szCs w:val="22"/>
        </w:rPr>
        <w:t xml:space="preserve">yje nenurodytas), kreipkitės į </w:t>
      </w:r>
      <w:r w:rsidR="003057E1" w:rsidRPr="00C5208E">
        <w:rPr>
          <w:szCs w:val="22"/>
        </w:rPr>
        <w:t>gydy</w:t>
      </w:r>
      <w:r w:rsidR="006B6150">
        <w:rPr>
          <w:szCs w:val="22"/>
        </w:rPr>
        <w:t xml:space="preserve">toją arba slaugytoją. </w:t>
      </w:r>
      <w:r w:rsidR="006B6150">
        <w:rPr>
          <w:noProof/>
        </w:rPr>
        <w:t>Žr. 4 skyrių.</w:t>
      </w:r>
    </w:p>
    <w:p w:rsidR="00BB4522" w:rsidRDefault="00BB4522" w:rsidP="00162B47">
      <w:pPr>
        <w:numPr>
          <w:ilvl w:val="12"/>
          <w:numId w:val="0"/>
        </w:numPr>
        <w:ind w:right="-2"/>
        <w:outlineLvl w:val="0"/>
        <w:rPr>
          <w:b/>
          <w:noProof/>
        </w:rPr>
      </w:pPr>
    </w:p>
    <w:p w:rsidR="00B41D72" w:rsidRPr="00C5208E" w:rsidRDefault="00B41D72" w:rsidP="00162B47">
      <w:pPr>
        <w:ind w:left="567" w:hanging="567"/>
        <w:rPr>
          <w:b/>
          <w:szCs w:val="22"/>
        </w:rPr>
      </w:pPr>
      <w:r w:rsidRPr="00C5208E">
        <w:rPr>
          <w:b/>
          <w:szCs w:val="22"/>
        </w:rPr>
        <w:t>Apie ką rašoma šiame lapelyje?</w:t>
      </w:r>
    </w:p>
    <w:p w:rsidR="00B41D72" w:rsidRDefault="00B41D72" w:rsidP="00162B47">
      <w:pPr>
        <w:rPr>
          <w:b/>
          <w:noProof/>
        </w:rPr>
      </w:pPr>
    </w:p>
    <w:p w:rsidR="00BB4522" w:rsidRDefault="00BB4522" w:rsidP="00162B47">
      <w:pPr>
        <w:ind w:left="567" w:hanging="567"/>
        <w:rPr>
          <w:noProof/>
        </w:rPr>
      </w:pPr>
      <w:r>
        <w:rPr>
          <w:noProof/>
        </w:rPr>
        <w:t>1.</w:t>
      </w:r>
      <w:r>
        <w:rPr>
          <w:noProof/>
        </w:rPr>
        <w:tab/>
        <w:t xml:space="preserve">Kas yra </w:t>
      </w:r>
      <w:r w:rsidR="003626E5">
        <w:rPr>
          <w:noProof/>
        </w:rPr>
        <w:t>Nitigraf</w:t>
      </w:r>
      <w:r>
        <w:rPr>
          <w:noProof/>
        </w:rPr>
        <w:t xml:space="preserve"> ir kam jis vartojamas</w:t>
      </w:r>
    </w:p>
    <w:p w:rsidR="00BB4522" w:rsidRDefault="00BB4522" w:rsidP="00162B47">
      <w:pPr>
        <w:ind w:left="567" w:hanging="567"/>
        <w:rPr>
          <w:noProof/>
        </w:rPr>
      </w:pPr>
      <w:r>
        <w:rPr>
          <w:noProof/>
        </w:rPr>
        <w:t>2.</w:t>
      </w:r>
      <w:r>
        <w:rPr>
          <w:noProof/>
        </w:rPr>
        <w:tab/>
        <w:t xml:space="preserve">Kas žinotina prieš vartojant </w:t>
      </w:r>
      <w:r w:rsidR="003626E5">
        <w:rPr>
          <w:noProof/>
        </w:rPr>
        <w:t>Nitigraf</w:t>
      </w:r>
    </w:p>
    <w:p w:rsidR="00BB4522" w:rsidRDefault="00BB4522" w:rsidP="00162B47">
      <w:pPr>
        <w:ind w:left="567" w:hanging="567"/>
        <w:rPr>
          <w:noProof/>
        </w:rPr>
      </w:pPr>
      <w:r>
        <w:rPr>
          <w:noProof/>
        </w:rPr>
        <w:t>3.</w:t>
      </w:r>
      <w:r>
        <w:rPr>
          <w:noProof/>
        </w:rPr>
        <w:tab/>
        <w:t xml:space="preserve">Kaip vartoti </w:t>
      </w:r>
      <w:r w:rsidR="003626E5">
        <w:rPr>
          <w:noProof/>
        </w:rPr>
        <w:t>Nitigraf</w:t>
      </w:r>
    </w:p>
    <w:p w:rsidR="00BB4522" w:rsidRDefault="00BB4522" w:rsidP="00162B47">
      <w:pPr>
        <w:ind w:left="567" w:hanging="567"/>
        <w:rPr>
          <w:noProof/>
        </w:rPr>
      </w:pPr>
      <w:r>
        <w:rPr>
          <w:noProof/>
        </w:rPr>
        <w:t>4.</w:t>
      </w:r>
      <w:r>
        <w:rPr>
          <w:noProof/>
        </w:rPr>
        <w:tab/>
        <w:t>Galimas šalutinis poveikis</w:t>
      </w:r>
    </w:p>
    <w:p w:rsidR="00BB4522" w:rsidRDefault="00BB4522" w:rsidP="00162B47">
      <w:pPr>
        <w:ind w:left="567" w:hanging="567"/>
        <w:rPr>
          <w:noProof/>
        </w:rPr>
      </w:pPr>
      <w:r>
        <w:rPr>
          <w:noProof/>
        </w:rPr>
        <w:t>5.</w:t>
      </w:r>
      <w:r>
        <w:rPr>
          <w:noProof/>
        </w:rPr>
        <w:tab/>
        <w:t xml:space="preserve">Kaip laikyti </w:t>
      </w:r>
      <w:r w:rsidR="003626E5">
        <w:rPr>
          <w:noProof/>
        </w:rPr>
        <w:t>Nitigraf</w:t>
      </w:r>
    </w:p>
    <w:p w:rsidR="00BB4522" w:rsidRDefault="00BB4522" w:rsidP="00162B47">
      <w:pPr>
        <w:ind w:left="567" w:hanging="567"/>
        <w:rPr>
          <w:noProof/>
        </w:rPr>
      </w:pPr>
      <w:r>
        <w:rPr>
          <w:noProof/>
        </w:rPr>
        <w:t>6.</w:t>
      </w:r>
      <w:r>
        <w:rPr>
          <w:noProof/>
        </w:rPr>
        <w:tab/>
      </w:r>
      <w:r w:rsidR="00B41D72" w:rsidRPr="00C5208E">
        <w:t>Pakuotės turinys ir kita</w:t>
      </w:r>
      <w:r>
        <w:rPr>
          <w:noProof/>
        </w:rPr>
        <w:t xml:space="preserve"> informacija</w:t>
      </w:r>
    </w:p>
    <w:p w:rsidR="00BB4522" w:rsidRDefault="00BB4522" w:rsidP="00162B47">
      <w:pPr>
        <w:numPr>
          <w:ilvl w:val="12"/>
          <w:numId w:val="0"/>
        </w:numPr>
        <w:rPr>
          <w:noProof/>
        </w:rPr>
      </w:pPr>
    </w:p>
    <w:p w:rsidR="00BB4522" w:rsidRPr="006537B4" w:rsidRDefault="00BB4522" w:rsidP="00162B47">
      <w:pPr>
        <w:numPr>
          <w:ilvl w:val="12"/>
          <w:numId w:val="0"/>
        </w:numPr>
        <w:rPr>
          <w:noProof/>
          <w:color w:val="FFFFFF"/>
        </w:rPr>
      </w:pPr>
    </w:p>
    <w:p w:rsidR="00BB4522" w:rsidRPr="002633C0" w:rsidRDefault="00BB4522" w:rsidP="00162B47">
      <w:pPr>
        <w:numPr>
          <w:ilvl w:val="12"/>
          <w:numId w:val="0"/>
        </w:numPr>
        <w:ind w:left="567" w:hanging="567"/>
        <w:outlineLvl w:val="0"/>
        <w:rPr>
          <w:b/>
          <w:caps/>
          <w:noProof/>
        </w:rPr>
      </w:pPr>
      <w:r w:rsidRPr="002633C0">
        <w:rPr>
          <w:b/>
          <w:noProof/>
        </w:rPr>
        <w:t>1.</w:t>
      </w:r>
      <w:r w:rsidRPr="002633C0">
        <w:rPr>
          <w:b/>
          <w:noProof/>
        </w:rPr>
        <w:tab/>
      </w:r>
      <w:r w:rsidR="00B41D72" w:rsidRPr="002633C0">
        <w:rPr>
          <w:b/>
        </w:rPr>
        <w:t xml:space="preserve">Kas yra </w:t>
      </w:r>
      <w:r w:rsidR="003626E5">
        <w:rPr>
          <w:b/>
        </w:rPr>
        <w:t>Nitigraf</w:t>
      </w:r>
      <w:r w:rsidR="00B41D72" w:rsidRPr="002633C0">
        <w:rPr>
          <w:b/>
        </w:rPr>
        <w:t xml:space="preserve"> ir kam jis vartojamas</w:t>
      </w:r>
    </w:p>
    <w:p w:rsidR="00BB4522" w:rsidRDefault="00BB4522" w:rsidP="00162B47">
      <w:pPr>
        <w:ind w:left="567" w:hanging="567"/>
        <w:rPr>
          <w:noProof/>
        </w:rPr>
      </w:pPr>
    </w:p>
    <w:p w:rsidR="006B6150" w:rsidRDefault="006B6150" w:rsidP="00162B47">
      <w:pPr>
        <w:ind w:left="567" w:hanging="567"/>
        <w:rPr>
          <w:noProof/>
        </w:rPr>
      </w:pPr>
      <w:r>
        <w:rPr>
          <w:noProof/>
        </w:rPr>
        <w:t xml:space="preserve">Šis vaistas vartojamas siekiant nustatyti Jūsų </w:t>
      </w:r>
      <w:r w:rsidR="00C42B9E">
        <w:rPr>
          <w:noProof/>
        </w:rPr>
        <w:t xml:space="preserve">sveikatos </w:t>
      </w:r>
      <w:r>
        <w:rPr>
          <w:noProof/>
        </w:rPr>
        <w:t>būklę.</w:t>
      </w:r>
    </w:p>
    <w:p w:rsidR="006B6150" w:rsidRDefault="006B6150" w:rsidP="00162B47">
      <w:pPr>
        <w:ind w:left="567" w:hanging="567"/>
        <w:rPr>
          <w:noProof/>
        </w:rPr>
      </w:pPr>
    </w:p>
    <w:p w:rsidR="006B6150" w:rsidRDefault="003626E5" w:rsidP="00162B47">
      <w:pPr>
        <w:ind w:left="567" w:hanging="567"/>
        <w:rPr>
          <w:noProof/>
        </w:rPr>
      </w:pPr>
      <w:r>
        <w:rPr>
          <w:noProof/>
        </w:rPr>
        <w:t>Nitigraf</w:t>
      </w:r>
      <w:r w:rsidR="006B6150">
        <w:rPr>
          <w:noProof/>
        </w:rPr>
        <w:t xml:space="preserve"> yra radiologinė kontrastinė medžiaga, kuri gali būti vartojama prieš radiologinį įvertinimą:</w:t>
      </w:r>
    </w:p>
    <w:p w:rsidR="006B6150" w:rsidRDefault="006B6150" w:rsidP="006B6150">
      <w:pPr>
        <w:numPr>
          <w:ilvl w:val="0"/>
          <w:numId w:val="8"/>
        </w:numPr>
        <w:rPr>
          <w:noProof/>
        </w:rPr>
      </w:pPr>
      <w:r>
        <w:rPr>
          <w:noProof/>
        </w:rPr>
        <w:t>kraujagyslių,</w:t>
      </w:r>
    </w:p>
    <w:p w:rsidR="006B6150" w:rsidRDefault="006B6150" w:rsidP="006B6150">
      <w:pPr>
        <w:numPr>
          <w:ilvl w:val="0"/>
          <w:numId w:val="8"/>
        </w:numPr>
        <w:rPr>
          <w:noProof/>
        </w:rPr>
      </w:pPr>
      <w:r>
        <w:rPr>
          <w:noProof/>
        </w:rPr>
        <w:t xml:space="preserve">šlapimo takų, </w:t>
      </w:r>
    </w:p>
    <w:p w:rsidR="006B6150" w:rsidRDefault="006B6150" w:rsidP="006B6150">
      <w:pPr>
        <w:numPr>
          <w:ilvl w:val="0"/>
          <w:numId w:val="8"/>
        </w:numPr>
        <w:rPr>
          <w:noProof/>
        </w:rPr>
      </w:pPr>
      <w:r>
        <w:rPr>
          <w:noProof/>
        </w:rPr>
        <w:t xml:space="preserve">sąnarių, </w:t>
      </w:r>
    </w:p>
    <w:p w:rsidR="006B6150" w:rsidRDefault="006B6150" w:rsidP="006B6150">
      <w:pPr>
        <w:numPr>
          <w:ilvl w:val="0"/>
          <w:numId w:val="8"/>
        </w:numPr>
        <w:rPr>
          <w:noProof/>
        </w:rPr>
      </w:pPr>
      <w:r>
        <w:rPr>
          <w:noProof/>
        </w:rPr>
        <w:t xml:space="preserve">kaklo lūžio, </w:t>
      </w:r>
    </w:p>
    <w:p w:rsidR="006B6150" w:rsidRDefault="006B6150" w:rsidP="006B6150">
      <w:pPr>
        <w:numPr>
          <w:ilvl w:val="0"/>
          <w:numId w:val="8"/>
        </w:numPr>
        <w:rPr>
          <w:noProof/>
        </w:rPr>
      </w:pPr>
      <w:r>
        <w:rPr>
          <w:noProof/>
        </w:rPr>
        <w:t xml:space="preserve">moteriškų lytinių organų, </w:t>
      </w:r>
    </w:p>
    <w:p w:rsidR="00393681" w:rsidRDefault="00393681" w:rsidP="006B6150">
      <w:pPr>
        <w:numPr>
          <w:ilvl w:val="0"/>
          <w:numId w:val="8"/>
        </w:numPr>
        <w:rPr>
          <w:noProof/>
        </w:rPr>
      </w:pPr>
      <w:r>
        <w:rPr>
          <w:noProof/>
        </w:rPr>
        <w:t xml:space="preserve">seilių liaukų, </w:t>
      </w:r>
    </w:p>
    <w:p w:rsidR="00393681" w:rsidRDefault="00393681" w:rsidP="006B6150">
      <w:pPr>
        <w:numPr>
          <w:ilvl w:val="0"/>
          <w:numId w:val="8"/>
        </w:numPr>
        <w:rPr>
          <w:noProof/>
        </w:rPr>
      </w:pPr>
      <w:r>
        <w:rPr>
          <w:noProof/>
        </w:rPr>
        <w:t>virškinimo trakto tyrimuose.</w:t>
      </w:r>
    </w:p>
    <w:p w:rsidR="00393681" w:rsidRDefault="00393681" w:rsidP="00393681">
      <w:pPr>
        <w:ind w:left="720"/>
        <w:rPr>
          <w:noProof/>
        </w:rPr>
      </w:pPr>
      <w:r>
        <w:rPr>
          <w:noProof/>
        </w:rPr>
        <w:t>Jūsų gydytojas ar slaugytoja paaiškins kokiam specifiniam tyrimui šis vaistas bus naudojamas.</w:t>
      </w:r>
    </w:p>
    <w:p w:rsidR="00393681" w:rsidRDefault="00393681" w:rsidP="00393681">
      <w:pPr>
        <w:ind w:left="720"/>
        <w:rPr>
          <w:noProof/>
        </w:rPr>
      </w:pPr>
    </w:p>
    <w:p w:rsidR="00D612C8" w:rsidRDefault="00D612C8" w:rsidP="00393681">
      <w:pPr>
        <w:ind w:left="720"/>
        <w:rPr>
          <w:noProof/>
        </w:rPr>
      </w:pPr>
    </w:p>
    <w:p w:rsidR="00BB4522" w:rsidRPr="002633C0" w:rsidRDefault="00BB4522" w:rsidP="00162B47">
      <w:pPr>
        <w:numPr>
          <w:ilvl w:val="12"/>
          <w:numId w:val="0"/>
        </w:numPr>
        <w:ind w:left="567" w:hanging="567"/>
        <w:outlineLvl w:val="0"/>
        <w:rPr>
          <w:b/>
          <w:caps/>
          <w:noProof/>
        </w:rPr>
      </w:pPr>
      <w:r w:rsidRPr="002633C0">
        <w:rPr>
          <w:b/>
          <w:noProof/>
        </w:rPr>
        <w:t>2.</w:t>
      </w:r>
      <w:r w:rsidRPr="002633C0">
        <w:rPr>
          <w:b/>
          <w:noProof/>
        </w:rPr>
        <w:tab/>
      </w:r>
      <w:r w:rsidR="00B41D72" w:rsidRPr="002633C0">
        <w:rPr>
          <w:b/>
        </w:rPr>
        <w:t xml:space="preserve">Kas žinotina prieš vartojant </w:t>
      </w:r>
      <w:r w:rsidR="003626E5">
        <w:rPr>
          <w:b/>
          <w:noProof/>
        </w:rPr>
        <w:t>Nitigraf</w:t>
      </w:r>
    </w:p>
    <w:p w:rsidR="00BB4522" w:rsidRDefault="00BB4522" w:rsidP="00162B47">
      <w:pPr>
        <w:ind w:left="567" w:hanging="567"/>
        <w:rPr>
          <w:noProof/>
        </w:rPr>
      </w:pPr>
    </w:p>
    <w:p w:rsidR="00BB4522" w:rsidRDefault="003626E5" w:rsidP="00162B47">
      <w:pPr>
        <w:ind w:left="567" w:hanging="567"/>
        <w:rPr>
          <w:b/>
          <w:caps/>
          <w:noProof/>
        </w:rPr>
      </w:pPr>
      <w:r>
        <w:rPr>
          <w:b/>
          <w:bCs/>
          <w:noProof/>
        </w:rPr>
        <w:t>Nitigraf</w:t>
      </w:r>
      <w:r w:rsidR="00BB4522">
        <w:rPr>
          <w:b/>
          <w:bCs/>
          <w:noProof/>
        </w:rPr>
        <w:t xml:space="preserve"> vartoti negalima</w:t>
      </w:r>
      <w:r w:rsidR="00B41D72" w:rsidRPr="00C5208E">
        <w:rPr>
          <w:b/>
        </w:rPr>
        <w:t>:</w:t>
      </w:r>
    </w:p>
    <w:p w:rsidR="00BB4522" w:rsidRDefault="00BB4522" w:rsidP="00393681">
      <w:pPr>
        <w:numPr>
          <w:ilvl w:val="0"/>
          <w:numId w:val="10"/>
        </w:numPr>
        <w:rPr>
          <w:szCs w:val="22"/>
        </w:rPr>
      </w:pPr>
      <w:r>
        <w:rPr>
          <w:noProof/>
        </w:rPr>
        <w:t xml:space="preserve">jeigu yra alergija </w:t>
      </w:r>
      <w:r w:rsidR="00393681">
        <w:rPr>
          <w:szCs w:val="22"/>
        </w:rPr>
        <w:t>joheksoliui, kitai jodo turinčiai radiokontrastinei medžiagai</w:t>
      </w:r>
      <w:r>
        <w:rPr>
          <w:noProof/>
        </w:rPr>
        <w:t xml:space="preserve"> arba bet kuriai pagalbinei </w:t>
      </w:r>
      <w:r w:rsidR="00B41D72">
        <w:rPr>
          <w:noProof/>
        </w:rPr>
        <w:t>šio vaisto</w:t>
      </w:r>
      <w:r>
        <w:rPr>
          <w:noProof/>
        </w:rPr>
        <w:t xml:space="preserve"> medžiagai</w:t>
      </w:r>
      <w:r w:rsidR="00B41D72">
        <w:rPr>
          <w:noProof/>
        </w:rPr>
        <w:t xml:space="preserve"> </w:t>
      </w:r>
      <w:r w:rsidR="00B41D72" w:rsidRPr="00C5208E">
        <w:rPr>
          <w:szCs w:val="22"/>
        </w:rPr>
        <w:t>(jos išvardytos 6 skyriuje).</w:t>
      </w:r>
    </w:p>
    <w:p w:rsidR="00393681" w:rsidRDefault="00393681" w:rsidP="00393681">
      <w:pPr>
        <w:numPr>
          <w:ilvl w:val="0"/>
          <w:numId w:val="10"/>
        </w:numPr>
        <w:rPr>
          <w:szCs w:val="22"/>
        </w:rPr>
      </w:pPr>
      <w:r>
        <w:rPr>
          <w:szCs w:val="22"/>
        </w:rPr>
        <w:t xml:space="preserve">Jeigu Jūsų skydliaukės veikla </w:t>
      </w:r>
      <w:r w:rsidR="00D47E61">
        <w:rPr>
          <w:szCs w:val="22"/>
        </w:rPr>
        <w:t>pernelyg aktyvi</w:t>
      </w:r>
      <w:r>
        <w:rPr>
          <w:szCs w:val="22"/>
        </w:rPr>
        <w:t>.</w:t>
      </w:r>
    </w:p>
    <w:p w:rsidR="00393681" w:rsidRDefault="00393681" w:rsidP="00393681">
      <w:pPr>
        <w:rPr>
          <w:szCs w:val="22"/>
        </w:rPr>
      </w:pPr>
      <w:r>
        <w:rPr>
          <w:szCs w:val="22"/>
        </w:rPr>
        <w:t xml:space="preserve">Nevartokite </w:t>
      </w:r>
      <w:r w:rsidR="003626E5">
        <w:rPr>
          <w:szCs w:val="22"/>
        </w:rPr>
        <w:t>Nitigraf</w:t>
      </w:r>
      <w:r>
        <w:rPr>
          <w:szCs w:val="22"/>
        </w:rPr>
        <w:t xml:space="preserve">, jei </w:t>
      </w:r>
      <w:r w:rsidR="009C074C">
        <w:rPr>
          <w:szCs w:val="22"/>
        </w:rPr>
        <w:t xml:space="preserve">anksčiau </w:t>
      </w:r>
      <w:r>
        <w:rPr>
          <w:szCs w:val="22"/>
        </w:rPr>
        <w:t>paminėtos būklės Jums tinka. Pasitarkite su gydytoju ar slaugytoja, jei nesate tikri.</w:t>
      </w:r>
    </w:p>
    <w:p w:rsidR="00393681" w:rsidRDefault="00393681" w:rsidP="00393681">
      <w:pPr>
        <w:numPr>
          <w:ilvl w:val="12"/>
          <w:numId w:val="0"/>
        </w:numPr>
        <w:ind w:left="567" w:hanging="567"/>
        <w:rPr>
          <w:noProof/>
        </w:rPr>
      </w:pPr>
    </w:p>
    <w:p w:rsidR="00BB4522" w:rsidRDefault="00B41D72" w:rsidP="00162B47">
      <w:pPr>
        <w:ind w:left="567" w:hanging="567"/>
        <w:rPr>
          <w:b/>
          <w:noProof/>
        </w:rPr>
      </w:pPr>
      <w:r>
        <w:rPr>
          <w:b/>
          <w:noProof/>
        </w:rPr>
        <w:t>Įspėjimai ir</w:t>
      </w:r>
      <w:r w:rsidR="00BB4522">
        <w:rPr>
          <w:b/>
          <w:noProof/>
        </w:rPr>
        <w:t xml:space="preserve"> atsargumo priemon</w:t>
      </w:r>
      <w:r>
        <w:rPr>
          <w:b/>
          <w:noProof/>
        </w:rPr>
        <w:t>ės</w:t>
      </w:r>
    </w:p>
    <w:p w:rsidR="00B41D72" w:rsidRDefault="00B41D72" w:rsidP="00162B47">
      <w:pPr>
        <w:rPr>
          <w:szCs w:val="22"/>
        </w:rPr>
      </w:pPr>
      <w:r w:rsidRPr="00C5208E">
        <w:rPr>
          <w:szCs w:val="22"/>
        </w:rPr>
        <w:t>Pasitarkite su gydytoju arba slaugytoj</w:t>
      </w:r>
      <w:r w:rsidR="004D7A90">
        <w:rPr>
          <w:szCs w:val="22"/>
        </w:rPr>
        <w:t>u</w:t>
      </w:r>
      <w:r w:rsidRPr="00C5208E">
        <w:rPr>
          <w:szCs w:val="22"/>
        </w:rPr>
        <w:t xml:space="preserve">, prieš pradėdami vartoti </w:t>
      </w:r>
      <w:r w:rsidR="003626E5">
        <w:rPr>
          <w:szCs w:val="22"/>
        </w:rPr>
        <w:t>Nitigraf</w:t>
      </w:r>
      <w:r w:rsidR="00393681">
        <w:rPr>
          <w:szCs w:val="22"/>
        </w:rPr>
        <w:t>, jeigu Ju</w:t>
      </w:r>
      <w:r w:rsidR="00D47E61">
        <w:rPr>
          <w:szCs w:val="22"/>
        </w:rPr>
        <w:t>ms yra</w:t>
      </w:r>
      <w:r w:rsidR="00393681">
        <w:rPr>
          <w:szCs w:val="22"/>
        </w:rPr>
        <w:t>:</w:t>
      </w:r>
    </w:p>
    <w:p w:rsidR="00393681" w:rsidRDefault="00D47E61" w:rsidP="00393681">
      <w:pPr>
        <w:numPr>
          <w:ilvl w:val="0"/>
          <w:numId w:val="11"/>
        </w:numPr>
        <w:rPr>
          <w:szCs w:val="22"/>
        </w:rPr>
      </w:pPr>
      <w:r>
        <w:rPr>
          <w:szCs w:val="22"/>
        </w:rPr>
        <w:t>padidėjusio jautrumo reakcijų, astma ar nepageidaujamų reiškinių po kontrastinės medžiagos, turinčios jodo, pavartojimo. Tokiais atvejais gali reikėti iš anksto vartoti kortikosteroidus (vaistai su priešuždegiminiu poveikiu) ar antihistamininius (vaistai skirti gydyti alergijas) preparatus.</w:t>
      </w:r>
    </w:p>
    <w:p w:rsidR="00D47E61" w:rsidRDefault="00D47E61" w:rsidP="00393681">
      <w:pPr>
        <w:numPr>
          <w:ilvl w:val="0"/>
          <w:numId w:val="11"/>
        </w:numPr>
        <w:rPr>
          <w:szCs w:val="22"/>
        </w:rPr>
      </w:pPr>
      <w:r>
        <w:rPr>
          <w:szCs w:val="22"/>
        </w:rPr>
        <w:t>sunkios širdies ar kraujagyslių ligos, įskaitant aukštą kraujo</w:t>
      </w:r>
      <w:r w:rsidR="009C074C">
        <w:rPr>
          <w:szCs w:val="22"/>
        </w:rPr>
        <w:t>spūdį</w:t>
      </w:r>
      <w:r>
        <w:rPr>
          <w:szCs w:val="22"/>
        </w:rPr>
        <w:t xml:space="preserve">, kraujo krešulius, insultą ir nereguliarų širdies plakimą (aritmiją), padidėjęs plaučių cirkuliacijos pripildymas, </w:t>
      </w:r>
    </w:p>
    <w:p w:rsidR="00D47E61" w:rsidRDefault="00D47E61" w:rsidP="00393681">
      <w:pPr>
        <w:numPr>
          <w:ilvl w:val="0"/>
          <w:numId w:val="11"/>
        </w:numPr>
        <w:rPr>
          <w:szCs w:val="22"/>
        </w:rPr>
      </w:pPr>
      <w:r>
        <w:rPr>
          <w:szCs w:val="22"/>
        </w:rPr>
        <w:t xml:space="preserve">staigus smegenų sutrikimas (įskaitant migreną), augliai ar epilepsija, </w:t>
      </w:r>
    </w:p>
    <w:p w:rsidR="00D47E61" w:rsidRDefault="00D47E61" w:rsidP="00393681">
      <w:pPr>
        <w:numPr>
          <w:ilvl w:val="0"/>
          <w:numId w:val="11"/>
        </w:numPr>
        <w:rPr>
          <w:szCs w:val="22"/>
        </w:rPr>
      </w:pPr>
      <w:r>
        <w:rPr>
          <w:szCs w:val="22"/>
        </w:rPr>
        <w:t>alkoholizm</w:t>
      </w:r>
      <w:r w:rsidR="00D92834">
        <w:rPr>
          <w:szCs w:val="22"/>
        </w:rPr>
        <w:t>as ar priklausomybė narkotikams,</w:t>
      </w:r>
      <w:r>
        <w:rPr>
          <w:szCs w:val="22"/>
        </w:rPr>
        <w:t xml:space="preserve"> </w:t>
      </w:r>
    </w:p>
    <w:p w:rsidR="00D47E61" w:rsidRDefault="004223D6" w:rsidP="00393681">
      <w:pPr>
        <w:numPr>
          <w:ilvl w:val="0"/>
          <w:numId w:val="11"/>
        </w:numPr>
        <w:rPr>
          <w:szCs w:val="22"/>
        </w:rPr>
      </w:pPr>
      <w:r>
        <w:rPr>
          <w:szCs w:val="22"/>
        </w:rPr>
        <w:t xml:space="preserve">cukrinis </w:t>
      </w:r>
      <w:r w:rsidR="00D47E61">
        <w:rPr>
          <w:szCs w:val="22"/>
        </w:rPr>
        <w:t xml:space="preserve">diabetas, </w:t>
      </w:r>
      <w:r>
        <w:rPr>
          <w:szCs w:val="22"/>
        </w:rPr>
        <w:t xml:space="preserve"> dauginė </w:t>
      </w:r>
      <w:r w:rsidR="00D47E61">
        <w:rPr>
          <w:szCs w:val="22"/>
        </w:rPr>
        <w:t xml:space="preserve">mieloma (tam tikrų baltųjų kraujo ląstelių piktybinis dauginimasis) ir kitos </w:t>
      </w:r>
      <w:r w:rsidR="00D92834">
        <w:rPr>
          <w:szCs w:val="22"/>
        </w:rPr>
        <w:t>medžiagų apykaitos ligos,</w:t>
      </w:r>
    </w:p>
    <w:p w:rsidR="00D92834" w:rsidRDefault="00D92834" w:rsidP="00393681">
      <w:pPr>
        <w:numPr>
          <w:ilvl w:val="0"/>
          <w:numId w:val="11"/>
        </w:numPr>
        <w:rPr>
          <w:szCs w:val="22"/>
        </w:rPr>
      </w:pPr>
      <w:r>
        <w:rPr>
          <w:szCs w:val="22"/>
        </w:rPr>
        <w:t>sunkus inkstų ir kepenų funkcijos sutrikimas,</w:t>
      </w:r>
    </w:p>
    <w:p w:rsidR="00D92834" w:rsidRDefault="00D92834" w:rsidP="00393681">
      <w:pPr>
        <w:numPr>
          <w:ilvl w:val="0"/>
          <w:numId w:val="11"/>
        </w:numPr>
        <w:rPr>
          <w:szCs w:val="22"/>
        </w:rPr>
      </w:pPr>
      <w:r>
        <w:rPr>
          <w:szCs w:val="22"/>
        </w:rPr>
        <w:t>raumenų silpnumas,</w:t>
      </w:r>
    </w:p>
    <w:p w:rsidR="00BB4522" w:rsidRPr="00D92834" w:rsidRDefault="00D92834" w:rsidP="00D92834">
      <w:pPr>
        <w:numPr>
          <w:ilvl w:val="0"/>
          <w:numId w:val="11"/>
        </w:numPr>
        <w:rPr>
          <w:noProof/>
        </w:rPr>
      </w:pPr>
      <w:r w:rsidRPr="00D92834">
        <w:rPr>
          <w:szCs w:val="22"/>
        </w:rPr>
        <w:t xml:space="preserve">antinksčių auglys pasireiškiantis priepuoliniu reikšmingu kraujospūdžio padidėjimu, </w:t>
      </w:r>
      <w:r w:rsidR="004223D6">
        <w:rPr>
          <w:szCs w:val="22"/>
        </w:rPr>
        <w:t xml:space="preserve">stipriu </w:t>
      </w:r>
      <w:r w:rsidRPr="00D92834">
        <w:rPr>
          <w:szCs w:val="22"/>
        </w:rPr>
        <w:t>galvos skausmu, prakaitavimu, padidėjusiu pulsu (feochromacitoma)</w:t>
      </w:r>
      <w:r>
        <w:rPr>
          <w:szCs w:val="22"/>
        </w:rPr>
        <w:t>,</w:t>
      </w:r>
    </w:p>
    <w:p w:rsidR="00D92834" w:rsidRDefault="00D92834" w:rsidP="00D92834">
      <w:pPr>
        <w:numPr>
          <w:ilvl w:val="0"/>
          <w:numId w:val="11"/>
        </w:numPr>
        <w:rPr>
          <w:noProof/>
        </w:rPr>
      </w:pPr>
      <w:r>
        <w:rPr>
          <w:noProof/>
        </w:rPr>
        <w:t>skydliaukės ligų,</w:t>
      </w:r>
    </w:p>
    <w:p w:rsidR="00D92834" w:rsidRDefault="00D92834" w:rsidP="00D92834">
      <w:pPr>
        <w:numPr>
          <w:ilvl w:val="0"/>
          <w:numId w:val="11"/>
        </w:numPr>
        <w:rPr>
          <w:noProof/>
        </w:rPr>
      </w:pPr>
      <w:r>
        <w:rPr>
          <w:noProof/>
        </w:rPr>
        <w:t xml:space="preserve">būklė, kai padidėja amino rūgšties cisteino išskyrimas į šlapimą (homocistinuria), </w:t>
      </w:r>
    </w:p>
    <w:p w:rsidR="00D92834" w:rsidRPr="00D92834" w:rsidRDefault="00D92834" w:rsidP="00D92834">
      <w:pPr>
        <w:numPr>
          <w:ilvl w:val="0"/>
          <w:numId w:val="11"/>
        </w:numPr>
        <w:rPr>
          <w:noProof/>
        </w:rPr>
      </w:pPr>
      <w:r>
        <w:rPr>
          <w:noProof/>
        </w:rPr>
        <w:t>imuninės sistemos liga (</w:t>
      </w:r>
      <w:r w:rsidR="004223D6">
        <w:rPr>
          <w:szCs w:val="22"/>
        </w:rPr>
        <w:t xml:space="preserve">generalizuota  </w:t>
      </w:r>
      <w:r>
        <w:rPr>
          <w:szCs w:val="22"/>
        </w:rPr>
        <w:t>miastenija),</w:t>
      </w:r>
    </w:p>
    <w:p w:rsidR="00D92834" w:rsidRDefault="00D92834" w:rsidP="00D92834">
      <w:pPr>
        <w:numPr>
          <w:ilvl w:val="0"/>
          <w:numId w:val="11"/>
        </w:numPr>
        <w:rPr>
          <w:noProof/>
        </w:rPr>
      </w:pPr>
      <w:r>
        <w:rPr>
          <w:noProof/>
        </w:rPr>
        <w:t>pjautuv</w:t>
      </w:r>
      <w:r w:rsidR="00D6685E">
        <w:rPr>
          <w:noProof/>
        </w:rPr>
        <w:t>o formos ląstelių</w:t>
      </w:r>
      <w:r>
        <w:rPr>
          <w:noProof/>
        </w:rPr>
        <w:t xml:space="preserve"> liga.</w:t>
      </w:r>
    </w:p>
    <w:p w:rsidR="00D92834" w:rsidRDefault="00D92834" w:rsidP="00D92834">
      <w:pPr>
        <w:rPr>
          <w:noProof/>
        </w:rPr>
      </w:pPr>
      <w:r>
        <w:rPr>
          <w:noProof/>
        </w:rPr>
        <w:t xml:space="preserve">Prieš pradedant vartoti </w:t>
      </w:r>
      <w:r w:rsidR="003626E5">
        <w:rPr>
          <w:noProof/>
        </w:rPr>
        <w:t>Nitigraf</w:t>
      </w:r>
      <w:r>
        <w:rPr>
          <w:noProof/>
        </w:rPr>
        <w:t xml:space="preserve"> yra svarbu, kad skysčių kiekis Jūsų organizme būtų pakankamas. Tai ypatingai svarbu, jei Jums yra </w:t>
      </w:r>
      <w:r w:rsidR="00B8739C">
        <w:rPr>
          <w:noProof/>
        </w:rPr>
        <w:t xml:space="preserve">dauginė  </w:t>
      </w:r>
      <w:r>
        <w:rPr>
          <w:noProof/>
        </w:rPr>
        <w:t>mieloma (</w:t>
      </w:r>
      <w:r>
        <w:rPr>
          <w:szCs w:val="22"/>
        </w:rPr>
        <w:t xml:space="preserve">tam tikrų baltųjų kraujo ląstelių piktybinis dauginimasis), </w:t>
      </w:r>
      <w:r w:rsidR="00B8739C">
        <w:rPr>
          <w:szCs w:val="22"/>
        </w:rPr>
        <w:t xml:space="preserve">cukrinis </w:t>
      </w:r>
      <w:r>
        <w:rPr>
          <w:szCs w:val="22"/>
        </w:rPr>
        <w:t xml:space="preserve">diabetas (cukraus liga), jei Jūsų inkstų funkcija nepakankama, taip pat </w:t>
      </w:r>
      <w:r w:rsidR="006F34AD">
        <w:rPr>
          <w:szCs w:val="22"/>
        </w:rPr>
        <w:t xml:space="preserve">pacientams, </w:t>
      </w:r>
      <w:r w:rsidR="006F34AD" w:rsidRPr="006F34AD">
        <w:rPr>
          <w:szCs w:val="22"/>
        </w:rPr>
        <w:t>kurių bendra būklė bloga</w:t>
      </w:r>
      <w:r>
        <w:rPr>
          <w:szCs w:val="22"/>
        </w:rPr>
        <w:t xml:space="preserve">, </w:t>
      </w:r>
      <w:r w:rsidR="00DE401B">
        <w:rPr>
          <w:szCs w:val="22"/>
        </w:rPr>
        <w:t>kūdikiams, mažiems vaikams ir senyvo amžiaus žmonėms.</w:t>
      </w:r>
    </w:p>
    <w:p w:rsidR="00D92834" w:rsidRDefault="00D92834" w:rsidP="00D92834">
      <w:pPr>
        <w:rPr>
          <w:noProof/>
        </w:rPr>
      </w:pPr>
    </w:p>
    <w:p w:rsidR="00B41D72" w:rsidRPr="00C5208E" w:rsidRDefault="00DE401B" w:rsidP="00162B47">
      <w:pPr>
        <w:numPr>
          <w:ilvl w:val="12"/>
          <w:numId w:val="0"/>
        </w:numPr>
        <w:rPr>
          <w:b/>
          <w:noProof/>
          <w:lang w:val="es-ES_tradnl"/>
        </w:rPr>
      </w:pPr>
      <w:r>
        <w:rPr>
          <w:b/>
        </w:rPr>
        <w:t>Vaikams ir paaugliams</w:t>
      </w:r>
    </w:p>
    <w:p w:rsidR="00B41D72" w:rsidRDefault="00B41D72" w:rsidP="00162B47">
      <w:pPr>
        <w:numPr>
          <w:ilvl w:val="12"/>
          <w:numId w:val="0"/>
        </w:numPr>
        <w:rPr>
          <w:b/>
          <w:noProof/>
          <w:lang w:val="es-ES_tradnl"/>
        </w:rPr>
      </w:pPr>
    </w:p>
    <w:p w:rsidR="00DE401B" w:rsidRPr="005117C1" w:rsidRDefault="005117C1" w:rsidP="00162B47">
      <w:pPr>
        <w:numPr>
          <w:ilvl w:val="12"/>
          <w:numId w:val="0"/>
        </w:numPr>
        <w:rPr>
          <w:noProof/>
          <w:lang w:val="es-ES_tradnl"/>
        </w:rPr>
      </w:pPr>
      <w:r>
        <w:rPr>
          <w:noProof/>
          <w:lang w:val="es-ES_tradnl"/>
        </w:rPr>
        <w:t xml:space="preserve">Įsitikinkite, kad prieš ir po </w:t>
      </w:r>
      <w:r w:rsidR="003626E5">
        <w:rPr>
          <w:noProof/>
          <w:lang w:val="es-ES_tradnl"/>
        </w:rPr>
        <w:t>Nitigraf</w:t>
      </w:r>
      <w:r>
        <w:rPr>
          <w:noProof/>
          <w:lang w:val="es-ES_tradnl"/>
        </w:rPr>
        <w:t xml:space="preserve"> vartojimo būtų geriama daug skysčių. Tai ypač svarbu kūdikiams ir mažiems vaikams. Vaistai, kurie gali pažeisti inkstus, turi būti nevartojami kartu su </w:t>
      </w:r>
      <w:r w:rsidR="003626E5">
        <w:rPr>
          <w:noProof/>
          <w:lang w:val="es-ES_tradnl"/>
        </w:rPr>
        <w:t>Nitigraf</w:t>
      </w:r>
      <w:r>
        <w:rPr>
          <w:noProof/>
          <w:lang w:val="es-ES_tradnl"/>
        </w:rPr>
        <w:t xml:space="preserve">. Jei motina vartojo </w:t>
      </w:r>
      <w:r w:rsidR="003626E5">
        <w:rPr>
          <w:noProof/>
          <w:lang w:val="es-ES_tradnl"/>
        </w:rPr>
        <w:t>Nitigraf</w:t>
      </w:r>
      <w:r>
        <w:rPr>
          <w:noProof/>
          <w:lang w:val="es-ES_tradnl"/>
        </w:rPr>
        <w:t xml:space="preserve"> nėštumo metu, naujagimio skydliaukės funkcija turi būti stebima pirmąja gyvenimo savaitę. Rekomenduojama tyrimus pakartoti antrą ir šeštą gyvenimo savaitę neišnešiotiems naujagimiams su mažu gimimo svoriu ar prieš laiką gimusiems kūdikiams.</w:t>
      </w:r>
    </w:p>
    <w:p w:rsidR="00DE401B" w:rsidRPr="005117C1" w:rsidRDefault="00DE401B" w:rsidP="00162B47">
      <w:pPr>
        <w:numPr>
          <w:ilvl w:val="12"/>
          <w:numId w:val="0"/>
        </w:numPr>
        <w:rPr>
          <w:noProof/>
          <w:lang w:val="es-ES_tradnl"/>
        </w:rPr>
      </w:pPr>
    </w:p>
    <w:p w:rsidR="00B41D72" w:rsidRPr="00B41D72" w:rsidRDefault="00B41D72" w:rsidP="00162B47">
      <w:pPr>
        <w:numPr>
          <w:ilvl w:val="12"/>
          <w:numId w:val="0"/>
        </w:numPr>
        <w:ind w:right="-2"/>
        <w:rPr>
          <w:noProof/>
          <w:lang w:val="es-ES_tradnl"/>
        </w:rPr>
      </w:pPr>
      <w:r w:rsidRPr="00C5208E">
        <w:rPr>
          <w:b/>
        </w:rPr>
        <w:t xml:space="preserve">Kiti vaistai ir </w:t>
      </w:r>
      <w:r w:rsidR="003626E5">
        <w:rPr>
          <w:b/>
        </w:rPr>
        <w:t>Nitigraf</w:t>
      </w:r>
    </w:p>
    <w:p w:rsidR="00BB4522" w:rsidRDefault="00BB4522" w:rsidP="00162B47">
      <w:pPr>
        <w:rPr>
          <w:noProof/>
        </w:rPr>
      </w:pPr>
      <w:r>
        <w:rPr>
          <w:noProof/>
        </w:rPr>
        <w:t xml:space="preserve">Jeigu vartojate ar neseniai vartojote kitų vaistų </w:t>
      </w:r>
      <w:r w:rsidR="00B41D72" w:rsidRPr="00C5208E">
        <w:rPr>
          <w:szCs w:val="22"/>
        </w:rPr>
        <w:t>arba dėl to nesate tikri, apie tai</w:t>
      </w:r>
      <w:r w:rsidR="00B41D72" w:rsidRPr="00C5208E">
        <w:t xml:space="preserve"> </w:t>
      </w:r>
      <w:r w:rsidR="005117C1">
        <w:rPr>
          <w:noProof/>
        </w:rPr>
        <w:t>pasakykite gydytojui arba slaugytojai. Tai taip pat taikoma nereceptiniams vaistams.</w:t>
      </w:r>
    </w:p>
    <w:p w:rsidR="005117C1" w:rsidRDefault="005117C1" w:rsidP="00162B47">
      <w:pPr>
        <w:rPr>
          <w:noProof/>
        </w:rPr>
      </w:pPr>
    </w:p>
    <w:p w:rsidR="005117C1" w:rsidRDefault="005117C1" w:rsidP="00162B47">
      <w:pPr>
        <w:rPr>
          <w:noProof/>
        </w:rPr>
      </w:pPr>
      <w:r>
        <w:rPr>
          <w:noProof/>
        </w:rPr>
        <w:t xml:space="preserve">Informuokite savo gydytoją ar slaugytoją prieš tyrimą, jei </w:t>
      </w:r>
      <w:r w:rsidR="003B3CFF">
        <w:rPr>
          <w:noProof/>
        </w:rPr>
        <w:t>vartojate šių klasių vaistus. Šie vaistai gali paveikti tyrimo rezultatus:</w:t>
      </w:r>
    </w:p>
    <w:p w:rsidR="003B3CFF" w:rsidRDefault="002537F5" w:rsidP="003B3CFF">
      <w:pPr>
        <w:numPr>
          <w:ilvl w:val="0"/>
          <w:numId w:val="12"/>
        </w:numPr>
        <w:rPr>
          <w:noProof/>
        </w:rPr>
      </w:pPr>
      <w:r>
        <w:rPr>
          <w:noProof/>
        </w:rPr>
        <w:t>k</w:t>
      </w:r>
      <w:r w:rsidR="003B3CFF">
        <w:rPr>
          <w:noProof/>
        </w:rPr>
        <w:t>ontrastinės medžiagos turinčios jodo.</w:t>
      </w:r>
    </w:p>
    <w:p w:rsidR="003B3CFF" w:rsidRDefault="003B3CFF" w:rsidP="003B3CFF">
      <w:pPr>
        <w:ind w:left="720"/>
        <w:rPr>
          <w:noProof/>
        </w:rPr>
      </w:pPr>
      <w:r>
        <w:rPr>
          <w:noProof/>
        </w:rPr>
        <w:t xml:space="preserve">Šios medžiagos gali paveikti skydliaukės funkcijos tyrimus. Jei skydliaukės tyrimai atliekami nepraėjus 2 savaitėms po radiologinio tyrimo, pasakykite savo gydytojui ar slaugytojai, kad vartojote </w:t>
      </w:r>
      <w:r w:rsidR="003626E5">
        <w:rPr>
          <w:noProof/>
        </w:rPr>
        <w:t>Nitigraf</w:t>
      </w:r>
      <w:r>
        <w:rPr>
          <w:noProof/>
        </w:rPr>
        <w:t>.</w:t>
      </w:r>
    </w:p>
    <w:p w:rsidR="003B3CFF" w:rsidRDefault="002537F5" w:rsidP="003B3CFF">
      <w:pPr>
        <w:numPr>
          <w:ilvl w:val="0"/>
          <w:numId w:val="12"/>
        </w:numPr>
        <w:rPr>
          <w:noProof/>
        </w:rPr>
      </w:pPr>
      <w:r>
        <w:rPr>
          <w:noProof/>
        </w:rPr>
        <w:t>j</w:t>
      </w:r>
      <w:r w:rsidR="003B3CFF">
        <w:rPr>
          <w:noProof/>
        </w:rPr>
        <w:t>ei motina vartoja jodo turinčios kontrastinės medžiagos nėštumo metu, naujagimiui skydliaukės tyrimai turi būti atlikti pirmą savaitę po gimimo.</w:t>
      </w:r>
    </w:p>
    <w:p w:rsidR="003B3CFF" w:rsidRDefault="002537F5" w:rsidP="003B3CFF">
      <w:pPr>
        <w:numPr>
          <w:ilvl w:val="0"/>
          <w:numId w:val="12"/>
        </w:numPr>
        <w:rPr>
          <w:noProof/>
        </w:rPr>
      </w:pPr>
      <w:r>
        <w:rPr>
          <w:noProof/>
        </w:rPr>
        <w:t>m</w:t>
      </w:r>
      <w:r w:rsidR="003B3CFF">
        <w:rPr>
          <w:noProof/>
        </w:rPr>
        <w:t xml:space="preserve">etforminas (vaistas, kurį kartais vartoja žmonės sergantys </w:t>
      </w:r>
      <w:r w:rsidR="00B8739C">
        <w:rPr>
          <w:noProof/>
        </w:rPr>
        <w:t xml:space="preserve">cukriniu </w:t>
      </w:r>
      <w:r w:rsidR="003B3CFF">
        <w:rPr>
          <w:noProof/>
        </w:rPr>
        <w:t>diabetu).</w:t>
      </w:r>
      <w:r w:rsidR="00756451">
        <w:rPr>
          <w:noProof/>
        </w:rPr>
        <w:t xml:space="preserve"> Jūsų inkstų funkcija bus nustatoma prieš tyrimą, kurio metu vartojamas </w:t>
      </w:r>
      <w:r w:rsidR="003626E5">
        <w:rPr>
          <w:noProof/>
        </w:rPr>
        <w:t>Nitigraf</w:t>
      </w:r>
      <w:r w:rsidR="00756451">
        <w:rPr>
          <w:noProof/>
        </w:rPr>
        <w:t xml:space="preserve">. Remiantis rezultatais, gydytojas nustatys kada </w:t>
      </w:r>
      <w:r w:rsidR="00360492">
        <w:rPr>
          <w:noProof/>
        </w:rPr>
        <w:t>Jūs turėsite nutraukti metformino vartojimą. Pasakykite savo gydytojui ar slaugytojai, jei vartojate metforminą.</w:t>
      </w:r>
    </w:p>
    <w:p w:rsidR="00360492" w:rsidRDefault="002537F5" w:rsidP="003B3CFF">
      <w:pPr>
        <w:numPr>
          <w:ilvl w:val="0"/>
          <w:numId w:val="12"/>
        </w:numPr>
        <w:rPr>
          <w:noProof/>
        </w:rPr>
      </w:pPr>
      <w:r>
        <w:rPr>
          <w:noProof/>
        </w:rPr>
        <w:t>v</w:t>
      </w:r>
      <w:r w:rsidR="00360492">
        <w:rPr>
          <w:noProof/>
        </w:rPr>
        <w:t>azokonstrikciniai vaistai (vaistai, kurie siaurina Jūsų kraujagysles). Kartu vartojant kontrastinės medžiagos ir vazokonstrikcinių vaistų gali atsirasti šalutinių poveikių.</w:t>
      </w:r>
    </w:p>
    <w:p w:rsidR="00360492" w:rsidRDefault="002537F5" w:rsidP="00360492">
      <w:pPr>
        <w:numPr>
          <w:ilvl w:val="0"/>
          <w:numId w:val="12"/>
        </w:numPr>
        <w:rPr>
          <w:noProof/>
        </w:rPr>
      </w:pPr>
      <w:r>
        <w:rPr>
          <w:noProof/>
        </w:rPr>
        <w:t>i</w:t>
      </w:r>
      <w:r w:rsidR="00360492">
        <w:rPr>
          <w:noProof/>
        </w:rPr>
        <w:t>nterleukinas-2 ir interferonai (baltymai, kurie svarbūs imuninei sistemai).</w:t>
      </w:r>
    </w:p>
    <w:p w:rsidR="00360492" w:rsidRDefault="00360492" w:rsidP="00360492">
      <w:pPr>
        <w:ind w:left="720"/>
        <w:rPr>
          <w:noProof/>
        </w:rPr>
      </w:pPr>
      <w:r>
        <w:rPr>
          <w:noProof/>
        </w:rPr>
        <w:t xml:space="preserve">Jei Jūs buvote gydomas interleukinu-2 ar interferonais prieš mažiau nei 2 savaites iki </w:t>
      </w:r>
      <w:r w:rsidR="003626E5">
        <w:rPr>
          <w:noProof/>
        </w:rPr>
        <w:t>Nitigraf</w:t>
      </w:r>
      <w:r>
        <w:rPr>
          <w:noProof/>
        </w:rPr>
        <w:t xml:space="preserve"> injekcijos, Jūs turite didesnę riziką patirti odos paraudimą (eritremą), į gripą panašius simptomus ar odos reakcijas.</w:t>
      </w:r>
    </w:p>
    <w:p w:rsidR="00360492" w:rsidRDefault="002537F5" w:rsidP="00360492">
      <w:pPr>
        <w:numPr>
          <w:ilvl w:val="0"/>
          <w:numId w:val="12"/>
        </w:numPr>
        <w:rPr>
          <w:noProof/>
        </w:rPr>
      </w:pPr>
      <w:r>
        <w:rPr>
          <w:noProof/>
        </w:rPr>
        <w:t>k</w:t>
      </w:r>
      <w:r w:rsidR="00360492">
        <w:rPr>
          <w:noProof/>
        </w:rPr>
        <w:t>artu vartojant tam tikrų vaistų (neuroleptikų) nuo psichozės (sunki psichikos liga) ar vaistų nuo depresijos (triciklių antidepresantų) gali sumažėti traukulių slenkstis ir todėl padidėti traukulių rizika.</w:t>
      </w:r>
    </w:p>
    <w:p w:rsidR="00360492" w:rsidRDefault="002537F5" w:rsidP="00360492">
      <w:pPr>
        <w:numPr>
          <w:ilvl w:val="0"/>
          <w:numId w:val="12"/>
        </w:numPr>
        <w:rPr>
          <w:noProof/>
        </w:rPr>
      </w:pPr>
      <w:r>
        <w:rPr>
          <w:noProof/>
        </w:rPr>
        <w:t>g</w:t>
      </w:r>
      <w:r w:rsidR="00360492">
        <w:rPr>
          <w:noProof/>
        </w:rPr>
        <w:t xml:space="preserve">ydymas tam tikrais vaistais nuo aukšto </w:t>
      </w:r>
      <w:r w:rsidR="009C074C">
        <w:rPr>
          <w:noProof/>
        </w:rPr>
        <w:t>kraujospūdžio</w:t>
      </w:r>
      <w:r w:rsidR="00360492">
        <w:rPr>
          <w:noProof/>
        </w:rPr>
        <w:t>, tam tikrų širdies būklių ar padidėjusio akispūdžio (beta adreno blokatoriais) gali sumažinti alerginių reakcijų slenkstį, taip pat padidinti beta agonistų dozę reikalingą padidėjusio jautrumo reakcijų gydymui</w:t>
      </w:r>
    </w:p>
    <w:p w:rsidR="00360492" w:rsidRDefault="002537F5" w:rsidP="00360492">
      <w:pPr>
        <w:numPr>
          <w:ilvl w:val="0"/>
          <w:numId w:val="12"/>
        </w:numPr>
        <w:rPr>
          <w:noProof/>
        </w:rPr>
      </w:pPr>
      <w:r>
        <w:rPr>
          <w:noProof/>
        </w:rPr>
        <w:t>t</w:t>
      </w:r>
      <w:r w:rsidR="00360492">
        <w:rPr>
          <w:noProof/>
        </w:rPr>
        <w:t xml:space="preserve">am tikrų </w:t>
      </w:r>
      <w:r w:rsidR="00B8739C">
        <w:rPr>
          <w:noProof/>
        </w:rPr>
        <w:t xml:space="preserve">vaistinių preparatų </w:t>
      </w:r>
      <w:r w:rsidR="00FD247E">
        <w:rPr>
          <w:noProof/>
        </w:rPr>
        <w:t>vartojimas</w:t>
      </w:r>
      <w:r w:rsidR="00360492">
        <w:rPr>
          <w:noProof/>
        </w:rPr>
        <w:t xml:space="preserve"> nuo aukšto </w:t>
      </w:r>
      <w:r w:rsidR="009C074C">
        <w:rPr>
          <w:noProof/>
        </w:rPr>
        <w:t>kraujospūdžio</w:t>
      </w:r>
      <w:r w:rsidR="00360492">
        <w:rPr>
          <w:noProof/>
        </w:rPr>
        <w:t xml:space="preserve">, tam tikrų širdies ligų ar padidėjusio akispūdžio (beta adrenoblokatorių, </w:t>
      </w:r>
      <w:r w:rsidR="00FD247E">
        <w:rPr>
          <w:noProof/>
        </w:rPr>
        <w:t>vazoaktyvių medžiagų, angiotenziną konvertuojančio fermento inhibitorių, angiotenzino receptorių antagonistų) gali sumažinti širdies ir kraujagyslių aktyvumą.</w:t>
      </w:r>
    </w:p>
    <w:p w:rsidR="00FD247E" w:rsidRDefault="00FD247E" w:rsidP="00FD247E">
      <w:pPr>
        <w:rPr>
          <w:noProof/>
        </w:rPr>
      </w:pPr>
    </w:p>
    <w:p w:rsidR="00360492" w:rsidRDefault="00FD247E" w:rsidP="00FD247E">
      <w:pPr>
        <w:rPr>
          <w:noProof/>
        </w:rPr>
      </w:pPr>
      <w:r w:rsidRPr="00FD247E">
        <w:rPr>
          <w:szCs w:val="22"/>
        </w:rPr>
        <w:t>Jei abejojate, ar kuris iš išvardytų punktų Jums tinka, pasitarkite su gydytoju</w:t>
      </w:r>
      <w:r>
        <w:rPr>
          <w:szCs w:val="22"/>
        </w:rPr>
        <w:t xml:space="preserve"> ar slaugytoja</w:t>
      </w:r>
      <w:r w:rsidRPr="00FD247E">
        <w:rPr>
          <w:szCs w:val="22"/>
        </w:rPr>
        <w:t xml:space="preserve"> prieš pradėdami vartoti </w:t>
      </w:r>
      <w:r>
        <w:rPr>
          <w:szCs w:val="22"/>
        </w:rPr>
        <w:t>šį vaistą.</w:t>
      </w:r>
    </w:p>
    <w:p w:rsidR="00BB4522" w:rsidRDefault="00BB4522" w:rsidP="00162B47">
      <w:pPr>
        <w:numPr>
          <w:ilvl w:val="12"/>
          <w:numId w:val="0"/>
        </w:numPr>
        <w:rPr>
          <w:noProof/>
        </w:rPr>
      </w:pPr>
    </w:p>
    <w:p w:rsidR="00BB4522" w:rsidRDefault="00BB4522" w:rsidP="00162B47">
      <w:pPr>
        <w:ind w:left="567" w:hanging="567"/>
        <w:rPr>
          <w:b/>
          <w:noProof/>
        </w:rPr>
      </w:pPr>
      <w:r>
        <w:rPr>
          <w:b/>
          <w:noProof/>
        </w:rPr>
        <w:t>Nėštumas ir</w:t>
      </w:r>
      <w:r w:rsidR="00FD247E">
        <w:rPr>
          <w:b/>
          <w:noProof/>
        </w:rPr>
        <w:t xml:space="preserve"> </w:t>
      </w:r>
      <w:r>
        <w:rPr>
          <w:b/>
          <w:noProof/>
        </w:rPr>
        <w:t>žindymo laikotarpis</w:t>
      </w:r>
      <w:r w:rsidR="006F1605">
        <w:rPr>
          <w:b/>
          <w:noProof/>
        </w:rPr>
        <w:t xml:space="preserve"> </w:t>
      </w:r>
    </w:p>
    <w:p w:rsidR="006F1605" w:rsidRDefault="006F1605" w:rsidP="00162B47">
      <w:pPr>
        <w:numPr>
          <w:ilvl w:val="12"/>
          <w:numId w:val="0"/>
        </w:numPr>
        <w:rPr>
          <w:szCs w:val="22"/>
        </w:rPr>
      </w:pPr>
      <w:r w:rsidRPr="00C5208E">
        <w:t>Jeigu esate nėščia, žindote kūdikį, manote, kad galbūt esate nėščia arba planuojate pastoti, tai prieš vart</w:t>
      </w:r>
      <w:r w:rsidR="00FD247E">
        <w:t xml:space="preserve">odama šį vaistą pasitarkite su </w:t>
      </w:r>
      <w:r w:rsidRPr="00C5208E">
        <w:t>gydytoju</w:t>
      </w:r>
      <w:r w:rsidR="00FD247E">
        <w:t>.</w:t>
      </w:r>
      <w:r w:rsidR="00836FD2">
        <w:rPr>
          <w:szCs w:val="22"/>
        </w:rPr>
        <w:t xml:space="preserve"> </w:t>
      </w:r>
      <w:r w:rsidR="00836FD2" w:rsidRPr="00836FD2">
        <w:rPr>
          <w:szCs w:val="22"/>
        </w:rPr>
        <w:t xml:space="preserve">Gydytojas šį vaistą skirs tik tuomet, jei manys, kad jo nauda yra didesnė už galimą pavojų abiems motinai ir kūdikiui. Jeigu motina nėštumo metu vartojo </w:t>
      </w:r>
      <w:r w:rsidR="003626E5">
        <w:rPr>
          <w:szCs w:val="22"/>
        </w:rPr>
        <w:t>Nitigraf</w:t>
      </w:r>
      <w:r w:rsidR="00836FD2" w:rsidRPr="00836FD2">
        <w:rPr>
          <w:szCs w:val="22"/>
        </w:rPr>
        <w:t>, naujagimių skydliaukės funkciją reikia tikrinti pirmąją gyvenimo savaitę</w:t>
      </w:r>
      <w:r w:rsidR="00836FD2">
        <w:rPr>
          <w:szCs w:val="22"/>
        </w:rPr>
        <w:t xml:space="preserve">. </w:t>
      </w:r>
      <w:r w:rsidR="00836FD2">
        <w:rPr>
          <w:noProof/>
          <w:lang w:val="es-ES_tradnl"/>
        </w:rPr>
        <w:t>Rekomenduojama tyrimus pakartoti antrą ir šeštą gyvenimo savaitę neišnešiotiems naujagimiams su mažu gimimo svoriu ar prieš laiką gimusiems kūdikiams.</w:t>
      </w:r>
      <w:r w:rsidR="00836FD2" w:rsidRPr="00836FD2">
        <w:rPr>
          <w:szCs w:val="22"/>
        </w:rPr>
        <w:t xml:space="preserve"> </w:t>
      </w:r>
    </w:p>
    <w:p w:rsidR="00836FD2" w:rsidRDefault="00836FD2" w:rsidP="00162B47">
      <w:pPr>
        <w:numPr>
          <w:ilvl w:val="12"/>
          <w:numId w:val="0"/>
        </w:numPr>
        <w:rPr>
          <w:szCs w:val="22"/>
        </w:rPr>
      </w:pPr>
    </w:p>
    <w:p w:rsidR="006F1605" w:rsidRDefault="00836FD2" w:rsidP="00162B47">
      <w:pPr>
        <w:rPr>
          <w:szCs w:val="22"/>
        </w:rPr>
      </w:pPr>
      <w:r w:rsidRPr="00836FD2">
        <w:rPr>
          <w:szCs w:val="22"/>
        </w:rPr>
        <w:t xml:space="preserve">Pavartojus </w:t>
      </w:r>
      <w:r w:rsidR="003626E5">
        <w:rPr>
          <w:szCs w:val="22"/>
        </w:rPr>
        <w:t>Nitigraf</w:t>
      </w:r>
      <w:r w:rsidRPr="00836FD2">
        <w:rPr>
          <w:szCs w:val="22"/>
        </w:rPr>
        <w:t xml:space="preserve"> maitinimas krūtimi gali būti tęsiamas.</w:t>
      </w:r>
    </w:p>
    <w:p w:rsidR="00836FD2" w:rsidRDefault="00836FD2" w:rsidP="00162B47">
      <w:pPr>
        <w:rPr>
          <w:szCs w:val="22"/>
        </w:rPr>
      </w:pPr>
    </w:p>
    <w:p w:rsidR="00BB4522" w:rsidRDefault="00BB4522" w:rsidP="00162B47">
      <w:pPr>
        <w:ind w:left="567" w:hanging="567"/>
        <w:rPr>
          <w:b/>
          <w:noProof/>
        </w:rPr>
      </w:pPr>
      <w:r>
        <w:rPr>
          <w:b/>
          <w:noProof/>
        </w:rPr>
        <w:t>Vairavimas ir mechanizmų valdymas</w:t>
      </w:r>
    </w:p>
    <w:p w:rsidR="006F1605" w:rsidRDefault="006F1605" w:rsidP="00162B47">
      <w:pPr>
        <w:numPr>
          <w:ilvl w:val="12"/>
          <w:numId w:val="0"/>
        </w:numPr>
        <w:rPr>
          <w:noProof/>
        </w:rPr>
      </w:pPr>
    </w:p>
    <w:p w:rsidR="00836FD2" w:rsidRDefault="00836FD2" w:rsidP="00162B47">
      <w:pPr>
        <w:numPr>
          <w:ilvl w:val="12"/>
          <w:numId w:val="0"/>
        </w:numPr>
        <w:rPr>
          <w:noProof/>
        </w:rPr>
      </w:pPr>
      <w:r>
        <w:rPr>
          <w:noProof/>
        </w:rPr>
        <w:t xml:space="preserve">Rekomenduojama nevairuoti automobilio ar nevaldyti mechanizmų vieną valandą po paskutinės injekcijos. Jei </w:t>
      </w:r>
      <w:r w:rsidR="003626E5">
        <w:rPr>
          <w:noProof/>
        </w:rPr>
        <w:t>Nitigraf</w:t>
      </w:r>
      <w:r>
        <w:rPr>
          <w:noProof/>
        </w:rPr>
        <w:t xml:space="preserve"> buvo leidžiamas į stuburą</w:t>
      </w:r>
      <w:r w:rsidR="00DD1096">
        <w:rPr>
          <w:noProof/>
        </w:rPr>
        <w:t>, nevairuoti automobilio ir nevaldyti mechanizmų rekomenduojama 24 valandas.</w:t>
      </w:r>
    </w:p>
    <w:p w:rsidR="00DD1096" w:rsidRDefault="00DD1096" w:rsidP="00162B47">
      <w:pPr>
        <w:numPr>
          <w:ilvl w:val="12"/>
          <w:numId w:val="0"/>
        </w:numPr>
        <w:ind w:left="567" w:hanging="567"/>
        <w:outlineLvl w:val="0"/>
        <w:rPr>
          <w:b/>
          <w:noProof/>
        </w:rPr>
      </w:pPr>
    </w:p>
    <w:p w:rsidR="00D612C8" w:rsidRDefault="00D612C8" w:rsidP="00162B47">
      <w:pPr>
        <w:numPr>
          <w:ilvl w:val="12"/>
          <w:numId w:val="0"/>
        </w:numPr>
        <w:ind w:left="567" w:hanging="567"/>
        <w:outlineLvl w:val="0"/>
        <w:rPr>
          <w:b/>
          <w:noProof/>
        </w:rPr>
      </w:pPr>
    </w:p>
    <w:p w:rsidR="00BB4522" w:rsidRDefault="00BB4522" w:rsidP="00162B47">
      <w:pPr>
        <w:numPr>
          <w:ilvl w:val="12"/>
          <w:numId w:val="0"/>
        </w:numPr>
        <w:ind w:left="567" w:hanging="567"/>
        <w:outlineLvl w:val="0"/>
        <w:rPr>
          <w:b/>
          <w:caps/>
          <w:noProof/>
        </w:rPr>
      </w:pPr>
      <w:r>
        <w:rPr>
          <w:b/>
          <w:noProof/>
        </w:rPr>
        <w:t>3.</w:t>
      </w:r>
      <w:r>
        <w:rPr>
          <w:b/>
          <w:noProof/>
        </w:rPr>
        <w:tab/>
      </w:r>
      <w:r w:rsidR="006F1605" w:rsidRPr="00C5208E">
        <w:rPr>
          <w:b/>
        </w:rPr>
        <w:t xml:space="preserve">Kaip vartoti </w:t>
      </w:r>
      <w:r w:rsidR="003626E5">
        <w:rPr>
          <w:b/>
          <w:noProof/>
        </w:rPr>
        <w:t>Nitigraf</w:t>
      </w:r>
    </w:p>
    <w:p w:rsidR="00DD1096" w:rsidRDefault="00DD1096" w:rsidP="00162B47">
      <w:pPr>
        <w:rPr>
          <w:noProof/>
        </w:rPr>
      </w:pPr>
    </w:p>
    <w:p w:rsidR="00DD1096" w:rsidRDefault="003626E5" w:rsidP="00162B47">
      <w:pPr>
        <w:rPr>
          <w:noProof/>
        </w:rPr>
      </w:pPr>
      <w:r>
        <w:rPr>
          <w:noProof/>
        </w:rPr>
        <w:t>Nitigraf</w:t>
      </w:r>
      <w:r w:rsidR="00DD1096" w:rsidRPr="00DD1096">
        <w:rPr>
          <w:noProof/>
        </w:rPr>
        <w:t xml:space="preserve"> Jums sušvirkš specialiai apmokytas ir kvalifikuotas sveikatos priežiūros specialistas.</w:t>
      </w:r>
    </w:p>
    <w:p w:rsidR="00DD1096" w:rsidRDefault="002537F5" w:rsidP="00DD1096">
      <w:pPr>
        <w:numPr>
          <w:ilvl w:val="0"/>
          <w:numId w:val="5"/>
        </w:numPr>
        <w:rPr>
          <w:noProof/>
        </w:rPr>
      </w:pPr>
      <w:r>
        <w:rPr>
          <w:noProof/>
        </w:rPr>
        <w:t>Š</w:t>
      </w:r>
      <w:r w:rsidR="00DD1096">
        <w:rPr>
          <w:noProof/>
        </w:rPr>
        <w:t xml:space="preserve">is vaistas visada vartojamas tik ligoninėje ar </w:t>
      </w:r>
      <w:r w:rsidR="005B6743">
        <w:rPr>
          <w:noProof/>
        </w:rPr>
        <w:t>kitoje sveikatos priežiūros įstaigoje</w:t>
      </w:r>
      <w:r w:rsidR="00DD1096">
        <w:rPr>
          <w:noProof/>
        </w:rPr>
        <w:t>.</w:t>
      </w:r>
    </w:p>
    <w:p w:rsidR="00DD1096" w:rsidRDefault="00DD1096" w:rsidP="00DD1096">
      <w:pPr>
        <w:numPr>
          <w:ilvl w:val="0"/>
          <w:numId w:val="5"/>
        </w:numPr>
        <w:rPr>
          <w:noProof/>
        </w:rPr>
      </w:pPr>
      <w:r>
        <w:rPr>
          <w:noProof/>
        </w:rPr>
        <w:t>Jus gausite visą informaciją apie jo saugų vartojimą.</w:t>
      </w:r>
    </w:p>
    <w:p w:rsidR="00DD1096" w:rsidRDefault="00DD1096" w:rsidP="00DD1096">
      <w:pPr>
        <w:numPr>
          <w:ilvl w:val="0"/>
          <w:numId w:val="5"/>
        </w:numPr>
        <w:rPr>
          <w:noProof/>
        </w:rPr>
      </w:pPr>
      <w:r>
        <w:rPr>
          <w:noProof/>
        </w:rPr>
        <w:t>Šis vaistas vartojamas į kraujagyslę, kaulų čiulpus ar kūno ertmę prieš ar tyrimo metu.</w:t>
      </w:r>
    </w:p>
    <w:p w:rsidR="00DD1096" w:rsidRDefault="00DD1096" w:rsidP="00DD1096">
      <w:pPr>
        <w:numPr>
          <w:ilvl w:val="0"/>
          <w:numId w:val="5"/>
        </w:numPr>
        <w:rPr>
          <w:noProof/>
        </w:rPr>
      </w:pPr>
      <w:r>
        <w:rPr>
          <w:noProof/>
        </w:rPr>
        <w:t>Jei reikės, Jūs bus paskirti skysčiai prieš ir po vaisto vartojimo.</w:t>
      </w:r>
    </w:p>
    <w:p w:rsidR="00DD1096" w:rsidRDefault="00DD1096" w:rsidP="00DD1096">
      <w:pPr>
        <w:rPr>
          <w:noProof/>
        </w:rPr>
      </w:pPr>
    </w:p>
    <w:p w:rsidR="00DD1096" w:rsidRDefault="00DD1096" w:rsidP="00DD1096">
      <w:pPr>
        <w:rPr>
          <w:noProof/>
        </w:rPr>
      </w:pPr>
      <w:r w:rsidRPr="00DD1096">
        <w:rPr>
          <w:b/>
          <w:noProof/>
        </w:rPr>
        <w:t>Įprasta dozė yra</w:t>
      </w:r>
      <w:r>
        <w:rPr>
          <w:noProof/>
        </w:rPr>
        <w:t>:</w:t>
      </w:r>
    </w:p>
    <w:p w:rsidR="00DD1096" w:rsidRDefault="00DD1096" w:rsidP="00DD1096">
      <w:pPr>
        <w:numPr>
          <w:ilvl w:val="0"/>
          <w:numId w:val="13"/>
        </w:numPr>
        <w:rPr>
          <w:noProof/>
        </w:rPr>
      </w:pPr>
      <w:r>
        <w:rPr>
          <w:noProof/>
        </w:rPr>
        <w:t>viena injekcija į kraujagyslę, kaulų čiulpus ar kūno ertmę.</w:t>
      </w:r>
    </w:p>
    <w:p w:rsidR="00DD1096" w:rsidRDefault="00DD1096" w:rsidP="00DD1096">
      <w:pPr>
        <w:rPr>
          <w:noProof/>
        </w:rPr>
      </w:pPr>
    </w:p>
    <w:p w:rsidR="00DD1096" w:rsidRDefault="00DD1096" w:rsidP="00DD1096">
      <w:pPr>
        <w:rPr>
          <w:noProof/>
        </w:rPr>
      </w:pPr>
      <w:r>
        <w:rPr>
          <w:noProof/>
        </w:rPr>
        <w:t xml:space="preserve">Suaugusieji ir vaikai </w:t>
      </w:r>
      <w:r w:rsidR="003626E5">
        <w:rPr>
          <w:noProof/>
        </w:rPr>
        <w:t>Nitigraf</w:t>
      </w:r>
      <w:r>
        <w:rPr>
          <w:noProof/>
        </w:rPr>
        <w:t xml:space="preserve"> gali vartoti šiais būdais:</w:t>
      </w:r>
    </w:p>
    <w:p w:rsidR="00DD1096" w:rsidRDefault="00DD1096" w:rsidP="00DD1096">
      <w:pPr>
        <w:rPr>
          <w:noProof/>
        </w:rPr>
      </w:pPr>
    </w:p>
    <w:p w:rsidR="00DD1096" w:rsidRPr="00DD1096" w:rsidRDefault="00DD1096" w:rsidP="00DD1096">
      <w:pPr>
        <w:rPr>
          <w:noProof/>
          <w:u w:val="single"/>
        </w:rPr>
      </w:pPr>
      <w:r w:rsidRPr="00DD1096">
        <w:rPr>
          <w:noProof/>
          <w:u w:val="single"/>
        </w:rPr>
        <w:t>Injekcija į kraujagyslę</w:t>
      </w:r>
    </w:p>
    <w:p w:rsidR="00DD1096" w:rsidRDefault="00184C5E" w:rsidP="00162B47">
      <w:pPr>
        <w:rPr>
          <w:szCs w:val="22"/>
        </w:rPr>
      </w:pPr>
      <w:r>
        <w:rPr>
          <w:szCs w:val="22"/>
        </w:rPr>
        <w:t>Ši medžiaga bus dažniausiai leidžiama</w:t>
      </w:r>
      <w:r w:rsidRPr="00184C5E">
        <w:rPr>
          <w:szCs w:val="22"/>
        </w:rPr>
        <w:t xml:space="preserve"> į </w:t>
      </w:r>
      <w:r>
        <w:rPr>
          <w:szCs w:val="22"/>
        </w:rPr>
        <w:t>veną. Kartais ji bus leidžiama</w:t>
      </w:r>
      <w:r w:rsidRPr="00184C5E">
        <w:rPr>
          <w:szCs w:val="22"/>
        </w:rPr>
        <w:t xml:space="preserve"> per ploną plastikinį vamzdelį (kateterį), dažniausiai įvestą į Jūsų rankos ar kirkšnies arteriją</w:t>
      </w:r>
      <w:r>
        <w:rPr>
          <w:szCs w:val="22"/>
        </w:rPr>
        <w:t>.</w:t>
      </w:r>
    </w:p>
    <w:p w:rsidR="00184C5E" w:rsidRDefault="00184C5E" w:rsidP="00162B47">
      <w:pPr>
        <w:rPr>
          <w:szCs w:val="22"/>
        </w:rPr>
      </w:pPr>
    </w:p>
    <w:p w:rsidR="00184C5E" w:rsidRPr="00184C5E" w:rsidRDefault="00184C5E" w:rsidP="00162B47">
      <w:pPr>
        <w:rPr>
          <w:szCs w:val="22"/>
          <w:u w:val="single"/>
        </w:rPr>
      </w:pPr>
      <w:r w:rsidRPr="00184C5E">
        <w:rPr>
          <w:szCs w:val="22"/>
          <w:u w:val="single"/>
        </w:rPr>
        <w:t>Injekcija į Jūsų stuburą</w:t>
      </w:r>
    </w:p>
    <w:p w:rsidR="00184C5E" w:rsidRDefault="00184C5E" w:rsidP="00162B47">
      <w:pPr>
        <w:rPr>
          <w:szCs w:val="22"/>
        </w:rPr>
      </w:pPr>
      <w:r>
        <w:rPr>
          <w:szCs w:val="22"/>
        </w:rPr>
        <w:t>Ši medžiaga gali būti leidžiama į erdvę aplink Jūsų kaulų čiulpus, siekiant pamatyti stuburo kanalą.</w:t>
      </w:r>
    </w:p>
    <w:p w:rsidR="00184C5E" w:rsidRDefault="00184C5E" w:rsidP="00162B47">
      <w:pPr>
        <w:rPr>
          <w:szCs w:val="22"/>
        </w:rPr>
      </w:pPr>
    </w:p>
    <w:p w:rsidR="00184C5E" w:rsidRDefault="00184C5E" w:rsidP="00162B47">
      <w:pPr>
        <w:rPr>
          <w:szCs w:val="22"/>
        </w:rPr>
      </w:pPr>
      <w:r>
        <w:rPr>
          <w:szCs w:val="22"/>
        </w:rPr>
        <w:t>Po tyrimo pacientas privalo ilsėtis valandą laiko su pakelta galva ir krūtine. Po to reikia vengti lenkimosi į priekį. Pacientų negalima palikti vienų pirmas 24 valandas po tyrimo. Gulintiems pacientams galva ir krūtinė turi būti pakelti 6 valandas.</w:t>
      </w:r>
    </w:p>
    <w:p w:rsidR="00184C5E" w:rsidRDefault="00184C5E" w:rsidP="00162B47">
      <w:pPr>
        <w:rPr>
          <w:szCs w:val="22"/>
        </w:rPr>
      </w:pPr>
    </w:p>
    <w:p w:rsidR="00184C5E" w:rsidRPr="00184C5E" w:rsidRDefault="00184C5E" w:rsidP="00162B47">
      <w:pPr>
        <w:rPr>
          <w:szCs w:val="22"/>
          <w:u w:val="single"/>
        </w:rPr>
      </w:pPr>
      <w:r w:rsidRPr="00184C5E">
        <w:rPr>
          <w:szCs w:val="22"/>
          <w:u w:val="single"/>
        </w:rPr>
        <w:t>Išgėrus</w:t>
      </w:r>
    </w:p>
    <w:p w:rsidR="00184C5E" w:rsidRDefault="00184C5E" w:rsidP="00162B47">
      <w:pPr>
        <w:rPr>
          <w:szCs w:val="22"/>
        </w:rPr>
      </w:pPr>
    </w:p>
    <w:p w:rsidR="00184C5E" w:rsidRDefault="00184C5E" w:rsidP="00162B47">
      <w:pPr>
        <w:rPr>
          <w:szCs w:val="22"/>
        </w:rPr>
      </w:pPr>
      <w:r>
        <w:rPr>
          <w:szCs w:val="22"/>
        </w:rPr>
        <w:t>Stemplės, skrandžio ir plonojo žarnyno tyrimai atliekami dažniausiai vaistą išgeriant. Jis gali būti skiedžiamas su vandeniu prieš tyrimą.</w:t>
      </w:r>
    </w:p>
    <w:p w:rsidR="00184C5E" w:rsidRDefault="00184C5E" w:rsidP="00162B47">
      <w:pPr>
        <w:rPr>
          <w:noProof/>
        </w:rPr>
      </w:pPr>
    </w:p>
    <w:p w:rsidR="00DD1096" w:rsidRDefault="00184C5E" w:rsidP="00162B47">
      <w:pPr>
        <w:rPr>
          <w:noProof/>
        </w:rPr>
      </w:pPr>
      <w:r>
        <w:rPr>
          <w:noProof/>
        </w:rPr>
        <w:t>Vartojant per išeinamąją angą</w:t>
      </w:r>
    </w:p>
    <w:p w:rsidR="00184C5E" w:rsidRDefault="004A7CC2" w:rsidP="00162B47">
      <w:pPr>
        <w:rPr>
          <w:noProof/>
        </w:rPr>
      </w:pPr>
      <w:r>
        <w:rPr>
          <w:noProof/>
        </w:rPr>
        <w:t>Virškinimo trakto tyrimui, šis vaistas gali būti vartojamas per išeinamąją angą. Jis gali būti skiedžiamas prieš tyrimą.</w:t>
      </w:r>
    </w:p>
    <w:p w:rsidR="004A7CC2" w:rsidRDefault="004A7CC2" w:rsidP="00162B47">
      <w:pPr>
        <w:rPr>
          <w:noProof/>
        </w:rPr>
      </w:pPr>
    </w:p>
    <w:p w:rsidR="004A7CC2" w:rsidRDefault="004A7CC2" w:rsidP="00162B47">
      <w:pPr>
        <w:rPr>
          <w:noProof/>
          <w:u w:val="single"/>
        </w:rPr>
      </w:pPr>
      <w:r>
        <w:rPr>
          <w:noProof/>
        </w:rPr>
        <w:t xml:space="preserve">Tik suaugusiems gali būti atliekami šie tyrimai: </w:t>
      </w:r>
      <w:r w:rsidRPr="009B3AC2">
        <w:rPr>
          <w:noProof/>
          <w:u w:val="single"/>
        </w:rPr>
        <w:t xml:space="preserve">sąnarių, gimdos ir kiaušidžių, išvaržų </w:t>
      </w:r>
      <w:r w:rsidR="009B3AC2" w:rsidRPr="009B3AC2">
        <w:rPr>
          <w:noProof/>
          <w:u w:val="single"/>
        </w:rPr>
        <w:t>ir seilių liaukų</w:t>
      </w:r>
      <w:r w:rsidR="009B3AC2">
        <w:rPr>
          <w:noProof/>
          <w:u w:val="single"/>
        </w:rPr>
        <w:t>.</w:t>
      </w:r>
    </w:p>
    <w:p w:rsidR="009B3AC2" w:rsidRDefault="009B3AC2" w:rsidP="00162B47">
      <w:pPr>
        <w:rPr>
          <w:noProof/>
          <w:u w:val="single"/>
        </w:rPr>
      </w:pPr>
    </w:p>
    <w:p w:rsidR="009B3AC2" w:rsidRDefault="005B6743" w:rsidP="00162B47">
      <w:pPr>
        <w:rPr>
          <w:noProof/>
        </w:rPr>
      </w:pPr>
      <w:r>
        <w:rPr>
          <w:noProof/>
        </w:rPr>
        <w:t>Gaunama vaisto dozė priklauso nuo tyrimo tipo, naudojamos metodikos, Jūsų amžiaus ir svorio.</w:t>
      </w:r>
    </w:p>
    <w:p w:rsidR="005B6743" w:rsidRDefault="005B6743" w:rsidP="00162B47">
      <w:pPr>
        <w:rPr>
          <w:noProof/>
        </w:rPr>
      </w:pPr>
      <w:r>
        <w:rPr>
          <w:noProof/>
        </w:rPr>
        <w:t>Jūsų gydytojas nuspręs, kokia vaisto dozė Jums tinkamiausia.</w:t>
      </w:r>
    </w:p>
    <w:p w:rsidR="00184C5E" w:rsidRDefault="00184C5E" w:rsidP="00162B47">
      <w:pPr>
        <w:rPr>
          <w:noProof/>
        </w:rPr>
      </w:pPr>
    </w:p>
    <w:p w:rsidR="00BB4522" w:rsidRDefault="006F1605" w:rsidP="00162B47">
      <w:pPr>
        <w:ind w:left="567" w:hanging="567"/>
        <w:rPr>
          <w:b/>
          <w:noProof/>
        </w:rPr>
      </w:pPr>
      <w:r w:rsidRPr="00C5208E">
        <w:rPr>
          <w:b/>
        </w:rPr>
        <w:t xml:space="preserve">Ką daryti </w:t>
      </w:r>
      <w:r>
        <w:rPr>
          <w:b/>
          <w:noProof/>
        </w:rPr>
        <w:t>p</w:t>
      </w:r>
      <w:r w:rsidR="005B6743">
        <w:rPr>
          <w:b/>
          <w:noProof/>
        </w:rPr>
        <w:t xml:space="preserve">avartojus per didelę šio vaisto </w:t>
      </w:r>
      <w:r w:rsidR="00BB4522">
        <w:rPr>
          <w:b/>
          <w:noProof/>
        </w:rPr>
        <w:t>dozę</w:t>
      </w:r>
      <w:r w:rsidR="005B6743">
        <w:rPr>
          <w:b/>
          <w:noProof/>
        </w:rPr>
        <w:t>?</w:t>
      </w:r>
    </w:p>
    <w:p w:rsidR="00BB4522" w:rsidRPr="005B6743" w:rsidRDefault="003626E5" w:rsidP="005B6743">
      <w:pPr>
        <w:rPr>
          <w:szCs w:val="22"/>
        </w:rPr>
      </w:pPr>
      <w:r>
        <w:rPr>
          <w:szCs w:val="22"/>
        </w:rPr>
        <w:t>Nitigraf</w:t>
      </w:r>
      <w:r w:rsidR="005B6743" w:rsidRPr="005B6743">
        <w:rPr>
          <w:szCs w:val="22"/>
        </w:rPr>
        <w:t xml:space="preserve"> yra suleidžiamas ligoninėje ar kitoje sveikatos priežiūros įstaigoje specialiai apmokyto ir kvalifikuoto personalo.</w:t>
      </w:r>
      <w:r w:rsidR="005B6743">
        <w:rPr>
          <w:szCs w:val="22"/>
        </w:rPr>
        <w:t xml:space="preserve"> Kad vaisto gausite per daug yra mažai tikėtina. Vis dėl to, jei taip nutiktų, Jūsų gydytojas gydys jus nuo to. Perdozavus dažniausiai pasireiškia širdies ir plaučių cirkuliacijos sutrikimai.</w:t>
      </w:r>
      <w:r w:rsidR="007F634D">
        <w:rPr>
          <w:szCs w:val="22"/>
        </w:rPr>
        <w:t xml:space="preserve"> Kartais gali prireikti inkstų dializės, kaip gydymo, siekiant išvalyti joheksolio perteklių iš organizmo.</w:t>
      </w:r>
    </w:p>
    <w:p w:rsidR="005B6743" w:rsidRPr="005B6743" w:rsidRDefault="005B6743" w:rsidP="005B6743">
      <w:pPr>
        <w:rPr>
          <w:szCs w:val="22"/>
        </w:rPr>
      </w:pPr>
    </w:p>
    <w:p w:rsidR="00BB4522" w:rsidRDefault="00BB4522" w:rsidP="00162B47">
      <w:pPr>
        <w:numPr>
          <w:ilvl w:val="12"/>
          <w:numId w:val="0"/>
        </w:numPr>
        <w:ind w:right="-2"/>
        <w:rPr>
          <w:noProof/>
        </w:rPr>
      </w:pPr>
      <w:r>
        <w:rPr>
          <w:noProof/>
        </w:rPr>
        <w:t xml:space="preserve">Jeigu kiltų daugiau klausimų dėl šio </w:t>
      </w:r>
      <w:r w:rsidR="007F634D">
        <w:rPr>
          <w:noProof/>
        </w:rPr>
        <w:t xml:space="preserve">vaisto vartojimo, kreipkitės į </w:t>
      </w:r>
      <w:r>
        <w:rPr>
          <w:noProof/>
        </w:rPr>
        <w:t>gydytoją</w:t>
      </w:r>
      <w:r w:rsidR="007F634D">
        <w:rPr>
          <w:noProof/>
        </w:rPr>
        <w:t xml:space="preserve"> </w:t>
      </w:r>
      <w:r w:rsidR="007F634D">
        <w:t>arba slaugytoją.</w:t>
      </w:r>
    </w:p>
    <w:p w:rsidR="00BB4522" w:rsidRDefault="00BB4522" w:rsidP="00162B47">
      <w:pPr>
        <w:numPr>
          <w:ilvl w:val="12"/>
          <w:numId w:val="0"/>
        </w:numPr>
        <w:ind w:right="-2"/>
        <w:rPr>
          <w:noProof/>
        </w:rPr>
      </w:pPr>
    </w:p>
    <w:p w:rsidR="00D612C8" w:rsidRDefault="00D612C8" w:rsidP="00162B47">
      <w:pPr>
        <w:numPr>
          <w:ilvl w:val="12"/>
          <w:numId w:val="0"/>
        </w:numPr>
        <w:ind w:right="-2"/>
        <w:rPr>
          <w:noProof/>
        </w:rPr>
      </w:pPr>
    </w:p>
    <w:p w:rsidR="00BB4522" w:rsidRPr="002633C0" w:rsidRDefault="00BB4522" w:rsidP="00162B47">
      <w:pPr>
        <w:numPr>
          <w:ilvl w:val="12"/>
          <w:numId w:val="0"/>
        </w:numPr>
        <w:ind w:left="567" w:hanging="567"/>
        <w:outlineLvl w:val="0"/>
        <w:rPr>
          <w:b/>
          <w:caps/>
          <w:noProof/>
        </w:rPr>
      </w:pPr>
      <w:r w:rsidRPr="002633C0">
        <w:rPr>
          <w:b/>
          <w:caps/>
          <w:noProof/>
        </w:rPr>
        <w:t>4.</w:t>
      </w:r>
      <w:r w:rsidRPr="002633C0">
        <w:rPr>
          <w:b/>
          <w:caps/>
          <w:noProof/>
        </w:rPr>
        <w:tab/>
      </w:r>
      <w:r w:rsidR="00DD1C7F" w:rsidRPr="002633C0">
        <w:rPr>
          <w:b/>
        </w:rPr>
        <w:t>Galimas šalutinis poveikis</w:t>
      </w:r>
    </w:p>
    <w:p w:rsidR="00BB4522" w:rsidRDefault="00BB4522" w:rsidP="00162B47">
      <w:pPr>
        <w:ind w:left="567" w:hanging="567"/>
        <w:rPr>
          <w:noProof/>
        </w:rPr>
      </w:pPr>
    </w:p>
    <w:p w:rsidR="00BB4522" w:rsidRDefault="00DD1C7F" w:rsidP="00162B47">
      <w:pPr>
        <w:ind w:left="567" w:hanging="567"/>
        <w:rPr>
          <w:noProof/>
        </w:rPr>
      </w:pPr>
      <w:r>
        <w:rPr>
          <w:noProof/>
        </w:rPr>
        <w:t>Šis vaistas</w:t>
      </w:r>
      <w:r w:rsidR="00BB4522">
        <w:rPr>
          <w:noProof/>
        </w:rPr>
        <w:t xml:space="preserve">, kaip ir </w:t>
      </w:r>
      <w:r>
        <w:rPr>
          <w:noProof/>
        </w:rPr>
        <w:t xml:space="preserve">visi </w:t>
      </w:r>
      <w:r w:rsidR="00BB4522">
        <w:rPr>
          <w:noProof/>
        </w:rPr>
        <w:t>kiti, gali sukelti šalutinį poveikį, nors jis pasireiškia ne visiems žmonėms.</w:t>
      </w:r>
    </w:p>
    <w:p w:rsidR="007F634D" w:rsidRDefault="007F634D" w:rsidP="00162B47">
      <w:pPr>
        <w:numPr>
          <w:ilvl w:val="12"/>
          <w:numId w:val="0"/>
        </w:numPr>
        <w:ind w:right="-2"/>
        <w:rPr>
          <w:noProof/>
        </w:rPr>
      </w:pPr>
    </w:p>
    <w:p w:rsidR="007F634D" w:rsidRPr="007F634D" w:rsidRDefault="007F634D" w:rsidP="00162B47">
      <w:pPr>
        <w:numPr>
          <w:ilvl w:val="12"/>
          <w:numId w:val="0"/>
        </w:numPr>
        <w:ind w:right="-2"/>
        <w:rPr>
          <w:b/>
          <w:caps/>
          <w:noProof/>
        </w:rPr>
      </w:pPr>
      <w:r w:rsidRPr="007F634D">
        <w:rPr>
          <w:b/>
          <w:caps/>
          <w:noProof/>
        </w:rPr>
        <w:t xml:space="preserve">Iškart pasakykite savo gydytojui apie bet kurį iš šių </w:t>
      </w:r>
      <w:r w:rsidRPr="007F634D">
        <w:rPr>
          <w:b/>
          <w:caps/>
          <w:noProof/>
          <w:u w:val="single"/>
        </w:rPr>
        <w:t>sunkių šalutinių poveikių</w:t>
      </w:r>
      <w:r w:rsidRPr="007F634D">
        <w:rPr>
          <w:b/>
          <w:caps/>
          <w:noProof/>
        </w:rPr>
        <w:t xml:space="preserve"> arba nedelsiant vykite į artimiausią ligoninės priėmimo skyrių:</w:t>
      </w:r>
    </w:p>
    <w:p w:rsidR="007F634D" w:rsidRDefault="007F634D" w:rsidP="00162B47">
      <w:pPr>
        <w:numPr>
          <w:ilvl w:val="12"/>
          <w:numId w:val="0"/>
        </w:numPr>
        <w:ind w:right="-2"/>
        <w:rPr>
          <w:noProof/>
        </w:rPr>
      </w:pPr>
    </w:p>
    <w:p w:rsidR="007F634D" w:rsidRDefault="007F634D" w:rsidP="00162B47">
      <w:pPr>
        <w:numPr>
          <w:ilvl w:val="12"/>
          <w:numId w:val="0"/>
        </w:numPr>
        <w:ind w:right="-2"/>
        <w:rPr>
          <w:noProof/>
        </w:rPr>
      </w:pPr>
      <w:r>
        <w:rPr>
          <w:noProof/>
        </w:rPr>
        <w:t>Atkreipkite dėmesį į šiuos simptomus:</w:t>
      </w:r>
    </w:p>
    <w:p w:rsidR="007F634D" w:rsidRDefault="00AC6C04" w:rsidP="00AC6C04">
      <w:pPr>
        <w:numPr>
          <w:ilvl w:val="0"/>
          <w:numId w:val="13"/>
        </w:numPr>
        <w:ind w:right="-2"/>
        <w:rPr>
          <w:noProof/>
        </w:rPr>
      </w:pPr>
      <w:r>
        <w:rPr>
          <w:noProof/>
        </w:rPr>
        <w:t>odos bėrimas, paraudimas, niež</w:t>
      </w:r>
      <w:r w:rsidR="00645D1B">
        <w:rPr>
          <w:noProof/>
        </w:rPr>
        <w:t xml:space="preserve">ulys, bėrimas su stipriu niežuliu ir dilgėline, raudonos/niežtinčios akys, kosulys, sloga, čiaudulys, karščio bangos, veido tinimas, kraujagyslių uždegimas, staigus skysčių susikaupimas odoje ar gleivinėse (pvz., gerklėje ar liežuvyje), kvėpavimo sunkumai ir/ar niežulys ir odos bėrimas. Šie požymiai gali būti padidėjusio jautrumo reakcijų simptomai (Reti: </w:t>
      </w:r>
      <w:r w:rsidR="00331ADB">
        <w:rPr>
          <w:noProof/>
        </w:rPr>
        <w:t>pasireiškia rečiau kaip</w:t>
      </w:r>
      <w:r w:rsidR="00645D1B">
        <w:rPr>
          <w:noProof/>
        </w:rPr>
        <w:t xml:space="preserve"> 1 iš 1000 </w:t>
      </w:r>
      <w:r w:rsidR="00331ADB">
        <w:rPr>
          <w:noProof/>
        </w:rPr>
        <w:t>pacientų</w:t>
      </w:r>
      <w:r w:rsidR="00645D1B">
        <w:rPr>
          <w:noProof/>
        </w:rPr>
        <w:t>).</w:t>
      </w:r>
    </w:p>
    <w:p w:rsidR="00645D1B" w:rsidRDefault="002537F5" w:rsidP="00AC6C04">
      <w:pPr>
        <w:numPr>
          <w:ilvl w:val="0"/>
          <w:numId w:val="13"/>
        </w:numPr>
        <w:ind w:right="-2"/>
        <w:rPr>
          <w:noProof/>
        </w:rPr>
      </w:pPr>
      <w:r>
        <w:rPr>
          <w:noProof/>
        </w:rPr>
        <w:t>a</w:t>
      </w:r>
      <w:r w:rsidR="00645D1B">
        <w:rPr>
          <w:noProof/>
        </w:rPr>
        <w:t>ukščiau paminėtos padidėjusio jautrumo reakcijos</w:t>
      </w:r>
      <w:r w:rsidR="00966276">
        <w:rPr>
          <w:noProof/>
        </w:rPr>
        <w:t xml:space="preserve"> gali pasireikšti iškart po injekcijos arba per keletą dienų po injekcijos ir gali būti ženklas, gyvybei pavojingos situacijos vadinamos šoku (apibūdinamas stiprus </w:t>
      </w:r>
      <w:r w:rsidR="009C074C">
        <w:rPr>
          <w:noProof/>
        </w:rPr>
        <w:t>kraujospūdžio</w:t>
      </w:r>
      <w:r w:rsidR="00966276">
        <w:rPr>
          <w:noProof/>
        </w:rPr>
        <w:t xml:space="preserve"> nukritimu, blyškumu, neramumu, silpnu greitu pulsu, lipnia oda, susilpnėjusia sąmone) (</w:t>
      </w:r>
      <w:r w:rsidR="00966276" w:rsidRPr="00966276">
        <w:rPr>
          <w:noProof/>
        </w:rPr>
        <w:t>nežinomas</w:t>
      </w:r>
      <w:r w:rsidR="00966276">
        <w:rPr>
          <w:noProof/>
        </w:rPr>
        <w:t>:</w:t>
      </w:r>
      <w:r w:rsidR="00966276" w:rsidRPr="00966276">
        <w:rPr>
          <w:noProof/>
        </w:rPr>
        <w:t xml:space="preserve"> </w:t>
      </w:r>
      <w:r w:rsidR="00966276">
        <w:rPr>
          <w:noProof/>
        </w:rPr>
        <w:t xml:space="preserve">dažnis </w:t>
      </w:r>
      <w:r w:rsidR="00966276" w:rsidRPr="00966276">
        <w:rPr>
          <w:noProof/>
        </w:rPr>
        <w:t>negali būti apskaičiuotas pagal turimus duomenis)</w:t>
      </w:r>
      <w:r w:rsidR="00966276">
        <w:rPr>
          <w:noProof/>
        </w:rPr>
        <w:t>.</w:t>
      </w:r>
    </w:p>
    <w:p w:rsidR="00C311D3" w:rsidRPr="00C311D3" w:rsidRDefault="002537F5" w:rsidP="00C311D3">
      <w:pPr>
        <w:numPr>
          <w:ilvl w:val="0"/>
          <w:numId w:val="13"/>
        </w:numPr>
        <w:ind w:right="-2"/>
        <w:rPr>
          <w:noProof/>
        </w:rPr>
      </w:pPr>
      <w:r>
        <w:rPr>
          <w:noProof/>
        </w:rPr>
        <w:t>s</w:t>
      </w:r>
      <w:r w:rsidR="00966276">
        <w:rPr>
          <w:noProof/>
        </w:rPr>
        <w:t>tiprus</w:t>
      </w:r>
      <w:r w:rsidR="00966276" w:rsidRPr="00966276">
        <w:rPr>
          <w:noProof/>
        </w:rPr>
        <w:t xml:space="preserve"> </w:t>
      </w:r>
      <w:r w:rsidR="009C074C">
        <w:rPr>
          <w:noProof/>
        </w:rPr>
        <w:t>kraujospūdžio</w:t>
      </w:r>
      <w:r w:rsidR="00966276" w:rsidRPr="00966276">
        <w:rPr>
          <w:noProof/>
        </w:rPr>
        <w:t xml:space="preserve"> nukritim</w:t>
      </w:r>
      <w:r w:rsidR="00966276">
        <w:rPr>
          <w:noProof/>
        </w:rPr>
        <w:t>as, blyškumas</w:t>
      </w:r>
      <w:r w:rsidR="00966276" w:rsidRPr="00966276">
        <w:rPr>
          <w:noProof/>
        </w:rPr>
        <w:t xml:space="preserve">, </w:t>
      </w:r>
      <w:r w:rsidR="00966276">
        <w:rPr>
          <w:noProof/>
        </w:rPr>
        <w:t>neramumas</w:t>
      </w:r>
      <w:r w:rsidR="00966276" w:rsidRPr="00966276">
        <w:rPr>
          <w:noProof/>
        </w:rPr>
        <w:t xml:space="preserve">, </w:t>
      </w:r>
      <w:r w:rsidR="00C311D3">
        <w:rPr>
          <w:noProof/>
        </w:rPr>
        <w:t>nereguliarus silpnas greitas pulsas</w:t>
      </w:r>
      <w:r w:rsidR="00966276" w:rsidRPr="00966276">
        <w:rPr>
          <w:noProof/>
        </w:rPr>
        <w:t xml:space="preserve">, </w:t>
      </w:r>
      <w:r w:rsidR="00C311D3">
        <w:rPr>
          <w:noProof/>
        </w:rPr>
        <w:t xml:space="preserve">lipni oda, susilpnėjusi sąmonė gali pasireiškti kaip staigios stiprios vazodilatacijos pasekmė. Šie požymiai gali būti sunkios alerginės reakcijos simptomai </w:t>
      </w:r>
      <w:r w:rsidR="00C311D3" w:rsidRPr="00C311D3">
        <w:rPr>
          <w:noProof/>
        </w:rPr>
        <w:t>(nežinomas: dažnis negali būti apskaičiuotas pagal turimus duomenis).</w:t>
      </w:r>
    </w:p>
    <w:p w:rsidR="00C311D3" w:rsidRPr="00C311D3" w:rsidRDefault="002537F5" w:rsidP="00C311D3">
      <w:pPr>
        <w:numPr>
          <w:ilvl w:val="0"/>
          <w:numId w:val="13"/>
        </w:numPr>
        <w:ind w:right="-2"/>
        <w:rPr>
          <w:rFonts w:eastAsia="SimSun"/>
          <w:szCs w:val="22"/>
        </w:rPr>
      </w:pPr>
      <w:r>
        <w:rPr>
          <w:noProof/>
        </w:rPr>
        <w:t>s</w:t>
      </w:r>
      <w:r w:rsidR="00C311D3">
        <w:rPr>
          <w:noProof/>
        </w:rPr>
        <w:t xml:space="preserve">unkios padidėjusio jautrumo reakcijos (su stipriu karščiavimu), raudonos dėmės ant odos, sąnarių skausmas ir/ar akių uždegimas. Šie požymiai gali būti sunkios alerginės reakcijos vadinamos </w:t>
      </w:r>
      <w:r w:rsidR="00C311D3" w:rsidRPr="00A52EF0">
        <w:rPr>
          <w:rFonts w:eastAsia="SimSun"/>
          <w:szCs w:val="22"/>
        </w:rPr>
        <w:t>Stivenso-Džonsono (</w:t>
      </w:r>
      <w:r w:rsidR="00C311D3" w:rsidRPr="00A52EF0">
        <w:rPr>
          <w:rFonts w:eastAsia="SimSun"/>
          <w:i/>
          <w:szCs w:val="22"/>
        </w:rPr>
        <w:t>Stevens-Johnson</w:t>
      </w:r>
      <w:r w:rsidR="00C311D3" w:rsidRPr="00A52EF0">
        <w:rPr>
          <w:rFonts w:eastAsia="SimSun"/>
          <w:szCs w:val="22"/>
        </w:rPr>
        <w:t>)</w:t>
      </w:r>
      <w:r w:rsidR="00C311D3">
        <w:rPr>
          <w:rFonts w:eastAsia="SimSun"/>
          <w:szCs w:val="22"/>
        </w:rPr>
        <w:t xml:space="preserve"> sindromu, simptomai </w:t>
      </w:r>
      <w:r w:rsidR="00C311D3" w:rsidRPr="00C311D3">
        <w:rPr>
          <w:rFonts w:eastAsia="SimSun"/>
          <w:szCs w:val="22"/>
        </w:rPr>
        <w:t>(nežinomas: dažnis negali būti apskaičiuotas pagal turimus duomenis).</w:t>
      </w:r>
    </w:p>
    <w:p w:rsidR="00C311D3" w:rsidRDefault="00C311D3" w:rsidP="00C311D3">
      <w:pPr>
        <w:ind w:left="720" w:right="-2"/>
        <w:rPr>
          <w:noProof/>
        </w:rPr>
      </w:pPr>
    </w:p>
    <w:p w:rsidR="00C311D3" w:rsidRPr="00C311D3" w:rsidRDefault="00C311D3" w:rsidP="00331ADB">
      <w:pPr>
        <w:ind w:right="-2"/>
        <w:rPr>
          <w:b/>
          <w:caps/>
          <w:noProof/>
        </w:rPr>
      </w:pPr>
      <w:r w:rsidRPr="00C311D3">
        <w:rPr>
          <w:b/>
          <w:caps/>
          <w:noProof/>
        </w:rPr>
        <w:t>Kiti šalutiniai poveikiai:</w:t>
      </w:r>
    </w:p>
    <w:p w:rsidR="00C311D3" w:rsidRDefault="00C311D3" w:rsidP="00331ADB">
      <w:pPr>
        <w:ind w:right="-2"/>
        <w:rPr>
          <w:noProof/>
        </w:rPr>
      </w:pPr>
      <w:r w:rsidRPr="00C311D3">
        <w:rPr>
          <w:b/>
          <w:caps/>
          <w:noProof/>
        </w:rPr>
        <w:t>Bendrosios reakcijos</w:t>
      </w:r>
      <w:r>
        <w:rPr>
          <w:noProof/>
        </w:rPr>
        <w:t xml:space="preserve"> (taikoma visiems 3 skyriuje paminėtiems vartojimo būdams)</w:t>
      </w:r>
    </w:p>
    <w:p w:rsidR="00331ADB" w:rsidRDefault="00331ADB" w:rsidP="00331ADB">
      <w:pPr>
        <w:ind w:right="-2"/>
        <w:rPr>
          <w:noProof/>
        </w:rPr>
      </w:pPr>
    </w:p>
    <w:p w:rsidR="00C311D3" w:rsidRDefault="00331ADB" w:rsidP="00331ADB">
      <w:pPr>
        <w:ind w:right="-2"/>
        <w:rPr>
          <w:noProof/>
        </w:rPr>
      </w:pPr>
      <w:r w:rsidRPr="002537F5">
        <w:rPr>
          <w:noProof/>
          <w:u w:val="single"/>
        </w:rPr>
        <w:t>Dažni</w:t>
      </w:r>
      <w:r>
        <w:rPr>
          <w:noProof/>
        </w:rPr>
        <w:t xml:space="preserve">: </w:t>
      </w:r>
      <w:r w:rsidRPr="00331ADB">
        <w:rPr>
          <w:noProof/>
        </w:rPr>
        <w:t xml:space="preserve">pasireiškia rečiau kaip 1 iš 10 </w:t>
      </w:r>
      <w:r w:rsidR="002537F5">
        <w:rPr>
          <w:noProof/>
        </w:rPr>
        <w:t>žmonių</w:t>
      </w:r>
    </w:p>
    <w:p w:rsidR="00C311D3" w:rsidRDefault="002537F5" w:rsidP="00331ADB">
      <w:pPr>
        <w:numPr>
          <w:ilvl w:val="0"/>
          <w:numId w:val="13"/>
        </w:numPr>
        <w:ind w:right="-2"/>
        <w:rPr>
          <w:noProof/>
        </w:rPr>
      </w:pPr>
      <w:r>
        <w:rPr>
          <w:noProof/>
        </w:rPr>
        <w:t>s</w:t>
      </w:r>
      <w:r w:rsidR="00331ADB">
        <w:rPr>
          <w:noProof/>
        </w:rPr>
        <w:t>kausmas, šilumos pojūtis</w:t>
      </w:r>
    </w:p>
    <w:p w:rsidR="00331ADB" w:rsidRDefault="00331ADB" w:rsidP="00331ADB">
      <w:pPr>
        <w:ind w:right="-2"/>
        <w:rPr>
          <w:noProof/>
        </w:rPr>
      </w:pPr>
    </w:p>
    <w:p w:rsidR="00331ADB" w:rsidRDefault="00331ADB" w:rsidP="00331ADB">
      <w:pPr>
        <w:ind w:right="-2"/>
        <w:rPr>
          <w:noProof/>
        </w:rPr>
      </w:pPr>
      <w:r w:rsidRPr="002537F5">
        <w:rPr>
          <w:noProof/>
          <w:u w:val="single"/>
        </w:rPr>
        <w:t>Nedažni:</w:t>
      </w:r>
      <w:r>
        <w:rPr>
          <w:noProof/>
        </w:rPr>
        <w:t xml:space="preserve"> pasireiškia rečiau kaip 1 iš 100 </w:t>
      </w:r>
      <w:r w:rsidR="002537F5">
        <w:rPr>
          <w:noProof/>
        </w:rPr>
        <w:t>žmonių</w:t>
      </w:r>
    </w:p>
    <w:p w:rsidR="00331ADB" w:rsidRDefault="002537F5" w:rsidP="00331ADB">
      <w:pPr>
        <w:numPr>
          <w:ilvl w:val="0"/>
          <w:numId w:val="13"/>
        </w:numPr>
        <w:ind w:right="-2"/>
        <w:rPr>
          <w:noProof/>
        </w:rPr>
      </w:pPr>
      <w:r>
        <w:rPr>
          <w:noProof/>
        </w:rPr>
        <w:t>p</w:t>
      </w:r>
      <w:r w:rsidR="00331ADB">
        <w:rPr>
          <w:noProof/>
        </w:rPr>
        <w:t>ykinimas</w:t>
      </w:r>
    </w:p>
    <w:p w:rsidR="00331ADB" w:rsidRDefault="002537F5" w:rsidP="00331ADB">
      <w:pPr>
        <w:numPr>
          <w:ilvl w:val="0"/>
          <w:numId w:val="13"/>
        </w:numPr>
        <w:ind w:right="-2"/>
        <w:rPr>
          <w:noProof/>
        </w:rPr>
      </w:pPr>
      <w:r>
        <w:rPr>
          <w:noProof/>
        </w:rPr>
        <w:t>p</w:t>
      </w:r>
      <w:r w:rsidR="00331ADB">
        <w:rPr>
          <w:noProof/>
        </w:rPr>
        <w:t xml:space="preserve">adidėjęs/ nenormalus prakaitavimas, šalčio pojūtis, </w:t>
      </w:r>
      <w:r w:rsidR="00B8739C">
        <w:rPr>
          <w:noProof/>
        </w:rPr>
        <w:t xml:space="preserve">svaigulys </w:t>
      </w:r>
      <w:r w:rsidR="00331ADB">
        <w:rPr>
          <w:noProof/>
        </w:rPr>
        <w:t>/alpimas</w:t>
      </w:r>
    </w:p>
    <w:p w:rsidR="00331ADB" w:rsidRDefault="00331ADB" w:rsidP="00331ADB">
      <w:pPr>
        <w:ind w:right="-2"/>
        <w:rPr>
          <w:noProof/>
        </w:rPr>
      </w:pPr>
    </w:p>
    <w:p w:rsidR="00331ADB" w:rsidRDefault="00331ADB" w:rsidP="00331ADB">
      <w:pPr>
        <w:ind w:right="-2"/>
        <w:rPr>
          <w:noProof/>
        </w:rPr>
      </w:pPr>
      <w:r w:rsidRPr="002537F5">
        <w:rPr>
          <w:noProof/>
          <w:u w:val="single"/>
        </w:rPr>
        <w:t>Reti:</w:t>
      </w:r>
      <w:r>
        <w:rPr>
          <w:noProof/>
        </w:rPr>
        <w:t xml:space="preserve"> pasireiškia rečiau kaip 1 iš 1000 </w:t>
      </w:r>
      <w:r w:rsidR="002537F5">
        <w:rPr>
          <w:noProof/>
        </w:rPr>
        <w:t>žmonių</w:t>
      </w:r>
    </w:p>
    <w:p w:rsidR="00331ADB" w:rsidRDefault="002537F5" w:rsidP="00331ADB">
      <w:pPr>
        <w:numPr>
          <w:ilvl w:val="0"/>
          <w:numId w:val="14"/>
        </w:numPr>
        <w:ind w:right="-2"/>
        <w:rPr>
          <w:noProof/>
        </w:rPr>
      </w:pPr>
      <w:r>
        <w:rPr>
          <w:noProof/>
        </w:rPr>
        <w:t>g</w:t>
      </w:r>
      <w:r w:rsidR="00331ADB">
        <w:rPr>
          <w:noProof/>
        </w:rPr>
        <w:t>alvos skausmas</w:t>
      </w:r>
    </w:p>
    <w:p w:rsidR="00331ADB" w:rsidRDefault="002537F5" w:rsidP="00331ADB">
      <w:pPr>
        <w:numPr>
          <w:ilvl w:val="0"/>
          <w:numId w:val="14"/>
        </w:numPr>
        <w:ind w:right="-2"/>
        <w:rPr>
          <w:noProof/>
        </w:rPr>
      </w:pPr>
      <w:r>
        <w:rPr>
          <w:noProof/>
        </w:rPr>
        <w:t>v</w:t>
      </w:r>
      <w:r w:rsidR="00331ADB">
        <w:rPr>
          <w:noProof/>
        </w:rPr>
        <w:t>ėmimas</w:t>
      </w:r>
    </w:p>
    <w:p w:rsidR="00331ADB" w:rsidRDefault="002537F5" w:rsidP="00331ADB">
      <w:pPr>
        <w:numPr>
          <w:ilvl w:val="0"/>
          <w:numId w:val="14"/>
        </w:numPr>
        <w:ind w:right="-2"/>
        <w:rPr>
          <w:noProof/>
        </w:rPr>
      </w:pPr>
      <w:r>
        <w:rPr>
          <w:noProof/>
        </w:rPr>
        <w:t>k</w:t>
      </w:r>
      <w:r w:rsidR="00331ADB">
        <w:rPr>
          <w:noProof/>
        </w:rPr>
        <w:t>arščiavimas</w:t>
      </w:r>
    </w:p>
    <w:p w:rsidR="00331ADB" w:rsidRDefault="002537F5" w:rsidP="00331ADB">
      <w:pPr>
        <w:numPr>
          <w:ilvl w:val="0"/>
          <w:numId w:val="14"/>
        </w:numPr>
        <w:ind w:right="-2"/>
        <w:rPr>
          <w:noProof/>
        </w:rPr>
      </w:pPr>
      <w:r>
        <w:rPr>
          <w:noProof/>
        </w:rPr>
        <w:t>s</w:t>
      </w:r>
      <w:r w:rsidR="00331ADB">
        <w:rPr>
          <w:noProof/>
        </w:rPr>
        <w:t>ulėtėjęs širdies ritmas (bradikardija)</w:t>
      </w:r>
    </w:p>
    <w:p w:rsidR="00331ADB" w:rsidRDefault="00331ADB" w:rsidP="00331ADB">
      <w:pPr>
        <w:ind w:right="-2"/>
        <w:rPr>
          <w:noProof/>
        </w:rPr>
      </w:pPr>
    </w:p>
    <w:p w:rsidR="00331ADB" w:rsidRDefault="00331ADB" w:rsidP="00331ADB">
      <w:pPr>
        <w:ind w:right="-2"/>
        <w:rPr>
          <w:noProof/>
        </w:rPr>
      </w:pPr>
      <w:r w:rsidRPr="002537F5">
        <w:rPr>
          <w:noProof/>
          <w:u w:val="single"/>
        </w:rPr>
        <w:t>Labai reti</w:t>
      </w:r>
      <w:r>
        <w:rPr>
          <w:noProof/>
        </w:rPr>
        <w:t xml:space="preserve">: pasireiškia rečiau kaip 1 iš 10000 </w:t>
      </w:r>
      <w:r w:rsidR="002537F5">
        <w:rPr>
          <w:noProof/>
        </w:rPr>
        <w:t>žmonių</w:t>
      </w:r>
    </w:p>
    <w:p w:rsidR="00331ADB" w:rsidRDefault="002537F5" w:rsidP="00331ADB">
      <w:pPr>
        <w:numPr>
          <w:ilvl w:val="0"/>
          <w:numId w:val="15"/>
        </w:numPr>
        <w:ind w:right="-2"/>
        <w:rPr>
          <w:noProof/>
        </w:rPr>
      </w:pPr>
      <w:r>
        <w:rPr>
          <w:noProof/>
        </w:rPr>
        <w:t>l</w:t>
      </w:r>
      <w:r w:rsidR="00331ADB">
        <w:rPr>
          <w:noProof/>
        </w:rPr>
        <w:t>aikinas metalo skonis burnoje (disgeu</w:t>
      </w:r>
      <w:r w:rsidR="00B675A9">
        <w:rPr>
          <w:noProof/>
        </w:rPr>
        <w:t>zija)</w:t>
      </w:r>
    </w:p>
    <w:p w:rsidR="00B675A9" w:rsidRDefault="002537F5" w:rsidP="00331ADB">
      <w:pPr>
        <w:numPr>
          <w:ilvl w:val="0"/>
          <w:numId w:val="15"/>
        </w:numPr>
        <w:ind w:right="-2"/>
        <w:rPr>
          <w:noProof/>
        </w:rPr>
      </w:pPr>
      <w:r>
        <w:rPr>
          <w:noProof/>
        </w:rPr>
        <w:t>t</w:t>
      </w:r>
      <w:r w:rsidR="00B675A9">
        <w:rPr>
          <w:noProof/>
        </w:rPr>
        <w:t>raukuliai</w:t>
      </w:r>
    </w:p>
    <w:p w:rsidR="00B675A9" w:rsidRDefault="002537F5" w:rsidP="00331ADB">
      <w:pPr>
        <w:numPr>
          <w:ilvl w:val="0"/>
          <w:numId w:val="15"/>
        </w:numPr>
        <w:ind w:right="-2"/>
        <w:rPr>
          <w:noProof/>
        </w:rPr>
      </w:pPr>
      <w:r>
        <w:rPr>
          <w:noProof/>
        </w:rPr>
        <w:t>p</w:t>
      </w:r>
      <w:r w:rsidR="00B675A9">
        <w:rPr>
          <w:noProof/>
        </w:rPr>
        <w:t>adidėjęs ar sumažėjės kraujo</w:t>
      </w:r>
      <w:r w:rsidR="009C074C">
        <w:rPr>
          <w:noProof/>
        </w:rPr>
        <w:t>spūdis</w:t>
      </w:r>
    </w:p>
    <w:p w:rsidR="00B675A9" w:rsidRDefault="002537F5" w:rsidP="00331ADB">
      <w:pPr>
        <w:numPr>
          <w:ilvl w:val="0"/>
          <w:numId w:val="15"/>
        </w:numPr>
        <w:ind w:right="-2"/>
        <w:rPr>
          <w:noProof/>
        </w:rPr>
      </w:pPr>
      <w:r>
        <w:rPr>
          <w:noProof/>
        </w:rPr>
        <w:t>v</w:t>
      </w:r>
      <w:r w:rsidR="00B675A9">
        <w:rPr>
          <w:noProof/>
        </w:rPr>
        <w:t>iduriavimas, pilvo skausmas, nepatogumas</w:t>
      </w:r>
    </w:p>
    <w:p w:rsidR="00B675A9" w:rsidRDefault="002537F5" w:rsidP="00331ADB">
      <w:pPr>
        <w:numPr>
          <w:ilvl w:val="0"/>
          <w:numId w:val="15"/>
        </w:numPr>
        <w:ind w:right="-2"/>
        <w:rPr>
          <w:noProof/>
        </w:rPr>
      </w:pPr>
      <w:r>
        <w:rPr>
          <w:noProof/>
        </w:rPr>
        <w:t>d</w:t>
      </w:r>
      <w:r w:rsidR="00B675A9">
        <w:rPr>
          <w:noProof/>
        </w:rPr>
        <w:t>rebulys</w:t>
      </w:r>
    </w:p>
    <w:p w:rsidR="00B675A9" w:rsidRDefault="00B675A9" w:rsidP="00B675A9">
      <w:pPr>
        <w:ind w:right="-2"/>
        <w:rPr>
          <w:noProof/>
        </w:rPr>
      </w:pPr>
    </w:p>
    <w:p w:rsidR="00B675A9" w:rsidRDefault="00B675A9" w:rsidP="00B675A9">
      <w:pPr>
        <w:ind w:right="-2"/>
        <w:rPr>
          <w:noProof/>
        </w:rPr>
      </w:pPr>
      <w:r w:rsidRPr="002537F5">
        <w:rPr>
          <w:noProof/>
          <w:u w:val="single"/>
        </w:rPr>
        <w:t>Nežinomas:</w:t>
      </w:r>
      <w:r>
        <w:rPr>
          <w:noProof/>
        </w:rPr>
        <w:t xml:space="preserve"> </w:t>
      </w:r>
      <w:r w:rsidRPr="00B675A9">
        <w:rPr>
          <w:noProof/>
        </w:rPr>
        <w:t>dažnis negali būti apskaičiuotas pagal turimus duomenis</w:t>
      </w:r>
    </w:p>
    <w:p w:rsidR="00B675A9" w:rsidRDefault="002537F5" w:rsidP="00B675A9">
      <w:pPr>
        <w:numPr>
          <w:ilvl w:val="0"/>
          <w:numId w:val="16"/>
        </w:numPr>
        <w:ind w:right="-2"/>
        <w:rPr>
          <w:noProof/>
        </w:rPr>
      </w:pPr>
      <w:r>
        <w:rPr>
          <w:noProof/>
        </w:rPr>
        <w:t>a</w:t>
      </w:r>
      <w:r w:rsidR="00B675A9">
        <w:rPr>
          <w:noProof/>
        </w:rPr>
        <w:t>lpimas (sąmonės praradimas</w:t>
      </w:r>
      <w:r w:rsidR="00B8739C">
        <w:rPr>
          <w:noProof/>
        </w:rPr>
        <w:t>)</w:t>
      </w:r>
      <w:r w:rsidR="00B675A9">
        <w:rPr>
          <w:noProof/>
        </w:rPr>
        <w:t>, galvos svaigimas ar svaigulys</w:t>
      </w:r>
    </w:p>
    <w:p w:rsidR="00B675A9" w:rsidRDefault="002537F5" w:rsidP="00B675A9">
      <w:pPr>
        <w:numPr>
          <w:ilvl w:val="0"/>
          <w:numId w:val="16"/>
        </w:numPr>
        <w:ind w:right="-2"/>
        <w:rPr>
          <w:noProof/>
        </w:rPr>
      </w:pPr>
      <w:r>
        <w:rPr>
          <w:noProof/>
        </w:rPr>
        <w:t>s</w:t>
      </w:r>
      <w:r w:rsidR="00B675A9">
        <w:rPr>
          <w:noProof/>
        </w:rPr>
        <w:t>eilių liaukų skausmingas tinimas</w:t>
      </w:r>
    </w:p>
    <w:p w:rsidR="00B675A9" w:rsidRDefault="00B675A9" w:rsidP="00B675A9">
      <w:pPr>
        <w:ind w:right="-2"/>
        <w:rPr>
          <w:noProof/>
        </w:rPr>
      </w:pPr>
    </w:p>
    <w:p w:rsidR="00B675A9" w:rsidRPr="00B675A9" w:rsidRDefault="00B675A9" w:rsidP="00B675A9">
      <w:pPr>
        <w:ind w:right="-2"/>
        <w:rPr>
          <w:b/>
          <w:caps/>
          <w:noProof/>
        </w:rPr>
      </w:pPr>
      <w:r w:rsidRPr="00B675A9">
        <w:rPr>
          <w:b/>
          <w:caps/>
          <w:noProof/>
        </w:rPr>
        <w:t>Po injekcijos į veną ar arteriją</w:t>
      </w:r>
    </w:p>
    <w:p w:rsidR="007F634D" w:rsidRDefault="007F634D" w:rsidP="00162B47">
      <w:pPr>
        <w:numPr>
          <w:ilvl w:val="12"/>
          <w:numId w:val="0"/>
        </w:numPr>
        <w:ind w:right="-2"/>
        <w:rPr>
          <w:noProof/>
        </w:rPr>
      </w:pPr>
    </w:p>
    <w:p w:rsidR="00B675A9" w:rsidRDefault="00B675A9" w:rsidP="00162B47">
      <w:pPr>
        <w:numPr>
          <w:ilvl w:val="12"/>
          <w:numId w:val="0"/>
        </w:numPr>
        <w:ind w:right="-2"/>
        <w:rPr>
          <w:noProof/>
        </w:rPr>
      </w:pPr>
      <w:r w:rsidRPr="002537F5">
        <w:rPr>
          <w:noProof/>
          <w:u w:val="single"/>
        </w:rPr>
        <w:t>Dažni:</w:t>
      </w:r>
      <w:r>
        <w:rPr>
          <w:noProof/>
        </w:rPr>
        <w:t xml:space="preserve"> pasireiškia rečiau kaip 1 iš 10 </w:t>
      </w:r>
      <w:r w:rsidR="002537F5">
        <w:rPr>
          <w:noProof/>
        </w:rPr>
        <w:t>žmonių</w:t>
      </w:r>
    </w:p>
    <w:p w:rsidR="00B675A9" w:rsidRDefault="002537F5" w:rsidP="00B675A9">
      <w:pPr>
        <w:numPr>
          <w:ilvl w:val="0"/>
          <w:numId w:val="18"/>
        </w:numPr>
        <w:ind w:right="-2"/>
        <w:rPr>
          <w:noProof/>
        </w:rPr>
      </w:pPr>
      <w:r>
        <w:rPr>
          <w:noProof/>
        </w:rPr>
        <w:t>l</w:t>
      </w:r>
      <w:r w:rsidR="00B675A9">
        <w:rPr>
          <w:noProof/>
        </w:rPr>
        <w:t>aikini kvėpavimo pokyčiai, kvėpavimo sunkumai</w:t>
      </w:r>
    </w:p>
    <w:p w:rsidR="00B675A9" w:rsidRDefault="00B675A9" w:rsidP="00B675A9">
      <w:pPr>
        <w:ind w:right="-2"/>
        <w:rPr>
          <w:noProof/>
        </w:rPr>
      </w:pPr>
    </w:p>
    <w:p w:rsidR="00B675A9" w:rsidRDefault="00B675A9" w:rsidP="00B675A9">
      <w:pPr>
        <w:ind w:right="-2"/>
        <w:rPr>
          <w:noProof/>
        </w:rPr>
      </w:pPr>
      <w:r w:rsidRPr="002537F5">
        <w:rPr>
          <w:noProof/>
          <w:u w:val="single"/>
        </w:rPr>
        <w:t>Nedažni:</w:t>
      </w:r>
      <w:r>
        <w:rPr>
          <w:noProof/>
        </w:rPr>
        <w:t xml:space="preserve"> pasireiškia rečiau kaip 1 iš 100 </w:t>
      </w:r>
      <w:r w:rsidR="002537F5">
        <w:rPr>
          <w:noProof/>
        </w:rPr>
        <w:t>žmonių</w:t>
      </w:r>
    </w:p>
    <w:p w:rsidR="00B675A9" w:rsidRDefault="002537F5" w:rsidP="00B675A9">
      <w:pPr>
        <w:numPr>
          <w:ilvl w:val="0"/>
          <w:numId w:val="18"/>
        </w:numPr>
        <w:ind w:right="-2"/>
        <w:rPr>
          <w:noProof/>
        </w:rPr>
      </w:pPr>
      <w:r>
        <w:rPr>
          <w:noProof/>
        </w:rPr>
        <w:t>s</w:t>
      </w:r>
      <w:r w:rsidR="00B675A9">
        <w:rPr>
          <w:noProof/>
        </w:rPr>
        <w:t>kausmas ir nepatogumo jausmas</w:t>
      </w:r>
    </w:p>
    <w:p w:rsidR="00B675A9" w:rsidRDefault="00B675A9" w:rsidP="00B675A9">
      <w:pPr>
        <w:ind w:right="-2"/>
        <w:rPr>
          <w:noProof/>
        </w:rPr>
      </w:pPr>
    </w:p>
    <w:p w:rsidR="00B675A9" w:rsidRDefault="00B675A9" w:rsidP="00B675A9">
      <w:pPr>
        <w:ind w:right="-2"/>
        <w:rPr>
          <w:noProof/>
        </w:rPr>
      </w:pPr>
      <w:r w:rsidRPr="002537F5">
        <w:rPr>
          <w:noProof/>
          <w:u w:val="single"/>
        </w:rPr>
        <w:t>Reti:</w:t>
      </w:r>
      <w:r>
        <w:rPr>
          <w:noProof/>
        </w:rPr>
        <w:t xml:space="preserve"> pasireiškia rečiau kaip 1 iš 1000 </w:t>
      </w:r>
      <w:r w:rsidR="002537F5">
        <w:rPr>
          <w:noProof/>
        </w:rPr>
        <w:t>žmonių</w:t>
      </w:r>
    </w:p>
    <w:p w:rsidR="00B675A9" w:rsidRDefault="00B8739C" w:rsidP="00B675A9">
      <w:pPr>
        <w:numPr>
          <w:ilvl w:val="0"/>
          <w:numId w:val="18"/>
        </w:numPr>
        <w:ind w:right="-2"/>
        <w:rPr>
          <w:noProof/>
        </w:rPr>
      </w:pPr>
      <w:r>
        <w:rPr>
          <w:noProof/>
        </w:rPr>
        <w:t>svaigulys</w:t>
      </w:r>
      <w:r w:rsidR="00B675A9">
        <w:rPr>
          <w:noProof/>
        </w:rPr>
        <w:t>, silpnumo jausmas, raumenų silpnumas, paralyžius, mieguistumas</w:t>
      </w:r>
    </w:p>
    <w:p w:rsidR="00B675A9" w:rsidRDefault="002537F5" w:rsidP="00B675A9">
      <w:pPr>
        <w:numPr>
          <w:ilvl w:val="0"/>
          <w:numId w:val="18"/>
        </w:numPr>
        <w:ind w:right="-2"/>
        <w:rPr>
          <w:noProof/>
        </w:rPr>
      </w:pPr>
      <w:r>
        <w:rPr>
          <w:noProof/>
        </w:rPr>
        <w:t>n</w:t>
      </w:r>
      <w:r w:rsidR="00B675A9">
        <w:rPr>
          <w:noProof/>
        </w:rPr>
        <w:t>etolerancija ryškiai šviesai</w:t>
      </w:r>
    </w:p>
    <w:p w:rsidR="00B675A9" w:rsidRDefault="002537F5" w:rsidP="00B675A9">
      <w:pPr>
        <w:numPr>
          <w:ilvl w:val="0"/>
          <w:numId w:val="18"/>
        </w:numPr>
        <w:ind w:right="-2"/>
        <w:rPr>
          <w:noProof/>
        </w:rPr>
      </w:pPr>
      <w:r>
        <w:rPr>
          <w:noProof/>
        </w:rPr>
        <w:t>š</w:t>
      </w:r>
      <w:r w:rsidR="00B675A9">
        <w:rPr>
          <w:noProof/>
        </w:rPr>
        <w:t>irdies ritmo sutrikimai (įskaitant sulėtėjusį širdies ritmą (bradikardiją), pagreitėjusį širdies ritmą (tachikardiją))</w:t>
      </w:r>
    </w:p>
    <w:p w:rsidR="00B675A9" w:rsidRDefault="002537F5" w:rsidP="00B675A9">
      <w:pPr>
        <w:numPr>
          <w:ilvl w:val="0"/>
          <w:numId w:val="18"/>
        </w:numPr>
        <w:ind w:right="-2"/>
        <w:rPr>
          <w:noProof/>
        </w:rPr>
      </w:pPr>
      <w:r>
        <w:rPr>
          <w:noProof/>
        </w:rPr>
        <w:t>k</w:t>
      </w:r>
      <w:r w:rsidR="00B675A9">
        <w:rPr>
          <w:noProof/>
        </w:rPr>
        <w:t>osulys, kvėpavimo sustojimas</w:t>
      </w:r>
    </w:p>
    <w:p w:rsidR="00B675A9" w:rsidRDefault="002537F5" w:rsidP="00B675A9">
      <w:pPr>
        <w:numPr>
          <w:ilvl w:val="0"/>
          <w:numId w:val="18"/>
        </w:numPr>
        <w:ind w:right="-2"/>
        <w:rPr>
          <w:noProof/>
        </w:rPr>
      </w:pPr>
      <w:r>
        <w:rPr>
          <w:noProof/>
        </w:rPr>
        <w:t>v</w:t>
      </w:r>
      <w:r w:rsidR="00B675A9">
        <w:rPr>
          <w:noProof/>
        </w:rPr>
        <w:t>iduriavimas</w:t>
      </w:r>
    </w:p>
    <w:p w:rsidR="00B675A9" w:rsidRDefault="002537F5" w:rsidP="00B675A9">
      <w:pPr>
        <w:numPr>
          <w:ilvl w:val="0"/>
          <w:numId w:val="18"/>
        </w:numPr>
        <w:ind w:right="-2"/>
        <w:rPr>
          <w:noProof/>
        </w:rPr>
      </w:pPr>
      <w:r>
        <w:rPr>
          <w:noProof/>
        </w:rPr>
        <w:t>i</w:t>
      </w:r>
      <w:r w:rsidR="00B675A9">
        <w:rPr>
          <w:noProof/>
        </w:rPr>
        <w:t xml:space="preserve">nkstų funkcijos pablogėjimas, įskaitant </w:t>
      </w:r>
      <w:r w:rsidR="00AA7C40">
        <w:rPr>
          <w:noProof/>
        </w:rPr>
        <w:t>ūm</w:t>
      </w:r>
      <w:r w:rsidR="00B8739C">
        <w:rPr>
          <w:noProof/>
        </w:rPr>
        <w:t>inį</w:t>
      </w:r>
      <w:r w:rsidR="00AA7C40">
        <w:rPr>
          <w:noProof/>
        </w:rPr>
        <w:t xml:space="preserve"> inkstų nepakankamumą</w:t>
      </w:r>
    </w:p>
    <w:p w:rsidR="00AA7C40" w:rsidRDefault="002537F5" w:rsidP="00B675A9">
      <w:pPr>
        <w:numPr>
          <w:ilvl w:val="0"/>
          <w:numId w:val="18"/>
        </w:numPr>
        <w:ind w:right="-2"/>
        <w:rPr>
          <w:noProof/>
        </w:rPr>
      </w:pPr>
      <w:r>
        <w:rPr>
          <w:noProof/>
        </w:rPr>
        <w:t>b</w:t>
      </w:r>
      <w:r w:rsidR="00AA7C40">
        <w:rPr>
          <w:noProof/>
        </w:rPr>
        <w:t>loga savijauta, nuovargis</w:t>
      </w:r>
    </w:p>
    <w:p w:rsidR="00AA7C40" w:rsidRDefault="002537F5" w:rsidP="00B675A9">
      <w:pPr>
        <w:numPr>
          <w:ilvl w:val="0"/>
          <w:numId w:val="18"/>
        </w:numPr>
        <w:ind w:right="-2"/>
        <w:rPr>
          <w:noProof/>
        </w:rPr>
      </w:pPr>
      <w:r>
        <w:rPr>
          <w:noProof/>
        </w:rPr>
        <w:t>o</w:t>
      </w:r>
      <w:r w:rsidR="00AA7C40">
        <w:rPr>
          <w:noProof/>
        </w:rPr>
        <w:t>dos bėrimas ir niežulys, odos paraudimas</w:t>
      </w:r>
    </w:p>
    <w:p w:rsidR="00AA7C40" w:rsidRDefault="0070399E" w:rsidP="00B675A9">
      <w:pPr>
        <w:numPr>
          <w:ilvl w:val="0"/>
          <w:numId w:val="18"/>
        </w:numPr>
        <w:ind w:right="-2"/>
        <w:rPr>
          <w:noProof/>
        </w:rPr>
      </w:pPr>
      <w:r>
        <w:rPr>
          <w:noProof/>
        </w:rPr>
        <w:t>p</w:t>
      </w:r>
      <w:r w:rsidR="00AA7C40">
        <w:rPr>
          <w:noProof/>
        </w:rPr>
        <w:t>ablogėjęs matymas</w:t>
      </w:r>
    </w:p>
    <w:p w:rsidR="00AA7C40" w:rsidRDefault="00AA7C40" w:rsidP="00AA7C40">
      <w:pPr>
        <w:ind w:right="-2"/>
        <w:rPr>
          <w:noProof/>
        </w:rPr>
      </w:pPr>
    </w:p>
    <w:p w:rsidR="00AA7C40" w:rsidRDefault="00AA7C40" w:rsidP="00AA7C40">
      <w:pPr>
        <w:ind w:right="-2"/>
        <w:rPr>
          <w:noProof/>
        </w:rPr>
      </w:pPr>
      <w:r w:rsidRPr="0070399E">
        <w:rPr>
          <w:noProof/>
          <w:u w:val="single"/>
        </w:rPr>
        <w:t>Labai reti:</w:t>
      </w:r>
      <w:r>
        <w:rPr>
          <w:noProof/>
        </w:rPr>
        <w:t xml:space="preserve"> pasireiškia rečiau kaip 1 iš 10000 </w:t>
      </w:r>
      <w:r w:rsidR="002537F5">
        <w:rPr>
          <w:noProof/>
        </w:rPr>
        <w:t>žmonių</w:t>
      </w:r>
    </w:p>
    <w:p w:rsidR="00AA7C40" w:rsidRDefault="0070399E" w:rsidP="00AA7C40">
      <w:pPr>
        <w:numPr>
          <w:ilvl w:val="0"/>
          <w:numId w:val="19"/>
        </w:numPr>
        <w:ind w:right="-2"/>
        <w:rPr>
          <w:noProof/>
        </w:rPr>
      </w:pPr>
      <w:r>
        <w:rPr>
          <w:noProof/>
        </w:rPr>
        <w:t>t</w:t>
      </w:r>
      <w:r w:rsidR="00AA7C40">
        <w:rPr>
          <w:noProof/>
        </w:rPr>
        <w:t>raukuliai, sąmonės sutrikimas</w:t>
      </w:r>
    </w:p>
    <w:p w:rsidR="00AA7C40" w:rsidRDefault="0070399E" w:rsidP="00AA7C40">
      <w:pPr>
        <w:numPr>
          <w:ilvl w:val="0"/>
          <w:numId w:val="19"/>
        </w:numPr>
        <w:ind w:right="-2"/>
        <w:rPr>
          <w:noProof/>
        </w:rPr>
      </w:pPr>
      <w:r>
        <w:rPr>
          <w:noProof/>
        </w:rPr>
        <w:t>š</w:t>
      </w:r>
      <w:r w:rsidR="00AA7C40">
        <w:rPr>
          <w:noProof/>
        </w:rPr>
        <w:t>irdies smūgis</w:t>
      </w:r>
    </w:p>
    <w:p w:rsidR="00AA7C40" w:rsidRDefault="0070399E" w:rsidP="00AA7C40">
      <w:pPr>
        <w:numPr>
          <w:ilvl w:val="0"/>
          <w:numId w:val="19"/>
        </w:numPr>
        <w:ind w:right="-2"/>
        <w:rPr>
          <w:noProof/>
        </w:rPr>
      </w:pPr>
      <w:r>
        <w:rPr>
          <w:noProof/>
        </w:rPr>
        <w:t>s</w:t>
      </w:r>
      <w:r w:rsidR="00AA7C40">
        <w:rPr>
          <w:noProof/>
        </w:rPr>
        <w:t>taigus veido ir gerklės paraudimas</w:t>
      </w:r>
    </w:p>
    <w:p w:rsidR="00415016" w:rsidRDefault="0070399E" w:rsidP="00AA7C40">
      <w:pPr>
        <w:numPr>
          <w:ilvl w:val="0"/>
          <w:numId w:val="19"/>
        </w:numPr>
        <w:ind w:right="-2"/>
        <w:rPr>
          <w:noProof/>
        </w:rPr>
      </w:pPr>
      <w:r>
        <w:rPr>
          <w:noProof/>
        </w:rPr>
        <w:t>d</w:t>
      </w:r>
      <w:r w:rsidR="00415016">
        <w:rPr>
          <w:noProof/>
        </w:rPr>
        <w:t xml:space="preserve">usulys, sunkus dusulys dėl kvėpavimo takų raumenų </w:t>
      </w:r>
      <w:r w:rsidR="009B61CA">
        <w:rPr>
          <w:noProof/>
        </w:rPr>
        <w:t>spazmo</w:t>
      </w:r>
      <w:r w:rsidR="00415016">
        <w:rPr>
          <w:noProof/>
        </w:rPr>
        <w:t xml:space="preserve"> ir kvėpavimo takų gleivinės patinimo (astmos priepuolis)</w:t>
      </w:r>
    </w:p>
    <w:p w:rsidR="00415016" w:rsidRDefault="00415016" w:rsidP="00415016">
      <w:pPr>
        <w:ind w:right="-2"/>
        <w:rPr>
          <w:noProof/>
        </w:rPr>
      </w:pPr>
    </w:p>
    <w:p w:rsidR="00415016" w:rsidRDefault="00415016" w:rsidP="00415016">
      <w:pPr>
        <w:ind w:right="-2"/>
        <w:rPr>
          <w:noProof/>
        </w:rPr>
      </w:pPr>
      <w:r w:rsidRPr="0070399E">
        <w:rPr>
          <w:noProof/>
          <w:u w:val="single"/>
        </w:rPr>
        <w:t>Nežinomas:</w:t>
      </w:r>
      <w:r>
        <w:rPr>
          <w:noProof/>
        </w:rPr>
        <w:t xml:space="preserve"> </w:t>
      </w:r>
      <w:r w:rsidRPr="00415016">
        <w:rPr>
          <w:noProof/>
        </w:rPr>
        <w:t>dažnis negali būti apskaičiuotas pagal turimus duomenis</w:t>
      </w:r>
    </w:p>
    <w:p w:rsidR="00415016" w:rsidRDefault="0070399E" w:rsidP="00415016">
      <w:pPr>
        <w:numPr>
          <w:ilvl w:val="0"/>
          <w:numId w:val="20"/>
        </w:numPr>
        <w:ind w:right="-2"/>
        <w:rPr>
          <w:noProof/>
        </w:rPr>
      </w:pPr>
      <w:r>
        <w:rPr>
          <w:noProof/>
        </w:rPr>
        <w:t>į</w:t>
      </w:r>
      <w:r w:rsidR="002F3CF1">
        <w:rPr>
          <w:noProof/>
        </w:rPr>
        <w:t>vairių formų odos bėrimai ir esamų odos sutrikimų, susijusių su žvynuota oda, paūmėjimas, sausas odos bėrimas (žvynelinė),</w:t>
      </w:r>
    </w:p>
    <w:p w:rsidR="002F3CF1" w:rsidRDefault="0070399E" w:rsidP="00415016">
      <w:pPr>
        <w:numPr>
          <w:ilvl w:val="0"/>
          <w:numId w:val="20"/>
        </w:numPr>
        <w:ind w:right="-2"/>
        <w:rPr>
          <w:noProof/>
        </w:rPr>
      </w:pPr>
      <w:r>
        <w:rPr>
          <w:noProof/>
        </w:rPr>
        <w:t>s</w:t>
      </w:r>
      <w:r w:rsidR="002F3CF1">
        <w:rPr>
          <w:noProof/>
        </w:rPr>
        <w:t>unkesnė odos reakcija dėl kontrastinės medžiagos vartojimo,</w:t>
      </w:r>
    </w:p>
    <w:p w:rsidR="002F3CF1" w:rsidRDefault="0070399E" w:rsidP="00415016">
      <w:pPr>
        <w:numPr>
          <w:ilvl w:val="0"/>
          <w:numId w:val="20"/>
        </w:numPr>
        <w:ind w:right="-2"/>
        <w:rPr>
          <w:noProof/>
        </w:rPr>
      </w:pPr>
      <w:r>
        <w:rPr>
          <w:noProof/>
        </w:rPr>
        <w:t>s</w:t>
      </w:r>
      <w:r w:rsidR="002F3CF1">
        <w:rPr>
          <w:noProof/>
        </w:rPr>
        <w:t>kydliaukės hormonų gamybos padidėjimas (tirotoksikozė), laikinas skydliaukės funkcijos susilpnėjimas (hipotiroidizmas),</w:t>
      </w:r>
    </w:p>
    <w:p w:rsidR="002F3CF1" w:rsidRPr="002F3CF1" w:rsidRDefault="0070399E" w:rsidP="00415016">
      <w:pPr>
        <w:numPr>
          <w:ilvl w:val="0"/>
          <w:numId w:val="20"/>
        </w:numPr>
        <w:ind w:right="-2"/>
        <w:rPr>
          <w:noProof/>
        </w:rPr>
      </w:pPr>
      <w:r>
        <w:rPr>
          <w:noProof/>
        </w:rPr>
        <w:t>s</w:t>
      </w:r>
      <w:r w:rsidR="002F3CF1">
        <w:rPr>
          <w:noProof/>
        </w:rPr>
        <w:t>umišimas, susijaudinimas, su</w:t>
      </w:r>
      <w:r w:rsidR="002F3CF1" w:rsidRPr="002F3CF1">
        <w:rPr>
          <w:noProof/>
        </w:rPr>
        <w:t>jaudinimas (ažitacija)</w:t>
      </w:r>
      <w:r w:rsidR="002F3CF1">
        <w:rPr>
          <w:iCs/>
          <w:noProof/>
        </w:rPr>
        <w:t>, neramumas, nerimas</w:t>
      </w:r>
    </w:p>
    <w:p w:rsidR="002F3CF1" w:rsidRPr="002F3CF1" w:rsidRDefault="0070399E" w:rsidP="00415016">
      <w:pPr>
        <w:numPr>
          <w:ilvl w:val="0"/>
          <w:numId w:val="20"/>
        </w:numPr>
        <w:ind w:right="-2"/>
        <w:rPr>
          <w:noProof/>
        </w:rPr>
      </w:pPr>
      <w:r>
        <w:rPr>
          <w:iCs/>
          <w:noProof/>
        </w:rPr>
        <w:t>l</w:t>
      </w:r>
      <w:r w:rsidR="002F3CF1">
        <w:rPr>
          <w:iCs/>
          <w:noProof/>
        </w:rPr>
        <w:t>aikina amnezija, smegenų edema/patinimas,</w:t>
      </w:r>
    </w:p>
    <w:p w:rsidR="002F3CF1" w:rsidRPr="002F3CF1" w:rsidRDefault="0070399E" w:rsidP="002F3CF1">
      <w:pPr>
        <w:numPr>
          <w:ilvl w:val="0"/>
          <w:numId w:val="20"/>
        </w:numPr>
        <w:ind w:right="-2"/>
        <w:rPr>
          <w:noProof/>
        </w:rPr>
      </w:pPr>
      <w:r>
        <w:rPr>
          <w:iCs/>
          <w:noProof/>
        </w:rPr>
        <w:t>l</w:t>
      </w:r>
      <w:r w:rsidR="002F3CF1">
        <w:rPr>
          <w:iCs/>
          <w:noProof/>
        </w:rPr>
        <w:t xml:space="preserve">aikinos motorinės problemos tokios kaip kalbos sutrikimas, </w:t>
      </w:r>
      <w:r w:rsidR="002F3CF1" w:rsidRPr="002F3CF1">
        <w:rPr>
          <w:iCs/>
          <w:noProof/>
        </w:rPr>
        <w:t>orientacijos sutrikimas</w:t>
      </w:r>
      <w:r w:rsidR="002F3CF1">
        <w:rPr>
          <w:iCs/>
          <w:noProof/>
        </w:rPr>
        <w:t>,</w:t>
      </w:r>
    </w:p>
    <w:p w:rsidR="002F3CF1" w:rsidRPr="009B61CA" w:rsidRDefault="0070399E" w:rsidP="002F3CF1">
      <w:pPr>
        <w:numPr>
          <w:ilvl w:val="0"/>
          <w:numId w:val="20"/>
        </w:numPr>
        <w:ind w:right="-2"/>
        <w:rPr>
          <w:noProof/>
        </w:rPr>
      </w:pPr>
      <w:r>
        <w:rPr>
          <w:iCs/>
          <w:noProof/>
        </w:rPr>
        <w:t>l</w:t>
      </w:r>
      <w:r w:rsidR="009B61CA">
        <w:rPr>
          <w:iCs/>
          <w:noProof/>
        </w:rPr>
        <w:t>aikinas smegenų sutrikimas (encefalopatija, įskaitant laikiną atminties praradimą, koma, susilpnėjusi sąmonė, atminties, susijusios su periodu prieš pat tyrimą, praradimas)</w:t>
      </w:r>
    </w:p>
    <w:p w:rsidR="009B61CA" w:rsidRPr="009B61CA" w:rsidRDefault="0070399E" w:rsidP="002F3CF1">
      <w:pPr>
        <w:numPr>
          <w:ilvl w:val="0"/>
          <w:numId w:val="20"/>
        </w:numPr>
        <w:ind w:right="-2"/>
        <w:rPr>
          <w:noProof/>
        </w:rPr>
      </w:pPr>
      <w:r>
        <w:rPr>
          <w:iCs/>
          <w:noProof/>
        </w:rPr>
        <w:t>l</w:t>
      </w:r>
      <w:r w:rsidR="009B61CA">
        <w:rPr>
          <w:iCs/>
          <w:noProof/>
        </w:rPr>
        <w:t>aikinas aklumas</w:t>
      </w:r>
    </w:p>
    <w:p w:rsidR="009B61CA" w:rsidRPr="009B61CA" w:rsidRDefault="0070399E" w:rsidP="002F3CF1">
      <w:pPr>
        <w:numPr>
          <w:ilvl w:val="0"/>
          <w:numId w:val="20"/>
        </w:numPr>
        <w:ind w:right="-2"/>
        <w:rPr>
          <w:noProof/>
        </w:rPr>
      </w:pPr>
      <w:r>
        <w:rPr>
          <w:iCs/>
          <w:noProof/>
        </w:rPr>
        <w:t>l</w:t>
      </w:r>
      <w:r w:rsidR="009B61CA">
        <w:rPr>
          <w:iCs/>
          <w:noProof/>
        </w:rPr>
        <w:t>aikinas klausos praradimas</w:t>
      </w:r>
    </w:p>
    <w:p w:rsidR="009B61CA" w:rsidRPr="009B61CA" w:rsidRDefault="0070399E" w:rsidP="002F3CF1">
      <w:pPr>
        <w:numPr>
          <w:ilvl w:val="0"/>
          <w:numId w:val="20"/>
        </w:numPr>
        <w:ind w:right="-2"/>
        <w:rPr>
          <w:noProof/>
        </w:rPr>
      </w:pPr>
      <w:r>
        <w:rPr>
          <w:iCs/>
          <w:noProof/>
        </w:rPr>
        <w:t>s</w:t>
      </w:r>
      <w:r w:rsidR="009B61CA">
        <w:rPr>
          <w:iCs/>
          <w:noProof/>
        </w:rPr>
        <w:t>unki širdies liga (įskaitant širdies nepakankamumą, širdies sustojimą, širdies ir kvėpavimo sustojimą), staigus galingas vainikinių arterijų spazmas, krūtinės skausmas, nuo mėlynos iki violetinės pakitusi odos spalva, kaip sumažėjusio deguonies pasekmė (cianozė)</w:t>
      </w:r>
    </w:p>
    <w:p w:rsidR="009B61CA" w:rsidRPr="009B61CA" w:rsidRDefault="0070399E" w:rsidP="002F3CF1">
      <w:pPr>
        <w:numPr>
          <w:ilvl w:val="0"/>
          <w:numId w:val="20"/>
        </w:numPr>
        <w:ind w:right="-2"/>
        <w:rPr>
          <w:noProof/>
        </w:rPr>
      </w:pPr>
      <w:r>
        <w:rPr>
          <w:iCs/>
          <w:noProof/>
        </w:rPr>
        <w:t>š</w:t>
      </w:r>
      <w:r w:rsidR="009B61CA">
        <w:rPr>
          <w:iCs/>
          <w:noProof/>
        </w:rPr>
        <w:t>okas (būklė, kurios požymiai yra s</w:t>
      </w:r>
      <w:r w:rsidR="009B61CA" w:rsidRPr="009B61CA">
        <w:rPr>
          <w:iCs/>
          <w:noProof/>
        </w:rPr>
        <w:t xml:space="preserve">tiprus </w:t>
      </w:r>
      <w:r w:rsidR="009C074C">
        <w:rPr>
          <w:iCs/>
          <w:noProof/>
        </w:rPr>
        <w:t>kraujospūdžio</w:t>
      </w:r>
      <w:r w:rsidR="009B61CA" w:rsidRPr="009B61CA">
        <w:rPr>
          <w:iCs/>
          <w:noProof/>
        </w:rPr>
        <w:t xml:space="preserve"> nukritimas, blyškumas, neramumas, nereguliarus silpnas greitas pulsas, lipni oda, susilpnėjusi sąmonė</w:t>
      </w:r>
      <w:r w:rsidR="009B61CA">
        <w:rPr>
          <w:iCs/>
          <w:noProof/>
        </w:rPr>
        <w:t xml:space="preserve">), staigus galingas arterijų susitraukimas, kraujagyslių uždegimas, </w:t>
      </w:r>
    </w:p>
    <w:p w:rsidR="009B61CA" w:rsidRPr="00706709" w:rsidRDefault="0070399E" w:rsidP="002F3CF1">
      <w:pPr>
        <w:numPr>
          <w:ilvl w:val="0"/>
          <w:numId w:val="20"/>
        </w:numPr>
        <w:ind w:right="-2"/>
        <w:rPr>
          <w:noProof/>
        </w:rPr>
      </w:pPr>
      <w:r>
        <w:rPr>
          <w:iCs/>
          <w:noProof/>
        </w:rPr>
        <w:t>s</w:t>
      </w:r>
      <w:r w:rsidR="009B61CA">
        <w:rPr>
          <w:iCs/>
          <w:noProof/>
        </w:rPr>
        <w:t>unkus kvėpavimo sutrikimas su plaučių pabrinkimu, kvėpavimo takų spazmu</w:t>
      </w:r>
      <w:r w:rsidR="00706709">
        <w:rPr>
          <w:iCs/>
          <w:noProof/>
        </w:rPr>
        <w:t>, kvėpavimo sustojimas (apnėja), astmos priepuolis</w:t>
      </w:r>
    </w:p>
    <w:p w:rsidR="00706709" w:rsidRPr="00706709" w:rsidRDefault="0070399E" w:rsidP="002F3CF1">
      <w:pPr>
        <w:numPr>
          <w:ilvl w:val="0"/>
          <w:numId w:val="20"/>
        </w:numPr>
        <w:ind w:right="-2"/>
        <w:rPr>
          <w:noProof/>
        </w:rPr>
      </w:pPr>
      <w:r>
        <w:rPr>
          <w:iCs/>
          <w:noProof/>
        </w:rPr>
        <w:t>k</w:t>
      </w:r>
      <w:r w:rsidR="00706709">
        <w:rPr>
          <w:iCs/>
          <w:noProof/>
        </w:rPr>
        <w:t>asos uždegimas su stipriu viršutinės pilvo srities juosiančiu</w:t>
      </w:r>
      <w:r w:rsidR="00706709" w:rsidRPr="00706709">
        <w:rPr>
          <w:iCs/>
          <w:noProof/>
        </w:rPr>
        <w:t xml:space="preserve"> link nugaros</w:t>
      </w:r>
      <w:r w:rsidR="00706709">
        <w:rPr>
          <w:iCs/>
          <w:noProof/>
        </w:rPr>
        <w:t xml:space="preserve"> skausmu, pykinimu ir vėmimu</w:t>
      </w:r>
    </w:p>
    <w:p w:rsidR="00706709" w:rsidRPr="00706709" w:rsidRDefault="0070399E" w:rsidP="002F3CF1">
      <w:pPr>
        <w:numPr>
          <w:ilvl w:val="0"/>
          <w:numId w:val="20"/>
        </w:numPr>
        <w:ind w:right="-2"/>
        <w:rPr>
          <w:noProof/>
        </w:rPr>
      </w:pPr>
      <w:r>
        <w:rPr>
          <w:iCs/>
          <w:noProof/>
        </w:rPr>
        <w:t>s</w:t>
      </w:r>
      <w:r w:rsidR="00706709">
        <w:rPr>
          <w:iCs/>
          <w:noProof/>
        </w:rPr>
        <w:t>ąnarių skausmas (artralgija), raumenų silpnumas, raumenų mėšlungis</w:t>
      </w:r>
    </w:p>
    <w:p w:rsidR="00706709" w:rsidRPr="00706709" w:rsidRDefault="0070399E" w:rsidP="002F3CF1">
      <w:pPr>
        <w:numPr>
          <w:ilvl w:val="0"/>
          <w:numId w:val="20"/>
        </w:numPr>
        <w:ind w:right="-2"/>
        <w:rPr>
          <w:noProof/>
        </w:rPr>
      </w:pPr>
      <w:r>
        <w:rPr>
          <w:iCs/>
          <w:noProof/>
        </w:rPr>
        <w:t>s</w:t>
      </w:r>
      <w:r w:rsidR="00706709">
        <w:rPr>
          <w:iCs/>
          <w:noProof/>
        </w:rPr>
        <w:t>kausmas ir reakcijos injekcijos vietoje, nugaros skausmas</w:t>
      </w:r>
    </w:p>
    <w:p w:rsidR="00706709" w:rsidRPr="00706709" w:rsidRDefault="0070399E" w:rsidP="002F3CF1">
      <w:pPr>
        <w:numPr>
          <w:ilvl w:val="0"/>
          <w:numId w:val="20"/>
        </w:numPr>
        <w:ind w:right="-2"/>
        <w:rPr>
          <w:noProof/>
        </w:rPr>
      </w:pPr>
      <w:r>
        <w:rPr>
          <w:iCs/>
          <w:noProof/>
        </w:rPr>
        <w:t>k</w:t>
      </w:r>
      <w:r w:rsidR="00706709">
        <w:rPr>
          <w:iCs/>
          <w:noProof/>
        </w:rPr>
        <w:t>raujo ląstelių sumažėjimas</w:t>
      </w:r>
    </w:p>
    <w:p w:rsidR="00706709" w:rsidRPr="00706709" w:rsidRDefault="0070399E" w:rsidP="002F3CF1">
      <w:pPr>
        <w:numPr>
          <w:ilvl w:val="0"/>
          <w:numId w:val="20"/>
        </w:numPr>
        <w:ind w:right="-2"/>
        <w:rPr>
          <w:noProof/>
        </w:rPr>
      </w:pPr>
      <w:r>
        <w:rPr>
          <w:iCs/>
          <w:noProof/>
        </w:rPr>
        <w:t>a</w:t>
      </w:r>
      <w:r w:rsidR="00706709">
        <w:rPr>
          <w:iCs/>
          <w:noProof/>
        </w:rPr>
        <w:t>psinuodijimas jodu (dideli jodo kiekiai organizme) lemiantis patinusias ir jautrias (skausmingas) seilių liaukas</w:t>
      </w:r>
    </w:p>
    <w:p w:rsidR="00706709" w:rsidRDefault="00706709" w:rsidP="00706709">
      <w:pPr>
        <w:ind w:right="-2"/>
        <w:rPr>
          <w:iCs/>
          <w:noProof/>
        </w:rPr>
      </w:pPr>
    </w:p>
    <w:p w:rsidR="00706709" w:rsidRPr="00706709" w:rsidRDefault="00706709" w:rsidP="00706709">
      <w:pPr>
        <w:ind w:right="-2"/>
        <w:rPr>
          <w:b/>
          <w:iCs/>
          <w:caps/>
          <w:noProof/>
        </w:rPr>
      </w:pPr>
      <w:r w:rsidRPr="00706709">
        <w:rPr>
          <w:b/>
          <w:iCs/>
          <w:caps/>
          <w:noProof/>
        </w:rPr>
        <w:t>Po injekcijos į Jūsų stuburo kanalą</w:t>
      </w:r>
    </w:p>
    <w:p w:rsidR="00706709" w:rsidRDefault="00706709" w:rsidP="00706709">
      <w:pPr>
        <w:ind w:right="-2"/>
        <w:rPr>
          <w:iCs/>
          <w:noProof/>
        </w:rPr>
      </w:pPr>
      <w:r>
        <w:rPr>
          <w:iCs/>
          <w:noProof/>
        </w:rPr>
        <w:t>Tokiu atv</w:t>
      </w:r>
      <w:r w:rsidR="00256CFB">
        <w:rPr>
          <w:iCs/>
          <w:noProof/>
        </w:rPr>
        <w:t>eju nepageidaujami reiškiniai gali pasireišti praėjus valandoms ar net dienoms po procedūros.</w:t>
      </w:r>
    </w:p>
    <w:p w:rsidR="00256CFB" w:rsidRDefault="00256CFB" w:rsidP="00706709">
      <w:pPr>
        <w:ind w:right="-2"/>
        <w:rPr>
          <w:iCs/>
          <w:noProof/>
        </w:rPr>
      </w:pPr>
    </w:p>
    <w:p w:rsidR="00256CFB" w:rsidRDefault="00256CFB" w:rsidP="00706709">
      <w:pPr>
        <w:ind w:right="-2"/>
        <w:rPr>
          <w:iCs/>
          <w:noProof/>
        </w:rPr>
      </w:pPr>
      <w:r w:rsidRPr="0070399E">
        <w:rPr>
          <w:iCs/>
          <w:noProof/>
          <w:u w:val="single"/>
        </w:rPr>
        <w:t>Labai dažni:</w:t>
      </w:r>
      <w:r>
        <w:rPr>
          <w:iCs/>
          <w:noProof/>
        </w:rPr>
        <w:t xml:space="preserve"> pasireiškia dažniau nei 1 iš 10 </w:t>
      </w:r>
      <w:r w:rsidR="002537F5">
        <w:rPr>
          <w:iCs/>
          <w:noProof/>
        </w:rPr>
        <w:t>žmonių</w:t>
      </w:r>
    </w:p>
    <w:p w:rsidR="00256CFB" w:rsidRDefault="00256CFB" w:rsidP="00706709">
      <w:pPr>
        <w:ind w:right="-2"/>
        <w:rPr>
          <w:iCs/>
          <w:noProof/>
        </w:rPr>
      </w:pPr>
      <w:r>
        <w:rPr>
          <w:iCs/>
          <w:noProof/>
        </w:rPr>
        <w:t>Galvos skausmas (gali būti stiprus ir užsitesęs)</w:t>
      </w:r>
    </w:p>
    <w:p w:rsidR="00256CFB" w:rsidRDefault="00256CFB" w:rsidP="00706709">
      <w:pPr>
        <w:ind w:right="-2"/>
        <w:rPr>
          <w:iCs/>
          <w:noProof/>
        </w:rPr>
      </w:pPr>
    </w:p>
    <w:p w:rsidR="00256CFB" w:rsidRDefault="00256CFB" w:rsidP="00706709">
      <w:pPr>
        <w:ind w:right="-2"/>
        <w:rPr>
          <w:iCs/>
          <w:noProof/>
        </w:rPr>
      </w:pPr>
      <w:r w:rsidRPr="0070399E">
        <w:rPr>
          <w:iCs/>
          <w:noProof/>
          <w:u w:val="single"/>
        </w:rPr>
        <w:t>Dažni:</w:t>
      </w:r>
      <w:r>
        <w:rPr>
          <w:iCs/>
          <w:noProof/>
        </w:rPr>
        <w:t xml:space="preserve"> pasireiškia rečiau nei 1 iš 10 </w:t>
      </w:r>
      <w:r w:rsidR="002537F5">
        <w:rPr>
          <w:iCs/>
          <w:noProof/>
        </w:rPr>
        <w:t>žmonių</w:t>
      </w:r>
    </w:p>
    <w:p w:rsidR="00256CFB" w:rsidRDefault="00256CFB" w:rsidP="00706709">
      <w:pPr>
        <w:ind w:right="-2"/>
        <w:rPr>
          <w:iCs/>
          <w:noProof/>
        </w:rPr>
      </w:pPr>
      <w:r>
        <w:rPr>
          <w:iCs/>
          <w:noProof/>
        </w:rPr>
        <w:t>Pykinimas, vėmimas</w:t>
      </w:r>
    </w:p>
    <w:p w:rsidR="00256CFB" w:rsidRDefault="00256CFB" w:rsidP="00706709">
      <w:pPr>
        <w:ind w:right="-2"/>
        <w:rPr>
          <w:iCs/>
          <w:noProof/>
        </w:rPr>
      </w:pPr>
    </w:p>
    <w:p w:rsidR="00256CFB" w:rsidRDefault="00256CFB" w:rsidP="00706709">
      <w:pPr>
        <w:ind w:right="-2"/>
        <w:rPr>
          <w:iCs/>
          <w:noProof/>
        </w:rPr>
      </w:pPr>
      <w:r w:rsidRPr="0070399E">
        <w:rPr>
          <w:iCs/>
          <w:noProof/>
          <w:u w:val="single"/>
        </w:rPr>
        <w:t>Nedažni:</w:t>
      </w:r>
      <w:r>
        <w:rPr>
          <w:iCs/>
          <w:noProof/>
        </w:rPr>
        <w:t xml:space="preserve"> pasireiškia rečiau nei 1 iš 100 </w:t>
      </w:r>
      <w:r w:rsidR="002537F5">
        <w:rPr>
          <w:iCs/>
          <w:noProof/>
        </w:rPr>
        <w:t>žmonių</w:t>
      </w:r>
    </w:p>
    <w:p w:rsidR="00256CFB" w:rsidRDefault="00256CFB" w:rsidP="00706709">
      <w:pPr>
        <w:ind w:right="-2"/>
        <w:rPr>
          <w:iCs/>
          <w:noProof/>
        </w:rPr>
      </w:pPr>
      <w:r>
        <w:rPr>
          <w:iCs/>
          <w:noProof/>
        </w:rPr>
        <w:t>Smegenų ar kaulų čiulpų uždegimas (meningitas)</w:t>
      </w:r>
    </w:p>
    <w:p w:rsidR="00256CFB" w:rsidRDefault="00256CFB" w:rsidP="00706709">
      <w:pPr>
        <w:ind w:right="-2"/>
        <w:rPr>
          <w:iCs/>
          <w:noProof/>
        </w:rPr>
      </w:pPr>
    </w:p>
    <w:p w:rsidR="00256CFB" w:rsidRDefault="00256CFB" w:rsidP="00706709">
      <w:pPr>
        <w:ind w:right="-2"/>
        <w:rPr>
          <w:iCs/>
          <w:noProof/>
        </w:rPr>
      </w:pPr>
      <w:r w:rsidRPr="0070399E">
        <w:rPr>
          <w:iCs/>
          <w:noProof/>
          <w:u w:val="single"/>
        </w:rPr>
        <w:t>Reti:</w:t>
      </w:r>
      <w:r>
        <w:rPr>
          <w:iCs/>
          <w:noProof/>
        </w:rPr>
        <w:t xml:space="preserve"> pasireiškia rečiau nei 1 iš 1000 </w:t>
      </w:r>
      <w:r w:rsidR="002537F5">
        <w:rPr>
          <w:iCs/>
          <w:noProof/>
        </w:rPr>
        <w:t>žmonių</w:t>
      </w:r>
    </w:p>
    <w:p w:rsidR="00256CFB" w:rsidRDefault="0070399E" w:rsidP="00256CFB">
      <w:pPr>
        <w:numPr>
          <w:ilvl w:val="0"/>
          <w:numId w:val="21"/>
        </w:numPr>
        <w:ind w:right="-2"/>
        <w:rPr>
          <w:iCs/>
          <w:noProof/>
        </w:rPr>
      </w:pPr>
      <w:r>
        <w:rPr>
          <w:iCs/>
          <w:noProof/>
        </w:rPr>
        <w:t>t</w:t>
      </w:r>
      <w:r w:rsidR="00256CFB">
        <w:rPr>
          <w:iCs/>
          <w:noProof/>
        </w:rPr>
        <w:t xml:space="preserve">raukuliai, </w:t>
      </w:r>
      <w:r w:rsidR="007E29A6">
        <w:rPr>
          <w:iCs/>
          <w:noProof/>
        </w:rPr>
        <w:t>svaigulys</w:t>
      </w:r>
      <w:r w:rsidR="00C2297F">
        <w:rPr>
          <w:iCs/>
          <w:noProof/>
        </w:rPr>
        <w:t>,</w:t>
      </w:r>
    </w:p>
    <w:p w:rsidR="00C2297F" w:rsidRDefault="0070399E" w:rsidP="00256CFB">
      <w:pPr>
        <w:numPr>
          <w:ilvl w:val="0"/>
          <w:numId w:val="21"/>
        </w:numPr>
        <w:ind w:right="-2"/>
        <w:rPr>
          <w:iCs/>
          <w:noProof/>
        </w:rPr>
      </w:pPr>
      <w:r>
        <w:rPr>
          <w:iCs/>
          <w:noProof/>
        </w:rPr>
        <w:t>k</w:t>
      </w:r>
      <w:r w:rsidR="00C2297F">
        <w:rPr>
          <w:iCs/>
          <w:noProof/>
        </w:rPr>
        <w:t>aklo skausmas, nugaros skausmas,</w:t>
      </w:r>
    </w:p>
    <w:p w:rsidR="00C2297F" w:rsidRDefault="0070399E" w:rsidP="00256CFB">
      <w:pPr>
        <w:numPr>
          <w:ilvl w:val="0"/>
          <w:numId w:val="21"/>
        </w:numPr>
        <w:ind w:right="-2"/>
        <w:rPr>
          <w:iCs/>
          <w:noProof/>
        </w:rPr>
      </w:pPr>
      <w:r>
        <w:rPr>
          <w:iCs/>
          <w:noProof/>
        </w:rPr>
        <w:t>g</w:t>
      </w:r>
      <w:r w:rsidR="00C2297F">
        <w:rPr>
          <w:iCs/>
          <w:noProof/>
        </w:rPr>
        <w:t>alūnės skausmas.</w:t>
      </w:r>
    </w:p>
    <w:p w:rsidR="00C2297F" w:rsidRDefault="00C2297F" w:rsidP="00C2297F">
      <w:pPr>
        <w:ind w:right="-2"/>
        <w:rPr>
          <w:iCs/>
          <w:noProof/>
        </w:rPr>
      </w:pPr>
    </w:p>
    <w:p w:rsidR="00C2297F" w:rsidRDefault="00C2297F" w:rsidP="00C2297F">
      <w:pPr>
        <w:ind w:right="-2"/>
        <w:rPr>
          <w:noProof/>
        </w:rPr>
      </w:pPr>
      <w:r w:rsidRPr="0070399E">
        <w:rPr>
          <w:noProof/>
          <w:u w:val="single"/>
        </w:rPr>
        <w:t>Nežinomas:</w:t>
      </w:r>
      <w:r>
        <w:rPr>
          <w:noProof/>
        </w:rPr>
        <w:t xml:space="preserve"> </w:t>
      </w:r>
      <w:r w:rsidRPr="00415016">
        <w:rPr>
          <w:noProof/>
        </w:rPr>
        <w:t>dažnis negali būti apskaičiuotas pagal turimus duomenis</w:t>
      </w:r>
    </w:p>
    <w:p w:rsidR="00256CFB" w:rsidRDefault="0070399E" w:rsidP="00C2297F">
      <w:pPr>
        <w:numPr>
          <w:ilvl w:val="0"/>
          <w:numId w:val="22"/>
        </w:numPr>
        <w:ind w:right="-2"/>
        <w:rPr>
          <w:iCs/>
          <w:noProof/>
        </w:rPr>
      </w:pPr>
      <w:r>
        <w:rPr>
          <w:iCs/>
          <w:noProof/>
        </w:rPr>
        <w:t>s</w:t>
      </w:r>
      <w:r w:rsidR="00C2297F">
        <w:rPr>
          <w:iCs/>
          <w:noProof/>
        </w:rPr>
        <w:t>ujaudinimas (ažitacija)</w:t>
      </w:r>
    </w:p>
    <w:p w:rsidR="00C2297F" w:rsidRDefault="0070399E" w:rsidP="00C2297F">
      <w:pPr>
        <w:numPr>
          <w:ilvl w:val="0"/>
          <w:numId w:val="22"/>
        </w:numPr>
        <w:ind w:right="-2"/>
        <w:rPr>
          <w:iCs/>
          <w:noProof/>
        </w:rPr>
      </w:pPr>
      <w:r>
        <w:rPr>
          <w:iCs/>
          <w:noProof/>
        </w:rPr>
        <w:t>s</w:t>
      </w:r>
      <w:r w:rsidR="00C2297F">
        <w:rPr>
          <w:iCs/>
          <w:noProof/>
        </w:rPr>
        <w:t>umišimas</w:t>
      </w:r>
    </w:p>
    <w:p w:rsidR="00C2297F" w:rsidRDefault="0070399E" w:rsidP="00C2297F">
      <w:pPr>
        <w:numPr>
          <w:ilvl w:val="0"/>
          <w:numId w:val="22"/>
        </w:numPr>
        <w:ind w:right="-2"/>
        <w:rPr>
          <w:iCs/>
          <w:noProof/>
        </w:rPr>
      </w:pPr>
      <w:r>
        <w:rPr>
          <w:iCs/>
          <w:noProof/>
        </w:rPr>
        <w:t>g</w:t>
      </w:r>
      <w:r w:rsidR="00C2297F">
        <w:rPr>
          <w:iCs/>
          <w:noProof/>
        </w:rPr>
        <w:t>alvos smegenų dangalų stimuliacija be uždegimo galimybės</w:t>
      </w:r>
    </w:p>
    <w:p w:rsidR="00C2297F" w:rsidRDefault="0070399E" w:rsidP="00C2297F">
      <w:pPr>
        <w:numPr>
          <w:ilvl w:val="0"/>
          <w:numId w:val="22"/>
        </w:numPr>
        <w:ind w:right="-2"/>
        <w:rPr>
          <w:iCs/>
          <w:noProof/>
        </w:rPr>
      </w:pPr>
      <w:r>
        <w:rPr>
          <w:iCs/>
          <w:noProof/>
        </w:rPr>
        <w:t>l</w:t>
      </w:r>
      <w:r w:rsidR="00C2297F" w:rsidRPr="00C2297F">
        <w:rPr>
          <w:iCs/>
          <w:noProof/>
        </w:rPr>
        <w:t>aikinas smegenų sutrikimas (encefalopatija, įskaitant laikiną atminties praradimą, koma, susilpnėjusi sąmonė, atminties, susijusios su periodu prieš pat tyrimą, praradimas)</w:t>
      </w:r>
      <w:r w:rsidR="00C2297F">
        <w:rPr>
          <w:iCs/>
          <w:noProof/>
        </w:rPr>
        <w:t>,</w:t>
      </w:r>
    </w:p>
    <w:p w:rsidR="00C2297F" w:rsidRDefault="0070399E" w:rsidP="00C2297F">
      <w:pPr>
        <w:numPr>
          <w:ilvl w:val="0"/>
          <w:numId w:val="22"/>
        </w:numPr>
        <w:ind w:right="-2"/>
        <w:rPr>
          <w:iCs/>
          <w:noProof/>
        </w:rPr>
      </w:pPr>
      <w:r>
        <w:rPr>
          <w:iCs/>
          <w:noProof/>
        </w:rPr>
        <w:t>l</w:t>
      </w:r>
      <w:r w:rsidR="00C2297F">
        <w:rPr>
          <w:iCs/>
          <w:noProof/>
        </w:rPr>
        <w:t>aikinas aklumas, ryškios šviesos nepakanta,</w:t>
      </w:r>
    </w:p>
    <w:p w:rsidR="00C2297F" w:rsidRDefault="0070399E" w:rsidP="00C2297F">
      <w:pPr>
        <w:numPr>
          <w:ilvl w:val="0"/>
          <w:numId w:val="22"/>
        </w:numPr>
        <w:ind w:right="-2"/>
        <w:rPr>
          <w:iCs/>
          <w:noProof/>
        </w:rPr>
      </w:pPr>
      <w:r>
        <w:rPr>
          <w:iCs/>
          <w:noProof/>
        </w:rPr>
        <w:t>l</w:t>
      </w:r>
      <w:r w:rsidR="00C2297F">
        <w:rPr>
          <w:iCs/>
          <w:noProof/>
        </w:rPr>
        <w:t>aikinas klausos praradimas,</w:t>
      </w:r>
    </w:p>
    <w:p w:rsidR="00C2297F" w:rsidRDefault="0070399E" w:rsidP="00C2297F">
      <w:pPr>
        <w:numPr>
          <w:ilvl w:val="0"/>
          <w:numId w:val="22"/>
        </w:numPr>
        <w:ind w:right="-2"/>
        <w:rPr>
          <w:iCs/>
          <w:noProof/>
        </w:rPr>
      </w:pPr>
      <w:r>
        <w:rPr>
          <w:iCs/>
          <w:noProof/>
        </w:rPr>
        <w:t>r</w:t>
      </w:r>
      <w:r w:rsidR="00C2297F">
        <w:rPr>
          <w:iCs/>
          <w:noProof/>
        </w:rPr>
        <w:t>aumenų mėšlungis,</w:t>
      </w:r>
    </w:p>
    <w:p w:rsidR="00C2297F" w:rsidRDefault="0070399E" w:rsidP="00C2297F">
      <w:pPr>
        <w:numPr>
          <w:ilvl w:val="0"/>
          <w:numId w:val="22"/>
        </w:numPr>
        <w:ind w:right="-2"/>
        <w:rPr>
          <w:iCs/>
          <w:noProof/>
        </w:rPr>
      </w:pPr>
      <w:r>
        <w:rPr>
          <w:iCs/>
          <w:noProof/>
        </w:rPr>
        <w:t>s</w:t>
      </w:r>
      <w:r w:rsidR="00C2297F">
        <w:rPr>
          <w:iCs/>
          <w:noProof/>
        </w:rPr>
        <w:t>kausmas ir vietinės reakcijos injekcijos vietoje.</w:t>
      </w:r>
    </w:p>
    <w:p w:rsidR="00C2297F" w:rsidRDefault="00C2297F" w:rsidP="00C2297F">
      <w:pPr>
        <w:ind w:right="-2"/>
        <w:rPr>
          <w:iCs/>
          <w:noProof/>
        </w:rPr>
      </w:pPr>
    </w:p>
    <w:p w:rsidR="00C2297F" w:rsidRPr="00C2297F" w:rsidRDefault="00C2297F" w:rsidP="00C2297F">
      <w:pPr>
        <w:ind w:right="-2"/>
        <w:rPr>
          <w:b/>
          <w:iCs/>
          <w:caps/>
          <w:noProof/>
        </w:rPr>
      </w:pPr>
      <w:r w:rsidRPr="00C2297F">
        <w:rPr>
          <w:b/>
          <w:iCs/>
          <w:caps/>
          <w:noProof/>
        </w:rPr>
        <w:t>Po vartojimo į kūno ertmes</w:t>
      </w:r>
    </w:p>
    <w:p w:rsidR="00C2297F" w:rsidRDefault="00C2297F" w:rsidP="00C2297F">
      <w:pPr>
        <w:ind w:right="-2"/>
        <w:rPr>
          <w:iCs/>
          <w:noProof/>
        </w:rPr>
      </w:pPr>
    </w:p>
    <w:p w:rsidR="00C2297F" w:rsidRPr="00C2297F" w:rsidRDefault="00C2297F" w:rsidP="00C2297F">
      <w:pPr>
        <w:ind w:right="-2"/>
        <w:rPr>
          <w:b/>
          <w:i/>
          <w:iCs/>
          <w:noProof/>
        </w:rPr>
      </w:pPr>
      <w:r w:rsidRPr="00C2297F">
        <w:rPr>
          <w:b/>
          <w:i/>
          <w:iCs/>
          <w:noProof/>
        </w:rPr>
        <w:t>Išgėrus:</w:t>
      </w:r>
    </w:p>
    <w:p w:rsidR="00C2297F" w:rsidRDefault="00C2297F" w:rsidP="00C2297F">
      <w:pPr>
        <w:ind w:right="-2"/>
        <w:rPr>
          <w:iCs/>
          <w:noProof/>
        </w:rPr>
      </w:pPr>
    </w:p>
    <w:p w:rsidR="00C2297F" w:rsidRDefault="00C2297F" w:rsidP="00C2297F">
      <w:pPr>
        <w:ind w:right="-2"/>
        <w:rPr>
          <w:iCs/>
          <w:noProof/>
        </w:rPr>
      </w:pPr>
      <w:r w:rsidRPr="00C2297F">
        <w:rPr>
          <w:iCs/>
          <w:noProof/>
          <w:u w:val="single"/>
        </w:rPr>
        <w:t>Labai dažni:</w:t>
      </w:r>
      <w:r>
        <w:rPr>
          <w:iCs/>
          <w:noProof/>
        </w:rPr>
        <w:t xml:space="preserve"> pasireiškia dažniau nei 1 iš 10 </w:t>
      </w:r>
      <w:r w:rsidR="002537F5">
        <w:rPr>
          <w:iCs/>
          <w:noProof/>
        </w:rPr>
        <w:t>žmonių</w:t>
      </w:r>
    </w:p>
    <w:p w:rsidR="00C2297F" w:rsidRDefault="00C2297F" w:rsidP="00C2297F">
      <w:pPr>
        <w:ind w:right="-2"/>
        <w:rPr>
          <w:iCs/>
          <w:noProof/>
        </w:rPr>
      </w:pPr>
      <w:r>
        <w:rPr>
          <w:iCs/>
          <w:noProof/>
        </w:rPr>
        <w:t>Viduriavimas</w:t>
      </w:r>
    </w:p>
    <w:p w:rsidR="00C2297F" w:rsidRDefault="00C2297F" w:rsidP="00C2297F">
      <w:pPr>
        <w:ind w:right="-2"/>
        <w:rPr>
          <w:iCs/>
          <w:noProof/>
        </w:rPr>
      </w:pPr>
    </w:p>
    <w:p w:rsidR="00C2297F" w:rsidRDefault="00C2297F" w:rsidP="00C2297F">
      <w:pPr>
        <w:ind w:right="-2"/>
        <w:rPr>
          <w:iCs/>
          <w:noProof/>
        </w:rPr>
      </w:pPr>
      <w:r w:rsidRPr="0070399E">
        <w:rPr>
          <w:iCs/>
          <w:noProof/>
          <w:u w:val="single"/>
        </w:rPr>
        <w:t>Dažni:</w:t>
      </w:r>
      <w:r>
        <w:rPr>
          <w:iCs/>
          <w:noProof/>
        </w:rPr>
        <w:t xml:space="preserve"> pasireiškia rečiau nei 1 iš 10 </w:t>
      </w:r>
      <w:r w:rsidR="002537F5">
        <w:rPr>
          <w:iCs/>
          <w:noProof/>
        </w:rPr>
        <w:t>žmonių</w:t>
      </w:r>
    </w:p>
    <w:p w:rsidR="00C2297F" w:rsidRDefault="00C2297F" w:rsidP="00C2297F">
      <w:pPr>
        <w:ind w:right="-2"/>
        <w:rPr>
          <w:iCs/>
          <w:noProof/>
        </w:rPr>
      </w:pPr>
      <w:r>
        <w:rPr>
          <w:iCs/>
          <w:noProof/>
        </w:rPr>
        <w:t>Pykinimas, vėmimas</w:t>
      </w:r>
    </w:p>
    <w:p w:rsidR="00C2297F" w:rsidRDefault="00C2297F" w:rsidP="00C2297F">
      <w:pPr>
        <w:ind w:right="-2"/>
        <w:rPr>
          <w:iCs/>
          <w:noProof/>
        </w:rPr>
      </w:pPr>
    </w:p>
    <w:p w:rsidR="00C2297F" w:rsidRDefault="00C2297F" w:rsidP="00C2297F">
      <w:pPr>
        <w:ind w:right="-2"/>
        <w:rPr>
          <w:iCs/>
          <w:noProof/>
        </w:rPr>
      </w:pPr>
      <w:r w:rsidRPr="0070399E">
        <w:rPr>
          <w:iCs/>
          <w:noProof/>
          <w:u w:val="single"/>
        </w:rPr>
        <w:t xml:space="preserve">Nedažni: </w:t>
      </w:r>
      <w:r>
        <w:rPr>
          <w:iCs/>
          <w:noProof/>
        </w:rPr>
        <w:t xml:space="preserve">pasireiškia rečiau nei 1 iš 100 </w:t>
      </w:r>
      <w:r w:rsidR="002537F5">
        <w:rPr>
          <w:iCs/>
          <w:noProof/>
        </w:rPr>
        <w:t>žmonių</w:t>
      </w:r>
    </w:p>
    <w:p w:rsidR="00C2297F" w:rsidRDefault="00C2297F" w:rsidP="00C2297F">
      <w:pPr>
        <w:ind w:right="-2"/>
        <w:rPr>
          <w:iCs/>
          <w:noProof/>
        </w:rPr>
      </w:pPr>
      <w:r>
        <w:rPr>
          <w:iCs/>
          <w:noProof/>
        </w:rPr>
        <w:t>Pilvo skausmas</w:t>
      </w:r>
    </w:p>
    <w:p w:rsidR="00C2297F" w:rsidRDefault="00C2297F" w:rsidP="00C2297F">
      <w:pPr>
        <w:ind w:right="-2"/>
        <w:rPr>
          <w:iCs/>
          <w:noProof/>
        </w:rPr>
      </w:pPr>
    </w:p>
    <w:p w:rsidR="00C2297F" w:rsidRPr="00C2297F" w:rsidRDefault="00C2297F" w:rsidP="00C2297F">
      <w:pPr>
        <w:ind w:right="-2"/>
        <w:rPr>
          <w:b/>
          <w:i/>
          <w:iCs/>
          <w:noProof/>
        </w:rPr>
      </w:pPr>
      <w:r w:rsidRPr="00C2297F">
        <w:rPr>
          <w:b/>
          <w:i/>
          <w:iCs/>
          <w:noProof/>
        </w:rPr>
        <w:t>Po vartojimo į gimdą ar kiaušides:</w:t>
      </w:r>
    </w:p>
    <w:p w:rsidR="00C2297F" w:rsidRDefault="00C2297F" w:rsidP="00C2297F">
      <w:pPr>
        <w:ind w:right="-2"/>
        <w:rPr>
          <w:iCs/>
          <w:noProof/>
        </w:rPr>
      </w:pPr>
    </w:p>
    <w:p w:rsidR="00C2297F" w:rsidRDefault="00C2297F" w:rsidP="00C2297F">
      <w:pPr>
        <w:ind w:right="-2"/>
        <w:rPr>
          <w:iCs/>
          <w:noProof/>
        </w:rPr>
      </w:pPr>
      <w:r w:rsidRPr="0070399E">
        <w:rPr>
          <w:iCs/>
          <w:noProof/>
          <w:u w:val="single"/>
        </w:rPr>
        <w:t>Labai dažn</w:t>
      </w:r>
      <w:r w:rsidR="0070399E">
        <w:rPr>
          <w:iCs/>
          <w:noProof/>
          <w:u w:val="single"/>
        </w:rPr>
        <w:t>i</w:t>
      </w:r>
      <w:r>
        <w:rPr>
          <w:iCs/>
          <w:noProof/>
        </w:rPr>
        <w:t xml:space="preserve">: pasireiškia dažniau nei 1 iš 10 </w:t>
      </w:r>
      <w:r w:rsidR="002537F5">
        <w:rPr>
          <w:iCs/>
          <w:noProof/>
        </w:rPr>
        <w:t>žmonių</w:t>
      </w:r>
    </w:p>
    <w:p w:rsidR="00C2297F" w:rsidRDefault="002D7EC5" w:rsidP="00C2297F">
      <w:pPr>
        <w:ind w:right="-2"/>
        <w:rPr>
          <w:iCs/>
          <w:noProof/>
        </w:rPr>
      </w:pPr>
      <w:r>
        <w:rPr>
          <w:iCs/>
          <w:noProof/>
        </w:rPr>
        <w:t>Skausmas pilvo apačioje</w:t>
      </w:r>
    </w:p>
    <w:p w:rsidR="002D7EC5" w:rsidRDefault="002D7EC5" w:rsidP="00C2297F">
      <w:pPr>
        <w:ind w:right="-2"/>
        <w:rPr>
          <w:iCs/>
          <w:noProof/>
        </w:rPr>
      </w:pPr>
    </w:p>
    <w:p w:rsidR="002D7EC5" w:rsidRPr="002D7EC5" w:rsidRDefault="002D7EC5" w:rsidP="00C2297F">
      <w:pPr>
        <w:ind w:right="-2"/>
        <w:rPr>
          <w:b/>
          <w:i/>
          <w:iCs/>
          <w:noProof/>
        </w:rPr>
      </w:pPr>
      <w:r w:rsidRPr="002D7EC5">
        <w:rPr>
          <w:b/>
          <w:i/>
          <w:iCs/>
          <w:noProof/>
        </w:rPr>
        <w:t>Po injekcijos į sąnarius:</w:t>
      </w:r>
    </w:p>
    <w:p w:rsidR="002D7EC5" w:rsidRDefault="002D7EC5" w:rsidP="00C2297F">
      <w:pPr>
        <w:ind w:right="-2"/>
        <w:rPr>
          <w:iCs/>
          <w:noProof/>
        </w:rPr>
      </w:pPr>
    </w:p>
    <w:p w:rsidR="002D7EC5" w:rsidRDefault="002D7EC5" w:rsidP="00C2297F">
      <w:pPr>
        <w:ind w:right="-2"/>
        <w:rPr>
          <w:iCs/>
          <w:noProof/>
        </w:rPr>
      </w:pPr>
      <w:r>
        <w:rPr>
          <w:iCs/>
          <w:noProof/>
          <w:u w:val="single"/>
        </w:rPr>
        <w:t>Labai dažni</w:t>
      </w:r>
      <w:r w:rsidRPr="002D7EC5">
        <w:rPr>
          <w:iCs/>
          <w:noProof/>
          <w:u w:val="single"/>
        </w:rPr>
        <w:t>:</w:t>
      </w:r>
      <w:r>
        <w:rPr>
          <w:iCs/>
          <w:noProof/>
        </w:rPr>
        <w:t xml:space="preserve"> pasireiškia dažniau nei 1 iš 10 žmonių</w:t>
      </w:r>
    </w:p>
    <w:p w:rsidR="002D7EC5" w:rsidRDefault="002D7EC5" w:rsidP="00C2297F">
      <w:pPr>
        <w:ind w:right="-2"/>
        <w:rPr>
          <w:iCs/>
          <w:noProof/>
        </w:rPr>
      </w:pPr>
      <w:r>
        <w:rPr>
          <w:iCs/>
          <w:noProof/>
        </w:rPr>
        <w:t>skausmas</w:t>
      </w:r>
    </w:p>
    <w:p w:rsidR="00C2297F" w:rsidRDefault="00C2297F" w:rsidP="00C2297F">
      <w:pPr>
        <w:ind w:right="-2"/>
        <w:rPr>
          <w:iCs/>
          <w:noProof/>
        </w:rPr>
      </w:pPr>
    </w:p>
    <w:p w:rsidR="002D7EC5" w:rsidRPr="002D7EC5" w:rsidRDefault="002D7EC5" w:rsidP="002D7EC5">
      <w:pPr>
        <w:ind w:right="-2"/>
        <w:rPr>
          <w:iCs/>
          <w:noProof/>
        </w:rPr>
      </w:pPr>
      <w:r w:rsidRPr="0070399E">
        <w:rPr>
          <w:iCs/>
          <w:noProof/>
          <w:u w:val="single"/>
        </w:rPr>
        <w:t xml:space="preserve">Nežinomas: </w:t>
      </w:r>
      <w:r w:rsidRPr="002D7EC5">
        <w:rPr>
          <w:iCs/>
          <w:noProof/>
        </w:rPr>
        <w:t>dažnis negali būti apskaičiuotas pagal turimus duomenis</w:t>
      </w:r>
    </w:p>
    <w:p w:rsidR="002D7EC5" w:rsidRDefault="002D7EC5" w:rsidP="00C2297F">
      <w:pPr>
        <w:ind w:right="-2"/>
        <w:rPr>
          <w:iCs/>
          <w:noProof/>
        </w:rPr>
      </w:pPr>
      <w:r>
        <w:rPr>
          <w:iCs/>
          <w:noProof/>
        </w:rPr>
        <w:t>Sąnarių uždegimas (artritas)</w:t>
      </w:r>
    </w:p>
    <w:p w:rsidR="002D7EC5" w:rsidRDefault="002D7EC5" w:rsidP="00C2297F">
      <w:pPr>
        <w:ind w:right="-2"/>
        <w:rPr>
          <w:iCs/>
          <w:noProof/>
        </w:rPr>
      </w:pPr>
    </w:p>
    <w:p w:rsidR="002D7EC5" w:rsidRDefault="002D7EC5" w:rsidP="00C2297F">
      <w:pPr>
        <w:ind w:right="-2"/>
        <w:rPr>
          <w:iCs/>
          <w:noProof/>
        </w:rPr>
      </w:pPr>
      <w:r>
        <w:rPr>
          <w:iCs/>
          <w:noProof/>
        </w:rPr>
        <w:t>Jei bet koks nepageidaujamas poveikis pasireiškė Jums išvykus iš ligoninės ar kitos sveikatos priežiūros įstaigos, nedelsiant vykite į artimiausios ligoninės priėmimo skyrių.</w:t>
      </w:r>
    </w:p>
    <w:p w:rsidR="00706709" w:rsidRDefault="00706709" w:rsidP="00706709">
      <w:pPr>
        <w:ind w:right="-2"/>
        <w:rPr>
          <w:noProof/>
        </w:rPr>
      </w:pPr>
    </w:p>
    <w:p w:rsidR="0055319E" w:rsidRDefault="0055319E" w:rsidP="00162B47">
      <w:pPr>
        <w:rPr>
          <w:noProof/>
        </w:rPr>
      </w:pPr>
      <w:r w:rsidRPr="00FA4EDC">
        <w:rPr>
          <w:b/>
          <w:noProof/>
        </w:rPr>
        <w:t>Pranešimas apie šalutinį poveikį</w:t>
      </w:r>
    </w:p>
    <w:p w:rsidR="002633C0" w:rsidRPr="00503D27" w:rsidRDefault="002633C0" w:rsidP="002633C0">
      <w:pPr>
        <w:ind w:right="-449"/>
        <w:rPr>
          <w:noProof/>
        </w:rPr>
      </w:pPr>
      <w:r w:rsidRPr="00F558B9">
        <w:t>Jeigu pasireiškė šalutinis poveikis, įskaitant šiame lapelyje nenurodytą, pasakykite</w:t>
      </w:r>
      <w:r>
        <w:t xml:space="preserve"> gydytojui </w:t>
      </w:r>
      <w:r w:rsidRPr="00F558B9">
        <w:t>arba</w:t>
      </w:r>
      <w:r>
        <w:t xml:space="preserve"> slaugytojui</w:t>
      </w:r>
      <w:r w:rsidRPr="00F558B9">
        <w:t xml:space="preserve">. Apie šalutinį poveikį taip pat galite pranešti Valstybinei vaistų kontrolės tarnybai prie Lietuvos Respublikos sveikatos apsaugos ministerijos nemokamu telefonu 8 800 73568 arba užpildyti interneto svetainėje </w:t>
      </w:r>
      <w:hyperlink r:id="rId15" w:history="1">
        <w:r w:rsidRPr="00F558B9">
          <w:rPr>
            <w:rStyle w:val="Hipersaitas"/>
            <w:rFonts w:eastAsia="SimSun"/>
          </w:rPr>
          <w:t>www.vvkt.lt</w:t>
        </w:r>
      </w:hyperlink>
      <w:r w:rsidRPr="00F558B9">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F558B9">
          <w:rPr>
            <w:rStyle w:val="Hipersaitas"/>
            <w:rFonts w:eastAsia="SimSun"/>
          </w:rPr>
          <w:t>NepageidaujamaR@vvkt.lt</w:t>
        </w:r>
      </w:hyperlink>
      <w:r w:rsidRPr="00F558B9">
        <w:t xml:space="preserve">, taip pat per Valstybinės vaistų kontrolės tarnybos prie Lietuvos Respublikos sveikatos apsaugos ministerijos interneto svetainę (adresu </w:t>
      </w:r>
      <w:hyperlink r:id="rId17" w:history="1">
        <w:r w:rsidRPr="00F558B9">
          <w:rPr>
            <w:rStyle w:val="Hipersaitas"/>
            <w:rFonts w:eastAsia="SimSun"/>
          </w:rPr>
          <w:t>http://www.vvkt.lt</w:t>
        </w:r>
      </w:hyperlink>
      <w:r w:rsidRPr="00F558B9">
        <w:t>). Pranešdami apie šalutinį poveikį galite mums padėti gauti daugiau informacijos apie šio vaisto saugumą.</w:t>
      </w:r>
    </w:p>
    <w:p w:rsidR="00BB4522" w:rsidRDefault="00BB4522" w:rsidP="00162B47">
      <w:pPr>
        <w:numPr>
          <w:ilvl w:val="12"/>
          <w:numId w:val="0"/>
        </w:numPr>
        <w:ind w:right="-2"/>
        <w:rPr>
          <w:noProof/>
        </w:rPr>
      </w:pPr>
    </w:p>
    <w:p w:rsidR="009A4263" w:rsidRDefault="009A4263" w:rsidP="00162B47">
      <w:pPr>
        <w:numPr>
          <w:ilvl w:val="12"/>
          <w:numId w:val="0"/>
        </w:numPr>
        <w:ind w:right="-2"/>
        <w:rPr>
          <w:noProof/>
        </w:rPr>
      </w:pPr>
    </w:p>
    <w:p w:rsidR="00BB4522" w:rsidRPr="002633C0" w:rsidRDefault="00BB4522" w:rsidP="00162B47">
      <w:pPr>
        <w:numPr>
          <w:ilvl w:val="12"/>
          <w:numId w:val="0"/>
        </w:numPr>
        <w:ind w:left="567" w:right="-2" w:hanging="567"/>
        <w:rPr>
          <w:noProof/>
        </w:rPr>
      </w:pPr>
      <w:r w:rsidRPr="002633C0">
        <w:rPr>
          <w:b/>
          <w:noProof/>
        </w:rPr>
        <w:t>5.</w:t>
      </w:r>
      <w:r w:rsidRPr="002633C0">
        <w:rPr>
          <w:b/>
          <w:noProof/>
        </w:rPr>
        <w:tab/>
        <w:t>K</w:t>
      </w:r>
      <w:r w:rsidR="00E84D4D" w:rsidRPr="002633C0">
        <w:rPr>
          <w:b/>
          <w:noProof/>
        </w:rPr>
        <w:t>aip laikyti</w:t>
      </w:r>
      <w:r w:rsidRPr="002633C0">
        <w:rPr>
          <w:b/>
          <w:noProof/>
        </w:rPr>
        <w:t xml:space="preserve"> </w:t>
      </w:r>
      <w:r w:rsidR="003626E5">
        <w:rPr>
          <w:b/>
          <w:noProof/>
        </w:rPr>
        <w:t>Nitigraf</w:t>
      </w:r>
    </w:p>
    <w:p w:rsidR="00162B47" w:rsidRPr="002633C0" w:rsidRDefault="00162B47" w:rsidP="00162B47">
      <w:pPr>
        <w:rPr>
          <w:noProof/>
        </w:rPr>
      </w:pPr>
    </w:p>
    <w:p w:rsidR="00BB4522" w:rsidRDefault="00951EDB" w:rsidP="00162B47">
      <w:pPr>
        <w:numPr>
          <w:ilvl w:val="12"/>
          <w:numId w:val="0"/>
        </w:numPr>
        <w:ind w:right="-2"/>
        <w:rPr>
          <w:noProof/>
        </w:rPr>
      </w:pPr>
      <w:r w:rsidRPr="00C5208E">
        <w:t>Šį vaistą laikykite</w:t>
      </w:r>
      <w:r w:rsidR="00BB4522">
        <w:rPr>
          <w:noProof/>
        </w:rPr>
        <w:t xml:space="preserve"> vaikams </w:t>
      </w:r>
      <w:r>
        <w:rPr>
          <w:noProof/>
        </w:rPr>
        <w:t xml:space="preserve">nepastebimoje ir </w:t>
      </w:r>
      <w:r w:rsidR="00BB4522">
        <w:rPr>
          <w:noProof/>
        </w:rPr>
        <w:t>nepasiekiamoje vietoje.</w:t>
      </w:r>
    </w:p>
    <w:p w:rsidR="00BB4522" w:rsidRDefault="00BB4522" w:rsidP="00162B47">
      <w:pPr>
        <w:numPr>
          <w:ilvl w:val="12"/>
          <w:numId w:val="0"/>
        </w:numPr>
        <w:ind w:right="-2"/>
        <w:rPr>
          <w:noProof/>
        </w:rPr>
      </w:pPr>
    </w:p>
    <w:p w:rsidR="002D7EC5" w:rsidRPr="00CC46F6" w:rsidRDefault="002D7EC5" w:rsidP="002D7EC5">
      <w:pPr>
        <w:rPr>
          <w:noProof/>
        </w:rPr>
      </w:pPr>
      <w:r>
        <w:t xml:space="preserve">Laikyti žemesnėje kaip </w:t>
      </w:r>
      <w:r w:rsidRPr="00A01E8B">
        <w:rPr>
          <w:lang w:val="en-GB"/>
        </w:rPr>
        <w:t>30°C</w:t>
      </w:r>
      <w:r>
        <w:rPr>
          <w:lang w:val="en-GB"/>
        </w:rPr>
        <w:t xml:space="preserve"> </w:t>
      </w:r>
      <w:r w:rsidRPr="002D7EC5">
        <w:t>temperatūroje.</w:t>
      </w:r>
      <w:r>
        <w:rPr>
          <w:lang w:val="en-GB"/>
        </w:rPr>
        <w:t xml:space="preserve"> </w:t>
      </w:r>
      <w:r>
        <w:t xml:space="preserve">Laikyti gamintojo </w:t>
      </w:r>
      <w:r w:rsidRPr="00A01E8B">
        <w:t>pakuotėje</w:t>
      </w:r>
      <w:r>
        <w:t xml:space="preserve">, </w:t>
      </w:r>
      <w:r w:rsidRPr="00A01E8B">
        <w:rPr>
          <w:noProof/>
        </w:rPr>
        <w:t xml:space="preserve">kad </w:t>
      </w:r>
      <w:r w:rsidR="009A4263">
        <w:rPr>
          <w:noProof/>
        </w:rPr>
        <w:t xml:space="preserve">vaistas </w:t>
      </w:r>
      <w:r>
        <w:rPr>
          <w:noProof/>
        </w:rPr>
        <w:t xml:space="preserve">būtų </w:t>
      </w:r>
      <w:r>
        <w:t>apsaugotas</w:t>
      </w:r>
      <w:r>
        <w:rPr>
          <w:noProof/>
        </w:rPr>
        <w:t xml:space="preserve"> nuo šviesos. Negalima užšaldyti. </w:t>
      </w:r>
      <w:r w:rsidR="009A4263">
        <w:rPr>
          <w:noProof/>
        </w:rPr>
        <w:t>S</w:t>
      </w:r>
      <w:r>
        <w:rPr>
          <w:noProof/>
        </w:rPr>
        <w:t>augo</w:t>
      </w:r>
      <w:r w:rsidR="009A4263">
        <w:rPr>
          <w:noProof/>
        </w:rPr>
        <w:t>ti</w:t>
      </w:r>
      <w:r>
        <w:rPr>
          <w:noProof/>
        </w:rPr>
        <w:t xml:space="preserve"> nuo antrinės radiacijos. </w:t>
      </w:r>
      <w:r w:rsidR="009A4263">
        <w:rPr>
          <w:noProof/>
        </w:rPr>
        <w:t xml:space="preserve">Vaistas </w:t>
      </w:r>
      <w:r>
        <w:rPr>
          <w:noProof/>
        </w:rPr>
        <w:t xml:space="preserve">gali būti laikomas stikliniuose </w:t>
      </w:r>
      <w:r w:rsidR="009A4263">
        <w:rPr>
          <w:noProof/>
        </w:rPr>
        <w:t xml:space="preserve">flakonuose </w:t>
      </w:r>
      <w:r>
        <w:rPr>
          <w:noProof/>
        </w:rPr>
        <w:t>ar buteliu</w:t>
      </w:r>
      <w:r w:rsidR="009A4263">
        <w:rPr>
          <w:noProof/>
        </w:rPr>
        <w:t>ku</w:t>
      </w:r>
      <w:r>
        <w:rPr>
          <w:noProof/>
        </w:rPr>
        <w:t>ose mėnesį laiko 37</w:t>
      </w:r>
      <w:r w:rsidRPr="00A01E8B">
        <w:rPr>
          <w:noProof/>
        </w:rPr>
        <w:t xml:space="preserve"> </w:t>
      </w:r>
      <w:r w:rsidRPr="00CC46F6">
        <w:rPr>
          <w:noProof/>
        </w:rPr>
        <w:t>°C temperatūroje.</w:t>
      </w:r>
    </w:p>
    <w:p w:rsidR="007D4359" w:rsidRDefault="009A4263" w:rsidP="007D4359">
      <w:r>
        <w:rPr>
          <w:noProof/>
          <w:lang w:val="en-GB"/>
        </w:rPr>
        <w:t>Pra</w:t>
      </w:r>
      <w:r w:rsidR="002D7EC5">
        <w:rPr>
          <w:noProof/>
          <w:lang w:val="en-GB"/>
        </w:rPr>
        <w:t>skied</w:t>
      </w:r>
      <w:r>
        <w:rPr>
          <w:noProof/>
          <w:lang w:val="en-GB"/>
        </w:rPr>
        <w:t>us</w:t>
      </w:r>
      <w:r w:rsidR="002D7EC5">
        <w:rPr>
          <w:noProof/>
          <w:lang w:val="en-GB"/>
        </w:rPr>
        <w:t xml:space="preserve"> geriamuoju vandeniu </w:t>
      </w:r>
      <w:r>
        <w:rPr>
          <w:noProof/>
          <w:lang w:val="en-GB"/>
        </w:rPr>
        <w:t xml:space="preserve">vaistas </w:t>
      </w:r>
      <w:r w:rsidR="002D7EC5">
        <w:rPr>
          <w:noProof/>
          <w:lang w:val="en-GB"/>
        </w:rPr>
        <w:t xml:space="preserve">tinkamas </w:t>
      </w:r>
      <w:r>
        <w:rPr>
          <w:noProof/>
          <w:lang w:val="en-GB"/>
        </w:rPr>
        <w:t xml:space="preserve">vartoti </w:t>
      </w:r>
      <w:r w:rsidR="002D7EC5">
        <w:rPr>
          <w:noProof/>
          <w:lang w:val="en-GB"/>
        </w:rPr>
        <w:t xml:space="preserve">6 valandas </w:t>
      </w:r>
      <w:r>
        <w:rPr>
          <w:noProof/>
          <w:lang w:val="en-GB"/>
        </w:rPr>
        <w:t>(</w:t>
      </w:r>
      <w:r w:rsidR="002D7EC5">
        <w:rPr>
          <w:noProof/>
          <w:lang w:val="en-GB"/>
        </w:rPr>
        <w:t xml:space="preserve">laikant žemesnėje </w:t>
      </w:r>
      <w:r>
        <w:rPr>
          <w:noProof/>
          <w:lang w:val="en-GB"/>
        </w:rPr>
        <w:t xml:space="preserve">kaip </w:t>
      </w:r>
      <w:r w:rsidR="002D7EC5">
        <w:rPr>
          <w:noProof/>
          <w:lang w:val="en-GB"/>
        </w:rPr>
        <w:t>30 C temperatūroje</w:t>
      </w:r>
      <w:r>
        <w:rPr>
          <w:noProof/>
          <w:lang w:val="en-GB"/>
        </w:rPr>
        <w:t>)</w:t>
      </w:r>
      <w:r w:rsidR="002D7EC5">
        <w:rPr>
          <w:noProof/>
          <w:lang w:val="en-GB"/>
        </w:rPr>
        <w:t xml:space="preserve">. </w:t>
      </w:r>
      <w:r>
        <w:rPr>
          <w:noProof/>
          <w:lang w:val="en-GB"/>
        </w:rPr>
        <w:t>Pra</w:t>
      </w:r>
      <w:r>
        <w:t>s</w:t>
      </w:r>
      <w:r w:rsidR="007D4359" w:rsidRPr="00410F34">
        <w:t xml:space="preserve">kiestas </w:t>
      </w:r>
      <w:r>
        <w:t>vaistas</w:t>
      </w:r>
      <w:r w:rsidR="007D4359" w:rsidRPr="00410F34">
        <w:t xml:space="preserve"> yra sk</w:t>
      </w:r>
      <w:r w:rsidR="007D4359">
        <w:t xml:space="preserve">irtas vartoti </w:t>
      </w:r>
      <w:r w:rsidR="00784525">
        <w:t xml:space="preserve">tik </w:t>
      </w:r>
      <w:r>
        <w:t>v</w:t>
      </w:r>
      <w:r w:rsidR="007D4359">
        <w:t xml:space="preserve">irškinimo trakto tyrimuose ir tiesiosios žarnos </w:t>
      </w:r>
      <w:r w:rsidR="00784525">
        <w:t>bei KT</w:t>
      </w:r>
      <w:r w:rsidR="007D4359">
        <w:t xml:space="preserve"> vaizdo stiprinimui.</w:t>
      </w:r>
    </w:p>
    <w:p w:rsidR="007D4359" w:rsidRDefault="007D4359" w:rsidP="00162B47">
      <w:pPr>
        <w:pStyle w:val="Pagrindinistekstas"/>
        <w:rPr>
          <w:i w:val="0"/>
          <w:iCs/>
          <w:noProof/>
          <w:color w:val="auto"/>
          <w:lang w:val="lt-LT"/>
        </w:rPr>
      </w:pPr>
    </w:p>
    <w:p w:rsidR="00BB4522" w:rsidRDefault="007D4359" w:rsidP="00162B47">
      <w:pPr>
        <w:pStyle w:val="Pagrindinistekstas"/>
        <w:rPr>
          <w:i w:val="0"/>
          <w:iCs/>
          <w:noProof/>
          <w:color w:val="auto"/>
          <w:lang w:val="lt-LT"/>
        </w:rPr>
      </w:pPr>
      <w:r>
        <w:rPr>
          <w:i w:val="0"/>
          <w:iCs/>
          <w:noProof/>
          <w:color w:val="auto"/>
          <w:lang w:val="lt-LT"/>
        </w:rPr>
        <w:t xml:space="preserve">Ant </w:t>
      </w:r>
      <w:r w:rsidR="00BB4522">
        <w:rPr>
          <w:i w:val="0"/>
          <w:iCs/>
          <w:noProof/>
          <w:color w:val="auto"/>
          <w:lang w:val="lt-LT"/>
        </w:rPr>
        <w:t>etiketės</w:t>
      </w:r>
      <w:r>
        <w:rPr>
          <w:i w:val="0"/>
          <w:iCs/>
          <w:noProof/>
          <w:color w:val="auto"/>
          <w:lang w:val="lt-LT"/>
        </w:rPr>
        <w:t xml:space="preserve"> </w:t>
      </w:r>
      <w:r w:rsidR="00BB4522">
        <w:rPr>
          <w:i w:val="0"/>
          <w:iCs/>
          <w:noProof/>
          <w:color w:val="auto"/>
          <w:lang w:val="lt-LT"/>
        </w:rPr>
        <w:t xml:space="preserve">po </w:t>
      </w:r>
      <w:r w:rsidR="009A4263">
        <w:rPr>
          <w:i w:val="0"/>
          <w:iCs/>
          <w:noProof/>
          <w:color w:val="auto"/>
          <w:lang w:val="lt-LT"/>
        </w:rPr>
        <w:t>„Tinka iki“ arba „</w:t>
      </w:r>
      <w:r>
        <w:rPr>
          <w:i w:val="0"/>
          <w:iCs/>
          <w:noProof/>
          <w:color w:val="auto"/>
          <w:lang w:val="lt-LT"/>
        </w:rPr>
        <w:t>EXP</w:t>
      </w:r>
      <w:r w:rsidR="009A4263">
        <w:rPr>
          <w:i w:val="0"/>
          <w:iCs/>
          <w:noProof/>
          <w:color w:val="auto"/>
          <w:lang w:val="lt-LT"/>
        </w:rPr>
        <w:t>“</w:t>
      </w:r>
      <w:r w:rsidR="00BB4522">
        <w:rPr>
          <w:i w:val="0"/>
          <w:iCs/>
          <w:noProof/>
          <w:color w:val="auto"/>
          <w:lang w:val="lt-LT"/>
        </w:rPr>
        <w:t xml:space="preserve"> nurodytam tinkamumo laikui pasibaigus, </w:t>
      </w:r>
      <w:r w:rsidR="0016477B">
        <w:rPr>
          <w:i w:val="0"/>
          <w:iCs/>
          <w:noProof/>
          <w:color w:val="auto"/>
          <w:lang w:val="lt-LT"/>
        </w:rPr>
        <w:t>šio vaisto</w:t>
      </w:r>
      <w:r>
        <w:rPr>
          <w:i w:val="0"/>
          <w:iCs/>
          <w:noProof/>
          <w:color w:val="auto"/>
          <w:lang w:val="lt-LT"/>
        </w:rPr>
        <w:t xml:space="preserve"> vartoti negalima. Ten nurodyti metai ir mėnuo. </w:t>
      </w:r>
      <w:r w:rsidR="00BB4522">
        <w:rPr>
          <w:i w:val="0"/>
          <w:iCs/>
          <w:noProof/>
          <w:color w:val="auto"/>
          <w:lang w:val="lt-LT"/>
        </w:rPr>
        <w:t>Vaistas tinkamas vartoti iki paskutinės nurodyto m</w:t>
      </w:r>
      <w:r>
        <w:rPr>
          <w:i w:val="0"/>
          <w:iCs/>
          <w:noProof/>
          <w:color w:val="auto"/>
          <w:lang w:val="lt-LT"/>
        </w:rPr>
        <w:t>ėnesio dienos.</w:t>
      </w:r>
    </w:p>
    <w:p w:rsidR="00BB4522" w:rsidRDefault="00BB4522" w:rsidP="00162B47">
      <w:pPr>
        <w:numPr>
          <w:ilvl w:val="12"/>
          <w:numId w:val="0"/>
        </w:numPr>
        <w:ind w:right="-2"/>
        <w:rPr>
          <w:noProof/>
        </w:rPr>
      </w:pPr>
    </w:p>
    <w:p w:rsidR="00BB4522" w:rsidRDefault="00BB4522" w:rsidP="00162B47">
      <w:pPr>
        <w:numPr>
          <w:ilvl w:val="12"/>
          <w:numId w:val="0"/>
        </w:numPr>
        <w:ind w:right="-2"/>
        <w:rPr>
          <w:noProof/>
        </w:rPr>
      </w:pPr>
      <w:r>
        <w:rPr>
          <w:noProof/>
        </w:rPr>
        <w:t>Vaistų negalima i</w:t>
      </w:r>
      <w:r w:rsidR="0016477B">
        <w:rPr>
          <w:noProof/>
        </w:rPr>
        <w:t>šmesti</w:t>
      </w:r>
      <w:r>
        <w:rPr>
          <w:noProof/>
        </w:rPr>
        <w:t xml:space="preserve"> į kanalizaciją. Kaip </w:t>
      </w:r>
      <w:r w:rsidR="0016477B">
        <w:rPr>
          <w:noProof/>
        </w:rPr>
        <w:t>išmesti</w:t>
      </w:r>
      <w:r>
        <w:rPr>
          <w:noProof/>
        </w:rPr>
        <w:t xml:space="preserve"> nereikalingus vaistus, klauskite vaistininko. Šios priemonės padės apsaugot</w:t>
      </w:r>
      <w:r w:rsidR="007D4359">
        <w:rPr>
          <w:noProof/>
        </w:rPr>
        <w:t>i aplinką.</w:t>
      </w:r>
    </w:p>
    <w:p w:rsidR="00BB4522" w:rsidRDefault="00BB4522" w:rsidP="00162B47">
      <w:pPr>
        <w:numPr>
          <w:ilvl w:val="12"/>
          <w:numId w:val="0"/>
        </w:numPr>
        <w:ind w:right="-2"/>
        <w:rPr>
          <w:noProof/>
        </w:rPr>
      </w:pPr>
    </w:p>
    <w:p w:rsidR="007D4359" w:rsidRDefault="009A4263" w:rsidP="00162B47">
      <w:pPr>
        <w:numPr>
          <w:ilvl w:val="12"/>
          <w:numId w:val="0"/>
        </w:numPr>
        <w:ind w:right="-2"/>
        <w:rPr>
          <w:noProof/>
        </w:rPr>
      </w:pPr>
      <w:r>
        <w:rPr>
          <w:noProof/>
        </w:rPr>
        <w:t xml:space="preserve">Gydymo įstaigos </w:t>
      </w:r>
      <w:r w:rsidR="007D4359">
        <w:rPr>
          <w:noProof/>
        </w:rPr>
        <w:t xml:space="preserve">personalas </w:t>
      </w:r>
      <w:r>
        <w:rPr>
          <w:noProof/>
        </w:rPr>
        <w:t>užtikrins</w:t>
      </w:r>
      <w:r w:rsidR="007D4359">
        <w:rPr>
          <w:noProof/>
        </w:rPr>
        <w:t xml:space="preserve">, kad </w:t>
      </w:r>
      <w:r>
        <w:rPr>
          <w:noProof/>
        </w:rPr>
        <w:t xml:space="preserve">vaistas </w:t>
      </w:r>
      <w:r w:rsidR="00784525">
        <w:rPr>
          <w:noProof/>
        </w:rPr>
        <w:t>bus</w:t>
      </w:r>
      <w:r>
        <w:rPr>
          <w:noProof/>
        </w:rPr>
        <w:t xml:space="preserve"> </w:t>
      </w:r>
      <w:r w:rsidR="007D4359">
        <w:rPr>
          <w:noProof/>
        </w:rPr>
        <w:t xml:space="preserve">laikomas ir </w:t>
      </w:r>
      <w:r>
        <w:rPr>
          <w:noProof/>
        </w:rPr>
        <w:t>išmetamas</w:t>
      </w:r>
      <w:r w:rsidR="007D4359">
        <w:rPr>
          <w:noProof/>
        </w:rPr>
        <w:t xml:space="preserve"> teisingai ir kad </w:t>
      </w:r>
      <w:r>
        <w:rPr>
          <w:noProof/>
        </w:rPr>
        <w:t xml:space="preserve">nebus vartojamas </w:t>
      </w:r>
      <w:r w:rsidR="007D4359">
        <w:rPr>
          <w:noProof/>
        </w:rPr>
        <w:t>pasibaigus galiojimo laikui nurodytam ant etiketės.</w:t>
      </w:r>
    </w:p>
    <w:p w:rsidR="00BB4522" w:rsidRDefault="00BB4522" w:rsidP="00162B47">
      <w:pPr>
        <w:numPr>
          <w:ilvl w:val="12"/>
          <w:numId w:val="0"/>
        </w:numPr>
        <w:ind w:right="-2"/>
        <w:rPr>
          <w:noProof/>
        </w:rPr>
      </w:pPr>
    </w:p>
    <w:p w:rsidR="009A4263" w:rsidRDefault="009A4263" w:rsidP="00162B47">
      <w:pPr>
        <w:numPr>
          <w:ilvl w:val="12"/>
          <w:numId w:val="0"/>
        </w:numPr>
        <w:ind w:right="-2"/>
        <w:rPr>
          <w:noProof/>
        </w:rPr>
      </w:pPr>
    </w:p>
    <w:p w:rsidR="00BB4522" w:rsidRDefault="00BB4522" w:rsidP="00162B47">
      <w:pPr>
        <w:numPr>
          <w:ilvl w:val="12"/>
          <w:numId w:val="0"/>
        </w:numPr>
        <w:ind w:right="-2"/>
        <w:rPr>
          <w:b/>
          <w:noProof/>
        </w:rPr>
      </w:pPr>
      <w:r>
        <w:rPr>
          <w:b/>
          <w:noProof/>
        </w:rPr>
        <w:t>6.</w:t>
      </w:r>
      <w:r>
        <w:rPr>
          <w:b/>
          <w:noProof/>
        </w:rPr>
        <w:tab/>
      </w:r>
      <w:r w:rsidR="0016477B">
        <w:rPr>
          <w:b/>
          <w:noProof/>
        </w:rPr>
        <w:t>Pakuotės turinys ir kita informacija</w:t>
      </w:r>
    </w:p>
    <w:p w:rsidR="00BB4522" w:rsidRDefault="00BB4522" w:rsidP="00162B47">
      <w:pPr>
        <w:numPr>
          <w:ilvl w:val="12"/>
          <w:numId w:val="0"/>
        </w:numPr>
        <w:ind w:right="-2"/>
        <w:rPr>
          <w:noProof/>
        </w:rPr>
      </w:pPr>
    </w:p>
    <w:p w:rsidR="00BB4522" w:rsidRDefault="003626E5" w:rsidP="00162B47">
      <w:pPr>
        <w:numPr>
          <w:ilvl w:val="12"/>
          <w:numId w:val="0"/>
        </w:numPr>
        <w:ind w:right="-2"/>
        <w:rPr>
          <w:noProof/>
          <w:u w:val="single"/>
        </w:rPr>
      </w:pPr>
      <w:r>
        <w:rPr>
          <w:b/>
          <w:bCs/>
          <w:noProof/>
        </w:rPr>
        <w:t>Nitigraf</w:t>
      </w:r>
      <w:r w:rsidR="00BB4522">
        <w:rPr>
          <w:b/>
          <w:bCs/>
          <w:noProof/>
        </w:rPr>
        <w:t xml:space="preserve"> sudėtis</w:t>
      </w:r>
    </w:p>
    <w:p w:rsidR="00BB4522" w:rsidRPr="007D4359" w:rsidRDefault="00BB4522" w:rsidP="00162B47">
      <w:pPr>
        <w:numPr>
          <w:ilvl w:val="0"/>
          <w:numId w:val="1"/>
        </w:numPr>
        <w:ind w:left="567" w:right="-2" w:hanging="567"/>
        <w:rPr>
          <w:i/>
          <w:iCs/>
          <w:noProof/>
        </w:rPr>
      </w:pPr>
      <w:r>
        <w:rPr>
          <w:noProof/>
        </w:rPr>
        <w:t>Veiklioji medžiaga yra</w:t>
      </w:r>
      <w:r w:rsidR="007D4359">
        <w:rPr>
          <w:noProof/>
        </w:rPr>
        <w:t xml:space="preserve"> joheksolis. </w:t>
      </w:r>
      <w:r w:rsidR="003626E5">
        <w:rPr>
          <w:noProof/>
        </w:rPr>
        <w:t>Nitigraf</w:t>
      </w:r>
      <w:r w:rsidR="007D4359">
        <w:rPr>
          <w:noProof/>
        </w:rPr>
        <w:t xml:space="preserve"> </w:t>
      </w:r>
      <w:r w:rsidR="009A4263">
        <w:rPr>
          <w:noProof/>
        </w:rPr>
        <w:t xml:space="preserve">flakone </w:t>
      </w:r>
      <w:r w:rsidR="00B01F50">
        <w:rPr>
          <w:noProof/>
        </w:rPr>
        <w:t xml:space="preserve">arba buteliuke </w:t>
      </w:r>
      <w:r w:rsidR="007D4359">
        <w:rPr>
          <w:noProof/>
        </w:rPr>
        <w:t>yra</w:t>
      </w:r>
    </w:p>
    <w:p w:rsidR="007D4359" w:rsidRPr="007D4359" w:rsidRDefault="007D4359" w:rsidP="007D4359">
      <w:pPr>
        <w:numPr>
          <w:ilvl w:val="0"/>
          <w:numId w:val="23"/>
        </w:numPr>
        <w:ind w:left="1134" w:right="-2" w:hanging="567"/>
        <w:rPr>
          <w:i/>
          <w:iCs/>
          <w:noProof/>
        </w:rPr>
      </w:pPr>
      <w:r>
        <w:rPr>
          <w:iCs/>
          <w:noProof/>
        </w:rPr>
        <w:t>647</w:t>
      </w:r>
      <w:r w:rsidR="00784525">
        <w:rPr>
          <w:iCs/>
          <w:noProof/>
        </w:rPr>
        <w:t> </w:t>
      </w:r>
      <w:r>
        <w:rPr>
          <w:iCs/>
          <w:noProof/>
        </w:rPr>
        <w:t>mg</w:t>
      </w:r>
      <w:r w:rsidR="009A4263">
        <w:rPr>
          <w:iCs/>
          <w:noProof/>
        </w:rPr>
        <w:t>/ml</w:t>
      </w:r>
      <w:r>
        <w:rPr>
          <w:iCs/>
          <w:noProof/>
        </w:rPr>
        <w:t xml:space="preserve"> joheksolio (atitinka 300</w:t>
      </w:r>
      <w:r w:rsidR="009A4263">
        <w:rPr>
          <w:iCs/>
          <w:noProof/>
        </w:rPr>
        <w:t> </w:t>
      </w:r>
      <w:r>
        <w:rPr>
          <w:iCs/>
          <w:noProof/>
        </w:rPr>
        <w:t>mg/ml jodo) arba</w:t>
      </w:r>
    </w:p>
    <w:p w:rsidR="007D4359" w:rsidRDefault="007D4359" w:rsidP="007D4359">
      <w:pPr>
        <w:numPr>
          <w:ilvl w:val="0"/>
          <w:numId w:val="23"/>
        </w:numPr>
        <w:ind w:left="1134" w:right="-2" w:hanging="567"/>
        <w:rPr>
          <w:i/>
          <w:iCs/>
          <w:noProof/>
        </w:rPr>
      </w:pPr>
      <w:r>
        <w:rPr>
          <w:iCs/>
          <w:noProof/>
        </w:rPr>
        <w:t>755</w:t>
      </w:r>
      <w:r w:rsidR="009A4263">
        <w:rPr>
          <w:iCs/>
          <w:noProof/>
        </w:rPr>
        <w:t> </w:t>
      </w:r>
      <w:r>
        <w:rPr>
          <w:iCs/>
          <w:noProof/>
        </w:rPr>
        <w:t>mg</w:t>
      </w:r>
      <w:r w:rsidR="009A4263">
        <w:rPr>
          <w:iCs/>
          <w:noProof/>
        </w:rPr>
        <w:t>/ml</w:t>
      </w:r>
      <w:r>
        <w:rPr>
          <w:iCs/>
          <w:noProof/>
        </w:rPr>
        <w:t xml:space="preserve"> joheksolio (atitinka 350</w:t>
      </w:r>
      <w:r w:rsidR="009A4263">
        <w:rPr>
          <w:iCs/>
          <w:noProof/>
        </w:rPr>
        <w:t> </w:t>
      </w:r>
      <w:r>
        <w:rPr>
          <w:iCs/>
          <w:noProof/>
        </w:rPr>
        <w:t>mg/ml jodo).</w:t>
      </w:r>
    </w:p>
    <w:p w:rsidR="00BB4522" w:rsidRPr="007D4359" w:rsidRDefault="009A4263" w:rsidP="00BC2A09">
      <w:pPr>
        <w:ind w:right="-2"/>
        <w:rPr>
          <w:noProof/>
        </w:rPr>
      </w:pPr>
      <w:r>
        <w:rPr>
          <w:noProof/>
        </w:rPr>
        <w:t>Nitigraf sudėtyje taip pat</w:t>
      </w:r>
      <w:r w:rsidR="007D4359">
        <w:rPr>
          <w:noProof/>
        </w:rPr>
        <w:t xml:space="preserve"> yra t</w:t>
      </w:r>
      <w:r w:rsidR="007D4359" w:rsidRPr="007D4359">
        <w:rPr>
          <w:noProof/>
        </w:rPr>
        <w:t>rometamoli</w:t>
      </w:r>
      <w:r>
        <w:rPr>
          <w:noProof/>
        </w:rPr>
        <w:t>o</w:t>
      </w:r>
      <w:r w:rsidR="007D4359">
        <w:rPr>
          <w:noProof/>
        </w:rPr>
        <w:t>, n</w:t>
      </w:r>
      <w:r w:rsidR="007D4359" w:rsidRPr="007D4359">
        <w:rPr>
          <w:noProof/>
        </w:rPr>
        <w:t>atrio-kalcio edetat</w:t>
      </w:r>
      <w:r>
        <w:rPr>
          <w:noProof/>
        </w:rPr>
        <w:t>o</w:t>
      </w:r>
      <w:r w:rsidR="007D4359">
        <w:rPr>
          <w:noProof/>
        </w:rPr>
        <w:t>, koncentruot</w:t>
      </w:r>
      <w:r>
        <w:rPr>
          <w:noProof/>
        </w:rPr>
        <w:t>os</w:t>
      </w:r>
      <w:r w:rsidR="007D4359">
        <w:rPr>
          <w:noProof/>
        </w:rPr>
        <w:t xml:space="preserve"> v</w:t>
      </w:r>
      <w:r w:rsidR="007D4359" w:rsidRPr="007D4359">
        <w:rPr>
          <w:noProof/>
        </w:rPr>
        <w:t>andenilio chlorido rūgšti</w:t>
      </w:r>
      <w:r>
        <w:rPr>
          <w:noProof/>
        </w:rPr>
        <w:t>e</w:t>
      </w:r>
      <w:r w:rsidR="007D4359" w:rsidRPr="007D4359">
        <w:rPr>
          <w:noProof/>
        </w:rPr>
        <w:t>s (pH palaikymui)</w:t>
      </w:r>
      <w:r w:rsidR="007D4359">
        <w:rPr>
          <w:noProof/>
        </w:rPr>
        <w:t xml:space="preserve"> ir i</w:t>
      </w:r>
      <w:r w:rsidR="007D4359" w:rsidRPr="007D4359">
        <w:rPr>
          <w:noProof/>
        </w:rPr>
        <w:t>njekcini</w:t>
      </w:r>
      <w:r>
        <w:rPr>
          <w:noProof/>
        </w:rPr>
        <w:t>o</w:t>
      </w:r>
      <w:r w:rsidR="007D4359" w:rsidRPr="007D4359">
        <w:rPr>
          <w:noProof/>
        </w:rPr>
        <w:t xml:space="preserve"> vand</w:t>
      </w:r>
      <w:r>
        <w:rPr>
          <w:noProof/>
        </w:rPr>
        <w:t>ens</w:t>
      </w:r>
      <w:r w:rsidR="007D4359">
        <w:rPr>
          <w:noProof/>
        </w:rPr>
        <w:t>.</w:t>
      </w:r>
    </w:p>
    <w:p w:rsidR="00BB4522" w:rsidRDefault="00BB4522" w:rsidP="00162B47">
      <w:pPr>
        <w:ind w:right="-2"/>
        <w:rPr>
          <w:noProof/>
        </w:rPr>
      </w:pPr>
    </w:p>
    <w:p w:rsidR="00BB4522" w:rsidRDefault="003626E5" w:rsidP="00162B47">
      <w:pPr>
        <w:numPr>
          <w:ilvl w:val="12"/>
          <w:numId w:val="0"/>
        </w:numPr>
        <w:ind w:right="-2"/>
        <w:rPr>
          <w:b/>
          <w:bCs/>
          <w:noProof/>
        </w:rPr>
      </w:pPr>
      <w:r>
        <w:rPr>
          <w:b/>
          <w:bCs/>
          <w:noProof/>
        </w:rPr>
        <w:t>Nitigraf</w:t>
      </w:r>
      <w:r w:rsidR="00BB4522">
        <w:rPr>
          <w:b/>
          <w:bCs/>
          <w:noProof/>
        </w:rPr>
        <w:t xml:space="preserve"> išvaizda ir kiekis pakuotėje </w:t>
      </w:r>
    </w:p>
    <w:p w:rsidR="008A10D5" w:rsidRDefault="003626E5" w:rsidP="008A10D5">
      <w:pPr>
        <w:numPr>
          <w:ilvl w:val="12"/>
          <w:numId w:val="0"/>
        </w:numPr>
        <w:ind w:right="-2"/>
        <w:rPr>
          <w:noProof/>
        </w:rPr>
      </w:pPr>
      <w:r>
        <w:rPr>
          <w:noProof/>
        </w:rPr>
        <w:t>Nitigraf</w:t>
      </w:r>
      <w:r w:rsidR="008A10D5" w:rsidRPr="008A10D5">
        <w:rPr>
          <w:noProof/>
        </w:rPr>
        <w:t xml:space="preserve"> yra skaidrus, bespalvis ar blyškiai gelsv</w:t>
      </w:r>
      <w:r w:rsidR="008A10D5">
        <w:rPr>
          <w:noProof/>
        </w:rPr>
        <w:t xml:space="preserve">as sterilus vandeninis tirpalas, kuris tiekiamas </w:t>
      </w:r>
      <w:r w:rsidR="005E4EDD">
        <w:rPr>
          <w:noProof/>
        </w:rPr>
        <w:t xml:space="preserve">I tipo </w:t>
      </w:r>
      <w:r w:rsidR="008A10D5">
        <w:rPr>
          <w:noProof/>
        </w:rPr>
        <w:t>stikl</w:t>
      </w:r>
      <w:r w:rsidR="005E4EDD">
        <w:rPr>
          <w:noProof/>
        </w:rPr>
        <w:t>o</w:t>
      </w:r>
      <w:r w:rsidR="008A10D5">
        <w:rPr>
          <w:noProof/>
        </w:rPr>
        <w:t xml:space="preserve"> </w:t>
      </w:r>
      <w:r w:rsidR="005E4EDD">
        <w:rPr>
          <w:noProof/>
        </w:rPr>
        <w:t xml:space="preserve">flakonuose </w:t>
      </w:r>
      <w:r w:rsidR="008A10D5">
        <w:rPr>
          <w:noProof/>
        </w:rPr>
        <w:t>ar buteliu</w:t>
      </w:r>
      <w:r w:rsidR="005E4EDD">
        <w:rPr>
          <w:noProof/>
        </w:rPr>
        <w:t>ku</w:t>
      </w:r>
      <w:r w:rsidR="008A10D5">
        <w:rPr>
          <w:noProof/>
        </w:rPr>
        <w:t xml:space="preserve">ose su brombutilo gumos kamščiais ir aliuminio </w:t>
      </w:r>
      <w:r w:rsidR="005E4EDD">
        <w:rPr>
          <w:noProof/>
        </w:rPr>
        <w:t>dangteliais</w:t>
      </w:r>
      <w:r w:rsidR="008A10D5">
        <w:rPr>
          <w:noProof/>
        </w:rPr>
        <w:t>.</w:t>
      </w:r>
    </w:p>
    <w:p w:rsidR="008A10D5" w:rsidRDefault="008A10D5" w:rsidP="008A10D5">
      <w:pPr>
        <w:numPr>
          <w:ilvl w:val="12"/>
          <w:numId w:val="0"/>
        </w:numPr>
        <w:ind w:right="-2"/>
        <w:rPr>
          <w:noProof/>
        </w:rPr>
      </w:pPr>
    </w:p>
    <w:p w:rsidR="008A10D5" w:rsidRDefault="008A10D5" w:rsidP="008A10D5">
      <w:pPr>
        <w:numPr>
          <w:ilvl w:val="12"/>
          <w:numId w:val="0"/>
        </w:numPr>
        <w:ind w:right="-2"/>
        <w:rPr>
          <w:noProof/>
        </w:rPr>
      </w:pPr>
      <w:r>
        <w:rPr>
          <w:noProof/>
        </w:rPr>
        <w:t>10</w:t>
      </w:r>
      <w:r w:rsidR="005E4EDD">
        <w:rPr>
          <w:noProof/>
        </w:rPr>
        <w:t> ml</w:t>
      </w:r>
      <w:r>
        <w:rPr>
          <w:noProof/>
        </w:rPr>
        <w:t>, 20</w:t>
      </w:r>
      <w:r w:rsidR="005E4EDD">
        <w:rPr>
          <w:noProof/>
        </w:rPr>
        <w:t> ml</w:t>
      </w:r>
      <w:r>
        <w:rPr>
          <w:noProof/>
        </w:rPr>
        <w:t>, 50</w:t>
      </w:r>
      <w:r w:rsidR="005E4EDD">
        <w:rPr>
          <w:noProof/>
        </w:rPr>
        <w:t> ml</w:t>
      </w:r>
      <w:r>
        <w:rPr>
          <w:noProof/>
        </w:rPr>
        <w:t>, 75</w:t>
      </w:r>
      <w:r w:rsidR="005E4EDD">
        <w:rPr>
          <w:noProof/>
        </w:rPr>
        <w:t> ml</w:t>
      </w:r>
      <w:r>
        <w:rPr>
          <w:noProof/>
        </w:rPr>
        <w:t xml:space="preserve"> ir 100</w:t>
      </w:r>
      <w:r w:rsidR="005E4EDD">
        <w:rPr>
          <w:noProof/>
        </w:rPr>
        <w:t> </w:t>
      </w:r>
      <w:r>
        <w:rPr>
          <w:noProof/>
        </w:rPr>
        <w:t xml:space="preserve">ml </w:t>
      </w:r>
      <w:r w:rsidR="005E4EDD">
        <w:rPr>
          <w:noProof/>
        </w:rPr>
        <w:t>flakonai.</w:t>
      </w:r>
    </w:p>
    <w:p w:rsidR="008A10D5" w:rsidRPr="008A10D5" w:rsidRDefault="008A10D5" w:rsidP="008A10D5">
      <w:pPr>
        <w:numPr>
          <w:ilvl w:val="12"/>
          <w:numId w:val="0"/>
        </w:numPr>
        <w:ind w:right="-2"/>
        <w:rPr>
          <w:b/>
          <w:bCs/>
          <w:noProof/>
        </w:rPr>
      </w:pPr>
      <w:r>
        <w:rPr>
          <w:noProof/>
        </w:rPr>
        <w:t>200</w:t>
      </w:r>
      <w:r w:rsidR="005E4EDD">
        <w:rPr>
          <w:noProof/>
        </w:rPr>
        <w:t> </w:t>
      </w:r>
      <w:r>
        <w:rPr>
          <w:noProof/>
        </w:rPr>
        <w:t>ml butel</w:t>
      </w:r>
      <w:r w:rsidR="005E4EDD">
        <w:rPr>
          <w:noProof/>
        </w:rPr>
        <w:t>iukai.</w:t>
      </w:r>
    </w:p>
    <w:p w:rsidR="00BB4522" w:rsidRDefault="00BB4522" w:rsidP="00162B47">
      <w:pPr>
        <w:numPr>
          <w:ilvl w:val="12"/>
          <w:numId w:val="0"/>
        </w:numPr>
        <w:ind w:right="-2"/>
        <w:rPr>
          <w:noProof/>
        </w:rPr>
      </w:pPr>
    </w:p>
    <w:p w:rsidR="00BB4522" w:rsidRDefault="00E20392" w:rsidP="00162B47">
      <w:pPr>
        <w:numPr>
          <w:ilvl w:val="12"/>
          <w:numId w:val="0"/>
        </w:numPr>
        <w:ind w:right="-2"/>
        <w:rPr>
          <w:b/>
          <w:bCs/>
          <w:noProof/>
        </w:rPr>
      </w:pPr>
      <w:r w:rsidRPr="00E20392">
        <w:rPr>
          <w:b/>
          <w:bCs/>
          <w:noProof/>
        </w:rPr>
        <w:t>Registruotojas</w:t>
      </w:r>
      <w:r>
        <w:rPr>
          <w:b/>
          <w:bCs/>
          <w:noProof/>
        </w:rPr>
        <w:t xml:space="preserve"> </w:t>
      </w:r>
      <w:r w:rsidR="00BB4522">
        <w:rPr>
          <w:b/>
          <w:bCs/>
          <w:noProof/>
        </w:rPr>
        <w:t>ir gamintojas</w:t>
      </w:r>
    </w:p>
    <w:p w:rsidR="00BB4522" w:rsidRDefault="00BB4522" w:rsidP="00162B47">
      <w:pPr>
        <w:numPr>
          <w:ilvl w:val="12"/>
          <w:numId w:val="0"/>
        </w:numPr>
        <w:ind w:right="-2"/>
        <w:rPr>
          <w:noProof/>
        </w:rPr>
      </w:pPr>
    </w:p>
    <w:p w:rsidR="008A10D5" w:rsidRPr="00BC2A09" w:rsidRDefault="008A10D5" w:rsidP="00162B47">
      <w:pPr>
        <w:numPr>
          <w:ilvl w:val="12"/>
          <w:numId w:val="0"/>
        </w:numPr>
        <w:ind w:right="-2"/>
        <w:rPr>
          <w:i/>
          <w:noProof/>
        </w:rPr>
      </w:pPr>
      <w:r w:rsidRPr="00BC2A09">
        <w:rPr>
          <w:i/>
          <w:noProof/>
        </w:rPr>
        <w:t>Registruotojas</w:t>
      </w:r>
    </w:p>
    <w:p w:rsidR="008A10D5" w:rsidRPr="008A10D5" w:rsidRDefault="008A10D5" w:rsidP="008A10D5">
      <w:pPr>
        <w:numPr>
          <w:ilvl w:val="12"/>
          <w:numId w:val="0"/>
        </w:numPr>
        <w:ind w:right="-2"/>
        <w:rPr>
          <w:noProof/>
        </w:rPr>
      </w:pPr>
      <w:r w:rsidRPr="008A10D5">
        <w:rPr>
          <w:noProof/>
        </w:rPr>
        <w:t>JUSTE S.A.Q.F.</w:t>
      </w:r>
    </w:p>
    <w:p w:rsidR="008A10D5" w:rsidRPr="008A10D5" w:rsidRDefault="008A10D5" w:rsidP="008A10D5">
      <w:pPr>
        <w:numPr>
          <w:ilvl w:val="12"/>
          <w:numId w:val="0"/>
        </w:numPr>
        <w:ind w:right="-2"/>
        <w:rPr>
          <w:noProof/>
        </w:rPr>
      </w:pPr>
      <w:r w:rsidRPr="008A10D5">
        <w:rPr>
          <w:noProof/>
        </w:rPr>
        <w:t>Avda. De San Pablo, 27</w:t>
      </w:r>
    </w:p>
    <w:p w:rsidR="008A10D5" w:rsidRPr="008A10D5" w:rsidRDefault="008A10D5" w:rsidP="008A10D5">
      <w:pPr>
        <w:numPr>
          <w:ilvl w:val="12"/>
          <w:numId w:val="0"/>
        </w:numPr>
        <w:ind w:right="-2"/>
        <w:rPr>
          <w:noProof/>
        </w:rPr>
      </w:pPr>
      <w:r w:rsidRPr="008A10D5">
        <w:rPr>
          <w:noProof/>
        </w:rPr>
        <w:t>28823 Coslada (Madrid)</w:t>
      </w:r>
    </w:p>
    <w:p w:rsidR="008A10D5" w:rsidRDefault="008A10D5" w:rsidP="008A10D5">
      <w:pPr>
        <w:numPr>
          <w:ilvl w:val="12"/>
          <w:numId w:val="0"/>
        </w:numPr>
        <w:ind w:right="-2"/>
        <w:rPr>
          <w:noProof/>
        </w:rPr>
      </w:pPr>
      <w:r>
        <w:rPr>
          <w:noProof/>
        </w:rPr>
        <w:t>Ispanija</w:t>
      </w:r>
    </w:p>
    <w:p w:rsidR="008A10D5" w:rsidRDefault="008A10D5" w:rsidP="008A10D5">
      <w:pPr>
        <w:numPr>
          <w:ilvl w:val="12"/>
          <w:numId w:val="0"/>
        </w:numPr>
        <w:ind w:right="-2"/>
        <w:rPr>
          <w:noProof/>
        </w:rPr>
      </w:pPr>
    </w:p>
    <w:p w:rsidR="008A10D5" w:rsidRPr="00BC2A09" w:rsidRDefault="008A10D5" w:rsidP="008A10D5">
      <w:pPr>
        <w:numPr>
          <w:ilvl w:val="12"/>
          <w:numId w:val="0"/>
        </w:numPr>
        <w:ind w:right="-2"/>
        <w:rPr>
          <w:i/>
          <w:noProof/>
        </w:rPr>
      </w:pPr>
      <w:r w:rsidRPr="00BC2A09">
        <w:rPr>
          <w:i/>
          <w:noProof/>
        </w:rPr>
        <w:t>Gamintojas</w:t>
      </w:r>
    </w:p>
    <w:p w:rsidR="008A10D5" w:rsidRPr="008A10D5" w:rsidRDefault="008A10D5" w:rsidP="008A10D5">
      <w:pPr>
        <w:numPr>
          <w:ilvl w:val="12"/>
          <w:numId w:val="0"/>
        </w:numPr>
        <w:ind w:right="-2"/>
        <w:rPr>
          <w:noProof/>
        </w:rPr>
      </w:pPr>
      <w:r w:rsidRPr="008A10D5">
        <w:rPr>
          <w:noProof/>
        </w:rPr>
        <w:t>Demo S.A.</w:t>
      </w:r>
    </w:p>
    <w:p w:rsidR="008A10D5" w:rsidRPr="008A10D5" w:rsidRDefault="008A10D5" w:rsidP="008A10D5">
      <w:pPr>
        <w:numPr>
          <w:ilvl w:val="12"/>
          <w:numId w:val="0"/>
        </w:numPr>
        <w:ind w:right="-2"/>
        <w:rPr>
          <w:noProof/>
        </w:rPr>
      </w:pPr>
      <w:r w:rsidRPr="008A10D5">
        <w:rPr>
          <w:noProof/>
        </w:rPr>
        <w:t>21st km National Road Athens - Lamia</w:t>
      </w:r>
    </w:p>
    <w:p w:rsidR="008A10D5" w:rsidRPr="008A10D5" w:rsidRDefault="008A10D5" w:rsidP="008A10D5">
      <w:pPr>
        <w:numPr>
          <w:ilvl w:val="12"/>
          <w:numId w:val="0"/>
        </w:numPr>
        <w:ind w:right="-2"/>
        <w:rPr>
          <w:noProof/>
        </w:rPr>
      </w:pPr>
      <w:r w:rsidRPr="008A10D5">
        <w:rPr>
          <w:noProof/>
        </w:rPr>
        <w:t>Krioneri Attiki, 14568</w:t>
      </w:r>
    </w:p>
    <w:p w:rsidR="008A10D5" w:rsidRDefault="008A10D5" w:rsidP="008A10D5">
      <w:pPr>
        <w:numPr>
          <w:ilvl w:val="12"/>
          <w:numId w:val="0"/>
        </w:numPr>
        <w:ind w:right="-2"/>
        <w:rPr>
          <w:noProof/>
        </w:rPr>
      </w:pPr>
      <w:r>
        <w:rPr>
          <w:noProof/>
        </w:rPr>
        <w:t>Graikija</w:t>
      </w:r>
    </w:p>
    <w:p w:rsidR="008A10D5" w:rsidRDefault="008A10D5" w:rsidP="008A10D5">
      <w:pPr>
        <w:numPr>
          <w:ilvl w:val="12"/>
          <w:numId w:val="0"/>
        </w:numPr>
        <w:ind w:right="-2"/>
        <w:rPr>
          <w:noProof/>
        </w:rPr>
      </w:pPr>
    </w:p>
    <w:p w:rsidR="008A10D5" w:rsidRDefault="008A10D5" w:rsidP="008A10D5">
      <w:pPr>
        <w:numPr>
          <w:ilvl w:val="12"/>
          <w:numId w:val="0"/>
        </w:numPr>
        <w:ind w:right="-2"/>
        <w:rPr>
          <w:noProof/>
        </w:rPr>
      </w:pPr>
      <w:r>
        <w:rPr>
          <w:noProof/>
        </w:rPr>
        <w:t>arba</w:t>
      </w:r>
    </w:p>
    <w:p w:rsidR="008A10D5" w:rsidRDefault="008A10D5" w:rsidP="008A10D5">
      <w:pPr>
        <w:numPr>
          <w:ilvl w:val="12"/>
          <w:numId w:val="0"/>
        </w:numPr>
        <w:ind w:right="-2"/>
        <w:rPr>
          <w:noProof/>
        </w:rPr>
      </w:pPr>
    </w:p>
    <w:p w:rsidR="00574294" w:rsidRDefault="00574294" w:rsidP="00574294">
      <w:pPr>
        <w:numPr>
          <w:ilvl w:val="12"/>
          <w:numId w:val="0"/>
        </w:numPr>
        <w:ind w:right="-2"/>
        <w:rPr>
          <w:noProof/>
        </w:rPr>
      </w:pPr>
      <w:r>
        <w:rPr>
          <w:noProof/>
        </w:rPr>
        <w:t>Qualimetrix S.A.</w:t>
      </w:r>
    </w:p>
    <w:p w:rsidR="00574294" w:rsidRDefault="00574294" w:rsidP="00574294">
      <w:pPr>
        <w:numPr>
          <w:ilvl w:val="12"/>
          <w:numId w:val="0"/>
        </w:numPr>
        <w:ind w:right="-2"/>
        <w:rPr>
          <w:noProof/>
        </w:rPr>
      </w:pPr>
      <w:r>
        <w:rPr>
          <w:noProof/>
        </w:rPr>
        <w:t>579, Mesogeion Avenue, Agia Paraskevi</w:t>
      </w:r>
    </w:p>
    <w:p w:rsidR="00574294" w:rsidRPr="008A10D5" w:rsidRDefault="00574294" w:rsidP="00574294">
      <w:pPr>
        <w:numPr>
          <w:ilvl w:val="12"/>
          <w:numId w:val="0"/>
        </w:numPr>
        <w:ind w:right="-2"/>
        <w:rPr>
          <w:noProof/>
        </w:rPr>
      </w:pPr>
      <w:r>
        <w:rPr>
          <w:noProof/>
        </w:rPr>
        <w:t>Athens, 15343</w:t>
      </w:r>
    </w:p>
    <w:p w:rsidR="008A10D5" w:rsidRPr="008A10D5" w:rsidRDefault="008A10D5" w:rsidP="008A10D5">
      <w:pPr>
        <w:numPr>
          <w:ilvl w:val="12"/>
          <w:numId w:val="0"/>
        </w:numPr>
        <w:ind w:right="-2"/>
        <w:rPr>
          <w:noProof/>
        </w:rPr>
      </w:pPr>
      <w:r>
        <w:rPr>
          <w:noProof/>
        </w:rPr>
        <w:t>Graikija</w:t>
      </w:r>
    </w:p>
    <w:p w:rsidR="008A10D5" w:rsidRPr="008A10D5" w:rsidRDefault="008A10D5" w:rsidP="008A10D5">
      <w:pPr>
        <w:numPr>
          <w:ilvl w:val="12"/>
          <w:numId w:val="0"/>
        </w:numPr>
        <w:ind w:right="-2"/>
        <w:rPr>
          <w:noProof/>
        </w:rPr>
      </w:pPr>
    </w:p>
    <w:p w:rsidR="005E4EDD" w:rsidRPr="005E4EDD" w:rsidRDefault="005E4EDD" w:rsidP="005E4EDD">
      <w:pPr>
        <w:numPr>
          <w:ilvl w:val="12"/>
          <w:numId w:val="0"/>
        </w:numPr>
        <w:ind w:right="-2"/>
        <w:rPr>
          <w:snapToGrid w:val="0"/>
        </w:rPr>
      </w:pPr>
    </w:p>
    <w:p w:rsidR="00BB4522" w:rsidRDefault="00F906A4" w:rsidP="00162B47">
      <w:pPr>
        <w:numPr>
          <w:ilvl w:val="12"/>
          <w:numId w:val="0"/>
        </w:numPr>
        <w:ind w:right="-2"/>
        <w:rPr>
          <w:b/>
        </w:rPr>
      </w:pPr>
      <w:r w:rsidRPr="0016477B">
        <w:rPr>
          <w:b/>
        </w:rPr>
        <w:t>Ši</w:t>
      </w:r>
      <w:r w:rsidR="00E20392">
        <w:rPr>
          <w:b/>
        </w:rPr>
        <w:t>s</w:t>
      </w:r>
      <w:r w:rsidRPr="0016477B">
        <w:rPr>
          <w:b/>
        </w:rPr>
        <w:t xml:space="preserve"> vaist</w:t>
      </w:r>
      <w:r w:rsidR="00E20392">
        <w:rPr>
          <w:b/>
        </w:rPr>
        <w:t>as</w:t>
      </w:r>
      <w:r w:rsidRPr="0016477B">
        <w:rPr>
          <w:b/>
        </w:rPr>
        <w:t xml:space="preserve"> EEE valstybėse narėse </w:t>
      </w:r>
      <w:r w:rsidR="00E20392">
        <w:rPr>
          <w:b/>
        </w:rPr>
        <w:t>registruotas</w:t>
      </w:r>
      <w:r w:rsidR="00E20392" w:rsidRPr="0016477B">
        <w:rPr>
          <w:b/>
        </w:rPr>
        <w:t xml:space="preserve"> </w:t>
      </w:r>
      <w:r w:rsidRPr="0016477B">
        <w:rPr>
          <w:b/>
        </w:rPr>
        <w:t>tokiais pavadinimais:</w:t>
      </w:r>
    </w:p>
    <w:p w:rsidR="003626E5" w:rsidRDefault="003626E5" w:rsidP="00162B47">
      <w:pPr>
        <w:numPr>
          <w:ilvl w:val="12"/>
          <w:numId w:val="0"/>
        </w:numPr>
        <w:ind w:right="-2"/>
        <w:rPr>
          <w:b/>
        </w:rPr>
      </w:pPr>
    </w:p>
    <w:tbl>
      <w:tblPr>
        <w:tblW w:w="0" w:type="auto"/>
        <w:tblLook w:val="04A0" w:firstRow="1" w:lastRow="0" w:firstColumn="1" w:lastColumn="0" w:noHBand="0" w:noVBand="1"/>
      </w:tblPr>
      <w:tblGrid>
        <w:gridCol w:w="2235"/>
        <w:gridCol w:w="6520"/>
      </w:tblGrid>
      <w:tr w:rsidR="003626E5" w:rsidRPr="00914230" w:rsidTr="00A50365">
        <w:tc>
          <w:tcPr>
            <w:tcW w:w="2235" w:type="dxa"/>
            <w:shd w:val="clear" w:color="auto" w:fill="auto"/>
          </w:tcPr>
          <w:p w:rsidR="003626E5" w:rsidRPr="00914230" w:rsidRDefault="005E4EDD" w:rsidP="00A50365">
            <w:pPr>
              <w:rPr>
                <w:bCs/>
              </w:rPr>
            </w:pPr>
            <w:r>
              <w:rPr>
                <w:bCs/>
              </w:rPr>
              <w:t>Nyderlandai</w:t>
            </w:r>
          </w:p>
        </w:tc>
        <w:tc>
          <w:tcPr>
            <w:tcW w:w="6520" w:type="dxa"/>
            <w:shd w:val="clear" w:color="auto" w:fill="auto"/>
          </w:tcPr>
          <w:p w:rsidR="003626E5" w:rsidRDefault="003626E5" w:rsidP="00A50365">
            <w:pPr>
              <w:rPr>
                <w:noProof/>
              </w:rPr>
            </w:pPr>
            <w:r>
              <w:rPr>
                <w:noProof/>
              </w:rPr>
              <w:t>Nitigraf 300 mg I/ml, oplossing voor injectie</w:t>
            </w:r>
          </w:p>
          <w:p w:rsidR="003626E5" w:rsidRDefault="003626E5" w:rsidP="00A50365">
            <w:pPr>
              <w:rPr>
                <w:noProof/>
              </w:rPr>
            </w:pPr>
            <w:r>
              <w:rPr>
                <w:noProof/>
              </w:rPr>
              <w:t>Nitigraf 350 mg I/ml, oplossing voor injectie</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noProof/>
              </w:rPr>
              <w:t>Suomija</w:t>
            </w:r>
          </w:p>
        </w:tc>
        <w:tc>
          <w:tcPr>
            <w:tcW w:w="6520" w:type="dxa"/>
            <w:shd w:val="clear" w:color="auto" w:fill="auto"/>
          </w:tcPr>
          <w:p w:rsidR="003626E5" w:rsidRDefault="003626E5" w:rsidP="00A50365">
            <w:pPr>
              <w:rPr>
                <w:noProof/>
              </w:rPr>
            </w:pPr>
            <w:r>
              <w:rPr>
                <w:noProof/>
              </w:rPr>
              <w:t xml:space="preserve">Nitigraf 300 mg I/ml injektioneste, liuos </w:t>
            </w:r>
          </w:p>
          <w:p w:rsidR="003626E5" w:rsidRDefault="003626E5" w:rsidP="00A50365">
            <w:pPr>
              <w:rPr>
                <w:bCs/>
                <w:noProof/>
              </w:rPr>
            </w:pPr>
            <w:r>
              <w:rPr>
                <w:bCs/>
                <w:noProof/>
              </w:rPr>
              <w:t>Nitigraf</w:t>
            </w:r>
            <w:r w:rsidRPr="00914230">
              <w:rPr>
                <w:bCs/>
                <w:noProof/>
              </w:rPr>
              <w:t xml:space="preserve"> 350 mg I/ml injektioneste, liuos</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rPr>
              <w:t>Švedija</w:t>
            </w:r>
          </w:p>
        </w:tc>
        <w:tc>
          <w:tcPr>
            <w:tcW w:w="6520" w:type="dxa"/>
            <w:shd w:val="clear" w:color="auto" w:fill="auto"/>
          </w:tcPr>
          <w:p w:rsidR="003626E5" w:rsidRDefault="003626E5" w:rsidP="00A50365">
            <w:pPr>
              <w:rPr>
                <w:bCs/>
                <w:noProof/>
              </w:rPr>
            </w:pPr>
            <w:r>
              <w:rPr>
                <w:bCs/>
                <w:noProof/>
              </w:rPr>
              <w:t>Nitigraf</w:t>
            </w:r>
            <w:r w:rsidRPr="00D23CDD">
              <w:rPr>
                <w:bCs/>
                <w:noProof/>
              </w:rPr>
              <w:t xml:space="preserve"> 300 mg I/ml, injektionsvätska, lösning  </w:t>
            </w:r>
          </w:p>
          <w:p w:rsidR="003626E5" w:rsidRDefault="003626E5" w:rsidP="00A50365">
            <w:pPr>
              <w:rPr>
                <w:bCs/>
                <w:noProof/>
              </w:rPr>
            </w:pPr>
            <w:r>
              <w:rPr>
                <w:bCs/>
                <w:noProof/>
              </w:rPr>
              <w:t>Nitigraf</w:t>
            </w:r>
            <w:r w:rsidRPr="00914230">
              <w:rPr>
                <w:bCs/>
                <w:noProof/>
              </w:rPr>
              <w:t xml:space="preserve"> 350 mg I/ml, injektionsvätska, lösning</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noProof/>
              </w:rPr>
              <w:t>Estija</w:t>
            </w:r>
          </w:p>
        </w:tc>
        <w:tc>
          <w:tcPr>
            <w:tcW w:w="6520" w:type="dxa"/>
            <w:shd w:val="clear" w:color="auto" w:fill="auto"/>
          </w:tcPr>
          <w:p w:rsidR="003626E5" w:rsidRPr="003626E5" w:rsidRDefault="003626E5" w:rsidP="003626E5">
            <w:pPr>
              <w:rPr>
                <w:bCs/>
                <w:noProof/>
              </w:rPr>
            </w:pPr>
            <w:r>
              <w:rPr>
                <w:bCs/>
                <w:noProof/>
              </w:rPr>
              <w:t>Nitigraf</w:t>
            </w:r>
            <w:r w:rsidRPr="003626E5">
              <w:rPr>
                <w:bCs/>
                <w:noProof/>
              </w:rPr>
              <w:t xml:space="preserve"> 647 mg/ml süstelahus</w:t>
            </w:r>
          </w:p>
          <w:p w:rsidR="003626E5" w:rsidRDefault="003626E5" w:rsidP="003626E5">
            <w:pPr>
              <w:rPr>
                <w:bCs/>
                <w:noProof/>
              </w:rPr>
            </w:pPr>
            <w:r>
              <w:rPr>
                <w:bCs/>
                <w:noProof/>
              </w:rPr>
              <w:t>Nitigraf</w:t>
            </w:r>
            <w:r w:rsidRPr="003626E5">
              <w:rPr>
                <w:bCs/>
                <w:noProof/>
              </w:rPr>
              <w:t xml:space="preserve"> 755 mg/ml süstelahus</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noProof/>
              </w:rPr>
              <w:t>Latvija</w:t>
            </w:r>
          </w:p>
        </w:tc>
        <w:tc>
          <w:tcPr>
            <w:tcW w:w="6520" w:type="dxa"/>
            <w:shd w:val="clear" w:color="auto" w:fill="auto"/>
          </w:tcPr>
          <w:p w:rsidR="003626E5" w:rsidRDefault="003626E5" w:rsidP="00A50365">
            <w:pPr>
              <w:rPr>
                <w:noProof/>
              </w:rPr>
            </w:pPr>
            <w:r>
              <w:rPr>
                <w:noProof/>
              </w:rPr>
              <w:t>Nitigraf 647 mg I/ml šķīdums injekcijām</w:t>
            </w:r>
          </w:p>
          <w:p w:rsidR="003626E5" w:rsidRDefault="003626E5" w:rsidP="00A50365">
            <w:pPr>
              <w:rPr>
                <w:bCs/>
                <w:noProof/>
              </w:rPr>
            </w:pPr>
            <w:r>
              <w:rPr>
                <w:bCs/>
                <w:noProof/>
              </w:rPr>
              <w:t>Nitigraf 755</w:t>
            </w:r>
            <w:r w:rsidRPr="00914230">
              <w:rPr>
                <w:bCs/>
                <w:noProof/>
              </w:rPr>
              <w:t xml:space="preserve"> mg I/ml šķīdums injekcijām</w:t>
            </w:r>
          </w:p>
          <w:p w:rsidR="003626E5" w:rsidRPr="00914230" w:rsidRDefault="003626E5" w:rsidP="00A50365">
            <w:pPr>
              <w:rPr>
                <w:bCs/>
              </w:rPr>
            </w:pPr>
          </w:p>
        </w:tc>
      </w:tr>
      <w:tr w:rsidR="003626E5" w:rsidRPr="00D23CDD" w:rsidTr="00A50365">
        <w:tc>
          <w:tcPr>
            <w:tcW w:w="2235" w:type="dxa"/>
            <w:shd w:val="clear" w:color="auto" w:fill="auto"/>
          </w:tcPr>
          <w:p w:rsidR="003626E5" w:rsidRPr="00914230" w:rsidRDefault="003626E5" w:rsidP="00A50365">
            <w:pPr>
              <w:rPr>
                <w:bCs/>
              </w:rPr>
            </w:pPr>
            <w:r>
              <w:rPr>
                <w:bCs/>
                <w:noProof/>
              </w:rPr>
              <w:t>Lenkija</w:t>
            </w:r>
          </w:p>
        </w:tc>
        <w:tc>
          <w:tcPr>
            <w:tcW w:w="6520" w:type="dxa"/>
            <w:shd w:val="clear" w:color="auto" w:fill="auto"/>
          </w:tcPr>
          <w:p w:rsidR="003626E5" w:rsidRPr="00D23CDD" w:rsidRDefault="003626E5" w:rsidP="00A50365">
            <w:pPr>
              <w:rPr>
                <w:bCs/>
              </w:rPr>
            </w:pPr>
            <w:r>
              <w:rPr>
                <w:bCs/>
                <w:noProof/>
              </w:rPr>
              <w:t>Nitigraf</w:t>
            </w:r>
          </w:p>
        </w:tc>
      </w:tr>
    </w:tbl>
    <w:p w:rsidR="003626E5" w:rsidRDefault="003626E5" w:rsidP="00162B47">
      <w:pPr>
        <w:numPr>
          <w:ilvl w:val="12"/>
          <w:numId w:val="0"/>
        </w:numPr>
        <w:ind w:right="-2"/>
        <w:rPr>
          <w:noProof/>
        </w:rPr>
      </w:pPr>
    </w:p>
    <w:p w:rsidR="008E1A26" w:rsidRDefault="008E1A26" w:rsidP="00162B47">
      <w:pPr>
        <w:numPr>
          <w:ilvl w:val="12"/>
          <w:numId w:val="0"/>
        </w:numPr>
        <w:ind w:right="-2"/>
        <w:rPr>
          <w:noProof/>
        </w:rPr>
      </w:pPr>
    </w:p>
    <w:p w:rsidR="00BB4522" w:rsidRDefault="00BB4522" w:rsidP="00162B47">
      <w:pPr>
        <w:numPr>
          <w:ilvl w:val="12"/>
          <w:numId w:val="0"/>
        </w:numPr>
        <w:ind w:right="-2"/>
        <w:outlineLvl w:val="0"/>
        <w:rPr>
          <w:noProof/>
        </w:rPr>
      </w:pPr>
      <w:r>
        <w:rPr>
          <w:b/>
          <w:bCs/>
          <w:noProof/>
        </w:rPr>
        <w:t xml:space="preserve">Šis pakuotės </w:t>
      </w:r>
      <w:r>
        <w:rPr>
          <w:b/>
          <w:noProof/>
        </w:rPr>
        <w:t>lapelis paskutinį kartą p</w:t>
      </w:r>
      <w:r w:rsidR="0016477B">
        <w:rPr>
          <w:b/>
          <w:noProof/>
        </w:rPr>
        <w:t>eržiūrėtas</w:t>
      </w:r>
      <w:r w:rsidR="001D3C6F">
        <w:rPr>
          <w:b/>
          <w:noProof/>
        </w:rPr>
        <w:t xml:space="preserve"> 2020-05-27.</w:t>
      </w:r>
      <w:bookmarkStart w:id="1" w:name="_GoBack"/>
      <w:bookmarkEnd w:id="1"/>
    </w:p>
    <w:p w:rsidR="005E4EDD" w:rsidRDefault="005E4EDD" w:rsidP="00162B47">
      <w:pPr>
        <w:numPr>
          <w:ilvl w:val="12"/>
          <w:numId w:val="0"/>
        </w:numPr>
        <w:ind w:right="-2"/>
        <w:outlineLvl w:val="0"/>
        <w:rPr>
          <w:noProof/>
        </w:rPr>
      </w:pPr>
    </w:p>
    <w:p w:rsidR="008E1A26" w:rsidRDefault="008E1A26" w:rsidP="00162B47">
      <w:pPr>
        <w:numPr>
          <w:ilvl w:val="12"/>
          <w:numId w:val="0"/>
        </w:numPr>
        <w:ind w:right="-2"/>
        <w:outlineLvl w:val="0"/>
        <w:rPr>
          <w:noProof/>
        </w:rPr>
      </w:pPr>
    </w:p>
    <w:p w:rsidR="005E4EDD" w:rsidRPr="005E4EDD" w:rsidRDefault="005E4EDD" w:rsidP="005E4EDD">
      <w:pPr>
        <w:numPr>
          <w:ilvl w:val="12"/>
          <w:numId w:val="0"/>
        </w:numPr>
        <w:tabs>
          <w:tab w:val="left" w:pos="567"/>
        </w:tabs>
        <w:ind w:right="-2"/>
        <w:rPr>
          <w:snapToGrid w:val="0"/>
        </w:rPr>
      </w:pPr>
      <w:r w:rsidRPr="005E4EDD">
        <w:rPr>
          <w:snapToGrid w:val="0"/>
          <w:szCs w:val="20"/>
        </w:rPr>
        <w:t xml:space="preserve">Išsami informacija apie šį </w:t>
      </w:r>
      <w:r w:rsidRPr="005E4EDD">
        <w:rPr>
          <w:snapToGrid w:val="0"/>
        </w:rPr>
        <w:t>vaistą</w:t>
      </w:r>
      <w:r w:rsidRPr="005E4EDD">
        <w:rPr>
          <w:snapToGrid w:val="0"/>
          <w:szCs w:val="20"/>
        </w:rPr>
        <w:t xml:space="preserve"> pateikiama Valstybinės vaistų kontrolės tarnybos prie Lietuvos Respublikos sveikatos apsaugos ministerijos tinklalapyje</w:t>
      </w:r>
      <w:r w:rsidRPr="005E4EDD">
        <w:rPr>
          <w:i/>
          <w:snapToGrid w:val="0"/>
        </w:rPr>
        <w:t xml:space="preserve"> </w:t>
      </w:r>
      <w:hyperlink r:id="rId18" w:history="1">
        <w:r w:rsidRPr="005E4EDD">
          <w:rPr>
            <w:rFonts w:eastAsia="SimSun"/>
            <w:snapToGrid w:val="0"/>
            <w:color w:val="0000FF"/>
            <w:szCs w:val="20"/>
            <w:u w:val="single"/>
          </w:rPr>
          <w:t>http://www.vvkt.lt/</w:t>
        </w:r>
      </w:hyperlink>
      <w:r w:rsidRPr="005E4EDD">
        <w:rPr>
          <w:snapToGrid w:val="0"/>
          <w:szCs w:val="20"/>
        </w:rPr>
        <w:t>.</w:t>
      </w:r>
    </w:p>
    <w:p w:rsidR="005E4EDD" w:rsidRDefault="005E4EDD" w:rsidP="0035567E">
      <w:pPr>
        <w:numPr>
          <w:ilvl w:val="12"/>
          <w:numId w:val="0"/>
        </w:numPr>
        <w:ind w:right="-2"/>
        <w:outlineLvl w:val="0"/>
        <w:rPr>
          <w:noProof/>
        </w:rPr>
      </w:pPr>
    </w:p>
    <w:sectPr w:rsidR="005E4EDD" w:rsidSect="00BC2A09">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2E" w:rsidRDefault="002D092E">
      <w:r>
        <w:separator/>
      </w:r>
    </w:p>
  </w:endnote>
  <w:endnote w:type="continuationSeparator" w:id="0">
    <w:p w:rsidR="002D092E" w:rsidRDefault="002D092E">
      <w:r>
        <w:continuationSeparator/>
      </w:r>
    </w:p>
  </w:endnote>
  <w:endnote w:type="continuationNotice" w:id="1">
    <w:p w:rsidR="002D092E" w:rsidRDefault="002D0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92E" w:rsidRDefault="002D092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2D092E" w:rsidRDefault="002D092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92E" w:rsidRPr="008E1A26" w:rsidRDefault="002D092E">
    <w:pPr>
      <w:pStyle w:val="Porat"/>
      <w:ind w:right="360"/>
      <w:jc w:val="center"/>
      <w:rPr>
        <w:rStyle w:val="Puslapionumeris"/>
        <w:rFonts w:ascii="Times New Roman" w:hAnsi="Times New Roman"/>
        <w:sz w:val="22"/>
        <w:lang w:val="lt-LT"/>
      </w:rPr>
    </w:pPr>
    <w:r w:rsidRPr="008E1A26">
      <w:rPr>
        <w:rStyle w:val="Puslapionumeris"/>
        <w:rFonts w:ascii="Times New Roman" w:hAnsi="Times New Roman"/>
        <w:sz w:val="22"/>
        <w:lang w:val="lt-LT"/>
      </w:rPr>
      <w:fldChar w:fldCharType="begin"/>
    </w:r>
    <w:r w:rsidRPr="008E1A26">
      <w:rPr>
        <w:rStyle w:val="Puslapionumeris"/>
        <w:rFonts w:ascii="Times New Roman" w:hAnsi="Times New Roman"/>
        <w:sz w:val="22"/>
        <w:lang w:val="lt-LT"/>
      </w:rPr>
      <w:instrText xml:space="preserve"> PAGE </w:instrText>
    </w:r>
    <w:r w:rsidRPr="008E1A26">
      <w:rPr>
        <w:rStyle w:val="Puslapionumeris"/>
        <w:rFonts w:ascii="Times New Roman" w:hAnsi="Times New Roman"/>
        <w:sz w:val="22"/>
        <w:lang w:val="lt-LT"/>
      </w:rPr>
      <w:fldChar w:fldCharType="separate"/>
    </w:r>
    <w:r w:rsidR="001D3C6F">
      <w:rPr>
        <w:rStyle w:val="Puslapionumeris"/>
        <w:rFonts w:ascii="Times New Roman" w:hAnsi="Times New Roman"/>
        <w:noProof/>
        <w:sz w:val="22"/>
        <w:lang w:val="lt-LT"/>
      </w:rPr>
      <w:t>35</w:t>
    </w:r>
    <w:r w:rsidRPr="008E1A26">
      <w:rPr>
        <w:rStyle w:val="Puslapionumeris"/>
        <w:rFonts w:ascii="Times New Roman" w:hAnsi="Times New Roman"/>
        <w:sz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2E" w:rsidRDefault="002D092E">
      <w:r>
        <w:separator/>
      </w:r>
    </w:p>
  </w:footnote>
  <w:footnote w:type="continuationSeparator" w:id="0">
    <w:p w:rsidR="002D092E" w:rsidRDefault="002D092E">
      <w:r>
        <w:continuationSeparator/>
      </w:r>
    </w:p>
  </w:footnote>
  <w:footnote w:type="continuationNotice" w:id="1">
    <w:p w:rsidR="002D092E" w:rsidRDefault="002D09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363F3"/>
    <w:multiLevelType w:val="hybridMultilevel"/>
    <w:tmpl w:val="5CF0B87C"/>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722904"/>
    <w:multiLevelType w:val="hybridMultilevel"/>
    <w:tmpl w:val="54A6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30651"/>
    <w:multiLevelType w:val="hybridMultilevel"/>
    <w:tmpl w:val="004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66ED8"/>
    <w:multiLevelType w:val="hybridMultilevel"/>
    <w:tmpl w:val="4FA4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42453"/>
    <w:multiLevelType w:val="hybridMultilevel"/>
    <w:tmpl w:val="831A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A4CFD"/>
    <w:multiLevelType w:val="hybridMultilevel"/>
    <w:tmpl w:val="B3042680"/>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C679AE"/>
    <w:multiLevelType w:val="hybridMultilevel"/>
    <w:tmpl w:val="B0FC4BC2"/>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6874218"/>
    <w:multiLevelType w:val="hybridMultilevel"/>
    <w:tmpl w:val="92C6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37246"/>
    <w:multiLevelType w:val="hybridMultilevel"/>
    <w:tmpl w:val="7BDE9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start w:val="1"/>
      <w:numFmt w:val="bullet"/>
      <w:lvlText w:val="o"/>
      <w:lvlJc w:val="left"/>
      <w:pPr>
        <w:ind w:left="2574" w:hanging="360"/>
      </w:pPr>
      <w:rPr>
        <w:rFonts w:ascii="Courier New" w:hAnsi="Courier New" w:cs="Courier New" w:hint="default"/>
      </w:rPr>
    </w:lvl>
    <w:lvl w:ilvl="2" w:tplc="04250005">
      <w:start w:val="1"/>
      <w:numFmt w:val="bullet"/>
      <w:lvlText w:val=""/>
      <w:lvlJc w:val="left"/>
      <w:pPr>
        <w:ind w:left="3294" w:hanging="360"/>
      </w:pPr>
      <w:rPr>
        <w:rFonts w:ascii="Wingdings" w:hAnsi="Wingdings" w:hint="default"/>
      </w:rPr>
    </w:lvl>
    <w:lvl w:ilvl="3" w:tplc="04250001">
      <w:start w:val="1"/>
      <w:numFmt w:val="bullet"/>
      <w:lvlText w:val=""/>
      <w:lvlJc w:val="left"/>
      <w:pPr>
        <w:ind w:left="4014" w:hanging="360"/>
      </w:pPr>
      <w:rPr>
        <w:rFonts w:ascii="Symbol" w:hAnsi="Symbol" w:hint="default"/>
      </w:rPr>
    </w:lvl>
    <w:lvl w:ilvl="4" w:tplc="04250003">
      <w:start w:val="1"/>
      <w:numFmt w:val="bullet"/>
      <w:lvlText w:val="o"/>
      <w:lvlJc w:val="left"/>
      <w:pPr>
        <w:ind w:left="4734" w:hanging="360"/>
      </w:pPr>
      <w:rPr>
        <w:rFonts w:ascii="Courier New" w:hAnsi="Courier New" w:cs="Courier New" w:hint="default"/>
      </w:rPr>
    </w:lvl>
    <w:lvl w:ilvl="5" w:tplc="04250005">
      <w:start w:val="1"/>
      <w:numFmt w:val="bullet"/>
      <w:lvlText w:val=""/>
      <w:lvlJc w:val="left"/>
      <w:pPr>
        <w:ind w:left="5454" w:hanging="360"/>
      </w:pPr>
      <w:rPr>
        <w:rFonts w:ascii="Wingdings" w:hAnsi="Wingdings" w:hint="default"/>
      </w:rPr>
    </w:lvl>
    <w:lvl w:ilvl="6" w:tplc="04250001">
      <w:start w:val="1"/>
      <w:numFmt w:val="bullet"/>
      <w:lvlText w:val=""/>
      <w:lvlJc w:val="left"/>
      <w:pPr>
        <w:ind w:left="6174" w:hanging="360"/>
      </w:pPr>
      <w:rPr>
        <w:rFonts w:ascii="Symbol" w:hAnsi="Symbol" w:hint="default"/>
      </w:rPr>
    </w:lvl>
    <w:lvl w:ilvl="7" w:tplc="04250003">
      <w:start w:val="1"/>
      <w:numFmt w:val="bullet"/>
      <w:lvlText w:val="o"/>
      <w:lvlJc w:val="left"/>
      <w:pPr>
        <w:ind w:left="6894" w:hanging="360"/>
      </w:pPr>
      <w:rPr>
        <w:rFonts w:ascii="Courier New" w:hAnsi="Courier New" w:cs="Courier New" w:hint="default"/>
      </w:rPr>
    </w:lvl>
    <w:lvl w:ilvl="8" w:tplc="04250005">
      <w:start w:val="1"/>
      <w:numFmt w:val="bullet"/>
      <w:lvlText w:val=""/>
      <w:lvlJc w:val="left"/>
      <w:pPr>
        <w:ind w:left="7614" w:hanging="360"/>
      </w:pPr>
      <w:rPr>
        <w:rFonts w:ascii="Wingdings" w:hAnsi="Wingdings" w:hint="default"/>
      </w:rPr>
    </w:lvl>
  </w:abstractNum>
  <w:abstractNum w:abstractNumId="12" w15:restartNumberingAfterBreak="0">
    <w:nsid w:val="2B6D20F7"/>
    <w:multiLevelType w:val="hybridMultilevel"/>
    <w:tmpl w:val="B77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8332B"/>
    <w:multiLevelType w:val="hybridMultilevel"/>
    <w:tmpl w:val="64D8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F153A"/>
    <w:multiLevelType w:val="hybridMultilevel"/>
    <w:tmpl w:val="2D0A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9052C"/>
    <w:multiLevelType w:val="hybridMultilevel"/>
    <w:tmpl w:val="FDB2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051F"/>
    <w:multiLevelType w:val="hybridMultilevel"/>
    <w:tmpl w:val="4576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407A3"/>
    <w:multiLevelType w:val="hybridMultilevel"/>
    <w:tmpl w:val="3AD0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B790D"/>
    <w:multiLevelType w:val="hybridMultilevel"/>
    <w:tmpl w:val="8DCE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42B1F"/>
    <w:multiLevelType w:val="hybridMultilevel"/>
    <w:tmpl w:val="EC0AC668"/>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B723F8"/>
    <w:multiLevelType w:val="hybridMultilevel"/>
    <w:tmpl w:val="32C89A92"/>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0"/>
    <w:lvlOverride w:ilvl="0">
      <w:lvl w:ilvl="0">
        <w:start w:val="1"/>
        <w:numFmt w:val="bullet"/>
        <w:lvlText w:val="-"/>
        <w:lvlJc w:val="left"/>
        <w:pPr>
          <w:ind w:left="360" w:hanging="360"/>
        </w:pPr>
      </w:lvl>
    </w:lvlOverride>
  </w:num>
  <w:num w:numId="4">
    <w:abstractNumId w:val="21"/>
  </w:num>
  <w:num w:numId="5">
    <w:abstractNumId w:val="18"/>
  </w:num>
  <w:num w:numId="6">
    <w:abstractNumId w:val="4"/>
  </w:num>
  <w:num w:numId="7">
    <w:abstractNumId w:val="11"/>
  </w:num>
  <w:num w:numId="8">
    <w:abstractNumId w:val="7"/>
  </w:num>
  <w:num w:numId="9">
    <w:abstractNumId w:val="6"/>
  </w:num>
  <w:num w:numId="10">
    <w:abstractNumId w:val="20"/>
  </w:num>
  <w:num w:numId="11">
    <w:abstractNumId w:val="1"/>
  </w:num>
  <w:num w:numId="12">
    <w:abstractNumId w:val="19"/>
  </w:num>
  <w:num w:numId="13">
    <w:abstractNumId w:val="15"/>
  </w:num>
  <w:num w:numId="14">
    <w:abstractNumId w:val="17"/>
  </w:num>
  <w:num w:numId="15">
    <w:abstractNumId w:val="16"/>
  </w:num>
  <w:num w:numId="16">
    <w:abstractNumId w:val="13"/>
  </w:num>
  <w:num w:numId="17">
    <w:abstractNumId w:val="14"/>
  </w:num>
  <w:num w:numId="18">
    <w:abstractNumId w:val="12"/>
  </w:num>
  <w:num w:numId="19">
    <w:abstractNumId w:val="2"/>
  </w:num>
  <w:num w:numId="20">
    <w:abstractNumId w:val="5"/>
  </w:num>
  <w:num w:numId="21">
    <w:abstractNumId w:val="9"/>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B4522"/>
    <w:rsid w:val="00003019"/>
    <w:rsid w:val="00004D90"/>
    <w:rsid w:val="00004E26"/>
    <w:rsid w:val="000115DC"/>
    <w:rsid w:val="00023910"/>
    <w:rsid w:val="00036F18"/>
    <w:rsid w:val="00037CCB"/>
    <w:rsid w:val="00041FC5"/>
    <w:rsid w:val="000433F6"/>
    <w:rsid w:val="00047C97"/>
    <w:rsid w:val="00047E45"/>
    <w:rsid w:val="00052EC3"/>
    <w:rsid w:val="0005309D"/>
    <w:rsid w:val="000627AF"/>
    <w:rsid w:val="00072631"/>
    <w:rsid w:val="000728B7"/>
    <w:rsid w:val="0007768B"/>
    <w:rsid w:val="00080C20"/>
    <w:rsid w:val="000946D8"/>
    <w:rsid w:val="00097725"/>
    <w:rsid w:val="000A2222"/>
    <w:rsid w:val="000A438C"/>
    <w:rsid w:val="000B1D93"/>
    <w:rsid w:val="000B3C36"/>
    <w:rsid w:val="000B4F2C"/>
    <w:rsid w:val="000B5A20"/>
    <w:rsid w:val="000B6753"/>
    <w:rsid w:val="000B7739"/>
    <w:rsid w:val="000C3234"/>
    <w:rsid w:val="000D0073"/>
    <w:rsid w:val="000D1E2B"/>
    <w:rsid w:val="000D42C0"/>
    <w:rsid w:val="000E4BF1"/>
    <w:rsid w:val="00106A01"/>
    <w:rsid w:val="001251BD"/>
    <w:rsid w:val="00126A54"/>
    <w:rsid w:val="00133E54"/>
    <w:rsid w:val="00140AAE"/>
    <w:rsid w:val="001415B7"/>
    <w:rsid w:val="00144F0A"/>
    <w:rsid w:val="00147273"/>
    <w:rsid w:val="00162B47"/>
    <w:rsid w:val="0016477B"/>
    <w:rsid w:val="00171BC6"/>
    <w:rsid w:val="00184C5E"/>
    <w:rsid w:val="00184FD3"/>
    <w:rsid w:val="00191D2D"/>
    <w:rsid w:val="0019275D"/>
    <w:rsid w:val="00192A75"/>
    <w:rsid w:val="0019409B"/>
    <w:rsid w:val="001A77F0"/>
    <w:rsid w:val="001B167F"/>
    <w:rsid w:val="001B3A5C"/>
    <w:rsid w:val="001C6901"/>
    <w:rsid w:val="001D388C"/>
    <w:rsid w:val="001D3C6F"/>
    <w:rsid w:val="001D478E"/>
    <w:rsid w:val="001D5F3B"/>
    <w:rsid w:val="001F3857"/>
    <w:rsid w:val="00204B39"/>
    <w:rsid w:val="0022282D"/>
    <w:rsid w:val="00222D8D"/>
    <w:rsid w:val="0022411F"/>
    <w:rsid w:val="00226BCE"/>
    <w:rsid w:val="00236020"/>
    <w:rsid w:val="00236A2B"/>
    <w:rsid w:val="00237497"/>
    <w:rsid w:val="00246BCC"/>
    <w:rsid w:val="002503BF"/>
    <w:rsid w:val="00250838"/>
    <w:rsid w:val="002537F5"/>
    <w:rsid w:val="00256CFB"/>
    <w:rsid w:val="002633C0"/>
    <w:rsid w:val="0026645A"/>
    <w:rsid w:val="00273EF4"/>
    <w:rsid w:val="00277094"/>
    <w:rsid w:val="0028698D"/>
    <w:rsid w:val="00287D38"/>
    <w:rsid w:val="002B7638"/>
    <w:rsid w:val="002C2015"/>
    <w:rsid w:val="002C230F"/>
    <w:rsid w:val="002C6E10"/>
    <w:rsid w:val="002D092E"/>
    <w:rsid w:val="002D52F9"/>
    <w:rsid w:val="002D64C0"/>
    <w:rsid w:val="002D7EC5"/>
    <w:rsid w:val="002F3CF1"/>
    <w:rsid w:val="002F3F0B"/>
    <w:rsid w:val="003025F5"/>
    <w:rsid w:val="003057E1"/>
    <w:rsid w:val="003119B5"/>
    <w:rsid w:val="00324596"/>
    <w:rsid w:val="00331ADB"/>
    <w:rsid w:val="003346AC"/>
    <w:rsid w:val="00337757"/>
    <w:rsid w:val="003446C9"/>
    <w:rsid w:val="0035567E"/>
    <w:rsid w:val="00360492"/>
    <w:rsid w:val="003626E5"/>
    <w:rsid w:val="0036347C"/>
    <w:rsid w:val="00364B51"/>
    <w:rsid w:val="003679E6"/>
    <w:rsid w:val="00373119"/>
    <w:rsid w:val="00393681"/>
    <w:rsid w:val="003B3CFF"/>
    <w:rsid w:val="003C01B6"/>
    <w:rsid w:val="003C3186"/>
    <w:rsid w:val="003D05EA"/>
    <w:rsid w:val="003D2026"/>
    <w:rsid w:val="003D337B"/>
    <w:rsid w:val="003D7EDF"/>
    <w:rsid w:val="003E10B8"/>
    <w:rsid w:val="003E654B"/>
    <w:rsid w:val="003E7A06"/>
    <w:rsid w:val="003F1E10"/>
    <w:rsid w:val="00402CED"/>
    <w:rsid w:val="00403B11"/>
    <w:rsid w:val="00403DBC"/>
    <w:rsid w:val="00403FE3"/>
    <w:rsid w:val="004070C0"/>
    <w:rsid w:val="00410F34"/>
    <w:rsid w:val="00415016"/>
    <w:rsid w:val="00416CB5"/>
    <w:rsid w:val="004223D6"/>
    <w:rsid w:val="00427A80"/>
    <w:rsid w:val="00441E45"/>
    <w:rsid w:val="00443021"/>
    <w:rsid w:val="00447B74"/>
    <w:rsid w:val="0046477C"/>
    <w:rsid w:val="004674AC"/>
    <w:rsid w:val="00482673"/>
    <w:rsid w:val="00482D11"/>
    <w:rsid w:val="00485F41"/>
    <w:rsid w:val="004A7CC2"/>
    <w:rsid w:val="004B266E"/>
    <w:rsid w:val="004B38F1"/>
    <w:rsid w:val="004C5BF3"/>
    <w:rsid w:val="004D7A90"/>
    <w:rsid w:val="004F1E8F"/>
    <w:rsid w:val="005115CD"/>
    <w:rsid w:val="005117C1"/>
    <w:rsid w:val="00517957"/>
    <w:rsid w:val="00522E10"/>
    <w:rsid w:val="00524F97"/>
    <w:rsid w:val="00525790"/>
    <w:rsid w:val="005343C2"/>
    <w:rsid w:val="00534E9B"/>
    <w:rsid w:val="00541718"/>
    <w:rsid w:val="0055255F"/>
    <w:rsid w:val="0055319E"/>
    <w:rsid w:val="00557074"/>
    <w:rsid w:val="00561649"/>
    <w:rsid w:val="00562072"/>
    <w:rsid w:val="00563255"/>
    <w:rsid w:val="00565A98"/>
    <w:rsid w:val="005666F3"/>
    <w:rsid w:val="00574294"/>
    <w:rsid w:val="00575337"/>
    <w:rsid w:val="0057717C"/>
    <w:rsid w:val="00582346"/>
    <w:rsid w:val="005836BE"/>
    <w:rsid w:val="00584599"/>
    <w:rsid w:val="005923F3"/>
    <w:rsid w:val="00595875"/>
    <w:rsid w:val="005A1DCD"/>
    <w:rsid w:val="005B0317"/>
    <w:rsid w:val="005B4689"/>
    <w:rsid w:val="005B6743"/>
    <w:rsid w:val="005C5465"/>
    <w:rsid w:val="005E4EDD"/>
    <w:rsid w:val="005F0450"/>
    <w:rsid w:val="005F362F"/>
    <w:rsid w:val="005F3836"/>
    <w:rsid w:val="005F7690"/>
    <w:rsid w:val="00601F40"/>
    <w:rsid w:val="00610043"/>
    <w:rsid w:val="00610C5E"/>
    <w:rsid w:val="0061755A"/>
    <w:rsid w:val="0061759C"/>
    <w:rsid w:val="006278F5"/>
    <w:rsid w:val="006430E6"/>
    <w:rsid w:val="00645D1B"/>
    <w:rsid w:val="00645EF4"/>
    <w:rsid w:val="006537B4"/>
    <w:rsid w:val="00667CCE"/>
    <w:rsid w:val="006801B2"/>
    <w:rsid w:val="00686064"/>
    <w:rsid w:val="006B223A"/>
    <w:rsid w:val="006B6150"/>
    <w:rsid w:val="006D6F34"/>
    <w:rsid w:val="006E5DA7"/>
    <w:rsid w:val="006E691C"/>
    <w:rsid w:val="006F1605"/>
    <w:rsid w:val="006F34AD"/>
    <w:rsid w:val="0070399E"/>
    <w:rsid w:val="00704EEC"/>
    <w:rsid w:val="00705CCB"/>
    <w:rsid w:val="00706709"/>
    <w:rsid w:val="00713E24"/>
    <w:rsid w:val="007333D1"/>
    <w:rsid w:val="00740E6C"/>
    <w:rsid w:val="00742F36"/>
    <w:rsid w:val="00755658"/>
    <w:rsid w:val="00756451"/>
    <w:rsid w:val="00767B25"/>
    <w:rsid w:val="00784525"/>
    <w:rsid w:val="007854B5"/>
    <w:rsid w:val="0078649E"/>
    <w:rsid w:val="007919A1"/>
    <w:rsid w:val="00795830"/>
    <w:rsid w:val="007A1BEF"/>
    <w:rsid w:val="007A429E"/>
    <w:rsid w:val="007B61FC"/>
    <w:rsid w:val="007B6369"/>
    <w:rsid w:val="007D4359"/>
    <w:rsid w:val="007E14A4"/>
    <w:rsid w:val="007E29A6"/>
    <w:rsid w:val="007F1700"/>
    <w:rsid w:val="007F2E70"/>
    <w:rsid w:val="007F34F5"/>
    <w:rsid w:val="007F4913"/>
    <w:rsid w:val="007F4F54"/>
    <w:rsid w:val="007F634D"/>
    <w:rsid w:val="00804A78"/>
    <w:rsid w:val="00805C06"/>
    <w:rsid w:val="00807158"/>
    <w:rsid w:val="00807692"/>
    <w:rsid w:val="00810608"/>
    <w:rsid w:val="00814CEA"/>
    <w:rsid w:val="00836FD2"/>
    <w:rsid w:val="0083748B"/>
    <w:rsid w:val="008436CE"/>
    <w:rsid w:val="00843701"/>
    <w:rsid w:val="0085115A"/>
    <w:rsid w:val="00852291"/>
    <w:rsid w:val="00855D06"/>
    <w:rsid w:val="008602E3"/>
    <w:rsid w:val="00871855"/>
    <w:rsid w:val="00875DFD"/>
    <w:rsid w:val="00881A47"/>
    <w:rsid w:val="00882435"/>
    <w:rsid w:val="008932F1"/>
    <w:rsid w:val="008A0CE8"/>
    <w:rsid w:val="008A10D5"/>
    <w:rsid w:val="008B20AC"/>
    <w:rsid w:val="008B385E"/>
    <w:rsid w:val="008B518B"/>
    <w:rsid w:val="008D26B2"/>
    <w:rsid w:val="008E1A26"/>
    <w:rsid w:val="008E4A36"/>
    <w:rsid w:val="008F47BA"/>
    <w:rsid w:val="00904F0E"/>
    <w:rsid w:val="00912402"/>
    <w:rsid w:val="00915493"/>
    <w:rsid w:val="009231FC"/>
    <w:rsid w:val="00926EE2"/>
    <w:rsid w:val="00927EB9"/>
    <w:rsid w:val="00930583"/>
    <w:rsid w:val="00933C70"/>
    <w:rsid w:val="00934235"/>
    <w:rsid w:val="009508C7"/>
    <w:rsid w:val="00951EDB"/>
    <w:rsid w:val="00966276"/>
    <w:rsid w:val="00967989"/>
    <w:rsid w:val="00972D30"/>
    <w:rsid w:val="0099005F"/>
    <w:rsid w:val="00991F2F"/>
    <w:rsid w:val="0099566D"/>
    <w:rsid w:val="009A131B"/>
    <w:rsid w:val="009A2198"/>
    <w:rsid w:val="009A4263"/>
    <w:rsid w:val="009B3AC2"/>
    <w:rsid w:val="009B61CA"/>
    <w:rsid w:val="009C074C"/>
    <w:rsid w:val="009C13E7"/>
    <w:rsid w:val="009D292A"/>
    <w:rsid w:val="009E4B36"/>
    <w:rsid w:val="009E4CAA"/>
    <w:rsid w:val="009E59E8"/>
    <w:rsid w:val="009E7EBB"/>
    <w:rsid w:val="009F1DD7"/>
    <w:rsid w:val="00A01E8B"/>
    <w:rsid w:val="00A116AC"/>
    <w:rsid w:val="00A1219D"/>
    <w:rsid w:val="00A15FAF"/>
    <w:rsid w:val="00A21C71"/>
    <w:rsid w:val="00A35DCD"/>
    <w:rsid w:val="00A40DCC"/>
    <w:rsid w:val="00A50365"/>
    <w:rsid w:val="00A52EF0"/>
    <w:rsid w:val="00A63762"/>
    <w:rsid w:val="00A7538E"/>
    <w:rsid w:val="00A774B6"/>
    <w:rsid w:val="00A77FF2"/>
    <w:rsid w:val="00A81754"/>
    <w:rsid w:val="00A83D3A"/>
    <w:rsid w:val="00A843CD"/>
    <w:rsid w:val="00AA2644"/>
    <w:rsid w:val="00AA61DC"/>
    <w:rsid w:val="00AA7C40"/>
    <w:rsid w:val="00AB4A4D"/>
    <w:rsid w:val="00AB5CE5"/>
    <w:rsid w:val="00AC6C04"/>
    <w:rsid w:val="00AC7770"/>
    <w:rsid w:val="00AF220A"/>
    <w:rsid w:val="00AF5A8A"/>
    <w:rsid w:val="00B01F50"/>
    <w:rsid w:val="00B076F0"/>
    <w:rsid w:val="00B1068E"/>
    <w:rsid w:val="00B117DB"/>
    <w:rsid w:val="00B22761"/>
    <w:rsid w:val="00B27EC5"/>
    <w:rsid w:val="00B3391F"/>
    <w:rsid w:val="00B3598C"/>
    <w:rsid w:val="00B41D72"/>
    <w:rsid w:val="00B42E48"/>
    <w:rsid w:val="00B447C9"/>
    <w:rsid w:val="00B47427"/>
    <w:rsid w:val="00B675A9"/>
    <w:rsid w:val="00B70991"/>
    <w:rsid w:val="00B72E58"/>
    <w:rsid w:val="00B770D8"/>
    <w:rsid w:val="00B80958"/>
    <w:rsid w:val="00B81804"/>
    <w:rsid w:val="00B826B9"/>
    <w:rsid w:val="00B833CA"/>
    <w:rsid w:val="00B84BAA"/>
    <w:rsid w:val="00B85B8F"/>
    <w:rsid w:val="00B8739C"/>
    <w:rsid w:val="00B9143E"/>
    <w:rsid w:val="00BB3044"/>
    <w:rsid w:val="00BB4522"/>
    <w:rsid w:val="00BB610A"/>
    <w:rsid w:val="00BB71BD"/>
    <w:rsid w:val="00BB7B3C"/>
    <w:rsid w:val="00BC07E5"/>
    <w:rsid w:val="00BC0C1A"/>
    <w:rsid w:val="00BC2574"/>
    <w:rsid w:val="00BC2A09"/>
    <w:rsid w:val="00BC6041"/>
    <w:rsid w:val="00BD04B8"/>
    <w:rsid w:val="00BD7834"/>
    <w:rsid w:val="00BE18DD"/>
    <w:rsid w:val="00BE244E"/>
    <w:rsid w:val="00BE6CE3"/>
    <w:rsid w:val="00BE77D3"/>
    <w:rsid w:val="00BF195B"/>
    <w:rsid w:val="00BF1BE9"/>
    <w:rsid w:val="00BF75E2"/>
    <w:rsid w:val="00C1233C"/>
    <w:rsid w:val="00C179AF"/>
    <w:rsid w:val="00C2297F"/>
    <w:rsid w:val="00C2552D"/>
    <w:rsid w:val="00C311D3"/>
    <w:rsid w:val="00C343C4"/>
    <w:rsid w:val="00C42B9E"/>
    <w:rsid w:val="00C44BEA"/>
    <w:rsid w:val="00C47674"/>
    <w:rsid w:val="00C53A3C"/>
    <w:rsid w:val="00C55959"/>
    <w:rsid w:val="00C6352E"/>
    <w:rsid w:val="00C679EA"/>
    <w:rsid w:val="00C751B8"/>
    <w:rsid w:val="00C77AC5"/>
    <w:rsid w:val="00C85FE8"/>
    <w:rsid w:val="00CA008C"/>
    <w:rsid w:val="00CA7C0E"/>
    <w:rsid w:val="00CB3F19"/>
    <w:rsid w:val="00CB523A"/>
    <w:rsid w:val="00CB6908"/>
    <w:rsid w:val="00CB7CF7"/>
    <w:rsid w:val="00CC46F6"/>
    <w:rsid w:val="00CC693F"/>
    <w:rsid w:val="00CD2E85"/>
    <w:rsid w:val="00CE792E"/>
    <w:rsid w:val="00CF6B84"/>
    <w:rsid w:val="00D04112"/>
    <w:rsid w:val="00D045B3"/>
    <w:rsid w:val="00D07227"/>
    <w:rsid w:val="00D1051B"/>
    <w:rsid w:val="00D17FA4"/>
    <w:rsid w:val="00D21C2C"/>
    <w:rsid w:val="00D22570"/>
    <w:rsid w:val="00D3461E"/>
    <w:rsid w:val="00D401DD"/>
    <w:rsid w:val="00D4620C"/>
    <w:rsid w:val="00D47E61"/>
    <w:rsid w:val="00D612C8"/>
    <w:rsid w:val="00D65DBE"/>
    <w:rsid w:val="00D6685E"/>
    <w:rsid w:val="00D74FAB"/>
    <w:rsid w:val="00D92834"/>
    <w:rsid w:val="00D9777F"/>
    <w:rsid w:val="00DB0EC9"/>
    <w:rsid w:val="00DC37B7"/>
    <w:rsid w:val="00DD1096"/>
    <w:rsid w:val="00DD1C7F"/>
    <w:rsid w:val="00DD27EA"/>
    <w:rsid w:val="00DE401B"/>
    <w:rsid w:val="00DE4BC1"/>
    <w:rsid w:val="00DE4CBE"/>
    <w:rsid w:val="00DF2B6F"/>
    <w:rsid w:val="00E16FC6"/>
    <w:rsid w:val="00E20392"/>
    <w:rsid w:val="00E24608"/>
    <w:rsid w:val="00E260EF"/>
    <w:rsid w:val="00E305E7"/>
    <w:rsid w:val="00E42BC1"/>
    <w:rsid w:val="00E46E71"/>
    <w:rsid w:val="00E51CEC"/>
    <w:rsid w:val="00E5468F"/>
    <w:rsid w:val="00E575B4"/>
    <w:rsid w:val="00E62BB0"/>
    <w:rsid w:val="00E8169F"/>
    <w:rsid w:val="00E84D4D"/>
    <w:rsid w:val="00E93D25"/>
    <w:rsid w:val="00E94588"/>
    <w:rsid w:val="00E97344"/>
    <w:rsid w:val="00EA2B53"/>
    <w:rsid w:val="00EA37A1"/>
    <w:rsid w:val="00EA6086"/>
    <w:rsid w:val="00EB5EA4"/>
    <w:rsid w:val="00EC2959"/>
    <w:rsid w:val="00EC3EE8"/>
    <w:rsid w:val="00EC420A"/>
    <w:rsid w:val="00ED1160"/>
    <w:rsid w:val="00EE10EB"/>
    <w:rsid w:val="00EE6D10"/>
    <w:rsid w:val="00F13CA2"/>
    <w:rsid w:val="00F154F5"/>
    <w:rsid w:val="00F17226"/>
    <w:rsid w:val="00F17492"/>
    <w:rsid w:val="00F244B7"/>
    <w:rsid w:val="00F26223"/>
    <w:rsid w:val="00F32D95"/>
    <w:rsid w:val="00F37CE1"/>
    <w:rsid w:val="00F50EC3"/>
    <w:rsid w:val="00F56DFD"/>
    <w:rsid w:val="00F56E88"/>
    <w:rsid w:val="00F66A87"/>
    <w:rsid w:val="00F67E89"/>
    <w:rsid w:val="00F72602"/>
    <w:rsid w:val="00F726DA"/>
    <w:rsid w:val="00F77607"/>
    <w:rsid w:val="00F77B54"/>
    <w:rsid w:val="00F842A1"/>
    <w:rsid w:val="00F851EB"/>
    <w:rsid w:val="00F906A4"/>
    <w:rsid w:val="00F94160"/>
    <w:rsid w:val="00F973DC"/>
    <w:rsid w:val="00FA4EDC"/>
    <w:rsid w:val="00FA5B37"/>
    <w:rsid w:val="00FA6FA3"/>
    <w:rsid w:val="00FB33D7"/>
    <w:rsid w:val="00FB3E24"/>
    <w:rsid w:val="00FB3EB5"/>
    <w:rsid w:val="00FC1762"/>
    <w:rsid w:val="00FC357E"/>
    <w:rsid w:val="00FC64C3"/>
    <w:rsid w:val="00FD247E"/>
    <w:rsid w:val="00FE003F"/>
    <w:rsid w:val="00FE09B4"/>
    <w:rsid w:val="00FE0DF7"/>
    <w:rsid w:val="00FE2692"/>
    <w:rsid w:val="00FE5645"/>
    <w:rsid w:val="00FF082B"/>
    <w:rsid w:val="00FF5B99"/>
    <w:rsid w:val="00FF6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74FF9"/>
  <w15:chartTrackingRefBased/>
  <w15:docId w15:val="{43F650B9-71C3-46B1-9134-BAF20B10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583"/>
    <w:rPr>
      <w:sz w:val="22"/>
      <w:szCs w:val="24"/>
      <w:lang w:eastAsia="en-US"/>
    </w:rPr>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link w:val="AntratsDiagrama"/>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rsid w:val="00930583"/>
    <w:pPr>
      <w:numPr>
        <w:numId w:val="2"/>
      </w:numPr>
      <w:spacing w:after="120"/>
    </w:pPr>
    <w:rPr>
      <w:rFonts w:ascii="Arial" w:hAnsi="Arial" w:cs="Arial"/>
      <w:b/>
      <w:bCs/>
      <w:sz w:val="24"/>
      <w:szCs w:val="20"/>
      <w:lang w:val="en-GB"/>
    </w:rPr>
  </w:style>
  <w:style w:type="paragraph" w:customStyle="1" w:styleId="AHeader2">
    <w:name w:val="AHeader 2"/>
    <w:basedOn w:val="AHeader1"/>
    <w:rsid w:val="00930583"/>
    <w:pPr>
      <w:numPr>
        <w:ilvl w:val="1"/>
      </w:numPr>
      <w:tabs>
        <w:tab w:val="clear" w:pos="709"/>
        <w:tab w:val="num" w:pos="360"/>
      </w:tabs>
      <w:ind w:left="360" w:hanging="360"/>
    </w:pPr>
    <w:rPr>
      <w:sz w:val="22"/>
    </w:rPr>
  </w:style>
  <w:style w:type="paragraph" w:customStyle="1" w:styleId="AHeader3">
    <w:name w:val="AHeader 3"/>
    <w:basedOn w:val="AHeader2"/>
    <w:rsid w:val="00930583"/>
    <w:pPr>
      <w:numPr>
        <w:ilvl w:val="2"/>
      </w:numPr>
      <w:tabs>
        <w:tab w:val="clear" w:pos="1276"/>
        <w:tab w:val="num" w:pos="360"/>
      </w:tabs>
      <w:ind w:left="360" w:hanging="360"/>
    </w:pPr>
  </w:style>
  <w:style w:type="paragraph" w:customStyle="1" w:styleId="AHeader2abc">
    <w:name w:val="AHeader 2 abc"/>
    <w:basedOn w:val="AHeader3"/>
    <w:rsid w:val="00930583"/>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30583"/>
    <w:pPr>
      <w:numPr>
        <w:ilvl w:val="4"/>
      </w:numPr>
      <w:tabs>
        <w:tab w:val="clear" w:pos="1701"/>
        <w:tab w:val="num" w:pos="360"/>
      </w:tabs>
      <w:ind w:left="360" w:hanging="360"/>
    </w:pPr>
  </w:style>
  <w:style w:type="paragraph" w:styleId="Pagrindinistekstas2">
    <w:name w:val="Body Text 2"/>
    <w:basedOn w:val="prastasis"/>
    <w:link w:val="Pagrindinistekstas2Diagrama"/>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link w:val="DebesliotekstasDiagrama"/>
    <w:semiHidden/>
    <w:rPr>
      <w:rFonts w:ascii="Tahoma" w:hAnsi="Tahoma" w:cs="Tahoma"/>
      <w:sz w:val="16"/>
      <w:szCs w:val="16"/>
    </w:rPr>
  </w:style>
  <w:style w:type="character" w:styleId="Perirtashipersaitas">
    <w:name w:val="FollowedHyperlink"/>
    <w:rPr>
      <w:color w:val="800080"/>
      <w:u w:val="single"/>
    </w:rPr>
  </w:style>
  <w:style w:type="character" w:styleId="Emfaz">
    <w:name w:val="Emphasis"/>
    <w:uiPriority w:val="20"/>
    <w:qFormat/>
    <w:rsid w:val="005B0317"/>
    <w:rPr>
      <w:i/>
      <w:iCs/>
    </w:rPr>
  </w:style>
  <w:style w:type="paragraph" w:styleId="prastasiniatinklio">
    <w:name w:val="Normal (Web)"/>
    <w:basedOn w:val="prastasis"/>
    <w:uiPriority w:val="99"/>
    <w:unhideWhenUsed/>
    <w:rsid w:val="008A10D5"/>
    <w:pPr>
      <w:spacing w:before="100" w:beforeAutospacing="1" w:after="100" w:afterAutospacing="1"/>
    </w:pPr>
    <w:rPr>
      <w:sz w:val="24"/>
      <w:lang w:val="en-US"/>
    </w:rPr>
  </w:style>
  <w:style w:type="character" w:styleId="Komentaronuoroda">
    <w:name w:val="annotation reference"/>
    <w:rsid w:val="00B47427"/>
    <w:rPr>
      <w:sz w:val="16"/>
      <w:szCs w:val="16"/>
    </w:rPr>
  </w:style>
  <w:style w:type="paragraph" w:styleId="Komentarotekstas">
    <w:name w:val="annotation text"/>
    <w:basedOn w:val="prastasis"/>
    <w:link w:val="KomentarotekstasDiagrama"/>
    <w:rsid w:val="00B47427"/>
    <w:rPr>
      <w:sz w:val="20"/>
      <w:szCs w:val="20"/>
    </w:rPr>
  </w:style>
  <w:style w:type="character" w:customStyle="1" w:styleId="KomentarotekstasDiagrama">
    <w:name w:val="Komentaro tekstas Diagrama"/>
    <w:link w:val="Komentarotekstas"/>
    <w:rsid w:val="00B47427"/>
    <w:rPr>
      <w:lang w:eastAsia="en-US"/>
    </w:rPr>
  </w:style>
  <w:style w:type="paragraph" w:styleId="Komentarotema">
    <w:name w:val="annotation subject"/>
    <w:basedOn w:val="Komentarotekstas"/>
    <w:next w:val="Komentarotekstas"/>
    <w:link w:val="KomentarotemaDiagrama"/>
    <w:rsid w:val="00B47427"/>
    <w:rPr>
      <w:b/>
      <w:bCs/>
    </w:rPr>
  </w:style>
  <w:style w:type="character" w:customStyle="1" w:styleId="KomentarotemaDiagrama">
    <w:name w:val="Komentaro tema Diagrama"/>
    <w:link w:val="Komentarotema"/>
    <w:rsid w:val="00B47427"/>
    <w:rPr>
      <w:b/>
      <w:bCs/>
      <w:lang w:eastAsia="en-US"/>
    </w:rPr>
  </w:style>
  <w:style w:type="paragraph" w:styleId="Pataisymai">
    <w:name w:val="Revision"/>
    <w:hidden/>
    <w:uiPriority w:val="99"/>
    <w:semiHidden/>
    <w:rsid w:val="00930583"/>
    <w:rPr>
      <w:sz w:val="22"/>
      <w:szCs w:val="24"/>
      <w:lang w:eastAsia="en-US"/>
    </w:rPr>
  </w:style>
  <w:style w:type="paragraph" w:customStyle="1" w:styleId="a">
    <w:basedOn w:val="prastasis"/>
    <w:next w:val="prastasiniatinklio"/>
    <w:uiPriority w:val="99"/>
    <w:unhideWhenUsed/>
    <w:rsid w:val="00A77FF2"/>
    <w:pPr>
      <w:spacing w:before="100" w:beforeAutospacing="1" w:after="100" w:afterAutospacing="1"/>
    </w:pPr>
    <w:rPr>
      <w:sz w:val="24"/>
      <w:lang w:val="en-US"/>
    </w:rPr>
  </w:style>
  <w:style w:type="table" w:styleId="Lentelstinklelis">
    <w:name w:val="Table Grid"/>
    <w:basedOn w:val="prastojilentel"/>
    <w:rsid w:val="00CC4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30583"/>
    <w:rPr>
      <w:b/>
      <w:caps/>
      <w:sz w:val="26"/>
      <w:lang w:val="en-US" w:eastAsia="en-US"/>
    </w:rPr>
  </w:style>
  <w:style w:type="character" w:customStyle="1" w:styleId="Antrat2Diagrama">
    <w:name w:val="Antraštė 2 Diagrama"/>
    <w:basedOn w:val="Numatytasispastraiposriftas"/>
    <w:link w:val="Antrat2"/>
    <w:rsid w:val="00930583"/>
    <w:rPr>
      <w:rFonts w:ascii="Helvetica" w:hAnsi="Helvetica"/>
      <w:b/>
      <w:i/>
      <w:sz w:val="22"/>
      <w:lang w:val="cs-CZ" w:eastAsia="en-US"/>
    </w:rPr>
  </w:style>
  <w:style w:type="character" w:customStyle="1" w:styleId="Antrat3Diagrama">
    <w:name w:val="Antraštė 3 Diagrama"/>
    <w:basedOn w:val="Numatytasispastraiposriftas"/>
    <w:link w:val="Antrat3"/>
    <w:rsid w:val="00930583"/>
    <w:rPr>
      <w:b/>
      <w:kern w:val="28"/>
      <w:sz w:val="22"/>
      <w:lang w:val="en-US" w:eastAsia="en-US"/>
    </w:rPr>
  </w:style>
  <w:style w:type="character" w:customStyle="1" w:styleId="Antrat4Diagrama">
    <w:name w:val="Antraštė 4 Diagrama"/>
    <w:basedOn w:val="Numatytasispastraiposriftas"/>
    <w:link w:val="Antrat4"/>
    <w:rsid w:val="00930583"/>
    <w:rPr>
      <w:b/>
      <w:noProof/>
      <w:sz w:val="22"/>
      <w:lang w:val="cs-CZ" w:eastAsia="en-US"/>
    </w:rPr>
  </w:style>
  <w:style w:type="character" w:customStyle="1" w:styleId="Antrat5Diagrama">
    <w:name w:val="Antraštė 5 Diagrama"/>
    <w:basedOn w:val="Numatytasispastraiposriftas"/>
    <w:link w:val="Antrat5"/>
    <w:rsid w:val="00930583"/>
    <w:rPr>
      <w:noProof/>
      <w:sz w:val="22"/>
      <w:lang w:val="cs-CZ" w:eastAsia="en-US"/>
    </w:rPr>
  </w:style>
  <w:style w:type="character" w:customStyle="1" w:styleId="Antrat6Diagrama">
    <w:name w:val="Antraštė 6 Diagrama"/>
    <w:basedOn w:val="Numatytasispastraiposriftas"/>
    <w:link w:val="Antrat6"/>
    <w:rsid w:val="00930583"/>
    <w:rPr>
      <w:i/>
      <w:sz w:val="22"/>
      <w:lang w:val="cs-CZ" w:eastAsia="en-US"/>
    </w:rPr>
  </w:style>
  <w:style w:type="character" w:customStyle="1" w:styleId="Antrat7Diagrama">
    <w:name w:val="Antraštė 7 Diagrama"/>
    <w:basedOn w:val="Numatytasispastraiposriftas"/>
    <w:link w:val="Antrat7"/>
    <w:rsid w:val="00930583"/>
    <w:rPr>
      <w:i/>
      <w:sz w:val="22"/>
      <w:lang w:val="cs-CZ" w:eastAsia="en-US"/>
    </w:rPr>
  </w:style>
  <w:style w:type="character" w:customStyle="1" w:styleId="Antrat8Diagrama">
    <w:name w:val="Antraštė 8 Diagrama"/>
    <w:basedOn w:val="Numatytasispastraiposriftas"/>
    <w:link w:val="Antrat8"/>
    <w:rsid w:val="00930583"/>
    <w:rPr>
      <w:b/>
      <w:i/>
      <w:sz w:val="22"/>
      <w:lang w:val="cs-CZ" w:eastAsia="en-US"/>
    </w:rPr>
  </w:style>
  <w:style w:type="character" w:customStyle="1" w:styleId="Antrat9Diagrama">
    <w:name w:val="Antraštė 9 Diagrama"/>
    <w:basedOn w:val="Numatytasispastraiposriftas"/>
    <w:link w:val="Antrat9"/>
    <w:rsid w:val="00930583"/>
    <w:rPr>
      <w:b/>
      <w:i/>
      <w:sz w:val="22"/>
      <w:lang w:val="cs-CZ" w:eastAsia="en-US"/>
    </w:rPr>
  </w:style>
  <w:style w:type="character" w:customStyle="1" w:styleId="PoratDiagrama">
    <w:name w:val="Poraštė Diagrama"/>
    <w:basedOn w:val="Numatytasispastraiposriftas"/>
    <w:link w:val="Porat"/>
    <w:rsid w:val="00930583"/>
    <w:rPr>
      <w:rFonts w:ascii="Helvetica" w:hAnsi="Helvetica"/>
      <w:sz w:val="16"/>
      <w:lang w:val="cs-CZ" w:eastAsia="en-US"/>
    </w:rPr>
  </w:style>
  <w:style w:type="character" w:customStyle="1" w:styleId="AntratsDiagrama">
    <w:name w:val="Antraštės Diagrama"/>
    <w:basedOn w:val="Numatytasispastraiposriftas"/>
    <w:link w:val="Antrats"/>
    <w:rsid w:val="00930583"/>
    <w:rPr>
      <w:rFonts w:ascii="Helvetica" w:hAnsi="Helvetica"/>
      <w:lang w:val="cs-CZ" w:eastAsia="en-US"/>
    </w:rPr>
  </w:style>
  <w:style w:type="character" w:customStyle="1" w:styleId="Pagrindinistekstas2Diagrama">
    <w:name w:val="Pagrindinis tekstas 2 Diagrama"/>
    <w:basedOn w:val="Numatytasispastraiposriftas"/>
    <w:link w:val="Pagrindinistekstas2"/>
    <w:rsid w:val="00930583"/>
    <w:rPr>
      <w:b/>
      <w:bCs/>
      <w:sz w:val="22"/>
      <w:lang w:eastAsia="en-US"/>
    </w:rPr>
  </w:style>
  <w:style w:type="character" w:customStyle="1" w:styleId="PagrindinistekstasDiagrama">
    <w:name w:val="Pagrindinis tekstas Diagrama"/>
    <w:basedOn w:val="Numatytasispastraiposriftas"/>
    <w:link w:val="Pagrindinistekstas"/>
    <w:rsid w:val="00930583"/>
    <w:rPr>
      <w:i/>
      <w:color w:val="008000"/>
      <w:sz w:val="22"/>
      <w:lang w:val="en-GB" w:eastAsia="en-US"/>
    </w:rPr>
  </w:style>
  <w:style w:type="character" w:customStyle="1" w:styleId="DebesliotekstasDiagrama">
    <w:name w:val="Debesėlio tekstas Diagrama"/>
    <w:basedOn w:val="Numatytasispastraiposriftas"/>
    <w:link w:val="Debesliotekstas"/>
    <w:semiHidden/>
    <w:rsid w:val="009305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8400">
      <w:bodyDiv w:val="1"/>
      <w:marLeft w:val="0"/>
      <w:marRight w:val="0"/>
      <w:marTop w:val="0"/>
      <w:marBottom w:val="0"/>
      <w:divBdr>
        <w:top w:val="none" w:sz="0" w:space="0" w:color="auto"/>
        <w:left w:val="none" w:sz="0" w:space="0" w:color="auto"/>
        <w:bottom w:val="none" w:sz="0" w:space="0" w:color="auto"/>
        <w:right w:val="none" w:sz="0" w:space="0" w:color="auto"/>
      </w:divBdr>
    </w:div>
    <w:div w:id="69281027">
      <w:bodyDiv w:val="1"/>
      <w:marLeft w:val="0"/>
      <w:marRight w:val="0"/>
      <w:marTop w:val="0"/>
      <w:marBottom w:val="0"/>
      <w:divBdr>
        <w:top w:val="none" w:sz="0" w:space="0" w:color="auto"/>
        <w:left w:val="none" w:sz="0" w:space="0" w:color="auto"/>
        <w:bottom w:val="none" w:sz="0" w:space="0" w:color="auto"/>
        <w:right w:val="none" w:sz="0" w:space="0" w:color="auto"/>
      </w:divBdr>
    </w:div>
    <w:div w:id="95057673">
      <w:bodyDiv w:val="1"/>
      <w:marLeft w:val="0"/>
      <w:marRight w:val="0"/>
      <w:marTop w:val="0"/>
      <w:marBottom w:val="0"/>
      <w:divBdr>
        <w:top w:val="none" w:sz="0" w:space="0" w:color="auto"/>
        <w:left w:val="none" w:sz="0" w:space="0" w:color="auto"/>
        <w:bottom w:val="none" w:sz="0" w:space="0" w:color="auto"/>
        <w:right w:val="none" w:sz="0" w:space="0" w:color="auto"/>
      </w:divBdr>
    </w:div>
    <w:div w:id="144006854">
      <w:bodyDiv w:val="1"/>
      <w:marLeft w:val="0"/>
      <w:marRight w:val="0"/>
      <w:marTop w:val="0"/>
      <w:marBottom w:val="0"/>
      <w:divBdr>
        <w:top w:val="none" w:sz="0" w:space="0" w:color="auto"/>
        <w:left w:val="none" w:sz="0" w:space="0" w:color="auto"/>
        <w:bottom w:val="none" w:sz="0" w:space="0" w:color="auto"/>
        <w:right w:val="none" w:sz="0" w:space="0" w:color="auto"/>
      </w:divBdr>
    </w:div>
    <w:div w:id="150826943">
      <w:bodyDiv w:val="1"/>
      <w:marLeft w:val="0"/>
      <w:marRight w:val="0"/>
      <w:marTop w:val="0"/>
      <w:marBottom w:val="0"/>
      <w:divBdr>
        <w:top w:val="none" w:sz="0" w:space="0" w:color="auto"/>
        <w:left w:val="none" w:sz="0" w:space="0" w:color="auto"/>
        <w:bottom w:val="none" w:sz="0" w:space="0" w:color="auto"/>
        <w:right w:val="none" w:sz="0" w:space="0" w:color="auto"/>
      </w:divBdr>
    </w:div>
    <w:div w:id="154345147">
      <w:bodyDiv w:val="1"/>
      <w:marLeft w:val="0"/>
      <w:marRight w:val="0"/>
      <w:marTop w:val="0"/>
      <w:marBottom w:val="0"/>
      <w:divBdr>
        <w:top w:val="none" w:sz="0" w:space="0" w:color="auto"/>
        <w:left w:val="none" w:sz="0" w:space="0" w:color="auto"/>
        <w:bottom w:val="none" w:sz="0" w:space="0" w:color="auto"/>
        <w:right w:val="none" w:sz="0" w:space="0" w:color="auto"/>
      </w:divBdr>
    </w:div>
    <w:div w:id="161286832">
      <w:bodyDiv w:val="1"/>
      <w:marLeft w:val="0"/>
      <w:marRight w:val="0"/>
      <w:marTop w:val="0"/>
      <w:marBottom w:val="0"/>
      <w:divBdr>
        <w:top w:val="none" w:sz="0" w:space="0" w:color="auto"/>
        <w:left w:val="none" w:sz="0" w:space="0" w:color="auto"/>
        <w:bottom w:val="none" w:sz="0" w:space="0" w:color="auto"/>
        <w:right w:val="none" w:sz="0" w:space="0" w:color="auto"/>
      </w:divBdr>
    </w:div>
    <w:div w:id="223683173">
      <w:bodyDiv w:val="1"/>
      <w:marLeft w:val="0"/>
      <w:marRight w:val="0"/>
      <w:marTop w:val="0"/>
      <w:marBottom w:val="0"/>
      <w:divBdr>
        <w:top w:val="none" w:sz="0" w:space="0" w:color="auto"/>
        <w:left w:val="none" w:sz="0" w:space="0" w:color="auto"/>
        <w:bottom w:val="none" w:sz="0" w:space="0" w:color="auto"/>
        <w:right w:val="none" w:sz="0" w:space="0" w:color="auto"/>
      </w:divBdr>
    </w:div>
    <w:div w:id="249237974">
      <w:bodyDiv w:val="1"/>
      <w:marLeft w:val="0"/>
      <w:marRight w:val="0"/>
      <w:marTop w:val="0"/>
      <w:marBottom w:val="0"/>
      <w:divBdr>
        <w:top w:val="none" w:sz="0" w:space="0" w:color="auto"/>
        <w:left w:val="none" w:sz="0" w:space="0" w:color="auto"/>
        <w:bottom w:val="none" w:sz="0" w:space="0" w:color="auto"/>
        <w:right w:val="none" w:sz="0" w:space="0" w:color="auto"/>
      </w:divBdr>
    </w:div>
    <w:div w:id="290595928">
      <w:bodyDiv w:val="1"/>
      <w:marLeft w:val="0"/>
      <w:marRight w:val="0"/>
      <w:marTop w:val="0"/>
      <w:marBottom w:val="0"/>
      <w:divBdr>
        <w:top w:val="none" w:sz="0" w:space="0" w:color="auto"/>
        <w:left w:val="none" w:sz="0" w:space="0" w:color="auto"/>
        <w:bottom w:val="none" w:sz="0" w:space="0" w:color="auto"/>
        <w:right w:val="none" w:sz="0" w:space="0" w:color="auto"/>
      </w:divBdr>
    </w:div>
    <w:div w:id="324095412">
      <w:bodyDiv w:val="1"/>
      <w:marLeft w:val="0"/>
      <w:marRight w:val="0"/>
      <w:marTop w:val="0"/>
      <w:marBottom w:val="0"/>
      <w:divBdr>
        <w:top w:val="none" w:sz="0" w:space="0" w:color="auto"/>
        <w:left w:val="none" w:sz="0" w:space="0" w:color="auto"/>
        <w:bottom w:val="none" w:sz="0" w:space="0" w:color="auto"/>
        <w:right w:val="none" w:sz="0" w:space="0" w:color="auto"/>
      </w:divBdr>
    </w:div>
    <w:div w:id="346177371">
      <w:bodyDiv w:val="1"/>
      <w:marLeft w:val="0"/>
      <w:marRight w:val="0"/>
      <w:marTop w:val="0"/>
      <w:marBottom w:val="0"/>
      <w:divBdr>
        <w:top w:val="none" w:sz="0" w:space="0" w:color="auto"/>
        <w:left w:val="none" w:sz="0" w:space="0" w:color="auto"/>
        <w:bottom w:val="none" w:sz="0" w:space="0" w:color="auto"/>
        <w:right w:val="none" w:sz="0" w:space="0" w:color="auto"/>
      </w:divBdr>
    </w:div>
    <w:div w:id="377360151">
      <w:bodyDiv w:val="1"/>
      <w:marLeft w:val="0"/>
      <w:marRight w:val="0"/>
      <w:marTop w:val="0"/>
      <w:marBottom w:val="0"/>
      <w:divBdr>
        <w:top w:val="none" w:sz="0" w:space="0" w:color="auto"/>
        <w:left w:val="none" w:sz="0" w:space="0" w:color="auto"/>
        <w:bottom w:val="none" w:sz="0" w:space="0" w:color="auto"/>
        <w:right w:val="none" w:sz="0" w:space="0" w:color="auto"/>
      </w:divBdr>
    </w:div>
    <w:div w:id="384065984">
      <w:bodyDiv w:val="1"/>
      <w:marLeft w:val="0"/>
      <w:marRight w:val="0"/>
      <w:marTop w:val="0"/>
      <w:marBottom w:val="0"/>
      <w:divBdr>
        <w:top w:val="none" w:sz="0" w:space="0" w:color="auto"/>
        <w:left w:val="none" w:sz="0" w:space="0" w:color="auto"/>
        <w:bottom w:val="none" w:sz="0" w:space="0" w:color="auto"/>
        <w:right w:val="none" w:sz="0" w:space="0" w:color="auto"/>
      </w:divBdr>
    </w:div>
    <w:div w:id="393433381">
      <w:bodyDiv w:val="1"/>
      <w:marLeft w:val="0"/>
      <w:marRight w:val="0"/>
      <w:marTop w:val="0"/>
      <w:marBottom w:val="0"/>
      <w:divBdr>
        <w:top w:val="none" w:sz="0" w:space="0" w:color="auto"/>
        <w:left w:val="none" w:sz="0" w:space="0" w:color="auto"/>
        <w:bottom w:val="none" w:sz="0" w:space="0" w:color="auto"/>
        <w:right w:val="none" w:sz="0" w:space="0" w:color="auto"/>
      </w:divBdr>
    </w:div>
    <w:div w:id="403187258">
      <w:bodyDiv w:val="1"/>
      <w:marLeft w:val="0"/>
      <w:marRight w:val="0"/>
      <w:marTop w:val="0"/>
      <w:marBottom w:val="0"/>
      <w:divBdr>
        <w:top w:val="none" w:sz="0" w:space="0" w:color="auto"/>
        <w:left w:val="none" w:sz="0" w:space="0" w:color="auto"/>
        <w:bottom w:val="none" w:sz="0" w:space="0" w:color="auto"/>
        <w:right w:val="none" w:sz="0" w:space="0" w:color="auto"/>
      </w:divBdr>
    </w:div>
    <w:div w:id="480580274">
      <w:bodyDiv w:val="1"/>
      <w:marLeft w:val="0"/>
      <w:marRight w:val="0"/>
      <w:marTop w:val="0"/>
      <w:marBottom w:val="0"/>
      <w:divBdr>
        <w:top w:val="none" w:sz="0" w:space="0" w:color="auto"/>
        <w:left w:val="none" w:sz="0" w:space="0" w:color="auto"/>
        <w:bottom w:val="none" w:sz="0" w:space="0" w:color="auto"/>
        <w:right w:val="none" w:sz="0" w:space="0" w:color="auto"/>
      </w:divBdr>
    </w:div>
    <w:div w:id="506755740">
      <w:bodyDiv w:val="1"/>
      <w:marLeft w:val="0"/>
      <w:marRight w:val="0"/>
      <w:marTop w:val="0"/>
      <w:marBottom w:val="0"/>
      <w:divBdr>
        <w:top w:val="none" w:sz="0" w:space="0" w:color="auto"/>
        <w:left w:val="none" w:sz="0" w:space="0" w:color="auto"/>
        <w:bottom w:val="none" w:sz="0" w:space="0" w:color="auto"/>
        <w:right w:val="none" w:sz="0" w:space="0" w:color="auto"/>
      </w:divBdr>
    </w:div>
    <w:div w:id="513344853">
      <w:bodyDiv w:val="1"/>
      <w:marLeft w:val="0"/>
      <w:marRight w:val="0"/>
      <w:marTop w:val="0"/>
      <w:marBottom w:val="0"/>
      <w:divBdr>
        <w:top w:val="none" w:sz="0" w:space="0" w:color="auto"/>
        <w:left w:val="none" w:sz="0" w:space="0" w:color="auto"/>
        <w:bottom w:val="none" w:sz="0" w:space="0" w:color="auto"/>
        <w:right w:val="none" w:sz="0" w:space="0" w:color="auto"/>
      </w:divBdr>
    </w:div>
    <w:div w:id="530652581">
      <w:bodyDiv w:val="1"/>
      <w:marLeft w:val="0"/>
      <w:marRight w:val="0"/>
      <w:marTop w:val="0"/>
      <w:marBottom w:val="0"/>
      <w:divBdr>
        <w:top w:val="none" w:sz="0" w:space="0" w:color="auto"/>
        <w:left w:val="none" w:sz="0" w:space="0" w:color="auto"/>
        <w:bottom w:val="none" w:sz="0" w:space="0" w:color="auto"/>
        <w:right w:val="none" w:sz="0" w:space="0" w:color="auto"/>
      </w:divBdr>
    </w:div>
    <w:div w:id="637690778">
      <w:bodyDiv w:val="1"/>
      <w:marLeft w:val="0"/>
      <w:marRight w:val="0"/>
      <w:marTop w:val="0"/>
      <w:marBottom w:val="0"/>
      <w:divBdr>
        <w:top w:val="none" w:sz="0" w:space="0" w:color="auto"/>
        <w:left w:val="none" w:sz="0" w:space="0" w:color="auto"/>
        <w:bottom w:val="none" w:sz="0" w:space="0" w:color="auto"/>
        <w:right w:val="none" w:sz="0" w:space="0" w:color="auto"/>
      </w:divBdr>
    </w:div>
    <w:div w:id="640615420">
      <w:bodyDiv w:val="1"/>
      <w:marLeft w:val="0"/>
      <w:marRight w:val="0"/>
      <w:marTop w:val="0"/>
      <w:marBottom w:val="0"/>
      <w:divBdr>
        <w:top w:val="none" w:sz="0" w:space="0" w:color="auto"/>
        <w:left w:val="none" w:sz="0" w:space="0" w:color="auto"/>
        <w:bottom w:val="none" w:sz="0" w:space="0" w:color="auto"/>
        <w:right w:val="none" w:sz="0" w:space="0" w:color="auto"/>
      </w:divBdr>
    </w:div>
    <w:div w:id="702874351">
      <w:bodyDiv w:val="1"/>
      <w:marLeft w:val="0"/>
      <w:marRight w:val="0"/>
      <w:marTop w:val="0"/>
      <w:marBottom w:val="0"/>
      <w:divBdr>
        <w:top w:val="none" w:sz="0" w:space="0" w:color="auto"/>
        <w:left w:val="none" w:sz="0" w:space="0" w:color="auto"/>
        <w:bottom w:val="none" w:sz="0" w:space="0" w:color="auto"/>
        <w:right w:val="none" w:sz="0" w:space="0" w:color="auto"/>
      </w:divBdr>
    </w:div>
    <w:div w:id="791707346">
      <w:bodyDiv w:val="1"/>
      <w:marLeft w:val="0"/>
      <w:marRight w:val="0"/>
      <w:marTop w:val="0"/>
      <w:marBottom w:val="0"/>
      <w:divBdr>
        <w:top w:val="none" w:sz="0" w:space="0" w:color="auto"/>
        <w:left w:val="none" w:sz="0" w:space="0" w:color="auto"/>
        <w:bottom w:val="none" w:sz="0" w:space="0" w:color="auto"/>
        <w:right w:val="none" w:sz="0" w:space="0" w:color="auto"/>
      </w:divBdr>
    </w:div>
    <w:div w:id="807406250">
      <w:bodyDiv w:val="1"/>
      <w:marLeft w:val="0"/>
      <w:marRight w:val="0"/>
      <w:marTop w:val="0"/>
      <w:marBottom w:val="0"/>
      <w:divBdr>
        <w:top w:val="none" w:sz="0" w:space="0" w:color="auto"/>
        <w:left w:val="none" w:sz="0" w:space="0" w:color="auto"/>
        <w:bottom w:val="none" w:sz="0" w:space="0" w:color="auto"/>
        <w:right w:val="none" w:sz="0" w:space="0" w:color="auto"/>
      </w:divBdr>
    </w:div>
    <w:div w:id="817527704">
      <w:bodyDiv w:val="1"/>
      <w:marLeft w:val="0"/>
      <w:marRight w:val="0"/>
      <w:marTop w:val="0"/>
      <w:marBottom w:val="0"/>
      <w:divBdr>
        <w:top w:val="none" w:sz="0" w:space="0" w:color="auto"/>
        <w:left w:val="none" w:sz="0" w:space="0" w:color="auto"/>
        <w:bottom w:val="none" w:sz="0" w:space="0" w:color="auto"/>
        <w:right w:val="none" w:sz="0" w:space="0" w:color="auto"/>
      </w:divBdr>
    </w:div>
    <w:div w:id="844174887">
      <w:bodyDiv w:val="1"/>
      <w:marLeft w:val="0"/>
      <w:marRight w:val="0"/>
      <w:marTop w:val="0"/>
      <w:marBottom w:val="0"/>
      <w:divBdr>
        <w:top w:val="none" w:sz="0" w:space="0" w:color="auto"/>
        <w:left w:val="none" w:sz="0" w:space="0" w:color="auto"/>
        <w:bottom w:val="none" w:sz="0" w:space="0" w:color="auto"/>
        <w:right w:val="none" w:sz="0" w:space="0" w:color="auto"/>
      </w:divBdr>
    </w:div>
    <w:div w:id="858466811">
      <w:bodyDiv w:val="1"/>
      <w:marLeft w:val="0"/>
      <w:marRight w:val="0"/>
      <w:marTop w:val="0"/>
      <w:marBottom w:val="0"/>
      <w:divBdr>
        <w:top w:val="none" w:sz="0" w:space="0" w:color="auto"/>
        <w:left w:val="none" w:sz="0" w:space="0" w:color="auto"/>
        <w:bottom w:val="none" w:sz="0" w:space="0" w:color="auto"/>
        <w:right w:val="none" w:sz="0" w:space="0" w:color="auto"/>
      </w:divBdr>
    </w:div>
    <w:div w:id="893347472">
      <w:bodyDiv w:val="1"/>
      <w:marLeft w:val="0"/>
      <w:marRight w:val="0"/>
      <w:marTop w:val="0"/>
      <w:marBottom w:val="0"/>
      <w:divBdr>
        <w:top w:val="none" w:sz="0" w:space="0" w:color="auto"/>
        <w:left w:val="none" w:sz="0" w:space="0" w:color="auto"/>
        <w:bottom w:val="none" w:sz="0" w:space="0" w:color="auto"/>
        <w:right w:val="none" w:sz="0" w:space="0" w:color="auto"/>
      </w:divBdr>
    </w:div>
    <w:div w:id="913662704">
      <w:bodyDiv w:val="1"/>
      <w:marLeft w:val="0"/>
      <w:marRight w:val="0"/>
      <w:marTop w:val="0"/>
      <w:marBottom w:val="0"/>
      <w:divBdr>
        <w:top w:val="none" w:sz="0" w:space="0" w:color="auto"/>
        <w:left w:val="none" w:sz="0" w:space="0" w:color="auto"/>
        <w:bottom w:val="none" w:sz="0" w:space="0" w:color="auto"/>
        <w:right w:val="none" w:sz="0" w:space="0" w:color="auto"/>
      </w:divBdr>
    </w:div>
    <w:div w:id="915821368">
      <w:bodyDiv w:val="1"/>
      <w:marLeft w:val="0"/>
      <w:marRight w:val="0"/>
      <w:marTop w:val="0"/>
      <w:marBottom w:val="0"/>
      <w:divBdr>
        <w:top w:val="none" w:sz="0" w:space="0" w:color="auto"/>
        <w:left w:val="none" w:sz="0" w:space="0" w:color="auto"/>
        <w:bottom w:val="none" w:sz="0" w:space="0" w:color="auto"/>
        <w:right w:val="none" w:sz="0" w:space="0" w:color="auto"/>
      </w:divBdr>
    </w:div>
    <w:div w:id="994072861">
      <w:bodyDiv w:val="1"/>
      <w:marLeft w:val="0"/>
      <w:marRight w:val="0"/>
      <w:marTop w:val="0"/>
      <w:marBottom w:val="0"/>
      <w:divBdr>
        <w:top w:val="none" w:sz="0" w:space="0" w:color="auto"/>
        <w:left w:val="none" w:sz="0" w:space="0" w:color="auto"/>
        <w:bottom w:val="none" w:sz="0" w:space="0" w:color="auto"/>
        <w:right w:val="none" w:sz="0" w:space="0" w:color="auto"/>
      </w:divBdr>
    </w:div>
    <w:div w:id="1002388862">
      <w:bodyDiv w:val="1"/>
      <w:marLeft w:val="0"/>
      <w:marRight w:val="0"/>
      <w:marTop w:val="0"/>
      <w:marBottom w:val="0"/>
      <w:divBdr>
        <w:top w:val="none" w:sz="0" w:space="0" w:color="auto"/>
        <w:left w:val="none" w:sz="0" w:space="0" w:color="auto"/>
        <w:bottom w:val="none" w:sz="0" w:space="0" w:color="auto"/>
        <w:right w:val="none" w:sz="0" w:space="0" w:color="auto"/>
      </w:divBdr>
    </w:div>
    <w:div w:id="1066609551">
      <w:bodyDiv w:val="1"/>
      <w:marLeft w:val="0"/>
      <w:marRight w:val="0"/>
      <w:marTop w:val="0"/>
      <w:marBottom w:val="0"/>
      <w:divBdr>
        <w:top w:val="none" w:sz="0" w:space="0" w:color="auto"/>
        <w:left w:val="none" w:sz="0" w:space="0" w:color="auto"/>
        <w:bottom w:val="none" w:sz="0" w:space="0" w:color="auto"/>
        <w:right w:val="none" w:sz="0" w:space="0" w:color="auto"/>
      </w:divBdr>
    </w:div>
    <w:div w:id="1105423489">
      <w:bodyDiv w:val="1"/>
      <w:marLeft w:val="0"/>
      <w:marRight w:val="0"/>
      <w:marTop w:val="0"/>
      <w:marBottom w:val="0"/>
      <w:divBdr>
        <w:top w:val="none" w:sz="0" w:space="0" w:color="auto"/>
        <w:left w:val="none" w:sz="0" w:space="0" w:color="auto"/>
        <w:bottom w:val="none" w:sz="0" w:space="0" w:color="auto"/>
        <w:right w:val="none" w:sz="0" w:space="0" w:color="auto"/>
      </w:divBdr>
    </w:div>
    <w:div w:id="1148863418">
      <w:bodyDiv w:val="1"/>
      <w:marLeft w:val="0"/>
      <w:marRight w:val="0"/>
      <w:marTop w:val="0"/>
      <w:marBottom w:val="0"/>
      <w:divBdr>
        <w:top w:val="none" w:sz="0" w:space="0" w:color="auto"/>
        <w:left w:val="none" w:sz="0" w:space="0" w:color="auto"/>
        <w:bottom w:val="none" w:sz="0" w:space="0" w:color="auto"/>
        <w:right w:val="none" w:sz="0" w:space="0" w:color="auto"/>
      </w:divBdr>
    </w:div>
    <w:div w:id="1160732643">
      <w:bodyDiv w:val="1"/>
      <w:marLeft w:val="0"/>
      <w:marRight w:val="0"/>
      <w:marTop w:val="0"/>
      <w:marBottom w:val="0"/>
      <w:divBdr>
        <w:top w:val="none" w:sz="0" w:space="0" w:color="auto"/>
        <w:left w:val="none" w:sz="0" w:space="0" w:color="auto"/>
        <w:bottom w:val="none" w:sz="0" w:space="0" w:color="auto"/>
        <w:right w:val="none" w:sz="0" w:space="0" w:color="auto"/>
      </w:divBdr>
    </w:div>
    <w:div w:id="1174420874">
      <w:bodyDiv w:val="1"/>
      <w:marLeft w:val="0"/>
      <w:marRight w:val="0"/>
      <w:marTop w:val="0"/>
      <w:marBottom w:val="0"/>
      <w:divBdr>
        <w:top w:val="none" w:sz="0" w:space="0" w:color="auto"/>
        <w:left w:val="none" w:sz="0" w:space="0" w:color="auto"/>
        <w:bottom w:val="none" w:sz="0" w:space="0" w:color="auto"/>
        <w:right w:val="none" w:sz="0" w:space="0" w:color="auto"/>
      </w:divBdr>
    </w:div>
    <w:div w:id="1174567044">
      <w:bodyDiv w:val="1"/>
      <w:marLeft w:val="0"/>
      <w:marRight w:val="0"/>
      <w:marTop w:val="0"/>
      <w:marBottom w:val="0"/>
      <w:divBdr>
        <w:top w:val="none" w:sz="0" w:space="0" w:color="auto"/>
        <w:left w:val="none" w:sz="0" w:space="0" w:color="auto"/>
        <w:bottom w:val="none" w:sz="0" w:space="0" w:color="auto"/>
        <w:right w:val="none" w:sz="0" w:space="0" w:color="auto"/>
      </w:divBdr>
    </w:div>
    <w:div w:id="1206523443">
      <w:bodyDiv w:val="1"/>
      <w:marLeft w:val="0"/>
      <w:marRight w:val="0"/>
      <w:marTop w:val="0"/>
      <w:marBottom w:val="0"/>
      <w:divBdr>
        <w:top w:val="none" w:sz="0" w:space="0" w:color="auto"/>
        <w:left w:val="none" w:sz="0" w:space="0" w:color="auto"/>
        <w:bottom w:val="none" w:sz="0" w:space="0" w:color="auto"/>
        <w:right w:val="none" w:sz="0" w:space="0" w:color="auto"/>
      </w:divBdr>
    </w:div>
    <w:div w:id="1227884222">
      <w:bodyDiv w:val="1"/>
      <w:marLeft w:val="0"/>
      <w:marRight w:val="0"/>
      <w:marTop w:val="0"/>
      <w:marBottom w:val="0"/>
      <w:divBdr>
        <w:top w:val="none" w:sz="0" w:space="0" w:color="auto"/>
        <w:left w:val="none" w:sz="0" w:space="0" w:color="auto"/>
        <w:bottom w:val="none" w:sz="0" w:space="0" w:color="auto"/>
        <w:right w:val="none" w:sz="0" w:space="0" w:color="auto"/>
      </w:divBdr>
    </w:div>
    <w:div w:id="1262106441">
      <w:bodyDiv w:val="1"/>
      <w:marLeft w:val="0"/>
      <w:marRight w:val="0"/>
      <w:marTop w:val="0"/>
      <w:marBottom w:val="0"/>
      <w:divBdr>
        <w:top w:val="none" w:sz="0" w:space="0" w:color="auto"/>
        <w:left w:val="none" w:sz="0" w:space="0" w:color="auto"/>
        <w:bottom w:val="none" w:sz="0" w:space="0" w:color="auto"/>
        <w:right w:val="none" w:sz="0" w:space="0" w:color="auto"/>
      </w:divBdr>
    </w:div>
    <w:div w:id="1273316008">
      <w:bodyDiv w:val="1"/>
      <w:marLeft w:val="0"/>
      <w:marRight w:val="0"/>
      <w:marTop w:val="0"/>
      <w:marBottom w:val="0"/>
      <w:divBdr>
        <w:top w:val="none" w:sz="0" w:space="0" w:color="auto"/>
        <w:left w:val="none" w:sz="0" w:space="0" w:color="auto"/>
        <w:bottom w:val="none" w:sz="0" w:space="0" w:color="auto"/>
        <w:right w:val="none" w:sz="0" w:space="0" w:color="auto"/>
      </w:divBdr>
    </w:div>
    <w:div w:id="1298029466">
      <w:bodyDiv w:val="1"/>
      <w:marLeft w:val="0"/>
      <w:marRight w:val="0"/>
      <w:marTop w:val="0"/>
      <w:marBottom w:val="0"/>
      <w:divBdr>
        <w:top w:val="none" w:sz="0" w:space="0" w:color="auto"/>
        <w:left w:val="none" w:sz="0" w:space="0" w:color="auto"/>
        <w:bottom w:val="none" w:sz="0" w:space="0" w:color="auto"/>
        <w:right w:val="none" w:sz="0" w:space="0" w:color="auto"/>
      </w:divBdr>
    </w:div>
    <w:div w:id="1324316363">
      <w:bodyDiv w:val="1"/>
      <w:marLeft w:val="0"/>
      <w:marRight w:val="0"/>
      <w:marTop w:val="0"/>
      <w:marBottom w:val="0"/>
      <w:divBdr>
        <w:top w:val="none" w:sz="0" w:space="0" w:color="auto"/>
        <w:left w:val="none" w:sz="0" w:space="0" w:color="auto"/>
        <w:bottom w:val="none" w:sz="0" w:space="0" w:color="auto"/>
        <w:right w:val="none" w:sz="0" w:space="0" w:color="auto"/>
      </w:divBdr>
    </w:div>
    <w:div w:id="1342656999">
      <w:bodyDiv w:val="1"/>
      <w:marLeft w:val="0"/>
      <w:marRight w:val="0"/>
      <w:marTop w:val="0"/>
      <w:marBottom w:val="0"/>
      <w:divBdr>
        <w:top w:val="none" w:sz="0" w:space="0" w:color="auto"/>
        <w:left w:val="none" w:sz="0" w:space="0" w:color="auto"/>
        <w:bottom w:val="none" w:sz="0" w:space="0" w:color="auto"/>
        <w:right w:val="none" w:sz="0" w:space="0" w:color="auto"/>
      </w:divBdr>
    </w:div>
    <w:div w:id="1373505292">
      <w:bodyDiv w:val="1"/>
      <w:marLeft w:val="0"/>
      <w:marRight w:val="0"/>
      <w:marTop w:val="0"/>
      <w:marBottom w:val="0"/>
      <w:divBdr>
        <w:top w:val="none" w:sz="0" w:space="0" w:color="auto"/>
        <w:left w:val="none" w:sz="0" w:space="0" w:color="auto"/>
        <w:bottom w:val="none" w:sz="0" w:space="0" w:color="auto"/>
        <w:right w:val="none" w:sz="0" w:space="0" w:color="auto"/>
      </w:divBdr>
    </w:div>
    <w:div w:id="1391732533">
      <w:bodyDiv w:val="1"/>
      <w:marLeft w:val="0"/>
      <w:marRight w:val="0"/>
      <w:marTop w:val="0"/>
      <w:marBottom w:val="0"/>
      <w:divBdr>
        <w:top w:val="none" w:sz="0" w:space="0" w:color="auto"/>
        <w:left w:val="none" w:sz="0" w:space="0" w:color="auto"/>
        <w:bottom w:val="none" w:sz="0" w:space="0" w:color="auto"/>
        <w:right w:val="none" w:sz="0" w:space="0" w:color="auto"/>
      </w:divBdr>
    </w:div>
    <w:div w:id="1398043214">
      <w:bodyDiv w:val="1"/>
      <w:marLeft w:val="0"/>
      <w:marRight w:val="0"/>
      <w:marTop w:val="0"/>
      <w:marBottom w:val="0"/>
      <w:divBdr>
        <w:top w:val="none" w:sz="0" w:space="0" w:color="auto"/>
        <w:left w:val="none" w:sz="0" w:space="0" w:color="auto"/>
        <w:bottom w:val="none" w:sz="0" w:space="0" w:color="auto"/>
        <w:right w:val="none" w:sz="0" w:space="0" w:color="auto"/>
      </w:divBdr>
    </w:div>
    <w:div w:id="1418863819">
      <w:bodyDiv w:val="1"/>
      <w:marLeft w:val="0"/>
      <w:marRight w:val="0"/>
      <w:marTop w:val="0"/>
      <w:marBottom w:val="0"/>
      <w:divBdr>
        <w:top w:val="none" w:sz="0" w:space="0" w:color="auto"/>
        <w:left w:val="none" w:sz="0" w:space="0" w:color="auto"/>
        <w:bottom w:val="none" w:sz="0" w:space="0" w:color="auto"/>
        <w:right w:val="none" w:sz="0" w:space="0" w:color="auto"/>
      </w:divBdr>
    </w:div>
    <w:div w:id="1423262712">
      <w:bodyDiv w:val="1"/>
      <w:marLeft w:val="0"/>
      <w:marRight w:val="0"/>
      <w:marTop w:val="0"/>
      <w:marBottom w:val="0"/>
      <w:divBdr>
        <w:top w:val="none" w:sz="0" w:space="0" w:color="auto"/>
        <w:left w:val="none" w:sz="0" w:space="0" w:color="auto"/>
        <w:bottom w:val="none" w:sz="0" w:space="0" w:color="auto"/>
        <w:right w:val="none" w:sz="0" w:space="0" w:color="auto"/>
      </w:divBdr>
    </w:div>
    <w:div w:id="1429307247">
      <w:bodyDiv w:val="1"/>
      <w:marLeft w:val="0"/>
      <w:marRight w:val="0"/>
      <w:marTop w:val="0"/>
      <w:marBottom w:val="0"/>
      <w:divBdr>
        <w:top w:val="none" w:sz="0" w:space="0" w:color="auto"/>
        <w:left w:val="none" w:sz="0" w:space="0" w:color="auto"/>
        <w:bottom w:val="none" w:sz="0" w:space="0" w:color="auto"/>
        <w:right w:val="none" w:sz="0" w:space="0" w:color="auto"/>
      </w:divBdr>
    </w:div>
    <w:div w:id="1446267845">
      <w:bodyDiv w:val="1"/>
      <w:marLeft w:val="0"/>
      <w:marRight w:val="0"/>
      <w:marTop w:val="0"/>
      <w:marBottom w:val="0"/>
      <w:divBdr>
        <w:top w:val="none" w:sz="0" w:space="0" w:color="auto"/>
        <w:left w:val="none" w:sz="0" w:space="0" w:color="auto"/>
        <w:bottom w:val="none" w:sz="0" w:space="0" w:color="auto"/>
        <w:right w:val="none" w:sz="0" w:space="0" w:color="auto"/>
      </w:divBdr>
    </w:div>
    <w:div w:id="1459104882">
      <w:bodyDiv w:val="1"/>
      <w:marLeft w:val="0"/>
      <w:marRight w:val="0"/>
      <w:marTop w:val="0"/>
      <w:marBottom w:val="0"/>
      <w:divBdr>
        <w:top w:val="none" w:sz="0" w:space="0" w:color="auto"/>
        <w:left w:val="none" w:sz="0" w:space="0" w:color="auto"/>
        <w:bottom w:val="none" w:sz="0" w:space="0" w:color="auto"/>
        <w:right w:val="none" w:sz="0" w:space="0" w:color="auto"/>
      </w:divBdr>
    </w:div>
    <w:div w:id="1473017011">
      <w:bodyDiv w:val="1"/>
      <w:marLeft w:val="0"/>
      <w:marRight w:val="0"/>
      <w:marTop w:val="0"/>
      <w:marBottom w:val="0"/>
      <w:divBdr>
        <w:top w:val="none" w:sz="0" w:space="0" w:color="auto"/>
        <w:left w:val="none" w:sz="0" w:space="0" w:color="auto"/>
        <w:bottom w:val="none" w:sz="0" w:space="0" w:color="auto"/>
        <w:right w:val="none" w:sz="0" w:space="0" w:color="auto"/>
      </w:divBdr>
    </w:div>
    <w:div w:id="1503475175">
      <w:bodyDiv w:val="1"/>
      <w:marLeft w:val="0"/>
      <w:marRight w:val="0"/>
      <w:marTop w:val="0"/>
      <w:marBottom w:val="0"/>
      <w:divBdr>
        <w:top w:val="none" w:sz="0" w:space="0" w:color="auto"/>
        <w:left w:val="none" w:sz="0" w:space="0" w:color="auto"/>
        <w:bottom w:val="none" w:sz="0" w:space="0" w:color="auto"/>
        <w:right w:val="none" w:sz="0" w:space="0" w:color="auto"/>
      </w:divBdr>
    </w:div>
    <w:div w:id="1567715311">
      <w:bodyDiv w:val="1"/>
      <w:marLeft w:val="0"/>
      <w:marRight w:val="0"/>
      <w:marTop w:val="0"/>
      <w:marBottom w:val="0"/>
      <w:divBdr>
        <w:top w:val="none" w:sz="0" w:space="0" w:color="auto"/>
        <w:left w:val="none" w:sz="0" w:space="0" w:color="auto"/>
        <w:bottom w:val="none" w:sz="0" w:space="0" w:color="auto"/>
        <w:right w:val="none" w:sz="0" w:space="0" w:color="auto"/>
      </w:divBdr>
    </w:div>
    <w:div w:id="1593857281">
      <w:bodyDiv w:val="1"/>
      <w:marLeft w:val="0"/>
      <w:marRight w:val="0"/>
      <w:marTop w:val="0"/>
      <w:marBottom w:val="0"/>
      <w:divBdr>
        <w:top w:val="none" w:sz="0" w:space="0" w:color="auto"/>
        <w:left w:val="none" w:sz="0" w:space="0" w:color="auto"/>
        <w:bottom w:val="none" w:sz="0" w:space="0" w:color="auto"/>
        <w:right w:val="none" w:sz="0" w:space="0" w:color="auto"/>
      </w:divBdr>
    </w:div>
    <w:div w:id="1597791749">
      <w:bodyDiv w:val="1"/>
      <w:marLeft w:val="0"/>
      <w:marRight w:val="0"/>
      <w:marTop w:val="0"/>
      <w:marBottom w:val="0"/>
      <w:divBdr>
        <w:top w:val="none" w:sz="0" w:space="0" w:color="auto"/>
        <w:left w:val="none" w:sz="0" w:space="0" w:color="auto"/>
        <w:bottom w:val="none" w:sz="0" w:space="0" w:color="auto"/>
        <w:right w:val="none" w:sz="0" w:space="0" w:color="auto"/>
      </w:divBdr>
    </w:div>
    <w:div w:id="1603298968">
      <w:bodyDiv w:val="1"/>
      <w:marLeft w:val="0"/>
      <w:marRight w:val="0"/>
      <w:marTop w:val="0"/>
      <w:marBottom w:val="0"/>
      <w:divBdr>
        <w:top w:val="none" w:sz="0" w:space="0" w:color="auto"/>
        <w:left w:val="none" w:sz="0" w:space="0" w:color="auto"/>
        <w:bottom w:val="none" w:sz="0" w:space="0" w:color="auto"/>
        <w:right w:val="none" w:sz="0" w:space="0" w:color="auto"/>
      </w:divBdr>
    </w:div>
    <w:div w:id="1623339473">
      <w:bodyDiv w:val="1"/>
      <w:marLeft w:val="0"/>
      <w:marRight w:val="0"/>
      <w:marTop w:val="0"/>
      <w:marBottom w:val="0"/>
      <w:divBdr>
        <w:top w:val="none" w:sz="0" w:space="0" w:color="auto"/>
        <w:left w:val="none" w:sz="0" w:space="0" w:color="auto"/>
        <w:bottom w:val="none" w:sz="0" w:space="0" w:color="auto"/>
        <w:right w:val="none" w:sz="0" w:space="0" w:color="auto"/>
      </w:divBdr>
    </w:div>
    <w:div w:id="1694382636">
      <w:bodyDiv w:val="1"/>
      <w:marLeft w:val="0"/>
      <w:marRight w:val="0"/>
      <w:marTop w:val="0"/>
      <w:marBottom w:val="0"/>
      <w:divBdr>
        <w:top w:val="none" w:sz="0" w:space="0" w:color="auto"/>
        <w:left w:val="none" w:sz="0" w:space="0" w:color="auto"/>
        <w:bottom w:val="none" w:sz="0" w:space="0" w:color="auto"/>
        <w:right w:val="none" w:sz="0" w:space="0" w:color="auto"/>
      </w:divBdr>
    </w:div>
    <w:div w:id="1698577721">
      <w:bodyDiv w:val="1"/>
      <w:marLeft w:val="0"/>
      <w:marRight w:val="0"/>
      <w:marTop w:val="0"/>
      <w:marBottom w:val="0"/>
      <w:divBdr>
        <w:top w:val="none" w:sz="0" w:space="0" w:color="auto"/>
        <w:left w:val="none" w:sz="0" w:space="0" w:color="auto"/>
        <w:bottom w:val="none" w:sz="0" w:space="0" w:color="auto"/>
        <w:right w:val="none" w:sz="0" w:space="0" w:color="auto"/>
      </w:divBdr>
    </w:div>
    <w:div w:id="1725254753">
      <w:bodyDiv w:val="1"/>
      <w:marLeft w:val="0"/>
      <w:marRight w:val="0"/>
      <w:marTop w:val="0"/>
      <w:marBottom w:val="0"/>
      <w:divBdr>
        <w:top w:val="none" w:sz="0" w:space="0" w:color="auto"/>
        <w:left w:val="none" w:sz="0" w:space="0" w:color="auto"/>
        <w:bottom w:val="none" w:sz="0" w:space="0" w:color="auto"/>
        <w:right w:val="none" w:sz="0" w:space="0" w:color="auto"/>
      </w:divBdr>
    </w:div>
    <w:div w:id="1740203915">
      <w:bodyDiv w:val="1"/>
      <w:marLeft w:val="0"/>
      <w:marRight w:val="0"/>
      <w:marTop w:val="0"/>
      <w:marBottom w:val="0"/>
      <w:divBdr>
        <w:top w:val="none" w:sz="0" w:space="0" w:color="auto"/>
        <w:left w:val="none" w:sz="0" w:space="0" w:color="auto"/>
        <w:bottom w:val="none" w:sz="0" w:space="0" w:color="auto"/>
        <w:right w:val="none" w:sz="0" w:space="0" w:color="auto"/>
      </w:divBdr>
    </w:div>
    <w:div w:id="1743789771">
      <w:bodyDiv w:val="1"/>
      <w:marLeft w:val="0"/>
      <w:marRight w:val="0"/>
      <w:marTop w:val="0"/>
      <w:marBottom w:val="0"/>
      <w:divBdr>
        <w:top w:val="none" w:sz="0" w:space="0" w:color="auto"/>
        <w:left w:val="none" w:sz="0" w:space="0" w:color="auto"/>
        <w:bottom w:val="none" w:sz="0" w:space="0" w:color="auto"/>
        <w:right w:val="none" w:sz="0" w:space="0" w:color="auto"/>
      </w:divBdr>
    </w:div>
    <w:div w:id="1779449686">
      <w:bodyDiv w:val="1"/>
      <w:marLeft w:val="0"/>
      <w:marRight w:val="0"/>
      <w:marTop w:val="0"/>
      <w:marBottom w:val="0"/>
      <w:divBdr>
        <w:top w:val="none" w:sz="0" w:space="0" w:color="auto"/>
        <w:left w:val="none" w:sz="0" w:space="0" w:color="auto"/>
        <w:bottom w:val="none" w:sz="0" w:space="0" w:color="auto"/>
        <w:right w:val="none" w:sz="0" w:space="0" w:color="auto"/>
      </w:divBdr>
    </w:div>
    <w:div w:id="1784567809">
      <w:bodyDiv w:val="1"/>
      <w:marLeft w:val="0"/>
      <w:marRight w:val="0"/>
      <w:marTop w:val="0"/>
      <w:marBottom w:val="0"/>
      <w:divBdr>
        <w:top w:val="none" w:sz="0" w:space="0" w:color="auto"/>
        <w:left w:val="none" w:sz="0" w:space="0" w:color="auto"/>
        <w:bottom w:val="none" w:sz="0" w:space="0" w:color="auto"/>
        <w:right w:val="none" w:sz="0" w:space="0" w:color="auto"/>
      </w:divBdr>
    </w:div>
    <w:div w:id="1817332382">
      <w:bodyDiv w:val="1"/>
      <w:marLeft w:val="0"/>
      <w:marRight w:val="0"/>
      <w:marTop w:val="0"/>
      <w:marBottom w:val="0"/>
      <w:divBdr>
        <w:top w:val="none" w:sz="0" w:space="0" w:color="auto"/>
        <w:left w:val="none" w:sz="0" w:space="0" w:color="auto"/>
        <w:bottom w:val="none" w:sz="0" w:space="0" w:color="auto"/>
        <w:right w:val="none" w:sz="0" w:space="0" w:color="auto"/>
      </w:divBdr>
    </w:div>
    <w:div w:id="1845777825">
      <w:bodyDiv w:val="1"/>
      <w:marLeft w:val="0"/>
      <w:marRight w:val="0"/>
      <w:marTop w:val="0"/>
      <w:marBottom w:val="0"/>
      <w:divBdr>
        <w:top w:val="none" w:sz="0" w:space="0" w:color="auto"/>
        <w:left w:val="none" w:sz="0" w:space="0" w:color="auto"/>
        <w:bottom w:val="none" w:sz="0" w:space="0" w:color="auto"/>
        <w:right w:val="none" w:sz="0" w:space="0" w:color="auto"/>
      </w:divBdr>
    </w:div>
    <w:div w:id="1853110166">
      <w:bodyDiv w:val="1"/>
      <w:marLeft w:val="0"/>
      <w:marRight w:val="0"/>
      <w:marTop w:val="0"/>
      <w:marBottom w:val="0"/>
      <w:divBdr>
        <w:top w:val="none" w:sz="0" w:space="0" w:color="auto"/>
        <w:left w:val="none" w:sz="0" w:space="0" w:color="auto"/>
        <w:bottom w:val="none" w:sz="0" w:space="0" w:color="auto"/>
        <w:right w:val="none" w:sz="0" w:space="0" w:color="auto"/>
      </w:divBdr>
    </w:div>
    <w:div w:id="1870491155">
      <w:bodyDiv w:val="1"/>
      <w:marLeft w:val="0"/>
      <w:marRight w:val="0"/>
      <w:marTop w:val="0"/>
      <w:marBottom w:val="0"/>
      <w:divBdr>
        <w:top w:val="none" w:sz="0" w:space="0" w:color="auto"/>
        <w:left w:val="none" w:sz="0" w:space="0" w:color="auto"/>
        <w:bottom w:val="none" w:sz="0" w:space="0" w:color="auto"/>
        <w:right w:val="none" w:sz="0" w:space="0" w:color="auto"/>
      </w:divBdr>
    </w:div>
    <w:div w:id="1874269621">
      <w:bodyDiv w:val="1"/>
      <w:marLeft w:val="0"/>
      <w:marRight w:val="0"/>
      <w:marTop w:val="0"/>
      <w:marBottom w:val="0"/>
      <w:divBdr>
        <w:top w:val="none" w:sz="0" w:space="0" w:color="auto"/>
        <w:left w:val="none" w:sz="0" w:space="0" w:color="auto"/>
        <w:bottom w:val="none" w:sz="0" w:space="0" w:color="auto"/>
        <w:right w:val="none" w:sz="0" w:space="0" w:color="auto"/>
      </w:divBdr>
    </w:div>
    <w:div w:id="1913420703">
      <w:bodyDiv w:val="1"/>
      <w:marLeft w:val="0"/>
      <w:marRight w:val="0"/>
      <w:marTop w:val="0"/>
      <w:marBottom w:val="0"/>
      <w:divBdr>
        <w:top w:val="none" w:sz="0" w:space="0" w:color="auto"/>
        <w:left w:val="none" w:sz="0" w:space="0" w:color="auto"/>
        <w:bottom w:val="none" w:sz="0" w:space="0" w:color="auto"/>
        <w:right w:val="none" w:sz="0" w:space="0" w:color="auto"/>
      </w:divBdr>
    </w:div>
    <w:div w:id="1951472721">
      <w:bodyDiv w:val="1"/>
      <w:marLeft w:val="0"/>
      <w:marRight w:val="0"/>
      <w:marTop w:val="0"/>
      <w:marBottom w:val="0"/>
      <w:divBdr>
        <w:top w:val="none" w:sz="0" w:space="0" w:color="auto"/>
        <w:left w:val="none" w:sz="0" w:space="0" w:color="auto"/>
        <w:bottom w:val="none" w:sz="0" w:space="0" w:color="auto"/>
        <w:right w:val="none" w:sz="0" w:space="0" w:color="auto"/>
      </w:divBdr>
    </w:div>
    <w:div w:id="2031954677">
      <w:bodyDiv w:val="1"/>
      <w:marLeft w:val="0"/>
      <w:marRight w:val="0"/>
      <w:marTop w:val="0"/>
      <w:marBottom w:val="0"/>
      <w:divBdr>
        <w:top w:val="none" w:sz="0" w:space="0" w:color="auto"/>
        <w:left w:val="none" w:sz="0" w:space="0" w:color="auto"/>
        <w:bottom w:val="none" w:sz="0" w:space="0" w:color="auto"/>
        <w:right w:val="none" w:sz="0" w:space="0" w:color="auto"/>
      </w:divBdr>
    </w:div>
    <w:div w:id="2046518961">
      <w:bodyDiv w:val="1"/>
      <w:marLeft w:val="0"/>
      <w:marRight w:val="0"/>
      <w:marTop w:val="0"/>
      <w:marBottom w:val="0"/>
      <w:divBdr>
        <w:top w:val="none" w:sz="0" w:space="0" w:color="auto"/>
        <w:left w:val="none" w:sz="0" w:space="0" w:color="auto"/>
        <w:bottom w:val="none" w:sz="0" w:space="0" w:color="auto"/>
        <w:right w:val="none" w:sz="0" w:space="0" w:color="auto"/>
      </w:divBdr>
    </w:div>
    <w:div w:id="2071612023">
      <w:bodyDiv w:val="1"/>
      <w:marLeft w:val="0"/>
      <w:marRight w:val="0"/>
      <w:marTop w:val="0"/>
      <w:marBottom w:val="0"/>
      <w:divBdr>
        <w:top w:val="none" w:sz="0" w:space="0" w:color="auto"/>
        <w:left w:val="none" w:sz="0" w:space="0" w:color="auto"/>
        <w:bottom w:val="none" w:sz="0" w:space="0" w:color="auto"/>
        <w:right w:val="none" w:sz="0" w:space="0" w:color="auto"/>
      </w:divBdr>
    </w:div>
    <w:div w:id="2118719021">
      <w:bodyDiv w:val="1"/>
      <w:marLeft w:val="0"/>
      <w:marRight w:val="0"/>
      <w:marTop w:val="0"/>
      <w:marBottom w:val="0"/>
      <w:divBdr>
        <w:top w:val="none" w:sz="0" w:space="0" w:color="auto"/>
        <w:left w:val="none" w:sz="0" w:space="0" w:color="auto"/>
        <w:bottom w:val="none" w:sz="0" w:space="0" w:color="auto"/>
        <w:right w:val="none" w:sz="0" w:space="0" w:color="auto"/>
      </w:divBdr>
    </w:div>
    <w:div w:id="212264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70017E0F56C4C9A79D0BF9AE64BA9" ma:contentTypeVersion="9" ma:contentTypeDescription="Create a new document." ma:contentTypeScope="" ma:versionID="807fb5908ae4c2da1a53b5cbed00c556">
  <xsd:schema xmlns:xsd="http://www.w3.org/2001/XMLSchema" xmlns:xs="http://www.w3.org/2001/XMLSchema" xmlns:p="http://schemas.microsoft.com/office/2006/metadata/properties" xmlns:ns2="90d643d7-9c81-4e2f-b296-bf7c8e20b131" targetNamespace="http://schemas.microsoft.com/office/2006/metadata/properties" ma:root="true" ma:fieldsID="b5f04089d7c3d4b443fd95bb05969280" ns2:_="">
    <xsd:import namespace="90d643d7-9c81-4e2f-b296-bf7c8e20b1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643d7-9c81-4e2f-b296-bf7c8e20b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0AEA-6E74-4130-9069-2CD4EB61B375}">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90d643d7-9c81-4e2f-b296-bf7c8e20b131"/>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6EAA866-813F-4DE6-9E99-0D2B7B591DCE}">
  <ds:schemaRefs>
    <ds:schemaRef ds:uri="http://schemas.microsoft.com/sharepoint/v3/contenttype/forms"/>
  </ds:schemaRefs>
</ds:datastoreItem>
</file>

<file path=customXml/itemProps3.xml><?xml version="1.0" encoding="utf-8"?>
<ds:datastoreItem xmlns:ds="http://schemas.openxmlformats.org/officeDocument/2006/customXml" ds:itemID="{80B04995-BC1F-48D4-AB7D-7F1ED11D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643d7-9c81-4e2f-b296-bf7c8e20b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A0F40-A60E-4C3D-B35F-3BC4C206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8329</Words>
  <Characters>59812</Characters>
  <Application>Microsoft Office Word</Application>
  <DocSecurity>4</DocSecurity>
  <Lines>498</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Hreferralspccleanlt</vt:lpstr>
      <vt:lpstr>Hreferralspccleanlt</vt:lpstr>
    </vt:vector>
  </TitlesOfParts>
  <Company>EMEA</Company>
  <LinksUpToDate>false</LinksUpToDate>
  <CharactersWithSpaces>68005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Hreferralspccleanlt</dc:title>
  <dc:subject>General-EMA/53556/2010</dc:subject>
  <dc:creator>European Medicines Agency</dc:creator>
  <cp:keywords/>
  <cp:lastModifiedBy>Birutė Valkauskaitė</cp:lastModifiedBy>
  <cp:revision>2</cp:revision>
  <cp:lastPrinted>2003-10-10T18:17:00Z</cp:lastPrinted>
  <dcterms:created xsi:type="dcterms:W3CDTF">2020-05-27T07:41:00Z</dcterms:created>
  <dcterms:modified xsi:type="dcterms:W3CDTF">2020-05-27T07:41:00Z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53556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General-EMA/53556/2010</vt:lpwstr>
  </property>
  <property fmtid="{D5CDD505-2E9C-101B-9397-08002B2CF9AE}" pid="30" name="DM_Version">
    <vt:lpwstr>CURRENT,3.0</vt:lpwstr>
  </property>
  <property fmtid="{D5CDD505-2E9C-101B-9397-08002B2CF9AE}" pid="31" name="DM_Name">
    <vt:lpwstr>Hreferralspccleanlt</vt:lpwstr>
  </property>
  <property fmtid="{D5CDD505-2E9C-101B-9397-08002B2CF9AE}" pid="32" name="DM_Creation_Date">
    <vt:lpwstr>08/02/2016 10:59:10</vt:lpwstr>
  </property>
  <property fmtid="{D5CDD505-2E9C-101B-9397-08002B2CF9AE}" pid="33" name="DM_Modify_Date">
    <vt:lpwstr>08/02/2016 10:59:10</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EMA/88089/2016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40" name="DM_emea_doc_ref_id">
    <vt:lpwstr>EMA/88089/2016</vt:lpwstr>
  </property>
  <property fmtid="{D5CDD505-2E9C-101B-9397-08002B2CF9AE}" pid="41" name="DM_Modifer_Name">
    <vt:lpwstr>Guardado Susana</vt:lpwstr>
  </property>
  <property fmtid="{D5CDD505-2E9C-101B-9397-08002B2CF9AE}" pid="42" name="DM_Modified_Date">
    <vt:lpwstr>08/02/2016 10:59:10</vt:lpwstr>
  </property>
  <property fmtid="{D5CDD505-2E9C-101B-9397-08002B2CF9AE}" pid="43" name="ContentTypeId">
    <vt:lpwstr>0x0101007F570017E0F56C4C9A79D0BF9AE64BA9</vt:lpwstr>
  </property>
</Properties>
</file>